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03DF54" w14:textId="77777777" w:rsidR="0017174A" w:rsidRDefault="00BD0E2D" w:rsidP="0017174A">
      <w:pPr>
        <w:jc w:val="both"/>
        <w:rPr>
          <w:rFonts w:ascii="Marianne" w:hAnsi="Marianne"/>
          <w:b/>
          <w:sz w:val="24"/>
          <w:szCs w:val="24"/>
          <w:u w:val="single"/>
        </w:rPr>
      </w:pPr>
      <w:r w:rsidRPr="00976986">
        <w:rPr>
          <w:noProof/>
          <w:lang w:eastAsia="fr-FR"/>
        </w:rPr>
        <w:drawing>
          <wp:inline distT="0" distB="0" distL="0" distR="0" wp14:anchorId="3803E09E" wp14:editId="4E98B894">
            <wp:extent cx="1701580" cy="996640"/>
            <wp:effectExtent l="0" t="0" r="0" b="0"/>
            <wp:docPr id="2" name="Image 2" descr="Ministère de la Santé et de la Prévention — Wikipé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inistère de la Santé et de la Prévention — Wikipédia"/>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01580" cy="996640"/>
                    </a:xfrm>
                    <a:prstGeom prst="rect">
                      <a:avLst/>
                    </a:prstGeom>
                    <a:noFill/>
                    <a:ln>
                      <a:noFill/>
                    </a:ln>
                  </pic:spPr>
                </pic:pic>
              </a:graphicData>
            </a:graphic>
          </wp:inline>
        </w:drawing>
      </w:r>
    </w:p>
    <w:p w14:paraId="049A27E0" w14:textId="53EDE8AC" w:rsidR="007E3B83" w:rsidRDefault="00BB5E59" w:rsidP="0017174A">
      <w:pPr>
        <w:jc w:val="center"/>
        <w:rPr>
          <w:rFonts w:ascii="Marianne" w:hAnsi="Marianne"/>
          <w:b/>
          <w:sz w:val="24"/>
          <w:szCs w:val="24"/>
        </w:rPr>
      </w:pPr>
      <w:r w:rsidRPr="001076DA">
        <w:rPr>
          <w:rFonts w:ascii="Marianne" w:hAnsi="Marianne"/>
          <w:b/>
          <w:sz w:val="24"/>
          <w:szCs w:val="24"/>
          <w:u w:val="single"/>
        </w:rPr>
        <w:t>Fiche :</w:t>
      </w:r>
      <w:r w:rsidRPr="001076DA">
        <w:rPr>
          <w:rFonts w:ascii="Marianne" w:hAnsi="Marianne"/>
          <w:b/>
          <w:sz w:val="24"/>
          <w:szCs w:val="24"/>
        </w:rPr>
        <w:t xml:space="preserve"> Réquisition administrative et grève des cliniques</w:t>
      </w:r>
    </w:p>
    <w:p w14:paraId="28EE105B" w14:textId="77777777" w:rsidR="00D93B70" w:rsidRDefault="00D93B70" w:rsidP="0017174A">
      <w:pPr>
        <w:jc w:val="center"/>
        <w:rPr>
          <w:rFonts w:ascii="Marianne" w:hAnsi="Marianne"/>
          <w:b/>
          <w:sz w:val="24"/>
          <w:szCs w:val="24"/>
        </w:rPr>
      </w:pPr>
    </w:p>
    <w:p w14:paraId="3692097F" w14:textId="77777777" w:rsidR="00D93B70" w:rsidRDefault="00D93B70" w:rsidP="0017174A">
      <w:pPr>
        <w:pBdr>
          <w:bottom w:val="single" w:sz="6" w:space="1" w:color="auto"/>
        </w:pBdr>
        <w:jc w:val="center"/>
        <w:rPr>
          <w:rFonts w:ascii="Marianne" w:hAnsi="Marianne"/>
          <w:b/>
          <w:sz w:val="24"/>
          <w:szCs w:val="24"/>
        </w:rPr>
      </w:pPr>
    </w:p>
    <w:p w14:paraId="41E54B45" w14:textId="63FF4131" w:rsidR="00D93B70" w:rsidRPr="00FC45F6" w:rsidRDefault="00D93B70" w:rsidP="00D93B70">
      <w:pPr>
        <w:jc w:val="both"/>
        <w:rPr>
          <w:rFonts w:ascii="Marianne" w:hAnsi="Marianne"/>
          <w:sz w:val="20"/>
          <w:szCs w:val="20"/>
        </w:rPr>
      </w:pPr>
      <w:r w:rsidRPr="00FC45F6">
        <w:rPr>
          <w:rFonts w:ascii="Marianne" w:hAnsi="Marianne"/>
          <w:sz w:val="20"/>
          <w:szCs w:val="20"/>
        </w:rPr>
        <w:t xml:space="preserve">La difficulté de la réquisition dans le cadre de la grève annoncée à compter du 3 juin par les cliniques privées va résider dans la fiabilisation des données sur qui fait grève et qui doit être réquisitionné : </w:t>
      </w:r>
    </w:p>
    <w:p w14:paraId="1485742E" w14:textId="08623887" w:rsidR="00D93B70" w:rsidRPr="00FC45F6" w:rsidRDefault="00D93B70" w:rsidP="00D93B70">
      <w:pPr>
        <w:pStyle w:val="Paragraphedeliste"/>
        <w:numPr>
          <w:ilvl w:val="0"/>
          <w:numId w:val="10"/>
        </w:numPr>
        <w:contextualSpacing w:val="0"/>
        <w:jc w:val="both"/>
        <w:rPr>
          <w:rFonts w:ascii="Marianne" w:eastAsia="Times New Roman" w:hAnsi="Marianne"/>
          <w:sz w:val="20"/>
          <w:szCs w:val="20"/>
        </w:rPr>
      </w:pPr>
      <w:proofErr w:type="gramStart"/>
      <w:r w:rsidRPr="00FC45F6">
        <w:rPr>
          <w:rFonts w:ascii="Marianne" w:eastAsia="Times New Roman" w:hAnsi="Marianne"/>
          <w:sz w:val="20"/>
          <w:szCs w:val="20"/>
        </w:rPr>
        <w:t>pour</w:t>
      </w:r>
      <w:proofErr w:type="gramEnd"/>
      <w:r w:rsidRPr="00FC45F6">
        <w:rPr>
          <w:rFonts w:ascii="Marianne" w:eastAsia="Times New Roman" w:hAnsi="Marianne"/>
          <w:sz w:val="20"/>
          <w:szCs w:val="20"/>
        </w:rPr>
        <w:t xml:space="preserve"> les professionnels de santé libéraux, les obligations en matière d’information des autorités compétentes sont limitées. Si dans le cadre des services de garde (PDSA des médecins généralistes, PDSES des médecins spécialistes), le bon fonctionnement des dispositifs implique que le professionnel inscrit au tableau de garde notifie son refus d’assurer la garde pour laquelle il était initialement engagé, aucun préavis ni obligation de signalement des absences n’est en revanche prévu en dehors de ces services. Il est probable que dans les contrats entre les libéraux et les cliniques il soit prévu que le libéral informe la clinique en cas d’absence à des fins d’organisation des services, mais les cliniques pourraient ne pas jouer le jeu de communiquer ces informations à l’ARS si elles sont elles-mêmes en grève ;</w:t>
      </w:r>
    </w:p>
    <w:p w14:paraId="5EC6C194" w14:textId="4757F7AA" w:rsidR="00D93B70" w:rsidRPr="00FC45F6" w:rsidRDefault="00D93B70" w:rsidP="00D93B70">
      <w:pPr>
        <w:pStyle w:val="Paragraphedeliste"/>
        <w:numPr>
          <w:ilvl w:val="0"/>
          <w:numId w:val="10"/>
        </w:numPr>
        <w:contextualSpacing w:val="0"/>
        <w:jc w:val="both"/>
        <w:rPr>
          <w:rFonts w:ascii="Marianne" w:eastAsia="Times New Roman" w:hAnsi="Marianne"/>
          <w:sz w:val="20"/>
          <w:szCs w:val="20"/>
        </w:rPr>
      </w:pPr>
      <w:proofErr w:type="gramStart"/>
      <w:r w:rsidRPr="00FC45F6">
        <w:rPr>
          <w:rFonts w:ascii="Marianne" w:eastAsia="Times New Roman" w:hAnsi="Marianne"/>
          <w:sz w:val="20"/>
          <w:szCs w:val="20"/>
        </w:rPr>
        <w:t>pour</w:t>
      </w:r>
      <w:proofErr w:type="gramEnd"/>
      <w:r w:rsidRPr="00FC45F6">
        <w:rPr>
          <w:rFonts w:ascii="Marianne" w:eastAsia="Times New Roman" w:hAnsi="Marianne"/>
          <w:sz w:val="20"/>
          <w:szCs w:val="20"/>
        </w:rPr>
        <w:t xml:space="preserve"> les établissements de santé, des obligations de permanences médicales sont fixées dans le régime d’autorisations de certaines activités de soins (notamment urgences, maternités, réanimation, dialyse, chirurgie cardiaque, neurochirurgie, greffe, traitement des grands brûlés) donc l’établissement qui fait grève devra en informer l’ARS. En outre, il existe une obligation légale de permanence d’accueil et de prise en charge pour les établissements (et les professionnels exerçant en leur sein) qui assurent le service public hospitalier (L. 6112-2 du code de la santé publique), pour l’ensemble de leur activité dans les ESPIC et pour l’activité concernée dans les autres ES privés. Là encore les établissements concernés doivent informer l’ARS s’ils comptent faire grève.</w:t>
      </w:r>
    </w:p>
    <w:p w14:paraId="09FD45CD" w14:textId="77777777" w:rsidR="00D93B70" w:rsidRPr="00FC45F6" w:rsidRDefault="00D93B70" w:rsidP="00D93B70">
      <w:pPr>
        <w:jc w:val="both"/>
        <w:rPr>
          <w:rFonts w:ascii="Marianne" w:hAnsi="Marianne"/>
          <w:sz w:val="20"/>
          <w:szCs w:val="20"/>
        </w:rPr>
      </w:pPr>
    </w:p>
    <w:p w14:paraId="546B86B0" w14:textId="2D6861B1" w:rsidR="00D93B70" w:rsidRPr="00FC45F6" w:rsidRDefault="00D93B70" w:rsidP="00D93B70">
      <w:pPr>
        <w:pBdr>
          <w:bottom w:val="single" w:sz="6" w:space="1" w:color="auto"/>
        </w:pBdr>
        <w:jc w:val="both"/>
        <w:rPr>
          <w:rFonts w:ascii="Marianne" w:hAnsi="Marianne"/>
          <w:sz w:val="20"/>
          <w:szCs w:val="20"/>
        </w:rPr>
      </w:pPr>
      <w:r w:rsidRPr="00FC45F6">
        <w:rPr>
          <w:rFonts w:ascii="Marianne" w:hAnsi="Marianne"/>
          <w:sz w:val="20"/>
          <w:szCs w:val="20"/>
        </w:rPr>
        <w:t>Il faut donc que les ARS essayent d’obtenir en amont par les cliniques leur intention de grève et celles des libéraux qui exercent en leu</w:t>
      </w:r>
      <w:r w:rsidR="00D77ABE" w:rsidRPr="00FC45F6">
        <w:rPr>
          <w:rFonts w:ascii="Marianne" w:hAnsi="Marianne"/>
          <w:sz w:val="20"/>
          <w:szCs w:val="20"/>
        </w:rPr>
        <w:t>r</w:t>
      </w:r>
      <w:r w:rsidRPr="00FC45F6">
        <w:rPr>
          <w:rFonts w:ascii="Marianne" w:hAnsi="Marianne"/>
          <w:sz w:val="20"/>
          <w:szCs w:val="20"/>
        </w:rPr>
        <w:t xml:space="preserve"> sein pour préparer au mieux la période et les éventuelles réquisitions nécessaires tant des services des établissements concernés que des libéraux nécessaires à leur fonctionnement sur la période.</w:t>
      </w:r>
    </w:p>
    <w:p w14:paraId="743B9217" w14:textId="77777777" w:rsidR="00D93B70" w:rsidRDefault="00D93B70" w:rsidP="00BB5E59">
      <w:pPr>
        <w:jc w:val="both"/>
        <w:rPr>
          <w:rFonts w:ascii="Marianne" w:hAnsi="Marianne"/>
          <w:sz w:val="20"/>
          <w:szCs w:val="20"/>
        </w:rPr>
      </w:pPr>
    </w:p>
    <w:p w14:paraId="64B44D70" w14:textId="77777777" w:rsidR="00D93B70" w:rsidRDefault="00D93B70" w:rsidP="00BB5E59">
      <w:pPr>
        <w:jc w:val="both"/>
        <w:rPr>
          <w:rFonts w:ascii="Marianne" w:hAnsi="Marianne"/>
          <w:sz w:val="20"/>
          <w:szCs w:val="20"/>
        </w:rPr>
      </w:pPr>
    </w:p>
    <w:p w14:paraId="035A0E72" w14:textId="1BDCBB2A" w:rsidR="00FF0E68" w:rsidRPr="001076DA" w:rsidRDefault="00FF0E68" w:rsidP="00FF0E68">
      <w:pPr>
        <w:jc w:val="both"/>
        <w:rPr>
          <w:rFonts w:ascii="Marianne" w:hAnsi="Marianne"/>
          <w:sz w:val="20"/>
          <w:szCs w:val="20"/>
        </w:rPr>
      </w:pPr>
      <w:r w:rsidRPr="001076DA">
        <w:rPr>
          <w:rFonts w:ascii="Marianne" w:hAnsi="Marianne"/>
          <w:sz w:val="20"/>
          <w:szCs w:val="20"/>
        </w:rPr>
        <w:t xml:space="preserve">La réquisition des professionnels de santé libéraux et des établissements de santé, quel que soit leur statut, peut reposer sur deux fondements : </w:t>
      </w:r>
    </w:p>
    <w:p w14:paraId="6B174F02" w14:textId="2374FF48" w:rsidR="00FF0E68" w:rsidRPr="001076DA" w:rsidRDefault="00FF0E68" w:rsidP="00FF0E68">
      <w:pPr>
        <w:pStyle w:val="Paragraphedeliste"/>
        <w:numPr>
          <w:ilvl w:val="0"/>
          <w:numId w:val="8"/>
        </w:numPr>
        <w:jc w:val="both"/>
        <w:rPr>
          <w:rFonts w:ascii="Marianne" w:hAnsi="Marianne"/>
          <w:sz w:val="20"/>
          <w:szCs w:val="20"/>
        </w:rPr>
      </w:pPr>
      <w:r w:rsidRPr="001076DA">
        <w:rPr>
          <w:rFonts w:ascii="Marianne" w:hAnsi="Marianne"/>
          <w:sz w:val="20"/>
          <w:szCs w:val="20"/>
        </w:rPr>
        <w:t>L’atteinte à l’ordre public (compétence du préfet de département au titre des pouvoirs de police) ;</w:t>
      </w:r>
    </w:p>
    <w:p w14:paraId="63D398F7" w14:textId="52A7BF83" w:rsidR="00FF0E68" w:rsidRPr="001076DA" w:rsidRDefault="00FF0E68" w:rsidP="00FF0E68">
      <w:pPr>
        <w:pStyle w:val="Paragraphedeliste"/>
        <w:numPr>
          <w:ilvl w:val="0"/>
          <w:numId w:val="8"/>
        </w:numPr>
        <w:jc w:val="both"/>
        <w:rPr>
          <w:rFonts w:ascii="Marianne" w:hAnsi="Marianne"/>
          <w:sz w:val="20"/>
          <w:szCs w:val="20"/>
        </w:rPr>
      </w:pPr>
      <w:r w:rsidRPr="001076DA">
        <w:rPr>
          <w:rFonts w:ascii="Marianne" w:hAnsi="Marianne"/>
          <w:sz w:val="20"/>
          <w:szCs w:val="20"/>
        </w:rPr>
        <w:t>La situation sanitaire le justifiant (compétence du préfet de département sur proposition du DGR ARS</w:t>
      </w:r>
      <w:r w:rsidR="00F05A48" w:rsidRPr="001076DA">
        <w:rPr>
          <w:rFonts w:ascii="Marianne" w:hAnsi="Marianne"/>
          <w:sz w:val="20"/>
          <w:szCs w:val="20"/>
        </w:rPr>
        <w:t xml:space="preserve"> prévue par le code de la santé publique</w:t>
      </w:r>
      <w:r w:rsidRPr="001076DA">
        <w:rPr>
          <w:rFonts w:ascii="Marianne" w:hAnsi="Marianne"/>
          <w:sz w:val="20"/>
          <w:szCs w:val="20"/>
        </w:rPr>
        <w:t>, qui peut en cas de situation sanitaire exceptionnelle ou à un évènement de nature à impliquer de nombreuses victimes être exercée par le préfet de zone de défense).</w:t>
      </w:r>
    </w:p>
    <w:p w14:paraId="4086FFFF" w14:textId="0B4C8F5B" w:rsidR="00FF0E68" w:rsidRPr="001076DA" w:rsidRDefault="00FF0E68" w:rsidP="00FF0E68">
      <w:pPr>
        <w:jc w:val="both"/>
        <w:rPr>
          <w:rFonts w:ascii="Marianne" w:hAnsi="Marianne"/>
          <w:sz w:val="20"/>
          <w:szCs w:val="20"/>
        </w:rPr>
      </w:pPr>
    </w:p>
    <w:p w14:paraId="08CBA37B" w14:textId="4587170B" w:rsidR="00FF0E68" w:rsidRPr="001076DA" w:rsidRDefault="00FF0E68" w:rsidP="00FF0E68">
      <w:pPr>
        <w:jc w:val="both"/>
        <w:rPr>
          <w:rFonts w:ascii="Marianne" w:hAnsi="Marianne" w:cstheme="minorHAnsi"/>
          <w:sz w:val="20"/>
          <w:szCs w:val="20"/>
        </w:rPr>
      </w:pPr>
      <w:r w:rsidRPr="001076DA">
        <w:rPr>
          <w:rFonts w:ascii="Marianne" w:hAnsi="Marianne"/>
          <w:sz w:val="20"/>
          <w:szCs w:val="20"/>
        </w:rPr>
        <w:t>Dans l</w:t>
      </w:r>
      <w:r w:rsidR="000014CD">
        <w:rPr>
          <w:rFonts w:ascii="Marianne" w:hAnsi="Marianne"/>
          <w:sz w:val="20"/>
          <w:szCs w:val="20"/>
        </w:rPr>
        <w:t>e premier cas</w:t>
      </w:r>
      <w:r w:rsidRPr="001076DA">
        <w:rPr>
          <w:rFonts w:ascii="Marianne" w:hAnsi="Marianne"/>
          <w:sz w:val="20"/>
          <w:szCs w:val="20"/>
        </w:rPr>
        <w:t xml:space="preserve">, la réquisition </w:t>
      </w:r>
      <w:r w:rsidRPr="001076DA">
        <w:rPr>
          <w:rFonts w:ascii="Marianne" w:hAnsi="Marianne" w:cstheme="minorHAnsi"/>
          <w:sz w:val="20"/>
          <w:szCs w:val="20"/>
        </w:rPr>
        <w:t>est encadrée par une triple condition :</w:t>
      </w:r>
    </w:p>
    <w:p w14:paraId="074B587D" w14:textId="7BDEA017" w:rsidR="00FF0E68" w:rsidRPr="001076DA" w:rsidRDefault="00FF0E68" w:rsidP="00FF0E68">
      <w:pPr>
        <w:pStyle w:val="Paragraphedeliste"/>
        <w:numPr>
          <w:ilvl w:val="1"/>
          <w:numId w:val="9"/>
        </w:numPr>
        <w:jc w:val="both"/>
        <w:rPr>
          <w:rFonts w:ascii="Marianne" w:hAnsi="Marianne" w:cstheme="minorHAnsi"/>
          <w:sz w:val="20"/>
          <w:szCs w:val="20"/>
        </w:rPr>
      </w:pPr>
      <w:proofErr w:type="gramStart"/>
      <w:r w:rsidRPr="001076DA">
        <w:rPr>
          <w:rFonts w:ascii="Marianne" w:hAnsi="Marianne" w:cstheme="minorHAnsi"/>
          <w:sz w:val="20"/>
          <w:szCs w:val="20"/>
        </w:rPr>
        <w:t>d’urgence</w:t>
      </w:r>
      <w:proofErr w:type="gramEnd"/>
      <w:r w:rsidRPr="001076DA">
        <w:rPr>
          <w:rFonts w:ascii="Marianne" w:hAnsi="Marianne" w:cstheme="minorHAnsi"/>
          <w:sz w:val="20"/>
          <w:szCs w:val="20"/>
        </w:rPr>
        <w:t> ;</w:t>
      </w:r>
    </w:p>
    <w:p w14:paraId="708E6CBA" w14:textId="6A8BEAA5" w:rsidR="00FF0E68" w:rsidRPr="001076DA" w:rsidRDefault="00FF0E68" w:rsidP="00FF0E68">
      <w:pPr>
        <w:pStyle w:val="Paragraphedeliste"/>
        <w:numPr>
          <w:ilvl w:val="1"/>
          <w:numId w:val="9"/>
        </w:numPr>
        <w:jc w:val="both"/>
        <w:rPr>
          <w:rFonts w:ascii="Marianne" w:hAnsi="Marianne" w:cstheme="minorHAnsi"/>
          <w:sz w:val="20"/>
          <w:szCs w:val="20"/>
        </w:rPr>
      </w:pPr>
      <w:proofErr w:type="gramStart"/>
      <w:r w:rsidRPr="001076DA">
        <w:rPr>
          <w:rFonts w:ascii="Marianne" w:hAnsi="Marianne" w:cstheme="minorHAnsi"/>
          <w:sz w:val="20"/>
          <w:szCs w:val="20"/>
        </w:rPr>
        <w:t>de</w:t>
      </w:r>
      <w:proofErr w:type="gramEnd"/>
      <w:r w:rsidRPr="001076DA">
        <w:rPr>
          <w:rFonts w:ascii="Marianne" w:hAnsi="Marianne" w:cstheme="minorHAnsi"/>
          <w:sz w:val="20"/>
          <w:szCs w:val="20"/>
        </w:rPr>
        <w:t xml:space="preserve"> nécessité (</w:t>
      </w:r>
      <w:r w:rsidR="000014CD" w:rsidRPr="001076DA">
        <w:rPr>
          <w:rFonts w:ascii="Marianne" w:hAnsi="Marianne" w:cstheme="minorHAnsi"/>
          <w:sz w:val="20"/>
          <w:szCs w:val="20"/>
        </w:rPr>
        <w:t>impossibilité de faire face à ce risque en utilisant d’autres moyens</w:t>
      </w:r>
      <w:r w:rsidRPr="001076DA">
        <w:rPr>
          <w:rFonts w:ascii="Marianne" w:hAnsi="Marianne" w:cstheme="minorHAnsi"/>
          <w:sz w:val="20"/>
          <w:szCs w:val="20"/>
        </w:rPr>
        <w:t>) ;</w:t>
      </w:r>
    </w:p>
    <w:p w14:paraId="685DC568" w14:textId="34D34814" w:rsidR="000014CD" w:rsidRDefault="00FF0E68" w:rsidP="000014CD">
      <w:pPr>
        <w:pStyle w:val="Paragraphedeliste"/>
        <w:numPr>
          <w:ilvl w:val="1"/>
          <w:numId w:val="9"/>
        </w:numPr>
        <w:jc w:val="both"/>
        <w:rPr>
          <w:rFonts w:ascii="Marianne" w:hAnsi="Marianne" w:cstheme="minorHAnsi"/>
          <w:sz w:val="20"/>
          <w:szCs w:val="20"/>
        </w:rPr>
      </w:pPr>
      <w:proofErr w:type="gramStart"/>
      <w:r w:rsidRPr="001076DA">
        <w:rPr>
          <w:rFonts w:ascii="Marianne" w:hAnsi="Marianne" w:cstheme="minorHAnsi"/>
          <w:sz w:val="20"/>
          <w:szCs w:val="20"/>
        </w:rPr>
        <w:t>de</w:t>
      </w:r>
      <w:proofErr w:type="gramEnd"/>
      <w:r w:rsidRPr="001076DA">
        <w:rPr>
          <w:rFonts w:ascii="Marianne" w:hAnsi="Marianne" w:cstheme="minorHAnsi"/>
          <w:sz w:val="20"/>
          <w:szCs w:val="20"/>
        </w:rPr>
        <w:t xml:space="preserve"> proportionnalité (</w:t>
      </w:r>
      <w:r w:rsidR="000014CD">
        <w:rPr>
          <w:rFonts w:ascii="Marianne" w:hAnsi="Marianne" w:cstheme="minorHAnsi"/>
          <w:sz w:val="20"/>
          <w:szCs w:val="20"/>
        </w:rPr>
        <w:t>la mesure n’est pas d’ordre général)</w:t>
      </w:r>
      <w:r w:rsidR="00D1677A">
        <w:rPr>
          <w:rFonts w:ascii="Marianne" w:hAnsi="Marianne" w:cstheme="minorHAnsi"/>
          <w:sz w:val="20"/>
          <w:szCs w:val="20"/>
        </w:rPr>
        <w:t>.</w:t>
      </w:r>
    </w:p>
    <w:p w14:paraId="455E671A" w14:textId="77777777" w:rsidR="000014CD" w:rsidRDefault="000014CD" w:rsidP="000014CD">
      <w:pPr>
        <w:jc w:val="both"/>
        <w:rPr>
          <w:rFonts w:ascii="Marianne" w:hAnsi="Marianne" w:cstheme="minorHAnsi"/>
          <w:sz w:val="20"/>
          <w:szCs w:val="20"/>
        </w:rPr>
      </w:pPr>
    </w:p>
    <w:p w14:paraId="22EE1A0D" w14:textId="7CB7DE2C" w:rsidR="00FF0E68" w:rsidRPr="0017174A" w:rsidRDefault="0017174A" w:rsidP="0017174A">
      <w:pPr>
        <w:jc w:val="both"/>
        <w:rPr>
          <w:rFonts w:ascii="Marianne" w:hAnsi="Marianne" w:cstheme="minorHAnsi"/>
          <w:sz w:val="20"/>
          <w:szCs w:val="20"/>
        </w:rPr>
      </w:pPr>
      <w:r>
        <w:rPr>
          <w:rFonts w:ascii="Marianne" w:hAnsi="Marianne" w:cstheme="minorHAnsi"/>
          <w:sz w:val="20"/>
          <w:szCs w:val="20"/>
        </w:rPr>
        <w:t>Dans le second cas</w:t>
      </w:r>
      <w:r w:rsidR="00D1677A">
        <w:rPr>
          <w:rFonts w:ascii="Marianne" w:hAnsi="Marianne" w:cstheme="minorHAnsi"/>
          <w:sz w:val="20"/>
          <w:szCs w:val="20"/>
        </w:rPr>
        <w:t>,</w:t>
      </w:r>
      <w:r>
        <w:rPr>
          <w:rFonts w:ascii="Marianne" w:hAnsi="Marianne" w:cstheme="minorHAnsi"/>
          <w:sz w:val="20"/>
          <w:szCs w:val="20"/>
        </w:rPr>
        <w:t xml:space="preserve"> seules les deux dernières conditions s’appliquent</w:t>
      </w:r>
      <w:r w:rsidR="000014CD">
        <w:rPr>
          <w:rFonts w:ascii="Marianne" w:hAnsi="Marianne" w:cstheme="minorHAnsi"/>
          <w:sz w:val="20"/>
          <w:szCs w:val="20"/>
        </w:rPr>
        <w:t>.</w:t>
      </w:r>
    </w:p>
    <w:p w14:paraId="185DEBB8" w14:textId="236A2F94" w:rsidR="00FF0E68" w:rsidRPr="001076DA" w:rsidRDefault="00FF0E68" w:rsidP="00FF0E68">
      <w:pPr>
        <w:jc w:val="both"/>
        <w:rPr>
          <w:rFonts w:ascii="Marianne" w:hAnsi="Marianne"/>
          <w:sz w:val="20"/>
          <w:szCs w:val="20"/>
        </w:rPr>
      </w:pPr>
    </w:p>
    <w:p w14:paraId="757E40AB" w14:textId="0C73AF62" w:rsidR="00F05A48" w:rsidRPr="001076DA" w:rsidRDefault="00F05A48" w:rsidP="00FF0E68">
      <w:pPr>
        <w:jc w:val="both"/>
        <w:rPr>
          <w:rFonts w:ascii="Marianne" w:hAnsi="Marianne"/>
          <w:sz w:val="20"/>
          <w:szCs w:val="20"/>
        </w:rPr>
      </w:pPr>
      <w:r w:rsidRPr="001076DA">
        <w:rPr>
          <w:rFonts w:ascii="Marianne" w:hAnsi="Marianne" w:cstheme="minorHAnsi"/>
          <w:sz w:val="20"/>
          <w:szCs w:val="20"/>
          <w:lang w:eastAsia="fr-FR"/>
        </w:rPr>
        <w:t xml:space="preserve">Il y a un intérêt à mobiliser la base juridique « sanitaire » spéciale qui existe dans le droit positif car elle semble donner une marge d’initiative plus élevée aux DG d’ARS. En effet, les conditions de fond pour </w:t>
      </w:r>
      <w:r w:rsidR="001C2D7F">
        <w:rPr>
          <w:rFonts w:ascii="Marianne" w:hAnsi="Marianne" w:cstheme="minorHAnsi"/>
          <w:sz w:val="20"/>
          <w:szCs w:val="20"/>
          <w:lang w:eastAsia="fr-FR"/>
        </w:rPr>
        <w:t xml:space="preserve">y </w:t>
      </w:r>
      <w:r w:rsidRPr="001076DA">
        <w:rPr>
          <w:rFonts w:ascii="Marianne" w:hAnsi="Marianne" w:cstheme="minorHAnsi"/>
          <w:sz w:val="20"/>
          <w:szCs w:val="20"/>
          <w:lang w:eastAsia="fr-FR"/>
        </w:rPr>
        <w:t xml:space="preserve">recourir paraissent </w:t>
      </w:r>
      <w:r w:rsidR="001076DA" w:rsidRPr="001076DA">
        <w:rPr>
          <w:rFonts w:ascii="Marianne" w:hAnsi="Marianne" w:cstheme="minorHAnsi"/>
          <w:sz w:val="20"/>
          <w:szCs w:val="20"/>
          <w:lang w:eastAsia="fr-FR"/>
        </w:rPr>
        <w:t>moins</w:t>
      </w:r>
      <w:r w:rsidRPr="001076DA">
        <w:rPr>
          <w:rFonts w:ascii="Marianne" w:hAnsi="Marianne" w:cstheme="minorHAnsi"/>
          <w:sz w:val="20"/>
          <w:szCs w:val="20"/>
          <w:lang w:eastAsia="fr-FR"/>
        </w:rPr>
        <w:t xml:space="preserve"> contraignantes</w:t>
      </w:r>
      <w:r w:rsidR="001076DA" w:rsidRPr="001076DA">
        <w:rPr>
          <w:rFonts w:ascii="Marianne" w:hAnsi="Marianne" w:cstheme="minorHAnsi"/>
          <w:sz w:val="20"/>
          <w:szCs w:val="20"/>
          <w:lang w:eastAsia="fr-FR"/>
        </w:rPr>
        <w:t xml:space="preserve"> que celles posées pour l’atteinte à l’ordre public</w:t>
      </w:r>
      <w:r w:rsidRPr="001076DA">
        <w:rPr>
          <w:rFonts w:ascii="Marianne" w:hAnsi="Marianne" w:cstheme="minorHAnsi"/>
          <w:sz w:val="20"/>
          <w:szCs w:val="20"/>
          <w:lang w:eastAsia="fr-FR"/>
        </w:rPr>
        <w:t>. La réquisition n’est pas subordonnée à l’existence d’une menace sanitaire grave appelant des mesures d'urgence et il suffit qu’elle soit justifiée par un afflux de patients ou la situation sanitaire pour pouvoir être actionnée.</w:t>
      </w:r>
    </w:p>
    <w:p w14:paraId="04C6E418" w14:textId="77777777" w:rsidR="00F05A48" w:rsidRPr="001076DA" w:rsidRDefault="00F05A48" w:rsidP="00FF0E68">
      <w:pPr>
        <w:jc w:val="both"/>
        <w:rPr>
          <w:rFonts w:ascii="Marianne" w:hAnsi="Marianne"/>
          <w:sz w:val="20"/>
          <w:szCs w:val="20"/>
        </w:rPr>
      </w:pPr>
    </w:p>
    <w:p w14:paraId="3F0A1D4E" w14:textId="77777777" w:rsidR="00F05A48" w:rsidRPr="001076DA" w:rsidRDefault="00F05A48" w:rsidP="00FF0E68">
      <w:pPr>
        <w:jc w:val="both"/>
        <w:rPr>
          <w:rFonts w:ascii="Marianne" w:hAnsi="Marianne"/>
          <w:sz w:val="20"/>
          <w:szCs w:val="20"/>
        </w:rPr>
      </w:pPr>
      <w:r w:rsidRPr="001076DA">
        <w:rPr>
          <w:rFonts w:ascii="Marianne" w:hAnsi="Marianne"/>
          <w:sz w:val="20"/>
          <w:szCs w:val="20"/>
        </w:rPr>
        <w:t xml:space="preserve">En pratique : </w:t>
      </w:r>
    </w:p>
    <w:p w14:paraId="68F58D0D" w14:textId="5B63987D" w:rsidR="00F05A48" w:rsidRPr="001076DA" w:rsidRDefault="00F05A48" w:rsidP="00F05A48">
      <w:pPr>
        <w:pStyle w:val="Paragraphedeliste"/>
        <w:numPr>
          <w:ilvl w:val="0"/>
          <w:numId w:val="8"/>
        </w:numPr>
        <w:jc w:val="both"/>
        <w:rPr>
          <w:rFonts w:ascii="Marianne" w:hAnsi="Marianne"/>
          <w:sz w:val="20"/>
          <w:szCs w:val="20"/>
        </w:rPr>
      </w:pPr>
      <w:proofErr w:type="gramStart"/>
      <w:r w:rsidRPr="001076DA">
        <w:rPr>
          <w:rFonts w:ascii="Marianne" w:hAnsi="Marianne"/>
          <w:sz w:val="20"/>
          <w:szCs w:val="20"/>
        </w:rPr>
        <w:t>la</w:t>
      </w:r>
      <w:proofErr w:type="gramEnd"/>
      <w:r w:rsidRPr="001076DA">
        <w:rPr>
          <w:rFonts w:ascii="Marianne" w:hAnsi="Marianne"/>
          <w:sz w:val="20"/>
          <w:szCs w:val="20"/>
        </w:rPr>
        <w:t xml:space="preserve"> réquisition ne peut pas intervenir par anticipation =&gt; </w:t>
      </w:r>
      <w:r w:rsidRPr="001076DA">
        <w:rPr>
          <w:rFonts w:ascii="Marianne" w:hAnsi="Marianne" w:cstheme="minorHAnsi"/>
          <w:sz w:val="20"/>
          <w:szCs w:val="20"/>
        </w:rPr>
        <w:t>en cas de grève, il est impératif d’attendre la transmission du préavis de grève ou le début du mouvement pour mettre en œuvre cette procédure ;</w:t>
      </w:r>
    </w:p>
    <w:p w14:paraId="79631E95" w14:textId="3D50CB92" w:rsidR="00F05A48" w:rsidRPr="001076DA" w:rsidRDefault="00F05A48" w:rsidP="00F05A48">
      <w:pPr>
        <w:pStyle w:val="Paragraphedeliste"/>
        <w:numPr>
          <w:ilvl w:val="0"/>
          <w:numId w:val="8"/>
        </w:numPr>
        <w:jc w:val="both"/>
        <w:rPr>
          <w:rFonts w:ascii="Marianne" w:hAnsi="Marianne"/>
          <w:sz w:val="20"/>
          <w:szCs w:val="20"/>
        </w:rPr>
      </w:pPr>
      <w:proofErr w:type="gramStart"/>
      <w:r w:rsidRPr="001076DA">
        <w:rPr>
          <w:rFonts w:ascii="Marianne" w:hAnsi="Marianne"/>
          <w:sz w:val="20"/>
          <w:szCs w:val="20"/>
        </w:rPr>
        <w:t>la</w:t>
      </w:r>
      <w:proofErr w:type="gramEnd"/>
      <w:r w:rsidRPr="001076DA">
        <w:rPr>
          <w:rFonts w:ascii="Marianne" w:hAnsi="Marianne"/>
          <w:sz w:val="20"/>
          <w:szCs w:val="20"/>
        </w:rPr>
        <w:t xml:space="preserve"> réquisition doit être proportionnée aux besoins à couvrir =&gt; il faut que le DG ARS établisse la liste des activités qui ne pourront pas être prises en charge par les établissements avoisinant dont l’activité est maintenue et</w:t>
      </w:r>
      <w:r w:rsidR="001076DA" w:rsidRPr="001076DA">
        <w:rPr>
          <w:rFonts w:ascii="Marianne" w:hAnsi="Marianne"/>
          <w:sz w:val="20"/>
          <w:szCs w:val="20"/>
        </w:rPr>
        <w:t>,</w:t>
      </w:r>
      <w:r w:rsidRPr="001076DA">
        <w:rPr>
          <w:rFonts w:ascii="Marianne" w:hAnsi="Marianne"/>
          <w:sz w:val="20"/>
          <w:szCs w:val="20"/>
        </w:rPr>
        <w:t xml:space="preserve"> </w:t>
      </w:r>
      <w:r w:rsidR="001076DA" w:rsidRPr="001076DA">
        <w:rPr>
          <w:rFonts w:ascii="Marianne" w:hAnsi="Marianne"/>
          <w:sz w:val="20"/>
          <w:szCs w:val="20"/>
        </w:rPr>
        <w:t>sur cette base, définisse</w:t>
      </w:r>
      <w:r w:rsidRPr="001076DA">
        <w:rPr>
          <w:rFonts w:ascii="Marianne" w:hAnsi="Marianne"/>
          <w:sz w:val="20"/>
          <w:szCs w:val="20"/>
        </w:rPr>
        <w:t xml:space="preserve"> précisément les activités pour lesquelles l’établissement et les professionnels libéraux qui y exercent</w:t>
      </w:r>
      <w:r w:rsidR="001076DA" w:rsidRPr="001076DA">
        <w:rPr>
          <w:rFonts w:ascii="Marianne" w:hAnsi="Marianne"/>
          <w:sz w:val="20"/>
          <w:szCs w:val="20"/>
        </w:rPr>
        <w:t>,</w:t>
      </w:r>
      <w:r w:rsidRPr="001076DA">
        <w:rPr>
          <w:rFonts w:ascii="Marianne" w:hAnsi="Marianne"/>
          <w:sz w:val="20"/>
          <w:szCs w:val="20"/>
        </w:rPr>
        <w:t xml:space="preserve"> s’ils sont eux aussi en grève</w:t>
      </w:r>
      <w:r w:rsidR="001076DA" w:rsidRPr="001076DA">
        <w:rPr>
          <w:rFonts w:ascii="Marianne" w:hAnsi="Marianne"/>
          <w:sz w:val="20"/>
          <w:szCs w:val="20"/>
        </w:rPr>
        <w:t>,</w:t>
      </w:r>
      <w:r w:rsidRPr="001076DA">
        <w:rPr>
          <w:rFonts w:ascii="Marianne" w:hAnsi="Marianne"/>
          <w:sz w:val="20"/>
          <w:szCs w:val="20"/>
        </w:rPr>
        <w:t xml:space="preserve"> son</w:t>
      </w:r>
      <w:r w:rsidR="001076DA" w:rsidRPr="001076DA">
        <w:rPr>
          <w:rFonts w:ascii="Marianne" w:hAnsi="Marianne"/>
          <w:sz w:val="20"/>
          <w:szCs w:val="20"/>
        </w:rPr>
        <w:t>t réquisitionnés ;</w:t>
      </w:r>
    </w:p>
    <w:p w14:paraId="2B4C3B55" w14:textId="5C4A61BA" w:rsidR="001076DA" w:rsidRPr="001076DA" w:rsidRDefault="001076DA" w:rsidP="001076DA">
      <w:pPr>
        <w:pStyle w:val="Paragraphedeliste"/>
        <w:numPr>
          <w:ilvl w:val="0"/>
          <w:numId w:val="8"/>
        </w:numPr>
        <w:jc w:val="both"/>
        <w:rPr>
          <w:rFonts w:ascii="Marianne" w:hAnsi="Marianne" w:cstheme="minorHAnsi"/>
          <w:sz w:val="20"/>
          <w:szCs w:val="20"/>
        </w:rPr>
      </w:pPr>
      <w:r w:rsidRPr="001076DA">
        <w:rPr>
          <w:rFonts w:ascii="Marianne" w:hAnsi="Marianne" w:cstheme="minorHAnsi"/>
          <w:sz w:val="20"/>
          <w:szCs w:val="20"/>
        </w:rPr>
        <w:t>L’arrêté doit préciser l’identité de la personne ou de la structure requise, l’objet de la réquisition ainsi que la période de réquisition. Il doit être motivé, en droit et en fait.</w:t>
      </w:r>
      <w:r w:rsidR="00FC45F6" w:rsidRPr="00FC45F6">
        <w:t xml:space="preserve"> </w:t>
      </w:r>
      <w:r w:rsidR="00FC45F6" w:rsidRPr="00FC45F6">
        <w:rPr>
          <w:rFonts w:ascii="Marianne" w:hAnsi="Marianne" w:cstheme="minorHAnsi"/>
          <w:sz w:val="20"/>
          <w:szCs w:val="20"/>
        </w:rPr>
        <w:t>A noter que si seule la clinique fait grève, mais pas les libéraux en son sein, seule la clinique pourra être réquisitionnée. En revanche, si ce sont les libéraux qui font grève, il faudra les réquisitionner également.</w:t>
      </w:r>
    </w:p>
    <w:p w14:paraId="00F3CEF7" w14:textId="77777777" w:rsidR="001076DA" w:rsidRPr="001076DA" w:rsidRDefault="001076DA" w:rsidP="001076DA">
      <w:pPr>
        <w:jc w:val="both"/>
        <w:rPr>
          <w:rFonts w:ascii="Marianne" w:hAnsi="Marianne"/>
          <w:sz w:val="20"/>
          <w:szCs w:val="20"/>
        </w:rPr>
      </w:pPr>
    </w:p>
    <w:p w14:paraId="2B73580A" w14:textId="4EDCB1BC" w:rsidR="001076DA" w:rsidRPr="001076DA" w:rsidRDefault="001076DA" w:rsidP="001076DA">
      <w:pPr>
        <w:jc w:val="both"/>
        <w:rPr>
          <w:rFonts w:ascii="Marianne" w:hAnsi="Marianne" w:cstheme="minorHAnsi"/>
          <w:bCs/>
          <w:sz w:val="20"/>
          <w:szCs w:val="20"/>
        </w:rPr>
      </w:pPr>
      <w:r w:rsidRPr="001076DA">
        <w:rPr>
          <w:rFonts w:ascii="Marianne" w:hAnsi="Marianne" w:cstheme="minorHAnsi"/>
          <w:sz w:val="20"/>
          <w:szCs w:val="20"/>
        </w:rPr>
        <w:t xml:space="preserve">S’agissant de l’indemnisation de la réquisition, dans le cas d'une réquisition adressée à une entreprise ou à un professionnel libéral, lorsque la prestation requise est de même nature que celles habituellement fournies à la clientèle, le montant de la rétribution est calculé d'après le prix commercial normal et licite de la prestation. </w:t>
      </w:r>
      <w:r w:rsidRPr="001076DA">
        <w:rPr>
          <w:rFonts w:ascii="Marianne" w:hAnsi="Marianne" w:cstheme="minorHAnsi"/>
          <w:bCs/>
          <w:sz w:val="20"/>
          <w:szCs w:val="20"/>
        </w:rPr>
        <w:t xml:space="preserve">Le remboursement des actes facturés à l’assurance maladie serait ainsi suffisant et il n’y aurait pas lieu de prévoir d’indemnisation. </w:t>
      </w:r>
    </w:p>
    <w:p w14:paraId="6DB040ED" w14:textId="77777777" w:rsidR="00F05A48" w:rsidRDefault="00F05A48" w:rsidP="00FF0E68">
      <w:pPr>
        <w:jc w:val="both"/>
        <w:rPr>
          <w:rFonts w:ascii="Marianne" w:hAnsi="Marianne"/>
          <w:bCs/>
          <w:sz w:val="20"/>
          <w:szCs w:val="20"/>
        </w:rPr>
      </w:pPr>
    </w:p>
    <w:p w14:paraId="24F93543" w14:textId="77777777" w:rsidR="00D93B70" w:rsidRDefault="001076DA" w:rsidP="001076DA">
      <w:pPr>
        <w:jc w:val="both"/>
        <w:rPr>
          <w:rFonts w:ascii="Marianne" w:hAnsi="Marianne" w:cstheme="minorHAnsi"/>
          <w:sz w:val="20"/>
          <w:szCs w:val="20"/>
        </w:rPr>
      </w:pPr>
      <w:r w:rsidRPr="0017174A">
        <w:rPr>
          <w:rFonts w:ascii="Marianne" w:hAnsi="Marianne" w:cstheme="minorHAnsi"/>
          <w:sz w:val="20"/>
          <w:szCs w:val="20"/>
        </w:rPr>
        <w:t>En cas d'inexécution volontaire par la personne requise, le président du tribunal administratif ou le magistrat qu'il délègue peut, sur demande de l'autorité requérante, prononcer une astreinte. Le refus d'exécuter les mesures prescrites par l'autorité requérante constitue un délit qui est puni de 6 mois d'emprisonnement et de 10 000€ d'amende.</w:t>
      </w:r>
    </w:p>
    <w:p w14:paraId="4C8A5E83" w14:textId="77777777" w:rsidR="00FC45F6" w:rsidRDefault="00FC45F6" w:rsidP="001076DA">
      <w:pPr>
        <w:jc w:val="both"/>
        <w:rPr>
          <w:rFonts w:ascii="Marianne" w:hAnsi="Marianne" w:cstheme="minorHAnsi"/>
          <w:sz w:val="20"/>
          <w:szCs w:val="20"/>
        </w:rPr>
      </w:pPr>
    </w:p>
    <w:p w14:paraId="6333F37B" w14:textId="7CCA76AB" w:rsidR="00D93B70" w:rsidRDefault="00D93B70">
      <w:pPr>
        <w:rPr>
          <w:rFonts w:ascii="Marianne" w:hAnsi="Marianne" w:cstheme="minorHAnsi"/>
          <w:sz w:val="20"/>
          <w:szCs w:val="20"/>
        </w:rPr>
      </w:pPr>
      <w:r>
        <w:rPr>
          <w:rFonts w:ascii="Marianne" w:hAnsi="Marianne" w:cstheme="minorHAnsi"/>
          <w:sz w:val="20"/>
          <w:szCs w:val="20"/>
        </w:rPr>
        <w:br w:type="page"/>
      </w:r>
    </w:p>
    <w:p w14:paraId="4CBF6927" w14:textId="01DEA534" w:rsidR="00FF0E68" w:rsidRDefault="00F05A48" w:rsidP="00F05A48">
      <w:pPr>
        <w:jc w:val="center"/>
        <w:rPr>
          <w:rFonts w:ascii="Marianne" w:hAnsi="Marianne"/>
          <w:b/>
          <w:bCs/>
          <w:sz w:val="20"/>
          <w:szCs w:val="20"/>
        </w:rPr>
      </w:pPr>
      <w:r w:rsidRPr="001076DA">
        <w:rPr>
          <w:rFonts w:ascii="Marianne" w:hAnsi="Marianne"/>
          <w:b/>
          <w:bCs/>
          <w:sz w:val="20"/>
          <w:szCs w:val="20"/>
        </w:rPr>
        <w:lastRenderedPageBreak/>
        <w:t>Analyse détaillée</w:t>
      </w:r>
    </w:p>
    <w:p w14:paraId="4D0E8073" w14:textId="77777777" w:rsidR="00F05A48" w:rsidRPr="001076DA" w:rsidRDefault="00F05A48" w:rsidP="001076DA">
      <w:pPr>
        <w:jc w:val="center"/>
        <w:rPr>
          <w:rFonts w:ascii="Marianne" w:hAnsi="Marianne"/>
          <w:b/>
          <w:bCs/>
          <w:sz w:val="20"/>
          <w:szCs w:val="20"/>
        </w:rPr>
      </w:pPr>
    </w:p>
    <w:p w14:paraId="2D58C48B" w14:textId="670F5914" w:rsidR="00BB5E59" w:rsidRPr="00EC4806" w:rsidRDefault="00BB5E59" w:rsidP="005D24A7">
      <w:pPr>
        <w:pStyle w:val="Paragraphedeliste"/>
        <w:numPr>
          <w:ilvl w:val="0"/>
          <w:numId w:val="5"/>
        </w:numPr>
        <w:ind w:left="284" w:hanging="284"/>
        <w:jc w:val="both"/>
        <w:rPr>
          <w:rFonts w:ascii="Marianne" w:hAnsi="Marianne"/>
          <w:b/>
          <w:bCs/>
          <w:sz w:val="20"/>
          <w:szCs w:val="20"/>
          <w:u w:val="single"/>
        </w:rPr>
      </w:pPr>
      <w:r w:rsidRPr="00EC4806">
        <w:rPr>
          <w:rFonts w:ascii="Marianne" w:hAnsi="Marianne"/>
          <w:b/>
          <w:bCs/>
          <w:sz w:val="20"/>
          <w:szCs w:val="20"/>
          <w:u w:val="single"/>
        </w:rPr>
        <w:t>La loi accorde aux préfets des pouvoirs propres permettant de mettre en œuvre, sous conditions strictes, des mesures de réquisition administrative</w:t>
      </w:r>
    </w:p>
    <w:p w14:paraId="2B8C12FD" w14:textId="3520257C" w:rsidR="00BB5E59" w:rsidRDefault="00BB5E59" w:rsidP="00BB5E59">
      <w:pPr>
        <w:pStyle w:val="Paragraphedeliste"/>
        <w:ind w:left="284"/>
        <w:jc w:val="both"/>
        <w:rPr>
          <w:rFonts w:ascii="Marianne" w:hAnsi="Marianne"/>
          <w:b/>
          <w:bCs/>
          <w:sz w:val="20"/>
          <w:szCs w:val="20"/>
          <w:u w:val="single"/>
        </w:rPr>
      </w:pPr>
    </w:p>
    <w:p w14:paraId="2D4ADE50" w14:textId="3E25E4E9" w:rsidR="00BB5E59" w:rsidRDefault="00BB5E59" w:rsidP="00BB5E59">
      <w:pPr>
        <w:jc w:val="both"/>
        <w:rPr>
          <w:rFonts w:ascii="Marianne" w:hAnsi="Marianne"/>
          <w:sz w:val="20"/>
          <w:szCs w:val="20"/>
        </w:rPr>
      </w:pPr>
      <w:r w:rsidRPr="000C36DF">
        <w:rPr>
          <w:rFonts w:ascii="Marianne" w:hAnsi="Marianne"/>
          <w:sz w:val="20"/>
          <w:szCs w:val="20"/>
        </w:rPr>
        <w:t>La réquisition est une opération administrative de dépossession forcée temporaire issue d’une loi républicaine de</w:t>
      </w:r>
      <w:r w:rsidR="00A11F12">
        <w:rPr>
          <w:rFonts w:ascii="Marianne" w:hAnsi="Marianne"/>
          <w:sz w:val="20"/>
          <w:szCs w:val="20"/>
        </w:rPr>
        <w:t xml:space="preserve"> </w:t>
      </w:r>
      <w:r w:rsidRPr="000C36DF">
        <w:rPr>
          <w:rFonts w:ascii="Marianne" w:hAnsi="Marianne"/>
          <w:sz w:val="20"/>
          <w:szCs w:val="20"/>
        </w:rPr>
        <w:t>1877. À l’origine, la réquisition visait uniquement à répondre à des obligations militaires</w:t>
      </w:r>
      <w:r w:rsidR="000C36DF">
        <w:rPr>
          <w:rFonts w:ascii="Marianne" w:hAnsi="Marianne"/>
          <w:sz w:val="20"/>
          <w:szCs w:val="20"/>
        </w:rPr>
        <w:t xml:space="preserve"> (« requis de guerre »). </w:t>
      </w:r>
    </w:p>
    <w:p w14:paraId="060F604E" w14:textId="3B1B8ABC" w:rsidR="000C36DF" w:rsidRDefault="000C36DF" w:rsidP="00BB5E59">
      <w:pPr>
        <w:jc w:val="both"/>
        <w:rPr>
          <w:rFonts w:ascii="Marianne" w:hAnsi="Marianne"/>
          <w:sz w:val="20"/>
          <w:szCs w:val="20"/>
        </w:rPr>
      </w:pPr>
      <w:r>
        <w:rPr>
          <w:rFonts w:ascii="Marianne" w:hAnsi="Marianne"/>
          <w:sz w:val="20"/>
          <w:szCs w:val="20"/>
        </w:rPr>
        <w:br/>
      </w:r>
      <w:r w:rsidRPr="000C36DF">
        <w:rPr>
          <w:rFonts w:ascii="Marianne" w:hAnsi="Marianne"/>
          <w:b/>
          <w:bCs/>
          <w:sz w:val="20"/>
          <w:szCs w:val="20"/>
          <w:u w:val="single"/>
        </w:rPr>
        <w:t>Trois cas doivent être distingués</w:t>
      </w:r>
      <w:r>
        <w:rPr>
          <w:rFonts w:ascii="Marianne" w:hAnsi="Marianne"/>
          <w:sz w:val="20"/>
          <w:szCs w:val="20"/>
        </w:rPr>
        <w:t> :</w:t>
      </w:r>
    </w:p>
    <w:p w14:paraId="2AA62CC8" w14:textId="4410D05E" w:rsidR="000C36DF" w:rsidRDefault="000C36DF" w:rsidP="00BB5E59">
      <w:pPr>
        <w:jc w:val="both"/>
        <w:rPr>
          <w:rFonts w:ascii="Marianne" w:hAnsi="Marianne"/>
          <w:sz w:val="20"/>
          <w:szCs w:val="20"/>
        </w:rPr>
      </w:pPr>
    </w:p>
    <w:p w14:paraId="54168C93" w14:textId="4FDE1B6A" w:rsidR="000C36DF" w:rsidRDefault="000C36DF" w:rsidP="005D24A7">
      <w:pPr>
        <w:pStyle w:val="Paragraphedeliste"/>
        <w:numPr>
          <w:ilvl w:val="0"/>
          <w:numId w:val="4"/>
        </w:numPr>
        <w:jc w:val="both"/>
        <w:rPr>
          <w:rFonts w:ascii="Marianne" w:hAnsi="Marianne"/>
          <w:sz w:val="20"/>
          <w:szCs w:val="20"/>
        </w:rPr>
      </w:pPr>
      <w:r>
        <w:rPr>
          <w:rFonts w:ascii="Marianne" w:hAnsi="Marianne"/>
          <w:sz w:val="20"/>
          <w:szCs w:val="20"/>
        </w:rPr>
        <w:t xml:space="preserve">Les réquisitions administratives visant à remédier à </w:t>
      </w:r>
      <w:r w:rsidRPr="000C36DF">
        <w:rPr>
          <w:rFonts w:ascii="Marianne" w:hAnsi="Marianne"/>
          <w:sz w:val="20"/>
          <w:szCs w:val="20"/>
          <w:u w:val="single"/>
        </w:rPr>
        <w:t>une atteinte à l’ordre public</w:t>
      </w:r>
      <w:r>
        <w:rPr>
          <w:rFonts w:ascii="Marianne" w:hAnsi="Marianne"/>
          <w:sz w:val="20"/>
          <w:szCs w:val="20"/>
        </w:rPr>
        <w:t xml:space="preserve"> (A) sur le fondement de l’article L.2215-1 du code général des collectivités territoriales relatif au pouvoir de police des préfets et mises en œuvre par le préfet de département ;</w:t>
      </w:r>
    </w:p>
    <w:p w14:paraId="0F30E7BB" w14:textId="77777777" w:rsidR="000C36DF" w:rsidRDefault="000C36DF" w:rsidP="000C36DF">
      <w:pPr>
        <w:pStyle w:val="Paragraphedeliste"/>
        <w:ind w:left="410"/>
        <w:jc w:val="both"/>
        <w:rPr>
          <w:rFonts w:ascii="Marianne" w:hAnsi="Marianne"/>
          <w:sz w:val="20"/>
          <w:szCs w:val="20"/>
        </w:rPr>
      </w:pPr>
    </w:p>
    <w:p w14:paraId="426E794D" w14:textId="4A71BF1D" w:rsidR="000C36DF" w:rsidRPr="000C36DF" w:rsidRDefault="000C36DF" w:rsidP="005D24A7">
      <w:pPr>
        <w:pStyle w:val="Paragraphedeliste"/>
        <w:numPr>
          <w:ilvl w:val="0"/>
          <w:numId w:val="4"/>
        </w:numPr>
        <w:jc w:val="both"/>
        <w:rPr>
          <w:rFonts w:ascii="Marianne" w:hAnsi="Marianne"/>
          <w:sz w:val="20"/>
          <w:szCs w:val="20"/>
          <w:u w:val="single"/>
        </w:rPr>
      </w:pPr>
      <w:r>
        <w:rPr>
          <w:rFonts w:ascii="Marianne" w:hAnsi="Marianne"/>
          <w:sz w:val="20"/>
          <w:szCs w:val="20"/>
        </w:rPr>
        <w:t xml:space="preserve">Les réquisitions administratives visant à remédier à </w:t>
      </w:r>
      <w:r w:rsidRPr="000C36DF">
        <w:rPr>
          <w:rFonts w:ascii="Marianne" w:hAnsi="Marianne"/>
          <w:sz w:val="20"/>
          <w:szCs w:val="20"/>
          <w:u w:val="single"/>
        </w:rPr>
        <w:t>une situation sanitaire</w:t>
      </w:r>
      <w:r w:rsidR="00EC4806">
        <w:rPr>
          <w:rFonts w:ascii="Marianne" w:hAnsi="Marianne"/>
          <w:sz w:val="20"/>
          <w:szCs w:val="20"/>
          <w:u w:val="single"/>
        </w:rPr>
        <w:t xml:space="preserve"> les justifiant</w:t>
      </w:r>
      <w:r w:rsidRPr="000C36DF">
        <w:rPr>
          <w:rFonts w:ascii="Marianne" w:hAnsi="Marianne"/>
          <w:sz w:val="20"/>
          <w:szCs w:val="20"/>
        </w:rPr>
        <w:t xml:space="preserve"> </w:t>
      </w:r>
      <w:r>
        <w:rPr>
          <w:rFonts w:ascii="Marianne" w:hAnsi="Marianne"/>
          <w:sz w:val="20"/>
          <w:szCs w:val="20"/>
        </w:rPr>
        <w:t>(B) sur le fondement de l’article L. 3131-8 du code de la santé publique et mises en œuvre par le préfet de département sur proposition du directeur général de l’ARS</w:t>
      </w:r>
    </w:p>
    <w:p w14:paraId="1A691DFF" w14:textId="77777777" w:rsidR="000C36DF" w:rsidRPr="000C36DF" w:rsidRDefault="000C36DF" w:rsidP="000C36DF">
      <w:pPr>
        <w:pStyle w:val="Paragraphedeliste"/>
        <w:rPr>
          <w:rFonts w:ascii="Marianne" w:hAnsi="Marianne"/>
          <w:sz w:val="20"/>
          <w:szCs w:val="20"/>
          <w:u w:val="single"/>
        </w:rPr>
      </w:pPr>
    </w:p>
    <w:p w14:paraId="28F00128" w14:textId="02C9634F" w:rsidR="000C36DF" w:rsidRPr="000C36DF" w:rsidRDefault="000C36DF" w:rsidP="005D24A7">
      <w:pPr>
        <w:pStyle w:val="Paragraphedeliste"/>
        <w:numPr>
          <w:ilvl w:val="0"/>
          <w:numId w:val="4"/>
        </w:numPr>
        <w:jc w:val="both"/>
        <w:rPr>
          <w:rFonts w:ascii="Marianne" w:hAnsi="Marianne"/>
          <w:sz w:val="20"/>
          <w:szCs w:val="20"/>
        </w:rPr>
      </w:pPr>
      <w:bookmarkStart w:id="0" w:name="_Hlk165021687"/>
      <w:r w:rsidRPr="000C36DF">
        <w:rPr>
          <w:rFonts w:ascii="Marianne" w:hAnsi="Marianne"/>
          <w:sz w:val="20"/>
          <w:szCs w:val="20"/>
        </w:rPr>
        <w:t xml:space="preserve">Les réquisitions administratives </w:t>
      </w:r>
      <w:r>
        <w:rPr>
          <w:rFonts w:ascii="Marianne" w:hAnsi="Marianne"/>
          <w:sz w:val="20"/>
          <w:szCs w:val="20"/>
        </w:rPr>
        <w:t xml:space="preserve">visant à remédier à une </w:t>
      </w:r>
      <w:r w:rsidRPr="000C36DF">
        <w:rPr>
          <w:rFonts w:ascii="Marianne" w:hAnsi="Marianne"/>
          <w:sz w:val="20"/>
          <w:szCs w:val="20"/>
          <w:u w:val="single"/>
        </w:rPr>
        <w:t>situation sanitaire exceptionnelle ou à un évènement de nature à impliquer de nombreuses victimes</w:t>
      </w:r>
      <w:r>
        <w:rPr>
          <w:rFonts w:ascii="Marianne" w:hAnsi="Marianne"/>
          <w:sz w:val="20"/>
          <w:szCs w:val="20"/>
        </w:rPr>
        <w:t xml:space="preserve"> </w:t>
      </w:r>
      <w:bookmarkEnd w:id="0"/>
      <w:r>
        <w:rPr>
          <w:rFonts w:ascii="Marianne" w:hAnsi="Marianne"/>
          <w:sz w:val="20"/>
          <w:szCs w:val="20"/>
        </w:rPr>
        <w:t xml:space="preserve">(C) sur le fondement de l’article L. 3131-9 du code de la santé publique et mises en œuvre par le préfet de zone de défense ou le Premier ministre. </w:t>
      </w:r>
    </w:p>
    <w:p w14:paraId="68F364BB" w14:textId="77777777" w:rsidR="007E3B83" w:rsidRPr="00A931AA" w:rsidRDefault="007E3B83" w:rsidP="007E3B83">
      <w:pPr>
        <w:contextualSpacing/>
        <w:jc w:val="both"/>
        <w:rPr>
          <w:rFonts w:ascii="Marianne" w:hAnsi="Marianne"/>
          <w:sz w:val="20"/>
          <w:szCs w:val="20"/>
        </w:rPr>
      </w:pPr>
    </w:p>
    <w:p w14:paraId="5C6C5171" w14:textId="63A4558A" w:rsidR="007E3B83" w:rsidRPr="00EC4806" w:rsidRDefault="00EC4806" w:rsidP="007E3B83">
      <w:pPr>
        <w:pStyle w:val="Corpsdetexte"/>
        <w:spacing w:line="240" w:lineRule="auto"/>
        <w:contextualSpacing/>
        <w:jc w:val="both"/>
        <w:rPr>
          <w:rFonts w:ascii="Marianne" w:hAnsi="Marianne" w:cs="Calibri"/>
          <w:b/>
          <w:bCs/>
          <w:szCs w:val="20"/>
          <w:u w:val="single"/>
        </w:rPr>
      </w:pPr>
      <w:r>
        <w:rPr>
          <w:rFonts w:ascii="Marianne" w:hAnsi="Marianne" w:cs="Calibri"/>
          <w:b/>
          <w:bCs/>
          <w:szCs w:val="20"/>
          <w:u w:val="single"/>
        </w:rPr>
        <w:t>(</w:t>
      </w:r>
      <w:r w:rsidR="007E3B83" w:rsidRPr="00EC4806">
        <w:rPr>
          <w:rFonts w:ascii="Marianne" w:hAnsi="Marianne" w:cs="Calibri"/>
          <w:b/>
          <w:bCs/>
          <w:szCs w:val="20"/>
          <w:u w:val="single"/>
        </w:rPr>
        <w:t>A</w:t>
      </w:r>
      <w:r>
        <w:rPr>
          <w:rFonts w:ascii="Marianne" w:hAnsi="Marianne" w:cs="Calibri"/>
          <w:b/>
          <w:bCs/>
          <w:szCs w:val="20"/>
          <w:u w:val="single"/>
        </w:rPr>
        <w:t>)</w:t>
      </w:r>
      <w:r w:rsidR="007E3B83" w:rsidRPr="00EC4806">
        <w:rPr>
          <w:rFonts w:ascii="Marianne" w:hAnsi="Marianne" w:cs="Calibri"/>
          <w:b/>
          <w:bCs/>
          <w:szCs w:val="20"/>
          <w:u w:val="single"/>
        </w:rPr>
        <w:t xml:space="preserve"> </w:t>
      </w:r>
      <w:r w:rsidRPr="00EC4806">
        <w:rPr>
          <w:rFonts w:ascii="Marianne" w:hAnsi="Marianne" w:cs="Calibri"/>
          <w:b/>
          <w:bCs/>
          <w:szCs w:val="20"/>
          <w:u w:val="single"/>
        </w:rPr>
        <w:t>Les réquisitions administratives visant à remédier à une atteinte à l’ordre public</w:t>
      </w:r>
    </w:p>
    <w:p w14:paraId="427D5163" w14:textId="77777777" w:rsidR="007E3B83" w:rsidRPr="00A931AA" w:rsidRDefault="007E3B83" w:rsidP="007E3B83">
      <w:pPr>
        <w:pStyle w:val="Corpsdetexte"/>
        <w:spacing w:line="240" w:lineRule="auto"/>
        <w:contextualSpacing/>
        <w:jc w:val="both"/>
        <w:rPr>
          <w:rFonts w:ascii="Marianne" w:hAnsi="Marianne" w:cs="Calibri"/>
          <w:szCs w:val="20"/>
        </w:rPr>
      </w:pPr>
    </w:p>
    <w:p w14:paraId="5CA82E09" w14:textId="03015FC5" w:rsidR="007E3B83" w:rsidRPr="00A931AA" w:rsidRDefault="007E3B83" w:rsidP="007E3B83">
      <w:pPr>
        <w:pStyle w:val="Corpsdetexte"/>
        <w:spacing w:line="240" w:lineRule="auto"/>
        <w:contextualSpacing/>
        <w:jc w:val="both"/>
        <w:rPr>
          <w:rFonts w:ascii="Marianne" w:hAnsi="Marianne" w:cs="Calibri"/>
          <w:szCs w:val="20"/>
        </w:rPr>
      </w:pPr>
      <w:r w:rsidRPr="00A931AA">
        <w:rPr>
          <w:rFonts w:ascii="Marianne" w:hAnsi="Marianne" w:cs="Calibri"/>
          <w:b/>
          <w:bCs/>
          <w:szCs w:val="20"/>
        </w:rPr>
        <w:t>Texte :</w:t>
      </w:r>
      <w:r w:rsidRPr="00A931AA">
        <w:rPr>
          <w:rFonts w:ascii="Marianne" w:hAnsi="Marianne" w:cs="Calibri"/>
          <w:szCs w:val="20"/>
        </w:rPr>
        <w:t xml:space="preserve"> Le 4° de l’article </w:t>
      </w:r>
      <w:r w:rsidRPr="00EC4806">
        <w:rPr>
          <w:rFonts w:ascii="Marianne" w:hAnsi="Marianne" w:cs="Calibri"/>
          <w:szCs w:val="20"/>
        </w:rPr>
        <w:t>L. 2215-1</w:t>
      </w:r>
      <w:r w:rsidRPr="00A931AA">
        <w:rPr>
          <w:rFonts w:ascii="Marianne" w:hAnsi="Marianne" w:cs="Calibri"/>
          <w:szCs w:val="20"/>
        </w:rPr>
        <w:t xml:space="preserve"> du CGCT prévoit qu’« </w:t>
      </w:r>
      <w:r w:rsidRPr="00A931AA">
        <w:rPr>
          <w:rFonts w:ascii="Marianne" w:hAnsi="Marianne" w:cs="Calibri"/>
          <w:i/>
          <w:iCs/>
          <w:szCs w:val="20"/>
        </w:rPr>
        <w:t>en cas d'urgence, lorsque l'atteinte constatée ou prévisible au bon ordre, à la salubrité, à la tranquillité et à la sécurité publiques l'exige et que les moyens dont dispose le préfet ne permettent plus de poursuivre les objectifs pour lesquels il détient des pouvoirs de police, celui-ci peut, par arrêté motivé, pour toutes les communes du département ou plusieurs ou une seule d'entre elles, réquisitionner tout bien ou service, requérir toute personne nécessaire au fonctionnement de ce service ou à l'usage de ce bien et prescrire toute mesure utile jusqu'à ce que l'atteinte à l'ordre public ait pris fin ou que les conditions de son maintien soient assurées </w:t>
      </w:r>
      <w:r w:rsidRPr="00A931AA">
        <w:rPr>
          <w:rFonts w:ascii="Marianne" w:hAnsi="Marianne" w:cs="Calibri"/>
          <w:szCs w:val="20"/>
        </w:rPr>
        <w:t>».</w:t>
      </w:r>
    </w:p>
    <w:p w14:paraId="3AFAFEC3" w14:textId="77777777" w:rsidR="007E3B83" w:rsidRPr="00A931AA" w:rsidRDefault="007E3B83" w:rsidP="007E3B83">
      <w:pPr>
        <w:pStyle w:val="Corpsdetexte"/>
        <w:spacing w:line="240" w:lineRule="auto"/>
        <w:contextualSpacing/>
        <w:jc w:val="both"/>
        <w:rPr>
          <w:rFonts w:ascii="Marianne" w:hAnsi="Marianne" w:cs="Calibri"/>
          <w:szCs w:val="20"/>
        </w:rPr>
      </w:pPr>
    </w:p>
    <w:p w14:paraId="4A0C6378" w14:textId="77777777" w:rsidR="007E3B83" w:rsidRPr="00A931AA" w:rsidRDefault="007E3B83" w:rsidP="007E3B83">
      <w:pPr>
        <w:pStyle w:val="Corpsdetexte"/>
        <w:spacing w:line="240" w:lineRule="auto"/>
        <w:contextualSpacing/>
        <w:jc w:val="both"/>
        <w:rPr>
          <w:rFonts w:ascii="Marianne" w:hAnsi="Marianne" w:cs="Calibri"/>
          <w:szCs w:val="20"/>
        </w:rPr>
      </w:pPr>
      <w:r w:rsidRPr="00A931AA">
        <w:rPr>
          <w:rFonts w:ascii="Marianne" w:hAnsi="Marianne" w:cs="Calibri"/>
          <w:b/>
          <w:bCs/>
          <w:szCs w:val="20"/>
        </w:rPr>
        <w:t>Procédure :</w:t>
      </w:r>
      <w:r w:rsidRPr="00A931AA">
        <w:rPr>
          <w:rFonts w:ascii="Marianne" w:hAnsi="Marianne" w:cs="Calibri"/>
          <w:szCs w:val="20"/>
        </w:rPr>
        <w:t xml:space="preserve"> C’est le préfet qui décide des réquisitions par un « arrêté motivé » qui « fixe la nature des prestations requises, la durée de la mesure de réquisition ainsi que les modalités de son application ».</w:t>
      </w:r>
    </w:p>
    <w:p w14:paraId="5850CA42" w14:textId="77777777" w:rsidR="007E3B83" w:rsidRPr="00A931AA" w:rsidRDefault="007E3B83" w:rsidP="007E3B83">
      <w:pPr>
        <w:pStyle w:val="Corpsdetexte"/>
        <w:spacing w:line="240" w:lineRule="auto"/>
        <w:contextualSpacing/>
        <w:jc w:val="both"/>
        <w:rPr>
          <w:rFonts w:ascii="Marianne" w:hAnsi="Marianne" w:cs="Calibri"/>
          <w:szCs w:val="20"/>
        </w:rPr>
      </w:pPr>
    </w:p>
    <w:p w14:paraId="2E6C33BF" w14:textId="36186BFE" w:rsidR="007E3B83" w:rsidRPr="00A931AA" w:rsidRDefault="007E3B83" w:rsidP="007E3B83">
      <w:pPr>
        <w:pStyle w:val="Corpsdetexte"/>
        <w:spacing w:line="240" w:lineRule="auto"/>
        <w:contextualSpacing/>
        <w:jc w:val="both"/>
        <w:rPr>
          <w:rFonts w:ascii="Marianne" w:hAnsi="Marianne" w:cs="Calibri"/>
          <w:szCs w:val="20"/>
        </w:rPr>
      </w:pPr>
      <w:r w:rsidRPr="00A931AA">
        <w:rPr>
          <w:rFonts w:ascii="Marianne" w:hAnsi="Marianne" w:cs="Calibri"/>
          <w:b/>
          <w:bCs/>
          <w:szCs w:val="20"/>
        </w:rPr>
        <w:t>Indemnisation :</w:t>
      </w:r>
      <w:r w:rsidRPr="00A931AA">
        <w:rPr>
          <w:rFonts w:ascii="Marianne" w:hAnsi="Marianne" w:cs="Calibri"/>
          <w:szCs w:val="20"/>
        </w:rPr>
        <w:t xml:space="preserve"> Cette disposition précise que « </w:t>
      </w:r>
      <w:r w:rsidRPr="00A931AA">
        <w:rPr>
          <w:rFonts w:ascii="Marianne" w:hAnsi="Marianne" w:cs="Calibri"/>
          <w:i/>
          <w:iCs/>
          <w:szCs w:val="20"/>
        </w:rPr>
        <w:t>la rétribution par l'Etat de la personne requise ne peut se cumuler avec une rétribution par une autre personne physique ou morale. La rétribution doit uniquement compenser les frais matériels, directs et certains résultant de l'application de l'arrêté de réquisition. Dans le cas d'une réquisition adressée à une entreprise, lorsque la prestation requise est de même nature que celles habituellement fournies à la clientèle, le montant de la rétribution est calculé d'après le prix commercial normal et licite de la prestation</w:t>
      </w:r>
      <w:r w:rsidRPr="00A931AA">
        <w:rPr>
          <w:rFonts w:ascii="Marianne" w:hAnsi="Marianne" w:cs="Calibri"/>
          <w:szCs w:val="20"/>
        </w:rPr>
        <w:t xml:space="preserve"> ». </w:t>
      </w:r>
    </w:p>
    <w:p w14:paraId="7E971355" w14:textId="77777777" w:rsidR="007E3B83" w:rsidRPr="00A931AA" w:rsidRDefault="007E3B83" w:rsidP="007E3B83">
      <w:pPr>
        <w:pStyle w:val="Corpsdetexte"/>
        <w:spacing w:line="240" w:lineRule="auto"/>
        <w:contextualSpacing/>
        <w:jc w:val="both"/>
        <w:rPr>
          <w:rFonts w:ascii="Marianne" w:hAnsi="Marianne" w:cs="Calibri"/>
          <w:szCs w:val="20"/>
        </w:rPr>
      </w:pPr>
    </w:p>
    <w:p w14:paraId="04CDB279" w14:textId="012EC750" w:rsidR="007E3B83" w:rsidRPr="00EC4806" w:rsidRDefault="00EC4806" w:rsidP="007E3B83">
      <w:pPr>
        <w:pStyle w:val="Corpsdetexte"/>
        <w:spacing w:line="240" w:lineRule="auto"/>
        <w:contextualSpacing/>
        <w:jc w:val="both"/>
        <w:rPr>
          <w:rFonts w:ascii="Marianne" w:hAnsi="Marianne" w:cs="Calibri"/>
          <w:b/>
          <w:bCs/>
          <w:szCs w:val="20"/>
          <w:u w:val="single"/>
        </w:rPr>
      </w:pPr>
      <w:r w:rsidRPr="00EC4806">
        <w:rPr>
          <w:rFonts w:ascii="Marianne" w:hAnsi="Marianne" w:cs="Calibri"/>
          <w:b/>
          <w:bCs/>
          <w:szCs w:val="20"/>
          <w:u w:val="single"/>
        </w:rPr>
        <w:t>(B) Les réquisitions administratives</w:t>
      </w:r>
      <w:r>
        <w:rPr>
          <w:rFonts w:ascii="Marianne" w:hAnsi="Marianne" w:cs="Calibri"/>
          <w:b/>
          <w:bCs/>
          <w:szCs w:val="20"/>
          <w:u w:val="single"/>
        </w:rPr>
        <w:t xml:space="preserve"> visant à remédier à une situation sanitaire les justifiant</w:t>
      </w:r>
    </w:p>
    <w:p w14:paraId="6244728B" w14:textId="77777777" w:rsidR="007E3B83" w:rsidRPr="00A931AA" w:rsidRDefault="007E3B83" w:rsidP="007E3B83">
      <w:pPr>
        <w:pStyle w:val="Corpsdetexte"/>
        <w:spacing w:line="240" w:lineRule="auto"/>
        <w:contextualSpacing/>
        <w:jc w:val="both"/>
        <w:rPr>
          <w:rFonts w:ascii="Marianne" w:hAnsi="Marianne" w:cs="Calibri"/>
          <w:szCs w:val="20"/>
        </w:rPr>
      </w:pPr>
    </w:p>
    <w:p w14:paraId="76EB2D3D" w14:textId="6AD66407" w:rsidR="007E3B83" w:rsidRPr="00A931AA" w:rsidRDefault="007E3B83" w:rsidP="007E3B83">
      <w:pPr>
        <w:pStyle w:val="Corpsdetexte"/>
        <w:spacing w:line="240" w:lineRule="auto"/>
        <w:contextualSpacing/>
        <w:jc w:val="both"/>
        <w:rPr>
          <w:rFonts w:ascii="Marianne" w:hAnsi="Marianne" w:cs="Calibri"/>
          <w:szCs w:val="20"/>
        </w:rPr>
      </w:pPr>
      <w:r w:rsidRPr="00A931AA">
        <w:rPr>
          <w:rFonts w:ascii="Marianne" w:hAnsi="Marianne" w:cs="Calibri"/>
          <w:b/>
          <w:bCs/>
          <w:szCs w:val="20"/>
        </w:rPr>
        <w:t>Texte :</w:t>
      </w:r>
      <w:r w:rsidRPr="00A931AA">
        <w:rPr>
          <w:rFonts w:ascii="Marianne" w:hAnsi="Marianne" w:cs="Calibri"/>
          <w:szCs w:val="20"/>
        </w:rPr>
        <w:t xml:space="preserve"> L’article </w:t>
      </w:r>
      <w:r w:rsidRPr="00EC4806">
        <w:rPr>
          <w:rFonts w:ascii="Marianne" w:hAnsi="Marianne" w:cs="Calibri"/>
          <w:szCs w:val="20"/>
        </w:rPr>
        <w:t>L. 3131-8</w:t>
      </w:r>
      <w:r w:rsidRPr="00A931AA">
        <w:rPr>
          <w:rFonts w:ascii="Marianne" w:hAnsi="Marianne" w:cs="Calibri"/>
          <w:szCs w:val="20"/>
        </w:rPr>
        <w:t xml:space="preserve"> du code de la santé publique dispose que « </w:t>
      </w:r>
      <w:r w:rsidRPr="00A931AA">
        <w:rPr>
          <w:rFonts w:ascii="Marianne" w:hAnsi="Marianne" w:cs="Calibri"/>
          <w:i/>
          <w:iCs/>
          <w:szCs w:val="20"/>
        </w:rPr>
        <w:t>si l'afflux de patients ou de victimes ou la situation sanitaire le justifie, sur proposition du directeur général de l'agence régionale de santé, le représentant de l'Etat dans le département peut procéder aux réquisitions nécessaires de tous biens et services, et notamment requérir le service de tout professionnel de santé, quel que soit son mode d'exercice, et de tout établissement de santé ou établissement médico-social</w:t>
      </w:r>
      <w:r w:rsidRPr="00A931AA">
        <w:rPr>
          <w:rFonts w:ascii="Marianne" w:hAnsi="Marianne" w:cs="Calibri"/>
          <w:szCs w:val="20"/>
        </w:rPr>
        <w:t> ».</w:t>
      </w:r>
    </w:p>
    <w:p w14:paraId="373368D5" w14:textId="77777777" w:rsidR="007E3B83" w:rsidRPr="00A931AA" w:rsidRDefault="007E3B83" w:rsidP="007E3B83">
      <w:pPr>
        <w:pStyle w:val="Corpsdetexte"/>
        <w:spacing w:line="240" w:lineRule="auto"/>
        <w:contextualSpacing/>
        <w:jc w:val="both"/>
        <w:rPr>
          <w:rFonts w:ascii="Marianne" w:hAnsi="Marianne" w:cs="Calibri"/>
          <w:szCs w:val="20"/>
        </w:rPr>
      </w:pPr>
    </w:p>
    <w:p w14:paraId="4A498DF8" w14:textId="0B3DE190" w:rsidR="007E3B83" w:rsidRPr="00A931AA" w:rsidRDefault="007E3B83" w:rsidP="007E3B83">
      <w:pPr>
        <w:pStyle w:val="Corpsdetexte"/>
        <w:spacing w:line="240" w:lineRule="auto"/>
        <w:contextualSpacing/>
        <w:jc w:val="both"/>
        <w:rPr>
          <w:rFonts w:ascii="Marianne" w:hAnsi="Marianne" w:cs="Calibri"/>
          <w:szCs w:val="20"/>
        </w:rPr>
      </w:pPr>
      <w:r w:rsidRPr="00A931AA">
        <w:rPr>
          <w:rFonts w:ascii="Marianne" w:hAnsi="Marianne" w:cs="Calibri"/>
          <w:b/>
          <w:bCs/>
          <w:szCs w:val="20"/>
        </w:rPr>
        <w:t>Procédure :</w:t>
      </w:r>
      <w:r w:rsidRPr="00A931AA">
        <w:rPr>
          <w:rFonts w:ascii="Marianne" w:hAnsi="Marianne" w:cs="Calibri"/>
          <w:szCs w:val="20"/>
        </w:rPr>
        <w:t xml:space="preserve"> La réquisition est prononcée par arrêté du préfet de département, sur proposition du DG ARS. Les modalités de mise en œuvre sont prévues aux articles </w:t>
      </w:r>
      <w:r w:rsidRPr="00EC4806">
        <w:rPr>
          <w:rFonts w:ascii="Marianne" w:hAnsi="Marianne" w:cs="Calibri"/>
          <w:szCs w:val="20"/>
        </w:rPr>
        <w:t>R. 3131-4</w:t>
      </w:r>
      <w:r w:rsidRPr="00A931AA">
        <w:rPr>
          <w:rFonts w:ascii="Marianne" w:hAnsi="Marianne" w:cs="Calibri"/>
          <w:szCs w:val="20"/>
        </w:rPr>
        <w:t xml:space="preserve"> et suivants du CSP.</w:t>
      </w:r>
    </w:p>
    <w:p w14:paraId="02D82DBA" w14:textId="77777777" w:rsidR="007E3B83" w:rsidRPr="00A931AA" w:rsidRDefault="007E3B83" w:rsidP="007E3B83">
      <w:pPr>
        <w:pStyle w:val="Corpsdetexte"/>
        <w:spacing w:line="240" w:lineRule="auto"/>
        <w:contextualSpacing/>
        <w:jc w:val="both"/>
        <w:rPr>
          <w:rFonts w:ascii="Marianne" w:hAnsi="Marianne" w:cs="Calibri"/>
          <w:szCs w:val="20"/>
        </w:rPr>
      </w:pPr>
    </w:p>
    <w:p w14:paraId="3A5EE8C0" w14:textId="0BA1506D" w:rsidR="007E3B83" w:rsidRDefault="007E3B83" w:rsidP="007E3B83">
      <w:pPr>
        <w:pStyle w:val="Corpsdetexte"/>
        <w:spacing w:line="240" w:lineRule="auto"/>
        <w:contextualSpacing/>
        <w:jc w:val="both"/>
        <w:rPr>
          <w:rFonts w:ascii="Marianne" w:hAnsi="Marianne" w:cs="Calibri"/>
          <w:szCs w:val="20"/>
        </w:rPr>
      </w:pPr>
      <w:r w:rsidRPr="00A931AA">
        <w:rPr>
          <w:rFonts w:ascii="Marianne" w:hAnsi="Marianne" w:cs="Calibri"/>
          <w:szCs w:val="20"/>
        </w:rPr>
        <w:t xml:space="preserve">Les conditions de fond pour recourir à l’article L. 3131-8, qui concerne spécifiquement les professionnels de santé, sont moins nombreuses et paraissent moins contraignantes que celles exigées par l’article L. 2215-1. En effet, </w:t>
      </w:r>
      <w:r w:rsidRPr="008555B6">
        <w:rPr>
          <w:rFonts w:ascii="Marianne" w:hAnsi="Marianne" w:cs="Calibri"/>
          <w:b/>
          <w:bCs/>
          <w:szCs w:val="20"/>
        </w:rPr>
        <w:t>la réquisition n’est pas subordonnée à une condition d’urgence.</w:t>
      </w:r>
      <w:r w:rsidRPr="00A931AA">
        <w:rPr>
          <w:rFonts w:ascii="Marianne" w:hAnsi="Marianne" w:cs="Calibri"/>
          <w:szCs w:val="20"/>
        </w:rPr>
        <w:t xml:space="preserve"> En outre, il suffit qu’elle soit justifiée par la situation sanitaire pour pouvoir être actionnée. </w:t>
      </w:r>
      <w:r w:rsidR="009D3533">
        <w:rPr>
          <w:rFonts w:ascii="Marianne" w:hAnsi="Marianne" w:cs="Calibri"/>
          <w:szCs w:val="20"/>
        </w:rPr>
        <w:t xml:space="preserve">Elle ne peut toutefois pas être réalisée par anticipation, avant la grève. </w:t>
      </w:r>
      <w:r w:rsidR="00671A21">
        <w:rPr>
          <w:rFonts w:ascii="Marianne" w:hAnsi="Marianne" w:cs="Calibri"/>
          <w:szCs w:val="20"/>
        </w:rPr>
        <w:t xml:space="preserve">Par ailleurs, </w:t>
      </w:r>
      <w:r w:rsidR="00671A21" w:rsidRPr="005661E1">
        <w:rPr>
          <w:rFonts w:ascii="Marianne" w:hAnsi="Marianne" w:cs="Calibri"/>
          <w:b/>
          <w:bCs/>
          <w:szCs w:val="20"/>
        </w:rPr>
        <w:t>la réquisition préfectorale</w:t>
      </w:r>
      <w:r w:rsidR="00671A21">
        <w:rPr>
          <w:rFonts w:ascii="Marianne" w:hAnsi="Marianne" w:cs="Calibri"/>
          <w:szCs w:val="20"/>
        </w:rPr>
        <w:t xml:space="preserve"> porte bien sur « tout établissement de santé » et est </w:t>
      </w:r>
      <w:r w:rsidR="00671A21" w:rsidRPr="005661E1">
        <w:rPr>
          <w:rFonts w:ascii="Marianne" w:hAnsi="Marianne" w:cs="Calibri"/>
          <w:b/>
          <w:bCs/>
          <w:szCs w:val="20"/>
        </w:rPr>
        <w:t>donc applicable aux établissements de santé privés à but lucratif</w:t>
      </w:r>
      <w:r w:rsidR="00671A21" w:rsidRPr="00671A21">
        <w:rPr>
          <w:rFonts w:ascii="Marianne" w:hAnsi="Marianne" w:cs="Calibri"/>
          <w:szCs w:val="20"/>
        </w:rPr>
        <w:t xml:space="preserve"> géré</w:t>
      </w:r>
      <w:r w:rsidR="00671A21">
        <w:rPr>
          <w:rFonts w:ascii="Marianne" w:hAnsi="Marianne" w:cs="Calibri"/>
          <w:szCs w:val="20"/>
        </w:rPr>
        <w:t>s</w:t>
      </w:r>
      <w:r w:rsidR="00671A21" w:rsidRPr="00671A21">
        <w:rPr>
          <w:rFonts w:ascii="Marianne" w:hAnsi="Marianne" w:cs="Calibri"/>
          <w:szCs w:val="20"/>
        </w:rPr>
        <w:t xml:space="preserve"> par une personne morale de droit privé dont la forme est commerciale</w:t>
      </w:r>
      <w:r w:rsidR="00671A21">
        <w:rPr>
          <w:rFonts w:ascii="Marianne" w:hAnsi="Marianne" w:cs="Calibri"/>
          <w:szCs w:val="20"/>
        </w:rPr>
        <w:t xml:space="preserve"> (SA, SAS, SARL) comme les cliniques. </w:t>
      </w:r>
    </w:p>
    <w:p w14:paraId="2AC7BE9C" w14:textId="4BE8351F" w:rsidR="001D3BCC" w:rsidRDefault="001D3BCC" w:rsidP="007E3B83">
      <w:pPr>
        <w:pStyle w:val="Corpsdetexte"/>
        <w:spacing w:line="240" w:lineRule="auto"/>
        <w:contextualSpacing/>
        <w:jc w:val="both"/>
        <w:rPr>
          <w:rFonts w:ascii="Marianne" w:hAnsi="Marianne" w:cs="Calibri"/>
          <w:szCs w:val="20"/>
        </w:rPr>
      </w:pPr>
    </w:p>
    <w:p w14:paraId="1443125B" w14:textId="15B62219" w:rsidR="001D3BCC" w:rsidRPr="001D3BCC" w:rsidRDefault="001D3BCC" w:rsidP="007E3B83">
      <w:pPr>
        <w:pStyle w:val="Corpsdetexte"/>
        <w:spacing w:line="240" w:lineRule="auto"/>
        <w:contextualSpacing/>
        <w:jc w:val="both"/>
        <w:rPr>
          <w:rFonts w:ascii="Marianne" w:hAnsi="Marianne" w:cs="Calibri"/>
          <w:szCs w:val="20"/>
        </w:rPr>
      </w:pPr>
      <w:r w:rsidRPr="001D3BCC">
        <w:rPr>
          <w:rFonts w:ascii="Marianne" w:hAnsi="Marianne" w:cs="Calibri"/>
          <w:b/>
          <w:bCs/>
          <w:szCs w:val="20"/>
        </w:rPr>
        <w:t>Par ailleurs, et plus spécifiquement, le directeur général de l’ARS peut demander au préfet de département de réquisitionner les médecins pour assurer la PDSA</w:t>
      </w:r>
      <w:r>
        <w:rPr>
          <w:rFonts w:ascii="Marianne" w:hAnsi="Marianne" w:cs="Calibri"/>
          <w:szCs w:val="20"/>
        </w:rPr>
        <w:t xml:space="preserve">. </w:t>
      </w:r>
      <w:r w:rsidRPr="001D3BCC">
        <w:rPr>
          <w:rFonts w:ascii="Marianne" w:hAnsi="Marianne" w:cs="Calibri"/>
          <w:bCs/>
          <w:szCs w:val="20"/>
        </w:rPr>
        <w:t xml:space="preserve">Si, </w:t>
      </w:r>
      <w:r>
        <w:rPr>
          <w:rFonts w:ascii="Marianne" w:hAnsi="Marianne" w:cs="Calibri"/>
          <w:bCs/>
          <w:szCs w:val="20"/>
        </w:rPr>
        <w:t>après</w:t>
      </w:r>
      <w:r w:rsidRPr="001D3BCC">
        <w:rPr>
          <w:rFonts w:ascii="Marianne" w:hAnsi="Marianne" w:cs="Calibri"/>
          <w:bCs/>
          <w:szCs w:val="20"/>
        </w:rPr>
        <w:t xml:space="preserve"> consultations</w:t>
      </w:r>
      <w:r>
        <w:rPr>
          <w:rFonts w:ascii="Marianne" w:hAnsi="Marianne" w:cs="Calibri"/>
          <w:bCs/>
          <w:szCs w:val="20"/>
        </w:rPr>
        <w:t xml:space="preserve"> (CDOM, URPS, représentants)</w:t>
      </w:r>
      <w:r w:rsidRPr="001D3BCC">
        <w:rPr>
          <w:rFonts w:ascii="Marianne" w:hAnsi="Marianne" w:cs="Calibri"/>
          <w:bCs/>
          <w:szCs w:val="20"/>
        </w:rPr>
        <w:t>, le tableau de garde reste incomplet, le CDOM adresse un rapport au directeur général de l'ARS qui fait état des avis recueillis et dresse la liste des médecins susceptibles d'exercer la permanence</w:t>
      </w:r>
      <w:r>
        <w:rPr>
          <w:rFonts w:ascii="Marianne" w:hAnsi="Marianne" w:cs="Calibri"/>
          <w:bCs/>
          <w:szCs w:val="20"/>
        </w:rPr>
        <w:t xml:space="preserve"> des soins. Sur cette base, le préfet de département peut procéder à des réquisitions individuelles. </w:t>
      </w:r>
    </w:p>
    <w:p w14:paraId="237AA21D" w14:textId="77777777" w:rsidR="007E3B83" w:rsidRPr="00A931AA" w:rsidRDefault="007E3B83" w:rsidP="007E3B83">
      <w:pPr>
        <w:pStyle w:val="Corpsdetexte"/>
        <w:spacing w:line="240" w:lineRule="auto"/>
        <w:contextualSpacing/>
        <w:jc w:val="both"/>
        <w:rPr>
          <w:rFonts w:ascii="Marianne" w:hAnsi="Marianne" w:cs="Calibri"/>
          <w:szCs w:val="20"/>
        </w:rPr>
      </w:pPr>
    </w:p>
    <w:p w14:paraId="32A9E736" w14:textId="4ECBA00D" w:rsidR="007E3B83" w:rsidRDefault="007E3B83" w:rsidP="007E3B83">
      <w:pPr>
        <w:pStyle w:val="Corpsdetexte"/>
        <w:spacing w:line="240" w:lineRule="auto"/>
        <w:contextualSpacing/>
        <w:jc w:val="both"/>
        <w:rPr>
          <w:rFonts w:ascii="Marianne" w:hAnsi="Marianne" w:cs="Calibri"/>
          <w:szCs w:val="20"/>
        </w:rPr>
      </w:pPr>
      <w:r w:rsidRPr="00A931AA">
        <w:rPr>
          <w:rFonts w:ascii="Marianne" w:hAnsi="Marianne" w:cs="Calibri"/>
          <w:b/>
          <w:bCs/>
          <w:szCs w:val="20"/>
        </w:rPr>
        <w:t>Indemnisation :</w:t>
      </w:r>
      <w:r w:rsidRPr="00A931AA">
        <w:rPr>
          <w:rFonts w:ascii="Marianne" w:hAnsi="Marianne" w:cs="Calibri"/>
          <w:szCs w:val="20"/>
        </w:rPr>
        <w:t xml:space="preserve"> L’article L. 3131-8 renvoie aux modalités d’indemnisation figurant aux articles L. 2234-1 et suivants du code de la défense.  </w:t>
      </w:r>
    </w:p>
    <w:p w14:paraId="3A97BAA7" w14:textId="69E067F1" w:rsidR="00A11F12" w:rsidRDefault="00A11F12" w:rsidP="007E3B83">
      <w:pPr>
        <w:pStyle w:val="Corpsdetexte"/>
        <w:spacing w:line="240" w:lineRule="auto"/>
        <w:contextualSpacing/>
        <w:jc w:val="both"/>
        <w:rPr>
          <w:rFonts w:ascii="Marianne" w:hAnsi="Marianne" w:cs="Calibri"/>
          <w:szCs w:val="20"/>
        </w:rPr>
      </w:pPr>
    </w:p>
    <w:p w14:paraId="50E313F2" w14:textId="4DD688BC" w:rsidR="00F27D60" w:rsidRPr="00EC4806" w:rsidRDefault="00F27D60" w:rsidP="00F27D60">
      <w:pPr>
        <w:pStyle w:val="Corpsdetexte"/>
        <w:spacing w:line="240" w:lineRule="auto"/>
        <w:contextualSpacing/>
        <w:jc w:val="both"/>
        <w:rPr>
          <w:rFonts w:ascii="Marianne" w:hAnsi="Marianne" w:cs="Calibri"/>
          <w:b/>
          <w:bCs/>
          <w:szCs w:val="20"/>
          <w:u w:val="single"/>
        </w:rPr>
      </w:pPr>
      <w:r w:rsidRPr="00EC4806">
        <w:rPr>
          <w:rFonts w:ascii="Marianne" w:hAnsi="Marianne" w:cs="Calibri"/>
          <w:b/>
          <w:bCs/>
          <w:szCs w:val="20"/>
          <w:u w:val="single"/>
        </w:rPr>
        <w:t>(</w:t>
      </w:r>
      <w:r>
        <w:rPr>
          <w:rFonts w:ascii="Marianne" w:hAnsi="Marianne" w:cs="Calibri"/>
          <w:b/>
          <w:bCs/>
          <w:szCs w:val="20"/>
          <w:u w:val="single"/>
        </w:rPr>
        <w:t>C</w:t>
      </w:r>
      <w:r w:rsidRPr="00EC4806">
        <w:rPr>
          <w:rFonts w:ascii="Marianne" w:hAnsi="Marianne" w:cs="Calibri"/>
          <w:b/>
          <w:bCs/>
          <w:szCs w:val="20"/>
          <w:u w:val="single"/>
        </w:rPr>
        <w:t xml:space="preserve">) </w:t>
      </w:r>
      <w:r w:rsidRPr="00F27D60">
        <w:rPr>
          <w:rFonts w:ascii="Marianne" w:hAnsi="Marianne" w:cs="Calibri"/>
          <w:b/>
          <w:bCs/>
          <w:szCs w:val="20"/>
          <w:u w:val="single"/>
        </w:rPr>
        <w:t>Les réquisitions administratives visant à remédier à une situation sanitaire exceptionnelle ou à un évènement de nature à impliquer de nombreuses victimes</w:t>
      </w:r>
    </w:p>
    <w:p w14:paraId="3B17D0B1" w14:textId="392E44B2" w:rsidR="007E3B83" w:rsidRDefault="007E3B83" w:rsidP="007E3B83">
      <w:pPr>
        <w:pStyle w:val="Corpsdetexte"/>
        <w:spacing w:line="240" w:lineRule="auto"/>
        <w:contextualSpacing/>
        <w:jc w:val="both"/>
        <w:rPr>
          <w:rFonts w:ascii="Marianne" w:hAnsi="Marianne" w:cs="Calibri"/>
          <w:szCs w:val="20"/>
        </w:rPr>
      </w:pPr>
    </w:p>
    <w:p w14:paraId="00B05A7D" w14:textId="35838A31" w:rsidR="00F27D60" w:rsidRPr="00F27D60" w:rsidRDefault="00F27D60" w:rsidP="00F27D60">
      <w:pPr>
        <w:pStyle w:val="Corpsdetexte"/>
        <w:spacing w:line="240" w:lineRule="auto"/>
        <w:contextualSpacing/>
        <w:jc w:val="both"/>
        <w:rPr>
          <w:rFonts w:ascii="Marianne" w:hAnsi="Marianne" w:cs="Calibri"/>
          <w:szCs w:val="20"/>
        </w:rPr>
      </w:pPr>
      <w:r w:rsidRPr="00A931AA">
        <w:rPr>
          <w:rFonts w:ascii="Marianne" w:hAnsi="Marianne" w:cs="Calibri"/>
          <w:b/>
          <w:bCs/>
          <w:szCs w:val="20"/>
        </w:rPr>
        <w:t>Texte :</w:t>
      </w:r>
      <w:r w:rsidRPr="00A931AA">
        <w:rPr>
          <w:rFonts w:ascii="Marianne" w:hAnsi="Marianne" w:cs="Calibri"/>
          <w:szCs w:val="20"/>
        </w:rPr>
        <w:t xml:space="preserve"> L’article </w:t>
      </w:r>
      <w:r w:rsidRPr="00EC4806">
        <w:rPr>
          <w:rFonts w:ascii="Marianne" w:hAnsi="Marianne" w:cs="Calibri"/>
          <w:szCs w:val="20"/>
        </w:rPr>
        <w:t>L. 3131-</w:t>
      </w:r>
      <w:r>
        <w:rPr>
          <w:rFonts w:ascii="Marianne" w:hAnsi="Marianne" w:cs="Calibri"/>
          <w:szCs w:val="20"/>
        </w:rPr>
        <w:t>9</w:t>
      </w:r>
      <w:r w:rsidRPr="00A931AA">
        <w:rPr>
          <w:rFonts w:ascii="Marianne" w:hAnsi="Marianne" w:cs="Calibri"/>
          <w:szCs w:val="20"/>
        </w:rPr>
        <w:t xml:space="preserve"> du code de la santé publique dispose que «</w:t>
      </w:r>
      <w:r>
        <w:rPr>
          <w:rFonts w:ascii="Marianne" w:hAnsi="Marianne" w:cs="Calibri"/>
          <w:szCs w:val="20"/>
        </w:rPr>
        <w:t xml:space="preserve"> </w:t>
      </w:r>
      <w:r w:rsidRPr="00F27D60">
        <w:rPr>
          <w:rFonts w:ascii="Marianne" w:hAnsi="Marianne" w:cs="Calibri"/>
          <w:i/>
          <w:iCs/>
          <w:szCs w:val="20"/>
        </w:rPr>
        <w:t>la compétence attribuée au représentant de l'Etat dans le département par l'article L. 3131-8 peut être exercée, dans les mêmes conditions, par les préfets de zone de défense et par le Premier ministre si la nature de la situation sanitaire ou l'ampleur de l'afflux de patients ou de victimes le justifient. Les réquisitions prévues à l'article L. 3131-8 sont alors prononcées par arrêté du préfet de zone de défense ou par décret du Premier ministre</w:t>
      </w:r>
      <w:r>
        <w:rPr>
          <w:rFonts w:ascii="Marianne" w:hAnsi="Marianne" w:cs="Calibri"/>
          <w:szCs w:val="20"/>
        </w:rPr>
        <w:t xml:space="preserve"> ». </w:t>
      </w:r>
    </w:p>
    <w:p w14:paraId="088C1952" w14:textId="77777777" w:rsidR="00F27D60" w:rsidRPr="00A931AA" w:rsidRDefault="00F27D60" w:rsidP="00F27D60">
      <w:pPr>
        <w:pStyle w:val="Corpsdetexte"/>
        <w:spacing w:line="240" w:lineRule="auto"/>
        <w:contextualSpacing/>
        <w:jc w:val="both"/>
        <w:rPr>
          <w:rFonts w:ascii="Marianne" w:hAnsi="Marianne" w:cs="Calibri"/>
          <w:szCs w:val="20"/>
        </w:rPr>
      </w:pPr>
    </w:p>
    <w:p w14:paraId="01B42334" w14:textId="5E6FA229" w:rsidR="00F27D60" w:rsidRPr="00A931AA" w:rsidRDefault="00F27D60" w:rsidP="00F27D60">
      <w:pPr>
        <w:pStyle w:val="Corpsdetexte"/>
        <w:spacing w:line="240" w:lineRule="auto"/>
        <w:contextualSpacing/>
        <w:jc w:val="both"/>
        <w:rPr>
          <w:rFonts w:ascii="Marianne" w:hAnsi="Marianne" w:cs="Calibri"/>
          <w:szCs w:val="20"/>
        </w:rPr>
      </w:pPr>
      <w:r w:rsidRPr="00A931AA">
        <w:rPr>
          <w:rFonts w:ascii="Marianne" w:hAnsi="Marianne" w:cs="Calibri"/>
          <w:b/>
          <w:bCs/>
          <w:szCs w:val="20"/>
        </w:rPr>
        <w:t>Procédure :</w:t>
      </w:r>
      <w:r w:rsidRPr="00A931AA">
        <w:rPr>
          <w:rFonts w:ascii="Marianne" w:hAnsi="Marianne" w:cs="Calibri"/>
          <w:szCs w:val="20"/>
        </w:rPr>
        <w:t xml:space="preserve"> La réquisition est prononcée par arrêté du préfet de</w:t>
      </w:r>
      <w:r>
        <w:rPr>
          <w:rFonts w:ascii="Marianne" w:hAnsi="Marianne" w:cs="Calibri"/>
          <w:szCs w:val="20"/>
        </w:rPr>
        <w:t xml:space="preserve"> zone de défense ou par décret du Premier ministre</w:t>
      </w:r>
      <w:r w:rsidRPr="00A931AA">
        <w:rPr>
          <w:rFonts w:ascii="Marianne" w:hAnsi="Marianne" w:cs="Calibri"/>
          <w:szCs w:val="20"/>
        </w:rPr>
        <w:t xml:space="preserve">. Les modalités de mise en œuvre sont </w:t>
      </w:r>
      <w:r>
        <w:rPr>
          <w:rFonts w:ascii="Marianne" w:hAnsi="Marianne" w:cs="Calibri"/>
          <w:szCs w:val="20"/>
        </w:rPr>
        <w:t>les mêmes que celles de l’article L.</w:t>
      </w:r>
      <w:r>
        <w:t> </w:t>
      </w:r>
      <w:r>
        <w:rPr>
          <w:rFonts w:ascii="Marianne" w:hAnsi="Marianne" w:cs="Calibri"/>
          <w:szCs w:val="20"/>
        </w:rPr>
        <w:t>3131-8</w:t>
      </w:r>
    </w:p>
    <w:p w14:paraId="76B73AA5" w14:textId="77777777" w:rsidR="00F27D60" w:rsidRPr="00A931AA" w:rsidRDefault="00F27D60" w:rsidP="00F27D60">
      <w:pPr>
        <w:pStyle w:val="Corpsdetexte"/>
        <w:spacing w:line="240" w:lineRule="auto"/>
        <w:contextualSpacing/>
        <w:jc w:val="both"/>
        <w:rPr>
          <w:rFonts w:ascii="Marianne" w:hAnsi="Marianne" w:cs="Calibri"/>
          <w:szCs w:val="20"/>
        </w:rPr>
      </w:pPr>
    </w:p>
    <w:p w14:paraId="59E4B509" w14:textId="14960CE9" w:rsidR="00F27D60" w:rsidRDefault="00F27D60" w:rsidP="00F27D60">
      <w:pPr>
        <w:pStyle w:val="Corpsdetexte"/>
        <w:spacing w:line="240" w:lineRule="auto"/>
        <w:contextualSpacing/>
        <w:jc w:val="both"/>
        <w:rPr>
          <w:rFonts w:ascii="Marianne" w:hAnsi="Marianne" w:cs="Calibri"/>
          <w:szCs w:val="20"/>
        </w:rPr>
      </w:pPr>
      <w:r w:rsidRPr="00A931AA">
        <w:rPr>
          <w:rFonts w:ascii="Marianne" w:hAnsi="Marianne" w:cs="Calibri"/>
          <w:b/>
          <w:bCs/>
          <w:szCs w:val="20"/>
        </w:rPr>
        <w:t>Indemnisation :</w:t>
      </w:r>
      <w:r w:rsidRPr="00A931AA">
        <w:rPr>
          <w:rFonts w:ascii="Marianne" w:hAnsi="Marianne" w:cs="Calibri"/>
          <w:szCs w:val="20"/>
        </w:rPr>
        <w:t xml:space="preserve"> L’article L. 3131-</w:t>
      </w:r>
      <w:r>
        <w:rPr>
          <w:rFonts w:ascii="Marianne" w:hAnsi="Marianne" w:cs="Calibri"/>
          <w:szCs w:val="20"/>
        </w:rPr>
        <w:t>9</w:t>
      </w:r>
      <w:r w:rsidRPr="00A931AA">
        <w:rPr>
          <w:rFonts w:ascii="Marianne" w:hAnsi="Marianne" w:cs="Calibri"/>
          <w:szCs w:val="20"/>
        </w:rPr>
        <w:t xml:space="preserve"> renvoie </w:t>
      </w:r>
      <w:r>
        <w:rPr>
          <w:rFonts w:ascii="Marianne" w:hAnsi="Marianne" w:cs="Calibri"/>
          <w:szCs w:val="20"/>
        </w:rPr>
        <w:t xml:space="preserve">à l’article L. 3131-8 qui renvoie lui-même </w:t>
      </w:r>
      <w:r w:rsidRPr="00A931AA">
        <w:rPr>
          <w:rFonts w:ascii="Marianne" w:hAnsi="Marianne" w:cs="Calibri"/>
          <w:szCs w:val="20"/>
        </w:rPr>
        <w:t xml:space="preserve">aux modalités d’indemnisation figurant aux articles L. 2234-1 et suivants du code de la défense.  </w:t>
      </w:r>
    </w:p>
    <w:p w14:paraId="5B7A05F5" w14:textId="77777777" w:rsidR="00045312" w:rsidRDefault="00045312" w:rsidP="00F27D60">
      <w:pPr>
        <w:pStyle w:val="Corpsdetexte"/>
        <w:spacing w:line="240" w:lineRule="auto"/>
        <w:contextualSpacing/>
        <w:jc w:val="both"/>
        <w:rPr>
          <w:rFonts w:ascii="Marianne" w:hAnsi="Marianne" w:cs="Calibri"/>
          <w:szCs w:val="20"/>
        </w:rPr>
      </w:pPr>
    </w:p>
    <w:p w14:paraId="69BAF704" w14:textId="77777777" w:rsidR="007E3B83" w:rsidRDefault="007E3B83" w:rsidP="007E3B83">
      <w:pPr>
        <w:contextualSpacing/>
        <w:jc w:val="both"/>
        <w:rPr>
          <w:rFonts w:ascii="Marianne" w:hAnsi="Marianne" w:cs="Calibri"/>
          <w:b/>
          <w:sz w:val="20"/>
          <w:szCs w:val="20"/>
          <w:u w:val="single"/>
        </w:rPr>
      </w:pPr>
    </w:p>
    <w:p w14:paraId="505F47AA" w14:textId="05889CA9" w:rsidR="000C36DF" w:rsidRPr="00EC4806" w:rsidRDefault="000C36DF" w:rsidP="005D24A7">
      <w:pPr>
        <w:pStyle w:val="Paragraphedeliste"/>
        <w:numPr>
          <w:ilvl w:val="0"/>
          <w:numId w:val="5"/>
        </w:numPr>
        <w:ind w:left="426" w:hanging="371"/>
        <w:jc w:val="both"/>
        <w:rPr>
          <w:rFonts w:ascii="Marianne" w:hAnsi="Marianne"/>
          <w:b/>
          <w:bCs/>
          <w:sz w:val="20"/>
          <w:szCs w:val="20"/>
          <w:u w:val="single"/>
        </w:rPr>
      </w:pPr>
      <w:r w:rsidRPr="00EC4806">
        <w:rPr>
          <w:rFonts w:ascii="Marianne" w:hAnsi="Marianne"/>
          <w:b/>
          <w:bCs/>
          <w:sz w:val="20"/>
          <w:szCs w:val="20"/>
          <w:u w:val="single"/>
        </w:rPr>
        <w:t xml:space="preserve">La jurisprudence administrative encadre néanmoins </w:t>
      </w:r>
      <w:r w:rsidR="00F27D60">
        <w:rPr>
          <w:rFonts w:ascii="Marianne" w:hAnsi="Marianne"/>
          <w:b/>
          <w:bCs/>
          <w:sz w:val="20"/>
          <w:szCs w:val="20"/>
          <w:u w:val="single"/>
        </w:rPr>
        <w:t xml:space="preserve">le recours aux réquisitions administratives </w:t>
      </w:r>
      <w:r w:rsidR="008555B6">
        <w:rPr>
          <w:rFonts w:ascii="Marianne" w:hAnsi="Marianne"/>
          <w:b/>
          <w:bCs/>
          <w:sz w:val="20"/>
          <w:szCs w:val="20"/>
          <w:u w:val="single"/>
        </w:rPr>
        <w:t xml:space="preserve">et a permis de préciser les conditions de leur mise en </w:t>
      </w:r>
      <w:proofErr w:type="spellStart"/>
      <w:r w:rsidR="008555B6">
        <w:rPr>
          <w:rFonts w:ascii="Marianne" w:hAnsi="Marianne"/>
          <w:b/>
          <w:bCs/>
          <w:sz w:val="20"/>
          <w:szCs w:val="20"/>
          <w:u w:val="single"/>
        </w:rPr>
        <w:t>oeuvre</w:t>
      </w:r>
      <w:proofErr w:type="spellEnd"/>
    </w:p>
    <w:p w14:paraId="44A33363" w14:textId="77777777" w:rsidR="007E3B83" w:rsidRDefault="007E3B83" w:rsidP="007E3B83">
      <w:pPr>
        <w:contextualSpacing/>
        <w:jc w:val="both"/>
        <w:rPr>
          <w:rFonts w:ascii="Marianne" w:hAnsi="Marianne" w:cs="Calibri"/>
          <w:b/>
          <w:sz w:val="20"/>
          <w:szCs w:val="20"/>
          <w:u w:val="single"/>
        </w:rPr>
      </w:pPr>
    </w:p>
    <w:p w14:paraId="37809474" w14:textId="77777777" w:rsidR="00733AB1" w:rsidRDefault="00733AB1" w:rsidP="00733AB1">
      <w:pPr>
        <w:pStyle w:val="NormalWeb"/>
        <w:widowControl w:val="0"/>
        <w:autoSpaceDE w:val="0"/>
        <w:autoSpaceDN w:val="0"/>
        <w:spacing w:before="0" w:beforeAutospacing="0" w:after="0" w:afterAutospacing="0"/>
        <w:contextualSpacing/>
        <w:jc w:val="both"/>
        <w:rPr>
          <w:rFonts w:ascii="Marianne" w:hAnsi="Marianne" w:cs="Calibri"/>
          <w:sz w:val="20"/>
          <w:szCs w:val="20"/>
        </w:rPr>
      </w:pPr>
      <w:r>
        <w:rPr>
          <w:rFonts w:ascii="Marianne" w:hAnsi="Marianne" w:cs="Calibri"/>
          <w:sz w:val="20"/>
          <w:szCs w:val="20"/>
        </w:rPr>
        <w:t>Les réquisitions administratives visant à remédier à des atteintes à l’ordre public</w:t>
      </w:r>
      <w:r w:rsidRPr="00A931AA">
        <w:rPr>
          <w:rFonts w:ascii="Marianne" w:hAnsi="Marianne" w:cs="Calibri"/>
          <w:sz w:val="20"/>
          <w:szCs w:val="20"/>
        </w:rPr>
        <w:t xml:space="preserve">, utilisée par le passé à de nombreuses reprises, </w:t>
      </w:r>
      <w:r>
        <w:rPr>
          <w:rFonts w:ascii="Marianne" w:hAnsi="Marianne" w:cs="Calibri"/>
          <w:sz w:val="20"/>
          <w:szCs w:val="20"/>
        </w:rPr>
        <w:t>ont</w:t>
      </w:r>
      <w:r w:rsidRPr="00A931AA">
        <w:rPr>
          <w:rFonts w:ascii="Marianne" w:hAnsi="Marianne" w:cs="Calibri"/>
          <w:sz w:val="20"/>
          <w:szCs w:val="20"/>
        </w:rPr>
        <w:t xml:space="preserve"> déjà donné lieu à plusieurs contentieux qui ont permis de mieux appréhender sa portée et la façon dont le juge contrôle la légalité de sa mise en œuvre. </w:t>
      </w:r>
    </w:p>
    <w:p w14:paraId="5BBE392B" w14:textId="77777777" w:rsidR="00733AB1" w:rsidRDefault="00733AB1" w:rsidP="00733AB1">
      <w:pPr>
        <w:pStyle w:val="NormalWeb"/>
        <w:widowControl w:val="0"/>
        <w:autoSpaceDE w:val="0"/>
        <w:autoSpaceDN w:val="0"/>
        <w:spacing w:before="0" w:beforeAutospacing="0" w:after="0" w:afterAutospacing="0"/>
        <w:contextualSpacing/>
        <w:jc w:val="both"/>
        <w:rPr>
          <w:rFonts w:ascii="Marianne" w:hAnsi="Marianne" w:cs="Calibri"/>
          <w:sz w:val="20"/>
          <w:szCs w:val="20"/>
        </w:rPr>
      </w:pPr>
    </w:p>
    <w:p w14:paraId="0A9D2EDA" w14:textId="53C75A38" w:rsidR="00733AB1" w:rsidRPr="00A931AA" w:rsidRDefault="00733AB1" w:rsidP="00733AB1">
      <w:pPr>
        <w:pStyle w:val="NormalWeb"/>
        <w:widowControl w:val="0"/>
        <w:autoSpaceDE w:val="0"/>
        <w:autoSpaceDN w:val="0"/>
        <w:spacing w:before="0" w:beforeAutospacing="0" w:after="0" w:afterAutospacing="0"/>
        <w:contextualSpacing/>
        <w:jc w:val="both"/>
        <w:rPr>
          <w:rFonts w:ascii="Marianne" w:eastAsiaTheme="minorHAnsi" w:hAnsi="Marianne" w:cs="Calibri"/>
          <w:sz w:val="20"/>
          <w:szCs w:val="20"/>
          <w:lang w:eastAsia="en-US"/>
        </w:rPr>
      </w:pPr>
      <w:r w:rsidRPr="00733AB1">
        <w:rPr>
          <w:rFonts w:ascii="Marianne" w:hAnsi="Marianne" w:cs="Calibri"/>
          <w:b/>
          <w:bCs/>
          <w:sz w:val="20"/>
          <w:szCs w:val="20"/>
        </w:rPr>
        <w:t>La jurisprudence du Conseil d’Etat</w:t>
      </w:r>
      <w:r w:rsidRPr="00A931AA">
        <w:rPr>
          <w:rFonts w:ascii="Marianne" w:hAnsi="Marianne" w:cs="Calibri"/>
          <w:sz w:val="20"/>
          <w:szCs w:val="20"/>
        </w:rPr>
        <w:t xml:space="preserve"> a ainsi précisé les conditions de fond </w:t>
      </w:r>
      <w:r>
        <w:rPr>
          <w:rFonts w:ascii="Marianne" w:hAnsi="Marianne" w:cs="Calibri"/>
          <w:sz w:val="20"/>
          <w:szCs w:val="20"/>
        </w:rPr>
        <w:t>qui subordonnent</w:t>
      </w:r>
      <w:r w:rsidRPr="00A931AA">
        <w:rPr>
          <w:rFonts w:ascii="Marianne" w:hAnsi="Marianne" w:cs="Calibri"/>
          <w:sz w:val="20"/>
          <w:szCs w:val="20"/>
        </w:rPr>
        <w:t xml:space="preserve"> la possibilité de réquisitionner du personnel gréviste</w:t>
      </w:r>
      <w:r w:rsidR="009E4C87">
        <w:rPr>
          <w:rFonts w:ascii="Marianne" w:hAnsi="Marianne" w:cs="Calibri"/>
          <w:sz w:val="20"/>
          <w:szCs w:val="20"/>
        </w:rPr>
        <w:t>, notamment pour rétablir une atteinte à l’ordre public</w:t>
      </w:r>
      <w:r w:rsidRPr="00A931AA">
        <w:rPr>
          <w:rFonts w:ascii="Marianne" w:hAnsi="Marianne" w:cs="Calibri"/>
          <w:sz w:val="20"/>
          <w:szCs w:val="20"/>
        </w:rPr>
        <w:t>.</w:t>
      </w:r>
      <w:r w:rsidR="009E4C87">
        <w:rPr>
          <w:rFonts w:ascii="Marianne" w:hAnsi="Marianne" w:cs="Calibri"/>
          <w:sz w:val="20"/>
          <w:szCs w:val="20"/>
        </w:rPr>
        <w:t xml:space="preserve"> Dans ce cas d’espèce, i</w:t>
      </w:r>
      <w:r w:rsidRPr="00A931AA">
        <w:rPr>
          <w:rFonts w:ascii="Marianne" w:hAnsi="Marianne" w:cs="Calibri"/>
          <w:sz w:val="20"/>
          <w:szCs w:val="20"/>
        </w:rPr>
        <w:t xml:space="preserve">l résulte </w:t>
      </w:r>
      <w:r>
        <w:rPr>
          <w:rFonts w:ascii="Marianne" w:hAnsi="Marianne" w:cs="Calibri"/>
          <w:sz w:val="20"/>
          <w:szCs w:val="20"/>
        </w:rPr>
        <w:t xml:space="preserve">notamment </w:t>
      </w:r>
      <w:r w:rsidRPr="00A931AA">
        <w:rPr>
          <w:rFonts w:ascii="Marianne" w:hAnsi="Marianne" w:cs="Calibri"/>
          <w:sz w:val="20"/>
          <w:szCs w:val="20"/>
        </w:rPr>
        <w:t xml:space="preserve">que : </w:t>
      </w:r>
    </w:p>
    <w:p w14:paraId="4B1B24DB" w14:textId="77777777" w:rsidR="00733AB1" w:rsidRPr="00A931AA" w:rsidRDefault="00733AB1" w:rsidP="00733AB1">
      <w:pPr>
        <w:pStyle w:val="NormalWeb"/>
        <w:numPr>
          <w:ilvl w:val="0"/>
          <w:numId w:val="7"/>
        </w:numPr>
        <w:spacing w:before="0" w:beforeAutospacing="0" w:after="0" w:afterAutospacing="0"/>
        <w:contextualSpacing/>
        <w:jc w:val="both"/>
        <w:rPr>
          <w:rStyle w:val="fontstyle01"/>
          <w:rFonts w:ascii="Marianne" w:hAnsi="Marianne" w:cs="Calibri"/>
          <w:color w:val="auto"/>
          <w:sz w:val="20"/>
          <w:szCs w:val="20"/>
        </w:rPr>
      </w:pPr>
      <w:proofErr w:type="gramStart"/>
      <w:r w:rsidRPr="00A931AA">
        <w:rPr>
          <w:rFonts w:ascii="Marianne" w:hAnsi="Marianne" w:cs="Calibri"/>
          <w:sz w:val="20"/>
          <w:szCs w:val="20"/>
        </w:rPr>
        <w:t>l’activité</w:t>
      </w:r>
      <w:proofErr w:type="gramEnd"/>
      <w:r w:rsidRPr="00A931AA">
        <w:rPr>
          <w:rFonts w:ascii="Marianne" w:hAnsi="Marianne" w:cs="Calibri"/>
          <w:sz w:val="20"/>
          <w:szCs w:val="20"/>
        </w:rPr>
        <w:t xml:space="preserve"> dont relève le personnel </w:t>
      </w:r>
      <w:r w:rsidRPr="00A931AA">
        <w:rPr>
          <w:rStyle w:val="fontstyle01"/>
          <w:rFonts w:ascii="Marianne" w:hAnsi="Marianne" w:cs="Calibri"/>
          <w:color w:val="auto"/>
          <w:sz w:val="20"/>
          <w:szCs w:val="20"/>
        </w:rPr>
        <w:t xml:space="preserve">doit présenter une importance particulière pour le maintien de l’activité économique, la satisfaction des besoins essentiels de la population ou le fonctionnement des services publics ; </w:t>
      </w:r>
    </w:p>
    <w:p w14:paraId="6B61C038" w14:textId="77777777" w:rsidR="00733AB1" w:rsidRPr="00A931AA" w:rsidRDefault="00733AB1" w:rsidP="00733AB1">
      <w:pPr>
        <w:pStyle w:val="NormalWeb"/>
        <w:numPr>
          <w:ilvl w:val="0"/>
          <w:numId w:val="6"/>
        </w:numPr>
        <w:spacing w:before="0" w:beforeAutospacing="0" w:after="0" w:afterAutospacing="0"/>
        <w:contextualSpacing/>
        <w:jc w:val="both"/>
        <w:rPr>
          <w:rFonts w:ascii="Marianne" w:hAnsi="Marianne" w:cs="Calibri"/>
          <w:sz w:val="20"/>
          <w:szCs w:val="20"/>
        </w:rPr>
      </w:pPr>
      <w:proofErr w:type="gramStart"/>
      <w:r w:rsidRPr="00A931AA">
        <w:rPr>
          <w:rFonts w:ascii="Marianne" w:hAnsi="Marianne" w:cs="Calibri"/>
          <w:sz w:val="20"/>
          <w:szCs w:val="20"/>
        </w:rPr>
        <w:lastRenderedPageBreak/>
        <w:t>il</w:t>
      </w:r>
      <w:proofErr w:type="gramEnd"/>
      <w:r w:rsidRPr="00A931AA">
        <w:rPr>
          <w:rFonts w:ascii="Marianne" w:hAnsi="Marianne" w:cs="Calibri"/>
          <w:sz w:val="20"/>
          <w:szCs w:val="20"/>
        </w:rPr>
        <w:t xml:space="preserve"> faut qu’il existe une menace pour l’ordre public ; </w:t>
      </w:r>
    </w:p>
    <w:p w14:paraId="20181C4E" w14:textId="77777777" w:rsidR="00733AB1" w:rsidRPr="00A931AA" w:rsidRDefault="00733AB1" w:rsidP="00733AB1">
      <w:pPr>
        <w:pStyle w:val="NormalWeb"/>
        <w:numPr>
          <w:ilvl w:val="0"/>
          <w:numId w:val="6"/>
        </w:numPr>
        <w:spacing w:before="0" w:beforeAutospacing="0" w:after="0" w:afterAutospacing="0"/>
        <w:contextualSpacing/>
        <w:jc w:val="both"/>
        <w:rPr>
          <w:rFonts w:ascii="Marianne" w:hAnsi="Marianne" w:cs="Calibri"/>
          <w:sz w:val="20"/>
          <w:szCs w:val="20"/>
        </w:rPr>
      </w:pPr>
      <w:proofErr w:type="gramStart"/>
      <w:r w:rsidRPr="00A931AA">
        <w:rPr>
          <w:rFonts w:ascii="Marianne" w:hAnsi="Marianne" w:cs="Calibri"/>
          <w:sz w:val="20"/>
          <w:szCs w:val="20"/>
        </w:rPr>
        <w:t>la</w:t>
      </w:r>
      <w:proofErr w:type="gramEnd"/>
      <w:r w:rsidRPr="00A931AA">
        <w:rPr>
          <w:rFonts w:ascii="Marianne" w:hAnsi="Marianne" w:cs="Calibri"/>
          <w:sz w:val="20"/>
          <w:szCs w:val="20"/>
        </w:rPr>
        <w:t xml:space="preserve"> mesure doit être imposée par l’urgence ; </w:t>
      </w:r>
    </w:p>
    <w:p w14:paraId="5802AED5" w14:textId="77777777" w:rsidR="00733AB1" w:rsidRPr="00A931AA" w:rsidRDefault="00733AB1" w:rsidP="00733AB1">
      <w:pPr>
        <w:pStyle w:val="NormalWeb"/>
        <w:numPr>
          <w:ilvl w:val="0"/>
          <w:numId w:val="6"/>
        </w:numPr>
        <w:spacing w:before="0" w:beforeAutospacing="0" w:after="0" w:afterAutospacing="0"/>
        <w:contextualSpacing/>
        <w:jc w:val="both"/>
        <w:rPr>
          <w:rFonts w:ascii="Marianne" w:hAnsi="Marianne" w:cs="Calibri"/>
          <w:sz w:val="20"/>
          <w:szCs w:val="20"/>
        </w:rPr>
      </w:pPr>
      <w:proofErr w:type="gramStart"/>
      <w:r w:rsidRPr="00A931AA">
        <w:rPr>
          <w:rFonts w:ascii="Marianne" w:hAnsi="Marianne" w:cs="Calibri"/>
          <w:sz w:val="20"/>
          <w:szCs w:val="20"/>
        </w:rPr>
        <w:t>elle</w:t>
      </w:r>
      <w:proofErr w:type="gramEnd"/>
      <w:r w:rsidRPr="00A931AA">
        <w:rPr>
          <w:rFonts w:ascii="Marianne" w:hAnsi="Marianne" w:cs="Calibri"/>
          <w:sz w:val="20"/>
          <w:szCs w:val="20"/>
        </w:rPr>
        <w:t xml:space="preserve"> doit être nécessaire et proportionnée aux impératifs de l’ordre public.  </w:t>
      </w:r>
    </w:p>
    <w:p w14:paraId="359E08DB" w14:textId="77777777" w:rsidR="007E3B83" w:rsidRDefault="007E3B83" w:rsidP="007E3B83">
      <w:pPr>
        <w:contextualSpacing/>
        <w:jc w:val="both"/>
        <w:rPr>
          <w:rFonts w:ascii="Marianne" w:hAnsi="Marianne" w:cs="Calibri"/>
          <w:b/>
          <w:sz w:val="20"/>
          <w:szCs w:val="20"/>
          <w:u w:val="single"/>
        </w:rPr>
      </w:pPr>
    </w:p>
    <w:p w14:paraId="510F1479" w14:textId="55AB9F08" w:rsidR="009C5908" w:rsidRPr="003D1535" w:rsidRDefault="00733AB1" w:rsidP="008555B6">
      <w:pPr>
        <w:contextualSpacing/>
        <w:jc w:val="both"/>
        <w:rPr>
          <w:rFonts w:ascii="Marianne" w:eastAsia="Times New Roman" w:hAnsi="Marianne"/>
          <w:sz w:val="20"/>
          <w:szCs w:val="20"/>
        </w:rPr>
      </w:pPr>
      <w:r w:rsidRPr="003D1535">
        <w:rPr>
          <w:rFonts w:ascii="Marianne" w:eastAsia="Times New Roman" w:hAnsi="Marianne"/>
          <w:b/>
          <w:bCs/>
          <w:sz w:val="20"/>
          <w:szCs w:val="20"/>
        </w:rPr>
        <w:t>Par ailleurs, l’article L. 2215-1 du CGCT a déjà été utilisé à nombreuses reprises pour justifier la réquisition de personnels de santé</w:t>
      </w:r>
      <w:r w:rsidR="003D1535" w:rsidRPr="003D1535">
        <w:rPr>
          <w:rFonts w:ascii="Marianne" w:eastAsia="Times New Roman" w:hAnsi="Marianne"/>
          <w:b/>
          <w:bCs/>
          <w:sz w:val="20"/>
          <w:szCs w:val="20"/>
        </w:rPr>
        <w:t>.</w:t>
      </w:r>
      <w:r w:rsidR="003D1535">
        <w:rPr>
          <w:rFonts w:ascii="Marianne" w:eastAsia="Times New Roman" w:hAnsi="Marianne"/>
          <w:sz w:val="20"/>
          <w:szCs w:val="20"/>
        </w:rPr>
        <w:t xml:space="preserve"> Ainsi, en r</w:t>
      </w:r>
      <w:r w:rsidR="003D1535" w:rsidRPr="003D1535">
        <w:rPr>
          <w:rFonts w:ascii="Marianne" w:eastAsia="Times New Roman" w:hAnsi="Marianne"/>
          <w:sz w:val="20"/>
          <w:szCs w:val="20"/>
        </w:rPr>
        <w:t xml:space="preserve">aison d'une grève des </w:t>
      </w:r>
      <w:proofErr w:type="spellStart"/>
      <w:r w:rsidR="003D1535" w:rsidRPr="003D1535">
        <w:rPr>
          <w:rFonts w:ascii="Marianne" w:eastAsia="Times New Roman" w:hAnsi="Marianne"/>
          <w:sz w:val="20"/>
          <w:szCs w:val="20"/>
        </w:rPr>
        <w:t>sages-femmes</w:t>
      </w:r>
      <w:proofErr w:type="spellEnd"/>
      <w:r w:rsidR="003D1535" w:rsidRPr="003D1535">
        <w:rPr>
          <w:rFonts w:ascii="Marianne" w:eastAsia="Times New Roman" w:hAnsi="Marianne"/>
          <w:sz w:val="20"/>
          <w:szCs w:val="20"/>
        </w:rPr>
        <w:t xml:space="preserve"> de la clinique du Parc située à Chambray-lès-Tours, commencée le 5 novembre 2003, et de l'absence d'accord sur la mise en </w:t>
      </w:r>
      <w:proofErr w:type="spellStart"/>
      <w:r w:rsidR="003D1535" w:rsidRPr="003D1535">
        <w:rPr>
          <w:rFonts w:ascii="Marianne" w:eastAsia="Times New Roman" w:hAnsi="Marianne"/>
          <w:sz w:val="20"/>
          <w:szCs w:val="20"/>
        </w:rPr>
        <w:t>oeuvre</w:t>
      </w:r>
      <w:proofErr w:type="spellEnd"/>
      <w:r w:rsidR="003D1535" w:rsidRPr="003D1535">
        <w:rPr>
          <w:rFonts w:ascii="Marianne" w:eastAsia="Times New Roman" w:hAnsi="Marianne"/>
          <w:sz w:val="20"/>
          <w:szCs w:val="20"/>
        </w:rPr>
        <w:t xml:space="preserve"> d'un service minimum dans cet établissement, le préfet d'Indre-et-Loire a</w:t>
      </w:r>
      <w:r w:rsidR="003D1535">
        <w:rPr>
          <w:rFonts w:ascii="Marianne" w:eastAsia="Times New Roman" w:hAnsi="Marianne"/>
          <w:sz w:val="20"/>
          <w:szCs w:val="20"/>
        </w:rPr>
        <w:t>vait</w:t>
      </w:r>
      <w:r w:rsidR="003D1535" w:rsidRPr="003D1535">
        <w:rPr>
          <w:rFonts w:ascii="Marianne" w:eastAsia="Times New Roman" w:hAnsi="Marianne"/>
          <w:sz w:val="20"/>
          <w:szCs w:val="20"/>
        </w:rPr>
        <w:t xml:space="preserve"> décidé, en dernier lieu par un arrêté en date du 28 novembre 2003, pris en application des dispositions de l'article L. 2215-1 du code général des collectivités territoriales, de requérir l'ensemble des </w:t>
      </w:r>
      <w:proofErr w:type="spellStart"/>
      <w:r w:rsidR="003D1535" w:rsidRPr="003D1535">
        <w:rPr>
          <w:rFonts w:ascii="Marianne" w:eastAsia="Times New Roman" w:hAnsi="Marianne"/>
          <w:sz w:val="20"/>
          <w:szCs w:val="20"/>
        </w:rPr>
        <w:t>sages-femmes</w:t>
      </w:r>
      <w:proofErr w:type="spellEnd"/>
      <w:r w:rsidR="003D1535" w:rsidRPr="003D1535">
        <w:rPr>
          <w:rFonts w:ascii="Marianne" w:eastAsia="Times New Roman" w:hAnsi="Marianne"/>
          <w:sz w:val="20"/>
          <w:szCs w:val="20"/>
        </w:rPr>
        <w:t xml:space="preserve"> concernées en se fondant sur l'urgence et les risques graves de troubles à la santé publique, notamment en ce qui concerne la santé des parturientes et des </w:t>
      </w:r>
      <w:proofErr w:type="spellStart"/>
      <w:r w:rsidR="003D1535" w:rsidRPr="003D1535">
        <w:rPr>
          <w:rFonts w:ascii="Marianne" w:eastAsia="Times New Roman" w:hAnsi="Marianne"/>
          <w:sz w:val="20"/>
          <w:szCs w:val="20"/>
        </w:rPr>
        <w:t>nouveaux-nés</w:t>
      </w:r>
      <w:proofErr w:type="spellEnd"/>
      <w:r w:rsidR="003D1535">
        <w:rPr>
          <w:rFonts w:ascii="Marianne" w:eastAsia="Times New Roman" w:hAnsi="Marianne"/>
          <w:sz w:val="20"/>
          <w:szCs w:val="20"/>
        </w:rPr>
        <w:t>. Le Conseil d’Etat avait dans le cas d’espèce précisé que l’article L.2215-1 du CGT s’applique également aux établissements de santé privés en soulignant que</w:t>
      </w:r>
      <w:r w:rsidR="003D1535" w:rsidRPr="003D1535">
        <w:rPr>
          <w:rFonts w:ascii="Marianne" w:eastAsia="Times New Roman" w:hAnsi="Marianne"/>
          <w:sz w:val="20"/>
          <w:szCs w:val="20"/>
        </w:rPr>
        <w:t xml:space="preserve"> </w:t>
      </w:r>
      <w:r w:rsidR="003D1535">
        <w:rPr>
          <w:rFonts w:ascii="Marianne" w:eastAsia="Times New Roman" w:hAnsi="Marianne"/>
          <w:sz w:val="20"/>
          <w:szCs w:val="20"/>
        </w:rPr>
        <w:t>« </w:t>
      </w:r>
      <w:r w:rsidR="003D1535" w:rsidRPr="003D1535">
        <w:rPr>
          <w:rFonts w:ascii="Marianne" w:eastAsia="Times New Roman" w:hAnsi="Marianne"/>
          <w:i/>
          <w:iCs/>
          <w:sz w:val="20"/>
          <w:szCs w:val="20"/>
        </w:rPr>
        <w:t xml:space="preserve">si le préfet, dans le cadre des pouvoirs qu'il tient du 4° de l'article L. 2215-1 du code général des collectivités territoriales, peut légalement requérir les agents en grève d'un établissement de santé, </w:t>
      </w:r>
      <w:r w:rsidR="003D1535" w:rsidRPr="003D1535">
        <w:rPr>
          <w:rFonts w:ascii="Marianne" w:eastAsia="Times New Roman" w:hAnsi="Marianne"/>
          <w:i/>
          <w:iCs/>
          <w:sz w:val="20"/>
          <w:szCs w:val="20"/>
          <w:u w:val="single"/>
        </w:rPr>
        <w:t>même privé</w:t>
      </w:r>
      <w:r w:rsidR="003D1535" w:rsidRPr="003D1535">
        <w:rPr>
          <w:rFonts w:ascii="Marianne" w:eastAsia="Times New Roman" w:hAnsi="Marianne"/>
          <w:i/>
          <w:iCs/>
          <w:sz w:val="20"/>
          <w:szCs w:val="20"/>
        </w:rPr>
        <w:t>, dans le but d'assurer le maintien d'un effectif suffisant pour garantir la sécurité des patients et la continuité des soins, il ne peut toutefois prendre que les mesures imposées par l'urgence et proportionnées aux nécessités de l'ordre public, au nombre desquelles figurent les impératifs de santé publique</w:t>
      </w:r>
      <w:r w:rsidR="003D1535">
        <w:rPr>
          <w:rFonts w:ascii="Marianne" w:eastAsia="Times New Roman" w:hAnsi="Marianne"/>
          <w:sz w:val="20"/>
          <w:szCs w:val="20"/>
        </w:rPr>
        <w:t xml:space="preserve"> ». </w:t>
      </w:r>
    </w:p>
    <w:p w14:paraId="43F56800" w14:textId="77777777" w:rsidR="009C5908" w:rsidRDefault="009C5908" w:rsidP="008555B6">
      <w:pPr>
        <w:contextualSpacing/>
        <w:jc w:val="both"/>
        <w:rPr>
          <w:rFonts w:ascii="Marianne" w:eastAsia="Times New Roman" w:hAnsi="Marianne"/>
          <w:sz w:val="20"/>
          <w:szCs w:val="20"/>
        </w:rPr>
      </w:pPr>
    </w:p>
    <w:p w14:paraId="10FFAD16" w14:textId="38A3B206" w:rsidR="008555B6" w:rsidRPr="00175027" w:rsidRDefault="00DD7685" w:rsidP="008555B6">
      <w:pPr>
        <w:contextualSpacing/>
        <w:jc w:val="both"/>
        <w:rPr>
          <w:rFonts w:ascii="Marianne" w:hAnsi="Marianne" w:cs="Calibri"/>
          <w:b/>
          <w:sz w:val="18"/>
          <w:szCs w:val="18"/>
          <w:u w:val="single"/>
        </w:rPr>
      </w:pPr>
      <w:r w:rsidRPr="009C5908">
        <w:rPr>
          <w:rFonts w:ascii="Marianne" w:eastAsia="Times New Roman" w:hAnsi="Marianne"/>
          <w:b/>
          <w:bCs/>
          <w:sz w:val="20"/>
          <w:szCs w:val="20"/>
        </w:rPr>
        <w:t>La jurisprudence relative aux</w:t>
      </w:r>
      <w:r w:rsidR="00733AB1" w:rsidRPr="009C5908">
        <w:rPr>
          <w:rFonts w:ascii="Marianne" w:eastAsia="Times New Roman" w:hAnsi="Marianne"/>
          <w:b/>
          <w:bCs/>
          <w:sz w:val="20"/>
          <w:szCs w:val="20"/>
        </w:rPr>
        <w:t xml:space="preserve"> réquisitions administratives visant à remédier à une situation sanitaire en justifiant </w:t>
      </w:r>
      <w:r w:rsidRPr="009C5908">
        <w:rPr>
          <w:rFonts w:ascii="Marianne" w:eastAsia="Times New Roman" w:hAnsi="Marianne"/>
          <w:b/>
          <w:bCs/>
          <w:sz w:val="20"/>
          <w:szCs w:val="20"/>
        </w:rPr>
        <w:t>étant moins fournie, la mise en œuvre de mesures de réquisitions sur ce fondement s’accompagnerait d’un aléa plus marqué en cas de contestation devant le juge</w:t>
      </w:r>
      <w:r>
        <w:rPr>
          <w:rFonts w:ascii="Marianne" w:eastAsia="Times New Roman" w:hAnsi="Marianne"/>
          <w:sz w:val="20"/>
          <w:szCs w:val="20"/>
        </w:rPr>
        <w:t xml:space="preserve">. </w:t>
      </w:r>
      <w:r w:rsidR="001C59A4">
        <w:rPr>
          <w:rFonts w:ascii="Marianne" w:eastAsia="Times New Roman" w:hAnsi="Marianne"/>
          <w:sz w:val="20"/>
          <w:szCs w:val="20"/>
        </w:rPr>
        <w:t>Les contentieux portés devant le juge administratif sur le sujet ont par ailleurs porté le plus souvent sur la contestation de l’arrêté d’indemnisation devant compenser la privation de jouissance</w:t>
      </w:r>
      <w:r w:rsidR="001C59A4">
        <w:rPr>
          <w:rStyle w:val="Appelnotedebasdep"/>
          <w:rFonts w:ascii="Marianne" w:eastAsia="Times New Roman" w:hAnsi="Marianne"/>
          <w:sz w:val="20"/>
          <w:szCs w:val="20"/>
        </w:rPr>
        <w:footnoteReference w:id="1"/>
      </w:r>
      <w:r w:rsidR="001C59A4">
        <w:rPr>
          <w:rFonts w:ascii="Marianne" w:eastAsia="Times New Roman" w:hAnsi="Marianne"/>
          <w:sz w:val="20"/>
          <w:szCs w:val="20"/>
        </w:rPr>
        <w:t>.</w:t>
      </w:r>
      <w:r w:rsidR="00175027">
        <w:rPr>
          <w:rFonts w:ascii="Marianne" w:eastAsia="Times New Roman" w:hAnsi="Marianne"/>
          <w:sz w:val="20"/>
          <w:szCs w:val="20"/>
        </w:rPr>
        <w:t xml:space="preserve"> </w:t>
      </w:r>
      <w:r w:rsidR="008555B6" w:rsidRPr="00A931AA">
        <w:rPr>
          <w:rFonts w:ascii="Marianne" w:hAnsi="Marianne"/>
          <w:sz w:val="20"/>
          <w:szCs w:val="20"/>
        </w:rPr>
        <w:t>Un jugement récent du Tribunal administratif de Rennes</w:t>
      </w:r>
      <w:r w:rsidR="008555B6" w:rsidRPr="00A931AA">
        <w:rPr>
          <w:rStyle w:val="Appelnotedebasdep"/>
          <w:rFonts w:ascii="Marianne" w:hAnsi="Marianne"/>
          <w:sz w:val="20"/>
          <w:szCs w:val="20"/>
        </w:rPr>
        <w:footnoteReference w:id="2"/>
      </w:r>
      <w:r w:rsidR="008555B6" w:rsidRPr="00A931AA">
        <w:rPr>
          <w:rFonts w:ascii="Marianne" w:hAnsi="Marianne"/>
          <w:sz w:val="20"/>
          <w:szCs w:val="20"/>
        </w:rPr>
        <w:t xml:space="preserve"> après des réquisitions de salariés d’un laboratoire de biologie médicale, </w:t>
      </w:r>
      <w:r w:rsidR="00175027">
        <w:rPr>
          <w:rFonts w:ascii="Marianne" w:hAnsi="Marianne"/>
          <w:sz w:val="20"/>
          <w:szCs w:val="20"/>
        </w:rPr>
        <w:t>est par ailleurs venu indiquer une précision en notant</w:t>
      </w:r>
      <w:r w:rsidR="008555B6" w:rsidRPr="00A931AA">
        <w:rPr>
          <w:rFonts w:ascii="Marianne" w:hAnsi="Marianne"/>
          <w:sz w:val="20"/>
          <w:szCs w:val="20"/>
        </w:rPr>
        <w:t xml:space="preserve"> que </w:t>
      </w:r>
      <w:r w:rsidR="008555B6" w:rsidRPr="008555B6">
        <w:rPr>
          <w:rFonts w:ascii="Marianne" w:hAnsi="Marianne"/>
          <w:b/>
          <w:bCs/>
          <w:sz w:val="20"/>
          <w:szCs w:val="20"/>
        </w:rPr>
        <w:t>la réquisition doit avoir pour objet de maintenir un service minimum, mais pas un service normal</w:t>
      </w:r>
      <w:r w:rsidR="008555B6" w:rsidRPr="00A931AA">
        <w:rPr>
          <w:rFonts w:ascii="Marianne" w:hAnsi="Marianne"/>
          <w:sz w:val="20"/>
          <w:szCs w:val="20"/>
        </w:rPr>
        <w:t>.</w:t>
      </w:r>
    </w:p>
    <w:p w14:paraId="151FB4A0" w14:textId="7C6120E2" w:rsidR="008555B6" w:rsidRDefault="008555B6" w:rsidP="008555B6">
      <w:pPr>
        <w:contextualSpacing/>
        <w:jc w:val="both"/>
        <w:rPr>
          <w:rFonts w:ascii="Marianne" w:hAnsi="Marianne"/>
          <w:sz w:val="20"/>
          <w:szCs w:val="20"/>
        </w:rPr>
      </w:pPr>
    </w:p>
    <w:p w14:paraId="7B179ACF" w14:textId="1D269E7F" w:rsidR="00AA546A" w:rsidRDefault="008555B6" w:rsidP="00F854AF">
      <w:pPr>
        <w:contextualSpacing/>
        <w:jc w:val="both"/>
        <w:rPr>
          <w:rFonts w:ascii="Marianne" w:hAnsi="Marianne"/>
          <w:sz w:val="20"/>
          <w:szCs w:val="20"/>
        </w:rPr>
      </w:pPr>
      <w:r w:rsidRPr="008555B6">
        <w:rPr>
          <w:rFonts w:ascii="Marianne" w:hAnsi="Marianne"/>
          <w:b/>
          <w:bCs/>
          <w:sz w:val="20"/>
          <w:szCs w:val="20"/>
        </w:rPr>
        <w:t>Le juge administratif veille en tout état de cause à la nécessité et à la proportionnalité de la mesure de réquisition administrative</w:t>
      </w:r>
      <w:r>
        <w:rPr>
          <w:rFonts w:ascii="Marianne" w:hAnsi="Marianne"/>
          <w:b/>
          <w:bCs/>
          <w:sz w:val="20"/>
          <w:szCs w:val="20"/>
        </w:rPr>
        <w:t xml:space="preserve">. </w:t>
      </w:r>
      <w:r w:rsidR="00EB136F" w:rsidRPr="00EB136F">
        <w:rPr>
          <w:rFonts w:ascii="Marianne" w:hAnsi="Marianne"/>
          <w:sz w:val="20"/>
          <w:szCs w:val="20"/>
        </w:rPr>
        <w:t>L’exigence de nécessité signifie qu’il ne doit pas exister d’autres solutions disponibles et plus efficaces. L’exigence de proportionnalité implique, quant à elle, que la mesure ne doit pas être trop générale</w:t>
      </w:r>
      <w:r w:rsidR="00EB136F">
        <w:rPr>
          <w:rFonts w:ascii="Marianne" w:hAnsi="Marianne"/>
          <w:sz w:val="20"/>
          <w:szCs w:val="20"/>
        </w:rPr>
        <w:t xml:space="preserve">. </w:t>
      </w:r>
      <w:r w:rsidR="005A24F3" w:rsidRPr="005A24F3">
        <w:rPr>
          <w:rFonts w:ascii="Marianne" w:hAnsi="Marianne"/>
          <w:sz w:val="20"/>
          <w:szCs w:val="20"/>
        </w:rPr>
        <w:t>A ce titre, en cas de réquisition des cliniques</w:t>
      </w:r>
      <w:r w:rsidR="005A24F3">
        <w:rPr>
          <w:rFonts w:ascii="Marianne" w:hAnsi="Marianne"/>
          <w:sz w:val="20"/>
          <w:szCs w:val="20"/>
        </w:rPr>
        <w:t xml:space="preserve">, l’arrêté de réquisition devra démontrer que les mesures mises en œuvre doivent permettre d’éviter un report de patients sur l’hôpital public générant un flux nouveau qui ne pourrait être absorbé par le service public de santé. Au surplus, l’arrêté de réquisition devra fournir des éléments probants et étayés concernant la grève envisagée, en rapportant notamment le nombre d’établissements privés en grève au nombre d’établissements privés ne faisant pas grève et au nombre d’établissements de santé publics. </w:t>
      </w:r>
      <w:r w:rsidR="00684849">
        <w:rPr>
          <w:rFonts w:ascii="Marianne" w:hAnsi="Marianne"/>
          <w:sz w:val="20"/>
          <w:szCs w:val="20"/>
        </w:rPr>
        <w:t xml:space="preserve">Le préfet ne peut se borner à prescrire une mesure générale sans envisager le redéploiement d’activités vers d’autres établissements de santé ou le fonctionnement réduit du service et sans rechercher si les besoins essentiels de la population pouvaient être satisfaits autrement, compte tenu des capacités sanitaires du département. </w:t>
      </w:r>
    </w:p>
    <w:p w14:paraId="6D9B3072" w14:textId="77777777" w:rsidR="00EB136F" w:rsidRDefault="00EB136F" w:rsidP="00F854AF">
      <w:pPr>
        <w:contextualSpacing/>
        <w:jc w:val="both"/>
        <w:rPr>
          <w:rFonts w:ascii="Marianne" w:hAnsi="Marianne"/>
          <w:sz w:val="20"/>
          <w:szCs w:val="20"/>
        </w:rPr>
      </w:pPr>
    </w:p>
    <w:p w14:paraId="2C0CA0C2" w14:textId="65BD88B7" w:rsidR="00684849" w:rsidRPr="00684849" w:rsidRDefault="00684849" w:rsidP="00F854AF">
      <w:pPr>
        <w:contextualSpacing/>
        <w:jc w:val="both"/>
        <w:rPr>
          <w:rFonts w:ascii="Marianne" w:hAnsi="Marianne"/>
          <w:sz w:val="20"/>
          <w:szCs w:val="20"/>
        </w:rPr>
      </w:pPr>
      <w:r>
        <w:rPr>
          <w:rFonts w:ascii="Marianne" w:hAnsi="Marianne"/>
          <w:sz w:val="20"/>
          <w:szCs w:val="20"/>
        </w:rPr>
        <w:t>Enfin, u</w:t>
      </w:r>
      <w:r w:rsidR="005A24F3">
        <w:rPr>
          <w:rFonts w:ascii="Marianne" w:hAnsi="Marianne"/>
          <w:sz w:val="20"/>
          <w:szCs w:val="20"/>
        </w:rPr>
        <w:t xml:space="preserve">ne ouverture partielle des établissements de santé privés, pour permettre une prise en charge des soins les plus urgents, fragiliserait le dispositif et le fondement en opportunité de la </w:t>
      </w:r>
      <w:r w:rsidR="00EB136F">
        <w:rPr>
          <w:rFonts w:ascii="Marianne" w:hAnsi="Marianne"/>
          <w:sz w:val="20"/>
          <w:szCs w:val="20"/>
        </w:rPr>
        <w:t>réquisition</w:t>
      </w:r>
      <w:r w:rsidR="005A24F3">
        <w:rPr>
          <w:rFonts w:ascii="Marianne" w:hAnsi="Marianne"/>
          <w:sz w:val="20"/>
          <w:szCs w:val="20"/>
        </w:rPr>
        <w:t>.</w:t>
      </w:r>
    </w:p>
    <w:sectPr w:rsidR="00684849" w:rsidRPr="00684849" w:rsidSect="0017174A">
      <w:footerReference w:type="default" r:id="rId9"/>
      <w:pgSz w:w="11906" w:h="16838"/>
      <w:pgMar w:top="851" w:right="1134" w:bottom="851"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4D72E5" w14:textId="77777777" w:rsidR="00B2786A" w:rsidRDefault="00B2786A" w:rsidP="00973D17">
      <w:r>
        <w:separator/>
      </w:r>
    </w:p>
  </w:endnote>
  <w:endnote w:type="continuationSeparator" w:id="0">
    <w:p w14:paraId="42C0E9A5" w14:textId="77777777" w:rsidR="00B2786A" w:rsidRDefault="00B2786A" w:rsidP="00973D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arianne">
    <w:panose1 w:val="02000000000000000000"/>
    <w:charset w:val="00"/>
    <w:family w:val="auto"/>
    <w:pitch w:val="variable"/>
    <w:sig w:usb0="0000000F" w:usb1="00000000" w:usb2="00000000" w:usb3="00000000" w:csb0="00000003"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rbel">
    <w:panose1 w:val="020B0503020204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NewRomanPSMT">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16888375"/>
      <w:docPartObj>
        <w:docPartGallery w:val="Page Numbers (Bottom of Page)"/>
        <w:docPartUnique/>
      </w:docPartObj>
    </w:sdtPr>
    <w:sdtEndPr>
      <w:rPr>
        <w:rFonts w:ascii="Marianne" w:hAnsi="Marianne"/>
        <w:sz w:val="14"/>
      </w:rPr>
    </w:sdtEndPr>
    <w:sdtContent>
      <w:p w14:paraId="012913B2" w14:textId="77777777" w:rsidR="00973D17" w:rsidRPr="00973D17" w:rsidRDefault="00973D17">
        <w:pPr>
          <w:pStyle w:val="Pieddepage"/>
          <w:jc w:val="right"/>
          <w:rPr>
            <w:rFonts w:ascii="Marianne" w:hAnsi="Marianne"/>
            <w:sz w:val="14"/>
          </w:rPr>
        </w:pPr>
        <w:r w:rsidRPr="00973D17">
          <w:rPr>
            <w:rFonts w:ascii="Marianne" w:hAnsi="Marianne"/>
            <w:sz w:val="14"/>
          </w:rPr>
          <w:fldChar w:fldCharType="begin"/>
        </w:r>
        <w:r w:rsidRPr="00973D17">
          <w:rPr>
            <w:rFonts w:ascii="Marianne" w:hAnsi="Marianne"/>
            <w:sz w:val="14"/>
          </w:rPr>
          <w:instrText>PAGE   \* MERGEFORMAT</w:instrText>
        </w:r>
        <w:r w:rsidRPr="00973D17">
          <w:rPr>
            <w:rFonts w:ascii="Marianne" w:hAnsi="Marianne"/>
            <w:sz w:val="14"/>
          </w:rPr>
          <w:fldChar w:fldCharType="separate"/>
        </w:r>
        <w:r w:rsidR="00AB7F4B">
          <w:rPr>
            <w:rFonts w:ascii="Marianne" w:hAnsi="Marianne"/>
            <w:noProof/>
            <w:sz w:val="14"/>
          </w:rPr>
          <w:t>5</w:t>
        </w:r>
        <w:r w:rsidRPr="00973D17">
          <w:rPr>
            <w:rFonts w:ascii="Marianne" w:hAnsi="Marianne"/>
            <w:sz w:val="14"/>
          </w:rPr>
          <w:fldChar w:fldCharType="end"/>
        </w:r>
      </w:p>
    </w:sdtContent>
  </w:sdt>
  <w:p w14:paraId="1FE53CCD" w14:textId="77777777" w:rsidR="00973D17" w:rsidRDefault="00973D17">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8273FD" w14:textId="77777777" w:rsidR="00B2786A" w:rsidRDefault="00B2786A" w:rsidP="00973D17">
      <w:r>
        <w:separator/>
      </w:r>
    </w:p>
  </w:footnote>
  <w:footnote w:type="continuationSeparator" w:id="0">
    <w:p w14:paraId="696A6141" w14:textId="77777777" w:rsidR="00B2786A" w:rsidRDefault="00B2786A" w:rsidP="00973D17">
      <w:r>
        <w:continuationSeparator/>
      </w:r>
    </w:p>
  </w:footnote>
  <w:footnote w:id="1">
    <w:p w14:paraId="3A68E1D7" w14:textId="22BC5A24" w:rsidR="001C59A4" w:rsidRPr="001C59A4" w:rsidRDefault="001C59A4" w:rsidP="001A4407">
      <w:pPr>
        <w:pStyle w:val="Notedebasdepage"/>
        <w:jc w:val="both"/>
        <w:rPr>
          <w:rFonts w:ascii="Marianne" w:hAnsi="Marianne"/>
        </w:rPr>
      </w:pPr>
      <w:r w:rsidRPr="001C59A4">
        <w:rPr>
          <w:rStyle w:val="Appelnotedebasdep"/>
          <w:rFonts w:ascii="Marianne" w:hAnsi="Marianne"/>
          <w:sz w:val="18"/>
          <w:szCs w:val="18"/>
        </w:rPr>
        <w:footnoteRef/>
      </w:r>
      <w:r w:rsidRPr="001C59A4">
        <w:rPr>
          <w:rFonts w:ascii="Marianne" w:hAnsi="Marianne"/>
          <w:sz w:val="18"/>
          <w:szCs w:val="18"/>
        </w:rPr>
        <w:t xml:space="preserve"> CE, Recueil Lebon, 30 décembre 2015, n°385780</w:t>
      </w:r>
      <w:r w:rsidR="001A4407">
        <w:rPr>
          <w:rFonts w:ascii="Marianne" w:hAnsi="Marianne"/>
          <w:sz w:val="18"/>
          <w:szCs w:val="18"/>
        </w:rPr>
        <w:t> : sur une réquisition de personnes</w:t>
      </w:r>
      <w:r w:rsidR="001A4407" w:rsidRPr="001A4407">
        <w:rPr>
          <w:rFonts w:ascii="Marianne" w:hAnsi="Marianne"/>
          <w:sz w:val="18"/>
          <w:szCs w:val="18"/>
        </w:rPr>
        <w:t xml:space="preserve"> dans le cadre de la campagne de vaccination contre le virus de la grippe A (H1N1) pour occuper des fonctions administratives et des propriétaires ou gestionnaires des locaux</w:t>
      </w:r>
    </w:p>
  </w:footnote>
  <w:footnote w:id="2">
    <w:p w14:paraId="3B9FECB3" w14:textId="77777777" w:rsidR="008555B6" w:rsidRPr="005A24F3" w:rsidRDefault="008555B6" w:rsidP="008555B6">
      <w:pPr>
        <w:pStyle w:val="Notedebasdepage"/>
        <w:rPr>
          <w:rFonts w:ascii="Marianne" w:hAnsi="Marianne"/>
        </w:rPr>
      </w:pPr>
      <w:r w:rsidRPr="005A24F3">
        <w:rPr>
          <w:rStyle w:val="Appelnotedebasdep"/>
          <w:rFonts w:ascii="Marianne" w:hAnsi="Marianne"/>
          <w:sz w:val="18"/>
          <w:szCs w:val="18"/>
        </w:rPr>
        <w:footnoteRef/>
      </w:r>
      <w:r w:rsidRPr="005A24F3">
        <w:rPr>
          <w:rFonts w:ascii="Marianne" w:hAnsi="Marianne"/>
          <w:sz w:val="18"/>
          <w:szCs w:val="18"/>
        </w:rPr>
        <w:t xml:space="preserve"> TA Rennes, ord. de référé, 15 oct. 2022, n°2205246</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EB6AFB"/>
    <w:multiLevelType w:val="hybridMultilevel"/>
    <w:tmpl w:val="038675F2"/>
    <w:lvl w:ilvl="0" w:tplc="836082EC">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F45471D"/>
    <w:multiLevelType w:val="hybridMultilevel"/>
    <w:tmpl w:val="B7EA1F0A"/>
    <w:lvl w:ilvl="0" w:tplc="0060AE7E">
      <w:numFmt w:val="bullet"/>
      <w:lvlText w:val="-"/>
      <w:lvlJc w:val="left"/>
      <w:pPr>
        <w:ind w:left="1065" w:hanging="360"/>
      </w:pPr>
      <w:rPr>
        <w:rFonts w:ascii="Marianne" w:eastAsiaTheme="minorHAnsi" w:hAnsi="Marianne" w:cstheme="minorBidi" w:hint="default"/>
      </w:rPr>
    </w:lvl>
    <w:lvl w:ilvl="1" w:tplc="040C0003" w:tentative="1">
      <w:start w:val="1"/>
      <w:numFmt w:val="bullet"/>
      <w:lvlText w:val="o"/>
      <w:lvlJc w:val="left"/>
      <w:pPr>
        <w:ind w:left="1785" w:hanging="360"/>
      </w:pPr>
      <w:rPr>
        <w:rFonts w:ascii="Courier New" w:hAnsi="Courier New" w:cs="Courier New" w:hint="default"/>
      </w:rPr>
    </w:lvl>
    <w:lvl w:ilvl="2" w:tplc="040C0005" w:tentative="1">
      <w:start w:val="1"/>
      <w:numFmt w:val="bullet"/>
      <w:lvlText w:val=""/>
      <w:lvlJc w:val="left"/>
      <w:pPr>
        <w:ind w:left="2505" w:hanging="360"/>
      </w:pPr>
      <w:rPr>
        <w:rFonts w:ascii="Wingdings" w:hAnsi="Wingdings" w:hint="default"/>
      </w:rPr>
    </w:lvl>
    <w:lvl w:ilvl="3" w:tplc="040C0001" w:tentative="1">
      <w:start w:val="1"/>
      <w:numFmt w:val="bullet"/>
      <w:lvlText w:val=""/>
      <w:lvlJc w:val="left"/>
      <w:pPr>
        <w:ind w:left="3225" w:hanging="360"/>
      </w:pPr>
      <w:rPr>
        <w:rFonts w:ascii="Symbol" w:hAnsi="Symbol" w:hint="default"/>
      </w:rPr>
    </w:lvl>
    <w:lvl w:ilvl="4" w:tplc="040C0003" w:tentative="1">
      <w:start w:val="1"/>
      <w:numFmt w:val="bullet"/>
      <w:lvlText w:val="o"/>
      <w:lvlJc w:val="left"/>
      <w:pPr>
        <w:ind w:left="3945" w:hanging="360"/>
      </w:pPr>
      <w:rPr>
        <w:rFonts w:ascii="Courier New" w:hAnsi="Courier New" w:cs="Courier New" w:hint="default"/>
      </w:rPr>
    </w:lvl>
    <w:lvl w:ilvl="5" w:tplc="040C0005" w:tentative="1">
      <w:start w:val="1"/>
      <w:numFmt w:val="bullet"/>
      <w:lvlText w:val=""/>
      <w:lvlJc w:val="left"/>
      <w:pPr>
        <w:ind w:left="4665" w:hanging="360"/>
      </w:pPr>
      <w:rPr>
        <w:rFonts w:ascii="Wingdings" w:hAnsi="Wingdings" w:hint="default"/>
      </w:rPr>
    </w:lvl>
    <w:lvl w:ilvl="6" w:tplc="040C0001" w:tentative="1">
      <w:start w:val="1"/>
      <w:numFmt w:val="bullet"/>
      <w:lvlText w:val=""/>
      <w:lvlJc w:val="left"/>
      <w:pPr>
        <w:ind w:left="5385" w:hanging="360"/>
      </w:pPr>
      <w:rPr>
        <w:rFonts w:ascii="Symbol" w:hAnsi="Symbol" w:hint="default"/>
      </w:rPr>
    </w:lvl>
    <w:lvl w:ilvl="7" w:tplc="040C0003" w:tentative="1">
      <w:start w:val="1"/>
      <w:numFmt w:val="bullet"/>
      <w:lvlText w:val="o"/>
      <w:lvlJc w:val="left"/>
      <w:pPr>
        <w:ind w:left="6105" w:hanging="360"/>
      </w:pPr>
      <w:rPr>
        <w:rFonts w:ascii="Courier New" w:hAnsi="Courier New" w:cs="Courier New" w:hint="default"/>
      </w:rPr>
    </w:lvl>
    <w:lvl w:ilvl="8" w:tplc="040C0005" w:tentative="1">
      <w:start w:val="1"/>
      <w:numFmt w:val="bullet"/>
      <w:lvlText w:val=""/>
      <w:lvlJc w:val="left"/>
      <w:pPr>
        <w:ind w:left="6825" w:hanging="360"/>
      </w:pPr>
      <w:rPr>
        <w:rFonts w:ascii="Wingdings" w:hAnsi="Wingdings" w:hint="default"/>
      </w:rPr>
    </w:lvl>
  </w:abstractNum>
  <w:abstractNum w:abstractNumId="2" w15:restartNumberingAfterBreak="0">
    <w:nsid w:val="2653099E"/>
    <w:multiLevelType w:val="hybridMultilevel"/>
    <w:tmpl w:val="F544E7B6"/>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36E232AE"/>
    <w:multiLevelType w:val="hybridMultilevel"/>
    <w:tmpl w:val="06040474"/>
    <w:lvl w:ilvl="0" w:tplc="84CE6B20">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374F7F08"/>
    <w:multiLevelType w:val="hybridMultilevel"/>
    <w:tmpl w:val="407C1EC4"/>
    <w:lvl w:ilvl="0" w:tplc="9CBA0FE6">
      <w:start w:val="1"/>
      <w:numFmt w:val="bullet"/>
      <w:lvlText w:val="-"/>
      <w:lvlJc w:val="left"/>
      <w:pPr>
        <w:ind w:left="1068" w:hanging="360"/>
      </w:pPr>
      <w:rPr>
        <w:rFonts w:ascii="Calibri" w:eastAsia="Calibri" w:hAnsi="Calibri" w:cs="Calibri" w:hint="default"/>
      </w:rPr>
    </w:lvl>
    <w:lvl w:ilvl="1" w:tplc="040C0003">
      <w:start w:val="1"/>
      <w:numFmt w:val="bullet"/>
      <w:lvlText w:val="o"/>
      <w:lvlJc w:val="left"/>
      <w:pPr>
        <w:ind w:left="1788" w:hanging="360"/>
      </w:pPr>
      <w:rPr>
        <w:rFonts w:ascii="Courier New" w:hAnsi="Courier New" w:cs="Courier New" w:hint="default"/>
      </w:rPr>
    </w:lvl>
    <w:lvl w:ilvl="2" w:tplc="040C0005">
      <w:start w:val="1"/>
      <w:numFmt w:val="bullet"/>
      <w:lvlText w:val=""/>
      <w:lvlJc w:val="left"/>
      <w:pPr>
        <w:ind w:left="2508" w:hanging="360"/>
      </w:pPr>
      <w:rPr>
        <w:rFonts w:ascii="Wingdings" w:hAnsi="Wingdings" w:hint="default"/>
      </w:rPr>
    </w:lvl>
    <w:lvl w:ilvl="3" w:tplc="040C0001">
      <w:start w:val="1"/>
      <w:numFmt w:val="bullet"/>
      <w:lvlText w:val=""/>
      <w:lvlJc w:val="left"/>
      <w:pPr>
        <w:ind w:left="3228" w:hanging="360"/>
      </w:pPr>
      <w:rPr>
        <w:rFonts w:ascii="Symbol" w:hAnsi="Symbol" w:hint="default"/>
      </w:rPr>
    </w:lvl>
    <w:lvl w:ilvl="4" w:tplc="040C0003">
      <w:start w:val="1"/>
      <w:numFmt w:val="bullet"/>
      <w:lvlText w:val="o"/>
      <w:lvlJc w:val="left"/>
      <w:pPr>
        <w:ind w:left="3948" w:hanging="360"/>
      </w:pPr>
      <w:rPr>
        <w:rFonts w:ascii="Courier New" w:hAnsi="Courier New" w:cs="Courier New" w:hint="default"/>
      </w:rPr>
    </w:lvl>
    <w:lvl w:ilvl="5" w:tplc="040C0005">
      <w:start w:val="1"/>
      <w:numFmt w:val="bullet"/>
      <w:lvlText w:val=""/>
      <w:lvlJc w:val="left"/>
      <w:pPr>
        <w:ind w:left="4668" w:hanging="360"/>
      </w:pPr>
      <w:rPr>
        <w:rFonts w:ascii="Wingdings" w:hAnsi="Wingdings" w:hint="default"/>
      </w:rPr>
    </w:lvl>
    <w:lvl w:ilvl="6" w:tplc="040C0001">
      <w:start w:val="1"/>
      <w:numFmt w:val="bullet"/>
      <w:lvlText w:val=""/>
      <w:lvlJc w:val="left"/>
      <w:pPr>
        <w:ind w:left="5388" w:hanging="360"/>
      </w:pPr>
      <w:rPr>
        <w:rFonts w:ascii="Symbol" w:hAnsi="Symbol" w:hint="default"/>
      </w:rPr>
    </w:lvl>
    <w:lvl w:ilvl="7" w:tplc="040C0003">
      <w:start w:val="1"/>
      <w:numFmt w:val="bullet"/>
      <w:lvlText w:val="o"/>
      <w:lvlJc w:val="left"/>
      <w:pPr>
        <w:ind w:left="6108" w:hanging="360"/>
      </w:pPr>
      <w:rPr>
        <w:rFonts w:ascii="Courier New" w:hAnsi="Courier New" w:cs="Courier New" w:hint="default"/>
      </w:rPr>
    </w:lvl>
    <w:lvl w:ilvl="8" w:tplc="040C0005">
      <w:start w:val="1"/>
      <w:numFmt w:val="bullet"/>
      <w:lvlText w:val=""/>
      <w:lvlJc w:val="left"/>
      <w:pPr>
        <w:ind w:left="6828" w:hanging="360"/>
      </w:pPr>
      <w:rPr>
        <w:rFonts w:ascii="Wingdings" w:hAnsi="Wingdings" w:hint="default"/>
      </w:rPr>
    </w:lvl>
  </w:abstractNum>
  <w:abstractNum w:abstractNumId="5" w15:restartNumberingAfterBreak="0">
    <w:nsid w:val="3F637550"/>
    <w:multiLevelType w:val="hybridMultilevel"/>
    <w:tmpl w:val="C46CD7DA"/>
    <w:lvl w:ilvl="0" w:tplc="3C50338E">
      <w:start w:val="1"/>
      <w:numFmt w:val="bullet"/>
      <w:lvlText w:val=""/>
      <w:lvlJc w:val="left"/>
      <w:pPr>
        <w:ind w:left="720" w:hanging="360"/>
      </w:pPr>
      <w:rPr>
        <w:rFonts w:ascii="Symbol" w:hAnsi="Symbol" w:hint="default"/>
      </w:rPr>
    </w:lvl>
    <w:lvl w:ilvl="1" w:tplc="3C50338E">
      <w:start w:val="1"/>
      <w:numFmt w:val="bullet"/>
      <w:lvlText w:val=""/>
      <w:lvlJc w:val="left"/>
      <w:pPr>
        <w:ind w:left="1440" w:hanging="360"/>
      </w:pPr>
      <w:rPr>
        <w:rFonts w:ascii="Symbol" w:hAnsi="Symbol"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43223B5D"/>
    <w:multiLevelType w:val="hybridMultilevel"/>
    <w:tmpl w:val="19FAF1EE"/>
    <w:lvl w:ilvl="0" w:tplc="54E2E1F8">
      <w:start w:val="1"/>
      <w:numFmt w:val="decimal"/>
      <w:pStyle w:val="Titre1"/>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54EC385F"/>
    <w:multiLevelType w:val="hybridMultilevel"/>
    <w:tmpl w:val="C374B194"/>
    <w:lvl w:ilvl="0" w:tplc="D598D1C4">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59B36A73"/>
    <w:multiLevelType w:val="hybridMultilevel"/>
    <w:tmpl w:val="46C21128"/>
    <w:lvl w:ilvl="0" w:tplc="DE645E34">
      <w:start w:val="1"/>
      <w:numFmt w:val="bullet"/>
      <w:lvlText w:val="-"/>
      <w:lvlJc w:val="left"/>
      <w:pPr>
        <w:ind w:left="410" w:hanging="360"/>
      </w:pPr>
      <w:rPr>
        <w:rFonts w:ascii="Marianne" w:eastAsiaTheme="minorHAnsi" w:hAnsi="Marianne" w:cstheme="minorBidi" w:hint="default"/>
      </w:rPr>
    </w:lvl>
    <w:lvl w:ilvl="1" w:tplc="040C0003" w:tentative="1">
      <w:start w:val="1"/>
      <w:numFmt w:val="bullet"/>
      <w:lvlText w:val="o"/>
      <w:lvlJc w:val="left"/>
      <w:pPr>
        <w:ind w:left="1130" w:hanging="360"/>
      </w:pPr>
      <w:rPr>
        <w:rFonts w:ascii="Courier New" w:hAnsi="Courier New" w:cs="Courier New" w:hint="default"/>
      </w:rPr>
    </w:lvl>
    <w:lvl w:ilvl="2" w:tplc="040C0005" w:tentative="1">
      <w:start w:val="1"/>
      <w:numFmt w:val="bullet"/>
      <w:lvlText w:val=""/>
      <w:lvlJc w:val="left"/>
      <w:pPr>
        <w:ind w:left="1850" w:hanging="360"/>
      </w:pPr>
      <w:rPr>
        <w:rFonts w:ascii="Wingdings" w:hAnsi="Wingdings" w:hint="default"/>
      </w:rPr>
    </w:lvl>
    <w:lvl w:ilvl="3" w:tplc="040C0001" w:tentative="1">
      <w:start w:val="1"/>
      <w:numFmt w:val="bullet"/>
      <w:lvlText w:val=""/>
      <w:lvlJc w:val="left"/>
      <w:pPr>
        <w:ind w:left="2570" w:hanging="360"/>
      </w:pPr>
      <w:rPr>
        <w:rFonts w:ascii="Symbol" w:hAnsi="Symbol" w:hint="default"/>
      </w:rPr>
    </w:lvl>
    <w:lvl w:ilvl="4" w:tplc="040C0003" w:tentative="1">
      <w:start w:val="1"/>
      <w:numFmt w:val="bullet"/>
      <w:lvlText w:val="o"/>
      <w:lvlJc w:val="left"/>
      <w:pPr>
        <w:ind w:left="3290" w:hanging="360"/>
      </w:pPr>
      <w:rPr>
        <w:rFonts w:ascii="Courier New" w:hAnsi="Courier New" w:cs="Courier New" w:hint="default"/>
      </w:rPr>
    </w:lvl>
    <w:lvl w:ilvl="5" w:tplc="040C0005" w:tentative="1">
      <w:start w:val="1"/>
      <w:numFmt w:val="bullet"/>
      <w:lvlText w:val=""/>
      <w:lvlJc w:val="left"/>
      <w:pPr>
        <w:ind w:left="4010" w:hanging="360"/>
      </w:pPr>
      <w:rPr>
        <w:rFonts w:ascii="Wingdings" w:hAnsi="Wingdings" w:hint="default"/>
      </w:rPr>
    </w:lvl>
    <w:lvl w:ilvl="6" w:tplc="040C0001" w:tentative="1">
      <w:start w:val="1"/>
      <w:numFmt w:val="bullet"/>
      <w:lvlText w:val=""/>
      <w:lvlJc w:val="left"/>
      <w:pPr>
        <w:ind w:left="4730" w:hanging="360"/>
      </w:pPr>
      <w:rPr>
        <w:rFonts w:ascii="Symbol" w:hAnsi="Symbol" w:hint="default"/>
      </w:rPr>
    </w:lvl>
    <w:lvl w:ilvl="7" w:tplc="040C0003" w:tentative="1">
      <w:start w:val="1"/>
      <w:numFmt w:val="bullet"/>
      <w:lvlText w:val="o"/>
      <w:lvlJc w:val="left"/>
      <w:pPr>
        <w:ind w:left="5450" w:hanging="360"/>
      </w:pPr>
      <w:rPr>
        <w:rFonts w:ascii="Courier New" w:hAnsi="Courier New" w:cs="Courier New" w:hint="default"/>
      </w:rPr>
    </w:lvl>
    <w:lvl w:ilvl="8" w:tplc="040C0005" w:tentative="1">
      <w:start w:val="1"/>
      <w:numFmt w:val="bullet"/>
      <w:lvlText w:val=""/>
      <w:lvlJc w:val="left"/>
      <w:pPr>
        <w:ind w:left="6170" w:hanging="360"/>
      </w:pPr>
      <w:rPr>
        <w:rFonts w:ascii="Wingdings" w:hAnsi="Wingdings" w:hint="default"/>
      </w:rPr>
    </w:lvl>
  </w:abstractNum>
  <w:abstractNum w:abstractNumId="9" w15:restartNumberingAfterBreak="0">
    <w:nsid w:val="763E727D"/>
    <w:multiLevelType w:val="hybridMultilevel"/>
    <w:tmpl w:val="AA04E2FA"/>
    <w:lvl w:ilvl="0" w:tplc="4C0848EA">
      <w:start w:val="2"/>
      <w:numFmt w:val="bullet"/>
      <w:lvlText w:val=""/>
      <w:lvlJc w:val="left"/>
      <w:pPr>
        <w:ind w:left="720" w:hanging="360"/>
      </w:pPr>
      <w:rPr>
        <w:rFonts w:ascii="Wingdings" w:eastAsia="Times New Roman" w:hAnsi="Wingdings"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656302482">
    <w:abstractNumId w:val="6"/>
  </w:num>
  <w:num w:numId="2" w16cid:durableId="840199941">
    <w:abstractNumId w:val="2"/>
  </w:num>
  <w:num w:numId="3" w16cid:durableId="1905946899">
    <w:abstractNumId w:val="9"/>
  </w:num>
  <w:num w:numId="4" w16cid:durableId="1843428302">
    <w:abstractNumId w:val="8"/>
  </w:num>
  <w:num w:numId="5" w16cid:durableId="1119031843">
    <w:abstractNumId w:val="7"/>
  </w:num>
  <w:num w:numId="6" w16cid:durableId="1587304464">
    <w:abstractNumId w:val="0"/>
  </w:num>
  <w:num w:numId="7" w16cid:durableId="703870323">
    <w:abstractNumId w:val="3"/>
  </w:num>
  <w:num w:numId="8" w16cid:durableId="1361467787">
    <w:abstractNumId w:val="1"/>
  </w:num>
  <w:num w:numId="9" w16cid:durableId="853884927">
    <w:abstractNumId w:val="5"/>
  </w:num>
  <w:num w:numId="10" w16cid:durableId="301690357">
    <w:abstractNumId w:val="4"/>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1EC2"/>
    <w:rsid w:val="000014CD"/>
    <w:rsid w:val="00010AA0"/>
    <w:rsid w:val="00023A3B"/>
    <w:rsid w:val="00025E42"/>
    <w:rsid w:val="00035789"/>
    <w:rsid w:val="00045312"/>
    <w:rsid w:val="00084033"/>
    <w:rsid w:val="00085DA8"/>
    <w:rsid w:val="000C36DF"/>
    <w:rsid w:val="000C5F95"/>
    <w:rsid w:val="000E5424"/>
    <w:rsid w:val="000F5163"/>
    <w:rsid w:val="001076DA"/>
    <w:rsid w:val="00113A59"/>
    <w:rsid w:val="00126A3B"/>
    <w:rsid w:val="00146FFD"/>
    <w:rsid w:val="0017174A"/>
    <w:rsid w:val="00175027"/>
    <w:rsid w:val="001A4407"/>
    <w:rsid w:val="001B283D"/>
    <w:rsid w:val="001C29A4"/>
    <w:rsid w:val="001C2D7F"/>
    <w:rsid w:val="001C59A4"/>
    <w:rsid w:val="001C7B78"/>
    <w:rsid w:val="001D3BCC"/>
    <w:rsid w:val="001E60AA"/>
    <w:rsid w:val="00226142"/>
    <w:rsid w:val="00233887"/>
    <w:rsid w:val="00240121"/>
    <w:rsid w:val="0024289D"/>
    <w:rsid w:val="00255CE1"/>
    <w:rsid w:val="00281E86"/>
    <w:rsid w:val="00286F1B"/>
    <w:rsid w:val="002C1AA4"/>
    <w:rsid w:val="002D1D7E"/>
    <w:rsid w:val="0031191B"/>
    <w:rsid w:val="00330785"/>
    <w:rsid w:val="0035483D"/>
    <w:rsid w:val="00360C57"/>
    <w:rsid w:val="003C72BC"/>
    <w:rsid w:val="003D1535"/>
    <w:rsid w:val="003D6D9C"/>
    <w:rsid w:val="003E7119"/>
    <w:rsid w:val="00400744"/>
    <w:rsid w:val="00401D24"/>
    <w:rsid w:val="004029E4"/>
    <w:rsid w:val="00434AD1"/>
    <w:rsid w:val="00446D4A"/>
    <w:rsid w:val="00447321"/>
    <w:rsid w:val="00453E29"/>
    <w:rsid w:val="00455EE8"/>
    <w:rsid w:val="00496CF9"/>
    <w:rsid w:val="004A7385"/>
    <w:rsid w:val="004B4FF1"/>
    <w:rsid w:val="004C6849"/>
    <w:rsid w:val="004D28E8"/>
    <w:rsid w:val="004D5A6B"/>
    <w:rsid w:val="004E4D9B"/>
    <w:rsid w:val="004E671A"/>
    <w:rsid w:val="004F21D4"/>
    <w:rsid w:val="005661E1"/>
    <w:rsid w:val="0058156D"/>
    <w:rsid w:val="005903F0"/>
    <w:rsid w:val="00595E10"/>
    <w:rsid w:val="005A24F3"/>
    <w:rsid w:val="005A5D9F"/>
    <w:rsid w:val="005B336B"/>
    <w:rsid w:val="005C459B"/>
    <w:rsid w:val="005D24A7"/>
    <w:rsid w:val="005F1302"/>
    <w:rsid w:val="00656DEF"/>
    <w:rsid w:val="00671A21"/>
    <w:rsid w:val="00684849"/>
    <w:rsid w:val="00685EFB"/>
    <w:rsid w:val="006871A5"/>
    <w:rsid w:val="006B2261"/>
    <w:rsid w:val="006C3BD9"/>
    <w:rsid w:val="006C6E88"/>
    <w:rsid w:val="006E3B02"/>
    <w:rsid w:val="006E6ECE"/>
    <w:rsid w:val="00715477"/>
    <w:rsid w:val="00733AB1"/>
    <w:rsid w:val="00733B61"/>
    <w:rsid w:val="00736B06"/>
    <w:rsid w:val="007515D2"/>
    <w:rsid w:val="007644C7"/>
    <w:rsid w:val="007729B3"/>
    <w:rsid w:val="007E3B83"/>
    <w:rsid w:val="007E5D87"/>
    <w:rsid w:val="00800E9F"/>
    <w:rsid w:val="008123F6"/>
    <w:rsid w:val="00823E6C"/>
    <w:rsid w:val="008505AF"/>
    <w:rsid w:val="00851E76"/>
    <w:rsid w:val="008555B6"/>
    <w:rsid w:val="008A09B4"/>
    <w:rsid w:val="008A1D7E"/>
    <w:rsid w:val="008A4068"/>
    <w:rsid w:val="008A496E"/>
    <w:rsid w:val="008B456C"/>
    <w:rsid w:val="008D3210"/>
    <w:rsid w:val="008D5495"/>
    <w:rsid w:val="008D7613"/>
    <w:rsid w:val="008E085F"/>
    <w:rsid w:val="008F40DA"/>
    <w:rsid w:val="00953AFC"/>
    <w:rsid w:val="00967A43"/>
    <w:rsid w:val="00973D17"/>
    <w:rsid w:val="00976986"/>
    <w:rsid w:val="00983FC2"/>
    <w:rsid w:val="009B33F1"/>
    <w:rsid w:val="009B5E16"/>
    <w:rsid w:val="009C26B3"/>
    <w:rsid w:val="009C5908"/>
    <w:rsid w:val="009D3533"/>
    <w:rsid w:val="009E4C87"/>
    <w:rsid w:val="009F6CD3"/>
    <w:rsid w:val="00A01971"/>
    <w:rsid w:val="00A0476D"/>
    <w:rsid w:val="00A11F12"/>
    <w:rsid w:val="00A307A1"/>
    <w:rsid w:val="00A34CD6"/>
    <w:rsid w:val="00A6435E"/>
    <w:rsid w:val="00A71EC2"/>
    <w:rsid w:val="00A74517"/>
    <w:rsid w:val="00A801AB"/>
    <w:rsid w:val="00A9325F"/>
    <w:rsid w:val="00AA2B66"/>
    <w:rsid w:val="00AA546A"/>
    <w:rsid w:val="00AB502B"/>
    <w:rsid w:val="00AB7F4B"/>
    <w:rsid w:val="00AD3C1F"/>
    <w:rsid w:val="00AE5583"/>
    <w:rsid w:val="00B14B0D"/>
    <w:rsid w:val="00B23097"/>
    <w:rsid w:val="00B2786A"/>
    <w:rsid w:val="00B87E2E"/>
    <w:rsid w:val="00BB5E59"/>
    <w:rsid w:val="00BB6081"/>
    <w:rsid w:val="00BC3E07"/>
    <w:rsid w:val="00BD0E2D"/>
    <w:rsid w:val="00BD5A1D"/>
    <w:rsid w:val="00C02C8A"/>
    <w:rsid w:val="00C17A13"/>
    <w:rsid w:val="00C3229F"/>
    <w:rsid w:val="00C33B33"/>
    <w:rsid w:val="00C351CF"/>
    <w:rsid w:val="00C4761D"/>
    <w:rsid w:val="00C55C11"/>
    <w:rsid w:val="00C61708"/>
    <w:rsid w:val="00CF5087"/>
    <w:rsid w:val="00D04448"/>
    <w:rsid w:val="00D046FD"/>
    <w:rsid w:val="00D06DD3"/>
    <w:rsid w:val="00D1677A"/>
    <w:rsid w:val="00D17F8D"/>
    <w:rsid w:val="00D301E0"/>
    <w:rsid w:val="00D527A1"/>
    <w:rsid w:val="00D55DA9"/>
    <w:rsid w:val="00D625A2"/>
    <w:rsid w:val="00D7609C"/>
    <w:rsid w:val="00D77ABE"/>
    <w:rsid w:val="00D830F0"/>
    <w:rsid w:val="00D833AF"/>
    <w:rsid w:val="00D93B70"/>
    <w:rsid w:val="00DA1875"/>
    <w:rsid w:val="00DA25AF"/>
    <w:rsid w:val="00DD7685"/>
    <w:rsid w:val="00E03A30"/>
    <w:rsid w:val="00E11A39"/>
    <w:rsid w:val="00E348D1"/>
    <w:rsid w:val="00E57004"/>
    <w:rsid w:val="00E82AE6"/>
    <w:rsid w:val="00EB136F"/>
    <w:rsid w:val="00EC4806"/>
    <w:rsid w:val="00ED3281"/>
    <w:rsid w:val="00F05A48"/>
    <w:rsid w:val="00F104D4"/>
    <w:rsid w:val="00F10EC1"/>
    <w:rsid w:val="00F27D60"/>
    <w:rsid w:val="00F3189A"/>
    <w:rsid w:val="00F40EA9"/>
    <w:rsid w:val="00F53229"/>
    <w:rsid w:val="00F55EDD"/>
    <w:rsid w:val="00F854AF"/>
    <w:rsid w:val="00FC45F6"/>
    <w:rsid w:val="00FD585A"/>
    <w:rsid w:val="00FF0E68"/>
    <w:rsid w:val="00FF3504"/>
    <w:rsid w:val="00FF7FF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2CC477"/>
  <w15:chartTrackingRefBased/>
  <w15:docId w15:val="{2CCD2877-6A8A-4F7A-A803-407E0B1837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orbel" w:eastAsiaTheme="minorHAnsi" w:hAnsi="Corbel" w:cstheme="minorBidi"/>
        <w:sz w:val="22"/>
        <w:szCs w:val="22"/>
        <w:lang w:val="fr-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7644C7"/>
    <w:pPr>
      <w:keepNext/>
      <w:keepLines/>
      <w:numPr>
        <w:numId w:val="1"/>
      </w:numPr>
      <w:spacing w:before="360" w:after="120" w:line="259" w:lineRule="auto"/>
      <w:outlineLvl w:val="0"/>
    </w:pPr>
    <w:rPr>
      <w:rFonts w:asciiTheme="majorHAnsi" w:eastAsiaTheme="majorEastAsia" w:hAnsiTheme="majorHAnsi" w:cstheme="majorBidi"/>
      <w:b/>
      <w:szCs w:val="32"/>
      <w:u w:val="singl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A71EC2"/>
    <w:pPr>
      <w:ind w:left="720"/>
      <w:contextualSpacing/>
    </w:pPr>
  </w:style>
  <w:style w:type="paragraph" w:styleId="Textedebulles">
    <w:name w:val="Balloon Text"/>
    <w:basedOn w:val="Normal"/>
    <w:link w:val="TextedebullesCar"/>
    <w:uiPriority w:val="99"/>
    <w:semiHidden/>
    <w:unhideWhenUsed/>
    <w:rsid w:val="00A01971"/>
    <w:rPr>
      <w:rFonts w:ascii="Segoe UI" w:hAnsi="Segoe UI" w:cs="Segoe UI"/>
      <w:sz w:val="18"/>
      <w:szCs w:val="18"/>
    </w:rPr>
  </w:style>
  <w:style w:type="character" w:customStyle="1" w:styleId="TextedebullesCar">
    <w:name w:val="Texte de bulles Car"/>
    <w:basedOn w:val="Policepardfaut"/>
    <w:link w:val="Textedebulles"/>
    <w:uiPriority w:val="99"/>
    <w:semiHidden/>
    <w:rsid w:val="00A01971"/>
    <w:rPr>
      <w:rFonts w:ascii="Segoe UI" w:hAnsi="Segoe UI" w:cs="Segoe UI"/>
      <w:sz w:val="18"/>
      <w:szCs w:val="18"/>
    </w:rPr>
  </w:style>
  <w:style w:type="paragraph" w:styleId="En-tte">
    <w:name w:val="header"/>
    <w:basedOn w:val="Normal"/>
    <w:link w:val="En-tteCar"/>
    <w:uiPriority w:val="99"/>
    <w:unhideWhenUsed/>
    <w:rsid w:val="00973D17"/>
    <w:pPr>
      <w:tabs>
        <w:tab w:val="center" w:pos="4536"/>
        <w:tab w:val="right" w:pos="9072"/>
      </w:tabs>
    </w:pPr>
  </w:style>
  <w:style w:type="character" w:customStyle="1" w:styleId="En-tteCar">
    <w:name w:val="En-tête Car"/>
    <w:basedOn w:val="Policepardfaut"/>
    <w:link w:val="En-tte"/>
    <w:uiPriority w:val="99"/>
    <w:rsid w:val="00973D17"/>
  </w:style>
  <w:style w:type="paragraph" w:styleId="Pieddepage">
    <w:name w:val="footer"/>
    <w:basedOn w:val="Normal"/>
    <w:link w:val="PieddepageCar"/>
    <w:uiPriority w:val="99"/>
    <w:unhideWhenUsed/>
    <w:rsid w:val="00973D17"/>
    <w:pPr>
      <w:tabs>
        <w:tab w:val="center" w:pos="4536"/>
        <w:tab w:val="right" w:pos="9072"/>
      </w:tabs>
    </w:pPr>
  </w:style>
  <w:style w:type="character" w:customStyle="1" w:styleId="PieddepageCar">
    <w:name w:val="Pied de page Car"/>
    <w:basedOn w:val="Policepardfaut"/>
    <w:link w:val="Pieddepage"/>
    <w:uiPriority w:val="99"/>
    <w:rsid w:val="00973D17"/>
  </w:style>
  <w:style w:type="paragraph" w:customStyle="1" w:styleId="Default">
    <w:name w:val="Default"/>
    <w:rsid w:val="000C5F95"/>
    <w:pPr>
      <w:autoSpaceDE w:val="0"/>
      <w:autoSpaceDN w:val="0"/>
      <w:adjustRightInd w:val="0"/>
    </w:pPr>
    <w:rPr>
      <w:rFonts w:ascii="Calibri" w:hAnsi="Calibri" w:cs="Calibri"/>
      <w:color w:val="000000"/>
      <w:sz w:val="24"/>
      <w:szCs w:val="24"/>
    </w:rPr>
  </w:style>
  <w:style w:type="character" w:customStyle="1" w:styleId="surligne">
    <w:name w:val="surligne"/>
    <w:basedOn w:val="Policepardfaut"/>
    <w:rsid w:val="00DA25AF"/>
  </w:style>
  <w:style w:type="paragraph" w:styleId="Sansinterligne">
    <w:name w:val="No Spacing"/>
    <w:qFormat/>
    <w:rsid w:val="00D7609C"/>
    <w:rPr>
      <w:rFonts w:asciiTheme="minorHAnsi" w:hAnsiTheme="minorHAnsi"/>
    </w:rPr>
  </w:style>
  <w:style w:type="character" w:customStyle="1" w:styleId="Titre1Car">
    <w:name w:val="Titre 1 Car"/>
    <w:basedOn w:val="Policepardfaut"/>
    <w:link w:val="Titre1"/>
    <w:uiPriority w:val="9"/>
    <w:rsid w:val="007644C7"/>
    <w:rPr>
      <w:rFonts w:asciiTheme="majorHAnsi" w:eastAsiaTheme="majorEastAsia" w:hAnsiTheme="majorHAnsi" w:cstheme="majorBidi"/>
      <w:b/>
      <w:szCs w:val="32"/>
      <w:u w:val="single"/>
    </w:rPr>
  </w:style>
  <w:style w:type="table" w:styleId="Grilledutableau">
    <w:name w:val="Table Grid"/>
    <w:basedOn w:val="TableauNormal"/>
    <w:uiPriority w:val="39"/>
    <w:rsid w:val="007644C7"/>
    <w:rPr>
      <w:rFonts w:asciiTheme="minorHAnsi"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uiPriority w:val="99"/>
    <w:unhideWhenUsed/>
    <w:rsid w:val="007644C7"/>
    <w:rPr>
      <w:color w:val="0000FF"/>
      <w:u w:val="single"/>
    </w:rPr>
  </w:style>
  <w:style w:type="paragraph" w:styleId="Notedebasdepage">
    <w:name w:val="footnote text"/>
    <w:basedOn w:val="Normal"/>
    <w:link w:val="NotedebasdepageCar"/>
    <w:uiPriority w:val="99"/>
    <w:semiHidden/>
    <w:unhideWhenUsed/>
    <w:rsid w:val="007644C7"/>
    <w:rPr>
      <w:rFonts w:asciiTheme="minorHAnsi" w:hAnsiTheme="minorHAnsi"/>
      <w:sz w:val="20"/>
      <w:szCs w:val="20"/>
    </w:rPr>
  </w:style>
  <w:style w:type="character" w:customStyle="1" w:styleId="NotedebasdepageCar">
    <w:name w:val="Note de bas de page Car"/>
    <w:basedOn w:val="Policepardfaut"/>
    <w:link w:val="Notedebasdepage"/>
    <w:uiPriority w:val="99"/>
    <w:semiHidden/>
    <w:rsid w:val="007644C7"/>
    <w:rPr>
      <w:rFonts w:asciiTheme="minorHAnsi" w:hAnsiTheme="minorHAnsi"/>
      <w:sz w:val="20"/>
      <w:szCs w:val="20"/>
    </w:rPr>
  </w:style>
  <w:style w:type="character" w:styleId="Appelnotedebasdep">
    <w:name w:val="footnote reference"/>
    <w:basedOn w:val="Policepardfaut"/>
    <w:uiPriority w:val="99"/>
    <w:semiHidden/>
    <w:unhideWhenUsed/>
    <w:rsid w:val="007644C7"/>
    <w:rPr>
      <w:vertAlign w:val="superscript"/>
    </w:rPr>
  </w:style>
  <w:style w:type="character" w:styleId="Lienhypertextesuivivisit">
    <w:name w:val="FollowedHyperlink"/>
    <w:basedOn w:val="Policepardfaut"/>
    <w:uiPriority w:val="99"/>
    <w:semiHidden/>
    <w:unhideWhenUsed/>
    <w:rsid w:val="004E671A"/>
    <w:rPr>
      <w:color w:val="954F72" w:themeColor="followedHyperlink"/>
      <w:u w:val="single"/>
    </w:rPr>
  </w:style>
  <w:style w:type="paragraph" w:styleId="Corpsdetexte">
    <w:name w:val="Body Text"/>
    <w:basedOn w:val="Normal"/>
    <w:link w:val="CorpsdetexteCar"/>
    <w:uiPriority w:val="1"/>
    <w:qFormat/>
    <w:rsid w:val="007E3B83"/>
    <w:pPr>
      <w:widowControl w:val="0"/>
      <w:autoSpaceDE w:val="0"/>
      <w:autoSpaceDN w:val="0"/>
      <w:spacing w:line="276" w:lineRule="auto"/>
    </w:pPr>
    <w:rPr>
      <w:rFonts w:ascii="Arial" w:hAnsi="Arial" w:cs="Arial"/>
      <w:sz w:val="20"/>
    </w:rPr>
  </w:style>
  <w:style w:type="character" w:customStyle="1" w:styleId="CorpsdetexteCar">
    <w:name w:val="Corps de texte Car"/>
    <w:basedOn w:val="Policepardfaut"/>
    <w:link w:val="Corpsdetexte"/>
    <w:uiPriority w:val="1"/>
    <w:rsid w:val="007E3B83"/>
    <w:rPr>
      <w:rFonts w:ascii="Arial" w:hAnsi="Arial" w:cs="Arial"/>
      <w:sz w:val="20"/>
    </w:rPr>
  </w:style>
  <w:style w:type="paragraph" w:styleId="NormalWeb">
    <w:name w:val="Normal (Web)"/>
    <w:basedOn w:val="Normal"/>
    <w:uiPriority w:val="99"/>
    <w:unhideWhenUsed/>
    <w:rsid w:val="007E3B83"/>
    <w:pPr>
      <w:spacing w:before="100" w:beforeAutospacing="1" w:after="100" w:afterAutospacing="1"/>
    </w:pPr>
    <w:rPr>
      <w:rFonts w:ascii="Times New Roman" w:eastAsia="Times New Roman" w:hAnsi="Times New Roman" w:cs="Times New Roman"/>
      <w:sz w:val="24"/>
      <w:szCs w:val="24"/>
      <w:lang w:eastAsia="fr-FR"/>
    </w:rPr>
  </w:style>
  <w:style w:type="character" w:customStyle="1" w:styleId="fontstyle01">
    <w:name w:val="fontstyle01"/>
    <w:basedOn w:val="Policepardfaut"/>
    <w:rsid w:val="007E3B83"/>
    <w:rPr>
      <w:rFonts w:ascii="TimesNewRomanPSMT" w:hAnsi="TimesNewRomanPSMT" w:hint="default"/>
      <w:b w:val="0"/>
      <w:bCs w:val="0"/>
      <w:i w:val="0"/>
      <w:iCs w:val="0"/>
      <w:color w:val="000000"/>
      <w:sz w:val="24"/>
      <w:szCs w:val="24"/>
    </w:rPr>
  </w:style>
  <w:style w:type="paragraph" w:customStyle="1" w:styleId="xmsonormal">
    <w:name w:val="x_msonormal"/>
    <w:basedOn w:val="Normal"/>
    <w:rsid w:val="007E3B83"/>
    <w:rPr>
      <w:rFonts w:ascii="Times New Roman" w:hAnsi="Times New Roman" w:cs="Times New Roman"/>
      <w:sz w:val="24"/>
      <w:szCs w:val="24"/>
      <w:lang w:eastAsia="fr-FR"/>
    </w:rPr>
  </w:style>
  <w:style w:type="paragraph" w:customStyle="1" w:styleId="xmsolistparagraph">
    <w:name w:val="x_msolistparagraph"/>
    <w:basedOn w:val="Normal"/>
    <w:rsid w:val="007E3B83"/>
    <w:pPr>
      <w:ind w:left="720"/>
    </w:pPr>
    <w:rPr>
      <w:rFonts w:ascii="Times New Roman" w:hAnsi="Times New Roman" w:cs="Times New Roman"/>
      <w:sz w:val="24"/>
      <w:szCs w:val="24"/>
      <w:lang w:eastAsia="fr-FR"/>
    </w:rPr>
  </w:style>
  <w:style w:type="character" w:styleId="Mentionnonrsolue">
    <w:name w:val="Unresolved Mention"/>
    <w:basedOn w:val="Policepardfaut"/>
    <w:uiPriority w:val="99"/>
    <w:semiHidden/>
    <w:unhideWhenUsed/>
    <w:rsid w:val="00F27D60"/>
    <w:rPr>
      <w:color w:val="605E5C"/>
      <w:shd w:val="clear" w:color="auto" w:fill="E1DFDD"/>
    </w:rPr>
  </w:style>
  <w:style w:type="paragraph" w:styleId="Rvision">
    <w:name w:val="Revision"/>
    <w:hidden/>
    <w:uiPriority w:val="99"/>
    <w:semiHidden/>
    <w:rsid w:val="00FF0E6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1474298">
      <w:bodyDiv w:val="1"/>
      <w:marLeft w:val="0"/>
      <w:marRight w:val="0"/>
      <w:marTop w:val="0"/>
      <w:marBottom w:val="0"/>
      <w:divBdr>
        <w:top w:val="none" w:sz="0" w:space="0" w:color="auto"/>
        <w:left w:val="none" w:sz="0" w:space="0" w:color="auto"/>
        <w:bottom w:val="none" w:sz="0" w:space="0" w:color="auto"/>
        <w:right w:val="none" w:sz="0" w:space="0" w:color="auto"/>
      </w:divBdr>
    </w:div>
    <w:div w:id="285157069">
      <w:bodyDiv w:val="1"/>
      <w:marLeft w:val="0"/>
      <w:marRight w:val="0"/>
      <w:marTop w:val="0"/>
      <w:marBottom w:val="0"/>
      <w:divBdr>
        <w:top w:val="none" w:sz="0" w:space="0" w:color="auto"/>
        <w:left w:val="none" w:sz="0" w:space="0" w:color="auto"/>
        <w:bottom w:val="none" w:sz="0" w:space="0" w:color="auto"/>
        <w:right w:val="none" w:sz="0" w:space="0" w:color="auto"/>
      </w:divBdr>
    </w:div>
    <w:div w:id="304241535">
      <w:bodyDiv w:val="1"/>
      <w:marLeft w:val="0"/>
      <w:marRight w:val="0"/>
      <w:marTop w:val="0"/>
      <w:marBottom w:val="0"/>
      <w:divBdr>
        <w:top w:val="none" w:sz="0" w:space="0" w:color="auto"/>
        <w:left w:val="none" w:sz="0" w:space="0" w:color="auto"/>
        <w:bottom w:val="none" w:sz="0" w:space="0" w:color="auto"/>
        <w:right w:val="none" w:sz="0" w:space="0" w:color="auto"/>
      </w:divBdr>
    </w:div>
    <w:div w:id="348876309">
      <w:bodyDiv w:val="1"/>
      <w:marLeft w:val="0"/>
      <w:marRight w:val="0"/>
      <w:marTop w:val="0"/>
      <w:marBottom w:val="0"/>
      <w:divBdr>
        <w:top w:val="none" w:sz="0" w:space="0" w:color="auto"/>
        <w:left w:val="none" w:sz="0" w:space="0" w:color="auto"/>
        <w:bottom w:val="none" w:sz="0" w:space="0" w:color="auto"/>
        <w:right w:val="none" w:sz="0" w:space="0" w:color="auto"/>
      </w:divBdr>
    </w:div>
    <w:div w:id="911619198">
      <w:bodyDiv w:val="1"/>
      <w:marLeft w:val="0"/>
      <w:marRight w:val="0"/>
      <w:marTop w:val="0"/>
      <w:marBottom w:val="0"/>
      <w:divBdr>
        <w:top w:val="none" w:sz="0" w:space="0" w:color="auto"/>
        <w:left w:val="none" w:sz="0" w:space="0" w:color="auto"/>
        <w:bottom w:val="none" w:sz="0" w:space="0" w:color="auto"/>
        <w:right w:val="none" w:sz="0" w:space="0" w:color="auto"/>
      </w:divBdr>
    </w:div>
    <w:div w:id="11995112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B7B2F62C9FEE66468AE6ED37C602DC95" ma:contentTypeVersion="10" ma:contentTypeDescription="Crée un document." ma:contentTypeScope="" ma:versionID="12188bfb1440b6e9ca5c08594cfb0c4a">
  <xsd:schema xmlns:xsd="http://www.w3.org/2001/XMLSchema" xmlns:xs="http://www.w3.org/2001/XMLSchema" xmlns:p="http://schemas.microsoft.com/office/2006/metadata/properties" xmlns:ns2="496a4be7-76b1-4a69-ac69-a3e185a6e6be" targetNamespace="http://schemas.microsoft.com/office/2006/metadata/properties" ma:root="true" ma:fieldsID="e64b8bc97678bffbe5d37b10fd4d4bce" ns2:_="">
    <xsd:import namespace="496a4be7-76b1-4a69-ac69-a3e185a6e6b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96a4be7-76b1-4a69-ac69-a3e185a6e6b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944DC4B-F77F-41AD-AAC7-2D0D5C9A623F}">
  <ds:schemaRefs>
    <ds:schemaRef ds:uri="http://schemas.openxmlformats.org/officeDocument/2006/bibliography"/>
  </ds:schemaRefs>
</ds:datastoreItem>
</file>

<file path=customXml/itemProps2.xml><?xml version="1.0" encoding="utf-8"?>
<ds:datastoreItem xmlns:ds="http://schemas.openxmlformats.org/officeDocument/2006/customXml" ds:itemID="{9C8CE49D-52E5-4C77-BE91-62A614D9455E}"/>
</file>

<file path=customXml/itemProps3.xml><?xml version="1.0" encoding="utf-8"?>
<ds:datastoreItem xmlns:ds="http://schemas.openxmlformats.org/officeDocument/2006/customXml" ds:itemID="{447CBB72-DBAB-4B9C-A934-31F46A5563A2}"/>
</file>

<file path=docProps/app.xml><?xml version="1.0" encoding="utf-8"?>
<Properties xmlns="http://schemas.openxmlformats.org/officeDocument/2006/extended-properties" xmlns:vt="http://schemas.openxmlformats.org/officeDocument/2006/docPropsVTypes">
  <Template>Normal.dotm</Template>
  <TotalTime>4</TotalTime>
  <Pages>5</Pages>
  <Words>2520</Words>
  <Characters>13866</Characters>
  <Application>Microsoft Office Word</Application>
  <DocSecurity>0</DocSecurity>
  <Lines>115</Lines>
  <Paragraphs>32</Paragraphs>
  <ScaleCrop>false</ScaleCrop>
  <HeadingPairs>
    <vt:vector size="2" baseType="variant">
      <vt:variant>
        <vt:lpstr>Titre</vt:lpstr>
      </vt:variant>
      <vt:variant>
        <vt:i4>1</vt:i4>
      </vt:variant>
    </vt:vector>
  </HeadingPairs>
  <TitlesOfParts>
    <vt:vector size="1" baseType="lpstr">
      <vt:lpstr/>
    </vt:vector>
  </TitlesOfParts>
  <Company>BPT/DNUM</Company>
  <LinksUpToDate>false</LinksUpToDate>
  <CharactersWithSpaces>16354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BEGUE, Romain (CAB/SANTE)</dc:creator>
  <cp:keywords/>
  <dc:description/>
  <cp:lastModifiedBy>DAUDE, Marie (DGOS/DIR/DG)</cp:lastModifiedBy>
  <cp:revision>2</cp:revision>
  <cp:lastPrinted>2022-06-30T00:09:00Z</cp:lastPrinted>
  <dcterms:created xsi:type="dcterms:W3CDTF">2024-04-28T15:43:00Z</dcterms:created>
  <dcterms:modified xsi:type="dcterms:W3CDTF">2024-04-28T15:43:00Z</dcterms:modified>
</cp:coreProperties>
</file>