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18EB04" w14:textId="4BF69F69" w:rsidR="00F854AF" w:rsidRPr="00BB6F89" w:rsidRDefault="00BB6F89" w:rsidP="00BB6F89">
      <w:pPr>
        <w:jc w:val="right"/>
        <w:rPr>
          <w:rFonts w:ascii="Marianne" w:hAnsi="Marianne"/>
          <w:bCs/>
        </w:rPr>
      </w:pPr>
      <w:r>
        <w:rPr>
          <w:rFonts w:ascii="Marianne" w:hAnsi="Marianne"/>
          <w:b/>
          <w:noProof/>
          <w:sz w:val="30"/>
          <w:szCs w:val="30"/>
        </w:rPr>
        <w:drawing>
          <wp:anchor distT="0" distB="0" distL="114300" distR="114300" simplePos="0" relativeHeight="251658240" behindDoc="0" locked="0" layoutInCell="1" allowOverlap="1" wp14:anchorId="40128B62" wp14:editId="373264B6">
            <wp:simplePos x="0" y="0"/>
            <wp:positionH relativeFrom="margin">
              <wp:posOffset>-570586</wp:posOffset>
            </wp:positionH>
            <wp:positionV relativeFrom="margin">
              <wp:posOffset>-307238</wp:posOffset>
            </wp:positionV>
            <wp:extent cx="1769745" cy="1104265"/>
            <wp:effectExtent l="0" t="0" r="1905" b="635"/>
            <wp:wrapSquare wrapText="bothSides"/>
            <wp:docPr id="1683092330" name="Image 1" descr="Une image contenant texte, Police, capture d’écran,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092330" name="Image 1" descr="Une image contenant texte, Police, capture d’écran, blanc&#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9745" cy="1104265"/>
                    </a:xfrm>
                    <a:prstGeom prst="rect">
                      <a:avLst/>
                    </a:prstGeom>
                  </pic:spPr>
                </pic:pic>
              </a:graphicData>
            </a:graphic>
            <wp14:sizeRelH relativeFrom="margin">
              <wp14:pctWidth>0</wp14:pctWidth>
            </wp14:sizeRelH>
            <wp14:sizeRelV relativeFrom="margin">
              <wp14:pctHeight>0</wp14:pctHeight>
            </wp14:sizeRelV>
          </wp:anchor>
        </w:drawing>
      </w:r>
      <w:r>
        <w:rPr>
          <w:rFonts w:ascii="Marianne" w:hAnsi="Marianne"/>
          <w:b/>
          <w:sz w:val="30"/>
          <w:szCs w:val="30"/>
        </w:rPr>
        <w:t xml:space="preserve"> </w:t>
      </w:r>
      <w:r w:rsidRPr="00BB6F89">
        <w:rPr>
          <w:rFonts w:ascii="Marianne" w:hAnsi="Marianne"/>
          <w:bCs/>
        </w:rPr>
        <w:t>Direction générale de l’offre de soins</w:t>
      </w:r>
    </w:p>
    <w:p w14:paraId="3BFCC302" w14:textId="77777777" w:rsidR="007E3B83" w:rsidRDefault="007E3B83" w:rsidP="00F854AF">
      <w:pPr>
        <w:jc w:val="both"/>
        <w:rPr>
          <w:rFonts w:ascii="Marianne" w:hAnsi="Marianne"/>
          <w:b/>
          <w:sz w:val="30"/>
          <w:szCs w:val="30"/>
        </w:rPr>
      </w:pPr>
    </w:p>
    <w:p w14:paraId="4CFA8F8A" w14:textId="77777777" w:rsidR="00BB6F89" w:rsidRDefault="00BB6F89" w:rsidP="00F854AF">
      <w:pPr>
        <w:jc w:val="both"/>
        <w:rPr>
          <w:rFonts w:ascii="Marianne" w:hAnsi="Marianne"/>
          <w:b/>
          <w:sz w:val="30"/>
          <w:szCs w:val="30"/>
        </w:rPr>
      </w:pPr>
    </w:p>
    <w:p w14:paraId="0FDF5B4D" w14:textId="77777777" w:rsidR="00BB6F89" w:rsidRDefault="00BB6F89" w:rsidP="00F854AF">
      <w:pPr>
        <w:jc w:val="both"/>
        <w:rPr>
          <w:rFonts w:ascii="Marianne" w:hAnsi="Marianne"/>
          <w:b/>
          <w:sz w:val="30"/>
          <w:szCs w:val="30"/>
        </w:rPr>
      </w:pPr>
    </w:p>
    <w:p w14:paraId="6AD1F34C" w14:textId="77777777" w:rsidR="007E3B83" w:rsidRPr="00B649F8" w:rsidRDefault="007E3B83" w:rsidP="007E3B83">
      <w:pPr>
        <w:contextualSpacing/>
        <w:jc w:val="center"/>
        <w:rPr>
          <w:rFonts w:ascii="Marianne" w:hAnsi="Marianne"/>
          <w:b/>
          <w:sz w:val="28"/>
          <w:szCs w:val="20"/>
        </w:rPr>
      </w:pPr>
      <w:r w:rsidRPr="00B649F8">
        <w:rPr>
          <w:rFonts w:ascii="Marianne" w:hAnsi="Marianne"/>
          <w:b/>
          <w:sz w:val="28"/>
          <w:szCs w:val="20"/>
        </w:rPr>
        <w:t xml:space="preserve">Actions </w:t>
      </w:r>
      <w:r>
        <w:rPr>
          <w:rFonts w:ascii="Marianne" w:hAnsi="Marianne"/>
          <w:b/>
          <w:sz w:val="28"/>
          <w:szCs w:val="20"/>
        </w:rPr>
        <w:t xml:space="preserve">à mettre en œuvre face aux grèves </w:t>
      </w:r>
      <w:r w:rsidRPr="00B649F8">
        <w:rPr>
          <w:rFonts w:ascii="Marianne" w:hAnsi="Marianne"/>
          <w:b/>
          <w:sz w:val="28"/>
          <w:szCs w:val="20"/>
        </w:rPr>
        <w:t xml:space="preserve"> </w:t>
      </w:r>
    </w:p>
    <w:p w14:paraId="136FA711" w14:textId="77777777" w:rsidR="007E3B83" w:rsidRDefault="007E3B83" w:rsidP="007E3B83">
      <w:pPr>
        <w:contextualSpacing/>
        <w:jc w:val="center"/>
        <w:rPr>
          <w:rFonts w:ascii="Marianne" w:hAnsi="Marianne"/>
          <w:b/>
          <w:sz w:val="28"/>
          <w:szCs w:val="20"/>
        </w:rPr>
      </w:pPr>
      <w:proofErr w:type="gramStart"/>
      <w:r w:rsidRPr="00B649F8">
        <w:rPr>
          <w:rFonts w:ascii="Marianne" w:hAnsi="Marianne"/>
          <w:b/>
          <w:sz w:val="28"/>
          <w:szCs w:val="20"/>
        </w:rPr>
        <w:t>des</w:t>
      </w:r>
      <w:proofErr w:type="gramEnd"/>
      <w:r w:rsidRPr="00B649F8">
        <w:rPr>
          <w:rFonts w:ascii="Marianne" w:hAnsi="Marianne"/>
          <w:b/>
          <w:sz w:val="28"/>
          <w:szCs w:val="20"/>
        </w:rPr>
        <w:t xml:space="preserve"> laboratoires de biologie médicale</w:t>
      </w:r>
    </w:p>
    <w:p w14:paraId="4F9E5165" w14:textId="2F126D33" w:rsidR="00BB6F89" w:rsidRPr="00A81D67" w:rsidRDefault="00BB6F89" w:rsidP="007E3B83">
      <w:pPr>
        <w:contextualSpacing/>
        <w:jc w:val="center"/>
        <w:rPr>
          <w:rFonts w:ascii="Marianne" w:hAnsi="Marianne"/>
          <w:bCs/>
          <w:i/>
          <w:iCs/>
          <w:sz w:val="24"/>
          <w:szCs w:val="18"/>
        </w:rPr>
      </w:pPr>
      <w:proofErr w:type="gramStart"/>
      <w:r w:rsidRPr="00A81D67">
        <w:rPr>
          <w:rFonts w:ascii="Marianne" w:hAnsi="Marianne"/>
          <w:bCs/>
          <w:i/>
          <w:iCs/>
          <w:sz w:val="24"/>
          <w:szCs w:val="18"/>
        </w:rPr>
        <w:t>septembre</w:t>
      </w:r>
      <w:proofErr w:type="gramEnd"/>
      <w:r w:rsidRPr="00A81D67">
        <w:rPr>
          <w:rFonts w:ascii="Marianne" w:hAnsi="Marianne"/>
          <w:bCs/>
          <w:i/>
          <w:iCs/>
          <w:sz w:val="24"/>
          <w:szCs w:val="18"/>
        </w:rPr>
        <w:t xml:space="preserve"> 2024</w:t>
      </w:r>
    </w:p>
    <w:p w14:paraId="3D6905C7" w14:textId="77777777" w:rsidR="007E3B83" w:rsidRPr="00B649F8" w:rsidRDefault="007E3B83" w:rsidP="007E3B83">
      <w:pPr>
        <w:contextualSpacing/>
        <w:jc w:val="center"/>
        <w:rPr>
          <w:rFonts w:ascii="Marianne" w:hAnsi="Marianne"/>
          <w:sz w:val="20"/>
          <w:szCs w:val="20"/>
        </w:rPr>
      </w:pPr>
    </w:p>
    <w:p w14:paraId="010F6B87" w14:textId="77777777" w:rsidR="007E3B83" w:rsidRPr="00B649F8" w:rsidRDefault="007E3B83" w:rsidP="007E3B83">
      <w:pPr>
        <w:contextualSpacing/>
        <w:jc w:val="both"/>
        <w:rPr>
          <w:rFonts w:ascii="Marianne" w:hAnsi="Marianne"/>
          <w:sz w:val="20"/>
          <w:szCs w:val="20"/>
        </w:rPr>
      </w:pPr>
    </w:p>
    <w:p w14:paraId="479CD16A" w14:textId="77777777" w:rsidR="007E3B83" w:rsidRPr="00B649F8" w:rsidRDefault="007E3B83" w:rsidP="007E3B83">
      <w:pPr>
        <w:contextualSpacing/>
        <w:jc w:val="both"/>
        <w:rPr>
          <w:rFonts w:ascii="Marianne" w:hAnsi="Marianne"/>
          <w:sz w:val="20"/>
          <w:szCs w:val="20"/>
        </w:rPr>
      </w:pPr>
    </w:p>
    <w:p w14:paraId="2935A914" w14:textId="66466B07" w:rsidR="007E3B83" w:rsidRDefault="00BE4E9A" w:rsidP="00BE4E9A">
      <w:pPr>
        <w:contextualSpacing/>
        <w:jc w:val="both"/>
        <w:rPr>
          <w:rFonts w:ascii="Marianne" w:hAnsi="Marianne"/>
          <w:sz w:val="20"/>
          <w:szCs w:val="20"/>
        </w:rPr>
      </w:pPr>
      <w:r>
        <w:rPr>
          <w:rFonts w:ascii="Marianne" w:hAnsi="Marianne"/>
          <w:sz w:val="20"/>
          <w:szCs w:val="20"/>
        </w:rPr>
        <w:t xml:space="preserve">En raison d’un conflit sur l’application de l’accord </w:t>
      </w:r>
      <w:r w:rsidR="00A81D67">
        <w:rPr>
          <w:rFonts w:ascii="Marianne" w:hAnsi="Marianne"/>
          <w:sz w:val="20"/>
          <w:szCs w:val="20"/>
        </w:rPr>
        <w:t xml:space="preserve">triennal signé en juillet 2023 entre les représentants des laboratoires de biologie médicale </w:t>
      </w:r>
      <w:r>
        <w:rPr>
          <w:rFonts w:ascii="Marianne" w:hAnsi="Marianne"/>
          <w:sz w:val="20"/>
          <w:szCs w:val="20"/>
        </w:rPr>
        <w:t xml:space="preserve">(LBM) </w:t>
      </w:r>
      <w:r w:rsidR="00A81D67">
        <w:rPr>
          <w:rFonts w:ascii="Marianne" w:hAnsi="Marianne"/>
          <w:sz w:val="20"/>
          <w:szCs w:val="20"/>
        </w:rPr>
        <w:t>et l’union nationale des caisses d’assurance maladie</w:t>
      </w:r>
      <w:r>
        <w:rPr>
          <w:rFonts w:ascii="Marianne" w:hAnsi="Marianne"/>
          <w:sz w:val="20"/>
          <w:szCs w:val="20"/>
        </w:rPr>
        <w:t xml:space="preserve"> qui </w:t>
      </w:r>
      <w:r w:rsidR="00E468B3">
        <w:rPr>
          <w:rFonts w:ascii="Marianne" w:hAnsi="Marianne"/>
          <w:sz w:val="20"/>
          <w:szCs w:val="20"/>
        </w:rPr>
        <w:t xml:space="preserve">a </w:t>
      </w:r>
      <w:r>
        <w:rPr>
          <w:rFonts w:ascii="Marianne" w:hAnsi="Marianne"/>
          <w:sz w:val="20"/>
          <w:szCs w:val="20"/>
        </w:rPr>
        <w:t>conduit à une baisse des tarifs de biologie</w:t>
      </w:r>
      <w:r>
        <w:rPr>
          <w:rStyle w:val="Appelnotedebasdep"/>
          <w:rFonts w:ascii="Marianne" w:hAnsi="Marianne"/>
          <w:sz w:val="20"/>
          <w:szCs w:val="20"/>
        </w:rPr>
        <w:footnoteReference w:id="1"/>
      </w:r>
      <w:r>
        <w:rPr>
          <w:rFonts w:ascii="Marianne" w:hAnsi="Marianne"/>
          <w:sz w:val="20"/>
          <w:szCs w:val="20"/>
        </w:rPr>
        <w:t xml:space="preserve"> compte tenu de la croissance des dépenses constatées, </w:t>
      </w:r>
      <w:r w:rsidR="007E3B83" w:rsidRPr="00A931AA">
        <w:rPr>
          <w:rFonts w:ascii="Marianne" w:hAnsi="Marianne"/>
          <w:sz w:val="20"/>
          <w:szCs w:val="20"/>
        </w:rPr>
        <w:t xml:space="preserve">un mouvement de grève </w:t>
      </w:r>
      <w:r>
        <w:rPr>
          <w:rFonts w:ascii="Marianne" w:hAnsi="Marianne"/>
          <w:sz w:val="20"/>
          <w:szCs w:val="20"/>
        </w:rPr>
        <w:t>r</w:t>
      </w:r>
      <w:r w:rsidR="007E3B83" w:rsidRPr="00A931AA">
        <w:rPr>
          <w:rFonts w:ascii="Marianne" w:hAnsi="Marianne"/>
          <w:sz w:val="20"/>
          <w:szCs w:val="20"/>
        </w:rPr>
        <w:t xml:space="preserve">econductible </w:t>
      </w:r>
      <w:r>
        <w:rPr>
          <w:rFonts w:ascii="Marianne" w:hAnsi="Marianne"/>
          <w:sz w:val="20"/>
          <w:szCs w:val="20"/>
        </w:rPr>
        <w:t xml:space="preserve">des LBM </w:t>
      </w:r>
      <w:r w:rsidR="007E3B83" w:rsidRPr="00A931AA">
        <w:rPr>
          <w:rFonts w:ascii="Marianne" w:hAnsi="Marianne"/>
          <w:sz w:val="20"/>
          <w:szCs w:val="20"/>
        </w:rPr>
        <w:t xml:space="preserve">est annoncé à partir du </w:t>
      </w:r>
      <w:r w:rsidR="00A81D67">
        <w:rPr>
          <w:rFonts w:ascii="Marianne" w:hAnsi="Marianne"/>
          <w:sz w:val="20"/>
          <w:szCs w:val="20"/>
        </w:rPr>
        <w:t>vendredi</w:t>
      </w:r>
      <w:r w:rsidR="007E3B83" w:rsidRPr="00A931AA">
        <w:rPr>
          <w:rFonts w:ascii="Marianne" w:hAnsi="Marianne"/>
          <w:sz w:val="20"/>
          <w:szCs w:val="20"/>
        </w:rPr>
        <w:t xml:space="preserve"> </w:t>
      </w:r>
      <w:r w:rsidR="00A81D67">
        <w:rPr>
          <w:rFonts w:ascii="Marianne" w:hAnsi="Marianne"/>
          <w:sz w:val="20"/>
          <w:szCs w:val="20"/>
        </w:rPr>
        <w:t>20</w:t>
      </w:r>
      <w:r w:rsidR="007E3B83" w:rsidRPr="00A931AA">
        <w:rPr>
          <w:rFonts w:ascii="Marianne" w:hAnsi="Marianne"/>
          <w:sz w:val="20"/>
          <w:szCs w:val="20"/>
        </w:rPr>
        <w:t xml:space="preserve"> </w:t>
      </w:r>
      <w:r w:rsidR="00A81D67">
        <w:rPr>
          <w:rFonts w:ascii="Marianne" w:hAnsi="Marianne"/>
          <w:sz w:val="20"/>
          <w:szCs w:val="20"/>
        </w:rPr>
        <w:t>septembre</w:t>
      </w:r>
      <w:r w:rsidR="007E3B83" w:rsidRPr="00A931AA">
        <w:rPr>
          <w:rFonts w:ascii="Marianne" w:hAnsi="Marianne"/>
          <w:sz w:val="20"/>
          <w:szCs w:val="20"/>
        </w:rPr>
        <w:t>. Ce mouvement a de fortes probabilités d’être assez suivi. Aussi, nous vous demandons de bien vouloir mettre en place les actions détaillées ci-après pour garantir la continuité des soins afin d’éviter notamment toute aggravation des tensions hospitalières.</w:t>
      </w:r>
    </w:p>
    <w:p w14:paraId="22B6CD40" w14:textId="77777777" w:rsidR="00BE4E9A" w:rsidRDefault="00BE4E9A" w:rsidP="00BE4E9A">
      <w:pPr>
        <w:contextualSpacing/>
        <w:jc w:val="both"/>
        <w:rPr>
          <w:rFonts w:ascii="Marianne" w:hAnsi="Marianne"/>
          <w:sz w:val="20"/>
          <w:szCs w:val="20"/>
        </w:rPr>
      </w:pPr>
    </w:p>
    <w:p w14:paraId="7A89EBE4" w14:textId="77777777" w:rsidR="00BE4E9A" w:rsidRDefault="00BE4E9A" w:rsidP="00BE4E9A">
      <w:pPr>
        <w:contextualSpacing/>
        <w:jc w:val="both"/>
        <w:rPr>
          <w:rFonts w:ascii="Marianne" w:hAnsi="Marianne"/>
          <w:sz w:val="20"/>
          <w:szCs w:val="20"/>
        </w:rPr>
      </w:pPr>
      <w:r>
        <w:rPr>
          <w:rFonts w:ascii="Marianne" w:hAnsi="Marianne"/>
          <w:sz w:val="20"/>
          <w:szCs w:val="20"/>
        </w:rPr>
        <w:t>Si les syndicats de médecins biologistes hospitaliers</w:t>
      </w:r>
      <w:r>
        <w:rPr>
          <w:rStyle w:val="Appelnotedebasdep"/>
          <w:rFonts w:ascii="Marianne" w:hAnsi="Marianne"/>
          <w:sz w:val="20"/>
          <w:szCs w:val="20"/>
        </w:rPr>
        <w:footnoteReference w:id="2"/>
      </w:r>
      <w:r>
        <w:rPr>
          <w:rFonts w:ascii="Marianne" w:hAnsi="Marianne"/>
          <w:sz w:val="20"/>
          <w:szCs w:val="20"/>
        </w:rPr>
        <w:t xml:space="preserve"> se sont joints aux libéraux dans leur opposition à une baisse des tarifs de biologie médicale, il ne semble pas que les représentants des biologistes hospitaliers aient également appelé à rejoindre le mouvement de grève de ce mois de septembre. </w:t>
      </w:r>
    </w:p>
    <w:p w14:paraId="7BF4E910" w14:textId="77777777" w:rsidR="00BE4E9A" w:rsidRPr="00A931AA" w:rsidRDefault="00BE4E9A" w:rsidP="00BE4E9A">
      <w:pPr>
        <w:contextualSpacing/>
        <w:jc w:val="both"/>
        <w:rPr>
          <w:rFonts w:ascii="Marianne" w:hAnsi="Marianne"/>
          <w:sz w:val="20"/>
          <w:szCs w:val="20"/>
        </w:rPr>
      </w:pPr>
    </w:p>
    <w:p w14:paraId="7E91CC8B" w14:textId="1F24CF8F" w:rsidR="00BE4E9A" w:rsidRPr="00A931AA" w:rsidRDefault="00BE4E9A" w:rsidP="00BE4E9A">
      <w:pPr>
        <w:contextualSpacing/>
        <w:jc w:val="both"/>
        <w:rPr>
          <w:rFonts w:ascii="Marianne" w:hAnsi="Marianne"/>
          <w:sz w:val="20"/>
          <w:szCs w:val="20"/>
        </w:rPr>
      </w:pPr>
      <w:r w:rsidRPr="00A931AA">
        <w:rPr>
          <w:rFonts w:ascii="Marianne" w:hAnsi="Marianne"/>
          <w:sz w:val="20"/>
          <w:szCs w:val="20"/>
        </w:rPr>
        <w:t xml:space="preserve">Il vous est </w:t>
      </w:r>
      <w:r>
        <w:rPr>
          <w:rFonts w:ascii="Marianne" w:hAnsi="Marianne"/>
          <w:sz w:val="20"/>
          <w:szCs w:val="20"/>
        </w:rPr>
        <w:t xml:space="preserve">donc </w:t>
      </w:r>
      <w:r w:rsidRPr="00A931AA">
        <w:rPr>
          <w:rFonts w:ascii="Marianne" w:hAnsi="Marianne"/>
          <w:sz w:val="20"/>
          <w:szCs w:val="20"/>
        </w:rPr>
        <w:t xml:space="preserve">demandé de contacter les représentants de la biologie médicale de votre région </w:t>
      </w:r>
      <w:r>
        <w:rPr>
          <w:rFonts w:ascii="Marianne" w:hAnsi="Marianne"/>
          <w:sz w:val="20"/>
          <w:szCs w:val="20"/>
        </w:rPr>
        <w:t>(l’</w:t>
      </w:r>
      <w:r w:rsidRPr="00A931AA">
        <w:rPr>
          <w:rFonts w:ascii="Marianne" w:hAnsi="Marianne"/>
          <w:sz w:val="20"/>
          <w:szCs w:val="20"/>
        </w:rPr>
        <w:t>URPS Biologistes ou</w:t>
      </w:r>
      <w:r>
        <w:rPr>
          <w:rFonts w:ascii="Marianne" w:hAnsi="Marianne"/>
          <w:sz w:val="20"/>
          <w:szCs w:val="20"/>
        </w:rPr>
        <w:t>,</w:t>
      </w:r>
      <w:r w:rsidRPr="00A931AA">
        <w:rPr>
          <w:rFonts w:ascii="Marianne" w:hAnsi="Marianne"/>
          <w:sz w:val="20"/>
          <w:szCs w:val="20"/>
        </w:rPr>
        <w:t xml:space="preserve"> le cas échéant</w:t>
      </w:r>
      <w:r>
        <w:rPr>
          <w:rFonts w:ascii="Marianne" w:hAnsi="Marianne"/>
          <w:sz w:val="20"/>
          <w:szCs w:val="20"/>
        </w:rPr>
        <w:t>,</w:t>
      </w:r>
      <w:r w:rsidRPr="00A931AA">
        <w:rPr>
          <w:rFonts w:ascii="Marianne" w:hAnsi="Marianne"/>
          <w:sz w:val="20"/>
          <w:szCs w:val="20"/>
        </w:rPr>
        <w:t xml:space="preserve"> les représentants syndicaux des laboratoires de biologie médicale</w:t>
      </w:r>
      <w:r>
        <w:rPr>
          <w:rFonts w:ascii="Marianne" w:hAnsi="Marianne"/>
          <w:sz w:val="20"/>
          <w:szCs w:val="20"/>
        </w:rPr>
        <w:t>)</w:t>
      </w:r>
      <w:r w:rsidRPr="00A931AA">
        <w:rPr>
          <w:rFonts w:ascii="Marianne" w:hAnsi="Marianne"/>
          <w:sz w:val="20"/>
          <w:szCs w:val="20"/>
        </w:rPr>
        <w:t xml:space="preserve"> pour faire un point sur la situation à venir </w:t>
      </w:r>
      <w:r>
        <w:rPr>
          <w:rFonts w:ascii="Marianne" w:hAnsi="Marianne"/>
          <w:sz w:val="20"/>
          <w:szCs w:val="20"/>
        </w:rPr>
        <w:t xml:space="preserve">et </w:t>
      </w:r>
      <w:r w:rsidRPr="00A931AA">
        <w:rPr>
          <w:rFonts w:ascii="Marianne" w:hAnsi="Marianne"/>
          <w:sz w:val="20"/>
          <w:szCs w:val="20"/>
        </w:rPr>
        <w:t>tenter d’estimer le nombre de laboratoires fermés en recensant les préavis de grève et le maintien ou non de modalités d’accueil pour les prises en charge urgentes.</w:t>
      </w:r>
      <w:r>
        <w:rPr>
          <w:rFonts w:ascii="Marianne" w:hAnsi="Marianne"/>
          <w:sz w:val="20"/>
          <w:szCs w:val="20"/>
        </w:rPr>
        <w:t xml:space="preserve"> </w:t>
      </w:r>
      <w:r w:rsidRPr="00A931AA">
        <w:rPr>
          <w:rFonts w:ascii="Marianne" w:hAnsi="Marianne"/>
          <w:sz w:val="20"/>
          <w:szCs w:val="20"/>
        </w:rPr>
        <w:t>Le Syndicat des Laboratoires de Biologie Clinique</w:t>
      </w:r>
      <w:r w:rsidRPr="00A931AA">
        <w:rPr>
          <w:rFonts w:ascii="Marianne" w:hAnsi="Marianne" w:cs="Arial"/>
          <w:sz w:val="20"/>
          <w:szCs w:val="20"/>
          <w:shd w:val="clear" w:color="auto" w:fill="FFFFFF"/>
        </w:rPr>
        <w:t> </w:t>
      </w:r>
      <w:r w:rsidRPr="00A931AA">
        <w:rPr>
          <w:rFonts w:ascii="Marianne" w:hAnsi="Marianne"/>
          <w:sz w:val="20"/>
          <w:szCs w:val="20"/>
        </w:rPr>
        <w:t xml:space="preserve">a </w:t>
      </w:r>
      <w:r>
        <w:rPr>
          <w:rFonts w:ascii="Marianne" w:hAnsi="Marianne"/>
          <w:sz w:val="20"/>
          <w:szCs w:val="20"/>
        </w:rPr>
        <w:t xml:space="preserve">en effet </w:t>
      </w:r>
      <w:r w:rsidRPr="00A931AA">
        <w:rPr>
          <w:rFonts w:ascii="Marianne" w:hAnsi="Marianne"/>
          <w:sz w:val="20"/>
          <w:szCs w:val="20"/>
        </w:rPr>
        <w:t>indiqué qu</w:t>
      </w:r>
      <w:r>
        <w:rPr>
          <w:rFonts w:ascii="Marianne" w:hAnsi="Marianne"/>
          <w:sz w:val="20"/>
          <w:szCs w:val="20"/>
        </w:rPr>
        <w:t>e les LBM</w:t>
      </w:r>
      <w:r w:rsidRPr="00A931AA">
        <w:rPr>
          <w:rFonts w:ascii="Marianne" w:hAnsi="Marianne"/>
          <w:sz w:val="20"/>
          <w:szCs w:val="20"/>
        </w:rPr>
        <w:t xml:space="preserve"> maintiendraient l’activité en lien avec les hospitalisations et les prises en charge en centre de dialyse, mais cela ne vaut pas engagement. </w:t>
      </w:r>
    </w:p>
    <w:p w14:paraId="3A60EF33" w14:textId="77777777" w:rsidR="00BE4E9A" w:rsidRPr="00A931AA" w:rsidRDefault="00BE4E9A" w:rsidP="00BE4E9A">
      <w:pPr>
        <w:contextualSpacing/>
        <w:jc w:val="both"/>
        <w:rPr>
          <w:rFonts w:ascii="Marianne" w:hAnsi="Marianne"/>
          <w:sz w:val="20"/>
          <w:szCs w:val="20"/>
        </w:rPr>
      </w:pPr>
    </w:p>
    <w:p w14:paraId="33C5575D" w14:textId="3AB9A6C3" w:rsidR="00BE4E9A" w:rsidRPr="00A931AA" w:rsidRDefault="00BE4E9A" w:rsidP="00BE4E9A">
      <w:pPr>
        <w:pStyle w:val="Corpsdetexte"/>
        <w:contextualSpacing/>
        <w:jc w:val="both"/>
        <w:rPr>
          <w:rFonts w:ascii="Marianne" w:eastAsia="Times New Roman" w:hAnsi="Marianne"/>
        </w:rPr>
      </w:pPr>
      <w:r w:rsidRPr="00A931AA">
        <w:rPr>
          <w:rFonts w:ascii="Marianne" w:hAnsi="Marianne"/>
          <w:szCs w:val="20"/>
        </w:rPr>
        <w:t>Dès lors que vous estimez que le nombre de laboratoires fermés atteint un niveau tel que le report de patients sur les laboratoires ouverts n’est pas tenable au regard des</w:t>
      </w:r>
      <w:r w:rsidRPr="00A931AA">
        <w:rPr>
          <w:rFonts w:ascii="Marianne" w:eastAsia="Times New Roman" w:hAnsi="Marianne"/>
        </w:rPr>
        <w:t xml:space="preserve"> risques d’atteinte à la sécurité des patients et à la continuité des soins</w:t>
      </w:r>
      <w:r w:rsidRPr="00A931AA">
        <w:rPr>
          <w:rFonts w:ascii="Marianne" w:hAnsi="Marianne"/>
          <w:szCs w:val="20"/>
        </w:rPr>
        <w:t xml:space="preserve">, il vous est demandé de mettre en œuvre des réquisitions </w:t>
      </w:r>
      <w:r w:rsidR="00406C8F">
        <w:rPr>
          <w:rFonts w:ascii="Marianne" w:hAnsi="Marianne"/>
          <w:szCs w:val="20"/>
        </w:rPr>
        <w:t xml:space="preserve">(rappel des règles de la réquisition ci-après et modèle d’arrêté en </w:t>
      </w:r>
      <w:proofErr w:type="spellStart"/>
      <w:r w:rsidR="00406C8F">
        <w:rPr>
          <w:rFonts w:ascii="Marianne" w:hAnsi="Marianne"/>
          <w:szCs w:val="20"/>
        </w:rPr>
        <w:t>pj</w:t>
      </w:r>
      <w:proofErr w:type="spellEnd"/>
      <w:r w:rsidR="00406C8F">
        <w:rPr>
          <w:rFonts w:ascii="Marianne" w:hAnsi="Marianne"/>
          <w:szCs w:val="20"/>
        </w:rPr>
        <w:t>)</w:t>
      </w:r>
      <w:r w:rsidRPr="00A931AA">
        <w:rPr>
          <w:rFonts w:ascii="Marianne" w:hAnsi="Marianne"/>
          <w:szCs w:val="20"/>
        </w:rPr>
        <w:t>.</w:t>
      </w:r>
    </w:p>
    <w:p w14:paraId="34B54A7A" w14:textId="77777777" w:rsidR="00BE4E9A" w:rsidRDefault="00BE4E9A" w:rsidP="00BE4E9A">
      <w:pPr>
        <w:contextualSpacing/>
        <w:jc w:val="both"/>
        <w:rPr>
          <w:rFonts w:ascii="Marianne" w:hAnsi="Marianne"/>
          <w:sz w:val="20"/>
          <w:szCs w:val="20"/>
        </w:rPr>
      </w:pPr>
    </w:p>
    <w:p w14:paraId="0AA43DF5" w14:textId="456A2AC0" w:rsidR="007E3B83" w:rsidRPr="00A931AA" w:rsidRDefault="00BE4E9A" w:rsidP="00BE4E9A">
      <w:pPr>
        <w:contextualSpacing/>
        <w:jc w:val="both"/>
        <w:rPr>
          <w:rFonts w:ascii="Marianne" w:hAnsi="Marianne"/>
          <w:sz w:val="20"/>
          <w:szCs w:val="20"/>
        </w:rPr>
      </w:pPr>
      <w:r>
        <w:rPr>
          <w:rFonts w:ascii="Marianne" w:hAnsi="Marianne"/>
          <w:sz w:val="20"/>
          <w:szCs w:val="20"/>
        </w:rPr>
        <w:t xml:space="preserve">Vous trouverez également en fin de document des </w:t>
      </w:r>
      <w:r w:rsidR="007E3B83" w:rsidRPr="00A931AA">
        <w:rPr>
          <w:rFonts w:ascii="Marianne" w:hAnsi="Marianne"/>
          <w:sz w:val="20"/>
          <w:szCs w:val="20"/>
        </w:rPr>
        <w:t xml:space="preserve">éléments de langage pour vous aider à répondre aux </w:t>
      </w:r>
      <w:r>
        <w:rPr>
          <w:rFonts w:ascii="Marianne" w:hAnsi="Marianne"/>
          <w:sz w:val="20"/>
          <w:szCs w:val="20"/>
        </w:rPr>
        <w:t xml:space="preserve">éventuelles </w:t>
      </w:r>
      <w:r w:rsidR="007E3B83" w:rsidRPr="00A931AA">
        <w:rPr>
          <w:rFonts w:ascii="Marianne" w:hAnsi="Marianne"/>
          <w:sz w:val="20"/>
          <w:szCs w:val="20"/>
        </w:rPr>
        <w:t>questions</w:t>
      </w:r>
      <w:r>
        <w:rPr>
          <w:rFonts w:ascii="Marianne" w:hAnsi="Marianne"/>
          <w:sz w:val="20"/>
          <w:szCs w:val="20"/>
        </w:rPr>
        <w:t xml:space="preserve"> que vous pourriez avoir</w:t>
      </w:r>
      <w:r w:rsidR="007E3B83" w:rsidRPr="00A931AA">
        <w:rPr>
          <w:rFonts w:ascii="Marianne" w:hAnsi="Marianne"/>
          <w:sz w:val="20"/>
          <w:szCs w:val="20"/>
        </w:rPr>
        <w:t xml:space="preserve">. </w:t>
      </w:r>
    </w:p>
    <w:p w14:paraId="59E9A3BD" w14:textId="77777777" w:rsidR="007E3B83" w:rsidRPr="00A931AA" w:rsidRDefault="007E3B83" w:rsidP="007E3B83">
      <w:pPr>
        <w:contextualSpacing/>
        <w:jc w:val="both"/>
        <w:rPr>
          <w:rFonts w:ascii="Marianne" w:hAnsi="Marianne"/>
          <w:sz w:val="20"/>
          <w:szCs w:val="20"/>
        </w:rPr>
      </w:pPr>
    </w:p>
    <w:p w14:paraId="77FE8DBE" w14:textId="77777777" w:rsidR="00BE4E9A" w:rsidRDefault="00BE4E9A">
      <w:pPr>
        <w:rPr>
          <w:rFonts w:ascii="Marianne" w:hAnsi="Marianne"/>
          <w:sz w:val="20"/>
          <w:szCs w:val="20"/>
        </w:rPr>
      </w:pPr>
      <w:r>
        <w:rPr>
          <w:rFonts w:ascii="Marianne" w:hAnsi="Marianne"/>
          <w:sz w:val="20"/>
          <w:szCs w:val="20"/>
        </w:rPr>
        <w:br w:type="page"/>
      </w:r>
    </w:p>
    <w:p w14:paraId="60B39767" w14:textId="77777777" w:rsidR="00757F7C" w:rsidRDefault="00757F7C" w:rsidP="00757F7C">
      <w:pPr>
        <w:contextualSpacing/>
        <w:jc w:val="both"/>
        <w:rPr>
          <w:rFonts w:ascii="Marianne" w:hAnsi="Marianne"/>
          <w:sz w:val="20"/>
          <w:szCs w:val="20"/>
        </w:rPr>
      </w:pPr>
    </w:p>
    <w:p w14:paraId="70AE9CB8" w14:textId="77777777" w:rsidR="007E3B83" w:rsidRPr="00A931AA" w:rsidRDefault="007E3B83" w:rsidP="007E3B83">
      <w:pPr>
        <w:pStyle w:val="Paragraphedeliste"/>
        <w:numPr>
          <w:ilvl w:val="0"/>
          <w:numId w:val="47"/>
        </w:numPr>
        <w:jc w:val="both"/>
        <w:rPr>
          <w:rFonts w:ascii="Marianne" w:hAnsi="Marianne"/>
          <w:b/>
          <w:sz w:val="20"/>
          <w:szCs w:val="20"/>
          <w:u w:val="single"/>
        </w:rPr>
      </w:pPr>
      <w:r w:rsidRPr="00A931AA">
        <w:rPr>
          <w:rFonts w:ascii="Marianne" w:hAnsi="Marianne"/>
          <w:b/>
          <w:sz w:val="20"/>
          <w:szCs w:val="20"/>
          <w:u w:val="single"/>
        </w:rPr>
        <w:t>Le fondement juridique applicable</w:t>
      </w:r>
    </w:p>
    <w:p w14:paraId="75BF335B" w14:textId="77777777" w:rsidR="007E3B83" w:rsidRPr="00A931AA" w:rsidRDefault="007E3B83" w:rsidP="007E3B83">
      <w:pPr>
        <w:contextualSpacing/>
        <w:jc w:val="both"/>
        <w:rPr>
          <w:rFonts w:ascii="Marianne" w:hAnsi="Marianne"/>
          <w:sz w:val="20"/>
          <w:szCs w:val="20"/>
        </w:rPr>
      </w:pPr>
    </w:p>
    <w:p w14:paraId="3804A26D" w14:textId="77777777" w:rsidR="00406C8F" w:rsidRDefault="00406C8F" w:rsidP="00406C8F">
      <w:pPr>
        <w:jc w:val="both"/>
        <w:rPr>
          <w:rFonts w:ascii="Marianne" w:hAnsi="Marianne"/>
          <w:sz w:val="20"/>
          <w:szCs w:val="20"/>
        </w:rPr>
      </w:pPr>
      <w:r>
        <w:rPr>
          <w:rFonts w:ascii="Marianne" w:hAnsi="Marianne"/>
          <w:sz w:val="20"/>
          <w:szCs w:val="20"/>
        </w:rPr>
        <w:t xml:space="preserve">La réquisition des professionnels de santé libéraux et des établissements de santé, quel que soit leur statut, peut reposer sur deux fondements : </w:t>
      </w:r>
    </w:p>
    <w:p w14:paraId="24D80D69" w14:textId="4E3B292A" w:rsidR="00406C8F" w:rsidRDefault="00406C8F" w:rsidP="00406C8F">
      <w:pPr>
        <w:pStyle w:val="Paragraphedeliste"/>
        <w:numPr>
          <w:ilvl w:val="0"/>
          <w:numId w:val="52"/>
        </w:numPr>
        <w:jc w:val="both"/>
        <w:rPr>
          <w:rFonts w:ascii="Marianne" w:hAnsi="Marianne"/>
          <w:sz w:val="20"/>
          <w:szCs w:val="20"/>
        </w:rPr>
      </w:pPr>
      <w:r>
        <w:rPr>
          <w:rFonts w:ascii="Marianne" w:hAnsi="Marianne"/>
          <w:sz w:val="20"/>
          <w:szCs w:val="20"/>
        </w:rPr>
        <w:t xml:space="preserve">L’atteinte à l’ordre public (compétence du préfet de département au titre des pouvoirs de police, </w:t>
      </w:r>
      <w:r w:rsidRPr="005C5818">
        <w:rPr>
          <w:rFonts w:ascii="Marianne" w:hAnsi="Marianne"/>
          <w:i/>
          <w:iCs/>
          <w:sz w:val="20"/>
          <w:szCs w:val="20"/>
        </w:rPr>
        <w:t>cf.</w:t>
      </w:r>
      <w:r>
        <w:rPr>
          <w:rFonts w:ascii="Marianne" w:hAnsi="Marianne"/>
          <w:sz w:val="20"/>
          <w:szCs w:val="20"/>
        </w:rPr>
        <w:t xml:space="preserve"> article L.2215-1 du code général des collectivités territoriales) ;</w:t>
      </w:r>
    </w:p>
    <w:p w14:paraId="0F873882" w14:textId="7D7931F8" w:rsidR="00406C8F" w:rsidRDefault="00406C8F" w:rsidP="00406C8F">
      <w:pPr>
        <w:pStyle w:val="Paragraphedeliste"/>
        <w:numPr>
          <w:ilvl w:val="0"/>
          <w:numId w:val="52"/>
        </w:numPr>
        <w:jc w:val="both"/>
        <w:rPr>
          <w:rFonts w:ascii="Marianne" w:hAnsi="Marianne"/>
          <w:sz w:val="20"/>
          <w:szCs w:val="20"/>
        </w:rPr>
      </w:pPr>
      <w:r>
        <w:rPr>
          <w:rFonts w:ascii="Marianne" w:hAnsi="Marianne"/>
          <w:sz w:val="20"/>
          <w:szCs w:val="20"/>
        </w:rPr>
        <w:t xml:space="preserve">La situation sanitaire le justifiant (compétence du préfet de département sur proposition du DGR ARS prévue par le code de la santé publique, qui peut en cas de situation sanitaire exceptionnelle ou à un évènement de nature à impliquer de nombreuses victimes être exercée par le préfet de zone de défense, </w:t>
      </w:r>
      <w:r w:rsidRPr="005C5818">
        <w:rPr>
          <w:rFonts w:ascii="Marianne" w:hAnsi="Marianne"/>
          <w:i/>
          <w:iCs/>
          <w:sz w:val="20"/>
          <w:szCs w:val="20"/>
        </w:rPr>
        <w:t>cf.</w:t>
      </w:r>
      <w:r>
        <w:rPr>
          <w:rFonts w:ascii="Marianne" w:hAnsi="Marianne"/>
          <w:sz w:val="20"/>
          <w:szCs w:val="20"/>
        </w:rPr>
        <w:t xml:space="preserve"> </w:t>
      </w:r>
      <w:r w:rsidRPr="005C5818">
        <w:rPr>
          <w:rFonts w:ascii="Marianne" w:hAnsi="Marianne"/>
          <w:sz w:val="20"/>
          <w:szCs w:val="20"/>
        </w:rPr>
        <w:t>article L. 3131-8 du code de la santé publique</w:t>
      </w:r>
      <w:r>
        <w:rPr>
          <w:rFonts w:ascii="Marianne" w:hAnsi="Marianne"/>
          <w:sz w:val="20"/>
          <w:szCs w:val="20"/>
        </w:rPr>
        <w:t>).</w:t>
      </w:r>
    </w:p>
    <w:p w14:paraId="518F9204" w14:textId="77777777" w:rsidR="00406C8F" w:rsidRDefault="00406C8F" w:rsidP="00406C8F">
      <w:pPr>
        <w:jc w:val="both"/>
        <w:rPr>
          <w:rFonts w:ascii="Marianne" w:hAnsi="Marianne"/>
          <w:sz w:val="20"/>
          <w:szCs w:val="20"/>
        </w:rPr>
      </w:pPr>
    </w:p>
    <w:p w14:paraId="0BE1858A" w14:textId="77777777" w:rsidR="00406C8F" w:rsidRDefault="00406C8F" w:rsidP="00406C8F">
      <w:pPr>
        <w:jc w:val="both"/>
        <w:rPr>
          <w:rFonts w:ascii="Marianne" w:hAnsi="Marianne" w:cstheme="minorHAnsi"/>
          <w:sz w:val="20"/>
          <w:szCs w:val="20"/>
        </w:rPr>
      </w:pPr>
      <w:r>
        <w:rPr>
          <w:rFonts w:ascii="Marianne" w:hAnsi="Marianne"/>
          <w:sz w:val="20"/>
          <w:szCs w:val="20"/>
        </w:rPr>
        <w:t xml:space="preserve">Dans le premier cas, la réquisition </w:t>
      </w:r>
      <w:r>
        <w:rPr>
          <w:rFonts w:ascii="Marianne" w:hAnsi="Marianne" w:cstheme="minorHAnsi"/>
          <w:sz w:val="20"/>
          <w:szCs w:val="20"/>
        </w:rPr>
        <w:t>est encadrée par une triple condition :</w:t>
      </w:r>
    </w:p>
    <w:p w14:paraId="65CCA9B1" w14:textId="77777777" w:rsidR="00406C8F" w:rsidRDefault="00406C8F" w:rsidP="00406C8F">
      <w:pPr>
        <w:pStyle w:val="Paragraphedeliste"/>
        <w:numPr>
          <w:ilvl w:val="1"/>
          <w:numId w:val="53"/>
        </w:numPr>
        <w:jc w:val="both"/>
        <w:rPr>
          <w:rFonts w:ascii="Marianne" w:hAnsi="Marianne" w:cstheme="minorHAnsi"/>
          <w:sz w:val="20"/>
          <w:szCs w:val="20"/>
        </w:rPr>
      </w:pPr>
      <w:proofErr w:type="gramStart"/>
      <w:r>
        <w:rPr>
          <w:rFonts w:ascii="Marianne" w:hAnsi="Marianne" w:cstheme="minorHAnsi"/>
          <w:sz w:val="20"/>
          <w:szCs w:val="20"/>
        </w:rPr>
        <w:t>d’urgence</w:t>
      </w:r>
      <w:proofErr w:type="gramEnd"/>
      <w:r>
        <w:rPr>
          <w:rFonts w:ascii="Marianne" w:hAnsi="Marianne" w:cstheme="minorHAnsi"/>
          <w:sz w:val="20"/>
          <w:szCs w:val="20"/>
        </w:rPr>
        <w:t> ;</w:t>
      </w:r>
    </w:p>
    <w:p w14:paraId="7796CBBB" w14:textId="77777777" w:rsidR="00406C8F" w:rsidRDefault="00406C8F" w:rsidP="00406C8F">
      <w:pPr>
        <w:pStyle w:val="Paragraphedeliste"/>
        <w:numPr>
          <w:ilvl w:val="1"/>
          <w:numId w:val="53"/>
        </w:numPr>
        <w:jc w:val="both"/>
        <w:rPr>
          <w:rFonts w:ascii="Marianne" w:hAnsi="Marianne" w:cstheme="minorHAnsi"/>
          <w:sz w:val="20"/>
          <w:szCs w:val="20"/>
        </w:rPr>
      </w:pPr>
      <w:proofErr w:type="gramStart"/>
      <w:r>
        <w:rPr>
          <w:rFonts w:ascii="Marianne" w:hAnsi="Marianne" w:cstheme="minorHAnsi"/>
          <w:sz w:val="20"/>
          <w:szCs w:val="20"/>
        </w:rPr>
        <w:t>de</w:t>
      </w:r>
      <w:proofErr w:type="gramEnd"/>
      <w:r>
        <w:rPr>
          <w:rFonts w:ascii="Marianne" w:hAnsi="Marianne" w:cstheme="minorHAnsi"/>
          <w:sz w:val="20"/>
          <w:szCs w:val="20"/>
        </w:rPr>
        <w:t xml:space="preserve"> nécessité (impossibilité de faire face à ce risque en utilisant d’autres moyens) ;</w:t>
      </w:r>
    </w:p>
    <w:p w14:paraId="6F12BC5E" w14:textId="77777777" w:rsidR="00406C8F" w:rsidRDefault="00406C8F" w:rsidP="00406C8F">
      <w:pPr>
        <w:pStyle w:val="Paragraphedeliste"/>
        <w:numPr>
          <w:ilvl w:val="1"/>
          <w:numId w:val="53"/>
        </w:numPr>
        <w:jc w:val="both"/>
        <w:rPr>
          <w:rFonts w:ascii="Marianne" w:hAnsi="Marianne" w:cstheme="minorHAnsi"/>
          <w:sz w:val="20"/>
          <w:szCs w:val="20"/>
        </w:rPr>
      </w:pPr>
      <w:proofErr w:type="gramStart"/>
      <w:r>
        <w:rPr>
          <w:rFonts w:ascii="Marianne" w:hAnsi="Marianne" w:cstheme="minorHAnsi"/>
          <w:sz w:val="20"/>
          <w:szCs w:val="20"/>
        </w:rPr>
        <w:t>de</w:t>
      </w:r>
      <w:proofErr w:type="gramEnd"/>
      <w:r>
        <w:rPr>
          <w:rFonts w:ascii="Marianne" w:hAnsi="Marianne" w:cstheme="minorHAnsi"/>
          <w:sz w:val="20"/>
          <w:szCs w:val="20"/>
        </w:rPr>
        <w:t xml:space="preserve"> proportionnalité (la mesure n’est pas d’ordre général).</w:t>
      </w:r>
    </w:p>
    <w:p w14:paraId="3CD150AB" w14:textId="77777777" w:rsidR="00406C8F" w:rsidRDefault="00406C8F" w:rsidP="00406C8F">
      <w:pPr>
        <w:jc w:val="both"/>
        <w:rPr>
          <w:rFonts w:ascii="Marianne" w:hAnsi="Marianne" w:cstheme="minorHAnsi"/>
          <w:sz w:val="20"/>
          <w:szCs w:val="20"/>
        </w:rPr>
      </w:pPr>
    </w:p>
    <w:p w14:paraId="451086F7" w14:textId="3BF546BC" w:rsidR="00406C8F" w:rsidRDefault="00406C8F" w:rsidP="00406C8F">
      <w:pPr>
        <w:jc w:val="both"/>
        <w:rPr>
          <w:rFonts w:ascii="Marianne" w:hAnsi="Marianne" w:cstheme="minorHAnsi"/>
          <w:sz w:val="20"/>
          <w:szCs w:val="20"/>
        </w:rPr>
      </w:pPr>
      <w:r>
        <w:rPr>
          <w:rFonts w:ascii="Marianne" w:hAnsi="Marianne" w:cstheme="minorHAnsi"/>
          <w:sz w:val="20"/>
          <w:szCs w:val="20"/>
        </w:rPr>
        <w:t>Dans le second cas, seules les deux dernières conditions s’appliquent. Cela dit la condition d’urgence exigé par le 1</w:t>
      </w:r>
      <w:r w:rsidRPr="005C5818">
        <w:rPr>
          <w:rFonts w:ascii="Marianne" w:hAnsi="Marianne" w:cstheme="minorHAnsi"/>
          <w:sz w:val="20"/>
          <w:szCs w:val="20"/>
          <w:vertAlign w:val="superscript"/>
        </w:rPr>
        <w:t>er</w:t>
      </w:r>
      <w:r>
        <w:rPr>
          <w:rFonts w:ascii="Marianne" w:hAnsi="Marianne" w:cstheme="minorHAnsi"/>
          <w:sz w:val="20"/>
          <w:szCs w:val="20"/>
        </w:rPr>
        <w:t xml:space="preserve"> cas n’exclut pas de pouvoir prendre les arrêtés de réquisition par légère anticipation sur le début de la grève d’un jour ou deux par exemple si un préavis a été déposé).</w:t>
      </w:r>
    </w:p>
    <w:p w14:paraId="26167937" w14:textId="77777777" w:rsidR="00406C8F" w:rsidRDefault="00406C8F" w:rsidP="00406C8F">
      <w:pPr>
        <w:jc w:val="both"/>
        <w:rPr>
          <w:rFonts w:ascii="Marianne" w:hAnsi="Marianne"/>
          <w:sz w:val="20"/>
          <w:szCs w:val="20"/>
        </w:rPr>
      </w:pPr>
    </w:p>
    <w:p w14:paraId="6AF543C6" w14:textId="6689227D" w:rsidR="00406C8F" w:rsidRDefault="00406C8F" w:rsidP="00406C8F">
      <w:pPr>
        <w:pStyle w:val="Paragraphedeliste"/>
        <w:numPr>
          <w:ilvl w:val="0"/>
          <w:numId w:val="47"/>
        </w:numPr>
        <w:jc w:val="both"/>
        <w:rPr>
          <w:rFonts w:ascii="Marianne" w:hAnsi="Marianne"/>
          <w:b/>
          <w:sz w:val="20"/>
          <w:szCs w:val="20"/>
          <w:u w:val="single"/>
        </w:rPr>
      </w:pPr>
      <w:r>
        <w:rPr>
          <w:rFonts w:ascii="Marianne" w:hAnsi="Marianne"/>
          <w:b/>
          <w:sz w:val="20"/>
          <w:szCs w:val="20"/>
          <w:u w:val="single"/>
        </w:rPr>
        <w:t>Les contraintes à respecter dans tous les cas</w:t>
      </w:r>
    </w:p>
    <w:p w14:paraId="23C725ED" w14:textId="77777777" w:rsidR="00406C8F" w:rsidRPr="005C5818" w:rsidRDefault="00406C8F" w:rsidP="005C5818">
      <w:pPr>
        <w:pStyle w:val="Paragraphedeliste"/>
        <w:jc w:val="both"/>
        <w:rPr>
          <w:rFonts w:ascii="Marianne" w:hAnsi="Marianne"/>
          <w:b/>
          <w:sz w:val="20"/>
          <w:szCs w:val="20"/>
          <w:u w:val="single"/>
        </w:rPr>
      </w:pPr>
    </w:p>
    <w:p w14:paraId="5E35E17D" w14:textId="75983155" w:rsidR="00406C8F" w:rsidRDefault="00406C8F" w:rsidP="00406C8F">
      <w:pPr>
        <w:pStyle w:val="Paragraphedeliste"/>
        <w:numPr>
          <w:ilvl w:val="0"/>
          <w:numId w:val="52"/>
        </w:numPr>
        <w:jc w:val="both"/>
        <w:rPr>
          <w:rFonts w:ascii="Marianne" w:hAnsi="Marianne"/>
          <w:sz w:val="20"/>
          <w:szCs w:val="20"/>
        </w:rPr>
      </w:pPr>
      <w:proofErr w:type="gramStart"/>
      <w:r>
        <w:rPr>
          <w:rFonts w:ascii="Marianne" w:hAnsi="Marianne"/>
          <w:sz w:val="20"/>
          <w:szCs w:val="20"/>
        </w:rPr>
        <w:t>la</w:t>
      </w:r>
      <w:proofErr w:type="gramEnd"/>
      <w:r>
        <w:rPr>
          <w:rFonts w:ascii="Marianne" w:hAnsi="Marianne"/>
          <w:sz w:val="20"/>
          <w:szCs w:val="20"/>
        </w:rPr>
        <w:t xml:space="preserve"> réquisition ne peut pas intervenir par anticipation sauf légère =&gt; </w:t>
      </w:r>
      <w:r>
        <w:rPr>
          <w:rFonts w:ascii="Marianne" w:hAnsi="Marianne" w:cstheme="minorHAnsi"/>
          <w:sz w:val="20"/>
          <w:szCs w:val="20"/>
        </w:rPr>
        <w:t>en cas de grève, il est impératif d’attendre la transmission du préavis de grève ou le début du mouvement pour mettre en œuvre cette procédure ;</w:t>
      </w:r>
    </w:p>
    <w:p w14:paraId="54185B3D" w14:textId="4EFE1F8E" w:rsidR="00406C8F" w:rsidRDefault="00406C8F" w:rsidP="00406C8F">
      <w:pPr>
        <w:pStyle w:val="Paragraphedeliste"/>
        <w:numPr>
          <w:ilvl w:val="0"/>
          <w:numId w:val="52"/>
        </w:numPr>
        <w:jc w:val="both"/>
        <w:rPr>
          <w:rFonts w:ascii="Marianne" w:hAnsi="Marianne"/>
          <w:sz w:val="20"/>
          <w:szCs w:val="20"/>
        </w:rPr>
      </w:pPr>
      <w:proofErr w:type="gramStart"/>
      <w:r>
        <w:rPr>
          <w:rFonts w:ascii="Marianne" w:hAnsi="Marianne"/>
          <w:sz w:val="20"/>
          <w:szCs w:val="20"/>
        </w:rPr>
        <w:t>la</w:t>
      </w:r>
      <w:proofErr w:type="gramEnd"/>
      <w:r>
        <w:rPr>
          <w:rFonts w:ascii="Marianne" w:hAnsi="Marianne"/>
          <w:sz w:val="20"/>
          <w:szCs w:val="20"/>
        </w:rPr>
        <w:t xml:space="preserve"> réquisition doit être proportionnée aux besoins à couvrir =&gt; il faut que le DG ARS établisse la liste des activités ou le volume de patients qui ne pourront pas être pris en charge par les LBM avoisinant dont l’activité est maintenue et, sur cette base, définisse précisément les activités pour lesquelles le LBM est réquisitionné ;</w:t>
      </w:r>
    </w:p>
    <w:p w14:paraId="45712367" w14:textId="47AFD2D1" w:rsidR="00406C8F" w:rsidRDefault="00406C8F" w:rsidP="00406C8F">
      <w:pPr>
        <w:pStyle w:val="Paragraphedeliste"/>
        <w:numPr>
          <w:ilvl w:val="0"/>
          <w:numId w:val="52"/>
        </w:numPr>
        <w:jc w:val="both"/>
        <w:rPr>
          <w:rFonts w:ascii="Marianne" w:hAnsi="Marianne" w:cstheme="minorHAnsi"/>
          <w:sz w:val="20"/>
          <w:szCs w:val="20"/>
        </w:rPr>
      </w:pPr>
      <w:r>
        <w:rPr>
          <w:rFonts w:ascii="Marianne" w:hAnsi="Marianne" w:cstheme="minorHAnsi"/>
          <w:sz w:val="20"/>
          <w:szCs w:val="20"/>
        </w:rPr>
        <w:t>L’arrêté doit préciser l’identité de la personne ou de la structure requise, l’objet de la réquisition ainsi que la période de réquisition. Il doit être motivé, en droit et en fait.</w:t>
      </w:r>
    </w:p>
    <w:p w14:paraId="20680401" w14:textId="77777777" w:rsidR="00406C8F" w:rsidRDefault="00406C8F" w:rsidP="00406C8F">
      <w:pPr>
        <w:jc w:val="both"/>
        <w:rPr>
          <w:rFonts w:ascii="Marianne" w:hAnsi="Marianne"/>
          <w:sz w:val="20"/>
          <w:szCs w:val="20"/>
        </w:rPr>
      </w:pPr>
    </w:p>
    <w:p w14:paraId="37B5F1CF" w14:textId="3E9B0558" w:rsidR="00406C8F" w:rsidRPr="005C5818" w:rsidRDefault="00406C8F" w:rsidP="005C5818">
      <w:pPr>
        <w:pStyle w:val="Paragraphedeliste"/>
        <w:numPr>
          <w:ilvl w:val="0"/>
          <w:numId w:val="47"/>
        </w:numPr>
        <w:jc w:val="both"/>
        <w:rPr>
          <w:rFonts w:ascii="Marianne" w:hAnsi="Marianne"/>
          <w:b/>
          <w:sz w:val="20"/>
          <w:szCs w:val="20"/>
          <w:u w:val="single"/>
        </w:rPr>
      </w:pPr>
      <w:r w:rsidRPr="005C5818">
        <w:rPr>
          <w:rFonts w:ascii="Marianne" w:hAnsi="Marianne"/>
          <w:b/>
          <w:sz w:val="20"/>
          <w:szCs w:val="20"/>
          <w:u w:val="single"/>
        </w:rPr>
        <w:t>Les modalités d’indemnisation</w:t>
      </w:r>
    </w:p>
    <w:p w14:paraId="0EB62450" w14:textId="77777777" w:rsidR="00406C8F" w:rsidRDefault="00406C8F" w:rsidP="00406C8F">
      <w:pPr>
        <w:jc w:val="both"/>
        <w:rPr>
          <w:rFonts w:ascii="Marianne" w:hAnsi="Marianne"/>
          <w:sz w:val="20"/>
          <w:szCs w:val="20"/>
        </w:rPr>
      </w:pPr>
    </w:p>
    <w:p w14:paraId="516E6F2E" w14:textId="77777777" w:rsidR="00406C8F" w:rsidRDefault="00406C8F" w:rsidP="00406C8F">
      <w:pPr>
        <w:jc w:val="both"/>
        <w:rPr>
          <w:rFonts w:ascii="Marianne" w:hAnsi="Marianne" w:cstheme="minorHAnsi"/>
          <w:bCs/>
          <w:sz w:val="20"/>
          <w:szCs w:val="20"/>
        </w:rPr>
      </w:pPr>
      <w:r>
        <w:rPr>
          <w:rFonts w:ascii="Marianne" w:hAnsi="Marianne" w:cstheme="minorHAnsi"/>
          <w:sz w:val="20"/>
          <w:szCs w:val="20"/>
        </w:rPr>
        <w:t xml:space="preserve">S’agissant de l’indemnisation de la réquisition, dans le cas d'une réquisition adressée à une entreprise ou à un professionnel libéral, lorsque la prestation requise est de même nature que celles habituellement fournies à la clientèle, le montant de la rétribution est calculé d'après le prix commercial normal et licite de la prestation. </w:t>
      </w:r>
      <w:r>
        <w:rPr>
          <w:rFonts w:ascii="Marianne" w:hAnsi="Marianne" w:cstheme="minorHAnsi"/>
          <w:bCs/>
          <w:sz w:val="20"/>
          <w:szCs w:val="20"/>
        </w:rPr>
        <w:t xml:space="preserve">Le remboursement des actes facturés à l’assurance maladie serait ainsi suffisant et il n’y aurait pas lieu de prévoir d’indemnisation. </w:t>
      </w:r>
    </w:p>
    <w:p w14:paraId="14AC293B" w14:textId="77777777" w:rsidR="00406C8F" w:rsidRDefault="00406C8F" w:rsidP="00406C8F">
      <w:pPr>
        <w:jc w:val="both"/>
        <w:rPr>
          <w:rFonts w:ascii="Marianne" w:hAnsi="Marianne"/>
          <w:bCs/>
          <w:sz w:val="20"/>
          <w:szCs w:val="20"/>
        </w:rPr>
      </w:pPr>
    </w:p>
    <w:p w14:paraId="3A9CFBCC" w14:textId="3633BEA2" w:rsidR="00406C8F" w:rsidRPr="005C5818" w:rsidRDefault="00406C8F" w:rsidP="005C5818">
      <w:pPr>
        <w:pStyle w:val="Paragraphedeliste"/>
        <w:numPr>
          <w:ilvl w:val="0"/>
          <w:numId w:val="47"/>
        </w:numPr>
        <w:jc w:val="both"/>
        <w:rPr>
          <w:rFonts w:ascii="Marianne" w:hAnsi="Marianne"/>
          <w:b/>
          <w:sz w:val="20"/>
          <w:szCs w:val="20"/>
          <w:u w:val="single"/>
        </w:rPr>
      </w:pPr>
      <w:r>
        <w:rPr>
          <w:rFonts w:ascii="Marianne" w:hAnsi="Marianne"/>
          <w:b/>
          <w:sz w:val="20"/>
          <w:szCs w:val="20"/>
          <w:u w:val="single"/>
        </w:rPr>
        <w:t>La s</w:t>
      </w:r>
      <w:r w:rsidRPr="005C5818">
        <w:rPr>
          <w:rFonts w:ascii="Marianne" w:hAnsi="Marianne"/>
          <w:b/>
          <w:sz w:val="20"/>
          <w:szCs w:val="20"/>
          <w:u w:val="single"/>
        </w:rPr>
        <w:t xml:space="preserve">anction en cas de </w:t>
      </w:r>
      <w:proofErr w:type="spellStart"/>
      <w:proofErr w:type="gramStart"/>
      <w:r w:rsidRPr="005C5818">
        <w:rPr>
          <w:rFonts w:ascii="Marianne" w:hAnsi="Marianne"/>
          <w:b/>
          <w:sz w:val="20"/>
          <w:szCs w:val="20"/>
          <w:u w:val="single"/>
        </w:rPr>
        <w:t>non respect</w:t>
      </w:r>
      <w:proofErr w:type="spellEnd"/>
      <w:proofErr w:type="gramEnd"/>
      <w:r w:rsidRPr="005C5818">
        <w:rPr>
          <w:rFonts w:ascii="Marianne" w:hAnsi="Marianne"/>
          <w:b/>
          <w:sz w:val="20"/>
          <w:szCs w:val="20"/>
          <w:u w:val="single"/>
        </w:rPr>
        <w:t xml:space="preserve"> de la réquisition</w:t>
      </w:r>
    </w:p>
    <w:p w14:paraId="30E4A9D2" w14:textId="77777777" w:rsidR="00406C8F" w:rsidRDefault="00406C8F" w:rsidP="00406C8F">
      <w:pPr>
        <w:jc w:val="both"/>
        <w:rPr>
          <w:rFonts w:ascii="Marianne" w:hAnsi="Marianne" w:cstheme="minorHAnsi"/>
          <w:sz w:val="20"/>
          <w:szCs w:val="20"/>
        </w:rPr>
      </w:pPr>
    </w:p>
    <w:p w14:paraId="0157D446" w14:textId="2D6B98D3" w:rsidR="007E3B83" w:rsidRPr="00B649F8" w:rsidRDefault="00406C8F" w:rsidP="007E3B83">
      <w:pPr>
        <w:jc w:val="both"/>
        <w:rPr>
          <w:rFonts w:ascii="Marianne" w:hAnsi="Marianne"/>
          <w:sz w:val="20"/>
          <w:szCs w:val="20"/>
        </w:rPr>
      </w:pPr>
      <w:r>
        <w:rPr>
          <w:rFonts w:ascii="Marianne" w:hAnsi="Marianne" w:cstheme="minorHAnsi"/>
          <w:sz w:val="20"/>
          <w:szCs w:val="20"/>
        </w:rPr>
        <w:t>En cas d'inexécution volontaire par la personne requise, le président du tribunal administratif ou le magistrat qu'il délègue peut, sur demande de l'autorité requérante, prononcer une astreinte. Le refus d'exécuter les mesures prescrites par l'autorité requérante constitue un délit qui est puni de 6 mois d'emprisonnement et de 10 000€ d'amende.</w:t>
      </w:r>
    </w:p>
    <w:p w14:paraId="21773249" w14:textId="77777777" w:rsidR="007E3B83" w:rsidRPr="00B649F8" w:rsidRDefault="007E3B83" w:rsidP="007E3B83">
      <w:pPr>
        <w:contextualSpacing/>
        <w:jc w:val="both"/>
        <w:rPr>
          <w:rFonts w:ascii="Marianne" w:hAnsi="Marianne"/>
          <w:sz w:val="20"/>
          <w:szCs w:val="20"/>
        </w:rPr>
      </w:pPr>
    </w:p>
    <w:p w14:paraId="74D0DE7A" w14:textId="77777777" w:rsidR="007E3B83"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b/>
          <w:sz w:val="20"/>
          <w:szCs w:val="20"/>
        </w:rPr>
        <w:sectPr w:rsidR="007E3B83" w:rsidSect="00240121">
          <w:footerReference w:type="default" r:id="rId9"/>
          <w:pgSz w:w="11906" w:h="16838"/>
          <w:pgMar w:top="851" w:right="1417" w:bottom="851" w:left="1417" w:header="708" w:footer="708" w:gutter="0"/>
          <w:cols w:space="708"/>
          <w:docGrid w:linePitch="360"/>
        </w:sectPr>
      </w:pPr>
    </w:p>
    <w:p w14:paraId="0BF3F05D" w14:textId="77777777" w:rsidR="007E3B83" w:rsidRPr="00DD01C2"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b/>
          <w:sz w:val="20"/>
          <w:szCs w:val="20"/>
        </w:rPr>
      </w:pPr>
      <w:r w:rsidRPr="00DD01C2">
        <w:rPr>
          <w:rFonts w:ascii="Marianne" w:hAnsi="Marianne"/>
          <w:b/>
          <w:sz w:val="20"/>
          <w:szCs w:val="20"/>
        </w:rPr>
        <w:lastRenderedPageBreak/>
        <w:t xml:space="preserve">Eléments de langage : </w:t>
      </w:r>
    </w:p>
    <w:p w14:paraId="2858C939" w14:textId="77777777" w:rsidR="007E3B83"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20BB2581" w14:textId="77777777" w:rsidR="00E468B3" w:rsidRDefault="00406C8F"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Pr>
          <w:rFonts w:ascii="Marianne" w:hAnsi="Marianne"/>
          <w:sz w:val="20"/>
          <w:szCs w:val="20"/>
        </w:rPr>
        <w:t xml:space="preserve">Le rôle des biologistes médicaux dans la prise en charge des patients est évidement </w:t>
      </w:r>
      <w:r w:rsidR="00E468B3">
        <w:rPr>
          <w:rFonts w:ascii="Marianne" w:hAnsi="Marianne"/>
          <w:sz w:val="20"/>
          <w:szCs w:val="20"/>
        </w:rPr>
        <w:t xml:space="preserve">primordial et leur place dans l’offre de soins reconnue comme telle. </w:t>
      </w:r>
    </w:p>
    <w:p w14:paraId="4C84E97D" w14:textId="77777777"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4E28DFEC" w14:textId="2C996517" w:rsidR="00E468B3" w:rsidRDefault="007E3B8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DD01C2">
        <w:rPr>
          <w:rFonts w:ascii="Marianne" w:hAnsi="Marianne"/>
          <w:sz w:val="20"/>
          <w:szCs w:val="20"/>
        </w:rPr>
        <w:t xml:space="preserve">Nous devons </w:t>
      </w:r>
      <w:r w:rsidR="00E468B3">
        <w:rPr>
          <w:rFonts w:ascii="Marianne" w:hAnsi="Marianne"/>
          <w:sz w:val="20"/>
          <w:szCs w:val="20"/>
        </w:rPr>
        <w:t xml:space="preserve">cependant </w:t>
      </w:r>
      <w:r w:rsidRPr="00DD01C2">
        <w:rPr>
          <w:rFonts w:ascii="Marianne" w:hAnsi="Marianne"/>
          <w:sz w:val="20"/>
          <w:szCs w:val="20"/>
        </w:rPr>
        <w:t xml:space="preserve">être responsables quant au bon usage de l’argent des cotisations sociales. </w:t>
      </w:r>
      <w:r w:rsidR="00E468B3">
        <w:rPr>
          <w:rFonts w:ascii="Marianne" w:hAnsi="Marianne"/>
          <w:sz w:val="20"/>
          <w:szCs w:val="20"/>
        </w:rPr>
        <w:t>Et c’est d’ailleurs dans ce cadre que les représentants des biologistes médicaux et l’</w:t>
      </w:r>
      <w:proofErr w:type="spellStart"/>
      <w:r w:rsidR="00E468B3">
        <w:rPr>
          <w:rFonts w:ascii="Marianne" w:hAnsi="Marianne"/>
          <w:sz w:val="20"/>
          <w:szCs w:val="20"/>
        </w:rPr>
        <w:t>Uncam</w:t>
      </w:r>
      <w:proofErr w:type="spellEnd"/>
      <w:r w:rsidR="00E468B3">
        <w:rPr>
          <w:rFonts w:ascii="Marianne" w:hAnsi="Marianne"/>
          <w:sz w:val="20"/>
          <w:szCs w:val="20"/>
        </w:rPr>
        <w:t xml:space="preserve"> ont signé </w:t>
      </w:r>
      <w:r w:rsidR="00E468B3" w:rsidRPr="005C5818">
        <w:rPr>
          <w:rFonts w:ascii="Marianne" w:hAnsi="Marianne"/>
          <w:sz w:val="20"/>
          <w:szCs w:val="20"/>
        </w:rPr>
        <w:t>le 27 juillet 2023 un protocole d’accord. Ce protocole permet de fixer les perspectives économiques du secteur de la biologie médicale pour les 3 prochaines années. Ils se sont accordés sur une enveloppe triennale correspondant à une progression des dépenses de 0,4 % par an entre 2024 et 2026.</w:t>
      </w:r>
    </w:p>
    <w:p w14:paraId="177FD5DC" w14:textId="77777777"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3BFA9A7E" w14:textId="44FAA23F"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Ce protocole comporte 3 principaux objectifs</w:t>
      </w:r>
      <w:r w:rsidR="00F33E29">
        <w:rPr>
          <w:rFonts w:ascii="Marianne" w:hAnsi="Marianne"/>
          <w:sz w:val="20"/>
          <w:szCs w:val="20"/>
        </w:rPr>
        <w:t> :</w:t>
      </w:r>
    </w:p>
    <w:p w14:paraId="3D384771" w14:textId="06D16E8F"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préserver une évolution soutenable des dépenses prises en charge par l’Assurance Maladie en favorisant un juste recours à la réalisation des actes de biologie médicale ;</w:t>
      </w:r>
    </w:p>
    <w:p w14:paraId="7FFA6848" w14:textId="75D2DDC4"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apporter la visibilité nécessaire pour la profession des biologistes médicaux sur les évolutions à moyen terme de leur environnement économique ;</w:t>
      </w:r>
    </w:p>
    <w:p w14:paraId="57C56C07" w14:textId="4D6ABFA8"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soutenir l’innovation et la prévention.</w:t>
      </w:r>
    </w:p>
    <w:p w14:paraId="4D2CB0F0" w14:textId="77777777" w:rsidR="00E468B3" w:rsidRPr="005C5818"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1EB3D06D" w14:textId="1C00E638"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sidRPr="005C5818">
        <w:rPr>
          <w:rFonts w:ascii="Marianne" w:hAnsi="Marianne"/>
          <w:sz w:val="20"/>
          <w:szCs w:val="20"/>
        </w:rPr>
        <w:t xml:space="preserve">Les dépenses constatées </w:t>
      </w:r>
      <w:r w:rsidR="00F33E29">
        <w:rPr>
          <w:rFonts w:ascii="Marianne" w:hAnsi="Marianne"/>
          <w:sz w:val="20"/>
          <w:szCs w:val="20"/>
        </w:rPr>
        <w:t xml:space="preserve">(+5,5%) </w:t>
      </w:r>
      <w:r w:rsidRPr="005C5818">
        <w:rPr>
          <w:rFonts w:ascii="Marianne" w:hAnsi="Marianne"/>
          <w:sz w:val="20"/>
          <w:szCs w:val="20"/>
        </w:rPr>
        <w:t>étant au-delà des objectifs fixés par le protocole, une mesure de baisse des tarifs de certains actes de biologie médicale a été mise en œuvre</w:t>
      </w:r>
      <w:r w:rsidR="006F0AB4" w:rsidRPr="005C5818">
        <w:rPr>
          <w:rFonts w:ascii="Marianne" w:hAnsi="Marianne"/>
          <w:sz w:val="20"/>
          <w:szCs w:val="20"/>
        </w:rPr>
        <w:t xml:space="preserve"> début septembre</w:t>
      </w:r>
      <w:r w:rsidRPr="005C5818">
        <w:rPr>
          <w:rFonts w:ascii="Marianne" w:hAnsi="Marianne"/>
          <w:sz w:val="20"/>
          <w:szCs w:val="20"/>
        </w:rPr>
        <w:t>.</w:t>
      </w:r>
    </w:p>
    <w:p w14:paraId="6098D9BB" w14:textId="02E4F038" w:rsidR="00F33E29" w:rsidRDefault="00F33E29"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Pr>
          <w:rFonts w:ascii="Marianne" w:hAnsi="Marianne"/>
          <w:sz w:val="20"/>
          <w:szCs w:val="20"/>
        </w:rPr>
        <w:t>L’Assurance Maladie a proposé des baisses de tarifs ciblées sur certains actes, et non une baisse mécanique sur l’ensemble des actes de biologie.</w:t>
      </w:r>
    </w:p>
    <w:p w14:paraId="4F2E216F" w14:textId="77777777" w:rsidR="00F33E29" w:rsidRDefault="00F33E29"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301BF708" w14:textId="7076BC43" w:rsidR="00F33E29" w:rsidRDefault="00F33E29"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r>
        <w:rPr>
          <w:rFonts w:ascii="Marianne" w:hAnsi="Marianne"/>
          <w:sz w:val="20"/>
          <w:szCs w:val="20"/>
        </w:rPr>
        <w:t xml:space="preserve">Aucun effort financier supplémentaire n’est ainsi demandé aux laboratoires de biologie médicale par rapport aux éléments prévus dans le protocole négocié et signé l’an dernier avec la profession. La mise en œuvre de ce protocole n’est ainsi pas de nature à mettre en difficulté financière les laboratoires. </w:t>
      </w:r>
    </w:p>
    <w:p w14:paraId="4F113A43" w14:textId="77777777" w:rsidR="00E468B3" w:rsidRDefault="00E468B3" w:rsidP="007E3B83">
      <w:pPr>
        <w:pBdr>
          <w:top w:val="single" w:sz="4" w:space="1" w:color="auto"/>
          <w:left w:val="single" w:sz="4" w:space="4" w:color="auto"/>
          <w:bottom w:val="single" w:sz="4" w:space="1" w:color="auto"/>
          <w:right w:val="single" w:sz="4" w:space="4" w:color="auto"/>
        </w:pBdr>
        <w:contextualSpacing/>
        <w:jc w:val="both"/>
        <w:rPr>
          <w:rFonts w:ascii="Marianne" w:hAnsi="Marianne"/>
          <w:sz w:val="20"/>
          <w:szCs w:val="20"/>
        </w:rPr>
      </w:pPr>
    </w:p>
    <w:p w14:paraId="095F7A62" w14:textId="77777777" w:rsidR="007E3B83" w:rsidRPr="00976986" w:rsidRDefault="007E3B83" w:rsidP="00F854AF">
      <w:pPr>
        <w:jc w:val="both"/>
        <w:rPr>
          <w:rFonts w:ascii="Marianne" w:hAnsi="Marianne"/>
          <w:b/>
          <w:sz w:val="30"/>
          <w:szCs w:val="30"/>
        </w:rPr>
      </w:pPr>
    </w:p>
    <w:sectPr w:rsidR="007E3B83" w:rsidRPr="00976986" w:rsidSect="00240121">
      <w:pgSz w:w="11906" w:h="16838"/>
      <w:pgMar w:top="851"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EF31EF" w14:textId="77777777" w:rsidR="00DC6D5C" w:rsidRDefault="00DC6D5C" w:rsidP="00973D17">
      <w:r>
        <w:separator/>
      </w:r>
    </w:p>
  </w:endnote>
  <w:endnote w:type="continuationSeparator" w:id="0">
    <w:p w14:paraId="75BC6777" w14:textId="77777777" w:rsidR="00DC6D5C" w:rsidRDefault="00DC6D5C" w:rsidP="00973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panose1 w:val="02000000000000000000"/>
    <w:charset w:val="00"/>
    <w:family w:val="auto"/>
    <w:pitch w:val="variable"/>
    <w:sig w:usb0="0000000F" w:usb1="00000000" w:usb2="00000000" w:usb3="00000000" w:csb0="00000003"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6888375"/>
      <w:docPartObj>
        <w:docPartGallery w:val="Page Numbers (Bottom of Page)"/>
        <w:docPartUnique/>
      </w:docPartObj>
    </w:sdtPr>
    <w:sdtEndPr>
      <w:rPr>
        <w:rFonts w:ascii="Marianne" w:hAnsi="Marianne"/>
        <w:sz w:val="14"/>
      </w:rPr>
    </w:sdtEndPr>
    <w:sdtContent>
      <w:p w14:paraId="0644A18B" w14:textId="77777777" w:rsidR="00973D17" w:rsidRPr="00973D17" w:rsidRDefault="00973D17">
        <w:pPr>
          <w:pStyle w:val="Pieddepage"/>
          <w:jc w:val="right"/>
          <w:rPr>
            <w:rFonts w:ascii="Marianne" w:hAnsi="Marianne"/>
            <w:sz w:val="14"/>
          </w:rPr>
        </w:pPr>
        <w:r w:rsidRPr="00973D17">
          <w:rPr>
            <w:rFonts w:ascii="Marianne" w:hAnsi="Marianne"/>
            <w:sz w:val="14"/>
          </w:rPr>
          <w:fldChar w:fldCharType="begin"/>
        </w:r>
        <w:r w:rsidRPr="00973D17">
          <w:rPr>
            <w:rFonts w:ascii="Marianne" w:hAnsi="Marianne"/>
            <w:sz w:val="14"/>
          </w:rPr>
          <w:instrText>PAGE   \* MERGEFORMAT</w:instrText>
        </w:r>
        <w:r w:rsidRPr="00973D17">
          <w:rPr>
            <w:rFonts w:ascii="Marianne" w:hAnsi="Marianne"/>
            <w:sz w:val="14"/>
          </w:rPr>
          <w:fldChar w:fldCharType="separate"/>
        </w:r>
        <w:r w:rsidR="00AB7F4B">
          <w:rPr>
            <w:rFonts w:ascii="Marianne" w:hAnsi="Marianne"/>
            <w:noProof/>
            <w:sz w:val="14"/>
          </w:rPr>
          <w:t>5</w:t>
        </w:r>
        <w:r w:rsidRPr="00973D17">
          <w:rPr>
            <w:rFonts w:ascii="Marianne" w:hAnsi="Marianne"/>
            <w:sz w:val="14"/>
          </w:rPr>
          <w:fldChar w:fldCharType="end"/>
        </w:r>
      </w:p>
    </w:sdtContent>
  </w:sdt>
  <w:p w14:paraId="11F5FD7B" w14:textId="77777777" w:rsidR="00973D17" w:rsidRDefault="00973D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96BB61" w14:textId="77777777" w:rsidR="00DC6D5C" w:rsidRDefault="00DC6D5C" w:rsidP="00973D17">
      <w:r>
        <w:separator/>
      </w:r>
    </w:p>
  </w:footnote>
  <w:footnote w:type="continuationSeparator" w:id="0">
    <w:p w14:paraId="19E31D87" w14:textId="77777777" w:rsidR="00DC6D5C" w:rsidRDefault="00DC6D5C" w:rsidP="00973D17">
      <w:r>
        <w:continuationSeparator/>
      </w:r>
    </w:p>
  </w:footnote>
  <w:footnote w:id="1">
    <w:p w14:paraId="627667C8" w14:textId="77777777" w:rsidR="00BE4E9A" w:rsidRDefault="00BE4E9A" w:rsidP="005C5818">
      <w:pPr>
        <w:pStyle w:val="Notedebasdepage"/>
        <w:jc w:val="both"/>
      </w:pPr>
      <w:r>
        <w:rPr>
          <w:rStyle w:val="Appelnotedebasdep"/>
        </w:rPr>
        <w:footnoteRef/>
      </w:r>
      <w:r>
        <w:t xml:space="preserve"> </w:t>
      </w:r>
      <w:hyperlink r:id="rId1" w:history="1">
        <w:r w:rsidRPr="009C6672">
          <w:rPr>
            <w:rStyle w:val="Lienhypertexte"/>
          </w:rPr>
          <w:t>Décision du 21 août 2024 de l'Union nationale des caisses d'assurance maladie relative à la liste des actes et prestations pris en charge par l'assurance maladie</w:t>
        </w:r>
      </w:hyperlink>
      <w:r>
        <w:t>, JO du 3 septembre 2024.</w:t>
      </w:r>
    </w:p>
  </w:footnote>
  <w:footnote w:id="2">
    <w:p w14:paraId="182B7BDF" w14:textId="77777777" w:rsidR="00BE4E9A" w:rsidRDefault="00BE4E9A" w:rsidP="005C5818">
      <w:pPr>
        <w:pStyle w:val="Notedebasdepage"/>
        <w:jc w:val="both"/>
      </w:pPr>
      <w:r>
        <w:rPr>
          <w:rStyle w:val="Appelnotedebasdep"/>
        </w:rPr>
        <w:footnoteRef/>
      </w:r>
      <w:r>
        <w:t xml:space="preserve"> Fédération nationale des syndicats de praticiens biologistes hospitaliers et hospitalo-universitaires (FNSPBHU), Syndicat national des biologistes des hôpitaux (SNBH) et Syndicat national des médecins biologistes des CHU (SNMB-CHU).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74212"/>
    <w:multiLevelType w:val="hybridMultilevel"/>
    <w:tmpl w:val="DB2A8D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183260"/>
    <w:multiLevelType w:val="hybridMultilevel"/>
    <w:tmpl w:val="35A8C26A"/>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35D3338"/>
    <w:multiLevelType w:val="hybridMultilevel"/>
    <w:tmpl w:val="64B4CCD4"/>
    <w:lvl w:ilvl="0" w:tplc="32D0D9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95260E"/>
    <w:multiLevelType w:val="hybridMultilevel"/>
    <w:tmpl w:val="42121F34"/>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 w15:restartNumberingAfterBreak="0">
    <w:nsid w:val="0A156ED1"/>
    <w:multiLevelType w:val="hybridMultilevel"/>
    <w:tmpl w:val="0D04AAEC"/>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BEB6AFB"/>
    <w:multiLevelType w:val="hybridMultilevel"/>
    <w:tmpl w:val="038675F2"/>
    <w:lvl w:ilvl="0" w:tplc="83608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C937EF"/>
    <w:multiLevelType w:val="multilevel"/>
    <w:tmpl w:val="28580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530567"/>
    <w:multiLevelType w:val="hybridMultilevel"/>
    <w:tmpl w:val="ECC28C30"/>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0C45882"/>
    <w:multiLevelType w:val="hybridMultilevel"/>
    <w:tmpl w:val="993AD47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1A46B29"/>
    <w:multiLevelType w:val="hybridMultilevel"/>
    <w:tmpl w:val="F2C621A4"/>
    <w:lvl w:ilvl="0" w:tplc="040C0015">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16783513"/>
    <w:multiLevelType w:val="hybridMultilevel"/>
    <w:tmpl w:val="B00096A4"/>
    <w:lvl w:ilvl="0" w:tplc="AAB6726A">
      <w:start w:val="3"/>
      <w:numFmt w:val="bullet"/>
      <w:lvlText w:val=""/>
      <w:lvlJc w:val="left"/>
      <w:pPr>
        <w:ind w:left="1080" w:hanging="360"/>
      </w:pPr>
      <w:rPr>
        <w:rFonts w:ascii="Wingdings" w:eastAsiaTheme="minorHAnsi" w:hAnsi="Wingdings"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18CB4931"/>
    <w:multiLevelType w:val="hybridMultilevel"/>
    <w:tmpl w:val="848C98C6"/>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18D25690"/>
    <w:multiLevelType w:val="hybridMultilevel"/>
    <w:tmpl w:val="F1726476"/>
    <w:lvl w:ilvl="0" w:tplc="E3B08C5A">
      <w:start w:val="1"/>
      <w:numFmt w:val="decimal"/>
      <w:lvlText w:val="%1."/>
      <w:lvlJc w:val="left"/>
      <w:pPr>
        <w:ind w:left="1770" w:hanging="360"/>
      </w:pPr>
      <w:rPr>
        <w:rFonts w:hint="default"/>
      </w:rPr>
    </w:lvl>
    <w:lvl w:ilvl="1" w:tplc="040C0019" w:tentative="1">
      <w:start w:val="1"/>
      <w:numFmt w:val="lowerLetter"/>
      <w:lvlText w:val="%2."/>
      <w:lvlJc w:val="left"/>
      <w:pPr>
        <w:ind w:left="2490" w:hanging="360"/>
      </w:pPr>
    </w:lvl>
    <w:lvl w:ilvl="2" w:tplc="040C001B" w:tentative="1">
      <w:start w:val="1"/>
      <w:numFmt w:val="lowerRoman"/>
      <w:lvlText w:val="%3."/>
      <w:lvlJc w:val="right"/>
      <w:pPr>
        <w:ind w:left="3210" w:hanging="180"/>
      </w:pPr>
    </w:lvl>
    <w:lvl w:ilvl="3" w:tplc="040C000F" w:tentative="1">
      <w:start w:val="1"/>
      <w:numFmt w:val="decimal"/>
      <w:lvlText w:val="%4."/>
      <w:lvlJc w:val="left"/>
      <w:pPr>
        <w:ind w:left="3930" w:hanging="360"/>
      </w:pPr>
    </w:lvl>
    <w:lvl w:ilvl="4" w:tplc="040C0019" w:tentative="1">
      <w:start w:val="1"/>
      <w:numFmt w:val="lowerLetter"/>
      <w:lvlText w:val="%5."/>
      <w:lvlJc w:val="left"/>
      <w:pPr>
        <w:ind w:left="4650" w:hanging="360"/>
      </w:pPr>
    </w:lvl>
    <w:lvl w:ilvl="5" w:tplc="040C001B" w:tentative="1">
      <w:start w:val="1"/>
      <w:numFmt w:val="lowerRoman"/>
      <w:lvlText w:val="%6."/>
      <w:lvlJc w:val="right"/>
      <w:pPr>
        <w:ind w:left="5370" w:hanging="180"/>
      </w:pPr>
    </w:lvl>
    <w:lvl w:ilvl="6" w:tplc="040C000F" w:tentative="1">
      <w:start w:val="1"/>
      <w:numFmt w:val="decimal"/>
      <w:lvlText w:val="%7."/>
      <w:lvlJc w:val="left"/>
      <w:pPr>
        <w:ind w:left="6090" w:hanging="360"/>
      </w:pPr>
    </w:lvl>
    <w:lvl w:ilvl="7" w:tplc="040C0019" w:tentative="1">
      <w:start w:val="1"/>
      <w:numFmt w:val="lowerLetter"/>
      <w:lvlText w:val="%8."/>
      <w:lvlJc w:val="left"/>
      <w:pPr>
        <w:ind w:left="6810" w:hanging="360"/>
      </w:pPr>
    </w:lvl>
    <w:lvl w:ilvl="8" w:tplc="040C001B" w:tentative="1">
      <w:start w:val="1"/>
      <w:numFmt w:val="lowerRoman"/>
      <w:lvlText w:val="%9."/>
      <w:lvlJc w:val="right"/>
      <w:pPr>
        <w:ind w:left="7530" w:hanging="180"/>
      </w:pPr>
    </w:lvl>
  </w:abstractNum>
  <w:abstractNum w:abstractNumId="13" w15:restartNumberingAfterBreak="0">
    <w:nsid w:val="19BE4602"/>
    <w:multiLevelType w:val="hybridMultilevel"/>
    <w:tmpl w:val="F724E8FC"/>
    <w:lvl w:ilvl="0" w:tplc="4C109558">
      <w:start w:val="1"/>
      <w:numFmt w:val="bullet"/>
      <w:lvlText w:val="-"/>
      <w:lvlJc w:val="left"/>
      <w:pPr>
        <w:ind w:left="720" w:hanging="360"/>
      </w:pPr>
      <w:rPr>
        <w:rFonts w:ascii="Corbel" w:eastAsiaTheme="minorHAnsi" w:hAnsi="Corbe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AE45190"/>
    <w:multiLevelType w:val="hybridMultilevel"/>
    <w:tmpl w:val="4F8CFD84"/>
    <w:lvl w:ilvl="0" w:tplc="52C4AC30">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F45471D"/>
    <w:multiLevelType w:val="hybridMultilevel"/>
    <w:tmpl w:val="B7EA1F0A"/>
    <w:lvl w:ilvl="0" w:tplc="0060AE7E">
      <w:numFmt w:val="bullet"/>
      <w:lvlText w:val="-"/>
      <w:lvlJc w:val="left"/>
      <w:pPr>
        <w:ind w:left="1065" w:hanging="360"/>
      </w:pPr>
      <w:rPr>
        <w:rFonts w:ascii="Marianne" w:eastAsiaTheme="minorHAnsi" w:hAnsi="Marianne" w:cstheme="minorBidi" w:hint="default"/>
      </w:rPr>
    </w:lvl>
    <w:lvl w:ilvl="1" w:tplc="040C0003">
      <w:start w:val="1"/>
      <w:numFmt w:val="bullet"/>
      <w:lvlText w:val="o"/>
      <w:lvlJc w:val="left"/>
      <w:pPr>
        <w:ind w:left="1785" w:hanging="360"/>
      </w:pPr>
      <w:rPr>
        <w:rFonts w:ascii="Courier New" w:hAnsi="Courier New" w:cs="Courier New" w:hint="default"/>
      </w:rPr>
    </w:lvl>
    <w:lvl w:ilvl="2" w:tplc="040C0005">
      <w:start w:val="1"/>
      <w:numFmt w:val="bullet"/>
      <w:lvlText w:val=""/>
      <w:lvlJc w:val="left"/>
      <w:pPr>
        <w:ind w:left="2505" w:hanging="360"/>
      </w:pPr>
      <w:rPr>
        <w:rFonts w:ascii="Wingdings" w:hAnsi="Wingdings" w:hint="default"/>
      </w:rPr>
    </w:lvl>
    <w:lvl w:ilvl="3" w:tplc="040C0001">
      <w:start w:val="1"/>
      <w:numFmt w:val="bullet"/>
      <w:lvlText w:val=""/>
      <w:lvlJc w:val="left"/>
      <w:pPr>
        <w:ind w:left="3225" w:hanging="360"/>
      </w:pPr>
      <w:rPr>
        <w:rFonts w:ascii="Symbol" w:hAnsi="Symbol" w:hint="default"/>
      </w:rPr>
    </w:lvl>
    <w:lvl w:ilvl="4" w:tplc="040C0003">
      <w:start w:val="1"/>
      <w:numFmt w:val="bullet"/>
      <w:lvlText w:val="o"/>
      <w:lvlJc w:val="left"/>
      <w:pPr>
        <w:ind w:left="3945" w:hanging="360"/>
      </w:pPr>
      <w:rPr>
        <w:rFonts w:ascii="Courier New" w:hAnsi="Courier New" w:cs="Courier New" w:hint="default"/>
      </w:rPr>
    </w:lvl>
    <w:lvl w:ilvl="5" w:tplc="040C0005">
      <w:start w:val="1"/>
      <w:numFmt w:val="bullet"/>
      <w:lvlText w:val=""/>
      <w:lvlJc w:val="left"/>
      <w:pPr>
        <w:ind w:left="4665" w:hanging="360"/>
      </w:pPr>
      <w:rPr>
        <w:rFonts w:ascii="Wingdings" w:hAnsi="Wingdings" w:hint="default"/>
      </w:rPr>
    </w:lvl>
    <w:lvl w:ilvl="6" w:tplc="040C0001">
      <w:start w:val="1"/>
      <w:numFmt w:val="bullet"/>
      <w:lvlText w:val=""/>
      <w:lvlJc w:val="left"/>
      <w:pPr>
        <w:ind w:left="5385" w:hanging="360"/>
      </w:pPr>
      <w:rPr>
        <w:rFonts w:ascii="Symbol" w:hAnsi="Symbol" w:hint="default"/>
      </w:rPr>
    </w:lvl>
    <w:lvl w:ilvl="7" w:tplc="040C0003">
      <w:start w:val="1"/>
      <w:numFmt w:val="bullet"/>
      <w:lvlText w:val="o"/>
      <w:lvlJc w:val="left"/>
      <w:pPr>
        <w:ind w:left="6105" w:hanging="360"/>
      </w:pPr>
      <w:rPr>
        <w:rFonts w:ascii="Courier New" w:hAnsi="Courier New" w:cs="Courier New" w:hint="default"/>
      </w:rPr>
    </w:lvl>
    <w:lvl w:ilvl="8" w:tplc="040C0005">
      <w:start w:val="1"/>
      <w:numFmt w:val="bullet"/>
      <w:lvlText w:val=""/>
      <w:lvlJc w:val="left"/>
      <w:pPr>
        <w:ind w:left="6825" w:hanging="360"/>
      </w:pPr>
      <w:rPr>
        <w:rFonts w:ascii="Wingdings" w:hAnsi="Wingdings" w:hint="default"/>
      </w:rPr>
    </w:lvl>
  </w:abstractNum>
  <w:abstractNum w:abstractNumId="16" w15:restartNumberingAfterBreak="0">
    <w:nsid w:val="22414BC2"/>
    <w:multiLevelType w:val="hybridMultilevel"/>
    <w:tmpl w:val="CD1EA6C8"/>
    <w:lvl w:ilvl="0" w:tplc="546C428E">
      <w:start w:val="3"/>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26B0D1D"/>
    <w:multiLevelType w:val="hybridMultilevel"/>
    <w:tmpl w:val="A3EE6586"/>
    <w:lvl w:ilvl="0" w:tplc="F0129FA2">
      <w:start w:val="4"/>
      <w:numFmt w:val="bullet"/>
      <w:lvlText w:val=""/>
      <w:lvlJc w:val="left"/>
      <w:pPr>
        <w:ind w:left="1428" w:hanging="360"/>
      </w:pPr>
      <w:rPr>
        <w:rFonts w:ascii="Wingdings" w:eastAsiaTheme="minorHAnsi" w:hAnsi="Wingdings" w:cstheme="minorBid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8" w15:restartNumberingAfterBreak="0">
    <w:nsid w:val="2653099E"/>
    <w:multiLevelType w:val="hybridMultilevel"/>
    <w:tmpl w:val="F544E7B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6DC0CE9"/>
    <w:multiLevelType w:val="hybridMultilevel"/>
    <w:tmpl w:val="F6522B5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0" w15:restartNumberingAfterBreak="0">
    <w:nsid w:val="2BC31CD7"/>
    <w:multiLevelType w:val="hybridMultilevel"/>
    <w:tmpl w:val="20802B58"/>
    <w:lvl w:ilvl="0" w:tplc="3864AE44">
      <w:start w:val="19"/>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D72184B"/>
    <w:multiLevelType w:val="hybridMultilevel"/>
    <w:tmpl w:val="F3F81952"/>
    <w:lvl w:ilvl="0" w:tplc="A86CA3A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15:restartNumberingAfterBreak="0">
    <w:nsid w:val="2EC20718"/>
    <w:multiLevelType w:val="hybridMultilevel"/>
    <w:tmpl w:val="C4B00954"/>
    <w:lvl w:ilvl="0" w:tplc="040C000B">
      <w:start w:val="1"/>
      <w:numFmt w:val="bullet"/>
      <w:lvlText w:val=""/>
      <w:lvlJc w:val="left"/>
      <w:pPr>
        <w:ind w:left="773" w:hanging="360"/>
      </w:pPr>
      <w:rPr>
        <w:rFonts w:ascii="Wingdings" w:hAnsi="Wingdings" w:hint="default"/>
      </w:rPr>
    </w:lvl>
    <w:lvl w:ilvl="1" w:tplc="040C0003" w:tentative="1">
      <w:start w:val="1"/>
      <w:numFmt w:val="bullet"/>
      <w:lvlText w:val="o"/>
      <w:lvlJc w:val="left"/>
      <w:pPr>
        <w:ind w:left="1493" w:hanging="360"/>
      </w:pPr>
      <w:rPr>
        <w:rFonts w:ascii="Courier New" w:hAnsi="Courier New" w:cs="Courier New" w:hint="default"/>
      </w:rPr>
    </w:lvl>
    <w:lvl w:ilvl="2" w:tplc="040C0005" w:tentative="1">
      <w:start w:val="1"/>
      <w:numFmt w:val="bullet"/>
      <w:lvlText w:val=""/>
      <w:lvlJc w:val="left"/>
      <w:pPr>
        <w:ind w:left="2213" w:hanging="360"/>
      </w:pPr>
      <w:rPr>
        <w:rFonts w:ascii="Wingdings" w:hAnsi="Wingdings" w:hint="default"/>
      </w:rPr>
    </w:lvl>
    <w:lvl w:ilvl="3" w:tplc="040C0001" w:tentative="1">
      <w:start w:val="1"/>
      <w:numFmt w:val="bullet"/>
      <w:lvlText w:val=""/>
      <w:lvlJc w:val="left"/>
      <w:pPr>
        <w:ind w:left="2933" w:hanging="360"/>
      </w:pPr>
      <w:rPr>
        <w:rFonts w:ascii="Symbol" w:hAnsi="Symbol" w:hint="default"/>
      </w:rPr>
    </w:lvl>
    <w:lvl w:ilvl="4" w:tplc="040C0003" w:tentative="1">
      <w:start w:val="1"/>
      <w:numFmt w:val="bullet"/>
      <w:lvlText w:val="o"/>
      <w:lvlJc w:val="left"/>
      <w:pPr>
        <w:ind w:left="3653" w:hanging="360"/>
      </w:pPr>
      <w:rPr>
        <w:rFonts w:ascii="Courier New" w:hAnsi="Courier New" w:cs="Courier New" w:hint="default"/>
      </w:rPr>
    </w:lvl>
    <w:lvl w:ilvl="5" w:tplc="040C0005" w:tentative="1">
      <w:start w:val="1"/>
      <w:numFmt w:val="bullet"/>
      <w:lvlText w:val=""/>
      <w:lvlJc w:val="left"/>
      <w:pPr>
        <w:ind w:left="4373" w:hanging="360"/>
      </w:pPr>
      <w:rPr>
        <w:rFonts w:ascii="Wingdings" w:hAnsi="Wingdings" w:hint="default"/>
      </w:rPr>
    </w:lvl>
    <w:lvl w:ilvl="6" w:tplc="040C0001" w:tentative="1">
      <w:start w:val="1"/>
      <w:numFmt w:val="bullet"/>
      <w:lvlText w:val=""/>
      <w:lvlJc w:val="left"/>
      <w:pPr>
        <w:ind w:left="5093" w:hanging="360"/>
      </w:pPr>
      <w:rPr>
        <w:rFonts w:ascii="Symbol" w:hAnsi="Symbol" w:hint="default"/>
      </w:rPr>
    </w:lvl>
    <w:lvl w:ilvl="7" w:tplc="040C0003" w:tentative="1">
      <w:start w:val="1"/>
      <w:numFmt w:val="bullet"/>
      <w:lvlText w:val="o"/>
      <w:lvlJc w:val="left"/>
      <w:pPr>
        <w:ind w:left="5813" w:hanging="360"/>
      </w:pPr>
      <w:rPr>
        <w:rFonts w:ascii="Courier New" w:hAnsi="Courier New" w:cs="Courier New" w:hint="default"/>
      </w:rPr>
    </w:lvl>
    <w:lvl w:ilvl="8" w:tplc="040C0005" w:tentative="1">
      <w:start w:val="1"/>
      <w:numFmt w:val="bullet"/>
      <w:lvlText w:val=""/>
      <w:lvlJc w:val="left"/>
      <w:pPr>
        <w:ind w:left="6533" w:hanging="360"/>
      </w:pPr>
      <w:rPr>
        <w:rFonts w:ascii="Wingdings" w:hAnsi="Wingdings" w:hint="default"/>
      </w:rPr>
    </w:lvl>
  </w:abstractNum>
  <w:abstractNum w:abstractNumId="23" w15:restartNumberingAfterBreak="0">
    <w:nsid w:val="2F2A0F11"/>
    <w:multiLevelType w:val="hybridMultilevel"/>
    <w:tmpl w:val="EDD0D75A"/>
    <w:lvl w:ilvl="0" w:tplc="040C000F">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5F4125F"/>
    <w:multiLevelType w:val="hybridMultilevel"/>
    <w:tmpl w:val="1070091E"/>
    <w:lvl w:ilvl="0" w:tplc="040C0015">
      <w:start w:val="1"/>
      <w:numFmt w:val="upp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5" w15:restartNumberingAfterBreak="0">
    <w:nsid w:val="36E232AE"/>
    <w:multiLevelType w:val="hybridMultilevel"/>
    <w:tmpl w:val="06040474"/>
    <w:lvl w:ilvl="0" w:tplc="84CE6B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75E62C2"/>
    <w:multiLevelType w:val="hybridMultilevel"/>
    <w:tmpl w:val="C254C706"/>
    <w:lvl w:ilvl="0" w:tplc="6B20311E">
      <w:start w:val="5"/>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AFA44CC"/>
    <w:multiLevelType w:val="hybridMultilevel"/>
    <w:tmpl w:val="6C98997A"/>
    <w:lvl w:ilvl="0" w:tplc="B3928032">
      <w:start w:val="1"/>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DF35F59"/>
    <w:multiLevelType w:val="hybridMultilevel"/>
    <w:tmpl w:val="52FE370E"/>
    <w:lvl w:ilvl="0" w:tplc="57BA171E">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9" w15:restartNumberingAfterBreak="0">
    <w:nsid w:val="3F295BC4"/>
    <w:multiLevelType w:val="hybridMultilevel"/>
    <w:tmpl w:val="6FC659E4"/>
    <w:lvl w:ilvl="0" w:tplc="6A8CF4AE">
      <w:start w:val="3"/>
      <w:numFmt w:val="bullet"/>
      <w:lvlText w:val=""/>
      <w:lvlJc w:val="left"/>
      <w:pPr>
        <w:ind w:left="1776" w:hanging="360"/>
      </w:pPr>
      <w:rPr>
        <w:rFonts w:ascii="Wingdings" w:eastAsiaTheme="minorHAnsi" w:hAnsi="Wingdings" w:cstheme="minorBidi"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30" w15:restartNumberingAfterBreak="0">
    <w:nsid w:val="3F637550"/>
    <w:multiLevelType w:val="hybridMultilevel"/>
    <w:tmpl w:val="C46CD7DA"/>
    <w:lvl w:ilvl="0" w:tplc="3C50338E">
      <w:start w:val="1"/>
      <w:numFmt w:val="bullet"/>
      <w:lvlText w:val=""/>
      <w:lvlJc w:val="left"/>
      <w:pPr>
        <w:ind w:left="720" w:hanging="360"/>
      </w:pPr>
      <w:rPr>
        <w:rFonts w:ascii="Symbol" w:hAnsi="Symbol" w:hint="default"/>
      </w:rPr>
    </w:lvl>
    <w:lvl w:ilvl="1" w:tplc="3C50338E">
      <w:start w:val="1"/>
      <w:numFmt w:val="bullet"/>
      <w:lvlText w:val=""/>
      <w:lvlJc w:val="left"/>
      <w:pPr>
        <w:ind w:left="1440" w:hanging="360"/>
      </w:pPr>
      <w:rPr>
        <w:rFonts w:ascii="Symbol" w:hAnsi="Symbol"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4124399F"/>
    <w:multiLevelType w:val="hybridMultilevel"/>
    <w:tmpl w:val="9BC66506"/>
    <w:lvl w:ilvl="0" w:tplc="32D0D92A">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2" w15:restartNumberingAfterBreak="0">
    <w:nsid w:val="420334A8"/>
    <w:multiLevelType w:val="hybridMultilevel"/>
    <w:tmpl w:val="FAD20DD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43223B5D"/>
    <w:multiLevelType w:val="hybridMultilevel"/>
    <w:tmpl w:val="19FAF1EE"/>
    <w:lvl w:ilvl="0" w:tplc="54E2E1F8">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437355AC"/>
    <w:multiLevelType w:val="hybridMultilevel"/>
    <w:tmpl w:val="38324B22"/>
    <w:lvl w:ilvl="0" w:tplc="D7B85DA0">
      <w:start w:val="1"/>
      <w:numFmt w:val="bullet"/>
      <w:lvlText w:val=""/>
      <w:lvlJc w:val="left"/>
      <w:pPr>
        <w:ind w:left="1776" w:hanging="360"/>
      </w:pPr>
      <w:rPr>
        <w:rFonts w:ascii="Wingdings" w:eastAsiaTheme="minorHAnsi" w:hAnsi="Wingdings" w:cstheme="minorBidi" w:hint="default"/>
      </w:rPr>
    </w:lvl>
    <w:lvl w:ilvl="1" w:tplc="040C0003">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5" w15:restartNumberingAfterBreak="0">
    <w:nsid w:val="437A5246"/>
    <w:multiLevelType w:val="hybridMultilevel"/>
    <w:tmpl w:val="1960CEF0"/>
    <w:lvl w:ilvl="0" w:tplc="040C0019">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6" w15:restartNumberingAfterBreak="0">
    <w:nsid w:val="4AC239C3"/>
    <w:multiLevelType w:val="hybridMultilevel"/>
    <w:tmpl w:val="1AA48DBE"/>
    <w:lvl w:ilvl="0" w:tplc="3620E31A">
      <w:start w:val="1"/>
      <w:numFmt w:val="lowerLetter"/>
      <w:lvlText w:val="%1."/>
      <w:lvlJc w:val="left"/>
      <w:pPr>
        <w:ind w:left="1065" w:hanging="360"/>
      </w:pPr>
      <w:rPr>
        <w:rFonts w:ascii="Marianne" w:eastAsiaTheme="minorHAnsi" w:hAnsi="Marianne" w:cstheme="minorBidi"/>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37" w15:restartNumberingAfterBreak="0">
    <w:nsid w:val="564F5B5B"/>
    <w:multiLevelType w:val="hybridMultilevel"/>
    <w:tmpl w:val="6656604C"/>
    <w:lvl w:ilvl="0" w:tplc="26222BE6">
      <w:start w:val="1"/>
      <w:numFmt w:val="lowerRoman"/>
      <w:lvlText w:val="%1)"/>
      <w:lvlJc w:val="left"/>
      <w:pPr>
        <w:ind w:left="2133" w:hanging="720"/>
      </w:pPr>
      <w:rPr>
        <w:rFonts w:hint="default"/>
      </w:rPr>
    </w:lvl>
    <w:lvl w:ilvl="1" w:tplc="040C0019" w:tentative="1">
      <w:start w:val="1"/>
      <w:numFmt w:val="lowerLetter"/>
      <w:lvlText w:val="%2."/>
      <w:lvlJc w:val="left"/>
      <w:pPr>
        <w:ind w:left="2493" w:hanging="360"/>
      </w:pPr>
    </w:lvl>
    <w:lvl w:ilvl="2" w:tplc="040C001B" w:tentative="1">
      <w:start w:val="1"/>
      <w:numFmt w:val="lowerRoman"/>
      <w:lvlText w:val="%3."/>
      <w:lvlJc w:val="right"/>
      <w:pPr>
        <w:ind w:left="3213" w:hanging="180"/>
      </w:pPr>
    </w:lvl>
    <w:lvl w:ilvl="3" w:tplc="040C000F" w:tentative="1">
      <w:start w:val="1"/>
      <w:numFmt w:val="decimal"/>
      <w:lvlText w:val="%4."/>
      <w:lvlJc w:val="left"/>
      <w:pPr>
        <w:ind w:left="3933" w:hanging="360"/>
      </w:pPr>
    </w:lvl>
    <w:lvl w:ilvl="4" w:tplc="040C0019" w:tentative="1">
      <w:start w:val="1"/>
      <w:numFmt w:val="lowerLetter"/>
      <w:lvlText w:val="%5."/>
      <w:lvlJc w:val="left"/>
      <w:pPr>
        <w:ind w:left="4653" w:hanging="360"/>
      </w:pPr>
    </w:lvl>
    <w:lvl w:ilvl="5" w:tplc="040C001B" w:tentative="1">
      <w:start w:val="1"/>
      <w:numFmt w:val="lowerRoman"/>
      <w:lvlText w:val="%6."/>
      <w:lvlJc w:val="right"/>
      <w:pPr>
        <w:ind w:left="5373" w:hanging="180"/>
      </w:pPr>
    </w:lvl>
    <w:lvl w:ilvl="6" w:tplc="040C000F" w:tentative="1">
      <w:start w:val="1"/>
      <w:numFmt w:val="decimal"/>
      <w:lvlText w:val="%7."/>
      <w:lvlJc w:val="left"/>
      <w:pPr>
        <w:ind w:left="6093" w:hanging="360"/>
      </w:pPr>
    </w:lvl>
    <w:lvl w:ilvl="7" w:tplc="040C0019" w:tentative="1">
      <w:start w:val="1"/>
      <w:numFmt w:val="lowerLetter"/>
      <w:lvlText w:val="%8."/>
      <w:lvlJc w:val="left"/>
      <w:pPr>
        <w:ind w:left="6813" w:hanging="360"/>
      </w:pPr>
    </w:lvl>
    <w:lvl w:ilvl="8" w:tplc="040C001B" w:tentative="1">
      <w:start w:val="1"/>
      <w:numFmt w:val="lowerRoman"/>
      <w:lvlText w:val="%9."/>
      <w:lvlJc w:val="right"/>
      <w:pPr>
        <w:ind w:left="7533" w:hanging="180"/>
      </w:pPr>
    </w:lvl>
  </w:abstractNum>
  <w:abstractNum w:abstractNumId="38" w15:restartNumberingAfterBreak="0">
    <w:nsid w:val="56DC0467"/>
    <w:multiLevelType w:val="hybridMultilevel"/>
    <w:tmpl w:val="40988FC0"/>
    <w:lvl w:ilvl="0" w:tplc="4CFA7EFE">
      <w:start w:val="7"/>
      <w:numFmt w:val="bullet"/>
      <w:lvlText w:val="-"/>
      <w:lvlJc w:val="left"/>
      <w:pPr>
        <w:ind w:left="720" w:hanging="360"/>
      </w:pPr>
      <w:rPr>
        <w:rFonts w:ascii="Marianne" w:eastAsiaTheme="minorHAnsi" w:hAnsi="Mariann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57825128"/>
    <w:multiLevelType w:val="hybridMultilevel"/>
    <w:tmpl w:val="D9922E36"/>
    <w:lvl w:ilvl="0" w:tplc="FE7C8EE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0" w15:restartNumberingAfterBreak="0">
    <w:nsid w:val="586E2ED4"/>
    <w:multiLevelType w:val="hybridMultilevel"/>
    <w:tmpl w:val="4CE2D9E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58D35ECF"/>
    <w:multiLevelType w:val="hybridMultilevel"/>
    <w:tmpl w:val="A3B28B9E"/>
    <w:lvl w:ilvl="0" w:tplc="1D2C6CCE">
      <w:start w:val="1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B022810"/>
    <w:multiLevelType w:val="hybridMultilevel"/>
    <w:tmpl w:val="5712B708"/>
    <w:lvl w:ilvl="0" w:tplc="D45A1688">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63A61EA4"/>
    <w:multiLevelType w:val="hybridMultilevel"/>
    <w:tmpl w:val="3620F99C"/>
    <w:lvl w:ilvl="0" w:tplc="AC92CC10">
      <w:start w:val="3"/>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66A75B04"/>
    <w:multiLevelType w:val="hybridMultilevel"/>
    <w:tmpl w:val="DFAA343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675D1569"/>
    <w:multiLevelType w:val="hybridMultilevel"/>
    <w:tmpl w:val="C6B0FF86"/>
    <w:lvl w:ilvl="0" w:tplc="C2583580">
      <w:numFmt w:val="bullet"/>
      <w:lvlText w:val="-"/>
      <w:lvlJc w:val="left"/>
      <w:pPr>
        <w:ind w:left="1065" w:hanging="360"/>
      </w:pPr>
      <w:rPr>
        <w:rFonts w:ascii="Corbel" w:eastAsiaTheme="minorHAnsi" w:hAnsi="Corbel"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6" w15:restartNumberingAfterBreak="0">
    <w:nsid w:val="68DB610C"/>
    <w:multiLevelType w:val="hybridMultilevel"/>
    <w:tmpl w:val="B6CC37B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6ED478AB"/>
    <w:multiLevelType w:val="hybridMultilevel"/>
    <w:tmpl w:val="5C42C3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71D846B9"/>
    <w:multiLevelType w:val="hybridMultilevel"/>
    <w:tmpl w:val="67602958"/>
    <w:lvl w:ilvl="0" w:tplc="E4B6BB50">
      <w:start w:val="1"/>
      <w:numFmt w:val="low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9" w15:restartNumberingAfterBreak="0">
    <w:nsid w:val="726E3FD1"/>
    <w:multiLevelType w:val="hybridMultilevel"/>
    <w:tmpl w:val="9ABC8E96"/>
    <w:lvl w:ilvl="0" w:tplc="E342EC2A">
      <w:start w:val="2"/>
      <w:numFmt w:val="bullet"/>
      <w:lvlText w:val=""/>
      <w:lvlJc w:val="left"/>
      <w:pPr>
        <w:ind w:left="1776" w:hanging="360"/>
      </w:pPr>
      <w:rPr>
        <w:rFonts w:ascii="Wingdings" w:eastAsiaTheme="minorHAnsi" w:hAnsi="Wingdings"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50" w15:restartNumberingAfterBreak="0">
    <w:nsid w:val="763E727D"/>
    <w:multiLevelType w:val="hybridMultilevel"/>
    <w:tmpl w:val="AA04E2FA"/>
    <w:lvl w:ilvl="0" w:tplc="4C0848EA">
      <w:start w:val="2"/>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791E4B03"/>
    <w:multiLevelType w:val="hybridMultilevel"/>
    <w:tmpl w:val="D08C032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15:restartNumberingAfterBreak="0">
    <w:nsid w:val="797D1395"/>
    <w:multiLevelType w:val="hybridMultilevel"/>
    <w:tmpl w:val="F348BDA8"/>
    <w:lvl w:ilvl="0" w:tplc="C7F210C6">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3" w15:restartNumberingAfterBreak="0">
    <w:nsid w:val="7F983469"/>
    <w:multiLevelType w:val="hybridMultilevel"/>
    <w:tmpl w:val="B79433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48856736">
    <w:abstractNumId w:val="53"/>
  </w:num>
  <w:num w:numId="2" w16cid:durableId="2031488380">
    <w:abstractNumId w:val="32"/>
  </w:num>
  <w:num w:numId="3" w16cid:durableId="470055979">
    <w:abstractNumId w:val="28"/>
  </w:num>
  <w:num w:numId="4" w16cid:durableId="1401294361">
    <w:abstractNumId w:val="9"/>
  </w:num>
  <w:num w:numId="5" w16cid:durableId="232784731">
    <w:abstractNumId w:val="24"/>
  </w:num>
  <w:num w:numId="6" w16cid:durableId="2075003187">
    <w:abstractNumId w:val="17"/>
  </w:num>
  <w:num w:numId="7" w16cid:durableId="1702438681">
    <w:abstractNumId w:val="3"/>
  </w:num>
  <w:num w:numId="8" w16cid:durableId="1181433763">
    <w:abstractNumId w:val="13"/>
  </w:num>
  <w:num w:numId="9" w16cid:durableId="632641700">
    <w:abstractNumId w:val="39"/>
  </w:num>
  <w:num w:numId="10" w16cid:durableId="1169636960">
    <w:abstractNumId w:val="23"/>
  </w:num>
  <w:num w:numId="11" w16cid:durableId="1675109730">
    <w:abstractNumId w:val="43"/>
  </w:num>
  <w:num w:numId="12" w16cid:durableId="2076050309">
    <w:abstractNumId w:val="10"/>
  </w:num>
  <w:num w:numId="13" w16cid:durableId="2022927487">
    <w:abstractNumId w:val="1"/>
  </w:num>
  <w:num w:numId="14" w16cid:durableId="983629877">
    <w:abstractNumId w:val="45"/>
  </w:num>
  <w:num w:numId="15" w16cid:durableId="1720859771">
    <w:abstractNumId w:val="47"/>
  </w:num>
  <w:num w:numId="16" w16cid:durableId="1247110523">
    <w:abstractNumId w:val="27"/>
  </w:num>
  <w:num w:numId="17" w16cid:durableId="1296830625">
    <w:abstractNumId w:val="21"/>
  </w:num>
  <w:num w:numId="18" w16cid:durableId="589386493">
    <w:abstractNumId w:val="49"/>
  </w:num>
  <w:num w:numId="19" w16cid:durableId="1020618436">
    <w:abstractNumId w:val="12"/>
  </w:num>
  <w:num w:numId="20" w16cid:durableId="1397359045">
    <w:abstractNumId w:val="36"/>
  </w:num>
  <w:num w:numId="21" w16cid:durableId="772480103">
    <w:abstractNumId w:val="48"/>
  </w:num>
  <w:num w:numId="22" w16cid:durableId="337736721">
    <w:abstractNumId w:val="35"/>
  </w:num>
  <w:num w:numId="23" w16cid:durableId="235436310">
    <w:abstractNumId w:val="46"/>
  </w:num>
  <w:num w:numId="24" w16cid:durableId="17836518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09673462">
    <w:abstractNumId w:val="29"/>
  </w:num>
  <w:num w:numId="26" w16cid:durableId="325204949">
    <w:abstractNumId w:val="34"/>
  </w:num>
  <w:num w:numId="27" w16cid:durableId="2094086854">
    <w:abstractNumId w:val="14"/>
  </w:num>
  <w:num w:numId="28" w16cid:durableId="196741844">
    <w:abstractNumId w:val="44"/>
  </w:num>
  <w:num w:numId="29" w16cid:durableId="1609772662">
    <w:abstractNumId w:val="37"/>
  </w:num>
  <w:num w:numId="30" w16cid:durableId="1243493147">
    <w:abstractNumId w:val="31"/>
  </w:num>
  <w:num w:numId="31" w16cid:durableId="1947302786">
    <w:abstractNumId w:val="41"/>
  </w:num>
  <w:num w:numId="32" w16cid:durableId="586111778">
    <w:abstractNumId w:val="11"/>
  </w:num>
  <w:num w:numId="33" w16cid:durableId="147137837">
    <w:abstractNumId w:val="4"/>
  </w:num>
  <w:num w:numId="34" w16cid:durableId="1832716811">
    <w:abstractNumId w:val="7"/>
  </w:num>
  <w:num w:numId="35" w16cid:durableId="218982403">
    <w:abstractNumId w:val="20"/>
  </w:num>
  <w:num w:numId="36" w16cid:durableId="1824200568">
    <w:abstractNumId w:val="51"/>
  </w:num>
  <w:num w:numId="37" w16cid:durableId="42753163">
    <w:abstractNumId w:val="38"/>
  </w:num>
  <w:num w:numId="38" w16cid:durableId="450899774">
    <w:abstractNumId w:val="26"/>
  </w:num>
  <w:num w:numId="39" w16cid:durableId="19164285">
    <w:abstractNumId w:val="2"/>
  </w:num>
  <w:num w:numId="40" w16cid:durableId="499661048">
    <w:abstractNumId w:val="8"/>
  </w:num>
  <w:num w:numId="41" w16cid:durableId="302782930">
    <w:abstractNumId w:val="42"/>
  </w:num>
  <w:num w:numId="42" w16cid:durableId="346832569">
    <w:abstractNumId w:val="22"/>
  </w:num>
  <w:num w:numId="43" w16cid:durableId="14616766">
    <w:abstractNumId w:val="33"/>
  </w:num>
  <w:num w:numId="44" w16cid:durableId="248925272">
    <w:abstractNumId w:val="52"/>
  </w:num>
  <w:num w:numId="45" w16cid:durableId="952589366">
    <w:abstractNumId w:val="40"/>
  </w:num>
  <w:num w:numId="46" w16cid:durableId="1517304998">
    <w:abstractNumId w:val="16"/>
  </w:num>
  <w:num w:numId="47" w16cid:durableId="435056708">
    <w:abstractNumId w:val="18"/>
  </w:num>
  <w:num w:numId="48" w16cid:durableId="1606571030">
    <w:abstractNumId w:val="5"/>
  </w:num>
  <w:num w:numId="49" w16cid:durableId="625352242">
    <w:abstractNumId w:val="25"/>
  </w:num>
  <w:num w:numId="50" w16cid:durableId="136841440">
    <w:abstractNumId w:val="50"/>
  </w:num>
  <w:num w:numId="51" w16cid:durableId="1126967575">
    <w:abstractNumId w:val="0"/>
  </w:num>
  <w:num w:numId="52" w16cid:durableId="1125274071">
    <w:abstractNumId w:val="15"/>
  </w:num>
  <w:num w:numId="53" w16cid:durableId="1969973921">
    <w:abstractNumId w:val="30"/>
  </w:num>
  <w:num w:numId="54" w16cid:durableId="21320885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EC2"/>
    <w:rsid w:val="00010AA0"/>
    <w:rsid w:val="00023A3B"/>
    <w:rsid w:val="00025E42"/>
    <w:rsid w:val="000326DC"/>
    <w:rsid w:val="00035789"/>
    <w:rsid w:val="00084033"/>
    <w:rsid w:val="00085DA8"/>
    <w:rsid w:val="000C5F95"/>
    <w:rsid w:val="000E5424"/>
    <w:rsid w:val="000F5163"/>
    <w:rsid w:val="00113A59"/>
    <w:rsid w:val="00126A3B"/>
    <w:rsid w:val="00146FFD"/>
    <w:rsid w:val="001B283D"/>
    <w:rsid w:val="001C29A4"/>
    <w:rsid w:val="001C7B78"/>
    <w:rsid w:val="001E60AA"/>
    <w:rsid w:val="00226142"/>
    <w:rsid w:val="00233887"/>
    <w:rsid w:val="00240121"/>
    <w:rsid w:val="0024289D"/>
    <w:rsid w:val="00255CE1"/>
    <w:rsid w:val="00281E86"/>
    <w:rsid w:val="00286F1B"/>
    <w:rsid w:val="002C1AA4"/>
    <w:rsid w:val="002D1D7E"/>
    <w:rsid w:val="0031191B"/>
    <w:rsid w:val="00330785"/>
    <w:rsid w:val="0035483D"/>
    <w:rsid w:val="00360C57"/>
    <w:rsid w:val="003C72BC"/>
    <w:rsid w:val="003D6D9C"/>
    <w:rsid w:val="003E7119"/>
    <w:rsid w:val="00400744"/>
    <w:rsid w:val="00401D24"/>
    <w:rsid w:val="004029E4"/>
    <w:rsid w:val="00406C8F"/>
    <w:rsid w:val="00446D4A"/>
    <w:rsid w:val="00453E29"/>
    <w:rsid w:val="00455EE8"/>
    <w:rsid w:val="004568A6"/>
    <w:rsid w:val="00496CF9"/>
    <w:rsid w:val="004A7385"/>
    <w:rsid w:val="004B0BB9"/>
    <w:rsid w:val="004B4FF1"/>
    <w:rsid w:val="004C6849"/>
    <w:rsid w:val="004D28E8"/>
    <w:rsid w:val="004D5A6B"/>
    <w:rsid w:val="004E4D9B"/>
    <w:rsid w:val="004E671A"/>
    <w:rsid w:val="004F21D4"/>
    <w:rsid w:val="0058156D"/>
    <w:rsid w:val="005903F0"/>
    <w:rsid w:val="00595E10"/>
    <w:rsid w:val="005A5D9F"/>
    <w:rsid w:val="005B336B"/>
    <w:rsid w:val="005C459B"/>
    <w:rsid w:val="005C5818"/>
    <w:rsid w:val="005F1302"/>
    <w:rsid w:val="00656DEF"/>
    <w:rsid w:val="00685EFB"/>
    <w:rsid w:val="006871A5"/>
    <w:rsid w:val="006B2261"/>
    <w:rsid w:val="006C3BD9"/>
    <w:rsid w:val="006C6E88"/>
    <w:rsid w:val="006E6ECE"/>
    <w:rsid w:val="006F0AB4"/>
    <w:rsid w:val="00733B61"/>
    <w:rsid w:val="00736B06"/>
    <w:rsid w:val="007515D2"/>
    <w:rsid w:val="00757F7C"/>
    <w:rsid w:val="007644C7"/>
    <w:rsid w:val="007729B3"/>
    <w:rsid w:val="007E3B83"/>
    <w:rsid w:val="007E5D87"/>
    <w:rsid w:val="00800E9F"/>
    <w:rsid w:val="00823E6C"/>
    <w:rsid w:val="008505AF"/>
    <w:rsid w:val="00851E76"/>
    <w:rsid w:val="008A09B4"/>
    <w:rsid w:val="008A1D7E"/>
    <w:rsid w:val="008A4068"/>
    <w:rsid w:val="008A496E"/>
    <w:rsid w:val="008B456C"/>
    <w:rsid w:val="008D3210"/>
    <w:rsid w:val="008D5495"/>
    <w:rsid w:val="008D7613"/>
    <w:rsid w:val="008E085F"/>
    <w:rsid w:val="008E121D"/>
    <w:rsid w:val="008F40DA"/>
    <w:rsid w:val="00953AFC"/>
    <w:rsid w:val="00967A43"/>
    <w:rsid w:val="00973D17"/>
    <w:rsid w:val="00976986"/>
    <w:rsid w:val="00983FC2"/>
    <w:rsid w:val="009B33F1"/>
    <w:rsid w:val="009B5E16"/>
    <w:rsid w:val="009C26B3"/>
    <w:rsid w:val="009C6672"/>
    <w:rsid w:val="009F6CD3"/>
    <w:rsid w:val="00A01971"/>
    <w:rsid w:val="00A0476D"/>
    <w:rsid w:val="00A307A1"/>
    <w:rsid w:val="00A34CD6"/>
    <w:rsid w:val="00A6435E"/>
    <w:rsid w:val="00A71EC2"/>
    <w:rsid w:val="00A74517"/>
    <w:rsid w:val="00A801AB"/>
    <w:rsid w:val="00A81D67"/>
    <w:rsid w:val="00A9325F"/>
    <w:rsid w:val="00AA2B66"/>
    <w:rsid w:val="00AB502B"/>
    <w:rsid w:val="00AB7F4B"/>
    <w:rsid w:val="00AD3C1F"/>
    <w:rsid w:val="00AE5583"/>
    <w:rsid w:val="00B14B0D"/>
    <w:rsid w:val="00B23097"/>
    <w:rsid w:val="00B87E2E"/>
    <w:rsid w:val="00BB6F89"/>
    <w:rsid w:val="00BC3E07"/>
    <w:rsid w:val="00BC3F38"/>
    <w:rsid w:val="00BD0E2D"/>
    <w:rsid w:val="00BD5A1D"/>
    <w:rsid w:val="00BE4E9A"/>
    <w:rsid w:val="00C02C8A"/>
    <w:rsid w:val="00C17A13"/>
    <w:rsid w:val="00C3229F"/>
    <w:rsid w:val="00C33B33"/>
    <w:rsid w:val="00C351CF"/>
    <w:rsid w:val="00C4761D"/>
    <w:rsid w:val="00C55C11"/>
    <w:rsid w:val="00C61708"/>
    <w:rsid w:val="00CF5087"/>
    <w:rsid w:val="00D04448"/>
    <w:rsid w:val="00D046FD"/>
    <w:rsid w:val="00D06DD3"/>
    <w:rsid w:val="00D17F8D"/>
    <w:rsid w:val="00D301E0"/>
    <w:rsid w:val="00D527A1"/>
    <w:rsid w:val="00D55DA9"/>
    <w:rsid w:val="00D625A2"/>
    <w:rsid w:val="00D7609C"/>
    <w:rsid w:val="00D830F0"/>
    <w:rsid w:val="00DA1875"/>
    <w:rsid w:val="00DA25AF"/>
    <w:rsid w:val="00DC6D5C"/>
    <w:rsid w:val="00DF3BF9"/>
    <w:rsid w:val="00E03A30"/>
    <w:rsid w:val="00E11A39"/>
    <w:rsid w:val="00E468B3"/>
    <w:rsid w:val="00E57004"/>
    <w:rsid w:val="00E82AE6"/>
    <w:rsid w:val="00ED3281"/>
    <w:rsid w:val="00F104D4"/>
    <w:rsid w:val="00F10EC1"/>
    <w:rsid w:val="00F3189A"/>
    <w:rsid w:val="00F33E29"/>
    <w:rsid w:val="00F40EA9"/>
    <w:rsid w:val="00F53229"/>
    <w:rsid w:val="00F55EDD"/>
    <w:rsid w:val="00F854AF"/>
    <w:rsid w:val="00FD585A"/>
    <w:rsid w:val="00FF3504"/>
    <w:rsid w:val="00FF7F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5C51E"/>
  <w15:chartTrackingRefBased/>
  <w15:docId w15:val="{2CCD2877-6A8A-4F7A-A803-407E0B18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orbel" w:eastAsiaTheme="minorHAnsi" w:hAnsi="Corbel"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644C7"/>
    <w:pPr>
      <w:keepNext/>
      <w:keepLines/>
      <w:numPr>
        <w:numId w:val="43"/>
      </w:numPr>
      <w:spacing w:before="360" w:after="120" w:line="259" w:lineRule="auto"/>
      <w:outlineLvl w:val="0"/>
    </w:pPr>
    <w:rPr>
      <w:rFonts w:asciiTheme="majorHAnsi" w:eastAsiaTheme="majorEastAsia" w:hAnsiTheme="majorHAnsi" w:cstheme="majorBidi"/>
      <w:b/>
      <w:szCs w:val="32"/>
      <w:u w:val="single"/>
    </w:rPr>
  </w:style>
  <w:style w:type="paragraph" w:styleId="Titre2">
    <w:name w:val="heading 2"/>
    <w:basedOn w:val="Normal"/>
    <w:next w:val="Normal"/>
    <w:link w:val="Titre2Car"/>
    <w:uiPriority w:val="9"/>
    <w:semiHidden/>
    <w:unhideWhenUsed/>
    <w:qFormat/>
    <w:rsid w:val="00E468B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71EC2"/>
    <w:pPr>
      <w:ind w:left="720"/>
      <w:contextualSpacing/>
    </w:pPr>
  </w:style>
  <w:style w:type="paragraph" w:styleId="Textedebulles">
    <w:name w:val="Balloon Text"/>
    <w:basedOn w:val="Normal"/>
    <w:link w:val="TextedebullesCar"/>
    <w:uiPriority w:val="99"/>
    <w:semiHidden/>
    <w:unhideWhenUsed/>
    <w:rsid w:val="00A01971"/>
    <w:rPr>
      <w:rFonts w:ascii="Segoe UI" w:hAnsi="Segoe UI" w:cs="Segoe UI"/>
      <w:sz w:val="18"/>
      <w:szCs w:val="18"/>
    </w:rPr>
  </w:style>
  <w:style w:type="character" w:customStyle="1" w:styleId="TextedebullesCar">
    <w:name w:val="Texte de bulles Car"/>
    <w:basedOn w:val="Policepardfaut"/>
    <w:link w:val="Textedebulles"/>
    <w:uiPriority w:val="99"/>
    <w:semiHidden/>
    <w:rsid w:val="00A01971"/>
    <w:rPr>
      <w:rFonts w:ascii="Segoe UI" w:hAnsi="Segoe UI" w:cs="Segoe UI"/>
      <w:sz w:val="18"/>
      <w:szCs w:val="18"/>
    </w:rPr>
  </w:style>
  <w:style w:type="paragraph" w:styleId="En-tte">
    <w:name w:val="header"/>
    <w:basedOn w:val="Normal"/>
    <w:link w:val="En-tteCar"/>
    <w:uiPriority w:val="99"/>
    <w:unhideWhenUsed/>
    <w:rsid w:val="00973D17"/>
    <w:pPr>
      <w:tabs>
        <w:tab w:val="center" w:pos="4536"/>
        <w:tab w:val="right" w:pos="9072"/>
      </w:tabs>
    </w:pPr>
  </w:style>
  <w:style w:type="character" w:customStyle="1" w:styleId="En-tteCar">
    <w:name w:val="En-tête Car"/>
    <w:basedOn w:val="Policepardfaut"/>
    <w:link w:val="En-tte"/>
    <w:uiPriority w:val="99"/>
    <w:rsid w:val="00973D17"/>
  </w:style>
  <w:style w:type="paragraph" w:styleId="Pieddepage">
    <w:name w:val="footer"/>
    <w:basedOn w:val="Normal"/>
    <w:link w:val="PieddepageCar"/>
    <w:uiPriority w:val="99"/>
    <w:unhideWhenUsed/>
    <w:rsid w:val="00973D17"/>
    <w:pPr>
      <w:tabs>
        <w:tab w:val="center" w:pos="4536"/>
        <w:tab w:val="right" w:pos="9072"/>
      </w:tabs>
    </w:pPr>
  </w:style>
  <w:style w:type="character" w:customStyle="1" w:styleId="PieddepageCar">
    <w:name w:val="Pied de page Car"/>
    <w:basedOn w:val="Policepardfaut"/>
    <w:link w:val="Pieddepage"/>
    <w:uiPriority w:val="99"/>
    <w:rsid w:val="00973D17"/>
  </w:style>
  <w:style w:type="paragraph" w:customStyle="1" w:styleId="Default">
    <w:name w:val="Default"/>
    <w:rsid w:val="000C5F95"/>
    <w:pPr>
      <w:autoSpaceDE w:val="0"/>
      <w:autoSpaceDN w:val="0"/>
      <w:adjustRightInd w:val="0"/>
    </w:pPr>
    <w:rPr>
      <w:rFonts w:ascii="Calibri" w:hAnsi="Calibri" w:cs="Calibri"/>
      <w:color w:val="000000"/>
      <w:sz w:val="24"/>
      <w:szCs w:val="24"/>
    </w:rPr>
  </w:style>
  <w:style w:type="character" w:customStyle="1" w:styleId="surligne">
    <w:name w:val="surligne"/>
    <w:basedOn w:val="Policepardfaut"/>
    <w:rsid w:val="00DA25AF"/>
  </w:style>
  <w:style w:type="paragraph" w:styleId="Sansinterligne">
    <w:name w:val="No Spacing"/>
    <w:qFormat/>
    <w:rsid w:val="00D7609C"/>
    <w:rPr>
      <w:rFonts w:asciiTheme="minorHAnsi" w:hAnsiTheme="minorHAnsi"/>
    </w:rPr>
  </w:style>
  <w:style w:type="character" w:customStyle="1" w:styleId="Titre1Car">
    <w:name w:val="Titre 1 Car"/>
    <w:basedOn w:val="Policepardfaut"/>
    <w:link w:val="Titre1"/>
    <w:uiPriority w:val="9"/>
    <w:rsid w:val="007644C7"/>
    <w:rPr>
      <w:rFonts w:asciiTheme="majorHAnsi" w:eastAsiaTheme="majorEastAsia" w:hAnsiTheme="majorHAnsi" w:cstheme="majorBidi"/>
      <w:b/>
      <w:szCs w:val="32"/>
      <w:u w:val="single"/>
    </w:rPr>
  </w:style>
  <w:style w:type="table" w:styleId="Grilledutableau">
    <w:name w:val="Table Grid"/>
    <w:basedOn w:val="TableauNormal"/>
    <w:uiPriority w:val="39"/>
    <w:rsid w:val="007644C7"/>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644C7"/>
    <w:rPr>
      <w:color w:val="0000FF"/>
      <w:u w:val="single"/>
    </w:rPr>
  </w:style>
  <w:style w:type="paragraph" w:styleId="Notedebasdepage">
    <w:name w:val="footnote text"/>
    <w:basedOn w:val="Normal"/>
    <w:link w:val="NotedebasdepageCar"/>
    <w:uiPriority w:val="99"/>
    <w:semiHidden/>
    <w:unhideWhenUsed/>
    <w:rsid w:val="007644C7"/>
    <w:rPr>
      <w:rFonts w:asciiTheme="minorHAnsi" w:hAnsiTheme="minorHAnsi"/>
      <w:sz w:val="20"/>
      <w:szCs w:val="20"/>
    </w:rPr>
  </w:style>
  <w:style w:type="character" w:customStyle="1" w:styleId="NotedebasdepageCar">
    <w:name w:val="Note de bas de page Car"/>
    <w:basedOn w:val="Policepardfaut"/>
    <w:link w:val="Notedebasdepage"/>
    <w:uiPriority w:val="99"/>
    <w:semiHidden/>
    <w:rsid w:val="007644C7"/>
    <w:rPr>
      <w:rFonts w:asciiTheme="minorHAnsi" w:hAnsiTheme="minorHAnsi"/>
      <w:sz w:val="20"/>
      <w:szCs w:val="20"/>
    </w:rPr>
  </w:style>
  <w:style w:type="character" w:styleId="Appelnotedebasdep">
    <w:name w:val="footnote reference"/>
    <w:basedOn w:val="Policepardfaut"/>
    <w:uiPriority w:val="99"/>
    <w:semiHidden/>
    <w:unhideWhenUsed/>
    <w:rsid w:val="007644C7"/>
    <w:rPr>
      <w:vertAlign w:val="superscript"/>
    </w:rPr>
  </w:style>
  <w:style w:type="character" w:styleId="Lienhypertextesuivivisit">
    <w:name w:val="FollowedHyperlink"/>
    <w:basedOn w:val="Policepardfaut"/>
    <w:uiPriority w:val="99"/>
    <w:semiHidden/>
    <w:unhideWhenUsed/>
    <w:rsid w:val="004E671A"/>
    <w:rPr>
      <w:color w:val="954F72" w:themeColor="followedHyperlink"/>
      <w:u w:val="single"/>
    </w:rPr>
  </w:style>
  <w:style w:type="paragraph" w:styleId="Corpsdetexte">
    <w:name w:val="Body Text"/>
    <w:basedOn w:val="Normal"/>
    <w:link w:val="CorpsdetexteCar"/>
    <w:uiPriority w:val="1"/>
    <w:qFormat/>
    <w:rsid w:val="007E3B83"/>
    <w:pPr>
      <w:widowControl w:val="0"/>
      <w:autoSpaceDE w:val="0"/>
      <w:autoSpaceDN w:val="0"/>
      <w:spacing w:line="276" w:lineRule="auto"/>
    </w:pPr>
    <w:rPr>
      <w:rFonts w:ascii="Arial" w:hAnsi="Arial" w:cs="Arial"/>
      <w:sz w:val="20"/>
    </w:rPr>
  </w:style>
  <w:style w:type="character" w:customStyle="1" w:styleId="CorpsdetexteCar">
    <w:name w:val="Corps de texte Car"/>
    <w:basedOn w:val="Policepardfaut"/>
    <w:link w:val="Corpsdetexte"/>
    <w:uiPriority w:val="1"/>
    <w:rsid w:val="007E3B83"/>
    <w:rPr>
      <w:rFonts w:ascii="Arial" w:hAnsi="Arial" w:cs="Arial"/>
      <w:sz w:val="20"/>
    </w:rPr>
  </w:style>
  <w:style w:type="paragraph" w:styleId="NormalWeb">
    <w:name w:val="Normal (Web)"/>
    <w:basedOn w:val="Normal"/>
    <w:uiPriority w:val="99"/>
    <w:unhideWhenUsed/>
    <w:rsid w:val="007E3B83"/>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fontstyle01">
    <w:name w:val="fontstyle01"/>
    <w:basedOn w:val="Policepardfaut"/>
    <w:rsid w:val="007E3B83"/>
    <w:rPr>
      <w:rFonts w:ascii="TimesNewRomanPSMT" w:hAnsi="TimesNewRomanPSMT" w:hint="default"/>
      <w:b w:val="0"/>
      <w:bCs w:val="0"/>
      <w:i w:val="0"/>
      <w:iCs w:val="0"/>
      <w:color w:val="000000"/>
      <w:sz w:val="24"/>
      <w:szCs w:val="24"/>
    </w:rPr>
  </w:style>
  <w:style w:type="paragraph" w:customStyle="1" w:styleId="xmsonormal">
    <w:name w:val="x_msonormal"/>
    <w:basedOn w:val="Normal"/>
    <w:rsid w:val="007E3B83"/>
    <w:rPr>
      <w:rFonts w:ascii="Times New Roman" w:hAnsi="Times New Roman" w:cs="Times New Roman"/>
      <w:sz w:val="24"/>
      <w:szCs w:val="24"/>
      <w:lang w:eastAsia="fr-FR"/>
    </w:rPr>
  </w:style>
  <w:style w:type="paragraph" w:customStyle="1" w:styleId="xmsolistparagraph">
    <w:name w:val="x_msolistparagraph"/>
    <w:basedOn w:val="Normal"/>
    <w:rsid w:val="007E3B83"/>
    <w:pPr>
      <w:ind w:left="720"/>
    </w:pPr>
    <w:rPr>
      <w:rFonts w:ascii="Times New Roman" w:hAnsi="Times New Roman" w:cs="Times New Roman"/>
      <w:sz w:val="24"/>
      <w:szCs w:val="24"/>
      <w:lang w:eastAsia="fr-FR"/>
    </w:rPr>
  </w:style>
  <w:style w:type="character" w:styleId="Mentionnonrsolue">
    <w:name w:val="Unresolved Mention"/>
    <w:basedOn w:val="Policepardfaut"/>
    <w:uiPriority w:val="99"/>
    <w:semiHidden/>
    <w:unhideWhenUsed/>
    <w:rsid w:val="009C6672"/>
    <w:rPr>
      <w:color w:val="605E5C"/>
      <w:shd w:val="clear" w:color="auto" w:fill="E1DFDD"/>
    </w:rPr>
  </w:style>
  <w:style w:type="character" w:styleId="Marquedecommentaire">
    <w:name w:val="annotation reference"/>
    <w:basedOn w:val="Policepardfaut"/>
    <w:uiPriority w:val="99"/>
    <w:semiHidden/>
    <w:unhideWhenUsed/>
    <w:rsid w:val="00757F7C"/>
    <w:rPr>
      <w:sz w:val="16"/>
      <w:szCs w:val="16"/>
    </w:rPr>
  </w:style>
  <w:style w:type="paragraph" w:styleId="Commentaire">
    <w:name w:val="annotation text"/>
    <w:basedOn w:val="Normal"/>
    <w:link w:val="CommentaireCar"/>
    <w:uiPriority w:val="99"/>
    <w:unhideWhenUsed/>
    <w:rsid w:val="00757F7C"/>
    <w:rPr>
      <w:sz w:val="20"/>
      <w:szCs w:val="20"/>
    </w:rPr>
  </w:style>
  <w:style w:type="character" w:customStyle="1" w:styleId="CommentaireCar">
    <w:name w:val="Commentaire Car"/>
    <w:basedOn w:val="Policepardfaut"/>
    <w:link w:val="Commentaire"/>
    <w:uiPriority w:val="99"/>
    <w:rsid w:val="00757F7C"/>
    <w:rPr>
      <w:sz w:val="20"/>
      <w:szCs w:val="20"/>
    </w:rPr>
  </w:style>
  <w:style w:type="paragraph" w:styleId="Objetducommentaire">
    <w:name w:val="annotation subject"/>
    <w:basedOn w:val="Commentaire"/>
    <w:next w:val="Commentaire"/>
    <w:link w:val="ObjetducommentaireCar"/>
    <w:uiPriority w:val="99"/>
    <w:semiHidden/>
    <w:unhideWhenUsed/>
    <w:rsid w:val="00757F7C"/>
    <w:rPr>
      <w:b/>
      <w:bCs/>
    </w:rPr>
  </w:style>
  <w:style w:type="character" w:customStyle="1" w:styleId="ObjetducommentaireCar">
    <w:name w:val="Objet du commentaire Car"/>
    <w:basedOn w:val="CommentaireCar"/>
    <w:link w:val="Objetducommentaire"/>
    <w:uiPriority w:val="99"/>
    <w:semiHidden/>
    <w:rsid w:val="00757F7C"/>
    <w:rPr>
      <w:b/>
      <w:bCs/>
      <w:sz w:val="20"/>
      <w:szCs w:val="20"/>
    </w:rPr>
  </w:style>
  <w:style w:type="paragraph" w:styleId="Rvision">
    <w:name w:val="Revision"/>
    <w:hidden/>
    <w:uiPriority w:val="99"/>
    <w:semiHidden/>
    <w:rsid w:val="00BE4E9A"/>
  </w:style>
  <w:style w:type="character" w:customStyle="1" w:styleId="Titre2Car">
    <w:name w:val="Titre 2 Car"/>
    <w:basedOn w:val="Policepardfaut"/>
    <w:link w:val="Titre2"/>
    <w:uiPriority w:val="9"/>
    <w:semiHidden/>
    <w:rsid w:val="00E468B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627696">
      <w:bodyDiv w:val="1"/>
      <w:marLeft w:val="0"/>
      <w:marRight w:val="0"/>
      <w:marTop w:val="0"/>
      <w:marBottom w:val="0"/>
      <w:divBdr>
        <w:top w:val="none" w:sz="0" w:space="0" w:color="auto"/>
        <w:left w:val="none" w:sz="0" w:space="0" w:color="auto"/>
        <w:bottom w:val="none" w:sz="0" w:space="0" w:color="auto"/>
        <w:right w:val="none" w:sz="0" w:space="0" w:color="auto"/>
      </w:divBdr>
      <w:divsChild>
        <w:div w:id="1019966062">
          <w:marLeft w:val="0"/>
          <w:marRight w:val="0"/>
          <w:marTop w:val="0"/>
          <w:marBottom w:val="375"/>
          <w:divBdr>
            <w:top w:val="none" w:sz="0" w:space="0" w:color="auto"/>
            <w:left w:val="none" w:sz="0" w:space="0" w:color="auto"/>
            <w:bottom w:val="none" w:sz="0" w:space="0" w:color="auto"/>
            <w:right w:val="none" w:sz="0" w:space="0" w:color="auto"/>
          </w:divBdr>
          <w:divsChild>
            <w:div w:id="1236937609">
              <w:marLeft w:val="0"/>
              <w:marRight w:val="0"/>
              <w:marTop w:val="0"/>
              <w:marBottom w:val="0"/>
              <w:divBdr>
                <w:top w:val="none" w:sz="0" w:space="0" w:color="auto"/>
                <w:left w:val="none" w:sz="0" w:space="0" w:color="auto"/>
                <w:bottom w:val="none" w:sz="0" w:space="0" w:color="auto"/>
                <w:right w:val="none" w:sz="0" w:space="0" w:color="auto"/>
              </w:divBdr>
              <w:divsChild>
                <w:div w:id="71535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70424">
          <w:marLeft w:val="0"/>
          <w:marRight w:val="0"/>
          <w:marTop w:val="0"/>
          <w:marBottom w:val="375"/>
          <w:divBdr>
            <w:top w:val="none" w:sz="0" w:space="0" w:color="auto"/>
            <w:left w:val="none" w:sz="0" w:space="0" w:color="auto"/>
            <w:bottom w:val="none" w:sz="0" w:space="0" w:color="auto"/>
            <w:right w:val="none" w:sz="0" w:space="0" w:color="auto"/>
          </w:divBdr>
          <w:divsChild>
            <w:div w:id="207225305">
              <w:marLeft w:val="0"/>
              <w:marRight w:val="0"/>
              <w:marTop w:val="0"/>
              <w:marBottom w:val="0"/>
              <w:divBdr>
                <w:top w:val="none" w:sz="0" w:space="0" w:color="auto"/>
                <w:left w:val="none" w:sz="0" w:space="0" w:color="auto"/>
                <w:bottom w:val="none" w:sz="0" w:space="0" w:color="auto"/>
                <w:right w:val="none" w:sz="0" w:space="0" w:color="auto"/>
              </w:divBdr>
            </w:div>
          </w:divsChild>
        </w:div>
        <w:div w:id="2044675077">
          <w:marLeft w:val="0"/>
          <w:marRight w:val="0"/>
          <w:marTop w:val="0"/>
          <w:marBottom w:val="375"/>
          <w:divBdr>
            <w:top w:val="none" w:sz="0" w:space="0" w:color="auto"/>
            <w:left w:val="none" w:sz="0" w:space="0" w:color="auto"/>
            <w:bottom w:val="none" w:sz="0" w:space="0" w:color="auto"/>
            <w:right w:val="none" w:sz="0" w:space="0" w:color="auto"/>
          </w:divBdr>
          <w:divsChild>
            <w:div w:id="2036735688">
              <w:marLeft w:val="0"/>
              <w:marRight w:val="0"/>
              <w:marTop w:val="0"/>
              <w:marBottom w:val="0"/>
              <w:divBdr>
                <w:top w:val="none" w:sz="0" w:space="0" w:color="auto"/>
                <w:left w:val="none" w:sz="0" w:space="0" w:color="auto"/>
                <w:bottom w:val="none" w:sz="0" w:space="0" w:color="auto"/>
                <w:right w:val="none" w:sz="0" w:space="0" w:color="auto"/>
              </w:divBdr>
              <w:divsChild>
                <w:div w:id="121262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474298">
      <w:bodyDiv w:val="1"/>
      <w:marLeft w:val="0"/>
      <w:marRight w:val="0"/>
      <w:marTop w:val="0"/>
      <w:marBottom w:val="0"/>
      <w:divBdr>
        <w:top w:val="none" w:sz="0" w:space="0" w:color="auto"/>
        <w:left w:val="none" w:sz="0" w:space="0" w:color="auto"/>
        <w:bottom w:val="none" w:sz="0" w:space="0" w:color="auto"/>
        <w:right w:val="none" w:sz="0" w:space="0" w:color="auto"/>
      </w:divBdr>
    </w:div>
    <w:div w:id="304241535">
      <w:bodyDiv w:val="1"/>
      <w:marLeft w:val="0"/>
      <w:marRight w:val="0"/>
      <w:marTop w:val="0"/>
      <w:marBottom w:val="0"/>
      <w:divBdr>
        <w:top w:val="none" w:sz="0" w:space="0" w:color="auto"/>
        <w:left w:val="none" w:sz="0" w:space="0" w:color="auto"/>
        <w:bottom w:val="none" w:sz="0" w:space="0" w:color="auto"/>
        <w:right w:val="none" w:sz="0" w:space="0" w:color="auto"/>
      </w:divBdr>
    </w:div>
    <w:div w:id="348876309">
      <w:bodyDiv w:val="1"/>
      <w:marLeft w:val="0"/>
      <w:marRight w:val="0"/>
      <w:marTop w:val="0"/>
      <w:marBottom w:val="0"/>
      <w:divBdr>
        <w:top w:val="none" w:sz="0" w:space="0" w:color="auto"/>
        <w:left w:val="none" w:sz="0" w:space="0" w:color="auto"/>
        <w:bottom w:val="none" w:sz="0" w:space="0" w:color="auto"/>
        <w:right w:val="none" w:sz="0" w:space="0" w:color="auto"/>
      </w:divBdr>
    </w:div>
    <w:div w:id="911619198">
      <w:bodyDiv w:val="1"/>
      <w:marLeft w:val="0"/>
      <w:marRight w:val="0"/>
      <w:marTop w:val="0"/>
      <w:marBottom w:val="0"/>
      <w:divBdr>
        <w:top w:val="none" w:sz="0" w:space="0" w:color="auto"/>
        <w:left w:val="none" w:sz="0" w:space="0" w:color="auto"/>
        <w:bottom w:val="none" w:sz="0" w:space="0" w:color="auto"/>
        <w:right w:val="none" w:sz="0" w:space="0" w:color="auto"/>
      </w:divBdr>
    </w:div>
    <w:div w:id="1199511259">
      <w:bodyDiv w:val="1"/>
      <w:marLeft w:val="0"/>
      <w:marRight w:val="0"/>
      <w:marTop w:val="0"/>
      <w:marBottom w:val="0"/>
      <w:divBdr>
        <w:top w:val="none" w:sz="0" w:space="0" w:color="auto"/>
        <w:left w:val="none" w:sz="0" w:space="0" w:color="auto"/>
        <w:bottom w:val="none" w:sz="0" w:space="0" w:color="auto"/>
        <w:right w:val="none" w:sz="0" w:space="0" w:color="auto"/>
      </w:divBdr>
    </w:div>
    <w:div w:id="1595628958">
      <w:bodyDiv w:val="1"/>
      <w:marLeft w:val="0"/>
      <w:marRight w:val="0"/>
      <w:marTop w:val="0"/>
      <w:marBottom w:val="0"/>
      <w:divBdr>
        <w:top w:val="none" w:sz="0" w:space="0" w:color="auto"/>
        <w:left w:val="none" w:sz="0" w:space="0" w:color="auto"/>
        <w:bottom w:val="none" w:sz="0" w:space="0" w:color="auto"/>
        <w:right w:val="none" w:sz="0" w:space="0" w:color="auto"/>
      </w:divBdr>
    </w:div>
    <w:div w:id="1805614812">
      <w:bodyDiv w:val="1"/>
      <w:marLeft w:val="0"/>
      <w:marRight w:val="0"/>
      <w:marTop w:val="0"/>
      <w:marBottom w:val="0"/>
      <w:divBdr>
        <w:top w:val="none" w:sz="0" w:space="0" w:color="auto"/>
        <w:left w:val="none" w:sz="0" w:space="0" w:color="auto"/>
        <w:bottom w:val="none" w:sz="0" w:space="0" w:color="auto"/>
        <w:right w:val="none" w:sz="0" w:space="0" w:color="auto"/>
      </w:divBdr>
    </w:div>
    <w:div w:id="190737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legifrance.gouv.fr/jorf/id/JORFTEXT00005017345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6306448-5923-4981-AB33-45C50B3ACA37}">
  <ds:schemaRefs>
    <ds:schemaRef ds:uri="http://schemas.openxmlformats.org/officeDocument/2006/bibliography"/>
  </ds:schemaRefs>
</ds:datastoreItem>
</file>

<file path=customXml/itemProps2.xml><?xml version="1.0" encoding="utf-8"?>
<ds:datastoreItem xmlns:ds="http://schemas.openxmlformats.org/officeDocument/2006/customXml" ds:itemID="{8B2E7B21-84DC-4BFC-A514-9B04F06B8282}"/>
</file>

<file path=customXml/itemProps3.xml><?xml version="1.0" encoding="utf-8"?>
<ds:datastoreItem xmlns:ds="http://schemas.openxmlformats.org/officeDocument/2006/customXml" ds:itemID="{24FB5B2B-CC1A-4110-AE06-9540F148F286}"/>
</file>

<file path=docProps/app.xml><?xml version="1.0" encoding="utf-8"?>
<Properties xmlns="http://schemas.openxmlformats.org/officeDocument/2006/extended-properties" xmlns:vt="http://schemas.openxmlformats.org/officeDocument/2006/docPropsVTypes">
  <Template>Normal.dotm</Template>
  <TotalTime>32</TotalTime>
  <Pages>3</Pages>
  <Words>1066</Words>
  <Characters>5869</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BPT/DNUM</Company>
  <LinksUpToDate>false</LinksUpToDate>
  <CharactersWithSpaces>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BENZAQUI, Mickael (DGOS/SDAS)</dc:creator>
  <cp:keywords/>
  <dc:description/>
  <cp:lastModifiedBy>BENZAQUI, Mickael (DGOS/SDAS)</cp:lastModifiedBy>
  <cp:revision>3</cp:revision>
  <cp:lastPrinted>2022-06-30T00:09:00Z</cp:lastPrinted>
  <dcterms:created xsi:type="dcterms:W3CDTF">2024-09-17T13:17:00Z</dcterms:created>
  <dcterms:modified xsi:type="dcterms:W3CDTF">2024-09-17T17:42:00Z</dcterms:modified>
</cp:coreProperties>
</file>