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Grilledutableau"/>
        <w:tblW w:w="15168" w:type="dxa"/>
        <w:tblInd w:w="-431" w:type="dxa"/>
        <w:tblLook w:val="04A0" w:firstRow="1" w:lastRow="0" w:firstColumn="1" w:lastColumn="0" w:noHBand="0" w:noVBand="1"/>
      </w:tblPr>
      <w:tblGrid>
        <w:gridCol w:w="7225"/>
        <w:gridCol w:w="7943"/>
      </w:tblGrid>
      <w:tr w:rsidR="00912856" w14:paraId="54DE6427" w14:textId="77777777" w:rsidTr="00912856">
        <w:trPr>
          <w:trHeight w:val="693"/>
        </w:trPr>
        <w:tc>
          <w:tcPr>
            <w:tcW w:w="7225" w:type="dxa"/>
            <w:shd w:val="clear" w:color="auto" w:fill="C1F0C7" w:themeFill="accent3" w:themeFillTint="33"/>
            <w:vAlign w:val="center"/>
          </w:tcPr>
          <w:p w14:paraId="2A4278A6" w14:textId="2241CFE4" w:rsidR="00912856" w:rsidRPr="00912856" w:rsidRDefault="00912856" w:rsidP="00912856">
            <w:pPr>
              <w:jc w:val="center"/>
              <w:rPr>
                <w:b/>
                <w:bCs/>
                <w:sz w:val="28"/>
                <w:szCs w:val="28"/>
              </w:rPr>
            </w:pPr>
            <w:r>
              <w:rPr>
                <w:b/>
                <w:bCs/>
                <w:sz w:val="28"/>
                <w:szCs w:val="28"/>
              </w:rPr>
              <w:t>E</w:t>
            </w:r>
            <w:r w:rsidRPr="00912856">
              <w:rPr>
                <w:b/>
                <w:bCs/>
                <w:sz w:val="28"/>
                <w:szCs w:val="28"/>
              </w:rPr>
              <w:t>ntités</w:t>
            </w:r>
          </w:p>
        </w:tc>
        <w:tc>
          <w:tcPr>
            <w:tcW w:w="7943" w:type="dxa"/>
            <w:shd w:val="clear" w:color="auto" w:fill="C1F0C7" w:themeFill="accent3" w:themeFillTint="33"/>
            <w:vAlign w:val="center"/>
          </w:tcPr>
          <w:p w14:paraId="531B2EC7" w14:textId="6057838D" w:rsidR="00912856" w:rsidRDefault="00912856" w:rsidP="00912856">
            <w:pPr>
              <w:jc w:val="center"/>
            </w:pPr>
            <w:r>
              <w:rPr>
                <w:b/>
                <w:bCs/>
                <w:sz w:val="28"/>
                <w:szCs w:val="28"/>
              </w:rPr>
              <w:t>E</w:t>
            </w:r>
            <w:r w:rsidRPr="00912856">
              <w:rPr>
                <w:b/>
                <w:bCs/>
                <w:sz w:val="28"/>
                <w:szCs w:val="28"/>
              </w:rPr>
              <w:t>tablissements</w:t>
            </w:r>
          </w:p>
        </w:tc>
      </w:tr>
      <w:tr w:rsidR="00912856" w14:paraId="1B94D16C" w14:textId="77777777" w:rsidTr="00912856">
        <w:tc>
          <w:tcPr>
            <w:tcW w:w="7225" w:type="dxa"/>
          </w:tcPr>
          <w:p w14:paraId="24CD8437" w14:textId="77777777" w:rsidR="00912856" w:rsidRPr="00912856" w:rsidRDefault="00912856" w:rsidP="00FD623E">
            <w:pPr>
              <w:rPr>
                <w:b/>
                <w:bCs/>
              </w:rPr>
            </w:pPr>
            <w:r w:rsidRPr="00912856">
              <w:rPr>
                <w:b/>
                <w:bCs/>
              </w:rPr>
              <w:t xml:space="preserve">Activités possibles </w:t>
            </w:r>
          </w:p>
          <w:p w14:paraId="635D56B9" w14:textId="7E6FDF11" w:rsidR="00912856" w:rsidRPr="00912856" w:rsidRDefault="00912856" w:rsidP="00FD623E">
            <w:r w:rsidRPr="00912856">
              <w:t>enregistrement des donneurs de SoHO</w:t>
            </w:r>
          </w:p>
          <w:p w14:paraId="0ED4D219" w14:textId="76113A1A" w:rsidR="00912856" w:rsidRDefault="00912856" w:rsidP="00FD623E">
            <w:r>
              <w:t>vérification des antécédents des donneurs de SoHO et à leur examen médical</w:t>
            </w:r>
          </w:p>
          <w:p w14:paraId="551055C4" w14:textId="0217753E" w:rsidR="00912856" w:rsidRDefault="00912856" w:rsidP="00FD623E">
            <w:r>
              <w:t>test des donneurs de SoHO</w:t>
            </w:r>
          </w:p>
          <w:p w14:paraId="6EB713AC" w14:textId="58F97BDA" w:rsidR="00912856" w:rsidRDefault="00912856" w:rsidP="00FD623E">
            <w:r>
              <w:t>prélèvement</w:t>
            </w:r>
          </w:p>
          <w:p w14:paraId="007A94AA" w14:textId="655BE0E2" w:rsidR="00912856" w:rsidRDefault="00912856" w:rsidP="00FD623E">
            <w:r>
              <w:t xml:space="preserve">transformation </w:t>
            </w:r>
            <w:r w:rsidRPr="003956A6">
              <w:rPr>
                <w:b/>
                <w:bCs/>
              </w:rPr>
              <w:t>sans</w:t>
            </w:r>
            <w:r>
              <w:t xml:space="preserve"> stockage</w:t>
            </w:r>
          </w:p>
          <w:p w14:paraId="79A5F5E0" w14:textId="2E316460" w:rsidR="00912856" w:rsidRDefault="00912856" w:rsidP="00FD623E">
            <w:r>
              <w:t>contrôle de la qualité</w:t>
            </w:r>
          </w:p>
          <w:p w14:paraId="155ED665" w14:textId="36CDB31C" w:rsidR="00912856" w:rsidRDefault="00912856" w:rsidP="00FD623E">
            <w:r>
              <w:t xml:space="preserve">stockage </w:t>
            </w:r>
            <w:r w:rsidRPr="003956A6">
              <w:rPr>
                <w:b/>
                <w:bCs/>
              </w:rPr>
              <w:t>sans</w:t>
            </w:r>
            <w:r>
              <w:t xml:space="preserve"> transformation</w:t>
            </w:r>
          </w:p>
          <w:p w14:paraId="05EF73AD" w14:textId="06C826BB" w:rsidR="00912856" w:rsidRDefault="00912856" w:rsidP="00FD623E">
            <w:r>
              <w:t xml:space="preserve">distribution (=pour un patient, pour une autre entité, pour la </w:t>
            </w:r>
            <w:proofErr w:type="spellStart"/>
            <w:r>
              <w:t>fab</w:t>
            </w:r>
            <w:proofErr w:type="spellEnd"/>
            <w:r>
              <w:t xml:space="preserve"> d’un autre pdt)</w:t>
            </w:r>
          </w:p>
          <w:p w14:paraId="5D494905" w14:textId="3CA1C684" w:rsidR="00912856" w:rsidRDefault="00912856" w:rsidP="00FD623E">
            <w:r>
              <w:t>application humaine</w:t>
            </w:r>
          </w:p>
          <w:p w14:paraId="29ADDE9E" w14:textId="04CB8830" w:rsidR="00912856" w:rsidRDefault="00912856" w:rsidP="00FD623E">
            <w:r>
              <w:t>enregistrement des résultats cliniques dans le cadre d’un plan de suivi</w:t>
            </w:r>
          </w:p>
        </w:tc>
        <w:tc>
          <w:tcPr>
            <w:tcW w:w="7943" w:type="dxa"/>
          </w:tcPr>
          <w:p w14:paraId="5049F637" w14:textId="77777777" w:rsidR="00912856" w:rsidRPr="00912856" w:rsidRDefault="00912856" w:rsidP="00912856">
            <w:pPr>
              <w:rPr>
                <w:b/>
                <w:bCs/>
              </w:rPr>
            </w:pPr>
            <w:r w:rsidRPr="00912856">
              <w:rPr>
                <w:b/>
                <w:bCs/>
              </w:rPr>
              <w:t xml:space="preserve">Activités possibles </w:t>
            </w:r>
          </w:p>
          <w:p w14:paraId="402C7F44" w14:textId="77777777" w:rsidR="00912856" w:rsidRDefault="00912856" w:rsidP="00FD623E"/>
          <w:p w14:paraId="3736BD78" w14:textId="40776A0E" w:rsidR="00912856" w:rsidRDefault="00912856" w:rsidP="00FD623E">
            <w:r>
              <w:t>Idem entités</w:t>
            </w:r>
          </w:p>
          <w:p w14:paraId="098CC0EA" w14:textId="77D189CD" w:rsidR="00912856" w:rsidRDefault="00912856" w:rsidP="00FD623E">
            <w:r>
              <w:t>+</w:t>
            </w:r>
          </w:p>
          <w:p w14:paraId="09D2C0CB" w14:textId="2B8E1DC4" w:rsidR="003956A6" w:rsidRDefault="003956A6" w:rsidP="00FD623E">
            <w:r w:rsidRPr="003956A6">
              <w:t xml:space="preserve">stockage </w:t>
            </w:r>
            <w:r>
              <w:t>quand</w:t>
            </w:r>
            <w:r w:rsidRPr="003956A6">
              <w:t xml:space="preserve"> transformation</w:t>
            </w:r>
          </w:p>
          <w:p w14:paraId="7D43A3E6" w14:textId="3A632A5F" w:rsidR="003956A6" w:rsidRDefault="003956A6" w:rsidP="00FD623E">
            <w:r w:rsidRPr="003956A6">
              <w:t>transformation</w:t>
            </w:r>
            <w:r>
              <w:t xml:space="preserve"> quand</w:t>
            </w:r>
            <w:r w:rsidRPr="003956A6">
              <w:t xml:space="preserve"> stockage </w:t>
            </w:r>
          </w:p>
          <w:p w14:paraId="3AFD437E" w14:textId="5A54FF4B" w:rsidR="00912856" w:rsidRDefault="00912856" w:rsidP="00FD623E">
            <w:r>
              <w:t>libération</w:t>
            </w:r>
          </w:p>
          <w:p w14:paraId="6A888150" w14:textId="77777777" w:rsidR="00912856" w:rsidRDefault="00912856" w:rsidP="00FD623E">
            <w:r>
              <w:t>importation</w:t>
            </w:r>
          </w:p>
          <w:p w14:paraId="11D5C6A3" w14:textId="77777777" w:rsidR="00912856" w:rsidRDefault="00912856" w:rsidP="00FD623E">
            <w:r>
              <w:t>exportation</w:t>
            </w:r>
          </w:p>
          <w:p w14:paraId="0E422BBE" w14:textId="76279CD7" w:rsidR="00912856" w:rsidRDefault="00912856"/>
        </w:tc>
      </w:tr>
      <w:tr w:rsidR="00912856" w14:paraId="3E516859" w14:textId="77777777" w:rsidTr="00912856">
        <w:trPr>
          <w:trHeight w:val="1456"/>
        </w:trPr>
        <w:tc>
          <w:tcPr>
            <w:tcW w:w="7225" w:type="dxa"/>
          </w:tcPr>
          <w:p w14:paraId="6194552B" w14:textId="2AEF5C6C" w:rsidR="00912856" w:rsidRPr="00DF50A7" w:rsidRDefault="00912856">
            <w:pPr>
              <w:rPr>
                <w:b/>
                <w:bCs/>
              </w:rPr>
            </w:pPr>
            <w:r w:rsidRPr="00DF50A7">
              <w:rPr>
                <w:b/>
                <w:bCs/>
              </w:rPr>
              <w:t xml:space="preserve">Enregistrement (art </w:t>
            </w:r>
            <w:r>
              <w:rPr>
                <w:b/>
                <w:bCs/>
              </w:rPr>
              <w:t xml:space="preserve">16 et </w:t>
            </w:r>
            <w:r w:rsidRPr="00DF50A7">
              <w:rPr>
                <w:b/>
                <w:bCs/>
              </w:rPr>
              <w:t>17)</w:t>
            </w:r>
          </w:p>
          <w:p w14:paraId="09DDA45E" w14:textId="77777777" w:rsidR="00912856" w:rsidRDefault="00912856" w:rsidP="00095A5A">
            <w:r>
              <w:t xml:space="preserve">Modification de l’enregistrement si modification d’un des éléments enregistrés </w:t>
            </w:r>
          </w:p>
          <w:p w14:paraId="0F24815F" w14:textId="1F3D3316" w:rsidR="00912856" w:rsidRDefault="00912856" w:rsidP="00095A5A">
            <w:pPr>
              <w:pStyle w:val="Paragraphedeliste"/>
              <w:numPr>
                <w:ilvl w:val="0"/>
                <w:numId w:val="1"/>
              </w:numPr>
              <w:ind w:left="321" w:hanging="283"/>
            </w:pPr>
            <w:r>
              <w:t>Sur un registre national</w:t>
            </w:r>
          </w:p>
          <w:p w14:paraId="0683C0A1" w14:textId="77777777" w:rsidR="00912856" w:rsidRDefault="00912856" w:rsidP="00095A5A">
            <w:pPr>
              <w:pStyle w:val="Paragraphedeliste"/>
              <w:numPr>
                <w:ilvl w:val="0"/>
                <w:numId w:val="1"/>
              </w:numPr>
              <w:ind w:left="321" w:hanging="283"/>
            </w:pPr>
            <w:r>
              <w:t xml:space="preserve">Sur la plateforme SoHO </w:t>
            </w:r>
          </w:p>
          <w:p w14:paraId="342081BD" w14:textId="07818CED" w:rsidR="00912856" w:rsidRDefault="00912856" w:rsidP="00DF50A7">
            <w:pPr>
              <w:ind w:left="38"/>
            </w:pPr>
          </w:p>
        </w:tc>
        <w:tc>
          <w:tcPr>
            <w:tcW w:w="7943" w:type="dxa"/>
          </w:tcPr>
          <w:p w14:paraId="318C478A" w14:textId="00C899C6" w:rsidR="00912856" w:rsidRPr="00DF50A7" w:rsidRDefault="00912856" w:rsidP="00DF50A7">
            <w:pPr>
              <w:rPr>
                <w:b/>
                <w:bCs/>
              </w:rPr>
            </w:pPr>
            <w:r w:rsidRPr="00DF50A7">
              <w:rPr>
                <w:b/>
                <w:bCs/>
              </w:rPr>
              <w:t xml:space="preserve">Enregistrement (art </w:t>
            </w:r>
            <w:r>
              <w:rPr>
                <w:b/>
                <w:bCs/>
              </w:rPr>
              <w:t xml:space="preserve">16 et </w:t>
            </w:r>
            <w:r w:rsidRPr="00DF50A7">
              <w:rPr>
                <w:b/>
                <w:bCs/>
              </w:rPr>
              <w:t>17</w:t>
            </w:r>
            <w:r w:rsidR="005A556B" w:rsidRPr="00DF50A7">
              <w:rPr>
                <w:b/>
                <w:bCs/>
              </w:rPr>
              <w:t>)</w:t>
            </w:r>
            <w:r w:rsidR="005A556B">
              <w:rPr>
                <w:b/>
                <w:bCs/>
              </w:rPr>
              <w:t xml:space="preserve"> transformé</w:t>
            </w:r>
            <w:r>
              <w:rPr>
                <w:b/>
                <w:bCs/>
              </w:rPr>
              <w:t xml:space="preserve"> en</w:t>
            </w:r>
            <w:r w:rsidRPr="00DF50A7">
              <w:rPr>
                <w:b/>
                <w:bCs/>
              </w:rPr>
              <w:t xml:space="preserve"> Autorisation</w:t>
            </w:r>
            <w:r>
              <w:rPr>
                <w:b/>
                <w:bCs/>
              </w:rPr>
              <w:t xml:space="preserve"> à l’issue de l’évaluation de la demande d’autorisation</w:t>
            </w:r>
            <w:r w:rsidRPr="00DF50A7">
              <w:rPr>
                <w:b/>
                <w:bCs/>
              </w:rPr>
              <w:t xml:space="preserve"> (art 24)</w:t>
            </w:r>
          </w:p>
          <w:p w14:paraId="5E1DF51E" w14:textId="6DA13705" w:rsidR="00912856" w:rsidRDefault="00912856" w:rsidP="00912856">
            <w:r>
              <w:t>Durée de validité à fixer par chaque AC</w:t>
            </w:r>
          </w:p>
        </w:tc>
      </w:tr>
      <w:tr w:rsidR="00912856" w14:paraId="167DAA08" w14:textId="77777777" w:rsidTr="00912856">
        <w:tc>
          <w:tcPr>
            <w:tcW w:w="7225" w:type="dxa"/>
          </w:tcPr>
          <w:p w14:paraId="7E032731" w14:textId="402D5D27" w:rsidR="00912856" w:rsidRPr="00DF50A7" w:rsidRDefault="00912856" w:rsidP="00DF50A7">
            <w:pPr>
              <w:rPr>
                <w:b/>
                <w:bCs/>
              </w:rPr>
            </w:pPr>
            <w:r>
              <w:rPr>
                <w:b/>
                <w:bCs/>
              </w:rPr>
              <w:t xml:space="preserve">Procédure </w:t>
            </w:r>
            <w:r w:rsidRPr="00DF50A7">
              <w:rPr>
                <w:b/>
                <w:bCs/>
              </w:rPr>
              <w:t xml:space="preserve">enregistrement (art </w:t>
            </w:r>
            <w:r>
              <w:rPr>
                <w:b/>
                <w:bCs/>
              </w:rPr>
              <w:t>16</w:t>
            </w:r>
            <w:r w:rsidRPr="00DF50A7">
              <w:rPr>
                <w:b/>
                <w:bCs/>
              </w:rPr>
              <w:t>)</w:t>
            </w:r>
          </w:p>
          <w:p w14:paraId="6D9882D9" w14:textId="77777777" w:rsidR="00912856" w:rsidRDefault="00912856" w:rsidP="009F286B">
            <w:pPr>
              <w:pStyle w:val="Paragraphedeliste"/>
              <w:numPr>
                <w:ilvl w:val="0"/>
                <w:numId w:val="1"/>
              </w:numPr>
              <w:ind w:left="321" w:hanging="283"/>
            </w:pPr>
            <w:r>
              <w:t>Avant de mettre en place l’activité (art 35)</w:t>
            </w:r>
          </w:p>
          <w:p w14:paraId="779A33F2" w14:textId="352180CC" w:rsidR="00912856" w:rsidRDefault="00912856" w:rsidP="009F286B">
            <w:pPr>
              <w:pStyle w:val="Paragraphedeliste"/>
              <w:numPr>
                <w:ilvl w:val="0"/>
                <w:numId w:val="1"/>
              </w:numPr>
              <w:ind w:left="321" w:hanging="283"/>
            </w:pPr>
            <w:r>
              <w:t>Dans les EM où la plateforme SoHO de l’UE est utilisée pour l’enregistrement des entités SoHO (art 16), les entités SoHO s’enregistrent directement sur la plateforme SoHO conformément aux instructions de leurs AC</w:t>
            </w:r>
          </w:p>
        </w:tc>
        <w:tc>
          <w:tcPr>
            <w:tcW w:w="7943" w:type="dxa"/>
          </w:tcPr>
          <w:p w14:paraId="113DD6B1" w14:textId="7852964C" w:rsidR="00912856" w:rsidRPr="00DF50A7" w:rsidRDefault="00912856">
            <w:pPr>
              <w:rPr>
                <w:b/>
                <w:bCs/>
              </w:rPr>
            </w:pPr>
            <w:r>
              <w:rPr>
                <w:b/>
                <w:bCs/>
              </w:rPr>
              <w:t>Procédure</w:t>
            </w:r>
            <w:r w:rsidRPr="00DF50A7">
              <w:rPr>
                <w:b/>
                <w:bCs/>
              </w:rPr>
              <w:t xml:space="preserve"> d’autorisation (art </w:t>
            </w:r>
            <w:r>
              <w:rPr>
                <w:b/>
                <w:bCs/>
              </w:rPr>
              <w:t>25</w:t>
            </w:r>
            <w:r w:rsidRPr="00DF50A7">
              <w:rPr>
                <w:b/>
                <w:bCs/>
              </w:rPr>
              <w:t>)</w:t>
            </w:r>
          </w:p>
          <w:p w14:paraId="105A28E6" w14:textId="515D7849" w:rsidR="00DE25C2" w:rsidRDefault="00DE25C2" w:rsidP="00695E19">
            <w:pPr>
              <w:pStyle w:val="Paragraphedeliste"/>
              <w:numPr>
                <w:ilvl w:val="0"/>
                <w:numId w:val="1"/>
              </w:numPr>
              <w:ind w:left="321" w:hanging="283"/>
            </w:pPr>
            <w:r w:rsidRPr="00DE25C2">
              <w:t xml:space="preserve">Avant de mettre en place l’activité (art </w:t>
            </w:r>
            <w:r>
              <w:t>4</w:t>
            </w:r>
            <w:r w:rsidRPr="00DE25C2">
              <w:t>5)</w:t>
            </w:r>
            <w:r>
              <w:t xml:space="preserve"> (indépendamment du fait que les activités SoHO soient toutes effectuées par l’établissement SoHO lui-même ou qu’une ou plusieurs activités soient confiées à une autre entité SoHO)</w:t>
            </w:r>
          </w:p>
          <w:p w14:paraId="6BD27F95" w14:textId="5F33607D" w:rsidR="00912856" w:rsidRDefault="00912856" w:rsidP="00695E19">
            <w:pPr>
              <w:pStyle w:val="Paragraphedeliste"/>
              <w:numPr>
                <w:ilvl w:val="0"/>
                <w:numId w:val="1"/>
              </w:numPr>
              <w:ind w:left="321" w:hanging="283"/>
            </w:pPr>
            <w:r>
              <w:t>Les AC peuvent utiliser le canal sécurisé de communication sur la plateforme SoHO pour l’échange, avec l’établissement SoHO, de documents relatifs à la demande d’autorisation en tant qu’établissements SoHO.</w:t>
            </w:r>
          </w:p>
          <w:p w14:paraId="6E0FCECB" w14:textId="36D1BAC4" w:rsidR="00695E19" w:rsidRDefault="00695E19" w:rsidP="00695E19">
            <w:pPr>
              <w:pStyle w:val="Paragraphedeliste"/>
              <w:numPr>
                <w:ilvl w:val="0"/>
                <w:numId w:val="1"/>
              </w:numPr>
              <w:ind w:left="321" w:hanging="283"/>
            </w:pPr>
            <w:r>
              <w:t>Les entités SoHO soumettent leur demande d’autorisation en tant qu’établissements SoHO aux autorités compétentes en matière de SoHO situées sur leur territoire (art 46)</w:t>
            </w:r>
          </w:p>
          <w:p w14:paraId="03C0C877" w14:textId="77777777" w:rsidR="00912856" w:rsidRDefault="00912856" w:rsidP="00DF50A7"/>
          <w:p w14:paraId="123F3FD7" w14:textId="77777777" w:rsidR="00912856" w:rsidRDefault="00912856" w:rsidP="00DF50A7">
            <w:pPr>
              <w:rPr>
                <w:b/>
                <w:bCs/>
              </w:rPr>
            </w:pPr>
            <w:r w:rsidRPr="00C5075F">
              <w:rPr>
                <w:b/>
                <w:bCs/>
              </w:rPr>
              <w:t>Modifications (art 46)</w:t>
            </w:r>
          </w:p>
          <w:p w14:paraId="1E5FE1E2" w14:textId="77777777" w:rsidR="00912856" w:rsidRDefault="00A92DD4" w:rsidP="00A92DD4">
            <w:r w:rsidRPr="00A92DD4">
              <w:t xml:space="preserve">L’établissement SoHO n’apporte pas de </w:t>
            </w:r>
            <w:r w:rsidRPr="00350DEF">
              <w:rPr>
                <w:b/>
                <w:bCs/>
              </w:rPr>
              <w:t>modifications substantielles</w:t>
            </w:r>
            <w:r w:rsidRPr="00A92DD4">
              <w:t xml:space="preserve"> à ce qui concerne les SoHO ou les activités SoHO faisant l’objet de l’autorisation sans l’approbation écrite préalable de l’autorité compétente en matière de SoHO.</w:t>
            </w:r>
          </w:p>
          <w:p w14:paraId="74B44488" w14:textId="5ADDC7D0" w:rsidR="00A92DD4" w:rsidRPr="0083353C" w:rsidRDefault="00A92DD4" w:rsidP="00A92DD4">
            <w:r w:rsidRPr="00A92DD4">
              <w:rPr>
                <w:b/>
                <w:bCs/>
              </w:rPr>
              <w:lastRenderedPageBreak/>
              <w:t xml:space="preserve">« modifications </w:t>
            </w:r>
            <w:r w:rsidR="0083353C" w:rsidRPr="00A92DD4">
              <w:rPr>
                <w:b/>
                <w:bCs/>
              </w:rPr>
              <w:t>substantielles »</w:t>
            </w:r>
            <w:r w:rsidRPr="00A92DD4">
              <w:rPr>
                <w:b/>
                <w:bCs/>
              </w:rPr>
              <w:t xml:space="preserve"> </w:t>
            </w:r>
            <w:r w:rsidRPr="0083353C">
              <w:t xml:space="preserve">= changements relatifs aux types de SoHO </w:t>
            </w:r>
          </w:p>
          <w:p w14:paraId="32B39F7C" w14:textId="77777777" w:rsidR="00A92DD4" w:rsidRDefault="00A92DD4" w:rsidP="00131F84">
            <w:r w:rsidRPr="0083353C">
              <w:t>concernées, aux types d’activités SoHO exercées, à l’utilisation de nouveaux locaux ou à la modification de locaux ayant une incidence sur les conditions dans lesquelles les activités SoHO sont menées</w:t>
            </w:r>
          </w:p>
          <w:p w14:paraId="71C7BBD4" w14:textId="2C20729B" w:rsidR="00350DEF" w:rsidRPr="00C5075F" w:rsidRDefault="00350DEF" w:rsidP="00350DEF">
            <w:pPr>
              <w:rPr>
                <w:b/>
                <w:bCs/>
              </w:rPr>
            </w:pPr>
            <w:r w:rsidRPr="00350DEF">
              <w:t xml:space="preserve">établissements SoHO informent également, sans tarder, leurs autorités </w:t>
            </w:r>
            <w:r>
              <w:t>c</w:t>
            </w:r>
            <w:r w:rsidRPr="00350DEF">
              <w:t xml:space="preserve">ompétentes en matière de SoHO de toute </w:t>
            </w:r>
            <w:r w:rsidRPr="00350DEF">
              <w:rPr>
                <w:b/>
                <w:bCs/>
              </w:rPr>
              <w:t>modification de nature administrative</w:t>
            </w:r>
            <w:r w:rsidRPr="00350DEF">
              <w:t xml:space="preserve"> liée à l’autorisation en tant qu’établissement SoHO, y compris un remplacement permanent ou temporaire de la personne responsable</w:t>
            </w:r>
          </w:p>
        </w:tc>
      </w:tr>
      <w:tr w:rsidR="00912856" w14:paraId="1A89B2D8" w14:textId="77777777" w:rsidTr="00912856">
        <w:tc>
          <w:tcPr>
            <w:tcW w:w="7225" w:type="dxa"/>
          </w:tcPr>
          <w:p w14:paraId="2F56DE20" w14:textId="77777777" w:rsidR="00912856" w:rsidRPr="00DF50A7" w:rsidRDefault="00912856" w:rsidP="00DF50A7">
            <w:pPr>
              <w:rPr>
                <w:b/>
                <w:bCs/>
              </w:rPr>
            </w:pPr>
            <w:r w:rsidRPr="00DF50A7">
              <w:rPr>
                <w:b/>
                <w:bCs/>
              </w:rPr>
              <w:lastRenderedPageBreak/>
              <w:t>Dossier enregistrement (art 35)</w:t>
            </w:r>
          </w:p>
          <w:p w14:paraId="1F72919B" w14:textId="1C738BCA" w:rsidR="00912856" w:rsidRDefault="00912856" w:rsidP="009F286B">
            <w:r>
              <w:t>a) le nom de l’entité SoHO et toutes les adresses auxquelles les activités SoHO sont exercées par l’entité SoHO</w:t>
            </w:r>
          </w:p>
          <w:p w14:paraId="1F269475" w14:textId="17C69815" w:rsidR="00912856" w:rsidRDefault="00912856" w:rsidP="009F286B">
            <w:r>
              <w:t>b) les noms et coordonnées de la personne responsable visée à l’article 36</w:t>
            </w:r>
          </w:p>
          <w:p w14:paraId="0A1108BF" w14:textId="7F342A15" w:rsidR="00912856" w:rsidRDefault="00912856" w:rsidP="009F286B">
            <w:r>
              <w:t>c) la reconnaissance par l’entité SoHO qu’elle peut être inspectée en vertu de l’article 28 et qu’elle coopérera avec l’autorité compétente en matière de SoHO concernée pour toute question relative à la conduite d’activités de surveillance des SoHO conformément au présent règlement</w:t>
            </w:r>
          </w:p>
          <w:p w14:paraId="03A46C41" w14:textId="750458A7" w:rsidR="00912856" w:rsidRDefault="00912856" w:rsidP="009F286B">
            <w:r>
              <w:t>d) une liste des SoHO concernées et des activités SoHO que l’entité SoHO effectue ; lorsque l’entité SoHO exerce l’activité SoHO visée à l’article 2, paragraphe 1, point c), iv) (=prélèvement), elle indique également le nom de l’établissement SoHO responsable de la libération de SoHO avant la distribution</w:t>
            </w:r>
          </w:p>
          <w:p w14:paraId="1A48233D" w14:textId="55F69437" w:rsidR="00912856" w:rsidRDefault="00912856" w:rsidP="009F286B">
            <w:r>
              <w:t>e) le cas échéant, une liste des établissements SoHO pour lesquels l’entité SoHO exerce des activités SoHO couvertes par un accord</w:t>
            </w:r>
          </w:p>
          <w:p w14:paraId="5C7C942E" w14:textId="6FA0E0D6" w:rsidR="00912856" w:rsidRDefault="00912856" w:rsidP="009F286B">
            <w:r>
              <w:t>f) le cas échéant, les détails de toute accréditation ou certification reçue d’un organisme externe</w:t>
            </w:r>
          </w:p>
          <w:p w14:paraId="131F7429" w14:textId="77777777" w:rsidR="00912856" w:rsidRDefault="00912856" w:rsidP="009F286B">
            <w:r>
              <w:t>g) le cas échéant, les informations relatives aux activités menées et réglementées par d’autres actes législatifs de l’Union, visées à l’article 13, paragraphe 1.</w:t>
            </w:r>
          </w:p>
          <w:p w14:paraId="0781815B" w14:textId="77777777" w:rsidR="00912856" w:rsidRDefault="00912856" w:rsidP="009F286B"/>
          <w:p w14:paraId="569BB704" w14:textId="77777777" w:rsidR="00912856" w:rsidRDefault="00912856" w:rsidP="009F286B">
            <w:r>
              <w:t>+autoévaluation entité SoHO critique</w:t>
            </w:r>
          </w:p>
          <w:p w14:paraId="2DBF551E" w14:textId="072398FF" w:rsidR="00912856" w:rsidRDefault="00912856" w:rsidP="009F286B"/>
        </w:tc>
        <w:tc>
          <w:tcPr>
            <w:tcW w:w="7943" w:type="dxa"/>
          </w:tcPr>
          <w:p w14:paraId="02B146DF" w14:textId="77777777" w:rsidR="00912856" w:rsidRDefault="00912856" w:rsidP="00DF50A7">
            <w:pPr>
              <w:rPr>
                <w:b/>
                <w:bCs/>
              </w:rPr>
            </w:pPr>
            <w:r w:rsidRPr="00B527C5">
              <w:rPr>
                <w:b/>
                <w:bCs/>
              </w:rPr>
              <w:t>Dossier d’autorisation (art 46)</w:t>
            </w:r>
          </w:p>
          <w:p w14:paraId="0E930A5E" w14:textId="77777777" w:rsidR="00A92DD4" w:rsidRDefault="00A92DD4" w:rsidP="00DF50A7">
            <w:r w:rsidRPr="00A92DD4">
              <w:t>le nom et les coordonnées de la personne responsable</w:t>
            </w:r>
          </w:p>
          <w:p w14:paraId="64DDDB89" w14:textId="148C274A" w:rsidR="00217B5C" w:rsidRDefault="00695E19" w:rsidP="00695E19">
            <w:r>
              <w:t>Les autorités compétentes en matière de SoHO fournissent des lignes directrices et des modèles afin que les demandes d’autorisation en tant qu’établissement SoHO des entités SoHO humaine soient introduites conformément à l’article 46 (art 25)</w:t>
            </w:r>
          </w:p>
          <w:p w14:paraId="2031334C" w14:textId="44AE74EB" w:rsidR="00217B5C" w:rsidRPr="00217B5C" w:rsidRDefault="00217B5C" w:rsidP="00DF50A7">
            <w:pPr>
              <w:rPr>
                <w:u w:val="single"/>
              </w:rPr>
            </w:pPr>
          </w:p>
        </w:tc>
      </w:tr>
      <w:tr w:rsidR="00350DEF" w14:paraId="785084F6" w14:textId="77777777" w:rsidTr="00912856">
        <w:tc>
          <w:tcPr>
            <w:tcW w:w="7225" w:type="dxa"/>
          </w:tcPr>
          <w:p w14:paraId="525CB4E8" w14:textId="77777777" w:rsidR="00350DEF" w:rsidRDefault="00350DEF" w:rsidP="00DF50A7"/>
        </w:tc>
        <w:tc>
          <w:tcPr>
            <w:tcW w:w="7943" w:type="dxa"/>
          </w:tcPr>
          <w:p w14:paraId="74D1F994" w14:textId="6CA0FD24" w:rsidR="00350DEF" w:rsidRPr="00350DEF" w:rsidRDefault="00350DEF" w:rsidP="00350DEF">
            <w:pPr>
              <w:rPr>
                <w:b/>
                <w:bCs/>
              </w:rPr>
            </w:pPr>
            <w:r w:rsidRPr="00350DEF">
              <w:rPr>
                <w:b/>
                <w:bCs/>
              </w:rPr>
              <w:t>Prérequis titulaire de l’autorisation</w:t>
            </w:r>
          </w:p>
          <w:p w14:paraId="49951B98" w14:textId="771C3D1E" w:rsidR="00350DEF" w:rsidRDefault="00350DEF" w:rsidP="00350DEF">
            <w:r>
              <w:t>entité juridique titulaire d’une autorisation en tant qu’établissement SoHO est établie dans l’État membre où l’établissement SoHO est autorisé</w:t>
            </w:r>
          </w:p>
        </w:tc>
      </w:tr>
      <w:tr w:rsidR="00912856" w14:paraId="324C5F92" w14:textId="77777777" w:rsidTr="00912856">
        <w:tc>
          <w:tcPr>
            <w:tcW w:w="7225" w:type="dxa"/>
          </w:tcPr>
          <w:p w14:paraId="78E459CF" w14:textId="63D56F38" w:rsidR="00912856" w:rsidRPr="0076754B" w:rsidRDefault="00912856" w:rsidP="00DF50A7">
            <w:pPr>
              <w:rPr>
                <w:b/>
                <w:bCs/>
              </w:rPr>
            </w:pPr>
            <w:r w:rsidRPr="0076754B">
              <w:rPr>
                <w:b/>
                <w:bCs/>
              </w:rPr>
              <w:t>Personne responsable</w:t>
            </w:r>
            <w:r w:rsidR="00F34270">
              <w:rPr>
                <w:b/>
                <w:bCs/>
              </w:rPr>
              <w:t xml:space="preserve"> </w:t>
            </w:r>
            <w:r w:rsidR="00F34270" w:rsidRPr="00F34270">
              <w:rPr>
                <w:b/>
                <w:bCs/>
              </w:rPr>
              <w:t>(art 3</w:t>
            </w:r>
            <w:r w:rsidR="00F34270">
              <w:rPr>
                <w:b/>
                <w:bCs/>
              </w:rPr>
              <w:t>6</w:t>
            </w:r>
            <w:r w:rsidR="00F34270" w:rsidRPr="00F34270">
              <w:rPr>
                <w:b/>
                <w:bCs/>
              </w:rPr>
              <w:t>)</w:t>
            </w:r>
          </w:p>
          <w:p w14:paraId="360D5A00" w14:textId="5F75B235" w:rsidR="00912856" w:rsidRDefault="00912856" w:rsidP="0076754B">
            <w:pPr>
              <w:pStyle w:val="Paragraphedeliste"/>
              <w:numPr>
                <w:ilvl w:val="0"/>
                <w:numId w:val="1"/>
              </w:numPr>
              <w:ind w:left="319" w:hanging="284"/>
            </w:pPr>
            <w:r>
              <w:lastRenderedPageBreak/>
              <w:t xml:space="preserve">chargée de veiller à ce que leurs activités SoHO respectent les exigences du présent règlement applicables à ces activités SoHO, </w:t>
            </w:r>
          </w:p>
          <w:p w14:paraId="650A6E11" w14:textId="77777777" w:rsidR="00912856" w:rsidRDefault="00912856" w:rsidP="0076754B">
            <w:pPr>
              <w:pStyle w:val="Paragraphedeliste"/>
              <w:numPr>
                <w:ilvl w:val="0"/>
                <w:numId w:val="1"/>
              </w:numPr>
              <w:ind w:left="319" w:hanging="284"/>
            </w:pPr>
            <w:r>
              <w:t>titulaire d’un diplôme, d’un certificat ou d’un autre titre de formation sanctionnant un cycle de formation universitaire ou un cycle de formation reconnu équivalent par l’État membre intéressé, dans le domaine médical, pharmaceutique ou des sciences du vivant</w:t>
            </w:r>
          </w:p>
          <w:p w14:paraId="20E403F4" w14:textId="15A64540" w:rsidR="00912856" w:rsidRDefault="00912856" w:rsidP="0076754B">
            <w:pPr>
              <w:pStyle w:val="Paragraphedeliste"/>
              <w:numPr>
                <w:ilvl w:val="0"/>
                <w:numId w:val="1"/>
              </w:numPr>
              <w:ind w:left="319" w:hanging="284"/>
            </w:pPr>
            <w:r>
              <w:t>au minimum deux ans d’expérience dans le domaine concerné</w:t>
            </w:r>
          </w:p>
        </w:tc>
        <w:tc>
          <w:tcPr>
            <w:tcW w:w="7943" w:type="dxa"/>
          </w:tcPr>
          <w:p w14:paraId="66785B1D" w14:textId="655D7662" w:rsidR="00912856" w:rsidRPr="00217B5C" w:rsidRDefault="00BD16FC" w:rsidP="00DF50A7">
            <w:pPr>
              <w:rPr>
                <w:b/>
                <w:bCs/>
              </w:rPr>
            </w:pPr>
            <w:r w:rsidRPr="00217B5C">
              <w:rPr>
                <w:b/>
                <w:bCs/>
              </w:rPr>
              <w:lastRenderedPageBreak/>
              <w:t>Idem entités</w:t>
            </w:r>
          </w:p>
        </w:tc>
      </w:tr>
      <w:tr w:rsidR="00EC3616" w14:paraId="5ADECDC1" w14:textId="77777777" w:rsidTr="00912856">
        <w:tc>
          <w:tcPr>
            <w:tcW w:w="7225" w:type="dxa"/>
          </w:tcPr>
          <w:p w14:paraId="57D5CC86" w14:textId="77777777" w:rsidR="00EC3616" w:rsidRPr="0076754B" w:rsidRDefault="00EC3616" w:rsidP="00DF50A7">
            <w:pPr>
              <w:rPr>
                <w:b/>
                <w:bCs/>
              </w:rPr>
            </w:pPr>
          </w:p>
        </w:tc>
        <w:tc>
          <w:tcPr>
            <w:tcW w:w="7943" w:type="dxa"/>
          </w:tcPr>
          <w:p w14:paraId="4493AA51" w14:textId="77777777" w:rsidR="00EC3616" w:rsidRPr="00EC3616" w:rsidRDefault="00EC3616" w:rsidP="00DF50A7">
            <w:pPr>
              <w:rPr>
                <w:b/>
                <w:bCs/>
              </w:rPr>
            </w:pPr>
            <w:r w:rsidRPr="00EC3616">
              <w:rPr>
                <w:b/>
                <w:bCs/>
              </w:rPr>
              <w:t>Agents chargés de la libération</w:t>
            </w:r>
          </w:p>
          <w:p w14:paraId="5442E556" w14:textId="3505DB2D" w:rsidR="00EC3616" w:rsidRDefault="00EC3616" w:rsidP="00EC3616">
            <w:pPr>
              <w:pStyle w:val="Paragraphedeliste"/>
              <w:numPr>
                <w:ilvl w:val="0"/>
                <w:numId w:val="1"/>
              </w:numPr>
              <w:ind w:left="319" w:hanging="284"/>
            </w:pPr>
            <w:r>
              <w:t xml:space="preserve">Pour les </w:t>
            </w:r>
            <w:r w:rsidRPr="00EC3616">
              <w:t>établissements SoHO libér</w:t>
            </w:r>
            <w:r>
              <w:t>ant</w:t>
            </w:r>
            <w:r w:rsidRPr="00EC3616">
              <w:t xml:space="preserve"> des SoHO, </w:t>
            </w:r>
          </w:p>
          <w:p w14:paraId="720D111D" w14:textId="77777777" w:rsidR="00EC3616" w:rsidRDefault="00EC3616" w:rsidP="00EC3616">
            <w:pPr>
              <w:pStyle w:val="Paragraphedeliste"/>
              <w:numPr>
                <w:ilvl w:val="0"/>
                <w:numId w:val="1"/>
              </w:numPr>
              <w:ind w:left="319" w:hanging="284"/>
            </w:pPr>
            <w:r>
              <w:t>titulaire d’un diplôme, d’un certificat ou d’un autre titre de formation sanctionnant un cycle de formation universitaire ou un cycle de formation reconnu équivalent par l’État membre intéressé, dans le domaine médical, pharmaceutique ou des sciences du vivant</w:t>
            </w:r>
          </w:p>
          <w:p w14:paraId="48F6A324" w14:textId="77777777" w:rsidR="00EC3616" w:rsidRDefault="00EC3616" w:rsidP="00EC3616">
            <w:pPr>
              <w:pStyle w:val="Paragraphedeliste"/>
              <w:numPr>
                <w:ilvl w:val="0"/>
                <w:numId w:val="1"/>
              </w:numPr>
              <w:ind w:left="319" w:hanging="284"/>
            </w:pPr>
            <w:r>
              <w:t>au minimum deux ans d’expérience dans le domaine concerné</w:t>
            </w:r>
          </w:p>
          <w:p w14:paraId="401403B3" w14:textId="14A47B29" w:rsidR="002D17FB" w:rsidRDefault="002D17FB" w:rsidP="002D17FB">
            <w:pPr>
              <w:pStyle w:val="Paragraphedeliste"/>
              <w:numPr>
                <w:ilvl w:val="0"/>
                <w:numId w:val="1"/>
              </w:numPr>
              <w:ind w:left="319" w:hanging="284"/>
            </w:pPr>
            <w:r>
              <w:t>tâche pouvant être déléguée à d’autres personnes qui, compte tenu de leur formation et leur expérience, sont qualifiées pour l’exécution d’une telle tâche</w:t>
            </w:r>
          </w:p>
        </w:tc>
      </w:tr>
      <w:tr w:rsidR="00EC3616" w14:paraId="107275CD" w14:textId="77777777" w:rsidTr="00912856">
        <w:tc>
          <w:tcPr>
            <w:tcW w:w="7225" w:type="dxa"/>
          </w:tcPr>
          <w:p w14:paraId="41FE1BFC" w14:textId="77777777" w:rsidR="00EC3616" w:rsidRPr="0076754B" w:rsidRDefault="00EC3616" w:rsidP="00DF50A7">
            <w:pPr>
              <w:rPr>
                <w:b/>
                <w:bCs/>
              </w:rPr>
            </w:pPr>
          </w:p>
        </w:tc>
        <w:tc>
          <w:tcPr>
            <w:tcW w:w="7943" w:type="dxa"/>
          </w:tcPr>
          <w:p w14:paraId="289A9ACB" w14:textId="77777777" w:rsidR="00EC3616" w:rsidRDefault="00EC3616" w:rsidP="00DF50A7">
            <w:pPr>
              <w:rPr>
                <w:b/>
                <w:bCs/>
              </w:rPr>
            </w:pPr>
            <w:r w:rsidRPr="00EC3616">
              <w:rPr>
                <w:b/>
                <w:bCs/>
              </w:rPr>
              <w:t>Médecin</w:t>
            </w:r>
          </w:p>
          <w:p w14:paraId="0FC04B01" w14:textId="77777777" w:rsidR="002D17FB" w:rsidRDefault="002D17FB" w:rsidP="002D17FB">
            <w:pPr>
              <w:pStyle w:val="Paragraphedeliste"/>
              <w:numPr>
                <w:ilvl w:val="0"/>
                <w:numId w:val="1"/>
              </w:numPr>
              <w:ind w:left="319" w:hanging="284"/>
              <w:rPr>
                <w:b/>
                <w:bCs/>
              </w:rPr>
            </w:pPr>
            <w:r>
              <w:rPr>
                <w:b/>
                <w:bCs/>
              </w:rPr>
              <w:t>Pour tous les établissements,</w:t>
            </w:r>
          </w:p>
          <w:p w14:paraId="44D80DAC" w14:textId="77777777" w:rsidR="002D17FB" w:rsidRDefault="002D17FB" w:rsidP="00DF50A7">
            <w:pPr>
              <w:pStyle w:val="Paragraphedeliste"/>
              <w:numPr>
                <w:ilvl w:val="0"/>
                <w:numId w:val="1"/>
              </w:numPr>
              <w:ind w:left="319" w:hanging="284"/>
            </w:pPr>
            <w:r w:rsidRPr="002D17FB">
              <w:t>expérience pratique d’au moins deux ans dans les domaines pertinents.</w:t>
            </w:r>
          </w:p>
          <w:p w14:paraId="4C847467" w14:textId="1A803E05" w:rsidR="002D17FB" w:rsidRPr="002D17FB" w:rsidRDefault="002D17FB" w:rsidP="00DF50A7">
            <w:pPr>
              <w:pStyle w:val="Paragraphedeliste"/>
              <w:numPr>
                <w:ilvl w:val="0"/>
                <w:numId w:val="1"/>
              </w:numPr>
              <w:ind w:left="319" w:hanging="284"/>
            </w:pPr>
            <w:r w:rsidRPr="002D17FB">
              <w:t>tâche pouvant être déléguée à d’autres personnes qui, compte tenu de leur formation et leur expérience, sont qualifiées pour l’exécution d’une telle tâche</w:t>
            </w:r>
          </w:p>
        </w:tc>
      </w:tr>
      <w:tr w:rsidR="00912856" w14:paraId="1C48FB04" w14:textId="77777777" w:rsidTr="00912856">
        <w:tc>
          <w:tcPr>
            <w:tcW w:w="7225" w:type="dxa"/>
          </w:tcPr>
          <w:p w14:paraId="246521F7" w14:textId="0C0DEBB1" w:rsidR="00912856" w:rsidRPr="0076754B" w:rsidRDefault="00912856" w:rsidP="0076754B">
            <w:pPr>
              <w:ind w:left="35"/>
              <w:rPr>
                <w:b/>
                <w:bCs/>
              </w:rPr>
            </w:pPr>
            <w:r w:rsidRPr="0076754B">
              <w:rPr>
                <w:b/>
                <w:bCs/>
              </w:rPr>
              <w:t>Système de gestion de la qualité</w:t>
            </w:r>
            <w:r>
              <w:rPr>
                <w:b/>
                <w:bCs/>
              </w:rPr>
              <w:t xml:space="preserve"> (art 37)</w:t>
            </w:r>
          </w:p>
          <w:p w14:paraId="23D516B3" w14:textId="22A8F93E" w:rsidR="00912856" w:rsidRDefault="00912856" w:rsidP="0076754B">
            <w:r>
              <w:t>Conception d’un système de gestion de la qualité de manière que :</w:t>
            </w:r>
          </w:p>
          <w:p w14:paraId="3686FC88" w14:textId="77777777" w:rsidR="00912856" w:rsidRDefault="00912856" w:rsidP="0076754B">
            <w:pPr>
              <w:pStyle w:val="Paragraphedeliste"/>
              <w:numPr>
                <w:ilvl w:val="0"/>
                <w:numId w:val="1"/>
              </w:numPr>
              <w:ind w:left="319" w:hanging="284"/>
            </w:pPr>
            <w:r>
              <w:t xml:space="preserve">les activités SoHO soient réalisées de façon cohérente, </w:t>
            </w:r>
          </w:p>
          <w:p w14:paraId="72D1C403" w14:textId="40D495E3" w:rsidR="00912856" w:rsidRDefault="00912856" w:rsidP="0076754B">
            <w:pPr>
              <w:pStyle w:val="Paragraphedeliste"/>
              <w:numPr>
                <w:ilvl w:val="0"/>
                <w:numId w:val="1"/>
              </w:numPr>
              <w:ind w:left="319" w:hanging="284"/>
            </w:pPr>
            <w:r>
              <w:t xml:space="preserve">par du personnel dont les compétences pour exécuter les tâches qui lui sont confiées sont documentées et </w:t>
            </w:r>
          </w:p>
          <w:p w14:paraId="61544929" w14:textId="77777777" w:rsidR="00912856" w:rsidRDefault="00912856" w:rsidP="0076754B">
            <w:pPr>
              <w:pStyle w:val="Paragraphedeliste"/>
              <w:numPr>
                <w:ilvl w:val="0"/>
                <w:numId w:val="1"/>
              </w:numPr>
              <w:ind w:left="319" w:hanging="284"/>
            </w:pPr>
            <w:r>
              <w:t xml:space="preserve">évaluées périodiquement, </w:t>
            </w:r>
          </w:p>
          <w:p w14:paraId="4BD6DB08" w14:textId="77777777" w:rsidR="00912856" w:rsidRDefault="00912856" w:rsidP="0076754B">
            <w:pPr>
              <w:pStyle w:val="Paragraphedeliste"/>
              <w:numPr>
                <w:ilvl w:val="0"/>
                <w:numId w:val="1"/>
              </w:numPr>
              <w:ind w:left="319" w:hanging="284"/>
            </w:pPr>
            <w:r>
              <w:t>et de manière que les activités SoHO soient effectuées dans des installations conçues et entretenues de manière à éviter toute contamination, ou contamination croisée, des SoHO avec des agents infectieux, ainsi que toute perte de traçabilité</w:t>
            </w:r>
          </w:p>
          <w:p w14:paraId="03C44C0C" w14:textId="77777777" w:rsidR="00912856" w:rsidRDefault="00912856" w:rsidP="0076754B"/>
          <w:p w14:paraId="718E562F" w14:textId="0751F973" w:rsidR="00912856" w:rsidRDefault="00912856" w:rsidP="0076754B">
            <w:r>
              <w:t xml:space="preserve">Mise en place de procédures et de spécifications portant sur les aspects suivants, lorsqu’ils sont applicables à leurs activités </w:t>
            </w:r>
            <w:proofErr w:type="gramStart"/>
            <w:r>
              <w:t>SoHO:</w:t>
            </w:r>
            <w:proofErr w:type="gramEnd"/>
          </w:p>
          <w:p w14:paraId="7C8D41B5" w14:textId="6EDB690C" w:rsidR="00912856" w:rsidRDefault="00912856" w:rsidP="0076754B">
            <w:r>
              <w:t>a) documentation des rôles et des responsabilités du personnel et organisation</w:t>
            </w:r>
          </w:p>
          <w:p w14:paraId="521EA7AD" w14:textId="7259DB01" w:rsidR="00912856" w:rsidRDefault="00912856" w:rsidP="0076754B">
            <w:r>
              <w:lastRenderedPageBreak/>
              <w:t>b) sélection et formation du personnel, et évaluation de leurs compétences</w:t>
            </w:r>
          </w:p>
          <w:p w14:paraId="7D13797A" w14:textId="77777777" w:rsidR="00912856" w:rsidRDefault="00912856" w:rsidP="0076754B">
            <w:r>
              <w:t xml:space="preserve">c) acquisition, qualification, validation et suivi des locaux, du matériel et des équipements, y compris les systèmes </w:t>
            </w:r>
          </w:p>
          <w:p w14:paraId="6F283128" w14:textId="7C33BA0F" w:rsidR="00912856" w:rsidRDefault="00912856" w:rsidP="0076754B">
            <w:r>
              <w:t>informatiques</w:t>
            </w:r>
          </w:p>
          <w:p w14:paraId="73F2C4D6" w14:textId="6775C5A9" w:rsidR="00912856" w:rsidRDefault="00912856" w:rsidP="0076754B">
            <w:r>
              <w:t>d) autres activités de documentation pertinentes pour le système de gestion de la qualité mis en place</w:t>
            </w:r>
          </w:p>
          <w:p w14:paraId="437648F1" w14:textId="2C2CDA1C" w:rsidR="00912856" w:rsidRDefault="00912856" w:rsidP="0076754B">
            <w:r>
              <w:t>e) contrôle de la qualité et suivi des indicateurs de performance clés des activités SoHO</w:t>
            </w:r>
          </w:p>
          <w:p w14:paraId="2BD9217D" w14:textId="4FB8255C" w:rsidR="00912856" w:rsidRDefault="00912856" w:rsidP="0076754B">
            <w:r>
              <w:t>f) quarantaine et libération</w:t>
            </w:r>
          </w:p>
          <w:p w14:paraId="43E68D61" w14:textId="667E154F" w:rsidR="00912856" w:rsidRDefault="00912856" w:rsidP="0076754B">
            <w:r>
              <w:t>g) retrait des SoHO de l’inventaire des SoHO libérées et rappels</w:t>
            </w:r>
          </w:p>
          <w:p w14:paraId="7ECA9B53" w14:textId="0E045E34" w:rsidR="00912856" w:rsidRDefault="00912856" w:rsidP="0076754B">
            <w:r>
              <w:t>h) audits internes</w:t>
            </w:r>
          </w:p>
          <w:p w14:paraId="3DB5BE3B" w14:textId="589EB6F3" w:rsidR="00912856" w:rsidRDefault="00912856" w:rsidP="0076754B">
            <w:r>
              <w:t>i) gestion des contractants tiers</w:t>
            </w:r>
          </w:p>
          <w:p w14:paraId="004FB9AD" w14:textId="5BDD5BBF" w:rsidR="00912856" w:rsidRDefault="00912856" w:rsidP="0076754B">
            <w:r>
              <w:t>j) gestion des cas dans lesquels les procédures n’ont pas été suivies ou les spécifications n’ont pas été respectées</w:t>
            </w:r>
          </w:p>
          <w:p w14:paraId="0D92C5F7" w14:textId="56159590" w:rsidR="00912856" w:rsidRDefault="00912856" w:rsidP="0076754B">
            <w:r>
              <w:t>k) plaintes</w:t>
            </w:r>
          </w:p>
          <w:p w14:paraId="52C15D56" w14:textId="151793BA" w:rsidR="00912856" w:rsidRDefault="00912856" w:rsidP="0076754B">
            <w:r>
              <w:t>l) gestion de la traçabilité et de la vigilance, conformément aux articles 42, 43 et 44</w:t>
            </w:r>
          </w:p>
          <w:p w14:paraId="2200F07E" w14:textId="5F2694D2" w:rsidR="00912856" w:rsidRPr="0076754B" w:rsidRDefault="00912856" w:rsidP="0076754B">
            <w:r>
              <w:t>m) planification de la continuité.</w:t>
            </w:r>
          </w:p>
        </w:tc>
        <w:tc>
          <w:tcPr>
            <w:tcW w:w="7943" w:type="dxa"/>
          </w:tcPr>
          <w:p w14:paraId="3FC42C18" w14:textId="25DE8DD3" w:rsidR="00912856" w:rsidRDefault="00912856" w:rsidP="0076754B">
            <w:pPr>
              <w:rPr>
                <w:b/>
                <w:bCs/>
              </w:rPr>
            </w:pPr>
            <w:r w:rsidRPr="0076754B">
              <w:rPr>
                <w:b/>
                <w:bCs/>
              </w:rPr>
              <w:lastRenderedPageBreak/>
              <w:t>Système de gestion de la qualité</w:t>
            </w:r>
            <w:r>
              <w:rPr>
                <w:b/>
                <w:bCs/>
              </w:rPr>
              <w:t xml:space="preserve"> (art 37)</w:t>
            </w:r>
          </w:p>
          <w:p w14:paraId="1916D729" w14:textId="71DCD429" w:rsidR="00912856" w:rsidRDefault="00912856" w:rsidP="0076754B">
            <w:r>
              <w:t xml:space="preserve">création, maintien et maintient à jour </w:t>
            </w:r>
            <w:r w:rsidRPr="0076754B">
              <w:t>d’un système de gestion de la qualité</w:t>
            </w:r>
            <w:r>
              <w:t xml:space="preserve"> adapté à leurs activités SoHO, qui garantit un niveau élevé de qualité des SoHO</w:t>
            </w:r>
          </w:p>
        </w:tc>
      </w:tr>
      <w:tr w:rsidR="000B0636" w14:paraId="20A0954E" w14:textId="77777777" w:rsidTr="00912856">
        <w:tc>
          <w:tcPr>
            <w:tcW w:w="7225" w:type="dxa"/>
          </w:tcPr>
          <w:p w14:paraId="0B1ABD68" w14:textId="77777777" w:rsidR="000B0636" w:rsidRDefault="000B0636" w:rsidP="00FB5409">
            <w:pPr>
              <w:rPr>
                <w:b/>
                <w:bCs/>
              </w:rPr>
            </w:pPr>
          </w:p>
        </w:tc>
        <w:tc>
          <w:tcPr>
            <w:tcW w:w="7943" w:type="dxa"/>
          </w:tcPr>
          <w:p w14:paraId="6E1CA613" w14:textId="77777777" w:rsidR="000B0636" w:rsidRDefault="000B0636" w:rsidP="000B0636">
            <w:pPr>
              <w:rPr>
                <w:b/>
                <w:bCs/>
              </w:rPr>
            </w:pPr>
            <w:r>
              <w:rPr>
                <w:b/>
                <w:bCs/>
              </w:rPr>
              <w:t>Sous traitance</w:t>
            </w:r>
          </w:p>
          <w:p w14:paraId="3D83581E" w14:textId="6BE866BD" w:rsidR="000B0636" w:rsidRPr="00A92DD4" w:rsidRDefault="000B0636" w:rsidP="000B0636">
            <w:r w:rsidRPr="00A92DD4">
              <w:t xml:space="preserve">Lorsque des établissements SoHO confient à d’autres entités SoHO l’exécution d’une partie ou de la totalité de certaines activités, ils veillent à ce que les </w:t>
            </w:r>
            <w:r w:rsidRPr="00A92DD4">
              <w:rPr>
                <w:b/>
                <w:bCs/>
              </w:rPr>
              <w:t>entités</w:t>
            </w:r>
            <w:r w:rsidRPr="00A92DD4">
              <w:t xml:space="preserve"> contractantes réalisent les activités sous-traitées conformément au présent </w:t>
            </w:r>
          </w:p>
          <w:p w14:paraId="1BE0F841" w14:textId="00B5C063" w:rsidR="000B0636" w:rsidRDefault="000B0636" w:rsidP="00A92DD4">
            <w:pPr>
              <w:rPr>
                <w:b/>
                <w:bCs/>
              </w:rPr>
            </w:pPr>
            <w:r w:rsidRPr="00A92DD4">
              <w:t>règlement. Ces entités SoHO contractantes peuvent être contrôlées par l’établissement SoHO contractant ou inspectées par l’autorité compétente en matière de SoHO, en particulier dans les cas où l’entité SoHO contractante n’a pas été accréditée, certifiée ou autorisée, dans le cadre d’un programme national, pour les activités spécifiques SoHO sous-traitées.</w:t>
            </w:r>
          </w:p>
        </w:tc>
      </w:tr>
      <w:tr w:rsidR="00BD16FC" w14:paraId="3C33FEB6" w14:textId="77777777" w:rsidTr="00912856">
        <w:tc>
          <w:tcPr>
            <w:tcW w:w="7225" w:type="dxa"/>
          </w:tcPr>
          <w:p w14:paraId="4868FCBB" w14:textId="3C76837E" w:rsidR="00BD16FC" w:rsidRPr="00BD16FC" w:rsidRDefault="00217B5C" w:rsidP="00A92DD4">
            <w:pPr>
              <w:rPr>
                <w:b/>
                <w:bCs/>
              </w:rPr>
            </w:pPr>
            <w:r>
              <w:rPr>
                <w:b/>
                <w:bCs/>
              </w:rPr>
              <w:t>P</w:t>
            </w:r>
            <w:r w:rsidR="00BD16FC" w:rsidRPr="00BD16FC">
              <w:rPr>
                <w:b/>
                <w:bCs/>
              </w:rPr>
              <w:t>rotection des donneurs de SoHO</w:t>
            </w:r>
            <w:r w:rsidR="00031994">
              <w:rPr>
                <w:b/>
                <w:bCs/>
              </w:rPr>
              <w:t xml:space="preserve"> (art 52)</w:t>
            </w:r>
            <w:r w:rsidR="00BD16FC" w:rsidRPr="00BD16FC">
              <w:rPr>
                <w:b/>
                <w:bCs/>
              </w:rPr>
              <w:t xml:space="preserve"> </w:t>
            </w:r>
          </w:p>
          <w:p w14:paraId="0FD4363C" w14:textId="59F5DE96" w:rsidR="00BD16FC" w:rsidRDefault="00BD16FC" w:rsidP="00A92DD4">
            <w:r w:rsidRPr="00BD16FC">
              <w:t xml:space="preserve">Les entités SoHO veillent au respect de la dignité et de l’intégrité des </w:t>
            </w:r>
            <w:r>
              <w:t>d</w:t>
            </w:r>
            <w:r w:rsidRPr="00BD16FC">
              <w:t>onneurs de SoHO</w:t>
            </w:r>
          </w:p>
          <w:p w14:paraId="7C3DBCB1" w14:textId="34AB4277" w:rsidR="00BD16FC" w:rsidRPr="00BD16FC" w:rsidRDefault="00BD16FC" w:rsidP="00A92DD4">
            <w:r w:rsidRPr="00BD16FC">
              <w:t>Les entités SoHO garantissent des niveaux élevés de sécurité et protègent la santé des donneurs vivants de SoHO</w:t>
            </w:r>
          </w:p>
        </w:tc>
        <w:tc>
          <w:tcPr>
            <w:tcW w:w="7943" w:type="dxa"/>
          </w:tcPr>
          <w:p w14:paraId="677CDCEB" w14:textId="7DD8BCCC" w:rsidR="00BD16FC" w:rsidRDefault="00C77295" w:rsidP="00A92DD4">
            <w:pPr>
              <w:rPr>
                <w:b/>
                <w:bCs/>
              </w:rPr>
            </w:pPr>
            <w:r>
              <w:rPr>
                <w:b/>
                <w:bCs/>
              </w:rPr>
              <w:t>Idem entités</w:t>
            </w:r>
          </w:p>
        </w:tc>
      </w:tr>
      <w:tr w:rsidR="00BD16FC" w14:paraId="6051C168" w14:textId="77777777" w:rsidTr="00912856">
        <w:tc>
          <w:tcPr>
            <w:tcW w:w="7225" w:type="dxa"/>
          </w:tcPr>
          <w:p w14:paraId="45A88863" w14:textId="41C8C9F1" w:rsidR="00BD16FC" w:rsidRDefault="00855FE2" w:rsidP="00A92DD4">
            <w:pPr>
              <w:rPr>
                <w:b/>
                <w:bCs/>
              </w:rPr>
            </w:pPr>
            <w:r>
              <w:rPr>
                <w:b/>
                <w:bCs/>
              </w:rPr>
              <w:t>Protections des receveurs</w:t>
            </w:r>
            <w:r w:rsidR="00031994">
              <w:rPr>
                <w:b/>
                <w:bCs/>
              </w:rPr>
              <w:t xml:space="preserve"> (art 57, 58)</w:t>
            </w:r>
          </w:p>
          <w:p w14:paraId="388570CE" w14:textId="699B8440" w:rsidR="00855FE2" w:rsidRDefault="00855FE2" w:rsidP="00855FE2">
            <w:pPr>
              <w:rPr>
                <w:b/>
                <w:bCs/>
              </w:rPr>
            </w:pPr>
            <w:r w:rsidRPr="00855FE2">
              <w:t xml:space="preserve">Les entités SoHO protègent la santé des receveurs de SoHO et celle de la progéniture issue d’une </w:t>
            </w:r>
            <w:r>
              <w:t>PMA</w:t>
            </w:r>
          </w:p>
          <w:p w14:paraId="3C614141" w14:textId="14A7ED83" w:rsidR="00855FE2" w:rsidRPr="00031994" w:rsidRDefault="00855FE2" w:rsidP="00C77295">
            <w:pPr>
              <w:rPr>
                <w:b/>
                <w:bCs/>
              </w:rPr>
            </w:pPr>
            <w:r w:rsidRPr="00855FE2">
              <w:lastRenderedPageBreak/>
              <w:t xml:space="preserve">Les entités SoHO </w:t>
            </w:r>
            <w:r w:rsidRPr="00C77295">
              <w:rPr>
                <w:b/>
                <w:bCs/>
              </w:rPr>
              <w:t>établissent des procédures</w:t>
            </w:r>
            <w:r w:rsidRPr="00855FE2">
              <w:t xml:space="preserve"> permettant d’atteindre des niveaux élevés de qualité et de sécurité des SoHO. Ces procédures garantissent que les avantages l’emportent sur les risques résiduels.</w:t>
            </w:r>
            <w:r w:rsidRPr="00855FE2">
              <w:rPr>
                <w:b/>
                <w:bCs/>
              </w:rPr>
              <w:t xml:space="preserve"> </w:t>
            </w:r>
            <w:r w:rsidR="00C77295" w:rsidRPr="00031994">
              <w:rPr>
                <w:b/>
                <w:bCs/>
              </w:rPr>
              <w:t>les entités SoHO atténuent les risques :</w:t>
            </w:r>
          </w:p>
          <w:p w14:paraId="7764574E" w14:textId="2C983241" w:rsidR="00C77295" w:rsidRDefault="00C77295" w:rsidP="00C77295">
            <w:pPr>
              <w:pStyle w:val="Paragraphedeliste"/>
              <w:numPr>
                <w:ilvl w:val="0"/>
                <w:numId w:val="1"/>
              </w:numPr>
              <w:ind w:left="171" w:hanging="142"/>
            </w:pPr>
            <w:r w:rsidRPr="00C77295">
              <w:t>de transmission de maladies transmissibles des donneurs de SoHO (sélection clinique et biologique des donneurs</w:t>
            </w:r>
            <w:r>
              <w:t xml:space="preserve">, </w:t>
            </w:r>
            <w:proofErr w:type="spellStart"/>
            <w:r>
              <w:t>viroinactivation</w:t>
            </w:r>
            <w:proofErr w:type="spellEnd"/>
            <w:r>
              <w:t xml:space="preserve"> si possible)</w:t>
            </w:r>
          </w:p>
          <w:p w14:paraId="0D28698D" w14:textId="094F70D7" w:rsidR="00C77295" w:rsidRDefault="00C77295" w:rsidP="00C77295">
            <w:pPr>
              <w:pStyle w:val="Paragraphedeliste"/>
              <w:numPr>
                <w:ilvl w:val="0"/>
                <w:numId w:val="1"/>
              </w:numPr>
              <w:ind w:left="171" w:hanging="142"/>
            </w:pPr>
            <w:r>
              <w:t>de transmission de maladies non transmissibles, lorsqu’ils sont pertinents pour les SoHO concernées, y compris la transmission d’affections génétiques graves et du cancer</w:t>
            </w:r>
          </w:p>
          <w:p w14:paraId="76A867D9" w14:textId="47A8AF10" w:rsidR="00C77295" w:rsidRDefault="00C77295" w:rsidP="00C77295">
            <w:pPr>
              <w:pStyle w:val="Paragraphedeliste"/>
              <w:numPr>
                <w:ilvl w:val="0"/>
                <w:numId w:val="1"/>
              </w:numPr>
              <w:ind w:left="171" w:hanging="142"/>
            </w:pPr>
            <w:r>
              <w:t>de transmission de maladies transmissibles ou non transmissibles aux receveurs de SoHO par contamination croisée de SoHO</w:t>
            </w:r>
          </w:p>
          <w:p w14:paraId="0755223C" w14:textId="77777777" w:rsidR="00C77295" w:rsidRDefault="00C77295" w:rsidP="00C77295">
            <w:pPr>
              <w:pStyle w:val="Paragraphedeliste"/>
              <w:numPr>
                <w:ilvl w:val="0"/>
                <w:numId w:val="1"/>
              </w:numPr>
              <w:ind w:left="171" w:hanging="142"/>
            </w:pPr>
            <w:r>
              <w:t>de contamination microbienne des SoHO par l’environnement, le personnel, l’équipement et les matériels entrant en contact avec les SoHO</w:t>
            </w:r>
          </w:p>
          <w:p w14:paraId="4331B0EC" w14:textId="77777777" w:rsidR="00C77295" w:rsidRDefault="00C77295" w:rsidP="00C77295">
            <w:pPr>
              <w:pStyle w:val="Paragraphedeliste"/>
              <w:numPr>
                <w:ilvl w:val="0"/>
                <w:numId w:val="1"/>
              </w:numPr>
              <w:ind w:left="171" w:hanging="142"/>
            </w:pPr>
            <w:r>
              <w:t>que les réactifs ou solutions ajoutés aux SoHO ou entrant en contact avec les SoHO puissent être transmis aux receveurs de SoHO et avoir un effet néfaste sur leur santé</w:t>
            </w:r>
          </w:p>
          <w:p w14:paraId="6673437A" w14:textId="77777777" w:rsidR="00031994" w:rsidRDefault="00031994" w:rsidP="00031994">
            <w:pPr>
              <w:pStyle w:val="Paragraphedeliste"/>
              <w:numPr>
                <w:ilvl w:val="0"/>
                <w:numId w:val="1"/>
              </w:numPr>
              <w:ind w:left="171" w:hanging="142"/>
            </w:pPr>
            <w:r>
              <w:t>que les propriétés intrinsèques des SoHO, indispensables aux fins de l’efficacité clinique, aient été modifiées lors de la réalisation d’une activité</w:t>
            </w:r>
          </w:p>
          <w:p w14:paraId="76EAC7C8" w14:textId="77777777" w:rsidR="00031994" w:rsidRDefault="00031994" w:rsidP="00031994">
            <w:pPr>
              <w:pStyle w:val="Paragraphedeliste"/>
              <w:numPr>
                <w:ilvl w:val="0"/>
                <w:numId w:val="1"/>
              </w:numPr>
              <w:ind w:left="171" w:hanging="142"/>
            </w:pPr>
            <w:r>
              <w:t>de réaction immunitaire inattendue liés aux SoHO</w:t>
            </w:r>
          </w:p>
          <w:p w14:paraId="120619EA" w14:textId="0869B619" w:rsidR="00D660CF" w:rsidRPr="00C77295" w:rsidRDefault="00D660CF" w:rsidP="00D660CF">
            <w:pPr>
              <w:pStyle w:val="Paragraphedeliste"/>
              <w:numPr>
                <w:ilvl w:val="0"/>
                <w:numId w:val="1"/>
              </w:numPr>
              <w:ind w:left="171" w:hanging="142"/>
            </w:pPr>
            <w:r>
              <w:t>tout autre risque évitable pour la santé, y compris quand il s’agit de la protection de la dignité</w:t>
            </w:r>
          </w:p>
        </w:tc>
        <w:tc>
          <w:tcPr>
            <w:tcW w:w="7943" w:type="dxa"/>
          </w:tcPr>
          <w:p w14:paraId="0F1CD631" w14:textId="04AA7210" w:rsidR="00BD16FC" w:rsidRDefault="00C77295" w:rsidP="00A92DD4">
            <w:pPr>
              <w:rPr>
                <w:b/>
                <w:bCs/>
              </w:rPr>
            </w:pPr>
            <w:r>
              <w:rPr>
                <w:b/>
                <w:bCs/>
              </w:rPr>
              <w:lastRenderedPageBreak/>
              <w:t>Idem entités</w:t>
            </w:r>
          </w:p>
        </w:tc>
      </w:tr>
      <w:tr w:rsidR="00BD16FC" w14:paraId="22E0009D" w14:textId="77777777" w:rsidTr="00912856">
        <w:tc>
          <w:tcPr>
            <w:tcW w:w="7225" w:type="dxa"/>
          </w:tcPr>
          <w:p w14:paraId="42C01A4A" w14:textId="77777777" w:rsidR="00BD16FC" w:rsidRDefault="00BD16FC" w:rsidP="00A92DD4">
            <w:pPr>
              <w:rPr>
                <w:b/>
                <w:bCs/>
              </w:rPr>
            </w:pPr>
          </w:p>
        </w:tc>
        <w:tc>
          <w:tcPr>
            <w:tcW w:w="7943" w:type="dxa"/>
          </w:tcPr>
          <w:p w14:paraId="29C6AC18" w14:textId="77777777" w:rsidR="00BD16FC" w:rsidRDefault="00655D7F" w:rsidP="00A92DD4">
            <w:pPr>
              <w:rPr>
                <w:b/>
                <w:bCs/>
              </w:rPr>
            </w:pPr>
            <w:r w:rsidRPr="00655D7F">
              <w:rPr>
                <w:b/>
                <w:bCs/>
              </w:rPr>
              <w:t>Libération des SoHO</w:t>
            </w:r>
          </w:p>
          <w:p w14:paraId="5203EE02" w14:textId="490E4979" w:rsidR="00655D7F" w:rsidRDefault="00655D7F" w:rsidP="00655D7F">
            <w:r>
              <w:t xml:space="preserve">Mise en place d’une procédure, sous le contrôle de l’agent chargé de la libération des SoHO visé à l’article 49, visant à garantir que les normes ou éléments </w:t>
            </w:r>
          </w:p>
          <w:p w14:paraId="5EBD6531" w14:textId="442586DE" w:rsidR="00655D7F" w:rsidRPr="00655D7F" w:rsidRDefault="00655D7F" w:rsidP="00655D7F">
            <w:r>
              <w:t>de normes visés aux articles 58 et 59 ainsi que leur mise en œuvre ont été vérifiés et documentés avant la libération et que toutes les conditions figurant dans toute autorisation applicable conformément au présent règlement ont été respectées</w:t>
            </w:r>
          </w:p>
        </w:tc>
      </w:tr>
      <w:tr w:rsidR="00A92DD4" w14:paraId="7955037B" w14:textId="77777777" w:rsidTr="00912856">
        <w:tc>
          <w:tcPr>
            <w:tcW w:w="7225" w:type="dxa"/>
          </w:tcPr>
          <w:p w14:paraId="6A21D4CC" w14:textId="77777777" w:rsidR="00A92DD4" w:rsidRDefault="00A92DD4" w:rsidP="00A92DD4">
            <w:pPr>
              <w:rPr>
                <w:b/>
                <w:bCs/>
              </w:rPr>
            </w:pPr>
            <w:r>
              <w:rPr>
                <w:b/>
                <w:bCs/>
              </w:rPr>
              <w:t>Retrait SoHOs</w:t>
            </w:r>
          </w:p>
          <w:p w14:paraId="0ACB81BB" w14:textId="58FB23B3" w:rsidR="00A92DD4" w:rsidRDefault="00A92DD4" w:rsidP="003C5FBD">
            <w:pPr>
              <w:rPr>
                <w:b/>
                <w:bCs/>
              </w:rPr>
            </w:pPr>
            <w:r w:rsidRPr="00FB5409">
              <w:t>Les entités SoHO mettent en place une procédure permettant de retirer de la distribution ou de l’utilisation, de manière précise, efficace et vérifiable, et selon le cas, les SoHO affectées ou suspectées d’être affectées, par une réaction ou un incident indésirable grave</w:t>
            </w:r>
          </w:p>
        </w:tc>
        <w:tc>
          <w:tcPr>
            <w:tcW w:w="7943" w:type="dxa"/>
          </w:tcPr>
          <w:p w14:paraId="3C3C88B3" w14:textId="4DC1193F" w:rsidR="00A92DD4" w:rsidRDefault="00A92DD4" w:rsidP="00A92DD4">
            <w:pPr>
              <w:rPr>
                <w:b/>
                <w:bCs/>
              </w:rPr>
            </w:pPr>
            <w:r>
              <w:rPr>
                <w:b/>
                <w:bCs/>
              </w:rPr>
              <w:t>Idem entités</w:t>
            </w:r>
          </w:p>
        </w:tc>
      </w:tr>
      <w:tr w:rsidR="00655D7F" w14:paraId="664667DA" w14:textId="77777777" w:rsidTr="00912856">
        <w:tc>
          <w:tcPr>
            <w:tcW w:w="7225" w:type="dxa"/>
          </w:tcPr>
          <w:p w14:paraId="3B3A8602" w14:textId="77777777" w:rsidR="00655D7F" w:rsidRDefault="00655D7F" w:rsidP="00A92DD4">
            <w:pPr>
              <w:rPr>
                <w:b/>
                <w:bCs/>
              </w:rPr>
            </w:pPr>
            <w:r w:rsidRPr="00655D7F">
              <w:rPr>
                <w:b/>
                <w:bCs/>
              </w:rPr>
              <w:t>Obligations supp si entités critique (art 64 et 67)</w:t>
            </w:r>
          </w:p>
          <w:p w14:paraId="10916A73" w14:textId="77777777" w:rsidR="003C5FBD" w:rsidRPr="00B22B59" w:rsidRDefault="003C5FBD" w:rsidP="003C5FBD">
            <w:pPr>
              <w:pStyle w:val="Paragraphedeliste"/>
              <w:numPr>
                <w:ilvl w:val="0"/>
                <w:numId w:val="1"/>
              </w:numPr>
              <w:ind w:left="171" w:hanging="142"/>
              <w:rPr>
                <w:b/>
                <w:bCs/>
              </w:rPr>
            </w:pPr>
            <w:r>
              <w:lastRenderedPageBreak/>
              <w:t xml:space="preserve">les </w:t>
            </w:r>
            <w:r w:rsidRPr="003C5FBD">
              <w:t xml:space="preserve">entités SoHO critiques lancent dans les meilleurs délais une alerte approvisionnement en SoHO auprès de leurs </w:t>
            </w:r>
            <w:r>
              <w:t>AC</w:t>
            </w:r>
            <w:r w:rsidRPr="003C5FBD">
              <w:t xml:space="preserve"> en cas de pénurie significative d’approvisionnement en SoHO critiques, en indiquant les raisons sous-jacentes, les effets prévus sur les receveurs ainsi que toute mesure d’atténuation prise, y compris, s’il y a lieu, en ce qui concerne d’autres canaux d’approvisionneme</w:t>
            </w:r>
            <w:r>
              <w:t>nt</w:t>
            </w:r>
          </w:p>
          <w:p w14:paraId="1A3CE0F1" w14:textId="0E766237" w:rsidR="00B22B59" w:rsidRPr="00B22B59" w:rsidRDefault="00B22B59" w:rsidP="003C5FBD">
            <w:pPr>
              <w:pStyle w:val="Paragraphedeliste"/>
              <w:numPr>
                <w:ilvl w:val="0"/>
                <w:numId w:val="1"/>
              </w:numPr>
              <w:ind w:left="171" w:hanging="142"/>
            </w:pPr>
            <w:r w:rsidRPr="00B22B59">
              <w:t>Toute entité SoHO critique élabore un plan d’urgence mettant en œuvre le plan d’urgence national</w:t>
            </w:r>
          </w:p>
        </w:tc>
        <w:tc>
          <w:tcPr>
            <w:tcW w:w="7943" w:type="dxa"/>
          </w:tcPr>
          <w:p w14:paraId="2C8E32FA" w14:textId="3E7BFFFC" w:rsidR="00655D7F" w:rsidRDefault="003C5FBD" w:rsidP="00A92DD4">
            <w:pPr>
              <w:rPr>
                <w:b/>
                <w:bCs/>
              </w:rPr>
            </w:pPr>
            <w:r>
              <w:rPr>
                <w:b/>
                <w:bCs/>
              </w:rPr>
              <w:lastRenderedPageBreak/>
              <w:t>Idem entités</w:t>
            </w:r>
          </w:p>
        </w:tc>
      </w:tr>
      <w:tr w:rsidR="00A92DD4" w14:paraId="07E6C104" w14:textId="77777777" w:rsidTr="00912856">
        <w:tc>
          <w:tcPr>
            <w:tcW w:w="7225" w:type="dxa"/>
          </w:tcPr>
          <w:p w14:paraId="4D61C153" w14:textId="4083F90D" w:rsidR="00A92DD4" w:rsidRDefault="00A92DD4" w:rsidP="00A92DD4">
            <w:r w:rsidRPr="00697ECF">
              <w:rPr>
                <w:b/>
                <w:bCs/>
              </w:rPr>
              <w:t>Inspection des entités SoHO</w:t>
            </w:r>
            <w:r>
              <w:t xml:space="preserve"> (et des parties tierces contractantes) (art 28) </w:t>
            </w:r>
          </w:p>
          <w:p w14:paraId="7F82FFE1" w14:textId="1464B71D" w:rsidR="00A92DD4" w:rsidRDefault="00A92DD4" w:rsidP="00A92DD4">
            <w:pPr>
              <w:pStyle w:val="Paragraphedeliste"/>
              <w:numPr>
                <w:ilvl w:val="0"/>
                <w:numId w:val="1"/>
              </w:numPr>
              <w:ind w:left="319" w:hanging="284"/>
            </w:pPr>
            <w:r>
              <w:t>« dans la mesure où cela est nécessaire et proportionné aux risques associés aux SoHO, aux activités SoHO enregistrées pour cette entité SoHO, et aux résultats des inspections précédentes. »</w:t>
            </w:r>
          </w:p>
          <w:p w14:paraId="1119F9EB" w14:textId="2A3C6510" w:rsidR="00A92DD4" w:rsidRDefault="00A92DD4" w:rsidP="00A92DD4">
            <w:pPr>
              <w:pStyle w:val="Paragraphedeliste"/>
              <w:numPr>
                <w:ilvl w:val="0"/>
                <w:numId w:val="1"/>
              </w:numPr>
              <w:ind w:left="319" w:hanging="284"/>
            </w:pPr>
            <w:r w:rsidRPr="000D1FAF">
              <w:t>l’article 27 s’applique, mutatis mutandis</w:t>
            </w:r>
          </w:p>
          <w:p w14:paraId="1DC72C14" w14:textId="319A81BB" w:rsidR="00A92DD4" w:rsidRDefault="00A92DD4" w:rsidP="00A92DD4"/>
        </w:tc>
        <w:tc>
          <w:tcPr>
            <w:tcW w:w="7943" w:type="dxa"/>
          </w:tcPr>
          <w:p w14:paraId="4F11292F" w14:textId="3BBF756B" w:rsidR="00A92DD4" w:rsidRPr="00697ECF" w:rsidRDefault="00A92DD4" w:rsidP="00A92DD4">
            <w:pPr>
              <w:rPr>
                <w:b/>
                <w:bCs/>
              </w:rPr>
            </w:pPr>
            <w:r w:rsidRPr="00697ECF">
              <w:rPr>
                <w:b/>
                <w:bCs/>
              </w:rPr>
              <w:t>Inspection sur site (art 27)</w:t>
            </w:r>
          </w:p>
          <w:p w14:paraId="4E9DE6BF" w14:textId="71CEAAC3" w:rsidR="00A92DD4" w:rsidRDefault="00A92DD4" w:rsidP="00A92DD4">
            <w:pPr>
              <w:pStyle w:val="Paragraphedeliste"/>
              <w:numPr>
                <w:ilvl w:val="0"/>
                <w:numId w:val="1"/>
              </w:numPr>
              <w:ind w:left="312" w:hanging="142"/>
            </w:pPr>
            <w:r>
              <w:t>Lors de la demande d’autorisation : établissement demandeur (art 25) +entités SoHO contractantes ou tiers contractants (art 28)</w:t>
            </w:r>
          </w:p>
          <w:p w14:paraId="79511185" w14:textId="77777777" w:rsidR="00A92DD4" w:rsidRDefault="00A92DD4" w:rsidP="00A92DD4">
            <w:pPr>
              <w:pStyle w:val="Paragraphedeliste"/>
              <w:numPr>
                <w:ilvl w:val="0"/>
                <w:numId w:val="1"/>
              </w:numPr>
              <w:ind w:left="312" w:hanging="142"/>
            </w:pPr>
            <w:r>
              <w:t>De routine annoncées sur l’ensemble du système</w:t>
            </w:r>
          </w:p>
          <w:p w14:paraId="4E84CF3A" w14:textId="77777777" w:rsidR="00A92DD4" w:rsidRDefault="00A92DD4" w:rsidP="00A92DD4">
            <w:pPr>
              <w:pStyle w:val="Paragraphedeliste"/>
              <w:numPr>
                <w:ilvl w:val="0"/>
                <w:numId w:val="1"/>
              </w:numPr>
              <w:ind w:left="312" w:hanging="142"/>
            </w:pPr>
            <w:r>
              <w:t xml:space="preserve">Annoncée ou inopinée en cas </w:t>
            </w:r>
            <w:r w:rsidRPr="00763489">
              <w:t>suscepti</w:t>
            </w:r>
            <w:r>
              <w:t>on</w:t>
            </w:r>
            <w:r w:rsidRPr="00763489">
              <w:t xml:space="preserve"> de manquements au règlement</w:t>
            </w:r>
            <w:r>
              <w:t xml:space="preserve"> ou activités illégales</w:t>
            </w:r>
          </w:p>
          <w:p w14:paraId="4998C94D" w14:textId="1423B3C4" w:rsidR="00A92DD4" w:rsidRDefault="00A92DD4" w:rsidP="00A92DD4">
            <w:pPr>
              <w:pStyle w:val="Paragraphedeliste"/>
              <w:numPr>
                <w:ilvl w:val="0"/>
                <w:numId w:val="1"/>
              </w:numPr>
              <w:ind w:left="312" w:hanging="142"/>
            </w:pPr>
            <w:r w:rsidRPr="00763489">
              <w:t>annoncées ou inopinées, visant une activité ou un thème spécifique, prévues à l’article 20</w:t>
            </w:r>
            <w:r>
              <w:t xml:space="preserve"> (inspection dans le cadre d’une demande d’autorisation d’une préparation), 26 (établissements importateurs), 29 (inspections conjointes) et 33 (en cas de </w:t>
            </w:r>
            <w:r w:rsidRPr="00A1044E">
              <w:t>réaction ou d’incident indésirable grave</w:t>
            </w:r>
            <w:r>
              <w:t>).</w:t>
            </w:r>
          </w:p>
          <w:p w14:paraId="53C2D363" w14:textId="47BBB597" w:rsidR="00A92DD4" w:rsidRDefault="00A92DD4" w:rsidP="00A92DD4">
            <w:pPr>
              <w:rPr>
                <w:b/>
                <w:bCs/>
              </w:rPr>
            </w:pPr>
            <w:r w:rsidRPr="00697ECF">
              <w:rPr>
                <w:b/>
                <w:bCs/>
              </w:rPr>
              <w:t xml:space="preserve">Inspection documentaire à distance </w:t>
            </w:r>
            <w:r>
              <w:rPr>
                <w:b/>
                <w:bCs/>
              </w:rPr>
              <w:t>(art 27)</w:t>
            </w:r>
          </w:p>
          <w:p w14:paraId="7CD5E07C" w14:textId="25D0BBD6" w:rsidR="00A92DD4" w:rsidRPr="00697ECF" w:rsidRDefault="00A92DD4" w:rsidP="00A92DD4">
            <w:pPr>
              <w:rPr>
                <w:b/>
                <w:bCs/>
              </w:rPr>
            </w:pPr>
            <w:proofErr w:type="spellStart"/>
            <w:r w:rsidRPr="00697ECF">
              <w:rPr>
                <w:b/>
                <w:bCs/>
              </w:rPr>
              <w:t>ssi</w:t>
            </w:r>
            <w:proofErr w:type="spellEnd"/>
          </w:p>
          <w:p w14:paraId="5872D179" w14:textId="77777777" w:rsidR="00A92DD4" w:rsidRDefault="00A92DD4" w:rsidP="00A92DD4">
            <w:r w:rsidRPr="00763489">
              <w:t>pas de risque pour la qualité et la sécurité des SoHO</w:t>
            </w:r>
          </w:p>
          <w:p w14:paraId="1DFAB095" w14:textId="77777777" w:rsidR="00A92DD4" w:rsidRDefault="00A92DD4" w:rsidP="00A92DD4">
            <w:r w:rsidRPr="00763489">
              <w:t>ne nuisent pas à l’efficacité des inspections</w:t>
            </w:r>
          </w:p>
          <w:p w14:paraId="2242E586" w14:textId="77777777" w:rsidR="00A92DD4" w:rsidRDefault="00A92DD4" w:rsidP="00A92DD4">
            <w:r>
              <w:t>protection des donneurs et des receveurs de SoHO, ou de la progéniture issue d’une procréation médicalement assistée respectée</w:t>
            </w:r>
          </w:p>
          <w:p w14:paraId="7CF2C118" w14:textId="08A13A84" w:rsidR="00A92DD4" w:rsidRDefault="00A92DD4" w:rsidP="00A92DD4">
            <w:r>
              <w:t xml:space="preserve">intervalle maximal entre deux inspections sur place, fixé au paragraphe 9, ne soit pas dépassé </w:t>
            </w:r>
            <w:r w:rsidRPr="000D1FAF">
              <w:rPr>
                <w:b/>
                <w:bCs/>
              </w:rPr>
              <w:t>(= 4 ans max</w:t>
            </w:r>
            <w:r>
              <w:t>), fréquence en fonction d’une analyse de risque).</w:t>
            </w:r>
          </w:p>
        </w:tc>
      </w:tr>
      <w:tr w:rsidR="00A92DD4" w14:paraId="4A6154DD" w14:textId="77777777" w:rsidTr="00912856">
        <w:tc>
          <w:tcPr>
            <w:tcW w:w="7225" w:type="dxa"/>
          </w:tcPr>
          <w:p w14:paraId="560A9660" w14:textId="77777777" w:rsidR="00A92DD4" w:rsidRDefault="00A92DD4" w:rsidP="00A92DD4"/>
        </w:tc>
        <w:tc>
          <w:tcPr>
            <w:tcW w:w="7943" w:type="dxa"/>
          </w:tcPr>
          <w:p w14:paraId="735D4327" w14:textId="77777777" w:rsidR="00A92DD4" w:rsidRPr="00912856" w:rsidRDefault="00A92DD4" w:rsidP="00A92DD4">
            <w:pPr>
              <w:rPr>
                <w:b/>
                <w:bCs/>
              </w:rPr>
            </w:pPr>
            <w:r w:rsidRPr="00912856">
              <w:rPr>
                <w:b/>
                <w:bCs/>
              </w:rPr>
              <w:t xml:space="preserve">Champ inspection </w:t>
            </w:r>
          </w:p>
          <w:p w14:paraId="7BFDDD82" w14:textId="77777777" w:rsidR="00A92DD4" w:rsidRDefault="00A92DD4" w:rsidP="00A92DD4">
            <w:r>
              <w:t xml:space="preserve">vérification que les établissements SoHO respectent les normes, ou certains éléments </w:t>
            </w:r>
          </w:p>
          <w:p w14:paraId="2A5C437E" w14:textId="77777777" w:rsidR="00A92DD4" w:rsidRDefault="00A92DD4" w:rsidP="00A92DD4">
            <w:r>
              <w:t>de celles-ci, énoncées aux chapitres VI et VII.</w:t>
            </w:r>
          </w:p>
          <w:p w14:paraId="12EDB78D" w14:textId="20FE859D" w:rsidR="00A92DD4" w:rsidRDefault="00A92DD4" w:rsidP="00A92DD4">
            <w:r>
              <w:t>a) inspecter les locaux</w:t>
            </w:r>
          </w:p>
          <w:p w14:paraId="44A768B9" w14:textId="1D0D4436" w:rsidR="00A92DD4" w:rsidRDefault="00A92DD4" w:rsidP="00A92DD4">
            <w:r>
              <w:t>b) évaluer et vérifier la conformité des procédures et des activités SoHO avec les exigences du présent règlement</w:t>
            </w:r>
          </w:p>
          <w:p w14:paraId="65696C81" w14:textId="5F58A223" w:rsidR="00A92DD4" w:rsidRDefault="00A92DD4" w:rsidP="00A92DD4">
            <w:r>
              <w:t>c) examiner tout document ou tout autre registre se rapportant aux exigences du présent règlement</w:t>
            </w:r>
          </w:p>
          <w:p w14:paraId="45CF45D2" w14:textId="66510B34" w:rsidR="00A92DD4" w:rsidRDefault="00A92DD4" w:rsidP="00A92DD4">
            <w:r>
              <w:t>d) évaluer, le cas échéant, la conception et la mise en œuvre du système de gestion de la qualité mis en place conformément à l’article 37</w:t>
            </w:r>
          </w:p>
          <w:p w14:paraId="3BB66214" w14:textId="4E27B8B6" w:rsidR="00A92DD4" w:rsidRDefault="00A92DD4" w:rsidP="00A92DD4">
            <w:r>
              <w:lastRenderedPageBreak/>
              <w:t>e) évaluer le respect des systèmes de vigilance et de traçabilité</w:t>
            </w:r>
          </w:p>
          <w:p w14:paraId="71FCF450" w14:textId="64E5EA64" w:rsidR="00A92DD4" w:rsidRDefault="00A92DD4" w:rsidP="00A92DD4">
            <w:r>
              <w:t>f) prélever des échantillons pour analyse, faire des copies de documents, et au besoin, prendre des photographies et des vidéos</w:t>
            </w:r>
          </w:p>
          <w:p w14:paraId="10359069" w14:textId="635DFB15" w:rsidR="00A92DD4" w:rsidRDefault="00A92DD4" w:rsidP="00A92DD4">
            <w:r>
              <w:t>g) évaluer le plan d’urgence de l’entité SoHO mis en place conformément à l’article 67, le cas échéant</w:t>
            </w:r>
          </w:p>
          <w:p w14:paraId="6F37CA85" w14:textId="4434DBFB" w:rsidR="00A92DD4" w:rsidRDefault="00A92DD4" w:rsidP="00A92DD4"/>
        </w:tc>
      </w:tr>
      <w:tr w:rsidR="00A92DD4" w14:paraId="2BE6C6B0" w14:textId="77777777" w:rsidTr="00912856">
        <w:tc>
          <w:tcPr>
            <w:tcW w:w="7225" w:type="dxa"/>
          </w:tcPr>
          <w:p w14:paraId="3F89F524" w14:textId="5B90CCC6" w:rsidR="00A92DD4" w:rsidRDefault="00A92DD4" w:rsidP="00A92DD4">
            <w:r w:rsidRPr="00F872D8">
              <w:rPr>
                <w:b/>
                <w:bCs/>
              </w:rPr>
              <w:lastRenderedPageBreak/>
              <w:t>Pas de possibilité de retrait de l’enregistrement par les AC</w:t>
            </w:r>
            <w:r>
              <w:t xml:space="preserve"> si activité non conforme au règlement</w:t>
            </w:r>
          </w:p>
        </w:tc>
        <w:tc>
          <w:tcPr>
            <w:tcW w:w="7943" w:type="dxa"/>
          </w:tcPr>
          <w:p w14:paraId="2A8E307C" w14:textId="27E427EA" w:rsidR="00A92DD4" w:rsidRDefault="00A92DD4" w:rsidP="00A92DD4">
            <w:r w:rsidRPr="00F872D8">
              <w:rPr>
                <w:b/>
                <w:bCs/>
              </w:rPr>
              <w:t>Possibilité de suspendre l’autorisation établissement</w:t>
            </w:r>
            <w:r>
              <w:t xml:space="preserve"> pour l’autorisations de certaines activités pour les AC puis de la retirer</w:t>
            </w:r>
          </w:p>
        </w:tc>
      </w:tr>
      <w:tr w:rsidR="00A92DD4" w14:paraId="5CFF0F03" w14:textId="77777777" w:rsidTr="00912856">
        <w:tc>
          <w:tcPr>
            <w:tcW w:w="15168" w:type="dxa"/>
            <w:gridSpan w:val="2"/>
          </w:tcPr>
          <w:p w14:paraId="188FF750" w14:textId="720C341A" w:rsidR="00A92DD4" w:rsidRPr="00F872D8" w:rsidRDefault="00A92DD4" w:rsidP="00A92DD4">
            <w:pPr>
              <w:jc w:val="center"/>
              <w:rPr>
                <w:b/>
                <w:bCs/>
              </w:rPr>
            </w:pPr>
            <w:r w:rsidRPr="00F872D8">
              <w:rPr>
                <w:b/>
                <w:bCs/>
              </w:rPr>
              <w:t>Collecte de données d’activité en fonction de des activités mises en œuvre (art 41)</w:t>
            </w:r>
          </w:p>
          <w:p w14:paraId="21E3F8D4" w14:textId="77777777" w:rsidR="00A92DD4" w:rsidRDefault="00A92DD4" w:rsidP="00A92DD4">
            <w:pPr>
              <w:pStyle w:val="Paragraphedeliste"/>
              <w:numPr>
                <w:ilvl w:val="0"/>
                <w:numId w:val="1"/>
              </w:numPr>
              <w:jc w:val="center"/>
            </w:pPr>
            <w:r>
              <w:t xml:space="preserve">par l’intermédiaire de la plateforme SoHO ou aux AC </w:t>
            </w:r>
          </w:p>
          <w:p w14:paraId="70A0C5B6" w14:textId="111BC0CE" w:rsidR="00A92DD4" w:rsidRDefault="00A92DD4" w:rsidP="00A92DD4">
            <w:pPr>
              <w:pStyle w:val="Paragraphedeliste"/>
              <w:numPr>
                <w:ilvl w:val="0"/>
                <w:numId w:val="1"/>
              </w:numPr>
              <w:jc w:val="center"/>
            </w:pPr>
            <w:r>
              <w:t>a) l’enregistrement des donneurs de SoHO</w:t>
            </w:r>
          </w:p>
          <w:p w14:paraId="62CDD90B" w14:textId="662378B1" w:rsidR="00A92DD4" w:rsidRDefault="00A92DD4" w:rsidP="00A92DD4">
            <w:pPr>
              <w:pStyle w:val="Paragraphedeliste"/>
              <w:numPr>
                <w:ilvl w:val="0"/>
                <w:numId w:val="1"/>
              </w:numPr>
              <w:jc w:val="center"/>
            </w:pPr>
            <w:r>
              <w:t>b) le prélèvement</w:t>
            </w:r>
          </w:p>
          <w:p w14:paraId="0E0C53A4" w14:textId="79DA0E8A" w:rsidR="00A92DD4" w:rsidRDefault="00A92DD4" w:rsidP="00A92DD4">
            <w:pPr>
              <w:pStyle w:val="Paragraphedeliste"/>
              <w:numPr>
                <w:ilvl w:val="0"/>
                <w:numId w:val="1"/>
              </w:numPr>
              <w:jc w:val="center"/>
            </w:pPr>
            <w:r>
              <w:t>c) la distribution</w:t>
            </w:r>
          </w:p>
          <w:p w14:paraId="0D6888A6" w14:textId="18E48992" w:rsidR="00A92DD4" w:rsidRDefault="00A92DD4" w:rsidP="00A92DD4">
            <w:pPr>
              <w:pStyle w:val="Paragraphedeliste"/>
              <w:numPr>
                <w:ilvl w:val="0"/>
                <w:numId w:val="1"/>
              </w:numPr>
              <w:jc w:val="center"/>
            </w:pPr>
            <w:r>
              <w:t>d) l’importation et e) l’exportation</w:t>
            </w:r>
          </w:p>
          <w:p w14:paraId="67E52666" w14:textId="3A3A3581" w:rsidR="00A92DD4" w:rsidRDefault="00A92DD4" w:rsidP="00A92DD4">
            <w:pPr>
              <w:pStyle w:val="Paragraphedeliste"/>
              <w:numPr>
                <w:ilvl w:val="0"/>
                <w:numId w:val="1"/>
              </w:numPr>
              <w:jc w:val="center"/>
            </w:pPr>
            <w:r>
              <w:t>f) l’application humaine</w:t>
            </w:r>
          </w:p>
        </w:tc>
      </w:tr>
      <w:tr w:rsidR="00A92DD4" w14:paraId="4106AEF4" w14:textId="77777777" w:rsidTr="00912856">
        <w:tc>
          <w:tcPr>
            <w:tcW w:w="7225" w:type="dxa"/>
          </w:tcPr>
          <w:p w14:paraId="7DC3C947" w14:textId="451EE167" w:rsidR="00A92DD4" w:rsidRPr="00217B5C" w:rsidRDefault="00A92DD4" w:rsidP="00217B5C">
            <w:pPr>
              <w:rPr>
                <w:b/>
                <w:bCs/>
              </w:rPr>
            </w:pPr>
            <w:r w:rsidRPr="00217B5C">
              <w:rPr>
                <w:b/>
                <w:bCs/>
              </w:rPr>
              <w:t>Traçabilité et codification (art 42)</w:t>
            </w:r>
          </w:p>
          <w:p w14:paraId="0C8693F6" w14:textId="7E5FB8FE" w:rsidR="00A92DD4" w:rsidRDefault="00A92DD4" w:rsidP="00A92DD4">
            <w:pPr>
              <w:pStyle w:val="Paragraphedeliste"/>
              <w:numPr>
                <w:ilvl w:val="0"/>
                <w:numId w:val="1"/>
              </w:numPr>
              <w:ind w:left="177" w:hanging="142"/>
            </w:pPr>
            <w:r>
              <w:t xml:space="preserve">Les entités ont obligation de </w:t>
            </w:r>
            <w:r w:rsidRPr="00B563AE">
              <w:t>garantir la traçabilité</w:t>
            </w:r>
            <w:r w:rsidRPr="00FB5409">
              <w:t xml:space="preserve"> </w:t>
            </w:r>
            <w:r>
              <w:t xml:space="preserve">(art 32) afin d’établir à tout moment un lien sans équivoque entre </w:t>
            </w:r>
          </w:p>
          <w:p w14:paraId="5DC68117" w14:textId="71D418BE" w:rsidR="00A92DD4" w:rsidRDefault="00A92DD4" w:rsidP="00A92DD4">
            <w:pPr>
              <w:pStyle w:val="Paragraphedeliste"/>
              <w:numPr>
                <w:ilvl w:val="0"/>
                <w:numId w:val="1"/>
              </w:numPr>
              <w:ind w:left="177" w:hanging="142"/>
            </w:pPr>
            <w:r>
              <w:t xml:space="preserve">chaque donneur de SoHO ou personne auprès de laquelle des SoHO sont prélevées en vue d’une utilisation autologue ou intra-relationnelle à leurs SoHO et à tous les documents, échantillons, préparations à base de SoHO et entités SoHO associés à ces SoHO </w:t>
            </w:r>
          </w:p>
          <w:p w14:paraId="3BCA2236" w14:textId="185A5DA0" w:rsidR="00A92DD4" w:rsidRDefault="00A92DD4" w:rsidP="00A92DD4">
            <w:pPr>
              <w:pStyle w:val="Paragraphedeliste"/>
              <w:numPr>
                <w:ilvl w:val="0"/>
                <w:numId w:val="1"/>
              </w:numPr>
              <w:ind w:left="177" w:hanging="142"/>
            </w:pPr>
            <w:r>
              <w:t>sauvegardant de manière appropriée et en les rendant accessibles à l’AC, pendant une durée minimale de 30 ans à compter de la date de distribution des SoHO ou, le cas échéant, de leur date d’élimination ou d’exportation</w:t>
            </w:r>
          </w:p>
          <w:p w14:paraId="50EA7FE5" w14:textId="79D0A52D" w:rsidR="00A92DD4" w:rsidRDefault="00A92DD4" w:rsidP="00A92DD4">
            <w:pPr>
              <w:pStyle w:val="Paragraphedeliste"/>
              <w:numPr>
                <w:ilvl w:val="0"/>
                <w:numId w:val="1"/>
              </w:numPr>
              <w:ind w:left="177" w:hanging="142"/>
            </w:pPr>
            <w:r w:rsidRPr="00FB5409">
              <w:t xml:space="preserve">Les </w:t>
            </w:r>
            <w:r w:rsidRPr="00FB5409">
              <w:rPr>
                <w:b/>
                <w:bCs/>
              </w:rPr>
              <w:t xml:space="preserve">entités qui </w:t>
            </w:r>
            <w:r w:rsidRPr="00212974">
              <w:rPr>
                <w:b/>
                <w:bCs/>
                <w:strike/>
              </w:rPr>
              <w:t>libèrent</w:t>
            </w:r>
            <w:r w:rsidRPr="00212974">
              <w:rPr>
                <w:strike/>
              </w:rPr>
              <w:t xml:space="preserve"> </w:t>
            </w:r>
            <w:r w:rsidR="00212974">
              <w:rPr>
                <w:b/>
                <w:bCs/>
              </w:rPr>
              <w:t xml:space="preserve">distribuent </w:t>
            </w:r>
            <w:r w:rsidRPr="00FB5409">
              <w:t xml:space="preserve">des SoHO assure leur codification </w:t>
            </w:r>
            <w:r w:rsidRPr="00FB5409">
              <w:rPr>
                <w:sz w:val="16"/>
                <w:szCs w:val="16"/>
              </w:rPr>
              <w:t xml:space="preserve">(code européen unique sauf pour cellules reproductrices SoHO destinées à une utilisation intra-relationnelle, sang ou aux composants sanguins destinés à la transfusion ou à la fabrication de médicaments, SoHO appliquées à un receveur sans qu’elles fassent l’objet d’un stockage, SoHO importées dans l’Union par dérogation et autorisées directement par des autorités compétentes en matière de SoHO conformément à l’article 26, SoHO dont l’importation ou le don a lieu au sein de la même entité SoHO que celle </w:t>
            </w:r>
            <w:r>
              <w:rPr>
                <w:sz w:val="16"/>
                <w:szCs w:val="16"/>
              </w:rPr>
              <w:t>d</w:t>
            </w:r>
            <w:r w:rsidRPr="00FB5409">
              <w:rPr>
                <w:sz w:val="16"/>
                <w:szCs w:val="16"/>
              </w:rPr>
              <w:t>ans laquelle elles sont appliquées</w:t>
            </w:r>
            <w:r w:rsidRPr="00FB5409">
              <w:t>)</w:t>
            </w:r>
          </w:p>
        </w:tc>
        <w:tc>
          <w:tcPr>
            <w:tcW w:w="7943" w:type="dxa"/>
          </w:tcPr>
          <w:p w14:paraId="50E374DA" w14:textId="5D0965E7" w:rsidR="00A92DD4" w:rsidRPr="00217B5C" w:rsidRDefault="00A92DD4" w:rsidP="00A92DD4">
            <w:pPr>
              <w:rPr>
                <w:b/>
                <w:bCs/>
              </w:rPr>
            </w:pPr>
            <w:r w:rsidRPr="00217B5C">
              <w:rPr>
                <w:b/>
                <w:bCs/>
              </w:rPr>
              <w:t>Idem entités</w:t>
            </w:r>
          </w:p>
        </w:tc>
      </w:tr>
      <w:tr w:rsidR="00A92DD4" w14:paraId="61167D00" w14:textId="77777777" w:rsidTr="00912856">
        <w:tc>
          <w:tcPr>
            <w:tcW w:w="7225" w:type="dxa"/>
          </w:tcPr>
          <w:p w14:paraId="12635FEF" w14:textId="77777777" w:rsidR="00A92DD4" w:rsidRDefault="00A92DD4" w:rsidP="00A92DD4"/>
        </w:tc>
        <w:tc>
          <w:tcPr>
            <w:tcW w:w="7943" w:type="dxa"/>
          </w:tcPr>
          <w:p w14:paraId="09641F6E" w14:textId="0F452711" w:rsidR="00A92DD4" w:rsidRDefault="00A92DD4" w:rsidP="00A92DD4">
            <w:r>
              <w:t xml:space="preserve">Code identification unique pour les établissements soumis au </w:t>
            </w:r>
            <w:proofErr w:type="spellStart"/>
            <w:r>
              <w:t>coding</w:t>
            </w:r>
            <w:proofErr w:type="spellEnd"/>
            <w:r>
              <w:t xml:space="preserve"> Eu de l’art 43 (art 32)</w:t>
            </w:r>
          </w:p>
        </w:tc>
      </w:tr>
      <w:tr w:rsidR="00A92DD4" w14:paraId="4F618067" w14:textId="77777777" w:rsidTr="00912856">
        <w:tc>
          <w:tcPr>
            <w:tcW w:w="7225" w:type="dxa"/>
          </w:tcPr>
          <w:p w14:paraId="13B17041" w14:textId="14EAAAF6" w:rsidR="00A92DD4" w:rsidRPr="00F872D8" w:rsidRDefault="00A92DD4" w:rsidP="00A92DD4">
            <w:pPr>
              <w:rPr>
                <w:b/>
                <w:bCs/>
              </w:rPr>
            </w:pPr>
            <w:r>
              <w:rPr>
                <w:b/>
                <w:bCs/>
              </w:rPr>
              <w:t>V</w:t>
            </w:r>
            <w:r w:rsidRPr="00F872D8">
              <w:rPr>
                <w:b/>
                <w:bCs/>
              </w:rPr>
              <w:t>igilance</w:t>
            </w:r>
          </w:p>
          <w:p w14:paraId="0B383A63" w14:textId="77777777" w:rsidR="00A92DD4" w:rsidRDefault="00A92DD4" w:rsidP="00A92DD4">
            <w:r>
              <w:t xml:space="preserve">Les entités SoHO tiennent à jour un système de détection, d’investigation et d’enregistrement des informations </w:t>
            </w:r>
          </w:p>
          <w:p w14:paraId="188D244C" w14:textId="77777777" w:rsidR="00A92DD4" w:rsidRDefault="00A92DD4" w:rsidP="00A92DD4">
            <w:r>
              <w:lastRenderedPageBreak/>
              <w:t>concernant les réactions et incidents indésirables</w:t>
            </w:r>
          </w:p>
          <w:p w14:paraId="42A2B4B4" w14:textId="200C7264" w:rsidR="00A92DD4" w:rsidRDefault="00A92DD4" w:rsidP="00A92DD4">
            <w:r>
              <w:t xml:space="preserve">Les entités </w:t>
            </w:r>
            <w:r w:rsidRPr="00FB5409">
              <w:rPr>
                <w:b/>
                <w:bCs/>
              </w:rPr>
              <w:t>déclarent</w:t>
            </w:r>
            <w:r>
              <w:t xml:space="preserve"> les réactions ou incidents indésirables + les entités SoHO autres que les établissements SoHO communiquent les à l’établissement SoHO pour lequel elles exercent des activités SoHO sur la base d’un accord ou à l’établissement SoHO qui leur a distribué les SoHO, selon le cas.</w:t>
            </w:r>
          </w:p>
          <w:p w14:paraId="45B57442" w14:textId="76FB417E" w:rsidR="00A92DD4" w:rsidRDefault="00A92DD4" w:rsidP="00A92DD4">
            <w:r>
              <w:t>Elles Sont responsables de l’enquête sauf si elles exercent leur activité pour un établissement ou que le SoHO leur a été cédé</w:t>
            </w:r>
          </w:p>
        </w:tc>
        <w:tc>
          <w:tcPr>
            <w:tcW w:w="7943" w:type="dxa"/>
          </w:tcPr>
          <w:p w14:paraId="17666C9D" w14:textId="63B10389" w:rsidR="00A92DD4" w:rsidRPr="00217B5C" w:rsidRDefault="00A92DD4" w:rsidP="00A92DD4">
            <w:pPr>
              <w:rPr>
                <w:b/>
                <w:bCs/>
              </w:rPr>
            </w:pPr>
            <w:r w:rsidRPr="00217B5C">
              <w:rPr>
                <w:b/>
                <w:bCs/>
              </w:rPr>
              <w:lastRenderedPageBreak/>
              <w:t>Idem entités</w:t>
            </w:r>
          </w:p>
        </w:tc>
      </w:tr>
      <w:tr w:rsidR="00A92DD4" w14:paraId="23C070A2" w14:textId="77777777" w:rsidTr="00912856">
        <w:tc>
          <w:tcPr>
            <w:tcW w:w="7225" w:type="dxa"/>
          </w:tcPr>
          <w:p w14:paraId="3D6E1E88" w14:textId="77777777" w:rsidR="00A92DD4" w:rsidRPr="00E03777" w:rsidRDefault="00A92DD4" w:rsidP="00A92DD4">
            <w:pPr>
              <w:rPr>
                <w:b/>
                <w:bCs/>
              </w:rPr>
            </w:pPr>
            <w:r w:rsidRPr="00E03777">
              <w:rPr>
                <w:b/>
                <w:bCs/>
              </w:rPr>
              <w:t>Cessation partielle ou totale des activités SoHO</w:t>
            </w:r>
          </w:p>
          <w:p w14:paraId="308A903B" w14:textId="77777777" w:rsidR="00A92DD4" w:rsidRDefault="00A92DD4" w:rsidP="00A92DD4">
            <w:r>
              <w:t xml:space="preserve">info sans tarder dans le registre des entités SoHO, </w:t>
            </w:r>
          </w:p>
          <w:p w14:paraId="64C74974" w14:textId="11FFAE07" w:rsidR="00A92DD4" w:rsidRDefault="00A92DD4" w:rsidP="00A92DD4">
            <w:r>
              <w:t xml:space="preserve">précision de l’entité SoHO elle transférera des SoHO </w:t>
            </w:r>
          </w:p>
          <w:p w14:paraId="317CC715" w14:textId="77777777" w:rsidR="00A92DD4" w:rsidRDefault="00A92DD4" w:rsidP="00A92DD4">
            <w:r>
              <w:t>en vue de leur stockage, ainsi que les données visées à l’article 42, le cas échéant.</w:t>
            </w:r>
          </w:p>
          <w:p w14:paraId="0C9C5A95" w14:textId="77D89BC7" w:rsidR="00A92DD4" w:rsidRDefault="00A92DD4" w:rsidP="00A92DD4">
            <w:r>
              <w:t>Info des personnes ayant des SoHO autologue ou intraconjugaux stockés et informations sur la nouvelle entité SoHO qui les stockera.</w:t>
            </w:r>
          </w:p>
        </w:tc>
        <w:tc>
          <w:tcPr>
            <w:tcW w:w="7943" w:type="dxa"/>
          </w:tcPr>
          <w:p w14:paraId="654BB089" w14:textId="5A567C1D" w:rsidR="00A92DD4" w:rsidRPr="00217B5C" w:rsidRDefault="00217B5C" w:rsidP="00A92DD4">
            <w:pPr>
              <w:rPr>
                <w:b/>
                <w:bCs/>
              </w:rPr>
            </w:pPr>
            <w:r w:rsidRPr="00217B5C">
              <w:rPr>
                <w:b/>
                <w:bCs/>
              </w:rPr>
              <w:t>Idem entités</w:t>
            </w:r>
          </w:p>
        </w:tc>
      </w:tr>
      <w:tr w:rsidR="00A92DD4" w14:paraId="5E602A9E" w14:textId="77777777" w:rsidTr="00912856">
        <w:tc>
          <w:tcPr>
            <w:tcW w:w="7225" w:type="dxa"/>
          </w:tcPr>
          <w:p w14:paraId="376C3130" w14:textId="77777777" w:rsidR="00A92DD4" w:rsidRDefault="00A92DD4" w:rsidP="00A92DD4"/>
        </w:tc>
        <w:tc>
          <w:tcPr>
            <w:tcW w:w="7943" w:type="dxa"/>
          </w:tcPr>
          <w:p w14:paraId="4CA7D9ED" w14:textId="77777777" w:rsidR="00A92DD4" w:rsidRDefault="00A92DD4" w:rsidP="00A92DD4"/>
        </w:tc>
      </w:tr>
      <w:tr w:rsidR="00A92DD4" w14:paraId="5144E1EA" w14:textId="77777777" w:rsidTr="00912856">
        <w:tc>
          <w:tcPr>
            <w:tcW w:w="7225" w:type="dxa"/>
          </w:tcPr>
          <w:p w14:paraId="6CE45879" w14:textId="77777777" w:rsidR="00A92DD4" w:rsidRDefault="00A92DD4" w:rsidP="00A92DD4"/>
        </w:tc>
        <w:tc>
          <w:tcPr>
            <w:tcW w:w="7943" w:type="dxa"/>
          </w:tcPr>
          <w:p w14:paraId="0F231E0F" w14:textId="77777777" w:rsidR="00A92DD4" w:rsidRDefault="00A92DD4" w:rsidP="00A92DD4"/>
        </w:tc>
      </w:tr>
      <w:tr w:rsidR="00A92DD4" w14:paraId="40F8D7AA" w14:textId="77777777" w:rsidTr="00912856">
        <w:tc>
          <w:tcPr>
            <w:tcW w:w="7225" w:type="dxa"/>
          </w:tcPr>
          <w:p w14:paraId="433A3AC3" w14:textId="77777777" w:rsidR="00A92DD4" w:rsidRDefault="00A92DD4" w:rsidP="00A92DD4"/>
        </w:tc>
        <w:tc>
          <w:tcPr>
            <w:tcW w:w="7943" w:type="dxa"/>
          </w:tcPr>
          <w:p w14:paraId="2BED12D9" w14:textId="77777777" w:rsidR="00A92DD4" w:rsidRDefault="00A92DD4" w:rsidP="00A92DD4"/>
        </w:tc>
      </w:tr>
      <w:tr w:rsidR="00A92DD4" w14:paraId="22330631" w14:textId="77777777" w:rsidTr="00912856">
        <w:tc>
          <w:tcPr>
            <w:tcW w:w="7225" w:type="dxa"/>
          </w:tcPr>
          <w:p w14:paraId="11468B41" w14:textId="77777777" w:rsidR="00A92DD4" w:rsidRDefault="00A92DD4" w:rsidP="00A92DD4"/>
        </w:tc>
        <w:tc>
          <w:tcPr>
            <w:tcW w:w="7943" w:type="dxa"/>
          </w:tcPr>
          <w:p w14:paraId="5A58F81B" w14:textId="77777777" w:rsidR="00A92DD4" w:rsidRDefault="00A92DD4" w:rsidP="00A92DD4"/>
        </w:tc>
      </w:tr>
      <w:tr w:rsidR="00A92DD4" w14:paraId="6391D169" w14:textId="77777777" w:rsidTr="00912856">
        <w:tc>
          <w:tcPr>
            <w:tcW w:w="7225" w:type="dxa"/>
          </w:tcPr>
          <w:p w14:paraId="2D45EAC0" w14:textId="77777777" w:rsidR="00A92DD4" w:rsidRDefault="00A92DD4" w:rsidP="00A92DD4"/>
        </w:tc>
        <w:tc>
          <w:tcPr>
            <w:tcW w:w="7943" w:type="dxa"/>
          </w:tcPr>
          <w:p w14:paraId="6E4B8DF5" w14:textId="77777777" w:rsidR="00A92DD4" w:rsidRDefault="00A92DD4" w:rsidP="00A92DD4"/>
        </w:tc>
      </w:tr>
      <w:tr w:rsidR="00A92DD4" w14:paraId="71569E2D" w14:textId="77777777" w:rsidTr="00912856">
        <w:tc>
          <w:tcPr>
            <w:tcW w:w="7225" w:type="dxa"/>
          </w:tcPr>
          <w:p w14:paraId="44F70395" w14:textId="77777777" w:rsidR="00A92DD4" w:rsidRDefault="00A92DD4" w:rsidP="00A92DD4"/>
        </w:tc>
        <w:tc>
          <w:tcPr>
            <w:tcW w:w="7943" w:type="dxa"/>
          </w:tcPr>
          <w:p w14:paraId="53514F28" w14:textId="77777777" w:rsidR="00A92DD4" w:rsidRDefault="00A92DD4" w:rsidP="00A92DD4"/>
        </w:tc>
      </w:tr>
      <w:tr w:rsidR="00A92DD4" w14:paraId="6B68E3C3" w14:textId="77777777" w:rsidTr="00912856">
        <w:tc>
          <w:tcPr>
            <w:tcW w:w="7225" w:type="dxa"/>
          </w:tcPr>
          <w:p w14:paraId="2D97F019" w14:textId="77777777" w:rsidR="00A92DD4" w:rsidRDefault="00A92DD4" w:rsidP="00A92DD4"/>
        </w:tc>
        <w:tc>
          <w:tcPr>
            <w:tcW w:w="7943" w:type="dxa"/>
          </w:tcPr>
          <w:p w14:paraId="38E2AF39" w14:textId="77777777" w:rsidR="00A92DD4" w:rsidRDefault="00A92DD4" w:rsidP="00A92DD4"/>
        </w:tc>
      </w:tr>
      <w:tr w:rsidR="00A92DD4" w14:paraId="6ACE765C" w14:textId="77777777" w:rsidTr="00912856">
        <w:tc>
          <w:tcPr>
            <w:tcW w:w="7225" w:type="dxa"/>
          </w:tcPr>
          <w:p w14:paraId="5ED812CF" w14:textId="77777777" w:rsidR="00A92DD4" w:rsidRDefault="00A92DD4" w:rsidP="00A92DD4"/>
        </w:tc>
        <w:tc>
          <w:tcPr>
            <w:tcW w:w="7943" w:type="dxa"/>
          </w:tcPr>
          <w:p w14:paraId="22567B8C" w14:textId="77777777" w:rsidR="00A92DD4" w:rsidRDefault="00A92DD4" w:rsidP="00A92DD4"/>
        </w:tc>
      </w:tr>
      <w:tr w:rsidR="00A92DD4" w14:paraId="65F51927" w14:textId="77777777" w:rsidTr="00912856">
        <w:tc>
          <w:tcPr>
            <w:tcW w:w="7225" w:type="dxa"/>
          </w:tcPr>
          <w:p w14:paraId="3DCC7AE1" w14:textId="77777777" w:rsidR="00A92DD4" w:rsidRDefault="00A92DD4" w:rsidP="00A92DD4"/>
        </w:tc>
        <w:tc>
          <w:tcPr>
            <w:tcW w:w="7943" w:type="dxa"/>
          </w:tcPr>
          <w:p w14:paraId="6892E200" w14:textId="77777777" w:rsidR="00A92DD4" w:rsidRDefault="00A92DD4" w:rsidP="00A92DD4"/>
        </w:tc>
      </w:tr>
    </w:tbl>
    <w:p w14:paraId="6B1B114C" w14:textId="77777777" w:rsidR="00BF1454" w:rsidRDefault="00BF1454"/>
    <w:sectPr w:rsidR="00BF1454" w:rsidSect="00912856">
      <w:pgSz w:w="16838" w:h="11906" w:orient="landscape"/>
      <w:pgMar w:top="426"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0A22CD7"/>
    <w:multiLevelType w:val="hybridMultilevel"/>
    <w:tmpl w:val="118A492A"/>
    <w:lvl w:ilvl="0" w:tplc="DE2A8322">
      <w:numFmt w:val="bullet"/>
      <w:lvlText w:val="-"/>
      <w:lvlJc w:val="left"/>
      <w:pPr>
        <w:ind w:left="720" w:hanging="360"/>
      </w:pPr>
      <w:rPr>
        <w:rFonts w:ascii="Aptos" w:eastAsiaTheme="minorHAnsi" w:hAnsi="Aptos"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8942720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4FD8"/>
    <w:rsid w:val="00031994"/>
    <w:rsid w:val="00095A5A"/>
    <w:rsid w:val="000B0636"/>
    <w:rsid w:val="000C0A3F"/>
    <w:rsid w:val="000C6817"/>
    <w:rsid w:val="000D1FAF"/>
    <w:rsid w:val="000F5B62"/>
    <w:rsid w:val="0010478E"/>
    <w:rsid w:val="00131F84"/>
    <w:rsid w:val="00212974"/>
    <w:rsid w:val="00217B5C"/>
    <w:rsid w:val="002D17FB"/>
    <w:rsid w:val="00350DEF"/>
    <w:rsid w:val="003956A6"/>
    <w:rsid w:val="00395F10"/>
    <w:rsid w:val="003A28F3"/>
    <w:rsid w:val="003C5FBD"/>
    <w:rsid w:val="00506878"/>
    <w:rsid w:val="00554F0D"/>
    <w:rsid w:val="005A556B"/>
    <w:rsid w:val="00655D7F"/>
    <w:rsid w:val="00661E0E"/>
    <w:rsid w:val="00674D0F"/>
    <w:rsid w:val="00695E19"/>
    <w:rsid w:val="00697ECF"/>
    <w:rsid w:val="006E216C"/>
    <w:rsid w:val="00707BCA"/>
    <w:rsid w:val="00734FD8"/>
    <w:rsid w:val="0073709A"/>
    <w:rsid w:val="00763489"/>
    <w:rsid w:val="0076754B"/>
    <w:rsid w:val="0083353C"/>
    <w:rsid w:val="00855FE2"/>
    <w:rsid w:val="00912856"/>
    <w:rsid w:val="00926861"/>
    <w:rsid w:val="00927D57"/>
    <w:rsid w:val="00936149"/>
    <w:rsid w:val="00965D35"/>
    <w:rsid w:val="009F286B"/>
    <w:rsid w:val="00A1044E"/>
    <w:rsid w:val="00A92DD4"/>
    <w:rsid w:val="00B22B59"/>
    <w:rsid w:val="00B527C5"/>
    <w:rsid w:val="00B563AE"/>
    <w:rsid w:val="00B5734E"/>
    <w:rsid w:val="00B81D01"/>
    <w:rsid w:val="00B961FD"/>
    <w:rsid w:val="00BD16FC"/>
    <w:rsid w:val="00BF1454"/>
    <w:rsid w:val="00C30B26"/>
    <w:rsid w:val="00C5075F"/>
    <w:rsid w:val="00C61FF4"/>
    <w:rsid w:val="00C77295"/>
    <w:rsid w:val="00D660CF"/>
    <w:rsid w:val="00DC4AD9"/>
    <w:rsid w:val="00DE25C2"/>
    <w:rsid w:val="00DF50A7"/>
    <w:rsid w:val="00E03777"/>
    <w:rsid w:val="00E160CC"/>
    <w:rsid w:val="00EC3616"/>
    <w:rsid w:val="00F34270"/>
    <w:rsid w:val="00F872D8"/>
    <w:rsid w:val="00FB5409"/>
    <w:rsid w:val="00FD623E"/>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9EBFD8"/>
  <w15:chartTrackingRefBased/>
  <w15:docId w15:val="{3CE309F4-7707-4EAB-A61D-D7D84E08E7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30B26"/>
    <w:pPr>
      <w:spacing w:after="0"/>
    </w:pPr>
  </w:style>
  <w:style w:type="paragraph" w:styleId="Titre1">
    <w:name w:val="heading 1"/>
    <w:basedOn w:val="Normal"/>
    <w:next w:val="Normal"/>
    <w:link w:val="Titre1Car"/>
    <w:uiPriority w:val="9"/>
    <w:qFormat/>
    <w:rsid w:val="00734FD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734FD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734FD8"/>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734FD8"/>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734FD8"/>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734FD8"/>
    <w:pPr>
      <w:keepNext/>
      <w:keepLines/>
      <w:spacing w:before="4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734FD8"/>
    <w:pPr>
      <w:keepNext/>
      <w:keepLines/>
      <w:spacing w:before="4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734FD8"/>
    <w:pPr>
      <w:keepNext/>
      <w:keepLines/>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734FD8"/>
    <w:pPr>
      <w:keepNext/>
      <w:keepLines/>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734FD8"/>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734FD8"/>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734FD8"/>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734FD8"/>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734FD8"/>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734FD8"/>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734FD8"/>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734FD8"/>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734FD8"/>
    <w:rPr>
      <w:rFonts w:eastAsiaTheme="majorEastAsia" w:cstheme="majorBidi"/>
      <w:color w:val="272727" w:themeColor="text1" w:themeTint="D8"/>
    </w:rPr>
  </w:style>
  <w:style w:type="paragraph" w:styleId="Titre">
    <w:name w:val="Title"/>
    <w:basedOn w:val="Normal"/>
    <w:next w:val="Normal"/>
    <w:link w:val="TitreCar"/>
    <w:uiPriority w:val="10"/>
    <w:qFormat/>
    <w:rsid w:val="00734FD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734FD8"/>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734FD8"/>
    <w:pPr>
      <w:numPr>
        <w:ilvl w:val="1"/>
      </w:numPr>
      <w:spacing w:after="160"/>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734FD8"/>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734FD8"/>
    <w:pPr>
      <w:spacing w:before="160" w:after="160"/>
      <w:jc w:val="center"/>
    </w:pPr>
    <w:rPr>
      <w:i/>
      <w:iCs/>
      <w:color w:val="404040" w:themeColor="text1" w:themeTint="BF"/>
    </w:rPr>
  </w:style>
  <w:style w:type="character" w:customStyle="1" w:styleId="CitationCar">
    <w:name w:val="Citation Car"/>
    <w:basedOn w:val="Policepardfaut"/>
    <w:link w:val="Citation"/>
    <w:uiPriority w:val="29"/>
    <w:rsid w:val="00734FD8"/>
    <w:rPr>
      <w:i/>
      <w:iCs/>
      <w:color w:val="404040" w:themeColor="text1" w:themeTint="BF"/>
    </w:rPr>
  </w:style>
  <w:style w:type="paragraph" w:styleId="Paragraphedeliste">
    <w:name w:val="List Paragraph"/>
    <w:basedOn w:val="Normal"/>
    <w:uiPriority w:val="34"/>
    <w:qFormat/>
    <w:rsid w:val="00734FD8"/>
    <w:pPr>
      <w:ind w:left="720"/>
      <w:contextualSpacing/>
    </w:pPr>
  </w:style>
  <w:style w:type="character" w:styleId="Accentuationintense">
    <w:name w:val="Intense Emphasis"/>
    <w:basedOn w:val="Policepardfaut"/>
    <w:uiPriority w:val="21"/>
    <w:qFormat/>
    <w:rsid w:val="00734FD8"/>
    <w:rPr>
      <w:i/>
      <w:iCs/>
      <w:color w:val="0F4761" w:themeColor="accent1" w:themeShade="BF"/>
    </w:rPr>
  </w:style>
  <w:style w:type="paragraph" w:styleId="Citationintense">
    <w:name w:val="Intense Quote"/>
    <w:basedOn w:val="Normal"/>
    <w:next w:val="Normal"/>
    <w:link w:val="CitationintenseCar"/>
    <w:uiPriority w:val="30"/>
    <w:qFormat/>
    <w:rsid w:val="00734FD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734FD8"/>
    <w:rPr>
      <w:i/>
      <w:iCs/>
      <w:color w:val="0F4761" w:themeColor="accent1" w:themeShade="BF"/>
    </w:rPr>
  </w:style>
  <w:style w:type="character" w:styleId="Rfrenceintense">
    <w:name w:val="Intense Reference"/>
    <w:basedOn w:val="Policepardfaut"/>
    <w:uiPriority w:val="32"/>
    <w:qFormat/>
    <w:rsid w:val="00734FD8"/>
    <w:rPr>
      <w:b/>
      <w:bCs/>
      <w:smallCaps/>
      <w:color w:val="0F4761" w:themeColor="accent1" w:themeShade="BF"/>
      <w:spacing w:val="5"/>
    </w:rPr>
  </w:style>
  <w:style w:type="table" w:styleId="Grilledutableau">
    <w:name w:val="Table Grid"/>
    <w:basedOn w:val="TableauNormal"/>
    <w:uiPriority w:val="39"/>
    <w:rsid w:val="00FD62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customXml" Target="../customXml/item4.xml"/><Relationship Id="rId4" Type="http://schemas.openxmlformats.org/officeDocument/2006/relationships/settings" Target="settings.xml"/><Relationship Id="rId9" Type="http://schemas.openxmlformats.org/officeDocument/2006/relationships/customXml" Target="../customXml/item3.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B7B2F62C9FEE66468AE6ED37C602DC95" ma:contentTypeVersion="10" ma:contentTypeDescription="Crée un document." ma:contentTypeScope="" ma:versionID="88edfb6f293bce798d548688640c4462">
  <xsd:schema xmlns:xsd="http://www.w3.org/2001/XMLSchema" xmlns:xs="http://www.w3.org/2001/XMLSchema" xmlns:p="http://schemas.microsoft.com/office/2006/metadata/properties" xmlns:ns2="496a4be7-76b1-4a69-ac69-a3e185a6e6be" targetNamespace="http://schemas.microsoft.com/office/2006/metadata/properties" ma:root="true" ma:fieldsID="2fe936909a296b2d95021de96f8088cf" ns2:_="">
    <xsd:import namespace="496a4be7-76b1-4a69-ac69-a3e185a6e6b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ServiceDateTaken"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96a4be7-76b1-4a69-ac69-a3e185a6e6b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7"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40F060F-6DF1-482D-A72B-0CBB6805BA27}">
  <ds:schemaRefs>
    <ds:schemaRef ds:uri="http://schemas.openxmlformats.org/officeDocument/2006/bibliography"/>
  </ds:schemaRefs>
</ds:datastoreItem>
</file>

<file path=customXml/itemProps2.xml><?xml version="1.0" encoding="utf-8"?>
<ds:datastoreItem xmlns:ds="http://schemas.openxmlformats.org/officeDocument/2006/customXml" ds:itemID="{7347D0BF-AA55-4315-BFC8-00359B73FD24}"/>
</file>

<file path=customXml/itemProps3.xml><?xml version="1.0" encoding="utf-8"?>
<ds:datastoreItem xmlns:ds="http://schemas.openxmlformats.org/officeDocument/2006/customXml" ds:itemID="{2A997EDA-948A-42B1-8F99-9F4647817B55}"/>
</file>

<file path=customXml/itemProps4.xml><?xml version="1.0" encoding="utf-8"?>
<ds:datastoreItem xmlns:ds="http://schemas.openxmlformats.org/officeDocument/2006/customXml" ds:itemID="{D505555B-DA22-4B0C-9016-7B0C62AF2836}"/>
</file>

<file path=docProps/app.xml><?xml version="1.0" encoding="utf-8"?>
<Properties xmlns="http://schemas.openxmlformats.org/officeDocument/2006/extended-properties" xmlns:vt="http://schemas.openxmlformats.org/officeDocument/2006/docPropsVTypes">
  <Template>Normal.dotm</Template>
  <TotalTime>23</TotalTime>
  <Pages>8</Pages>
  <Words>2477</Words>
  <Characters>13629</Characters>
  <Application>Microsoft Office Word</Application>
  <DocSecurity>0</DocSecurity>
  <Lines>113</Lines>
  <Paragraphs>32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16074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MATKO, Caroline (DGS/PP/PP4)</dc:creator>
  <cp:keywords/>
  <dc:description/>
  <cp:lastModifiedBy>MATKO, Caroline (DGS/PP/PP4)</cp:lastModifiedBy>
  <cp:revision>4</cp:revision>
  <dcterms:created xsi:type="dcterms:W3CDTF">2025-06-02T14:26:00Z</dcterms:created>
  <dcterms:modified xsi:type="dcterms:W3CDTF">2025-11-24T15:54:00Z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094c1fb-3db8-4cce-b079-9b022302847f_Enabled">
    <vt:lpwstr>true</vt:lpwstr>
  </property>
  <property fmtid="{D5CDD505-2E9C-101B-9397-08002B2CF9AE}" pid="3" name="MSIP_Label_3094c1fb-3db8-4cce-b079-9b022302847f_SetDate">
    <vt:lpwstr>2025-11-24T15:54:06Z</vt:lpwstr>
  </property>
  <property fmtid="{D5CDD505-2E9C-101B-9397-08002B2CF9AE}" pid="4" name="MSIP_Label_3094c1fb-3db8-4cce-b079-9b022302847f_Method">
    <vt:lpwstr>Standard</vt:lpwstr>
  </property>
  <property fmtid="{D5CDD505-2E9C-101B-9397-08002B2CF9AE}" pid="5" name="MSIP_Label_3094c1fb-3db8-4cce-b079-9b022302847f_Name">
    <vt:lpwstr>[Prod v5] C1 - Standard</vt:lpwstr>
  </property>
  <property fmtid="{D5CDD505-2E9C-101B-9397-08002B2CF9AE}" pid="6" name="MSIP_Label_3094c1fb-3db8-4cce-b079-9b022302847f_SiteId">
    <vt:lpwstr>035e5292-5a25-4509-bb08-a555f7d31a8b</vt:lpwstr>
  </property>
  <property fmtid="{D5CDD505-2E9C-101B-9397-08002B2CF9AE}" pid="7" name="MSIP_Label_3094c1fb-3db8-4cce-b079-9b022302847f_ActionId">
    <vt:lpwstr>b4cd06b9-595f-460d-8769-1d6871ad84d8</vt:lpwstr>
  </property>
  <property fmtid="{D5CDD505-2E9C-101B-9397-08002B2CF9AE}" pid="8" name="MSIP_Label_3094c1fb-3db8-4cce-b079-9b022302847f_ContentBits">
    <vt:lpwstr>0</vt:lpwstr>
  </property>
  <property fmtid="{D5CDD505-2E9C-101B-9397-08002B2CF9AE}" pid="9" name="MSIP_Label_3094c1fb-3db8-4cce-b079-9b022302847f_Tag">
    <vt:lpwstr>10, 3, 0, 1</vt:lpwstr>
  </property>
  <property fmtid="{D5CDD505-2E9C-101B-9397-08002B2CF9AE}" pid="10" name="ContentTypeId">
    <vt:lpwstr>0x010100B7B2F62C9FEE66468AE6ED37C602DC95</vt:lpwstr>
  </property>
</Properties>
</file>