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0F6C" w:rsidRDefault="00072D49">
      <w:r>
        <w:rPr>
          <w:noProof/>
        </w:rPr>
        <w:drawing>
          <wp:anchor distT="0" distB="0" distL="114300" distR="114300" simplePos="0" relativeHeight="251657728" behindDoc="1" locked="0" layoutInCell="1" allowOverlap="1">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30F6C" w:rsidRDefault="00C30F6C"/>
    <w:p w:rsidR="00C30F6C" w:rsidRDefault="00C30F6C"/>
    <w:p w:rsidR="00C30F6C" w:rsidRDefault="00C30F6C">
      <w:pPr>
        <w:rPr>
          <w:noProof/>
        </w:rPr>
      </w:pPr>
    </w:p>
    <w:p w:rsidR="00AC1EE8" w:rsidRDefault="00AC1EE8"/>
    <w:p w:rsidR="00C30F6C" w:rsidRDefault="00C30F6C"/>
    <w:p w:rsidR="00C30F6C" w:rsidRDefault="00C30F6C"/>
    <w:p w:rsidR="00C30F6C" w:rsidRDefault="00C30F6C"/>
    <w:p w:rsidR="00C30F6C" w:rsidRDefault="00C30F6C"/>
    <w:p w:rsidR="00C30F6C" w:rsidRDefault="00C30F6C"/>
    <w:p w:rsidR="00C30F6C" w:rsidRDefault="00C30F6C"/>
    <w:p w:rsidR="00C30F6C" w:rsidRDefault="00C30F6C"/>
    <w:p w:rsidR="00AC1EE8" w:rsidRDefault="00072D49">
      <w:r>
        <w:rPr>
          <w:noProof/>
        </w:rPr>
        <mc:AlternateContent>
          <mc:Choice Requires="wps">
            <w:drawing>
              <wp:anchor distT="0" distB="0" distL="114300" distR="114300" simplePos="0" relativeHeight="251656704" behindDoc="0" locked="0" layoutInCell="0" allowOverlap="1">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E2D5E" w:rsidRPr="00624158" w:rsidRDefault="000E2D5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0E2D5E" w:rsidRPr="00624158" w:rsidRDefault="000E2D5E"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AVRIL 2024</w:t>
                            </w:r>
                          </w:p>
                          <w:p w:rsidR="000E2D5E" w:rsidRPr="007575DF" w:rsidRDefault="000E2D5E"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s+h5tQ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" o:allowincell="f" filled="f" stroked="f">
                <v:textbox>
                  <w:txbxContent>
                    <w:p w:rsidR="000E2D5E" w:rsidRPr="00624158" w:rsidRDefault="000E2D5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rsidR="000E2D5E" w:rsidRPr="00624158" w:rsidRDefault="000E2D5E"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AVRIL 2024</w:t>
                      </w:r>
                    </w:p>
                    <w:p w:rsidR="000E2D5E" w:rsidRPr="007575DF" w:rsidRDefault="000E2D5E" w:rsidP="00980EF0">
                      <w:pPr>
                        <w:jc w:val="center"/>
                        <w:rPr>
                          <w:rFonts w:ascii="Century Gothic" w:eastAsia="Adobe Heiti Std R" w:hAnsi="Century Gothic" w:cs="Arial"/>
                          <w:color w:val="00A000"/>
                          <w:sz w:val="28"/>
                          <w:szCs w:val="28"/>
                        </w:rPr>
                      </w:pPr>
                    </w:p>
                  </w:txbxContent>
                </v:textbox>
              </v:shape>
            </w:pict>
          </mc:Fallback>
        </mc:AlternateContent>
      </w:r>
    </w:p>
    <w:p w:rsidR="00665ACB" w:rsidRDefault="00665ACB" w:rsidP="00AC1EE8">
      <w:pPr>
        <w:pStyle w:val="Default"/>
        <w:jc w:val="both"/>
        <w:rPr>
          <w:color w:val="FF0000"/>
        </w:rPr>
      </w:pPr>
    </w:p>
    <w:p w:rsidR="00665ACB" w:rsidRDefault="00665ACB" w:rsidP="00AC1EE8">
      <w:pPr>
        <w:pStyle w:val="Default"/>
        <w:jc w:val="both"/>
        <w:rPr>
          <w:color w:val="FF0000"/>
        </w:rPr>
      </w:pPr>
    </w:p>
    <w:p w:rsidR="00665ACB" w:rsidRDefault="00665ACB" w:rsidP="00AC1EE8">
      <w:pPr>
        <w:pStyle w:val="Default"/>
        <w:jc w:val="both"/>
        <w:rPr>
          <w:color w:val="FF0000"/>
        </w:rPr>
      </w:pPr>
    </w:p>
    <w:p w:rsidR="00DD6865" w:rsidRDefault="00DD6865" w:rsidP="00AC1EE8">
      <w:pPr>
        <w:pStyle w:val="Default"/>
        <w:jc w:val="both"/>
        <w:rPr>
          <w:color w:val="FF0000"/>
        </w:rPr>
      </w:pPr>
    </w:p>
    <w:p w:rsidR="00DD6865" w:rsidRDefault="00DD6865" w:rsidP="00AC1EE8">
      <w:pPr>
        <w:pStyle w:val="Default"/>
        <w:jc w:val="both"/>
        <w:rPr>
          <w:color w:val="FF0000"/>
        </w:rPr>
      </w:pPr>
    </w:p>
    <w:p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rsidR="00EC7CB4" w:rsidRDefault="00EC7CB4" w:rsidP="004568FE">
      <w:pPr>
        <w:pStyle w:val="Default"/>
        <w:jc w:val="both"/>
        <w:rPr>
          <w:color w:val="FF0000"/>
        </w:rPr>
      </w:pPr>
    </w:p>
    <w:p w:rsidR="009C1466" w:rsidRPr="009C1466" w:rsidRDefault="009C1466" w:rsidP="009C1466">
      <w:pPr>
        <w:pStyle w:val="Default"/>
        <w:jc w:val="both"/>
        <w:rPr>
          <w:rStyle w:val="Lienhypertexte"/>
        </w:rPr>
      </w:pPr>
      <w:r>
        <w:rPr>
          <w:rStyle w:val="Lienhypertexte"/>
        </w:rPr>
        <w:fldChar w:fldCharType="begin"/>
      </w:r>
      <w:r>
        <w:rPr>
          <w:rStyle w:val="Lienhypertexte"/>
        </w:rPr>
        <w:instrText xml:space="preserve"> HYPERLINK "https://peps.sante.gouv.fr/themes/labm/labm.html" </w:instrText>
      </w:r>
      <w:r>
        <w:rPr>
          <w:rStyle w:val="Lienhypertexte"/>
        </w:rPr>
        <w:fldChar w:fldCharType="separate"/>
      </w:r>
      <w:r w:rsidRPr="009C1466">
        <w:rPr>
          <w:rStyle w:val="Lienhypertexte"/>
        </w:rPr>
        <w:t>LBM</w:t>
      </w:r>
    </w:p>
    <w:p w:rsidR="009C1466" w:rsidRDefault="009C1466" w:rsidP="009C1466">
      <w:pPr>
        <w:pStyle w:val="Default"/>
        <w:jc w:val="both"/>
        <w:rPr>
          <w:color w:val="538135"/>
          <w:sz w:val="20"/>
        </w:rPr>
      </w:pPr>
      <w:r>
        <w:rPr>
          <w:rStyle w:val="Lienhypertexte"/>
        </w:rPr>
        <w:fldChar w:fldCharType="end"/>
      </w:r>
      <w:r>
        <w:rPr>
          <w:color w:val="538135"/>
          <w:sz w:val="20"/>
        </w:rPr>
        <w:t xml:space="preserve">- </w:t>
      </w:r>
      <w:r w:rsidRPr="009C1466">
        <w:rPr>
          <w:color w:val="538135"/>
          <w:sz w:val="20"/>
        </w:rPr>
        <w:t>Ordonnance n° 2023-77 du 8 février 2023 relative à l'exercice en société des professions libérales réglementées (entrée en vigueur le 1</w:t>
      </w:r>
      <w:r w:rsidRPr="009C1466">
        <w:rPr>
          <w:color w:val="538135"/>
          <w:sz w:val="20"/>
          <w:vertAlign w:val="superscript"/>
        </w:rPr>
        <w:t>er</w:t>
      </w:r>
      <w:r>
        <w:rPr>
          <w:color w:val="538135"/>
          <w:sz w:val="20"/>
        </w:rPr>
        <w:t xml:space="preserve"> </w:t>
      </w:r>
      <w:r w:rsidRPr="009C1466">
        <w:rPr>
          <w:color w:val="538135"/>
          <w:sz w:val="20"/>
        </w:rPr>
        <w:t>septembre 2024).</w:t>
      </w:r>
    </w:p>
    <w:p w:rsidR="00E71ACC" w:rsidRDefault="00E71ACC" w:rsidP="009C1466">
      <w:pPr>
        <w:pStyle w:val="Default"/>
        <w:jc w:val="both"/>
        <w:rPr>
          <w:color w:val="538135"/>
          <w:sz w:val="20"/>
        </w:rPr>
      </w:pPr>
      <w:r>
        <w:rPr>
          <w:color w:val="538135"/>
          <w:sz w:val="20"/>
        </w:rPr>
        <w:t xml:space="preserve">- </w:t>
      </w:r>
      <w:r w:rsidRPr="0010336B">
        <w:rPr>
          <w:b/>
          <w:color w:val="538135"/>
          <w:sz w:val="20"/>
        </w:rPr>
        <w:t>Version consolidée</w:t>
      </w:r>
      <w:r w:rsidRPr="00E71ACC">
        <w:rPr>
          <w:color w:val="538135"/>
          <w:sz w:val="20"/>
        </w:rPr>
        <w:t xml:space="preserve"> de l'arrêté du 21 octobre 1992 modifié fixant la liste des titres exigés des personnes employées en qualité de technicien dans un laboratoire d'analyses de biologie médicale</w:t>
      </w:r>
      <w:r>
        <w:rPr>
          <w:color w:val="538135"/>
          <w:sz w:val="20"/>
        </w:rPr>
        <w:t>.</w:t>
      </w:r>
    </w:p>
    <w:p w:rsidR="0010336B" w:rsidRDefault="0010336B" w:rsidP="009C1466">
      <w:pPr>
        <w:pStyle w:val="Default"/>
        <w:jc w:val="both"/>
        <w:rPr>
          <w:color w:val="538135"/>
          <w:sz w:val="20"/>
        </w:rPr>
      </w:pPr>
      <w:r>
        <w:rPr>
          <w:color w:val="538135"/>
          <w:sz w:val="20"/>
        </w:rPr>
        <w:t xml:space="preserve">- </w:t>
      </w:r>
      <w:r w:rsidRPr="0010336B">
        <w:rPr>
          <w:color w:val="538135"/>
          <w:sz w:val="20"/>
        </w:rPr>
        <w:t>Version consolidée de l'arrêté du 4 novembre 1976 fixant la liste des titres ou diplômes exigés des personnes employées en qualité de technicien dans un laboratoire de biologie médicale.</w:t>
      </w:r>
    </w:p>
    <w:p w:rsidR="00E71ACC" w:rsidRDefault="00E71ACC" w:rsidP="009C1466">
      <w:pPr>
        <w:pStyle w:val="Default"/>
        <w:jc w:val="both"/>
        <w:rPr>
          <w:color w:val="538135"/>
          <w:sz w:val="20"/>
        </w:rPr>
      </w:pPr>
      <w:r>
        <w:rPr>
          <w:color w:val="538135"/>
          <w:sz w:val="20"/>
        </w:rPr>
        <w:t xml:space="preserve">- </w:t>
      </w:r>
      <w:r w:rsidRPr="00E71ACC">
        <w:rPr>
          <w:color w:val="538135"/>
          <w:sz w:val="20"/>
        </w:rPr>
        <w:t>La bascule des professionnels de santé hors Professionnels de santé de l'appareillage et hors usagers de titres : techniciens de laboratoire médical, manipulateurs d'ERM, diététiciens, psychomotriciens, ergothérapeutes, a eu lieu le 13/03/2024 (https://annuaire.sante.fr/).</w:t>
      </w:r>
    </w:p>
    <w:p w:rsidR="009C1466" w:rsidRDefault="009C1466" w:rsidP="009C1466">
      <w:pPr>
        <w:pStyle w:val="Default"/>
        <w:jc w:val="both"/>
        <w:rPr>
          <w:color w:val="538135"/>
          <w:sz w:val="20"/>
        </w:rPr>
      </w:pPr>
      <w:r>
        <w:rPr>
          <w:color w:val="538135"/>
          <w:sz w:val="20"/>
        </w:rPr>
        <w:t xml:space="preserve">- </w:t>
      </w:r>
      <w:r w:rsidRPr="009C1466">
        <w:rPr>
          <w:color w:val="538135"/>
          <w:sz w:val="20"/>
        </w:rPr>
        <w:t xml:space="preserve">Arrêté du 7 août 2023 relatif au système d'information « </w:t>
      </w:r>
      <w:proofErr w:type="spellStart"/>
      <w:r w:rsidRPr="009C1466">
        <w:rPr>
          <w:color w:val="538135"/>
          <w:sz w:val="20"/>
        </w:rPr>
        <w:t>LABOé</w:t>
      </w:r>
      <w:proofErr w:type="spellEnd"/>
      <w:r w:rsidRPr="009C1466">
        <w:rPr>
          <w:color w:val="538135"/>
          <w:sz w:val="20"/>
        </w:rPr>
        <w:t>-SI » et pris en application des articles R. 3113-5 et R. 1413-58-1 du code de la santé publique.</w:t>
      </w:r>
    </w:p>
    <w:p w:rsidR="009C1466" w:rsidRDefault="009C1466" w:rsidP="009C1466">
      <w:pPr>
        <w:pStyle w:val="Default"/>
        <w:jc w:val="both"/>
        <w:rPr>
          <w:color w:val="538135"/>
          <w:sz w:val="20"/>
        </w:rPr>
      </w:pPr>
      <w:r>
        <w:rPr>
          <w:color w:val="538135"/>
          <w:sz w:val="20"/>
        </w:rPr>
        <w:t xml:space="preserve">- </w:t>
      </w:r>
      <w:r w:rsidRPr="009C1466">
        <w:rPr>
          <w:color w:val="538135"/>
          <w:sz w:val="20"/>
        </w:rPr>
        <w:t>Note d’information de la Direction générale de la santé du 30/11/2023 concernant le règlement européen 2017/746 relatif aux dispositifs médicaux de diagnostic in vitro et les risques de rupture de ces dispositifs et son questionnaire relatif au niveau d’information des biologistes sur les risques de rupture de fourniture des dispositifs médicaux de diagnostic in vitro liés à la mise en œuvre du nouveau règlement européen 2017/746 sur les dispositifs médicaux de diagnostic in vitro (DMDIV).</w:t>
      </w:r>
    </w:p>
    <w:p w:rsidR="009C1466" w:rsidRDefault="009C1466" w:rsidP="009C1466">
      <w:pPr>
        <w:pStyle w:val="Default"/>
        <w:jc w:val="both"/>
        <w:rPr>
          <w:color w:val="538135"/>
          <w:sz w:val="20"/>
        </w:rPr>
      </w:pPr>
      <w:r>
        <w:rPr>
          <w:color w:val="538135"/>
          <w:sz w:val="20"/>
        </w:rPr>
        <w:t xml:space="preserve">- </w:t>
      </w:r>
      <w:r w:rsidRPr="009C1466">
        <w:rPr>
          <w:color w:val="538135"/>
          <w:sz w:val="20"/>
        </w:rPr>
        <w:t>Courrier du 27/10/2023 adressé par la DGOS au DG du COFRAC donnant la position doctrinale du ministère opposée à la participation des infirmières et infirmiers à la phase pré-analytique des examens de biologie médicale, en particulier la réalisation de la centrifugation.</w:t>
      </w:r>
    </w:p>
    <w:p w:rsidR="006A0DEE" w:rsidRDefault="006A0DEE" w:rsidP="009C1466">
      <w:pPr>
        <w:pStyle w:val="Default"/>
        <w:jc w:val="both"/>
        <w:rPr>
          <w:color w:val="538135"/>
          <w:sz w:val="20"/>
        </w:rPr>
      </w:pPr>
      <w:r>
        <w:rPr>
          <w:color w:val="538135"/>
          <w:sz w:val="20"/>
        </w:rPr>
        <w:t xml:space="preserve">- </w:t>
      </w:r>
      <w:r w:rsidRPr="006A0DEE">
        <w:rPr>
          <w:color w:val="538135"/>
          <w:sz w:val="20"/>
        </w:rPr>
        <w:t>Laboratoires d’analyses de biologie médicale : Evaluation et prévention des risques infectieux – Assurance Maladie - Institut National de Recherche et de Sécurité ; 2024</w:t>
      </w:r>
      <w:r>
        <w:rPr>
          <w:color w:val="538135"/>
          <w:sz w:val="20"/>
        </w:rPr>
        <w:t>.</w:t>
      </w:r>
    </w:p>
    <w:p w:rsidR="00CA48B3" w:rsidRPr="00CA48B3" w:rsidRDefault="00CA48B3" w:rsidP="00CA48B3">
      <w:pPr>
        <w:pStyle w:val="Default"/>
        <w:jc w:val="both"/>
        <w:rPr>
          <w:color w:val="538135"/>
          <w:sz w:val="20"/>
        </w:rPr>
      </w:pPr>
      <w:r>
        <w:rPr>
          <w:color w:val="538135"/>
          <w:sz w:val="20"/>
        </w:rPr>
        <w:t xml:space="preserve">- </w:t>
      </w:r>
      <w:r w:rsidRPr="00CA48B3">
        <w:rPr>
          <w:color w:val="538135"/>
          <w:sz w:val="20"/>
        </w:rPr>
        <w:t xml:space="preserve">Transport d'échantillons par drone : gadget ou réelle innovation ? (Communiqué </w:t>
      </w:r>
      <w:proofErr w:type="spellStart"/>
      <w:r w:rsidRPr="00CA48B3">
        <w:rPr>
          <w:color w:val="538135"/>
          <w:sz w:val="20"/>
        </w:rPr>
        <w:t>Biogroup</w:t>
      </w:r>
      <w:proofErr w:type="spellEnd"/>
      <w:r w:rsidRPr="00CA48B3">
        <w:rPr>
          <w:color w:val="538135"/>
          <w:sz w:val="20"/>
        </w:rPr>
        <w:t>, Biologiste info, avril-mai 2023).</w:t>
      </w:r>
    </w:p>
    <w:p w:rsidR="00CA48B3" w:rsidRDefault="00CA48B3" w:rsidP="00CA48B3">
      <w:pPr>
        <w:pStyle w:val="Default"/>
        <w:jc w:val="both"/>
        <w:rPr>
          <w:color w:val="538135"/>
          <w:sz w:val="20"/>
        </w:rPr>
      </w:pPr>
      <w:r>
        <w:rPr>
          <w:color w:val="538135"/>
          <w:sz w:val="20"/>
        </w:rPr>
        <w:t xml:space="preserve">- </w:t>
      </w:r>
      <w:r w:rsidRPr="00CA48B3">
        <w:rPr>
          <w:color w:val="538135"/>
          <w:sz w:val="20"/>
        </w:rPr>
        <w:t>Drones médicaux : le GHT Somme Littoral Sud veut expérimenter "le plus long couloir aérien de France" (APM News, 29/06/2023).</w:t>
      </w:r>
    </w:p>
    <w:p w:rsidR="009C1466" w:rsidRDefault="009C1466" w:rsidP="009C1466">
      <w:pPr>
        <w:pStyle w:val="Default"/>
        <w:jc w:val="both"/>
        <w:rPr>
          <w:color w:val="538135"/>
          <w:sz w:val="20"/>
        </w:rPr>
      </w:pPr>
      <w:r>
        <w:rPr>
          <w:color w:val="538135"/>
          <w:sz w:val="20"/>
        </w:rPr>
        <w:t xml:space="preserve">- </w:t>
      </w:r>
      <w:r w:rsidRPr="009C1466">
        <w:rPr>
          <w:color w:val="538135"/>
          <w:sz w:val="20"/>
        </w:rPr>
        <w:t>NOTE D'INFORMATION N° DGOS/R3/DGS/SP1/2024/32 du 8 mars 2024 relative à l’évolution des conditions d’acheminement des prélèvements intervenant au titre du programme national du dé</w:t>
      </w:r>
      <w:r>
        <w:rPr>
          <w:color w:val="538135"/>
          <w:sz w:val="20"/>
        </w:rPr>
        <w:t>pistage néonatal (les « buvards »</w:t>
      </w:r>
      <w:r w:rsidRPr="009C1466">
        <w:rPr>
          <w:color w:val="538135"/>
          <w:sz w:val="20"/>
        </w:rPr>
        <w:t>).</w:t>
      </w:r>
    </w:p>
    <w:p w:rsidR="009C1466" w:rsidRDefault="009C1466" w:rsidP="009C1466">
      <w:pPr>
        <w:pStyle w:val="Default"/>
        <w:jc w:val="both"/>
        <w:rPr>
          <w:color w:val="FF0000"/>
        </w:rPr>
      </w:pPr>
    </w:p>
    <w:p w:rsidR="005B4775" w:rsidRPr="00F24AA7" w:rsidRDefault="005B4775" w:rsidP="005B4775">
      <w:pPr>
        <w:pStyle w:val="Default"/>
        <w:jc w:val="both"/>
        <w:rPr>
          <w:rStyle w:val="Lienhypertexte"/>
        </w:rPr>
      </w:pPr>
      <w:r>
        <w:rPr>
          <w:rStyle w:val="Lienhypertexte"/>
        </w:rPr>
        <w:fldChar w:fldCharType="begin"/>
      </w:r>
      <w:r>
        <w:rPr>
          <w:rStyle w:val="Lienhypertexte"/>
        </w:rPr>
        <w:instrText>HYPERLINK "https://peps.sante.gouv.fr/themes/med_environnement/med_environnement.html"</w:instrText>
      </w:r>
      <w:r>
        <w:rPr>
          <w:rStyle w:val="Lienhypertexte"/>
        </w:rPr>
        <w:fldChar w:fldCharType="separate"/>
      </w:r>
      <w:r w:rsidRPr="005B4775">
        <w:rPr>
          <w:rStyle w:val="Lienhypertexte"/>
        </w:rPr>
        <w:t>Médicaments et environnement</w:t>
      </w:r>
      <w:r>
        <w:rPr>
          <w:rStyle w:val="Lienhypertexte"/>
        </w:rPr>
        <w:t xml:space="preserve"> </w:t>
      </w:r>
    </w:p>
    <w:p w:rsidR="005B4775" w:rsidRPr="005B4775" w:rsidRDefault="005B4775" w:rsidP="005B4775">
      <w:pPr>
        <w:pStyle w:val="Default"/>
        <w:jc w:val="both"/>
        <w:rPr>
          <w:color w:val="538135"/>
          <w:sz w:val="20"/>
        </w:rPr>
      </w:pPr>
      <w:r>
        <w:rPr>
          <w:rStyle w:val="Lienhypertexte"/>
        </w:rPr>
        <w:fldChar w:fldCharType="end"/>
      </w:r>
      <w:r>
        <w:rPr>
          <w:color w:val="538135"/>
          <w:sz w:val="20"/>
        </w:rPr>
        <w:t xml:space="preserve">- Retours d’expériences - </w:t>
      </w:r>
      <w:r w:rsidRPr="005B4775">
        <w:rPr>
          <w:color w:val="538135"/>
          <w:sz w:val="20"/>
        </w:rPr>
        <w:t>Travail de l’ARS Grand-Est en 2024 :</w:t>
      </w:r>
    </w:p>
    <w:p w:rsidR="005B4775" w:rsidRPr="005B4775" w:rsidRDefault="005B4775" w:rsidP="005B4775">
      <w:pPr>
        <w:pStyle w:val="Default"/>
        <w:numPr>
          <w:ilvl w:val="0"/>
          <w:numId w:val="24"/>
        </w:numPr>
        <w:jc w:val="both"/>
        <w:rPr>
          <w:color w:val="538135"/>
          <w:sz w:val="20"/>
        </w:rPr>
      </w:pPr>
      <w:r w:rsidRPr="005B4775">
        <w:rPr>
          <w:color w:val="538135"/>
          <w:sz w:val="20"/>
        </w:rPr>
        <w:t>Plan Régional Santé Environnement (PRSE) : lancement de l'appel à projets « Médicaments et Environnement » | Agence régionale de santé Grand Est (sante.fr).</w:t>
      </w:r>
    </w:p>
    <w:p w:rsidR="005B4775" w:rsidRPr="005B4775" w:rsidRDefault="005B4775" w:rsidP="005B4775">
      <w:pPr>
        <w:pStyle w:val="Default"/>
        <w:ind w:left="360"/>
        <w:jc w:val="both"/>
        <w:rPr>
          <w:color w:val="538135"/>
          <w:sz w:val="20"/>
        </w:rPr>
      </w:pPr>
      <w:r w:rsidRPr="005B4775">
        <w:rPr>
          <w:color w:val="538135"/>
          <w:sz w:val="20"/>
        </w:rPr>
        <w:lastRenderedPageBreak/>
        <w:t>Dans le cadre de la mise en œuvre du Plan Régional Santé Environnement, un nouvel appel à projets est lancé en Grand Est pour soutenir des initiatives locales en matière de santé environnement.</w:t>
      </w:r>
    </w:p>
    <w:p w:rsidR="005B4775" w:rsidRPr="005B4775" w:rsidRDefault="005B4775" w:rsidP="005B4775">
      <w:pPr>
        <w:pStyle w:val="Default"/>
        <w:ind w:left="360"/>
        <w:jc w:val="both"/>
        <w:rPr>
          <w:color w:val="538135"/>
          <w:sz w:val="20"/>
        </w:rPr>
      </w:pPr>
      <w:r w:rsidRPr="005B4775">
        <w:rPr>
          <w:color w:val="538135"/>
          <w:sz w:val="20"/>
        </w:rPr>
        <w:t>Cette année, c'est le thème « Médicaments &amp; Environnement » qui est retenu. Les projets s’inscrivant dans la démarche « Une seule santé » seront mis à l’honneur.</w:t>
      </w:r>
    </w:p>
    <w:p w:rsidR="005B4775" w:rsidRDefault="005B4775" w:rsidP="005B4775">
      <w:pPr>
        <w:pStyle w:val="Default"/>
        <w:ind w:left="360"/>
        <w:jc w:val="both"/>
        <w:rPr>
          <w:color w:val="538135"/>
          <w:sz w:val="20"/>
        </w:rPr>
      </w:pPr>
      <w:r w:rsidRPr="005B4775">
        <w:rPr>
          <w:color w:val="538135"/>
          <w:sz w:val="20"/>
        </w:rPr>
        <w:t>Dépôt des candidatures jusqu'au 26 mai</w:t>
      </w:r>
    </w:p>
    <w:p w:rsidR="005B4775" w:rsidRDefault="005B4775" w:rsidP="005B4775">
      <w:pPr>
        <w:pStyle w:val="Default"/>
        <w:jc w:val="both"/>
        <w:rPr>
          <w:color w:val="FF0000"/>
        </w:rPr>
      </w:pPr>
    </w:p>
    <w:p w:rsidR="002B7922" w:rsidRPr="00F24AA7" w:rsidRDefault="002B7922" w:rsidP="002B7922">
      <w:pPr>
        <w:pStyle w:val="Default"/>
        <w:jc w:val="both"/>
        <w:rPr>
          <w:rStyle w:val="Lienhypertexte"/>
        </w:rPr>
      </w:pPr>
      <w:r>
        <w:rPr>
          <w:rStyle w:val="Lienhypertexte"/>
        </w:rPr>
        <w:fldChar w:fldCharType="begin"/>
      </w:r>
      <w:r>
        <w:rPr>
          <w:rStyle w:val="Lienhypertexte"/>
        </w:rPr>
        <w:instrText>HYPERLINK "https://peps.sante.gouv.fr/themes/missions/missions.html"</w:instrText>
      </w:r>
      <w:r>
        <w:rPr>
          <w:rStyle w:val="Lienhypertexte"/>
        </w:rPr>
        <w:fldChar w:fldCharType="separate"/>
      </w:r>
      <w:r w:rsidRPr="002B7922">
        <w:rPr>
          <w:rStyle w:val="Lienhypertexte"/>
        </w:rPr>
        <w:t>Les nouvelles missions du pharmacien d'officine</w:t>
      </w:r>
    </w:p>
    <w:p w:rsidR="002B7922" w:rsidRDefault="002B7922" w:rsidP="002B7922">
      <w:pPr>
        <w:pStyle w:val="Default"/>
        <w:jc w:val="both"/>
        <w:rPr>
          <w:color w:val="538135"/>
          <w:sz w:val="20"/>
        </w:rPr>
      </w:pPr>
      <w:r>
        <w:rPr>
          <w:rStyle w:val="Lienhypertexte"/>
        </w:rPr>
        <w:fldChar w:fldCharType="end"/>
      </w:r>
      <w:r>
        <w:rPr>
          <w:color w:val="538135"/>
          <w:sz w:val="20"/>
        </w:rPr>
        <w:t xml:space="preserve">- </w:t>
      </w:r>
      <w:r w:rsidRPr="002B7922">
        <w:rPr>
          <w:color w:val="538135"/>
          <w:sz w:val="20"/>
        </w:rPr>
        <w:t>Lutte contre l’anbiorésistance à l’officine au moyen des TROD, vidéo URPS BFC, 2024</w:t>
      </w:r>
      <w:r>
        <w:rPr>
          <w:color w:val="538135"/>
          <w:sz w:val="20"/>
        </w:rPr>
        <w:t>.</w:t>
      </w:r>
    </w:p>
    <w:p w:rsidR="002B7922" w:rsidRDefault="002B7922" w:rsidP="002B7922">
      <w:pPr>
        <w:pStyle w:val="Default"/>
        <w:jc w:val="both"/>
        <w:rPr>
          <w:color w:val="FF0000"/>
        </w:rPr>
      </w:pPr>
    </w:p>
    <w:p w:rsidR="000D20EE" w:rsidRPr="00F24AA7" w:rsidRDefault="000D20EE" w:rsidP="000D20EE">
      <w:pPr>
        <w:pStyle w:val="Default"/>
        <w:jc w:val="both"/>
        <w:rPr>
          <w:rStyle w:val="Lienhypertexte"/>
        </w:rPr>
      </w:pPr>
      <w:r>
        <w:rPr>
          <w:rStyle w:val="Lienhypertexte"/>
        </w:rPr>
        <w:fldChar w:fldCharType="begin"/>
      </w:r>
      <w:r>
        <w:rPr>
          <w:rStyle w:val="Lienhypertexte"/>
        </w:rPr>
        <w:instrText>HYPERLINK "https://peps.sante.gouv.fr/themes/officine/officine_fonc.html"</w:instrText>
      </w:r>
      <w:r>
        <w:rPr>
          <w:rStyle w:val="Lienhypertexte"/>
        </w:rPr>
        <w:fldChar w:fldCharType="separate"/>
      </w:r>
      <w:r>
        <w:rPr>
          <w:rStyle w:val="Lienhypertexte"/>
        </w:rPr>
        <w:t>Officine</w:t>
      </w:r>
    </w:p>
    <w:p w:rsidR="00540A90" w:rsidRDefault="000D20EE" w:rsidP="000D20EE">
      <w:pPr>
        <w:pStyle w:val="Default"/>
        <w:jc w:val="both"/>
        <w:rPr>
          <w:color w:val="538135"/>
          <w:sz w:val="20"/>
        </w:rPr>
      </w:pPr>
      <w:r>
        <w:rPr>
          <w:rStyle w:val="Lienhypertexte"/>
        </w:rPr>
        <w:fldChar w:fldCharType="end"/>
      </w:r>
      <w:r>
        <w:rPr>
          <w:color w:val="538135"/>
          <w:sz w:val="20"/>
        </w:rPr>
        <w:t xml:space="preserve">- </w:t>
      </w:r>
      <w:r w:rsidR="00540A90" w:rsidRPr="00540A90">
        <w:rPr>
          <w:color w:val="538135"/>
          <w:sz w:val="20"/>
        </w:rPr>
        <w:t>Article 28 de la LOI n° 2023-171 du 9 mars 2023 portant diverses dispositions d'adaptation au droit de l'Union européenne dans les domaines de l'économie, de la santé, du travail, des transports et de l'agriculture (pénalité financière prononcée par le directeur de l'organisme local d'assurance maladie compétent si manquement aux obligations de sérialisation)</w:t>
      </w:r>
      <w:r w:rsidR="00540A90">
        <w:rPr>
          <w:color w:val="538135"/>
          <w:sz w:val="20"/>
        </w:rPr>
        <w:t>.</w:t>
      </w:r>
    </w:p>
    <w:p w:rsidR="00540A90" w:rsidRPr="00540A90" w:rsidRDefault="00540A90" w:rsidP="00540A90">
      <w:pPr>
        <w:pStyle w:val="Default"/>
        <w:jc w:val="both"/>
        <w:rPr>
          <w:color w:val="538135"/>
          <w:sz w:val="20"/>
        </w:rPr>
      </w:pPr>
      <w:r>
        <w:rPr>
          <w:color w:val="538135"/>
          <w:sz w:val="20"/>
        </w:rPr>
        <w:t xml:space="preserve">- </w:t>
      </w:r>
      <w:r w:rsidRPr="00540A90">
        <w:rPr>
          <w:color w:val="538135"/>
          <w:sz w:val="20"/>
        </w:rPr>
        <w:t>Décret n° 2023-1127 du 30 novembre 2023 relatif à la pénalité financière applicable aux pharmacies d'officine, mutualistes et de sociétés de secours minières prévue à l'article L. 162-16-3-2 du code de la sécurité sociale.</w:t>
      </w:r>
    </w:p>
    <w:p w:rsidR="00540A90" w:rsidRDefault="00540A90" w:rsidP="00540A90">
      <w:pPr>
        <w:pStyle w:val="Default"/>
        <w:jc w:val="both"/>
        <w:rPr>
          <w:color w:val="538135"/>
          <w:sz w:val="20"/>
        </w:rPr>
      </w:pPr>
      <w:r w:rsidRPr="00540A90">
        <w:rPr>
          <w:color w:val="538135"/>
          <w:sz w:val="20"/>
        </w:rPr>
        <w:t>Notice explicative : le texte prévoit les modalités de la pénalité financière applicable aux pharmacies d'officine, mutualistes et de secours miniers en cas de non-respect de leur obligation de désactiver l'identifiant unique prévue par l'article 25 du règlement délégué (UE) 2016/161 de la Commission du 2 octobre 2015 complétant la directive 2001/83/CE du Parlement européen et du Conseil en fixant les modalités des dispositifs de sécurité figurant sur l'emballage des boîtes de médicaments à usage humain : envoi des éléments de constat par l'entité légale gérant le répertoire de vérification des médicaments contenant ce type d'identifiants, cadre de la notification de la pénalité encourue, délai d'observation de la pharmacie pour se mettre en conformité, notification de la pénalité, modalités de contestation, procédure de recouvrement et garanties apportées quant à la sanction encourue en raison des mêmes faits</w:t>
      </w:r>
      <w:r>
        <w:rPr>
          <w:color w:val="538135"/>
          <w:sz w:val="20"/>
        </w:rPr>
        <w:t>.</w:t>
      </w:r>
    </w:p>
    <w:p w:rsidR="000D20EE" w:rsidRPr="000D20EE" w:rsidRDefault="00540A90" w:rsidP="000D20EE">
      <w:pPr>
        <w:pStyle w:val="Default"/>
        <w:jc w:val="both"/>
        <w:rPr>
          <w:color w:val="538135"/>
          <w:sz w:val="20"/>
        </w:rPr>
      </w:pPr>
      <w:r>
        <w:rPr>
          <w:color w:val="538135"/>
          <w:sz w:val="20"/>
        </w:rPr>
        <w:t xml:space="preserve">- </w:t>
      </w:r>
      <w:r w:rsidR="000D20EE" w:rsidRPr="000D20EE">
        <w:rPr>
          <w:color w:val="538135"/>
          <w:sz w:val="20"/>
        </w:rPr>
        <w:t>Liste complète des médicaments de médication officinale actualisée en janvier 2024.</w:t>
      </w:r>
    </w:p>
    <w:p w:rsidR="000D20EE" w:rsidRPr="000D20EE" w:rsidRDefault="000D20EE" w:rsidP="000D20EE">
      <w:pPr>
        <w:pStyle w:val="Default"/>
        <w:jc w:val="both"/>
        <w:rPr>
          <w:color w:val="538135"/>
          <w:sz w:val="20"/>
        </w:rPr>
      </w:pPr>
      <w:r>
        <w:rPr>
          <w:color w:val="538135"/>
          <w:sz w:val="20"/>
        </w:rPr>
        <w:t xml:space="preserve">- </w:t>
      </w:r>
      <w:r w:rsidRPr="000D20EE">
        <w:rPr>
          <w:color w:val="538135"/>
          <w:sz w:val="20"/>
        </w:rPr>
        <w:t>Liste des médicaments de médication officinale allopathiques actualisée en janvier 2024.</w:t>
      </w:r>
    </w:p>
    <w:p w:rsidR="000D20EE" w:rsidRPr="000D20EE" w:rsidRDefault="000D20EE" w:rsidP="000D20EE">
      <w:pPr>
        <w:pStyle w:val="Default"/>
        <w:jc w:val="both"/>
        <w:rPr>
          <w:color w:val="538135"/>
          <w:sz w:val="20"/>
        </w:rPr>
      </w:pPr>
      <w:r>
        <w:rPr>
          <w:color w:val="538135"/>
          <w:sz w:val="20"/>
        </w:rPr>
        <w:t xml:space="preserve">- </w:t>
      </w:r>
      <w:r w:rsidRPr="000D20EE">
        <w:rPr>
          <w:color w:val="538135"/>
          <w:sz w:val="20"/>
        </w:rPr>
        <w:t>Liste des médicaments de médication officinale à base de plantes actualisée en janvier 2024.</w:t>
      </w:r>
    </w:p>
    <w:p w:rsidR="000D20EE" w:rsidRDefault="000D20EE" w:rsidP="000D20EE">
      <w:pPr>
        <w:pStyle w:val="Default"/>
        <w:jc w:val="both"/>
        <w:rPr>
          <w:color w:val="538135"/>
          <w:sz w:val="20"/>
        </w:rPr>
      </w:pPr>
      <w:r>
        <w:rPr>
          <w:color w:val="538135"/>
          <w:sz w:val="20"/>
        </w:rPr>
        <w:t xml:space="preserve">- </w:t>
      </w:r>
      <w:r w:rsidRPr="000D20EE">
        <w:rPr>
          <w:color w:val="538135"/>
          <w:sz w:val="20"/>
        </w:rPr>
        <w:t>Liste des médicaments homéopathiques de médication officinale actualisée en janvier 2024.</w:t>
      </w:r>
    </w:p>
    <w:p w:rsidR="000D20EE" w:rsidRDefault="000D20EE" w:rsidP="000D20EE">
      <w:pPr>
        <w:pStyle w:val="Default"/>
        <w:jc w:val="both"/>
        <w:rPr>
          <w:color w:val="538135"/>
          <w:sz w:val="20"/>
        </w:rPr>
      </w:pPr>
      <w:r>
        <w:rPr>
          <w:color w:val="538135"/>
          <w:sz w:val="20"/>
        </w:rPr>
        <w:t xml:space="preserve">- </w:t>
      </w:r>
      <w:r w:rsidRPr="000D20EE">
        <w:rPr>
          <w:color w:val="538135"/>
          <w:sz w:val="20"/>
        </w:rPr>
        <w:t>Analyse de la Direction des affaires juridiques du ministère chargé de la santé quant à la légalité de l’utilisation de consignes sécurisées par les pharmaciens d’officine (10 avril 2024)</w:t>
      </w:r>
      <w:r>
        <w:rPr>
          <w:color w:val="538135"/>
          <w:sz w:val="20"/>
        </w:rPr>
        <w:t>.</w:t>
      </w:r>
    </w:p>
    <w:p w:rsidR="00FB277A" w:rsidRPr="00FB277A" w:rsidRDefault="00B53EB1" w:rsidP="00FB277A">
      <w:pPr>
        <w:pStyle w:val="Default"/>
        <w:jc w:val="both"/>
        <w:rPr>
          <w:color w:val="538135"/>
          <w:sz w:val="20"/>
        </w:rPr>
      </w:pPr>
      <w:r>
        <w:rPr>
          <w:color w:val="538135"/>
          <w:sz w:val="20"/>
        </w:rPr>
        <w:t xml:space="preserve">- </w:t>
      </w:r>
      <w:r w:rsidR="00FB277A" w:rsidRPr="00FB277A">
        <w:rPr>
          <w:color w:val="538135"/>
          <w:sz w:val="20"/>
        </w:rPr>
        <w:t>Désactivation de l’identifiant unique sur les boîtes de médicaments dans le cadre de la sérialisation : publication du décret concernant l’application des pénalités financières pour les pharmaciens d’officine en cas de non-respect (CNOP, 07/12/2023).</w:t>
      </w:r>
    </w:p>
    <w:p w:rsidR="00B53EB1" w:rsidRDefault="00FB277A" w:rsidP="00FB277A">
      <w:pPr>
        <w:pStyle w:val="Default"/>
        <w:jc w:val="both"/>
        <w:rPr>
          <w:color w:val="538135"/>
          <w:sz w:val="20"/>
        </w:rPr>
      </w:pPr>
      <w:r w:rsidRPr="00FB277A">
        <w:rPr>
          <w:color w:val="538135"/>
          <w:sz w:val="20"/>
        </w:rPr>
        <w:t>Dans le cadre de la lutte contre la falsification, les pharmaciens ont depuis 2019 l’obligation de vérifier les dispositifs de sécurité et de désactiver l’identifiant unique (IU) sur les boîtes de médicaments qu’ils délivrent. Un nouveau décret, applicable dès le 1er janvier 2024, vient préciser les modalités d’application des pénalités encourues en cas de manquement</w:t>
      </w:r>
      <w:r>
        <w:rPr>
          <w:color w:val="538135"/>
          <w:sz w:val="20"/>
        </w:rPr>
        <w:t>.</w:t>
      </w:r>
    </w:p>
    <w:p w:rsidR="00B53EB1" w:rsidRDefault="00B53EB1" w:rsidP="00B53EB1">
      <w:pPr>
        <w:pStyle w:val="Default"/>
        <w:jc w:val="both"/>
        <w:rPr>
          <w:color w:val="538135"/>
          <w:sz w:val="20"/>
        </w:rPr>
      </w:pPr>
      <w:r>
        <w:rPr>
          <w:color w:val="538135"/>
          <w:sz w:val="20"/>
        </w:rPr>
        <w:t xml:space="preserve">- </w:t>
      </w:r>
      <w:r w:rsidRPr="00B53EB1">
        <w:rPr>
          <w:color w:val="538135"/>
          <w:sz w:val="20"/>
        </w:rPr>
        <w:t>Note d’information n° DGS/PP2/2024/18 du 29 mars 2024 relative à l’articulation des sanctions financières en cas de manquement à la sérialisation en officine de ville entre agences régionales de santé et caisses primaires d’assurance maladie</w:t>
      </w:r>
      <w:r>
        <w:rPr>
          <w:color w:val="538135"/>
          <w:sz w:val="20"/>
        </w:rPr>
        <w:t xml:space="preserve"> depuis le 1er janvier 2024.</w:t>
      </w:r>
    </w:p>
    <w:p w:rsidR="00B53EB1" w:rsidRPr="00B53EB1" w:rsidRDefault="00B53EB1" w:rsidP="00B53EB1">
      <w:pPr>
        <w:pStyle w:val="Default"/>
        <w:jc w:val="both"/>
        <w:rPr>
          <w:color w:val="538135"/>
          <w:sz w:val="20"/>
        </w:rPr>
      </w:pPr>
      <w:r w:rsidRPr="00B53EB1">
        <w:rPr>
          <w:color w:val="538135"/>
          <w:sz w:val="20"/>
        </w:rPr>
        <w:t>Résumé : Depuis le 1er janvier 2024, les directeurs des caisses primaires d’assurance maladie (CPAM) peuvent engager une procédure de pénalité financière à l’encontre des pharmacies de ville ne désactivant pas les identifiants uniques des boîtes de médicaments comme le prévoit l’article 25 du Règlement délégué (UE) 2016/161 en vue de lutter contre l’introduction de médicaments falsifiés dans la ch</w:t>
      </w:r>
      <w:r>
        <w:rPr>
          <w:color w:val="538135"/>
          <w:sz w:val="20"/>
        </w:rPr>
        <w:t>aîne légale de distribution.</w:t>
      </w:r>
    </w:p>
    <w:p w:rsidR="00B53EB1" w:rsidRDefault="00B53EB1" w:rsidP="00B53EB1">
      <w:pPr>
        <w:pStyle w:val="Default"/>
        <w:jc w:val="both"/>
        <w:rPr>
          <w:color w:val="538135"/>
          <w:sz w:val="20"/>
        </w:rPr>
      </w:pPr>
      <w:r w:rsidRPr="00B53EB1">
        <w:rPr>
          <w:color w:val="538135"/>
          <w:sz w:val="20"/>
        </w:rPr>
        <w:t>Ce dispositif est pérenne. La note d’information expose aux ARS le fonctionnement de la procédure CPAM et les enjoint de ne plus sanctionner financièrement les ARS pour ce même motif, pouvoir dont elles disposent toujours en vertu de l’article L. 5472-1 du Code de la santé publique. Si toutefois une ARS décidait d’user de son pouvoir, la présente note stipule les communications à réaliser auprès de la DGS et sous quel délai pour éviter une double sanction d’une pharmacie d’officine, par l’ARS et la CPAM (respect du principe de « non bis in idem »)</w:t>
      </w:r>
      <w:r w:rsidR="00FB277A">
        <w:rPr>
          <w:color w:val="538135"/>
          <w:sz w:val="20"/>
        </w:rPr>
        <w:t>.</w:t>
      </w:r>
    </w:p>
    <w:p w:rsidR="000D20EE" w:rsidRDefault="000D20EE" w:rsidP="000D20EE">
      <w:pPr>
        <w:pStyle w:val="Default"/>
        <w:jc w:val="both"/>
        <w:rPr>
          <w:color w:val="FF0000"/>
        </w:rPr>
      </w:pPr>
    </w:p>
    <w:p w:rsidR="0012230D" w:rsidRPr="00F24AA7" w:rsidRDefault="0012230D" w:rsidP="0012230D">
      <w:pPr>
        <w:pStyle w:val="Default"/>
        <w:jc w:val="both"/>
        <w:rPr>
          <w:rStyle w:val="Lienhypertexte"/>
        </w:rPr>
      </w:pPr>
      <w:r>
        <w:rPr>
          <w:rStyle w:val="Lienhypertexte"/>
        </w:rPr>
        <w:fldChar w:fldCharType="begin"/>
      </w:r>
      <w:r>
        <w:rPr>
          <w:rStyle w:val="Lienhypertexte"/>
        </w:rPr>
        <w:instrText>HYPERLINK "https://peps.sante.gouv.fr/themes/substitution/substitution.html"</w:instrText>
      </w:r>
      <w:r>
        <w:rPr>
          <w:rStyle w:val="Lienhypertexte"/>
        </w:rPr>
        <w:fldChar w:fldCharType="separate"/>
      </w:r>
      <w:r>
        <w:rPr>
          <w:rStyle w:val="Lienhypertexte"/>
        </w:rPr>
        <w:t>Prise en charge des addictions</w:t>
      </w:r>
    </w:p>
    <w:p w:rsidR="0012230D" w:rsidRDefault="0012230D" w:rsidP="0012230D">
      <w:pPr>
        <w:pStyle w:val="Default"/>
        <w:jc w:val="both"/>
        <w:rPr>
          <w:color w:val="538135"/>
          <w:sz w:val="20"/>
        </w:rPr>
      </w:pPr>
      <w:r>
        <w:rPr>
          <w:rStyle w:val="Lienhypertexte"/>
        </w:rPr>
        <w:fldChar w:fldCharType="end"/>
      </w:r>
      <w:r>
        <w:rPr>
          <w:color w:val="538135"/>
          <w:sz w:val="20"/>
        </w:rPr>
        <w:t xml:space="preserve">- </w:t>
      </w:r>
      <w:r w:rsidRPr="0012230D">
        <w:rPr>
          <w:color w:val="538135"/>
          <w:sz w:val="20"/>
        </w:rPr>
        <w:t>Module de e-learning dédié aux conduites addictives - EHESP - MILDECA (MILDECA, 15/04/2024)</w:t>
      </w:r>
      <w:r>
        <w:rPr>
          <w:color w:val="538135"/>
          <w:sz w:val="20"/>
        </w:rPr>
        <w:t>.</w:t>
      </w:r>
    </w:p>
    <w:p w:rsidR="0012230D" w:rsidRDefault="0012230D" w:rsidP="0012230D">
      <w:pPr>
        <w:pStyle w:val="Default"/>
        <w:jc w:val="both"/>
        <w:rPr>
          <w:color w:val="FF0000"/>
        </w:rPr>
      </w:pPr>
    </w:p>
    <w:p w:rsidR="005743B5" w:rsidRDefault="005743B5" w:rsidP="0012230D">
      <w:pPr>
        <w:pStyle w:val="Default"/>
        <w:jc w:val="both"/>
        <w:rPr>
          <w:color w:val="FF0000"/>
        </w:rPr>
      </w:pPr>
    </w:p>
    <w:p w:rsidR="004568FE" w:rsidRPr="00ED2E7C" w:rsidRDefault="000E2D5E" w:rsidP="004568FE">
      <w:pPr>
        <w:pStyle w:val="Default"/>
        <w:jc w:val="both"/>
        <w:rPr>
          <w:color w:val="FF0000"/>
        </w:rPr>
      </w:pPr>
      <w:hyperlink r:id="rId9" w:history="1">
        <w:r w:rsidR="00F27632" w:rsidRPr="00117BB3">
          <w:rPr>
            <w:rStyle w:val="Lienhypertexte"/>
          </w:rPr>
          <w:t>Substances vénéneuses</w:t>
        </w:r>
      </w:hyperlink>
    </w:p>
    <w:p w:rsidR="005743B5" w:rsidRPr="005743B5" w:rsidRDefault="005743B5" w:rsidP="005743B5">
      <w:pPr>
        <w:pStyle w:val="Default"/>
        <w:jc w:val="both"/>
        <w:rPr>
          <w:color w:val="538135"/>
          <w:sz w:val="20"/>
        </w:rPr>
      </w:pPr>
      <w:r>
        <w:rPr>
          <w:color w:val="538135"/>
          <w:sz w:val="20"/>
        </w:rPr>
        <w:t xml:space="preserve">- </w:t>
      </w:r>
      <w:hyperlink r:id="rId10" w:anchor="stuproute" w:history="1">
        <w:r w:rsidRPr="005743B5">
          <w:rPr>
            <w:color w:val="538135"/>
            <w:sz w:val="20"/>
          </w:rPr>
          <w:t xml:space="preserve">Circulaire NOR:IOMS2404953J du 04/04/2024 du ministre de l’intérieur aux préfets - Renforcement des dépistages d'alcoolémie et de stupéfiants afin de lutter plus efficacement contre le phénomène de </w:t>
        </w:r>
        <w:proofErr w:type="spellStart"/>
        <w:r w:rsidRPr="005743B5">
          <w:rPr>
            <w:color w:val="538135"/>
            <w:sz w:val="20"/>
          </w:rPr>
          <w:t>polyconsommation</w:t>
        </w:r>
        <w:proofErr w:type="spellEnd"/>
      </w:hyperlink>
      <w:r w:rsidRPr="005743B5">
        <w:rPr>
          <w:color w:val="538135"/>
          <w:sz w:val="20"/>
        </w:rPr>
        <w:t>.</w:t>
      </w:r>
    </w:p>
    <w:p w:rsidR="005743B5" w:rsidRPr="005743B5" w:rsidRDefault="005743B5" w:rsidP="005743B5">
      <w:pPr>
        <w:pStyle w:val="Default"/>
        <w:jc w:val="both"/>
        <w:rPr>
          <w:color w:val="538135"/>
          <w:sz w:val="20"/>
        </w:rPr>
      </w:pPr>
      <w:r>
        <w:rPr>
          <w:color w:val="538135"/>
          <w:sz w:val="20"/>
        </w:rPr>
        <w:lastRenderedPageBreak/>
        <w:t xml:space="preserve">- </w:t>
      </w:r>
      <w:hyperlink r:id="rId11" w:anchor="methodo" w:history="1">
        <w:r w:rsidRPr="005743B5">
          <w:rPr>
            <w:color w:val="538135"/>
            <w:sz w:val="20"/>
          </w:rPr>
          <w:t>Les déclarations à l'ANSM de perte, vol, disparition ou détournement de stupéfiants ou psychotropes sont désormais à faire au moyen d'un formulaire "démarches-simplifiées" (ANSM, 18/03/2024)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2" w:anchor="cannabis-therapeutique" w:history="1">
        <w:r w:rsidRPr="005743B5">
          <w:rPr>
            <w:color w:val="538135"/>
            <w:sz w:val="20"/>
          </w:rPr>
          <w:t xml:space="preserve">Arrêté du 4 avril 2024 </w:t>
        </w:r>
        <w:r w:rsidRPr="005743B5">
          <w:rPr>
            <w:i/>
            <w:iCs/>
            <w:color w:val="538135"/>
            <w:sz w:val="20"/>
          </w:rPr>
          <w:t>modifiant l'arrêté du 27 mars 2024 relatif aux conditions de prise en charge par l'assurance maladie des médicaments à base de cannabis utilisés pendant la phase transitoire prévue à l'article 43 de la loi n° 2019-1446 du 24 décembre 2019 de financement de la sécurité sociale pour 2020</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3" w:anchor="cannabis-therapeutique" w:history="1">
        <w:r w:rsidRPr="005743B5">
          <w:rPr>
            <w:color w:val="538135"/>
            <w:sz w:val="20"/>
          </w:rPr>
          <w:t>Actualisation de la liste par régions des PUI et officines engagées dans l'expérimentation relative à l'utilisation du cannabis médical (ANSM, 16/04/2024)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4" w:anchor="biblio-international" w:history="1">
        <w:r w:rsidRPr="005743B5">
          <w:rPr>
            <w:color w:val="538135"/>
            <w:sz w:val="20"/>
          </w:rPr>
          <w:t>Légalisation, dépénalisation : comment les législations du cannabis s’assouplissent à travers le monde (Le Monde, 02/04/2023)</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5" w:anchor="biblio-international" w:history="1">
        <w:r w:rsidRPr="005743B5">
          <w:rPr>
            <w:color w:val="538135"/>
            <w:sz w:val="20"/>
          </w:rPr>
          <w:t>La légalisation du cannabis réduit la consommation des jeunes, selon une vaste étude (</w:t>
        </w:r>
        <w:proofErr w:type="spellStart"/>
        <w:r w:rsidRPr="005743B5">
          <w:rPr>
            <w:color w:val="538135"/>
            <w:sz w:val="20"/>
          </w:rPr>
          <w:t>Newsweed</w:t>
        </w:r>
        <w:proofErr w:type="spellEnd"/>
        <w:r w:rsidRPr="005743B5">
          <w:rPr>
            <w:color w:val="538135"/>
            <w:sz w:val="20"/>
          </w:rPr>
          <w:t>, 16/04/2024)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6" w:anchor="biblio-international" w:history="1">
        <w:r w:rsidRPr="005743B5">
          <w:rPr>
            <w:color w:val="538135"/>
            <w:sz w:val="20"/>
          </w:rPr>
          <w:t>La légalisation du cannabis dans un pays entraîne-t-elle forcément une hausse de la consommation ? (Le Monde, 18/04/2024)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7" w:anchor="biblio-france" w:history="1">
        <w:r w:rsidRPr="005743B5">
          <w:rPr>
            <w:color w:val="538135"/>
            <w:sz w:val="20"/>
          </w:rPr>
          <w:t>Vols de stupéfiants : nouvelles modalités concernant les déclarations adressées à l’ANSM (CNOP, 11/04/2024)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8" w:anchor="biblio-france" w:history="1">
        <w:proofErr w:type="spellStart"/>
        <w:r w:rsidRPr="005743B5">
          <w:rPr>
            <w:color w:val="538135"/>
            <w:sz w:val="20"/>
          </w:rPr>
          <w:t>Tramadol</w:t>
        </w:r>
        <w:proofErr w:type="spellEnd"/>
        <w:r w:rsidRPr="005743B5">
          <w:rPr>
            <w:color w:val="538135"/>
            <w:sz w:val="20"/>
          </w:rPr>
          <w:t xml:space="preserve"> : moins de comprimés dans les boîtes pour un meilleur usage (ANSM, 10/04/2024)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19" w:anchor="biblio-france" w:history="1">
        <w:r w:rsidRPr="005743B5">
          <w:rPr>
            <w:color w:val="538135"/>
            <w:sz w:val="20"/>
          </w:rPr>
          <w:t>Légalisation du cannabis : le Livret de demande d'expérimentation locale présenté en réunion publique (Mairie de Bègles, 15/04/2024)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20" w:anchor="biblio-france" w:history="1">
        <w:r w:rsidRPr="005743B5">
          <w:rPr>
            <w:color w:val="538135"/>
            <w:sz w:val="20"/>
          </w:rPr>
          <w:t>Réponse de la DGS, bureau SP3, du 08/04/2024 à une question de l'ARS BFC concernant le statut des sachets contenant de la nicotine, vendus notamment par les buralistes</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21" w:anchor="biblio-france" w:history="1">
        <w:r w:rsidRPr="005743B5">
          <w:rPr>
            <w:color w:val="538135"/>
            <w:sz w:val="20"/>
          </w:rPr>
          <w:t>Psychotropes chez l’enfant et l’adolescent : prescriptions en hausse (Prescrire, avril 2024)</w:t>
        </w:r>
      </w:hyperlink>
      <w:r w:rsidRPr="005743B5">
        <w:rPr>
          <w:color w:val="538135"/>
          <w:sz w:val="20"/>
        </w:rPr>
        <w:t>.</w:t>
      </w:r>
    </w:p>
    <w:p w:rsidR="005743B5" w:rsidRPr="005743B5" w:rsidRDefault="005743B5" w:rsidP="005743B5">
      <w:pPr>
        <w:pStyle w:val="Default"/>
        <w:jc w:val="both"/>
        <w:rPr>
          <w:color w:val="538135"/>
          <w:sz w:val="20"/>
        </w:rPr>
      </w:pPr>
      <w:r>
        <w:rPr>
          <w:color w:val="538135"/>
          <w:sz w:val="20"/>
        </w:rPr>
        <w:t xml:space="preserve">- </w:t>
      </w:r>
      <w:hyperlink r:id="rId22" w:anchor="biblio-canna" w:history="1">
        <w:r w:rsidRPr="005743B5">
          <w:rPr>
            <w:color w:val="538135"/>
            <w:sz w:val="20"/>
          </w:rPr>
          <w:t>Cannabis médical : l'efficacité se maintient sur le long terme (Le Quotidien du pharmacien, 26/04/2024)</w:t>
        </w:r>
      </w:hyperlink>
      <w:r w:rsidRPr="005743B5">
        <w:rPr>
          <w:color w:val="538135"/>
          <w:sz w:val="20"/>
        </w:rPr>
        <w:t>.</w:t>
      </w:r>
    </w:p>
    <w:p w:rsidR="00263E21" w:rsidRPr="005743B5" w:rsidRDefault="005743B5" w:rsidP="005743B5">
      <w:pPr>
        <w:pStyle w:val="Default"/>
        <w:jc w:val="both"/>
        <w:rPr>
          <w:color w:val="538135"/>
          <w:sz w:val="20"/>
        </w:rPr>
      </w:pPr>
      <w:r>
        <w:rPr>
          <w:color w:val="538135"/>
          <w:sz w:val="20"/>
        </w:rPr>
        <w:t xml:space="preserve">- </w:t>
      </w:r>
      <w:hyperlink r:id="rId23" w:anchor="biblio-canna" w:history="1">
        <w:r w:rsidRPr="005743B5">
          <w:rPr>
            <w:color w:val="538135"/>
            <w:sz w:val="20"/>
          </w:rPr>
          <w:t>Le CBD ne fait pas ses preuves dans la douleur chronique (Le Quotidien du pharmacien, 03/04/2024)</w:t>
        </w:r>
      </w:hyperlink>
      <w:r w:rsidRPr="005743B5">
        <w:rPr>
          <w:color w:val="538135"/>
          <w:sz w:val="20"/>
        </w:rPr>
        <w:t>.</w:t>
      </w:r>
      <w:r w:rsidRPr="005743B5">
        <w:rPr>
          <w:color w:val="538135"/>
          <w:sz w:val="20"/>
        </w:rPr>
        <w:t xml:space="preserve"> </w:t>
      </w:r>
      <w:r w:rsidR="004B1C7D" w:rsidRPr="005743B5">
        <w:rPr>
          <w:color w:val="538135"/>
          <w:sz w:val="20"/>
        </w:rPr>
        <w:br/>
      </w:r>
    </w:p>
    <w:p w:rsidR="00D82BEE" w:rsidRDefault="00D82BEE" w:rsidP="00263E21">
      <w:pPr>
        <w:pStyle w:val="Default"/>
        <w:jc w:val="both"/>
      </w:pPr>
    </w:p>
    <w:p w:rsidR="00CC56E9" w:rsidRPr="00672CE5" w:rsidRDefault="00CC56E9" w:rsidP="00672CE5">
      <w:pPr>
        <w:pStyle w:val="PEPS"/>
      </w:pPr>
      <w:r w:rsidRPr="00672CE5">
        <w:t>Manuel des formalités administratives :</w:t>
      </w:r>
    </w:p>
    <w:p w:rsidR="00523F15" w:rsidRPr="00126647" w:rsidRDefault="000E2D5E" w:rsidP="00672CE5">
      <w:pPr>
        <w:pStyle w:val="PEPS"/>
        <w:rPr>
          <w:rFonts w:ascii="Calibri" w:eastAsia="Calibri" w:hAnsi="Calibri" w:cs="Times New Roman"/>
          <w:b w:val="0"/>
          <w:color w:val="auto"/>
          <w:sz w:val="22"/>
          <w:szCs w:val="21"/>
          <w:lang w:eastAsia="en-US"/>
        </w:rPr>
      </w:pPr>
      <w:hyperlink r:id="rId24" w:history="1">
        <w:r w:rsidR="00AC503D" w:rsidRPr="00E146CA">
          <w:rPr>
            <w:rStyle w:val="Lienhypertexte"/>
            <w:rFonts w:ascii="Calibri" w:eastAsia="Calibri" w:hAnsi="Calibri" w:cs="Times New Roman"/>
            <w:b w:val="0"/>
            <w:sz w:val="22"/>
            <w:szCs w:val="21"/>
            <w:lang w:eastAsia="en-US"/>
          </w:rPr>
          <w:t>https://peps.sante.gouv.fr/outils/guide_proced/guide.html</w:t>
        </w:r>
      </w:hyperlink>
    </w:p>
    <w:p w:rsidR="005142E8" w:rsidRDefault="005142E8" w:rsidP="00672CE5">
      <w:pPr>
        <w:pStyle w:val="Textebrut"/>
      </w:pPr>
    </w:p>
    <w:p w:rsidR="00766D84" w:rsidRPr="00672CE5" w:rsidRDefault="00766D84" w:rsidP="00672CE5">
      <w:pPr>
        <w:pStyle w:val="Textebrut"/>
      </w:pPr>
    </w:p>
    <w:p w:rsidR="00AD13E8" w:rsidRDefault="00AD13E8" w:rsidP="00672CE5">
      <w:pPr>
        <w:pStyle w:val="PEPS"/>
      </w:pPr>
      <w:r w:rsidRPr="00947196">
        <w:t>Textes en projet :</w:t>
      </w:r>
    </w:p>
    <w:p w:rsidR="00EA7ACB" w:rsidRDefault="000E2D5E" w:rsidP="00EA7ACB">
      <w:pPr>
        <w:pStyle w:val="PEPS"/>
        <w:rPr>
          <w:rFonts w:ascii="Calibri" w:eastAsia="Calibri" w:hAnsi="Calibri" w:cs="Times New Roman"/>
          <w:b w:val="0"/>
          <w:color w:val="auto"/>
          <w:sz w:val="22"/>
          <w:szCs w:val="21"/>
          <w:lang w:eastAsia="en-US"/>
        </w:rPr>
      </w:pPr>
      <w:hyperlink r:id="rId25" w:history="1">
        <w:r w:rsidR="00EA7ACB">
          <w:rPr>
            <w:rStyle w:val="Lienhypertexte"/>
            <w:rFonts w:ascii="Calibri" w:eastAsia="Calibri" w:hAnsi="Calibri" w:cs="Times New Roman"/>
            <w:b w:val="0"/>
            <w:sz w:val="22"/>
            <w:szCs w:val="21"/>
            <w:lang w:eastAsia="en-US"/>
          </w:rPr>
          <w:t>https://peps.sante.gouv.fr/textes_projets/projets.html</w:t>
        </w:r>
      </w:hyperlink>
    </w:p>
    <w:p w:rsidR="00430E44" w:rsidRDefault="00430E44" w:rsidP="00672CE5">
      <w:pPr>
        <w:pStyle w:val="PEPS"/>
        <w:rPr>
          <w:rFonts w:ascii="Calibri" w:eastAsia="Calibri" w:hAnsi="Calibri" w:cs="Times New Roman"/>
          <w:b w:val="0"/>
          <w:color w:val="auto"/>
          <w:sz w:val="22"/>
          <w:szCs w:val="21"/>
          <w:lang w:eastAsia="en-US"/>
        </w:rPr>
      </w:pPr>
    </w:p>
    <w:p w:rsidR="002B33D4" w:rsidRDefault="002B33D4" w:rsidP="00672CE5">
      <w:pPr>
        <w:pStyle w:val="PEPS"/>
        <w:rPr>
          <w:rFonts w:ascii="Calibri" w:eastAsia="Calibri" w:hAnsi="Calibri" w:cs="Times New Roman"/>
          <w:b w:val="0"/>
          <w:color w:val="auto"/>
          <w:sz w:val="22"/>
          <w:szCs w:val="21"/>
          <w:lang w:eastAsia="en-US"/>
        </w:rPr>
      </w:pPr>
      <w:r w:rsidRPr="002B33D4">
        <w:rPr>
          <w:rFonts w:ascii="Calibri" w:eastAsia="Calibri" w:hAnsi="Calibri" w:cs="Times New Roman"/>
          <w:b w:val="0"/>
          <w:color w:val="auto"/>
          <w:sz w:val="22"/>
          <w:szCs w:val="21"/>
          <w:lang w:eastAsia="en-US"/>
        </w:rPr>
        <w:t xml:space="preserve">Projet d'arrêté </w:t>
      </w:r>
      <w:r w:rsidRPr="00766D84">
        <w:rPr>
          <w:rFonts w:ascii="Calibri" w:eastAsia="Calibri" w:hAnsi="Calibri" w:cs="Times New Roman"/>
          <w:b w:val="0"/>
          <w:i/>
          <w:color w:val="auto"/>
          <w:sz w:val="22"/>
          <w:szCs w:val="21"/>
          <w:lang w:eastAsia="en-US"/>
        </w:rPr>
        <w:t>fixant la liste des médicaments pouvant être délivrés sans ordonnance après la réalisation d’un test, des indications associées, des tests d'orientation diagnostique à réaliser et les résultats à obtenir pour délivrer sans ordonnance ces médicaments</w:t>
      </w:r>
      <w:r w:rsidRPr="002B33D4">
        <w:rPr>
          <w:rFonts w:ascii="Calibri" w:eastAsia="Calibri" w:hAnsi="Calibri" w:cs="Times New Roman"/>
          <w:b w:val="0"/>
          <w:color w:val="auto"/>
          <w:sz w:val="22"/>
          <w:szCs w:val="21"/>
          <w:lang w:eastAsia="en-US"/>
        </w:rPr>
        <w:t xml:space="preserve"> (version du 16/04/2024)</w:t>
      </w:r>
    </w:p>
    <w:p w:rsidR="002B33D4" w:rsidRPr="00126647" w:rsidRDefault="002B33D4" w:rsidP="00672CE5">
      <w:pPr>
        <w:pStyle w:val="PEPS"/>
        <w:rPr>
          <w:rFonts w:ascii="Calibri" w:eastAsia="Calibri" w:hAnsi="Calibri" w:cs="Times New Roman"/>
          <w:b w:val="0"/>
          <w:color w:val="auto"/>
          <w:sz w:val="22"/>
          <w:szCs w:val="21"/>
          <w:lang w:eastAsia="en-US"/>
        </w:rPr>
      </w:pPr>
    </w:p>
    <w:p w:rsidR="00C3559E" w:rsidRPr="00C3559E" w:rsidRDefault="00C3559E" w:rsidP="00C3559E">
      <w:pPr>
        <w:pStyle w:val="PEPS"/>
        <w:rPr>
          <w:rFonts w:ascii="Calibri" w:eastAsia="Calibri" w:hAnsi="Calibri" w:cs="Times New Roman"/>
          <w:b w:val="0"/>
          <w:color w:val="auto"/>
          <w:sz w:val="22"/>
          <w:szCs w:val="21"/>
          <w:lang w:eastAsia="en-US"/>
        </w:rPr>
      </w:pPr>
      <w:r w:rsidRPr="00C3559E">
        <w:rPr>
          <w:rFonts w:ascii="Calibri" w:eastAsia="Calibri" w:hAnsi="Calibri" w:cs="Times New Roman"/>
          <w:b w:val="0"/>
          <w:color w:val="auto"/>
          <w:sz w:val="22"/>
          <w:szCs w:val="21"/>
          <w:lang w:eastAsia="en-US"/>
        </w:rPr>
        <w:t xml:space="preserve">Proposition de loi </w:t>
      </w:r>
      <w:r w:rsidRPr="00766D84">
        <w:rPr>
          <w:rFonts w:ascii="Calibri" w:eastAsia="Calibri" w:hAnsi="Calibri" w:cs="Times New Roman"/>
          <w:b w:val="0"/>
          <w:i/>
          <w:color w:val="auto"/>
          <w:sz w:val="22"/>
          <w:szCs w:val="21"/>
          <w:lang w:eastAsia="en-US"/>
        </w:rPr>
        <w:t>tendant à préserver l'accès aux pharmacies dans les communes rurales</w:t>
      </w:r>
      <w:r w:rsidRPr="00C3559E">
        <w:rPr>
          <w:rFonts w:ascii="Calibri" w:eastAsia="Calibri" w:hAnsi="Calibri" w:cs="Times New Roman"/>
          <w:b w:val="0"/>
          <w:color w:val="auto"/>
          <w:sz w:val="22"/>
          <w:szCs w:val="21"/>
          <w:lang w:eastAsia="en-US"/>
        </w:rPr>
        <w:t xml:space="preserve"> (Légifrance, 11/04/2024, actualisation du dossier)</w:t>
      </w:r>
    </w:p>
    <w:p w:rsidR="00C3559E" w:rsidRDefault="000E2D5E" w:rsidP="00C3559E">
      <w:pPr>
        <w:pStyle w:val="PEPS"/>
        <w:rPr>
          <w:rFonts w:ascii="Calibri" w:eastAsia="Calibri" w:hAnsi="Calibri" w:cs="Times New Roman"/>
          <w:b w:val="0"/>
          <w:color w:val="auto"/>
          <w:sz w:val="22"/>
          <w:szCs w:val="21"/>
          <w:lang w:eastAsia="en-US"/>
        </w:rPr>
      </w:pPr>
      <w:hyperlink r:id="rId26" w:history="1">
        <w:r w:rsidR="00C3559E" w:rsidRPr="00A4579E">
          <w:rPr>
            <w:rStyle w:val="Lienhypertexte"/>
            <w:rFonts w:ascii="Calibri" w:eastAsia="Calibri" w:hAnsi="Calibri" w:cs="Times New Roman"/>
            <w:b w:val="0"/>
            <w:sz w:val="22"/>
            <w:szCs w:val="21"/>
            <w:lang w:eastAsia="en-US"/>
          </w:rPr>
          <w:t>https://www.legifrance.gouv.fr/dossierlegislatif/JORFDOLE000049409109/</w:t>
        </w:r>
      </w:hyperlink>
    </w:p>
    <w:p w:rsidR="001C6251" w:rsidRPr="001C6251" w:rsidRDefault="001C6251" w:rsidP="001C6251">
      <w:pPr>
        <w:pStyle w:val="PEPS"/>
        <w:rPr>
          <w:rFonts w:ascii="Calibri" w:eastAsia="Calibri" w:hAnsi="Calibri" w:cs="Times New Roman"/>
          <w:b w:val="0"/>
          <w:color w:val="auto"/>
          <w:sz w:val="22"/>
          <w:szCs w:val="21"/>
          <w:lang w:eastAsia="en-US"/>
        </w:rPr>
      </w:pPr>
      <w:r w:rsidRPr="001C6251">
        <w:rPr>
          <w:rFonts w:ascii="Calibri" w:eastAsia="Calibri" w:hAnsi="Calibri" w:cs="Times New Roman"/>
          <w:b w:val="0"/>
          <w:color w:val="auto"/>
          <w:sz w:val="22"/>
          <w:szCs w:val="21"/>
          <w:lang w:eastAsia="en-US"/>
        </w:rPr>
        <w:t>Présentation de la proposition de loi tendant à préserver l'accès aux pharmacies dans les communes rurales (Sénat, 03/04/2024)</w:t>
      </w:r>
    </w:p>
    <w:p w:rsidR="001C6251" w:rsidRDefault="000E2D5E" w:rsidP="001C6251">
      <w:pPr>
        <w:pStyle w:val="PEPS"/>
        <w:rPr>
          <w:rFonts w:ascii="Calibri" w:eastAsia="Calibri" w:hAnsi="Calibri" w:cs="Times New Roman"/>
          <w:b w:val="0"/>
          <w:color w:val="auto"/>
          <w:sz w:val="22"/>
          <w:szCs w:val="21"/>
          <w:lang w:eastAsia="en-US"/>
        </w:rPr>
      </w:pPr>
      <w:hyperlink r:id="rId27" w:history="1">
        <w:r w:rsidR="001C6251" w:rsidRPr="001E6367">
          <w:rPr>
            <w:rStyle w:val="Lienhypertexte"/>
            <w:rFonts w:ascii="Calibri" w:eastAsia="Calibri" w:hAnsi="Calibri" w:cs="Times New Roman"/>
            <w:b w:val="0"/>
            <w:sz w:val="22"/>
            <w:szCs w:val="21"/>
            <w:lang w:eastAsia="en-US"/>
          </w:rPr>
          <w:t>https://www.senat.fr/lessentiel/ppl23-355.pdf</w:t>
        </w:r>
      </w:hyperlink>
    </w:p>
    <w:p w:rsidR="001C6251" w:rsidRPr="001C6251" w:rsidRDefault="001C6251" w:rsidP="001C6251">
      <w:pPr>
        <w:pStyle w:val="PEPS"/>
        <w:rPr>
          <w:rFonts w:ascii="Calibri" w:eastAsia="Calibri" w:hAnsi="Calibri" w:cs="Times New Roman"/>
          <w:b w:val="0"/>
          <w:color w:val="auto"/>
          <w:sz w:val="22"/>
          <w:szCs w:val="21"/>
          <w:lang w:eastAsia="en-US"/>
        </w:rPr>
      </w:pPr>
      <w:r w:rsidRPr="001C6251">
        <w:rPr>
          <w:rFonts w:ascii="Calibri" w:eastAsia="Calibri" w:hAnsi="Calibri" w:cs="Times New Roman"/>
          <w:b w:val="0"/>
          <w:color w:val="auto"/>
          <w:sz w:val="22"/>
          <w:szCs w:val="21"/>
          <w:lang w:eastAsia="en-US"/>
        </w:rPr>
        <w:t>Le dossier législatif sur le site du Sénat (22/02/2024)</w:t>
      </w:r>
    </w:p>
    <w:p w:rsidR="00402BA6" w:rsidRDefault="000E2D5E" w:rsidP="001C6251">
      <w:pPr>
        <w:pStyle w:val="PEPS"/>
        <w:rPr>
          <w:rFonts w:ascii="Calibri" w:eastAsia="Calibri" w:hAnsi="Calibri" w:cs="Times New Roman"/>
          <w:b w:val="0"/>
          <w:color w:val="auto"/>
          <w:sz w:val="22"/>
          <w:szCs w:val="21"/>
          <w:lang w:eastAsia="en-US"/>
        </w:rPr>
      </w:pPr>
      <w:hyperlink r:id="rId28" w:history="1">
        <w:r w:rsidR="001C6251" w:rsidRPr="001E6367">
          <w:rPr>
            <w:rStyle w:val="Lienhypertexte"/>
            <w:rFonts w:ascii="Calibri" w:eastAsia="Calibri" w:hAnsi="Calibri" w:cs="Times New Roman"/>
            <w:b w:val="0"/>
            <w:sz w:val="22"/>
            <w:szCs w:val="21"/>
            <w:lang w:eastAsia="en-US"/>
          </w:rPr>
          <w:t>https://www.senat.fr/dossier-legislatif/ppl23-355.html</w:t>
        </w:r>
      </w:hyperlink>
    </w:p>
    <w:p w:rsidR="001C6251" w:rsidRDefault="001C6251" w:rsidP="001C6251">
      <w:pPr>
        <w:pStyle w:val="PEPS"/>
        <w:rPr>
          <w:rFonts w:ascii="Calibri" w:eastAsia="Calibri" w:hAnsi="Calibri" w:cs="Times New Roman"/>
          <w:b w:val="0"/>
          <w:color w:val="auto"/>
          <w:sz w:val="22"/>
          <w:szCs w:val="21"/>
          <w:lang w:eastAsia="en-US"/>
        </w:rPr>
      </w:pPr>
    </w:p>
    <w:p w:rsidR="00477A79" w:rsidRPr="00477A79" w:rsidRDefault="00477A79" w:rsidP="00477A79">
      <w:pPr>
        <w:pStyle w:val="PEPS"/>
        <w:rPr>
          <w:rFonts w:ascii="Calibri" w:eastAsia="Calibri" w:hAnsi="Calibri" w:cs="Times New Roman"/>
          <w:b w:val="0"/>
          <w:color w:val="auto"/>
          <w:sz w:val="22"/>
          <w:szCs w:val="21"/>
          <w:lang w:eastAsia="en-US"/>
        </w:rPr>
      </w:pPr>
      <w:r w:rsidRPr="00477A79">
        <w:rPr>
          <w:rFonts w:ascii="Calibri" w:eastAsia="Calibri" w:hAnsi="Calibri" w:cs="Times New Roman"/>
          <w:b w:val="0"/>
          <w:color w:val="auto"/>
          <w:sz w:val="22"/>
          <w:szCs w:val="21"/>
          <w:lang w:eastAsia="en-US"/>
        </w:rPr>
        <w:t>Territoires fragiles : la publication du décret attendue avant fin septembre (Le Moniteur des pharmacies, 05/04/2024).</w:t>
      </w:r>
    </w:p>
    <w:p w:rsidR="00477A79" w:rsidRPr="00477A79" w:rsidRDefault="00477A79" w:rsidP="00477A79">
      <w:pPr>
        <w:pStyle w:val="PEPS"/>
        <w:rPr>
          <w:rFonts w:ascii="Calibri" w:eastAsia="Calibri" w:hAnsi="Calibri" w:cs="Times New Roman"/>
          <w:b w:val="0"/>
          <w:color w:val="auto"/>
          <w:sz w:val="22"/>
          <w:szCs w:val="21"/>
          <w:lang w:eastAsia="en-US"/>
        </w:rPr>
      </w:pPr>
      <w:r w:rsidRPr="00477A79">
        <w:rPr>
          <w:rFonts w:ascii="Calibri" w:eastAsia="Calibri" w:hAnsi="Calibri" w:cs="Times New Roman"/>
          <w:b w:val="0"/>
          <w:color w:val="auto"/>
          <w:sz w:val="22"/>
          <w:szCs w:val="21"/>
          <w:lang w:eastAsia="en-US"/>
        </w:rPr>
        <w:t>Sur la question du maillage territorial, les avancées foisonnent. Le décret concernant les territoire</w:t>
      </w:r>
      <w:r w:rsidR="005F455F">
        <w:rPr>
          <w:rFonts w:ascii="Calibri" w:eastAsia="Calibri" w:hAnsi="Calibri" w:cs="Times New Roman"/>
          <w:b w:val="0"/>
          <w:color w:val="auto"/>
          <w:sz w:val="22"/>
          <w:szCs w:val="21"/>
          <w:lang w:eastAsia="en-US"/>
        </w:rPr>
        <w:t>s</w:t>
      </w:r>
      <w:r w:rsidRPr="00477A79">
        <w:rPr>
          <w:rFonts w:ascii="Calibri" w:eastAsia="Calibri" w:hAnsi="Calibri" w:cs="Times New Roman"/>
          <w:b w:val="0"/>
          <w:color w:val="auto"/>
          <w:sz w:val="22"/>
          <w:szCs w:val="21"/>
          <w:lang w:eastAsia="en-US"/>
        </w:rPr>
        <w:t xml:space="preserve"> fragiles devrait être publié avant fin septembre et des expérimentations salutaires se multiplient</w:t>
      </w:r>
    </w:p>
    <w:p w:rsidR="00477A79" w:rsidRDefault="000E2D5E" w:rsidP="00477A79">
      <w:pPr>
        <w:pStyle w:val="PEPS"/>
        <w:rPr>
          <w:rFonts w:ascii="Calibri" w:eastAsia="Calibri" w:hAnsi="Calibri" w:cs="Times New Roman"/>
          <w:b w:val="0"/>
          <w:color w:val="auto"/>
          <w:sz w:val="22"/>
          <w:szCs w:val="21"/>
          <w:lang w:eastAsia="en-US"/>
        </w:rPr>
      </w:pPr>
      <w:hyperlink r:id="rId29" w:history="1">
        <w:r w:rsidR="00477A79" w:rsidRPr="00E71328">
          <w:rPr>
            <w:rStyle w:val="Lienhypertexte"/>
            <w:rFonts w:ascii="Calibri" w:eastAsia="Calibri" w:hAnsi="Calibri" w:cs="Times New Roman"/>
            <w:b w:val="0"/>
            <w:sz w:val="22"/>
            <w:szCs w:val="21"/>
            <w:lang w:eastAsia="en-US"/>
          </w:rPr>
          <w:t>https://www.lemoniteurdespharmacies.fr/actu/actualites/actus-socio-professionnelles/territoires-fragiles-la-publication-du-decret-attendue-avant-fin-septembre.html</w:t>
        </w:r>
      </w:hyperlink>
    </w:p>
    <w:p w:rsidR="00477A79" w:rsidRDefault="00477A79" w:rsidP="00477A79">
      <w:pPr>
        <w:pStyle w:val="PEPS"/>
        <w:rPr>
          <w:rFonts w:ascii="Calibri" w:eastAsia="Calibri" w:hAnsi="Calibri" w:cs="Times New Roman"/>
          <w:b w:val="0"/>
          <w:color w:val="auto"/>
          <w:sz w:val="22"/>
          <w:szCs w:val="21"/>
          <w:lang w:eastAsia="en-US"/>
        </w:rPr>
      </w:pPr>
    </w:p>
    <w:p w:rsidR="00433BD7" w:rsidRPr="00433BD7" w:rsidRDefault="00433BD7" w:rsidP="00433BD7">
      <w:pPr>
        <w:pStyle w:val="PEPS"/>
        <w:rPr>
          <w:rFonts w:ascii="Calibri" w:eastAsia="Calibri" w:hAnsi="Calibri" w:cs="Times New Roman"/>
          <w:b w:val="0"/>
          <w:color w:val="auto"/>
          <w:sz w:val="22"/>
          <w:szCs w:val="21"/>
          <w:lang w:eastAsia="en-US"/>
        </w:rPr>
      </w:pPr>
      <w:r>
        <w:rPr>
          <w:rFonts w:ascii="Calibri" w:eastAsia="Calibri" w:hAnsi="Calibri" w:cs="Times New Roman"/>
          <w:b w:val="0"/>
          <w:color w:val="auto"/>
          <w:sz w:val="22"/>
          <w:szCs w:val="21"/>
          <w:lang w:eastAsia="en-US"/>
        </w:rPr>
        <w:t>Étude exploratoire « </w:t>
      </w:r>
      <w:r w:rsidRPr="00433BD7">
        <w:rPr>
          <w:rFonts w:ascii="Calibri" w:eastAsia="Calibri" w:hAnsi="Calibri" w:cs="Times New Roman"/>
          <w:b w:val="0"/>
          <w:color w:val="auto"/>
          <w:sz w:val="22"/>
          <w:szCs w:val="21"/>
          <w:lang w:eastAsia="en-US"/>
        </w:rPr>
        <w:t>pharmacies essentielles</w:t>
      </w:r>
      <w:r>
        <w:rPr>
          <w:rFonts w:ascii="Calibri" w:eastAsia="Calibri" w:hAnsi="Calibri" w:cs="Times New Roman"/>
          <w:b w:val="0"/>
          <w:color w:val="auto"/>
          <w:sz w:val="22"/>
          <w:szCs w:val="21"/>
          <w:lang w:eastAsia="en-US"/>
        </w:rPr>
        <w:t> »</w:t>
      </w:r>
      <w:r w:rsidRPr="00433BD7">
        <w:rPr>
          <w:rFonts w:ascii="Calibri" w:eastAsia="Calibri" w:hAnsi="Calibri" w:cs="Times New Roman"/>
          <w:b w:val="0"/>
          <w:color w:val="auto"/>
          <w:sz w:val="22"/>
          <w:szCs w:val="21"/>
          <w:lang w:eastAsia="en-US"/>
        </w:rPr>
        <w:t xml:space="preserve"> URPS Pharmaciens </w:t>
      </w:r>
      <w:proofErr w:type="spellStart"/>
      <w:r w:rsidRPr="00433BD7">
        <w:rPr>
          <w:rFonts w:ascii="Calibri" w:eastAsia="Calibri" w:hAnsi="Calibri" w:cs="Times New Roman"/>
          <w:b w:val="0"/>
          <w:color w:val="auto"/>
          <w:sz w:val="22"/>
          <w:szCs w:val="21"/>
          <w:lang w:eastAsia="en-US"/>
        </w:rPr>
        <w:t>AuRA</w:t>
      </w:r>
      <w:proofErr w:type="spellEnd"/>
      <w:r w:rsidRPr="00433BD7">
        <w:rPr>
          <w:rFonts w:ascii="Calibri" w:eastAsia="Calibri" w:hAnsi="Calibri" w:cs="Times New Roman"/>
          <w:b w:val="0"/>
          <w:color w:val="auto"/>
          <w:sz w:val="22"/>
          <w:szCs w:val="21"/>
          <w:lang w:eastAsia="en-US"/>
        </w:rPr>
        <w:t xml:space="preserve"> x ORS </w:t>
      </w:r>
      <w:proofErr w:type="spellStart"/>
      <w:r w:rsidRPr="00433BD7">
        <w:rPr>
          <w:rFonts w:ascii="Calibri" w:eastAsia="Calibri" w:hAnsi="Calibri" w:cs="Times New Roman"/>
          <w:b w:val="0"/>
          <w:color w:val="auto"/>
          <w:sz w:val="22"/>
          <w:szCs w:val="21"/>
          <w:lang w:eastAsia="en-US"/>
        </w:rPr>
        <w:t>AuRA</w:t>
      </w:r>
      <w:proofErr w:type="spellEnd"/>
      <w:r w:rsidRPr="00433BD7">
        <w:rPr>
          <w:rFonts w:ascii="Calibri" w:eastAsia="Calibri" w:hAnsi="Calibri" w:cs="Times New Roman"/>
          <w:b w:val="0"/>
          <w:color w:val="auto"/>
          <w:sz w:val="22"/>
          <w:szCs w:val="21"/>
          <w:lang w:eastAsia="en-US"/>
        </w:rPr>
        <w:t xml:space="preserve"> (URPS ARA, 11/04/2024)</w:t>
      </w:r>
    </w:p>
    <w:p w:rsidR="0048064D" w:rsidRDefault="000E2D5E" w:rsidP="00433BD7">
      <w:pPr>
        <w:pStyle w:val="PEPS"/>
        <w:rPr>
          <w:rFonts w:ascii="Calibri" w:eastAsia="Calibri" w:hAnsi="Calibri" w:cs="Times New Roman"/>
          <w:b w:val="0"/>
          <w:color w:val="auto"/>
          <w:sz w:val="22"/>
          <w:szCs w:val="21"/>
          <w:lang w:eastAsia="en-US"/>
        </w:rPr>
      </w:pPr>
      <w:hyperlink r:id="rId30" w:history="1">
        <w:r w:rsidR="00433BD7" w:rsidRPr="002B04F0">
          <w:rPr>
            <w:rStyle w:val="Lienhypertexte"/>
            <w:rFonts w:ascii="Calibri" w:eastAsia="Calibri" w:hAnsi="Calibri" w:cs="Times New Roman"/>
            <w:b w:val="0"/>
            <w:sz w:val="22"/>
            <w:szCs w:val="21"/>
            <w:lang w:eastAsia="en-US"/>
          </w:rPr>
          <w:t>https://www.urps-pharmaciens-aura.fr/etudepharmaciesessentielles-2/</w:t>
        </w:r>
      </w:hyperlink>
    </w:p>
    <w:p w:rsidR="00433BD7" w:rsidRDefault="00433BD7" w:rsidP="00433BD7">
      <w:pPr>
        <w:pStyle w:val="PEPS"/>
        <w:rPr>
          <w:rFonts w:ascii="Calibri" w:eastAsia="Calibri" w:hAnsi="Calibri" w:cs="Times New Roman"/>
          <w:b w:val="0"/>
          <w:color w:val="auto"/>
          <w:sz w:val="22"/>
          <w:szCs w:val="21"/>
          <w:lang w:eastAsia="en-US"/>
        </w:rPr>
      </w:pPr>
    </w:p>
    <w:p w:rsidR="005743B5" w:rsidRDefault="005743B5" w:rsidP="00433BD7">
      <w:pPr>
        <w:pStyle w:val="PEPS"/>
        <w:rPr>
          <w:rFonts w:ascii="Calibri" w:eastAsia="Calibri" w:hAnsi="Calibri" w:cs="Times New Roman"/>
          <w:b w:val="0"/>
          <w:color w:val="auto"/>
          <w:sz w:val="22"/>
          <w:szCs w:val="21"/>
          <w:lang w:eastAsia="en-US"/>
        </w:rPr>
      </w:pPr>
    </w:p>
    <w:p w:rsidR="0048064D" w:rsidRPr="0048064D" w:rsidRDefault="0048064D" w:rsidP="0048064D">
      <w:pPr>
        <w:pStyle w:val="PEPS"/>
        <w:rPr>
          <w:rFonts w:ascii="Calibri" w:eastAsia="Calibri" w:hAnsi="Calibri" w:cs="Times New Roman"/>
          <w:b w:val="0"/>
          <w:color w:val="auto"/>
          <w:sz w:val="22"/>
          <w:szCs w:val="21"/>
          <w:lang w:eastAsia="en-US"/>
        </w:rPr>
      </w:pPr>
      <w:r w:rsidRPr="0048064D">
        <w:rPr>
          <w:rFonts w:ascii="Calibri" w:eastAsia="Calibri" w:hAnsi="Calibri" w:cs="Times New Roman"/>
          <w:b w:val="0"/>
          <w:color w:val="auto"/>
          <w:sz w:val="22"/>
          <w:szCs w:val="21"/>
          <w:lang w:eastAsia="en-US"/>
        </w:rPr>
        <w:lastRenderedPageBreak/>
        <w:t>Réforme européenne du médicament : le Parlement européen prend position (CNOP, 11/04/2024).</w:t>
      </w:r>
    </w:p>
    <w:p w:rsidR="0048064D" w:rsidRPr="0048064D" w:rsidRDefault="0048064D" w:rsidP="0048064D">
      <w:pPr>
        <w:pStyle w:val="PEPS"/>
        <w:rPr>
          <w:rFonts w:ascii="Calibri" w:eastAsia="Calibri" w:hAnsi="Calibri" w:cs="Times New Roman"/>
          <w:b w:val="0"/>
          <w:color w:val="auto"/>
          <w:sz w:val="22"/>
          <w:szCs w:val="21"/>
          <w:lang w:eastAsia="en-US"/>
        </w:rPr>
      </w:pPr>
      <w:r w:rsidRPr="0048064D">
        <w:rPr>
          <w:rFonts w:ascii="Calibri" w:eastAsia="Calibri" w:hAnsi="Calibri" w:cs="Times New Roman"/>
          <w:b w:val="0"/>
          <w:color w:val="auto"/>
          <w:sz w:val="22"/>
          <w:szCs w:val="21"/>
          <w:lang w:eastAsia="en-US"/>
        </w:rPr>
        <w:t>Les textes encadrant le médicament à usage humain au sein de l’Union européenne (UE) font actuellement l’objet d’une refonte complète, la première depuis une vingtaine d’années. Une première étape de ce processus vient d’être franchie avec la prise de position du Parlement européen</w:t>
      </w:r>
    </w:p>
    <w:p w:rsidR="0048064D" w:rsidRDefault="000E2D5E" w:rsidP="0048064D">
      <w:pPr>
        <w:pStyle w:val="PEPS"/>
        <w:rPr>
          <w:rFonts w:ascii="Calibri" w:eastAsia="Calibri" w:hAnsi="Calibri" w:cs="Times New Roman"/>
          <w:b w:val="0"/>
          <w:color w:val="auto"/>
          <w:sz w:val="22"/>
          <w:szCs w:val="21"/>
          <w:lang w:eastAsia="en-US"/>
        </w:rPr>
      </w:pPr>
      <w:hyperlink r:id="rId31" w:history="1">
        <w:r w:rsidR="0048064D" w:rsidRPr="000B619A">
          <w:rPr>
            <w:rStyle w:val="Lienhypertexte"/>
            <w:rFonts w:ascii="Calibri" w:eastAsia="Calibri" w:hAnsi="Calibri" w:cs="Times New Roman"/>
            <w:b w:val="0"/>
            <w:sz w:val="22"/>
            <w:szCs w:val="21"/>
            <w:lang w:eastAsia="en-US"/>
          </w:rPr>
          <w:t>https://www.ordre.pharmacien.fr/les-communications/focus-sur/les-actualites/reforme-europeenne-du-medicament-le-parlement-europeen-prend-position</w:t>
        </w:r>
      </w:hyperlink>
    </w:p>
    <w:p w:rsidR="0048064D" w:rsidRDefault="0048064D" w:rsidP="0048064D">
      <w:pPr>
        <w:pStyle w:val="PEPS"/>
        <w:rPr>
          <w:rFonts w:ascii="Calibri" w:eastAsia="Calibri" w:hAnsi="Calibri" w:cs="Times New Roman"/>
          <w:b w:val="0"/>
          <w:color w:val="auto"/>
          <w:sz w:val="22"/>
          <w:szCs w:val="21"/>
          <w:lang w:eastAsia="en-US"/>
        </w:rPr>
      </w:pPr>
    </w:p>
    <w:p w:rsidR="00766D84" w:rsidRDefault="00766D84" w:rsidP="0048064D">
      <w:pPr>
        <w:pStyle w:val="PEPS"/>
        <w:rPr>
          <w:rFonts w:ascii="Calibri" w:eastAsia="Calibri" w:hAnsi="Calibri" w:cs="Times New Roman"/>
          <w:b w:val="0"/>
          <w:color w:val="auto"/>
          <w:sz w:val="22"/>
          <w:szCs w:val="21"/>
          <w:lang w:eastAsia="en-US"/>
        </w:rPr>
      </w:pPr>
      <w:r w:rsidRPr="00766D84">
        <w:rPr>
          <w:rFonts w:ascii="Calibri" w:eastAsia="Calibri" w:hAnsi="Calibri" w:cs="Times New Roman"/>
          <w:b w:val="0"/>
          <w:color w:val="auto"/>
          <w:sz w:val="22"/>
          <w:szCs w:val="21"/>
          <w:lang w:eastAsia="en-US"/>
        </w:rPr>
        <w:t xml:space="preserve">Projet de loi </w:t>
      </w:r>
      <w:r w:rsidRPr="005743B5">
        <w:rPr>
          <w:rFonts w:ascii="Calibri" w:eastAsia="Calibri" w:hAnsi="Calibri" w:cs="Times New Roman"/>
          <w:b w:val="0"/>
          <w:i/>
          <w:color w:val="auto"/>
          <w:sz w:val="22"/>
          <w:szCs w:val="21"/>
          <w:lang w:eastAsia="en-US"/>
        </w:rPr>
        <w:t>relatif à l’accompagnement des malades et de la fin de vie</w:t>
      </w:r>
      <w:r>
        <w:rPr>
          <w:rFonts w:ascii="Calibri" w:eastAsia="Calibri" w:hAnsi="Calibri" w:cs="Times New Roman"/>
          <w:b w:val="0"/>
          <w:color w:val="auto"/>
          <w:sz w:val="22"/>
          <w:szCs w:val="21"/>
          <w:lang w:eastAsia="en-US"/>
        </w:rPr>
        <w:t xml:space="preserve"> (</w:t>
      </w:r>
      <w:proofErr w:type="spellStart"/>
      <w:r>
        <w:rPr>
          <w:rFonts w:ascii="Calibri" w:eastAsia="Calibri" w:hAnsi="Calibri" w:cs="Times New Roman"/>
          <w:b w:val="0"/>
          <w:color w:val="auto"/>
          <w:sz w:val="22"/>
          <w:szCs w:val="21"/>
          <w:lang w:eastAsia="en-US"/>
        </w:rPr>
        <w:t>Legifrance</w:t>
      </w:r>
      <w:proofErr w:type="spellEnd"/>
      <w:r>
        <w:rPr>
          <w:rFonts w:ascii="Calibri" w:eastAsia="Calibri" w:hAnsi="Calibri" w:cs="Times New Roman"/>
          <w:b w:val="0"/>
          <w:color w:val="auto"/>
          <w:sz w:val="22"/>
          <w:szCs w:val="21"/>
          <w:lang w:eastAsia="en-US"/>
        </w:rPr>
        <w:t>, 10/04/2024).</w:t>
      </w:r>
    </w:p>
    <w:p w:rsidR="00766D84" w:rsidRDefault="00766D84" w:rsidP="0048064D">
      <w:pPr>
        <w:pStyle w:val="PEPS"/>
        <w:rPr>
          <w:rFonts w:ascii="Calibri" w:eastAsia="Calibri" w:hAnsi="Calibri" w:cs="Times New Roman"/>
          <w:b w:val="0"/>
          <w:color w:val="auto"/>
          <w:sz w:val="22"/>
          <w:szCs w:val="21"/>
          <w:lang w:eastAsia="en-US"/>
        </w:rPr>
      </w:pPr>
    </w:p>
    <w:p w:rsidR="0068553D" w:rsidRPr="0068553D" w:rsidRDefault="0068553D" w:rsidP="0068553D">
      <w:pPr>
        <w:pStyle w:val="PEPS"/>
        <w:rPr>
          <w:rFonts w:ascii="Calibri" w:eastAsia="Calibri" w:hAnsi="Calibri" w:cs="Times New Roman"/>
          <w:b w:val="0"/>
          <w:color w:val="auto"/>
          <w:sz w:val="22"/>
          <w:szCs w:val="21"/>
          <w:lang w:eastAsia="en-US"/>
        </w:rPr>
      </w:pPr>
      <w:r w:rsidRPr="0068553D">
        <w:rPr>
          <w:rFonts w:ascii="Calibri" w:eastAsia="Calibri" w:hAnsi="Calibri" w:cs="Times New Roman"/>
          <w:b w:val="0"/>
          <w:color w:val="auto"/>
          <w:sz w:val="22"/>
          <w:szCs w:val="21"/>
          <w:lang w:eastAsia="en-US"/>
        </w:rPr>
        <w:t>Compte rendu du Conseil des ministres du 10 avril 2024 – Projet de loi « Accompagnement des malades et de la fin de vie » et communication sur la stratégie nationale des soins palliatifs</w:t>
      </w:r>
    </w:p>
    <w:p w:rsidR="0068553D" w:rsidRDefault="000E2D5E" w:rsidP="0068553D">
      <w:pPr>
        <w:pStyle w:val="PEPS"/>
        <w:rPr>
          <w:rFonts w:ascii="Calibri" w:eastAsia="Calibri" w:hAnsi="Calibri" w:cs="Times New Roman"/>
          <w:b w:val="0"/>
          <w:color w:val="auto"/>
          <w:sz w:val="22"/>
          <w:szCs w:val="21"/>
          <w:lang w:eastAsia="en-US"/>
        </w:rPr>
      </w:pPr>
      <w:hyperlink r:id="rId32" w:history="1">
        <w:r w:rsidR="0068553D" w:rsidRPr="000B619A">
          <w:rPr>
            <w:rStyle w:val="Lienhypertexte"/>
            <w:rFonts w:ascii="Calibri" w:eastAsia="Calibri" w:hAnsi="Calibri" w:cs="Times New Roman"/>
            <w:b w:val="0"/>
            <w:sz w:val="22"/>
            <w:szCs w:val="21"/>
            <w:lang w:eastAsia="en-US"/>
          </w:rPr>
          <w:t>https://www.info.gouv.fr/conseil-des-ministres/compte-rendu-du-conseil-des-ministres-du-10-04-2024</w:t>
        </w:r>
      </w:hyperlink>
    </w:p>
    <w:p w:rsidR="00C3559E" w:rsidRPr="00126647" w:rsidRDefault="00C3559E" w:rsidP="0048064D">
      <w:pPr>
        <w:pStyle w:val="PEPS"/>
        <w:rPr>
          <w:rFonts w:ascii="Calibri" w:eastAsia="Calibri" w:hAnsi="Calibri" w:cs="Times New Roman"/>
          <w:b w:val="0"/>
          <w:color w:val="auto"/>
          <w:sz w:val="22"/>
          <w:szCs w:val="21"/>
          <w:lang w:eastAsia="en-US"/>
        </w:rPr>
      </w:pPr>
    </w:p>
    <w:p w:rsidR="00402BA6" w:rsidRPr="00126647" w:rsidRDefault="00402BA6" w:rsidP="00126647">
      <w:pPr>
        <w:pStyle w:val="PEPS"/>
        <w:rPr>
          <w:rFonts w:ascii="Calibri" w:eastAsia="Calibri" w:hAnsi="Calibri" w:cs="Times New Roman"/>
          <w:b w:val="0"/>
          <w:color w:val="auto"/>
          <w:sz w:val="22"/>
          <w:szCs w:val="21"/>
          <w:lang w:eastAsia="en-US"/>
        </w:rPr>
      </w:pPr>
    </w:p>
    <w:p w:rsidR="00100315" w:rsidRPr="00126647" w:rsidRDefault="00100315" w:rsidP="00126647">
      <w:pPr>
        <w:pStyle w:val="PEPS"/>
        <w:rPr>
          <w:rFonts w:ascii="Calibri" w:eastAsia="Calibri" w:hAnsi="Calibri" w:cs="Times New Roman"/>
          <w:b w:val="0"/>
          <w:color w:val="auto"/>
          <w:sz w:val="22"/>
          <w:szCs w:val="21"/>
          <w:lang w:eastAsia="en-US"/>
        </w:rPr>
      </w:pPr>
    </w:p>
    <w:p w:rsidR="00930CE0" w:rsidRDefault="00930CE0" w:rsidP="00672CE5">
      <w:pPr>
        <w:pStyle w:val="PEPS"/>
      </w:pPr>
      <w:r>
        <w:t>Actualité réglementaire</w:t>
      </w:r>
      <w:r w:rsidRPr="00947196">
        <w:t> :</w:t>
      </w:r>
    </w:p>
    <w:p w:rsidR="00AC503D" w:rsidRDefault="000E2D5E" w:rsidP="00AC503D">
      <w:pPr>
        <w:pStyle w:val="PEPS"/>
        <w:rPr>
          <w:rFonts w:ascii="Calibri" w:eastAsia="Calibri" w:hAnsi="Calibri" w:cs="Times New Roman"/>
          <w:b w:val="0"/>
          <w:color w:val="auto"/>
          <w:sz w:val="22"/>
          <w:szCs w:val="21"/>
          <w:lang w:eastAsia="en-US"/>
        </w:rPr>
      </w:pPr>
      <w:hyperlink r:id="rId33" w:history="1">
        <w:r w:rsidR="00AC503D" w:rsidRPr="00E146CA">
          <w:rPr>
            <w:rStyle w:val="Lienhypertexte"/>
            <w:rFonts w:ascii="Calibri" w:eastAsia="Calibri" w:hAnsi="Calibri" w:cs="Times New Roman"/>
            <w:b w:val="0"/>
            <w:sz w:val="22"/>
            <w:szCs w:val="21"/>
            <w:lang w:eastAsia="en-US"/>
          </w:rPr>
          <w:t>https://peps.sante.gouv.fr/outils/docu/texto.xlsm</w:t>
        </w:r>
      </w:hyperlink>
    </w:p>
    <w:p w:rsidR="00100315" w:rsidRPr="00126647" w:rsidRDefault="00100315" w:rsidP="00672CE5">
      <w:pPr>
        <w:pStyle w:val="PEPS"/>
        <w:rPr>
          <w:rFonts w:ascii="Calibri" w:eastAsia="Calibri" w:hAnsi="Calibri" w:cs="Times New Roman"/>
          <w:b w:val="0"/>
          <w:color w:val="auto"/>
          <w:sz w:val="22"/>
          <w:szCs w:val="21"/>
          <w:lang w:eastAsia="en-US"/>
        </w:rPr>
      </w:pPr>
    </w:p>
    <w:p w:rsidR="0065542F" w:rsidRDefault="0065542F" w:rsidP="00793D30">
      <w:pPr>
        <w:pStyle w:val="Textebrut"/>
      </w:pPr>
      <w:r>
        <w:t xml:space="preserve">Ajout de la </w:t>
      </w:r>
      <w:r w:rsidRPr="0065542F">
        <w:t>Norme NF EN ISO/CEI 17020 (octobre 2012) : Exigences pour le fonctionnement de différents types d'organismes procédant à l'inspection</w:t>
      </w:r>
      <w:r>
        <w:t xml:space="preserve"> sur les pages suivantes du PEPPS :</w:t>
      </w:r>
    </w:p>
    <w:p w:rsidR="0065542F" w:rsidRDefault="0065542F" w:rsidP="0065542F">
      <w:pPr>
        <w:pStyle w:val="Textebrut"/>
        <w:numPr>
          <w:ilvl w:val="0"/>
          <w:numId w:val="24"/>
        </w:numPr>
      </w:pPr>
      <w:r>
        <w:t>Guides de bonnes pratiques</w:t>
      </w:r>
    </w:p>
    <w:p w:rsidR="0065542F" w:rsidRDefault="000E2D5E" w:rsidP="00590DEF">
      <w:pPr>
        <w:pStyle w:val="Textebrut"/>
        <w:ind w:left="720"/>
      </w:pPr>
      <w:hyperlink r:id="rId34" w:history="1">
        <w:r w:rsidR="00590DEF" w:rsidRPr="00A826D7">
          <w:rPr>
            <w:rStyle w:val="Lienhypertexte"/>
          </w:rPr>
          <w:t>https://peps.sante.gouv.fr/doc_insp/guides_bp/menu_BP.html</w:t>
        </w:r>
      </w:hyperlink>
      <w:r w:rsidR="00590DEF">
        <w:t xml:space="preserve"> </w:t>
      </w:r>
    </w:p>
    <w:p w:rsidR="0065542F" w:rsidRDefault="0065542F" w:rsidP="0065542F">
      <w:pPr>
        <w:pStyle w:val="Textebrut"/>
        <w:numPr>
          <w:ilvl w:val="0"/>
          <w:numId w:val="24"/>
        </w:numPr>
      </w:pPr>
      <w:r>
        <w:t>Guides d’inspection</w:t>
      </w:r>
    </w:p>
    <w:p w:rsidR="0065542F" w:rsidRDefault="000E2D5E" w:rsidP="0065542F">
      <w:pPr>
        <w:pStyle w:val="Textebrut"/>
        <w:ind w:left="720"/>
      </w:pPr>
      <w:hyperlink r:id="rId35" w:history="1">
        <w:r w:rsidR="0065542F" w:rsidRPr="00A826D7">
          <w:rPr>
            <w:rStyle w:val="Lienhypertexte"/>
          </w:rPr>
          <w:t>https://peps.sante.gouv.fr/doc_insp/proc_nat_val/pnv_liste.html</w:t>
        </w:r>
      </w:hyperlink>
      <w:r w:rsidR="0065542F">
        <w:t xml:space="preserve"> </w:t>
      </w:r>
    </w:p>
    <w:p w:rsidR="0065542F" w:rsidRDefault="00590DEF" w:rsidP="00793D30">
      <w:pPr>
        <w:pStyle w:val="Textebrut"/>
      </w:pPr>
      <w:r>
        <w:t>Cette norme est également accessible sur le site COBAZ de l’AFNOR dans le cadre de l’abonnement du PEPPS :</w:t>
      </w:r>
    </w:p>
    <w:p w:rsidR="00590DEF" w:rsidRDefault="000E2D5E" w:rsidP="00793D30">
      <w:pPr>
        <w:pStyle w:val="Textebrut"/>
      </w:pPr>
      <w:hyperlink r:id="rId36" w:history="1">
        <w:r w:rsidR="00590DEF" w:rsidRPr="00A826D7">
          <w:rPr>
            <w:rStyle w:val="Lienhypertexte"/>
          </w:rPr>
          <w:t>https://peps.sante.gouv.fr/afnor.html</w:t>
        </w:r>
      </w:hyperlink>
    </w:p>
    <w:p w:rsidR="00590DEF" w:rsidRDefault="00590DEF" w:rsidP="00793D30">
      <w:pPr>
        <w:pStyle w:val="Textebrut"/>
      </w:pPr>
    </w:p>
    <w:p w:rsidR="00793D30" w:rsidRDefault="00793D30" w:rsidP="00793D30">
      <w:pPr>
        <w:pStyle w:val="Textebrut"/>
      </w:pPr>
      <w:r>
        <w:t xml:space="preserve">Arrêté du 27 mars 2024 modifiant l'arrêté du 28 novembre 2023 relatif au tronc commun de formation des cadres supérieurs du service public (ajout des MISP et des </w:t>
      </w:r>
      <w:proofErr w:type="spellStart"/>
      <w:r>
        <w:t>PhISP</w:t>
      </w:r>
      <w:proofErr w:type="spellEnd"/>
      <w:r>
        <w:t xml:space="preserve"> à la liste)</w:t>
      </w:r>
    </w:p>
    <w:p w:rsidR="00793D30" w:rsidRDefault="000E2D5E" w:rsidP="00793D30">
      <w:pPr>
        <w:pStyle w:val="Textebrut"/>
      </w:pPr>
      <w:hyperlink r:id="rId37" w:history="1">
        <w:r w:rsidR="00793D30" w:rsidRPr="00754F07">
          <w:rPr>
            <w:rStyle w:val="Lienhypertexte"/>
          </w:rPr>
          <w:t>https://www.legifrance.gouv.fr/jorf/id/JORFTEXT000049338892</w:t>
        </w:r>
      </w:hyperlink>
    </w:p>
    <w:p w:rsidR="00793D30" w:rsidRDefault="00793D30" w:rsidP="00793D30">
      <w:pPr>
        <w:pStyle w:val="Textebrut"/>
      </w:pPr>
      <w:r>
        <w:t>L’arrêté du 28 novembre 2023 relatif au tronc commun de formation des cadres supérieurs du service public consolidé :</w:t>
      </w:r>
    </w:p>
    <w:p w:rsidR="00793D30" w:rsidRDefault="000E2D5E" w:rsidP="00793D30">
      <w:pPr>
        <w:pStyle w:val="Textebrut"/>
      </w:pPr>
      <w:hyperlink r:id="rId38" w:history="1">
        <w:r w:rsidR="00793D30" w:rsidRPr="00754F07">
          <w:rPr>
            <w:rStyle w:val="Lienhypertexte"/>
          </w:rPr>
          <w:t>https://www.legifrance.gouv.fr/loda/id/JORFTEXT000048473107</w:t>
        </w:r>
      </w:hyperlink>
    </w:p>
    <w:p w:rsidR="00793D30" w:rsidRDefault="00793D30" w:rsidP="00793D30">
      <w:pPr>
        <w:pStyle w:val="Textebrut"/>
      </w:pPr>
    </w:p>
    <w:p w:rsidR="00606990" w:rsidRDefault="00606990" w:rsidP="00606990">
      <w:pPr>
        <w:pStyle w:val="Textebrut"/>
      </w:pPr>
      <w:r>
        <w:t>Décret n° 2024-290 du 29 mars 2024 relatif aux conditions de prise en charge des actes innovants de biologie ou d'anatomopathologie hors nomenclatures.</w:t>
      </w:r>
    </w:p>
    <w:p w:rsidR="00606990" w:rsidRDefault="00606990" w:rsidP="00606990">
      <w:pPr>
        <w:pStyle w:val="Textebrut"/>
      </w:pPr>
      <w:r>
        <w:t>Notice : le décret précise la procédure d'actualisation de la liste des actes pouvant bénéficier d'une prise en charge transitoire au titre de l'article L. 162-1-24 du code de la sécurité sociale, notamment les critères d'éligibilité, les modalités d'inscription et les délais associés et les modalités de radiation des actes de la liste</w:t>
      </w:r>
    </w:p>
    <w:p w:rsidR="00FA4972" w:rsidRDefault="000E2D5E" w:rsidP="00606990">
      <w:pPr>
        <w:pStyle w:val="Textebrut"/>
      </w:pPr>
      <w:hyperlink r:id="rId39" w:history="1">
        <w:r w:rsidR="00606990" w:rsidRPr="00754F07">
          <w:rPr>
            <w:rStyle w:val="Lienhypertexte"/>
          </w:rPr>
          <w:t>https://www.legifrance.gouv.fr/jorf/id/JORFTEXT000049345711</w:t>
        </w:r>
      </w:hyperlink>
    </w:p>
    <w:p w:rsidR="00606990" w:rsidRDefault="00606990" w:rsidP="00606990">
      <w:pPr>
        <w:pStyle w:val="Textebrut"/>
      </w:pPr>
    </w:p>
    <w:p w:rsidR="001A56B0" w:rsidRDefault="001A56B0" w:rsidP="001A56B0">
      <w:pPr>
        <w:pStyle w:val="Textebrut"/>
      </w:pPr>
      <w:r>
        <w:t>Note d’information n° DGS/PP2/2024/18 du 29 mars 2024 relative à l’articulation des sanctions financières en cas de manquement à la sérialisation en officine de ville entre agences régionales de santé et caisses primaires d’assurance maladie depuis le 1er janvier 2024.</w:t>
      </w:r>
    </w:p>
    <w:p w:rsidR="001A56B0" w:rsidRDefault="001A56B0" w:rsidP="001A56B0">
      <w:pPr>
        <w:pStyle w:val="Textebrut"/>
      </w:pPr>
      <w:r>
        <w:t>Résumé : Depuis le 1er janvier 2024, les directeurs des caisses primaires d’assurance maladie (CPAM) peuvent engager une procédure de pénalité financière à l’encontre des pharmacies de ville ne désactivant pas les identifiants uniques des boîtes de médicaments comme le prévoit l’article 25 du Règlement délégué (UE) 2016/161 en vue de lutter contre l’introduction de médicaments falsifiés dans la chaîne légale de distribution.</w:t>
      </w:r>
    </w:p>
    <w:p w:rsidR="001A56B0" w:rsidRDefault="001A56B0" w:rsidP="001A56B0">
      <w:pPr>
        <w:pStyle w:val="Textebrut"/>
      </w:pPr>
      <w:r>
        <w:t xml:space="preserve">Ce dispositif est pérenne. La note d’information expose aux ARS le fonctionnement de la procédure CPAM et les enjoint de ne plus sanctionner financièrement les ARS pour ce même motif, pouvoir dont elles disposent toujours en vertu de l’article L. 5472-1 du Code de la santé publique. Si toutefois une ARS décidait d’user de son pouvoir, la </w:t>
      </w:r>
      <w:r>
        <w:lastRenderedPageBreak/>
        <w:t>présente note stipule les communications à réaliser auprès de la DGS et sous quel délai pour éviter une double sanction d’une pharmacie d’officine, par l’ARS et la CPAM (respect du principe de « non bis in idem »)</w:t>
      </w:r>
    </w:p>
    <w:p w:rsidR="00606990" w:rsidRDefault="000E2D5E" w:rsidP="001A56B0">
      <w:pPr>
        <w:pStyle w:val="Textebrut"/>
      </w:pPr>
      <w:hyperlink r:id="rId40" w:history="1">
        <w:r w:rsidR="001A56B0" w:rsidRPr="00754F07">
          <w:rPr>
            <w:rStyle w:val="Lienhypertexte"/>
          </w:rPr>
          <w:t>https://portail.tessadoc.social.gouv.fr/recherche/viewnotice/id/966138</w:t>
        </w:r>
      </w:hyperlink>
    </w:p>
    <w:p w:rsidR="001A56B0" w:rsidRDefault="001A56B0" w:rsidP="001A56B0">
      <w:pPr>
        <w:pStyle w:val="Textebrut"/>
      </w:pPr>
    </w:p>
    <w:p w:rsidR="00A53319" w:rsidRDefault="00A53319" w:rsidP="00A53319">
      <w:pPr>
        <w:pStyle w:val="Textebrut"/>
      </w:pPr>
      <w:r>
        <w:t>Instruction n° DGOS/PHARE/2024/36 du 20 mars 2024 relative à la sécurisation du processus d’approvisionnement souverain en fournitures, produits de santé et équipements critiques.</w:t>
      </w:r>
    </w:p>
    <w:p w:rsidR="00A53319" w:rsidRDefault="00A53319" w:rsidP="00A53319">
      <w:pPr>
        <w:pStyle w:val="Textebrut"/>
      </w:pPr>
      <w:r>
        <w:t>Résumé : La crise sanitaire a entrainé des tensions d’approvisionnement pour de nombreux équipements de protection individuelle (EPI) sanitaires et fortement mobilisé les fabricants de médicaments en poche de solution pour perfusion destinés au marché hospitalier. Dans ce contexte, les pouvoirs publics souhaitent consolider la filière française et européenne, essentielle pour garantir l’approvisionnement en cas de nouvelle pandémie. Dans cette perspective, une adaptation du processus d’achat des EPI, fournitures, médicaments en poches de solution pour perfusion est demandée. Il s’agit de valoriser les éléments différenciant positivement les industriels français et européens, dans le respect du droit de la commande publique, et de cadrer les critères de choix sans les pénaliser sur le plan des prix.</w:t>
      </w:r>
    </w:p>
    <w:p w:rsidR="00A53319" w:rsidRDefault="00A53319" w:rsidP="00A53319">
      <w:pPr>
        <w:pStyle w:val="Textebrut"/>
      </w:pPr>
      <w:r>
        <w:t>Dans un premier temps, les équipements ciblés sont les gants nitriles, les masques sanitaires chirurgicaux et FFP2 ainsi que les médicaments en poches de solution pour perfusion.</w:t>
      </w:r>
    </w:p>
    <w:p w:rsidR="00A53319" w:rsidRDefault="00A53319" w:rsidP="00A53319">
      <w:pPr>
        <w:pStyle w:val="Textebrut"/>
      </w:pPr>
      <w:r>
        <w:t>Elle précise également les modalités de compensation des surcoûts pour les établissements de santé et prévoit, en annexe, un modèle type d’avenant au CPOM ARS/ES</w:t>
      </w:r>
    </w:p>
    <w:p w:rsidR="001A56B0" w:rsidRDefault="000E2D5E" w:rsidP="00A53319">
      <w:pPr>
        <w:pStyle w:val="Textebrut"/>
      </w:pPr>
      <w:hyperlink r:id="rId41" w:history="1">
        <w:r w:rsidR="00A53319" w:rsidRPr="00754F07">
          <w:rPr>
            <w:rStyle w:val="Lienhypertexte"/>
          </w:rPr>
          <w:t>https://portail.tessadoc.social.gouv.fr/recherche/viewnotice/id/966147</w:t>
        </w:r>
      </w:hyperlink>
    </w:p>
    <w:p w:rsidR="00A53319" w:rsidRDefault="00A53319" w:rsidP="00A53319">
      <w:pPr>
        <w:pStyle w:val="Textebrut"/>
      </w:pPr>
    </w:p>
    <w:p w:rsidR="009074B7" w:rsidRDefault="009074B7" w:rsidP="009074B7">
      <w:pPr>
        <w:pStyle w:val="Textebrut"/>
      </w:pPr>
      <w:r>
        <w:t>Pharmacopée française (ANSM, actualisation du 02/04/2024).</w:t>
      </w:r>
    </w:p>
    <w:p w:rsidR="00B1154E" w:rsidRDefault="00B1154E" w:rsidP="009074B7">
      <w:pPr>
        <w:pStyle w:val="Textebrut"/>
      </w:pPr>
      <w:r w:rsidRPr="00B1154E">
        <w:t>La 11ème édition de la Pharmacopée française est désormais disponible uniquement en ligne</w:t>
      </w:r>
    </w:p>
    <w:p w:rsidR="00A53319" w:rsidRDefault="000E2D5E" w:rsidP="009074B7">
      <w:pPr>
        <w:pStyle w:val="Textebrut"/>
      </w:pPr>
      <w:hyperlink r:id="rId42" w:history="1">
        <w:r w:rsidR="009074B7" w:rsidRPr="00130087">
          <w:rPr>
            <w:rStyle w:val="Lienhypertexte"/>
          </w:rPr>
          <w:t>https://ansm.sante.fr/documents/reference/la-pharmacopee-francaise</w:t>
        </w:r>
      </w:hyperlink>
    </w:p>
    <w:p w:rsidR="009074B7" w:rsidRDefault="009074B7" w:rsidP="009074B7">
      <w:pPr>
        <w:pStyle w:val="Textebrut"/>
      </w:pPr>
    </w:p>
    <w:p w:rsidR="002C0705" w:rsidRDefault="002C0705" w:rsidP="002C0705">
      <w:pPr>
        <w:pStyle w:val="Textebrut"/>
      </w:pPr>
      <w:r>
        <w:t>Arrêté du 4 avril 2024 modifiant l'arrêté du 27 mars 2024 relatif aux conditions de prise en charge par l'assurance maladie des médicaments à base de cannabis utilisés pendant la phase transitoire prévue à l'article 43 de la loi n° 2019-1446 du 24 décembre 2019 de financement de la sécurité sociale pour 2020</w:t>
      </w:r>
    </w:p>
    <w:p w:rsidR="009074B7" w:rsidRDefault="000E2D5E" w:rsidP="002C0705">
      <w:pPr>
        <w:pStyle w:val="Textebrut"/>
      </w:pPr>
      <w:hyperlink r:id="rId43" w:history="1">
        <w:r w:rsidR="002C0705" w:rsidRPr="00DD2317">
          <w:rPr>
            <w:rStyle w:val="Lienhypertexte"/>
          </w:rPr>
          <w:t>https://www.legifrance.gouv.fr/jorf/id/JORFTEXT000049366834</w:t>
        </w:r>
      </w:hyperlink>
    </w:p>
    <w:p w:rsidR="002C0705" w:rsidRDefault="002C0705" w:rsidP="002C0705">
      <w:pPr>
        <w:pStyle w:val="Textebrut"/>
      </w:pPr>
    </w:p>
    <w:p w:rsidR="005745BA" w:rsidRDefault="005745BA" w:rsidP="005745BA">
      <w:pPr>
        <w:pStyle w:val="Textebrut"/>
      </w:pPr>
      <w:r>
        <w:t>Arrêté du 28 mars 2024 relatif à l'autorisation du protocole de coopération « Consultation de santé sexuelle par la sage-femme en centres gratuits d'information, de dépistage et de diagnostic (</w:t>
      </w:r>
      <w:proofErr w:type="spellStart"/>
      <w:r>
        <w:t>CeGIDD</w:t>
      </w:r>
      <w:proofErr w:type="spellEnd"/>
      <w:r>
        <w:t>), centres de santé sexuelle (ex-CPEF) et centres de santé sexuelle d'approche communautaire (CSSAC), en lieu et place du médecin »</w:t>
      </w:r>
    </w:p>
    <w:p w:rsidR="005745BA" w:rsidRDefault="000E2D5E" w:rsidP="005745BA">
      <w:pPr>
        <w:pStyle w:val="Textebrut"/>
      </w:pPr>
      <w:hyperlink r:id="rId44" w:history="1">
        <w:r w:rsidR="005745BA" w:rsidRPr="00616A8F">
          <w:rPr>
            <w:rStyle w:val="Lienhypertexte"/>
          </w:rPr>
          <w:t>https://www.legifrance.gouv.fr/jorf/id/JORFTEXT000049364268</w:t>
        </w:r>
      </w:hyperlink>
    </w:p>
    <w:p w:rsidR="005745BA" w:rsidRDefault="005745BA" w:rsidP="005745BA">
      <w:pPr>
        <w:pStyle w:val="Textebrut"/>
      </w:pPr>
      <w:r>
        <w:t>Le protocole national de coopération cité dans l’arrêté est disponible sur le site du ministère :</w:t>
      </w:r>
    </w:p>
    <w:p w:rsidR="005745BA" w:rsidRDefault="000E2D5E" w:rsidP="005745BA">
      <w:pPr>
        <w:pStyle w:val="Textebrut"/>
      </w:pPr>
      <w:hyperlink r:id="rId45" w:history="1">
        <w:r w:rsidR="005745BA" w:rsidRPr="00616A8F">
          <w:rPr>
            <w:rStyle w:val="Lienhypertexte"/>
          </w:rPr>
          <w:t>https://sante.gouv.fr/IMG/pdf/protocole_national_de_cooperation_entre_sage-femmes_et_medecins_en_cegidd.pdf</w:t>
        </w:r>
      </w:hyperlink>
    </w:p>
    <w:p w:rsidR="005745BA" w:rsidRDefault="005745BA" w:rsidP="005745BA">
      <w:pPr>
        <w:pStyle w:val="Textebrut"/>
      </w:pPr>
      <w:r w:rsidRPr="005745BA">
        <w:t xml:space="preserve">Ces texte et protocole donnent la possibilité aux </w:t>
      </w:r>
      <w:proofErr w:type="spellStart"/>
      <w:r w:rsidRPr="005745BA">
        <w:t>sage-femmes</w:t>
      </w:r>
      <w:proofErr w:type="spellEnd"/>
      <w:r w:rsidRPr="005745BA">
        <w:t>, après formation, de délivrer gratuitement des kit TPE (traitement post-exposition, cf. dérogation n° 3, page 4 du protocole)</w:t>
      </w:r>
    </w:p>
    <w:p w:rsidR="005745BA" w:rsidRDefault="005745BA" w:rsidP="005745BA">
      <w:pPr>
        <w:pStyle w:val="Textebrut"/>
      </w:pPr>
    </w:p>
    <w:p w:rsidR="00C80C8D" w:rsidRDefault="00C80C8D" w:rsidP="00C80C8D">
      <w:pPr>
        <w:pStyle w:val="Textebrut"/>
      </w:pPr>
      <w:r>
        <w:t>Arrêté du 9 avril 2024 modifiant l'arrêté du 3 février 2022 relatif aux vacations des étudiants en santé pour la réalisation des activités d'aide-soignant et d'auxiliaire de puériculture ou des actes et activités d'infirmier et à l'obtention du diplôme d'Etat d'aide-soignant par les étudiants en santé non médicaux et du diplôme d'Etat d'auxiliaire de puériculture par les étudiants sages-femmes (ajout de la vaccination HPV dans le cadre de la campagne nationale)</w:t>
      </w:r>
    </w:p>
    <w:p w:rsidR="002C0705" w:rsidRDefault="000E2D5E" w:rsidP="00C80C8D">
      <w:pPr>
        <w:pStyle w:val="Textebrut"/>
      </w:pPr>
      <w:hyperlink r:id="rId46" w:history="1">
        <w:r w:rsidR="00C80C8D" w:rsidRPr="00843EF4">
          <w:rPr>
            <w:rStyle w:val="Lienhypertexte"/>
          </w:rPr>
          <w:t>https://www.legifrance.gouv.fr/jorf/id/JORFTEXT000049402062</w:t>
        </w:r>
      </w:hyperlink>
    </w:p>
    <w:p w:rsidR="00C80C8D" w:rsidRDefault="00C80C8D" w:rsidP="00C80C8D">
      <w:pPr>
        <w:pStyle w:val="Textebrut"/>
      </w:pPr>
    </w:p>
    <w:p w:rsidR="00387B85" w:rsidRDefault="00387B85" w:rsidP="00387B85">
      <w:pPr>
        <w:pStyle w:val="Textebrut"/>
      </w:pPr>
      <w:r>
        <w:t>Décision n° 466187 du 05/04/2024 du Conseil d'État jugeant que les cartes de fidélité proposées par les groupements d’officine ne sont pas contraires au code de déontologie</w:t>
      </w:r>
    </w:p>
    <w:p w:rsidR="00C80C8D" w:rsidRDefault="000E2D5E" w:rsidP="00387B85">
      <w:pPr>
        <w:pStyle w:val="Textebrut"/>
      </w:pPr>
      <w:hyperlink r:id="rId47" w:history="1">
        <w:r w:rsidR="00387B85" w:rsidRPr="00A826D7">
          <w:rPr>
            <w:rStyle w:val="Lienhypertexte"/>
          </w:rPr>
          <w:t>https://www.conseil-etat.fr/fr/arianeweb/CE/decision/2024-04-05/466187</w:t>
        </w:r>
      </w:hyperlink>
    </w:p>
    <w:p w:rsidR="00387B85" w:rsidRDefault="00387B85" w:rsidP="00387B85">
      <w:pPr>
        <w:pStyle w:val="Textebrut"/>
      </w:pPr>
    </w:p>
    <w:p w:rsidR="005743B5" w:rsidRDefault="005743B5" w:rsidP="00387B85">
      <w:pPr>
        <w:pStyle w:val="Textebrut"/>
      </w:pPr>
    </w:p>
    <w:p w:rsidR="00475128" w:rsidRDefault="00475128" w:rsidP="00475128">
      <w:pPr>
        <w:pStyle w:val="Textebrut"/>
      </w:pPr>
      <w:r>
        <w:lastRenderedPageBreak/>
        <w:t>Arrêté du 22 avril 2024 portant renouvellement de l'agrément des comités de protection des personnes (pour 6 ans à partir du 01/06/2024)</w:t>
      </w:r>
    </w:p>
    <w:p w:rsidR="00387B85" w:rsidRDefault="000E2D5E" w:rsidP="00475128">
      <w:pPr>
        <w:pStyle w:val="Textebrut"/>
      </w:pPr>
      <w:hyperlink r:id="rId48" w:history="1">
        <w:r w:rsidR="00475128" w:rsidRPr="00841032">
          <w:rPr>
            <w:rStyle w:val="Lienhypertexte"/>
          </w:rPr>
          <w:t>https://www.legifrance.gouv.fr/jorf/id/JORFTEXT000049465208</w:t>
        </w:r>
      </w:hyperlink>
    </w:p>
    <w:p w:rsidR="00475128" w:rsidRDefault="00475128" w:rsidP="00475128">
      <w:pPr>
        <w:pStyle w:val="Textebrut"/>
      </w:pPr>
    </w:p>
    <w:p w:rsidR="000E2D5E" w:rsidRDefault="000E2D5E" w:rsidP="000E2D5E">
      <w:pPr>
        <w:pStyle w:val="Textebrut"/>
      </w:pPr>
      <w:r>
        <w:t>Arrêté du 26 avril 2024 modifiant la liste des spécialités pharmaceutiques remboursables aux assurés sociaux (</w:t>
      </w:r>
      <w:proofErr w:type="spellStart"/>
      <w:r>
        <w:t>Beyfortus</w:t>
      </w:r>
      <w:proofErr w:type="spellEnd"/>
      <w:r>
        <w:t>® 50 et 100 mg)</w:t>
      </w:r>
    </w:p>
    <w:p w:rsidR="00475128" w:rsidRDefault="000E2D5E" w:rsidP="000E2D5E">
      <w:pPr>
        <w:pStyle w:val="Textebrut"/>
      </w:pPr>
      <w:hyperlink r:id="rId49" w:history="1">
        <w:r w:rsidRPr="005557CF">
          <w:rPr>
            <w:rStyle w:val="Lienhypertexte"/>
          </w:rPr>
          <w:t>https://www.legifrance.gouv.fr/jorf/id/JORFTEXT000049486633</w:t>
        </w:r>
      </w:hyperlink>
    </w:p>
    <w:p w:rsidR="00943FEA" w:rsidRDefault="00943FEA" w:rsidP="00943FEA">
      <w:pPr>
        <w:pStyle w:val="Textebrut"/>
      </w:pPr>
      <w:r>
        <w:t>Avis relatif aux prix de spécialités pharmaceutiques (401,80 € pour les 2 dosages)</w:t>
      </w:r>
    </w:p>
    <w:p w:rsidR="000E2D5E" w:rsidRDefault="00943FEA" w:rsidP="00943FEA">
      <w:pPr>
        <w:pStyle w:val="Textebrut"/>
      </w:pPr>
      <w:hyperlink r:id="rId50" w:history="1">
        <w:r w:rsidRPr="005557CF">
          <w:rPr>
            <w:rStyle w:val="Lienhypertexte"/>
          </w:rPr>
          <w:t>https://www.legifrance.gouv.fr/jorf/id/JORFTEXT000049487117</w:t>
        </w:r>
      </w:hyperlink>
    </w:p>
    <w:p w:rsidR="00943FEA" w:rsidRDefault="00943FEA" w:rsidP="00943FEA">
      <w:pPr>
        <w:pStyle w:val="Textebrut"/>
      </w:pPr>
    </w:p>
    <w:p w:rsidR="00943FEA" w:rsidRDefault="00943FEA" w:rsidP="00943FEA">
      <w:pPr>
        <w:pStyle w:val="Textebrut"/>
      </w:pPr>
      <w:r>
        <w:t>Décision du 22 mars 2024 de l'Union nationale des caisses d'assurance maladie relative à la liste des actes et prestations pris en charge par l'assurance maladie (modification de la NABM concernant l’exploration de la fonction thyroïdienne)</w:t>
      </w:r>
    </w:p>
    <w:p w:rsidR="000E2D5E" w:rsidRDefault="00943FEA" w:rsidP="00943FEA">
      <w:pPr>
        <w:pStyle w:val="Textebrut"/>
      </w:pPr>
      <w:hyperlink r:id="rId51" w:history="1">
        <w:r w:rsidRPr="005557CF">
          <w:rPr>
            <w:rStyle w:val="Lienhypertexte"/>
          </w:rPr>
          <w:t>https://www.legifrance.gouv.fr/jorf/id/JORFTEXT000049486656</w:t>
        </w:r>
      </w:hyperlink>
    </w:p>
    <w:p w:rsidR="00943FEA" w:rsidRDefault="00943FEA" w:rsidP="00943FEA">
      <w:pPr>
        <w:pStyle w:val="Textebrut"/>
      </w:pPr>
    </w:p>
    <w:p w:rsidR="00C73E01" w:rsidRDefault="00C73E01" w:rsidP="00F8571B">
      <w:pPr>
        <w:pStyle w:val="Textebrut"/>
      </w:pPr>
    </w:p>
    <w:p w:rsidR="00C73E01" w:rsidRPr="0089584B" w:rsidRDefault="000E2D5E" w:rsidP="00C73E01">
      <w:pPr>
        <w:pStyle w:val="PEPS"/>
      </w:pPr>
      <w:hyperlink r:id="rId52" w:history="1">
        <w:r w:rsidR="00C73E01" w:rsidRPr="0089584B">
          <w:t>Actualités</w:t>
        </w:r>
      </w:hyperlink>
      <w:r w:rsidR="00C73E01">
        <w:t xml:space="preserve"> Covid-19</w:t>
      </w:r>
      <w:r w:rsidR="00C73E01" w:rsidRPr="0089584B">
        <w:t> :</w:t>
      </w:r>
    </w:p>
    <w:p w:rsidR="00C73E01" w:rsidRDefault="00C73E01" w:rsidP="00C73E01">
      <w:pPr>
        <w:pStyle w:val="Textebrut"/>
      </w:pPr>
    </w:p>
    <w:p w:rsidR="00AC503D" w:rsidRDefault="00AC503D" w:rsidP="00AC503D">
      <w:pPr>
        <w:pStyle w:val="Textebrut"/>
      </w:pPr>
      <w:r>
        <w:t>Vous retrouverez tout sur ce sujet sur la page d’actualités du PEPPS dédiée :</w:t>
      </w:r>
    </w:p>
    <w:p w:rsidR="00C73E01" w:rsidRDefault="000E2D5E" w:rsidP="00AC503D">
      <w:pPr>
        <w:pStyle w:val="Textebrut"/>
      </w:pPr>
      <w:hyperlink r:id="rId53" w:history="1">
        <w:r w:rsidR="00AC503D" w:rsidRPr="009D7C82">
          <w:rPr>
            <w:rStyle w:val="Lienhypertexte"/>
          </w:rPr>
          <w:t>https://peps.sante.gouv.fr/actu/ncov/actus_2019-ncov.html</w:t>
        </w:r>
      </w:hyperlink>
    </w:p>
    <w:p w:rsidR="00C73E01" w:rsidRDefault="00C73E01" w:rsidP="00F8571B">
      <w:pPr>
        <w:pStyle w:val="Textebrut"/>
      </w:pPr>
    </w:p>
    <w:p w:rsidR="00E31975" w:rsidRDefault="00E31975" w:rsidP="00E31975">
      <w:pPr>
        <w:pStyle w:val="Textebrut"/>
      </w:pPr>
      <w:r>
        <w:t>Fascinantes chauves-souris, leur tolérance à des virus mortels pour les humains (ANSES, 27/03/2024).</w:t>
      </w:r>
    </w:p>
    <w:p w:rsidR="00E31975" w:rsidRDefault="00E31975" w:rsidP="00E31975">
      <w:pPr>
        <w:pStyle w:val="Textebrut"/>
      </w:pPr>
      <w:r>
        <w:t>Les chauves-souris ont fait la une des médias avec l’émergence du SARS-CoV-2 qui aurait pour origine l’un de leurs coronavirus. Ce n’est pas la première émergence imputable à ces mammifères volants. En effet, lors de l’émergence du premier SARS-</w:t>
      </w:r>
      <w:proofErr w:type="spellStart"/>
      <w:r>
        <w:t>CoV</w:t>
      </w:r>
      <w:proofErr w:type="spellEnd"/>
      <w:r>
        <w:t xml:space="preserve"> en 2002 et d’un coronavirus voisin le MERS-</w:t>
      </w:r>
      <w:proofErr w:type="spellStart"/>
      <w:r>
        <w:t>CoV</w:t>
      </w:r>
      <w:proofErr w:type="spellEnd"/>
      <w:r>
        <w:t xml:space="preserve">, en 2012, le réservoir a été identifié parmi les chauves-souris. Au-delà des coronavirus, d’autres virus tels que les paramyxovirus </w:t>
      </w:r>
      <w:proofErr w:type="spellStart"/>
      <w:r>
        <w:t>Hendra</w:t>
      </w:r>
      <w:proofErr w:type="spellEnd"/>
      <w:r>
        <w:t xml:space="preserve"> et </w:t>
      </w:r>
      <w:proofErr w:type="spellStart"/>
      <w:r>
        <w:t>Nipah</w:t>
      </w:r>
      <w:proofErr w:type="spellEnd"/>
      <w:r>
        <w:t xml:space="preserve"> ont émergé en Asie touchant respectivement les chevaux et les porcs mais aussi les hommes pour les deux virus</w:t>
      </w:r>
    </w:p>
    <w:p w:rsidR="00AC503D" w:rsidRDefault="000E2D5E" w:rsidP="00E31975">
      <w:pPr>
        <w:pStyle w:val="Textebrut"/>
      </w:pPr>
      <w:hyperlink r:id="rId54" w:history="1">
        <w:r w:rsidR="00E31975" w:rsidRPr="00754F07">
          <w:rPr>
            <w:rStyle w:val="Lienhypertexte"/>
          </w:rPr>
          <w:t>https://www.anses.fr/fr/content/fascinantes-chauves-souris-leur-tol%C3%A9rance-%C3%A0-des-virus-mortels-pour-les-humains</w:t>
        </w:r>
      </w:hyperlink>
    </w:p>
    <w:p w:rsidR="00E31975" w:rsidRDefault="00E31975" w:rsidP="00E31975">
      <w:pPr>
        <w:pStyle w:val="Textebrut"/>
      </w:pPr>
    </w:p>
    <w:p w:rsidR="00E31975" w:rsidRDefault="00AD214D" w:rsidP="00E31975">
      <w:pPr>
        <w:pStyle w:val="Textebrut"/>
      </w:pPr>
      <w:r w:rsidRPr="00AD214D">
        <w:t>Conduite à tenir concernant les stocks de médicaments covid-19 périmés (CCS, unité moyens de réponse, 04/04/2024)</w:t>
      </w:r>
    </w:p>
    <w:p w:rsidR="00AD214D" w:rsidRDefault="000E2D5E" w:rsidP="00E31975">
      <w:pPr>
        <w:pStyle w:val="Textebrut"/>
      </w:pPr>
      <w:hyperlink r:id="rId55" w:history="1">
        <w:r w:rsidR="00AD214D" w:rsidRPr="00E71328">
          <w:rPr>
            <w:rStyle w:val="Lienhypertexte"/>
          </w:rPr>
          <w:t>https://peps.sante.gouv.fr/actu/ncov/24_ccs_destruction-acm-perimes-6-mois_04042024.pdf</w:t>
        </w:r>
      </w:hyperlink>
    </w:p>
    <w:p w:rsidR="00AD214D" w:rsidRDefault="00AD214D" w:rsidP="00E31975">
      <w:pPr>
        <w:pStyle w:val="Textebrut"/>
      </w:pPr>
    </w:p>
    <w:p w:rsidR="00BE689A" w:rsidRDefault="00BE689A" w:rsidP="00BE689A">
      <w:pPr>
        <w:pStyle w:val="Textebrut"/>
      </w:pPr>
      <w:r>
        <w:t>Rappels anti-Covid-19 : ce qu’il faut savoir pour être prêt le 15 avril (Le Quotidien du pharmacien, 12/04/2024).</w:t>
      </w:r>
    </w:p>
    <w:p w:rsidR="00BE689A" w:rsidRDefault="00BE689A" w:rsidP="00BE689A">
      <w:pPr>
        <w:pStyle w:val="Textebrut"/>
      </w:pPr>
      <w:r>
        <w:t xml:space="preserve">La campagne printanière de rappel vaccinal anti-Covid-19 est organisée du 15 avril </w:t>
      </w:r>
      <w:r w:rsidR="00E868C6">
        <w:t>au 16 juin, au moins. Pour qui ?</w:t>
      </w:r>
      <w:r>
        <w:t xml:space="preserve"> Quels vaccins en première intention ? Quelles modalités de conservation ? Voici la check-list pour démarrer</w:t>
      </w:r>
    </w:p>
    <w:p w:rsidR="00AD214D" w:rsidRDefault="000E2D5E" w:rsidP="00BE689A">
      <w:pPr>
        <w:pStyle w:val="Textebrut"/>
      </w:pPr>
      <w:hyperlink r:id="rId56" w:history="1">
        <w:r w:rsidR="00BE689A" w:rsidRPr="00A4579E">
          <w:rPr>
            <w:rStyle w:val="Lienhypertexte"/>
          </w:rPr>
          <w:t>https://www.lequotidiendupharmacien.fr/rappels-anti-covid-19-ce-quil-faut-savoir-pour-etre-pret-le-15-avril</w:t>
        </w:r>
      </w:hyperlink>
    </w:p>
    <w:p w:rsidR="00BE689A" w:rsidRDefault="00BE689A" w:rsidP="00BE689A">
      <w:pPr>
        <w:pStyle w:val="Textebrut"/>
      </w:pPr>
    </w:p>
    <w:p w:rsidR="00E868C6" w:rsidRDefault="00E868C6" w:rsidP="00E868C6">
      <w:pPr>
        <w:pStyle w:val="Textebrut"/>
      </w:pPr>
      <w:r>
        <w:t>Mises à jour des souches vaccinales contre la COVID-19 : les régulateurs mondiaux s’accordent sur le calendrier et les exigences en matière de données (EMA, 17/04/2024, anglais)</w:t>
      </w:r>
    </w:p>
    <w:p w:rsidR="00E868C6" w:rsidRDefault="000E2D5E" w:rsidP="00E868C6">
      <w:pPr>
        <w:pStyle w:val="Textebrut"/>
      </w:pPr>
      <w:hyperlink r:id="rId57" w:history="1">
        <w:r w:rsidR="00E868C6" w:rsidRPr="008D02D5">
          <w:rPr>
            <w:rStyle w:val="Lienhypertexte"/>
          </w:rPr>
          <w:t>https://www.ema.europa.eu/en/news/covid-19-vaccine-strain-updates-global-regulators-agree-timing-data-requirements</w:t>
        </w:r>
      </w:hyperlink>
    </w:p>
    <w:p w:rsidR="00E868C6" w:rsidRDefault="00E868C6" w:rsidP="00E868C6">
      <w:pPr>
        <w:pStyle w:val="Textebrut"/>
      </w:pPr>
    </w:p>
    <w:p w:rsidR="00BF34C5" w:rsidRDefault="00BF34C5" w:rsidP="00BF34C5">
      <w:pPr>
        <w:pStyle w:val="Textebrut"/>
      </w:pPr>
      <w:r>
        <w:t xml:space="preserve">Covid-19 : une étude danoise documente un taux important de transmission du SARS-CoV-2 par contact occasionnel dans les magasins de détail (article de Marc </w:t>
      </w:r>
      <w:proofErr w:type="spellStart"/>
      <w:r>
        <w:t>Gozlan</w:t>
      </w:r>
      <w:proofErr w:type="spellEnd"/>
      <w:r>
        <w:t xml:space="preserve"> sur le blog santé du Monde, 22/04/2024)</w:t>
      </w:r>
    </w:p>
    <w:p w:rsidR="00E868C6" w:rsidRDefault="000E2D5E" w:rsidP="00BF34C5">
      <w:pPr>
        <w:pStyle w:val="Textebrut"/>
      </w:pPr>
      <w:hyperlink r:id="rId58" w:history="1">
        <w:r w:rsidR="00BF34C5" w:rsidRPr="008D02D5">
          <w:rPr>
            <w:rStyle w:val="Lienhypertexte"/>
          </w:rPr>
          <w:t>https://www.lemonde.fr/blog/realitesbiomedicales/2024/04/22/covid-19-une-etude-danoise-documente-un-taux-important-de-transmission-du-sars-cov-2-par-contact-occasionnel-dans-les-magasins-de-detail/</w:t>
        </w:r>
      </w:hyperlink>
    </w:p>
    <w:p w:rsidR="00BF34C5" w:rsidRDefault="00BF34C5" w:rsidP="00BF34C5">
      <w:pPr>
        <w:pStyle w:val="Textebrut"/>
      </w:pPr>
    </w:p>
    <w:p w:rsidR="00CE4F9E" w:rsidRDefault="00CE4F9E" w:rsidP="00CE4F9E">
      <w:pPr>
        <w:pStyle w:val="Textebrut"/>
      </w:pPr>
      <w:r>
        <w:lastRenderedPageBreak/>
        <w:t>Crise sanitaire : sanction d’un pharmacien en charge de barnums destinés au dépistage de la Covid-19 pour des installations éloignées de son officine (CNOP, 25/04/2024).</w:t>
      </w:r>
    </w:p>
    <w:p w:rsidR="00CE4F9E" w:rsidRDefault="00CE4F9E" w:rsidP="00CE4F9E">
      <w:pPr>
        <w:pStyle w:val="Textebrut"/>
      </w:pPr>
      <w:r>
        <w:t>A la suite d’une inspection des barnums destinés au dépistage de la Covid-19 et installés par un pharmacien titulaire d’officine, la directrice générale de l’Agence régionale de santé d’Île-de-France a formé une plainte disciplinaire contre ce pharmacien en raison de divers manquements au code de la santé publique</w:t>
      </w:r>
    </w:p>
    <w:p w:rsidR="00BF34C5" w:rsidRDefault="000E2D5E" w:rsidP="00CE4F9E">
      <w:pPr>
        <w:pStyle w:val="Textebrut"/>
      </w:pPr>
      <w:hyperlink r:id="rId59" w:history="1">
        <w:r w:rsidR="00CE4F9E" w:rsidRPr="005179C1">
          <w:rPr>
            <w:rStyle w:val="Lienhypertexte"/>
          </w:rPr>
          <w:t>https://www.ordre.pharmacien.fr/les-communications/focus-sur/les-actualites/crise-sanitaire-sanction-d-un-pharmacien-en-charge-de-barnums-destines-au-depistage-de-la-covid-19-pour-des-installations-eloignees-de-son-officine</w:t>
        </w:r>
      </w:hyperlink>
    </w:p>
    <w:p w:rsidR="00CE4F9E" w:rsidRDefault="00CE4F9E" w:rsidP="00CE4F9E">
      <w:pPr>
        <w:pStyle w:val="Textebrut"/>
      </w:pPr>
    </w:p>
    <w:p w:rsidR="00CE4F9E" w:rsidRDefault="00CE4F9E" w:rsidP="00CE4F9E">
      <w:pPr>
        <w:pStyle w:val="Textebrut"/>
      </w:pPr>
    </w:p>
    <w:p w:rsidR="005743B5" w:rsidRDefault="005743B5" w:rsidP="00CE4F9E">
      <w:pPr>
        <w:pStyle w:val="Textebrut"/>
      </w:pPr>
    </w:p>
    <w:p w:rsidR="005743B5" w:rsidRDefault="005743B5" w:rsidP="00CE4F9E">
      <w:pPr>
        <w:pStyle w:val="Textebrut"/>
      </w:pPr>
    </w:p>
    <w:p w:rsidR="00107ABA" w:rsidRPr="0089584B" w:rsidRDefault="000E2D5E" w:rsidP="0089584B">
      <w:pPr>
        <w:pStyle w:val="PEPS"/>
      </w:pPr>
      <w:hyperlink r:id="rId60" w:history="1">
        <w:r w:rsidR="00930CE0" w:rsidRPr="0089584B">
          <w:t>Autres actualités</w:t>
        </w:r>
      </w:hyperlink>
      <w:r w:rsidR="00930CE0" w:rsidRPr="0089584B">
        <w:t> :</w:t>
      </w:r>
    </w:p>
    <w:p w:rsidR="00AC503D" w:rsidRDefault="00AC503D" w:rsidP="00AC503D">
      <w:pPr>
        <w:pStyle w:val="Textebrut"/>
      </w:pPr>
      <w:r>
        <w:t>En ligne sur la page d’actualités du PEPPS :</w:t>
      </w:r>
    </w:p>
    <w:p w:rsidR="00AC503D" w:rsidRDefault="000E2D5E" w:rsidP="00AC503D">
      <w:pPr>
        <w:pStyle w:val="Textebrut"/>
      </w:pPr>
      <w:hyperlink r:id="rId61" w:history="1">
        <w:r w:rsidR="00AC503D" w:rsidRPr="002859B7">
          <w:rPr>
            <w:rStyle w:val="Lienhypertexte"/>
          </w:rPr>
          <w:t>https://peps.sante.gouv.fr/actu/actualites.html</w:t>
        </w:r>
      </w:hyperlink>
    </w:p>
    <w:p w:rsidR="00930CE0" w:rsidRDefault="00930CE0" w:rsidP="00F8571B">
      <w:pPr>
        <w:pStyle w:val="Textebrut"/>
      </w:pPr>
    </w:p>
    <w:p w:rsidR="00606990" w:rsidRDefault="00606990" w:rsidP="00606990">
      <w:pPr>
        <w:pStyle w:val="Textebrut"/>
      </w:pPr>
      <w:r>
        <w:t>Lancement d'une étude sur la consommation régulière de substances psychoactives (</w:t>
      </w:r>
      <w:proofErr w:type="spellStart"/>
      <w:r>
        <w:t>ameli</w:t>
      </w:r>
      <w:proofErr w:type="spellEnd"/>
      <w:r>
        <w:t>, 29/03/2024)</w:t>
      </w:r>
    </w:p>
    <w:p w:rsidR="00126647" w:rsidRDefault="000E2D5E" w:rsidP="00606990">
      <w:pPr>
        <w:pStyle w:val="Textebrut"/>
      </w:pPr>
      <w:hyperlink r:id="rId62" w:history="1">
        <w:r w:rsidR="00606990" w:rsidRPr="00754F07">
          <w:rPr>
            <w:rStyle w:val="Lienhypertexte"/>
          </w:rPr>
          <w:t>https://www.assurance-maladie.ameli.fr/presse/2024-03-27-cp-cohorte-pratiques-addictives-substances</w:t>
        </w:r>
      </w:hyperlink>
    </w:p>
    <w:p w:rsidR="00606990" w:rsidRDefault="00606990" w:rsidP="00606990">
      <w:pPr>
        <w:pStyle w:val="Textebrut"/>
      </w:pPr>
    </w:p>
    <w:p w:rsidR="00606990" w:rsidRDefault="00225AA8" w:rsidP="00606990">
      <w:pPr>
        <w:pStyle w:val="Textebrut"/>
      </w:pPr>
      <w:r w:rsidRPr="00225AA8">
        <w:t>Préservatifs internes (dits féminins) : gratuits en officine pour les moins de 26 ans, sans prescription (Prescrire, avril 2024)</w:t>
      </w:r>
    </w:p>
    <w:p w:rsidR="00225AA8" w:rsidRDefault="000E2D5E" w:rsidP="00606990">
      <w:pPr>
        <w:pStyle w:val="Textebrut"/>
      </w:pPr>
      <w:hyperlink r:id="rId63" w:history="1">
        <w:r w:rsidR="00225AA8" w:rsidRPr="00754F07">
          <w:rPr>
            <w:rStyle w:val="Lienhypertexte"/>
          </w:rPr>
          <w:t>https://peps.sante.gouv.fr/actu/2024/24_prescrire_preservatifs-feminins_avril2024.pdf</w:t>
        </w:r>
      </w:hyperlink>
    </w:p>
    <w:p w:rsidR="00225AA8" w:rsidRDefault="00225AA8" w:rsidP="00606990">
      <w:pPr>
        <w:pStyle w:val="Textebrut"/>
      </w:pPr>
    </w:p>
    <w:p w:rsidR="00A559FF" w:rsidRDefault="00A559FF" w:rsidP="00A559FF">
      <w:pPr>
        <w:pStyle w:val="Textebrut"/>
      </w:pPr>
      <w:r>
        <w:t>Campagne de vaccination au collège (ANSM, actualisation du 27/03/2024)</w:t>
      </w:r>
    </w:p>
    <w:p w:rsidR="00225AA8" w:rsidRDefault="000E2D5E" w:rsidP="00A559FF">
      <w:pPr>
        <w:pStyle w:val="Textebrut"/>
      </w:pPr>
      <w:hyperlink r:id="rId64" w:history="1">
        <w:r w:rsidR="00A559FF" w:rsidRPr="00754F07">
          <w:rPr>
            <w:rStyle w:val="Lienhypertexte"/>
          </w:rPr>
          <w:t>https://ansm.sante.fr/dossiers-thematiques/campagne-de-vaccination-au-college</w:t>
        </w:r>
      </w:hyperlink>
    </w:p>
    <w:p w:rsidR="00A559FF" w:rsidRDefault="00A559FF" w:rsidP="00A559FF">
      <w:pPr>
        <w:pStyle w:val="Textebrut"/>
      </w:pPr>
    </w:p>
    <w:p w:rsidR="00813D62" w:rsidRDefault="00813D62" w:rsidP="00813D62">
      <w:pPr>
        <w:pStyle w:val="Textebrut"/>
      </w:pPr>
      <w:r>
        <w:t xml:space="preserve">Le guide de la radiobiologie – </w:t>
      </w:r>
      <w:proofErr w:type="spellStart"/>
      <w:r>
        <w:t>Radiology</w:t>
      </w:r>
      <w:proofErr w:type="spellEnd"/>
      <w:r>
        <w:t xml:space="preserve"> </w:t>
      </w:r>
      <w:proofErr w:type="spellStart"/>
      <w:r>
        <w:t>Textbook</w:t>
      </w:r>
      <w:proofErr w:type="spellEnd"/>
      <w:r>
        <w:t xml:space="preserve"> (IRSN, 29/03/2024).</w:t>
      </w:r>
    </w:p>
    <w:p w:rsidR="00813D62" w:rsidRDefault="00813D62" w:rsidP="00813D62">
      <w:pPr>
        <w:pStyle w:val="Textebrut"/>
      </w:pPr>
      <w:r>
        <w:t>Destiné à un large public, ce guide se positionne comme une ressource d'apprentissage incontournable, offrant une base solide aux étudiants, scientifiques et personnel médical intéressés par la radiobiologie. En tant qu'outil d'enseignement, il est accompagné de matériel pédagogique visant à faciliter la compréhension des concepts complexes liés à cette discipline en constante évolution</w:t>
      </w:r>
    </w:p>
    <w:p w:rsidR="00813D62" w:rsidRDefault="000E2D5E" w:rsidP="00813D62">
      <w:pPr>
        <w:pStyle w:val="Textebrut"/>
      </w:pPr>
      <w:hyperlink r:id="rId65" w:history="1">
        <w:r w:rsidR="00813D62" w:rsidRPr="00754F07">
          <w:rPr>
            <w:rStyle w:val="Lienhypertexte"/>
          </w:rPr>
          <w:t>https://www.irsn.fr/page/guide-radiobiologie</w:t>
        </w:r>
      </w:hyperlink>
    </w:p>
    <w:p w:rsidR="00813D62" w:rsidRDefault="00813D62" w:rsidP="00813D62">
      <w:pPr>
        <w:pStyle w:val="Textebrut"/>
      </w:pPr>
      <w:proofErr w:type="spellStart"/>
      <w:r>
        <w:t>Radiology</w:t>
      </w:r>
      <w:proofErr w:type="spellEnd"/>
      <w:r>
        <w:t xml:space="preserve"> </w:t>
      </w:r>
      <w:proofErr w:type="spellStart"/>
      <w:r>
        <w:t>Textbook</w:t>
      </w:r>
      <w:proofErr w:type="spellEnd"/>
      <w:r>
        <w:t xml:space="preserve"> (mars 2024, anglais)</w:t>
      </w:r>
      <w:r w:rsidR="00CB593A">
        <w:t xml:space="preserve">. </w:t>
      </w:r>
      <w:proofErr w:type="spellStart"/>
      <w:r w:rsidR="00CB593A">
        <w:t>NdLR</w:t>
      </w:r>
      <w:proofErr w:type="spellEnd"/>
      <w:r w:rsidR="00CB593A">
        <w:t xml:space="preserve"> : téléchargement libre et gratuit. Le </w:t>
      </w:r>
      <w:hyperlink r:id="rId66" w:history="1">
        <w:r w:rsidR="00CB593A">
          <w:rPr>
            <w:rStyle w:val="Lienhypertexte"/>
          </w:rPr>
          <w:t>chapitre 11</w:t>
        </w:r>
      </w:hyperlink>
      <w:r w:rsidR="00CB593A">
        <w:t xml:space="preserve"> (</w:t>
      </w:r>
      <w:proofErr w:type="spellStart"/>
      <w:r w:rsidR="00CB593A" w:rsidRPr="00CB593A">
        <w:t>Radioprotectors</w:t>
      </w:r>
      <w:proofErr w:type="spellEnd"/>
      <w:r w:rsidR="00CB593A" w:rsidRPr="00CB593A">
        <w:t xml:space="preserve">, </w:t>
      </w:r>
      <w:proofErr w:type="spellStart"/>
      <w:r w:rsidR="00CB593A" w:rsidRPr="00CB593A">
        <w:t>Radiomitigators</w:t>
      </w:r>
      <w:proofErr w:type="spellEnd"/>
      <w:r w:rsidR="00CB593A" w:rsidRPr="00CB593A">
        <w:t xml:space="preserve">, and </w:t>
      </w:r>
      <w:proofErr w:type="spellStart"/>
      <w:r w:rsidR="00CB593A" w:rsidRPr="00CB593A">
        <w:t>Radiosensitizers</w:t>
      </w:r>
      <w:proofErr w:type="spellEnd"/>
      <w:r w:rsidR="00CB593A">
        <w:t xml:space="preserve">, téléchargeable séparément) </w:t>
      </w:r>
      <w:r w:rsidR="00CB342F" w:rsidRPr="00CB342F">
        <w:t xml:space="preserve">est susceptible de </w:t>
      </w:r>
      <w:r w:rsidR="00CB593A">
        <w:t xml:space="preserve">se révéler intéressant dans le cadre du plan ORSAN. « Les auteurs du chapitre 11 passent en revue les </w:t>
      </w:r>
      <w:proofErr w:type="spellStart"/>
      <w:r w:rsidR="00CB593A">
        <w:t>radioprotecteurs</w:t>
      </w:r>
      <w:proofErr w:type="spellEnd"/>
      <w:r w:rsidR="00CB593A">
        <w:t xml:space="preserve">, les </w:t>
      </w:r>
      <w:proofErr w:type="spellStart"/>
      <w:r w:rsidR="00CB593A">
        <w:t>radiomitigateurs</w:t>
      </w:r>
      <w:proofErr w:type="spellEnd"/>
      <w:r w:rsidR="00CB593A">
        <w:t xml:space="preserve"> et les </w:t>
      </w:r>
      <w:proofErr w:type="spellStart"/>
      <w:r w:rsidR="00CB593A">
        <w:t>radiosensibilisateurs</w:t>
      </w:r>
      <w:proofErr w:type="spellEnd"/>
      <w:r w:rsidR="00CB593A">
        <w:t>, ainsi que la contamination interne par les radionucléides et les traitements possibles. Il fournit un aperçu exhaustif des molécules et des mécanismes capables d'intervenir dans les effets biologiques des rayonnements ionisants et discute de leur utilisation clinique potentielle en radiothérapie ou dans le domaine de la radioprotection à la suite d'une exposition accidentelle aux rayonnements et/ou d'urgences nucléaires »</w:t>
      </w:r>
    </w:p>
    <w:p w:rsidR="00813D62" w:rsidRDefault="000E2D5E" w:rsidP="00813D62">
      <w:pPr>
        <w:pStyle w:val="Textebrut"/>
      </w:pPr>
      <w:hyperlink r:id="rId67" w:history="1">
        <w:r w:rsidR="00813D62" w:rsidRPr="00754F07">
          <w:rPr>
            <w:rStyle w:val="Lienhypertexte"/>
          </w:rPr>
          <w:t>https://link.springer.com/book/10.1007/978-3-031-18810-7</w:t>
        </w:r>
      </w:hyperlink>
    </w:p>
    <w:p w:rsidR="00813D62" w:rsidRDefault="00813D62" w:rsidP="00813D62">
      <w:pPr>
        <w:pStyle w:val="Textebrut"/>
      </w:pPr>
    </w:p>
    <w:p w:rsidR="00E31975" w:rsidRDefault="00E31975" w:rsidP="00E31975">
      <w:pPr>
        <w:pStyle w:val="Textebrut"/>
      </w:pPr>
      <w:r>
        <w:t>Episode de sables sahariens sur la France (IRSN, 02/04/2024).</w:t>
      </w:r>
    </w:p>
    <w:p w:rsidR="00E31975" w:rsidRDefault="00E31975" w:rsidP="00E31975">
      <w:pPr>
        <w:pStyle w:val="Textebrut"/>
      </w:pPr>
      <w:r>
        <w:t>Ces sables contiennent, comme tous les sols de l’hémisphère Nord, du césium 137 (Cs-137) provenant des retombées des essais nucléaires atmosphériques réalisés par les grandes puissances dans les années 60</w:t>
      </w:r>
    </w:p>
    <w:p w:rsidR="00225AA8" w:rsidRDefault="000E2D5E" w:rsidP="00E31975">
      <w:pPr>
        <w:pStyle w:val="Textebrut"/>
      </w:pPr>
      <w:hyperlink r:id="rId68" w:history="1">
        <w:r w:rsidR="00E31975" w:rsidRPr="00754F07">
          <w:rPr>
            <w:rStyle w:val="Lienhypertexte"/>
          </w:rPr>
          <w:t>https://www.irsn.fr/actualites/episode-sables-sahariens-sur-france</w:t>
        </w:r>
      </w:hyperlink>
    </w:p>
    <w:p w:rsidR="00E31975" w:rsidRDefault="00E31975" w:rsidP="00E31975">
      <w:pPr>
        <w:pStyle w:val="Textebrut"/>
      </w:pPr>
    </w:p>
    <w:p w:rsidR="00E31975" w:rsidRDefault="00E31975" w:rsidP="00E31975">
      <w:pPr>
        <w:pStyle w:val="Textebrut"/>
      </w:pPr>
      <w:r>
        <w:t xml:space="preserve">Du danger du lissage brésilien pour les reins (Article de Marc </w:t>
      </w:r>
      <w:proofErr w:type="spellStart"/>
      <w:r>
        <w:t>Gozlan</w:t>
      </w:r>
      <w:proofErr w:type="spellEnd"/>
      <w:r>
        <w:t xml:space="preserve"> sur le blog santé du Monde, 02/04/2024)</w:t>
      </w:r>
    </w:p>
    <w:p w:rsidR="00E31975" w:rsidRDefault="000E2D5E" w:rsidP="00E31975">
      <w:pPr>
        <w:pStyle w:val="Textebrut"/>
      </w:pPr>
      <w:hyperlink r:id="rId69" w:history="1">
        <w:r w:rsidR="00E31975" w:rsidRPr="00754F07">
          <w:rPr>
            <w:rStyle w:val="Lienhypertexte"/>
          </w:rPr>
          <w:t>https://www.lemonde.fr/blog/realitesbiomedicales/2024/04/02/du-danger-du-lissage-bresilien-pour-les-reins/</w:t>
        </w:r>
      </w:hyperlink>
    </w:p>
    <w:p w:rsidR="00E31975" w:rsidRDefault="00E31975" w:rsidP="00E31975">
      <w:pPr>
        <w:pStyle w:val="Textebrut"/>
      </w:pPr>
    </w:p>
    <w:p w:rsidR="005743B5" w:rsidRDefault="005743B5" w:rsidP="00E31975">
      <w:pPr>
        <w:pStyle w:val="Textebrut"/>
      </w:pPr>
    </w:p>
    <w:p w:rsidR="005743B5" w:rsidRDefault="005743B5" w:rsidP="00E31975">
      <w:pPr>
        <w:pStyle w:val="Textebrut"/>
      </w:pPr>
    </w:p>
    <w:p w:rsidR="00B1154E" w:rsidRDefault="00B1154E" w:rsidP="00B1154E">
      <w:pPr>
        <w:pStyle w:val="Textebrut"/>
      </w:pPr>
      <w:r>
        <w:lastRenderedPageBreak/>
        <w:t>Produits de contraste : bilan d'une transition (Le Moniteur des pharmacies, 02/04/2024).</w:t>
      </w:r>
    </w:p>
    <w:p w:rsidR="00B1154E" w:rsidRDefault="00B1154E" w:rsidP="00B1154E">
      <w:pPr>
        <w:pStyle w:val="Textebrut"/>
      </w:pPr>
      <w:r>
        <w:t>La double distribution des produits de contraste - pharmacies, cabinets de radiologie - a pris fin. Le bilan de cette transition reste pour le moins décevant</w:t>
      </w:r>
    </w:p>
    <w:p w:rsidR="00E31975" w:rsidRDefault="000E2D5E" w:rsidP="00B1154E">
      <w:pPr>
        <w:pStyle w:val="Textebrut"/>
      </w:pPr>
      <w:hyperlink r:id="rId70" w:history="1">
        <w:r w:rsidR="00B1154E" w:rsidRPr="00130087">
          <w:rPr>
            <w:rStyle w:val="Lienhypertexte"/>
          </w:rPr>
          <w:t>https://www.lemoniteurdespharmacies.fr/actu/actualites/actus-medicaments/produits-de-contraste-bilan-d-une-transition.html</w:t>
        </w:r>
      </w:hyperlink>
    </w:p>
    <w:p w:rsidR="00B1154E" w:rsidRDefault="00B1154E" w:rsidP="00B1154E">
      <w:pPr>
        <w:pStyle w:val="Textebrut"/>
      </w:pPr>
    </w:p>
    <w:p w:rsidR="00811404" w:rsidRDefault="00811404" w:rsidP="00811404">
      <w:pPr>
        <w:pStyle w:val="Textebrut"/>
      </w:pPr>
      <w:r>
        <w:t>Masques avec aimants pour appareils de ventilation : risque d’interférences avec des dispositifs médicaux implantés (ANSM, actualisation du 03/04/2024).</w:t>
      </w:r>
    </w:p>
    <w:p w:rsidR="00811404" w:rsidRDefault="00811404" w:rsidP="00811404">
      <w:pPr>
        <w:pStyle w:val="Textebrut"/>
      </w:pPr>
      <w:r>
        <w:t>En novembre 2022, nous avons été informés par la société Philips d’un risque d’interférence électromagnétique entre les masques avec aimants pour appareils de ventilation (pression positive continue ou PPC) et des dispositifs médicaux implantés métalliques (par exemple des stimulateurs cardiaques)</w:t>
      </w:r>
    </w:p>
    <w:p w:rsidR="00811404" w:rsidRDefault="000E2D5E" w:rsidP="00811404">
      <w:pPr>
        <w:pStyle w:val="Textebrut"/>
      </w:pPr>
      <w:hyperlink r:id="rId71" w:history="1">
        <w:r w:rsidR="00811404" w:rsidRPr="00130087">
          <w:rPr>
            <w:rStyle w:val="Lienhypertexte"/>
          </w:rPr>
          <w:t>https://ansm.sante.fr/actualites/masques-avec-aimants-philips-pour-appareils-de-ventilation-contre-lapnee-du-sommeil-risque-dinterferences-avec-des-dispositifs-medicaux-implantes</w:t>
        </w:r>
      </w:hyperlink>
    </w:p>
    <w:p w:rsidR="00811404" w:rsidRDefault="00811404" w:rsidP="00811404">
      <w:pPr>
        <w:pStyle w:val="Textebrut"/>
      </w:pPr>
      <w:r>
        <w:t>Ajout de nouveaux modèles concernés :</w:t>
      </w:r>
    </w:p>
    <w:p w:rsidR="00811404" w:rsidRDefault="00811404" w:rsidP="00811404">
      <w:pPr>
        <w:pStyle w:val="Textebrut"/>
      </w:pPr>
      <w:r>
        <w:t xml:space="preserve">Masques et interfaces de soins respiratoires – Masques avec aimants IQ2, </w:t>
      </w:r>
      <w:proofErr w:type="spellStart"/>
      <w:r>
        <w:t>Mojo</w:t>
      </w:r>
      <w:proofErr w:type="spellEnd"/>
      <w:r>
        <w:t xml:space="preserve"> et </w:t>
      </w:r>
      <w:proofErr w:type="spellStart"/>
      <w:r>
        <w:t>Mojo</w:t>
      </w:r>
      <w:proofErr w:type="spellEnd"/>
      <w:r>
        <w:t xml:space="preserve"> 2 et Phantom 2 – </w:t>
      </w:r>
      <w:proofErr w:type="spellStart"/>
      <w:r>
        <w:t>Sleepnet</w:t>
      </w:r>
      <w:proofErr w:type="spellEnd"/>
      <w:r>
        <w:t xml:space="preserve"> Corporation/L3 </w:t>
      </w:r>
      <w:proofErr w:type="spellStart"/>
      <w:r>
        <w:t>Medical</w:t>
      </w:r>
      <w:proofErr w:type="spellEnd"/>
      <w:r>
        <w:t xml:space="preserve"> (ANSM, 03/04/2024)</w:t>
      </w:r>
    </w:p>
    <w:p w:rsidR="00B1154E" w:rsidRDefault="000E2D5E" w:rsidP="00811404">
      <w:pPr>
        <w:pStyle w:val="Textebrut"/>
      </w:pPr>
      <w:hyperlink r:id="rId72" w:history="1">
        <w:r w:rsidR="00811404" w:rsidRPr="00130087">
          <w:rPr>
            <w:rStyle w:val="Lienhypertexte"/>
          </w:rPr>
          <w:t>https://ansm.sante.fr/informations-de-securite/masques-et-interfaces-de-soins-respiratoires-masques-avec-aimants-iq2-mojo-et-mojo-2-et-phantom-2-sleepnet-corporation-l3-medical</w:t>
        </w:r>
      </w:hyperlink>
    </w:p>
    <w:p w:rsidR="00811404" w:rsidRDefault="00811404" w:rsidP="00811404">
      <w:pPr>
        <w:pStyle w:val="Textebrut"/>
      </w:pPr>
    </w:p>
    <w:p w:rsidR="00811404" w:rsidRDefault="0028186F" w:rsidP="00811404">
      <w:pPr>
        <w:pStyle w:val="Textebrut"/>
      </w:pPr>
      <w:r w:rsidRPr="0028186F">
        <w:t xml:space="preserve">MINSANTE n°2024_04 du 03/04/2024 : Vigilance renforcée dans le cadre de la recrudescence de la rougeole en Europe et en </w:t>
      </w:r>
      <w:r>
        <w:t>France</w:t>
      </w:r>
    </w:p>
    <w:p w:rsidR="0028186F" w:rsidRDefault="000E2D5E" w:rsidP="00811404">
      <w:pPr>
        <w:pStyle w:val="Textebrut"/>
      </w:pPr>
      <w:hyperlink r:id="rId73" w:history="1">
        <w:r w:rsidR="0028186F" w:rsidRPr="00130087">
          <w:rPr>
            <w:rStyle w:val="Lienhypertexte"/>
          </w:rPr>
          <w:t>https://peps.sante.gouv.fr/actu/2024/24_minsante-ccs_2024-04.pdf</w:t>
        </w:r>
      </w:hyperlink>
    </w:p>
    <w:p w:rsidR="0028186F" w:rsidRDefault="0028186F" w:rsidP="00811404">
      <w:pPr>
        <w:pStyle w:val="Textebrut"/>
      </w:pPr>
      <w:r w:rsidRPr="0028186F">
        <w:t>MARS n°2024_03</w:t>
      </w:r>
      <w:r w:rsidR="00016938">
        <w:t>, version REPLY</w:t>
      </w:r>
      <w:r w:rsidR="00016938" w:rsidRPr="0028186F">
        <w:t xml:space="preserve"> du 0</w:t>
      </w:r>
      <w:r w:rsidR="00016938">
        <w:t>5</w:t>
      </w:r>
      <w:r w:rsidR="00016938" w:rsidRPr="0028186F">
        <w:t>/04/2024</w:t>
      </w:r>
      <w:r w:rsidR="00016938">
        <w:t> :</w:t>
      </w:r>
      <w:r w:rsidRPr="0028186F">
        <w:t xml:space="preserve"> Vigilance renforcée dans le cadre de la recrudescence de la rougeole en Europe et en </w:t>
      </w:r>
      <w:r w:rsidR="00016938">
        <w:t>France</w:t>
      </w:r>
    </w:p>
    <w:p w:rsidR="00016938" w:rsidRDefault="000E2D5E" w:rsidP="00811404">
      <w:pPr>
        <w:pStyle w:val="Textebrut"/>
      </w:pPr>
      <w:hyperlink r:id="rId74" w:history="1">
        <w:r w:rsidR="00016938" w:rsidRPr="00E71328">
          <w:rPr>
            <w:rStyle w:val="Lienhypertexte"/>
          </w:rPr>
          <w:t>https://peps.sante.gouv.fr/actu/2024/24_mars_2024-03_05042024.pdf</w:t>
        </w:r>
      </w:hyperlink>
    </w:p>
    <w:p w:rsidR="00016938" w:rsidRDefault="00016938" w:rsidP="00811404">
      <w:pPr>
        <w:pStyle w:val="Textebrut"/>
      </w:pPr>
    </w:p>
    <w:p w:rsidR="0028186F" w:rsidRDefault="0028186F" w:rsidP="00811404">
      <w:pPr>
        <w:pStyle w:val="Textebrut"/>
      </w:pPr>
      <w:r w:rsidRPr="0028186F">
        <w:t>DGS-URGENT n°2024-04</w:t>
      </w:r>
      <w:r w:rsidR="00016938">
        <w:t>, version REPLY</w:t>
      </w:r>
      <w:r w:rsidRPr="0028186F">
        <w:t xml:space="preserve"> du 0</w:t>
      </w:r>
      <w:r w:rsidR="00016938">
        <w:t>5</w:t>
      </w:r>
      <w:r w:rsidRPr="0028186F">
        <w:t xml:space="preserve">/04/2024 : Vigilance renforcée dans le cadre de la recrudescence de la rougeole en Europe et en </w:t>
      </w:r>
      <w:r>
        <w:t>France</w:t>
      </w:r>
    </w:p>
    <w:p w:rsidR="00016938" w:rsidRDefault="000E2D5E" w:rsidP="00811404">
      <w:pPr>
        <w:pStyle w:val="Textebrut"/>
      </w:pPr>
      <w:hyperlink r:id="rId75" w:history="1">
        <w:r w:rsidR="00136764" w:rsidRPr="00E71328">
          <w:rPr>
            <w:rStyle w:val="Lienhypertexte"/>
          </w:rPr>
          <w:t>https://sante.gouv.fr/IMG/pdf/dgs-urgent-no2024_04_reply.pdf</w:t>
        </w:r>
      </w:hyperlink>
    </w:p>
    <w:p w:rsidR="00136764" w:rsidRDefault="00136764" w:rsidP="00811404">
      <w:pPr>
        <w:pStyle w:val="Textebrut"/>
      </w:pPr>
    </w:p>
    <w:p w:rsidR="00CC5113" w:rsidRDefault="00CC5113" w:rsidP="00CC5113">
      <w:pPr>
        <w:pStyle w:val="Textebrut"/>
      </w:pPr>
      <w:r>
        <w:t>Vigilance renforcée dans le cadre de la recrudescence de la rougeole en Europe et en France (CNOP, 03/04/2024).</w:t>
      </w:r>
    </w:p>
    <w:p w:rsidR="00CC5113" w:rsidRDefault="00CC5113" w:rsidP="00CC5113">
      <w:pPr>
        <w:pStyle w:val="Textebrut"/>
      </w:pPr>
      <w:r>
        <w:t>Par un DGS-Urgent, la Direction Générale de la santé (DGS) appelle à la vigilance renforcée de l’ensemble des professionnels de santé concernant la détection précoce de la rougeole et la mise en œuvre des mesures de prévention appropriées en raison d’une augmentation récente du nombre de cas en France et sur le continent européen. Le DGS-Urgent énonce notamment la conduite à tenir pour les pharmaciens en matière de prévention et les biologistes médicaux.</w:t>
      </w:r>
    </w:p>
    <w:p w:rsidR="00CC5113" w:rsidRDefault="00CC5113" w:rsidP="00CC5113">
      <w:pPr>
        <w:pStyle w:val="Textebrut"/>
      </w:pPr>
      <w:r>
        <w:t>La situation actuelle fait craindre, au vu de la forte contagiosité de la maladie, une diffusion plus large sur le territoire national au cours des mois à venir et aussi à l’approche des grands rassemblements de l’été (Jeux Olympiques 2024)</w:t>
      </w:r>
    </w:p>
    <w:p w:rsidR="0028186F" w:rsidRDefault="000E2D5E" w:rsidP="00CC5113">
      <w:pPr>
        <w:pStyle w:val="Textebrut"/>
      </w:pPr>
      <w:hyperlink r:id="rId76" w:history="1">
        <w:r w:rsidR="00CC5113" w:rsidRPr="00DD2317">
          <w:rPr>
            <w:rStyle w:val="Lienhypertexte"/>
          </w:rPr>
          <w:t>https://www.ordre.pharmacien.fr/les-communications/focus-sur/les-actualites/vigilance-renforcee-dans-le-cadre-de-la-recrudescence-de-la-rougeole-en-europe-et-en-france</w:t>
        </w:r>
      </w:hyperlink>
    </w:p>
    <w:p w:rsidR="00CC5113" w:rsidRDefault="00CC5113" w:rsidP="00CC5113">
      <w:pPr>
        <w:pStyle w:val="Textebrut"/>
      </w:pPr>
    </w:p>
    <w:p w:rsidR="006B65BE" w:rsidRDefault="006B65BE" w:rsidP="006B65BE">
      <w:pPr>
        <w:pStyle w:val="Textebrut"/>
      </w:pPr>
      <w:r>
        <w:t>Rougeole en France. Bilan annuel 2023 (</w:t>
      </w:r>
      <w:proofErr w:type="spellStart"/>
      <w:r>
        <w:t>SpF</w:t>
      </w:r>
      <w:proofErr w:type="spellEnd"/>
      <w:r>
        <w:t>, 03/04/2024)</w:t>
      </w:r>
    </w:p>
    <w:p w:rsidR="0028186F" w:rsidRDefault="000E2D5E" w:rsidP="006B65BE">
      <w:pPr>
        <w:pStyle w:val="Textebrut"/>
      </w:pPr>
      <w:hyperlink r:id="rId77" w:history="1">
        <w:r w:rsidR="006B65BE" w:rsidRPr="00130087">
          <w:rPr>
            <w:rStyle w:val="Lienhypertexte"/>
          </w:rPr>
          <w:t>https://www.santepubliquefrance.fr/maladies-et-traumatismes/maladies-a-prevention-vaccinale/rougeole/documents/bulletin-national/rougeole-en-france.-bilan-annuel-2023</w:t>
        </w:r>
      </w:hyperlink>
    </w:p>
    <w:p w:rsidR="00F33F48" w:rsidRDefault="00F33F48" w:rsidP="00F33F48">
      <w:pPr>
        <w:pStyle w:val="Textebrut"/>
      </w:pPr>
      <w:r>
        <w:t>Recrudescence de la rougeole en France et en Europe, restons mobilisés (</w:t>
      </w:r>
      <w:proofErr w:type="spellStart"/>
      <w:r>
        <w:t>SpF</w:t>
      </w:r>
      <w:proofErr w:type="spellEnd"/>
      <w:r>
        <w:t>, 05/04/2024).</w:t>
      </w:r>
    </w:p>
    <w:p w:rsidR="00F33F48" w:rsidRDefault="00F33F48" w:rsidP="00F33F48">
      <w:pPr>
        <w:pStyle w:val="Textebrut"/>
      </w:pPr>
      <w:r>
        <w:t>Face à la recrudescence des cas de rougeole observée en France et en Europe et à l’aube de l’accueil de nombreux visiteurs à l’occasion des Jeux olympiques et paralympiques 2024, Santé publique France surveille l’évolution de la situation épidémiologique et rappelle l’importance de la vaccination, seul moyen de protection efficace pour freiner la propagation du virus</w:t>
      </w:r>
    </w:p>
    <w:p w:rsidR="006B65BE" w:rsidRDefault="000E2D5E" w:rsidP="00F33F48">
      <w:pPr>
        <w:pStyle w:val="Textebrut"/>
      </w:pPr>
      <w:hyperlink r:id="rId78" w:history="1">
        <w:r w:rsidR="00F33F48" w:rsidRPr="00E71328">
          <w:rPr>
            <w:rStyle w:val="Lienhypertexte"/>
          </w:rPr>
          <w:t>https://www.santepubliquefrance.fr/les-actualites/2024/recrudescence-de-la-rougeole-en-france-et-en-europe-restons-mobilises</w:t>
        </w:r>
      </w:hyperlink>
    </w:p>
    <w:p w:rsidR="00F33F48" w:rsidRDefault="00F33F48" w:rsidP="00F33F48">
      <w:pPr>
        <w:pStyle w:val="Textebrut"/>
      </w:pPr>
    </w:p>
    <w:p w:rsidR="00672BCF" w:rsidRDefault="00672BCF" w:rsidP="00672BCF">
      <w:pPr>
        <w:pStyle w:val="Textebrut"/>
      </w:pPr>
      <w:r>
        <w:t>Les morts maternelles en France : Les données clés de l'ENCMM 2016-2018. 7e rapport de l’Enquête nationale confidentielle sur les morts maternelles (ENCMM) 2016-2018 (</w:t>
      </w:r>
      <w:proofErr w:type="spellStart"/>
      <w:r>
        <w:t>SpF</w:t>
      </w:r>
      <w:proofErr w:type="spellEnd"/>
      <w:r>
        <w:t>, 03/04/2024)</w:t>
      </w:r>
    </w:p>
    <w:p w:rsidR="006B65BE" w:rsidRDefault="000E2D5E" w:rsidP="00672BCF">
      <w:pPr>
        <w:pStyle w:val="Textebrut"/>
      </w:pPr>
      <w:hyperlink r:id="rId79" w:history="1">
        <w:r w:rsidR="00672BCF" w:rsidRPr="00130087">
          <w:rPr>
            <w:rStyle w:val="Lienhypertexte"/>
          </w:rPr>
          <w:t>https://www.santepubliquefrance.fr/maladies-et-traumatismes/sante-mentale/suicides-et-tentatives-de-suicide/documents/infographie/les-morts-maternelles-en-france-les-donnees-cles-de-l-encmm-2016-2018.-7e-rapport-de-l-enquete-nationale-confidentielle-sur-les-morts-maternelles</w:t>
        </w:r>
      </w:hyperlink>
    </w:p>
    <w:p w:rsidR="00672BCF" w:rsidRDefault="00672BCF" w:rsidP="00672BCF">
      <w:pPr>
        <w:pStyle w:val="Textebrut"/>
      </w:pPr>
    </w:p>
    <w:p w:rsidR="00ED67AF" w:rsidRDefault="00ED67AF" w:rsidP="00ED67AF">
      <w:pPr>
        <w:pStyle w:val="Textebrut"/>
      </w:pPr>
      <w:proofErr w:type="spellStart"/>
      <w:r>
        <w:t>Androcur</w:t>
      </w:r>
      <w:proofErr w:type="spellEnd"/>
      <w:r>
        <w:t xml:space="preserve"> : un nouveau scandale sanitaire ? (Le Moniteur des pharmacies, 03/04/2024)</w:t>
      </w:r>
    </w:p>
    <w:p w:rsidR="00672BCF" w:rsidRDefault="000E2D5E" w:rsidP="00ED67AF">
      <w:pPr>
        <w:pStyle w:val="Textebrut"/>
      </w:pPr>
      <w:hyperlink r:id="rId80" w:history="1">
        <w:r w:rsidR="00ED67AF" w:rsidRPr="001E6367">
          <w:rPr>
            <w:rStyle w:val="Lienhypertexte"/>
          </w:rPr>
          <w:t>https://www.lemoniteurdespharmacies.fr/actu/actualites/actus-socio-professionnelles/androcur-un-nouveau-scandale-sanitaire.html</w:t>
        </w:r>
      </w:hyperlink>
    </w:p>
    <w:p w:rsidR="00ED67AF" w:rsidRDefault="00ED67AF" w:rsidP="00ED67AF">
      <w:pPr>
        <w:pStyle w:val="Textebrut"/>
      </w:pPr>
    </w:p>
    <w:p w:rsidR="00ED67AF" w:rsidRDefault="008F0CE9" w:rsidP="00ED67AF">
      <w:pPr>
        <w:pStyle w:val="Textebrut"/>
      </w:pPr>
      <w:r w:rsidRPr="008F0CE9">
        <w:t>Message ANSM-Urgent n° 2024_01 du 04/04/2024 : Plasma lyophilisé PLYO (CTSA) et OCTAPLASLG poudre</w:t>
      </w:r>
    </w:p>
    <w:p w:rsidR="008F0CE9" w:rsidRDefault="000E2D5E" w:rsidP="00ED67AF">
      <w:pPr>
        <w:pStyle w:val="Textebrut"/>
      </w:pPr>
      <w:hyperlink r:id="rId81" w:history="1">
        <w:r w:rsidR="008F0CE9" w:rsidRPr="001E6367">
          <w:rPr>
            <w:rStyle w:val="Lienhypertexte"/>
          </w:rPr>
          <w:t>https://peps.sante.gouv.fr/actu/2024/24_ansm-urgent_2024-01.pdf</w:t>
        </w:r>
      </w:hyperlink>
    </w:p>
    <w:p w:rsidR="008F0CE9" w:rsidRDefault="008F0CE9" w:rsidP="00ED67AF">
      <w:pPr>
        <w:pStyle w:val="Textebrut"/>
      </w:pPr>
    </w:p>
    <w:p w:rsidR="00CC5113" w:rsidRDefault="00CC5113" w:rsidP="00CC5113">
      <w:pPr>
        <w:pStyle w:val="Textebrut"/>
      </w:pPr>
      <w:r>
        <w:t>Produits de contraste – Actualisation du logigramme relatif à l’approvisionnement (Ministère, 03/04/2024)</w:t>
      </w:r>
    </w:p>
    <w:p w:rsidR="008F0CE9" w:rsidRDefault="000E2D5E" w:rsidP="00CC5113">
      <w:pPr>
        <w:pStyle w:val="Textebrut"/>
      </w:pPr>
      <w:hyperlink r:id="rId82" w:history="1">
        <w:r w:rsidR="00CC5113" w:rsidRPr="00DD2317">
          <w:rPr>
            <w:rStyle w:val="Lienhypertexte"/>
          </w:rPr>
          <w:t>https://sante.gouv.fr/IMG/pdf/logigramme_pdc_mtss_3avril2024.pdf</w:t>
        </w:r>
      </w:hyperlink>
    </w:p>
    <w:p w:rsidR="00CC5113" w:rsidRDefault="00CC5113" w:rsidP="00CC5113">
      <w:pPr>
        <w:pStyle w:val="Textebrut"/>
      </w:pPr>
      <w:r>
        <w:t>Disponible sur la FAQ :</w:t>
      </w:r>
    </w:p>
    <w:p w:rsidR="00CC5113" w:rsidRDefault="000E2D5E" w:rsidP="00CC5113">
      <w:pPr>
        <w:pStyle w:val="Textebrut"/>
      </w:pPr>
      <w:hyperlink r:id="rId83" w:history="1">
        <w:r w:rsidR="00CC5113" w:rsidRPr="00DD2317">
          <w:rPr>
            <w:rStyle w:val="Lienhypertexte"/>
          </w:rPr>
          <w:t>https://sante.gouv.fr/soins-et-maladies/autres-produits-de-sante/article/questions-reponses-sur-la-reforme-des-produits-de-contraste</w:t>
        </w:r>
      </w:hyperlink>
    </w:p>
    <w:p w:rsidR="00CC5113" w:rsidRDefault="00CC5113" w:rsidP="00CC5113">
      <w:pPr>
        <w:pStyle w:val="Textebrut"/>
      </w:pPr>
    </w:p>
    <w:p w:rsidR="00CC5113" w:rsidRDefault="00CC5113" w:rsidP="00CC5113">
      <w:pPr>
        <w:pStyle w:val="Textebrut"/>
      </w:pPr>
      <w:r>
        <w:t xml:space="preserve">Calendrier de déploiement de </w:t>
      </w:r>
      <w:proofErr w:type="spellStart"/>
      <w:r>
        <w:t>LABOé</w:t>
      </w:r>
      <w:proofErr w:type="spellEnd"/>
      <w:r>
        <w:t>-SI (CNOP, 04/04/2024).</w:t>
      </w:r>
    </w:p>
    <w:p w:rsidR="00CC5113" w:rsidRDefault="00CC5113" w:rsidP="00CC5113">
      <w:pPr>
        <w:pStyle w:val="Textebrut"/>
      </w:pPr>
      <w:r>
        <w:t xml:space="preserve">Créé dans le cadre de la pandémie de Covid-19, le système d’information de dépistage populationnel (SI-DEP) a ouvert la voie à la pérennisation d’un dispositif de remontée des résultats de laboratoire. Portant sur des données d’examens biologiques de dépistage, </w:t>
      </w:r>
      <w:proofErr w:type="spellStart"/>
      <w:r>
        <w:t>LABOé</w:t>
      </w:r>
      <w:proofErr w:type="spellEnd"/>
      <w:r>
        <w:t>-SI permettra le signalement de certaines pathologies par les laboratoires de biologie médicale (LBM). Les LBM ont jusqu’au 13 septembre 2024 pour s’équiper</w:t>
      </w:r>
    </w:p>
    <w:p w:rsidR="00CC5113" w:rsidRDefault="000E2D5E" w:rsidP="00CC5113">
      <w:pPr>
        <w:pStyle w:val="Textebrut"/>
      </w:pPr>
      <w:hyperlink r:id="rId84" w:history="1">
        <w:r w:rsidR="00CC5113" w:rsidRPr="00DD2317">
          <w:rPr>
            <w:rStyle w:val="Lienhypertexte"/>
          </w:rPr>
          <w:t>https://www.ordre.pharmacien.fr/les-communications/focus-sur/les-actualites/calendrier-de-deploiement-de-laboe-si</w:t>
        </w:r>
      </w:hyperlink>
    </w:p>
    <w:p w:rsidR="00CC5113" w:rsidRDefault="00CC5113" w:rsidP="00CC5113">
      <w:pPr>
        <w:pStyle w:val="Textebrut"/>
      </w:pPr>
    </w:p>
    <w:p w:rsidR="00F33F48" w:rsidRDefault="00F33F48" w:rsidP="00F33F48">
      <w:pPr>
        <w:pStyle w:val="Textebrut"/>
      </w:pPr>
      <w:r>
        <w:t>Confusion entre colchique et ail des ours : des intoxications parfois mortelles (ANSES, 04/04/2024).</w:t>
      </w:r>
    </w:p>
    <w:p w:rsidR="00F33F48" w:rsidRDefault="00F33F48" w:rsidP="00F33F48">
      <w:pPr>
        <w:pStyle w:val="Textebrut"/>
      </w:pPr>
      <w:r>
        <w:t>La cueillette de plantes sauvages peut conduire à des confusions entre plantes comestibles et plantes toxiques. L’Anses et les Centres antipoison alertent à nouveau sur les intoxications liées à la consommation de colchique, confondu avec l’ail des ours. Entre 2020 et 2022, deux personnes en sont décédées</w:t>
      </w:r>
    </w:p>
    <w:p w:rsidR="00CC5113" w:rsidRDefault="000E2D5E" w:rsidP="00F33F48">
      <w:pPr>
        <w:pStyle w:val="Textebrut"/>
      </w:pPr>
      <w:hyperlink r:id="rId85" w:history="1">
        <w:r w:rsidR="00F33F48" w:rsidRPr="00E71328">
          <w:rPr>
            <w:rStyle w:val="Lienhypertexte"/>
          </w:rPr>
          <w:t>https://www.anses.fr/fr/content/actu-confusion-colchique-ail-des-ours</w:t>
        </w:r>
      </w:hyperlink>
    </w:p>
    <w:p w:rsidR="00F33F48" w:rsidRDefault="00F33F48" w:rsidP="00F33F48">
      <w:pPr>
        <w:pStyle w:val="Textebrut"/>
      </w:pPr>
    </w:p>
    <w:p w:rsidR="00462946" w:rsidRDefault="00462946" w:rsidP="00462946">
      <w:pPr>
        <w:pStyle w:val="Textebrut"/>
      </w:pPr>
      <w:r>
        <w:t xml:space="preserve">Questions/réponses concernant les activités relatives aux tissus, aux cellules et à </w:t>
      </w:r>
      <w:proofErr w:type="gramStart"/>
      <w:r>
        <w:t>leurs dérivés autorisées</w:t>
      </w:r>
      <w:proofErr w:type="gramEnd"/>
      <w:r>
        <w:t xml:space="preserve"> selon les dispositions de l’article L.1243-2 du code de la santé publique (ANSM, 05/04/2024).</w:t>
      </w:r>
    </w:p>
    <w:p w:rsidR="00F33F48" w:rsidRDefault="000E2D5E" w:rsidP="00462946">
      <w:pPr>
        <w:pStyle w:val="Textebrut"/>
      </w:pPr>
      <w:hyperlink r:id="rId86" w:history="1">
        <w:r w:rsidR="00462946" w:rsidRPr="00E71328">
          <w:rPr>
            <w:rStyle w:val="Lienhypertexte"/>
          </w:rPr>
          <w:t>https://ansm.sante.fr/documents/reference/questions-reponses-concernant-les-activites-relatives-aux-tissus-aux-cellules-et-a-leurs-derives-autorisees-selon-les-dispositions-de-larticle-l-1243-2-du-code-de-la-sante-publique</w:t>
        </w:r>
      </w:hyperlink>
    </w:p>
    <w:p w:rsidR="00462946" w:rsidRDefault="00462946" w:rsidP="00462946">
      <w:pPr>
        <w:pStyle w:val="Textebrut"/>
      </w:pPr>
    </w:p>
    <w:p w:rsidR="00477A79" w:rsidRDefault="00EB0D26" w:rsidP="00EB0D26">
      <w:pPr>
        <w:pStyle w:val="Textebrut"/>
      </w:pPr>
      <w:r>
        <w:t>Boîte à outils « Médicaments et handicap » (</w:t>
      </w:r>
      <w:proofErr w:type="spellStart"/>
      <w:r>
        <w:t>Omedit</w:t>
      </w:r>
      <w:proofErr w:type="spellEnd"/>
      <w:r>
        <w:t xml:space="preserve"> Ile-de-Franc</w:t>
      </w:r>
      <w:r w:rsidR="00477A79">
        <w:t>e, actualisation février 2024)</w:t>
      </w:r>
    </w:p>
    <w:p w:rsidR="00462946" w:rsidRDefault="000E2D5E" w:rsidP="00EB0D26">
      <w:pPr>
        <w:pStyle w:val="Textebrut"/>
      </w:pPr>
      <w:hyperlink r:id="rId87" w:history="1">
        <w:r w:rsidR="00477A79" w:rsidRPr="00E71328">
          <w:rPr>
            <w:rStyle w:val="Lienhypertexte"/>
          </w:rPr>
          <w:t>https://www.omedit-idf.fr/wp-content/uploads/Boite-a-outils-site.pdf</w:t>
        </w:r>
      </w:hyperlink>
    </w:p>
    <w:p w:rsidR="00477A79" w:rsidRDefault="00477A79" w:rsidP="00EB0D26">
      <w:pPr>
        <w:pStyle w:val="Textebrut"/>
      </w:pPr>
    </w:p>
    <w:p w:rsidR="00F862D7" w:rsidRDefault="00F862D7" w:rsidP="00F862D7">
      <w:pPr>
        <w:pStyle w:val="Textebrut"/>
      </w:pPr>
      <w:r>
        <w:t>Face à l’augmentation des cas de rougeole, comment se protéger ? (</w:t>
      </w:r>
      <w:proofErr w:type="gramStart"/>
      <w:r>
        <w:t>ameli.fr</w:t>
      </w:r>
      <w:proofErr w:type="gramEnd"/>
      <w:r>
        <w:t>, 08/04/2024)</w:t>
      </w:r>
    </w:p>
    <w:p w:rsidR="00477A79" w:rsidRDefault="000E2D5E" w:rsidP="00F862D7">
      <w:pPr>
        <w:pStyle w:val="Textebrut"/>
      </w:pPr>
      <w:hyperlink r:id="rId88" w:history="1">
        <w:r w:rsidR="00F862D7" w:rsidRPr="00E71328">
          <w:rPr>
            <w:rStyle w:val="Lienhypertexte"/>
          </w:rPr>
          <w:t>https://www.ameli.fr/assure/actualites/face-l-augmentation-des-cas-de-rougeole-comment-se-proteger</w:t>
        </w:r>
      </w:hyperlink>
    </w:p>
    <w:p w:rsidR="00D0681E" w:rsidRDefault="00D0681E" w:rsidP="00D0681E">
      <w:pPr>
        <w:pStyle w:val="Textebrut"/>
      </w:pPr>
      <w:r>
        <w:t>Hausse des cas de rougeole : le point sur les recommandations pour les professionnels de santé (ameli.fr, 10/04/2024)</w:t>
      </w:r>
    </w:p>
    <w:p w:rsidR="00F862D7" w:rsidRDefault="000E2D5E" w:rsidP="00D0681E">
      <w:pPr>
        <w:pStyle w:val="Textebrut"/>
      </w:pPr>
      <w:hyperlink r:id="rId89" w:history="1">
        <w:r w:rsidR="00D0681E" w:rsidRPr="00843EF4">
          <w:rPr>
            <w:rStyle w:val="Lienhypertexte"/>
          </w:rPr>
          <w:t>https://www.ameli.fr/pharmacien/actualites/hausse-des-cas-de-rougeole-le-point-sur-les-recommandations-pour-les-professionnels-de-sante</w:t>
        </w:r>
      </w:hyperlink>
    </w:p>
    <w:p w:rsidR="00D0681E" w:rsidRDefault="00D0681E" w:rsidP="00D0681E">
      <w:pPr>
        <w:pStyle w:val="Textebrut"/>
      </w:pPr>
    </w:p>
    <w:p w:rsidR="00F862D7" w:rsidRDefault="00F862D7" w:rsidP="00F862D7">
      <w:pPr>
        <w:pStyle w:val="Textebrut"/>
      </w:pPr>
      <w:r>
        <w:t xml:space="preserve">Utilisation de </w:t>
      </w:r>
      <w:proofErr w:type="spellStart"/>
      <w:r>
        <w:t>Beyfortus</w:t>
      </w:r>
      <w:proofErr w:type="spellEnd"/>
      <w:r>
        <w:t>® en ville lors de la première campagne de prévention (EPI-PHARE, 08/04/2024).</w:t>
      </w:r>
    </w:p>
    <w:p w:rsidR="00F862D7" w:rsidRDefault="00F862D7" w:rsidP="00F862D7">
      <w:pPr>
        <w:pStyle w:val="Textebrut"/>
      </w:pPr>
      <w:r>
        <w:t xml:space="preserve">Utilisation du </w:t>
      </w:r>
      <w:proofErr w:type="spellStart"/>
      <w:r>
        <w:t>Nirsévimab</w:t>
      </w:r>
      <w:proofErr w:type="spellEnd"/>
      <w:r>
        <w:t xml:space="preserve"> (</w:t>
      </w:r>
      <w:proofErr w:type="spellStart"/>
      <w:r>
        <w:t>Beyfortus</w:t>
      </w:r>
      <w:proofErr w:type="spellEnd"/>
      <w:r>
        <w:t>®) en ville en France lors de la première campagne de prévention (saison 2023/2024).</w:t>
      </w:r>
    </w:p>
    <w:p w:rsidR="00F862D7" w:rsidRDefault="00F862D7" w:rsidP="00F862D7">
      <w:pPr>
        <w:pStyle w:val="Textebrut"/>
      </w:pPr>
      <w:r w:rsidRPr="00F862D7">
        <w:lastRenderedPageBreak/>
        <w:t xml:space="preserve">En conclusion, des tendances fortes de disparités socio-économiques ont été identifiées lors de cette première campagne de prévention des infections à VRS par le </w:t>
      </w:r>
      <w:proofErr w:type="spellStart"/>
      <w:r w:rsidRPr="00F862D7">
        <w:t>nirsévimab</w:t>
      </w:r>
      <w:proofErr w:type="spellEnd"/>
      <w:r w:rsidRPr="00F862D7">
        <w:t xml:space="preserve"> (</w:t>
      </w:r>
      <w:proofErr w:type="spellStart"/>
      <w:r w:rsidRPr="00F862D7">
        <w:t>Beyfortus</w:t>
      </w:r>
      <w:proofErr w:type="spellEnd"/>
      <w:r w:rsidRPr="00F862D7">
        <w:t xml:space="preserve">®) en ville. Bien que le </w:t>
      </w:r>
      <w:proofErr w:type="spellStart"/>
      <w:r w:rsidRPr="00F862D7">
        <w:t>nirsévimab</w:t>
      </w:r>
      <w:proofErr w:type="spellEnd"/>
      <w:r w:rsidRPr="00F862D7">
        <w:t xml:space="preserve"> soit remboursé par les fonds publics et recommandé pour tous les nouveaux nés et les jeunes nourrissons nés à partir du 6 février 2023, seuls 12,8% des nourrissons éligible à une administration en ville ont été immunisés et d’importantes inégalités socio-économiques ont été constatées. Ces résultats ont des implications importantes et peuvent aider à implémenter des efforts visant à réduire les disparités sociales en matière de santé lors des prochaines campagnes de prévention contre la bronchiolite à VRS</w:t>
      </w:r>
    </w:p>
    <w:p w:rsidR="00F862D7" w:rsidRDefault="000E2D5E" w:rsidP="00F862D7">
      <w:pPr>
        <w:pStyle w:val="Textebrut"/>
      </w:pPr>
      <w:hyperlink r:id="rId90" w:history="1">
        <w:r w:rsidR="00F862D7" w:rsidRPr="00E71328">
          <w:rPr>
            <w:rStyle w:val="Lienhypertexte"/>
          </w:rPr>
          <w:t>https://www.epi-phare.fr/rapports-detudes-et-publications/utilisation-beyfortus/</w:t>
        </w:r>
      </w:hyperlink>
    </w:p>
    <w:p w:rsidR="00F862D7" w:rsidRDefault="00F862D7" w:rsidP="00F862D7">
      <w:pPr>
        <w:pStyle w:val="Textebrut"/>
      </w:pPr>
    </w:p>
    <w:p w:rsidR="00515136" w:rsidRDefault="00515136" w:rsidP="00515136">
      <w:pPr>
        <w:pStyle w:val="Textebrut"/>
      </w:pPr>
      <w:r>
        <w:t>Comprendre la place de l’irrationalité dans le soin : quelles conséquences pour la pratique et la formation des soignants ? (Académie nationale de médecine, 26/03/2024).</w:t>
      </w:r>
    </w:p>
    <w:p w:rsidR="00515136" w:rsidRDefault="00515136" w:rsidP="00515136">
      <w:pPr>
        <w:pStyle w:val="Textebrut"/>
      </w:pPr>
      <w:r>
        <w:t xml:space="preserve">Un </w:t>
      </w:r>
      <w:proofErr w:type="gramStart"/>
      <w:r>
        <w:t>nombre important de personnes</w:t>
      </w:r>
      <w:proofErr w:type="gramEnd"/>
      <w:r>
        <w:t xml:space="preserve"> se tournent vers des thérapies non conventionnelles, parfois au détriment de leur santé. Les motivations sont nombreuses : insatisfaction vis à vis du système de santé et de ses acteurs notamment du fait d’une perte de sens dans le soin, sentiment de méfiance envers la science, informations fallacieuses et complotisme étalés sur les réseaux sociaux. Dans un tel contexte, les soignants peuvent se sentir démunis face à des comportements qu’ils jugeront comme manifestement irrationnels. L’irrationalité d’un comportement est cependant un concept délicat à manier et qu’il faut considérer avec prudence dans le cadre de la relation médecin malade. Lors de la rencontre avec un patient la question de la finitude de la vie n’est jamais totalement absente. Construire une alliance thérapeutique implique souvent de prendre en compte une telle réalité. L’Académie nationale de médecine se doit de rappeler que la pratique clinique repose sur la maîtrise d’un savoir hautement scientifique et technique mobilisé dans le contexte d’un dialogue entre deux êtres humains, chacun empreint de sa propre subjectivité. Des pistes concrètes sont proposées dans ce rapport, dans les domaines de l’exercice clinique, de la formation des soignants, de l’information des patients et plus généralement des citoyens. Il s’agit d’un enjeu de toute première importance pour garantir un système de soin à la fois bienveillant et efficace, conditions nécessaires pour éviter le recours à certains soins alternatifs potentiellement délétères. C’est à ces conditions que notre système de soin sera véritablement « rationnel »</w:t>
      </w:r>
    </w:p>
    <w:p w:rsidR="00F862D7" w:rsidRDefault="000E2D5E" w:rsidP="00515136">
      <w:pPr>
        <w:pStyle w:val="Textebrut"/>
      </w:pPr>
      <w:hyperlink r:id="rId91" w:history="1">
        <w:r w:rsidR="00515136" w:rsidRPr="00E71328">
          <w:rPr>
            <w:rStyle w:val="Lienhypertexte"/>
          </w:rPr>
          <w:t>https://www.academie-medecine.fr/comprendre-la-place-de-lirrationalite-dans-le-soin-quelles-consequences-pour-la-pratique-et-la-formation-des-soignants/</w:t>
        </w:r>
      </w:hyperlink>
    </w:p>
    <w:p w:rsidR="00515136" w:rsidRDefault="00515136" w:rsidP="00515136">
      <w:pPr>
        <w:pStyle w:val="Textebrut"/>
      </w:pPr>
    </w:p>
    <w:p w:rsidR="003853CF" w:rsidRDefault="003853CF" w:rsidP="003853CF">
      <w:pPr>
        <w:pStyle w:val="Textebrut"/>
      </w:pPr>
      <w:r>
        <w:t>En cas de rhume, évitez les médicaments vasoconstricteurs par voie orale ! (ANSM, actualisation du 08/04/2024)</w:t>
      </w:r>
    </w:p>
    <w:p w:rsidR="003853CF" w:rsidRDefault="000E2D5E" w:rsidP="003853CF">
      <w:pPr>
        <w:pStyle w:val="Textebrut"/>
      </w:pPr>
      <w:hyperlink r:id="rId92" w:history="1">
        <w:r w:rsidR="003853CF" w:rsidRPr="00213B0E">
          <w:rPr>
            <w:rStyle w:val="Lienhypertexte"/>
          </w:rPr>
          <w:t>https://ansm.sante.fr/actualites/en-cas-de-rhume-evitez-les-medicaments-vasoconstricteurs-par-voie-orale</w:t>
        </w:r>
      </w:hyperlink>
    </w:p>
    <w:p w:rsidR="003853CF" w:rsidRDefault="003853CF" w:rsidP="003853CF">
      <w:pPr>
        <w:pStyle w:val="Textebrut"/>
      </w:pPr>
      <w:r>
        <w:t>Consulter notre courriel aux médecins généralistes, allergologues, ORL, neurologues, urgentistes, pneumologues et pharmaciens (ANSM, 08/04/2024)</w:t>
      </w:r>
    </w:p>
    <w:p w:rsidR="00515136" w:rsidRDefault="000E2D5E" w:rsidP="003853CF">
      <w:pPr>
        <w:pStyle w:val="Textebrut"/>
      </w:pPr>
      <w:hyperlink r:id="rId93" w:history="1">
        <w:r w:rsidR="003853CF" w:rsidRPr="00213B0E">
          <w:rPr>
            <w:rStyle w:val="Lienhypertexte"/>
          </w:rPr>
          <w:t>https://ansm.sante.fr/uploads/2024/04/08/20240408-mailing-ansm-pseudoephedrine.pdf</w:t>
        </w:r>
      </w:hyperlink>
    </w:p>
    <w:p w:rsidR="003853CF" w:rsidRDefault="003853CF" w:rsidP="003853CF">
      <w:pPr>
        <w:pStyle w:val="Textebrut"/>
      </w:pPr>
    </w:p>
    <w:p w:rsidR="00090DFA" w:rsidRDefault="00090DFA" w:rsidP="00090DFA">
      <w:pPr>
        <w:pStyle w:val="Textebrut"/>
      </w:pPr>
      <w:r>
        <w:t>Avis du HCSP du 07/02/2024 relatif à la prévention vis-à-vis du risque de fièvre hémorragique Crimée-Congo ainsi qu’à la prise en charge de cas humains</w:t>
      </w:r>
    </w:p>
    <w:p w:rsidR="00CC5113" w:rsidRDefault="000E2D5E" w:rsidP="00090DFA">
      <w:pPr>
        <w:pStyle w:val="Textebrut"/>
      </w:pPr>
      <w:hyperlink r:id="rId94" w:history="1">
        <w:r w:rsidR="00090DFA" w:rsidRPr="00213B0E">
          <w:rPr>
            <w:rStyle w:val="Lienhypertexte"/>
          </w:rPr>
          <w:t>https://www.hcsp.fr/Explore.cgi/avisrapportsdomaine?clefr=1374</w:t>
        </w:r>
      </w:hyperlink>
    </w:p>
    <w:p w:rsidR="0091386F" w:rsidRDefault="0091386F" w:rsidP="0091386F">
      <w:pPr>
        <w:pStyle w:val="Textebrut"/>
      </w:pPr>
      <w:proofErr w:type="spellStart"/>
      <w:r>
        <w:t>Ribavirine</w:t>
      </w:r>
      <w:proofErr w:type="spellEnd"/>
      <w:r>
        <w:t xml:space="preserve"> - Autorisation d’accès compassionnel (AAC) en cours (ANSM, 17/04/2024).</w:t>
      </w:r>
    </w:p>
    <w:p w:rsidR="0091386F" w:rsidRDefault="0091386F" w:rsidP="0091386F">
      <w:pPr>
        <w:pStyle w:val="Textebrut"/>
      </w:pPr>
      <w:r>
        <w:t xml:space="preserve">Disponible en AAC uniquement pour stock hospitalier dans la fièvre hémorragique Crimée-Congo. Pour les autres indications, </w:t>
      </w:r>
      <w:proofErr w:type="spellStart"/>
      <w:r>
        <w:t>ribavirine</w:t>
      </w:r>
      <w:proofErr w:type="spellEnd"/>
      <w:r>
        <w:t xml:space="preserve"> obtenue par importation (contacter </w:t>
      </w:r>
      <w:proofErr w:type="spellStart"/>
      <w:r>
        <w:t>Intsell</w:t>
      </w:r>
      <w:proofErr w:type="spellEnd"/>
      <w:r>
        <w:t xml:space="preserve"> </w:t>
      </w:r>
      <w:proofErr w:type="spellStart"/>
      <w:r>
        <w:t>Chimos</w:t>
      </w:r>
      <w:proofErr w:type="spellEnd"/>
      <w:r>
        <w:t>)</w:t>
      </w:r>
      <w:r w:rsidR="00FC163B">
        <w:t xml:space="preserve">. </w:t>
      </w:r>
      <w:r w:rsidR="00FC163B" w:rsidRPr="00FC163B">
        <w:t xml:space="preserve">Pour les autres indications, </w:t>
      </w:r>
      <w:proofErr w:type="spellStart"/>
      <w:r w:rsidR="00FC163B" w:rsidRPr="00FC163B">
        <w:t>ribavirine</w:t>
      </w:r>
      <w:proofErr w:type="spellEnd"/>
      <w:r w:rsidR="00FC163B" w:rsidRPr="00FC163B">
        <w:t xml:space="preserve"> obtenue par importation (contacter </w:t>
      </w:r>
      <w:proofErr w:type="spellStart"/>
      <w:r w:rsidR="00FC163B" w:rsidRPr="00FC163B">
        <w:t>Intsell</w:t>
      </w:r>
      <w:proofErr w:type="spellEnd"/>
      <w:r w:rsidR="00FC163B" w:rsidRPr="00FC163B">
        <w:t xml:space="preserve"> </w:t>
      </w:r>
      <w:proofErr w:type="spellStart"/>
      <w:r w:rsidR="00FC163B" w:rsidRPr="00FC163B">
        <w:t>Chimos</w:t>
      </w:r>
      <w:proofErr w:type="spellEnd"/>
      <w:r w:rsidR="00FC163B" w:rsidRPr="00FC163B">
        <w:t xml:space="preserve">). Posologie curatif chez l'adulte : 30 mg/kg (sans dépasser 2 g) en dose de charge, suivie par 15 mg/kg (sans dépasser 1 g) toutes les 6 heures pendant 4 jours, puis 7,5 mg/kg (sans dépasser 500 mg) toutes les 8 heures pendant 6 jours. Posologie prophylaxie post-exposition chez l'adulte: dose de charge de 30 mg/kg (sans dépasser 2 g) suivie d’une dose de 15 mg/kg (sans dépasser 1 g), 3 x/j pendant 10 jours. Se référer au RCP </w:t>
      </w:r>
      <w:proofErr w:type="spellStart"/>
      <w:r w:rsidR="00FC163B" w:rsidRPr="00FC163B">
        <w:t>ribavirine</w:t>
      </w:r>
      <w:proofErr w:type="spellEnd"/>
      <w:r w:rsidR="00FC163B" w:rsidRPr="00FC163B">
        <w:t xml:space="preserve"> pour plus d'informations</w:t>
      </w:r>
    </w:p>
    <w:p w:rsidR="00090DFA" w:rsidRDefault="000E2D5E" w:rsidP="0091386F">
      <w:pPr>
        <w:pStyle w:val="Textebrut"/>
      </w:pPr>
      <w:hyperlink r:id="rId95" w:history="1">
        <w:r w:rsidR="0091386F" w:rsidRPr="0061186A">
          <w:rPr>
            <w:rStyle w:val="Lienhypertexte"/>
          </w:rPr>
          <w:t>https://ansm.sante.fr/tableau-acces-derogatoire/ribavirine</w:t>
        </w:r>
      </w:hyperlink>
    </w:p>
    <w:p w:rsidR="0091386F" w:rsidRDefault="0091386F" w:rsidP="0091386F">
      <w:pPr>
        <w:pStyle w:val="Textebrut"/>
      </w:pPr>
    </w:p>
    <w:p w:rsidR="001B1CB7" w:rsidRDefault="001B1CB7" w:rsidP="001B1CB7">
      <w:pPr>
        <w:pStyle w:val="Textebrut"/>
      </w:pPr>
      <w:r>
        <w:t>Stratégie décennale de lutte contre les cancers : l’Institut publie son 3</w:t>
      </w:r>
      <w:r w:rsidRPr="000C725A">
        <w:rPr>
          <w:vertAlign w:val="superscript"/>
        </w:rPr>
        <w:t>e</w:t>
      </w:r>
      <w:r w:rsidR="000C725A">
        <w:t xml:space="preserve"> </w:t>
      </w:r>
      <w:r>
        <w:t>rapport au président de la République (InCA, 08/04/2024).</w:t>
      </w:r>
    </w:p>
    <w:p w:rsidR="001B1CB7" w:rsidRDefault="001B1CB7" w:rsidP="001B1CB7">
      <w:pPr>
        <w:pStyle w:val="Textebrut"/>
      </w:pPr>
      <w:r>
        <w:lastRenderedPageBreak/>
        <w:t>"Des progrès pour tous, de l’espoir pour demain." Trois ans après le lancement de la stratégie décennale de lutte contre les cancers 2021-2030, l’Institut national du cancer présente les principales réalisations de 2023 dans son rapport annuel au président de la République</w:t>
      </w:r>
    </w:p>
    <w:p w:rsidR="00090DFA" w:rsidRDefault="000E2D5E" w:rsidP="001B1CB7">
      <w:pPr>
        <w:pStyle w:val="Textebrut"/>
      </w:pPr>
      <w:hyperlink r:id="rId96" w:history="1">
        <w:r w:rsidR="001B1CB7" w:rsidRPr="00213B0E">
          <w:rPr>
            <w:rStyle w:val="Lienhypertexte"/>
          </w:rPr>
          <w:t>https://www.e-cancer.fr/Actualites-et-evenements/Actualites/Strategie-decennale-de-lutte-contre-les-cancers-l-Institut-publie-son-3e-rapport-au-president-de-la-Republique</w:t>
        </w:r>
      </w:hyperlink>
    </w:p>
    <w:p w:rsidR="000C725A" w:rsidRDefault="000C725A" w:rsidP="000C725A">
      <w:pPr>
        <w:pStyle w:val="Textebrut"/>
      </w:pPr>
      <w:r>
        <w:t>Le communiqué de presse :</w:t>
      </w:r>
    </w:p>
    <w:p w:rsidR="001B1CB7" w:rsidRDefault="000E2D5E" w:rsidP="000C725A">
      <w:pPr>
        <w:pStyle w:val="Textebrut"/>
      </w:pPr>
      <w:hyperlink r:id="rId97" w:history="1">
        <w:r w:rsidR="000C725A" w:rsidRPr="00213B0E">
          <w:rPr>
            <w:rStyle w:val="Lienhypertexte"/>
          </w:rPr>
          <w:t>https://www.e-cancer.fr/Presse/Dossiers-et-communiques-de-presse/L-Institut-national-du-cancer-publie-le-3e-rapport-au-president-de-la-Republique-sur-les-avancees-de-la-strategie-decennale-de-lutte-contre-les-cancers-2021-2030</w:t>
        </w:r>
      </w:hyperlink>
    </w:p>
    <w:p w:rsidR="000C725A" w:rsidRDefault="000C725A" w:rsidP="000C725A">
      <w:pPr>
        <w:pStyle w:val="Textebrut"/>
      </w:pPr>
    </w:p>
    <w:p w:rsidR="000C725A" w:rsidRDefault="00414F1C" w:rsidP="000C725A">
      <w:pPr>
        <w:pStyle w:val="Textebrut"/>
      </w:pPr>
      <w:r w:rsidRPr="00414F1C">
        <w:t>Lettre ouverte du 11/03/2024 des préparateurs en pharmacie hospitalière au ministre de la santé et aux directions des établissement</w:t>
      </w:r>
      <w:r>
        <w:t>s</w:t>
      </w:r>
      <w:r w:rsidRPr="00414F1C">
        <w:t xml:space="preserve"> concernant le recrutement des préparateurs en pharmacie hospitalière</w:t>
      </w:r>
    </w:p>
    <w:p w:rsidR="00414F1C" w:rsidRDefault="000E2D5E" w:rsidP="000C725A">
      <w:pPr>
        <w:pStyle w:val="Textebrut"/>
      </w:pPr>
      <w:hyperlink r:id="rId98" w:history="1">
        <w:r w:rsidR="00414F1C" w:rsidRPr="00213B0E">
          <w:rPr>
            <w:rStyle w:val="Lienhypertexte"/>
          </w:rPr>
          <w:t>https://peps.sante.gouv.fr/actu/2024/24_pph_lettre-ouverte-ministre-directeurs_11032024.pdf</w:t>
        </w:r>
      </w:hyperlink>
    </w:p>
    <w:p w:rsidR="00414F1C" w:rsidRDefault="00414F1C" w:rsidP="000C725A">
      <w:pPr>
        <w:pStyle w:val="Textebrut"/>
      </w:pPr>
    </w:p>
    <w:p w:rsidR="008508CD" w:rsidRDefault="008508CD" w:rsidP="008508CD">
      <w:pPr>
        <w:pStyle w:val="Textebrut"/>
      </w:pPr>
      <w:r>
        <w:t>Rappel d’un lot d’</w:t>
      </w:r>
      <w:proofErr w:type="spellStart"/>
      <w:r>
        <w:t>Imatinib</w:t>
      </w:r>
      <w:proofErr w:type="spellEnd"/>
      <w:r>
        <w:t xml:space="preserve"> HCS 100 mg en raison d’un défaut d’impression sur la plaquette d'emballage en aluminium (ANSM, 09/04/2024).</w:t>
      </w:r>
    </w:p>
    <w:p w:rsidR="008508CD" w:rsidRDefault="008508CD" w:rsidP="008508CD">
      <w:pPr>
        <w:pStyle w:val="Textebrut"/>
      </w:pPr>
      <w:r>
        <w:t>Nous avons été informés par le laboratoire KRKA d’un défaut sur les plaquettes d'emballage en aluminium (“blisters”) de boîtes du lot Y00792 (</w:t>
      </w:r>
      <w:proofErr w:type="spellStart"/>
      <w:r>
        <w:t>exp</w:t>
      </w:r>
      <w:proofErr w:type="spellEnd"/>
      <w:r>
        <w:t xml:space="preserve"> 06/2025) de l’anticancéreux </w:t>
      </w:r>
      <w:proofErr w:type="spellStart"/>
      <w:r>
        <w:t>Imatinib</w:t>
      </w:r>
      <w:proofErr w:type="spellEnd"/>
      <w:r>
        <w:t xml:space="preserve"> HCS 100 mg, comprimé pelliculé: on peut y lire “400 mg” au lieu du “100 mg”. L’erreur se situe uniquement au niveau de l’emballage en aluminium. Les mentions sur la boîte sont correctes et la boîte contient des comprimés de 100 mg.</w:t>
      </w:r>
    </w:p>
    <w:p w:rsidR="008508CD" w:rsidRDefault="008508CD" w:rsidP="008508CD">
      <w:pPr>
        <w:pStyle w:val="Textebrut"/>
      </w:pPr>
      <w:r>
        <w:t>Les patients qui ont des boîtes de ce lot ne doivent pas arrêter leur traitement et doivent les rapporter à leur pharmacie pour échange</w:t>
      </w:r>
    </w:p>
    <w:p w:rsidR="008508CD" w:rsidRDefault="000E2D5E" w:rsidP="008508CD">
      <w:pPr>
        <w:pStyle w:val="Textebrut"/>
      </w:pPr>
      <w:hyperlink r:id="rId99" w:history="1">
        <w:r w:rsidR="008508CD" w:rsidRPr="00213B0E">
          <w:rPr>
            <w:rStyle w:val="Lienhypertexte"/>
          </w:rPr>
          <w:t>https://ansm.sante.fr/actualites/rappel-dun-lot-dimatinib-hcs-100-mg-en-raison-dun-defaut-dimpression-sur-la-plaquette-demballage-en-aluminium</w:t>
        </w:r>
      </w:hyperlink>
    </w:p>
    <w:p w:rsidR="008508CD" w:rsidRDefault="008508CD" w:rsidP="008508CD">
      <w:pPr>
        <w:pStyle w:val="Textebrut"/>
      </w:pPr>
      <w:proofErr w:type="spellStart"/>
      <w:r>
        <w:t>Imatinib</w:t>
      </w:r>
      <w:proofErr w:type="spellEnd"/>
      <w:r>
        <w:t xml:space="preserve"> HCS 100 mg, comprimé pelliculé sécable – Laboratoire KRKA (ANSM, 09/04/2024)</w:t>
      </w:r>
    </w:p>
    <w:p w:rsidR="00414F1C" w:rsidRDefault="000E2D5E" w:rsidP="008508CD">
      <w:pPr>
        <w:pStyle w:val="Textebrut"/>
      </w:pPr>
      <w:hyperlink r:id="rId100" w:history="1">
        <w:r w:rsidR="008508CD" w:rsidRPr="00213B0E">
          <w:rPr>
            <w:rStyle w:val="Lienhypertexte"/>
          </w:rPr>
          <w:t>https://ansm.sante.fr/informations-de-securite/imatinib-hcs-100-mg-comprime-pellicule-secable-laboratoire-krka</w:t>
        </w:r>
      </w:hyperlink>
    </w:p>
    <w:p w:rsidR="008508CD" w:rsidRDefault="008508CD" w:rsidP="008508CD">
      <w:pPr>
        <w:pStyle w:val="Textebrut"/>
      </w:pPr>
    </w:p>
    <w:p w:rsidR="008508CD" w:rsidRDefault="008508CD" w:rsidP="008508CD">
      <w:pPr>
        <w:pStyle w:val="Textebrut"/>
      </w:pPr>
      <w:r>
        <w:t>Infections invasives à méningocoque : recrudescence de cas en France en 2023 (</w:t>
      </w:r>
      <w:proofErr w:type="spellStart"/>
      <w:r>
        <w:t>SpF</w:t>
      </w:r>
      <w:proofErr w:type="spellEnd"/>
      <w:r>
        <w:t xml:space="preserve">, 09/04/2024). </w:t>
      </w:r>
      <w:proofErr w:type="spellStart"/>
      <w:r>
        <w:t>NdlR</w:t>
      </w:r>
      <w:proofErr w:type="spellEnd"/>
      <w:r>
        <w:t xml:space="preserve"> : simple rhabillage de la </w:t>
      </w:r>
      <w:hyperlink r:id="rId101" w:history="1">
        <w:r w:rsidRPr="008508CD">
          <w:rPr>
            <w:rStyle w:val="Lienhypertexte"/>
          </w:rPr>
          <w:t>publication du 26/03/2024</w:t>
        </w:r>
      </w:hyperlink>
      <w:r>
        <w:t>.</w:t>
      </w:r>
    </w:p>
    <w:p w:rsidR="008508CD" w:rsidRDefault="008508CD" w:rsidP="008508CD">
      <w:pPr>
        <w:pStyle w:val="Textebrut"/>
      </w:pPr>
      <w:r>
        <w:t xml:space="preserve">Santé publique France publie ses données annuelles de surveillance des infections invasives à méningocoque en 2023, marquées par une recrudescence du nombre de cas déclarés et des évolutions contrastées pour les différents </w:t>
      </w:r>
      <w:proofErr w:type="spellStart"/>
      <w:r>
        <w:t>sérogroupes</w:t>
      </w:r>
      <w:proofErr w:type="spellEnd"/>
      <w:r>
        <w:t xml:space="preserve"> et classes d’âge</w:t>
      </w:r>
    </w:p>
    <w:p w:rsidR="001B1CB7" w:rsidRDefault="000E2D5E" w:rsidP="008508CD">
      <w:pPr>
        <w:pStyle w:val="Textebrut"/>
      </w:pPr>
      <w:hyperlink r:id="rId102" w:history="1">
        <w:r w:rsidR="008508CD" w:rsidRPr="00213B0E">
          <w:rPr>
            <w:rStyle w:val="Lienhypertexte"/>
          </w:rPr>
          <w:t>https://www.santepubliquefrance.fr/les-actualites/2024/infections-invasives-a-meningocoque-recrudescence-de-cas-en-france-en-2023</w:t>
        </w:r>
      </w:hyperlink>
    </w:p>
    <w:p w:rsidR="008508CD" w:rsidRDefault="008508CD" w:rsidP="008508CD">
      <w:pPr>
        <w:pStyle w:val="Textebrut"/>
      </w:pPr>
    </w:p>
    <w:p w:rsidR="00A30BFD" w:rsidRDefault="00A30BFD" w:rsidP="00A30BFD">
      <w:pPr>
        <w:pStyle w:val="Textebrut"/>
      </w:pPr>
      <w:r>
        <w:t>Avis du COVARS du 03/04/2024 sur l'Evaluation des Risques de Situations Sanitaires Exceptionnelles majeures pour la santé humaine en France au cours des années 2025-2030.</w:t>
      </w:r>
    </w:p>
    <w:p w:rsidR="00A30BFD" w:rsidRDefault="00A30BFD" w:rsidP="00A30BFD">
      <w:pPr>
        <w:pStyle w:val="Textebrut"/>
      </w:pPr>
      <w:r>
        <w:t xml:space="preserve">Le Comité de Veille et d’Anticipation des Risques sanitaires (COVARS), saisi par M. le Ministre de la Santé et de la Prévention et Mme la Ministre de la Recherche et de l’Enseignement supérieur, a analysé les risques de situations sanitaires exceptionnelles (SSE) majeures susceptibles de survenir dans les 2 à 5 prochaines années, aussi bien en métropole que dans les territoires d’outre-mer, en excluant le champ des risques NRBC et du bioterrorisme. En accord avec la saisine, le COVARS a considéré que devait être développée une approche basée sur les concepts </w:t>
      </w:r>
      <w:proofErr w:type="gramStart"/>
      <w:r>
        <w:t>d’ «</w:t>
      </w:r>
      <w:proofErr w:type="gramEnd"/>
      <w:r>
        <w:t>Une seule santé » et de l’</w:t>
      </w:r>
      <w:proofErr w:type="spellStart"/>
      <w:r>
        <w:t>exposome</w:t>
      </w:r>
      <w:proofErr w:type="spellEnd"/>
      <w:r>
        <w:t>, dans le contexte de risque international du fait de la dispersion géographique des territoires français et de l’absence de frontières des risques infectieux et environnementaux. De plus, si certaines menaces infectieuses déjà présentes ou émergentes exposent particulièrement au risque de SSE majeure, d’autres dangers chroniques concernant toute ou une fraction importante de la population, tels que les facteurs environnementaux, entraînent des risques sanitaires majeurs et doivent être pris en considération</w:t>
      </w:r>
    </w:p>
    <w:p w:rsidR="008508CD" w:rsidRDefault="000E2D5E" w:rsidP="00A30BFD">
      <w:pPr>
        <w:pStyle w:val="Textebrut"/>
      </w:pPr>
      <w:hyperlink r:id="rId103" w:history="1">
        <w:r w:rsidR="00A30BFD" w:rsidRPr="00213B0E">
          <w:rPr>
            <w:rStyle w:val="Lienhypertexte"/>
          </w:rPr>
          <w:t>https://www.enseignementsup-recherche.gouv.fr/fr/avis-du-covars-sur-l-evaluation-des-risques-de-situations-sanitaires-exceptionnelles-majeures-pour-95700</w:t>
        </w:r>
      </w:hyperlink>
    </w:p>
    <w:p w:rsidR="00A30BFD" w:rsidRDefault="00A30BFD" w:rsidP="00A30BFD">
      <w:pPr>
        <w:pStyle w:val="Textebrut"/>
      </w:pPr>
    </w:p>
    <w:p w:rsidR="00BB2D4B" w:rsidRDefault="00BB2D4B" w:rsidP="00A30BFD">
      <w:pPr>
        <w:pStyle w:val="Textebrut"/>
      </w:pPr>
    </w:p>
    <w:p w:rsidR="004D388B" w:rsidRDefault="004D388B" w:rsidP="004D388B">
      <w:pPr>
        <w:pStyle w:val="Textebrut"/>
      </w:pPr>
      <w:r>
        <w:lastRenderedPageBreak/>
        <w:t>Bilan annuel sur la sécurité des pharmaciens en 2023 (CNOP, 10/04/2024).</w:t>
      </w:r>
    </w:p>
    <w:p w:rsidR="004D388B" w:rsidRDefault="004D388B" w:rsidP="004D388B">
      <w:pPr>
        <w:pStyle w:val="Textebrut"/>
      </w:pPr>
      <w:r>
        <w:t>Véritable baromètre de la sécurité de l’exercice des pharmaciens, ce document recense l’ensemble des déclarations en 2023. Si, cette année encore, le nombre reste très certainement en-deçà de la réalité, les 475 agressions comptabilisées traduisent une augmentation de près de 30 % par rapport à 2022</w:t>
      </w:r>
    </w:p>
    <w:p w:rsidR="00A30BFD" w:rsidRDefault="000E2D5E" w:rsidP="004D388B">
      <w:pPr>
        <w:pStyle w:val="Textebrut"/>
      </w:pPr>
      <w:hyperlink r:id="rId104" w:history="1">
        <w:r w:rsidR="004D388B" w:rsidRPr="00C813D7">
          <w:rPr>
            <w:rStyle w:val="Lienhypertexte"/>
          </w:rPr>
          <w:t>https://www.ordre.pharmacien.fr/les-communications/focus-sur/les-communiques-de-presse/bilan-annuel-sur-la-securite-des-pharmaciens-en-2023</w:t>
        </w:r>
      </w:hyperlink>
    </w:p>
    <w:p w:rsidR="004D388B" w:rsidRDefault="004D388B" w:rsidP="004D388B">
      <w:pPr>
        <w:pStyle w:val="Textebrut"/>
      </w:pPr>
    </w:p>
    <w:p w:rsidR="00DC3F66" w:rsidRDefault="00DC3F66" w:rsidP="00DC3F66">
      <w:pPr>
        <w:pStyle w:val="Textebrut"/>
      </w:pPr>
      <w:r>
        <w:t>Bascule des professionnels ADELI dans le RPPS (ANS, 04/04/2024).</w:t>
      </w:r>
    </w:p>
    <w:p w:rsidR="00DC3F66" w:rsidRDefault="00DC3F66" w:rsidP="00DC3F66">
      <w:pPr>
        <w:pStyle w:val="Textebrut"/>
      </w:pPr>
      <w:r>
        <w:t xml:space="preserve">En 2024, l'ensemble des professionnels ADELI vont être progressivement intégrés dans le référentiel RPPS, ce qui mènera, à terme, au </w:t>
      </w:r>
      <w:proofErr w:type="spellStart"/>
      <w:r>
        <w:t>décommissionnement</w:t>
      </w:r>
      <w:proofErr w:type="spellEnd"/>
      <w:r>
        <w:t xml:space="preserve"> du référentiel ADELI</w:t>
      </w:r>
    </w:p>
    <w:p w:rsidR="00DC3F66" w:rsidRDefault="000E2D5E" w:rsidP="00DC3F66">
      <w:pPr>
        <w:pStyle w:val="Textebrut"/>
      </w:pPr>
      <w:hyperlink r:id="rId105" w:history="1">
        <w:r w:rsidR="00DC3F66" w:rsidRPr="00C813D7">
          <w:rPr>
            <w:rStyle w:val="Lienhypertexte"/>
          </w:rPr>
          <w:t>https://esante.gouv.fr/offres-services/annuaire-sante/bascule-des-professionnels-adeli-dans-le-rpps</w:t>
        </w:r>
      </w:hyperlink>
    </w:p>
    <w:p w:rsidR="004D388B" w:rsidRDefault="00DC3F66" w:rsidP="00DC3F66">
      <w:pPr>
        <w:pStyle w:val="Textebrut"/>
      </w:pPr>
      <w:r>
        <w:t>A noter en particulier « La bascule des professionnels de santé hors Professionnels de santé de l'appareillage et hors usagers de titres : techniciens de laboratoire médical, manipulateurs d'ERM, diététiciens, psychomotriciens, ergothérapeutes, a eu lieu le 13/03/2024 »</w:t>
      </w:r>
    </w:p>
    <w:p w:rsidR="00DC3F66" w:rsidRDefault="00DC3F66" w:rsidP="00DC3F66">
      <w:pPr>
        <w:pStyle w:val="Textebrut"/>
      </w:pPr>
    </w:p>
    <w:p w:rsidR="009D6CE1" w:rsidRDefault="009D6CE1" w:rsidP="009D6CE1">
      <w:pPr>
        <w:pStyle w:val="Textebrut"/>
      </w:pPr>
      <w:proofErr w:type="spellStart"/>
      <w:r>
        <w:t>Mpox</w:t>
      </w:r>
      <w:proofErr w:type="spellEnd"/>
      <w:r>
        <w:t xml:space="preserve"> : En 2024, les cas repartent à la hausse aux États-Unis (vih.org, 02/04/2024).</w:t>
      </w:r>
    </w:p>
    <w:p w:rsidR="009D6CE1" w:rsidRDefault="009D6CE1" w:rsidP="009D6CE1">
      <w:pPr>
        <w:pStyle w:val="Textebrut"/>
      </w:pPr>
      <w:r>
        <w:t xml:space="preserve">Aux États-Unis, le nombre de cas de </w:t>
      </w:r>
      <w:proofErr w:type="spellStart"/>
      <w:r>
        <w:t>mpox</w:t>
      </w:r>
      <w:proofErr w:type="spellEnd"/>
      <w:r>
        <w:t xml:space="preserve"> est deux fois plus élevé en ce début d’année qu’à la même période en 2023. Les experts appellent à renforcer la couverture vaccinale pour prévenir une nouvelle vague épidémique</w:t>
      </w:r>
    </w:p>
    <w:p w:rsidR="00DC3F66" w:rsidRDefault="000E2D5E" w:rsidP="009D6CE1">
      <w:pPr>
        <w:pStyle w:val="Textebrut"/>
      </w:pPr>
      <w:hyperlink r:id="rId106" w:history="1">
        <w:r w:rsidR="009D6CE1" w:rsidRPr="00C813D7">
          <w:rPr>
            <w:rStyle w:val="Lienhypertexte"/>
          </w:rPr>
          <w:t>https://vih.org/maladies-emergentes/20240402/mpox-en-2024-les-cas-repartent-a-la-hausse-aux-etats-unis/</w:t>
        </w:r>
      </w:hyperlink>
    </w:p>
    <w:p w:rsidR="009D6CE1" w:rsidRDefault="009D6CE1" w:rsidP="009D6CE1">
      <w:pPr>
        <w:pStyle w:val="Textebrut"/>
      </w:pPr>
    </w:p>
    <w:p w:rsidR="00065E47" w:rsidRDefault="00065E47" w:rsidP="00065E47">
      <w:pPr>
        <w:pStyle w:val="Textebrut"/>
      </w:pPr>
      <w:proofErr w:type="spellStart"/>
      <w:r>
        <w:t>Tramadol</w:t>
      </w:r>
      <w:proofErr w:type="spellEnd"/>
      <w:r>
        <w:t xml:space="preserve"> : moins de comprimés dans les boîtes pour un meilleur usage (ANSM, 10/04/2024).</w:t>
      </w:r>
    </w:p>
    <w:p w:rsidR="00065E47" w:rsidRDefault="00065E47" w:rsidP="00065E47">
      <w:pPr>
        <w:pStyle w:val="Textebrut"/>
      </w:pPr>
      <w:r>
        <w:t>Depuis plusieurs années, le réseau des centres d’évaluation et d’information sur la pharmacodépendance-</w:t>
      </w:r>
      <w:proofErr w:type="spellStart"/>
      <w:r>
        <w:t>addictovigilance</w:t>
      </w:r>
      <w:proofErr w:type="spellEnd"/>
      <w:r>
        <w:t xml:space="preserve"> (CEIP-A) observe une augmentation des signalements d’abus et de dépendance avec le </w:t>
      </w:r>
      <w:proofErr w:type="spellStart"/>
      <w:r>
        <w:t>tramadol</w:t>
      </w:r>
      <w:proofErr w:type="spellEnd"/>
      <w:r>
        <w:t>, en particulier dans un contexte de mésusage. Afin de réduire ces risques, nous avons limité en 2020 la durée de prescription à 12 semaines.</w:t>
      </w:r>
    </w:p>
    <w:p w:rsidR="00065E47" w:rsidRDefault="00065E47" w:rsidP="00065E47">
      <w:pPr>
        <w:pStyle w:val="Textebrut"/>
      </w:pPr>
      <w:r>
        <w:t xml:space="preserve">En complément, nous avons demandé en janvier 2023 aux laboratoires qui commercialisent des médicaments à base de </w:t>
      </w:r>
      <w:proofErr w:type="spellStart"/>
      <w:r>
        <w:t>tramadol</w:t>
      </w:r>
      <w:proofErr w:type="spellEnd"/>
      <w:r>
        <w:t xml:space="preserve"> de mettre à disposition des boîtes de 10 ou 15 comprimés ou gélules, adaptées aux traitements de courte durée. Les conditionnement plus importants, adaptés à des traitements de plus longue durée, restent disponibles</w:t>
      </w:r>
    </w:p>
    <w:p w:rsidR="009D6CE1" w:rsidRDefault="000E2D5E" w:rsidP="00065E47">
      <w:pPr>
        <w:pStyle w:val="Textebrut"/>
      </w:pPr>
      <w:hyperlink r:id="rId107" w:history="1">
        <w:r w:rsidR="00065E47" w:rsidRPr="00843EF4">
          <w:rPr>
            <w:rStyle w:val="Lienhypertexte"/>
          </w:rPr>
          <w:t>https://ansm.sante.fr/actualites/tramadol-moins-de-comprimes-dans-les-boites-pour-un-meilleur-usage</w:t>
        </w:r>
      </w:hyperlink>
    </w:p>
    <w:p w:rsidR="00065E47" w:rsidRDefault="00065E47" w:rsidP="00065E47">
      <w:pPr>
        <w:pStyle w:val="Textebrut"/>
      </w:pPr>
    </w:p>
    <w:p w:rsidR="0048064D" w:rsidRDefault="0048064D" w:rsidP="0048064D">
      <w:pPr>
        <w:pStyle w:val="Textebrut"/>
      </w:pPr>
      <w:r>
        <w:t>Vols de stupéfiants : nouvelles modalités concernant les déclarations adressées à l’ANSM (CNOP, 11/04/2024).</w:t>
      </w:r>
    </w:p>
    <w:p w:rsidR="0048064D" w:rsidRDefault="0048064D" w:rsidP="0048064D">
      <w:pPr>
        <w:pStyle w:val="Textebrut"/>
      </w:pPr>
      <w:r>
        <w:t>L’ANSM actualise la marche à suivre par les professionnels de santé concernés par des vols ou des détournements de substances ou préparations classées stupéfiants ou psychotropes</w:t>
      </w:r>
    </w:p>
    <w:p w:rsidR="00065E47" w:rsidRDefault="000E2D5E" w:rsidP="0048064D">
      <w:pPr>
        <w:pStyle w:val="Textebrut"/>
      </w:pPr>
      <w:hyperlink r:id="rId108" w:history="1">
        <w:r w:rsidR="0048064D" w:rsidRPr="000B619A">
          <w:rPr>
            <w:rStyle w:val="Lienhypertexte"/>
          </w:rPr>
          <w:t>https://www.ordre.pharmacien.fr/les-communications/focus-sur/les-actualites/vols-de-stupefiants-nouvelles-modalites-concernant-les-declarations-adressees-a-l-ansm</w:t>
        </w:r>
      </w:hyperlink>
    </w:p>
    <w:p w:rsidR="0048064D" w:rsidRDefault="0048064D" w:rsidP="0048064D">
      <w:pPr>
        <w:pStyle w:val="Textebrut"/>
      </w:pPr>
    </w:p>
    <w:p w:rsidR="0095306C" w:rsidRDefault="0095306C" w:rsidP="0095306C">
      <w:pPr>
        <w:pStyle w:val="Textebrut"/>
      </w:pPr>
      <w:r>
        <w:t>Entrée en application du nouveau règlement européen relatif aux essais cliniques des médicaments (ANSM, actualisation du 12/04/2024)</w:t>
      </w:r>
    </w:p>
    <w:p w:rsidR="0048064D" w:rsidRDefault="000E2D5E" w:rsidP="0095306C">
      <w:pPr>
        <w:pStyle w:val="Textebrut"/>
      </w:pPr>
      <w:hyperlink r:id="rId109" w:history="1">
        <w:r w:rsidR="0095306C" w:rsidRPr="000B619A">
          <w:rPr>
            <w:rStyle w:val="Lienhypertexte"/>
          </w:rPr>
          <w:t>https://ansm.sante.fr/actualites/entree-en-application-du-nouveau-reglement-europeen-relatif-aux-essais-cliniques-des-medicaments</w:t>
        </w:r>
      </w:hyperlink>
    </w:p>
    <w:p w:rsidR="0095306C" w:rsidRDefault="0095306C" w:rsidP="0095306C">
      <w:pPr>
        <w:pStyle w:val="Textebrut"/>
      </w:pPr>
    </w:p>
    <w:p w:rsidR="00D52A9C" w:rsidRDefault="00D52A9C" w:rsidP="00D52A9C">
      <w:pPr>
        <w:pStyle w:val="Textebrut"/>
      </w:pPr>
      <w:r>
        <w:t>Lever les freins au développement de la recherche clinique en France (Académie nationale de médecine, 02/04/2024).</w:t>
      </w:r>
    </w:p>
    <w:p w:rsidR="00D52A9C" w:rsidRDefault="00D52A9C" w:rsidP="00D52A9C">
      <w:pPr>
        <w:pStyle w:val="Textebrut"/>
      </w:pPr>
      <w:r>
        <w:t xml:space="preserve">La recherche clinique correspond aux études scientifiques réalisées sur la personne humaine, en vue du développement des connaissances biologiques ou médicales. Afin d‘améliorer la compétitivité et l’attractivité de la France dans ce domaine, nous avons identifié un certain nombre de freins : lourdeurs administratives, capacités réduites à inclure rapidement, absence de disponibilité des investigateurs pour la recherche, difficultés à obtenir des financements académiques et à en disposer, difficultés d’adaptation rapide aux nouvelles technologies de santé et aux nouvelles méthodologies, prise en compte insuffisante des attentes des patients au regard de la recherche clinique. A la suite de ces constats, nous avons identifié 20 pistes de réflexion et émis 5 recommandations fortes : 1-Limiter et mesurer les délais règlementaires et surtout post- règlementaires en </w:t>
      </w:r>
      <w:r>
        <w:lastRenderedPageBreak/>
        <w:t xml:space="preserve">simplifiant les démarches administratives pour s’adapter à la compétition internationale. 2-Structurer, financer et recenser des réseaux, registres, cohortes et centres de ressources biologiques pour inclure rapidement. 3-Réuniversitariser et </w:t>
      </w:r>
      <w:proofErr w:type="spellStart"/>
      <w:r>
        <w:t>remédicaliser</w:t>
      </w:r>
      <w:proofErr w:type="spellEnd"/>
      <w:r>
        <w:t xml:space="preserve"> la gouvernance des CHU et des DRCI. 4-Restructurer l’organisation des CHU autour de pôles Hospitalo-universitaires intégrant des services de soins, des laboratoires et des équipes de recherche et disposant de moyens pour remettre la recherche au cœur des CHU et redonner du sens et de l’attractivité au métier d’hospitalo-universitaire. 5-Instituer au sein du ministère de la Santé une gouvernance médicale (le COHR) de la recherche hospitalière financée par les MERRI en réformant profondément la procédure d’allocation des moyens en la fondant sur des critères objectifs de qualité scientifique et de besoin médical</w:t>
      </w:r>
    </w:p>
    <w:p w:rsidR="0095306C" w:rsidRDefault="000E2D5E" w:rsidP="00D52A9C">
      <w:pPr>
        <w:pStyle w:val="Textebrut"/>
      </w:pPr>
      <w:hyperlink r:id="rId110" w:history="1">
        <w:r w:rsidR="00D52A9C" w:rsidRPr="000B619A">
          <w:rPr>
            <w:rStyle w:val="Lienhypertexte"/>
          </w:rPr>
          <w:t>https://www.academie-medecine.fr/lever-les-freins-au-developpement-de-la-recherche-clinique-en-france/</w:t>
        </w:r>
      </w:hyperlink>
    </w:p>
    <w:p w:rsidR="00D52A9C" w:rsidRDefault="00D52A9C" w:rsidP="00D52A9C">
      <w:pPr>
        <w:pStyle w:val="Textebrut"/>
      </w:pPr>
    </w:p>
    <w:p w:rsidR="00D52A9C" w:rsidRDefault="008F05B6" w:rsidP="00D52A9C">
      <w:pPr>
        <w:pStyle w:val="Textebrut"/>
      </w:pPr>
      <w:proofErr w:type="spellStart"/>
      <w:r w:rsidRPr="008F05B6">
        <w:t>Fluoroquinolones</w:t>
      </w:r>
      <w:proofErr w:type="spellEnd"/>
      <w:r w:rsidRPr="008F05B6">
        <w:t xml:space="preserve"> : des effets indésirables graves qui justifient de cibler attentivement leur utilisation (Prescrire, 05/04/2024)</w:t>
      </w:r>
    </w:p>
    <w:p w:rsidR="008F05B6" w:rsidRDefault="000E2D5E" w:rsidP="00D52A9C">
      <w:pPr>
        <w:pStyle w:val="Textebrut"/>
      </w:pPr>
      <w:hyperlink r:id="rId111" w:history="1">
        <w:r w:rsidR="008F05B6" w:rsidRPr="00A4579E">
          <w:rPr>
            <w:rStyle w:val="Lienhypertexte"/>
          </w:rPr>
          <w:t>https://peps.sante.gouv.fr/actu/2024/24_prescrire_fluoroquinolones-bon-usage_04052024.pdf</w:t>
        </w:r>
      </w:hyperlink>
    </w:p>
    <w:p w:rsidR="008F05B6" w:rsidRDefault="008F05B6" w:rsidP="00D52A9C">
      <w:pPr>
        <w:pStyle w:val="Textebrut"/>
      </w:pPr>
    </w:p>
    <w:p w:rsidR="008F05B6" w:rsidRDefault="008F05B6" w:rsidP="00D52A9C">
      <w:pPr>
        <w:pStyle w:val="Textebrut"/>
      </w:pPr>
      <w:r w:rsidRPr="008F05B6">
        <w:t xml:space="preserve">Suivi des indicateurs </w:t>
      </w:r>
      <w:r w:rsidR="007A7237">
        <w:t xml:space="preserve">de pertinence de l'action </w:t>
      </w:r>
      <w:proofErr w:type="spellStart"/>
      <w:r w:rsidR="007A7237">
        <w:t>Dent</w:t>
      </w:r>
      <w:r w:rsidRPr="008F05B6">
        <w:t>ibioRésist</w:t>
      </w:r>
      <w:proofErr w:type="spellEnd"/>
      <w:r w:rsidRPr="008F05B6">
        <w:t xml:space="preserve"> (Assurance maladie/DGS/MMPIA alias Mission ministérielle de Prévention des Infections et de l’Antibiorésistance)</w:t>
      </w:r>
    </w:p>
    <w:p w:rsidR="008F05B6" w:rsidRDefault="000E2D5E" w:rsidP="00D52A9C">
      <w:pPr>
        <w:pStyle w:val="Textebrut"/>
      </w:pPr>
      <w:hyperlink r:id="rId112" w:history="1">
        <w:r w:rsidR="008F05B6" w:rsidRPr="00A4579E">
          <w:rPr>
            <w:rStyle w:val="Lienhypertexte"/>
          </w:rPr>
          <w:t>https://peps.sante.gouv.fr/actu/2024/24_am_campagne-dentibioresist_11042024.pdf</w:t>
        </w:r>
      </w:hyperlink>
    </w:p>
    <w:p w:rsidR="008F05B6" w:rsidRDefault="008F05B6" w:rsidP="00D52A9C">
      <w:pPr>
        <w:pStyle w:val="Textebrut"/>
      </w:pPr>
    </w:p>
    <w:p w:rsidR="00BF1CDC" w:rsidRDefault="00BF1CDC" w:rsidP="00BF1CDC">
      <w:pPr>
        <w:pStyle w:val="Textebrut"/>
      </w:pPr>
      <w:r>
        <w:t xml:space="preserve">Ouverture du Portail </w:t>
      </w:r>
      <w:proofErr w:type="spellStart"/>
      <w:r>
        <w:t>mesHabilitations</w:t>
      </w:r>
      <w:proofErr w:type="spellEnd"/>
      <w:r>
        <w:t xml:space="preserve"> (ANS, 11/04/2024). </w:t>
      </w:r>
      <w:proofErr w:type="spellStart"/>
      <w:r>
        <w:t>NdlR</w:t>
      </w:r>
      <w:proofErr w:type="spellEnd"/>
      <w:r>
        <w:t xml:space="preserve"> : concerne notamment les biologistes pour l’inscription des techniciens au RPPS</w:t>
      </w:r>
    </w:p>
    <w:p w:rsidR="00BF1CDC" w:rsidRDefault="00BF1CDC" w:rsidP="00BF1CDC">
      <w:pPr>
        <w:pStyle w:val="Textebrut"/>
      </w:pPr>
      <w:r>
        <w:t>Gérer les personnes en charge de la gestion de vos certificats logiciels ou vos gestionnaires</w:t>
      </w:r>
    </w:p>
    <w:p w:rsidR="008F05B6" w:rsidRDefault="000E2D5E" w:rsidP="00BF1CDC">
      <w:pPr>
        <w:pStyle w:val="Textebrut"/>
      </w:pPr>
      <w:hyperlink r:id="rId113" w:history="1">
        <w:r w:rsidR="00BF1CDC" w:rsidRPr="002B04F0">
          <w:rPr>
            <w:rStyle w:val="Lienhypertexte"/>
          </w:rPr>
          <w:t>https://esante.gouv.fr/actualites/ouverture-du-portail-meshabilitations</w:t>
        </w:r>
      </w:hyperlink>
    </w:p>
    <w:p w:rsidR="00BF1CDC" w:rsidRDefault="00BF1CDC" w:rsidP="00BF1CDC">
      <w:pPr>
        <w:pStyle w:val="Textebrut"/>
      </w:pPr>
    </w:p>
    <w:p w:rsidR="001D4388" w:rsidRDefault="001D4388" w:rsidP="001D4388">
      <w:pPr>
        <w:pStyle w:val="Textebrut"/>
      </w:pPr>
      <w:proofErr w:type="spellStart"/>
      <w:r>
        <w:t>Mpox</w:t>
      </w:r>
      <w:proofErr w:type="spellEnd"/>
      <w:r>
        <w:t xml:space="preserve"> : la RDC va homologuer en urgence deux vaccins et un traitement pour endiguer l’épidémie (Le Monde, 15/04/2024).</w:t>
      </w:r>
    </w:p>
    <w:p w:rsidR="001D4388" w:rsidRDefault="001D4388" w:rsidP="001D4388">
      <w:pPr>
        <w:pStyle w:val="Textebrut"/>
      </w:pPr>
      <w:r>
        <w:t>En un an, le nombre de cas de variole du singe a triplé en République démocratique du Congo. Le virus y a causé 300 décès depuis le début de l’année, notamment dans l’Est</w:t>
      </w:r>
    </w:p>
    <w:p w:rsidR="00BF1CDC" w:rsidRDefault="000E2D5E" w:rsidP="001D4388">
      <w:pPr>
        <w:pStyle w:val="Textebrut"/>
      </w:pPr>
      <w:hyperlink r:id="rId114" w:history="1">
        <w:r w:rsidR="001D4388" w:rsidRPr="002B04F0">
          <w:rPr>
            <w:rStyle w:val="Lienhypertexte"/>
          </w:rPr>
          <w:t>https://www.lemonde.fr/afrique/article/2024/04/15/epidemie-de-mpox-la-rdc-va-homologuer-en-urgence-deux-vaccins-et-un-traitement_6227992_3212.html</w:t>
        </w:r>
      </w:hyperlink>
    </w:p>
    <w:p w:rsidR="001D4388" w:rsidRDefault="001D4388" w:rsidP="001D4388">
      <w:pPr>
        <w:pStyle w:val="Textebrut"/>
      </w:pPr>
    </w:p>
    <w:p w:rsidR="003738AE" w:rsidRDefault="003738AE" w:rsidP="003738AE">
      <w:pPr>
        <w:pStyle w:val="Textebrut"/>
      </w:pPr>
      <w:r>
        <w:t>Fiche REB Choléra – Vigilance territoire de Mayotte (COREB, 29/03/2024).</w:t>
      </w:r>
    </w:p>
    <w:p w:rsidR="003738AE" w:rsidRDefault="003738AE" w:rsidP="003738AE">
      <w:pPr>
        <w:pStyle w:val="Textebrut"/>
      </w:pPr>
      <w:r>
        <w:t>ALERTE EN COURS : Situation épidémique dans certaines îles des Comores, avec une souche circulante O1. On rappelle la dernière opération de vaccination de masse contre le choléra à Mayotte en 2001 qui laisse présager l’absence d’immunité de la population aujourd’hui. Liaisons directes aériennes et maritimes avec la Tanzanie, Kenya, Madagascar et les Comores. Les gestes d’hygiène de base (lavage des mains +++) sont essentiels et suffisants pour la prévention de la transmission</w:t>
      </w:r>
    </w:p>
    <w:p w:rsidR="001D4388" w:rsidRDefault="000E2D5E" w:rsidP="003738AE">
      <w:pPr>
        <w:pStyle w:val="Textebrut"/>
      </w:pPr>
      <w:hyperlink r:id="rId115" w:history="1">
        <w:r w:rsidR="003738AE" w:rsidRPr="0061186A">
          <w:rPr>
            <w:rStyle w:val="Lienhypertexte"/>
          </w:rPr>
          <w:t>https://www.coreb.infectiologie.com/UserFiles/File/procedures/fiche-reb-cholera-29mars2024-vf.pdf</w:t>
        </w:r>
      </w:hyperlink>
    </w:p>
    <w:p w:rsidR="003738AE" w:rsidRDefault="003738AE" w:rsidP="003738AE">
      <w:pPr>
        <w:pStyle w:val="Textebrut"/>
      </w:pPr>
    </w:p>
    <w:p w:rsidR="00960120" w:rsidRDefault="00960120" w:rsidP="00960120">
      <w:pPr>
        <w:pStyle w:val="Textebrut"/>
      </w:pPr>
      <w:r>
        <w:t>Modification des conditions de prescription et de délivrance de certaines biothérapies utilisées dans le traitement de maladies inflammatoires chroniques (ANSM, 17/04/2024).</w:t>
      </w:r>
    </w:p>
    <w:p w:rsidR="00960120" w:rsidRDefault="00960120" w:rsidP="00960120">
      <w:pPr>
        <w:pStyle w:val="Textebrut"/>
      </w:pPr>
      <w:r>
        <w:t>Désormais, certaines biothérapies administrées par voie sous-cutanée dans le traitement de maladies inflammatoires chroniques en rhumatologie, gastroentérologie, dermatologie, pneumologie, allergologie, oto-rhino-laryngologie et ophtalmologie, peuvent être initiées en ville par les médecins spécialistes concernés</w:t>
      </w:r>
    </w:p>
    <w:p w:rsidR="003738AE" w:rsidRDefault="000E2D5E" w:rsidP="00960120">
      <w:pPr>
        <w:pStyle w:val="Textebrut"/>
      </w:pPr>
      <w:hyperlink r:id="rId116" w:history="1">
        <w:r w:rsidR="00960120" w:rsidRPr="00263CDA">
          <w:rPr>
            <w:rStyle w:val="Lienhypertexte"/>
          </w:rPr>
          <w:t>https://ansm.sante.fr/actualites/modification-des-conditions-de-prescription-et-de-delivrance-de-certaines-biotherapies-utilisees-dans-le-traitement-de-maladies-inflammatoires-chroniques</w:t>
        </w:r>
      </w:hyperlink>
    </w:p>
    <w:p w:rsidR="00960120" w:rsidRDefault="00960120" w:rsidP="00960120">
      <w:pPr>
        <w:pStyle w:val="Textebrut"/>
      </w:pPr>
    </w:p>
    <w:p w:rsidR="006F33A6" w:rsidRDefault="006F33A6" w:rsidP="006F33A6">
      <w:pPr>
        <w:pStyle w:val="Textebrut"/>
      </w:pPr>
      <w:proofErr w:type="spellStart"/>
      <w:r>
        <w:t>Keppra</w:t>
      </w:r>
      <w:proofErr w:type="spellEnd"/>
      <w:r>
        <w:t xml:space="preserve"> 100 mg/ml, solution buvable : les pharmaciens doivent vérifier le possible effacement de graduation des seringues du lot 23J09 (ANSM, 18/04/2024).</w:t>
      </w:r>
    </w:p>
    <w:p w:rsidR="006F33A6" w:rsidRDefault="006F33A6" w:rsidP="006F33A6">
      <w:pPr>
        <w:pStyle w:val="Textebrut"/>
      </w:pPr>
      <w:r>
        <w:t xml:space="preserve">Nous avons été informés par le laboratoire UCB Pharma d’un possible effacement de la graduation des seringues contenues dans les boîtes du lot 23J09 de l’antiépileptique </w:t>
      </w:r>
      <w:proofErr w:type="spellStart"/>
      <w:r>
        <w:t>Keppra</w:t>
      </w:r>
      <w:proofErr w:type="spellEnd"/>
      <w:r>
        <w:t xml:space="preserve"> 100 mg/ml (</w:t>
      </w:r>
      <w:proofErr w:type="spellStart"/>
      <w:r>
        <w:t>levetiracetam</w:t>
      </w:r>
      <w:proofErr w:type="spellEnd"/>
      <w:r>
        <w:t>), solution buvable de 150 ml avec une seringue de 3 ml.</w:t>
      </w:r>
    </w:p>
    <w:p w:rsidR="006F33A6" w:rsidRDefault="006F33A6" w:rsidP="006F33A6">
      <w:pPr>
        <w:pStyle w:val="Textebrut"/>
      </w:pPr>
      <w:r>
        <w:lastRenderedPageBreak/>
        <w:t xml:space="preserve">Nous demandons aux pharmaciens de vérifier l’état de la seringue des boites de </w:t>
      </w:r>
      <w:proofErr w:type="spellStart"/>
      <w:r>
        <w:t>Keppra</w:t>
      </w:r>
      <w:proofErr w:type="spellEnd"/>
      <w:r>
        <w:t xml:space="preserve"> 100 mg/ml qu’ils auraient en stock et à chaque réception de nouvelles boîtes. Cette vérification devra intervenir au plus tard au moment de la délivrance si elle n’a pas pu être faite avant.</w:t>
      </w:r>
    </w:p>
    <w:p w:rsidR="006F33A6" w:rsidRDefault="006F33A6" w:rsidP="006F33A6">
      <w:pPr>
        <w:pStyle w:val="Textebrut"/>
      </w:pPr>
      <w:r>
        <w:t>Les patients peuvent échanger en pharmacie leur boîte s’ils remarquent que la graduation n’est pas lisible</w:t>
      </w:r>
    </w:p>
    <w:p w:rsidR="00960120" w:rsidRDefault="000E2D5E" w:rsidP="006F33A6">
      <w:pPr>
        <w:pStyle w:val="Textebrut"/>
      </w:pPr>
      <w:hyperlink r:id="rId117" w:history="1">
        <w:r w:rsidR="006F33A6" w:rsidRPr="00616A8F">
          <w:rPr>
            <w:rStyle w:val="Lienhypertexte"/>
          </w:rPr>
          <w:t>https://ansm.sante.fr/actualites/keppra-100-mg-ml-solution-buvable-les-pharmaciens-doivent-verifier-le-possible-effacement-de-graduation-des-seringues-du-lot-23j09</w:t>
        </w:r>
      </w:hyperlink>
    </w:p>
    <w:p w:rsidR="006F33A6" w:rsidRDefault="006F33A6" w:rsidP="006F33A6">
      <w:pPr>
        <w:pStyle w:val="Textebrut"/>
      </w:pPr>
    </w:p>
    <w:p w:rsidR="00145E49" w:rsidRDefault="00145E49" w:rsidP="00145E49">
      <w:pPr>
        <w:pStyle w:val="Textebrut"/>
      </w:pPr>
      <w:r>
        <w:t>Bases de données (Open Data) (ameli.fr, 16/04/2024).</w:t>
      </w:r>
    </w:p>
    <w:p w:rsidR="00145E49" w:rsidRDefault="00145E49" w:rsidP="00145E49">
      <w:pPr>
        <w:pStyle w:val="Textebrut"/>
      </w:pPr>
      <w:r>
        <w:t>Présentation de toutes les séries de type bases de données (Open Data) produites par l'Assurance Maladie</w:t>
      </w:r>
    </w:p>
    <w:p w:rsidR="006F33A6" w:rsidRDefault="000E2D5E" w:rsidP="00145E49">
      <w:pPr>
        <w:pStyle w:val="Textebrut"/>
      </w:pPr>
      <w:hyperlink r:id="rId118" w:history="1">
        <w:r w:rsidR="00145E49" w:rsidRPr="00616A8F">
          <w:rPr>
            <w:rStyle w:val="Lienhypertexte"/>
          </w:rPr>
          <w:t>https://www.assurance-maladie.ameli.fr/etudes-et-donnees/donnees/liste-bases-de-donnees-open-data</w:t>
        </w:r>
      </w:hyperlink>
    </w:p>
    <w:p w:rsidR="00145E49" w:rsidRDefault="00145E49" w:rsidP="00145E49">
      <w:pPr>
        <w:pStyle w:val="Textebrut"/>
      </w:pPr>
    </w:p>
    <w:p w:rsidR="00614E0D" w:rsidRDefault="00614E0D" w:rsidP="00614E0D">
      <w:pPr>
        <w:pStyle w:val="Textebrut"/>
      </w:pPr>
      <w:r>
        <w:t>Vaccination à l’officine : rappel des règles en vigueur (CNOP, 18/04/2024).</w:t>
      </w:r>
    </w:p>
    <w:p w:rsidR="00614E0D" w:rsidRDefault="00614E0D" w:rsidP="00614E0D">
      <w:pPr>
        <w:pStyle w:val="Textebrut"/>
      </w:pPr>
      <w:r>
        <w:t>Le Décret n° 2023-736 du 8 août 2023 a élargi les compétences vaccinales des pharmaciens d’officine. Formation, conditions techniques, déclaration à l’Ordre de l’activité… à l’approche de la semaine de la Semaine européenne de la vaccination, du 22 au 28 avril 2024, l’Ordre national des pharmaciens rappelle les règles en vigueur pour vacciner à l’officine</w:t>
      </w:r>
    </w:p>
    <w:p w:rsidR="00614E0D" w:rsidRDefault="000E2D5E" w:rsidP="00614E0D">
      <w:pPr>
        <w:pStyle w:val="Textebrut"/>
      </w:pPr>
      <w:hyperlink r:id="rId119" w:history="1">
        <w:r w:rsidR="00614E0D" w:rsidRPr="00682FB8">
          <w:rPr>
            <w:rStyle w:val="Lienhypertexte"/>
          </w:rPr>
          <w:t>https://www.ordre.pharmacien.fr/les-communications/focus-sur/les-actualites/vaccination-a-l-officine-rappel-des-regles-en-vigueur</w:t>
        </w:r>
      </w:hyperlink>
    </w:p>
    <w:p w:rsidR="00614E0D" w:rsidRDefault="00614E0D" w:rsidP="00614E0D">
      <w:pPr>
        <w:pStyle w:val="Textebrut"/>
      </w:pPr>
    </w:p>
    <w:p w:rsidR="00614E0D" w:rsidRDefault="00614E0D" w:rsidP="00614E0D">
      <w:pPr>
        <w:pStyle w:val="Textebrut"/>
      </w:pPr>
      <w:r>
        <w:t>Du 22 au 28 avril : Semaine européenne de la vaccination (CNOP, 18/04/2024).</w:t>
      </w:r>
    </w:p>
    <w:p w:rsidR="00614E0D" w:rsidRDefault="00614E0D" w:rsidP="00614E0D">
      <w:pPr>
        <w:pStyle w:val="Textebrut"/>
      </w:pPr>
      <w:r>
        <w:t>La Semaine européenne de la vaccination, coordonnée en France par Santé publique France et le ministère chargé de la Santé, se déroulera du 22 au 28 avril 2024. Tous les professionnels de santé – notamment les pharmaciens – sont invités à y participer</w:t>
      </w:r>
    </w:p>
    <w:p w:rsidR="00614E0D" w:rsidRDefault="000E2D5E" w:rsidP="00486D43">
      <w:pPr>
        <w:pStyle w:val="Textebrut"/>
      </w:pPr>
      <w:hyperlink r:id="rId120" w:history="1">
        <w:r w:rsidR="00614E0D" w:rsidRPr="00682FB8">
          <w:rPr>
            <w:rStyle w:val="Lienhypertexte"/>
          </w:rPr>
          <w:t>https://www.ordre.pharmacien.fr/les-communications/focus-sur/les-actualites/du-22-au-28-avril-semaine-europeenne-de-la-vaccination</w:t>
        </w:r>
      </w:hyperlink>
    </w:p>
    <w:p w:rsidR="00486D43" w:rsidRDefault="00486D43" w:rsidP="00486D43">
      <w:pPr>
        <w:pStyle w:val="Textebrut"/>
      </w:pPr>
      <w:r>
        <w:t>Semaine européenne de la vaccination : c’est l’occasion de faire le point (ameli.fr, 18/04/2024).</w:t>
      </w:r>
    </w:p>
    <w:p w:rsidR="00486D43" w:rsidRDefault="00486D43" w:rsidP="00486D43">
      <w:pPr>
        <w:pStyle w:val="Textebrut"/>
      </w:pPr>
      <w:r>
        <w:t>Tout au long de la vie, les vaccinations protègent contre de nombreuses maladies qui peuvent être graves. Il est donc important d’être attentif à leur réalisation et aux rappels nécessaires, y compris à l’âge adulte car la protection de certains vaccins ne dure pas tout la vie. La Semaine européenne de la vaccination qui se déroule du 22 au 28 avril est l’occasion de faire le point sur ses vaccins, avec son médecin ou son pharmacien</w:t>
      </w:r>
    </w:p>
    <w:p w:rsidR="00145E49" w:rsidRDefault="000E2D5E" w:rsidP="00486D43">
      <w:pPr>
        <w:pStyle w:val="Textebrut"/>
      </w:pPr>
      <w:hyperlink r:id="rId121" w:history="1">
        <w:r w:rsidR="00486D43" w:rsidRPr="00616A8F">
          <w:rPr>
            <w:rStyle w:val="Lienhypertexte"/>
          </w:rPr>
          <w:t>https://www.ameli.fr/assure/actualites/semaine-europeenne-vaccination-faire-le-point</w:t>
        </w:r>
      </w:hyperlink>
    </w:p>
    <w:p w:rsidR="00486D43" w:rsidRDefault="00486D43" w:rsidP="00486D43">
      <w:pPr>
        <w:pStyle w:val="Textebrut"/>
      </w:pPr>
    </w:p>
    <w:p w:rsidR="00C3164C" w:rsidRDefault="00C3164C" w:rsidP="00C3164C">
      <w:pPr>
        <w:pStyle w:val="Textebrut"/>
      </w:pPr>
      <w:r>
        <w:t>Place à l’action - Après la consultation vient le temps de l'action. L'USPO appelle donc officiellement à une journée de mobilisation et à la fermeture de toutes les officines le jeudi 30 mai (USPO, 19/04/2024).</w:t>
      </w:r>
    </w:p>
    <w:p w:rsidR="00486D43" w:rsidRDefault="000E2D5E" w:rsidP="00C3164C">
      <w:pPr>
        <w:pStyle w:val="Textebrut"/>
      </w:pPr>
      <w:hyperlink r:id="rId122" w:history="1">
        <w:r w:rsidR="00C3164C" w:rsidRPr="00682FB8">
          <w:rPr>
            <w:rStyle w:val="Lienhypertexte"/>
          </w:rPr>
          <w:t>https://uspo.fr/place-a-laction/</w:t>
        </w:r>
      </w:hyperlink>
    </w:p>
    <w:p w:rsidR="00C3164C" w:rsidRDefault="00C3164C" w:rsidP="00C3164C">
      <w:pPr>
        <w:pStyle w:val="Textebrut"/>
      </w:pPr>
    </w:p>
    <w:p w:rsidR="00CA469A" w:rsidRDefault="00CA469A" w:rsidP="00CA469A">
      <w:pPr>
        <w:pStyle w:val="Textebrut"/>
      </w:pPr>
      <w:r>
        <w:t>Gazette de l'infectiologie: Journée mondiale de lutte contre le paludisme (SPILF, 25/04/2024).</w:t>
      </w:r>
    </w:p>
    <w:p w:rsidR="00CA469A" w:rsidRDefault="00CA469A" w:rsidP="00CA469A">
      <w:pPr>
        <w:pStyle w:val="Textebrut"/>
      </w:pPr>
      <w:r>
        <w:t>Cette journée mondiale est l'occasion de rappeler les recommandations pour les voyageurs à destination de régions à risque de paludisme</w:t>
      </w:r>
    </w:p>
    <w:p w:rsidR="00C3164C" w:rsidRDefault="000E2D5E" w:rsidP="00CA469A">
      <w:pPr>
        <w:pStyle w:val="Textebrut"/>
      </w:pPr>
      <w:hyperlink r:id="rId123" w:history="1">
        <w:r w:rsidR="00CA469A" w:rsidRPr="00682FB8">
          <w:rPr>
            <w:rStyle w:val="Lienhypertexte"/>
          </w:rPr>
          <w:t>https://www.infectiologie.com/fr/actualites/gazette-de-l-infectiologie-journee-mondiale-de-lutte-contre-le-paludisme-1_-n.html</w:t>
        </w:r>
      </w:hyperlink>
    </w:p>
    <w:p w:rsidR="00CA469A" w:rsidRDefault="00CA469A" w:rsidP="00CA469A">
      <w:pPr>
        <w:pStyle w:val="Textebrut"/>
      </w:pPr>
    </w:p>
    <w:p w:rsidR="00614E0D" w:rsidRDefault="00614E0D" w:rsidP="00614E0D">
      <w:pPr>
        <w:pStyle w:val="Textebrut"/>
      </w:pPr>
      <w:r>
        <w:t xml:space="preserve">Stylo </w:t>
      </w:r>
      <w:proofErr w:type="spellStart"/>
      <w:r>
        <w:t>multidoses</w:t>
      </w:r>
      <w:proofErr w:type="spellEnd"/>
      <w:r>
        <w:t xml:space="preserve"> dans le traitement de l’ostéoporose : ne jamais injecter la totalité de la solution en une seule fois (CNOP, 18/04/2024).</w:t>
      </w:r>
    </w:p>
    <w:p w:rsidR="00614E0D" w:rsidRDefault="00614E0D" w:rsidP="00614E0D">
      <w:pPr>
        <w:pStyle w:val="Textebrut"/>
      </w:pPr>
      <w:r>
        <w:t xml:space="preserve">Des cas d’erreurs médicamenteuses de surdosage avec les spécialités à base de </w:t>
      </w:r>
      <w:proofErr w:type="spellStart"/>
      <w:r>
        <w:t>tériparatide</w:t>
      </w:r>
      <w:proofErr w:type="spellEnd"/>
      <w:r>
        <w:t xml:space="preserve"> indiquées dans l’ostéoporose sont toujours rapportés à l’ANSM. La posologie prescrite est d’une dose de 20 µg par jour</w:t>
      </w:r>
    </w:p>
    <w:p w:rsidR="00CA469A" w:rsidRDefault="000E2D5E" w:rsidP="00614E0D">
      <w:pPr>
        <w:pStyle w:val="Textebrut"/>
      </w:pPr>
      <w:hyperlink r:id="rId124" w:history="1">
        <w:r w:rsidR="00614E0D" w:rsidRPr="00682FB8">
          <w:rPr>
            <w:rStyle w:val="Lienhypertexte"/>
          </w:rPr>
          <w:t>https://www.ordre.pharmacien.fr/les-communications/focus-sur/les-actualites/stylo-multidoses-dans-le-traitement-de-l-osteoporose-ne-jamais-injecter-la-totalite-de-la-solution-en-une-seule-fois</w:t>
        </w:r>
      </w:hyperlink>
    </w:p>
    <w:p w:rsidR="00614E0D" w:rsidRDefault="00614E0D" w:rsidP="00614E0D">
      <w:pPr>
        <w:pStyle w:val="Textebrut"/>
      </w:pPr>
    </w:p>
    <w:p w:rsidR="00BB2D4B" w:rsidRDefault="00BB2D4B" w:rsidP="00614E0D">
      <w:pPr>
        <w:pStyle w:val="Textebrut"/>
      </w:pPr>
    </w:p>
    <w:p w:rsidR="00BB2D4B" w:rsidRDefault="00BB2D4B" w:rsidP="00614E0D">
      <w:pPr>
        <w:pStyle w:val="Textebrut"/>
      </w:pPr>
    </w:p>
    <w:p w:rsidR="00BB2D4B" w:rsidRDefault="00BB2D4B" w:rsidP="00614E0D">
      <w:pPr>
        <w:pStyle w:val="Textebrut"/>
      </w:pPr>
    </w:p>
    <w:p w:rsidR="00B50FC5" w:rsidRDefault="00B50FC5" w:rsidP="00B50FC5">
      <w:pPr>
        <w:pStyle w:val="Textebrut"/>
      </w:pPr>
      <w:r>
        <w:lastRenderedPageBreak/>
        <w:t>Infections respiratoires aiguës (grippe, bronchiolite, COVID-19). Bilan de la saison 2023-2024 (</w:t>
      </w:r>
      <w:proofErr w:type="spellStart"/>
      <w:r>
        <w:t>SpF</w:t>
      </w:r>
      <w:proofErr w:type="spellEnd"/>
      <w:r>
        <w:t>, 17/04/2024).</w:t>
      </w:r>
    </w:p>
    <w:p w:rsidR="00B50FC5" w:rsidRDefault="00B50FC5" w:rsidP="00B50FC5">
      <w:pPr>
        <w:pStyle w:val="Textebrut"/>
      </w:pPr>
      <w:r>
        <w:t>Infections respiratoires aiguës (IRA) :  Saison caractérisée par deux pics successifs : fin décembre, lié à l’épidémie de bronchiolite et à la COVID-19, et fin janvier, dû à l’épidémie grippale.  Impact sur l’offre de soins en ville et à l’hôpital inférieur à celui de la saison 2022-2023.</w:t>
      </w:r>
    </w:p>
    <w:p w:rsidR="00B50FC5" w:rsidRDefault="00B50FC5" w:rsidP="00B50FC5">
      <w:pPr>
        <w:pStyle w:val="Textebrut"/>
      </w:pPr>
      <w:r>
        <w:t>Grippe : Epidémie de durée classique de fin décembre à fin février, soit 10 semaines.  Ampleur et intensité modérées en médecine de ville : 1,5 million de consultations pour syndrome grippal (réseau Sentinelles). Part des syndromes grippaux parmi les consultations SOS Médecins de 18% au pic épidémique fin janvier (S05-2024). Sévérité modérée avec 14 000 hospitalisations après passage aux urgences. Circulation des virus A(H1N</w:t>
      </w:r>
      <w:proofErr w:type="gramStart"/>
      <w:r>
        <w:t>1)pdm</w:t>
      </w:r>
      <w:proofErr w:type="gramEnd"/>
      <w:r>
        <w:t>09 majoritaire. Couverture vaccinale estimée à 47,1% chez les personnes à risque ciblées par la vaccination, et 54,0% chez les 65 ans et plus, inférieures à celles de 2022-2023.</w:t>
      </w:r>
    </w:p>
    <w:p w:rsidR="00B50FC5" w:rsidRDefault="00B50FC5" w:rsidP="00B50FC5">
      <w:pPr>
        <w:pStyle w:val="Textebrut"/>
      </w:pPr>
      <w:r>
        <w:t xml:space="preserve">Bronchiolite : Epidémie précoce en France hexagonale, débutée mi-octobre (S42-2023), soit 4 semaines plus tôt qu’habituellement observé et achevée début janvier (S01-2024).  Durée d’épidémie classique, soit 12 semaines. Part des hospitalisations pour bronchiolite parmi l’ensemble des hospitalisations après passage aux urgences chez les moins de 2 ans de 44,3% au pic épidémique fin novembre (S48-2023). Intensité comparable à celles des épidémies avant l’émergence de la COVID-19. Intensité inférieure à celle de la saison dernière (saison 2022-2023) qui était particulièrement importante. Une campagne d’immunisation par l’anticorps monoclonal </w:t>
      </w:r>
      <w:proofErr w:type="spellStart"/>
      <w:r>
        <w:t>nirsevimab</w:t>
      </w:r>
      <w:proofErr w:type="spellEnd"/>
      <w:r>
        <w:t xml:space="preserve"> (</w:t>
      </w:r>
      <w:proofErr w:type="spellStart"/>
      <w:r>
        <w:t>Beyfortus</w:t>
      </w:r>
      <w:proofErr w:type="spellEnd"/>
      <w:r>
        <w:t>®), traitement préventif des infections à VRS du nourrisson a été organisée à compter de la mi-septembre 2023.</w:t>
      </w:r>
    </w:p>
    <w:p w:rsidR="00B50FC5" w:rsidRDefault="00B50FC5" w:rsidP="00B50FC5">
      <w:pPr>
        <w:pStyle w:val="Textebrut"/>
      </w:pPr>
      <w:r>
        <w:t>COVID-19 : Dynamique et intensité des vagues épidémiques comparables à celles de 2022-2023. Augmentation des indicateurs à partir de juillet 2023 avec deux pics, en septembre et décembre. Diminution observée depuis mi-décembre, indicateurs à des niveaux faibles depuis mi-février. Part maximale parmi les hospitalisations en décembre (3,3% en S50-2023). Circulation majoritaire du variant JN.1 depuis fin novembre 2023. Couverture vaccinale estimée à 30,2% chez les personnes âgées de 65 ans et plus à l’issue de la campagne de vaccination d’octobre 2023 à février 2024</w:t>
      </w:r>
    </w:p>
    <w:p w:rsidR="00B50FC5" w:rsidRDefault="000E2D5E" w:rsidP="00B50FC5">
      <w:pPr>
        <w:pStyle w:val="Textebrut"/>
      </w:pPr>
      <w:hyperlink r:id="rId125" w:history="1">
        <w:r w:rsidR="00B50FC5" w:rsidRPr="00682FB8">
          <w:rPr>
            <w:rStyle w:val="Lienhypertexte"/>
          </w:rPr>
          <w:t>https://www.santepubliquefrance.fr/maladies-et-traumatismes/maladies-et-infections-respiratoires/grippe/documents/bulletin-national/infections-respiratoires-aigues-grippe-bronchiolite-covid-19-.-bilan-de-la-saison-2023-2024</w:t>
        </w:r>
      </w:hyperlink>
    </w:p>
    <w:p w:rsidR="00B50FC5" w:rsidRDefault="00B50FC5" w:rsidP="00B50FC5">
      <w:pPr>
        <w:pStyle w:val="Textebrut"/>
      </w:pPr>
    </w:p>
    <w:p w:rsidR="00B50FC5" w:rsidRDefault="00B50FC5" w:rsidP="00B50FC5">
      <w:pPr>
        <w:pStyle w:val="Textebrut"/>
      </w:pPr>
      <w:r>
        <w:t>Grippe aviaire H5N1 : l'OMS s'inquiète d'une possible transmission de la souche à l'homme (Le Moniteur des pharmacies, 18/04/2024)</w:t>
      </w:r>
    </w:p>
    <w:p w:rsidR="00614E0D" w:rsidRDefault="000E2D5E" w:rsidP="00B50FC5">
      <w:pPr>
        <w:pStyle w:val="Textebrut"/>
      </w:pPr>
      <w:hyperlink r:id="rId126" w:history="1">
        <w:r w:rsidR="00B50FC5" w:rsidRPr="00682FB8">
          <w:rPr>
            <w:rStyle w:val="Lienhypertexte"/>
          </w:rPr>
          <w:t>https://www.lemoniteurdespharmacies.fr/actu/actualites/actus-medicaments/grippe-aviaire-h5-n1-l-oms-s-inquiete-d-une-possible-transmission-de-la-souche-a-l-homme.html</w:t>
        </w:r>
      </w:hyperlink>
    </w:p>
    <w:p w:rsidR="00B50FC5" w:rsidRDefault="00B50FC5" w:rsidP="00B50FC5">
      <w:pPr>
        <w:pStyle w:val="Textebrut"/>
      </w:pPr>
    </w:p>
    <w:p w:rsidR="007D7A9B" w:rsidRDefault="007D7A9B" w:rsidP="007D7A9B">
      <w:pPr>
        <w:pStyle w:val="Textebrut"/>
      </w:pPr>
      <w:r>
        <w:t>Recrudescence de la coqueluche en Europe, appel à une vigilance renforcée en France (</w:t>
      </w:r>
      <w:proofErr w:type="spellStart"/>
      <w:r>
        <w:t>SpF</w:t>
      </w:r>
      <w:proofErr w:type="spellEnd"/>
      <w:r>
        <w:t>, 18/04/2024).</w:t>
      </w:r>
    </w:p>
    <w:p w:rsidR="007D7A9B" w:rsidRDefault="007D7A9B" w:rsidP="007D7A9B">
      <w:pPr>
        <w:pStyle w:val="Textebrut"/>
      </w:pPr>
      <w:r>
        <w:t>Santé publique France publie les données actualisées de surveillance de la coqueluche du réseau RENACOQ en France, en 2022 et 2023, et signale une circulation plus importante de la maladie sur le territoire depuis le début de l’année 2024</w:t>
      </w:r>
    </w:p>
    <w:p w:rsidR="00B50FC5" w:rsidRDefault="000E2D5E" w:rsidP="007D7A9B">
      <w:pPr>
        <w:pStyle w:val="Textebrut"/>
      </w:pPr>
      <w:hyperlink r:id="rId127" w:history="1">
        <w:r w:rsidR="007D7A9B" w:rsidRPr="00682FB8">
          <w:rPr>
            <w:rStyle w:val="Lienhypertexte"/>
          </w:rPr>
          <w:t>https://www.santepubliquefrance.fr/les-actualites/2024/recrudescence-de-la-coqueluche-en-europe-appel-a-une-vigilance-renforcee-en-france</w:t>
        </w:r>
      </w:hyperlink>
    </w:p>
    <w:p w:rsidR="007D7A9B" w:rsidRDefault="007D7A9B" w:rsidP="007D7A9B">
      <w:pPr>
        <w:pStyle w:val="Textebrut"/>
      </w:pPr>
    </w:p>
    <w:p w:rsidR="003A2ABE" w:rsidRDefault="003A2ABE" w:rsidP="003A2ABE">
      <w:pPr>
        <w:pStyle w:val="Textebrut"/>
      </w:pPr>
      <w:r>
        <w:t>Appel à la grève : les pharmacies seront-elles fermées le 30 mai ? (</w:t>
      </w:r>
      <w:proofErr w:type="gramStart"/>
      <w:r>
        <w:t>capital.fr</w:t>
      </w:r>
      <w:proofErr w:type="gramEnd"/>
      <w:r>
        <w:t>, 21/04/2024).</w:t>
      </w:r>
    </w:p>
    <w:p w:rsidR="003A2ABE" w:rsidRDefault="003A2ABE" w:rsidP="003A2ABE">
      <w:pPr>
        <w:pStyle w:val="Textebrut"/>
      </w:pPr>
      <w:r>
        <w:t>L’Union de syndicats de pharmaciens d’officine (USPO) appelle à</w:t>
      </w:r>
      <w:proofErr w:type="gramStart"/>
      <w:r>
        <w:t xml:space="preserve"> «une</w:t>
      </w:r>
      <w:proofErr w:type="gramEnd"/>
      <w:r>
        <w:t xml:space="preserve"> journée de mobilisation» et à la fermeture des officines le 30 mai. Une grève des gardes est aussi dans les tuyaux pour le week-end de la Pentecôte, entre les 18 et 20 mai</w:t>
      </w:r>
    </w:p>
    <w:p w:rsidR="007D7A9B" w:rsidRDefault="000E2D5E" w:rsidP="003A2ABE">
      <w:pPr>
        <w:pStyle w:val="Textebrut"/>
      </w:pPr>
      <w:hyperlink r:id="rId128" w:history="1">
        <w:r w:rsidR="003A2ABE" w:rsidRPr="008D02D5">
          <w:rPr>
            <w:rStyle w:val="Lienhypertexte"/>
          </w:rPr>
          <w:t>https://www.capital.fr/economie-politique/appel-a-la-greve-les-pharmacies-seront-elles-fermees-le-30-mai-prochain-1495632</w:t>
        </w:r>
      </w:hyperlink>
    </w:p>
    <w:p w:rsidR="003A2ABE" w:rsidRDefault="003A2ABE" w:rsidP="003A2ABE">
      <w:pPr>
        <w:pStyle w:val="Textebrut"/>
      </w:pPr>
    </w:p>
    <w:p w:rsidR="008E55EA" w:rsidRDefault="008E55EA" w:rsidP="008E55EA">
      <w:pPr>
        <w:pStyle w:val="Textebrut"/>
      </w:pPr>
      <w:r>
        <w:t>Communiqué du 22/04/2024 - Semaine européenne de la vaccination 2024.</w:t>
      </w:r>
    </w:p>
    <w:p w:rsidR="008E55EA" w:rsidRDefault="008E55EA" w:rsidP="008E55EA">
      <w:pPr>
        <w:pStyle w:val="Textebrut"/>
      </w:pPr>
      <w:r>
        <w:t>La vaccination est un geste simple de prévention pour tous les citoyens qui permet de se protéger soi-même et son entourage contre certaines maladies et leurs formes graves</w:t>
      </w:r>
    </w:p>
    <w:p w:rsidR="003A2ABE" w:rsidRDefault="000E2D5E" w:rsidP="008E55EA">
      <w:pPr>
        <w:pStyle w:val="Textebrut"/>
      </w:pPr>
      <w:hyperlink r:id="rId129" w:history="1">
        <w:r w:rsidR="008E55EA" w:rsidRPr="008D02D5">
          <w:rPr>
            <w:rStyle w:val="Lienhypertexte"/>
          </w:rPr>
          <w:t>https://sante.gouv.fr/actualites/presse/communiques-de-presse/article/semaine-europeenne-de-la-vaccination-2024</w:t>
        </w:r>
      </w:hyperlink>
    </w:p>
    <w:p w:rsidR="008E55EA" w:rsidRDefault="008E55EA" w:rsidP="008E55EA">
      <w:pPr>
        <w:pStyle w:val="Textebrut"/>
      </w:pPr>
    </w:p>
    <w:p w:rsidR="00982683" w:rsidRDefault="00982683" w:rsidP="00982683">
      <w:pPr>
        <w:pStyle w:val="Textebrut"/>
      </w:pPr>
      <w:r>
        <w:t>LES VACCINS : Grande Cause 2024 de l’Académie nationale de médecine (Académie nationale de médecine, 22/04/2024).</w:t>
      </w:r>
    </w:p>
    <w:p w:rsidR="00982683" w:rsidRDefault="00982683" w:rsidP="00982683">
      <w:pPr>
        <w:pStyle w:val="Textebrut"/>
      </w:pPr>
      <w:r>
        <w:t>L’Académie nationale de médecine déclare les Vaccins, Grande Cause de l’année 2024.</w:t>
      </w:r>
    </w:p>
    <w:p w:rsidR="00982683" w:rsidRDefault="00982683" w:rsidP="00982683">
      <w:pPr>
        <w:pStyle w:val="Textebrut"/>
      </w:pPr>
      <w:r>
        <w:t>Alors que la confiance en la vaccination subit de sérieux soubresauts, la pandémie Covid-19 et l’introduction des vaccins à ARN messager ont alimenté ces interrogations. Face à ces défis, il est primordial de restaurer la confiance du public et d’approfondir sa compréhension de l’importance des vaccins dans notre société. Pendant la pandémie, l’Académie a émis pas moins de 28 communiqués traitant de l’importance des vaccins, considérés comme des remparts vitaux dans cette crise sanitaire inédite.</w:t>
      </w:r>
    </w:p>
    <w:p w:rsidR="00982683" w:rsidRDefault="00982683" w:rsidP="00982683">
      <w:pPr>
        <w:pStyle w:val="Textebrut"/>
      </w:pPr>
      <w:r>
        <w:t>L’Académie nationale de médecine, investie depuis plus de deux siècles dans la promotion et la défense des vaccins, proclame sa Grande Cause pour 2024, axée sur LES VACCINS. Par le biais de débats ouverts à tous, organisés avec ses membres et de nombreux experts, elle vise à sensibiliser et à étendre la couverture vaccinale en diffusant des informations fiables. Son objectif est de permettre à chacun de mieux comprendre les mécanismes des vaccins, favorisant ainsi une adhésion accrue à la vaccination</w:t>
      </w:r>
    </w:p>
    <w:p w:rsidR="008E55EA" w:rsidRDefault="000E2D5E" w:rsidP="00982683">
      <w:pPr>
        <w:pStyle w:val="Textebrut"/>
      </w:pPr>
      <w:hyperlink r:id="rId130" w:history="1">
        <w:r w:rsidR="00982683" w:rsidRPr="008D02D5">
          <w:rPr>
            <w:rStyle w:val="Lienhypertexte"/>
          </w:rPr>
          <w:t>https://www.academie-medecine.fr/les-vaccins-grande-cause-2024-de-lacademie-nationale-de-medecine/</w:t>
        </w:r>
      </w:hyperlink>
    </w:p>
    <w:p w:rsidR="00982683" w:rsidRDefault="00982683" w:rsidP="00982683">
      <w:pPr>
        <w:pStyle w:val="Textebrut"/>
      </w:pPr>
    </w:p>
    <w:p w:rsidR="00982683" w:rsidRDefault="00982683" w:rsidP="00982683">
      <w:pPr>
        <w:pStyle w:val="Textebrut"/>
      </w:pPr>
      <w:r>
        <w:t>Communiqué semaine européenne de la vaccination "Une implication des pharmaciens essentielle pour augmenter les couvertures vaccinales et la prévention des maladies infectieuses" (Académie nationale de pharmacie, 22/04/2024).</w:t>
      </w:r>
    </w:p>
    <w:p w:rsidR="00982683" w:rsidRDefault="00982683" w:rsidP="00982683">
      <w:pPr>
        <w:pStyle w:val="Textebrut"/>
      </w:pPr>
      <w:r>
        <w:t>En cette semaine européenne de la vaccination qui débute le lundi 22 avril 2024 et dans un contexte de recrudescence de la rougeole, l'Académie nationale de Pharmacie soutient très fortement l'implication des pharmaciens, aujourd'hui au sein des officines et demain dans les LBM et PUI, dans l'effort collectif nécessaire à l'augmentation des couvertures vaccinales et la prévention des maladies infectieuses.</w:t>
      </w:r>
    </w:p>
    <w:p w:rsidR="00982683" w:rsidRDefault="00982683" w:rsidP="00982683">
      <w:pPr>
        <w:pStyle w:val="Textebrut"/>
      </w:pPr>
      <w:r>
        <w:t>Cette nécessaire implication des pharmaciens se justifie d'autant plus à l'approche des Jeux olympiques Paris 2024 qui vont occasionner de forts regroupements de personnes</w:t>
      </w:r>
    </w:p>
    <w:p w:rsidR="00982683" w:rsidRDefault="000E2D5E" w:rsidP="00982683">
      <w:pPr>
        <w:pStyle w:val="Textebrut"/>
      </w:pPr>
      <w:hyperlink r:id="rId131" w:history="1">
        <w:r w:rsidR="00982683" w:rsidRPr="008D02D5">
          <w:rPr>
            <w:rStyle w:val="Lienhypertexte"/>
          </w:rPr>
          <w:t>https://www.acadpharm.org/dos_public/LES_PHARMACIENS_SE_SONT_MOBILISES_POUR_ELARGIR_LACCESSIBILITE_VF.PDF</w:t>
        </w:r>
      </w:hyperlink>
    </w:p>
    <w:p w:rsidR="00982683" w:rsidRDefault="00982683" w:rsidP="00982683">
      <w:pPr>
        <w:pStyle w:val="Textebrut"/>
      </w:pPr>
    </w:p>
    <w:p w:rsidR="00982683" w:rsidRDefault="00982683" w:rsidP="00982683">
      <w:pPr>
        <w:pStyle w:val="Textebrut"/>
      </w:pPr>
      <w:r>
        <w:t>Semaine européenne de la vaccination 2024 (</w:t>
      </w:r>
      <w:proofErr w:type="spellStart"/>
      <w:r>
        <w:t>SpF</w:t>
      </w:r>
      <w:proofErr w:type="spellEnd"/>
      <w:r>
        <w:t>, 22/04/2024).</w:t>
      </w:r>
    </w:p>
    <w:p w:rsidR="00982683" w:rsidRDefault="00982683" w:rsidP="00982683">
      <w:pPr>
        <w:pStyle w:val="Textebrut"/>
      </w:pPr>
      <w:r>
        <w:t>La vaccination est un geste simple de prévention pour tous les citoyens qui permet de se protéger soi-même et son entourage contre certaines maladies et leurs formes graves</w:t>
      </w:r>
    </w:p>
    <w:p w:rsidR="00982683" w:rsidRDefault="000E2D5E" w:rsidP="00982683">
      <w:pPr>
        <w:pStyle w:val="Textebrut"/>
      </w:pPr>
      <w:hyperlink r:id="rId132" w:history="1">
        <w:r w:rsidR="00982683" w:rsidRPr="008D02D5">
          <w:rPr>
            <w:rStyle w:val="Lienhypertexte"/>
          </w:rPr>
          <w:t>https://www.santepubliquefrance.fr/presse/2024/semaine-europeenne-de-la-vaccination-2024</w:t>
        </w:r>
      </w:hyperlink>
    </w:p>
    <w:p w:rsidR="00982683" w:rsidRDefault="00982683" w:rsidP="00982683">
      <w:pPr>
        <w:pStyle w:val="Textebrut"/>
      </w:pPr>
    </w:p>
    <w:p w:rsidR="004E101F" w:rsidRDefault="004E101F" w:rsidP="004E101F">
      <w:pPr>
        <w:pStyle w:val="Textebrut"/>
      </w:pPr>
      <w:r>
        <w:t>Gazette de l'infectiologie: Vaccination une nouvelle ère (SPILF, 22/04/2024).</w:t>
      </w:r>
    </w:p>
    <w:p w:rsidR="004E101F" w:rsidRDefault="004E101F" w:rsidP="004E101F">
      <w:pPr>
        <w:pStyle w:val="Textebrut"/>
      </w:pPr>
      <w:r>
        <w:t xml:space="preserve">Au-delà de ses conséquences dramatiques, le Covid-19 a donné un nouvel élan à la recherche en </w:t>
      </w:r>
      <w:proofErr w:type="spellStart"/>
      <w:r>
        <w:t>vaccinologie</w:t>
      </w:r>
      <w:proofErr w:type="spellEnd"/>
      <w:r>
        <w:t>. La lutte contre ce virus a en effet propulsé sur le devant de la scène des technologies prometteuses, comme les vaccins à ARN messager. Elle a aussi montré que les protocoles de développement de nouveaux vaccins pouvaient être accélérés sans nuire à la sécurité des patients</w:t>
      </w:r>
    </w:p>
    <w:p w:rsidR="00982683" w:rsidRDefault="000E2D5E" w:rsidP="004E101F">
      <w:pPr>
        <w:pStyle w:val="Textebrut"/>
      </w:pPr>
      <w:hyperlink r:id="rId133" w:history="1">
        <w:r w:rsidR="004E101F" w:rsidRPr="008D02D5">
          <w:rPr>
            <w:rStyle w:val="Lienhypertexte"/>
          </w:rPr>
          <w:t>https://www.infectiologie.com/UserFiles/File/grand-public/reportage-19-vaccination-une-nouvelle-ere.pdf</w:t>
        </w:r>
      </w:hyperlink>
    </w:p>
    <w:p w:rsidR="004E101F" w:rsidRDefault="004E101F" w:rsidP="004E101F">
      <w:pPr>
        <w:pStyle w:val="Textebrut"/>
      </w:pPr>
    </w:p>
    <w:p w:rsidR="00C33726" w:rsidRDefault="00C33726" w:rsidP="00C33726">
      <w:pPr>
        <w:pStyle w:val="Textebrut"/>
      </w:pPr>
      <w:r>
        <w:t>L’ANSM crée le registre des groupes hybrides (ANSM, 22/04/2024).</w:t>
      </w:r>
    </w:p>
    <w:p w:rsidR="00C33726" w:rsidRDefault="00C33726" w:rsidP="00C33726">
      <w:pPr>
        <w:pStyle w:val="Textebrut"/>
      </w:pPr>
      <w:r>
        <w:t>Nous créons le registre des groupes hybrides par décision de la directrice générale de l’ANSM du 22/04/2024 et y inscrivons les premiers groupes de médicaments hybrides ; à savoir, à ce stade, les médicaments hybrides relevant des classes des médicaments des maladies obstructives des voies respiratoires (administrés par voie inhalée) conformément à l’arrêté du 12 avril 2022 fixant la liste des classes de médicaments pouvant faire l'objet de groupes inscrits au registre des groupes hybrides.</w:t>
      </w:r>
    </w:p>
    <w:p w:rsidR="00C33726" w:rsidRDefault="00C33726" w:rsidP="00C33726">
      <w:pPr>
        <w:pStyle w:val="Textebrut"/>
      </w:pPr>
      <w:r>
        <w:t>Ce registre encadre et sécurise la substitution, par le pharmacien, des médicaments de référence par les médicaments hybrides inscrits au sein de chaque groupe. Au fur et à mesure de l’élargissement de l’arrêté du 12 avril 2022 précité à de nouvelles classes de médicaments, le registre sera enrichi de nouveaux groupes de médicaments hybrides, sous réserve de l’évaluation de ces médicaments et de leur caractère substituable, après consultation des professionnels de santé et des associations de patients concernés</w:t>
      </w:r>
    </w:p>
    <w:p w:rsidR="004E101F" w:rsidRDefault="000E2D5E" w:rsidP="00C33726">
      <w:pPr>
        <w:pStyle w:val="Textebrut"/>
      </w:pPr>
      <w:hyperlink r:id="rId134" w:history="1">
        <w:r w:rsidR="00C33726" w:rsidRPr="008D02D5">
          <w:rPr>
            <w:rStyle w:val="Lienhypertexte"/>
          </w:rPr>
          <w:t>https://ansm.sante.fr/actualites/lansm-cree-le-registre-des-groupes-hybrides</w:t>
        </w:r>
      </w:hyperlink>
    </w:p>
    <w:p w:rsidR="008D4F5C" w:rsidRDefault="008D4F5C" w:rsidP="008D4F5C">
      <w:pPr>
        <w:pStyle w:val="Textebrut"/>
      </w:pPr>
      <w:r>
        <w:lastRenderedPageBreak/>
        <w:t>L’ANSM crée le registre des groupes hybrides (CNOP, 25/04/2024).</w:t>
      </w:r>
    </w:p>
    <w:p w:rsidR="008D4F5C" w:rsidRDefault="008D4F5C" w:rsidP="008D4F5C">
      <w:pPr>
        <w:pStyle w:val="Textebrut"/>
      </w:pPr>
      <w:r>
        <w:t>Ce registre encadre et sécurise la substitution, par le pharmacien, des médicaments de référence par les médicaments hybrides inscrits au sein de chaque groupe. L'Ordre national des pharmaciens a été associé aux travaux qui ont abouti à la création de ce registre</w:t>
      </w:r>
    </w:p>
    <w:p w:rsidR="00C33726" w:rsidRDefault="000E2D5E" w:rsidP="008D4F5C">
      <w:pPr>
        <w:pStyle w:val="Textebrut"/>
      </w:pPr>
      <w:hyperlink r:id="rId135" w:history="1">
        <w:r w:rsidR="008D4F5C" w:rsidRPr="005179C1">
          <w:rPr>
            <w:rStyle w:val="Lienhypertexte"/>
          </w:rPr>
          <w:t>https://www.ordre.pharmacien.fr/les-communications/focus-sur/les-actualites/l-ansm-cree-le-registre-des-groupes-hybrides</w:t>
        </w:r>
      </w:hyperlink>
    </w:p>
    <w:p w:rsidR="008D4F5C" w:rsidRDefault="008D4F5C" w:rsidP="008D4F5C">
      <w:pPr>
        <w:pStyle w:val="Textebrut"/>
      </w:pPr>
    </w:p>
    <w:p w:rsidR="006D6869" w:rsidRDefault="006D6869" w:rsidP="006D6869">
      <w:pPr>
        <w:pStyle w:val="Textebrut"/>
      </w:pPr>
      <w:r>
        <w:t>Epidémie d'infections à Parvovirus B19 en France. Point au 22 avril 2024 (</w:t>
      </w:r>
      <w:proofErr w:type="spellStart"/>
      <w:r>
        <w:t>SpF</w:t>
      </w:r>
      <w:proofErr w:type="spellEnd"/>
      <w:r>
        <w:t>, 22/04/2024)</w:t>
      </w:r>
    </w:p>
    <w:p w:rsidR="00C33726" w:rsidRDefault="000E2D5E" w:rsidP="006D6869">
      <w:pPr>
        <w:pStyle w:val="Textebrut"/>
      </w:pPr>
      <w:hyperlink r:id="rId136" w:history="1">
        <w:r w:rsidR="006D6869" w:rsidRPr="00A826D7">
          <w:rPr>
            <w:rStyle w:val="Lienhypertexte"/>
          </w:rPr>
          <w:t>https://www.santepubliquefrance.fr/docs/epidemie-d-infections-a-parvovirus-b19-en-france.-point-au-22-avril-2024</w:t>
        </w:r>
      </w:hyperlink>
    </w:p>
    <w:p w:rsidR="006D6869" w:rsidRDefault="006D6869" w:rsidP="006D6869">
      <w:pPr>
        <w:pStyle w:val="Textebrut"/>
      </w:pPr>
    </w:p>
    <w:p w:rsidR="006D6869" w:rsidRDefault="00AE4721" w:rsidP="00387B85">
      <w:pPr>
        <w:pStyle w:val="Textebrut"/>
      </w:pPr>
      <w:r w:rsidRPr="00AE4721">
        <w:t xml:space="preserve">DGS-URGENT n°2024-05 du 23/04/2024 : </w:t>
      </w:r>
      <w:r w:rsidR="00387B85">
        <w:t xml:space="preserve">Prolongation des précommandes des vaccins contre la grippe saisonnière et retrait du marché du vaccin </w:t>
      </w:r>
      <w:proofErr w:type="spellStart"/>
      <w:r w:rsidR="00387B85">
        <w:t>Efluelda</w:t>
      </w:r>
      <w:proofErr w:type="spellEnd"/>
      <w:r w:rsidR="00387B85">
        <w:t>®</w:t>
      </w:r>
    </w:p>
    <w:p w:rsidR="00AE4721" w:rsidRDefault="000E2D5E" w:rsidP="00387B85">
      <w:pPr>
        <w:pStyle w:val="Textebrut"/>
      </w:pPr>
      <w:hyperlink r:id="rId137" w:history="1">
        <w:r w:rsidR="00AE4721" w:rsidRPr="00A826D7">
          <w:rPr>
            <w:rStyle w:val="Lienhypertexte"/>
          </w:rPr>
          <w:t>https://sante.gouv.fr/IMG/pdf/dgs-urgent_no2024-05_precommandes_vaccins_grippe.pdf</w:t>
        </w:r>
      </w:hyperlink>
    </w:p>
    <w:p w:rsidR="00AE4721" w:rsidRDefault="00AE4721" w:rsidP="00387B85">
      <w:pPr>
        <w:pStyle w:val="Textebrut"/>
      </w:pPr>
    </w:p>
    <w:p w:rsidR="00475128" w:rsidRDefault="00475128" w:rsidP="00387B85">
      <w:pPr>
        <w:pStyle w:val="Textebrut"/>
      </w:pPr>
      <w:r w:rsidRPr="00475128">
        <w:t>MINSANTE n°2024_05 du 23/04/2024 : Recrudescence de cas de dengue importes en Métropole et préparation à la saison estivale</w:t>
      </w:r>
    </w:p>
    <w:p w:rsidR="00475128" w:rsidRDefault="000E2D5E" w:rsidP="00387B85">
      <w:pPr>
        <w:pStyle w:val="Textebrut"/>
      </w:pPr>
      <w:hyperlink r:id="rId138" w:history="1">
        <w:r w:rsidR="00475128" w:rsidRPr="00841032">
          <w:rPr>
            <w:rStyle w:val="Lienhypertexte"/>
          </w:rPr>
          <w:t>https://peps.sante.gouv.fr/actu/2024/24_minsante-ccs_2024-05.pdf</w:t>
        </w:r>
      </w:hyperlink>
    </w:p>
    <w:p w:rsidR="00475128" w:rsidRDefault="00475128" w:rsidP="00387B85">
      <w:pPr>
        <w:pStyle w:val="Textebrut"/>
      </w:pPr>
      <w:r w:rsidRPr="00475128">
        <w:t>MARS n°2024_04 du 23/04/2024 : Recrudescence de cas de dengue importes en Métropole et préparation à la saison estivale</w:t>
      </w:r>
    </w:p>
    <w:p w:rsidR="00475128" w:rsidRDefault="000E2D5E" w:rsidP="00387B85">
      <w:pPr>
        <w:pStyle w:val="Textebrut"/>
      </w:pPr>
      <w:hyperlink r:id="rId139" w:history="1">
        <w:r w:rsidR="00475128" w:rsidRPr="00841032">
          <w:rPr>
            <w:rStyle w:val="Lienhypertexte"/>
          </w:rPr>
          <w:t>https://peps.sante.gouv.fr/actu/2024/24_mars_2024-04.pdf</w:t>
        </w:r>
      </w:hyperlink>
    </w:p>
    <w:p w:rsidR="00BC412B" w:rsidRDefault="00BC412B" w:rsidP="00387B85">
      <w:pPr>
        <w:pStyle w:val="Textebrut"/>
      </w:pPr>
      <w:r w:rsidRPr="00BC412B">
        <w:t>DGS-URGENT n°2024-06 du 23/04/2024 : Recrudescence de cas de dengue importes en métropole et préparation à la saison estivale</w:t>
      </w:r>
    </w:p>
    <w:p w:rsidR="00BC412B" w:rsidRDefault="000E2D5E" w:rsidP="00387B85">
      <w:pPr>
        <w:pStyle w:val="Textebrut"/>
      </w:pPr>
      <w:hyperlink r:id="rId140" w:history="1">
        <w:r w:rsidR="00BC412B" w:rsidRPr="00A826D7">
          <w:rPr>
            <w:rStyle w:val="Lienhypertexte"/>
          </w:rPr>
          <w:t>https://sante.gouv.fr/IMG/pdf/dgs-urgent_dengue_vf.pdf</w:t>
        </w:r>
      </w:hyperlink>
    </w:p>
    <w:p w:rsidR="002E0D94" w:rsidRDefault="002E0D94" w:rsidP="002E0D94">
      <w:pPr>
        <w:pStyle w:val="Textebrut"/>
      </w:pPr>
      <w:r>
        <w:t>Recrudescence de cas importés de dengue en France hexagonale : appel à la vigilance à l’approche de la saison d’activité du moustique tigre (</w:t>
      </w:r>
      <w:proofErr w:type="spellStart"/>
      <w:r>
        <w:t>SpF</w:t>
      </w:r>
      <w:proofErr w:type="spellEnd"/>
      <w:r>
        <w:t>, 23/04/2024).</w:t>
      </w:r>
    </w:p>
    <w:p w:rsidR="002E0D94" w:rsidRDefault="002E0D94" w:rsidP="002E0D94">
      <w:pPr>
        <w:pStyle w:val="Textebrut"/>
      </w:pPr>
      <w:r>
        <w:t>Face à la situation sans précédent du nombre de cas importés de dengue en France hexagonale depuis 2023 et à la recrudescence des cas notifiés, depuis le 1er janvier 2024, Santé publique France appelle à la vigilance de tous pour limiter le risque de foyers sur le territoire</w:t>
      </w:r>
    </w:p>
    <w:p w:rsidR="002E0D94" w:rsidRDefault="000E2D5E" w:rsidP="002E0D94">
      <w:pPr>
        <w:pStyle w:val="Textebrut"/>
      </w:pPr>
      <w:hyperlink r:id="rId141" w:history="1">
        <w:r w:rsidR="002E0D94" w:rsidRPr="00A826D7">
          <w:rPr>
            <w:rStyle w:val="Lienhypertexte"/>
          </w:rPr>
          <w:t>https://www.santepubliquefrance.fr/les-actualites/2024/recrudescence-de-cas-importes-de-dengue-en-france-hexagonale-appel-a-la-vigilance-a-l-approche-de-la-saison-d-activite-du-moustique-tigre</w:t>
        </w:r>
      </w:hyperlink>
    </w:p>
    <w:p w:rsidR="002E0D94" w:rsidRDefault="002E0D94" w:rsidP="002E0D94">
      <w:pPr>
        <w:pStyle w:val="Textebrut"/>
      </w:pPr>
      <w:r>
        <w:t>Communiqué du 23/04/2024 - Recrudescence des cas de dengue importés en France métropolitaine : les autorités sanitaires appellent à la vigilance à l’approche de la période d’activité du moustique tigre.</w:t>
      </w:r>
    </w:p>
    <w:p w:rsidR="002E0D94" w:rsidRDefault="002E0D94" w:rsidP="002E0D94">
      <w:pPr>
        <w:pStyle w:val="Textebrut"/>
      </w:pPr>
      <w:r>
        <w:t>Depuis le 1er janvier 2024, plus de 1 679 cas de dengue ont été importés en métropole, contre 131 cas sur la même période en 2023</w:t>
      </w:r>
    </w:p>
    <w:p w:rsidR="004D388B" w:rsidRDefault="000E2D5E" w:rsidP="002E0D94">
      <w:pPr>
        <w:pStyle w:val="Textebrut"/>
      </w:pPr>
      <w:hyperlink r:id="rId142" w:history="1">
        <w:r w:rsidR="002E0D94" w:rsidRPr="00A826D7">
          <w:rPr>
            <w:rStyle w:val="Lienhypertexte"/>
          </w:rPr>
          <w:t>https://sante.gouv.fr/actualites/presse/communiques-de-presse/article/recrudescence-des-cas-de-dengue-importes-en-france-metropolitaine-les-autorites</w:t>
        </w:r>
      </w:hyperlink>
    </w:p>
    <w:p w:rsidR="002E0D94" w:rsidRDefault="002E0D94" w:rsidP="002E0D94">
      <w:pPr>
        <w:pStyle w:val="Textebrut"/>
      </w:pPr>
    </w:p>
    <w:p w:rsidR="00A20CA5" w:rsidRDefault="00A20CA5" w:rsidP="00A20CA5">
      <w:pPr>
        <w:pStyle w:val="Textebrut"/>
      </w:pPr>
      <w:r>
        <w:t xml:space="preserve">Lutte contre les fraudes : l’Assurance Maladie annonce le nouveau </w:t>
      </w:r>
      <w:proofErr w:type="spellStart"/>
      <w:r>
        <w:t>déconventionnement</w:t>
      </w:r>
      <w:proofErr w:type="spellEnd"/>
      <w:r>
        <w:t xml:space="preserve"> de 10 centres de santé dentaires (ameli.fr, 23/04/2024).</w:t>
      </w:r>
    </w:p>
    <w:p w:rsidR="00A20CA5" w:rsidRDefault="00A20CA5" w:rsidP="00A20CA5">
      <w:pPr>
        <w:pStyle w:val="Textebrut"/>
      </w:pPr>
      <w:r>
        <w:t xml:space="preserve">Dans le cadre de ses actions de lutte contre les fraudes, l’Assurance Maladie engage de nouvelles procédures de </w:t>
      </w:r>
      <w:proofErr w:type="spellStart"/>
      <w:r>
        <w:t>déconventionnement</w:t>
      </w:r>
      <w:proofErr w:type="spellEnd"/>
      <w:r>
        <w:t xml:space="preserve"> à l’encontre de 10 centres de santé dentaires d’un même réseau, pour des durées allant de 1 à 5 ans et à compter du 13 mai 2024. Cela porte ainsi le nombre de centres de santé déconventionnés pour des pratiques frauduleuses à 31 centres, depuis janvier 2023</w:t>
      </w:r>
    </w:p>
    <w:p w:rsidR="002E0D94" w:rsidRDefault="000E2D5E" w:rsidP="00A20CA5">
      <w:pPr>
        <w:pStyle w:val="Textebrut"/>
      </w:pPr>
      <w:hyperlink r:id="rId143" w:history="1">
        <w:r w:rsidR="00A20CA5" w:rsidRPr="00841032">
          <w:rPr>
            <w:rStyle w:val="Lienhypertexte"/>
          </w:rPr>
          <w:t>https://www.assurance-maladie.ameli.fr/presse/2024-04-23-cp-deconventionnement-10-centres</w:t>
        </w:r>
      </w:hyperlink>
    </w:p>
    <w:p w:rsidR="00A20CA5" w:rsidRDefault="00A20CA5" w:rsidP="00A20CA5">
      <w:pPr>
        <w:pStyle w:val="Textebrut"/>
      </w:pPr>
    </w:p>
    <w:p w:rsidR="00BB2D4B" w:rsidRDefault="00BB2D4B" w:rsidP="00A20CA5">
      <w:pPr>
        <w:pStyle w:val="Textebrut"/>
      </w:pPr>
    </w:p>
    <w:p w:rsidR="00A20CA5" w:rsidRDefault="00A20CA5" w:rsidP="00A20CA5">
      <w:pPr>
        <w:pStyle w:val="Textebrut"/>
      </w:pPr>
      <w:r>
        <w:t xml:space="preserve">Un an de prison ferme pour « </w:t>
      </w:r>
      <w:proofErr w:type="spellStart"/>
      <w:r>
        <w:t>Panoramix</w:t>
      </w:r>
      <w:proofErr w:type="spellEnd"/>
      <w:r>
        <w:t xml:space="preserve"> », trafiquant de produits dopants (Le Quotidien du pharmacien, 23/04/2024).</w:t>
      </w:r>
    </w:p>
    <w:p w:rsidR="00A20CA5" w:rsidRDefault="00A20CA5" w:rsidP="00A20CA5">
      <w:pPr>
        <w:pStyle w:val="Textebrut"/>
      </w:pPr>
      <w:r>
        <w:t xml:space="preserve">Jean-Yves T, surnommé « </w:t>
      </w:r>
      <w:proofErr w:type="spellStart"/>
      <w:r>
        <w:t>Panoramix</w:t>
      </w:r>
      <w:proofErr w:type="spellEnd"/>
      <w:r>
        <w:t xml:space="preserve"> », comparaissait en janvier dernier pour trafic de médicaments et exercice illégal de la profession de pharmacien. L’homme, qui confectionnait des stéroïdes anabolisants à partir de </w:t>
      </w:r>
      <w:r>
        <w:lastRenderedPageBreak/>
        <w:t>principes actifs achetés en Chine avant de les revendre sur son site, a été condamné à 4 ans de prison, dont un an ferme</w:t>
      </w:r>
    </w:p>
    <w:p w:rsidR="00A20CA5" w:rsidRDefault="000E2D5E" w:rsidP="00A20CA5">
      <w:pPr>
        <w:pStyle w:val="Textebrut"/>
      </w:pPr>
      <w:hyperlink r:id="rId144" w:history="1">
        <w:r w:rsidR="00A20CA5" w:rsidRPr="00841032">
          <w:rPr>
            <w:rStyle w:val="Lienhypertexte"/>
          </w:rPr>
          <w:t>https://www.lequotidiendupharmacien.fr/exercice-pro/justice/un-de-prison-ferme-pour-panoramix-trafiquant-de-produits-dopants</w:t>
        </w:r>
      </w:hyperlink>
    </w:p>
    <w:p w:rsidR="00A20CA5" w:rsidRDefault="00A20CA5" w:rsidP="00A20CA5">
      <w:pPr>
        <w:pStyle w:val="Textebrut"/>
      </w:pPr>
    </w:p>
    <w:p w:rsidR="00206B31" w:rsidRDefault="00206B31" w:rsidP="00206B31">
      <w:pPr>
        <w:pStyle w:val="Textebrut"/>
      </w:pPr>
      <w:r>
        <w:t>Communiqué du 24/04/2024 - Comité de pilotage sur la préparation du système de santé aux Jeux olympiques et paralympiques.</w:t>
      </w:r>
    </w:p>
    <w:p w:rsidR="00206B31" w:rsidRDefault="00206B31" w:rsidP="00206B31">
      <w:pPr>
        <w:pStyle w:val="Textebrut"/>
      </w:pPr>
      <w:r>
        <w:t xml:space="preserve">Amélie </w:t>
      </w:r>
      <w:proofErr w:type="spellStart"/>
      <w:r>
        <w:t>Oudéa-Castéra</w:t>
      </w:r>
      <w:proofErr w:type="spellEnd"/>
      <w:r>
        <w:t xml:space="preserve">, ministre des Sports et des Jeux olympiques et paralympiques et Frédéric </w:t>
      </w:r>
      <w:proofErr w:type="spellStart"/>
      <w:r>
        <w:t>Valletoux</w:t>
      </w:r>
      <w:proofErr w:type="spellEnd"/>
      <w:r>
        <w:t>, ministre chargé de la Santé et de la Prévention, ont réuni ce mercredi 24 avril 2024 l’ensemble des acteurs engagés dans l’organisation sanitaire des Jeux Olympiques et Paralympiques de cet été</w:t>
      </w:r>
    </w:p>
    <w:p w:rsidR="00A20CA5" w:rsidRDefault="000E2D5E" w:rsidP="00206B31">
      <w:pPr>
        <w:pStyle w:val="Textebrut"/>
      </w:pPr>
      <w:hyperlink r:id="rId145" w:history="1">
        <w:r w:rsidR="00206B31" w:rsidRPr="005179C1">
          <w:rPr>
            <w:rStyle w:val="Lienhypertexte"/>
          </w:rPr>
          <w:t>https://sante.gouv.fr/actualites/presse/communiques-de-presse/article/comite-de-pilotage-sur-la-preparation-du-systeme-de-sante-aux-jeux-olympiques</w:t>
        </w:r>
      </w:hyperlink>
    </w:p>
    <w:p w:rsidR="00206B31" w:rsidRDefault="00206B31" w:rsidP="00206B31">
      <w:pPr>
        <w:pStyle w:val="Textebrut"/>
      </w:pPr>
    </w:p>
    <w:p w:rsidR="008F716E" w:rsidRDefault="008F716E" w:rsidP="008F716E">
      <w:pPr>
        <w:pStyle w:val="Textebrut"/>
      </w:pPr>
      <w:r>
        <w:t>Cartes de France de l’accès aux soins. Soignants et patients face aux inégalités territoriales (Fondation Jean-Jaurès, 23/04/2024, 92 pages).</w:t>
      </w:r>
    </w:p>
    <w:p w:rsidR="008F716E" w:rsidRDefault="008F716E" w:rsidP="008F716E">
      <w:pPr>
        <w:pStyle w:val="Textebrut"/>
      </w:pPr>
      <w:r>
        <w:t xml:space="preserve">Certaines régions françaises sont-elles vraiment des déserts médicaux ? Dans quelle mesure les Français peinent-ils à obtenir des rendez-vous chez un médecin généraliste, un cardiologue ou un gynécologue ? Afin de dresser un panorama le plus précis possible de l’accès à la médecine de ville dans les territoires, des statistiques concernant 75 000 professionnels de santé utilisateurs de </w:t>
      </w:r>
      <w:proofErr w:type="spellStart"/>
      <w:r>
        <w:t>Doctolib</w:t>
      </w:r>
      <w:proofErr w:type="spellEnd"/>
      <w:r>
        <w:t xml:space="preserve"> et près de 200 millions de consultations tenues en France en 2023 ont été décryptées dans cette enquête inédite, complétée d’une dizaine d’analyses de géographes, professionnels de santé et élus locaux. C’est ainsi la réalité des inégalités territoriales de santé que l’on peut ainsi appréhender dans toute sa complexité</w:t>
      </w:r>
    </w:p>
    <w:p w:rsidR="00206B31" w:rsidRDefault="000E2D5E" w:rsidP="008F716E">
      <w:pPr>
        <w:pStyle w:val="Textebrut"/>
      </w:pPr>
      <w:hyperlink r:id="rId146" w:history="1">
        <w:r w:rsidR="008F716E" w:rsidRPr="005179C1">
          <w:rPr>
            <w:rStyle w:val="Lienhypertexte"/>
          </w:rPr>
          <w:t>https://www.jean-jaures.org/publication/cartes-de-france-de-lacces-aux-soins-soignants-et-patients-face-aux-inegalites-territoriales/</w:t>
        </w:r>
      </w:hyperlink>
    </w:p>
    <w:p w:rsidR="008F716E" w:rsidRDefault="008F716E" w:rsidP="008F716E">
      <w:pPr>
        <w:pStyle w:val="Textebrut"/>
      </w:pPr>
    </w:p>
    <w:p w:rsidR="005F410C" w:rsidRDefault="005F410C" w:rsidP="005F410C">
      <w:pPr>
        <w:pStyle w:val="Textebrut"/>
      </w:pPr>
      <w:r>
        <w:t>Communiqué du 25/04/2024 - Adoption du Règlement européen des données de santé (EEDS).</w:t>
      </w:r>
    </w:p>
    <w:p w:rsidR="005F410C" w:rsidRDefault="005F410C" w:rsidP="005F410C">
      <w:pPr>
        <w:pStyle w:val="Textebrut"/>
      </w:pPr>
      <w:r>
        <w:t>Le Parlement européen a adopté définitivement hier le Règlement relatif à l’espace européen des données de santé, texte initialement proposé par la Commission européenne lors de la présidence française de l’Union européenne</w:t>
      </w:r>
    </w:p>
    <w:p w:rsidR="008F716E" w:rsidRDefault="000E2D5E" w:rsidP="005F410C">
      <w:pPr>
        <w:pStyle w:val="Textebrut"/>
      </w:pPr>
      <w:hyperlink r:id="rId147" w:history="1">
        <w:r w:rsidR="005F410C" w:rsidRPr="005179C1">
          <w:rPr>
            <w:rStyle w:val="Lienhypertexte"/>
          </w:rPr>
          <w:t>https://sante.gouv.fr/actualites/presse/communiques-de-presse/article/adoption-du-reglement-europeen-des-donnees-de-sante-eeds</w:t>
        </w:r>
      </w:hyperlink>
    </w:p>
    <w:p w:rsidR="00DD2441" w:rsidRDefault="00DD2441" w:rsidP="00DD2441">
      <w:pPr>
        <w:pStyle w:val="Textebrut"/>
      </w:pPr>
      <w:r>
        <w:t>Dossiers patients et e-prescription auront bientôt leur « passeport » européen (Le Quotidien du pharmacien, 25/04/2024).</w:t>
      </w:r>
    </w:p>
    <w:p w:rsidR="00DD2441" w:rsidRDefault="00DD2441" w:rsidP="00DD2441">
      <w:pPr>
        <w:pStyle w:val="Textebrut"/>
      </w:pPr>
      <w:r>
        <w:t>Définitivement adopté hier par le Parlement européen, le nouvel Espace européen des données de santé (EEDS) permettra d’ici à 2028 l'interopérabilité des dossiers numériques des patients et leur consultation dans l'ensemble des pays de l'Union, mais aussi le développement de l’e-prescription transfrontalière, que les médecins et pharmaciens français pourront effectuer et honorer à compter de 2026</w:t>
      </w:r>
    </w:p>
    <w:p w:rsidR="005F410C" w:rsidRDefault="000E2D5E" w:rsidP="00DD2441">
      <w:pPr>
        <w:pStyle w:val="Textebrut"/>
      </w:pPr>
      <w:hyperlink r:id="rId148" w:history="1">
        <w:r w:rsidR="00DD2441" w:rsidRPr="005179C1">
          <w:rPr>
            <w:rStyle w:val="Lienhypertexte"/>
          </w:rPr>
          <w:t>https://www.lequotidiendupharmacien.fr/exercice-pro/politique-de-sante/dossiers-patients-et-e-prescription-auront-bientot-leur-passeport-europeen</w:t>
        </w:r>
      </w:hyperlink>
    </w:p>
    <w:p w:rsidR="00DD2441" w:rsidRDefault="00DD2441" w:rsidP="00DD2441">
      <w:pPr>
        <w:pStyle w:val="Textebrut"/>
      </w:pPr>
    </w:p>
    <w:p w:rsidR="00A61F48" w:rsidRDefault="00A61F48" w:rsidP="00A61F48">
      <w:pPr>
        <w:pStyle w:val="Textebrut"/>
      </w:pPr>
      <w:r>
        <w:t>Simplifions les vaccinations ! (HAS, 25/04/2024).</w:t>
      </w:r>
    </w:p>
    <w:p w:rsidR="00A61F48" w:rsidRDefault="00A61F48" w:rsidP="00A61F48">
      <w:pPr>
        <w:pStyle w:val="Textebrut"/>
      </w:pPr>
      <w:r>
        <w:t>Selon l’OMS, la vaccination est une des interventions les plus efficaces en termes de prévention. L'adoption des moyens de prévention passe par leur compréhension et leur appropriation par tous. En cette semaine européenne de la vaccination, faites une expérience, demandez aux personnes que vous croisez s’ils savent s’ils sont à jour de leurs vaccins. Dans la majorité des cas, vos interlocuteurs vous répondront par la négative. Et ils seront encore plus en difficulté si vous leur demandez contre quelles maladies et à quel moment il est recommandé de se faire vacciner. Cette incertitude des personnes sur leur propre statut vaccinal et sur les vaccins recommandés joue un rôle majeur, aux côtés d’autres facteurs, pour expliquer l’insuffisance de la couverture vaccinale chez les adolescents et jeunes adultes ainsi que les personnes de 65 ans et plus en France. Car à l’exception notable des nourrissons, chacun le sait, nos marges de progrès collectives restent importantes</w:t>
      </w:r>
    </w:p>
    <w:p w:rsidR="005F410C" w:rsidRDefault="000E2D5E" w:rsidP="00A61F48">
      <w:pPr>
        <w:pStyle w:val="Textebrut"/>
      </w:pPr>
      <w:hyperlink r:id="rId149" w:history="1">
        <w:r w:rsidR="00A61F48" w:rsidRPr="005179C1">
          <w:rPr>
            <w:rStyle w:val="Lienhypertexte"/>
          </w:rPr>
          <w:t>https://www.has-sante.fr/jcms/p_3511992/fr/simplifions-les-vaccinations</w:t>
        </w:r>
      </w:hyperlink>
    </w:p>
    <w:p w:rsidR="00A61F48" w:rsidRDefault="00A61F48" w:rsidP="00A61F48">
      <w:pPr>
        <w:pStyle w:val="Textebrut"/>
      </w:pPr>
    </w:p>
    <w:p w:rsidR="00021B26" w:rsidRDefault="00021B26" w:rsidP="00021B26">
      <w:pPr>
        <w:pStyle w:val="Textebrut"/>
      </w:pPr>
      <w:r>
        <w:lastRenderedPageBreak/>
        <w:t>Les vaccins ont sauvé au moins 154 millions de vies en 50 ans (Le Quotidien du pharmacien, 25/04/2024).</w:t>
      </w:r>
    </w:p>
    <w:p w:rsidR="00021B26" w:rsidRDefault="00021B26" w:rsidP="00021B26">
      <w:pPr>
        <w:pStyle w:val="Textebrut"/>
      </w:pPr>
      <w:r>
        <w:t>Les vaccins ont permis de sauver au moins 154 millions de vies dans le monde en 50 ans, selon une étude menée par l’OMS</w:t>
      </w:r>
    </w:p>
    <w:p w:rsidR="00A61F48" w:rsidRDefault="000E2D5E" w:rsidP="00021B26">
      <w:pPr>
        <w:pStyle w:val="Textebrut"/>
      </w:pPr>
      <w:hyperlink r:id="rId150" w:history="1">
        <w:r w:rsidR="00021B26" w:rsidRPr="005179C1">
          <w:rPr>
            <w:rStyle w:val="Lienhypertexte"/>
          </w:rPr>
          <w:t>https://www.lequotidiendupharmacien.fr/formation/specialites-medicales/infectiologie/les-vaccins-ont-sauve-au-moins-154-millions-de-vies-en-50-ans</w:t>
        </w:r>
      </w:hyperlink>
    </w:p>
    <w:p w:rsidR="00021B26" w:rsidRDefault="00021B26" w:rsidP="00021B26">
      <w:pPr>
        <w:pStyle w:val="Textebrut"/>
      </w:pPr>
    </w:p>
    <w:p w:rsidR="00DD2441" w:rsidRDefault="00DD2441" w:rsidP="00DD2441">
      <w:pPr>
        <w:pStyle w:val="Textebrut"/>
      </w:pPr>
      <w:r>
        <w:t>Retour d’information sur le PRAC d’avril 2024 (8 – 11 avril) (ANSM, 25/04/2024).</w:t>
      </w:r>
    </w:p>
    <w:p w:rsidR="00DD2441" w:rsidRDefault="00DD2441" w:rsidP="00DD2441">
      <w:pPr>
        <w:pStyle w:val="Textebrut"/>
      </w:pPr>
      <w:r>
        <w:t>Le comité de pharmacovigilance (PRAC) de l’Agence européenne des médicaments (EMA) a conclu suite à son évaluation que les données disponibles à ce jour ne permettent pas d’établir un lien de causalité entre les médicaments de la classe des analogues du GLP-1 (glucagon-</w:t>
      </w:r>
      <w:proofErr w:type="spellStart"/>
      <w:r>
        <w:t>like</w:t>
      </w:r>
      <w:proofErr w:type="spellEnd"/>
      <w:r>
        <w:t xml:space="preserve"> peptide-1) et des idées ou actes suicidaires ou d’automutilation</w:t>
      </w:r>
    </w:p>
    <w:p w:rsidR="00021B26" w:rsidRDefault="000E2D5E" w:rsidP="00DD2441">
      <w:pPr>
        <w:pStyle w:val="Textebrut"/>
      </w:pPr>
      <w:hyperlink r:id="rId151" w:history="1">
        <w:r w:rsidR="00DD2441" w:rsidRPr="005179C1">
          <w:rPr>
            <w:rStyle w:val="Lienhypertexte"/>
          </w:rPr>
          <w:t>https://ansm.sante.fr/actualites/retour-dinformation-sur-le-prac-davril-2024-8-11-avril</w:t>
        </w:r>
      </w:hyperlink>
    </w:p>
    <w:p w:rsidR="00DD2441" w:rsidRDefault="00DD2441" w:rsidP="00DD2441">
      <w:pPr>
        <w:pStyle w:val="Textebrut"/>
      </w:pPr>
    </w:p>
    <w:p w:rsidR="00C87076" w:rsidRDefault="00C87076" w:rsidP="00C87076">
      <w:pPr>
        <w:pStyle w:val="Textebrut"/>
      </w:pPr>
      <w:r>
        <w:t>Pétition, informez et mobilisez vos patients ! (USPO, 26/04/2024).</w:t>
      </w:r>
    </w:p>
    <w:p w:rsidR="00C87076" w:rsidRDefault="00C87076" w:rsidP="00C87076">
      <w:pPr>
        <w:pStyle w:val="Textebrut"/>
      </w:pPr>
      <w:r>
        <w:t>Les patients et les élus, qu’il s’agisse des Maires, des Députés ou des Sénateurs, doivent comprendre le bien-fondé de notre mobilisation. Nous voulons les alerter sur les risques inhérents à la fermeture définitive de la pharmacie, et en premier lieu une dégradation assurée de l’accès aux soins.</w:t>
      </w:r>
    </w:p>
    <w:p w:rsidR="00C87076" w:rsidRDefault="00C87076" w:rsidP="00C87076">
      <w:pPr>
        <w:pStyle w:val="Textebrut"/>
      </w:pPr>
      <w:r>
        <w:t>Leur soutien assurera la réussite de cette mobilisation</w:t>
      </w:r>
    </w:p>
    <w:p w:rsidR="00DD2441" w:rsidRDefault="000E2D5E" w:rsidP="00C87076">
      <w:pPr>
        <w:pStyle w:val="Textebrut"/>
      </w:pPr>
      <w:hyperlink r:id="rId152" w:history="1">
        <w:r w:rsidR="00C87076" w:rsidRPr="002A683E">
          <w:rPr>
            <w:rStyle w:val="Lienhypertexte"/>
          </w:rPr>
          <w:t>https://uspo.fr/petition-informez-et-mobilisez-vos-patients/</w:t>
        </w:r>
      </w:hyperlink>
    </w:p>
    <w:p w:rsidR="00C87076" w:rsidRDefault="00C87076" w:rsidP="00C87076">
      <w:pPr>
        <w:pStyle w:val="Textebrut"/>
      </w:pPr>
    </w:p>
    <w:p w:rsidR="00A24C23" w:rsidRDefault="00A24C23" w:rsidP="00A24C23">
      <w:pPr>
        <w:pStyle w:val="Textebrut"/>
      </w:pPr>
      <w:r>
        <w:t>Vaccination en France. Bilan de la couverture vaccinale en 2023 (</w:t>
      </w:r>
      <w:proofErr w:type="spellStart"/>
      <w:r>
        <w:t>SpF</w:t>
      </w:r>
      <w:proofErr w:type="spellEnd"/>
      <w:r>
        <w:t>, 26/04/2024)</w:t>
      </w:r>
    </w:p>
    <w:p w:rsidR="00A24C23" w:rsidRDefault="000E2D5E" w:rsidP="00A24C23">
      <w:pPr>
        <w:pStyle w:val="Textebrut"/>
      </w:pPr>
      <w:hyperlink r:id="rId153" w:history="1">
        <w:r w:rsidR="00A24C23" w:rsidRPr="00514928">
          <w:rPr>
            <w:rStyle w:val="Lienhypertexte"/>
          </w:rPr>
          <w:t>https://www.santepubliquefrance.fr/determinants-de-sante/vaccination/documents/bulletin-national/vaccination-en-france.-bilan-de-la-couverture-vaccinale-en-2023</w:t>
        </w:r>
      </w:hyperlink>
    </w:p>
    <w:p w:rsidR="00A24C23" w:rsidRDefault="00A24C23" w:rsidP="00A24C23">
      <w:pPr>
        <w:pStyle w:val="Textebrut"/>
      </w:pPr>
    </w:p>
    <w:p w:rsidR="009A3AF9" w:rsidRDefault="009A3AF9" w:rsidP="009A3AF9">
      <w:pPr>
        <w:pStyle w:val="Textebrut"/>
      </w:pPr>
      <w:r>
        <w:t>Communiqué du 26/04/2024 - Semaine européenne de la vaccination 2024 : Publication du calendrier vaccinal 2024 et point sur les résultats encourageants de la vaccination contre les infections à papillomavirus humains (HPV).</w:t>
      </w:r>
    </w:p>
    <w:p w:rsidR="009A3AF9" w:rsidRDefault="009A3AF9" w:rsidP="009A3AF9">
      <w:pPr>
        <w:pStyle w:val="Textebrut"/>
      </w:pPr>
      <w:r>
        <w:t>Le calendrier des vaccinations 2024 est rendu public ce jour. Elaboré par le ministère chargé de la Santé, après avis de la Haute autorité de santé (HAS), le calendrier des vaccinations réunit l’ensemble les recommandations vaccinales, générales et particulières, applicables en fonction de l’âge</w:t>
      </w:r>
    </w:p>
    <w:p w:rsidR="009A3AF9" w:rsidRDefault="000E2D5E" w:rsidP="009A3AF9">
      <w:pPr>
        <w:pStyle w:val="Textebrut"/>
      </w:pPr>
      <w:hyperlink r:id="rId154" w:history="1">
        <w:r w:rsidR="009A3AF9" w:rsidRPr="00514928">
          <w:rPr>
            <w:rStyle w:val="Lienhypertexte"/>
          </w:rPr>
          <w:t>https://sante.gouv.fr/actualites/presse/communiques-de-presse/article/semaine-europeenne-de-la-vaccination-2024-publication-du-calendrier-vaccinal</w:t>
        </w:r>
      </w:hyperlink>
    </w:p>
    <w:p w:rsidR="009A3AF9" w:rsidRDefault="009A3AF9" w:rsidP="009A3AF9">
      <w:pPr>
        <w:pStyle w:val="Textebrut"/>
      </w:pPr>
      <w:r>
        <w:t>Semaine européenne de la vaccination 2024 : publication du calendrier vaccinal 2024 et point sur les résultats encourageants de la vaccination contre les infections à papillomavirus humains (HPV) (</w:t>
      </w:r>
      <w:proofErr w:type="spellStart"/>
      <w:r>
        <w:t>SpF</w:t>
      </w:r>
      <w:proofErr w:type="spellEnd"/>
      <w:r>
        <w:t>, 26/04/2024).</w:t>
      </w:r>
    </w:p>
    <w:p w:rsidR="009A3AF9" w:rsidRDefault="009A3AF9" w:rsidP="009A3AF9">
      <w:pPr>
        <w:pStyle w:val="Textebrut"/>
      </w:pPr>
      <w:r>
        <w:t>Le calendrier des vaccinations 2024 est rendu public ce jour. Elaboré par le ministère chargé de la Santé, après avis de la Haute autorité de santé (HAS), le calendrier des vaccinations réunit l’ensemble les recommandations vaccinales, générales et particulières, applicables en fonction de l’âge</w:t>
      </w:r>
    </w:p>
    <w:p w:rsidR="00C87076" w:rsidRDefault="000E2D5E" w:rsidP="009A3AF9">
      <w:pPr>
        <w:pStyle w:val="Textebrut"/>
      </w:pPr>
      <w:hyperlink r:id="rId155" w:history="1">
        <w:r w:rsidR="009A3AF9" w:rsidRPr="00514928">
          <w:rPr>
            <w:rStyle w:val="Lienhypertexte"/>
          </w:rPr>
          <w:t>https://www.santepubliquefrance.fr/presse/2024/semaine-europeenne-de-la-vaccination-2024-publication-du-calendrier-vaccinal-2024-et-point-sur-les-resultats-encourageants-de-la-vaccination-cont</w:t>
        </w:r>
      </w:hyperlink>
    </w:p>
    <w:p w:rsidR="00C435E6" w:rsidRDefault="00C435E6" w:rsidP="00C435E6">
      <w:pPr>
        <w:pStyle w:val="Textebrut"/>
      </w:pPr>
      <w:r>
        <w:t>Les nouveautés du calendrier vaccinal 2024 (CNOP, 26/04/2024).</w:t>
      </w:r>
    </w:p>
    <w:p w:rsidR="00C435E6" w:rsidRDefault="00C435E6" w:rsidP="00C435E6">
      <w:pPr>
        <w:pStyle w:val="Textebrut"/>
      </w:pPr>
      <w:r>
        <w:t xml:space="preserve">Le calendrier vaccinal 2024 vient d’être publié sur le site du ministère chargé de la Santé. Le </w:t>
      </w:r>
      <w:proofErr w:type="spellStart"/>
      <w:r>
        <w:t>Cespharm</w:t>
      </w:r>
      <w:proofErr w:type="spellEnd"/>
      <w:r>
        <w:t xml:space="preserve"> vous propose un point sur les principales nouveautés</w:t>
      </w:r>
    </w:p>
    <w:p w:rsidR="009A3AF9" w:rsidRDefault="000E2D5E" w:rsidP="00C435E6">
      <w:pPr>
        <w:pStyle w:val="Textebrut"/>
      </w:pPr>
      <w:hyperlink r:id="rId156" w:history="1">
        <w:r w:rsidR="00C435E6" w:rsidRPr="00514928">
          <w:rPr>
            <w:rStyle w:val="Lienhypertexte"/>
          </w:rPr>
          <w:t>https://www.ordre.pharmacien.fr/les-communications/focus-sur/les-actualites/les-nouveautes-du-calendrier-vaccinal-2024</w:t>
        </w:r>
      </w:hyperlink>
    </w:p>
    <w:p w:rsidR="00C435E6" w:rsidRDefault="00C435E6" w:rsidP="00C435E6">
      <w:pPr>
        <w:pStyle w:val="Textebrut"/>
      </w:pPr>
      <w:r>
        <w:t>Lien vers le calendrier vaccinal 2024 :</w:t>
      </w:r>
    </w:p>
    <w:p w:rsidR="00C435E6" w:rsidRDefault="000E2D5E" w:rsidP="00C435E6">
      <w:pPr>
        <w:pStyle w:val="Textebrut"/>
      </w:pPr>
      <w:hyperlink r:id="rId157" w:history="1">
        <w:r w:rsidR="00C435E6" w:rsidRPr="00514928">
          <w:rPr>
            <w:rStyle w:val="Lienhypertexte"/>
          </w:rPr>
          <w:t>https://sante.gouv.fr/prevention-en-sante/preserver-sa-sante/vaccination/calendrier-vaccinal</w:t>
        </w:r>
      </w:hyperlink>
    </w:p>
    <w:p w:rsidR="00C435E6" w:rsidRDefault="00C435E6" w:rsidP="00C435E6">
      <w:pPr>
        <w:pStyle w:val="Textebrut"/>
      </w:pPr>
    </w:p>
    <w:p w:rsidR="009A3AF9" w:rsidRDefault="009A3AF9" w:rsidP="009A3AF9">
      <w:pPr>
        <w:pStyle w:val="Textebrut"/>
      </w:pPr>
      <w:r>
        <w:t xml:space="preserve">Bronchiolite : deux études françaises démontrent l’efficacité du </w:t>
      </w:r>
      <w:proofErr w:type="spellStart"/>
      <w:r>
        <w:t>Beyfortus</w:t>
      </w:r>
      <w:proofErr w:type="spellEnd"/>
      <w:r>
        <w:t>® dans la prévention des cas graves et la réduction des hospitalisations chez les nourrissons (</w:t>
      </w:r>
      <w:proofErr w:type="spellStart"/>
      <w:r>
        <w:t>SpF</w:t>
      </w:r>
      <w:proofErr w:type="spellEnd"/>
      <w:r>
        <w:t>, 26/04/2024).</w:t>
      </w:r>
    </w:p>
    <w:p w:rsidR="009A3AF9" w:rsidRDefault="009A3AF9" w:rsidP="009A3AF9">
      <w:pPr>
        <w:pStyle w:val="Textebrut"/>
      </w:pPr>
      <w:r>
        <w:t xml:space="preserve">Après une saison 2022/2023 marquée par une épidémie de bronchiolite due au Virus Respiratoire </w:t>
      </w:r>
      <w:proofErr w:type="spellStart"/>
      <w:r>
        <w:t>Syncytial</w:t>
      </w:r>
      <w:proofErr w:type="spellEnd"/>
      <w:r>
        <w:t xml:space="preserve"> (VRS) de forte intensité, notamment en termes de passages aux urgences et d’hospitalisations, le gouvernement a lancé </w:t>
      </w:r>
      <w:r>
        <w:lastRenderedPageBreak/>
        <w:t xml:space="preserve">le 15 septembre 2023 une campagne d’immunisation préventive, à travers l’administration du </w:t>
      </w:r>
      <w:proofErr w:type="spellStart"/>
      <w:r>
        <w:t>nirsevimab</w:t>
      </w:r>
      <w:proofErr w:type="spellEnd"/>
      <w:r>
        <w:t xml:space="preserve"> (</w:t>
      </w:r>
      <w:proofErr w:type="spellStart"/>
      <w:r>
        <w:t>Beyfortus</w:t>
      </w:r>
      <w:proofErr w:type="spellEnd"/>
      <w:r>
        <w:t>®), pour protéger les nourrissons et freiner la circulation de ce virus</w:t>
      </w:r>
    </w:p>
    <w:p w:rsidR="009A3AF9" w:rsidRDefault="000E2D5E" w:rsidP="009A3AF9">
      <w:pPr>
        <w:pStyle w:val="Textebrut"/>
      </w:pPr>
      <w:hyperlink r:id="rId158" w:history="1">
        <w:r w:rsidR="009A3AF9" w:rsidRPr="00514928">
          <w:rPr>
            <w:rStyle w:val="Lienhypertexte"/>
          </w:rPr>
          <w:t>https://www.santepubliquefrance.fr/presse/2024/bronchiolite-deux-etudes-francaises-demontrent-l-efficacite-du-beyfortus-R-dans-la-prevention-des-cas-graves-et-la-reduction-des-hospitalisations</w:t>
        </w:r>
      </w:hyperlink>
    </w:p>
    <w:p w:rsidR="009A3AF9" w:rsidRDefault="009A3AF9" w:rsidP="009A3AF9">
      <w:pPr>
        <w:pStyle w:val="Textebrut"/>
      </w:pPr>
    </w:p>
    <w:p w:rsidR="00C435E6" w:rsidRDefault="00C435E6" w:rsidP="00C435E6">
      <w:pPr>
        <w:pStyle w:val="Textebrut"/>
      </w:pPr>
      <w:r>
        <w:t>Cannabis médical : l'efficacité se maintient sur le long terme (Le Quotidien du pharmacien, 26/04/2024).</w:t>
      </w:r>
    </w:p>
    <w:p w:rsidR="00C435E6" w:rsidRDefault="00C435E6" w:rsidP="00C435E6">
      <w:pPr>
        <w:pStyle w:val="Textebrut"/>
      </w:pPr>
      <w:r>
        <w:t>Le cannabis médical a prouvé son efficacité dans toutes les utilisations testées, avec très peu d'effets indésirables graves, selon les dernières données de l’expérimentation</w:t>
      </w:r>
    </w:p>
    <w:p w:rsidR="009A3AF9" w:rsidRDefault="000E2D5E" w:rsidP="00C435E6">
      <w:pPr>
        <w:pStyle w:val="Textebrut"/>
      </w:pPr>
      <w:hyperlink r:id="rId159" w:history="1">
        <w:r w:rsidR="00C435E6" w:rsidRPr="00514928">
          <w:rPr>
            <w:rStyle w:val="Lienhypertexte"/>
          </w:rPr>
          <w:t>https://www.lequotidiendupharmacien.fr/exercice-pro/politique-de-sante/cannabis-medical-lefficacite-se-maintient-sur-le-long-terme</w:t>
        </w:r>
      </w:hyperlink>
    </w:p>
    <w:p w:rsidR="00C435E6" w:rsidRDefault="00C435E6" w:rsidP="00C435E6">
      <w:pPr>
        <w:pStyle w:val="Textebrut"/>
      </w:pPr>
    </w:p>
    <w:p w:rsidR="00F34DC0" w:rsidRDefault="00F34DC0" w:rsidP="00F34DC0">
      <w:pPr>
        <w:pStyle w:val="Textebrut"/>
      </w:pPr>
      <w:r>
        <w:t>La fièvre hémorragique de Crimée-Congo, un risque d’émergence en France (ANSES, 26/04/2024).</w:t>
      </w:r>
    </w:p>
    <w:p w:rsidR="00F34DC0" w:rsidRDefault="00F34DC0" w:rsidP="00F34DC0">
      <w:pPr>
        <w:pStyle w:val="Textebrut"/>
      </w:pPr>
      <w:r>
        <w:t>Transmise par certaines tiques, la fièvre hémorragique de Crimée-Congo est une maladie potentiellement mortelle pour l’être humain. Si aucun cas humain autochtone n’a encore été déclaré en France, le risque d’émergence de cette maladie sur le territoire est réel</w:t>
      </w:r>
    </w:p>
    <w:p w:rsidR="00C435E6" w:rsidRDefault="000E2D5E" w:rsidP="00F34DC0">
      <w:pPr>
        <w:pStyle w:val="Textebrut"/>
      </w:pPr>
      <w:hyperlink r:id="rId160" w:history="1">
        <w:r w:rsidR="00F34DC0" w:rsidRPr="00514928">
          <w:rPr>
            <w:rStyle w:val="Lienhypertexte"/>
          </w:rPr>
          <w:t>https://www.anses.fr/fr/content/fievre-hemorragique-crimee-congo-france</w:t>
        </w:r>
      </w:hyperlink>
    </w:p>
    <w:p w:rsidR="00F34DC0" w:rsidRDefault="00F34DC0" w:rsidP="00F34DC0">
      <w:pPr>
        <w:pStyle w:val="Textebrut"/>
      </w:pPr>
    </w:p>
    <w:p w:rsidR="005F73B6" w:rsidRDefault="005F73B6" w:rsidP="005F73B6">
      <w:pPr>
        <w:pStyle w:val="Textebrut"/>
      </w:pPr>
      <w:r>
        <w:t>PASS/LAS - Les fédérations étudiantes veulent le retour à une voie unique d’accès aux études de santé (Le Quotidien du pharmacien, 29/04/2024).</w:t>
      </w:r>
    </w:p>
    <w:p w:rsidR="005F73B6" w:rsidRDefault="005F73B6" w:rsidP="005F73B6">
      <w:pPr>
        <w:pStyle w:val="Textebrut"/>
      </w:pPr>
      <w:r>
        <w:t>Les principales fédérations d’étudiants en santé ont rendu les résultats de leur enquête auprès des élèves de PASS, LAS et LSPS sur la réforme du 1er cycle des études de santé. Constatant des retours majoritairement très négatifs, les fédérations proposent un retour à une « voie d’entrée unique » aux études de santé</w:t>
      </w:r>
    </w:p>
    <w:p w:rsidR="00F34DC0" w:rsidRDefault="000E2D5E" w:rsidP="005F73B6">
      <w:pPr>
        <w:pStyle w:val="Textebrut"/>
      </w:pPr>
      <w:hyperlink r:id="rId161" w:history="1">
        <w:r w:rsidR="005F73B6" w:rsidRPr="00514928">
          <w:rPr>
            <w:rStyle w:val="Lienhypertexte"/>
          </w:rPr>
          <w:t>https://www.lequotidiendupharmacien.fr/exercice-pro/etudes-formation-continue/les-federations-etudiantes-veulent-le-retour-une-voie-unique-dacces-aux-etudes-de-sante</w:t>
        </w:r>
      </w:hyperlink>
    </w:p>
    <w:p w:rsidR="005F73B6" w:rsidRDefault="005F73B6" w:rsidP="005F73B6">
      <w:pPr>
        <w:pStyle w:val="Textebrut"/>
      </w:pPr>
    </w:p>
    <w:p w:rsidR="00C73E01" w:rsidRDefault="00C73E01" w:rsidP="00361AD6">
      <w:pPr>
        <w:pStyle w:val="Textebrut"/>
      </w:pPr>
    </w:p>
    <w:p w:rsidR="00BB2D4B" w:rsidRDefault="00BB2D4B" w:rsidP="00361AD6">
      <w:pPr>
        <w:pStyle w:val="Textebrut"/>
      </w:pPr>
    </w:p>
    <w:p w:rsidR="00C73E01" w:rsidRDefault="00C73E01" w:rsidP="00361AD6">
      <w:pPr>
        <w:pStyle w:val="Textebrut"/>
      </w:pPr>
    </w:p>
    <w:p w:rsidR="00C73E01" w:rsidRDefault="00C73E01" w:rsidP="00C73E01">
      <w:pPr>
        <w:pStyle w:val="PEPS"/>
      </w:pPr>
      <w:r>
        <w:t>Rubrique ruptures :</w:t>
      </w:r>
    </w:p>
    <w:p w:rsidR="00C73E01" w:rsidRDefault="00C73E01" w:rsidP="00361AD6">
      <w:pPr>
        <w:pStyle w:val="Textebrut"/>
      </w:pPr>
    </w:p>
    <w:p w:rsidR="00C3164C" w:rsidRPr="00C3164C" w:rsidRDefault="00C3164C" w:rsidP="00C3164C">
      <w:pPr>
        <w:pStyle w:val="Textebrut"/>
        <w:rPr>
          <w:b/>
        </w:rPr>
      </w:pPr>
      <w:r w:rsidRPr="00C3164C">
        <w:rPr>
          <w:b/>
        </w:rPr>
        <w:t>Rifampicine : conduites à tenir dans un contexte de fortes tensions d’approvisionnement (ANSM, 18/04/2024).</w:t>
      </w:r>
    </w:p>
    <w:p w:rsidR="00C3164C" w:rsidRDefault="00C3164C" w:rsidP="00C3164C">
      <w:pPr>
        <w:pStyle w:val="Textebrut"/>
      </w:pPr>
      <w:r>
        <w:t>Nous avons été informés par le laboratoire Sanofi Winthrop Industrie d’importantes difficultés d’approvisionnement de plusieurs médicaments à base de rifampicine (</w:t>
      </w:r>
      <w:proofErr w:type="spellStart"/>
      <w:r>
        <w:t>Rifadine</w:t>
      </w:r>
      <w:proofErr w:type="spellEnd"/>
      <w:r>
        <w:t xml:space="preserve"> 2% suspension buvable, </w:t>
      </w:r>
      <w:proofErr w:type="spellStart"/>
      <w:r>
        <w:t>Rifadine</w:t>
      </w:r>
      <w:proofErr w:type="spellEnd"/>
      <w:r>
        <w:t xml:space="preserve"> 300 mg gélule, </w:t>
      </w:r>
      <w:proofErr w:type="spellStart"/>
      <w:r>
        <w:t>Rifadine</w:t>
      </w:r>
      <w:proofErr w:type="spellEnd"/>
      <w:r>
        <w:t xml:space="preserve"> 600 mg, IV, poudre et solvant pour solution pour perfusion, </w:t>
      </w:r>
      <w:proofErr w:type="spellStart"/>
      <w:r>
        <w:t>Rifinah</w:t>
      </w:r>
      <w:proofErr w:type="spellEnd"/>
      <w:r>
        <w:t xml:space="preserve"> 300 mg/150 mg, comprimé enrobé et </w:t>
      </w:r>
      <w:proofErr w:type="spellStart"/>
      <w:r>
        <w:t>Rifater</w:t>
      </w:r>
      <w:proofErr w:type="spellEnd"/>
      <w:r>
        <w:t xml:space="preserve"> comprimé enrobé). Ces tensions d’approvisionnement concernent la France mais également d’autres pays européens. Elles risquent d’impacter également la disponibilité de la spécialité à base de rifampicine seule, </w:t>
      </w:r>
      <w:proofErr w:type="spellStart"/>
      <w:r>
        <w:t>Rimactan</w:t>
      </w:r>
      <w:proofErr w:type="spellEnd"/>
      <w:r>
        <w:t xml:space="preserve"> 300 mg, gélule (laboratoire Sandoz). Dans ce contexte, des recommandations ont été établies pour chaque indication, en lien avec les représentants des professionnels de santé (SPILF, CLAT, CRIOAC, CNR-</w:t>
      </w:r>
      <w:proofErr w:type="spellStart"/>
      <w:r>
        <w:t>MyRMA</w:t>
      </w:r>
      <w:proofErr w:type="spellEnd"/>
      <w:r>
        <w:t>, GPIP de la SFP, SPLF, AFPA, SFAR, SFC) et des associations de patients (FAS, Le Lien, TRT-5, Familles de France, Familles rurales, Fondation Raoul Follereau) afin de définir la prise en charge des patients la plus adaptée.</w:t>
      </w:r>
    </w:p>
    <w:p w:rsidR="00C3164C" w:rsidRDefault="00C3164C" w:rsidP="00C3164C">
      <w:pPr>
        <w:pStyle w:val="Textebrut"/>
      </w:pPr>
      <w:r>
        <w:t xml:space="preserve">Aussi, compte tenu du caractère indispensable de cet antibiotique, un contingentement qualitatif est mis en place en ville et à l’hôpital pour les formes pharmaceutiques administrées par voie orale. La spécialité </w:t>
      </w:r>
      <w:proofErr w:type="spellStart"/>
      <w:r>
        <w:t>Rifadine</w:t>
      </w:r>
      <w:proofErr w:type="spellEnd"/>
      <w:r>
        <w:t xml:space="preserve"> injectable n’est pas concernée par ces préconisations.</w:t>
      </w:r>
    </w:p>
    <w:p w:rsidR="00C3164C" w:rsidRDefault="00C3164C" w:rsidP="00C3164C">
      <w:pPr>
        <w:pStyle w:val="Textebrut"/>
      </w:pPr>
      <w:r>
        <w:t>Jusqu’au retour à la normale des approvisionnements, la primo-prescription de rifampicine est restreinte aux prescripteurs exerçant en établissements de santé publics ou privés, ou aux centres de lutte antituberculeuse (CLAT) et dans les situations suivantes :</w:t>
      </w:r>
    </w:p>
    <w:p w:rsidR="00C3164C" w:rsidRDefault="00C3164C" w:rsidP="00C3164C">
      <w:pPr>
        <w:pStyle w:val="Textebrut"/>
      </w:pPr>
      <w:r>
        <w:t>• Tuberculose maladie ;</w:t>
      </w:r>
    </w:p>
    <w:p w:rsidR="00C3164C" w:rsidRDefault="00C3164C" w:rsidP="00C3164C">
      <w:pPr>
        <w:pStyle w:val="Textebrut"/>
      </w:pPr>
      <w:r>
        <w:t xml:space="preserve">• Infections aiguës ostéo-articulaires sur matériel avec stratégie chirurgicale conservatrice, documentées à staphylocoque (doré ou à </w:t>
      </w:r>
      <w:proofErr w:type="spellStart"/>
      <w:r>
        <w:t>coagulase</w:t>
      </w:r>
      <w:proofErr w:type="spellEnd"/>
      <w:r>
        <w:t xml:space="preserve"> négative) ;</w:t>
      </w:r>
    </w:p>
    <w:p w:rsidR="00C3164C" w:rsidRDefault="00C3164C" w:rsidP="00C3164C">
      <w:pPr>
        <w:pStyle w:val="Textebrut"/>
      </w:pPr>
      <w:r>
        <w:lastRenderedPageBreak/>
        <w:t xml:space="preserve">• Endocardites infectieuses sur matériel et infections de prothèse vasculaire avec rétention de l’implant, documentées à staphylocoque (doré ou à </w:t>
      </w:r>
      <w:proofErr w:type="spellStart"/>
      <w:r>
        <w:t>coagulase</w:t>
      </w:r>
      <w:proofErr w:type="spellEnd"/>
      <w:r>
        <w:t xml:space="preserve"> négative) ;</w:t>
      </w:r>
    </w:p>
    <w:p w:rsidR="00C3164C" w:rsidRDefault="00C3164C" w:rsidP="00C3164C">
      <w:pPr>
        <w:pStyle w:val="Textebrut"/>
      </w:pPr>
      <w:r>
        <w:t>• Exceptionnellement, au cas par cas et après avis spécialisé, lorsqu’il n’existe pas d’alternative</w:t>
      </w:r>
    </w:p>
    <w:p w:rsidR="00C3164C" w:rsidRPr="00C3164C" w:rsidRDefault="00C3164C" w:rsidP="00C3164C">
      <w:pPr>
        <w:pStyle w:val="Textebrut"/>
        <w:rPr>
          <w:b/>
        </w:rPr>
      </w:pPr>
      <w:r w:rsidRPr="00C3164C">
        <w:rPr>
          <w:b/>
        </w:rPr>
        <w:t>Prophylaxie des infections invasives à méningocoque :</w:t>
      </w:r>
    </w:p>
    <w:p w:rsidR="00C3164C" w:rsidRPr="00C3164C" w:rsidRDefault="00C3164C" w:rsidP="00C3164C">
      <w:pPr>
        <w:pStyle w:val="Textebrut"/>
        <w:rPr>
          <w:b/>
        </w:rPr>
      </w:pPr>
      <w:r w:rsidRPr="00C3164C">
        <w:rPr>
          <w:b/>
        </w:rPr>
        <w:t xml:space="preserve">Ne prescrivez plus de rifampicine pour cette indication. Les alternatives définies dans les schémas de l'antibioprophylaxie sont les suivantes : </w:t>
      </w:r>
      <w:proofErr w:type="spellStart"/>
      <w:r w:rsidRPr="00C3164C">
        <w:rPr>
          <w:b/>
        </w:rPr>
        <w:t>Ceftriaxone</w:t>
      </w:r>
      <w:proofErr w:type="spellEnd"/>
      <w:r w:rsidRPr="00C3164C">
        <w:rPr>
          <w:b/>
        </w:rPr>
        <w:t xml:space="preserve"> (voie injectable) ou Ciprofloxacine (voie orale : comprimé, suspension buvable)</w:t>
      </w:r>
    </w:p>
    <w:p w:rsidR="00C3164C" w:rsidRDefault="000E2D5E" w:rsidP="00C3164C">
      <w:pPr>
        <w:pStyle w:val="Textebrut"/>
      </w:pPr>
      <w:hyperlink r:id="rId162" w:history="1">
        <w:r w:rsidR="00C3164C" w:rsidRPr="00682FB8">
          <w:rPr>
            <w:rStyle w:val="Lienhypertexte"/>
          </w:rPr>
          <w:t>https://ansm.sante.fr/actualites/rifampicine-conduites-a-tenir-dans-un-contexte-de-fortes-tensions-dapprovisionnement</w:t>
        </w:r>
      </w:hyperlink>
    </w:p>
    <w:p w:rsidR="00DD2441" w:rsidRDefault="00DD2441" w:rsidP="00DD2441">
      <w:pPr>
        <w:pStyle w:val="Textebrut"/>
      </w:pPr>
      <w:r>
        <w:t>Rifampicine : conduites à tenir dans un contexte de fortes tensions d’approvisionnement (CNOP, 25/04/2024).</w:t>
      </w:r>
    </w:p>
    <w:p w:rsidR="00DD2441" w:rsidRDefault="00DD2441" w:rsidP="00DD2441">
      <w:pPr>
        <w:pStyle w:val="Textebrut"/>
      </w:pPr>
      <w:r>
        <w:t>L'ANSM a été informée par le laboratoire Sanofi Winthrop Industrie d’importantes difficultés d’approvisionnement de plusieurs médicaments à base de rifampicine (</w:t>
      </w:r>
      <w:proofErr w:type="spellStart"/>
      <w:r>
        <w:t>Rifadine</w:t>
      </w:r>
      <w:proofErr w:type="spellEnd"/>
      <w:r>
        <w:t xml:space="preserve"> 2% suspension buvable, </w:t>
      </w:r>
      <w:proofErr w:type="spellStart"/>
      <w:r>
        <w:t>Rifadine</w:t>
      </w:r>
      <w:proofErr w:type="spellEnd"/>
      <w:r>
        <w:t xml:space="preserve"> 300 mg gélule, </w:t>
      </w:r>
      <w:proofErr w:type="spellStart"/>
      <w:r>
        <w:t>Rifadine</w:t>
      </w:r>
      <w:proofErr w:type="spellEnd"/>
      <w:r>
        <w:t xml:space="preserve"> 600 mg, IV, poudre et solvant pour solution pour perfusion, </w:t>
      </w:r>
      <w:proofErr w:type="spellStart"/>
      <w:r>
        <w:t>Rifinah</w:t>
      </w:r>
      <w:proofErr w:type="spellEnd"/>
      <w:r>
        <w:t xml:space="preserve"> 300 mg/150 mg, comprimé enrobé et </w:t>
      </w:r>
      <w:proofErr w:type="spellStart"/>
      <w:r>
        <w:t>Rifater</w:t>
      </w:r>
      <w:proofErr w:type="spellEnd"/>
      <w:r>
        <w:t xml:space="preserve"> comprimé enrobé)</w:t>
      </w:r>
    </w:p>
    <w:p w:rsidR="00C3164C" w:rsidRDefault="000E2D5E" w:rsidP="00DD2441">
      <w:pPr>
        <w:pStyle w:val="Textebrut"/>
      </w:pPr>
      <w:hyperlink r:id="rId163" w:history="1">
        <w:r w:rsidR="00DD2441" w:rsidRPr="005179C1">
          <w:rPr>
            <w:rStyle w:val="Lienhypertexte"/>
          </w:rPr>
          <w:t>https://www.ordre.pharmacien.fr/les-communications/focus-sur/les-actualites/rifampicine-conduites-a-tenir-dans-un-contexte-de-fortes-tensions-d-approvisionnement</w:t>
        </w:r>
      </w:hyperlink>
    </w:p>
    <w:p w:rsidR="00DD2441" w:rsidRDefault="00DD2441" w:rsidP="00DD2441">
      <w:pPr>
        <w:pStyle w:val="Textebrut"/>
      </w:pPr>
    </w:p>
    <w:p w:rsidR="00BE689A" w:rsidRDefault="00BE689A" w:rsidP="00C3164C">
      <w:pPr>
        <w:pStyle w:val="Textebrut"/>
      </w:pPr>
      <w:r>
        <w:t>Point de situation des approvisionnements des médicaments dérivés du sang (ANSM, actualisation du 12/04/2024).</w:t>
      </w:r>
    </w:p>
    <w:p w:rsidR="00BE689A" w:rsidRDefault="000E2D5E" w:rsidP="00BE689A">
      <w:pPr>
        <w:pStyle w:val="Textebrut"/>
      </w:pPr>
      <w:hyperlink r:id="rId164" w:history="1">
        <w:r w:rsidR="00BE689A" w:rsidRPr="00A4579E">
          <w:rPr>
            <w:rStyle w:val="Lienhypertexte"/>
          </w:rPr>
          <w:t>https://ansm.sante.fr/actualites/point-de-situation-des-approvisionnements-des-medicaments-derives-du-sang</w:t>
        </w:r>
      </w:hyperlink>
    </w:p>
    <w:p w:rsidR="00BE689A" w:rsidRDefault="00BE689A" w:rsidP="00BE689A">
      <w:pPr>
        <w:pStyle w:val="Textebrut"/>
      </w:pPr>
    </w:p>
    <w:p w:rsidR="00DD2441" w:rsidRDefault="00DD2441" w:rsidP="00DD2441">
      <w:pPr>
        <w:pStyle w:val="Textebrut"/>
      </w:pPr>
      <w:r>
        <w:t>Diabète de type 2 et tensions d’approvisionnement en a-GLP1 : perspectives d’évolution de la situation et des recommandations (ANSM, 25/04/2024).</w:t>
      </w:r>
    </w:p>
    <w:p w:rsidR="00DD2441" w:rsidRDefault="00DD2441" w:rsidP="00DD2441">
      <w:pPr>
        <w:pStyle w:val="Textebrut"/>
      </w:pPr>
      <w:r>
        <w:t xml:space="preserve">Dans le cadre du comité consacré à l’usage des analogues du GLP-1 du 14 mars 2024, les laboratoires Novo </w:t>
      </w:r>
      <w:proofErr w:type="spellStart"/>
      <w:r>
        <w:t>Nordisk</w:t>
      </w:r>
      <w:proofErr w:type="spellEnd"/>
      <w:r>
        <w:t xml:space="preserve"> et Lilly ont été auditionnés sur les perspectives de reprise des approvisionnements pour leurs médicaments, en particulier les dosages destinés aux initiations de traitement du diabète de type 2.</w:t>
      </w:r>
    </w:p>
    <w:p w:rsidR="00DD2441" w:rsidRDefault="00DD2441" w:rsidP="00DD2441">
      <w:pPr>
        <w:pStyle w:val="Textebrut"/>
      </w:pPr>
      <w:r>
        <w:t>En accord avec l’avis remis par le comité d’experts, nous mettons à jour nos recommandations. Ces nouvelles recommandations seront applicables une fois qu’</w:t>
      </w:r>
      <w:proofErr w:type="spellStart"/>
      <w:r>
        <w:t>Ozempic</w:t>
      </w:r>
      <w:proofErr w:type="spellEnd"/>
      <w:r>
        <w:t xml:space="preserve"> 0,25 mg et </w:t>
      </w:r>
      <w:proofErr w:type="spellStart"/>
      <w:r>
        <w:t>Victoza</w:t>
      </w:r>
      <w:proofErr w:type="spellEnd"/>
      <w:r>
        <w:t xml:space="preserve"> 6 mg/ml recommenceront à être effectivement disponibles. Elles s’accompagneront d’un dispositif de surveillance rapprochée. Dans l’attente, la recommandation actuelle de ne pas instaurer de nouveau traitement par </w:t>
      </w:r>
      <w:proofErr w:type="spellStart"/>
      <w:r>
        <w:t>Victoza</w:t>
      </w:r>
      <w:proofErr w:type="spellEnd"/>
      <w:r>
        <w:t xml:space="preserve">, </w:t>
      </w:r>
      <w:proofErr w:type="spellStart"/>
      <w:r>
        <w:t>Ozempic</w:t>
      </w:r>
      <w:proofErr w:type="spellEnd"/>
      <w:r>
        <w:t xml:space="preserve"> et </w:t>
      </w:r>
      <w:proofErr w:type="spellStart"/>
      <w:r>
        <w:t>Trulicity</w:t>
      </w:r>
      <w:proofErr w:type="spellEnd"/>
      <w:r>
        <w:t xml:space="preserve"> doit toujours être respectée : ces médicaments peuvent être prescrits uniquement aux patients déjà sous traitement afin de permettre la continuité de leurs soins</w:t>
      </w:r>
    </w:p>
    <w:p w:rsidR="00DD2441" w:rsidRDefault="000E2D5E" w:rsidP="00DD2441">
      <w:pPr>
        <w:pStyle w:val="Textebrut"/>
      </w:pPr>
      <w:hyperlink r:id="rId165" w:history="1">
        <w:r w:rsidR="00DD2441" w:rsidRPr="005179C1">
          <w:rPr>
            <w:rStyle w:val="Lienhypertexte"/>
          </w:rPr>
          <w:t>https://ansm.sante.fr/actualites/diabete-de-type-2-et-tensions-dapprovisionnement-en-a-glp1-perspectives-devolution-de-la-situation-et-des-recommandations-1</w:t>
        </w:r>
      </w:hyperlink>
    </w:p>
    <w:p w:rsidR="00DD2441" w:rsidRDefault="00DD2441" w:rsidP="00DD2441">
      <w:pPr>
        <w:pStyle w:val="Textebrut"/>
      </w:pPr>
    </w:p>
    <w:p w:rsidR="00F862D7" w:rsidRDefault="00F862D7" w:rsidP="00DD2441">
      <w:pPr>
        <w:pStyle w:val="Textebrut"/>
      </w:pPr>
      <w:r>
        <w:t xml:space="preserve">Point sur les tensions d’approvisionnement en </w:t>
      </w:r>
      <w:proofErr w:type="spellStart"/>
      <w:r>
        <w:t>Corgard</w:t>
      </w:r>
      <w:proofErr w:type="spellEnd"/>
      <w:r>
        <w:t xml:space="preserve"> 80 mg (</w:t>
      </w:r>
      <w:proofErr w:type="spellStart"/>
      <w:r>
        <w:t>nadolol</w:t>
      </w:r>
      <w:proofErr w:type="spellEnd"/>
      <w:r>
        <w:t>) (ANSM, actualisation du 08/04/2024).</w:t>
      </w:r>
    </w:p>
    <w:p w:rsidR="00F862D7" w:rsidRDefault="00F862D7" w:rsidP="00F862D7">
      <w:pPr>
        <w:pStyle w:val="Textebrut"/>
      </w:pPr>
      <w:r>
        <w:t xml:space="preserve">Les difficultés d'approvisionnement en </w:t>
      </w:r>
      <w:proofErr w:type="spellStart"/>
      <w:r>
        <w:t>Corgard</w:t>
      </w:r>
      <w:proofErr w:type="spellEnd"/>
      <w:r>
        <w:t xml:space="preserve"> (</w:t>
      </w:r>
      <w:proofErr w:type="spellStart"/>
      <w:r>
        <w:t>nadolol</w:t>
      </w:r>
      <w:proofErr w:type="spellEnd"/>
      <w:r>
        <w:t xml:space="preserve">) ont pris fin. La limitation du nombre de boîtes livrées dans le circuit de distribution (contingentement quantitatif) est levée et les boîtes de </w:t>
      </w:r>
      <w:proofErr w:type="spellStart"/>
      <w:r>
        <w:t>Corgard</w:t>
      </w:r>
      <w:proofErr w:type="spellEnd"/>
      <w:r>
        <w:t xml:space="preserve"> 80 mg sont de nouveau disponibles sans restriction</w:t>
      </w:r>
    </w:p>
    <w:p w:rsidR="00F862D7" w:rsidRDefault="000E2D5E" w:rsidP="00F862D7">
      <w:pPr>
        <w:pStyle w:val="Textebrut"/>
      </w:pPr>
      <w:hyperlink r:id="rId166" w:history="1">
        <w:r w:rsidR="00F862D7" w:rsidRPr="00E71328">
          <w:rPr>
            <w:rStyle w:val="Lienhypertexte"/>
          </w:rPr>
          <w:t>https://ansm.sante.fr/actualites/tensions-dapprovisionnement-en-corgard-80-mg-nadolol-ce-medicament-doit-etre-reserve-a-certains-patients-atteints-de-troubles-du-rythme-dorigine-genetique</w:t>
        </w:r>
      </w:hyperlink>
    </w:p>
    <w:p w:rsidR="003853CF" w:rsidRDefault="003853CF" w:rsidP="003853CF">
      <w:pPr>
        <w:pStyle w:val="Textebrut"/>
      </w:pPr>
      <w:proofErr w:type="spellStart"/>
      <w:r>
        <w:t>Corgard</w:t>
      </w:r>
      <w:proofErr w:type="spellEnd"/>
      <w:r>
        <w:t xml:space="preserve"> 80 mg, comprimé sécable – [</w:t>
      </w:r>
      <w:proofErr w:type="spellStart"/>
      <w:r>
        <w:t>nadolol</w:t>
      </w:r>
      <w:proofErr w:type="spellEnd"/>
      <w:r>
        <w:t>] – Remise à disposition à partir du 08/04/2024 (ANSM, 08/04/2024)</w:t>
      </w:r>
    </w:p>
    <w:p w:rsidR="00F862D7" w:rsidRDefault="000E2D5E" w:rsidP="003853CF">
      <w:pPr>
        <w:pStyle w:val="Textebrut"/>
      </w:pPr>
      <w:hyperlink r:id="rId167" w:history="1">
        <w:r w:rsidR="003853CF" w:rsidRPr="00213B0E">
          <w:rPr>
            <w:rStyle w:val="Lienhypertexte"/>
          </w:rPr>
          <w:t>https://ansm.sante.fr/disponibilites-des-produits-de-sante/medicaments/corgard-80-mg-comprime-secable-nadolol</w:t>
        </w:r>
      </w:hyperlink>
    </w:p>
    <w:p w:rsidR="003853CF" w:rsidRDefault="003853CF" w:rsidP="003853CF">
      <w:pPr>
        <w:pStyle w:val="Textebrut"/>
      </w:pPr>
    </w:p>
    <w:p w:rsidR="006A0FE3" w:rsidRDefault="006A0FE3" w:rsidP="006A0FE3">
      <w:pPr>
        <w:pStyle w:val="Textebrut"/>
      </w:pPr>
      <w:r>
        <w:t>Les médicaments essentiels cumulent les facteurs de risque de pénuries (Le Quotidien du pharmacien, 16/04/2024).</w:t>
      </w:r>
    </w:p>
    <w:p w:rsidR="006A0FE3" w:rsidRDefault="006A0FE3" w:rsidP="006A0FE3">
      <w:pPr>
        <w:pStyle w:val="Textebrut"/>
      </w:pPr>
      <w:r>
        <w:t xml:space="preserve">Alors que la France a défini 450 médicaments essentiels, ceux qu’elle veut protéger contre les pénuries, une étude commandée par le </w:t>
      </w:r>
      <w:proofErr w:type="spellStart"/>
      <w:r>
        <w:t>Leem</w:t>
      </w:r>
      <w:proofErr w:type="spellEnd"/>
      <w:r>
        <w:t xml:space="preserve"> montre que ces médicaments cumulent pourtant les facteurs de risque de pénuries : ils sont globalement moins chers que les autres médicaments du marché, et moins chers que dans les autres pays européens</w:t>
      </w:r>
    </w:p>
    <w:p w:rsidR="006A0FE3" w:rsidRDefault="000E2D5E" w:rsidP="006A0FE3">
      <w:pPr>
        <w:pStyle w:val="Textebrut"/>
      </w:pPr>
      <w:hyperlink r:id="rId168" w:history="1">
        <w:r w:rsidR="006A0FE3" w:rsidRPr="002B04F0">
          <w:rPr>
            <w:rStyle w:val="Lienhypertexte"/>
          </w:rPr>
          <w:t>https://www.lequotidiendupharmacien.fr/medicament-parapharmacie/medicament/les-medicaments-essentiels-cumulent-les-facteurs-de-risque-de-penuries</w:t>
        </w:r>
      </w:hyperlink>
    </w:p>
    <w:p w:rsidR="006A0FE3" w:rsidRDefault="006A0FE3" w:rsidP="006A0FE3">
      <w:pPr>
        <w:pStyle w:val="Textebrut"/>
      </w:pPr>
      <w:r>
        <w:t>Souveraineté sanitaire et soutenabilité économique des entreprises : le cas du prix des médicaments essentiels (LEEM, 16/04/2024).</w:t>
      </w:r>
    </w:p>
    <w:p w:rsidR="006A0FE3" w:rsidRDefault="006A0FE3" w:rsidP="006A0FE3">
      <w:pPr>
        <w:pStyle w:val="Textebrut"/>
      </w:pPr>
      <w:r>
        <w:t>La mission des entreprises du médicament est de prévenir, soigner et sauver des vies, de manière éthique et responsable, en s’assurant que tous les jours, les patients aient accès aux traitements dont ils ont besoin. Aujourd’hui, de nombreux obstacles fragilisent cette mission ; la souveraineté sanitaire d’un pays ne peut être préservée sans la soutenabilité économique de ceux qui mettent au point et produisent les médicaments</w:t>
      </w:r>
    </w:p>
    <w:p w:rsidR="006A0FE3" w:rsidRDefault="000E2D5E" w:rsidP="006A0FE3">
      <w:pPr>
        <w:pStyle w:val="Textebrut"/>
      </w:pPr>
      <w:hyperlink r:id="rId169" w:history="1">
        <w:r w:rsidR="006A0FE3" w:rsidRPr="002B04F0">
          <w:rPr>
            <w:rStyle w:val="Lienhypertexte"/>
          </w:rPr>
          <w:t>https://www.leem.org/presse/souverainete-sanitaire-et-soutenabilite-economique-des-entreprises-le-cas-du-prix-des</w:t>
        </w:r>
      </w:hyperlink>
    </w:p>
    <w:p w:rsidR="006A0FE3" w:rsidRDefault="006A0FE3" w:rsidP="006A0FE3">
      <w:pPr>
        <w:pStyle w:val="Textebrut"/>
      </w:pPr>
    </w:p>
    <w:p w:rsidR="002836E3" w:rsidRDefault="002836E3" w:rsidP="006A0FE3">
      <w:pPr>
        <w:pStyle w:val="Textebrut"/>
      </w:pPr>
      <w:r>
        <w:t xml:space="preserve">Lidocaïne 20 mg/ml adrénaline 0,005 mg/ml </w:t>
      </w:r>
      <w:proofErr w:type="spellStart"/>
      <w:r>
        <w:t>Aguettant</w:t>
      </w:r>
      <w:proofErr w:type="spellEnd"/>
      <w:r>
        <w:t>, solution injectable – [lidocaïne - adrénaline] – Tension d’approvisionnement depuis le 05/03/2024 (ANSM, actualisation du 28/03/2024).</w:t>
      </w:r>
    </w:p>
    <w:p w:rsidR="002836E3" w:rsidRDefault="002836E3" w:rsidP="002836E3">
      <w:pPr>
        <w:pStyle w:val="Textebrut"/>
      </w:pPr>
      <w:r>
        <w:t xml:space="preserve">Tension d'approvisionnement de la spécialité Lidocaïne 20 mg/ml adrénaline 0,005 mg/ml </w:t>
      </w:r>
      <w:proofErr w:type="spellStart"/>
      <w:r>
        <w:t>Aguettant</w:t>
      </w:r>
      <w:proofErr w:type="spellEnd"/>
      <w:r>
        <w:t>, solution injectable. Distribution contingentée. Remise à disposition normale indéterminée</w:t>
      </w:r>
    </w:p>
    <w:p w:rsidR="00C73E01" w:rsidRDefault="000E2D5E" w:rsidP="002836E3">
      <w:pPr>
        <w:pStyle w:val="Textebrut"/>
      </w:pPr>
      <w:hyperlink r:id="rId170" w:history="1">
        <w:r w:rsidR="002836E3" w:rsidRPr="00754F07">
          <w:rPr>
            <w:rStyle w:val="Lienhypertexte"/>
          </w:rPr>
          <w:t>https://ansm.sante.fr/disponibilites-des-produits-de-sante/medicaments/lidocaine-20-mg-ml-adrenaline-0-005-mg-ml-aguettant-solution-injectable-lidocaine-adrenaline</w:t>
        </w:r>
      </w:hyperlink>
    </w:p>
    <w:p w:rsidR="002836E3" w:rsidRDefault="002836E3" w:rsidP="002836E3">
      <w:pPr>
        <w:pStyle w:val="Textebrut"/>
      </w:pPr>
    </w:p>
    <w:p w:rsidR="002836E3" w:rsidRDefault="002836E3" w:rsidP="002836E3">
      <w:pPr>
        <w:pStyle w:val="Textebrut"/>
      </w:pPr>
      <w:r>
        <w:t>Lasilix Retard 60 mg, gélule boîte 30 – [furosémide] – Tension d’approvisionnement depuis le 01/12/2022 (ANSM, actualisation du 28/03/2024).</w:t>
      </w:r>
    </w:p>
    <w:p w:rsidR="002836E3" w:rsidRDefault="002836E3" w:rsidP="002836E3">
      <w:pPr>
        <w:pStyle w:val="Textebrut"/>
      </w:pPr>
      <w:r>
        <w:t>Tension d'approvisionnement de la spécialité Lasilix Retard 60 mg, gélule en ville. Distribution contingentée. Remise à disposition normale prévue mi-mai 2024</w:t>
      </w:r>
    </w:p>
    <w:p w:rsidR="002836E3" w:rsidRDefault="000E2D5E" w:rsidP="002836E3">
      <w:pPr>
        <w:pStyle w:val="Textebrut"/>
      </w:pPr>
      <w:hyperlink r:id="rId171" w:history="1">
        <w:r w:rsidR="002836E3" w:rsidRPr="00754F07">
          <w:rPr>
            <w:rStyle w:val="Lienhypertexte"/>
          </w:rPr>
          <w:t>https://ansm.sante.fr/disponibilites-des-produits-de-sante/medicaments/lasilix-retard-60-mg-gelule-boite-30-furosemide</w:t>
        </w:r>
      </w:hyperlink>
    </w:p>
    <w:p w:rsidR="002836E3" w:rsidRDefault="002836E3" w:rsidP="002836E3">
      <w:pPr>
        <w:pStyle w:val="Textebrut"/>
      </w:pPr>
    </w:p>
    <w:p w:rsidR="002836E3" w:rsidRDefault="002836E3" w:rsidP="002836E3">
      <w:pPr>
        <w:pStyle w:val="Textebrut"/>
      </w:pPr>
      <w:proofErr w:type="spellStart"/>
      <w:r>
        <w:t>Encepur</w:t>
      </w:r>
      <w:proofErr w:type="spellEnd"/>
      <w:r>
        <w:t xml:space="preserve"> 1,5 microgrammes/0,5 ml, suspension injectable en seringue </w:t>
      </w:r>
      <w:proofErr w:type="spellStart"/>
      <w:r>
        <w:t>préremplie</w:t>
      </w:r>
      <w:proofErr w:type="spellEnd"/>
      <w:r>
        <w:t>. Vaccin de l'encéphalite à tiques (inactivé, adsorbé) – [virus de l'encéphalite à tiques souche K23] – Remise à disposition à partir du 26/03/2024 (ANSM, 27/03/2024)</w:t>
      </w:r>
    </w:p>
    <w:p w:rsidR="002836E3" w:rsidRDefault="000E2D5E" w:rsidP="002836E3">
      <w:pPr>
        <w:pStyle w:val="Textebrut"/>
      </w:pPr>
      <w:hyperlink r:id="rId172" w:history="1">
        <w:r w:rsidR="002836E3" w:rsidRPr="00754F07">
          <w:rPr>
            <w:rStyle w:val="Lienhypertexte"/>
          </w:rPr>
          <w:t>https://ansm.sante.fr/disponibilites-des-produits-de-sante/vaccins/encepur-1-5-microgrammes-0-5-ml-suspension-injectable-en-seringue-preremplie-vaccin-de-lencephalite-a-tiques-inactive-adsorbe-virus-de-lencephalite-a-tiques-souche-k23</w:t>
        </w:r>
      </w:hyperlink>
    </w:p>
    <w:p w:rsidR="002836E3" w:rsidRDefault="002836E3" w:rsidP="002836E3">
      <w:pPr>
        <w:pStyle w:val="Textebrut"/>
      </w:pPr>
    </w:p>
    <w:p w:rsidR="002D6F07" w:rsidRDefault="002D6F07" w:rsidP="002D6F07">
      <w:pPr>
        <w:pStyle w:val="Textebrut"/>
      </w:pPr>
      <w:proofErr w:type="spellStart"/>
      <w:r>
        <w:t>Fucithalmic</w:t>
      </w:r>
      <w:proofErr w:type="spellEnd"/>
      <w:r>
        <w:t xml:space="preserve"> 1%, gel ophtalmique – [acide </w:t>
      </w:r>
      <w:proofErr w:type="spellStart"/>
      <w:r>
        <w:t>fusidique</w:t>
      </w:r>
      <w:proofErr w:type="spellEnd"/>
      <w:r>
        <w:t>] – Tension d’approvisionnement depuis le 07/02/2023 (ANSM, actualisation du 27/03/2024).</w:t>
      </w:r>
    </w:p>
    <w:p w:rsidR="002D6F07" w:rsidRDefault="002D6F07" w:rsidP="002D6F07">
      <w:pPr>
        <w:pStyle w:val="Textebrut"/>
      </w:pPr>
      <w:r>
        <w:t>Situation en ville : tension. Situation à l'hôpital : non impactée. Contingentement quantitatif en ville. Date de remise à disposition prévue : premier trimestre 2025</w:t>
      </w:r>
    </w:p>
    <w:p w:rsidR="002836E3" w:rsidRDefault="000E2D5E" w:rsidP="002D6F07">
      <w:pPr>
        <w:pStyle w:val="Textebrut"/>
      </w:pPr>
      <w:hyperlink r:id="rId173" w:history="1">
        <w:r w:rsidR="002D6F07" w:rsidRPr="00754F07">
          <w:rPr>
            <w:rStyle w:val="Lienhypertexte"/>
          </w:rPr>
          <w:t>https://ansm.sante.fr/disponibilites-des-produits-de-sante/medicaments/fucithalmic-1-gel-ophtalmique-acide-fusidique</w:t>
        </w:r>
      </w:hyperlink>
    </w:p>
    <w:p w:rsidR="002D6F07" w:rsidRDefault="002D6F07" w:rsidP="002D6F07">
      <w:pPr>
        <w:pStyle w:val="Textebrut"/>
      </w:pPr>
    </w:p>
    <w:p w:rsidR="002B4582" w:rsidRDefault="002B4582" w:rsidP="002B4582">
      <w:pPr>
        <w:pStyle w:val="Textebrut"/>
      </w:pPr>
      <w:r>
        <w:t>Xylocaïne 20 mg/ml Adrénaline 0,005 mg/ml, solution injectable – [</w:t>
      </w:r>
      <w:proofErr w:type="spellStart"/>
      <w:r>
        <w:t>lidocaine</w:t>
      </w:r>
      <w:proofErr w:type="spellEnd"/>
      <w:r>
        <w:t xml:space="preserve"> - adrénaline] – Tension d’approvisionnement depuis le 27/09/2022 (ANSM, actualisation du 02/04/2024).</w:t>
      </w:r>
    </w:p>
    <w:p w:rsidR="002B4582" w:rsidRDefault="002B4582" w:rsidP="002B4582">
      <w:pPr>
        <w:pStyle w:val="Textebrut"/>
      </w:pPr>
      <w:r>
        <w:t>Tension d'approvisionnement de la spécialité Xylocaïne 20 mg/ml Adrénaline 0,005 mg/ml, solution injectable (1 flacon de 20 ml). Distribution contingentée. Dépannage uniquement des dermatologues de ville en utilisant le formulaire de commande ci-joint : Téléchargez le formulaire de commande destiné aux dermatologues de ville (02/04/2024).</w:t>
      </w:r>
    </w:p>
    <w:p w:rsidR="002B4582" w:rsidRDefault="002B4582" w:rsidP="002B4582">
      <w:pPr>
        <w:pStyle w:val="Textebrut"/>
      </w:pPr>
      <w:r>
        <w:t xml:space="preserve">A titre exceptionnel et transitoire, la présentation en boite de 10 ampoules de 10 ml de Lidocaïne 20 mg/ml Adrénaline 0,005 mg/ml </w:t>
      </w:r>
      <w:proofErr w:type="spellStart"/>
      <w:r>
        <w:t>Aguettant</w:t>
      </w:r>
      <w:proofErr w:type="spellEnd"/>
      <w:r>
        <w:t>, solution injectable peut être rétrocédée par les pharmacies hospitalières aux patients ambulatoires en application des dispositions de l'article L.5121-30 du code de la santé publique.</w:t>
      </w:r>
    </w:p>
    <w:p w:rsidR="002B4582" w:rsidRDefault="002B4582" w:rsidP="002B4582">
      <w:pPr>
        <w:pStyle w:val="Textebrut"/>
      </w:pPr>
      <w:r>
        <w:t xml:space="preserve">Mise à disposition des spécialités Lidocaïne Adrénaline </w:t>
      </w:r>
      <w:proofErr w:type="spellStart"/>
      <w:r>
        <w:t>Aguettant</w:t>
      </w:r>
      <w:proofErr w:type="spellEnd"/>
      <w:r>
        <w:t xml:space="preserve"> en officines de ville : Lettre d’information du laboratoire </w:t>
      </w:r>
      <w:proofErr w:type="spellStart"/>
      <w:r>
        <w:t>Aguettant</w:t>
      </w:r>
      <w:proofErr w:type="spellEnd"/>
      <w:r>
        <w:t xml:space="preserve"> en date du 15/09/2023 à destination des prescripteurs (19/09/2023) ; Lettre d’information du laboratoire </w:t>
      </w:r>
      <w:proofErr w:type="spellStart"/>
      <w:r>
        <w:t>Aguettant</w:t>
      </w:r>
      <w:proofErr w:type="spellEnd"/>
      <w:r>
        <w:t xml:space="preserve"> en date du 15/09/2023 à destination des pharmaciens d’officine (19/09/2023) ; Lettre </w:t>
      </w:r>
      <w:r>
        <w:lastRenderedPageBreak/>
        <w:t xml:space="preserve">d’information du laboratoire </w:t>
      </w:r>
      <w:proofErr w:type="spellStart"/>
      <w:r>
        <w:t>Aguettant</w:t>
      </w:r>
      <w:proofErr w:type="spellEnd"/>
      <w:r>
        <w:t xml:space="preserve"> en date du 15/09/2023 à destination des grossistes répartiteurs (19/09/2023). Remise à disposition normale indéterminée</w:t>
      </w:r>
    </w:p>
    <w:p w:rsidR="002B4582" w:rsidRDefault="000E2D5E" w:rsidP="002B4582">
      <w:pPr>
        <w:pStyle w:val="Textebrut"/>
      </w:pPr>
      <w:hyperlink r:id="rId174" w:history="1">
        <w:r w:rsidR="002B4582" w:rsidRPr="00130087">
          <w:rPr>
            <w:rStyle w:val="Lienhypertexte"/>
          </w:rPr>
          <w:t>https://ansm.sante.fr/disponibilites-des-produits-de-sante/medicaments/xylocaine-20-mg-ml-adrenaline-0-005-mg-ml-solution-injectable-lidocaine-adrenaline</w:t>
        </w:r>
      </w:hyperlink>
    </w:p>
    <w:p w:rsidR="002B4582" w:rsidRDefault="002B4582" w:rsidP="002B4582">
      <w:pPr>
        <w:pStyle w:val="Textebrut"/>
      </w:pPr>
    </w:p>
    <w:p w:rsidR="002B4582" w:rsidRDefault="002B4582" w:rsidP="002B4582">
      <w:pPr>
        <w:pStyle w:val="Textebrut"/>
      </w:pPr>
      <w:r>
        <w:t>Xylocaïne 10 mg/ml Adrénaline 0,005 mg/ml, solution injectable – [</w:t>
      </w:r>
      <w:proofErr w:type="spellStart"/>
      <w:r>
        <w:t>lidocaine</w:t>
      </w:r>
      <w:proofErr w:type="spellEnd"/>
      <w:r>
        <w:t xml:space="preserve"> - adrénaline] – Tension d’approvisionnement depuis le 06/05/2022 (ANSM, actualisation du 02/04/2024).</w:t>
      </w:r>
    </w:p>
    <w:p w:rsidR="002B4582" w:rsidRDefault="002B4582" w:rsidP="002B4582">
      <w:pPr>
        <w:pStyle w:val="Textebrut"/>
      </w:pPr>
      <w:r>
        <w:t>Tension d’approvisionnement de la spécialité Xylocaïne 10 mg/ml Adrénaline 0,005 mg/ml, solution injectable (1 flacon de 20 ml).  Distribution contingentée. Dépannage uniquement des dermatologues de ville en utilisant le formulaire de commande ci-joint : Téléchargez le formulaire de commande destiné aux dermatologues de ville (02/04/2024).</w:t>
      </w:r>
    </w:p>
    <w:p w:rsidR="002B4582" w:rsidRDefault="002B4582" w:rsidP="002B4582">
      <w:pPr>
        <w:pStyle w:val="Textebrut"/>
      </w:pPr>
      <w:r>
        <w:t xml:space="preserve">A titre exceptionnel et transitoire, la présentation en boite de 10 ampoules de 10 ml de Lidocaïne 10 mg/ml Adrénaline 0,005 mg/ml </w:t>
      </w:r>
      <w:proofErr w:type="spellStart"/>
      <w:r>
        <w:t>Aguettant</w:t>
      </w:r>
      <w:proofErr w:type="spellEnd"/>
      <w:r>
        <w:t>, solution injectable peut être rétrocédée par les pharmacies hospitalières aux patients ambulatoires en application des dispositions de l'article L.5121-30 du code de la santé publique.</w:t>
      </w:r>
    </w:p>
    <w:p w:rsidR="002B4582" w:rsidRDefault="002B4582" w:rsidP="002B4582">
      <w:pPr>
        <w:pStyle w:val="Textebrut"/>
      </w:pPr>
      <w:r>
        <w:t xml:space="preserve">Mise à disposition des spécialités Lidocaïne Adrénaline </w:t>
      </w:r>
      <w:proofErr w:type="spellStart"/>
      <w:r>
        <w:t>Aguettant</w:t>
      </w:r>
      <w:proofErr w:type="spellEnd"/>
      <w:r>
        <w:t xml:space="preserve"> en officines de ville : Lettre d’information du laboratoire </w:t>
      </w:r>
      <w:proofErr w:type="spellStart"/>
      <w:r>
        <w:t>Aguettant</w:t>
      </w:r>
      <w:proofErr w:type="spellEnd"/>
      <w:r>
        <w:t xml:space="preserve"> en date du 15/09/2023 à destination des prescripteurs (19/09/2023) ; Lettre d’information du laboratoire </w:t>
      </w:r>
      <w:proofErr w:type="spellStart"/>
      <w:r>
        <w:t>Aguettant</w:t>
      </w:r>
      <w:proofErr w:type="spellEnd"/>
      <w:r>
        <w:t xml:space="preserve"> en date du 15/09/2023 à destination des pharmaciens d’officine (19/09/2023) ; Lettre d’information du laboratoire </w:t>
      </w:r>
      <w:proofErr w:type="spellStart"/>
      <w:r>
        <w:t>Aguettant</w:t>
      </w:r>
      <w:proofErr w:type="spellEnd"/>
      <w:r>
        <w:t xml:space="preserve"> en date du 15/09/2023 à destination des grossistes répartiteurs (19/09/2023). Remise à disposition normale indéterminée</w:t>
      </w:r>
    </w:p>
    <w:p w:rsidR="002B4582" w:rsidRDefault="000E2D5E" w:rsidP="002B4582">
      <w:pPr>
        <w:pStyle w:val="Textebrut"/>
      </w:pPr>
      <w:hyperlink r:id="rId175" w:history="1">
        <w:r w:rsidR="002B4582" w:rsidRPr="00130087">
          <w:rPr>
            <w:rStyle w:val="Lienhypertexte"/>
          </w:rPr>
          <w:t>https://ansm.sante.fr/disponibilites-des-produits-de-sante/medicaments/xylocaine-10-mg-ml-adrenaline-0-005-mg-ml-solution-injectable-lidocaine-adrenaline</w:t>
        </w:r>
      </w:hyperlink>
    </w:p>
    <w:p w:rsidR="002B4582" w:rsidRDefault="002B4582" w:rsidP="002B4582">
      <w:pPr>
        <w:pStyle w:val="Textebrut"/>
      </w:pPr>
    </w:p>
    <w:p w:rsidR="00EB0D26" w:rsidRDefault="00EB0D26" w:rsidP="00EB0D26">
      <w:pPr>
        <w:pStyle w:val="Textebrut"/>
      </w:pPr>
      <w:r>
        <w:t>Xylocaïne Adrénaline : les dermatologues ne passeront finalement pas commande (Le Quotidien du pharmacien, 05/04/2024).</w:t>
      </w:r>
    </w:p>
    <w:p w:rsidR="00EB0D26" w:rsidRDefault="00EB0D26" w:rsidP="00EB0D26">
      <w:pPr>
        <w:pStyle w:val="Textebrut"/>
      </w:pPr>
      <w:r>
        <w:t>Finalement, les dermatologues ne pourront pas effectuer de commande de Xylocaïne/Adrénaline directement auprès d’Aspen avec livraison à l’officine de leur choix. L’USPO a obtenu l’annulation de cette mesure annoncée hier par l’agence du médicament</w:t>
      </w:r>
    </w:p>
    <w:p w:rsidR="00EB0D26" w:rsidRDefault="000E2D5E" w:rsidP="00EB0D26">
      <w:pPr>
        <w:pStyle w:val="Textebrut"/>
      </w:pPr>
      <w:hyperlink r:id="rId176" w:history="1">
        <w:r w:rsidR="00EB0D26" w:rsidRPr="00E71328">
          <w:rPr>
            <w:rStyle w:val="Lienhypertexte"/>
          </w:rPr>
          <w:t>https://www.lequotidiendupharmacien.fr/medicament-parapharmacie/medicament/xylocaine-adrenaline-les-dermatologues-ne-passeront-finalement-pas-commande</w:t>
        </w:r>
      </w:hyperlink>
    </w:p>
    <w:p w:rsidR="00EB0D26" w:rsidRDefault="00EB0D26" w:rsidP="002B4582">
      <w:pPr>
        <w:pStyle w:val="Textebrut"/>
      </w:pPr>
    </w:p>
    <w:p w:rsidR="002B4582" w:rsidRDefault="002B4582" w:rsidP="002B4582">
      <w:pPr>
        <w:pStyle w:val="Textebrut"/>
      </w:pPr>
      <w:r>
        <w:t xml:space="preserve">Xylocaïne 5 mg/ml sans conservateur, solution injectable – [chlorhydrate de lidocaïne] – Rupture de </w:t>
      </w:r>
      <w:proofErr w:type="gramStart"/>
      <w:r>
        <w:t>stock  depuis</w:t>
      </w:r>
      <w:proofErr w:type="gramEnd"/>
      <w:r>
        <w:t xml:space="preserve"> le 29/03/2024 (ANSM, 02/04/2024).</w:t>
      </w:r>
    </w:p>
    <w:p w:rsidR="002B4582" w:rsidRDefault="002B4582" w:rsidP="002B4582">
      <w:pPr>
        <w:pStyle w:val="Textebrut"/>
      </w:pPr>
      <w:r>
        <w:t>Rupture de stock de la spécialité Xylocaïne 5 mg/ml sans conservateur, solution injectable en ville et à l'hôpital. Remise à disposition normale début mai 2024</w:t>
      </w:r>
    </w:p>
    <w:p w:rsidR="002B4582" w:rsidRDefault="000E2D5E" w:rsidP="002B4582">
      <w:pPr>
        <w:pStyle w:val="Textebrut"/>
      </w:pPr>
      <w:hyperlink r:id="rId177" w:history="1">
        <w:r w:rsidR="002B4582" w:rsidRPr="00130087">
          <w:rPr>
            <w:rStyle w:val="Lienhypertexte"/>
          </w:rPr>
          <w:t>https://ansm.sante.fr/disponibilites-des-produits-de-sante/medicaments/xylocaine-5-mg-ml-sans-conservateur-solution-injectable-chlorhydrate-de-lidocaine</w:t>
        </w:r>
      </w:hyperlink>
    </w:p>
    <w:p w:rsidR="002B4582" w:rsidRDefault="002B4582" w:rsidP="002B4582">
      <w:pPr>
        <w:pStyle w:val="Textebrut"/>
      </w:pPr>
    </w:p>
    <w:p w:rsidR="002B4582" w:rsidRDefault="002B4582" w:rsidP="002B4582">
      <w:pPr>
        <w:pStyle w:val="Textebrut"/>
      </w:pPr>
      <w:r>
        <w:t>Xylocaïne 10 mg/ml sans conservateur, solution injectable – [chlorhydrate de lidocaïne] – Tension d’approvisionnement depuis le 29/03/2024 (ANSM, 02/04/2024).</w:t>
      </w:r>
    </w:p>
    <w:p w:rsidR="002B4582" w:rsidRDefault="002B4582" w:rsidP="002B4582">
      <w:pPr>
        <w:pStyle w:val="Textebrut"/>
      </w:pPr>
      <w:r>
        <w:t>Tension d'approvisionnement de la spécialité Xylocaïne 10 mg/ml sans conservateur, solution injectable. Distribution contingentée. Remise à disposition normale fin mai 2024</w:t>
      </w:r>
    </w:p>
    <w:p w:rsidR="002B4582" w:rsidRDefault="000E2D5E" w:rsidP="002B4582">
      <w:pPr>
        <w:pStyle w:val="Textebrut"/>
      </w:pPr>
      <w:hyperlink r:id="rId178" w:history="1">
        <w:r w:rsidR="002B4582" w:rsidRPr="00130087">
          <w:rPr>
            <w:rStyle w:val="Lienhypertexte"/>
          </w:rPr>
          <w:t>https://ansm.sante.fr/disponibilites-des-produits-de-sante/medicaments/xylocaine-10-mg-ml-sans-conservateur-solution-injectable-chlorhydrate-de-lidocaine</w:t>
        </w:r>
      </w:hyperlink>
    </w:p>
    <w:p w:rsidR="002B4582" w:rsidRDefault="002B4582" w:rsidP="002B4582">
      <w:pPr>
        <w:pStyle w:val="Textebrut"/>
      </w:pPr>
    </w:p>
    <w:p w:rsidR="00ED67AF" w:rsidRDefault="00ED67AF" w:rsidP="00ED67AF">
      <w:pPr>
        <w:pStyle w:val="Textebrut"/>
      </w:pPr>
      <w:proofErr w:type="spellStart"/>
      <w:r>
        <w:t>Ixiaro</w:t>
      </w:r>
      <w:proofErr w:type="spellEnd"/>
      <w:r>
        <w:t xml:space="preserve">, suspension injectable. Vaccin de l'encéphalite japonaise (inactivé, adsorbé) – [virus de l'encéphalite japonaise inactivé, souche </w:t>
      </w:r>
      <w:proofErr w:type="gramStart"/>
      <w:r>
        <w:t>SA(</w:t>
      </w:r>
      <w:proofErr w:type="gramEnd"/>
      <w:r>
        <w:t>14)-14-2] – Rupture de stock depuis le 27/03/2024 (ANSM, 03/04/2024).</w:t>
      </w:r>
    </w:p>
    <w:p w:rsidR="00ED67AF" w:rsidRDefault="00ED67AF" w:rsidP="00ED67AF">
      <w:pPr>
        <w:pStyle w:val="Textebrut"/>
      </w:pPr>
      <w:r>
        <w:t>Situation en ville : Rupture.  Situation à l'hôpital : Rupture. Disponibilité d'un stock limité de dépannage d'urgence en ville et à l'hôpital.  Fermeture du canal ville. Lettre d’information du laboratoire destinée aux pharmacies d'officine, pharmacies à usage intérieur et aux centres de vaccination internationales (02/04/2024). Date de remise à disposition prévue : mi-mai 2024</w:t>
      </w:r>
    </w:p>
    <w:p w:rsidR="002B4582" w:rsidRDefault="000E2D5E" w:rsidP="002B4582">
      <w:pPr>
        <w:pStyle w:val="Textebrut"/>
      </w:pPr>
      <w:hyperlink r:id="rId179" w:history="1">
        <w:r w:rsidR="00ED67AF" w:rsidRPr="001E6367">
          <w:rPr>
            <w:rStyle w:val="Lienhypertexte"/>
          </w:rPr>
          <w:t>https://ansm.sante.fr/disponibilites-des-produits-de-sante/vaccins/ixiaro-suspension-injectable-vaccin-de-lencephalite-japonaise-inactive-adsorbe-virus-de-lencephalite-japonaise-inactive-souche-sa-14-14-2</w:t>
        </w:r>
      </w:hyperlink>
    </w:p>
    <w:p w:rsidR="00ED67AF" w:rsidRDefault="00ED67AF" w:rsidP="002B4582">
      <w:pPr>
        <w:pStyle w:val="Textebrut"/>
      </w:pPr>
    </w:p>
    <w:p w:rsidR="00276253" w:rsidRDefault="00276253" w:rsidP="00276253">
      <w:pPr>
        <w:pStyle w:val="Textebrut"/>
      </w:pPr>
      <w:r>
        <w:t>Xylocaïne 5 mg/ml sans conservateur, solution injectable – [chlorhydrate de lidocaïne] – Rupture de stock depuis le 29/03/2024 (ANSM, 04/04/2024).</w:t>
      </w:r>
    </w:p>
    <w:p w:rsidR="00276253" w:rsidRDefault="00276253" w:rsidP="00276253">
      <w:pPr>
        <w:pStyle w:val="Textebrut"/>
      </w:pPr>
      <w:r>
        <w:t>Rupture de stock de la spécialité Xylocaïne 5 mg/ml sans conservateur, solution injectable en ville et à l'hôpital. Remise à disposition normale début mai 2024</w:t>
      </w:r>
    </w:p>
    <w:p w:rsidR="00276253" w:rsidRDefault="000E2D5E" w:rsidP="00276253">
      <w:pPr>
        <w:pStyle w:val="Textebrut"/>
      </w:pPr>
      <w:hyperlink r:id="rId180" w:history="1">
        <w:r w:rsidR="00276253" w:rsidRPr="001E6367">
          <w:rPr>
            <w:rStyle w:val="Lienhypertexte"/>
          </w:rPr>
          <w:t>https://ansm.sante.fr/disponibilites-des-produits-de-sante/medicaments/xylocaine-5-mg-ml-sans-conservateur-solution-injectable-chlorhydrate-de-lidocaine</w:t>
        </w:r>
      </w:hyperlink>
    </w:p>
    <w:p w:rsidR="00F33F48" w:rsidRDefault="00F33F48" w:rsidP="00F33F48">
      <w:pPr>
        <w:pStyle w:val="Textebrut"/>
      </w:pPr>
    </w:p>
    <w:p w:rsidR="00276253" w:rsidRDefault="00276253" w:rsidP="00276253">
      <w:pPr>
        <w:pStyle w:val="Textebrut"/>
      </w:pPr>
      <w:proofErr w:type="spellStart"/>
      <w:r>
        <w:t>Rulid</w:t>
      </w:r>
      <w:proofErr w:type="spellEnd"/>
      <w:r>
        <w:t xml:space="preserve"> 50 mg, comprimé sécable pour suspension buvable – [</w:t>
      </w:r>
      <w:proofErr w:type="spellStart"/>
      <w:r>
        <w:t>roxithromycine</w:t>
      </w:r>
      <w:proofErr w:type="spellEnd"/>
      <w:r>
        <w:t>] – Remise à disposition à partir du 02/02/2024 (ANSM, 04/04/2024)</w:t>
      </w:r>
    </w:p>
    <w:p w:rsidR="00276253" w:rsidRDefault="000E2D5E" w:rsidP="00276253">
      <w:pPr>
        <w:pStyle w:val="Textebrut"/>
      </w:pPr>
      <w:hyperlink r:id="rId181" w:history="1">
        <w:r w:rsidR="00276253" w:rsidRPr="001E6367">
          <w:rPr>
            <w:rStyle w:val="Lienhypertexte"/>
          </w:rPr>
          <w:t>https://ansm.sante.fr/disponibilites-des-produits-de-sante/medicaments/rulid-50-mg-comprime-secable-pour-suspension-buvable-roxithromycine</w:t>
        </w:r>
      </w:hyperlink>
    </w:p>
    <w:p w:rsidR="00276253" w:rsidRDefault="00276253" w:rsidP="00276253">
      <w:pPr>
        <w:pStyle w:val="Textebrut"/>
      </w:pPr>
    </w:p>
    <w:p w:rsidR="00CC5113" w:rsidRDefault="00CC5113" w:rsidP="00CC5113">
      <w:pPr>
        <w:pStyle w:val="Textebrut"/>
      </w:pPr>
      <w:proofErr w:type="spellStart"/>
      <w:r>
        <w:t>Eprex</w:t>
      </w:r>
      <w:proofErr w:type="spellEnd"/>
      <w:r>
        <w:t xml:space="preserve">, 10 000 UI/ml, solution injectable en seringue </w:t>
      </w:r>
      <w:proofErr w:type="spellStart"/>
      <w:r>
        <w:t>préremplie</w:t>
      </w:r>
      <w:proofErr w:type="spellEnd"/>
      <w:r>
        <w:t xml:space="preserve"> – [</w:t>
      </w:r>
      <w:proofErr w:type="spellStart"/>
      <w:r>
        <w:t>epoétine</w:t>
      </w:r>
      <w:proofErr w:type="spellEnd"/>
      <w:r>
        <w:t xml:space="preserve"> alfa] – Remise à disposition à partir du 04/04/2024 (ANSM, 04/04/2024)</w:t>
      </w:r>
    </w:p>
    <w:p w:rsidR="00CC5113" w:rsidRDefault="000E2D5E" w:rsidP="00CC5113">
      <w:pPr>
        <w:pStyle w:val="Textebrut"/>
      </w:pPr>
      <w:hyperlink r:id="rId182" w:history="1">
        <w:r w:rsidR="00CC5113" w:rsidRPr="00DD2317">
          <w:rPr>
            <w:rStyle w:val="Lienhypertexte"/>
          </w:rPr>
          <w:t>https://ansm.sante.fr/disponibilites-des-produits-de-sante/medicaments/eprex-10-000-ui-ml-solution-injectable-en-seringue-preremplie-epoetine-alfa</w:t>
        </w:r>
      </w:hyperlink>
    </w:p>
    <w:p w:rsidR="00CC5113" w:rsidRDefault="00CC5113" w:rsidP="00CC5113">
      <w:pPr>
        <w:pStyle w:val="Textebrut"/>
      </w:pPr>
    </w:p>
    <w:p w:rsidR="00462946" w:rsidRDefault="00462946" w:rsidP="00462946">
      <w:pPr>
        <w:pStyle w:val="Textebrut"/>
      </w:pPr>
      <w:proofErr w:type="spellStart"/>
      <w:r>
        <w:t>Rifinah</w:t>
      </w:r>
      <w:proofErr w:type="spellEnd"/>
      <w:r>
        <w:t xml:space="preserve"> 300 mg/150 mg, comprimé enrobé – [</w:t>
      </w:r>
      <w:proofErr w:type="spellStart"/>
      <w:r>
        <w:t>isoniazid</w:t>
      </w:r>
      <w:proofErr w:type="spellEnd"/>
      <w:r>
        <w:t>, rifampicine] – Tension d’approvisionnement depuis le 15/02/2024 (ANSM, actualisation du 05/04/2024).</w:t>
      </w:r>
    </w:p>
    <w:p w:rsidR="00462946" w:rsidRDefault="00462946" w:rsidP="00462946">
      <w:pPr>
        <w:pStyle w:val="Textebrut"/>
      </w:pPr>
      <w:r>
        <w:t>Tension d’approvisionnement. Mise en place d’un contingentement quantitatif. Remise à disposition indéterminée. Consultez le courrier de Sanofi du 05/04/2024 à destination des professionnels de santé (05/04/2024)</w:t>
      </w:r>
    </w:p>
    <w:p w:rsidR="00CC5113" w:rsidRDefault="000E2D5E" w:rsidP="00462946">
      <w:pPr>
        <w:pStyle w:val="Textebrut"/>
      </w:pPr>
      <w:hyperlink r:id="rId183" w:history="1">
        <w:r w:rsidR="00462946" w:rsidRPr="00E71328">
          <w:rPr>
            <w:rStyle w:val="Lienhypertexte"/>
          </w:rPr>
          <w:t>https://ansm.sante.fr/disponibilites-des-produits-de-sante/medicaments/rifinah-300-mg-150-mg-comprime-enrobe-isoniazid-rifampicine</w:t>
        </w:r>
      </w:hyperlink>
    </w:p>
    <w:p w:rsidR="00462946" w:rsidRDefault="00462946" w:rsidP="00462946">
      <w:pPr>
        <w:pStyle w:val="Textebrut"/>
      </w:pPr>
    </w:p>
    <w:p w:rsidR="00EB0D26" w:rsidRDefault="00EB0D26" w:rsidP="00EB0D26">
      <w:pPr>
        <w:pStyle w:val="Textebrut"/>
      </w:pPr>
      <w:proofErr w:type="spellStart"/>
      <w:r>
        <w:t>Rifater</w:t>
      </w:r>
      <w:proofErr w:type="spellEnd"/>
      <w:r>
        <w:t xml:space="preserve">, comprimé enrobé – [isoniazide, </w:t>
      </w:r>
      <w:proofErr w:type="spellStart"/>
      <w:r>
        <w:t>pyrazinamid</w:t>
      </w:r>
      <w:proofErr w:type="spellEnd"/>
      <w:r>
        <w:t>, rifampicine] – Tension d’approvisionnement depuis le 21/03/2024 (ANSM, 05/04/2024).</w:t>
      </w:r>
    </w:p>
    <w:p w:rsidR="00EB0D26" w:rsidRDefault="00EB0D26" w:rsidP="00EB0D26">
      <w:pPr>
        <w:pStyle w:val="Textebrut"/>
      </w:pPr>
      <w:r>
        <w:t>Tension d’approvisionnement. Mise en place d’un contingentement quantitatif. Remise à disposition indéterminée. Consultez le courrier de Sanofi du 05/04/2024 à destination des professionnels de santé (05/04/2024)</w:t>
      </w:r>
    </w:p>
    <w:p w:rsidR="00462946" w:rsidRDefault="000E2D5E" w:rsidP="00EB0D26">
      <w:pPr>
        <w:pStyle w:val="Textebrut"/>
      </w:pPr>
      <w:hyperlink r:id="rId184" w:history="1">
        <w:r w:rsidR="00EB0D26" w:rsidRPr="00E71328">
          <w:rPr>
            <w:rStyle w:val="Lienhypertexte"/>
          </w:rPr>
          <w:t>https://ansm.sante.fr/disponibilites-des-produits-de-sante/medicaments/rifater-comprime-enrobe-isoniazide-pyrazinamid-rifampicine</w:t>
        </w:r>
      </w:hyperlink>
    </w:p>
    <w:p w:rsidR="00EB0D26" w:rsidRDefault="00EB0D26" w:rsidP="00EB0D26">
      <w:pPr>
        <w:pStyle w:val="Textebrut"/>
      </w:pPr>
    </w:p>
    <w:p w:rsidR="00420C44" w:rsidRDefault="00420C44" w:rsidP="00420C44">
      <w:pPr>
        <w:pStyle w:val="Textebrut"/>
      </w:pPr>
      <w:proofErr w:type="spellStart"/>
      <w:r>
        <w:t>Extencilline</w:t>
      </w:r>
      <w:proofErr w:type="spellEnd"/>
      <w:r>
        <w:t xml:space="preserve"> 1,2 MUI, poudre et solvant pour suspension injectable IM – [</w:t>
      </w:r>
      <w:proofErr w:type="spellStart"/>
      <w:r>
        <w:t>benzathine</w:t>
      </w:r>
      <w:proofErr w:type="spellEnd"/>
      <w:r>
        <w:t xml:space="preserve"> </w:t>
      </w:r>
      <w:proofErr w:type="spellStart"/>
      <w:r>
        <w:t>benzylpénicilline</w:t>
      </w:r>
      <w:proofErr w:type="spellEnd"/>
      <w:r>
        <w:t>] – Tension d’approvisionnement depuis le 27/03/2024 (ANSM, 10/04/2024).</w:t>
      </w:r>
    </w:p>
    <w:p w:rsidR="00420C44" w:rsidRDefault="00420C44" w:rsidP="00420C44">
      <w:pPr>
        <w:pStyle w:val="Textebrut"/>
      </w:pPr>
      <w:r>
        <w:t xml:space="preserve">Tension d'approvisionnement de la spécialité </w:t>
      </w:r>
      <w:proofErr w:type="spellStart"/>
      <w:r>
        <w:t>Extencilline</w:t>
      </w:r>
      <w:proofErr w:type="spellEnd"/>
      <w:r>
        <w:t xml:space="preserve"> 1,2 MUI, poudre et solvant pour suspension injectable IM. Distribution contingentée. La spécialité </w:t>
      </w:r>
      <w:proofErr w:type="spellStart"/>
      <w:r>
        <w:t>Extencilline</w:t>
      </w:r>
      <w:proofErr w:type="spellEnd"/>
      <w:r>
        <w:t xml:space="preserve"> 2,4 MUI, poudre et solvant pour suspension injectable IM est disponible. Remise à disposition normale début mai 2024</w:t>
      </w:r>
    </w:p>
    <w:p w:rsidR="00420C44" w:rsidRDefault="000E2D5E" w:rsidP="00420C44">
      <w:pPr>
        <w:pStyle w:val="Textebrut"/>
      </w:pPr>
      <w:hyperlink r:id="rId185" w:history="1">
        <w:r w:rsidR="00420C44" w:rsidRPr="00C813D7">
          <w:rPr>
            <w:rStyle w:val="Lienhypertexte"/>
          </w:rPr>
          <w:t>https://ansm.sante.fr/disponibilites-des-produits-de-sante/medicaments/extencilline-1-2-mui-poudre-et-solvant-pour-suspension-injectable-im-benzathine-benzylpenicilline</w:t>
        </w:r>
      </w:hyperlink>
    </w:p>
    <w:p w:rsidR="00420C44" w:rsidRDefault="00420C44" w:rsidP="00420C44">
      <w:pPr>
        <w:pStyle w:val="Textebrut"/>
      </w:pPr>
    </w:p>
    <w:p w:rsidR="0095509A" w:rsidRDefault="0095509A" w:rsidP="0095509A">
      <w:pPr>
        <w:pStyle w:val="Textebrut"/>
      </w:pPr>
      <w:proofErr w:type="spellStart"/>
      <w:r>
        <w:t>Quasym</w:t>
      </w:r>
      <w:proofErr w:type="spellEnd"/>
      <w:r>
        <w:t xml:space="preserve"> L.P., gélule à libération modifiée – [</w:t>
      </w:r>
      <w:proofErr w:type="spellStart"/>
      <w:r>
        <w:t>méthylphénidate</w:t>
      </w:r>
      <w:proofErr w:type="spellEnd"/>
      <w:r>
        <w:t>] – Tension d’approvisionnement depuis le 12/12/2023 (ANSM, actualisation du 10/04/2024).</w:t>
      </w:r>
    </w:p>
    <w:p w:rsidR="0095509A" w:rsidRDefault="0095509A" w:rsidP="0095509A">
      <w:pPr>
        <w:pStyle w:val="Textebrut"/>
      </w:pPr>
      <w:r>
        <w:t xml:space="preserve">Tension d'approvisionnement des spécialités </w:t>
      </w:r>
      <w:proofErr w:type="spellStart"/>
      <w:r>
        <w:t>Quasym</w:t>
      </w:r>
      <w:proofErr w:type="spellEnd"/>
      <w:r>
        <w:t xml:space="preserve"> L.P. gélule à libération modifiée. Distribution contingentée. Dépannages d'urgence en ville par le laboratoire Takeda. Arrêt des initiations de traitement. Remise à disposition normale indéterminée. Consultez les recommandations pour les pharmaciens</w:t>
      </w:r>
    </w:p>
    <w:p w:rsidR="0095509A" w:rsidRDefault="000E2D5E" w:rsidP="0095509A">
      <w:pPr>
        <w:pStyle w:val="Textebrut"/>
      </w:pPr>
      <w:hyperlink r:id="rId186" w:history="1">
        <w:r w:rsidR="0095509A" w:rsidRPr="00843EF4">
          <w:rPr>
            <w:rStyle w:val="Lienhypertexte"/>
          </w:rPr>
          <w:t>https://ansm.sante.fr/disponibilites-des-produits-de-sante/medicaments/quasym-l-p-gelule-a-liberation-modifiee-methylphenidate</w:t>
        </w:r>
      </w:hyperlink>
    </w:p>
    <w:p w:rsidR="0095509A" w:rsidRDefault="0095509A" w:rsidP="0095509A">
      <w:pPr>
        <w:pStyle w:val="Textebrut"/>
      </w:pPr>
    </w:p>
    <w:p w:rsidR="0095509A" w:rsidRDefault="0095509A" w:rsidP="0095509A">
      <w:pPr>
        <w:pStyle w:val="Textebrut"/>
      </w:pPr>
      <w:proofErr w:type="spellStart"/>
      <w:r>
        <w:t>Tofranil</w:t>
      </w:r>
      <w:proofErr w:type="spellEnd"/>
      <w:r>
        <w:t xml:space="preserve"> 10 mg, comprimé enrobé – [Imipramine] – Tension d’approvisionnement depuis le 31/07/2022 (ANSM, actualisation du 10/04/2024).</w:t>
      </w:r>
    </w:p>
    <w:p w:rsidR="0095509A" w:rsidRDefault="0095509A" w:rsidP="0095509A">
      <w:pPr>
        <w:pStyle w:val="Textebrut"/>
      </w:pPr>
      <w:r>
        <w:lastRenderedPageBreak/>
        <w:t>Situation en ville : Tension. Situation à l'hôpital : Tension. Lettre d’information du laboratoire Centre Spécialités Pharmaceutiques en date du 7 novembre 2023 à l’attention des professionnels de santé et des patients (08/11/2023). Remise à disposition prévue courant mai 2024</w:t>
      </w:r>
    </w:p>
    <w:p w:rsidR="0095509A" w:rsidRDefault="000E2D5E" w:rsidP="0095509A">
      <w:pPr>
        <w:pStyle w:val="Textebrut"/>
      </w:pPr>
      <w:hyperlink r:id="rId187" w:history="1">
        <w:r w:rsidR="0095509A" w:rsidRPr="00843EF4">
          <w:rPr>
            <w:rStyle w:val="Lienhypertexte"/>
          </w:rPr>
          <w:t>https://ansm.sante.fr/disponibilites-des-produits-de-sante/medicaments/tofranil-10-mg-comprime-enrobe-imipramine</w:t>
        </w:r>
      </w:hyperlink>
    </w:p>
    <w:p w:rsidR="0095509A" w:rsidRDefault="0095509A" w:rsidP="0095509A">
      <w:pPr>
        <w:pStyle w:val="Textebrut"/>
      </w:pPr>
    </w:p>
    <w:p w:rsidR="00C3559E" w:rsidRDefault="00C3559E" w:rsidP="00C3559E">
      <w:pPr>
        <w:pStyle w:val="Textebrut"/>
      </w:pPr>
      <w:proofErr w:type="spellStart"/>
      <w:r>
        <w:t>Ansatipine</w:t>
      </w:r>
      <w:proofErr w:type="spellEnd"/>
      <w:r>
        <w:t xml:space="preserve"> 150 mg, gélule – [</w:t>
      </w:r>
      <w:proofErr w:type="spellStart"/>
      <w:r>
        <w:t>rifabutine</w:t>
      </w:r>
      <w:proofErr w:type="spellEnd"/>
      <w:r>
        <w:t>] – Tension d’approvisionnement depuis le 12/04/2024)</w:t>
      </w:r>
    </w:p>
    <w:p w:rsidR="00C3559E" w:rsidRDefault="000E2D5E" w:rsidP="00C3559E">
      <w:pPr>
        <w:pStyle w:val="Textebrut"/>
      </w:pPr>
      <w:hyperlink r:id="rId188" w:history="1">
        <w:r w:rsidR="00C3559E" w:rsidRPr="00A4579E">
          <w:rPr>
            <w:rStyle w:val="Lienhypertexte"/>
          </w:rPr>
          <w:t>https://ansm.sante.fr/disponibilites-des-produits-de-sante/medicaments/ansatipine-150-mg-gelule-rifabutine</w:t>
        </w:r>
      </w:hyperlink>
    </w:p>
    <w:p w:rsidR="00C3559E" w:rsidRDefault="00C3559E" w:rsidP="00C3559E">
      <w:pPr>
        <w:pStyle w:val="Textebrut"/>
      </w:pPr>
    </w:p>
    <w:p w:rsidR="00ED6708" w:rsidRDefault="00ED6708" w:rsidP="00ED6708">
      <w:pPr>
        <w:pStyle w:val="Textebrut"/>
      </w:pPr>
      <w:proofErr w:type="spellStart"/>
      <w:r>
        <w:t>Rimifon</w:t>
      </w:r>
      <w:proofErr w:type="spellEnd"/>
      <w:r>
        <w:t xml:space="preserve"> 50 mg, comprimé – [isoniazide] – Tension d’approvisionnement depuis le 12/04/2024 (ANSM, actualisation du 12/04/2024)</w:t>
      </w:r>
    </w:p>
    <w:p w:rsidR="00C3559E" w:rsidRDefault="000E2D5E" w:rsidP="00ED6708">
      <w:pPr>
        <w:pStyle w:val="Textebrut"/>
      </w:pPr>
      <w:hyperlink r:id="rId189" w:history="1">
        <w:r w:rsidR="00ED6708" w:rsidRPr="00A4579E">
          <w:rPr>
            <w:rStyle w:val="Lienhypertexte"/>
          </w:rPr>
          <w:t>https://ansm.sante.fr/disponibilites-des-produits-de-sante/medicaments/rimifon-50-mg-comprime-isoniazide</w:t>
        </w:r>
      </w:hyperlink>
    </w:p>
    <w:p w:rsidR="00ED6708" w:rsidRDefault="00ED6708" w:rsidP="00ED6708">
      <w:pPr>
        <w:pStyle w:val="Textebrut"/>
      </w:pPr>
    </w:p>
    <w:p w:rsidR="00536853" w:rsidRDefault="00536853" w:rsidP="00536853">
      <w:pPr>
        <w:pStyle w:val="Textebrut"/>
      </w:pPr>
      <w:proofErr w:type="spellStart"/>
      <w:r>
        <w:t>Baqsimi</w:t>
      </w:r>
      <w:proofErr w:type="spellEnd"/>
      <w:r>
        <w:t xml:space="preserve"> 3 mg, poudre nasale en récipient unidose – [Glucagon] – Rupture de stock depuis le 11/04/2022 (ANSM, actualisation du 15/04/2024).</w:t>
      </w:r>
    </w:p>
    <w:p w:rsidR="00536853" w:rsidRDefault="00536853" w:rsidP="00536853">
      <w:pPr>
        <w:pStyle w:val="Textebrut"/>
      </w:pPr>
      <w:r>
        <w:t>Remise à disposition indéterminée</w:t>
      </w:r>
    </w:p>
    <w:p w:rsidR="00536853" w:rsidRDefault="000E2D5E" w:rsidP="00536853">
      <w:pPr>
        <w:pStyle w:val="Textebrut"/>
      </w:pPr>
      <w:hyperlink r:id="rId190" w:history="1">
        <w:r w:rsidR="00536853" w:rsidRPr="00A4579E">
          <w:rPr>
            <w:rStyle w:val="Lienhypertexte"/>
          </w:rPr>
          <w:t>https://ansm.sante.fr/disponibilites-des-produits-de-sante/medicaments/baqsimi-3-mg-poudre-nasale-en-recipient-unidose-glucagon</w:t>
        </w:r>
      </w:hyperlink>
    </w:p>
    <w:p w:rsidR="00536853" w:rsidRDefault="00536853" w:rsidP="00536853">
      <w:pPr>
        <w:pStyle w:val="Textebrut"/>
      </w:pPr>
    </w:p>
    <w:p w:rsidR="0013643F" w:rsidRDefault="0013643F" w:rsidP="0013643F">
      <w:pPr>
        <w:pStyle w:val="Textebrut"/>
      </w:pPr>
      <w:proofErr w:type="spellStart"/>
      <w:r>
        <w:t>Ritaline</w:t>
      </w:r>
      <w:proofErr w:type="spellEnd"/>
      <w:r>
        <w:t xml:space="preserve"> L.P. 10 mg, 20 mg et 30 mg, gélule à libération prolongée – [</w:t>
      </w:r>
      <w:proofErr w:type="spellStart"/>
      <w:r>
        <w:t>méthylphénidate</w:t>
      </w:r>
      <w:proofErr w:type="spellEnd"/>
      <w:r>
        <w:t xml:space="preserve"> (chlorhydrate de)] – Tension d’approvisionnement du 25/03/2024 au 01/06/2024.</w:t>
      </w:r>
    </w:p>
    <w:p w:rsidR="0013643F" w:rsidRDefault="0013643F" w:rsidP="0013643F">
      <w:pPr>
        <w:pStyle w:val="Textebrut"/>
      </w:pPr>
      <w:r>
        <w:t xml:space="preserve">Tension d'approvisionnement en </w:t>
      </w:r>
      <w:proofErr w:type="spellStart"/>
      <w:r>
        <w:t>Ritaline</w:t>
      </w:r>
      <w:proofErr w:type="spellEnd"/>
      <w:r>
        <w:t xml:space="preserve"> L.P. 10 mg, L.P. 20 mg et L.P. 30 mg, gélule à libération prolongée. Distribution contingentée. Remise à disposition normale à compter du 1er juin 2024</w:t>
      </w:r>
    </w:p>
    <w:p w:rsidR="0013643F" w:rsidRDefault="000E2D5E" w:rsidP="0013643F">
      <w:pPr>
        <w:pStyle w:val="Textebrut"/>
      </w:pPr>
      <w:hyperlink r:id="rId191" w:history="1">
        <w:r w:rsidR="0013643F" w:rsidRPr="002B04F0">
          <w:rPr>
            <w:rStyle w:val="Lienhypertexte"/>
          </w:rPr>
          <w:t>https://ansm.sante.fr/disponibilites-des-produits-de-sante/medicaments/ritaline-l-p-10-mg-20-mg-et-30-mg-gelule-a-liberation-prolongee-methylphenidate-chlorhydrate-de</w:t>
        </w:r>
      </w:hyperlink>
    </w:p>
    <w:p w:rsidR="0013643F" w:rsidRDefault="0013643F" w:rsidP="0013643F">
      <w:pPr>
        <w:pStyle w:val="Textebrut"/>
      </w:pPr>
    </w:p>
    <w:p w:rsidR="009431A3" w:rsidRDefault="009431A3" w:rsidP="009431A3">
      <w:pPr>
        <w:pStyle w:val="Textebrut"/>
      </w:pPr>
      <w:proofErr w:type="spellStart"/>
      <w:r>
        <w:t>Micropakine</w:t>
      </w:r>
      <w:proofErr w:type="spellEnd"/>
      <w:r>
        <w:t xml:space="preserve"> L.P., granulés à libération prolongée en sachet-dose – [acide </w:t>
      </w:r>
      <w:proofErr w:type="spellStart"/>
      <w:r>
        <w:t>valproïque</w:t>
      </w:r>
      <w:proofErr w:type="spellEnd"/>
      <w:r>
        <w:t>, sodium (</w:t>
      </w:r>
      <w:proofErr w:type="spellStart"/>
      <w:r>
        <w:t>valproate</w:t>
      </w:r>
      <w:proofErr w:type="spellEnd"/>
      <w:r>
        <w:t xml:space="preserve"> de)] – Remise à disposition à partir du 15/04/2024 (ANSM, 15/04/2024)</w:t>
      </w:r>
    </w:p>
    <w:p w:rsidR="0013643F" w:rsidRDefault="000E2D5E" w:rsidP="009431A3">
      <w:pPr>
        <w:pStyle w:val="Textebrut"/>
      </w:pPr>
      <w:hyperlink r:id="rId192" w:history="1">
        <w:r w:rsidR="009431A3" w:rsidRPr="002B04F0">
          <w:rPr>
            <w:rStyle w:val="Lienhypertexte"/>
          </w:rPr>
          <w:t>https://ansm.sante.fr/disponibilites-des-produits-de-sante/medicaments/micropakine-l-p-granules-a-liberation-prolongee-en-sachet-dose-acide-valproique-sodium-valproate-de</w:t>
        </w:r>
      </w:hyperlink>
    </w:p>
    <w:p w:rsidR="009431A3" w:rsidRDefault="009431A3" w:rsidP="009431A3">
      <w:pPr>
        <w:pStyle w:val="Textebrut"/>
      </w:pPr>
    </w:p>
    <w:p w:rsidR="003738AE" w:rsidRDefault="003738AE" w:rsidP="003738AE">
      <w:pPr>
        <w:pStyle w:val="Textebrut"/>
      </w:pPr>
      <w:r>
        <w:t xml:space="preserve">Méthotrexate </w:t>
      </w:r>
      <w:proofErr w:type="spellStart"/>
      <w:r>
        <w:t>Teva</w:t>
      </w:r>
      <w:proofErr w:type="spellEnd"/>
      <w:r>
        <w:t xml:space="preserve"> 10 pour cent, solution injectable (flacons de 10 ml et 50 ml) – [méthotrexate] – Tension d’approvisionnement depuis le 16/04/2024 (ANSM, 16/04/2024).</w:t>
      </w:r>
    </w:p>
    <w:p w:rsidR="003738AE" w:rsidRDefault="003738AE" w:rsidP="003738AE">
      <w:pPr>
        <w:pStyle w:val="Textebrut"/>
      </w:pPr>
      <w:r>
        <w:t xml:space="preserve">Distribution contingentée des spécialités : Méthotrexate </w:t>
      </w:r>
      <w:proofErr w:type="spellStart"/>
      <w:r>
        <w:t>Teva</w:t>
      </w:r>
      <w:proofErr w:type="spellEnd"/>
      <w:r>
        <w:t xml:space="preserve"> 10 pour cent (5 g/50 </w:t>
      </w:r>
      <w:proofErr w:type="spellStart"/>
      <w:r>
        <w:t>mL</w:t>
      </w:r>
      <w:proofErr w:type="spellEnd"/>
      <w:r>
        <w:t xml:space="preserve">), solution injectable et Méthotrexate </w:t>
      </w:r>
      <w:proofErr w:type="spellStart"/>
      <w:r>
        <w:t>Teva</w:t>
      </w:r>
      <w:proofErr w:type="spellEnd"/>
      <w:r>
        <w:t xml:space="preserve"> 10 pour cent (1 g/10 </w:t>
      </w:r>
      <w:proofErr w:type="spellStart"/>
      <w:r>
        <w:t>mL</w:t>
      </w:r>
      <w:proofErr w:type="spellEnd"/>
      <w:r>
        <w:t xml:space="preserve">), solution injectable. Distribution normale des spécialités : Méthotrexate </w:t>
      </w:r>
      <w:proofErr w:type="spellStart"/>
      <w:r>
        <w:t>Teva</w:t>
      </w:r>
      <w:proofErr w:type="spellEnd"/>
      <w:r>
        <w:t xml:space="preserve"> 2,5 pour cent (50 mg/2 </w:t>
      </w:r>
      <w:proofErr w:type="spellStart"/>
      <w:r>
        <w:t>mL</w:t>
      </w:r>
      <w:proofErr w:type="spellEnd"/>
      <w:r>
        <w:t xml:space="preserve">), solution injectable et Méthotrexate </w:t>
      </w:r>
      <w:proofErr w:type="spellStart"/>
      <w:r>
        <w:t>Teva</w:t>
      </w:r>
      <w:proofErr w:type="spellEnd"/>
      <w:r>
        <w:t xml:space="preserve"> 2,5 pour cent (500 mg/20 </w:t>
      </w:r>
      <w:proofErr w:type="spellStart"/>
      <w:r>
        <w:t>mL</w:t>
      </w:r>
      <w:proofErr w:type="spellEnd"/>
      <w:r>
        <w:t>), solution injectable</w:t>
      </w:r>
    </w:p>
    <w:p w:rsidR="003738AE" w:rsidRDefault="000E2D5E" w:rsidP="003738AE">
      <w:pPr>
        <w:pStyle w:val="Textebrut"/>
      </w:pPr>
      <w:hyperlink r:id="rId193" w:history="1">
        <w:r w:rsidR="003738AE" w:rsidRPr="0061186A">
          <w:rPr>
            <w:rStyle w:val="Lienhypertexte"/>
          </w:rPr>
          <w:t>https://ansm.sante.fr/disponibilites-des-produits-de-sante/medicaments/methotrexate-teva-10-pour-cent-solution-injectable-flacons-de-10-ml-et-50-ml-methotrexate</w:t>
        </w:r>
      </w:hyperlink>
    </w:p>
    <w:p w:rsidR="003738AE" w:rsidRDefault="003738AE" w:rsidP="003738AE">
      <w:pPr>
        <w:pStyle w:val="Textebrut"/>
      </w:pPr>
    </w:p>
    <w:p w:rsidR="006A1AB5" w:rsidRDefault="006A1AB5" w:rsidP="006A1AB5">
      <w:pPr>
        <w:pStyle w:val="Textebrut"/>
      </w:pPr>
      <w:r>
        <w:t xml:space="preserve">Adrénaline </w:t>
      </w:r>
      <w:proofErr w:type="spellStart"/>
      <w:r>
        <w:t>Aguettant</w:t>
      </w:r>
      <w:proofErr w:type="spellEnd"/>
      <w:r>
        <w:t xml:space="preserve"> 1 mg/</w:t>
      </w:r>
      <w:proofErr w:type="spellStart"/>
      <w:r>
        <w:t>mL</w:t>
      </w:r>
      <w:proofErr w:type="spellEnd"/>
      <w:r>
        <w:t xml:space="preserve"> sans sulfite, solution injectable en seringue pré-remplie – [adrénaline] – Remise à disposition à partir du 15/04/2024 (ANSM, 17/04/2024)</w:t>
      </w:r>
    </w:p>
    <w:p w:rsidR="006A1AB5" w:rsidRDefault="000E2D5E" w:rsidP="006A1AB5">
      <w:pPr>
        <w:pStyle w:val="Textebrut"/>
      </w:pPr>
      <w:hyperlink r:id="rId194" w:history="1">
        <w:r w:rsidR="006A1AB5" w:rsidRPr="0061186A">
          <w:rPr>
            <w:rStyle w:val="Lienhypertexte"/>
          </w:rPr>
          <w:t>https://ansm.sante.fr/disponibilites-des-produits-de-sante/medicaments/adrenaline-aguettant-1-mg-ml-sans-sulfite-solution-injectable-en-seringue-pre-remplie-adrenaline</w:t>
        </w:r>
      </w:hyperlink>
    </w:p>
    <w:p w:rsidR="006A1AB5" w:rsidRDefault="006A1AB5" w:rsidP="006A1AB5">
      <w:pPr>
        <w:pStyle w:val="Textebrut"/>
      </w:pPr>
    </w:p>
    <w:p w:rsidR="006A1AB5" w:rsidRDefault="006A1AB5" w:rsidP="006A1AB5">
      <w:pPr>
        <w:pStyle w:val="Textebrut"/>
      </w:pPr>
      <w:proofErr w:type="spellStart"/>
      <w:r>
        <w:t>Rabéprazole</w:t>
      </w:r>
      <w:proofErr w:type="spellEnd"/>
      <w:r>
        <w:t xml:space="preserve"> 10mg comprimé gastro-résistant - [</w:t>
      </w:r>
      <w:proofErr w:type="spellStart"/>
      <w:r>
        <w:t>rabéprazole</w:t>
      </w:r>
      <w:proofErr w:type="spellEnd"/>
      <w:r>
        <w:t xml:space="preserve"> sodique] – Tension d’approvisionnement depuis le 30/08/2022 (ANSM, actualisation du 17/04/2024).</w:t>
      </w:r>
    </w:p>
    <w:p w:rsidR="006A1AB5" w:rsidRDefault="006A1AB5" w:rsidP="006A1AB5">
      <w:pPr>
        <w:pStyle w:val="Textebrut"/>
      </w:pPr>
      <w:proofErr w:type="spellStart"/>
      <w:r>
        <w:t>Quantingentement</w:t>
      </w:r>
      <w:proofErr w:type="spellEnd"/>
      <w:r>
        <w:t xml:space="preserve"> (</w:t>
      </w:r>
      <w:r w:rsidRPr="006A1AB5">
        <w:rPr>
          <w:i/>
        </w:rPr>
        <w:t>sic</w:t>
      </w:r>
      <w:r>
        <w:t>) quantitatif dans la limite des stock (</w:t>
      </w:r>
      <w:r w:rsidRPr="006A1AB5">
        <w:rPr>
          <w:i/>
        </w:rPr>
        <w:t>sic</w:t>
      </w:r>
      <w:r>
        <w:t>) disponibles</w:t>
      </w:r>
    </w:p>
    <w:p w:rsidR="006A1AB5" w:rsidRDefault="000E2D5E" w:rsidP="006A1AB5">
      <w:pPr>
        <w:pStyle w:val="Textebrut"/>
      </w:pPr>
      <w:hyperlink r:id="rId195" w:history="1">
        <w:r w:rsidR="006A1AB5" w:rsidRPr="0061186A">
          <w:rPr>
            <w:rStyle w:val="Lienhypertexte"/>
          </w:rPr>
          <w:t>https://ansm.sante.fr/disponibilites-des-produits-de-sante/medicaments/rabeprazole-10mg-comprime-gastro-resistant-rabeprazole-sodique</w:t>
        </w:r>
      </w:hyperlink>
    </w:p>
    <w:p w:rsidR="006A1AB5" w:rsidRDefault="006A1AB5" w:rsidP="006A1AB5">
      <w:pPr>
        <w:pStyle w:val="Textebrut"/>
      </w:pPr>
    </w:p>
    <w:p w:rsidR="006A1AB5" w:rsidRDefault="006A1AB5" w:rsidP="006A1AB5">
      <w:pPr>
        <w:pStyle w:val="Textebrut"/>
      </w:pPr>
      <w:proofErr w:type="spellStart"/>
      <w:r>
        <w:lastRenderedPageBreak/>
        <w:t>Rabéprazole</w:t>
      </w:r>
      <w:proofErr w:type="spellEnd"/>
      <w:r>
        <w:t xml:space="preserve"> 20mg comprimé gastro-résistant - [</w:t>
      </w:r>
      <w:proofErr w:type="spellStart"/>
      <w:r>
        <w:t>rabéprazole</w:t>
      </w:r>
      <w:proofErr w:type="spellEnd"/>
      <w:r>
        <w:t xml:space="preserve"> sodique] – Remise à disposition à partir du 17/04/2024 (ANSM, 17/04/2024)</w:t>
      </w:r>
    </w:p>
    <w:p w:rsidR="006A1AB5" w:rsidRDefault="000E2D5E" w:rsidP="006A1AB5">
      <w:pPr>
        <w:pStyle w:val="Textebrut"/>
      </w:pPr>
      <w:hyperlink r:id="rId196" w:history="1">
        <w:r w:rsidR="006A1AB5" w:rsidRPr="0061186A">
          <w:rPr>
            <w:rStyle w:val="Lienhypertexte"/>
          </w:rPr>
          <w:t>https://ansm.sante.fr/disponibilites-des-produits-de-sante/medicaments/rabeprazole-20mg-comprime-gastro-resistant-rabeprazole-sodique</w:t>
        </w:r>
      </w:hyperlink>
    </w:p>
    <w:p w:rsidR="006A1AB5" w:rsidRDefault="006A1AB5" w:rsidP="006A1AB5">
      <w:pPr>
        <w:pStyle w:val="Textebrut"/>
      </w:pPr>
    </w:p>
    <w:p w:rsidR="00960120" w:rsidRDefault="00960120" w:rsidP="00960120">
      <w:pPr>
        <w:pStyle w:val="Textebrut"/>
      </w:pPr>
      <w:proofErr w:type="spellStart"/>
      <w:r>
        <w:t>Surmontil</w:t>
      </w:r>
      <w:proofErr w:type="spellEnd"/>
      <w:r>
        <w:t xml:space="preserve"> 4 pour cent, solution buvable, flacon – [</w:t>
      </w:r>
      <w:proofErr w:type="spellStart"/>
      <w:r>
        <w:t>trimipramine</w:t>
      </w:r>
      <w:proofErr w:type="spellEnd"/>
      <w:r>
        <w:t xml:space="preserve"> (</w:t>
      </w:r>
      <w:proofErr w:type="spellStart"/>
      <w:r>
        <w:t>mésilate</w:t>
      </w:r>
      <w:proofErr w:type="spellEnd"/>
      <w:r>
        <w:t xml:space="preserve"> de)] – Tension d’approvisionnement du 05/06/2023 au 29/03/2024 (ANSM, actualisation du 17/04/2024).</w:t>
      </w:r>
    </w:p>
    <w:p w:rsidR="00960120" w:rsidRDefault="00960120" w:rsidP="00960120">
      <w:pPr>
        <w:pStyle w:val="Textebrut"/>
      </w:pPr>
      <w:r>
        <w:t>Contingentement quantitatif en ville. Arrêt des initiations de traitement (en ville et à l'hôpital). Date de remise à disposition prévue : fin avril 2024</w:t>
      </w:r>
    </w:p>
    <w:p w:rsidR="00960120" w:rsidRDefault="000E2D5E" w:rsidP="00960120">
      <w:pPr>
        <w:pStyle w:val="Textebrut"/>
      </w:pPr>
      <w:hyperlink r:id="rId197" w:history="1">
        <w:r w:rsidR="00960120" w:rsidRPr="00263CDA">
          <w:rPr>
            <w:rStyle w:val="Lienhypertexte"/>
          </w:rPr>
          <w:t>https://ansm.sante.fr/disponibilites-des-produits-de-sante/medicaments/surmontil-4-pour-cent-solution-buvable-flacon-trimipramine-mesilate-de</w:t>
        </w:r>
      </w:hyperlink>
    </w:p>
    <w:p w:rsidR="00960120" w:rsidRDefault="00960120" w:rsidP="00960120">
      <w:pPr>
        <w:pStyle w:val="Textebrut"/>
      </w:pPr>
    </w:p>
    <w:p w:rsidR="006F33A6" w:rsidRDefault="006F33A6" w:rsidP="006F33A6">
      <w:pPr>
        <w:pStyle w:val="Textebrut"/>
      </w:pPr>
      <w:proofErr w:type="spellStart"/>
      <w:r>
        <w:t>Monoprost</w:t>
      </w:r>
      <w:proofErr w:type="spellEnd"/>
      <w:r>
        <w:t xml:space="preserve"> 50 microgrammes/ml, collyre en solution en récipient unidose – [</w:t>
      </w:r>
      <w:proofErr w:type="spellStart"/>
      <w:r>
        <w:t>Latanoprost</w:t>
      </w:r>
      <w:proofErr w:type="spellEnd"/>
      <w:r>
        <w:t>] – Tension d’approvisionnement depuis le 07/02/2023 (ANSM, actualisation du 18/04/2024).</w:t>
      </w:r>
    </w:p>
    <w:p w:rsidR="006F33A6" w:rsidRDefault="006F33A6" w:rsidP="006F33A6">
      <w:pPr>
        <w:pStyle w:val="Textebrut"/>
      </w:pPr>
      <w:r>
        <w:t>Situation en ville : tension. Situation à l'hôpital : non impactée. Contingentement quantitatif en ville. Remise à disposition normale prévue fin juin 2024</w:t>
      </w:r>
    </w:p>
    <w:p w:rsidR="006F33A6" w:rsidRDefault="000E2D5E" w:rsidP="006F33A6">
      <w:pPr>
        <w:pStyle w:val="Textebrut"/>
      </w:pPr>
      <w:hyperlink r:id="rId198" w:history="1">
        <w:r w:rsidR="006F33A6" w:rsidRPr="00616A8F">
          <w:rPr>
            <w:rStyle w:val="Lienhypertexte"/>
          </w:rPr>
          <w:t>https://ansm.sante.fr/disponibilites-des-produits-de-sante/medicaments/monoprost-50-microgrammes-ml-collyre-en-solution-en-recipient-unidose-latanoprost</w:t>
        </w:r>
      </w:hyperlink>
    </w:p>
    <w:p w:rsidR="006F33A6" w:rsidRDefault="006F33A6" w:rsidP="006F33A6">
      <w:pPr>
        <w:pStyle w:val="Textebrut"/>
      </w:pPr>
    </w:p>
    <w:p w:rsidR="003109C6" w:rsidRDefault="003109C6" w:rsidP="003109C6">
      <w:pPr>
        <w:pStyle w:val="Textebrut"/>
      </w:pPr>
      <w:proofErr w:type="spellStart"/>
      <w:r>
        <w:t>Rimactan</w:t>
      </w:r>
      <w:proofErr w:type="spellEnd"/>
      <w:r>
        <w:t xml:space="preserve"> 300 mg, gélule – [rifampicine] – Tension d’approvisionnement depuis le 22/08/2023 </w:t>
      </w:r>
      <w:r w:rsidR="00CA469A">
        <w:t>(ANSM, actualisation du 18/04/2024).</w:t>
      </w:r>
    </w:p>
    <w:p w:rsidR="003109C6" w:rsidRDefault="003109C6" w:rsidP="003109C6">
      <w:pPr>
        <w:pStyle w:val="Textebrut"/>
      </w:pPr>
      <w:r>
        <w:t xml:space="preserve">Tension d’approvisionnement. Mise en place d’un contingentement </w:t>
      </w:r>
      <w:proofErr w:type="spellStart"/>
      <w:r>
        <w:t>qualtitatif</w:t>
      </w:r>
      <w:proofErr w:type="spellEnd"/>
      <w:r>
        <w:t xml:space="preserve"> en ville et à l’hôpital. Consultez l'information du 18/04/2024 : Rifampicine : conduites à tenir dans un contexte de fortes tensions d’approvisionnement. Courrier du laboratoire aux professionnels de santé en date du 18/04/2024. Remise à disposition normale indéterminée</w:t>
      </w:r>
    </w:p>
    <w:p w:rsidR="003109C6" w:rsidRDefault="000E2D5E" w:rsidP="003109C6">
      <w:pPr>
        <w:pStyle w:val="Textebrut"/>
      </w:pPr>
      <w:hyperlink r:id="rId199" w:history="1">
        <w:r w:rsidR="003109C6" w:rsidRPr="00682FB8">
          <w:rPr>
            <w:rStyle w:val="Lienhypertexte"/>
          </w:rPr>
          <w:t>https://ansm.sante.fr/disponibilites-des-produits-de-sante/medicaments/rimactan-300-mg-gelule-rifampicine</w:t>
        </w:r>
      </w:hyperlink>
    </w:p>
    <w:p w:rsidR="003109C6" w:rsidRDefault="003109C6" w:rsidP="003109C6">
      <w:pPr>
        <w:pStyle w:val="Textebrut"/>
      </w:pPr>
    </w:p>
    <w:p w:rsidR="00CA469A" w:rsidRDefault="00CA469A" w:rsidP="00CA469A">
      <w:pPr>
        <w:pStyle w:val="Textebrut"/>
      </w:pPr>
      <w:proofErr w:type="spellStart"/>
      <w:r>
        <w:t>Rifadine</w:t>
      </w:r>
      <w:proofErr w:type="spellEnd"/>
      <w:r>
        <w:t xml:space="preserve"> 300 mg, gélule – [rifampicine] – Tension d’approvisionnement depuis le 21/03/2024 (ANSM, actualisation du 18/04/2024).</w:t>
      </w:r>
    </w:p>
    <w:p w:rsidR="00CA469A" w:rsidRDefault="00CA469A" w:rsidP="00CA469A">
      <w:pPr>
        <w:pStyle w:val="Textebrut"/>
      </w:pPr>
      <w:r>
        <w:t xml:space="preserve">Tension d’approvisionnement. Mise en place d’un contingentement </w:t>
      </w:r>
      <w:proofErr w:type="spellStart"/>
      <w:r>
        <w:t>qualtitatif</w:t>
      </w:r>
      <w:proofErr w:type="spellEnd"/>
      <w:r>
        <w:t xml:space="preserve"> en ville et à l’hôpital. Consultez l'information du 18/04/2024 : Rifampicine : conduites à tenir dans un contexte de fortes tensions d’approvisionnement. Courrier du laboratoire aux professionnels de santé en date du 18/04/2024. Remise à disposition normale indéterminée</w:t>
      </w:r>
    </w:p>
    <w:p w:rsidR="003109C6" w:rsidRDefault="000E2D5E" w:rsidP="00CA469A">
      <w:pPr>
        <w:pStyle w:val="Textebrut"/>
      </w:pPr>
      <w:hyperlink r:id="rId200" w:history="1">
        <w:r w:rsidR="00CA469A" w:rsidRPr="00682FB8">
          <w:rPr>
            <w:rStyle w:val="Lienhypertexte"/>
          </w:rPr>
          <w:t>https://ansm.sante.fr/disponibilites-des-produits-de-sante/medicaments/rifadine-300-mg-gelule-rifampicine</w:t>
        </w:r>
      </w:hyperlink>
    </w:p>
    <w:p w:rsidR="00CA469A" w:rsidRDefault="00CA469A" w:rsidP="00CA469A">
      <w:pPr>
        <w:pStyle w:val="Textebrut"/>
      </w:pPr>
    </w:p>
    <w:p w:rsidR="00CA469A" w:rsidRDefault="00CA469A" w:rsidP="00CA469A">
      <w:pPr>
        <w:pStyle w:val="Textebrut"/>
      </w:pPr>
      <w:proofErr w:type="spellStart"/>
      <w:r>
        <w:t>Rifadine</w:t>
      </w:r>
      <w:proofErr w:type="spellEnd"/>
      <w:r>
        <w:t xml:space="preserve"> 2 %, suspension buvable – [rifampicine] – Tension d’approvisionnement depuis le 29/01/2024 (ANSM, actualisation du 18/04/2024).</w:t>
      </w:r>
    </w:p>
    <w:p w:rsidR="00CA469A" w:rsidRDefault="00CA469A" w:rsidP="00CA469A">
      <w:pPr>
        <w:pStyle w:val="Textebrut"/>
      </w:pPr>
      <w:r>
        <w:t xml:space="preserve">Tension d’approvisionnement. Mise en place d’un contingentement </w:t>
      </w:r>
      <w:proofErr w:type="spellStart"/>
      <w:r>
        <w:t>qualtitatif</w:t>
      </w:r>
      <w:proofErr w:type="spellEnd"/>
      <w:r>
        <w:t xml:space="preserve"> en ville et à l’hôpital. Consultez l'information du 18/04/2024 : Rifampicine : conduites à tenir dans un contexte de fortes tensions d’approvisionnement. Courrier du laboratoire aux professionnels de santé en date du 18/04/2024. Remise à disposition normale indéterminée</w:t>
      </w:r>
    </w:p>
    <w:p w:rsidR="00CA469A" w:rsidRDefault="000E2D5E" w:rsidP="00CA469A">
      <w:pPr>
        <w:pStyle w:val="Textebrut"/>
      </w:pPr>
      <w:hyperlink r:id="rId201" w:history="1">
        <w:r w:rsidR="00CA469A" w:rsidRPr="00682FB8">
          <w:rPr>
            <w:rStyle w:val="Lienhypertexte"/>
          </w:rPr>
          <w:t>https://ansm.sante.fr/disponibilites-des-produits-de-sante/medicaments/rifadine-2-suspension-buvable-rifampicine</w:t>
        </w:r>
      </w:hyperlink>
    </w:p>
    <w:p w:rsidR="00CA469A" w:rsidRDefault="00CA469A" w:rsidP="00CA469A">
      <w:pPr>
        <w:pStyle w:val="Textebrut"/>
      </w:pPr>
    </w:p>
    <w:p w:rsidR="008E55EA" w:rsidRDefault="008E55EA" w:rsidP="008E55EA">
      <w:pPr>
        <w:pStyle w:val="Textebrut"/>
      </w:pPr>
      <w:proofErr w:type="spellStart"/>
      <w:r>
        <w:t>Iomeron</w:t>
      </w:r>
      <w:proofErr w:type="spellEnd"/>
      <w:r>
        <w:t xml:space="preserve"> 150, 250, 300, 350 et 400 mg Iode/</w:t>
      </w:r>
      <w:proofErr w:type="spellStart"/>
      <w:r>
        <w:t>mL</w:t>
      </w:r>
      <w:proofErr w:type="spellEnd"/>
      <w:r>
        <w:t xml:space="preserve">, solution injectable en 100-150-200-250 et 500 </w:t>
      </w:r>
      <w:proofErr w:type="spellStart"/>
      <w:r>
        <w:t>mL</w:t>
      </w:r>
      <w:proofErr w:type="spellEnd"/>
      <w:r>
        <w:t xml:space="preserve"> – [</w:t>
      </w:r>
      <w:proofErr w:type="spellStart"/>
      <w:r>
        <w:t>ioméprol</w:t>
      </w:r>
      <w:proofErr w:type="spellEnd"/>
      <w:r>
        <w:t>] (ANSM, actualisation du 22/04/2024).</w:t>
      </w:r>
    </w:p>
    <w:p w:rsidR="008E55EA" w:rsidRDefault="008E55EA" w:rsidP="008E55EA">
      <w:pPr>
        <w:pStyle w:val="Textebrut"/>
      </w:pPr>
      <w:r>
        <w:t>Situation en ville : tension. Situation à l'hôpital : tension. Contingentement quantitatif en ville et à l'hôpital. Remise à disposition indéterminée</w:t>
      </w:r>
    </w:p>
    <w:p w:rsidR="008E55EA" w:rsidRDefault="000E2D5E" w:rsidP="008E55EA">
      <w:pPr>
        <w:pStyle w:val="Textebrut"/>
      </w:pPr>
      <w:hyperlink r:id="rId202" w:history="1">
        <w:r w:rsidR="008E55EA" w:rsidRPr="008D02D5">
          <w:rPr>
            <w:rStyle w:val="Lienhypertexte"/>
          </w:rPr>
          <w:t>https://ansm.sante.fr/disponibilites-des-produits-de-sante/medicaments/iomeron-150-250-300-350-et-400-mg-iode-ml-solution-injectable-en-100-150-200-250-et-500-ml-iomeprol</w:t>
        </w:r>
      </w:hyperlink>
    </w:p>
    <w:p w:rsidR="008E55EA" w:rsidRDefault="008E55EA" w:rsidP="008E55EA">
      <w:pPr>
        <w:pStyle w:val="Textebrut"/>
      </w:pPr>
    </w:p>
    <w:p w:rsidR="00A20CA5" w:rsidRDefault="00A20CA5" w:rsidP="00A20CA5">
      <w:pPr>
        <w:pStyle w:val="Textebrut"/>
      </w:pPr>
      <w:proofErr w:type="spellStart"/>
      <w:r>
        <w:lastRenderedPageBreak/>
        <w:t>Ixiaro</w:t>
      </w:r>
      <w:proofErr w:type="spellEnd"/>
      <w:r>
        <w:t xml:space="preserve">, suspension injectable. Vaccin de l'encéphalite japonaise (inactivé, adsorbé) – [virus de l'encéphalite japonaise inactivé, souche </w:t>
      </w:r>
      <w:proofErr w:type="gramStart"/>
      <w:r>
        <w:t>SA(</w:t>
      </w:r>
      <w:proofErr w:type="gramEnd"/>
      <w:r>
        <w:t>14)-14-2] – Tension d’approvisionnement depuis le 27/03/2024 (ANSM, actualisation du 23/04/2024).</w:t>
      </w:r>
    </w:p>
    <w:p w:rsidR="00A20CA5" w:rsidRDefault="00A20CA5" w:rsidP="00A20CA5">
      <w:pPr>
        <w:pStyle w:val="Textebrut"/>
      </w:pPr>
      <w:r>
        <w:t xml:space="preserve">Situation en ville : tension. Situation à l'hôpital : tension. Contingentement quantitatif en ville et à l'hôpital. Autorisation d’importation à titre exceptionnel et transitoire, de 5000 boîtes de 1 seringue de la spécialité IXIARO </w:t>
      </w:r>
      <w:proofErr w:type="spellStart"/>
      <w:r>
        <w:t>injektionsvätsa</w:t>
      </w:r>
      <w:proofErr w:type="spellEnd"/>
      <w:r>
        <w:t xml:space="preserve">, suspension Vaccin mot </w:t>
      </w:r>
      <w:proofErr w:type="spellStart"/>
      <w:r>
        <w:t>japansk</w:t>
      </w:r>
      <w:proofErr w:type="spellEnd"/>
      <w:r>
        <w:t xml:space="preserve"> </w:t>
      </w:r>
      <w:proofErr w:type="spellStart"/>
      <w:r>
        <w:t>encefalit</w:t>
      </w:r>
      <w:proofErr w:type="spellEnd"/>
      <w:r>
        <w:t xml:space="preserve"> (</w:t>
      </w:r>
      <w:proofErr w:type="spellStart"/>
      <w:r>
        <w:t>inaktiverat</w:t>
      </w:r>
      <w:proofErr w:type="spellEnd"/>
      <w:r>
        <w:t xml:space="preserve">, </w:t>
      </w:r>
      <w:proofErr w:type="spellStart"/>
      <w:r>
        <w:t>adsorberat</w:t>
      </w:r>
      <w:proofErr w:type="spellEnd"/>
      <w:r>
        <w:t xml:space="preserve">) initialement destinées au marché suédois/finlandais. Les unités françaises sont destinées au canal ville. Lettre d’information du laboratoire </w:t>
      </w:r>
      <w:proofErr w:type="spellStart"/>
      <w:r>
        <w:t>Valneva</w:t>
      </w:r>
      <w:proofErr w:type="spellEnd"/>
      <w:r>
        <w:t xml:space="preserve"> France SAS en date du 23/04/2024 à l’attention des professionnels de santé. Date de remise à disposition prévue : fin juillet 2024</w:t>
      </w:r>
    </w:p>
    <w:p w:rsidR="00A20CA5" w:rsidRDefault="000E2D5E" w:rsidP="00A20CA5">
      <w:pPr>
        <w:pStyle w:val="Textebrut"/>
      </w:pPr>
      <w:hyperlink r:id="rId203" w:history="1">
        <w:r w:rsidR="00A20CA5" w:rsidRPr="00841032">
          <w:rPr>
            <w:rStyle w:val="Lienhypertexte"/>
          </w:rPr>
          <w:t>https://ansm.sante.fr/disponibilites-des-produits-de-sante/vaccins/ixiaro-suspension-injectable-vaccin-de-lencephalite-japonaise-inactive-adsorbe-virus-de-lencephalite-japonaise-inactive-souche-sa-14-14-2</w:t>
        </w:r>
      </w:hyperlink>
    </w:p>
    <w:p w:rsidR="00A20CA5" w:rsidRDefault="00A20CA5" w:rsidP="00A20CA5">
      <w:pPr>
        <w:pStyle w:val="Textebrut"/>
      </w:pPr>
    </w:p>
    <w:p w:rsidR="00A61F48" w:rsidRDefault="00A61F48" w:rsidP="00A61F48">
      <w:pPr>
        <w:pStyle w:val="Textebrut"/>
      </w:pPr>
      <w:proofErr w:type="spellStart"/>
      <w:r>
        <w:t>Zinnat</w:t>
      </w:r>
      <w:proofErr w:type="spellEnd"/>
      <w:r>
        <w:t xml:space="preserve"> 125 mg/5 ml enfants et nourrissons, granulés pour suspension buvable en flacon de 40 ml – [</w:t>
      </w:r>
      <w:proofErr w:type="spellStart"/>
      <w:r>
        <w:t>céfuroxime</w:t>
      </w:r>
      <w:proofErr w:type="spellEnd"/>
      <w:r>
        <w:t xml:space="preserve"> </w:t>
      </w:r>
      <w:proofErr w:type="spellStart"/>
      <w:r>
        <w:t>axétil</w:t>
      </w:r>
      <w:proofErr w:type="spellEnd"/>
      <w:r>
        <w:t>] – Rupture de stock depuis le 15/12/2023 (ANSM, 25/04/2024).</w:t>
      </w:r>
    </w:p>
    <w:p w:rsidR="00A61F48" w:rsidRDefault="00A61F48" w:rsidP="00A61F48">
      <w:pPr>
        <w:pStyle w:val="Textebrut"/>
      </w:pPr>
      <w:r>
        <w:t>Situation en ville : rupture. Situation à l'hôpital : rupture. Date de remise à disposition prévue fin juillet 2024</w:t>
      </w:r>
    </w:p>
    <w:p w:rsidR="00A61F48" w:rsidRDefault="000E2D5E" w:rsidP="00A61F48">
      <w:pPr>
        <w:pStyle w:val="Textebrut"/>
      </w:pPr>
      <w:hyperlink r:id="rId204" w:history="1">
        <w:r w:rsidR="00A61F48" w:rsidRPr="005179C1">
          <w:rPr>
            <w:rStyle w:val="Lienhypertexte"/>
          </w:rPr>
          <w:t>https://ansm.sante.fr/disponibilites-des-produits-de-sante/medicaments/zinnat-125-mg-5-ml-enfants-et-nourrissons-granules-pour-suspension-buvable-en-flacon-de-40-ml-cefuroxime-axetil</w:t>
        </w:r>
      </w:hyperlink>
    </w:p>
    <w:p w:rsidR="00A61F48" w:rsidRDefault="00A61F48" w:rsidP="00A61F48">
      <w:pPr>
        <w:pStyle w:val="Textebrut"/>
      </w:pPr>
    </w:p>
    <w:p w:rsidR="00A61F48" w:rsidRDefault="00A61F48" w:rsidP="00A61F48">
      <w:pPr>
        <w:pStyle w:val="Textebrut"/>
      </w:pPr>
      <w:proofErr w:type="spellStart"/>
      <w:r>
        <w:t>Zinnat</w:t>
      </w:r>
      <w:proofErr w:type="spellEnd"/>
      <w:r>
        <w:t xml:space="preserve"> 125 mg/5 ml enfants et nourrissons, granulés pour suspension buvable en flacon de de 80 ml – [</w:t>
      </w:r>
      <w:proofErr w:type="spellStart"/>
      <w:r>
        <w:t>céfuroxime</w:t>
      </w:r>
      <w:proofErr w:type="spellEnd"/>
      <w:r>
        <w:t xml:space="preserve"> </w:t>
      </w:r>
      <w:proofErr w:type="spellStart"/>
      <w:r>
        <w:t>axétil</w:t>
      </w:r>
      <w:proofErr w:type="spellEnd"/>
      <w:r>
        <w:t>] – Rupture de stock depuis le 12/09/2023 (ANSM, 25/04/2024).</w:t>
      </w:r>
    </w:p>
    <w:p w:rsidR="00A61F48" w:rsidRDefault="00A61F48" w:rsidP="00A61F48">
      <w:pPr>
        <w:pStyle w:val="Textebrut"/>
      </w:pPr>
      <w:r>
        <w:t>Situation en ville : rupture. Situation à l'hôpital : non impactée. Date de remise à disposition prévue : fin juillet 2024</w:t>
      </w:r>
    </w:p>
    <w:p w:rsidR="00A61F48" w:rsidRDefault="000E2D5E" w:rsidP="00A61F48">
      <w:pPr>
        <w:pStyle w:val="Textebrut"/>
      </w:pPr>
      <w:hyperlink r:id="rId205" w:history="1">
        <w:r w:rsidR="00A61F48" w:rsidRPr="005179C1">
          <w:rPr>
            <w:rStyle w:val="Lienhypertexte"/>
          </w:rPr>
          <w:t>https://ansm.sante.fr/disponibilites-des-produits-de-sante/medicaments/zinnat-125-mg-5-ml-enfants-et-nourrissons-granules-pour-suspension-buvable-en-flacon-de-de-80-ml-cefuroxime-axetil</w:t>
        </w:r>
      </w:hyperlink>
    </w:p>
    <w:p w:rsidR="00A61F48" w:rsidRDefault="00A61F48" w:rsidP="00A61F48">
      <w:pPr>
        <w:pStyle w:val="Textebrut"/>
      </w:pPr>
    </w:p>
    <w:p w:rsidR="00021B26" w:rsidRDefault="00021B26" w:rsidP="00021B26">
      <w:pPr>
        <w:pStyle w:val="Textebrut"/>
      </w:pPr>
      <w:proofErr w:type="spellStart"/>
      <w:r>
        <w:t>Extencilline</w:t>
      </w:r>
      <w:proofErr w:type="spellEnd"/>
      <w:r>
        <w:t xml:space="preserve"> 1,2 MUI, poudre et solvant pour suspension injectable IM – [</w:t>
      </w:r>
      <w:proofErr w:type="spellStart"/>
      <w:r>
        <w:t>benzathine</w:t>
      </w:r>
      <w:proofErr w:type="spellEnd"/>
      <w:r>
        <w:t xml:space="preserve"> </w:t>
      </w:r>
      <w:proofErr w:type="spellStart"/>
      <w:r>
        <w:t>benzylpénicilline</w:t>
      </w:r>
      <w:proofErr w:type="spellEnd"/>
      <w:r>
        <w:t>] – Rupture de stock depuis le 27/03/2024 (ANSM, 24/04/2024).</w:t>
      </w:r>
    </w:p>
    <w:p w:rsidR="00021B26" w:rsidRDefault="00021B26" w:rsidP="00021B26">
      <w:pPr>
        <w:pStyle w:val="Textebrut"/>
      </w:pPr>
      <w:r>
        <w:t xml:space="preserve">Rupture de stock de la spécialité </w:t>
      </w:r>
      <w:proofErr w:type="spellStart"/>
      <w:r>
        <w:t>Extencilline</w:t>
      </w:r>
      <w:proofErr w:type="spellEnd"/>
      <w:r>
        <w:t xml:space="preserve"> 1,2 MUI, poudre et solvant pour suspension injectable IM. Dépannage d'urgence auprès du </w:t>
      </w:r>
      <w:proofErr w:type="spellStart"/>
      <w:r>
        <w:t>laboraroire</w:t>
      </w:r>
      <w:proofErr w:type="spellEnd"/>
      <w:r>
        <w:t xml:space="preserve"> </w:t>
      </w:r>
      <w:proofErr w:type="spellStart"/>
      <w:r>
        <w:t>Delbert</w:t>
      </w:r>
      <w:proofErr w:type="spellEnd"/>
      <w:r>
        <w:t xml:space="preserve">. La spécialité </w:t>
      </w:r>
      <w:proofErr w:type="spellStart"/>
      <w:r>
        <w:t>Extencilline</w:t>
      </w:r>
      <w:proofErr w:type="spellEnd"/>
      <w:r>
        <w:t xml:space="preserve"> 2,4 MUI, poudre et solvant pour suspension injectable IM est disponible. Lettre d'information des laboratoires </w:t>
      </w:r>
      <w:proofErr w:type="spellStart"/>
      <w:r>
        <w:t>Delbert</w:t>
      </w:r>
      <w:proofErr w:type="spellEnd"/>
      <w:r>
        <w:t xml:space="preserve"> à destination des professionnels de santé en date du 24/04/2024. Remise à disposition normale mi-mai 2024</w:t>
      </w:r>
    </w:p>
    <w:p w:rsidR="00021B26" w:rsidRDefault="000E2D5E" w:rsidP="00021B26">
      <w:pPr>
        <w:pStyle w:val="Textebrut"/>
      </w:pPr>
      <w:hyperlink r:id="rId206" w:history="1">
        <w:r w:rsidR="00021B26" w:rsidRPr="005179C1">
          <w:rPr>
            <w:rStyle w:val="Lienhypertexte"/>
          </w:rPr>
          <w:t>https://ansm.sante.fr/disponibilites-des-produits-de-sante/medicaments/extencilline-1-2-mui-poudre-et-solvant-pour-suspension-injectable-im-benzathine-benzylpenicilline</w:t>
        </w:r>
      </w:hyperlink>
    </w:p>
    <w:p w:rsidR="00021B26" w:rsidRDefault="00021B26" w:rsidP="00021B26">
      <w:pPr>
        <w:pStyle w:val="Textebrut"/>
      </w:pPr>
    </w:p>
    <w:p w:rsidR="00C87076" w:rsidRDefault="00C87076" w:rsidP="00C87076">
      <w:pPr>
        <w:pStyle w:val="Textebrut"/>
      </w:pPr>
      <w:proofErr w:type="spellStart"/>
      <w:r>
        <w:t>Fluorouracile</w:t>
      </w:r>
      <w:proofErr w:type="spellEnd"/>
      <w:r>
        <w:t xml:space="preserve"> </w:t>
      </w:r>
      <w:proofErr w:type="spellStart"/>
      <w:r>
        <w:t>Teva</w:t>
      </w:r>
      <w:proofErr w:type="spellEnd"/>
      <w:r>
        <w:t xml:space="preserve"> 50 mg/ml, solution à diluer pour perfusion, flacon de 20 ml, et 100 ml – [</w:t>
      </w:r>
      <w:proofErr w:type="spellStart"/>
      <w:r>
        <w:t>fluorouracil</w:t>
      </w:r>
      <w:proofErr w:type="spellEnd"/>
      <w:r>
        <w:t>] – Tension d’approvisionnement depuis le 07/07/2023 (ANSM, actualisation du 25/04/2024).</w:t>
      </w:r>
    </w:p>
    <w:p w:rsidR="00C87076" w:rsidRDefault="00C87076" w:rsidP="00C87076">
      <w:pPr>
        <w:pStyle w:val="Textebrut"/>
      </w:pPr>
      <w:r>
        <w:t>Rupture de stock du flacon 20 ml, remise à disposition en juin 2024. Tension d’approvisionnement du flacon 100 ml avec distribution contingentée, remise à disposition fin juillet 2024</w:t>
      </w:r>
    </w:p>
    <w:p w:rsidR="00C87076" w:rsidRDefault="000E2D5E" w:rsidP="00C87076">
      <w:pPr>
        <w:pStyle w:val="Textebrut"/>
      </w:pPr>
      <w:hyperlink r:id="rId207" w:history="1">
        <w:r w:rsidR="00C87076" w:rsidRPr="002A683E">
          <w:rPr>
            <w:rStyle w:val="Lienhypertexte"/>
          </w:rPr>
          <w:t>https://ansm.sante.fr/disponibilites-des-produits-de-sante/medicaments/fluorouracile-teva-50-mg-ml-solution-a-diluer-pour-perfusion-flacon-de-20-ml-et-100-ml-fluorouracil</w:t>
        </w:r>
      </w:hyperlink>
    </w:p>
    <w:p w:rsidR="00C87076" w:rsidRDefault="00C87076" w:rsidP="00C87076">
      <w:pPr>
        <w:pStyle w:val="Textebrut"/>
      </w:pPr>
    </w:p>
    <w:p w:rsidR="00C87076" w:rsidRDefault="00C87076" w:rsidP="00C87076">
      <w:pPr>
        <w:pStyle w:val="Textebrut"/>
      </w:pPr>
      <w:proofErr w:type="spellStart"/>
      <w:r>
        <w:t>Esperal</w:t>
      </w:r>
      <w:proofErr w:type="spellEnd"/>
      <w:r>
        <w:t xml:space="preserve"> 500 mg, comprimé - [disulfirame] – Tension d’approvisionnement depuis le 30/10/2023 (ANSM, actualisation du 25/04/2024).</w:t>
      </w:r>
    </w:p>
    <w:p w:rsidR="00C87076" w:rsidRDefault="00C87076" w:rsidP="00C87076">
      <w:pPr>
        <w:pStyle w:val="Textebrut"/>
      </w:pPr>
      <w:r>
        <w:t>Situation en ville : tension. Contingentement quantitatif en ville. Date de remise à disposition prévue : début septembre 2024</w:t>
      </w:r>
    </w:p>
    <w:p w:rsidR="00C87076" w:rsidRDefault="000E2D5E" w:rsidP="00C87076">
      <w:pPr>
        <w:pStyle w:val="Textebrut"/>
      </w:pPr>
      <w:hyperlink r:id="rId208" w:history="1">
        <w:r w:rsidR="00C87076" w:rsidRPr="002A683E">
          <w:rPr>
            <w:rStyle w:val="Lienhypertexte"/>
          </w:rPr>
          <w:t>https://ansm.sante.fr/disponibilites-des-produits-de-sante/medicaments/esperal-500-mg-comprime-disulfirame</w:t>
        </w:r>
      </w:hyperlink>
    </w:p>
    <w:p w:rsidR="00C87076" w:rsidRDefault="00C87076" w:rsidP="00C87076">
      <w:pPr>
        <w:pStyle w:val="Textebrut"/>
      </w:pPr>
    </w:p>
    <w:p w:rsidR="00BB2D4B" w:rsidRDefault="00BB2D4B" w:rsidP="00C87076">
      <w:pPr>
        <w:pStyle w:val="Textebrut"/>
      </w:pPr>
    </w:p>
    <w:p w:rsidR="00BB2D4B" w:rsidRDefault="00BB2D4B" w:rsidP="00C87076">
      <w:pPr>
        <w:pStyle w:val="Textebrut"/>
      </w:pPr>
      <w:bookmarkStart w:id="0" w:name="_GoBack"/>
      <w:bookmarkEnd w:id="0"/>
    </w:p>
    <w:p w:rsidR="00AF7776" w:rsidRDefault="00AF7776" w:rsidP="00AF7776">
      <w:pPr>
        <w:pStyle w:val="Textebrut"/>
      </w:pPr>
      <w:proofErr w:type="spellStart"/>
      <w:r>
        <w:t>Zithromax</w:t>
      </w:r>
      <w:proofErr w:type="spellEnd"/>
      <w:r>
        <w:t xml:space="preserve"> 40 mg/ml enfants, poudre pour suspension buvable – [</w:t>
      </w:r>
      <w:proofErr w:type="spellStart"/>
      <w:r>
        <w:t>Azithromycine</w:t>
      </w:r>
      <w:proofErr w:type="spellEnd"/>
      <w:r>
        <w:t xml:space="preserve"> </w:t>
      </w:r>
      <w:proofErr w:type="spellStart"/>
      <w:r>
        <w:t>dihydratée</w:t>
      </w:r>
      <w:proofErr w:type="spellEnd"/>
      <w:r>
        <w:t>] – Rupture de stock depuis le 08/12/2023 (ANSM, actualisation du 29/04/2024).</w:t>
      </w:r>
    </w:p>
    <w:p w:rsidR="00AF7776" w:rsidRDefault="00AF7776" w:rsidP="00AF7776">
      <w:pPr>
        <w:pStyle w:val="Textebrut"/>
      </w:pPr>
      <w:r>
        <w:lastRenderedPageBreak/>
        <w:t>Situation en ville : Tension. Situation à l'hôpital : Tension. Contingentement quantitatif en ville. Date de remise à disposition prévue : fin juin 2024</w:t>
      </w:r>
    </w:p>
    <w:p w:rsidR="00AF7776" w:rsidRDefault="000E2D5E" w:rsidP="00AF7776">
      <w:pPr>
        <w:pStyle w:val="Textebrut"/>
      </w:pPr>
      <w:hyperlink r:id="rId209" w:history="1">
        <w:r w:rsidR="00AF7776" w:rsidRPr="00514928">
          <w:rPr>
            <w:rStyle w:val="Lienhypertexte"/>
          </w:rPr>
          <w:t>https://ansm.sante.fr/disponibilites-des-produits-de-sante/medicaments/zithromax-40-mg-ml-enfants-poudre-pour-suspension-buvable-azithromycine-dihydratee</w:t>
        </w:r>
      </w:hyperlink>
    </w:p>
    <w:p w:rsidR="00AF7776" w:rsidRDefault="00AF7776" w:rsidP="00AF7776">
      <w:pPr>
        <w:pStyle w:val="Textebrut"/>
      </w:pPr>
    </w:p>
    <w:p w:rsidR="00AF7776" w:rsidRDefault="00AF7776" w:rsidP="00AF7776">
      <w:pPr>
        <w:pStyle w:val="Textebrut"/>
      </w:pPr>
      <w:r>
        <w:t xml:space="preserve">Glucose 30 % Lavoisier, solution pour perfusion en flacon – [glucose </w:t>
      </w:r>
      <w:proofErr w:type="spellStart"/>
      <w:r>
        <w:t>monohydraté</w:t>
      </w:r>
      <w:proofErr w:type="spellEnd"/>
      <w:r>
        <w:t>] – Rupture de stock depuis le 08/04/2024 (ANSM, actualisation du 29/04/2024).</w:t>
      </w:r>
    </w:p>
    <w:p w:rsidR="00AF7776" w:rsidRDefault="00AF7776" w:rsidP="00AF7776">
      <w:pPr>
        <w:pStyle w:val="Textebrut"/>
      </w:pPr>
      <w:r>
        <w:t>Situation en ville : Rupture. Situation à l'hôpital : Rupture. Date de remise à disposition prévue : 10/05/2024</w:t>
      </w:r>
    </w:p>
    <w:p w:rsidR="00AF7776" w:rsidRDefault="000E2D5E" w:rsidP="00AF7776">
      <w:pPr>
        <w:pStyle w:val="Textebrut"/>
      </w:pPr>
      <w:hyperlink r:id="rId210" w:history="1">
        <w:r w:rsidR="00AF7776" w:rsidRPr="00514928">
          <w:rPr>
            <w:rStyle w:val="Lienhypertexte"/>
          </w:rPr>
          <w:t>https://ansm.sante.fr/disponibilites-des-produits-de-sante/medicaments/glucose-30-lavoisier-solution-pour-perfusion-en-flacon-glucose-monohydrate</w:t>
        </w:r>
      </w:hyperlink>
    </w:p>
    <w:p w:rsidR="00AF7776" w:rsidRDefault="00AF7776" w:rsidP="00AF7776">
      <w:pPr>
        <w:pStyle w:val="Textebrut"/>
      </w:pPr>
    </w:p>
    <w:p w:rsidR="00AF7776" w:rsidRDefault="00AF7776" w:rsidP="00AF7776">
      <w:pPr>
        <w:pStyle w:val="Textebrut"/>
      </w:pPr>
      <w:r>
        <w:t xml:space="preserve">Héparine calcique </w:t>
      </w:r>
      <w:proofErr w:type="spellStart"/>
      <w:r>
        <w:t>Panpharma</w:t>
      </w:r>
      <w:proofErr w:type="spellEnd"/>
      <w:r>
        <w:t xml:space="preserve"> 25 000 UI/</w:t>
      </w:r>
      <w:proofErr w:type="spellStart"/>
      <w:r>
        <w:t>mL</w:t>
      </w:r>
      <w:proofErr w:type="spellEnd"/>
      <w:r>
        <w:t xml:space="preserve">, solution injectable en seringue pré-remplie (S.C.) de 0,2 </w:t>
      </w:r>
      <w:proofErr w:type="spellStart"/>
      <w:r>
        <w:t>mL</w:t>
      </w:r>
      <w:proofErr w:type="spellEnd"/>
      <w:r>
        <w:t xml:space="preserve"> – [héparine calcique] – Rupture de stock depuis le 22/04/2024 (ANSM, 29/04/2024).</w:t>
      </w:r>
    </w:p>
    <w:p w:rsidR="00AF7776" w:rsidRDefault="00AF7776" w:rsidP="00AF7776">
      <w:pPr>
        <w:pStyle w:val="Textebrut"/>
      </w:pPr>
      <w:r>
        <w:t xml:space="preserve">Rupture de stock. D’autres laboratoires disposent d’unités équivalentes en seringues </w:t>
      </w:r>
      <w:proofErr w:type="spellStart"/>
      <w:r>
        <w:t>préremplies</w:t>
      </w:r>
      <w:proofErr w:type="spellEnd"/>
      <w:r>
        <w:t xml:space="preserve"> de 0,2 </w:t>
      </w:r>
      <w:proofErr w:type="spellStart"/>
      <w:r>
        <w:t>mL</w:t>
      </w:r>
      <w:proofErr w:type="spellEnd"/>
      <w:r>
        <w:t xml:space="preserve"> et chez </w:t>
      </w:r>
      <w:proofErr w:type="spellStart"/>
      <w:r>
        <w:t>Panpharma</w:t>
      </w:r>
      <w:proofErr w:type="spellEnd"/>
      <w:r>
        <w:t xml:space="preserve">, le report sur la présentation 0,3 </w:t>
      </w:r>
      <w:proofErr w:type="spellStart"/>
      <w:r>
        <w:t>mL</w:t>
      </w:r>
      <w:proofErr w:type="spellEnd"/>
      <w:r>
        <w:t xml:space="preserve"> est possible</w:t>
      </w:r>
    </w:p>
    <w:p w:rsidR="00AF7776" w:rsidRDefault="000E2D5E" w:rsidP="00AF7776">
      <w:pPr>
        <w:pStyle w:val="Textebrut"/>
      </w:pPr>
      <w:hyperlink r:id="rId211" w:history="1">
        <w:r w:rsidR="00AF7776" w:rsidRPr="00514928">
          <w:rPr>
            <w:rStyle w:val="Lienhypertexte"/>
          </w:rPr>
          <w:t>https://ansm.sante.fr/disponibilites-des-produits-de-sante/medicaments/heparine-calcique-panpharma-25-000-ui-ml-solution-injectable-en-seringue-pre-remplie-s-c-de-0-2-ml-heparine-calcique</w:t>
        </w:r>
      </w:hyperlink>
    </w:p>
    <w:p w:rsidR="00AF7776" w:rsidRDefault="00AF7776" w:rsidP="00AF7776">
      <w:pPr>
        <w:pStyle w:val="Textebrut"/>
      </w:pPr>
    </w:p>
    <w:p w:rsidR="000E2D5E" w:rsidRDefault="000E2D5E" w:rsidP="000E2D5E">
      <w:pPr>
        <w:pStyle w:val="Textebrut"/>
      </w:pPr>
      <w:r>
        <w:t>Xylocaïne 5 mg/ml sans conservateur, solution injectable – [chlorhydrate de lidocaïne] – Rupture de stock depuis le 29/03/2024 (ANSM, actualisation du 29/04/2024).</w:t>
      </w:r>
    </w:p>
    <w:p w:rsidR="000E2D5E" w:rsidRDefault="000E2D5E" w:rsidP="000E2D5E">
      <w:pPr>
        <w:pStyle w:val="Textebrut"/>
      </w:pPr>
      <w:r>
        <w:t>Rupture de stock de la spécialité Xylocaïne 5 mg/ml sans conservateur, solution injectable en ville et à l'hôpital. Remise à disposition normale 2e quinzaine de mai 2024</w:t>
      </w:r>
    </w:p>
    <w:p w:rsidR="000E2D5E" w:rsidRDefault="000E2D5E" w:rsidP="000E2D5E">
      <w:pPr>
        <w:pStyle w:val="Textebrut"/>
      </w:pPr>
      <w:hyperlink r:id="rId212" w:history="1">
        <w:r w:rsidRPr="005557CF">
          <w:rPr>
            <w:rStyle w:val="Lienhypertexte"/>
          </w:rPr>
          <w:t>https://ansm.sante.fr/disponibilites-des-produits-de-sante/medicaments/xylocaine-5-mg-ml-sans-conservateur-solution-injectable-chlorhydrate-de-lidocaine</w:t>
        </w:r>
      </w:hyperlink>
    </w:p>
    <w:p w:rsidR="000E2D5E" w:rsidRDefault="000E2D5E" w:rsidP="000E2D5E">
      <w:pPr>
        <w:pStyle w:val="Textebrut"/>
      </w:pPr>
    </w:p>
    <w:sectPr w:rsidR="000E2D5E" w:rsidSect="004568FE">
      <w:headerReference w:type="even" r:id="rId213"/>
      <w:headerReference w:type="default" r:id="rId214"/>
      <w:footerReference w:type="even" r:id="rId215"/>
      <w:footerReference w:type="default" r:id="rId216"/>
      <w:headerReference w:type="first" r:id="rId217"/>
      <w:footerReference w:type="first" r:id="rId218"/>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2D5E" w:rsidRDefault="000E2D5E">
      <w:r>
        <w:separator/>
      </w:r>
    </w:p>
  </w:endnote>
  <w:endnote w:type="continuationSeparator" w:id="0">
    <w:p w:rsidR="000E2D5E" w:rsidRDefault="000E2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D5E" w:rsidRDefault="000E2D5E">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D5E" w:rsidRDefault="000E2D5E">
    <w:pPr>
      <w:pStyle w:val="Pieddepage"/>
    </w:pPr>
  </w:p>
  <w:p w:rsidR="000E2D5E" w:rsidRDefault="000E2D5E">
    <w:pPr>
      <w:pStyle w:val="Pieddepage"/>
    </w:pPr>
    <w:r>
      <w:t xml:space="preserve">Contact : </w:t>
    </w:r>
    <w:hyperlink r:id="rId1" w:history="1">
      <w:r w:rsidRPr="009D2627">
        <w:rPr>
          <w:rStyle w:val="Lienhypertexte"/>
        </w:rPr>
        <w:t>ars-bfc-peps@ars.sante.fr</w:t>
      </w:r>
    </w:hyperlink>
  </w:p>
  <w:p w:rsidR="000E2D5E" w:rsidRDefault="000E2D5E">
    <w:pPr>
      <w:pStyle w:val="Pieddepage"/>
    </w:pPr>
  </w:p>
  <w:p w:rsidR="000E2D5E" w:rsidRPr="000A2FC6" w:rsidRDefault="000E2D5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D5E" w:rsidRDefault="000E2D5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2D5E" w:rsidRDefault="000E2D5E">
      <w:r>
        <w:separator/>
      </w:r>
    </w:p>
  </w:footnote>
  <w:footnote w:type="continuationSeparator" w:id="0">
    <w:p w:rsidR="000E2D5E" w:rsidRDefault="000E2D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D5E" w:rsidRDefault="000E2D5E">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D5E" w:rsidRDefault="000E2D5E">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2D5E" w:rsidRDefault="000E2D5E">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A9B40B3"/>
    <w:multiLevelType w:val="hybridMultilevel"/>
    <w:tmpl w:val="DFF693B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7"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8"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C117136"/>
    <w:multiLevelType w:val="multilevel"/>
    <w:tmpl w:val="FAC85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6"/>
  </w:num>
  <w:num w:numId="2">
    <w:abstractNumId w:val="6"/>
  </w:num>
  <w:num w:numId="3">
    <w:abstractNumId w:val="0"/>
  </w:num>
  <w:num w:numId="4">
    <w:abstractNumId w:val="1"/>
  </w:num>
  <w:num w:numId="5">
    <w:abstractNumId w:val="12"/>
  </w:num>
  <w:num w:numId="6">
    <w:abstractNumId w:val="15"/>
  </w:num>
  <w:num w:numId="7">
    <w:abstractNumId w:val="3"/>
  </w:num>
  <w:num w:numId="8">
    <w:abstractNumId w:val="11"/>
  </w:num>
  <w:num w:numId="9">
    <w:abstractNumId w:val="2"/>
  </w:num>
  <w:num w:numId="10">
    <w:abstractNumId w:val="18"/>
  </w:num>
  <w:num w:numId="11">
    <w:abstractNumId w:val="7"/>
  </w:num>
  <w:num w:numId="12">
    <w:abstractNumId w:val="4"/>
  </w:num>
  <w:num w:numId="13">
    <w:abstractNumId w:val="21"/>
  </w:num>
  <w:num w:numId="14">
    <w:abstractNumId w:val="17"/>
  </w:num>
  <w:num w:numId="15">
    <w:abstractNumId w:val="23"/>
  </w:num>
  <w:num w:numId="16">
    <w:abstractNumId w:val="20"/>
  </w:num>
  <w:num w:numId="17">
    <w:abstractNumId w:val="19"/>
  </w:num>
  <w:num w:numId="18">
    <w:abstractNumId w:val="5"/>
  </w:num>
  <w:num w:numId="19">
    <w:abstractNumId w:val="10"/>
  </w:num>
  <w:num w:numId="20">
    <w:abstractNumId w:val="8"/>
  </w:num>
  <w:num w:numId="21">
    <w:abstractNumId w:val="9"/>
  </w:num>
  <w:num w:numId="22">
    <w:abstractNumId w:val="13"/>
  </w:num>
  <w:num w:numId="23">
    <w:abstractNumId w:val="24"/>
  </w:num>
  <w:num w:numId="24">
    <w:abstractNumId w:val="14"/>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4915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78E5"/>
    <w:rsid w:val="0000124D"/>
    <w:rsid w:val="00003243"/>
    <w:rsid w:val="000041FF"/>
    <w:rsid w:val="000100AD"/>
    <w:rsid w:val="000109A8"/>
    <w:rsid w:val="000109BE"/>
    <w:rsid w:val="00010FF1"/>
    <w:rsid w:val="0001329F"/>
    <w:rsid w:val="00016938"/>
    <w:rsid w:val="00016D9E"/>
    <w:rsid w:val="00021831"/>
    <w:rsid w:val="00021B26"/>
    <w:rsid w:val="00021E7F"/>
    <w:rsid w:val="0002236E"/>
    <w:rsid w:val="000229A5"/>
    <w:rsid w:val="000229F1"/>
    <w:rsid w:val="000249BA"/>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5E47"/>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0DFA"/>
    <w:rsid w:val="0009110B"/>
    <w:rsid w:val="00091989"/>
    <w:rsid w:val="00091AAB"/>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D06"/>
    <w:rsid w:val="000C1264"/>
    <w:rsid w:val="000C1633"/>
    <w:rsid w:val="000C26FB"/>
    <w:rsid w:val="000C2A3C"/>
    <w:rsid w:val="000C4685"/>
    <w:rsid w:val="000C5402"/>
    <w:rsid w:val="000C725A"/>
    <w:rsid w:val="000D1283"/>
    <w:rsid w:val="000D1AAE"/>
    <w:rsid w:val="000D1B53"/>
    <w:rsid w:val="000D1C93"/>
    <w:rsid w:val="000D20EE"/>
    <w:rsid w:val="000D2843"/>
    <w:rsid w:val="000D77FC"/>
    <w:rsid w:val="000E003E"/>
    <w:rsid w:val="000E091A"/>
    <w:rsid w:val="000E1029"/>
    <w:rsid w:val="000E1FB8"/>
    <w:rsid w:val="000E2D5E"/>
    <w:rsid w:val="000E3AF0"/>
    <w:rsid w:val="000E3C77"/>
    <w:rsid w:val="000E4358"/>
    <w:rsid w:val="000E49BA"/>
    <w:rsid w:val="000E52DE"/>
    <w:rsid w:val="000E5ECC"/>
    <w:rsid w:val="000E66AC"/>
    <w:rsid w:val="000E77EE"/>
    <w:rsid w:val="000F0F48"/>
    <w:rsid w:val="000F0F8D"/>
    <w:rsid w:val="000F12BF"/>
    <w:rsid w:val="000F145C"/>
    <w:rsid w:val="000F17D1"/>
    <w:rsid w:val="000F23A5"/>
    <w:rsid w:val="000F2634"/>
    <w:rsid w:val="000F6083"/>
    <w:rsid w:val="000F72CA"/>
    <w:rsid w:val="000F7BAB"/>
    <w:rsid w:val="00100315"/>
    <w:rsid w:val="001006A6"/>
    <w:rsid w:val="00101BE3"/>
    <w:rsid w:val="001020D4"/>
    <w:rsid w:val="0010227F"/>
    <w:rsid w:val="0010256F"/>
    <w:rsid w:val="00102DE2"/>
    <w:rsid w:val="00103090"/>
    <w:rsid w:val="001031F4"/>
    <w:rsid w:val="00103237"/>
    <w:rsid w:val="0010336B"/>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30D"/>
    <w:rsid w:val="001227EE"/>
    <w:rsid w:val="00123F25"/>
    <w:rsid w:val="001255E4"/>
    <w:rsid w:val="001259C3"/>
    <w:rsid w:val="00126647"/>
    <w:rsid w:val="00127F33"/>
    <w:rsid w:val="001313D8"/>
    <w:rsid w:val="00131476"/>
    <w:rsid w:val="0013232E"/>
    <w:rsid w:val="00133883"/>
    <w:rsid w:val="001355D7"/>
    <w:rsid w:val="00136108"/>
    <w:rsid w:val="0013643F"/>
    <w:rsid w:val="00136764"/>
    <w:rsid w:val="00137E96"/>
    <w:rsid w:val="00140E13"/>
    <w:rsid w:val="00145E49"/>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1F6C"/>
    <w:rsid w:val="0017429E"/>
    <w:rsid w:val="0017619F"/>
    <w:rsid w:val="00176C88"/>
    <w:rsid w:val="00176DB8"/>
    <w:rsid w:val="001775CF"/>
    <w:rsid w:val="00177678"/>
    <w:rsid w:val="00180C7C"/>
    <w:rsid w:val="00180D0B"/>
    <w:rsid w:val="00180EC2"/>
    <w:rsid w:val="001828BF"/>
    <w:rsid w:val="00183C3B"/>
    <w:rsid w:val="00184223"/>
    <w:rsid w:val="00184852"/>
    <w:rsid w:val="00191201"/>
    <w:rsid w:val="00193286"/>
    <w:rsid w:val="00193A66"/>
    <w:rsid w:val="00193C1F"/>
    <w:rsid w:val="001940DE"/>
    <w:rsid w:val="00194404"/>
    <w:rsid w:val="001956CE"/>
    <w:rsid w:val="00195AA6"/>
    <w:rsid w:val="00196799"/>
    <w:rsid w:val="001969EA"/>
    <w:rsid w:val="00197CFC"/>
    <w:rsid w:val="001A2213"/>
    <w:rsid w:val="001A3977"/>
    <w:rsid w:val="001A5670"/>
    <w:rsid w:val="001A56B0"/>
    <w:rsid w:val="001B039C"/>
    <w:rsid w:val="001B1CB7"/>
    <w:rsid w:val="001B2FBB"/>
    <w:rsid w:val="001B39CB"/>
    <w:rsid w:val="001B3F35"/>
    <w:rsid w:val="001B5625"/>
    <w:rsid w:val="001B5903"/>
    <w:rsid w:val="001B5CF6"/>
    <w:rsid w:val="001B5FAB"/>
    <w:rsid w:val="001B69E3"/>
    <w:rsid w:val="001C022D"/>
    <w:rsid w:val="001C024A"/>
    <w:rsid w:val="001C0BC0"/>
    <w:rsid w:val="001C1B2F"/>
    <w:rsid w:val="001C1D20"/>
    <w:rsid w:val="001C39FF"/>
    <w:rsid w:val="001C4563"/>
    <w:rsid w:val="001C4D95"/>
    <w:rsid w:val="001C4EB8"/>
    <w:rsid w:val="001C52CB"/>
    <w:rsid w:val="001C6251"/>
    <w:rsid w:val="001C7742"/>
    <w:rsid w:val="001D10BF"/>
    <w:rsid w:val="001D17B3"/>
    <w:rsid w:val="001D17BC"/>
    <w:rsid w:val="001D4388"/>
    <w:rsid w:val="001D69E7"/>
    <w:rsid w:val="001D7996"/>
    <w:rsid w:val="001E123F"/>
    <w:rsid w:val="001E25E0"/>
    <w:rsid w:val="001E45D7"/>
    <w:rsid w:val="001E68AC"/>
    <w:rsid w:val="001E75EF"/>
    <w:rsid w:val="001E7D1B"/>
    <w:rsid w:val="001F0206"/>
    <w:rsid w:val="001F12B1"/>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31"/>
    <w:rsid w:val="00206BA0"/>
    <w:rsid w:val="00207094"/>
    <w:rsid w:val="00207D4F"/>
    <w:rsid w:val="00210253"/>
    <w:rsid w:val="002116B6"/>
    <w:rsid w:val="00213F84"/>
    <w:rsid w:val="00214BA9"/>
    <w:rsid w:val="00217095"/>
    <w:rsid w:val="00222D50"/>
    <w:rsid w:val="00223320"/>
    <w:rsid w:val="00225AA8"/>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712B6"/>
    <w:rsid w:val="0027230B"/>
    <w:rsid w:val="00272C95"/>
    <w:rsid w:val="00274B89"/>
    <w:rsid w:val="002750B9"/>
    <w:rsid w:val="00276253"/>
    <w:rsid w:val="0028186F"/>
    <w:rsid w:val="00281D23"/>
    <w:rsid w:val="00281ED9"/>
    <w:rsid w:val="00281F56"/>
    <w:rsid w:val="002823AE"/>
    <w:rsid w:val="002823F2"/>
    <w:rsid w:val="0028255C"/>
    <w:rsid w:val="002836E3"/>
    <w:rsid w:val="002845D0"/>
    <w:rsid w:val="002849CE"/>
    <w:rsid w:val="0028547A"/>
    <w:rsid w:val="00285602"/>
    <w:rsid w:val="00285D84"/>
    <w:rsid w:val="0028625A"/>
    <w:rsid w:val="002865E4"/>
    <w:rsid w:val="00286AC8"/>
    <w:rsid w:val="002901C4"/>
    <w:rsid w:val="0029039F"/>
    <w:rsid w:val="00291247"/>
    <w:rsid w:val="00293321"/>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3D4"/>
    <w:rsid w:val="002B38DD"/>
    <w:rsid w:val="002B4582"/>
    <w:rsid w:val="002B6496"/>
    <w:rsid w:val="002B6B38"/>
    <w:rsid w:val="002B6BD2"/>
    <w:rsid w:val="002B6DE2"/>
    <w:rsid w:val="002B7292"/>
    <w:rsid w:val="002B7922"/>
    <w:rsid w:val="002B7941"/>
    <w:rsid w:val="002C03AD"/>
    <w:rsid w:val="002C0705"/>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D6F07"/>
    <w:rsid w:val="002E0D94"/>
    <w:rsid w:val="002E3075"/>
    <w:rsid w:val="002E4021"/>
    <w:rsid w:val="002E5370"/>
    <w:rsid w:val="002E7065"/>
    <w:rsid w:val="002F0ECB"/>
    <w:rsid w:val="002F1EED"/>
    <w:rsid w:val="002F3D2D"/>
    <w:rsid w:val="002F5FA4"/>
    <w:rsid w:val="002F68E7"/>
    <w:rsid w:val="00301108"/>
    <w:rsid w:val="00301448"/>
    <w:rsid w:val="00304E06"/>
    <w:rsid w:val="00305CB2"/>
    <w:rsid w:val="00306396"/>
    <w:rsid w:val="00307FD2"/>
    <w:rsid w:val="003109C6"/>
    <w:rsid w:val="0031111D"/>
    <w:rsid w:val="00314AB7"/>
    <w:rsid w:val="00314B33"/>
    <w:rsid w:val="00315F8A"/>
    <w:rsid w:val="00317010"/>
    <w:rsid w:val="003179F9"/>
    <w:rsid w:val="00317A93"/>
    <w:rsid w:val="0032096E"/>
    <w:rsid w:val="00320FB9"/>
    <w:rsid w:val="0032104D"/>
    <w:rsid w:val="00325BA8"/>
    <w:rsid w:val="00326432"/>
    <w:rsid w:val="00326EF6"/>
    <w:rsid w:val="0032721A"/>
    <w:rsid w:val="003272D8"/>
    <w:rsid w:val="0032770E"/>
    <w:rsid w:val="003303B2"/>
    <w:rsid w:val="003304E8"/>
    <w:rsid w:val="003333BA"/>
    <w:rsid w:val="003338B5"/>
    <w:rsid w:val="00334826"/>
    <w:rsid w:val="003356ED"/>
    <w:rsid w:val="003358F4"/>
    <w:rsid w:val="003369DB"/>
    <w:rsid w:val="00337240"/>
    <w:rsid w:val="003372C8"/>
    <w:rsid w:val="003406D7"/>
    <w:rsid w:val="00340DD9"/>
    <w:rsid w:val="00342875"/>
    <w:rsid w:val="003440D9"/>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718E"/>
    <w:rsid w:val="00360CA7"/>
    <w:rsid w:val="00361AD6"/>
    <w:rsid w:val="00361D5A"/>
    <w:rsid w:val="00361F32"/>
    <w:rsid w:val="003638B8"/>
    <w:rsid w:val="00365D1F"/>
    <w:rsid w:val="00366114"/>
    <w:rsid w:val="00366AAC"/>
    <w:rsid w:val="0037060A"/>
    <w:rsid w:val="00371597"/>
    <w:rsid w:val="0037198A"/>
    <w:rsid w:val="0037207C"/>
    <w:rsid w:val="003738AE"/>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3CF"/>
    <w:rsid w:val="0038577D"/>
    <w:rsid w:val="00386BCC"/>
    <w:rsid w:val="003870A9"/>
    <w:rsid w:val="003871A3"/>
    <w:rsid w:val="00387589"/>
    <w:rsid w:val="0038768A"/>
    <w:rsid w:val="00387B85"/>
    <w:rsid w:val="00387DA6"/>
    <w:rsid w:val="00390661"/>
    <w:rsid w:val="00392158"/>
    <w:rsid w:val="0039229E"/>
    <w:rsid w:val="00392CF5"/>
    <w:rsid w:val="003945A8"/>
    <w:rsid w:val="00394E9F"/>
    <w:rsid w:val="00395B8E"/>
    <w:rsid w:val="00395F25"/>
    <w:rsid w:val="00397419"/>
    <w:rsid w:val="003A029C"/>
    <w:rsid w:val="003A24E9"/>
    <w:rsid w:val="003A2ABE"/>
    <w:rsid w:val="003A2B61"/>
    <w:rsid w:val="003A6D39"/>
    <w:rsid w:val="003A7A16"/>
    <w:rsid w:val="003B0E9F"/>
    <w:rsid w:val="003B1403"/>
    <w:rsid w:val="003B1B0B"/>
    <w:rsid w:val="003B1E6B"/>
    <w:rsid w:val="003B22CA"/>
    <w:rsid w:val="003B2C47"/>
    <w:rsid w:val="003B367E"/>
    <w:rsid w:val="003B378B"/>
    <w:rsid w:val="003B48F4"/>
    <w:rsid w:val="003B65C7"/>
    <w:rsid w:val="003B7766"/>
    <w:rsid w:val="003B7E31"/>
    <w:rsid w:val="003C0C89"/>
    <w:rsid w:val="003C11F6"/>
    <w:rsid w:val="003C24C0"/>
    <w:rsid w:val="003C3C5D"/>
    <w:rsid w:val="003C5679"/>
    <w:rsid w:val="003C7D38"/>
    <w:rsid w:val="003D0611"/>
    <w:rsid w:val="003D0624"/>
    <w:rsid w:val="003D0E62"/>
    <w:rsid w:val="003D225D"/>
    <w:rsid w:val="003D3E5C"/>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4F1C"/>
    <w:rsid w:val="00417CE2"/>
    <w:rsid w:val="00420C44"/>
    <w:rsid w:val="004240DA"/>
    <w:rsid w:val="00425066"/>
    <w:rsid w:val="00425504"/>
    <w:rsid w:val="004269A0"/>
    <w:rsid w:val="004269B5"/>
    <w:rsid w:val="00430E44"/>
    <w:rsid w:val="0043211F"/>
    <w:rsid w:val="004324F8"/>
    <w:rsid w:val="0043261C"/>
    <w:rsid w:val="004335ED"/>
    <w:rsid w:val="00433BD7"/>
    <w:rsid w:val="00433ED5"/>
    <w:rsid w:val="00434C2E"/>
    <w:rsid w:val="0043575F"/>
    <w:rsid w:val="0043747D"/>
    <w:rsid w:val="00437B63"/>
    <w:rsid w:val="00437FFA"/>
    <w:rsid w:val="00440074"/>
    <w:rsid w:val="00441375"/>
    <w:rsid w:val="004436AF"/>
    <w:rsid w:val="0044388F"/>
    <w:rsid w:val="00443CB7"/>
    <w:rsid w:val="00444416"/>
    <w:rsid w:val="00445041"/>
    <w:rsid w:val="0044514A"/>
    <w:rsid w:val="00445254"/>
    <w:rsid w:val="00445A81"/>
    <w:rsid w:val="0044723D"/>
    <w:rsid w:val="004473F7"/>
    <w:rsid w:val="004520D8"/>
    <w:rsid w:val="004524B3"/>
    <w:rsid w:val="00453017"/>
    <w:rsid w:val="0045412F"/>
    <w:rsid w:val="00454EC9"/>
    <w:rsid w:val="00455197"/>
    <w:rsid w:val="004556F6"/>
    <w:rsid w:val="00455F24"/>
    <w:rsid w:val="004568FE"/>
    <w:rsid w:val="00456972"/>
    <w:rsid w:val="00457A99"/>
    <w:rsid w:val="00460CFB"/>
    <w:rsid w:val="004625B5"/>
    <w:rsid w:val="00462946"/>
    <w:rsid w:val="004629FE"/>
    <w:rsid w:val="00462B24"/>
    <w:rsid w:val="00465561"/>
    <w:rsid w:val="004665D6"/>
    <w:rsid w:val="00467D4C"/>
    <w:rsid w:val="00472AC1"/>
    <w:rsid w:val="004730C8"/>
    <w:rsid w:val="00474007"/>
    <w:rsid w:val="00475128"/>
    <w:rsid w:val="00475175"/>
    <w:rsid w:val="00476D29"/>
    <w:rsid w:val="004776D0"/>
    <w:rsid w:val="00477A79"/>
    <w:rsid w:val="0048064D"/>
    <w:rsid w:val="00480920"/>
    <w:rsid w:val="00481907"/>
    <w:rsid w:val="004830BB"/>
    <w:rsid w:val="004837F1"/>
    <w:rsid w:val="00484403"/>
    <w:rsid w:val="004849F8"/>
    <w:rsid w:val="00486D43"/>
    <w:rsid w:val="00487537"/>
    <w:rsid w:val="00491744"/>
    <w:rsid w:val="004923C1"/>
    <w:rsid w:val="00492660"/>
    <w:rsid w:val="00494AF4"/>
    <w:rsid w:val="00494F55"/>
    <w:rsid w:val="0049571E"/>
    <w:rsid w:val="00495B81"/>
    <w:rsid w:val="004961AB"/>
    <w:rsid w:val="004970EB"/>
    <w:rsid w:val="004974DE"/>
    <w:rsid w:val="004A026F"/>
    <w:rsid w:val="004A043C"/>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388B"/>
    <w:rsid w:val="004D5CD7"/>
    <w:rsid w:val="004D6968"/>
    <w:rsid w:val="004D6D7F"/>
    <w:rsid w:val="004D6DA3"/>
    <w:rsid w:val="004D6DDD"/>
    <w:rsid w:val="004D7F20"/>
    <w:rsid w:val="004E000F"/>
    <w:rsid w:val="004E0B14"/>
    <w:rsid w:val="004E101F"/>
    <w:rsid w:val="004E154A"/>
    <w:rsid w:val="004E172D"/>
    <w:rsid w:val="004E367F"/>
    <w:rsid w:val="004E39D7"/>
    <w:rsid w:val="004E4492"/>
    <w:rsid w:val="004E7514"/>
    <w:rsid w:val="004F0101"/>
    <w:rsid w:val="004F047F"/>
    <w:rsid w:val="004F28BA"/>
    <w:rsid w:val="004F305D"/>
    <w:rsid w:val="004F4074"/>
    <w:rsid w:val="004F40E1"/>
    <w:rsid w:val="004F416F"/>
    <w:rsid w:val="004F5584"/>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136"/>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853"/>
    <w:rsid w:val="00536AE0"/>
    <w:rsid w:val="00536C83"/>
    <w:rsid w:val="00536D33"/>
    <w:rsid w:val="005402A7"/>
    <w:rsid w:val="00540633"/>
    <w:rsid w:val="00540A90"/>
    <w:rsid w:val="00541AC8"/>
    <w:rsid w:val="00542499"/>
    <w:rsid w:val="005439DC"/>
    <w:rsid w:val="005447DD"/>
    <w:rsid w:val="00544C55"/>
    <w:rsid w:val="0054622B"/>
    <w:rsid w:val="00546F84"/>
    <w:rsid w:val="00546FFE"/>
    <w:rsid w:val="00547C82"/>
    <w:rsid w:val="00551432"/>
    <w:rsid w:val="00551DD4"/>
    <w:rsid w:val="00551E81"/>
    <w:rsid w:val="00552323"/>
    <w:rsid w:val="00552EB7"/>
    <w:rsid w:val="005530DB"/>
    <w:rsid w:val="005543A0"/>
    <w:rsid w:val="00555014"/>
    <w:rsid w:val="005552E8"/>
    <w:rsid w:val="0055559F"/>
    <w:rsid w:val="00555963"/>
    <w:rsid w:val="00555ED7"/>
    <w:rsid w:val="005566A0"/>
    <w:rsid w:val="005568FB"/>
    <w:rsid w:val="0055738E"/>
    <w:rsid w:val="005612D7"/>
    <w:rsid w:val="00561F70"/>
    <w:rsid w:val="005622BA"/>
    <w:rsid w:val="00563F99"/>
    <w:rsid w:val="005640FD"/>
    <w:rsid w:val="005644FA"/>
    <w:rsid w:val="005652D0"/>
    <w:rsid w:val="005658C5"/>
    <w:rsid w:val="00566A94"/>
    <w:rsid w:val="00567ABD"/>
    <w:rsid w:val="00571D94"/>
    <w:rsid w:val="005720C1"/>
    <w:rsid w:val="005720F5"/>
    <w:rsid w:val="00572910"/>
    <w:rsid w:val="00572FA3"/>
    <w:rsid w:val="00573305"/>
    <w:rsid w:val="00573630"/>
    <w:rsid w:val="00573B00"/>
    <w:rsid w:val="005743B5"/>
    <w:rsid w:val="005745BA"/>
    <w:rsid w:val="0057466C"/>
    <w:rsid w:val="00574ED5"/>
    <w:rsid w:val="005764FC"/>
    <w:rsid w:val="00577F3A"/>
    <w:rsid w:val="00582CD4"/>
    <w:rsid w:val="00583583"/>
    <w:rsid w:val="00584697"/>
    <w:rsid w:val="005857AF"/>
    <w:rsid w:val="00585BF3"/>
    <w:rsid w:val="00586917"/>
    <w:rsid w:val="005906A0"/>
    <w:rsid w:val="00590DEF"/>
    <w:rsid w:val="00591156"/>
    <w:rsid w:val="005925DC"/>
    <w:rsid w:val="0059329E"/>
    <w:rsid w:val="0059572A"/>
    <w:rsid w:val="005958B5"/>
    <w:rsid w:val="00596F19"/>
    <w:rsid w:val="005973B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775"/>
    <w:rsid w:val="005B4844"/>
    <w:rsid w:val="005B60E3"/>
    <w:rsid w:val="005B6417"/>
    <w:rsid w:val="005B69AE"/>
    <w:rsid w:val="005B6DCE"/>
    <w:rsid w:val="005B7C96"/>
    <w:rsid w:val="005C00E8"/>
    <w:rsid w:val="005C191C"/>
    <w:rsid w:val="005C273D"/>
    <w:rsid w:val="005C395D"/>
    <w:rsid w:val="005C3BA1"/>
    <w:rsid w:val="005C647A"/>
    <w:rsid w:val="005C65DF"/>
    <w:rsid w:val="005C7AE7"/>
    <w:rsid w:val="005D0C75"/>
    <w:rsid w:val="005D0F1B"/>
    <w:rsid w:val="005D2313"/>
    <w:rsid w:val="005D28A8"/>
    <w:rsid w:val="005D333D"/>
    <w:rsid w:val="005D38B6"/>
    <w:rsid w:val="005D4D5B"/>
    <w:rsid w:val="005D64C4"/>
    <w:rsid w:val="005D68A1"/>
    <w:rsid w:val="005D774C"/>
    <w:rsid w:val="005E1004"/>
    <w:rsid w:val="005E2CC8"/>
    <w:rsid w:val="005E3C40"/>
    <w:rsid w:val="005E4670"/>
    <w:rsid w:val="005E520C"/>
    <w:rsid w:val="005E586A"/>
    <w:rsid w:val="005E6120"/>
    <w:rsid w:val="005E6A8D"/>
    <w:rsid w:val="005E7297"/>
    <w:rsid w:val="005E7E8F"/>
    <w:rsid w:val="005F0DA9"/>
    <w:rsid w:val="005F3682"/>
    <w:rsid w:val="005F410C"/>
    <w:rsid w:val="005F41D7"/>
    <w:rsid w:val="005F455F"/>
    <w:rsid w:val="005F4A21"/>
    <w:rsid w:val="005F647F"/>
    <w:rsid w:val="005F6AC3"/>
    <w:rsid w:val="005F6D77"/>
    <w:rsid w:val="005F7087"/>
    <w:rsid w:val="005F7209"/>
    <w:rsid w:val="005F72E4"/>
    <w:rsid w:val="005F73B6"/>
    <w:rsid w:val="00600631"/>
    <w:rsid w:val="00600ABC"/>
    <w:rsid w:val="00601F1B"/>
    <w:rsid w:val="00602FC4"/>
    <w:rsid w:val="00603A8B"/>
    <w:rsid w:val="00605014"/>
    <w:rsid w:val="006052C2"/>
    <w:rsid w:val="006061B3"/>
    <w:rsid w:val="006062CE"/>
    <w:rsid w:val="00606990"/>
    <w:rsid w:val="00606C48"/>
    <w:rsid w:val="00610B2A"/>
    <w:rsid w:val="0061128D"/>
    <w:rsid w:val="00611471"/>
    <w:rsid w:val="00612724"/>
    <w:rsid w:val="00612F83"/>
    <w:rsid w:val="00614898"/>
    <w:rsid w:val="00614E0D"/>
    <w:rsid w:val="0061543D"/>
    <w:rsid w:val="006168F6"/>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46A"/>
    <w:rsid w:val="00642845"/>
    <w:rsid w:val="00642C3A"/>
    <w:rsid w:val="00644051"/>
    <w:rsid w:val="00644C21"/>
    <w:rsid w:val="00644F7C"/>
    <w:rsid w:val="0064581D"/>
    <w:rsid w:val="006468AE"/>
    <w:rsid w:val="00646A46"/>
    <w:rsid w:val="0064747D"/>
    <w:rsid w:val="0065023E"/>
    <w:rsid w:val="00650358"/>
    <w:rsid w:val="006509BC"/>
    <w:rsid w:val="006517F2"/>
    <w:rsid w:val="00651BEA"/>
    <w:rsid w:val="00653860"/>
    <w:rsid w:val="00654A2B"/>
    <w:rsid w:val="006551A5"/>
    <w:rsid w:val="0065542F"/>
    <w:rsid w:val="00655EF2"/>
    <w:rsid w:val="006576F5"/>
    <w:rsid w:val="00657D27"/>
    <w:rsid w:val="006602BF"/>
    <w:rsid w:val="00660385"/>
    <w:rsid w:val="0066157A"/>
    <w:rsid w:val="006634A5"/>
    <w:rsid w:val="006636E8"/>
    <w:rsid w:val="00663C2B"/>
    <w:rsid w:val="00664321"/>
    <w:rsid w:val="00665ACB"/>
    <w:rsid w:val="006700E2"/>
    <w:rsid w:val="00670544"/>
    <w:rsid w:val="00670F50"/>
    <w:rsid w:val="00671321"/>
    <w:rsid w:val="00672BCF"/>
    <w:rsid w:val="00672CE5"/>
    <w:rsid w:val="00672DFE"/>
    <w:rsid w:val="00672EFA"/>
    <w:rsid w:val="006752B1"/>
    <w:rsid w:val="00675582"/>
    <w:rsid w:val="00675C34"/>
    <w:rsid w:val="006768AF"/>
    <w:rsid w:val="006770CD"/>
    <w:rsid w:val="006809EE"/>
    <w:rsid w:val="00680A28"/>
    <w:rsid w:val="00680FDD"/>
    <w:rsid w:val="006812A2"/>
    <w:rsid w:val="0068188A"/>
    <w:rsid w:val="0068553D"/>
    <w:rsid w:val="00685819"/>
    <w:rsid w:val="00686A2B"/>
    <w:rsid w:val="00686DF7"/>
    <w:rsid w:val="006948F9"/>
    <w:rsid w:val="006962F9"/>
    <w:rsid w:val="006A0DEE"/>
    <w:rsid w:val="006A0FE3"/>
    <w:rsid w:val="006A1397"/>
    <w:rsid w:val="006A1AB5"/>
    <w:rsid w:val="006A1FF1"/>
    <w:rsid w:val="006A37A4"/>
    <w:rsid w:val="006A4469"/>
    <w:rsid w:val="006A4827"/>
    <w:rsid w:val="006A4D06"/>
    <w:rsid w:val="006A54B0"/>
    <w:rsid w:val="006A589C"/>
    <w:rsid w:val="006A5D05"/>
    <w:rsid w:val="006A6D4B"/>
    <w:rsid w:val="006A7622"/>
    <w:rsid w:val="006B1963"/>
    <w:rsid w:val="006B49A5"/>
    <w:rsid w:val="006B61FF"/>
    <w:rsid w:val="006B65BE"/>
    <w:rsid w:val="006B65F1"/>
    <w:rsid w:val="006B68F3"/>
    <w:rsid w:val="006B6EFA"/>
    <w:rsid w:val="006B7B81"/>
    <w:rsid w:val="006C1A2A"/>
    <w:rsid w:val="006C26C2"/>
    <w:rsid w:val="006C4B48"/>
    <w:rsid w:val="006C5101"/>
    <w:rsid w:val="006C6266"/>
    <w:rsid w:val="006C6F13"/>
    <w:rsid w:val="006D21A4"/>
    <w:rsid w:val="006D22CC"/>
    <w:rsid w:val="006D2F28"/>
    <w:rsid w:val="006D351B"/>
    <w:rsid w:val="006D37B1"/>
    <w:rsid w:val="006D5FC1"/>
    <w:rsid w:val="006D6869"/>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33A6"/>
    <w:rsid w:val="006F4ED6"/>
    <w:rsid w:val="006F5FE6"/>
    <w:rsid w:val="006F61DD"/>
    <w:rsid w:val="006F6736"/>
    <w:rsid w:val="006F7288"/>
    <w:rsid w:val="006F7B62"/>
    <w:rsid w:val="00700B55"/>
    <w:rsid w:val="00700C29"/>
    <w:rsid w:val="00700CC2"/>
    <w:rsid w:val="00700D2C"/>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4C00"/>
    <w:rsid w:val="00740508"/>
    <w:rsid w:val="007414C4"/>
    <w:rsid w:val="00742F0E"/>
    <w:rsid w:val="007439C7"/>
    <w:rsid w:val="00743CD5"/>
    <w:rsid w:val="00743F5B"/>
    <w:rsid w:val="007447CE"/>
    <w:rsid w:val="00745873"/>
    <w:rsid w:val="00745923"/>
    <w:rsid w:val="00745DCD"/>
    <w:rsid w:val="00747764"/>
    <w:rsid w:val="00750257"/>
    <w:rsid w:val="00750A9B"/>
    <w:rsid w:val="00751000"/>
    <w:rsid w:val="00751C5D"/>
    <w:rsid w:val="0075447F"/>
    <w:rsid w:val="0075453D"/>
    <w:rsid w:val="007554A0"/>
    <w:rsid w:val="00755999"/>
    <w:rsid w:val="007566D8"/>
    <w:rsid w:val="00756ADE"/>
    <w:rsid w:val="007570D1"/>
    <w:rsid w:val="007575DF"/>
    <w:rsid w:val="00760F00"/>
    <w:rsid w:val="00765CA6"/>
    <w:rsid w:val="0076624D"/>
    <w:rsid w:val="00766D84"/>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3D30"/>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A7237"/>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D0EB0"/>
    <w:rsid w:val="007D112E"/>
    <w:rsid w:val="007D12D8"/>
    <w:rsid w:val="007D14FA"/>
    <w:rsid w:val="007D17DD"/>
    <w:rsid w:val="007D2445"/>
    <w:rsid w:val="007D392E"/>
    <w:rsid w:val="007D5F85"/>
    <w:rsid w:val="007D6A10"/>
    <w:rsid w:val="007D756A"/>
    <w:rsid w:val="007D7A9B"/>
    <w:rsid w:val="007E0006"/>
    <w:rsid w:val="007E040A"/>
    <w:rsid w:val="007E1CA3"/>
    <w:rsid w:val="007E366D"/>
    <w:rsid w:val="007E3F23"/>
    <w:rsid w:val="007E5148"/>
    <w:rsid w:val="007E68B6"/>
    <w:rsid w:val="007E72BF"/>
    <w:rsid w:val="007E7D47"/>
    <w:rsid w:val="007F0C2E"/>
    <w:rsid w:val="007F0C73"/>
    <w:rsid w:val="007F0D2F"/>
    <w:rsid w:val="007F182B"/>
    <w:rsid w:val="007F1E7A"/>
    <w:rsid w:val="007F1EF6"/>
    <w:rsid w:val="007F1F08"/>
    <w:rsid w:val="007F216B"/>
    <w:rsid w:val="007F251E"/>
    <w:rsid w:val="007F287F"/>
    <w:rsid w:val="007F440D"/>
    <w:rsid w:val="007F4D79"/>
    <w:rsid w:val="007F6AAC"/>
    <w:rsid w:val="007F78E5"/>
    <w:rsid w:val="007F7C54"/>
    <w:rsid w:val="007F7F88"/>
    <w:rsid w:val="00800C53"/>
    <w:rsid w:val="00800E6A"/>
    <w:rsid w:val="008016F5"/>
    <w:rsid w:val="00801F93"/>
    <w:rsid w:val="00802146"/>
    <w:rsid w:val="00802AC2"/>
    <w:rsid w:val="00802F8E"/>
    <w:rsid w:val="00803A61"/>
    <w:rsid w:val="008056AF"/>
    <w:rsid w:val="00805A85"/>
    <w:rsid w:val="0080692F"/>
    <w:rsid w:val="00810907"/>
    <w:rsid w:val="00810CBE"/>
    <w:rsid w:val="00811404"/>
    <w:rsid w:val="00811FCA"/>
    <w:rsid w:val="008121B9"/>
    <w:rsid w:val="00812724"/>
    <w:rsid w:val="00812AEA"/>
    <w:rsid w:val="00813150"/>
    <w:rsid w:val="008132E9"/>
    <w:rsid w:val="00813D62"/>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C8D"/>
    <w:rsid w:val="00827D87"/>
    <w:rsid w:val="00827DEA"/>
    <w:rsid w:val="008314BA"/>
    <w:rsid w:val="008315AA"/>
    <w:rsid w:val="008330A4"/>
    <w:rsid w:val="008332EC"/>
    <w:rsid w:val="0083465E"/>
    <w:rsid w:val="008346F7"/>
    <w:rsid w:val="008348BE"/>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8CD"/>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4F5C"/>
    <w:rsid w:val="008D511D"/>
    <w:rsid w:val="008D5586"/>
    <w:rsid w:val="008D5BA8"/>
    <w:rsid w:val="008D7D5A"/>
    <w:rsid w:val="008E076E"/>
    <w:rsid w:val="008E1DA7"/>
    <w:rsid w:val="008E1ED7"/>
    <w:rsid w:val="008E2B9F"/>
    <w:rsid w:val="008E55EA"/>
    <w:rsid w:val="008E5B52"/>
    <w:rsid w:val="008E6063"/>
    <w:rsid w:val="008E726F"/>
    <w:rsid w:val="008E7598"/>
    <w:rsid w:val="008F05B6"/>
    <w:rsid w:val="008F0CCC"/>
    <w:rsid w:val="008F0CE9"/>
    <w:rsid w:val="008F0E39"/>
    <w:rsid w:val="008F36F6"/>
    <w:rsid w:val="008F3CD3"/>
    <w:rsid w:val="008F4681"/>
    <w:rsid w:val="008F5265"/>
    <w:rsid w:val="008F5AEF"/>
    <w:rsid w:val="008F64CD"/>
    <w:rsid w:val="008F7073"/>
    <w:rsid w:val="008F70E1"/>
    <w:rsid w:val="008F716E"/>
    <w:rsid w:val="008F7D61"/>
    <w:rsid w:val="008F7D92"/>
    <w:rsid w:val="00901349"/>
    <w:rsid w:val="00901E6E"/>
    <w:rsid w:val="00902B20"/>
    <w:rsid w:val="009033B3"/>
    <w:rsid w:val="0090370B"/>
    <w:rsid w:val="00903ED4"/>
    <w:rsid w:val="00907078"/>
    <w:rsid w:val="009074B7"/>
    <w:rsid w:val="00911771"/>
    <w:rsid w:val="00911F95"/>
    <w:rsid w:val="00912953"/>
    <w:rsid w:val="0091386F"/>
    <w:rsid w:val="00914BF5"/>
    <w:rsid w:val="0091527F"/>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412D2"/>
    <w:rsid w:val="00942EFC"/>
    <w:rsid w:val="00942F03"/>
    <w:rsid w:val="009431A3"/>
    <w:rsid w:val="00943FEA"/>
    <w:rsid w:val="0094662C"/>
    <w:rsid w:val="00947196"/>
    <w:rsid w:val="009513AC"/>
    <w:rsid w:val="00951B64"/>
    <w:rsid w:val="009528A6"/>
    <w:rsid w:val="00952ABF"/>
    <w:rsid w:val="0095306C"/>
    <w:rsid w:val="009543A5"/>
    <w:rsid w:val="00954C6E"/>
    <w:rsid w:val="0095509A"/>
    <w:rsid w:val="009550F2"/>
    <w:rsid w:val="009558DB"/>
    <w:rsid w:val="00955F3C"/>
    <w:rsid w:val="0095735D"/>
    <w:rsid w:val="00960120"/>
    <w:rsid w:val="00961C94"/>
    <w:rsid w:val="009624E1"/>
    <w:rsid w:val="009628CD"/>
    <w:rsid w:val="00962929"/>
    <w:rsid w:val="00964EB4"/>
    <w:rsid w:val="00965BD6"/>
    <w:rsid w:val="0096602A"/>
    <w:rsid w:val="00966A49"/>
    <w:rsid w:val="00971594"/>
    <w:rsid w:val="0097159B"/>
    <w:rsid w:val="00971DD0"/>
    <w:rsid w:val="00972A18"/>
    <w:rsid w:val="00972BBA"/>
    <w:rsid w:val="00972C10"/>
    <w:rsid w:val="009740C9"/>
    <w:rsid w:val="0097457F"/>
    <w:rsid w:val="00974CDB"/>
    <w:rsid w:val="00974E28"/>
    <w:rsid w:val="00974E2E"/>
    <w:rsid w:val="009757B0"/>
    <w:rsid w:val="009766C5"/>
    <w:rsid w:val="00976718"/>
    <w:rsid w:val="00976DD3"/>
    <w:rsid w:val="009772ED"/>
    <w:rsid w:val="00980EF0"/>
    <w:rsid w:val="0098185C"/>
    <w:rsid w:val="00982244"/>
    <w:rsid w:val="00982576"/>
    <w:rsid w:val="00982683"/>
    <w:rsid w:val="00982CAA"/>
    <w:rsid w:val="00983AEB"/>
    <w:rsid w:val="00986211"/>
    <w:rsid w:val="00987023"/>
    <w:rsid w:val="00987053"/>
    <w:rsid w:val="00987555"/>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AF9"/>
    <w:rsid w:val="009A3C8A"/>
    <w:rsid w:val="009A3F3D"/>
    <w:rsid w:val="009A5051"/>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1466"/>
    <w:rsid w:val="009C7265"/>
    <w:rsid w:val="009C72BF"/>
    <w:rsid w:val="009C7E16"/>
    <w:rsid w:val="009C7E66"/>
    <w:rsid w:val="009D03C7"/>
    <w:rsid w:val="009D175E"/>
    <w:rsid w:val="009D3F38"/>
    <w:rsid w:val="009D431B"/>
    <w:rsid w:val="009D4BC7"/>
    <w:rsid w:val="009D4EFC"/>
    <w:rsid w:val="009D566B"/>
    <w:rsid w:val="009D6AB9"/>
    <w:rsid w:val="009D6CE1"/>
    <w:rsid w:val="009D7D5C"/>
    <w:rsid w:val="009E017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CA5"/>
    <w:rsid w:val="00A20D23"/>
    <w:rsid w:val="00A20F00"/>
    <w:rsid w:val="00A21E3B"/>
    <w:rsid w:val="00A227AA"/>
    <w:rsid w:val="00A22BAD"/>
    <w:rsid w:val="00A23AAE"/>
    <w:rsid w:val="00A23C7E"/>
    <w:rsid w:val="00A24146"/>
    <w:rsid w:val="00A24287"/>
    <w:rsid w:val="00A24C23"/>
    <w:rsid w:val="00A2544B"/>
    <w:rsid w:val="00A25500"/>
    <w:rsid w:val="00A256E2"/>
    <w:rsid w:val="00A2651E"/>
    <w:rsid w:val="00A2727B"/>
    <w:rsid w:val="00A2734A"/>
    <w:rsid w:val="00A27E64"/>
    <w:rsid w:val="00A307AC"/>
    <w:rsid w:val="00A30BFD"/>
    <w:rsid w:val="00A3395F"/>
    <w:rsid w:val="00A34E6D"/>
    <w:rsid w:val="00A41D94"/>
    <w:rsid w:val="00A42521"/>
    <w:rsid w:val="00A434D6"/>
    <w:rsid w:val="00A453DD"/>
    <w:rsid w:val="00A45C22"/>
    <w:rsid w:val="00A469AA"/>
    <w:rsid w:val="00A469BA"/>
    <w:rsid w:val="00A5107A"/>
    <w:rsid w:val="00A51B0A"/>
    <w:rsid w:val="00A52015"/>
    <w:rsid w:val="00A53319"/>
    <w:rsid w:val="00A533E0"/>
    <w:rsid w:val="00A53F75"/>
    <w:rsid w:val="00A559FF"/>
    <w:rsid w:val="00A56314"/>
    <w:rsid w:val="00A56545"/>
    <w:rsid w:val="00A60DAD"/>
    <w:rsid w:val="00A60E8E"/>
    <w:rsid w:val="00A61740"/>
    <w:rsid w:val="00A61F48"/>
    <w:rsid w:val="00A624B9"/>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1026"/>
    <w:rsid w:val="00A71AA6"/>
    <w:rsid w:val="00A735E8"/>
    <w:rsid w:val="00A736AB"/>
    <w:rsid w:val="00A76B18"/>
    <w:rsid w:val="00A801B7"/>
    <w:rsid w:val="00A80ACE"/>
    <w:rsid w:val="00A819B4"/>
    <w:rsid w:val="00A81A92"/>
    <w:rsid w:val="00A826FB"/>
    <w:rsid w:val="00A82F66"/>
    <w:rsid w:val="00A83B92"/>
    <w:rsid w:val="00A83D33"/>
    <w:rsid w:val="00A843E4"/>
    <w:rsid w:val="00A846F4"/>
    <w:rsid w:val="00A87984"/>
    <w:rsid w:val="00A90685"/>
    <w:rsid w:val="00A928CF"/>
    <w:rsid w:val="00A934DD"/>
    <w:rsid w:val="00A94FB0"/>
    <w:rsid w:val="00A953A4"/>
    <w:rsid w:val="00A954D3"/>
    <w:rsid w:val="00A96781"/>
    <w:rsid w:val="00A96ABF"/>
    <w:rsid w:val="00A96B81"/>
    <w:rsid w:val="00A9710A"/>
    <w:rsid w:val="00A97B42"/>
    <w:rsid w:val="00AA0FDA"/>
    <w:rsid w:val="00AA4EAB"/>
    <w:rsid w:val="00AA5DA2"/>
    <w:rsid w:val="00AA629C"/>
    <w:rsid w:val="00AA6E5B"/>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13E8"/>
    <w:rsid w:val="00AD214D"/>
    <w:rsid w:val="00AD257E"/>
    <w:rsid w:val="00AD266C"/>
    <w:rsid w:val="00AD28D0"/>
    <w:rsid w:val="00AD2D8B"/>
    <w:rsid w:val="00AD31D8"/>
    <w:rsid w:val="00AD3E63"/>
    <w:rsid w:val="00AD4360"/>
    <w:rsid w:val="00AD4D57"/>
    <w:rsid w:val="00AD56CA"/>
    <w:rsid w:val="00AE3C8F"/>
    <w:rsid w:val="00AE4721"/>
    <w:rsid w:val="00AE5D23"/>
    <w:rsid w:val="00AE614B"/>
    <w:rsid w:val="00AE6FB0"/>
    <w:rsid w:val="00AF17BE"/>
    <w:rsid w:val="00AF21A9"/>
    <w:rsid w:val="00AF3791"/>
    <w:rsid w:val="00AF413D"/>
    <w:rsid w:val="00AF486D"/>
    <w:rsid w:val="00AF6380"/>
    <w:rsid w:val="00AF6DFA"/>
    <w:rsid w:val="00AF7190"/>
    <w:rsid w:val="00AF7776"/>
    <w:rsid w:val="00AF7FD1"/>
    <w:rsid w:val="00B01092"/>
    <w:rsid w:val="00B01EF1"/>
    <w:rsid w:val="00B02EDF"/>
    <w:rsid w:val="00B03DD5"/>
    <w:rsid w:val="00B045BB"/>
    <w:rsid w:val="00B05293"/>
    <w:rsid w:val="00B06205"/>
    <w:rsid w:val="00B070CF"/>
    <w:rsid w:val="00B0716F"/>
    <w:rsid w:val="00B10906"/>
    <w:rsid w:val="00B11450"/>
    <w:rsid w:val="00B1154E"/>
    <w:rsid w:val="00B1295B"/>
    <w:rsid w:val="00B12AE0"/>
    <w:rsid w:val="00B12E11"/>
    <w:rsid w:val="00B13223"/>
    <w:rsid w:val="00B1512F"/>
    <w:rsid w:val="00B15658"/>
    <w:rsid w:val="00B1658F"/>
    <w:rsid w:val="00B16D2E"/>
    <w:rsid w:val="00B17332"/>
    <w:rsid w:val="00B20081"/>
    <w:rsid w:val="00B2066A"/>
    <w:rsid w:val="00B20AD8"/>
    <w:rsid w:val="00B22343"/>
    <w:rsid w:val="00B224BB"/>
    <w:rsid w:val="00B22D51"/>
    <w:rsid w:val="00B23498"/>
    <w:rsid w:val="00B24257"/>
    <w:rsid w:val="00B259BB"/>
    <w:rsid w:val="00B25DF5"/>
    <w:rsid w:val="00B25E23"/>
    <w:rsid w:val="00B260D8"/>
    <w:rsid w:val="00B2628F"/>
    <w:rsid w:val="00B264F2"/>
    <w:rsid w:val="00B2655E"/>
    <w:rsid w:val="00B307DF"/>
    <w:rsid w:val="00B316BC"/>
    <w:rsid w:val="00B32BE5"/>
    <w:rsid w:val="00B33C37"/>
    <w:rsid w:val="00B356C7"/>
    <w:rsid w:val="00B42830"/>
    <w:rsid w:val="00B45521"/>
    <w:rsid w:val="00B46026"/>
    <w:rsid w:val="00B4640B"/>
    <w:rsid w:val="00B46A46"/>
    <w:rsid w:val="00B50FC5"/>
    <w:rsid w:val="00B521B0"/>
    <w:rsid w:val="00B523B4"/>
    <w:rsid w:val="00B52666"/>
    <w:rsid w:val="00B5323D"/>
    <w:rsid w:val="00B5395A"/>
    <w:rsid w:val="00B53EB1"/>
    <w:rsid w:val="00B55E19"/>
    <w:rsid w:val="00B55F07"/>
    <w:rsid w:val="00B608E5"/>
    <w:rsid w:val="00B6091C"/>
    <w:rsid w:val="00B619FE"/>
    <w:rsid w:val="00B61A92"/>
    <w:rsid w:val="00B6258C"/>
    <w:rsid w:val="00B6283B"/>
    <w:rsid w:val="00B62C6A"/>
    <w:rsid w:val="00B63FDB"/>
    <w:rsid w:val="00B64137"/>
    <w:rsid w:val="00B64240"/>
    <w:rsid w:val="00B647F8"/>
    <w:rsid w:val="00B66A34"/>
    <w:rsid w:val="00B67A53"/>
    <w:rsid w:val="00B67EE1"/>
    <w:rsid w:val="00B70960"/>
    <w:rsid w:val="00B71BE8"/>
    <w:rsid w:val="00B72076"/>
    <w:rsid w:val="00B72587"/>
    <w:rsid w:val="00B73169"/>
    <w:rsid w:val="00B740FD"/>
    <w:rsid w:val="00B7457E"/>
    <w:rsid w:val="00B74FE3"/>
    <w:rsid w:val="00B75E43"/>
    <w:rsid w:val="00B76503"/>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2D4B"/>
    <w:rsid w:val="00BB30E8"/>
    <w:rsid w:val="00BB35A4"/>
    <w:rsid w:val="00BB3D30"/>
    <w:rsid w:val="00BB65D3"/>
    <w:rsid w:val="00BC20C8"/>
    <w:rsid w:val="00BC2F1B"/>
    <w:rsid w:val="00BC412B"/>
    <w:rsid w:val="00BC4964"/>
    <w:rsid w:val="00BC4DB0"/>
    <w:rsid w:val="00BC528F"/>
    <w:rsid w:val="00BC6052"/>
    <w:rsid w:val="00BD0611"/>
    <w:rsid w:val="00BD100A"/>
    <w:rsid w:val="00BD173B"/>
    <w:rsid w:val="00BD1944"/>
    <w:rsid w:val="00BD1EE5"/>
    <w:rsid w:val="00BD2A43"/>
    <w:rsid w:val="00BD3394"/>
    <w:rsid w:val="00BD4679"/>
    <w:rsid w:val="00BD65E4"/>
    <w:rsid w:val="00BD73D8"/>
    <w:rsid w:val="00BD7537"/>
    <w:rsid w:val="00BE2139"/>
    <w:rsid w:val="00BE4C1C"/>
    <w:rsid w:val="00BE53E6"/>
    <w:rsid w:val="00BE6167"/>
    <w:rsid w:val="00BE689A"/>
    <w:rsid w:val="00BF02A0"/>
    <w:rsid w:val="00BF0DD5"/>
    <w:rsid w:val="00BF142B"/>
    <w:rsid w:val="00BF1CDC"/>
    <w:rsid w:val="00BF2172"/>
    <w:rsid w:val="00BF34C5"/>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F9E"/>
    <w:rsid w:val="00C235F2"/>
    <w:rsid w:val="00C23ACB"/>
    <w:rsid w:val="00C24A0D"/>
    <w:rsid w:val="00C260CC"/>
    <w:rsid w:val="00C2706E"/>
    <w:rsid w:val="00C2714C"/>
    <w:rsid w:val="00C30C2E"/>
    <w:rsid w:val="00C30F6C"/>
    <w:rsid w:val="00C3164C"/>
    <w:rsid w:val="00C319CB"/>
    <w:rsid w:val="00C3309B"/>
    <w:rsid w:val="00C331DB"/>
    <w:rsid w:val="00C33726"/>
    <w:rsid w:val="00C34317"/>
    <w:rsid w:val="00C343EA"/>
    <w:rsid w:val="00C3559E"/>
    <w:rsid w:val="00C35982"/>
    <w:rsid w:val="00C372A4"/>
    <w:rsid w:val="00C37A09"/>
    <w:rsid w:val="00C40D1C"/>
    <w:rsid w:val="00C40EE7"/>
    <w:rsid w:val="00C410BE"/>
    <w:rsid w:val="00C411D5"/>
    <w:rsid w:val="00C42B3C"/>
    <w:rsid w:val="00C42B88"/>
    <w:rsid w:val="00C435E6"/>
    <w:rsid w:val="00C43A5F"/>
    <w:rsid w:val="00C43AAB"/>
    <w:rsid w:val="00C4592F"/>
    <w:rsid w:val="00C4635C"/>
    <w:rsid w:val="00C470ED"/>
    <w:rsid w:val="00C47128"/>
    <w:rsid w:val="00C47252"/>
    <w:rsid w:val="00C50F05"/>
    <w:rsid w:val="00C52055"/>
    <w:rsid w:val="00C53387"/>
    <w:rsid w:val="00C53FE8"/>
    <w:rsid w:val="00C54204"/>
    <w:rsid w:val="00C55DF0"/>
    <w:rsid w:val="00C56CDB"/>
    <w:rsid w:val="00C56E18"/>
    <w:rsid w:val="00C60325"/>
    <w:rsid w:val="00C61036"/>
    <w:rsid w:val="00C6219E"/>
    <w:rsid w:val="00C63014"/>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176"/>
    <w:rsid w:val="00C732DD"/>
    <w:rsid w:val="00C73778"/>
    <w:rsid w:val="00C73E01"/>
    <w:rsid w:val="00C75DE8"/>
    <w:rsid w:val="00C7653D"/>
    <w:rsid w:val="00C765A0"/>
    <w:rsid w:val="00C76FC6"/>
    <w:rsid w:val="00C7778C"/>
    <w:rsid w:val="00C802A6"/>
    <w:rsid w:val="00C80C8D"/>
    <w:rsid w:val="00C8261E"/>
    <w:rsid w:val="00C8294E"/>
    <w:rsid w:val="00C83194"/>
    <w:rsid w:val="00C8508B"/>
    <w:rsid w:val="00C85389"/>
    <w:rsid w:val="00C87076"/>
    <w:rsid w:val="00C87325"/>
    <w:rsid w:val="00C87506"/>
    <w:rsid w:val="00C90E10"/>
    <w:rsid w:val="00C90F55"/>
    <w:rsid w:val="00C91361"/>
    <w:rsid w:val="00C9191C"/>
    <w:rsid w:val="00C91A93"/>
    <w:rsid w:val="00C92022"/>
    <w:rsid w:val="00C92961"/>
    <w:rsid w:val="00C92A26"/>
    <w:rsid w:val="00C92EF3"/>
    <w:rsid w:val="00C93E28"/>
    <w:rsid w:val="00C948A6"/>
    <w:rsid w:val="00C94EF6"/>
    <w:rsid w:val="00C95F9A"/>
    <w:rsid w:val="00C97FD9"/>
    <w:rsid w:val="00CA00DC"/>
    <w:rsid w:val="00CA0A55"/>
    <w:rsid w:val="00CA1440"/>
    <w:rsid w:val="00CA1811"/>
    <w:rsid w:val="00CA1EC9"/>
    <w:rsid w:val="00CA2784"/>
    <w:rsid w:val="00CA469A"/>
    <w:rsid w:val="00CA48B3"/>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42F"/>
    <w:rsid w:val="00CB368F"/>
    <w:rsid w:val="00CB4B5B"/>
    <w:rsid w:val="00CB593A"/>
    <w:rsid w:val="00CB5F2A"/>
    <w:rsid w:val="00CB7E2C"/>
    <w:rsid w:val="00CC01D8"/>
    <w:rsid w:val="00CC01E0"/>
    <w:rsid w:val="00CC0584"/>
    <w:rsid w:val="00CC0C7D"/>
    <w:rsid w:val="00CC1383"/>
    <w:rsid w:val="00CC174B"/>
    <w:rsid w:val="00CC1BE4"/>
    <w:rsid w:val="00CC28D0"/>
    <w:rsid w:val="00CC2B6B"/>
    <w:rsid w:val="00CC5113"/>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E4F9E"/>
    <w:rsid w:val="00CF1CF1"/>
    <w:rsid w:val="00CF2429"/>
    <w:rsid w:val="00CF2C06"/>
    <w:rsid w:val="00CF5BE7"/>
    <w:rsid w:val="00CF6195"/>
    <w:rsid w:val="00CF6D34"/>
    <w:rsid w:val="00CF79FA"/>
    <w:rsid w:val="00D0089B"/>
    <w:rsid w:val="00D01B6E"/>
    <w:rsid w:val="00D026E7"/>
    <w:rsid w:val="00D027B2"/>
    <w:rsid w:val="00D0377C"/>
    <w:rsid w:val="00D03980"/>
    <w:rsid w:val="00D0681E"/>
    <w:rsid w:val="00D07083"/>
    <w:rsid w:val="00D10080"/>
    <w:rsid w:val="00D11611"/>
    <w:rsid w:val="00D11FE0"/>
    <w:rsid w:val="00D133C4"/>
    <w:rsid w:val="00D138C3"/>
    <w:rsid w:val="00D16378"/>
    <w:rsid w:val="00D16705"/>
    <w:rsid w:val="00D16C67"/>
    <w:rsid w:val="00D22871"/>
    <w:rsid w:val="00D23452"/>
    <w:rsid w:val="00D2350B"/>
    <w:rsid w:val="00D23FDE"/>
    <w:rsid w:val="00D25BE8"/>
    <w:rsid w:val="00D26EB9"/>
    <w:rsid w:val="00D26F7A"/>
    <w:rsid w:val="00D2718B"/>
    <w:rsid w:val="00D271E3"/>
    <w:rsid w:val="00D3042D"/>
    <w:rsid w:val="00D305BB"/>
    <w:rsid w:val="00D310D9"/>
    <w:rsid w:val="00D312C3"/>
    <w:rsid w:val="00D31377"/>
    <w:rsid w:val="00D3219B"/>
    <w:rsid w:val="00D34308"/>
    <w:rsid w:val="00D34362"/>
    <w:rsid w:val="00D34C3C"/>
    <w:rsid w:val="00D3564C"/>
    <w:rsid w:val="00D36CB2"/>
    <w:rsid w:val="00D37FF2"/>
    <w:rsid w:val="00D42271"/>
    <w:rsid w:val="00D42AE0"/>
    <w:rsid w:val="00D44634"/>
    <w:rsid w:val="00D4527C"/>
    <w:rsid w:val="00D45A02"/>
    <w:rsid w:val="00D45E21"/>
    <w:rsid w:val="00D461B3"/>
    <w:rsid w:val="00D473E9"/>
    <w:rsid w:val="00D506BE"/>
    <w:rsid w:val="00D511B8"/>
    <w:rsid w:val="00D522D3"/>
    <w:rsid w:val="00D5299D"/>
    <w:rsid w:val="00D52A9C"/>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335A"/>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3F66"/>
    <w:rsid w:val="00DC50F5"/>
    <w:rsid w:val="00DC5183"/>
    <w:rsid w:val="00DC6BE5"/>
    <w:rsid w:val="00DC6DE6"/>
    <w:rsid w:val="00DC6F86"/>
    <w:rsid w:val="00DD077A"/>
    <w:rsid w:val="00DD0EBC"/>
    <w:rsid w:val="00DD18DD"/>
    <w:rsid w:val="00DD2441"/>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1975"/>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ACC"/>
    <w:rsid w:val="00E71D85"/>
    <w:rsid w:val="00E72D64"/>
    <w:rsid w:val="00E74AAE"/>
    <w:rsid w:val="00E77816"/>
    <w:rsid w:val="00E80EF2"/>
    <w:rsid w:val="00E8145A"/>
    <w:rsid w:val="00E82857"/>
    <w:rsid w:val="00E83111"/>
    <w:rsid w:val="00E83D86"/>
    <w:rsid w:val="00E842F0"/>
    <w:rsid w:val="00E8524D"/>
    <w:rsid w:val="00E8595A"/>
    <w:rsid w:val="00E8671A"/>
    <w:rsid w:val="00E868C6"/>
    <w:rsid w:val="00E8744E"/>
    <w:rsid w:val="00E87617"/>
    <w:rsid w:val="00E87CB7"/>
    <w:rsid w:val="00E9036A"/>
    <w:rsid w:val="00E919BE"/>
    <w:rsid w:val="00E91D21"/>
    <w:rsid w:val="00E923D8"/>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6CBD"/>
    <w:rsid w:val="00EA7ACB"/>
    <w:rsid w:val="00EB0488"/>
    <w:rsid w:val="00EB0D26"/>
    <w:rsid w:val="00EB32B2"/>
    <w:rsid w:val="00EB469F"/>
    <w:rsid w:val="00EB49EF"/>
    <w:rsid w:val="00EB4DC1"/>
    <w:rsid w:val="00EB55EB"/>
    <w:rsid w:val="00EB6D9A"/>
    <w:rsid w:val="00EB75EA"/>
    <w:rsid w:val="00EB7779"/>
    <w:rsid w:val="00EC6FE8"/>
    <w:rsid w:val="00EC7BB1"/>
    <w:rsid w:val="00EC7CB4"/>
    <w:rsid w:val="00ED0184"/>
    <w:rsid w:val="00ED0C9E"/>
    <w:rsid w:val="00ED0E70"/>
    <w:rsid w:val="00ED28B3"/>
    <w:rsid w:val="00ED2E7C"/>
    <w:rsid w:val="00ED33D3"/>
    <w:rsid w:val="00ED3F32"/>
    <w:rsid w:val="00ED4EE8"/>
    <w:rsid w:val="00ED6708"/>
    <w:rsid w:val="00ED67AF"/>
    <w:rsid w:val="00EE039A"/>
    <w:rsid w:val="00EE185C"/>
    <w:rsid w:val="00EE24C1"/>
    <w:rsid w:val="00EE475F"/>
    <w:rsid w:val="00EE48F5"/>
    <w:rsid w:val="00EE4D91"/>
    <w:rsid w:val="00EE688D"/>
    <w:rsid w:val="00EE779C"/>
    <w:rsid w:val="00EF30AA"/>
    <w:rsid w:val="00EF4A93"/>
    <w:rsid w:val="00EF4F2A"/>
    <w:rsid w:val="00EF4FD9"/>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632"/>
    <w:rsid w:val="00F30377"/>
    <w:rsid w:val="00F30734"/>
    <w:rsid w:val="00F31D7F"/>
    <w:rsid w:val="00F32617"/>
    <w:rsid w:val="00F32C88"/>
    <w:rsid w:val="00F338AB"/>
    <w:rsid w:val="00F33E90"/>
    <w:rsid w:val="00F33F48"/>
    <w:rsid w:val="00F3403F"/>
    <w:rsid w:val="00F34DC0"/>
    <w:rsid w:val="00F35097"/>
    <w:rsid w:val="00F3529C"/>
    <w:rsid w:val="00F364E2"/>
    <w:rsid w:val="00F40008"/>
    <w:rsid w:val="00F4056F"/>
    <w:rsid w:val="00F40959"/>
    <w:rsid w:val="00F43A4D"/>
    <w:rsid w:val="00F43B8E"/>
    <w:rsid w:val="00F45803"/>
    <w:rsid w:val="00F45EAE"/>
    <w:rsid w:val="00F464E7"/>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2D7"/>
    <w:rsid w:val="00F86853"/>
    <w:rsid w:val="00F86A80"/>
    <w:rsid w:val="00F876E5"/>
    <w:rsid w:val="00F9049B"/>
    <w:rsid w:val="00F912D3"/>
    <w:rsid w:val="00F92BEF"/>
    <w:rsid w:val="00F94E5B"/>
    <w:rsid w:val="00F97771"/>
    <w:rsid w:val="00FA43AC"/>
    <w:rsid w:val="00FA4972"/>
    <w:rsid w:val="00FA5457"/>
    <w:rsid w:val="00FA6869"/>
    <w:rsid w:val="00FA6C60"/>
    <w:rsid w:val="00FA6F4B"/>
    <w:rsid w:val="00FB03A2"/>
    <w:rsid w:val="00FB0EA6"/>
    <w:rsid w:val="00FB1DE7"/>
    <w:rsid w:val="00FB1E49"/>
    <w:rsid w:val="00FB277A"/>
    <w:rsid w:val="00FB2890"/>
    <w:rsid w:val="00FB2970"/>
    <w:rsid w:val="00FB37C7"/>
    <w:rsid w:val="00FB42F0"/>
    <w:rsid w:val="00FB45E4"/>
    <w:rsid w:val="00FB5818"/>
    <w:rsid w:val="00FB5915"/>
    <w:rsid w:val="00FB65C7"/>
    <w:rsid w:val="00FC001D"/>
    <w:rsid w:val="00FC14BE"/>
    <w:rsid w:val="00FC163B"/>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9153"/>
    <o:shapelayout v:ext="edit">
      <o:idmap v:ext="edit" data="1"/>
    </o:shapelayout>
  </w:shapeDefaults>
  <w:decimalSymbol w:val=","/>
  <w:listSeparator w:val=";"/>
  <w14:docId w14:val="1A471F13"/>
  <w15:chartTrackingRefBased/>
  <w15:docId w15:val="{19C20089-EEA3-4839-AFD6-AE56E84BE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5390030">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156248">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60529812">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18479135">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1719072">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actualites/keppra-100-mg-ml-solution-buvable-les-pharmaciens-doivent-verifier-le-possible-effacement-de-graduation-des-seringues-du-lot-23j09" TargetMode="External"/><Relationship Id="rId21" Type="http://schemas.openxmlformats.org/officeDocument/2006/relationships/hyperlink" Target="https://peps.sante.gouv.fr/themes/subst_ven/subst.html" TargetMode="External"/><Relationship Id="rId42" Type="http://schemas.openxmlformats.org/officeDocument/2006/relationships/hyperlink" Target="https://ansm.sante.fr/documents/reference/la-pharmacopee-francaise" TargetMode="External"/><Relationship Id="rId63" Type="http://schemas.openxmlformats.org/officeDocument/2006/relationships/hyperlink" Target="https://peps.sante.gouv.fr/actu/2024/24_prescrire_preservatifs-feminins_avril2024.pdf" TargetMode="External"/><Relationship Id="rId84" Type="http://schemas.openxmlformats.org/officeDocument/2006/relationships/hyperlink" Target="https://www.ordre.pharmacien.fr/les-communications/focus-sur/les-actualites/calendrier-de-deploiement-de-laboe-si" TargetMode="External"/><Relationship Id="rId138" Type="http://schemas.openxmlformats.org/officeDocument/2006/relationships/hyperlink" Target="https://peps.sante.gouv.fr/actu/2024/24_minsante-ccs_2024-05.pdf" TargetMode="External"/><Relationship Id="rId159" Type="http://schemas.openxmlformats.org/officeDocument/2006/relationships/hyperlink" Target="https://www.lequotidiendupharmacien.fr/exercice-pro/politique-de-sante/cannabis-medical-lefficacite-se-maintient-sur-le-long-terme" TargetMode="External"/><Relationship Id="rId170" Type="http://schemas.openxmlformats.org/officeDocument/2006/relationships/hyperlink" Target="https://ansm.sante.fr/disponibilites-des-produits-de-sante/medicaments/lidocaine-20-mg-ml-adrenaline-0-005-mg-ml-aguettant-solution-injectable-lidocaine-adrenaline" TargetMode="External"/><Relationship Id="rId191" Type="http://schemas.openxmlformats.org/officeDocument/2006/relationships/hyperlink" Target="https://ansm.sante.fr/disponibilites-des-produits-de-sante/medicaments/ritaline-l-p-10-mg-20-mg-et-30-mg-gelule-a-liberation-prolongee-methylphenidate-chlorhydrate-de" TargetMode="External"/><Relationship Id="rId205" Type="http://schemas.openxmlformats.org/officeDocument/2006/relationships/hyperlink" Target="https://ansm.sante.fr/disponibilites-des-produits-de-sante/medicaments/zinnat-125-mg-5-ml-enfants-et-nourrissons-granules-pour-suspension-buvable-en-flacon-de-de-80-ml-cefuroxime-axetil" TargetMode="External"/><Relationship Id="rId107" Type="http://schemas.openxmlformats.org/officeDocument/2006/relationships/hyperlink" Target="https://ansm.sante.fr/actualites/tramadol-moins-de-comprimes-dans-les-boites-pour-un-meilleur-usage" TargetMode="External"/><Relationship Id="rId11" Type="http://schemas.openxmlformats.org/officeDocument/2006/relationships/hyperlink" Target="https://peps.sante.gouv.fr/themes/subst_ven/subst.html" TargetMode="External"/><Relationship Id="rId32" Type="http://schemas.openxmlformats.org/officeDocument/2006/relationships/hyperlink" Target="https://www.info.gouv.fr/conseil-des-ministres/compte-rendu-du-conseil-des-ministres-du-10-04-2024" TargetMode="External"/><Relationship Id="rId53" Type="http://schemas.openxmlformats.org/officeDocument/2006/relationships/hyperlink" Target="https://peps.sante.gouv.fr/actu/ncov/actus_2019-ncov.html" TargetMode="External"/><Relationship Id="rId74" Type="http://schemas.openxmlformats.org/officeDocument/2006/relationships/hyperlink" Target="https://peps.sante.gouv.fr/actu/2024/24_mars_2024-03_05042024.pdf" TargetMode="External"/><Relationship Id="rId128" Type="http://schemas.openxmlformats.org/officeDocument/2006/relationships/hyperlink" Target="https://www.capital.fr/economie-politique/appel-a-la-greve-les-pharmacies-seront-elles-fermees-le-30-mai-prochain-1495632" TargetMode="External"/><Relationship Id="rId149" Type="http://schemas.openxmlformats.org/officeDocument/2006/relationships/hyperlink" Target="https://www.has-sante.fr/jcms/p_3511992/fr/simplifions-les-vaccinations" TargetMode="External"/><Relationship Id="rId5" Type="http://schemas.openxmlformats.org/officeDocument/2006/relationships/footnotes" Target="footnotes.xml"/><Relationship Id="rId95" Type="http://schemas.openxmlformats.org/officeDocument/2006/relationships/hyperlink" Target="https://ansm.sante.fr/tableau-acces-derogatoire/ribavirine" TargetMode="External"/><Relationship Id="rId160" Type="http://schemas.openxmlformats.org/officeDocument/2006/relationships/hyperlink" Target="https://www.anses.fr/fr/content/fievre-hemorragique-crimee-congo-france" TargetMode="External"/><Relationship Id="rId181" Type="http://schemas.openxmlformats.org/officeDocument/2006/relationships/hyperlink" Target="https://ansm.sante.fr/disponibilites-des-produits-de-sante/medicaments/rulid-50-mg-comprime-secable-pour-suspension-buvable-roxithromycine" TargetMode="External"/><Relationship Id="rId216" Type="http://schemas.openxmlformats.org/officeDocument/2006/relationships/footer" Target="footer2.xml"/><Relationship Id="rId22" Type="http://schemas.openxmlformats.org/officeDocument/2006/relationships/hyperlink" Target="https://peps.sante.gouv.fr/themes/subst_ven/subst.html" TargetMode="External"/><Relationship Id="rId43" Type="http://schemas.openxmlformats.org/officeDocument/2006/relationships/hyperlink" Target="https://www.legifrance.gouv.fr/jorf/id/JORFTEXT000049366834" TargetMode="External"/><Relationship Id="rId64" Type="http://schemas.openxmlformats.org/officeDocument/2006/relationships/hyperlink" Target="https://ansm.sante.fr/dossiers-thematiques/campagne-de-vaccination-au-college" TargetMode="External"/><Relationship Id="rId118" Type="http://schemas.openxmlformats.org/officeDocument/2006/relationships/hyperlink" Target="https://www.assurance-maladie.ameli.fr/etudes-et-donnees/donnees/liste-bases-de-donnees-open-data" TargetMode="External"/><Relationship Id="rId139" Type="http://schemas.openxmlformats.org/officeDocument/2006/relationships/hyperlink" Target="https://peps.sante.gouv.fr/actu/2024/24_mars_2024-04.pdf" TargetMode="External"/><Relationship Id="rId85" Type="http://schemas.openxmlformats.org/officeDocument/2006/relationships/hyperlink" Target="https://www.anses.fr/fr/content/actu-confusion-colchique-ail-des-ours" TargetMode="External"/><Relationship Id="rId150" Type="http://schemas.openxmlformats.org/officeDocument/2006/relationships/hyperlink" Target="https://www.lequotidiendupharmacien.fr/formation/specialites-medicales/infectiologie/les-vaccins-ont-sauve-au-moins-154-millions-de-vies-en-50-ans" TargetMode="External"/><Relationship Id="rId171" Type="http://schemas.openxmlformats.org/officeDocument/2006/relationships/hyperlink" Target="https://ansm.sante.fr/disponibilites-des-produits-de-sante/medicaments/lasilix-retard-60-mg-gelule-boite-30-furosemide" TargetMode="External"/><Relationship Id="rId192" Type="http://schemas.openxmlformats.org/officeDocument/2006/relationships/hyperlink" Target="https://ansm.sante.fr/disponibilites-des-produits-de-sante/medicaments/micropakine-l-p-granules-a-liberation-prolongee-en-sachet-dose-acide-valproique-sodium-valproate-de" TargetMode="External"/><Relationship Id="rId206" Type="http://schemas.openxmlformats.org/officeDocument/2006/relationships/hyperlink" Target="https://ansm.sante.fr/disponibilites-des-produits-de-sante/medicaments/extencilline-1-2-mui-poudre-et-solvant-pour-suspension-injectable-im-benzathine-benzylpenicilline" TargetMode="External"/><Relationship Id="rId12" Type="http://schemas.openxmlformats.org/officeDocument/2006/relationships/hyperlink" Target="https://peps.sante.gouv.fr/themes/subst_ven/subst.html" TargetMode="External"/><Relationship Id="rId33" Type="http://schemas.openxmlformats.org/officeDocument/2006/relationships/hyperlink" Target="https://peps.sante.gouv.fr/outils/docu/texto.xlsm" TargetMode="External"/><Relationship Id="rId108" Type="http://schemas.openxmlformats.org/officeDocument/2006/relationships/hyperlink" Target="https://www.ordre.pharmacien.fr/les-communications/focus-sur/les-actualites/vols-de-stupefiants-nouvelles-modalites-concernant-les-declarations-adressees-a-l-ansm" TargetMode="External"/><Relationship Id="rId129" Type="http://schemas.openxmlformats.org/officeDocument/2006/relationships/hyperlink" Target="https://sante.gouv.fr/actualites/presse/communiques-de-presse/article/semaine-europeenne-de-la-vaccination-2024" TargetMode="External"/><Relationship Id="rId54" Type="http://schemas.openxmlformats.org/officeDocument/2006/relationships/hyperlink" Target="https://www.anses.fr/fr/content/fascinantes-chauves-souris-leur-tol%C3%A9rance-%C3%A0-des-virus-mortels-pour-les-humains" TargetMode="External"/><Relationship Id="rId75" Type="http://schemas.openxmlformats.org/officeDocument/2006/relationships/hyperlink" Target="https://sante.gouv.fr/IMG/pdf/dgs-urgent-no2024_04_reply.pdf" TargetMode="External"/><Relationship Id="rId96" Type="http://schemas.openxmlformats.org/officeDocument/2006/relationships/hyperlink" Target="https://www.e-cancer.fr/Actualites-et-evenements/Actualites/Strategie-decennale-de-lutte-contre-les-cancers-l-Institut-publie-son-3e-rapport-au-president-de-la-Republique" TargetMode="External"/><Relationship Id="rId140" Type="http://schemas.openxmlformats.org/officeDocument/2006/relationships/hyperlink" Target="https://sante.gouv.fr/IMG/pdf/dgs-urgent_dengue_vf.pdf" TargetMode="External"/><Relationship Id="rId161" Type="http://schemas.openxmlformats.org/officeDocument/2006/relationships/hyperlink" Target="https://www.lequotidiendupharmacien.fr/exercice-pro/etudes-formation-continue/les-federations-etudiantes-veulent-le-retour-une-voie-unique-dacces-aux-etudes-de-sante" TargetMode="External"/><Relationship Id="rId182" Type="http://schemas.openxmlformats.org/officeDocument/2006/relationships/hyperlink" Target="https://ansm.sante.fr/disponibilites-des-produits-de-sante/medicaments/eprex-10-000-ui-ml-solution-injectable-en-seringue-preremplie-epoetine-alfa" TargetMode="External"/><Relationship Id="rId217" Type="http://schemas.openxmlformats.org/officeDocument/2006/relationships/header" Target="header3.xml"/><Relationship Id="rId6" Type="http://schemas.openxmlformats.org/officeDocument/2006/relationships/endnotes" Target="endnotes.xml"/><Relationship Id="rId23" Type="http://schemas.openxmlformats.org/officeDocument/2006/relationships/hyperlink" Target="https://peps.sante.gouv.fr/themes/subst_ven/subst.html" TargetMode="External"/><Relationship Id="rId119" Type="http://schemas.openxmlformats.org/officeDocument/2006/relationships/hyperlink" Target="https://www.ordre.pharmacien.fr/les-communications/focus-sur/les-actualites/vaccination-a-l-officine-rappel-des-regles-en-vigueur" TargetMode="External"/><Relationship Id="rId44" Type="http://schemas.openxmlformats.org/officeDocument/2006/relationships/hyperlink" Target="https://www.legifrance.gouv.fr/jorf/id/JORFTEXT000049364268" TargetMode="External"/><Relationship Id="rId65" Type="http://schemas.openxmlformats.org/officeDocument/2006/relationships/hyperlink" Target="https://www.irsn.fr/page/guide-radiobiologie" TargetMode="External"/><Relationship Id="rId86" Type="http://schemas.openxmlformats.org/officeDocument/2006/relationships/hyperlink" Target="https://ansm.sante.fr/documents/reference/questions-reponses-concernant-les-activites-relatives-aux-tissus-aux-cellules-et-a-leurs-derives-autorisees-selon-les-dispositions-de-larticle-l-1243-2-du-code-de-la-sante-publique" TargetMode="External"/><Relationship Id="rId130" Type="http://schemas.openxmlformats.org/officeDocument/2006/relationships/hyperlink" Target="https://www.academie-medecine.fr/les-vaccins-grande-cause-2024-de-lacademie-nationale-de-medecine/" TargetMode="External"/><Relationship Id="rId151" Type="http://schemas.openxmlformats.org/officeDocument/2006/relationships/hyperlink" Target="https://ansm.sante.fr/actualites/retour-dinformation-sur-le-prac-davril-2024-8-11-avril" TargetMode="External"/><Relationship Id="rId172" Type="http://schemas.openxmlformats.org/officeDocument/2006/relationships/hyperlink" Target="https://ansm.sante.fr/disponibilites-des-produits-de-sante/vaccins/encepur-1-5-microgrammes-0-5-ml-suspension-injectable-en-seringue-preremplie-vaccin-de-lencephalite-a-tiques-inactive-adsorbe-virus-de-lencephalite-a-tiques-souche-k23" TargetMode="External"/><Relationship Id="rId193" Type="http://schemas.openxmlformats.org/officeDocument/2006/relationships/hyperlink" Target="https://ansm.sante.fr/disponibilites-des-produits-de-sante/medicaments/methotrexate-teva-10-pour-cent-solution-injectable-flacons-de-10-ml-et-50-ml-methotrexate" TargetMode="External"/><Relationship Id="rId207" Type="http://schemas.openxmlformats.org/officeDocument/2006/relationships/hyperlink" Target="https://ansm.sante.fr/disponibilites-des-produits-de-sante/medicaments/fluorouracile-teva-50-mg-ml-solution-a-diluer-pour-perfusion-flacon-de-20-ml-et-100-ml-fluorouracil" TargetMode="External"/><Relationship Id="rId13" Type="http://schemas.openxmlformats.org/officeDocument/2006/relationships/hyperlink" Target="https://peps.sante.gouv.fr/themes/subst_ven/subst.html" TargetMode="External"/><Relationship Id="rId109" Type="http://schemas.openxmlformats.org/officeDocument/2006/relationships/hyperlink" Target="https://ansm.sante.fr/actualites/entree-en-application-du-nouveau-reglement-europeen-relatif-aux-essais-cliniques-des-medicaments" TargetMode="External"/><Relationship Id="rId34" Type="http://schemas.openxmlformats.org/officeDocument/2006/relationships/hyperlink" Target="https://peps.sante.gouv.fr/doc_insp/guides_bp/menu_BP.html" TargetMode="External"/><Relationship Id="rId55" Type="http://schemas.openxmlformats.org/officeDocument/2006/relationships/hyperlink" Target="https://peps.sante.gouv.fr/actu/ncov/24_ccs_destruction-acm-perimes-6-mois_04042024.pdf" TargetMode="External"/><Relationship Id="rId76" Type="http://schemas.openxmlformats.org/officeDocument/2006/relationships/hyperlink" Target="https://www.ordre.pharmacien.fr/les-communications/focus-sur/les-actualites/vigilance-renforcee-dans-le-cadre-de-la-recrudescence-de-la-rougeole-en-europe-et-en-france" TargetMode="External"/><Relationship Id="rId97" Type="http://schemas.openxmlformats.org/officeDocument/2006/relationships/hyperlink" Target="https://www.e-cancer.fr/Presse/Dossiers-et-communiques-de-presse/L-Institut-national-du-cancer-publie-le-3e-rapport-au-president-de-la-Republique-sur-les-avancees-de-la-strategie-decennale-de-lutte-contre-les-cancers-2021-2030" TargetMode="External"/><Relationship Id="rId120" Type="http://schemas.openxmlformats.org/officeDocument/2006/relationships/hyperlink" Target="https://www.ordre.pharmacien.fr/les-communications/focus-sur/les-actualites/du-22-au-28-avril-semaine-europeenne-de-la-vaccination" TargetMode="External"/><Relationship Id="rId141" Type="http://schemas.openxmlformats.org/officeDocument/2006/relationships/hyperlink" Target="https://www.santepubliquefrance.fr/les-actualites/2024/recrudescence-de-cas-importes-de-dengue-en-france-hexagonale-appel-a-la-vigilance-a-l-approche-de-la-saison-d-activite-du-moustique-tigre" TargetMode="External"/><Relationship Id="rId7" Type="http://schemas.openxmlformats.org/officeDocument/2006/relationships/image" Target="media/image1.jpeg"/><Relationship Id="rId162" Type="http://schemas.openxmlformats.org/officeDocument/2006/relationships/hyperlink" Target="https://ansm.sante.fr/actualites/rifampicine-conduites-a-tenir-dans-un-contexte-de-fortes-tensions-dapprovisionnement" TargetMode="External"/><Relationship Id="rId183" Type="http://schemas.openxmlformats.org/officeDocument/2006/relationships/hyperlink" Target="https://ansm.sante.fr/disponibilites-des-produits-de-sante/medicaments/rifinah-300-mg-150-mg-comprime-enrobe-isoniazid-rifampicine" TargetMode="External"/><Relationship Id="rId218" Type="http://schemas.openxmlformats.org/officeDocument/2006/relationships/footer" Target="footer3.xml"/><Relationship Id="rId24" Type="http://schemas.openxmlformats.org/officeDocument/2006/relationships/hyperlink" Target="https://peps.sante.gouv.fr/outils/guide_proced/guide.html" TargetMode="External"/><Relationship Id="rId45" Type="http://schemas.openxmlformats.org/officeDocument/2006/relationships/hyperlink" Target="https://sante.gouv.fr/IMG/pdf/protocole_national_de_cooperation_entre_sage-femmes_et_medecins_en_cegidd.pdf" TargetMode="External"/><Relationship Id="rId66" Type="http://schemas.openxmlformats.org/officeDocument/2006/relationships/hyperlink" Target="https://link.springer.com/chapter/10.1007/978-3-031-18810-7_11" TargetMode="External"/><Relationship Id="rId87" Type="http://schemas.openxmlformats.org/officeDocument/2006/relationships/hyperlink" Target="https://www.omedit-idf.fr/wp-content/uploads/Boite-a-outils-site.pdf" TargetMode="External"/><Relationship Id="rId110" Type="http://schemas.openxmlformats.org/officeDocument/2006/relationships/hyperlink" Target="https://www.academie-medecine.fr/lever-les-freins-au-developpement-de-la-recherche-clinique-en-france/" TargetMode="External"/><Relationship Id="rId131" Type="http://schemas.openxmlformats.org/officeDocument/2006/relationships/hyperlink" Target="https://www.acadpharm.org/dos_public/LES_PHARMACIENS_SE_SONT_MOBILISES_POUR_ELARGIR_LACCESSIBILITE_VF.PDF" TargetMode="External"/><Relationship Id="rId152" Type="http://schemas.openxmlformats.org/officeDocument/2006/relationships/hyperlink" Target="https://uspo.fr/petition-informez-et-mobilisez-vos-patients/" TargetMode="External"/><Relationship Id="rId173" Type="http://schemas.openxmlformats.org/officeDocument/2006/relationships/hyperlink" Target="https://ansm.sante.fr/disponibilites-des-produits-de-sante/medicaments/fucithalmic-1-gel-ophtalmique-acide-fusidique" TargetMode="External"/><Relationship Id="rId194" Type="http://schemas.openxmlformats.org/officeDocument/2006/relationships/hyperlink" Target="https://ansm.sante.fr/disponibilites-des-produits-de-sante/medicaments/adrenaline-aguettant-1-mg-ml-sans-sulfite-solution-injectable-en-seringue-pre-remplie-adrenaline" TargetMode="External"/><Relationship Id="rId208" Type="http://schemas.openxmlformats.org/officeDocument/2006/relationships/hyperlink" Target="https://ansm.sante.fr/disponibilites-des-produits-de-sante/medicaments/esperal-500-mg-comprime-disulfirame" TargetMode="External"/><Relationship Id="rId14" Type="http://schemas.openxmlformats.org/officeDocument/2006/relationships/hyperlink" Target="https://peps.sante.gouv.fr/themes/subst_ven/subst.html" TargetMode="External"/><Relationship Id="rId35" Type="http://schemas.openxmlformats.org/officeDocument/2006/relationships/hyperlink" Target="https://peps.sante.gouv.fr/doc_insp/proc_nat_val/pnv_liste.html" TargetMode="External"/><Relationship Id="rId56" Type="http://schemas.openxmlformats.org/officeDocument/2006/relationships/hyperlink" Target="https://www.lequotidiendupharmacien.fr/rappels-anti-covid-19-ce-quil-faut-savoir-pour-etre-pret-le-15-avril" TargetMode="External"/><Relationship Id="rId77" Type="http://schemas.openxmlformats.org/officeDocument/2006/relationships/hyperlink" Target="https://www.santepubliquefrance.fr/maladies-et-traumatismes/maladies-a-prevention-vaccinale/rougeole/documents/bulletin-national/rougeole-en-france.-bilan-annuel-2023" TargetMode="External"/><Relationship Id="rId100" Type="http://schemas.openxmlformats.org/officeDocument/2006/relationships/hyperlink" Target="https://ansm.sante.fr/informations-de-securite/imatinib-hcs-100-mg-comprime-pellicule-secable-laboratoire-krka" TargetMode="External"/><Relationship Id="rId8" Type="http://schemas.openxmlformats.org/officeDocument/2006/relationships/image" Target="media/image2.png"/><Relationship Id="rId51" Type="http://schemas.openxmlformats.org/officeDocument/2006/relationships/hyperlink" Target="https://www.legifrance.gouv.fr/jorf/id/JORFTEXT000049486656" TargetMode="External"/><Relationship Id="rId72" Type="http://schemas.openxmlformats.org/officeDocument/2006/relationships/hyperlink" Target="https://ansm.sante.fr/informations-de-securite/masques-et-interfaces-de-soins-respiratoires-masques-avec-aimants-iq2-mojo-et-mojo-2-et-phantom-2-sleepnet-corporation-l3-medical" TargetMode="External"/><Relationship Id="rId93" Type="http://schemas.openxmlformats.org/officeDocument/2006/relationships/hyperlink" Target="https://ansm.sante.fr/uploads/2024/04/08/20240408-mailing-ansm-pseudoephedrine.pdf" TargetMode="External"/><Relationship Id="rId98" Type="http://schemas.openxmlformats.org/officeDocument/2006/relationships/hyperlink" Target="https://peps.sante.gouv.fr/actu/2024/24_pph_lettre-ouverte-ministre-directeurs_11032024.pdf" TargetMode="External"/><Relationship Id="rId121" Type="http://schemas.openxmlformats.org/officeDocument/2006/relationships/hyperlink" Target="https://www.ameli.fr/assure/actualites/semaine-europeenne-vaccination-faire-le-point" TargetMode="External"/><Relationship Id="rId142" Type="http://schemas.openxmlformats.org/officeDocument/2006/relationships/hyperlink" Target="https://sante.gouv.fr/actualites/presse/communiques-de-presse/article/recrudescence-des-cas-de-dengue-importes-en-france-metropolitaine-les-autorites" TargetMode="External"/><Relationship Id="rId163" Type="http://schemas.openxmlformats.org/officeDocument/2006/relationships/hyperlink" Target="https://www.ordre.pharmacien.fr/les-communications/focus-sur/les-actualites/rifampicine-conduites-a-tenir-dans-un-contexte-de-fortes-tensions-d-approvisionnement" TargetMode="External"/><Relationship Id="rId184" Type="http://schemas.openxmlformats.org/officeDocument/2006/relationships/hyperlink" Target="https://ansm.sante.fr/disponibilites-des-produits-de-sante/medicaments/rifater-comprime-enrobe-isoniazide-pyrazinamid-rifampicine" TargetMode="External"/><Relationship Id="rId189" Type="http://schemas.openxmlformats.org/officeDocument/2006/relationships/hyperlink" Target="https://ansm.sante.fr/disponibilites-des-produits-de-sante/medicaments/rimifon-50-mg-comprime-isoniazide" TargetMode="External"/><Relationship Id="rId219" Type="http://schemas.openxmlformats.org/officeDocument/2006/relationships/fontTable" Target="fontTable.xml"/><Relationship Id="rId3" Type="http://schemas.openxmlformats.org/officeDocument/2006/relationships/settings" Target="settings.xml"/><Relationship Id="rId214" Type="http://schemas.openxmlformats.org/officeDocument/2006/relationships/header" Target="header2.xml"/><Relationship Id="rId25" Type="http://schemas.openxmlformats.org/officeDocument/2006/relationships/hyperlink" Target="https://peps.sante.gouv.fr/textes_projets/projets.html" TargetMode="External"/><Relationship Id="rId46" Type="http://schemas.openxmlformats.org/officeDocument/2006/relationships/hyperlink" Target="https://www.legifrance.gouv.fr/jorf/id/JORFTEXT000049402062" TargetMode="External"/><Relationship Id="rId67" Type="http://schemas.openxmlformats.org/officeDocument/2006/relationships/hyperlink" Target="https://link.springer.com/book/10.1007/978-3-031-18810-7" TargetMode="External"/><Relationship Id="rId116" Type="http://schemas.openxmlformats.org/officeDocument/2006/relationships/hyperlink" Target="https://ansm.sante.fr/actualites/modification-des-conditions-de-prescription-et-de-delivrance-de-certaines-biotherapies-utilisees-dans-le-traitement-de-maladies-inflammatoires-chroniques" TargetMode="External"/><Relationship Id="rId137" Type="http://schemas.openxmlformats.org/officeDocument/2006/relationships/hyperlink" Target="https://sante.gouv.fr/IMG/pdf/dgs-urgent_no2024-05_precommandes_vaccins_grippe.pdf" TargetMode="External"/><Relationship Id="rId158" Type="http://schemas.openxmlformats.org/officeDocument/2006/relationships/hyperlink" Target="https://www.santepubliquefrance.fr/presse/2024/bronchiolite-deux-etudes-francaises-demontrent-l-efficacite-du-beyfortus-R-dans-la-prevention-des-cas-graves-et-la-reduction-des-hospitalisations" TargetMode="External"/><Relationship Id="rId20" Type="http://schemas.openxmlformats.org/officeDocument/2006/relationships/hyperlink" Target="https://peps.sante.gouv.fr/themes/subst_ven/subst.html" TargetMode="External"/><Relationship Id="rId41" Type="http://schemas.openxmlformats.org/officeDocument/2006/relationships/hyperlink" Target="https://portail.tessadoc.social.gouv.fr/recherche/viewnotice/id/966147" TargetMode="External"/><Relationship Id="rId62" Type="http://schemas.openxmlformats.org/officeDocument/2006/relationships/hyperlink" Target="https://www.assurance-maladie.ameli.fr/presse/2024-03-27-cp-cohorte-pratiques-addictives-substances" TargetMode="External"/><Relationship Id="rId83" Type="http://schemas.openxmlformats.org/officeDocument/2006/relationships/hyperlink" Target="https://sante.gouv.fr/soins-et-maladies/autres-produits-de-sante/article/questions-reponses-sur-la-reforme-des-produits-de-contraste" TargetMode="External"/><Relationship Id="rId88" Type="http://schemas.openxmlformats.org/officeDocument/2006/relationships/hyperlink" Target="https://www.ameli.fr/assure/actualites/face-l-augmentation-des-cas-de-rougeole-comment-se-proteger" TargetMode="External"/><Relationship Id="rId111" Type="http://schemas.openxmlformats.org/officeDocument/2006/relationships/hyperlink" Target="https://peps.sante.gouv.fr/actu/2024/24_prescrire_fluoroquinolones-bon-usage_04052024.pdf" TargetMode="External"/><Relationship Id="rId132" Type="http://schemas.openxmlformats.org/officeDocument/2006/relationships/hyperlink" Target="https://www.santepubliquefrance.fr/presse/2024/semaine-europeenne-de-la-vaccination-2024" TargetMode="External"/><Relationship Id="rId153" Type="http://schemas.openxmlformats.org/officeDocument/2006/relationships/hyperlink" Target="https://www.santepubliquefrance.fr/determinants-de-sante/vaccination/documents/bulletin-national/vaccination-en-france.-bilan-de-la-couverture-vaccinale-en-2023" TargetMode="External"/><Relationship Id="rId174" Type="http://schemas.openxmlformats.org/officeDocument/2006/relationships/hyperlink" Target="https://ansm.sante.fr/disponibilites-des-produits-de-sante/medicaments/xylocaine-20-mg-ml-adrenaline-0-005-mg-ml-solution-injectable-lidocaine-adrenaline" TargetMode="External"/><Relationship Id="rId179" Type="http://schemas.openxmlformats.org/officeDocument/2006/relationships/hyperlink" Target="https://ansm.sante.fr/disponibilites-des-produits-de-sante/vaccins/ixiaro-suspension-injectable-vaccin-de-lencephalite-japonaise-inactive-adsorbe-virus-de-lencephalite-japonaise-inactive-souche-sa-14-14-2" TargetMode="External"/><Relationship Id="rId195" Type="http://schemas.openxmlformats.org/officeDocument/2006/relationships/hyperlink" Target="https://ansm.sante.fr/disponibilites-des-produits-de-sante/medicaments/rabeprazole-10mg-comprime-gastro-resistant-rabeprazole-sodique" TargetMode="External"/><Relationship Id="rId209" Type="http://schemas.openxmlformats.org/officeDocument/2006/relationships/hyperlink" Target="https://ansm.sante.fr/disponibilites-des-produits-de-sante/medicaments/zithromax-40-mg-ml-enfants-poudre-pour-suspension-buvable-azithromycine-dihydratee" TargetMode="External"/><Relationship Id="rId190" Type="http://schemas.openxmlformats.org/officeDocument/2006/relationships/hyperlink" Target="https://ansm.sante.fr/disponibilites-des-produits-de-sante/medicaments/baqsimi-3-mg-poudre-nasale-en-recipient-unidose-glucagon" TargetMode="External"/><Relationship Id="rId204" Type="http://schemas.openxmlformats.org/officeDocument/2006/relationships/hyperlink" Target="https://ansm.sante.fr/disponibilites-des-produits-de-sante/medicaments/zinnat-125-mg-5-ml-enfants-et-nourrissons-granules-pour-suspension-buvable-en-flacon-de-40-ml-cefuroxime-axetil" TargetMode="External"/><Relationship Id="rId220" Type="http://schemas.openxmlformats.org/officeDocument/2006/relationships/theme" Target="theme/theme1.xml"/><Relationship Id="rId15" Type="http://schemas.openxmlformats.org/officeDocument/2006/relationships/hyperlink" Target="https://peps.sante.gouv.fr/themes/subst_ven/subst.html" TargetMode="External"/><Relationship Id="rId36" Type="http://schemas.openxmlformats.org/officeDocument/2006/relationships/hyperlink" Target="https://peps.sante.gouv.fr/afnor.html" TargetMode="External"/><Relationship Id="rId57" Type="http://schemas.openxmlformats.org/officeDocument/2006/relationships/hyperlink" Target="https://www.ema.europa.eu/en/news/covid-19-vaccine-strain-updates-global-regulators-agree-timing-data-requirements" TargetMode="External"/><Relationship Id="rId106" Type="http://schemas.openxmlformats.org/officeDocument/2006/relationships/hyperlink" Target="https://vih.org/maladies-emergentes/20240402/mpox-en-2024-les-cas-repartent-a-la-hausse-aux-etats-unis/" TargetMode="External"/><Relationship Id="rId127" Type="http://schemas.openxmlformats.org/officeDocument/2006/relationships/hyperlink" Target="https://www.santepubliquefrance.fr/les-actualites/2024/recrudescence-de-la-coqueluche-en-europe-appel-a-une-vigilance-renforcee-en-france" TargetMode="External"/><Relationship Id="rId10" Type="http://schemas.openxmlformats.org/officeDocument/2006/relationships/hyperlink" Target="https://peps.sante.gouv.fr/themes/subst_ven/subst.html" TargetMode="External"/><Relationship Id="rId31" Type="http://schemas.openxmlformats.org/officeDocument/2006/relationships/hyperlink" Target="https://www.ordre.pharmacien.fr/les-communications/focus-sur/les-actualites/reforme-europeenne-du-medicament-le-parlement-europeen-prend-position" TargetMode="External"/><Relationship Id="rId52" Type="http://schemas.openxmlformats.org/officeDocument/2006/relationships/hyperlink" Target="http://peps.intranet.sante.gouv.fr/actu/actualites.html" TargetMode="External"/><Relationship Id="rId73" Type="http://schemas.openxmlformats.org/officeDocument/2006/relationships/hyperlink" Target="https://peps.sante.gouv.fr/actu/2024/24_minsante-ccs_2024-04.pdf" TargetMode="External"/><Relationship Id="rId78" Type="http://schemas.openxmlformats.org/officeDocument/2006/relationships/hyperlink" Target="https://www.santepubliquefrance.fr/les-actualites/2024/recrudescence-de-la-rougeole-en-france-et-en-europe-restons-mobilises" TargetMode="External"/><Relationship Id="rId94" Type="http://schemas.openxmlformats.org/officeDocument/2006/relationships/hyperlink" Target="https://www.hcsp.fr/Explore.cgi/avisrapportsdomaine?clefr=1374" TargetMode="External"/><Relationship Id="rId99" Type="http://schemas.openxmlformats.org/officeDocument/2006/relationships/hyperlink" Target="https://ansm.sante.fr/actualites/rappel-dun-lot-dimatinib-hcs-100-mg-en-raison-dun-defaut-dimpression-sur-la-plaquette-demballage-en-aluminium" TargetMode="External"/><Relationship Id="rId101" Type="http://schemas.openxmlformats.org/officeDocument/2006/relationships/hyperlink" Target="https://www.santepubliquefrance.fr/maladies-et-traumatismes/maladies-a-prevention-vaccinale/infections-invasives-a-meningocoque/documents/bulletin-national2/infections-invasives-a-meningocoque-en-france-en-2023" TargetMode="External"/><Relationship Id="rId122" Type="http://schemas.openxmlformats.org/officeDocument/2006/relationships/hyperlink" Target="https://uspo.fr/place-a-laction/" TargetMode="External"/><Relationship Id="rId143" Type="http://schemas.openxmlformats.org/officeDocument/2006/relationships/hyperlink" Target="https://www.assurance-maladie.ameli.fr/presse/2024-04-23-cp-deconventionnement-10-centres" TargetMode="External"/><Relationship Id="rId148" Type="http://schemas.openxmlformats.org/officeDocument/2006/relationships/hyperlink" Target="https://www.lequotidiendupharmacien.fr/exercice-pro/politique-de-sante/dossiers-patients-et-e-prescription-auront-bientot-leur-passeport-europeen" TargetMode="External"/><Relationship Id="rId164" Type="http://schemas.openxmlformats.org/officeDocument/2006/relationships/hyperlink" Target="https://ansm.sante.fr/actualites/point-de-situation-des-approvisionnements-des-medicaments-derives-du-sang" TargetMode="External"/><Relationship Id="rId169" Type="http://schemas.openxmlformats.org/officeDocument/2006/relationships/hyperlink" Target="https://www.leem.org/presse/souverainete-sanitaire-et-soutenabilite-economique-des-entreprises-le-cas-du-prix-des" TargetMode="External"/><Relationship Id="rId185" Type="http://schemas.openxmlformats.org/officeDocument/2006/relationships/hyperlink" Target="https://ansm.sante.fr/disponibilites-des-produits-de-sante/medicaments/extencilline-1-2-mui-poudre-et-solvant-pour-suspension-injectable-im-benzathine-benzylpenicilline" TargetMode="Externa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yperlink" Target="https://ansm.sante.fr/disponibilites-des-produits-de-sante/medicaments/xylocaine-5-mg-ml-sans-conservateur-solution-injectable-chlorhydrate-de-lidocaine" TargetMode="External"/><Relationship Id="rId210" Type="http://schemas.openxmlformats.org/officeDocument/2006/relationships/hyperlink" Target="https://ansm.sante.fr/disponibilites-des-produits-de-sante/medicaments/glucose-30-lavoisier-solution-pour-perfusion-en-flacon-glucose-monohydrate" TargetMode="External"/><Relationship Id="rId215" Type="http://schemas.openxmlformats.org/officeDocument/2006/relationships/footer" Target="footer1.xml"/><Relationship Id="rId26" Type="http://schemas.openxmlformats.org/officeDocument/2006/relationships/hyperlink" Target="https://www.legifrance.gouv.fr/dossierlegislatif/JORFDOLE000049409109/" TargetMode="External"/><Relationship Id="rId47" Type="http://schemas.openxmlformats.org/officeDocument/2006/relationships/hyperlink" Target="https://www.conseil-etat.fr/fr/arianeweb/CE/decision/2024-04-05/466187" TargetMode="External"/><Relationship Id="rId68" Type="http://schemas.openxmlformats.org/officeDocument/2006/relationships/hyperlink" Target="https://www.irsn.fr/actualites/episode-sables-sahariens-sur-france" TargetMode="External"/><Relationship Id="rId89" Type="http://schemas.openxmlformats.org/officeDocument/2006/relationships/hyperlink" Target="https://www.ameli.fr/pharmacien/actualites/hausse-des-cas-de-rougeole-le-point-sur-les-recommandations-pour-les-professionnels-de-sante" TargetMode="External"/><Relationship Id="rId112" Type="http://schemas.openxmlformats.org/officeDocument/2006/relationships/hyperlink" Target="https://peps.sante.gouv.fr/actu/2024/24_am_campagne-dentibioresist_11042024.pdf" TargetMode="External"/><Relationship Id="rId133" Type="http://schemas.openxmlformats.org/officeDocument/2006/relationships/hyperlink" Target="https://www.infectiologie.com/UserFiles/File/grand-public/reportage-19-vaccination-une-nouvelle-ere.pdf" TargetMode="External"/><Relationship Id="rId154" Type="http://schemas.openxmlformats.org/officeDocument/2006/relationships/hyperlink" Target="https://sante.gouv.fr/actualites/presse/communiques-de-presse/article/semaine-europeenne-de-la-vaccination-2024-publication-du-calendrier-vaccinal" TargetMode="External"/><Relationship Id="rId175" Type="http://schemas.openxmlformats.org/officeDocument/2006/relationships/hyperlink" Target="https://ansm.sante.fr/disponibilites-des-produits-de-sante/medicaments/xylocaine-10-mg-ml-adrenaline-0-005-mg-ml-solution-injectable-lidocaine-adrenaline" TargetMode="External"/><Relationship Id="rId196" Type="http://schemas.openxmlformats.org/officeDocument/2006/relationships/hyperlink" Target="https://ansm.sante.fr/disponibilites-des-produits-de-sante/medicaments/rabeprazole-20mg-comprime-gastro-resistant-rabeprazole-sodique" TargetMode="External"/><Relationship Id="rId200" Type="http://schemas.openxmlformats.org/officeDocument/2006/relationships/hyperlink" Target="https://ansm.sante.fr/disponibilites-des-produits-de-sante/medicaments/rifadine-300-mg-gelule-rifampicine" TargetMode="External"/><Relationship Id="rId16" Type="http://schemas.openxmlformats.org/officeDocument/2006/relationships/hyperlink" Target="https://peps.sante.gouv.fr/themes/subst_ven/subst.html" TargetMode="External"/><Relationship Id="rId221" Type="http://schemas.openxmlformats.org/officeDocument/2006/relationships/customXml" Target="../customXml/item1.xml"/><Relationship Id="rId37" Type="http://schemas.openxmlformats.org/officeDocument/2006/relationships/hyperlink" Target="https://www.legifrance.gouv.fr/jorf/id/JORFTEXT000049338892" TargetMode="External"/><Relationship Id="rId58" Type="http://schemas.openxmlformats.org/officeDocument/2006/relationships/hyperlink" Target="https://www.lemonde.fr/blog/realitesbiomedicales/2024/04/22/covid-19-une-etude-danoise-documente-un-taux-important-de-transmission-du-sars-cov-2-par-contact-occasionnel-dans-les-magasins-de-detail/" TargetMode="External"/><Relationship Id="rId79" Type="http://schemas.openxmlformats.org/officeDocument/2006/relationships/hyperlink" Target="https://www.santepubliquefrance.fr/maladies-et-traumatismes/sante-mentale/suicides-et-tentatives-de-suicide/documents/infographie/les-morts-maternelles-en-france-les-donnees-cles-de-l-encmm-2016-2018.-7e-rapport-de-l-enquete-nationale-confidentielle-sur-les-morts-maternelles" TargetMode="External"/><Relationship Id="rId102" Type="http://schemas.openxmlformats.org/officeDocument/2006/relationships/hyperlink" Target="https://www.santepubliquefrance.fr/les-actualites/2024/infections-invasives-a-meningocoque-recrudescence-de-cas-en-france-en-2023" TargetMode="External"/><Relationship Id="rId123" Type="http://schemas.openxmlformats.org/officeDocument/2006/relationships/hyperlink" Target="https://www.infectiologie.com/fr/actualites/gazette-de-l-infectiologie-journee-mondiale-de-lutte-contre-le-paludisme-1_-n.html" TargetMode="External"/><Relationship Id="rId144" Type="http://schemas.openxmlformats.org/officeDocument/2006/relationships/hyperlink" Target="https://www.lequotidiendupharmacien.fr/exercice-pro/justice/un-de-prison-ferme-pour-panoramix-trafiquant-de-produits-dopants" TargetMode="External"/><Relationship Id="rId90" Type="http://schemas.openxmlformats.org/officeDocument/2006/relationships/hyperlink" Target="https://www.epi-phare.fr/rapports-detudes-et-publications/utilisation-beyfortus/" TargetMode="External"/><Relationship Id="rId165" Type="http://schemas.openxmlformats.org/officeDocument/2006/relationships/hyperlink" Target="https://ansm.sante.fr/actualites/diabete-de-type-2-et-tensions-dapprovisionnement-en-a-glp1-perspectives-devolution-de-la-situation-et-des-recommandations-1" TargetMode="External"/><Relationship Id="rId186" Type="http://schemas.openxmlformats.org/officeDocument/2006/relationships/hyperlink" Target="https://ansm.sante.fr/disponibilites-des-produits-de-sante/medicaments/quasym-l-p-gelule-a-liberation-modifiee-methylphenidate" TargetMode="External"/><Relationship Id="rId211" Type="http://schemas.openxmlformats.org/officeDocument/2006/relationships/hyperlink" Target="https://ansm.sante.fr/disponibilites-des-produits-de-sante/medicaments/heparine-calcique-panpharma-25-000-ui-ml-solution-injectable-en-seringue-pre-remplie-s-c-de-0-2-ml-heparine-calcique" TargetMode="External"/><Relationship Id="rId27" Type="http://schemas.openxmlformats.org/officeDocument/2006/relationships/hyperlink" Target="https://www.senat.fr/lessentiel/ppl23-355.pdf" TargetMode="External"/><Relationship Id="rId48" Type="http://schemas.openxmlformats.org/officeDocument/2006/relationships/hyperlink" Target="https://www.legifrance.gouv.fr/jorf/id/JORFTEXT000049465208" TargetMode="External"/><Relationship Id="rId69" Type="http://schemas.openxmlformats.org/officeDocument/2006/relationships/hyperlink" Target="https://www.lemonde.fr/blog/realitesbiomedicales/2024/04/02/du-danger-du-lissage-bresilien-pour-les-reins/" TargetMode="External"/><Relationship Id="rId113" Type="http://schemas.openxmlformats.org/officeDocument/2006/relationships/hyperlink" Target="https://esante.gouv.fr/actualites/ouverture-du-portail-meshabilitations" TargetMode="External"/><Relationship Id="rId134" Type="http://schemas.openxmlformats.org/officeDocument/2006/relationships/hyperlink" Target="https://ansm.sante.fr/actualites/lansm-cree-le-registre-des-groupes-hybrides" TargetMode="External"/><Relationship Id="rId80" Type="http://schemas.openxmlformats.org/officeDocument/2006/relationships/hyperlink" Target="https://www.lemoniteurdespharmacies.fr/actu/actualites/actus-socio-professionnelles/androcur-un-nouveau-scandale-sanitaire.html" TargetMode="External"/><Relationship Id="rId155" Type="http://schemas.openxmlformats.org/officeDocument/2006/relationships/hyperlink" Target="https://www.santepubliquefrance.fr/presse/2024/semaine-europeenne-de-la-vaccination-2024-publication-du-calendrier-vaccinal-2024-et-point-sur-les-resultats-encourageants-de-la-vaccination-cont" TargetMode="External"/><Relationship Id="rId176" Type="http://schemas.openxmlformats.org/officeDocument/2006/relationships/hyperlink" Target="https://www.lequotidiendupharmacien.fr/medicament-parapharmacie/medicament/xylocaine-adrenaline-les-dermatologues-ne-passeront-finalement-pas-commande" TargetMode="External"/><Relationship Id="rId197" Type="http://schemas.openxmlformats.org/officeDocument/2006/relationships/hyperlink" Target="https://ansm.sante.fr/disponibilites-des-produits-de-sante/medicaments/surmontil-4-pour-cent-solution-buvable-flacon-trimipramine-mesilate-de" TargetMode="External"/><Relationship Id="rId201" Type="http://schemas.openxmlformats.org/officeDocument/2006/relationships/hyperlink" Target="https://ansm.sante.fr/disponibilites-des-produits-de-sante/medicaments/rifadine-2-suspension-buvable-rifampicine" TargetMode="External"/><Relationship Id="rId222" Type="http://schemas.openxmlformats.org/officeDocument/2006/relationships/customXml" Target="../customXml/item2.xml"/><Relationship Id="rId17" Type="http://schemas.openxmlformats.org/officeDocument/2006/relationships/hyperlink" Target="https://peps.sante.gouv.fr/themes/subst_ven/subst.html" TargetMode="External"/><Relationship Id="rId38" Type="http://schemas.openxmlformats.org/officeDocument/2006/relationships/hyperlink" Target="https://www.legifrance.gouv.fr/loda/id/JORFTEXT000048473107" TargetMode="External"/><Relationship Id="rId59" Type="http://schemas.openxmlformats.org/officeDocument/2006/relationships/hyperlink" Target="https://www.ordre.pharmacien.fr/les-communications/focus-sur/les-actualites/crise-sanitaire-sanction-d-un-pharmacien-en-charge-de-barnums-destines-au-depistage-de-la-covid-19-pour-des-installations-eloignees-de-son-officine" TargetMode="External"/><Relationship Id="rId103" Type="http://schemas.openxmlformats.org/officeDocument/2006/relationships/hyperlink" Target="https://www.enseignementsup-recherche.gouv.fr/fr/avis-du-covars-sur-l-evaluation-des-risques-de-situations-sanitaires-exceptionnelles-majeures-pour-95700" TargetMode="External"/><Relationship Id="rId124" Type="http://schemas.openxmlformats.org/officeDocument/2006/relationships/hyperlink" Target="https://www.ordre.pharmacien.fr/les-communications/focus-sur/les-actualites/stylo-multidoses-dans-le-traitement-de-l-osteoporose-ne-jamais-injecter-la-totalite-de-la-solution-en-une-seule-fois" TargetMode="External"/><Relationship Id="rId70" Type="http://schemas.openxmlformats.org/officeDocument/2006/relationships/hyperlink" Target="https://www.lemoniteurdespharmacies.fr/actu/actualites/actus-medicaments/produits-de-contraste-bilan-d-une-transition.html" TargetMode="External"/><Relationship Id="rId91" Type="http://schemas.openxmlformats.org/officeDocument/2006/relationships/hyperlink" Target="https://www.academie-medecine.fr/comprendre-la-place-de-lirrationalite-dans-le-soin-quelles-consequences-pour-la-pratique-et-la-formation-des-soignants/" TargetMode="External"/><Relationship Id="rId145" Type="http://schemas.openxmlformats.org/officeDocument/2006/relationships/hyperlink" Target="https://sante.gouv.fr/actualites/presse/communiques-de-presse/article/comite-de-pilotage-sur-la-preparation-du-systeme-de-sante-aux-jeux-olympiques" TargetMode="External"/><Relationship Id="rId166" Type="http://schemas.openxmlformats.org/officeDocument/2006/relationships/hyperlink" Target="https://ansm.sante.fr/actualites/tensions-dapprovisionnement-en-corgard-80-mg-nadolol-ce-medicament-doit-etre-reserve-a-certains-patients-atteints-de-troubles-du-rythme-dorigine-genetique" TargetMode="External"/><Relationship Id="rId187" Type="http://schemas.openxmlformats.org/officeDocument/2006/relationships/hyperlink" Target="https://ansm.sante.fr/disponibilites-des-produits-de-sante/medicaments/tofranil-10-mg-comprime-enrobe-imipramine" TargetMode="External"/><Relationship Id="rId1" Type="http://schemas.openxmlformats.org/officeDocument/2006/relationships/numbering" Target="numbering.xml"/><Relationship Id="rId212" Type="http://schemas.openxmlformats.org/officeDocument/2006/relationships/hyperlink" Target="https://ansm.sante.fr/disponibilites-des-produits-de-sante/medicaments/xylocaine-5-mg-ml-sans-conservateur-solution-injectable-chlorhydrate-de-lidocaine" TargetMode="External"/><Relationship Id="rId28" Type="http://schemas.openxmlformats.org/officeDocument/2006/relationships/hyperlink" Target="https://www.senat.fr/dossier-legislatif/ppl23-355.html" TargetMode="External"/><Relationship Id="rId49" Type="http://schemas.openxmlformats.org/officeDocument/2006/relationships/hyperlink" Target="https://www.legifrance.gouv.fr/jorf/id/JORFTEXT000049486633" TargetMode="External"/><Relationship Id="rId114" Type="http://schemas.openxmlformats.org/officeDocument/2006/relationships/hyperlink" Target="https://www.lemonde.fr/afrique/article/2024/04/15/epidemie-de-mpox-la-rdc-va-homologuer-en-urgence-deux-vaccins-et-un-traitement_6227992_3212.html" TargetMode="External"/><Relationship Id="rId60" Type="http://schemas.openxmlformats.org/officeDocument/2006/relationships/hyperlink" Target="http://peps.intranet.sante.gouv.fr/actu/actualites.html" TargetMode="External"/><Relationship Id="rId81" Type="http://schemas.openxmlformats.org/officeDocument/2006/relationships/hyperlink" Target="https://peps.sante.gouv.fr/actu/2024/24_ansm-urgent_2024-01.pdf" TargetMode="External"/><Relationship Id="rId135" Type="http://schemas.openxmlformats.org/officeDocument/2006/relationships/hyperlink" Target="https://www.ordre.pharmacien.fr/les-communications/focus-sur/les-actualites/l-ansm-cree-le-registre-des-groupes-hybrides" TargetMode="External"/><Relationship Id="rId156" Type="http://schemas.openxmlformats.org/officeDocument/2006/relationships/hyperlink" Target="https://www.ordre.pharmacien.fr/les-communications/focus-sur/les-actualites/les-nouveautes-du-calendrier-vaccinal-2024" TargetMode="External"/><Relationship Id="rId177" Type="http://schemas.openxmlformats.org/officeDocument/2006/relationships/hyperlink" Target="https://ansm.sante.fr/disponibilites-des-produits-de-sante/medicaments/xylocaine-5-mg-ml-sans-conservateur-solution-injectable-chlorhydrate-de-lidocaine" TargetMode="External"/><Relationship Id="rId198" Type="http://schemas.openxmlformats.org/officeDocument/2006/relationships/hyperlink" Target="https://ansm.sante.fr/disponibilites-des-produits-de-sante/medicaments/monoprost-50-microgrammes-ml-collyre-en-solution-en-recipient-unidose-latanoprost" TargetMode="External"/><Relationship Id="rId202" Type="http://schemas.openxmlformats.org/officeDocument/2006/relationships/hyperlink" Target="https://ansm.sante.fr/disponibilites-des-produits-de-sante/medicaments/iomeron-150-250-300-350-et-400-mg-iode-ml-solution-injectable-en-100-150-200-250-et-500-ml-iomeprol" TargetMode="External"/><Relationship Id="rId18" Type="http://schemas.openxmlformats.org/officeDocument/2006/relationships/hyperlink" Target="https://peps.sante.gouv.fr/themes/subst_ven/subst.html" TargetMode="External"/><Relationship Id="rId39" Type="http://schemas.openxmlformats.org/officeDocument/2006/relationships/hyperlink" Target="https://www.legifrance.gouv.fr/jorf/id/JORFTEXT000049345711" TargetMode="External"/><Relationship Id="rId50" Type="http://schemas.openxmlformats.org/officeDocument/2006/relationships/hyperlink" Target="https://www.legifrance.gouv.fr/jorf/id/JORFTEXT000049487117" TargetMode="External"/><Relationship Id="rId104" Type="http://schemas.openxmlformats.org/officeDocument/2006/relationships/hyperlink" Target="https://www.ordre.pharmacien.fr/les-communications/focus-sur/les-communiques-de-presse/bilan-annuel-sur-la-securite-des-pharmaciens-en-2023" TargetMode="External"/><Relationship Id="rId125" Type="http://schemas.openxmlformats.org/officeDocument/2006/relationships/hyperlink" Target="https://www.santepubliquefrance.fr/maladies-et-traumatismes/maladies-et-infections-respiratoires/grippe/documents/bulletin-national/infections-respiratoires-aigues-grippe-bronchiolite-covid-19-.-bilan-de-la-saison-2023-2024" TargetMode="External"/><Relationship Id="rId146" Type="http://schemas.openxmlformats.org/officeDocument/2006/relationships/hyperlink" Target="https://www.jean-jaures.org/publication/cartes-de-france-de-lacces-aux-soins-soignants-et-patients-face-aux-inegalites-territoriales/" TargetMode="External"/><Relationship Id="rId167" Type="http://schemas.openxmlformats.org/officeDocument/2006/relationships/hyperlink" Target="https://ansm.sante.fr/disponibilites-des-produits-de-sante/medicaments/corgard-80-mg-comprime-secable-nadolol" TargetMode="External"/><Relationship Id="rId188" Type="http://schemas.openxmlformats.org/officeDocument/2006/relationships/hyperlink" Target="https://ansm.sante.fr/disponibilites-des-produits-de-sante/medicaments/ansatipine-150-mg-gelule-rifabutine" TargetMode="External"/><Relationship Id="rId71" Type="http://schemas.openxmlformats.org/officeDocument/2006/relationships/hyperlink" Target="https://ansm.sante.fr/actualites/masques-avec-aimants-philips-pour-appareils-de-ventilation-contre-lapnee-du-sommeil-risque-dinterferences-avec-des-dispositifs-medicaux-implantes" TargetMode="External"/><Relationship Id="rId92" Type="http://schemas.openxmlformats.org/officeDocument/2006/relationships/hyperlink" Target="https://ansm.sante.fr/actualites/en-cas-de-rhume-evitez-les-medicaments-vasoconstricteurs-par-voie-orale" TargetMode="External"/><Relationship Id="rId213" Type="http://schemas.openxmlformats.org/officeDocument/2006/relationships/header" Target="header1.xml"/><Relationship Id="rId2" Type="http://schemas.openxmlformats.org/officeDocument/2006/relationships/styles" Target="styles.xml"/><Relationship Id="rId29" Type="http://schemas.openxmlformats.org/officeDocument/2006/relationships/hyperlink" Target="https://www.lemoniteurdespharmacies.fr/actu/actualites/actus-socio-professionnelles/territoires-fragiles-la-publication-du-decret-attendue-avant-fin-septembre.html" TargetMode="External"/><Relationship Id="rId40" Type="http://schemas.openxmlformats.org/officeDocument/2006/relationships/hyperlink" Target="https://portail.tessadoc.social.gouv.fr/recherche/viewnotice/id/966138" TargetMode="External"/><Relationship Id="rId115" Type="http://schemas.openxmlformats.org/officeDocument/2006/relationships/hyperlink" Target="https://www.coreb.infectiologie.com/UserFiles/File/procedures/fiche-reb-cholera-29mars2024-vf.pdf" TargetMode="External"/><Relationship Id="rId136" Type="http://schemas.openxmlformats.org/officeDocument/2006/relationships/hyperlink" Target="https://www.santepubliquefrance.fr/docs/epidemie-d-infections-a-parvovirus-b19-en-france.-point-au-22-avril-2024" TargetMode="External"/><Relationship Id="rId157" Type="http://schemas.openxmlformats.org/officeDocument/2006/relationships/hyperlink" Target="https://sante.gouv.fr/prevention-en-sante/preserver-sa-sante/vaccination/calendrier-vaccinal" TargetMode="External"/><Relationship Id="rId178" Type="http://schemas.openxmlformats.org/officeDocument/2006/relationships/hyperlink" Target="https://ansm.sante.fr/disponibilites-des-produits-de-sante/medicaments/xylocaine-10-mg-ml-sans-conservateur-solution-injectable-chlorhydrate-de-lidocaine" TargetMode="External"/><Relationship Id="rId61" Type="http://schemas.openxmlformats.org/officeDocument/2006/relationships/hyperlink" Target="https://peps.sante.gouv.fr/actu/actualites.html" TargetMode="External"/><Relationship Id="rId82" Type="http://schemas.openxmlformats.org/officeDocument/2006/relationships/hyperlink" Target="https://sante.gouv.fr/IMG/pdf/logigramme_pdc_mtss_3avril2024.pdf" TargetMode="External"/><Relationship Id="rId199" Type="http://schemas.openxmlformats.org/officeDocument/2006/relationships/hyperlink" Target="https://ansm.sante.fr/disponibilites-des-produits-de-sante/medicaments/rimactan-300-mg-gelule-rifampicine" TargetMode="External"/><Relationship Id="rId203" Type="http://schemas.openxmlformats.org/officeDocument/2006/relationships/hyperlink" Target="https://ansm.sante.fr/disponibilites-des-produits-de-sante/vaccins/ixiaro-suspension-injectable-vaccin-de-lencephalite-japonaise-inactive-adsorbe-virus-de-lencephalite-japonaise-inactive-souche-sa-14-14-2" TargetMode="External"/><Relationship Id="rId19" Type="http://schemas.openxmlformats.org/officeDocument/2006/relationships/hyperlink" Target="https://peps.sante.gouv.fr/themes/subst_ven/subst.html" TargetMode="External"/><Relationship Id="rId30" Type="http://schemas.openxmlformats.org/officeDocument/2006/relationships/hyperlink" Target="https://www.urps-pharmaciens-aura.fr/etudepharmaciesessentielles-2/" TargetMode="External"/><Relationship Id="rId105" Type="http://schemas.openxmlformats.org/officeDocument/2006/relationships/hyperlink" Target="https://esante.gouv.fr/offres-services/annuaire-sante/bascule-des-professionnels-adeli-dans-le-rpps" TargetMode="External"/><Relationship Id="rId126" Type="http://schemas.openxmlformats.org/officeDocument/2006/relationships/hyperlink" Target="https://www.lemoniteurdespharmacies.fr/actu/actualites/actus-medicaments/grippe-aviaire-h5-n1-l-oms-s-inquiete-d-une-possible-transmission-de-la-souche-a-l-homme.html" TargetMode="External"/><Relationship Id="rId147" Type="http://schemas.openxmlformats.org/officeDocument/2006/relationships/hyperlink" Target="https://sante.gouv.fr/actualites/presse/communiques-de-presse/article/adoption-du-reglement-europeen-des-donnees-de-sante-eeds" TargetMode="External"/><Relationship Id="rId168" Type="http://schemas.openxmlformats.org/officeDocument/2006/relationships/hyperlink" Target="https://www.lequotidiendupharmacien.fr/medicament-parapharmacie/medicament/les-medicaments-essentiels-cumulent-les-facteurs-de-risque-de-penuries"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rsbfc-fichiers.sd.intranet.sante.gouv.fr\ARSBFC\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12188bfb1440b6e9ca5c08594cfb0c4a">
  <xsd:schema xmlns:xsd="http://www.w3.org/2001/XMLSchema" xmlns:xs="http://www.w3.org/2001/XMLSchema" xmlns:p="http://schemas.microsoft.com/office/2006/metadata/properties" xmlns:ns2="496a4be7-76b1-4a69-ac69-a3e185a6e6be" targetNamespace="http://schemas.microsoft.com/office/2006/metadata/properties" ma:root="true" ma:fieldsID="e64b8bc97678bffbe5d37b10fd4d4bc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04E88B-B84D-46DE-980A-C1A2F1E0055D}"/>
</file>

<file path=customXml/itemProps2.xml><?xml version="1.0" encoding="utf-8"?>
<ds:datastoreItem xmlns:ds="http://schemas.openxmlformats.org/officeDocument/2006/customXml" ds:itemID="{0D3C374B-909D-424C-884E-07B88ADA0694}"/>
</file>

<file path=docProps/app.xml><?xml version="1.0" encoding="utf-8"?>
<Properties xmlns="http://schemas.openxmlformats.org/officeDocument/2006/extended-properties" xmlns:vt="http://schemas.openxmlformats.org/officeDocument/2006/docPropsVTypes">
  <Template>mois-xx.dotx</Template>
  <TotalTime>9012</TotalTime>
  <Pages>28</Pages>
  <Words>11994</Words>
  <Characters>118633</Characters>
  <Application>Microsoft Office Word</Application>
  <DocSecurity>0</DocSecurity>
  <Lines>988</Lines>
  <Paragraphs>260</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130367</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(ARS-BFC/BFC/DSP)</cp:lastModifiedBy>
  <cp:revision>94</cp:revision>
  <cp:lastPrinted>2018-11-02T10:29:00Z</cp:lastPrinted>
  <dcterms:created xsi:type="dcterms:W3CDTF">2024-03-29T10:47:00Z</dcterms:created>
  <dcterms:modified xsi:type="dcterms:W3CDTF">2024-04-30T08:26:00Z</dcterms:modified>
</cp:coreProperties>
</file>