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C0A6EE" w14:textId="77777777" w:rsidR="00C30F6C" w:rsidRDefault="00072D49">
      <w:r>
        <w:rPr>
          <w:noProof/>
        </w:rPr>
        <w:drawing>
          <wp:anchor distT="0" distB="0" distL="114300" distR="114300" simplePos="0" relativeHeight="251657728" behindDoc="1" locked="0" layoutInCell="1" allowOverlap="1" wp14:anchorId="2A2FCF55" wp14:editId="0731AFDF">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D0BD06" w14:textId="77777777" w:rsidR="00C30F6C" w:rsidRDefault="00C30F6C"/>
    <w:p w14:paraId="19F04A60" w14:textId="77777777" w:rsidR="00C30F6C" w:rsidRDefault="00C30F6C"/>
    <w:p w14:paraId="32620B62" w14:textId="77777777" w:rsidR="00C30F6C" w:rsidRDefault="00C30F6C">
      <w:pPr>
        <w:rPr>
          <w:noProof/>
        </w:rPr>
      </w:pPr>
    </w:p>
    <w:p w14:paraId="765B8584" w14:textId="77777777" w:rsidR="00AC1EE8" w:rsidRDefault="00AC1EE8"/>
    <w:p w14:paraId="301E0DC5" w14:textId="77777777" w:rsidR="00C30F6C" w:rsidRDefault="00C30F6C"/>
    <w:p w14:paraId="0C02F8F0" w14:textId="77777777" w:rsidR="00C30F6C" w:rsidRDefault="00C30F6C"/>
    <w:p w14:paraId="6914D5C5" w14:textId="77777777" w:rsidR="00C30F6C" w:rsidRDefault="00C30F6C"/>
    <w:p w14:paraId="5F59C473" w14:textId="77777777" w:rsidR="00C30F6C" w:rsidRDefault="00C30F6C"/>
    <w:p w14:paraId="11D26079" w14:textId="77777777" w:rsidR="00C30F6C" w:rsidRDefault="00C30F6C"/>
    <w:p w14:paraId="4ECBBCA0" w14:textId="77777777" w:rsidR="00C30F6C" w:rsidRDefault="00C30F6C"/>
    <w:p w14:paraId="79102894" w14:textId="77777777" w:rsidR="00C30F6C" w:rsidRDefault="00C30F6C"/>
    <w:p w14:paraId="7BF1A987" w14:textId="77777777" w:rsidR="00AC1EE8" w:rsidRDefault="00072D49">
      <w:r>
        <w:rPr>
          <w:noProof/>
        </w:rPr>
        <mc:AlternateContent>
          <mc:Choice Requires="wps">
            <w:drawing>
              <wp:anchor distT="0" distB="0" distL="114300" distR="114300" simplePos="0" relativeHeight="251656704" behindDoc="0" locked="0" layoutInCell="0" allowOverlap="1" wp14:anchorId="1834B623" wp14:editId="393C1211">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A15B83"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36409226" w14:textId="0B01CC1E" w:rsidR="004568FE" w:rsidRPr="00624158" w:rsidRDefault="009C1CCD"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AVRIL</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25</w:t>
                            </w:r>
                          </w:p>
                          <w:p w14:paraId="6633824F" w14:textId="77777777" w:rsidR="00DD6865" w:rsidRPr="007575DF" w:rsidRDefault="00DD6865"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34B623"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KUI4QEAAKIDAAAOAAAAZHJzL2Uyb0RvYy54bWysU9tu2zAMfR+wfxD0vjjOkl6MOEXXosOA&#10;7gJ0+wBZlmNhtqiRSuzs60fJaZptb8NeBImkD885pNc3Y9+JvUGy4EqZz+ZSGKehtm5bym9fH95c&#10;SUFBuVp14EwpD4bkzeb1q/XgC7OAFrraoGAQR8XgS9mG4IssI92aXtEMvHGcbAB7FfiJ26xGNTB6&#10;32WL+fwiGwBrj6ANEUfvp6TcJPymMTp8bhoyQXSlZG4hnZjOKp7ZZq2KLSrfWn2kof6BRa+s46Yn&#10;qHsVlNih/QuqtxqBoAkzDX0GTWO1SRpYTT7/Q81Tq7xJWtgc8ieb6P/B6k/7J/8FRRjfwcgDTCLI&#10;P4L+TsLBXavc1twiwtAaVXPjPFqWDZ6K46fRaiooglTDR6h5yGoXIAGNDfbRFdYpGJ0HcDiZbsYg&#10;NAeXi1V+fcEpzbk8v8ov365SD1U8f+6RwnsDvYiXUiJPNcGr/SOFSEcVzyWxm4MH23Vpsp37LcCF&#10;MZLoR8YT9zBWI1dHGRXUBxaCMC0KLzZfWsCfUgy8JKWkHzuFRorug2MzrvPlMm5VeixXlwt+4Hmm&#10;Os8opxmqlEGK6XoXpk3cebTbljtN9ju4ZQMbm6S9sDry5kVIio9LGzft/J2qXn6tzS8AAAD//wMA&#10;UEsDBBQABgAIAAAAIQC6U2mt3gAAAAoBAAAPAAAAZHJzL2Rvd25yZXYueG1sTI/LTsMwEEX3SPyD&#10;NUjsqN1H2iaNUyEQWxB9ILFz42kSEY+j2G3C3zOsYDdXc3TnTL4dXSuu2IfGk4bpRIFAKr1tqNJw&#10;2L88rEGEaMia1hNq+MYA2+L2JjeZ9QO943UXK8ElFDKjoY6xy6QMZY3OhInvkHh39r0zkWNfSdub&#10;gctdK2dKLaUzDfGF2nT4VGP5tbs4DcfX8+fHQr1Vzy7pBj8qSS6VWt/fjY8bEBHH+AfDrz6rQ8FO&#10;J38hG0TLeZmuGOUhXYBgYD1P5yBOGmYqSUAWufz/QvEDAAD//wMAUEsBAi0AFAAGAAgAAAAhALaD&#10;OJL+AAAA4QEAABMAAAAAAAAAAAAAAAAAAAAAAFtDb250ZW50X1R5cGVzXS54bWxQSwECLQAUAAYA&#10;CAAAACEAOP0h/9YAAACUAQAACwAAAAAAAAAAAAAAAAAvAQAAX3JlbHMvLnJlbHNQSwECLQAUAAYA&#10;CAAAACEAzmilCOEBAACiAwAADgAAAAAAAAAAAAAAAAAuAgAAZHJzL2Uyb0RvYy54bWxQSwECLQAU&#10;AAYACAAAACEAulNprd4AAAAKAQAADwAAAAAAAAAAAAAAAAA7BAAAZHJzL2Rvd25yZXYueG1sUEsF&#10;BgAAAAAEAAQA8wAAAEYFAAAAAA==&#10;" o:allowincell="f" filled="f" stroked="f">
                <v:textbox>
                  <w:txbxContent>
                    <w:p w14:paraId="51A15B83"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36409226" w14:textId="0B01CC1E" w:rsidR="004568FE" w:rsidRPr="00624158" w:rsidRDefault="009C1CCD"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AVRIL</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25</w:t>
                      </w:r>
                    </w:p>
                    <w:p w14:paraId="6633824F" w14:textId="77777777" w:rsidR="00DD6865" w:rsidRPr="007575DF" w:rsidRDefault="00DD6865" w:rsidP="00980EF0">
                      <w:pPr>
                        <w:jc w:val="center"/>
                        <w:rPr>
                          <w:rFonts w:ascii="Century Gothic" w:eastAsia="Adobe Heiti Std R" w:hAnsi="Century Gothic" w:cs="Arial"/>
                          <w:color w:val="00A000"/>
                          <w:sz w:val="28"/>
                          <w:szCs w:val="28"/>
                        </w:rPr>
                      </w:pPr>
                    </w:p>
                  </w:txbxContent>
                </v:textbox>
              </v:shape>
            </w:pict>
          </mc:Fallback>
        </mc:AlternateContent>
      </w:r>
    </w:p>
    <w:p w14:paraId="01019250" w14:textId="77777777" w:rsidR="00665ACB" w:rsidRDefault="00665ACB" w:rsidP="00AC1EE8">
      <w:pPr>
        <w:pStyle w:val="Default"/>
        <w:jc w:val="both"/>
        <w:rPr>
          <w:color w:val="FF0000"/>
        </w:rPr>
      </w:pPr>
    </w:p>
    <w:p w14:paraId="3456BAB0" w14:textId="77777777" w:rsidR="00665ACB" w:rsidRDefault="00665ACB" w:rsidP="00AC1EE8">
      <w:pPr>
        <w:pStyle w:val="Default"/>
        <w:jc w:val="both"/>
        <w:rPr>
          <w:color w:val="FF0000"/>
        </w:rPr>
      </w:pPr>
    </w:p>
    <w:p w14:paraId="7E44D18B" w14:textId="77777777" w:rsidR="00665ACB" w:rsidRDefault="00665ACB" w:rsidP="00AC1EE8">
      <w:pPr>
        <w:pStyle w:val="Default"/>
        <w:jc w:val="both"/>
        <w:rPr>
          <w:color w:val="FF0000"/>
        </w:rPr>
      </w:pPr>
    </w:p>
    <w:p w14:paraId="3127C482" w14:textId="77777777" w:rsidR="00DD6865" w:rsidRDefault="00DD6865" w:rsidP="00AC1EE8">
      <w:pPr>
        <w:pStyle w:val="Default"/>
        <w:jc w:val="both"/>
        <w:rPr>
          <w:color w:val="FF0000"/>
        </w:rPr>
      </w:pPr>
    </w:p>
    <w:p w14:paraId="5DAA8CF6" w14:textId="77777777" w:rsidR="00DD6865" w:rsidRDefault="00DD6865" w:rsidP="00AC1EE8">
      <w:pPr>
        <w:pStyle w:val="Default"/>
        <w:jc w:val="both"/>
        <w:rPr>
          <w:color w:val="FF0000"/>
        </w:rPr>
      </w:pPr>
    </w:p>
    <w:p w14:paraId="72EE9C1F" w14:textId="77777777"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14:anchorId="508DD63D" wp14:editId="6C60C79C">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6E83A89" w14:textId="77777777"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14:paraId="561A7B8D" w14:textId="77777777" w:rsidR="00EC7CB4" w:rsidRDefault="00EC7CB4" w:rsidP="004568FE">
      <w:pPr>
        <w:pStyle w:val="Default"/>
        <w:jc w:val="both"/>
        <w:rPr>
          <w:color w:val="FF0000"/>
        </w:rPr>
      </w:pPr>
    </w:p>
    <w:p w14:paraId="0FB84970" w14:textId="77777777" w:rsidR="00A5013C" w:rsidRPr="00F24AA7" w:rsidRDefault="00A5013C" w:rsidP="00A5013C">
      <w:pPr>
        <w:pStyle w:val="Default"/>
        <w:jc w:val="both"/>
        <w:rPr>
          <w:rStyle w:val="Lienhypertexte"/>
        </w:rPr>
      </w:pPr>
      <w:r>
        <w:rPr>
          <w:rStyle w:val="Lienhypertexte"/>
        </w:rPr>
        <w:fldChar w:fldCharType="begin"/>
      </w:r>
      <w:r>
        <w:rPr>
          <w:rStyle w:val="Lienhypertexte"/>
        </w:rPr>
        <w:instrText>HYPERLINK "https://peps.sante.gouv.fr/themes/dopage/dopage.html"</w:instrText>
      </w:r>
      <w:r>
        <w:rPr>
          <w:rStyle w:val="Lienhypertexte"/>
        </w:rPr>
      </w:r>
      <w:r>
        <w:rPr>
          <w:rStyle w:val="Lienhypertexte"/>
        </w:rPr>
        <w:fldChar w:fldCharType="separate"/>
      </w:r>
      <w:r>
        <w:rPr>
          <w:rStyle w:val="Lienhypertexte"/>
        </w:rPr>
        <w:t>Dopage</w:t>
      </w:r>
    </w:p>
    <w:p w14:paraId="2BE60DE7" w14:textId="77777777" w:rsidR="00A5013C" w:rsidRDefault="00A5013C" w:rsidP="00A5013C">
      <w:pPr>
        <w:pStyle w:val="Default"/>
        <w:jc w:val="both"/>
        <w:rPr>
          <w:color w:val="538135"/>
          <w:sz w:val="20"/>
        </w:rPr>
      </w:pPr>
      <w:r>
        <w:rPr>
          <w:rStyle w:val="Lienhypertexte"/>
        </w:rPr>
        <w:fldChar w:fldCharType="end"/>
      </w:r>
      <w:r>
        <w:rPr>
          <w:color w:val="538135"/>
          <w:sz w:val="20"/>
        </w:rPr>
        <w:t xml:space="preserve">- </w:t>
      </w:r>
      <w:r w:rsidRPr="00340DD9">
        <w:rPr>
          <w:color w:val="538135"/>
          <w:sz w:val="20"/>
        </w:rPr>
        <w:t xml:space="preserve">Décret n° 2020-1776 </w:t>
      </w:r>
      <w:r w:rsidRPr="0038449D">
        <w:rPr>
          <w:strike/>
          <w:color w:val="538135"/>
          <w:sz w:val="20"/>
        </w:rPr>
        <w:t xml:space="preserve">du 23 décembre 2021 portant </w:t>
      </w:r>
      <w:r w:rsidRPr="00340DD9">
        <w:rPr>
          <w:color w:val="538135"/>
          <w:sz w:val="20"/>
        </w:rPr>
        <w:t>publication de l'amendement à l'annexe I de la convention internationale contre le dopage dans le sport, adopté à Paris le 14 novembre 2021 (Liste des interdictions 2022)</w:t>
      </w:r>
      <w:r>
        <w:rPr>
          <w:color w:val="538135"/>
          <w:sz w:val="20"/>
        </w:rPr>
        <w:t>.</w:t>
      </w:r>
    </w:p>
    <w:p w14:paraId="33B023F2" w14:textId="77777777" w:rsidR="00A5013C" w:rsidRDefault="00A5013C" w:rsidP="00A5013C">
      <w:pPr>
        <w:pStyle w:val="Default"/>
        <w:jc w:val="both"/>
        <w:rPr>
          <w:color w:val="FF0000"/>
        </w:rPr>
      </w:pPr>
    </w:p>
    <w:p w14:paraId="5A63F11E" w14:textId="1BA282AE" w:rsidR="00A5013C" w:rsidRPr="00F24AA7" w:rsidRDefault="00A5013C" w:rsidP="00A5013C">
      <w:pPr>
        <w:pStyle w:val="Default"/>
        <w:jc w:val="both"/>
        <w:rPr>
          <w:rStyle w:val="Lienhypertexte"/>
        </w:rPr>
      </w:pPr>
      <w:r>
        <w:rPr>
          <w:rStyle w:val="Lienhypertexte"/>
        </w:rPr>
        <w:fldChar w:fldCharType="begin"/>
      </w:r>
      <w:r w:rsidR="004075D9">
        <w:rPr>
          <w:rStyle w:val="Lienhypertexte"/>
        </w:rPr>
        <w:instrText>HYPERLINK "https://peps.sante.gouv.fr/themes/bonusatb/busatb.html"</w:instrText>
      </w:r>
      <w:r>
        <w:rPr>
          <w:rStyle w:val="Lienhypertexte"/>
        </w:rPr>
      </w:r>
      <w:r>
        <w:rPr>
          <w:rStyle w:val="Lienhypertexte"/>
        </w:rPr>
        <w:fldChar w:fldCharType="separate"/>
      </w:r>
      <w:r w:rsidR="004075D9">
        <w:rPr>
          <w:rStyle w:val="Lienhypertexte"/>
        </w:rPr>
        <w:t>P</w:t>
      </w:r>
      <w:r w:rsidR="004075D9" w:rsidRPr="004075D9">
        <w:rPr>
          <w:rStyle w:val="Lienhypertexte"/>
        </w:rPr>
        <w:t>révention des infections associées aux soins et bon usage des antibiotiques</w:t>
      </w:r>
    </w:p>
    <w:p w14:paraId="4725E5F6" w14:textId="46A23B5C" w:rsidR="00A5013C" w:rsidRDefault="00A5013C" w:rsidP="00A5013C">
      <w:pPr>
        <w:pStyle w:val="Default"/>
        <w:jc w:val="both"/>
        <w:rPr>
          <w:color w:val="538135"/>
          <w:sz w:val="20"/>
        </w:rPr>
      </w:pPr>
      <w:r>
        <w:rPr>
          <w:rStyle w:val="Lienhypertexte"/>
        </w:rPr>
        <w:fldChar w:fldCharType="end"/>
      </w:r>
      <w:r>
        <w:rPr>
          <w:color w:val="538135"/>
          <w:sz w:val="20"/>
        </w:rPr>
        <w:t xml:space="preserve">- </w:t>
      </w:r>
      <w:r w:rsidRPr="00A5013C">
        <w:rPr>
          <w:color w:val="538135"/>
          <w:sz w:val="20"/>
        </w:rPr>
        <w:t>Bilan synthétique des actions menées en santé humaine en 2024 dans le cadre de la stratégie nationale 2022 – 2025 de prévention des infections et de l’antibiorésistance – Rapport annuel synthétique (ministère de la santé, mars 2025)</w:t>
      </w:r>
      <w:r>
        <w:rPr>
          <w:color w:val="538135"/>
          <w:sz w:val="20"/>
        </w:rPr>
        <w:t>.</w:t>
      </w:r>
    </w:p>
    <w:p w14:paraId="2340D36A" w14:textId="35EA589B" w:rsidR="008F17C3" w:rsidRDefault="008F17C3" w:rsidP="00A5013C">
      <w:pPr>
        <w:pStyle w:val="Default"/>
        <w:jc w:val="both"/>
        <w:rPr>
          <w:color w:val="538135"/>
          <w:sz w:val="20"/>
        </w:rPr>
      </w:pPr>
      <w:r>
        <w:rPr>
          <w:color w:val="538135"/>
          <w:sz w:val="20"/>
        </w:rPr>
        <w:t xml:space="preserve">- </w:t>
      </w:r>
      <w:r w:rsidRPr="008F17C3">
        <w:rPr>
          <w:color w:val="538135"/>
          <w:sz w:val="20"/>
        </w:rPr>
        <w:t>Premier rapport sur les ventes à l'échelle de l'UE et l'utilisation des antimicrobiens chez les animaux (EMA, 31/03/2025, anglais)</w:t>
      </w:r>
      <w:r>
        <w:rPr>
          <w:color w:val="538135"/>
          <w:sz w:val="20"/>
        </w:rPr>
        <w:t>.</w:t>
      </w:r>
    </w:p>
    <w:p w14:paraId="13F3F4F2" w14:textId="77777777" w:rsidR="00A5013C" w:rsidRDefault="00A5013C" w:rsidP="00A5013C">
      <w:pPr>
        <w:pStyle w:val="Default"/>
        <w:jc w:val="both"/>
        <w:rPr>
          <w:color w:val="FF0000"/>
        </w:rPr>
      </w:pPr>
    </w:p>
    <w:p w14:paraId="0142A3B7" w14:textId="37AB0500" w:rsidR="00CA3C11" w:rsidRPr="00F24AA7" w:rsidRDefault="00CA3C11" w:rsidP="00CA3C11">
      <w:pPr>
        <w:pStyle w:val="Default"/>
        <w:jc w:val="both"/>
        <w:rPr>
          <w:rStyle w:val="Lienhypertexte"/>
        </w:rPr>
      </w:pPr>
      <w:r>
        <w:rPr>
          <w:rStyle w:val="Lienhypertexte"/>
        </w:rPr>
        <w:fldChar w:fldCharType="begin"/>
      </w:r>
      <w:r>
        <w:rPr>
          <w:rStyle w:val="Lienhypertexte"/>
        </w:rPr>
        <w:instrText>HYPERLINK "https://peps.sante.gouv.fr/themes/substitution/substitution.html"</w:instrText>
      </w:r>
      <w:r>
        <w:rPr>
          <w:rStyle w:val="Lienhypertexte"/>
        </w:rPr>
      </w:r>
      <w:r>
        <w:rPr>
          <w:rStyle w:val="Lienhypertexte"/>
        </w:rPr>
        <w:fldChar w:fldCharType="separate"/>
      </w:r>
      <w:r>
        <w:rPr>
          <w:rStyle w:val="Lienhypertexte"/>
        </w:rPr>
        <w:t>Prise en charge des addictions</w:t>
      </w:r>
    </w:p>
    <w:p w14:paraId="3D3A981A" w14:textId="77777777" w:rsidR="00CA3C11" w:rsidRPr="00CA3C11" w:rsidRDefault="00CA3C11" w:rsidP="00CA3C11">
      <w:pPr>
        <w:pStyle w:val="Default"/>
        <w:jc w:val="both"/>
        <w:rPr>
          <w:color w:val="538135"/>
          <w:sz w:val="20"/>
        </w:rPr>
      </w:pPr>
      <w:r>
        <w:rPr>
          <w:rStyle w:val="Lienhypertexte"/>
        </w:rPr>
        <w:fldChar w:fldCharType="end"/>
      </w:r>
      <w:r>
        <w:rPr>
          <w:color w:val="538135"/>
          <w:sz w:val="20"/>
        </w:rPr>
        <w:t xml:space="preserve">- </w:t>
      </w:r>
      <w:r w:rsidRPr="00CA3C11">
        <w:rPr>
          <w:color w:val="538135"/>
          <w:sz w:val="20"/>
        </w:rPr>
        <w:t>Salles de shoot : l’Etat attaqué en justice pour son « inaction » concernant l’avenir du dispositif (Le Monde, 14/04/2025).</w:t>
      </w:r>
    </w:p>
    <w:p w14:paraId="748F5215" w14:textId="0BE9F2DF" w:rsidR="00CA3C11" w:rsidRDefault="00CA3C11" w:rsidP="00CA3C11">
      <w:pPr>
        <w:pStyle w:val="Default"/>
        <w:jc w:val="both"/>
        <w:rPr>
          <w:color w:val="538135"/>
          <w:sz w:val="20"/>
        </w:rPr>
      </w:pPr>
      <w:r w:rsidRPr="00CA3C11">
        <w:rPr>
          <w:color w:val="538135"/>
          <w:sz w:val="20"/>
        </w:rPr>
        <w:t>L’ONG Médecins du Monde, soutenue par plusieurs associations, annonce avoir déposé deux recours contre l’Etat, reprochant notamment aux pouvoirs publics leur silence, voire leur obstruction, sur le dossier des « haltes soins addictions », dont l’expérimentation est censée s’achever à la fin de l’année</w:t>
      </w:r>
      <w:r>
        <w:rPr>
          <w:color w:val="538135"/>
          <w:sz w:val="20"/>
        </w:rPr>
        <w:t>.</w:t>
      </w:r>
    </w:p>
    <w:p w14:paraId="25D654F5" w14:textId="77777777" w:rsidR="00625AA5" w:rsidRPr="00625AA5" w:rsidRDefault="00625AA5" w:rsidP="00625AA5">
      <w:pPr>
        <w:pStyle w:val="Default"/>
        <w:jc w:val="both"/>
        <w:rPr>
          <w:color w:val="538135"/>
          <w:sz w:val="20"/>
        </w:rPr>
      </w:pPr>
      <w:r>
        <w:rPr>
          <w:color w:val="538135"/>
          <w:sz w:val="20"/>
        </w:rPr>
        <w:t xml:space="preserve">- </w:t>
      </w:r>
      <w:r w:rsidRPr="00625AA5">
        <w:rPr>
          <w:color w:val="538135"/>
          <w:sz w:val="20"/>
        </w:rPr>
        <w:t>MAAD Digital s'est refait une beauté ! (MILDECA, 16/04/2025).</w:t>
      </w:r>
    </w:p>
    <w:p w14:paraId="2A8603B0" w14:textId="77777777" w:rsidR="00625AA5" w:rsidRPr="00625AA5" w:rsidRDefault="00625AA5" w:rsidP="00625AA5">
      <w:pPr>
        <w:pStyle w:val="Default"/>
        <w:jc w:val="both"/>
        <w:rPr>
          <w:color w:val="538135"/>
          <w:sz w:val="20"/>
        </w:rPr>
      </w:pPr>
      <w:r w:rsidRPr="00625AA5">
        <w:rPr>
          <w:color w:val="538135"/>
          <w:sz w:val="20"/>
        </w:rPr>
        <w:t>MAAD Digital, la plateforme d’informations scientifiques de référence pour les jeunes. Le projet MAAD Digital, développé par l’Arbre des Connaissances en collaboration avec l’Inserm et soutenu par la MILDECA à sa création en 2016, vise à garantir aux jeunes un accès à des informations scientifiques validées sur les addictions et les conduites à risque. Pour répondre à la demande des utilisateurs, MAAD Digital lance aujourd’hui une version rénovée de sa plateforme et intègre un nouvel espace, dédié aux professionnels du soin, de la prévention et de l’accompagnement en addictologie</w:t>
      </w:r>
    </w:p>
    <w:p w14:paraId="73EE8C99" w14:textId="724831C1" w:rsidR="00625AA5" w:rsidRDefault="00625AA5" w:rsidP="00CA3C11">
      <w:pPr>
        <w:pStyle w:val="Default"/>
        <w:jc w:val="both"/>
        <w:rPr>
          <w:color w:val="538135"/>
          <w:sz w:val="20"/>
        </w:rPr>
      </w:pPr>
    </w:p>
    <w:p w14:paraId="394CEF15" w14:textId="77777777" w:rsidR="00CA3C11" w:rsidRDefault="00CA3C11" w:rsidP="00CA3C11">
      <w:pPr>
        <w:pStyle w:val="Default"/>
        <w:jc w:val="both"/>
        <w:rPr>
          <w:color w:val="FF0000"/>
        </w:rPr>
      </w:pPr>
    </w:p>
    <w:p w14:paraId="3089A252" w14:textId="77777777" w:rsidR="004568FE" w:rsidRPr="00ED2E7C" w:rsidRDefault="00142F26" w:rsidP="004568FE">
      <w:pPr>
        <w:pStyle w:val="Default"/>
        <w:jc w:val="both"/>
        <w:rPr>
          <w:color w:val="FF0000"/>
        </w:rPr>
      </w:pPr>
      <w:hyperlink r:id="rId10" w:history="1">
        <w:r w:rsidR="00F27632" w:rsidRPr="00117BB3">
          <w:rPr>
            <w:rStyle w:val="Lienhypertexte"/>
          </w:rPr>
          <w:t>Substances vénéneuses</w:t>
        </w:r>
      </w:hyperlink>
    </w:p>
    <w:p w14:paraId="5D8BCD59" w14:textId="2B5DC1E8" w:rsidR="00D77BAD" w:rsidRPr="00D77BAD" w:rsidRDefault="00D77BAD" w:rsidP="00D77BAD">
      <w:pPr>
        <w:pStyle w:val="Default"/>
        <w:jc w:val="both"/>
        <w:rPr>
          <w:color w:val="538135"/>
          <w:sz w:val="20"/>
        </w:rPr>
      </w:pPr>
      <w:r>
        <w:rPr>
          <w:color w:val="538135"/>
          <w:sz w:val="20"/>
        </w:rPr>
        <w:t xml:space="preserve">- </w:t>
      </w:r>
      <w:hyperlink r:id="rId11" w:anchor="listes1" w:history="1">
        <w:r w:rsidRPr="00D77BAD">
          <w:rPr>
            <w:color w:val="538135"/>
            <w:sz w:val="20"/>
          </w:rPr>
          <w:t>Étiquetage spécifique des conditionnements contenant uniquement du protoxyde d'azote</w:t>
        </w:r>
      </w:hyperlink>
      <w:r w:rsidRPr="00D77BAD">
        <w:rPr>
          <w:color w:val="538135"/>
          <w:sz w:val="20"/>
        </w:rPr>
        <w:t xml:space="preserve"> (suite à la publication du </w:t>
      </w:r>
      <w:hyperlink r:id="rId12" w:history="1">
        <w:r w:rsidRPr="00D77BAD">
          <w:rPr>
            <w:color w:val="538135"/>
            <w:sz w:val="20"/>
          </w:rPr>
          <w:t>décret n° 2025-307 du 1</w:t>
        </w:r>
        <w:r w:rsidRPr="00D77BAD">
          <w:rPr>
            <w:color w:val="538135"/>
            <w:sz w:val="20"/>
            <w:vertAlign w:val="superscript"/>
          </w:rPr>
          <w:t>er</w:t>
        </w:r>
        <w:r>
          <w:rPr>
            <w:color w:val="538135"/>
            <w:sz w:val="20"/>
          </w:rPr>
          <w:t xml:space="preserve"> </w:t>
        </w:r>
        <w:r w:rsidRPr="00D77BAD">
          <w:rPr>
            <w:color w:val="538135"/>
            <w:sz w:val="20"/>
          </w:rPr>
          <w:t xml:space="preserve">avril 2025 </w:t>
        </w:r>
        <w:r w:rsidRPr="00D77BAD">
          <w:rPr>
            <w:i/>
            <w:iCs/>
            <w:color w:val="538135"/>
            <w:sz w:val="20"/>
          </w:rPr>
          <w:t>modifiant l'article D. 3621-2 du code de la santé publique relatif à l'apposition d'une mention sur chaque unité de conditionnement des produits contenant uniquement du protoxyde d'azote</w:t>
        </w:r>
        <w:r w:rsidRPr="00D77BAD">
          <w:rPr>
            <w:color w:val="538135"/>
            <w:sz w:val="20"/>
          </w:rPr>
          <w:t>)</w:t>
        </w:r>
      </w:hyperlink>
      <w:r w:rsidRPr="00D77BAD">
        <w:rPr>
          <w:color w:val="538135"/>
          <w:sz w:val="20"/>
        </w:rPr>
        <w:t>.</w:t>
      </w:r>
    </w:p>
    <w:p w14:paraId="5751A772" w14:textId="7EF505F6" w:rsidR="00D77BAD" w:rsidRPr="00D77BAD" w:rsidRDefault="00D77BAD" w:rsidP="00D77BAD">
      <w:pPr>
        <w:pStyle w:val="Default"/>
        <w:jc w:val="both"/>
        <w:rPr>
          <w:color w:val="538135"/>
          <w:sz w:val="20"/>
        </w:rPr>
      </w:pPr>
      <w:r>
        <w:rPr>
          <w:color w:val="538135"/>
          <w:sz w:val="20"/>
        </w:rPr>
        <w:t xml:space="preserve">- </w:t>
      </w:r>
      <w:hyperlink r:id="rId13" w:anchor="svprescription" w:history="1">
        <w:r w:rsidRPr="00D77BAD">
          <w:rPr>
            <w:color w:val="538135"/>
            <w:sz w:val="20"/>
          </w:rPr>
          <w:t xml:space="preserve">Arrêté du 25 avril 2025 modifiant l'arrêté du 18 juillet 2018 </w:t>
        </w:r>
        <w:r w:rsidRPr="00D77BAD">
          <w:rPr>
            <w:i/>
            <w:iCs/>
            <w:color w:val="538135"/>
            <w:sz w:val="20"/>
          </w:rPr>
          <w:t>fixant les listes permettant l'exercice infirmier en pratique avancée en application de l'article R. 4301-3 du code de la santé publique</w:t>
        </w:r>
      </w:hyperlink>
      <w:r w:rsidR="00142F26" w:rsidRPr="00142F26">
        <w:t xml:space="preserve"> </w:t>
      </w:r>
      <w:r w:rsidR="00142F26" w:rsidRPr="00142F26">
        <w:rPr>
          <w:color w:val="538135"/>
          <w:sz w:val="20"/>
        </w:rPr>
        <w:t>. Cet arrêté ajoute de nombreuses classes thérape</w:t>
      </w:r>
      <w:r w:rsidR="00142F26">
        <w:rPr>
          <w:color w:val="538135"/>
          <w:sz w:val="20"/>
        </w:rPr>
        <w:t>u</w:t>
      </w:r>
      <w:r w:rsidR="00142F26" w:rsidRPr="00142F26">
        <w:rPr>
          <w:color w:val="538135"/>
          <w:sz w:val="20"/>
        </w:rPr>
        <w:t>tiques et dispositifs médicaux soumis à prescription médicale obligatoire aux capacités de prescription des IPA</w:t>
      </w:r>
      <w:r w:rsidRPr="00D77BAD">
        <w:rPr>
          <w:color w:val="538135"/>
          <w:sz w:val="20"/>
        </w:rPr>
        <w:t>.</w:t>
      </w:r>
    </w:p>
    <w:p w14:paraId="7291B1A1" w14:textId="4E198085" w:rsidR="00D77BAD" w:rsidRPr="00D77BAD" w:rsidRDefault="00D77BAD" w:rsidP="00D77BAD">
      <w:pPr>
        <w:pStyle w:val="Default"/>
        <w:jc w:val="both"/>
        <w:rPr>
          <w:color w:val="538135"/>
          <w:sz w:val="20"/>
        </w:rPr>
      </w:pPr>
      <w:r>
        <w:rPr>
          <w:color w:val="538135"/>
          <w:sz w:val="20"/>
        </w:rPr>
        <w:t xml:space="preserve">- </w:t>
      </w:r>
      <w:hyperlink r:id="rId14" w:anchor="cannabis-therapeutique" w:history="1">
        <w:r w:rsidRPr="00D77BAD">
          <w:rPr>
            <w:color w:val="538135"/>
            <w:sz w:val="20"/>
          </w:rPr>
          <w:t xml:space="preserve">Cannabis à usage médical </w:t>
        </w:r>
        <w:r>
          <w:rPr>
            <w:color w:val="538135"/>
            <w:sz w:val="20"/>
          </w:rPr>
          <w:t>–</w:t>
        </w:r>
        <w:r w:rsidRPr="00D77BAD">
          <w:rPr>
            <w:color w:val="538135"/>
            <w:sz w:val="20"/>
          </w:rPr>
          <w:t xml:space="preserve"> </w:t>
        </w:r>
        <w:r>
          <w:rPr>
            <w:color w:val="538135"/>
            <w:sz w:val="20"/>
          </w:rPr>
          <w:t xml:space="preserve">Dossier </w:t>
        </w:r>
        <w:r w:rsidRPr="00D77BAD">
          <w:rPr>
            <w:color w:val="538135"/>
            <w:sz w:val="20"/>
          </w:rPr>
          <w:t>publié le 21/07/2020</w:t>
        </w:r>
        <w:r>
          <w:rPr>
            <w:color w:val="538135"/>
            <w:sz w:val="20"/>
          </w:rPr>
          <w:t>,</w:t>
        </w:r>
        <w:r w:rsidRPr="00D77BAD">
          <w:rPr>
            <w:color w:val="538135"/>
            <w:sz w:val="20"/>
          </w:rPr>
          <w:t xml:space="preserve"> </w:t>
        </w:r>
        <w:proofErr w:type="spellStart"/>
        <w:r w:rsidRPr="00D77BAD">
          <w:rPr>
            <w:color w:val="538135"/>
            <w:sz w:val="20"/>
          </w:rPr>
          <w:t>mis</w:t>
        </w:r>
        <w:proofErr w:type="spellEnd"/>
        <w:r w:rsidRPr="00D77BAD">
          <w:rPr>
            <w:color w:val="538135"/>
            <w:sz w:val="20"/>
          </w:rPr>
          <w:t xml:space="preserve"> à jour le 25/04/2025 (ANSM, 25/04/2025).</w:t>
        </w:r>
        <w:r w:rsidRPr="00D77BAD">
          <w:rPr>
            <w:color w:val="538135"/>
            <w:sz w:val="20"/>
          </w:rPr>
          <w:br/>
          <w:t xml:space="preserve">Concernant les suites de l’expérimentation et le traitement des patients inclus : l’inclusion des patients dans l’expérimentation a pris fin le 27 mars 2024. Dans l’attente de l’aboutissement des travaux permettant la </w:t>
        </w:r>
        <w:r w:rsidRPr="00D77BAD">
          <w:rPr>
            <w:color w:val="538135"/>
            <w:sz w:val="20"/>
          </w:rPr>
          <w:lastRenderedPageBreak/>
          <w:t>généralisation du cannabis médical, le ministère a décidé la prolongation de la prise en charge des patients encore sous traitement depuis la fin de l’expérimentation le 31 décembre 2024. Ainsi, jusqu’au 31 mars 2026, la prise en charge des patients inclus dans l’expérimentation, et encore sous traitement, sera assurée dans les mêmes conditions et à titre exceptionnel avec les médicaments ayant été autorisés au titre de l’expérimentation</w:t>
        </w:r>
      </w:hyperlink>
      <w:r w:rsidRPr="00D77BAD">
        <w:rPr>
          <w:color w:val="538135"/>
          <w:sz w:val="20"/>
        </w:rPr>
        <w:t>.</w:t>
      </w:r>
    </w:p>
    <w:p w14:paraId="5A5858EF" w14:textId="665D9563" w:rsidR="00D77BAD" w:rsidRPr="00D77BAD" w:rsidRDefault="00D77BAD" w:rsidP="00D77BAD">
      <w:pPr>
        <w:pStyle w:val="Default"/>
        <w:jc w:val="both"/>
        <w:rPr>
          <w:color w:val="538135"/>
          <w:sz w:val="20"/>
        </w:rPr>
      </w:pPr>
      <w:r>
        <w:rPr>
          <w:color w:val="538135"/>
          <w:sz w:val="20"/>
        </w:rPr>
        <w:t xml:space="preserve">- </w:t>
      </w:r>
      <w:hyperlink r:id="rId15" w:anchor="biblio-france" w:history="1">
        <w:r w:rsidRPr="00D77BAD">
          <w:rPr>
            <w:color w:val="538135"/>
            <w:sz w:val="20"/>
          </w:rPr>
          <w:t>Comité Psychotropes, stupéfiants et addictions - Formation restreinte Expertise – Compte rendu de la séance du 04/02/2025 (ANSM, 28/04/2025). Concerne l'évolution des produits en circulation, de leurs usages et de leurs effets sur la santé</w:t>
        </w:r>
      </w:hyperlink>
      <w:r w:rsidRPr="00D77BAD">
        <w:rPr>
          <w:color w:val="538135"/>
          <w:sz w:val="20"/>
        </w:rPr>
        <w:t>.</w:t>
      </w:r>
    </w:p>
    <w:p w14:paraId="0A58B4F3" w14:textId="372441A8" w:rsidR="00D77BAD" w:rsidRPr="00D77BAD" w:rsidRDefault="00D77BAD" w:rsidP="00D77BAD">
      <w:pPr>
        <w:pStyle w:val="Default"/>
        <w:jc w:val="both"/>
        <w:rPr>
          <w:color w:val="538135"/>
          <w:sz w:val="20"/>
        </w:rPr>
      </w:pPr>
      <w:r>
        <w:rPr>
          <w:color w:val="538135"/>
          <w:sz w:val="20"/>
        </w:rPr>
        <w:t xml:space="preserve">- </w:t>
      </w:r>
      <w:hyperlink r:id="rId16" w:anchor="biblio-canna" w:history="1">
        <w:r w:rsidRPr="00D77BAD">
          <w:rPr>
            <w:color w:val="538135"/>
            <w:sz w:val="20"/>
          </w:rPr>
          <w:t>La légalisation de l’usage « récréatif » du cannabis causerait de graves problèmes en termes de santé publique (Académie nationale de médecine, 10/04/2025)</w:t>
        </w:r>
      </w:hyperlink>
      <w:r w:rsidRPr="00D77BAD">
        <w:rPr>
          <w:color w:val="538135"/>
          <w:sz w:val="20"/>
        </w:rPr>
        <w:t>.</w:t>
      </w:r>
    </w:p>
    <w:p w14:paraId="082285E1" w14:textId="2A14822B" w:rsidR="00D77BAD" w:rsidRPr="00D77BAD" w:rsidRDefault="00D77BAD" w:rsidP="00D77BAD">
      <w:pPr>
        <w:pStyle w:val="Default"/>
        <w:jc w:val="both"/>
        <w:rPr>
          <w:color w:val="538135"/>
          <w:sz w:val="20"/>
        </w:rPr>
      </w:pPr>
      <w:r>
        <w:rPr>
          <w:color w:val="538135"/>
          <w:sz w:val="20"/>
        </w:rPr>
        <w:t xml:space="preserve">- </w:t>
      </w:r>
      <w:hyperlink r:id="rId17" w:anchor="biblio-mdts" w:history="1">
        <w:r w:rsidRPr="00D77BAD">
          <w:rPr>
            <w:color w:val="538135"/>
            <w:sz w:val="20"/>
          </w:rPr>
          <w:t>L’ANSM lance une campagne de sensibilisation au bon usage des médicaments dans le traitement de l’anxiété et de l’insomnie (ANSM, 10/04/2025)</w:t>
        </w:r>
      </w:hyperlink>
      <w:r w:rsidRPr="00D77BAD">
        <w:rPr>
          <w:color w:val="538135"/>
          <w:sz w:val="20"/>
        </w:rPr>
        <w:t>.</w:t>
      </w:r>
    </w:p>
    <w:p w14:paraId="2F76B3AC" w14:textId="7A73903E" w:rsidR="00D77BAD" w:rsidRPr="00D77BAD" w:rsidRDefault="00D77BAD" w:rsidP="00D77BAD">
      <w:pPr>
        <w:pStyle w:val="Default"/>
        <w:jc w:val="both"/>
        <w:rPr>
          <w:color w:val="538135"/>
          <w:sz w:val="20"/>
        </w:rPr>
      </w:pPr>
      <w:r>
        <w:rPr>
          <w:color w:val="538135"/>
          <w:sz w:val="20"/>
        </w:rPr>
        <w:t xml:space="preserve">- </w:t>
      </w:r>
      <w:hyperlink r:id="rId18" w:anchor="biblio-proto" w:history="1">
        <w:r w:rsidRPr="00D77BAD">
          <w:rPr>
            <w:color w:val="538135"/>
            <w:sz w:val="20"/>
          </w:rPr>
          <w:t>Le « proto », des cas d’intoxication toujours en augmentation (ANSM, 16/04/2025)</w:t>
        </w:r>
      </w:hyperlink>
      <w:r w:rsidRPr="00D77BAD">
        <w:rPr>
          <w:color w:val="538135"/>
          <w:sz w:val="20"/>
        </w:rPr>
        <w:t>.</w:t>
      </w:r>
    </w:p>
    <w:p w14:paraId="77D7AA64" w14:textId="4628D73C" w:rsidR="00D77BAD" w:rsidRPr="00D77BAD" w:rsidRDefault="00D77BAD" w:rsidP="00D77BAD">
      <w:pPr>
        <w:pStyle w:val="Default"/>
        <w:jc w:val="both"/>
        <w:rPr>
          <w:color w:val="538135"/>
          <w:sz w:val="20"/>
        </w:rPr>
      </w:pPr>
      <w:r>
        <w:rPr>
          <w:color w:val="538135"/>
          <w:sz w:val="20"/>
        </w:rPr>
        <w:t xml:space="preserve">- </w:t>
      </w:r>
      <w:hyperlink r:id="rId19" w:anchor="biblio-proto" w:history="1">
        <w:r w:rsidRPr="00D77BAD">
          <w:rPr>
            <w:color w:val="538135"/>
            <w:sz w:val="20"/>
          </w:rPr>
          <w:t>Les intoxications au protoxyde d’azote continuent d’augmenter (</w:t>
        </w:r>
        <w:r w:rsidR="00142F26" w:rsidRPr="00142F26">
          <w:rPr>
            <w:color w:val="538135"/>
            <w:sz w:val="20"/>
          </w:rPr>
          <w:t>MILDECA</w:t>
        </w:r>
        <w:r w:rsidRPr="00D77BAD">
          <w:rPr>
            <w:color w:val="538135"/>
            <w:sz w:val="20"/>
          </w:rPr>
          <w:t>, 22/04/2025)</w:t>
        </w:r>
      </w:hyperlink>
      <w:r w:rsidRPr="00D77BAD">
        <w:rPr>
          <w:color w:val="538135"/>
          <w:sz w:val="20"/>
        </w:rPr>
        <w:t>.</w:t>
      </w:r>
    </w:p>
    <w:p w14:paraId="27B0C786" w14:textId="6BBD3233" w:rsidR="00D77BAD" w:rsidRPr="00D77BAD" w:rsidRDefault="00D77BAD" w:rsidP="00D77BAD">
      <w:pPr>
        <w:pStyle w:val="Default"/>
        <w:jc w:val="both"/>
      </w:pPr>
      <w:r>
        <w:rPr>
          <w:color w:val="538135"/>
          <w:sz w:val="20"/>
        </w:rPr>
        <w:t xml:space="preserve">- </w:t>
      </w:r>
      <w:hyperlink r:id="rId20" w:anchor="internet" w:history="1">
        <w:r w:rsidRPr="00D77BAD">
          <w:rPr>
            <w:color w:val="538135"/>
            <w:sz w:val="20"/>
          </w:rPr>
          <w:t>NPS Psychoactifs : un guide et une appli, pour une meilleure prise en charge des nouveaux produits de synthèse (NPS)</w:t>
        </w:r>
      </w:hyperlink>
      <w:r w:rsidRPr="00D77BAD">
        <w:t>.</w:t>
      </w:r>
    </w:p>
    <w:p w14:paraId="2B250041" w14:textId="2ED784C4" w:rsidR="00263E21" w:rsidRDefault="004B1C7D" w:rsidP="004B1C7D">
      <w:pPr>
        <w:pStyle w:val="Default"/>
        <w:rPr>
          <w:color w:val="538135"/>
          <w:sz w:val="20"/>
        </w:rPr>
      </w:pPr>
      <w:r w:rsidRPr="004B1C7D">
        <w:rPr>
          <w:color w:val="538135"/>
          <w:sz w:val="20"/>
        </w:rPr>
        <w:br/>
      </w:r>
    </w:p>
    <w:p w14:paraId="375CF82C" w14:textId="3BC477AF" w:rsidR="00F73142" w:rsidRPr="00F24AA7" w:rsidRDefault="00F73142" w:rsidP="00F73142">
      <w:pPr>
        <w:pStyle w:val="Default"/>
        <w:jc w:val="both"/>
        <w:rPr>
          <w:rStyle w:val="Lienhypertexte"/>
        </w:rPr>
      </w:pPr>
      <w:r>
        <w:rPr>
          <w:rStyle w:val="Lienhypertexte"/>
        </w:rPr>
        <w:fldChar w:fldCharType="begin"/>
      </w:r>
      <w:r>
        <w:rPr>
          <w:rStyle w:val="Lienhypertexte"/>
        </w:rPr>
        <w:instrText>HYPERLINK "https://peps.sante.gouv.fr/themes/vaccination/vaccination.html"</w:instrText>
      </w:r>
      <w:r>
        <w:rPr>
          <w:rStyle w:val="Lienhypertexte"/>
        </w:rPr>
      </w:r>
      <w:r>
        <w:rPr>
          <w:rStyle w:val="Lienhypertexte"/>
        </w:rPr>
        <w:fldChar w:fldCharType="separate"/>
      </w:r>
      <w:r>
        <w:rPr>
          <w:rStyle w:val="Lienhypertexte"/>
        </w:rPr>
        <w:t>Vaccination</w:t>
      </w:r>
    </w:p>
    <w:p w14:paraId="04A99298" w14:textId="56862E75" w:rsidR="00F73142" w:rsidRDefault="00F73142" w:rsidP="00F73142">
      <w:pPr>
        <w:pStyle w:val="Default"/>
        <w:jc w:val="both"/>
        <w:rPr>
          <w:color w:val="538135"/>
          <w:sz w:val="20"/>
        </w:rPr>
      </w:pPr>
      <w:r>
        <w:rPr>
          <w:rStyle w:val="Lienhypertexte"/>
        </w:rPr>
        <w:fldChar w:fldCharType="end"/>
      </w:r>
      <w:r>
        <w:rPr>
          <w:color w:val="538135"/>
          <w:sz w:val="20"/>
        </w:rPr>
        <w:t xml:space="preserve">Mise à jour générale du dossier thématique repris par Laurence </w:t>
      </w:r>
      <w:proofErr w:type="spellStart"/>
      <w:r>
        <w:rPr>
          <w:color w:val="538135"/>
          <w:sz w:val="20"/>
        </w:rPr>
        <w:t>Chantoiseau</w:t>
      </w:r>
      <w:proofErr w:type="spellEnd"/>
      <w:r>
        <w:rPr>
          <w:color w:val="538135"/>
          <w:sz w:val="20"/>
        </w:rPr>
        <w:t>. Merci à elle pour cette reprise ainsi que pour les prédécesseurs.</w:t>
      </w:r>
    </w:p>
    <w:p w14:paraId="78698631" w14:textId="77777777" w:rsidR="00F73142" w:rsidRDefault="00F73142" w:rsidP="00F73142">
      <w:pPr>
        <w:pStyle w:val="Default"/>
        <w:jc w:val="both"/>
        <w:rPr>
          <w:color w:val="FF0000"/>
        </w:rPr>
      </w:pPr>
    </w:p>
    <w:p w14:paraId="458776A2" w14:textId="77777777" w:rsidR="00D82BEE" w:rsidRDefault="00D82BEE" w:rsidP="00263E21">
      <w:pPr>
        <w:pStyle w:val="Default"/>
        <w:jc w:val="both"/>
      </w:pPr>
    </w:p>
    <w:p w14:paraId="78DF0774" w14:textId="77777777" w:rsidR="00CC56E9" w:rsidRPr="00672CE5" w:rsidRDefault="00CC56E9" w:rsidP="00672CE5">
      <w:pPr>
        <w:pStyle w:val="PEPS"/>
      </w:pPr>
      <w:r w:rsidRPr="00672CE5">
        <w:t>Manuel des formalités administratives :</w:t>
      </w:r>
    </w:p>
    <w:p w14:paraId="1F2DEED8" w14:textId="77777777" w:rsidR="00523F15" w:rsidRPr="00126647" w:rsidRDefault="00142F26" w:rsidP="00672CE5">
      <w:pPr>
        <w:pStyle w:val="PEPS"/>
        <w:rPr>
          <w:rFonts w:ascii="Calibri" w:eastAsia="Calibri" w:hAnsi="Calibri" w:cs="Times New Roman"/>
          <w:b w:val="0"/>
          <w:color w:val="auto"/>
          <w:sz w:val="22"/>
          <w:szCs w:val="21"/>
          <w:lang w:eastAsia="en-US"/>
        </w:rPr>
      </w:pPr>
      <w:hyperlink r:id="rId21" w:history="1">
        <w:r w:rsidR="00AC503D" w:rsidRPr="00E146CA">
          <w:rPr>
            <w:rStyle w:val="Lienhypertexte"/>
            <w:rFonts w:ascii="Calibri" w:eastAsia="Calibri" w:hAnsi="Calibri" w:cs="Times New Roman"/>
            <w:b w:val="0"/>
            <w:sz w:val="22"/>
            <w:szCs w:val="21"/>
            <w:lang w:eastAsia="en-US"/>
          </w:rPr>
          <w:t>https://peps.sante.gouv.fr/outils/guide_proced/guide.html</w:t>
        </w:r>
      </w:hyperlink>
    </w:p>
    <w:p w14:paraId="234904A7" w14:textId="77777777" w:rsidR="005142E8" w:rsidRDefault="005142E8" w:rsidP="00672CE5">
      <w:pPr>
        <w:pStyle w:val="Textebrut"/>
      </w:pPr>
    </w:p>
    <w:p w14:paraId="7CF76CF9" w14:textId="77777777" w:rsidR="00D77BAD" w:rsidRDefault="00D77BAD" w:rsidP="00672CE5">
      <w:pPr>
        <w:pStyle w:val="Textebrut"/>
      </w:pPr>
    </w:p>
    <w:p w14:paraId="56628208" w14:textId="77777777" w:rsidR="00142F26" w:rsidRPr="00672CE5" w:rsidRDefault="00142F26" w:rsidP="00672CE5">
      <w:pPr>
        <w:pStyle w:val="Textebrut"/>
      </w:pPr>
    </w:p>
    <w:p w14:paraId="43444C44" w14:textId="77777777" w:rsidR="00AD13E8" w:rsidRDefault="00AD13E8" w:rsidP="00672CE5">
      <w:pPr>
        <w:pStyle w:val="PEPS"/>
      </w:pPr>
      <w:r w:rsidRPr="00947196">
        <w:t>Textes en projet :</w:t>
      </w:r>
    </w:p>
    <w:p w14:paraId="2E2E9F20" w14:textId="77777777" w:rsidR="00EA7ACB" w:rsidRDefault="00142F26" w:rsidP="00EA7ACB">
      <w:pPr>
        <w:pStyle w:val="PEPS"/>
        <w:rPr>
          <w:rFonts w:ascii="Calibri" w:eastAsia="Calibri" w:hAnsi="Calibri" w:cs="Times New Roman"/>
          <w:b w:val="0"/>
          <w:color w:val="auto"/>
          <w:sz w:val="22"/>
          <w:szCs w:val="21"/>
          <w:lang w:eastAsia="en-US"/>
        </w:rPr>
      </w:pPr>
      <w:hyperlink r:id="rId22" w:history="1">
        <w:r w:rsidR="00EA7ACB">
          <w:rPr>
            <w:rStyle w:val="Lienhypertexte"/>
            <w:rFonts w:ascii="Calibri" w:eastAsia="Calibri" w:hAnsi="Calibri" w:cs="Times New Roman"/>
            <w:b w:val="0"/>
            <w:sz w:val="22"/>
            <w:szCs w:val="21"/>
            <w:lang w:eastAsia="en-US"/>
          </w:rPr>
          <w:t>https://peps.sante.gouv.fr/textes_projets/projets.html</w:t>
        </w:r>
      </w:hyperlink>
    </w:p>
    <w:p w14:paraId="4D9B60F8" w14:textId="77777777" w:rsidR="00430E44" w:rsidRPr="00126647" w:rsidRDefault="00430E44" w:rsidP="00672CE5">
      <w:pPr>
        <w:pStyle w:val="PEPS"/>
        <w:rPr>
          <w:rFonts w:ascii="Calibri" w:eastAsia="Calibri" w:hAnsi="Calibri" w:cs="Times New Roman"/>
          <w:b w:val="0"/>
          <w:color w:val="auto"/>
          <w:sz w:val="22"/>
          <w:szCs w:val="21"/>
          <w:lang w:eastAsia="en-US"/>
        </w:rPr>
      </w:pPr>
    </w:p>
    <w:p w14:paraId="757776FA" w14:textId="77777777" w:rsidR="0036564A" w:rsidRPr="0036564A" w:rsidRDefault="0036564A" w:rsidP="0036564A">
      <w:pPr>
        <w:pStyle w:val="Textebrut"/>
      </w:pPr>
      <w:r w:rsidRPr="0036564A">
        <w:t>Sécurité d’approvisionnement : un projet de règlement européen sur les médicaments critiques (CNOP, 03/04/2025).</w:t>
      </w:r>
    </w:p>
    <w:p w14:paraId="031C5361" w14:textId="77777777" w:rsidR="0036564A" w:rsidRPr="0036564A" w:rsidRDefault="0036564A" w:rsidP="0036564A">
      <w:pPr>
        <w:pStyle w:val="Textebrut"/>
      </w:pPr>
      <w:r w:rsidRPr="0036564A">
        <w:t>Le 11 mars 2025, la Commission européenne a présenté un projet de règlement sur les médicaments critiques, visant à renforcer la sécurité d’approvisionnement et la disponibilité dans l’UE des médicaments critiques d’un point de vue thérapeutique</w:t>
      </w:r>
    </w:p>
    <w:p w14:paraId="70B75BC5" w14:textId="77777777" w:rsidR="0036564A" w:rsidRPr="0036564A" w:rsidRDefault="00142F26" w:rsidP="0036564A">
      <w:pPr>
        <w:pStyle w:val="Textebrut"/>
      </w:pPr>
      <w:hyperlink r:id="rId23" w:history="1">
        <w:r w:rsidR="0036564A" w:rsidRPr="0036564A">
          <w:rPr>
            <w:rStyle w:val="Lienhypertexte"/>
          </w:rPr>
          <w:t>https://www.ordre.pharmacien.fr/les-communications/focus-sur/les-actualites/securite-d-approvisionnement-un-projet-de-reglement-europeen-sur-les-medicaments-critiques</w:t>
        </w:r>
      </w:hyperlink>
    </w:p>
    <w:p w14:paraId="454882DD" w14:textId="77777777" w:rsidR="0036564A" w:rsidRDefault="0036564A" w:rsidP="0036564A">
      <w:pPr>
        <w:pStyle w:val="Textebrut"/>
      </w:pPr>
    </w:p>
    <w:p w14:paraId="0B75CB39" w14:textId="77777777" w:rsidR="00AE058E" w:rsidRPr="00AE058E" w:rsidRDefault="00AE058E" w:rsidP="00AE058E">
      <w:pPr>
        <w:pStyle w:val="Textebrut"/>
      </w:pPr>
      <w:r w:rsidRPr="00AE058E">
        <w:t>Proposition de loi visant à renforcer la sécurité des professionnels de santé (Sénat, 06/05/2025).</w:t>
      </w:r>
    </w:p>
    <w:p w14:paraId="4102001B" w14:textId="77777777" w:rsidR="00AE058E" w:rsidRPr="00AE058E" w:rsidRDefault="00AE058E" w:rsidP="00AE058E">
      <w:pPr>
        <w:pStyle w:val="Textebrut"/>
      </w:pPr>
      <w:r w:rsidRPr="00AE058E">
        <w:t>Cette proposition de loi a pour ambition de renforcer la réponse pénale face à l’augmentation croissante des violences commises à l’encontre des soignants et des personnels des établissements de santé, dans l’exercice de leurs fonctions.</w:t>
      </w:r>
    </w:p>
    <w:p w14:paraId="04CAE0B5" w14:textId="77777777" w:rsidR="00AE058E" w:rsidRPr="00AE058E" w:rsidRDefault="00AE058E" w:rsidP="00AE058E">
      <w:pPr>
        <w:pStyle w:val="Textebrut"/>
      </w:pPr>
      <w:r w:rsidRPr="00AE058E">
        <w:t>Vendredi 14 mars 2025, l'Assemblée nationale a transmis au Sénat une proposition de loi visant à renforcer la sécurité des professionnels de santé. Ce texte sera examiné par la commission des lois le mercredi 30 avril 2025, puis en séance publique à compter du mardi 6 mai 2025</w:t>
      </w:r>
    </w:p>
    <w:p w14:paraId="523DCDF2" w14:textId="761B2B82" w:rsidR="00AE058E" w:rsidRDefault="00142F26" w:rsidP="00AE058E">
      <w:pPr>
        <w:pStyle w:val="Textebrut"/>
      </w:pPr>
      <w:hyperlink r:id="rId24" w:history="1">
        <w:r w:rsidR="00AE058E" w:rsidRPr="00AE058E">
          <w:rPr>
            <w:rStyle w:val="Lienhypertexte"/>
          </w:rPr>
          <w:t>https://www.senat.fr/dossier-legislatif/ppl23-430.html</w:t>
        </w:r>
      </w:hyperlink>
    </w:p>
    <w:p w14:paraId="383ACAE9" w14:textId="77777777" w:rsidR="00AE058E" w:rsidRDefault="00AE058E" w:rsidP="00AE058E">
      <w:pPr>
        <w:pStyle w:val="Textebrut"/>
      </w:pPr>
    </w:p>
    <w:p w14:paraId="2818E9A6" w14:textId="77777777" w:rsidR="00100315" w:rsidRDefault="00100315" w:rsidP="00126647">
      <w:pPr>
        <w:pStyle w:val="PEPS"/>
        <w:rPr>
          <w:rFonts w:ascii="Calibri" w:eastAsia="Calibri" w:hAnsi="Calibri" w:cs="Times New Roman"/>
          <w:b w:val="0"/>
          <w:color w:val="auto"/>
          <w:sz w:val="22"/>
          <w:szCs w:val="21"/>
          <w:lang w:eastAsia="en-US"/>
        </w:rPr>
      </w:pPr>
    </w:p>
    <w:p w14:paraId="120FEB89" w14:textId="77777777" w:rsidR="00142F26" w:rsidRPr="00126647" w:rsidRDefault="00142F26" w:rsidP="00126647">
      <w:pPr>
        <w:pStyle w:val="PEPS"/>
        <w:rPr>
          <w:rFonts w:ascii="Calibri" w:eastAsia="Calibri" w:hAnsi="Calibri" w:cs="Times New Roman"/>
          <w:b w:val="0"/>
          <w:color w:val="auto"/>
          <w:sz w:val="22"/>
          <w:szCs w:val="21"/>
          <w:lang w:eastAsia="en-US"/>
        </w:rPr>
      </w:pPr>
    </w:p>
    <w:p w14:paraId="5EC857F3" w14:textId="77777777" w:rsidR="00930CE0" w:rsidRDefault="00930CE0" w:rsidP="00672CE5">
      <w:pPr>
        <w:pStyle w:val="PEPS"/>
      </w:pPr>
      <w:r>
        <w:t>Actualité réglementaire</w:t>
      </w:r>
      <w:r w:rsidRPr="00947196">
        <w:t> :</w:t>
      </w:r>
    </w:p>
    <w:p w14:paraId="46E2EC87" w14:textId="77777777" w:rsidR="00AC503D" w:rsidRDefault="00142F26" w:rsidP="00AC503D">
      <w:pPr>
        <w:pStyle w:val="PEPS"/>
        <w:rPr>
          <w:rFonts w:ascii="Calibri" w:eastAsia="Calibri" w:hAnsi="Calibri" w:cs="Times New Roman"/>
          <w:b w:val="0"/>
          <w:color w:val="auto"/>
          <w:sz w:val="22"/>
          <w:szCs w:val="21"/>
          <w:lang w:eastAsia="en-US"/>
        </w:rPr>
      </w:pPr>
      <w:hyperlink r:id="rId25" w:history="1">
        <w:r w:rsidR="00AC503D" w:rsidRPr="00E146CA">
          <w:rPr>
            <w:rStyle w:val="Lienhypertexte"/>
            <w:rFonts w:ascii="Calibri" w:eastAsia="Calibri" w:hAnsi="Calibri" w:cs="Times New Roman"/>
            <w:b w:val="0"/>
            <w:sz w:val="22"/>
            <w:szCs w:val="21"/>
            <w:lang w:eastAsia="en-US"/>
          </w:rPr>
          <w:t>https://peps.sante.gouv.fr/outils/docu/texto.xlsm</w:t>
        </w:r>
      </w:hyperlink>
    </w:p>
    <w:p w14:paraId="0A98DC6D" w14:textId="77777777" w:rsidR="00100315" w:rsidRPr="00126647" w:rsidRDefault="00100315" w:rsidP="00672CE5">
      <w:pPr>
        <w:pStyle w:val="PEPS"/>
        <w:rPr>
          <w:rFonts w:ascii="Calibri" w:eastAsia="Calibri" w:hAnsi="Calibri" w:cs="Times New Roman"/>
          <w:b w:val="0"/>
          <w:color w:val="auto"/>
          <w:sz w:val="22"/>
          <w:szCs w:val="21"/>
          <w:lang w:eastAsia="en-US"/>
        </w:rPr>
      </w:pPr>
    </w:p>
    <w:p w14:paraId="5048E664" w14:textId="77777777" w:rsidR="0095642A" w:rsidRPr="0095642A" w:rsidRDefault="0095642A" w:rsidP="0095642A">
      <w:pPr>
        <w:pStyle w:val="Textebrut"/>
      </w:pPr>
      <w:r w:rsidRPr="0095642A">
        <w:t>Arrêté du 1er avril 2025 relatif à l'organisation d'une campagne de vaccination contre le chikungunya à La Réunion (les pharmaciens sont finalement autorisés à vacciner)</w:t>
      </w:r>
    </w:p>
    <w:p w14:paraId="17BB6F69" w14:textId="587CE804" w:rsidR="0095642A" w:rsidRPr="0095642A" w:rsidRDefault="00142F26" w:rsidP="0095642A">
      <w:pPr>
        <w:pStyle w:val="Textebrut"/>
      </w:pPr>
      <w:hyperlink r:id="rId26" w:history="1">
        <w:r w:rsidR="0095642A" w:rsidRPr="0095642A">
          <w:rPr>
            <w:rStyle w:val="Lienhypertexte"/>
          </w:rPr>
          <w:t>https://www.legifrance.gouv.fr/jorf/id/JORFTEXT000051410033</w:t>
        </w:r>
      </w:hyperlink>
    </w:p>
    <w:p w14:paraId="7D235407" w14:textId="77777777" w:rsidR="00FA4972" w:rsidRDefault="00FA4972" w:rsidP="00FA4972">
      <w:pPr>
        <w:pStyle w:val="Textebrut"/>
      </w:pPr>
    </w:p>
    <w:p w14:paraId="02316F23" w14:textId="77777777" w:rsidR="00ED1332" w:rsidRPr="00ED1332" w:rsidRDefault="00ED1332" w:rsidP="00ED1332">
      <w:pPr>
        <w:pStyle w:val="Textebrut"/>
      </w:pPr>
      <w:r w:rsidRPr="00ED1332">
        <w:t>Décret n° 2025-307 du 1er avril 2025 modifiant l'article D. 3621-2 du code de la santé publique relatif à l'apposition d'une mention sur chaque unité de conditionnement des produits contenant uniquement du protoxyde d'azote.</w:t>
      </w:r>
    </w:p>
    <w:p w14:paraId="3D813EAC" w14:textId="77777777" w:rsidR="00ED1332" w:rsidRPr="00ED1332" w:rsidRDefault="00ED1332" w:rsidP="00ED1332">
      <w:pPr>
        <w:pStyle w:val="Textebrut"/>
      </w:pPr>
      <w:r w:rsidRPr="00ED1332">
        <w:t>Objet : clarification de la clause de reconnaissance mutuelle en matière d'étiquetage des conditionnements de produits contenant uniquement du protoxyde d'azote</w:t>
      </w:r>
    </w:p>
    <w:p w14:paraId="224E25BA" w14:textId="30FABA71" w:rsidR="00ED1332" w:rsidRPr="00ED1332" w:rsidRDefault="00142F26" w:rsidP="00ED1332">
      <w:pPr>
        <w:pStyle w:val="Textebrut"/>
      </w:pPr>
      <w:hyperlink r:id="rId27" w:history="1">
        <w:r w:rsidR="00ED1332" w:rsidRPr="00ED1332">
          <w:rPr>
            <w:rStyle w:val="Lienhypertexte"/>
          </w:rPr>
          <w:t>https://www.legifrance.gouv.fr/jorf/id/JORFTEXT000051421219</w:t>
        </w:r>
      </w:hyperlink>
    </w:p>
    <w:p w14:paraId="2B0A27DD" w14:textId="77777777" w:rsidR="00ED1332" w:rsidRDefault="00ED1332" w:rsidP="00ED1332">
      <w:pPr>
        <w:pStyle w:val="Textebrut"/>
      </w:pPr>
    </w:p>
    <w:p w14:paraId="71729E22" w14:textId="77777777" w:rsidR="002F6FC0" w:rsidRPr="002F6FC0" w:rsidRDefault="002F6FC0" w:rsidP="002F6FC0">
      <w:pPr>
        <w:pStyle w:val="Textebrut"/>
      </w:pPr>
      <w:r w:rsidRPr="002F6FC0">
        <w:t xml:space="preserve">Arrêté du 2 avril 2025 modifiant la liste des spécialités pharmaceutiques remboursables aux assurés sociaux (extension des indications prises en charge pour </w:t>
      </w:r>
      <w:proofErr w:type="spellStart"/>
      <w:r w:rsidRPr="002F6FC0">
        <w:t>Bexsero</w:t>
      </w:r>
      <w:proofErr w:type="spellEnd"/>
      <w:r w:rsidRPr="002F6FC0">
        <w:t>® à « l’immunisation active des adolescents et des jeunes adultes de 15 à 24 ans »)</w:t>
      </w:r>
    </w:p>
    <w:p w14:paraId="32A5ED84" w14:textId="123A2770" w:rsidR="00ED1332" w:rsidRDefault="00142F26" w:rsidP="002F6FC0">
      <w:pPr>
        <w:pStyle w:val="Textebrut"/>
      </w:pPr>
      <w:hyperlink r:id="rId28" w:history="1">
        <w:r w:rsidR="002F6FC0" w:rsidRPr="002F6FC0">
          <w:rPr>
            <w:rStyle w:val="Lienhypertexte"/>
          </w:rPr>
          <w:t>https://www.legifrance.gouv.fr/jorf/id/JORFTEXT000051427381</w:t>
        </w:r>
      </w:hyperlink>
    </w:p>
    <w:p w14:paraId="5B882D2E" w14:textId="77777777" w:rsidR="002F6FC0" w:rsidRDefault="002F6FC0" w:rsidP="002F6FC0">
      <w:pPr>
        <w:pStyle w:val="Textebrut"/>
      </w:pPr>
    </w:p>
    <w:p w14:paraId="71D6A82A" w14:textId="77777777" w:rsidR="000A0B52" w:rsidRPr="000A0B52" w:rsidRDefault="000A0B52" w:rsidP="000A0B52">
      <w:pPr>
        <w:pStyle w:val="Textebrut"/>
      </w:pPr>
      <w:bookmarkStart w:id="0" w:name="_Hlk194917877"/>
      <w:r w:rsidRPr="000A0B52">
        <w:t>Décret n° 2025-316 du 4 avril 2025 relatif aux prélèvements effectués par les techniciens de laboratoire médical.</w:t>
      </w:r>
    </w:p>
    <w:p w14:paraId="52FE45D3" w14:textId="77777777" w:rsidR="000A0B52" w:rsidRPr="000A0B52" w:rsidRDefault="000A0B52" w:rsidP="000A0B52">
      <w:pPr>
        <w:pStyle w:val="Textebrut"/>
      </w:pPr>
      <w:r w:rsidRPr="000A0B52">
        <w:t>Objet : dans la continuité de l'élargissement des compétences décidé lors de la crise de la covid-19, le décret ajoute les prélèvements nasopharyngés, oropharyngés, salivaires et nasaux aux prélèvements que peuvent réaliser les personnes exerçant la profession ou les fonctions de technicien de laboratoire médical. Il précise les conditions d'habilitation à la réalisation de ces prélèvements</w:t>
      </w:r>
    </w:p>
    <w:p w14:paraId="7FC97F26" w14:textId="41524A94" w:rsidR="000A0B52" w:rsidRPr="000A0B52" w:rsidRDefault="00142F26" w:rsidP="000A0B52">
      <w:pPr>
        <w:pStyle w:val="Textebrut"/>
      </w:pPr>
      <w:hyperlink r:id="rId29" w:history="1">
        <w:r w:rsidR="000A0B52" w:rsidRPr="000A0B52">
          <w:rPr>
            <w:rStyle w:val="Lienhypertexte"/>
          </w:rPr>
          <w:t>https://www.legifrance.gouv.fr/jorf/id/JORFTEXT000051430002</w:t>
        </w:r>
      </w:hyperlink>
    </w:p>
    <w:bookmarkEnd w:id="0"/>
    <w:p w14:paraId="2E56D467" w14:textId="77777777" w:rsidR="002F6FC0" w:rsidRDefault="002F6FC0" w:rsidP="002F6FC0">
      <w:pPr>
        <w:pStyle w:val="Textebrut"/>
      </w:pPr>
    </w:p>
    <w:p w14:paraId="47A9A40B" w14:textId="77777777" w:rsidR="00FF3A67" w:rsidRPr="00FF3A67" w:rsidRDefault="00FF3A67" w:rsidP="00FF3A67">
      <w:pPr>
        <w:pStyle w:val="Textebrut"/>
      </w:pPr>
      <w:r w:rsidRPr="00FF3A67">
        <w:t>Décret n° 2025-332 du 9 avril 2025 fixant les règles de déontologie propres aux professionnels de santé des armées</w:t>
      </w:r>
    </w:p>
    <w:p w14:paraId="52070BAB" w14:textId="46C069A2" w:rsidR="00FF3A67" w:rsidRPr="00FF3A67" w:rsidRDefault="00142F26" w:rsidP="00FF3A67">
      <w:pPr>
        <w:pStyle w:val="Textebrut"/>
      </w:pPr>
      <w:hyperlink r:id="rId30" w:history="1">
        <w:r w:rsidR="00FF3A67" w:rsidRPr="00FF3A67">
          <w:rPr>
            <w:rStyle w:val="Lienhypertexte"/>
          </w:rPr>
          <w:t>https://www.legifrance.gouv.fr/jorf/id/JORFTEXT000051452310</w:t>
        </w:r>
      </w:hyperlink>
    </w:p>
    <w:p w14:paraId="73577882" w14:textId="77777777" w:rsidR="00FF3A67" w:rsidRPr="00FF3A67" w:rsidRDefault="00FF3A67" w:rsidP="00FF3A67">
      <w:pPr>
        <w:pStyle w:val="Textebrut"/>
      </w:pPr>
    </w:p>
    <w:p w14:paraId="7DB707D0" w14:textId="77777777" w:rsidR="00FF3A67" w:rsidRPr="00FF3A67" w:rsidRDefault="00FF3A67" w:rsidP="00FF3A67">
      <w:pPr>
        <w:pStyle w:val="Textebrut"/>
      </w:pPr>
      <w:r w:rsidRPr="00FF3A67">
        <w:t>Arrêté du 10 avril 2025 fixant la liste des personnes autorisées à exercer en France la profession de médecin dans la spécialité « biologie médicale (médecin) » en application des dispositions de l'article L. 4111-2 (I) du code de la santé publique et du IV de l'article 83 de la loi n° 2006-1640 du 21 décembre 2006 de financement de la sécurité sociale pour 2007 modifiée</w:t>
      </w:r>
    </w:p>
    <w:p w14:paraId="71B3A8AD" w14:textId="0CA59136" w:rsidR="00FF3A67" w:rsidRPr="00FF3A67" w:rsidRDefault="00142F26" w:rsidP="00FF3A67">
      <w:pPr>
        <w:pStyle w:val="Textebrut"/>
      </w:pPr>
      <w:hyperlink r:id="rId31" w:history="1">
        <w:r w:rsidR="00FF3A67" w:rsidRPr="00FF3A67">
          <w:rPr>
            <w:rStyle w:val="Lienhypertexte"/>
          </w:rPr>
          <w:t>https://www.legifrance.gouv.fr/jorf/id/JORFTEXT000051452997</w:t>
        </w:r>
      </w:hyperlink>
      <w:r w:rsidR="00FF3A67" w:rsidRPr="00FF3A67">
        <w:t xml:space="preserve"> </w:t>
      </w:r>
    </w:p>
    <w:p w14:paraId="3C926A09" w14:textId="77777777" w:rsidR="00FF3A67" w:rsidRPr="00FF3A67" w:rsidRDefault="00FF3A67" w:rsidP="00FF3A67">
      <w:pPr>
        <w:pStyle w:val="Textebrut"/>
      </w:pPr>
      <w:r w:rsidRPr="00FF3A67">
        <w:t>Arrêté du 10 avril 2025 fixant la liste des personnes autorisées à exercer en France la profession de médecin dans la spécialité « biologie médicale (médecin) » en application des dispositions de l'article L. 4111-2 (II) du code de la santé publique</w:t>
      </w:r>
    </w:p>
    <w:p w14:paraId="6BC0BE7C" w14:textId="274E948C" w:rsidR="000A0B52" w:rsidRDefault="00142F26" w:rsidP="00FF3A67">
      <w:pPr>
        <w:pStyle w:val="Textebrut"/>
      </w:pPr>
      <w:hyperlink r:id="rId32" w:history="1">
        <w:r w:rsidR="00FF3A67" w:rsidRPr="00FF3A67">
          <w:rPr>
            <w:rStyle w:val="Lienhypertexte"/>
          </w:rPr>
          <w:t>https://www.legifrance.gouv.fr/jorf/id/JORFTEXT000051453001</w:t>
        </w:r>
      </w:hyperlink>
    </w:p>
    <w:p w14:paraId="7DA4689F" w14:textId="77777777" w:rsidR="00FF3A67" w:rsidRPr="00ED1332" w:rsidRDefault="00FF3A67" w:rsidP="00FF3A67">
      <w:pPr>
        <w:pStyle w:val="Textebrut"/>
      </w:pPr>
    </w:p>
    <w:p w14:paraId="3E48BB90" w14:textId="77777777" w:rsidR="006A16F4" w:rsidRDefault="006A16F4" w:rsidP="006A16F4">
      <w:pPr>
        <w:pStyle w:val="Textebrut"/>
      </w:pPr>
      <w:r>
        <w:t>Note d’information n° DGOS/RI2/2025/42 du 15 avril 2025 relative à l’appel à projet national de soutien aux établissements pour l’automatisation du circuit du médicament et des produits de santé (SESAME).</w:t>
      </w:r>
    </w:p>
    <w:p w14:paraId="07506B8B" w14:textId="77777777" w:rsidR="006A16F4" w:rsidRDefault="006A16F4" w:rsidP="006A16F4">
      <w:pPr>
        <w:pStyle w:val="Textebrut"/>
      </w:pPr>
      <w:r>
        <w:t>Résumé : Cette note décrit les modalités de soumission des dossiers d’appel à projet dans le cadre du programme de soutien aux établissements pour l’automatisation du circuit du médicament et des produits de santé (SESAME), ainsi que les modalités générales d’accompagnement et de suivi de la mise en œuvre des projets retenus, dans l’objectif d’éclairer les politiques publiques en la matière. Les dossiers de candidature sont attendus pour le 15 septembre 2025, et les avis des ARS pour le 28 novembre 2025</w:t>
      </w:r>
    </w:p>
    <w:p w14:paraId="3A6C4698" w14:textId="1D586866" w:rsidR="0095642A" w:rsidRDefault="00142F26" w:rsidP="006A16F4">
      <w:pPr>
        <w:pStyle w:val="Textebrut"/>
      </w:pPr>
      <w:hyperlink r:id="rId33" w:history="1">
        <w:r w:rsidR="006A16F4" w:rsidRPr="006E5577">
          <w:rPr>
            <w:rStyle w:val="Lienhypertexte"/>
          </w:rPr>
          <w:t>https://portail.tessadoc.social.gouv.fr/recherche/viewnotice/id/976705</w:t>
        </w:r>
      </w:hyperlink>
    </w:p>
    <w:p w14:paraId="57E6AC4B" w14:textId="77777777" w:rsidR="006A16F4" w:rsidRDefault="006A16F4" w:rsidP="006A16F4">
      <w:pPr>
        <w:pStyle w:val="Textebrut"/>
      </w:pPr>
    </w:p>
    <w:p w14:paraId="4B048418" w14:textId="50FAD7CF" w:rsidR="006E25BD" w:rsidRPr="006E25BD" w:rsidRDefault="006E25BD" w:rsidP="006E25BD">
      <w:pPr>
        <w:pStyle w:val="Textebrut"/>
      </w:pPr>
      <w:r w:rsidRPr="006E25BD">
        <w:t xml:space="preserve">Arrêté du 15 avril 2025 portant suspension d'importation, d'introduction et de mise sur le marché à titre gratuit ou onéreux en France de compléments alimentaires contenant la plante Garcinia </w:t>
      </w:r>
      <w:proofErr w:type="spellStart"/>
      <w:r w:rsidRPr="006E25BD">
        <w:t>cambogia</w:t>
      </w:r>
      <w:proofErr w:type="spellEnd"/>
      <w:r w:rsidRPr="006E25BD">
        <w:t xml:space="preserve"> </w:t>
      </w:r>
      <w:proofErr w:type="spellStart"/>
      <w:r w:rsidRPr="006E25BD">
        <w:t>Desr</w:t>
      </w:r>
      <w:proofErr w:type="spellEnd"/>
      <w:r w:rsidRPr="006E25BD">
        <w:t>. et toutes préparations issues de parties de cette plante</w:t>
      </w:r>
      <w:r w:rsidR="00617511">
        <w:t xml:space="preserve"> </w:t>
      </w:r>
      <w:r w:rsidR="00617511" w:rsidRPr="00617511">
        <w:t>(suspension pour 1 an</w:t>
      </w:r>
      <w:r w:rsidR="0017178F">
        <w:t>, en attendant les résultats d’une expertise de l’EFSA et d’une décision européenne</w:t>
      </w:r>
      <w:r w:rsidR="00617511" w:rsidRPr="00617511">
        <w:t>)</w:t>
      </w:r>
    </w:p>
    <w:p w14:paraId="02EE06B2" w14:textId="00E42165" w:rsidR="006A16F4" w:rsidRDefault="00142F26" w:rsidP="006E25BD">
      <w:pPr>
        <w:pStyle w:val="Textebrut"/>
      </w:pPr>
      <w:hyperlink r:id="rId34" w:history="1">
        <w:r w:rsidR="006E25BD" w:rsidRPr="006E25BD">
          <w:rPr>
            <w:rStyle w:val="Lienhypertexte"/>
          </w:rPr>
          <w:t>https://www.legifrance.gouv.fr/jorf/id/JORFTEXT000051478481</w:t>
        </w:r>
      </w:hyperlink>
    </w:p>
    <w:p w14:paraId="4E8E570C" w14:textId="77777777" w:rsidR="006E25BD" w:rsidRDefault="006E25BD" w:rsidP="006E25BD">
      <w:pPr>
        <w:pStyle w:val="Textebrut"/>
      </w:pPr>
    </w:p>
    <w:p w14:paraId="5C4D1C84" w14:textId="77777777" w:rsidR="00CE4B7F" w:rsidRPr="00CE4B7F" w:rsidRDefault="00CE4B7F" w:rsidP="00CE4B7F">
      <w:pPr>
        <w:pStyle w:val="Textebrut"/>
      </w:pPr>
      <w:r w:rsidRPr="00CE4B7F">
        <w:t>Arrêté du 10 avril 2025 modifiant l'arrêté du 17 décembre 2019 fixant les critères de sélection des donneurs de sang (</w:t>
      </w:r>
      <w:proofErr w:type="spellStart"/>
      <w:r w:rsidRPr="00CE4B7F">
        <w:t>NdlR</w:t>
      </w:r>
      <w:proofErr w:type="spellEnd"/>
      <w:r w:rsidRPr="00CE4B7F">
        <w:t> : concerne la partie relative aux risques pour le receveur)</w:t>
      </w:r>
    </w:p>
    <w:p w14:paraId="154BD3CA" w14:textId="77777777" w:rsidR="00CE4B7F" w:rsidRPr="00CE4B7F" w:rsidRDefault="00142F26" w:rsidP="00CE4B7F">
      <w:pPr>
        <w:pStyle w:val="Textebrut"/>
      </w:pPr>
      <w:hyperlink r:id="rId35" w:history="1">
        <w:r w:rsidR="00CE4B7F" w:rsidRPr="00CE4B7F">
          <w:rPr>
            <w:rStyle w:val="Lienhypertexte"/>
          </w:rPr>
          <w:t>https://www.legifrance.gouv.fr/jorf/id/JORFTEXT000051501494</w:t>
        </w:r>
      </w:hyperlink>
    </w:p>
    <w:p w14:paraId="4AA040D6" w14:textId="77777777" w:rsidR="006E25BD" w:rsidRDefault="006E25BD" w:rsidP="006E25BD">
      <w:pPr>
        <w:pStyle w:val="Textebrut"/>
      </w:pPr>
    </w:p>
    <w:p w14:paraId="53E5B1CC" w14:textId="77777777" w:rsidR="005759AF" w:rsidRPr="005759AF" w:rsidRDefault="005759AF" w:rsidP="005759AF">
      <w:pPr>
        <w:pStyle w:val="Textebrut"/>
      </w:pPr>
      <w:r w:rsidRPr="005759AF">
        <w:lastRenderedPageBreak/>
        <w:t>Arrêté du 10 mars 2025 modifiant l'arrêté du 1er juin 2015 déterminant les recommandations de bonnes pratiques relatives aux modalités d'accès, de prise en charge des femmes enceintes et des couples, d'organisation et de fonctionnement des centres pluridisciplinaires de diagnostic prénatal en matière de diagnostic prénatal et de diagnostic préimplantatoire</w:t>
      </w:r>
    </w:p>
    <w:p w14:paraId="6C514DBA" w14:textId="2DE2B08F" w:rsidR="00CE4B7F" w:rsidRDefault="00142F26" w:rsidP="005759AF">
      <w:pPr>
        <w:pStyle w:val="Textebrut"/>
      </w:pPr>
      <w:hyperlink r:id="rId36" w:history="1">
        <w:r w:rsidR="005759AF" w:rsidRPr="005759AF">
          <w:rPr>
            <w:rStyle w:val="Lienhypertexte"/>
          </w:rPr>
          <w:t>https://www.legifrance.gouv.fr/jorf/id/JORFTEXT000051507862</w:t>
        </w:r>
      </w:hyperlink>
    </w:p>
    <w:p w14:paraId="5128D05F" w14:textId="77777777" w:rsidR="005759AF" w:rsidRDefault="005759AF" w:rsidP="005759AF">
      <w:pPr>
        <w:pStyle w:val="Textebrut"/>
      </w:pPr>
    </w:p>
    <w:p w14:paraId="1A4F1632" w14:textId="77777777" w:rsidR="00295027" w:rsidRPr="00295027" w:rsidRDefault="00295027" w:rsidP="00295027">
      <w:pPr>
        <w:pStyle w:val="Textebrut"/>
      </w:pPr>
      <w:r w:rsidRPr="00295027">
        <w:t>Arrêté du 22 avril 2025 fixant la liste des personnes autorisées à exercer en France la profession de pharmacien en application des dispositions de l'article L. 4221-12 du code de la santé publique et du IV de l'article 83 de la loi n° 2006-1640 du 21 décembre 2006 de financement de la sécurité sociale pour 2007 modifiée</w:t>
      </w:r>
    </w:p>
    <w:p w14:paraId="67133E8D" w14:textId="77777777" w:rsidR="00295027" w:rsidRPr="00295027" w:rsidRDefault="00142F26" w:rsidP="00295027">
      <w:pPr>
        <w:pStyle w:val="Textebrut"/>
      </w:pPr>
      <w:hyperlink r:id="rId37" w:history="1">
        <w:r w:rsidR="00295027" w:rsidRPr="00295027">
          <w:rPr>
            <w:rStyle w:val="Lienhypertexte"/>
          </w:rPr>
          <w:t>https://www.legifrance.gouv.fr/jorf/id/JORFTEXT000051516165</w:t>
        </w:r>
      </w:hyperlink>
    </w:p>
    <w:p w14:paraId="68538C2B" w14:textId="77777777" w:rsidR="00295027" w:rsidRPr="00295027" w:rsidRDefault="00295027" w:rsidP="00295027">
      <w:pPr>
        <w:pStyle w:val="Textebrut"/>
      </w:pPr>
      <w:r w:rsidRPr="00295027">
        <w:t>Arrêté du 22 avril 2025 fixant la liste des personnes autorisées à exercer en France la profession de pharmacien en application des dispositions du V de l'article 83 de la loi n° 2006-1640 du 21 décembre 2006 de financement de la sécurité sociale pour 2007 modifiée</w:t>
      </w:r>
    </w:p>
    <w:p w14:paraId="6835394A" w14:textId="77777777" w:rsidR="00295027" w:rsidRPr="00295027" w:rsidRDefault="00142F26" w:rsidP="00295027">
      <w:pPr>
        <w:pStyle w:val="Textebrut"/>
      </w:pPr>
      <w:hyperlink r:id="rId38" w:history="1">
        <w:r w:rsidR="00295027" w:rsidRPr="00295027">
          <w:rPr>
            <w:rStyle w:val="Lienhypertexte"/>
          </w:rPr>
          <w:t>https://www.legifrance.gouv.fr/jorf/id/JORFTEXT000051516169</w:t>
        </w:r>
      </w:hyperlink>
    </w:p>
    <w:p w14:paraId="5CE3CCC2" w14:textId="77777777" w:rsidR="00295027" w:rsidRPr="00295027" w:rsidRDefault="00295027" w:rsidP="00295027">
      <w:pPr>
        <w:pStyle w:val="Textebrut"/>
      </w:pPr>
      <w:r w:rsidRPr="00295027">
        <w:t>Arrêté du 22 avril 2025 fixant la liste des personnes autorisées à exercer en France la profession de pharmacien au sein d'une pharmacie à usage intérieur en application des dispositions de l'article R. 5126-4 du code de la santé publique</w:t>
      </w:r>
    </w:p>
    <w:p w14:paraId="03D09C5F" w14:textId="2A331880" w:rsidR="005759AF" w:rsidRDefault="00142F26" w:rsidP="00295027">
      <w:pPr>
        <w:pStyle w:val="Textebrut"/>
      </w:pPr>
      <w:hyperlink r:id="rId39" w:history="1">
        <w:r w:rsidR="00295027" w:rsidRPr="00295027">
          <w:rPr>
            <w:rStyle w:val="Lienhypertexte"/>
          </w:rPr>
          <w:t>https://www.legifrance.gouv.fr/jorf/id/JORFTEXT000051516172</w:t>
        </w:r>
      </w:hyperlink>
    </w:p>
    <w:p w14:paraId="0D6785B7" w14:textId="77777777" w:rsidR="00CE4B7F" w:rsidRDefault="00CE4B7F" w:rsidP="006E25BD">
      <w:pPr>
        <w:pStyle w:val="Textebrut"/>
      </w:pPr>
    </w:p>
    <w:p w14:paraId="3B7E8A61" w14:textId="77777777" w:rsidR="00066EF0" w:rsidRDefault="00066EF0" w:rsidP="00066EF0">
      <w:pPr>
        <w:pStyle w:val="Textebrut"/>
      </w:pPr>
      <w:r>
        <w:t>Arrêté du 31 mars 2025 modifiant l'arrêté du 30 novembre 2020 relatif à l'expérimentation de suivi à domicile des patients sous anticancéreux oraux</w:t>
      </w:r>
    </w:p>
    <w:p w14:paraId="6A6EBAD1" w14:textId="1AE19622" w:rsidR="00FF3A67" w:rsidRDefault="00142F26" w:rsidP="00066EF0">
      <w:pPr>
        <w:pStyle w:val="Textebrut"/>
      </w:pPr>
      <w:hyperlink r:id="rId40" w:history="1">
        <w:r w:rsidR="00066EF0" w:rsidRPr="00BB0B54">
          <w:rPr>
            <w:rStyle w:val="Lienhypertexte"/>
          </w:rPr>
          <w:t>https://www.legifrance.gouv.fr/jorf/id/JORFTEXT000051515719</w:t>
        </w:r>
      </w:hyperlink>
    </w:p>
    <w:p w14:paraId="62335A6E" w14:textId="77777777" w:rsidR="00066EF0" w:rsidRDefault="00066EF0" w:rsidP="00066EF0">
      <w:pPr>
        <w:pStyle w:val="Textebrut"/>
      </w:pPr>
    </w:p>
    <w:p w14:paraId="38C8C4D0" w14:textId="2DB19D41" w:rsidR="00066EF0" w:rsidRDefault="00066EF0" w:rsidP="00066EF0">
      <w:pPr>
        <w:pStyle w:val="Textebrut"/>
      </w:pPr>
      <w:r>
        <w:t>Circulaire n°6484-SG du 23/04/2025 relative à l'efficience et à la performance des établissements de santé.</w:t>
      </w:r>
    </w:p>
    <w:p w14:paraId="093326C0" w14:textId="2A2377A4" w:rsidR="00066EF0" w:rsidRDefault="00066EF0" w:rsidP="00066EF0">
      <w:pPr>
        <w:pStyle w:val="Textebrut"/>
      </w:pPr>
      <w:r>
        <w:t>Résumé : La présente circulaire a pour objet de rappeler que l'objectif de maitrise et de réduction de la dette et du déficit public impose un pilotage renforcé de l'exécution des dépenses dans le champ des comptes sociaux. A ce titre, la circulaire prévoit de relancer une démarche d'amélioration pérenne de la performance et de l'efficience des établissements de santé</w:t>
      </w:r>
    </w:p>
    <w:p w14:paraId="275FA7A5" w14:textId="5FE434ED" w:rsidR="00066EF0" w:rsidRDefault="00142F26" w:rsidP="00066EF0">
      <w:pPr>
        <w:pStyle w:val="Textebrut"/>
      </w:pPr>
      <w:hyperlink r:id="rId41" w:history="1">
        <w:r w:rsidR="00066EF0" w:rsidRPr="00BB0B54">
          <w:rPr>
            <w:rStyle w:val="Lienhypertexte"/>
          </w:rPr>
          <w:t>https://www.legifrance.gouv.fr/download/pdf/circ?id=45602</w:t>
        </w:r>
      </w:hyperlink>
    </w:p>
    <w:p w14:paraId="552D21FB" w14:textId="77777777" w:rsidR="00066EF0" w:rsidRDefault="00066EF0" w:rsidP="00066EF0">
      <w:pPr>
        <w:pStyle w:val="Textebrut"/>
      </w:pPr>
    </w:p>
    <w:p w14:paraId="34405521" w14:textId="77777777" w:rsidR="001C4D6F" w:rsidRPr="001C4D6F" w:rsidRDefault="001C4D6F" w:rsidP="001C4D6F">
      <w:pPr>
        <w:pStyle w:val="Textebrut"/>
      </w:pPr>
      <w:r w:rsidRPr="001C4D6F">
        <w:t>Décret n° 2025-383 du 28 avril 2025 relatif au plan annuel départemental d'inspection et de contrôle des modes d'accueil du jeune enfant prévu à l'article L. 2324-2-2 du code de la santé publique.</w:t>
      </w:r>
    </w:p>
    <w:p w14:paraId="230E8FC2" w14:textId="77777777" w:rsidR="001C4D6F" w:rsidRPr="001C4D6F" w:rsidRDefault="001C4D6F" w:rsidP="001C4D6F">
      <w:pPr>
        <w:pStyle w:val="Textebrut"/>
      </w:pPr>
      <w:r w:rsidRPr="001C4D6F">
        <w:t>Publics concernés : gestionnaires et professionnels des modes d'accueil du jeune enfant (crèches collectives, jardins d'enfants, crèches familiales, assistants maternels), conseils départementaux, préfectures, agences régionales de santé, comités départementaux des services aux familles, caisses d'allocations familiales, mutualité sociale agricole.</w:t>
      </w:r>
    </w:p>
    <w:p w14:paraId="00ADC4DF" w14:textId="77777777" w:rsidR="001C4D6F" w:rsidRPr="001C4D6F" w:rsidRDefault="001C4D6F" w:rsidP="001C4D6F">
      <w:pPr>
        <w:pStyle w:val="Textebrut"/>
      </w:pPr>
      <w:r w:rsidRPr="001C4D6F">
        <w:t>Objet : le décret précise les modalités d'élaboration du plan annuel départemental d'inspection et de contrôle des modes d'accueil du jeune enfant et de son bilan ainsi que leur contenu. Il permet une meilleure articulation entre ce plan annuel et les schémas pluriannuels de maintien et de développement de l'offre d'accueil du jeune enfant. Il fait également évoluer la composition du comité départemental des services aux familles</w:t>
      </w:r>
    </w:p>
    <w:p w14:paraId="256645C0" w14:textId="473E1031" w:rsidR="001C4D6F" w:rsidRPr="001C4D6F" w:rsidRDefault="001C4D6F" w:rsidP="001C4D6F">
      <w:pPr>
        <w:pStyle w:val="Textebrut"/>
      </w:pPr>
      <w:hyperlink r:id="rId42" w:history="1">
        <w:r w:rsidRPr="001C4D6F">
          <w:rPr>
            <w:rStyle w:val="Lienhypertexte"/>
          </w:rPr>
          <w:t>https://www.legifrance.gouv.fr/jorf/id/JORFTEXT000051532831</w:t>
        </w:r>
      </w:hyperlink>
    </w:p>
    <w:p w14:paraId="44A88B29" w14:textId="77777777" w:rsidR="00617511" w:rsidRDefault="00617511" w:rsidP="00FA4972">
      <w:pPr>
        <w:pStyle w:val="Textebrut"/>
      </w:pPr>
    </w:p>
    <w:p w14:paraId="69766896" w14:textId="77777777" w:rsidR="001C4D6F" w:rsidRPr="001C4D6F" w:rsidRDefault="001C4D6F" w:rsidP="001C4D6F">
      <w:pPr>
        <w:pStyle w:val="Textebrut"/>
      </w:pPr>
      <w:r w:rsidRPr="001C4D6F">
        <w:t>Arrêté du 16 avril 2025 modifiant l'arrêté du 22 février 2018 relatif à l'organisation du programme national de dépistage néonatal recourant à des examens de biologie médicale (ajout du déficit immunitaire combiné sévère ; du déficit en acyl-coenzyme A déshydrogénase des acides gras à chaîne très longue et de l'amyotrophie spinale, accompagné de spécifications techniques)</w:t>
      </w:r>
    </w:p>
    <w:p w14:paraId="248208C6" w14:textId="770ED0C4" w:rsidR="001C4D6F" w:rsidRDefault="001C4D6F" w:rsidP="001C4D6F">
      <w:pPr>
        <w:pStyle w:val="Textebrut"/>
      </w:pPr>
      <w:hyperlink r:id="rId43" w:history="1">
        <w:r w:rsidRPr="001C4D6F">
          <w:rPr>
            <w:rStyle w:val="Lienhypertexte"/>
          </w:rPr>
          <w:t>https://www.legifrance.gouv.fr/jorf/id/JORFTEXT000051532906</w:t>
        </w:r>
      </w:hyperlink>
    </w:p>
    <w:p w14:paraId="6451EA71" w14:textId="77777777" w:rsidR="001C4D6F" w:rsidRDefault="001C4D6F" w:rsidP="001C4D6F">
      <w:pPr>
        <w:pStyle w:val="Textebrut"/>
      </w:pPr>
    </w:p>
    <w:p w14:paraId="74777BFD" w14:textId="178FD2D3" w:rsidR="001C4D6F" w:rsidRPr="001C4D6F" w:rsidRDefault="001C4D6F" w:rsidP="001C4D6F">
      <w:pPr>
        <w:pStyle w:val="Textebrut"/>
      </w:pPr>
      <w:r w:rsidRPr="001C4D6F">
        <w:t>Arrêté du 25 avril 2025 modifiant l'arrêté du 18 juillet 2018 fixant les listes permettant l'exercice infirmier en pratique avancée en application de l'article R. 4301-3 du code de la santé publique</w:t>
      </w:r>
      <w:r w:rsidR="005318E3">
        <w:t xml:space="preserve"> (ajout de nombreux médicaments et dispositifs médicaux soumis à prescription médicale obligatoire)</w:t>
      </w:r>
    </w:p>
    <w:p w14:paraId="26DC9F42" w14:textId="7CFC73B3" w:rsidR="001C4D6F" w:rsidRPr="001C4D6F" w:rsidRDefault="001C4D6F" w:rsidP="001C4D6F">
      <w:pPr>
        <w:pStyle w:val="Textebrut"/>
      </w:pPr>
      <w:hyperlink r:id="rId44" w:history="1">
        <w:r w:rsidRPr="001C4D6F">
          <w:rPr>
            <w:rStyle w:val="Lienhypertexte"/>
          </w:rPr>
          <w:t>https://www.legifrance.gouv.fr/jorf/id/JORFTEXT000051533034</w:t>
        </w:r>
      </w:hyperlink>
      <w:r w:rsidRPr="001C4D6F">
        <w:t xml:space="preserve"> </w:t>
      </w:r>
    </w:p>
    <w:p w14:paraId="5DA01772" w14:textId="17AA0768" w:rsidR="00D77BAD" w:rsidRPr="00D77BAD" w:rsidRDefault="00D77BAD" w:rsidP="00D77BAD">
      <w:pPr>
        <w:pStyle w:val="Textebrut"/>
      </w:pPr>
      <w:r>
        <w:t>Cet arrêté</w:t>
      </w:r>
      <w:r w:rsidRPr="00D77BAD">
        <w:t xml:space="preserve"> a étendu très largement les possibilités de prescription des IPA en y ajoutant de nombreux médicaments (par classes thérapeutiques entières) et dispositifs médicaux soumis à prescription médicale </w:t>
      </w:r>
      <w:r w:rsidRPr="00D77BAD">
        <w:lastRenderedPageBreak/>
        <w:t xml:space="preserve">obligatoire avec, en annexe I, ceux que tout IPA peut prescrire de son propre chef, y compris pour le traitement de l’angine à streptocoque A et des infections urinaires dépistées par TROD et, en annexe II, ceux que l'IPA peut prescrire dans le cadre du domaine d'intervention « pathologies chroniques stabilisées » ou « prévention et polypathologies courantes en soins primaires », avec ou sans prescription médicale préalable selon les cas. Cette annexe II précise également des listes spécifiques de classes thérapeutiques pouvant être prescrites par des IPA dans les domaines d'intervention « Oncologie et hémato-oncologie », « Maladie rénale chronique, dialyse, transplantation rénale », « Psychiatrie et santé mentale » et « Urgences ». Il répond donc à de nombreuses questions qui restaient sans réponse claire depuis la publication de l’arrêté du 18 juillet 2018 </w:t>
      </w:r>
      <w:r w:rsidRPr="00D77BAD">
        <w:rPr>
          <w:i/>
          <w:iCs/>
        </w:rPr>
        <w:t>fixant les listes permettant l'exercice infirmier en pratique avancée en application de l'article R. 4301-3 du code de santé publique</w:t>
      </w:r>
      <w:r w:rsidRPr="00D77BAD">
        <w:t>.</w:t>
      </w:r>
    </w:p>
    <w:p w14:paraId="5D0BA31E" w14:textId="77777777" w:rsidR="001C4D6F" w:rsidRDefault="001C4D6F" w:rsidP="001C4D6F">
      <w:pPr>
        <w:pStyle w:val="Textebrut"/>
      </w:pPr>
    </w:p>
    <w:p w14:paraId="0687FF86" w14:textId="5C3C627F" w:rsidR="00267C98" w:rsidRPr="00267C98" w:rsidRDefault="00267C98" w:rsidP="00267C98">
      <w:pPr>
        <w:pStyle w:val="Textebrut"/>
      </w:pPr>
      <w:r w:rsidRPr="00267C98">
        <w:t xml:space="preserve">Arrêté du 28 avril 2025 modifiant l'arrêté du 12 février 2025 portant classement des médicaments à base de quétiapine sur la liste des spécialités pouvant être soumises à une délivrance à l'unité en application de l'article R. 5132-42-2 du code de la santé publique (suppression </w:t>
      </w:r>
      <w:r w:rsidR="007E7C87">
        <w:t>du nom de la</w:t>
      </w:r>
      <w:r w:rsidRPr="00267C98">
        <w:t xml:space="preserve"> spécialité</w:t>
      </w:r>
      <w:r w:rsidR="007E7C87">
        <w:t xml:space="preserve"> </w:t>
      </w:r>
      <w:proofErr w:type="spellStart"/>
      <w:r w:rsidR="007E7C87">
        <w:t>Xeroquel</w:t>
      </w:r>
      <w:proofErr w:type="spellEnd"/>
      <w:r w:rsidR="007E7C87">
        <w:t>®</w:t>
      </w:r>
      <w:r w:rsidRPr="00267C98">
        <w:t xml:space="preserve"> </w:t>
      </w:r>
      <w:r w:rsidR="007E7C87">
        <w:t>et de la liste des différents dosages commercialisés, la DAU de la quétiapine restant possible pour tous les dosages disponibles</w:t>
      </w:r>
      <w:r w:rsidRPr="00267C98">
        <w:t>)</w:t>
      </w:r>
    </w:p>
    <w:p w14:paraId="2A627772" w14:textId="713C59FF" w:rsidR="00267C98" w:rsidRPr="00267C98" w:rsidRDefault="00267C98" w:rsidP="00267C98">
      <w:pPr>
        <w:pStyle w:val="Textebrut"/>
      </w:pPr>
      <w:hyperlink r:id="rId45" w:history="1">
        <w:r w:rsidRPr="00267C98">
          <w:rPr>
            <w:rStyle w:val="Lienhypertexte"/>
          </w:rPr>
          <w:t>https://www.legifrance.gouv.fr/jorf/id/JORFTEXT000051533161</w:t>
        </w:r>
      </w:hyperlink>
    </w:p>
    <w:p w14:paraId="319ADF94" w14:textId="77777777" w:rsidR="001C4D6F" w:rsidRDefault="001C4D6F" w:rsidP="001C4D6F">
      <w:pPr>
        <w:pStyle w:val="Textebrut"/>
      </w:pPr>
    </w:p>
    <w:p w14:paraId="4F5B8DD3" w14:textId="77777777" w:rsidR="00107ABA" w:rsidRDefault="00107ABA" w:rsidP="00F8571B">
      <w:pPr>
        <w:pStyle w:val="Textebrut"/>
      </w:pPr>
    </w:p>
    <w:p w14:paraId="065CA61B" w14:textId="77777777" w:rsidR="00C73E01" w:rsidRDefault="00C73E01" w:rsidP="00F8571B">
      <w:pPr>
        <w:pStyle w:val="Textebrut"/>
      </w:pPr>
    </w:p>
    <w:p w14:paraId="2B5D141B" w14:textId="77777777" w:rsidR="00EE17EA" w:rsidRPr="0089584B" w:rsidRDefault="00142F26" w:rsidP="00EE17EA">
      <w:pPr>
        <w:pStyle w:val="PEPS"/>
      </w:pPr>
      <w:hyperlink r:id="rId46" w:history="1">
        <w:r w:rsidR="00EE17EA" w:rsidRPr="0089584B">
          <w:t>Actualités</w:t>
        </w:r>
      </w:hyperlink>
      <w:r w:rsidR="00EE17EA">
        <w:t xml:space="preserve"> covid-19</w:t>
      </w:r>
      <w:r w:rsidR="00EE17EA" w:rsidRPr="0089584B">
        <w:t> :</w:t>
      </w:r>
    </w:p>
    <w:p w14:paraId="2CD90F6D" w14:textId="77777777" w:rsidR="00EE17EA" w:rsidRDefault="00EE17EA" w:rsidP="00EE17EA">
      <w:pPr>
        <w:pStyle w:val="Textebrut"/>
      </w:pPr>
    </w:p>
    <w:p w14:paraId="1E31843E" w14:textId="77777777" w:rsidR="00EE17EA" w:rsidRDefault="00EE17EA" w:rsidP="00EE17EA">
      <w:pPr>
        <w:pStyle w:val="Textebrut"/>
      </w:pPr>
      <w:r>
        <w:t>Vous retrouverez tout sur ce sujet sur la page d’actualités du PEPPS dédiée :</w:t>
      </w:r>
    </w:p>
    <w:p w14:paraId="6CAB087A" w14:textId="77777777" w:rsidR="00EE17EA" w:rsidRDefault="00142F26" w:rsidP="00EE17EA">
      <w:pPr>
        <w:pStyle w:val="Textebrut"/>
      </w:pPr>
      <w:hyperlink r:id="rId47" w:history="1">
        <w:r w:rsidR="00EE17EA" w:rsidRPr="009D7C82">
          <w:rPr>
            <w:rStyle w:val="Lienhypertexte"/>
          </w:rPr>
          <w:t>https://peps.sante.gouv.fr/actu/ncov/actus_2019-ncov.html</w:t>
        </w:r>
      </w:hyperlink>
    </w:p>
    <w:p w14:paraId="787114DF" w14:textId="77777777" w:rsidR="00EE17EA" w:rsidRDefault="00EE17EA" w:rsidP="00EE17EA">
      <w:pPr>
        <w:pStyle w:val="Textebrut"/>
      </w:pPr>
    </w:p>
    <w:p w14:paraId="09664A10" w14:textId="77777777" w:rsidR="0074358C" w:rsidRPr="0074358C" w:rsidRDefault="0074358C" w:rsidP="0074358C">
      <w:pPr>
        <w:pStyle w:val="Textebrut"/>
      </w:pPr>
      <w:r w:rsidRPr="0074358C">
        <w:t>Surveillance épidémiologique des zoonoses et prévention des risques de manipulations dangereuses de virus en laboratoire les recommandations de l’Académie de médecine, sans polémique (Communiqué de l’Académie nationale de médecine, 04/04/2025)</w:t>
      </w:r>
    </w:p>
    <w:p w14:paraId="4A6F0515" w14:textId="34340BB3" w:rsidR="00BC62F8" w:rsidRDefault="00142F26" w:rsidP="0074358C">
      <w:pPr>
        <w:pStyle w:val="Textebrut"/>
      </w:pPr>
      <w:hyperlink r:id="rId48" w:history="1">
        <w:r w:rsidR="0074358C" w:rsidRPr="0074358C">
          <w:rPr>
            <w:rStyle w:val="Lienhypertexte"/>
          </w:rPr>
          <w:t>https://www.academie-medecine.fr/wp-content/uploads/2025/04/CP-Rapport-ANM-SarsCov2-sans-polemiqueVGCR.pdf</w:t>
        </w:r>
      </w:hyperlink>
    </w:p>
    <w:p w14:paraId="5AC1F368" w14:textId="77777777" w:rsidR="0074358C" w:rsidRPr="0074358C" w:rsidRDefault="0074358C" w:rsidP="0074358C">
      <w:pPr>
        <w:pStyle w:val="Textebrut"/>
      </w:pPr>
      <w:r w:rsidRPr="0074358C">
        <w:t xml:space="preserve">Le rapport : De l’Origine du SARS-CoV-2 aux risques de zoonoses et de manipulations dangereuses de virus (Christine </w:t>
      </w:r>
      <w:proofErr w:type="spellStart"/>
      <w:r w:rsidRPr="0074358C">
        <w:t>Rouzioux</w:t>
      </w:r>
      <w:proofErr w:type="spellEnd"/>
      <w:r w:rsidRPr="0074358C">
        <w:t>, Académie nationale de médecine, 01/04/2025).</w:t>
      </w:r>
    </w:p>
    <w:p w14:paraId="5DA3C2C2" w14:textId="77777777" w:rsidR="0074358C" w:rsidRPr="0074358C" w:rsidRDefault="0074358C" w:rsidP="0074358C">
      <w:pPr>
        <w:pStyle w:val="Textebrut"/>
      </w:pPr>
      <w:r w:rsidRPr="0074358C">
        <w:t>Cinq ans après le début de la pandémie de COVID-19, l’origine du virus SARSCoV-2 reste une énigme. L’hypothèse de l’origine naturelle est opposée à celle d’un virus manipulé dans un laboratoire à Wuhan en Chine, point de départ de la pandémie. Connaître l’histoire de la pandémie permet une analyse des risques. Les risques zoonotiques restent majeurs et persistent voire augmentent ; il est donc nécessaire d’établir des recommandations en matière de surveillance épidémiologique. Les risques liés aux manipulations génétiques de virus sont également croissant et il faut sensibiliser les chercheurs et les étudiants face à leurs responsabilités scientifiques et éthiques liées à la finalité de leurs travaux et face aux risques d’accidents/incidents de laboratoire. Le contexte actuel de développement technologique en biologie incluant l’IA peut induire de graves conséquences en l’absence de contrôle et de réflexion sur leurs impacts possibles, notamment sur en matière de biosécurité</w:t>
      </w:r>
    </w:p>
    <w:p w14:paraId="6E736E7B" w14:textId="77777777" w:rsidR="0074358C" w:rsidRPr="0074358C" w:rsidRDefault="00142F26" w:rsidP="0074358C">
      <w:pPr>
        <w:pStyle w:val="Textebrut"/>
      </w:pPr>
      <w:hyperlink r:id="rId49" w:history="1">
        <w:r w:rsidR="0074358C" w:rsidRPr="0074358C">
          <w:rPr>
            <w:rStyle w:val="Lienhypertexte"/>
          </w:rPr>
          <w:t>https://www.academie-medecine.fr/de-lorigine-du-sars-cov-2-aux-risques-de-zoonoses-et-de-manipulations-dangereuses-de-virus/</w:t>
        </w:r>
      </w:hyperlink>
    </w:p>
    <w:p w14:paraId="6917D05B" w14:textId="00C96D34" w:rsidR="00BC62F8" w:rsidRPr="00BC62F8" w:rsidRDefault="00BC62F8" w:rsidP="00BC62F8">
      <w:pPr>
        <w:pStyle w:val="Textebrut"/>
      </w:pPr>
      <w:r w:rsidRPr="00BC62F8">
        <w:t>Origine du SARS-CoV-2 : pas de réponses, mais des leçons à tirer (Le Moniteur des pharmacies, 03/04/2025).</w:t>
      </w:r>
    </w:p>
    <w:p w14:paraId="51A118E3" w14:textId="77777777" w:rsidR="00BC62F8" w:rsidRPr="00BC62F8" w:rsidRDefault="00BC62F8" w:rsidP="00BC62F8">
      <w:pPr>
        <w:pStyle w:val="Textebrut"/>
      </w:pPr>
      <w:r w:rsidRPr="00BC62F8">
        <w:t>L’Académie nationale de médecine s’est penchée sur l’origine du virus du Covid-19. Sans trancher, elle insiste surtout sur la nécessaire sensibilisation aux risques liés à la manipulation de virus dans les laboratoires</w:t>
      </w:r>
    </w:p>
    <w:p w14:paraId="2C449089" w14:textId="77777777" w:rsidR="00BC62F8" w:rsidRPr="00BC62F8" w:rsidRDefault="00142F26" w:rsidP="00BC62F8">
      <w:pPr>
        <w:pStyle w:val="Textebrut"/>
      </w:pPr>
      <w:hyperlink r:id="rId50" w:history="1">
        <w:r w:rsidR="00BC62F8" w:rsidRPr="00BC62F8">
          <w:rPr>
            <w:rStyle w:val="Lienhypertexte"/>
          </w:rPr>
          <w:t>https://www.lemoniteurdespharmacies.fr/conseils/pathologies/origine-du-sars-cov-2-pas-de-reponses-mais-des-lecons-a-tirer</w:t>
        </w:r>
      </w:hyperlink>
    </w:p>
    <w:p w14:paraId="78AA5060" w14:textId="002F0EEA" w:rsidR="00250F98" w:rsidRPr="00250F98" w:rsidRDefault="00250F98" w:rsidP="00250F98">
      <w:pPr>
        <w:pStyle w:val="Textebrut"/>
      </w:pPr>
      <w:r w:rsidRPr="00250F98">
        <w:t>Origines du Covid : l’Académie de médecine penche pour une fuite de laboratoire (Libération, 02/04/2025).</w:t>
      </w:r>
    </w:p>
    <w:p w14:paraId="38DA7241" w14:textId="4C8FF0F2" w:rsidR="00250F98" w:rsidRPr="00250F98" w:rsidRDefault="00250F98" w:rsidP="00250F98">
      <w:pPr>
        <w:pStyle w:val="Textebrut"/>
      </w:pPr>
      <w:r w:rsidRPr="00250F98">
        <w:t>Dans un rapport publié ce mercredi 2 avril, l’institution relance le débat sur la responsabilité de chercheurs chinois dans les origines de la pandémie qui a déferlé sur le monde début 2020 et insiste sur un meilleur encadrement des pratiques scientifiques</w:t>
      </w:r>
    </w:p>
    <w:p w14:paraId="2F5DF95D" w14:textId="77777777" w:rsidR="00250F98" w:rsidRPr="00250F98" w:rsidRDefault="00142F26" w:rsidP="00250F98">
      <w:pPr>
        <w:pStyle w:val="Textebrut"/>
      </w:pPr>
      <w:hyperlink r:id="rId51" w:history="1">
        <w:r w:rsidR="00250F98" w:rsidRPr="00250F98">
          <w:rPr>
            <w:rStyle w:val="Lienhypertexte"/>
          </w:rPr>
          <w:t>https://www.liberation.fr/societe/sante/origines-du-covid-lacademie-de-medecine-penche-pour-une-fuite-de-laboratoire-20250402_FYJVUIBDIJH3FDJIW72JFQWBK4/</w:t>
        </w:r>
      </w:hyperlink>
    </w:p>
    <w:p w14:paraId="253AA639" w14:textId="77777777" w:rsidR="00EE17EA" w:rsidRDefault="00EE17EA" w:rsidP="00EE17EA">
      <w:pPr>
        <w:pStyle w:val="Textebrut"/>
      </w:pPr>
    </w:p>
    <w:p w14:paraId="5F25F41D" w14:textId="77777777" w:rsidR="003779BE" w:rsidRDefault="003779BE" w:rsidP="003779BE">
      <w:pPr>
        <w:pStyle w:val="Textebrut"/>
      </w:pPr>
      <w:r>
        <w:lastRenderedPageBreak/>
        <w:t>Patients en soins critiques pour Covid-19 : un risque de ventilation mécanique et de décès plus important chez les plus défavorisés (DREES, 03/04/2025).</w:t>
      </w:r>
    </w:p>
    <w:p w14:paraId="4E12E283" w14:textId="77777777" w:rsidR="003779BE" w:rsidRDefault="003779BE" w:rsidP="003779BE">
      <w:pPr>
        <w:pStyle w:val="Textebrut"/>
      </w:pPr>
      <w:r>
        <w:t>La Direction de la recherche, des études, de l’évaluation et des statistiques (DREES) publie une étude sur le parcours des patients admis en soins critiques pour Covid-19 en 2020 et 2021. À partir des données de consommations de soins et d’hospitalisation issues du Système national des données de santé (SNDS), cette étude documente l’impact des inégalités sociales sur le devenir des patients hospitalisés en réanimation. Plusieurs indicateurs de gravité du développement de la maladie sont analysés ici tels que la ventilation mécanique invasive, la dialyse, le décès lors du séjour hospitalier et le transfert en soins de suite et de réadaptation</w:t>
      </w:r>
    </w:p>
    <w:p w14:paraId="07EA6350" w14:textId="1F459F71" w:rsidR="00250F98" w:rsidRDefault="00142F26" w:rsidP="003779BE">
      <w:pPr>
        <w:pStyle w:val="Textebrut"/>
      </w:pPr>
      <w:hyperlink r:id="rId52" w:history="1">
        <w:r w:rsidR="003779BE" w:rsidRPr="004C4D67">
          <w:rPr>
            <w:rStyle w:val="Lienhypertexte"/>
          </w:rPr>
          <w:t>https://drees.solidarites-sante.gouv.fr/publications-communique-de-presse/etudes-et-resultats/250403_ER_patients-soins-critiques-covid-19-risques</w:t>
        </w:r>
      </w:hyperlink>
    </w:p>
    <w:p w14:paraId="5B712C52" w14:textId="77777777" w:rsidR="003779BE" w:rsidRDefault="003779BE" w:rsidP="003779BE">
      <w:pPr>
        <w:pStyle w:val="Textebrut"/>
      </w:pPr>
    </w:p>
    <w:p w14:paraId="3C9A3B9B" w14:textId="77777777" w:rsidR="006D3360" w:rsidRPr="006D3360" w:rsidRDefault="006D3360" w:rsidP="006D3360">
      <w:pPr>
        <w:pStyle w:val="Textebrut"/>
      </w:pPr>
      <w:r w:rsidRPr="006D3360">
        <w:t>Taux de vaccination contre le COVID-19 chez les femmes enceintes en France (EPI-PHARE, 07/04/2025).</w:t>
      </w:r>
    </w:p>
    <w:p w14:paraId="03ED804E" w14:textId="77777777" w:rsidR="006D3360" w:rsidRPr="006D3360" w:rsidRDefault="006D3360" w:rsidP="006D3360">
      <w:pPr>
        <w:pStyle w:val="Textebrut"/>
      </w:pPr>
      <w:r w:rsidRPr="006D3360">
        <w:t>En France, les femmes enceintes ont été moins bien vaccinées que la population générale pendant les périodes cruciales de la pandémie, mais elles ont fini par atteindre des taux de vaccination similaires. Le statut socio-économique et le niveau de soins prénataux étaient fortement associés à un faible taux de vaccination. Ce point devrait faire l’objet d’interventions futures et d’ajustements politiques dans tous les segments de cette population</w:t>
      </w:r>
    </w:p>
    <w:p w14:paraId="495FDF64" w14:textId="77777777" w:rsidR="006D3360" w:rsidRPr="006D3360" w:rsidRDefault="00142F26" w:rsidP="006D3360">
      <w:pPr>
        <w:pStyle w:val="Textebrut"/>
      </w:pPr>
      <w:hyperlink r:id="rId53" w:history="1">
        <w:r w:rsidR="006D3360" w:rsidRPr="006D3360">
          <w:rPr>
            <w:rStyle w:val="Lienhypertexte"/>
          </w:rPr>
          <w:t>https://www.epi-phare.fr/rapports-detudes-et-publications/vaccination-covid19-femmes-enceintes/</w:t>
        </w:r>
      </w:hyperlink>
    </w:p>
    <w:p w14:paraId="74700A80" w14:textId="77777777" w:rsidR="003779BE" w:rsidRDefault="003779BE" w:rsidP="003779BE">
      <w:pPr>
        <w:pStyle w:val="Textebrut"/>
      </w:pPr>
    </w:p>
    <w:p w14:paraId="6E754D52" w14:textId="77777777" w:rsidR="00DC09B2" w:rsidRPr="00DC09B2" w:rsidRDefault="00DC09B2" w:rsidP="00DC09B2">
      <w:pPr>
        <w:pStyle w:val="Textebrut"/>
      </w:pPr>
      <w:r w:rsidRPr="00DC09B2">
        <w:t>Covid-19 : la campagne de vaccination de printemps lancée à partir du 14 avril (ameli.fr, 10/04/2025)</w:t>
      </w:r>
    </w:p>
    <w:p w14:paraId="25244265" w14:textId="77777777" w:rsidR="00DC09B2" w:rsidRPr="00DC09B2" w:rsidRDefault="00142F26" w:rsidP="00DC09B2">
      <w:pPr>
        <w:pStyle w:val="Textebrut"/>
      </w:pPr>
      <w:hyperlink r:id="rId54" w:history="1">
        <w:r w:rsidR="00DC09B2" w:rsidRPr="00DC09B2">
          <w:rPr>
            <w:rStyle w:val="Lienhypertexte"/>
          </w:rPr>
          <w:t>https://www.ameli.fr/pharmacien/actualites/covid-19-la-campagne-de-vaccination-de-printemps-lancee-partir-du-14-avril</w:t>
        </w:r>
      </w:hyperlink>
    </w:p>
    <w:p w14:paraId="1CB5807B" w14:textId="77777777" w:rsidR="00DC09B2" w:rsidRDefault="00DC09B2" w:rsidP="003779BE">
      <w:pPr>
        <w:pStyle w:val="Textebrut"/>
      </w:pPr>
    </w:p>
    <w:p w14:paraId="56EDAD61" w14:textId="77777777" w:rsidR="00C52957" w:rsidRDefault="00C52957" w:rsidP="00C52957">
      <w:pPr>
        <w:pStyle w:val="Textebrut"/>
      </w:pPr>
    </w:p>
    <w:p w14:paraId="004DF70D" w14:textId="77777777" w:rsidR="00EE17EA" w:rsidRDefault="00EE17EA" w:rsidP="00EE17EA">
      <w:pPr>
        <w:pStyle w:val="Textebrut"/>
      </w:pPr>
    </w:p>
    <w:p w14:paraId="4A0B713C" w14:textId="77777777" w:rsidR="00EE17EA" w:rsidRPr="0089584B" w:rsidRDefault="00142F26" w:rsidP="00EE17EA">
      <w:pPr>
        <w:pStyle w:val="PEPS"/>
      </w:pPr>
      <w:hyperlink r:id="rId55" w:history="1">
        <w:r w:rsidR="00EE17EA" w:rsidRPr="0089584B">
          <w:t>Actualités</w:t>
        </w:r>
      </w:hyperlink>
      <w:r w:rsidR="00EE17EA">
        <w:t xml:space="preserve"> mpox</w:t>
      </w:r>
      <w:r w:rsidR="00EE17EA" w:rsidRPr="0089584B">
        <w:t> :</w:t>
      </w:r>
    </w:p>
    <w:p w14:paraId="3403D787" w14:textId="77777777" w:rsidR="00EE17EA" w:rsidRDefault="00EE17EA" w:rsidP="00EE17EA">
      <w:pPr>
        <w:pStyle w:val="Textebrut"/>
      </w:pPr>
    </w:p>
    <w:p w14:paraId="127017E8" w14:textId="77777777" w:rsidR="00EE17EA" w:rsidRDefault="00EE17EA" w:rsidP="00EE17EA">
      <w:pPr>
        <w:pStyle w:val="Textebrut"/>
      </w:pPr>
      <w:r>
        <w:t>Vous retrouverez tout sur ce sujet sur la page d’actualités du PEPPS dédiée :</w:t>
      </w:r>
    </w:p>
    <w:p w14:paraId="7151EC28" w14:textId="77777777" w:rsidR="00EE17EA" w:rsidRDefault="00142F26" w:rsidP="00EE17EA">
      <w:pPr>
        <w:pStyle w:val="Textebrut"/>
      </w:pPr>
      <w:hyperlink r:id="rId56" w:history="1">
        <w:r w:rsidR="00EE17EA" w:rsidRPr="008E33DA">
          <w:rPr>
            <w:rStyle w:val="Lienhypertexte"/>
          </w:rPr>
          <w:t>https://peps.sante.gouv.fr/actu/mpx/actus_mpx.html</w:t>
        </w:r>
      </w:hyperlink>
    </w:p>
    <w:p w14:paraId="6EDDA24E" w14:textId="77777777" w:rsidR="00EE17EA" w:rsidRDefault="00EE17EA" w:rsidP="00EE17EA">
      <w:pPr>
        <w:pStyle w:val="Textebrut"/>
      </w:pPr>
    </w:p>
    <w:p w14:paraId="0F2F887D" w14:textId="770F4A79" w:rsidR="00D9124B" w:rsidRPr="00D9124B" w:rsidRDefault="00D9124B" w:rsidP="00D9124B">
      <w:pPr>
        <w:pStyle w:val="Textebrut"/>
      </w:pPr>
      <w:r w:rsidRPr="00D9124B">
        <w:t xml:space="preserve">Dossier </w:t>
      </w:r>
      <w:proofErr w:type="spellStart"/>
      <w:r w:rsidRPr="00D9124B">
        <w:t>Mpox</w:t>
      </w:r>
      <w:proofErr w:type="spellEnd"/>
      <w:r w:rsidRPr="00D9124B">
        <w:t xml:space="preserve"> de l’ANSM, actualisation du 08/04/2025 (</w:t>
      </w:r>
      <w:proofErr w:type="spellStart"/>
      <w:r w:rsidRPr="00D9124B">
        <w:t>NdlR</w:t>
      </w:r>
      <w:proofErr w:type="spellEnd"/>
      <w:r w:rsidRPr="00D9124B">
        <w:t xml:space="preserve"> : essentiellement une mise à jour des liens et </w:t>
      </w:r>
      <w:r w:rsidR="00802BC7" w:rsidRPr="00802BC7">
        <w:t xml:space="preserve">évocation de la situation particulière du clade </w:t>
      </w:r>
      <w:proofErr w:type="spellStart"/>
      <w:r w:rsidR="00802BC7" w:rsidRPr="00802BC7">
        <w:t>Ib</w:t>
      </w:r>
      <w:proofErr w:type="spellEnd"/>
      <w:r w:rsidRPr="00D9124B">
        <w:t>)</w:t>
      </w:r>
    </w:p>
    <w:p w14:paraId="542200C8" w14:textId="2D93E832" w:rsidR="00D9124B" w:rsidRDefault="00142F26" w:rsidP="00D9124B">
      <w:pPr>
        <w:pStyle w:val="Textebrut"/>
      </w:pPr>
      <w:hyperlink r:id="rId57" w:history="1">
        <w:r w:rsidR="00D9124B" w:rsidRPr="00D9124B">
          <w:rPr>
            <w:rStyle w:val="Lienhypertexte"/>
          </w:rPr>
          <w:t>https://ansm.sante.fr/dossiers-thematiques/monkeypox</w:t>
        </w:r>
      </w:hyperlink>
    </w:p>
    <w:p w14:paraId="58F10D3C" w14:textId="77777777" w:rsidR="00D9124B" w:rsidRDefault="00D9124B" w:rsidP="00D9124B">
      <w:pPr>
        <w:pStyle w:val="Textebrut"/>
      </w:pPr>
    </w:p>
    <w:p w14:paraId="47A87A34" w14:textId="77777777" w:rsidR="00EE17EA" w:rsidRDefault="00EE17EA" w:rsidP="00EE17EA">
      <w:pPr>
        <w:pStyle w:val="Textebrut"/>
      </w:pPr>
    </w:p>
    <w:p w14:paraId="2564FE13" w14:textId="77777777" w:rsidR="00EE17EA" w:rsidRDefault="00EE17EA" w:rsidP="00EE17EA">
      <w:pPr>
        <w:pStyle w:val="Textebrut"/>
      </w:pPr>
    </w:p>
    <w:p w14:paraId="2E73E8EF" w14:textId="77777777" w:rsidR="00EE17EA" w:rsidRDefault="00EE17EA" w:rsidP="00EE17EA">
      <w:pPr>
        <w:pStyle w:val="Textebrut"/>
      </w:pPr>
    </w:p>
    <w:p w14:paraId="2FBBDDFC" w14:textId="77777777" w:rsidR="00EE17EA" w:rsidRDefault="00EE17EA" w:rsidP="00EE17EA">
      <w:pPr>
        <w:pStyle w:val="Textebrut"/>
      </w:pPr>
    </w:p>
    <w:p w14:paraId="553FD91F" w14:textId="77777777" w:rsidR="00107ABA" w:rsidRPr="0089584B" w:rsidRDefault="00142F26" w:rsidP="0089584B">
      <w:pPr>
        <w:pStyle w:val="PEPS"/>
      </w:pPr>
      <w:hyperlink r:id="rId58" w:history="1">
        <w:r w:rsidR="00930CE0" w:rsidRPr="0089584B">
          <w:t>Autres actualités</w:t>
        </w:r>
      </w:hyperlink>
      <w:r w:rsidR="00930CE0" w:rsidRPr="0089584B">
        <w:t> :</w:t>
      </w:r>
    </w:p>
    <w:p w14:paraId="0D796C88" w14:textId="77777777" w:rsidR="00AC503D" w:rsidRDefault="00AC503D" w:rsidP="00AC503D">
      <w:pPr>
        <w:pStyle w:val="Textebrut"/>
      </w:pPr>
      <w:r>
        <w:t>En ligne sur la page d’actualités du PEPPS :</w:t>
      </w:r>
    </w:p>
    <w:p w14:paraId="064550F6" w14:textId="77777777" w:rsidR="00AC503D" w:rsidRDefault="00142F26" w:rsidP="00AC503D">
      <w:pPr>
        <w:pStyle w:val="Textebrut"/>
      </w:pPr>
      <w:hyperlink r:id="rId59" w:history="1">
        <w:r w:rsidR="00AC503D" w:rsidRPr="002859B7">
          <w:rPr>
            <w:rStyle w:val="Lienhypertexte"/>
          </w:rPr>
          <w:t>https://peps.sante.gouv.fr/actu/actualites.html</w:t>
        </w:r>
      </w:hyperlink>
    </w:p>
    <w:p w14:paraId="2C3F9FA5" w14:textId="77777777" w:rsidR="00930CE0" w:rsidRDefault="00930CE0" w:rsidP="00F8571B">
      <w:pPr>
        <w:pStyle w:val="Textebrut"/>
      </w:pPr>
    </w:p>
    <w:p w14:paraId="00D59EC7" w14:textId="77777777" w:rsidR="00C0293D" w:rsidRPr="00C0293D" w:rsidRDefault="00C0293D" w:rsidP="00C0293D">
      <w:pPr>
        <w:pStyle w:val="Textebrut"/>
      </w:pPr>
      <w:r w:rsidRPr="00C0293D">
        <w:t>Communiqué du 01/04/2025 - Fin des gamètes anonymes : les personnes nées par procréation médicalement assistée auront désormais toutes accès à leurs origines. Le nombre de dons de spermatozoïdes en nette augmentation, mais toujours insuffisant.</w:t>
      </w:r>
    </w:p>
    <w:p w14:paraId="1E38F98F" w14:textId="77777777" w:rsidR="00C0293D" w:rsidRPr="00C0293D" w:rsidRDefault="00C0293D" w:rsidP="00C0293D">
      <w:pPr>
        <w:pStyle w:val="Textebrut"/>
      </w:pPr>
      <w:r w:rsidRPr="00C0293D">
        <w:t>Catherine Vautrin, ministre du Travail, de la Santé, des Solidarités, et des Familles et Yannick Neuder, ministre chargé de la Santé et de l’Accès aux soins annoncent la fin de l’anonymat des dons de gamètes en France à partir du 31 mars 2025, garantissant ainsi l’accès aux origines pour toutes les personnes nées par procréation médicalement assistée. Cette réforme vise à promouvoir la transparence et l’équité dans l’accès aux soins</w:t>
      </w:r>
    </w:p>
    <w:p w14:paraId="0ACA9E72" w14:textId="77777777" w:rsidR="00C0293D" w:rsidRPr="00C0293D" w:rsidRDefault="00142F26" w:rsidP="00C0293D">
      <w:pPr>
        <w:pStyle w:val="Textebrut"/>
      </w:pPr>
      <w:hyperlink r:id="rId60" w:history="1">
        <w:r w:rsidR="00C0293D" w:rsidRPr="00C0293D">
          <w:rPr>
            <w:rStyle w:val="Lienhypertexte"/>
          </w:rPr>
          <w:t>https://sante.gouv.fr/actualites/presse/communiques-de-presse/article/fin-des-gametes-anonymes-les-personnes-nees-par-procreation-medicalement</w:t>
        </w:r>
      </w:hyperlink>
    </w:p>
    <w:p w14:paraId="1FDC5236" w14:textId="77777777" w:rsidR="00126647" w:rsidRDefault="00126647" w:rsidP="00361AD6">
      <w:pPr>
        <w:pStyle w:val="Textebrut"/>
      </w:pPr>
    </w:p>
    <w:p w14:paraId="29C76FB3" w14:textId="77777777" w:rsidR="00CD57AE" w:rsidRPr="00CD57AE" w:rsidRDefault="00CD57AE" w:rsidP="00CD57AE">
      <w:pPr>
        <w:pStyle w:val="Textebrut"/>
      </w:pPr>
      <w:r w:rsidRPr="00CD57AE">
        <w:lastRenderedPageBreak/>
        <w:t>Avis n°2025.0014/AC/SEAP du 27 mars 2025 du collège de la HAS relatif au projet d’arrêté autorisant la réalisation de la phase analytique de certains examens de biologie médicale dans les centres de santé et de médiation en santé sexuelle (HAS, 31/03/2025)</w:t>
      </w:r>
    </w:p>
    <w:p w14:paraId="6314FB5E" w14:textId="77777777" w:rsidR="00CD57AE" w:rsidRPr="00CD57AE" w:rsidRDefault="00142F26" w:rsidP="00CD57AE">
      <w:pPr>
        <w:pStyle w:val="Textebrut"/>
      </w:pPr>
      <w:hyperlink r:id="rId61" w:history="1">
        <w:r w:rsidR="00CD57AE" w:rsidRPr="00CD57AE">
          <w:rPr>
            <w:rStyle w:val="Lienhypertexte"/>
          </w:rPr>
          <w:t>https://has-sante.fr/jcms/p_3599697/fr/avis-n2025-0014/ac/seap-du-27-mars-2025-du-college-de-la-has-relatif-au-projet-d-arrete-autorisant-la-realisation-de-la-phase-analytique-de-certains-examens-de-biologie-medicale-dans-les-centres-de-sante-et-de-mediation-en-sante-sexuelle</w:t>
        </w:r>
      </w:hyperlink>
    </w:p>
    <w:p w14:paraId="7B64A309" w14:textId="3C662F6F" w:rsidR="001125DE" w:rsidRPr="001125DE" w:rsidRDefault="001125DE" w:rsidP="001125DE">
      <w:pPr>
        <w:pStyle w:val="Textebrut"/>
      </w:pPr>
      <w:r w:rsidRPr="001125DE">
        <w:t>Pour le SDBIO, l’avis de la HAS du 27 mars sur la biologie délocalisée va dans le bon sens (</w:t>
      </w:r>
      <w:proofErr w:type="spellStart"/>
      <w:r w:rsidRPr="001125DE">
        <w:t>SDBio</w:t>
      </w:r>
      <w:proofErr w:type="spellEnd"/>
      <w:r w:rsidRPr="001125DE">
        <w:t>, 16/04/2025).</w:t>
      </w:r>
    </w:p>
    <w:p w14:paraId="5ECF939E" w14:textId="77777777" w:rsidR="001125DE" w:rsidRPr="001125DE" w:rsidRDefault="001125DE" w:rsidP="001125DE">
      <w:pPr>
        <w:pStyle w:val="Textebrut"/>
      </w:pPr>
      <w:r w:rsidRPr="001125DE">
        <w:t>L’avis de la Haute Autorité de santé (HAS), rendu le 27 mars à la suite de sa saisine par la ministre du Travail, de la Santé des Solidarités et des familles, sur un arrêté visant à autoriser la réalisation de la phase analytique de certains examens de biologie médicale dans les centres de santé et de médiation en santé sexuelle (CSMSS), rappelle plusieurs exigences liées aux EBMD (examens de biologie médicale délocalisée).</w:t>
      </w:r>
    </w:p>
    <w:p w14:paraId="5C5EFE45" w14:textId="77777777" w:rsidR="001125DE" w:rsidRPr="001125DE" w:rsidRDefault="001125DE" w:rsidP="001125DE">
      <w:pPr>
        <w:pStyle w:val="Textebrut"/>
      </w:pPr>
      <w:r w:rsidRPr="001125DE">
        <w:t>Sous les rampes d’une actualité présentant les EBMD comme le remède à tous les problèmes, la HAS fait le choix de la rigueur et du pragmatisme en s’appuyant sur les termes de la norme ISO 15189:2022, dédiée à l’accréditation des laboratoires de biologie médicale, pour motiver cet avis. Alors que la tentation « très française » de légiférer sur cette question resurgit régulièrement dans l’actualité, ce choix démontre que la panoplie réglementaire à disposition suffit pour répondre aux enjeux de santé publique.</w:t>
      </w:r>
    </w:p>
    <w:p w14:paraId="434D9028" w14:textId="77777777" w:rsidR="001125DE" w:rsidRPr="001125DE" w:rsidRDefault="001125DE" w:rsidP="001125DE">
      <w:pPr>
        <w:pStyle w:val="Textebrut"/>
      </w:pPr>
      <w:r w:rsidRPr="001125DE">
        <w:t>Bien que, pour le SDBIO, cet avis — qui valide le projet d’arrêté — soit perfectible, il permet de revenir à un peu de bon sens</w:t>
      </w:r>
    </w:p>
    <w:p w14:paraId="11A02860" w14:textId="77777777" w:rsidR="001125DE" w:rsidRPr="001125DE" w:rsidRDefault="00142F26" w:rsidP="001125DE">
      <w:pPr>
        <w:pStyle w:val="Textebrut"/>
      </w:pPr>
      <w:hyperlink r:id="rId62" w:history="1">
        <w:r w:rsidR="001125DE" w:rsidRPr="001125DE">
          <w:rPr>
            <w:rStyle w:val="Lienhypertexte"/>
          </w:rPr>
          <w:t>https://www.sdbio.eu/component/acym/archive/2277-sdbio-nl-16-04-2025-l-avis-de-la-has-du-27-mars-sur-la-biologie-delocalisee-va-dans-le-bon-sens?userid=-&amp;tmpl=component</w:t>
        </w:r>
      </w:hyperlink>
    </w:p>
    <w:p w14:paraId="179EF671" w14:textId="77777777" w:rsidR="00C0293D" w:rsidRDefault="00C0293D" w:rsidP="00361AD6">
      <w:pPr>
        <w:pStyle w:val="Textebrut"/>
      </w:pPr>
    </w:p>
    <w:p w14:paraId="746549EA" w14:textId="5009B673" w:rsidR="00DB5420" w:rsidRDefault="00BD0F36" w:rsidP="00361AD6">
      <w:pPr>
        <w:pStyle w:val="Textebrut"/>
      </w:pPr>
      <w:r w:rsidRPr="00BD0F36">
        <w:t>Mail du CORRUSS du 01/04/2025 en suite de la réunion DGS/ANSM/CNR/SPILF/ARS du 26/03/2025 sur la doctrine d’antibioprophylaxie contre les infections invasives à méningocoques (IIM)</w:t>
      </w:r>
    </w:p>
    <w:p w14:paraId="3B3EEE46" w14:textId="3D089BAB" w:rsidR="00BD0F36" w:rsidRDefault="00142F26" w:rsidP="00361AD6">
      <w:pPr>
        <w:pStyle w:val="Textebrut"/>
      </w:pPr>
      <w:hyperlink r:id="rId63" w:history="1">
        <w:r w:rsidR="00BC09F4" w:rsidRPr="002006D0">
          <w:rPr>
            <w:rStyle w:val="Lienhypertexte"/>
          </w:rPr>
          <w:t>https://peps.sante.gouv.fr/actu/2025/25_corruss_antibioprophylaxie-iim_01042025.pdf</w:t>
        </w:r>
      </w:hyperlink>
    </w:p>
    <w:p w14:paraId="76E252FE" w14:textId="6E9F97FD" w:rsidR="00BD0F36" w:rsidRDefault="00BD0F36" w:rsidP="00361AD6">
      <w:pPr>
        <w:pStyle w:val="Textebrut"/>
      </w:pPr>
      <w:r>
        <w:t>et ses PJ :</w:t>
      </w:r>
    </w:p>
    <w:p w14:paraId="109910E5" w14:textId="76D107C3" w:rsidR="00BD0F36" w:rsidRDefault="00BC09F4" w:rsidP="00BC09F4">
      <w:pPr>
        <w:pStyle w:val="Textebrut"/>
        <w:numPr>
          <w:ilvl w:val="0"/>
          <w:numId w:val="24"/>
        </w:numPr>
      </w:pPr>
      <w:r w:rsidRPr="00BC09F4">
        <w:t>Présentation ANSM - Point de situation sur l'approvisionnement en rifampicine</w:t>
      </w:r>
    </w:p>
    <w:p w14:paraId="557C5329" w14:textId="495B46D8" w:rsidR="00BC09F4" w:rsidRDefault="00142F26" w:rsidP="00BC09F4">
      <w:pPr>
        <w:pStyle w:val="Textebrut"/>
        <w:ind w:left="720"/>
      </w:pPr>
      <w:hyperlink r:id="rId64" w:history="1">
        <w:r w:rsidR="00BC09F4" w:rsidRPr="002006D0">
          <w:rPr>
            <w:rStyle w:val="Lienhypertexte"/>
          </w:rPr>
          <w:t>https://peps.sante.gouv.fr/actu/2025/25_ansm_point-appro-rifampicine_26032025.pdf</w:t>
        </w:r>
      </w:hyperlink>
    </w:p>
    <w:p w14:paraId="2CD52B18" w14:textId="082A2FE7" w:rsidR="00BC09F4" w:rsidRDefault="00BC09F4" w:rsidP="00BC09F4">
      <w:pPr>
        <w:pStyle w:val="Textebrut"/>
        <w:numPr>
          <w:ilvl w:val="0"/>
          <w:numId w:val="24"/>
        </w:numPr>
      </w:pPr>
      <w:r w:rsidRPr="00BC09F4">
        <w:t>Relevé de décisions de la réunion du 26/03/2025 relative à la doctrine de l'antibioprophylaxie contre les infections invasives à méningocoques (CORRUSS)</w:t>
      </w:r>
    </w:p>
    <w:p w14:paraId="7B105DCE" w14:textId="4C4468F9" w:rsidR="00BC09F4" w:rsidRDefault="00142F26" w:rsidP="00BC09F4">
      <w:pPr>
        <w:pStyle w:val="Textebrut"/>
        <w:ind w:left="720"/>
      </w:pPr>
      <w:hyperlink r:id="rId65" w:history="1">
        <w:r w:rsidR="00BC09F4" w:rsidRPr="002006D0">
          <w:rPr>
            <w:rStyle w:val="Lienhypertexte"/>
          </w:rPr>
          <w:t>https://peps.sante.gouv.fr/actu/2025/25_ccs_cr-doctrine-antibioprophylaxie-iim_26032025.pdf</w:t>
        </w:r>
      </w:hyperlink>
    </w:p>
    <w:p w14:paraId="3F62D15E" w14:textId="77777777" w:rsidR="00BC09F4" w:rsidRDefault="00BC09F4" w:rsidP="00361AD6">
      <w:pPr>
        <w:pStyle w:val="Textebrut"/>
      </w:pPr>
    </w:p>
    <w:p w14:paraId="374FFCC9" w14:textId="77777777" w:rsidR="00250F98" w:rsidRPr="00250F98" w:rsidRDefault="00250F98" w:rsidP="00250F98">
      <w:pPr>
        <w:pStyle w:val="Textebrut"/>
      </w:pPr>
      <w:r w:rsidRPr="00250F98">
        <w:t>Prévention des cancers : campagne de sensibilisation sur les facteurs de risque évitables (CNOP, 02/04/2025).</w:t>
      </w:r>
    </w:p>
    <w:p w14:paraId="12A18D8E" w14:textId="77777777" w:rsidR="00250F98" w:rsidRPr="00250F98" w:rsidRDefault="00250F98" w:rsidP="00250F98">
      <w:pPr>
        <w:pStyle w:val="Textebrut"/>
      </w:pPr>
      <w:r w:rsidRPr="00250F98">
        <w:t xml:space="preserve">Durant tout le mois d’avril 2025, </w:t>
      </w:r>
      <w:proofErr w:type="spellStart"/>
      <w:r w:rsidRPr="00250F98">
        <w:t>l’INCa</w:t>
      </w:r>
      <w:proofErr w:type="spellEnd"/>
      <w:r w:rsidRPr="00250F98">
        <w:t xml:space="preserve"> diffuse une campagne d’information sur la prévention des cancers évitables, ciblant principalement les tranches d’âge 18-25 ans et 25-49 ans. Son objectif ? Susciter l’adoption au plus tôt de comportements favorables à la santé. Le </w:t>
      </w:r>
      <w:proofErr w:type="spellStart"/>
      <w:r w:rsidRPr="00250F98">
        <w:t>Cespharm</w:t>
      </w:r>
      <w:proofErr w:type="spellEnd"/>
      <w:r w:rsidRPr="00250F98">
        <w:t xml:space="preserve"> met à votre disposition différents outils pour vous aider à sensibiliser le public</w:t>
      </w:r>
    </w:p>
    <w:p w14:paraId="6B4A056A" w14:textId="5AC02E97" w:rsidR="00BC09F4" w:rsidRDefault="00142F26" w:rsidP="00250F98">
      <w:pPr>
        <w:pStyle w:val="Textebrut"/>
      </w:pPr>
      <w:hyperlink r:id="rId66" w:history="1">
        <w:r w:rsidR="00250F98" w:rsidRPr="00250F98">
          <w:rPr>
            <w:rStyle w:val="Lienhypertexte"/>
          </w:rPr>
          <w:t>https://www.ordre.pharmacien.fr/les-communications/focus-sur/les-actualites/prevention-des-cancers-campagne-de-sensibilisation-sur-les-facteurs-de-risque-evitables</w:t>
        </w:r>
      </w:hyperlink>
    </w:p>
    <w:p w14:paraId="740BC8C1" w14:textId="77777777" w:rsidR="00250F98" w:rsidRDefault="00250F98" w:rsidP="00250F98">
      <w:pPr>
        <w:pStyle w:val="Textebrut"/>
      </w:pPr>
    </w:p>
    <w:p w14:paraId="26315082" w14:textId="77777777" w:rsidR="00ED1332" w:rsidRDefault="00ED1332" w:rsidP="00ED1332">
      <w:pPr>
        <w:pStyle w:val="Textebrut"/>
      </w:pPr>
      <w:r>
        <w:t xml:space="preserve">Prix de cession des pharmacies en 2024 : 10 chiffres à retenir de l’enquête </w:t>
      </w:r>
      <w:proofErr w:type="spellStart"/>
      <w:r>
        <w:t>Interfimo</w:t>
      </w:r>
      <w:proofErr w:type="spellEnd"/>
      <w:r>
        <w:t xml:space="preserve"> (Le Moniteur des pharmacies, 02/04/2025).</w:t>
      </w:r>
    </w:p>
    <w:p w14:paraId="4CEA3F27" w14:textId="77777777" w:rsidR="00ED1332" w:rsidRDefault="00ED1332" w:rsidP="00ED1332">
      <w:pPr>
        <w:pStyle w:val="Textebrut"/>
      </w:pPr>
      <w:r>
        <w:t>L'étude annuelle d'</w:t>
      </w:r>
      <w:proofErr w:type="spellStart"/>
      <w:r>
        <w:t>Interfimo</w:t>
      </w:r>
      <w:proofErr w:type="spellEnd"/>
      <w:r>
        <w:t xml:space="preserve">, « Prix de cession des pharmacies en 2024 », présentée le 1er avril 2025, marque la poursuite de la baisse des prix de cession entamée en 2023. Voici, en 10 </w:t>
      </w:r>
      <w:proofErr w:type="spellStart"/>
      <w:r>
        <w:t>chifres</w:t>
      </w:r>
      <w:proofErr w:type="spellEnd"/>
      <w:r>
        <w:t xml:space="preserve"> clés, les principales tendances et évolutions du marché de la transaction</w:t>
      </w:r>
    </w:p>
    <w:p w14:paraId="3652C67E" w14:textId="74F10860" w:rsidR="00250F98" w:rsidRDefault="00142F26" w:rsidP="00ED1332">
      <w:pPr>
        <w:pStyle w:val="Textebrut"/>
      </w:pPr>
      <w:hyperlink r:id="rId67" w:history="1">
        <w:r w:rsidR="00ED1332" w:rsidRPr="004C4D67">
          <w:rPr>
            <w:rStyle w:val="Lienhypertexte"/>
          </w:rPr>
          <w:t>https://www.lemoniteurdespharmacies.fr/business/transactions/cession/prix-de-cession-des-pharmacies-en-2024-les-10-chiffres-a-retenir-de-lenquete-interfimo</w:t>
        </w:r>
      </w:hyperlink>
    </w:p>
    <w:p w14:paraId="39611F8D" w14:textId="77777777" w:rsidR="0036564A" w:rsidRPr="0036564A" w:rsidRDefault="0036564A" w:rsidP="0036564A">
      <w:pPr>
        <w:pStyle w:val="Textebrut"/>
      </w:pPr>
      <w:r w:rsidRPr="0036564A">
        <w:t>Chiffre d’affaires, EBE, marge : trois critères qui déterminent la valeur d’une officine ( Le Moniteur des pharmacies, 03/04/2025).</w:t>
      </w:r>
    </w:p>
    <w:p w14:paraId="5E042ABB" w14:textId="77777777" w:rsidR="0036564A" w:rsidRPr="0036564A" w:rsidRDefault="0036564A" w:rsidP="0036564A">
      <w:pPr>
        <w:pStyle w:val="Textebrut"/>
      </w:pPr>
      <w:r w:rsidRPr="0036564A">
        <w:t xml:space="preserve">Et si on changeait de références pour déterminer la valeur financière d’une officine ? Telle est la question que pose </w:t>
      </w:r>
      <w:proofErr w:type="spellStart"/>
      <w:r w:rsidRPr="0036564A">
        <w:t>Interfimo</w:t>
      </w:r>
      <w:proofErr w:type="spellEnd"/>
      <w:r w:rsidRPr="0036564A">
        <w:t xml:space="preserve"> dans son étude annuelle sur les prix de cession des pharmacies en 2024 présentée le 1er avril. Analyse comparée de trois indicateurs clés</w:t>
      </w:r>
    </w:p>
    <w:p w14:paraId="60E81ED9" w14:textId="77777777" w:rsidR="0036564A" w:rsidRPr="0036564A" w:rsidRDefault="00142F26" w:rsidP="0036564A">
      <w:pPr>
        <w:pStyle w:val="Textebrut"/>
      </w:pPr>
      <w:hyperlink r:id="rId68" w:history="1">
        <w:r w:rsidR="0036564A" w:rsidRPr="0036564A">
          <w:rPr>
            <w:rStyle w:val="Lienhypertexte"/>
          </w:rPr>
          <w:t>https://www.lemoniteurdespharmacies.fr/business/transactions/cession/chiffre-daffaires-ebe-marge-trois-criteres-qui-determinent-la-valeur-dune-officine</w:t>
        </w:r>
      </w:hyperlink>
    </w:p>
    <w:p w14:paraId="09E2F656" w14:textId="77777777" w:rsidR="00ED1332" w:rsidRDefault="00ED1332" w:rsidP="00ED1332">
      <w:pPr>
        <w:pStyle w:val="Textebrut"/>
      </w:pPr>
    </w:p>
    <w:p w14:paraId="577650EC" w14:textId="77777777" w:rsidR="008154F4" w:rsidRPr="008154F4" w:rsidRDefault="008154F4" w:rsidP="008154F4">
      <w:pPr>
        <w:pStyle w:val="Textebrut"/>
      </w:pPr>
      <w:r w:rsidRPr="008154F4">
        <w:lastRenderedPageBreak/>
        <w:t xml:space="preserve">Colloque régional dédié à la </w:t>
      </w:r>
      <w:proofErr w:type="spellStart"/>
      <w:r w:rsidRPr="008154F4">
        <w:t>déprescription</w:t>
      </w:r>
      <w:proofErr w:type="spellEnd"/>
      <w:r w:rsidRPr="008154F4">
        <w:t xml:space="preserve"> (OMEDIT Grand-Est, 27/03/2025).</w:t>
      </w:r>
    </w:p>
    <w:p w14:paraId="710B634B" w14:textId="77777777" w:rsidR="008154F4" w:rsidRPr="008154F4" w:rsidRDefault="008154F4" w:rsidP="008154F4">
      <w:pPr>
        <w:pStyle w:val="Textebrut"/>
      </w:pPr>
      <w:r w:rsidRPr="008154F4">
        <w:t xml:space="preserve">Depuis 2022, l'OMEDIT Grand-Est </w:t>
      </w:r>
      <w:proofErr w:type="spellStart"/>
      <w:r w:rsidRPr="008154F4">
        <w:t>travaille</w:t>
      </w:r>
      <w:proofErr w:type="spellEnd"/>
      <w:r w:rsidRPr="008154F4">
        <w:t xml:space="preserve"> à la structuration et l’accompagnement de la </w:t>
      </w:r>
      <w:proofErr w:type="spellStart"/>
      <w:r w:rsidRPr="008154F4">
        <w:t>déprescription</w:t>
      </w:r>
      <w:proofErr w:type="spellEnd"/>
      <w:r w:rsidRPr="008154F4">
        <w:t xml:space="preserve"> médicamenteuse, dans une approche multidisciplinaire, afin de faciliter l'appropriation de cette démarche par les professionnels de santé et les patients. Ce 1° colloque a permis une sensibilisation sur l'intérêt de la </w:t>
      </w:r>
      <w:proofErr w:type="spellStart"/>
      <w:r w:rsidRPr="008154F4">
        <w:t>déprescription</w:t>
      </w:r>
      <w:proofErr w:type="spellEnd"/>
      <w:r w:rsidRPr="008154F4">
        <w:t xml:space="preserve"> puis un partage de démarches et outils pratiques pour l'engager</w:t>
      </w:r>
    </w:p>
    <w:p w14:paraId="5CED3439" w14:textId="77777777" w:rsidR="008154F4" w:rsidRPr="008154F4" w:rsidRDefault="00142F26" w:rsidP="008154F4">
      <w:pPr>
        <w:pStyle w:val="Textebrut"/>
      </w:pPr>
      <w:hyperlink r:id="rId69" w:history="1">
        <w:r w:rsidR="008154F4" w:rsidRPr="008154F4">
          <w:rPr>
            <w:rStyle w:val="Lienhypertexte"/>
          </w:rPr>
          <w:t>https://www.omedit-grand-est.ars.sante.fr/1deg-colloque-regional-dedie-la-deprescription</w:t>
        </w:r>
      </w:hyperlink>
    </w:p>
    <w:p w14:paraId="12F951D7" w14:textId="77777777" w:rsidR="008154F4" w:rsidRPr="008154F4" w:rsidRDefault="008154F4" w:rsidP="008154F4">
      <w:pPr>
        <w:pStyle w:val="Textebrut"/>
      </w:pPr>
    </w:p>
    <w:p w14:paraId="797831E4" w14:textId="77777777" w:rsidR="0036564A" w:rsidRPr="0036564A" w:rsidRDefault="0036564A" w:rsidP="0036564A">
      <w:pPr>
        <w:pStyle w:val="Textebrut"/>
      </w:pPr>
      <w:r w:rsidRPr="0036564A">
        <w:t>Distribution en gros : bien gérer les remplacements de courte durée du délégué (CNOP, 03/04/2025).</w:t>
      </w:r>
    </w:p>
    <w:p w14:paraId="131F03F2" w14:textId="77777777" w:rsidR="0036564A" w:rsidRPr="0036564A" w:rsidRDefault="0036564A" w:rsidP="0036564A">
      <w:pPr>
        <w:pStyle w:val="Textebrut"/>
      </w:pPr>
      <w:r w:rsidRPr="0036564A">
        <w:t xml:space="preserve">La section C (pharmaciens de la distribution en gros) de l’Ordre national des pharmaciens et l’ANSM collaborent pour préciser le cadre des remplacements courte durée du délégué dans les établissements de la distribution en gros d’entreprise </w:t>
      </w:r>
      <w:proofErr w:type="spellStart"/>
      <w:r w:rsidRPr="0036564A">
        <w:t>multi-sites</w:t>
      </w:r>
      <w:proofErr w:type="spellEnd"/>
      <w:r w:rsidRPr="0036564A">
        <w:t>, dans le respect des règles de la présence et permanence pharmaceutique</w:t>
      </w:r>
    </w:p>
    <w:p w14:paraId="27E7282B" w14:textId="77777777" w:rsidR="0036564A" w:rsidRPr="0036564A" w:rsidRDefault="00142F26" w:rsidP="0036564A">
      <w:pPr>
        <w:pStyle w:val="Textebrut"/>
      </w:pPr>
      <w:hyperlink r:id="rId70" w:history="1">
        <w:r w:rsidR="0036564A" w:rsidRPr="0036564A">
          <w:rPr>
            <w:rStyle w:val="Lienhypertexte"/>
          </w:rPr>
          <w:t>https://www.ordre.pharmacien.fr/les-communications/focus-sur/les-actualites/distribution-en-gros-bien-gerer-les-remplacements-de-courte-duree-du-delegue</w:t>
        </w:r>
      </w:hyperlink>
    </w:p>
    <w:p w14:paraId="3EB708A4" w14:textId="77777777" w:rsidR="00ED1332" w:rsidRDefault="00ED1332" w:rsidP="00ED1332">
      <w:pPr>
        <w:pStyle w:val="Textebrut"/>
      </w:pPr>
    </w:p>
    <w:p w14:paraId="4513B215" w14:textId="77777777" w:rsidR="002F6FC0" w:rsidRPr="002F6FC0" w:rsidRDefault="002F6FC0" w:rsidP="002F6FC0">
      <w:pPr>
        <w:pStyle w:val="Textebrut"/>
      </w:pPr>
      <w:r w:rsidRPr="002F6FC0">
        <w:t>Chikungunya à La Réunion : une épidémie d'ampleur qui exige une vigilance renforcée (The Conversation, 03/04/2025).</w:t>
      </w:r>
    </w:p>
    <w:p w14:paraId="1FA3B04A" w14:textId="77777777" w:rsidR="002F6FC0" w:rsidRPr="002F6FC0" w:rsidRDefault="002F6FC0" w:rsidP="002F6FC0">
      <w:pPr>
        <w:pStyle w:val="Textebrut"/>
      </w:pPr>
      <w:r w:rsidRPr="002F6FC0">
        <w:t>Une épidémie marquée de chikungunya sévit à La Réunion, depuis le début de l’année 2025. Début avril, on déplorait le décès de deux personnes âgées de 86 et 96 ans, dont l’une présentait des comorbidités, et 14 nouveau-nés étaient en soins intensifs.</w:t>
      </w:r>
    </w:p>
    <w:p w14:paraId="65AEC67F" w14:textId="77777777" w:rsidR="002F6FC0" w:rsidRPr="002F6FC0" w:rsidRDefault="002F6FC0" w:rsidP="002F6FC0">
      <w:pPr>
        <w:pStyle w:val="Textebrut"/>
      </w:pPr>
      <w:r w:rsidRPr="002F6FC0">
        <w:t>On fait le point sur cette maladie qui reste méconnue et sur cette épidémie inédite</w:t>
      </w:r>
    </w:p>
    <w:p w14:paraId="7D01D824" w14:textId="77777777" w:rsidR="002F6FC0" w:rsidRPr="002F6FC0" w:rsidRDefault="00142F26" w:rsidP="002F6FC0">
      <w:pPr>
        <w:pStyle w:val="Textebrut"/>
      </w:pPr>
      <w:hyperlink r:id="rId71" w:history="1">
        <w:r w:rsidR="002F6FC0" w:rsidRPr="002F6FC0">
          <w:rPr>
            <w:rStyle w:val="Lienhypertexte"/>
          </w:rPr>
          <w:t>https://theconversation.com/chikungunya-a-la-reunion-une-epidemie-dampleur-qui-exige-une-vigilance-renforcee-253495</w:t>
        </w:r>
      </w:hyperlink>
    </w:p>
    <w:p w14:paraId="72A9FAEE" w14:textId="77777777" w:rsidR="0036564A" w:rsidRDefault="0036564A" w:rsidP="00ED1332">
      <w:pPr>
        <w:pStyle w:val="Textebrut"/>
      </w:pPr>
    </w:p>
    <w:p w14:paraId="7FD074A2" w14:textId="77777777" w:rsidR="000F34DF" w:rsidRPr="000F34DF" w:rsidRDefault="000F34DF" w:rsidP="000F34DF">
      <w:pPr>
        <w:pStyle w:val="Textebrut"/>
      </w:pPr>
      <w:r w:rsidRPr="000F34DF">
        <w:t>Index DM Durable : Un outil inédit pour responsabiliser l’achat des dispositifs médicaux (SNITEM, 02/04/2025).</w:t>
      </w:r>
    </w:p>
    <w:p w14:paraId="7B1761AF" w14:textId="77777777" w:rsidR="000F34DF" w:rsidRPr="000F34DF" w:rsidRDefault="000F34DF" w:rsidP="000F34DF">
      <w:pPr>
        <w:pStyle w:val="Textebrut"/>
      </w:pPr>
      <w:r w:rsidRPr="000F34DF">
        <w:t xml:space="preserve">Le </w:t>
      </w:r>
      <w:proofErr w:type="spellStart"/>
      <w:r w:rsidRPr="000F34DF">
        <w:t>Snitem</w:t>
      </w:r>
      <w:proofErr w:type="spellEnd"/>
      <w:r w:rsidRPr="000F34DF">
        <w:t xml:space="preserve"> et le C2DS présentent l’Index DM Durable, un outil de notation environnementale et sociale destiné à accompagner les établissements de santé et les entreprises du dispositif médical (DM) vers des achats et des productions plus responsables. Cet outil inédit répond au besoin des acheteurs de prendre en compte des critères RSE dans les marchés publics et privés.</w:t>
      </w:r>
    </w:p>
    <w:p w14:paraId="4B0B7A13" w14:textId="77777777" w:rsidR="000F34DF" w:rsidRPr="000F34DF" w:rsidRDefault="000F34DF" w:rsidP="000F34DF">
      <w:pPr>
        <w:pStyle w:val="Textebrut"/>
      </w:pPr>
      <w:r w:rsidRPr="000F34DF">
        <w:t>Face à l’hétérogénéité des critères de sélection, en matière d’impact RSE dans les marchés publics et alors que les achats hospitaliers sont un levier majeur d’une démarche de développement durable, il devenait nécessaire de proposer une méthode consensuelle et opérationnelle. L’Index DM Durable constitue une avancée majeure en la matière, fournissant un cadre standardisé, opérationnel et simple. Fruit d’un travail collaboratif entre experts du développement durable, acheteurs et industriels, l’Index DM Durable permet d’attribuer une note à chaque dispositif médical selon 6 grandes vulnérabilités : émissions de gaz à effet de serre, consommation en eau, maîtrise des déchets, conditions de travail, toxicité et inclusion/diversité.</w:t>
      </w:r>
    </w:p>
    <w:p w14:paraId="1256FC5A" w14:textId="77777777" w:rsidR="000F34DF" w:rsidRPr="000F34DF" w:rsidRDefault="000F34DF" w:rsidP="000F34DF">
      <w:pPr>
        <w:pStyle w:val="Textebrut"/>
      </w:pPr>
      <w:r w:rsidRPr="000F34DF">
        <w:t xml:space="preserve">La publication </w:t>
      </w:r>
      <w:proofErr w:type="spellStart"/>
      <w:r w:rsidRPr="000F34DF">
        <w:t>oﬃcielle</w:t>
      </w:r>
      <w:proofErr w:type="spellEnd"/>
      <w:r w:rsidRPr="000F34DF">
        <w:t xml:space="preserve"> de la méthodologie de l’Index DM Durable est prévue d’ici l’été, accompagnée d’un outil automatisé pour faciliter le remplissage du référentiel et le calcul des scores aux fabricants</w:t>
      </w:r>
    </w:p>
    <w:p w14:paraId="76246082" w14:textId="2E1BCD2E" w:rsidR="002F6FC0" w:rsidRDefault="00142F26" w:rsidP="000F34DF">
      <w:pPr>
        <w:pStyle w:val="Textebrut"/>
      </w:pPr>
      <w:hyperlink r:id="rId72" w:history="1">
        <w:r w:rsidR="000F34DF" w:rsidRPr="000F34DF">
          <w:rPr>
            <w:rStyle w:val="Lienhypertexte"/>
          </w:rPr>
          <w:t>https://www.snitem.fr/presse/index-dm-durable-un-outil-inedit-pour-responsabiliser-lachat-des-dispositifs-medicaux/</w:t>
        </w:r>
      </w:hyperlink>
    </w:p>
    <w:p w14:paraId="74313979" w14:textId="77777777" w:rsidR="000F34DF" w:rsidRDefault="000F34DF" w:rsidP="000F34DF">
      <w:pPr>
        <w:pStyle w:val="Textebrut"/>
      </w:pPr>
    </w:p>
    <w:p w14:paraId="3EBE2898" w14:textId="77777777" w:rsidR="000F34DF" w:rsidRPr="000F34DF" w:rsidRDefault="000F34DF" w:rsidP="000F34DF">
      <w:pPr>
        <w:pStyle w:val="Textebrut"/>
      </w:pPr>
      <w:r w:rsidRPr="000F34DF">
        <w:t>Avis 149 du C.C.N.E. sur la baisse de la natalité et de la fertilité (CCNE, 03/04/2025).</w:t>
      </w:r>
    </w:p>
    <w:p w14:paraId="20283546" w14:textId="77777777" w:rsidR="000F34DF" w:rsidRPr="000F34DF" w:rsidRDefault="000F34DF" w:rsidP="000F34DF">
      <w:pPr>
        <w:pStyle w:val="Textebrut"/>
      </w:pPr>
      <w:r w:rsidRPr="000F34DF">
        <w:t>Dans cet Avis, le Comité identifie quatre axes prioritaires :</w:t>
      </w:r>
    </w:p>
    <w:p w14:paraId="4190810B" w14:textId="77777777" w:rsidR="000F34DF" w:rsidRPr="000F34DF" w:rsidRDefault="000F34DF" w:rsidP="000F34DF">
      <w:pPr>
        <w:pStyle w:val="Textebrut"/>
        <w:numPr>
          <w:ilvl w:val="0"/>
          <w:numId w:val="25"/>
        </w:numPr>
      </w:pPr>
      <w:r w:rsidRPr="000F34DF">
        <w:t>Sensibilisation et éducation : renforcer l’information sur la fertilité et ses déterminants, notamment l’impact de l’âge sur la procréation.</w:t>
      </w:r>
    </w:p>
    <w:p w14:paraId="5FB348D4" w14:textId="77777777" w:rsidR="000F34DF" w:rsidRPr="000F34DF" w:rsidRDefault="000F34DF" w:rsidP="000F34DF">
      <w:pPr>
        <w:pStyle w:val="Textebrut"/>
        <w:numPr>
          <w:ilvl w:val="0"/>
          <w:numId w:val="25"/>
        </w:numPr>
      </w:pPr>
      <w:r w:rsidRPr="000F34DF">
        <w:t>Amélioration de l’accès aux soins : garantir une prise en charge équitable et renforcée des parcours d’AMP.</w:t>
      </w:r>
    </w:p>
    <w:p w14:paraId="7BFDD1F1" w14:textId="77777777" w:rsidR="000F34DF" w:rsidRPr="000F34DF" w:rsidRDefault="000F34DF" w:rsidP="000F34DF">
      <w:pPr>
        <w:pStyle w:val="Textebrut"/>
        <w:numPr>
          <w:ilvl w:val="0"/>
          <w:numId w:val="25"/>
        </w:numPr>
      </w:pPr>
      <w:r w:rsidRPr="000F34DF">
        <w:t>Réinvention des politiques publiques : faciliter la parentalité en repensant les dispositifs de soutien aux familles, notamment en matière de logement et de modes de garde.</w:t>
      </w:r>
    </w:p>
    <w:p w14:paraId="536BFE17" w14:textId="77777777" w:rsidR="000F34DF" w:rsidRPr="000F34DF" w:rsidRDefault="000F34DF" w:rsidP="000F34DF">
      <w:pPr>
        <w:pStyle w:val="Textebrut"/>
        <w:numPr>
          <w:ilvl w:val="0"/>
          <w:numId w:val="25"/>
        </w:numPr>
      </w:pPr>
      <w:r w:rsidRPr="000F34DF">
        <w:t>Engagement en faveur de la recherche : proposer des études sociologiques afin d’analyser plus finement les déterminants de la baisse de la natalité, intensifier les études sur l’infertilité et les perturbateurs endocriniens</w:t>
      </w:r>
    </w:p>
    <w:p w14:paraId="70FF95CA" w14:textId="77777777" w:rsidR="000F34DF" w:rsidRPr="000F34DF" w:rsidRDefault="00142F26" w:rsidP="000F34DF">
      <w:pPr>
        <w:pStyle w:val="Textebrut"/>
      </w:pPr>
      <w:hyperlink r:id="rId73" w:history="1">
        <w:r w:rsidR="000F34DF" w:rsidRPr="000F34DF">
          <w:rPr>
            <w:rStyle w:val="Lienhypertexte"/>
          </w:rPr>
          <w:t>https://www.ccne-ethique.fr/fr/publications/avis-149-du-ccne-sur-la-baisse-de-la-natalite-et-de-la-fertilite</w:t>
        </w:r>
      </w:hyperlink>
    </w:p>
    <w:p w14:paraId="2926DFE3" w14:textId="77777777" w:rsidR="000F34DF" w:rsidRDefault="000F34DF" w:rsidP="000F34DF">
      <w:pPr>
        <w:pStyle w:val="Textebrut"/>
      </w:pPr>
    </w:p>
    <w:p w14:paraId="00EB0BF5" w14:textId="77777777" w:rsidR="00C504DB" w:rsidRPr="00C504DB" w:rsidRDefault="00C504DB" w:rsidP="00C504DB">
      <w:pPr>
        <w:pStyle w:val="Textebrut"/>
      </w:pPr>
      <w:r w:rsidRPr="00C504DB">
        <w:lastRenderedPageBreak/>
        <w:t>Avis HAS n° 2025.0015/AC/SESPEV du 27 mars 2025 du collège de la Haute Autorité de santé portant sur le projet d’arrêté modifiant l'arrêté du 22 février 2018 relatif à l'organisation du programme national de dépistage néonatal recourant à des examens de biologie médicale.</w:t>
      </w:r>
    </w:p>
    <w:p w14:paraId="54367791" w14:textId="77777777" w:rsidR="00C504DB" w:rsidRPr="00C504DB" w:rsidRDefault="00C504DB" w:rsidP="00C504DB">
      <w:pPr>
        <w:pStyle w:val="Textebrut"/>
      </w:pPr>
      <w:r w:rsidRPr="00C504DB">
        <w:t>Dans ses avis des 7 février 2022, 13 février 2024 et 10 juillet 2024, la HAS a recommandé le dépistage néonatal du DICS, du VLCAD et de la SMA, respectivement. Le présent avis de la HAS prend acte du projet d’arrêté inscrivant ces trois maladies au programme</w:t>
      </w:r>
    </w:p>
    <w:p w14:paraId="4895CD0B" w14:textId="77777777" w:rsidR="00C504DB" w:rsidRPr="00C504DB" w:rsidRDefault="00142F26" w:rsidP="00C504DB">
      <w:pPr>
        <w:pStyle w:val="Textebrut"/>
      </w:pPr>
      <w:hyperlink r:id="rId74" w:history="1">
        <w:r w:rsidR="00C504DB" w:rsidRPr="00C504DB">
          <w:rPr>
            <w:rStyle w:val="Lienhypertexte"/>
          </w:rPr>
          <w:t>https://www.has-sante.fr/jcms/p_3600129/fr/avis-n-2025-0015/ac/sespev-du-27-mars-2025-du-college-de-la-haute-autorite-de-sante-portant-sur-le-projet-d-arrete-modifiant-l-arrete-du-22-fevrier-2018-relatif-a-l-organisation-du-programme-national-de-depistage-neonatal-recourant-a-des-examens-de-biologie-medicale</w:t>
        </w:r>
      </w:hyperlink>
    </w:p>
    <w:p w14:paraId="6ED8BC53" w14:textId="77777777" w:rsidR="000F34DF" w:rsidRDefault="000F34DF" w:rsidP="000F34DF">
      <w:pPr>
        <w:pStyle w:val="Textebrut"/>
      </w:pPr>
    </w:p>
    <w:p w14:paraId="313E23E5" w14:textId="47FA43B1" w:rsidR="00C504DB" w:rsidRDefault="004617B1" w:rsidP="000F34DF">
      <w:pPr>
        <w:pStyle w:val="Textebrut"/>
      </w:pPr>
      <w:r w:rsidRPr="004617B1">
        <w:t>Fichier des facturations SNDS des TROD angines, cystites et DAU fourni par l’Assurance maladie comportant l’ensemble des données 2024 (MMPIA, 04/04/2025)</w:t>
      </w:r>
    </w:p>
    <w:p w14:paraId="155C08D4" w14:textId="5E5FE1A7" w:rsidR="004617B1" w:rsidRDefault="00142F26" w:rsidP="000F34DF">
      <w:pPr>
        <w:pStyle w:val="Textebrut"/>
      </w:pPr>
      <w:hyperlink r:id="rId75" w:history="1">
        <w:r w:rsidR="004617B1" w:rsidRPr="006154FB">
          <w:rPr>
            <w:rStyle w:val="Lienhypertexte"/>
          </w:rPr>
          <w:t>https://peps.sante.gouv.fr/actu/2025/24_snds_trod-angines-cystites-dau_dec2024.xlsx</w:t>
        </w:r>
      </w:hyperlink>
    </w:p>
    <w:p w14:paraId="2C800F2C" w14:textId="77777777" w:rsidR="004617B1" w:rsidRDefault="004617B1" w:rsidP="000F34DF">
      <w:pPr>
        <w:pStyle w:val="Textebrut"/>
      </w:pPr>
    </w:p>
    <w:p w14:paraId="42B223A4" w14:textId="77777777" w:rsidR="00AC4DE3" w:rsidRDefault="00AC4DE3" w:rsidP="00AC4DE3">
      <w:pPr>
        <w:pStyle w:val="Textebrut"/>
      </w:pPr>
      <w:r>
        <w:t>Avis du HCSP du 19/02/2025 relatif à la vulnérabilité (morbidité et mortalité) de la population face aux vagues de chaleur</w:t>
      </w:r>
    </w:p>
    <w:p w14:paraId="5A841F02" w14:textId="5E258227" w:rsidR="004617B1" w:rsidRDefault="00142F26" w:rsidP="00AC4DE3">
      <w:pPr>
        <w:pStyle w:val="Textebrut"/>
      </w:pPr>
      <w:hyperlink r:id="rId76" w:history="1">
        <w:r w:rsidR="00AC4DE3" w:rsidRPr="00AC7764">
          <w:rPr>
            <w:rStyle w:val="Lienhypertexte"/>
          </w:rPr>
          <w:t>https://www.hcsp.fr/Explore.cgi/avisrapportsdomaine?clefr=1428</w:t>
        </w:r>
      </w:hyperlink>
    </w:p>
    <w:p w14:paraId="33E2A2B0" w14:textId="77777777" w:rsidR="00AC4DE3" w:rsidRDefault="00AC4DE3" w:rsidP="00AC4DE3">
      <w:pPr>
        <w:pStyle w:val="Textebrut"/>
      </w:pPr>
    </w:p>
    <w:p w14:paraId="55FAE8FF" w14:textId="08480C43" w:rsidR="00AC4DE3" w:rsidRDefault="00DF27B4" w:rsidP="00AC4DE3">
      <w:pPr>
        <w:pStyle w:val="Textebrut"/>
      </w:pPr>
      <w:r w:rsidRPr="00DF27B4">
        <w:t>Réduire l’empreinte carbone dans les soins : le cas des dispositifs inhalateurs dans l’asthme et la BPCO (Prescrire, avril 2025)</w:t>
      </w:r>
    </w:p>
    <w:p w14:paraId="1D53C2A2" w14:textId="38D85B01" w:rsidR="00DF27B4" w:rsidRDefault="00142F26" w:rsidP="00AC4DE3">
      <w:pPr>
        <w:pStyle w:val="Textebrut"/>
      </w:pPr>
      <w:hyperlink r:id="rId77" w:history="1">
        <w:r w:rsidR="00215475" w:rsidRPr="00AC7764">
          <w:rPr>
            <w:rStyle w:val="Lienhypertexte"/>
          </w:rPr>
          <w:t>https://peps.sante.gouv.fr/actu/2025/25_prescrire_empreinte-carbone-inhalateurs_avril2025.pdf</w:t>
        </w:r>
      </w:hyperlink>
    </w:p>
    <w:p w14:paraId="7C47AE80" w14:textId="77777777" w:rsidR="00215475" w:rsidRDefault="00215475" w:rsidP="00AC4DE3">
      <w:pPr>
        <w:pStyle w:val="Textebrut"/>
      </w:pPr>
    </w:p>
    <w:p w14:paraId="16DBCBEB" w14:textId="77777777" w:rsidR="00215475" w:rsidRPr="00215475" w:rsidRDefault="00215475" w:rsidP="00215475">
      <w:pPr>
        <w:pStyle w:val="Textebrut"/>
      </w:pPr>
      <w:r w:rsidRPr="00215475">
        <w:t>Webinaire COREB / COCLICO Grippes zoonotiques du 07.02.2025 - Synthèse des interventions et FAQ (COREB, 04/04/2025)</w:t>
      </w:r>
    </w:p>
    <w:p w14:paraId="092AC619" w14:textId="77777777" w:rsidR="00215475" w:rsidRPr="00215475" w:rsidRDefault="00142F26" w:rsidP="00215475">
      <w:pPr>
        <w:pStyle w:val="Textebrut"/>
      </w:pPr>
      <w:hyperlink r:id="rId78" w:history="1">
        <w:r w:rsidR="00215475" w:rsidRPr="00215475">
          <w:rPr>
            <w:rStyle w:val="Lienhypertexte"/>
          </w:rPr>
          <w:t>https://www.coreb.infectiologie.com/UserFiles/File/synthese-et-faq-coreb-webinaire-grippe-zoonotique.pdf</w:t>
        </w:r>
      </w:hyperlink>
    </w:p>
    <w:p w14:paraId="1CF6456C" w14:textId="77777777" w:rsidR="00215475" w:rsidRDefault="00215475" w:rsidP="00AC4DE3">
      <w:pPr>
        <w:pStyle w:val="Textebrut"/>
      </w:pPr>
    </w:p>
    <w:p w14:paraId="459FEDC7" w14:textId="4FB330AA" w:rsidR="00411834" w:rsidRPr="00411834" w:rsidRDefault="00411834" w:rsidP="00411834">
      <w:pPr>
        <w:pStyle w:val="Textebrut"/>
      </w:pPr>
      <w:r w:rsidRPr="00411834">
        <w:t>Gazette de l’infectiologie : Gare aux tiques ! (SPILF, 08/04/2025).</w:t>
      </w:r>
    </w:p>
    <w:p w14:paraId="2371B89F" w14:textId="77777777" w:rsidR="00411834" w:rsidRPr="00411834" w:rsidRDefault="00411834" w:rsidP="00411834">
      <w:pPr>
        <w:pStyle w:val="Textebrut"/>
      </w:pPr>
      <w:r w:rsidRPr="00411834">
        <w:t>Acariens se nourrissant de sang, les tiques aiment l'humidité des bois, des hautes herbes, des jardins et des parcs urbains. S'y promener, y jouer, y pique-niquer ou y travailler sont autant d'occasions d'en rencontrer. Si leur piqûre est sans conséquence dans la majorité des cas, elle transmet parfois des infections, potentiellement graves. Quelles sont-elles et comment s'en prémunir ? Réponse avec nos trois spécialistes</w:t>
      </w:r>
    </w:p>
    <w:p w14:paraId="5CC4709F" w14:textId="77777777" w:rsidR="00411834" w:rsidRPr="00411834" w:rsidRDefault="00142F26" w:rsidP="00411834">
      <w:pPr>
        <w:pStyle w:val="Textebrut"/>
      </w:pPr>
      <w:hyperlink r:id="rId79" w:history="1">
        <w:r w:rsidR="00411834" w:rsidRPr="00411834">
          <w:rPr>
            <w:rStyle w:val="Lienhypertexte"/>
          </w:rPr>
          <w:t>https://www.infectiologie.com/UserFiles/File/grand-public/reportage-30-spilf-gare-aux-tiques.pdf</w:t>
        </w:r>
      </w:hyperlink>
    </w:p>
    <w:p w14:paraId="648F3926" w14:textId="77777777" w:rsidR="00215475" w:rsidRDefault="00215475" w:rsidP="00AC4DE3">
      <w:pPr>
        <w:pStyle w:val="Textebrut"/>
      </w:pPr>
    </w:p>
    <w:p w14:paraId="517E5593" w14:textId="77777777" w:rsidR="00D9124B" w:rsidRPr="00D9124B" w:rsidRDefault="00D9124B" w:rsidP="00D9124B">
      <w:pPr>
        <w:pStyle w:val="Textebrut"/>
      </w:pPr>
      <w:r w:rsidRPr="00D9124B">
        <w:t>Grippe aviaire H5N1 : stratégie vaccinale face à d’éventuels cas chez les personnes au contact d’animaux infectés (HAS, 08/04/2025).</w:t>
      </w:r>
    </w:p>
    <w:p w14:paraId="76A5BBF2" w14:textId="77777777" w:rsidR="00D9124B" w:rsidRPr="00D9124B" w:rsidRDefault="00D9124B" w:rsidP="00D9124B">
      <w:pPr>
        <w:pStyle w:val="Textebrut"/>
      </w:pPr>
      <w:r w:rsidRPr="00D9124B">
        <w:t xml:space="preserve">La grippe aviaire H5N1 continue de se propager dans le monde et particulièrement aux Etats-Unis, où elle touche plusieurs espèces animales et cause des infections chez des personnes en contact étroit avec des animaux infectés. À ce jour, aucune transmission interhumaine n’a été observée. Saisie par le ministère de la Santé, la Haute Autorité de santé (HAS) a élaboré, par anticipation, des recommandations sur la stratégie vaccinale qui serait à adopter face à d’éventuels cas humains exposés à des animaux infectés en France. La HAS définit plusieurs scénarios et recommande la vaccination des personnes exposées au virus, avec le vaccin prépandémique du laboratoire </w:t>
      </w:r>
      <w:proofErr w:type="spellStart"/>
      <w:r w:rsidRPr="00D9124B">
        <w:t>Seqirus</w:t>
      </w:r>
      <w:proofErr w:type="spellEnd"/>
      <w:r w:rsidRPr="00D9124B">
        <w:t>, en cas d’augmentation des foyers animaux et en présence de cas humains sévères au contact de ces foyers</w:t>
      </w:r>
    </w:p>
    <w:p w14:paraId="4F28210F" w14:textId="77777777" w:rsidR="00D9124B" w:rsidRPr="00D9124B" w:rsidRDefault="00142F26" w:rsidP="00D9124B">
      <w:pPr>
        <w:pStyle w:val="Textebrut"/>
      </w:pPr>
      <w:hyperlink r:id="rId80" w:history="1">
        <w:r w:rsidR="00D9124B" w:rsidRPr="00D9124B">
          <w:rPr>
            <w:rStyle w:val="Lienhypertexte"/>
          </w:rPr>
          <w:t>https://www.has-sante.fr/jcms/p_3600447/fr/grippe-aviaire-h5n1-strategie-vaccinale-face-a-d-eventuels-cas-chez-les-personnes-au-contact-d-animaux-infectes</w:t>
        </w:r>
      </w:hyperlink>
    </w:p>
    <w:p w14:paraId="518916E3" w14:textId="77777777" w:rsidR="00D9124B" w:rsidRPr="00D9124B" w:rsidRDefault="00D9124B" w:rsidP="00D9124B">
      <w:pPr>
        <w:pStyle w:val="Textebrut"/>
      </w:pPr>
      <w:r w:rsidRPr="00D9124B">
        <w:t>Grippe zoonotique H5N1 - Stratégie vaccinale en situation prépandémique (HAS, recommandation vaccinale, 08/04/2025)</w:t>
      </w:r>
    </w:p>
    <w:p w14:paraId="133FE586" w14:textId="77777777" w:rsidR="00D9124B" w:rsidRPr="00D9124B" w:rsidRDefault="00142F26" w:rsidP="00D9124B">
      <w:pPr>
        <w:pStyle w:val="Textebrut"/>
      </w:pPr>
      <w:hyperlink r:id="rId81" w:history="1">
        <w:r w:rsidR="00D9124B" w:rsidRPr="00D9124B">
          <w:rPr>
            <w:rStyle w:val="Lienhypertexte"/>
          </w:rPr>
          <w:t>https://www.has-sante.fr/jcms/p_3599828/fr/grippe-zoonotique-h5n1</w:t>
        </w:r>
      </w:hyperlink>
    </w:p>
    <w:p w14:paraId="066C7A5B" w14:textId="77777777" w:rsidR="00BA51D6" w:rsidRPr="00BA51D6" w:rsidRDefault="00BA51D6" w:rsidP="00BA51D6">
      <w:pPr>
        <w:pStyle w:val="Textebrut"/>
      </w:pPr>
      <w:r w:rsidRPr="00BA51D6">
        <w:t>Grippe aviaire H5N1 : stratégie vaccinale face à d’éventuels cas chez les personnes au contact d’animaux infectés (CNOP, 17/04/2025).</w:t>
      </w:r>
    </w:p>
    <w:p w14:paraId="0A9EB13B" w14:textId="77777777" w:rsidR="00BA51D6" w:rsidRPr="00BA51D6" w:rsidRDefault="00BA51D6" w:rsidP="00BA51D6">
      <w:pPr>
        <w:pStyle w:val="Textebrut"/>
      </w:pPr>
      <w:r w:rsidRPr="00BA51D6">
        <w:t xml:space="preserve">La grippe aviaire H5N1 continue de se propager dans le monde et particulièrement aux États-Unis, où elle touche plusieurs espèces animales et cause des infections chez des personnes en contact étroit avec des animaux infectés. À ce jour, aucune transmission interhumaine n’a été observée. Saisie par le ministère de la Santé, la </w:t>
      </w:r>
      <w:r w:rsidRPr="00BA51D6">
        <w:lastRenderedPageBreak/>
        <w:t>Haute Autorité de santé (HAS) a élaboré, par anticipation, des recommandations sur la stratégie vaccinale qui serait à adopter face à d’éventuels cas humains exposés à des animaux infectés en France</w:t>
      </w:r>
    </w:p>
    <w:p w14:paraId="0501D272" w14:textId="77777777" w:rsidR="00BA51D6" w:rsidRPr="00BA51D6" w:rsidRDefault="00142F26" w:rsidP="00BA51D6">
      <w:pPr>
        <w:pStyle w:val="Textebrut"/>
      </w:pPr>
      <w:hyperlink r:id="rId82" w:history="1">
        <w:r w:rsidR="00BA51D6" w:rsidRPr="00BA51D6">
          <w:rPr>
            <w:rStyle w:val="Lienhypertexte"/>
          </w:rPr>
          <w:t>https://www.ordre.pharmacien.fr/les-communications/focus-sur/les-actualites/grippe-aviaire-h5n1-strategie-vaccinale-face-a-d-eventuels-cas-chez-les-personnes-au-contact-d-animaux-infectes</w:t>
        </w:r>
      </w:hyperlink>
    </w:p>
    <w:p w14:paraId="55E78330" w14:textId="77777777" w:rsidR="00411834" w:rsidRDefault="00411834" w:rsidP="00AC4DE3">
      <w:pPr>
        <w:pStyle w:val="Textebrut"/>
      </w:pPr>
    </w:p>
    <w:p w14:paraId="7901C161" w14:textId="77777777" w:rsidR="00F55CF1" w:rsidRPr="00F55CF1" w:rsidRDefault="00F55CF1" w:rsidP="00F55CF1">
      <w:pPr>
        <w:pStyle w:val="Textebrut"/>
      </w:pPr>
      <w:r w:rsidRPr="00F55CF1">
        <w:t>Label - Flash Sécurité Patient - « Neuroleptiques à action prolongée (NAP). Les NAP parfois ça dérape » (HAS, 08/04/2025)</w:t>
      </w:r>
    </w:p>
    <w:p w14:paraId="5364A4F1" w14:textId="77777777" w:rsidR="00F55CF1" w:rsidRPr="00F55CF1" w:rsidRDefault="00142F26" w:rsidP="00F55CF1">
      <w:pPr>
        <w:pStyle w:val="Textebrut"/>
      </w:pPr>
      <w:hyperlink r:id="rId83" w:history="1">
        <w:r w:rsidR="00F55CF1" w:rsidRPr="00F55CF1">
          <w:rPr>
            <w:rStyle w:val="Lienhypertexte"/>
          </w:rPr>
          <w:t>https://www.has-sante.fr/jcms/p_3599791/fr/label-flash-securite-patient-neuroleptiques-a-action-prolongee-nap-les-nap-parfois-ca-derape</w:t>
        </w:r>
      </w:hyperlink>
    </w:p>
    <w:p w14:paraId="2D192FDC" w14:textId="77777777" w:rsidR="00D9124B" w:rsidRDefault="00D9124B" w:rsidP="00AC4DE3">
      <w:pPr>
        <w:pStyle w:val="Textebrut"/>
      </w:pPr>
    </w:p>
    <w:p w14:paraId="11601266" w14:textId="77777777" w:rsidR="00E12B78" w:rsidRPr="00E12B78" w:rsidRDefault="00E12B78" w:rsidP="00E12B78">
      <w:pPr>
        <w:pStyle w:val="Textebrut"/>
      </w:pPr>
      <w:r w:rsidRPr="00E12B78">
        <w:t>Rapport d'activité 2022- 2024 : des signalements en hausse (</w:t>
      </w:r>
      <w:proofErr w:type="spellStart"/>
      <w:r w:rsidRPr="00E12B78">
        <w:t>Miviludes</w:t>
      </w:r>
      <w:proofErr w:type="spellEnd"/>
      <w:r w:rsidRPr="00E12B78">
        <w:t>, 08/04/2025).</w:t>
      </w:r>
    </w:p>
    <w:p w14:paraId="2DAE98F7" w14:textId="77777777" w:rsidR="00E12B78" w:rsidRPr="00E12B78" w:rsidRDefault="00E12B78" w:rsidP="00E12B78">
      <w:pPr>
        <w:pStyle w:val="Textebrut"/>
      </w:pPr>
      <w:r w:rsidRPr="00E12B78">
        <w:t>Le rapport d’activité 2022-2024 de la Mission interministérielle de vigilance et de lutte contre les dérives sectaires (</w:t>
      </w:r>
      <w:proofErr w:type="spellStart"/>
      <w:r w:rsidRPr="00E12B78">
        <w:t>Miviludes</w:t>
      </w:r>
      <w:proofErr w:type="spellEnd"/>
      <w:r w:rsidRPr="00E12B78">
        <w:t>) révèle une augmentation importante du nombre de signalements et demandes d’informations qui lui sont adressés, évoque les divers types de dommages causés par des dérives sectaires, et ce dans des domaines d’activité très variés : cultes et spiritualités, santé et bien-être, formation, coaching..., et détaille les actions engagées par l’État pour prévenir et lutter contre les dérives sectaires</w:t>
      </w:r>
    </w:p>
    <w:p w14:paraId="1E2F0144" w14:textId="77777777" w:rsidR="00E12B78" w:rsidRPr="00E12B78" w:rsidRDefault="00142F26" w:rsidP="00E12B78">
      <w:pPr>
        <w:pStyle w:val="Textebrut"/>
      </w:pPr>
      <w:hyperlink r:id="rId84" w:history="1">
        <w:r w:rsidR="00E12B78" w:rsidRPr="00E12B78">
          <w:rPr>
            <w:rStyle w:val="Lienhypertexte"/>
          </w:rPr>
          <w:t>https://www.miviludes.interieur.gouv.fr/missions/actualites/rapport-dactivit%C3%A9-2022-2024-des-signalements-en-hausse</w:t>
        </w:r>
      </w:hyperlink>
    </w:p>
    <w:p w14:paraId="71F62ADC" w14:textId="77777777" w:rsidR="00F55CF1" w:rsidRDefault="00F55CF1" w:rsidP="00AC4DE3">
      <w:pPr>
        <w:pStyle w:val="Textebrut"/>
      </w:pPr>
    </w:p>
    <w:p w14:paraId="0F955DF8" w14:textId="77777777" w:rsidR="00C65996" w:rsidRDefault="00C65996" w:rsidP="00C65996">
      <w:pPr>
        <w:pStyle w:val="Textebrut"/>
      </w:pPr>
      <w:r>
        <w:t>Affichage des prix des médicaments en pharmacie : les règles à connaître (DGCCRF, 07/04/2025).</w:t>
      </w:r>
    </w:p>
    <w:p w14:paraId="7042B5B4" w14:textId="77777777" w:rsidR="00C65996" w:rsidRDefault="00C65996" w:rsidP="00C65996">
      <w:pPr>
        <w:pStyle w:val="Textebrut"/>
      </w:pPr>
      <w:r>
        <w:t>Fixation et affichage des prix, catalogue, justificatif de paiement… la réglementation entourant la vente de médicaments est complexe et pas toujours bien connue des patients. Pour faire les bons choix, reportez-vous aux conseils de la DGCCRF</w:t>
      </w:r>
    </w:p>
    <w:p w14:paraId="77440F75" w14:textId="5311B57B" w:rsidR="00E12B78" w:rsidRDefault="00142F26" w:rsidP="00C65996">
      <w:pPr>
        <w:pStyle w:val="Textebrut"/>
      </w:pPr>
      <w:hyperlink r:id="rId85" w:history="1">
        <w:r w:rsidR="00C65996" w:rsidRPr="00597247">
          <w:rPr>
            <w:rStyle w:val="Lienhypertexte"/>
          </w:rPr>
          <w:t>https://www.economie.gouv.fr/dgccrf/les-fiches-pratiques/affichage-des-prix-des-medicaments-en-pharmacie-les-regles-connaitre</w:t>
        </w:r>
      </w:hyperlink>
    </w:p>
    <w:p w14:paraId="5629D569" w14:textId="77777777" w:rsidR="00C65996" w:rsidRDefault="00C65996" w:rsidP="00C65996">
      <w:pPr>
        <w:pStyle w:val="Textebrut"/>
      </w:pPr>
    </w:p>
    <w:p w14:paraId="49DE3827" w14:textId="77777777" w:rsidR="00734ED7" w:rsidRDefault="00734ED7" w:rsidP="00734ED7">
      <w:pPr>
        <w:pStyle w:val="Textebrut"/>
      </w:pPr>
      <w:r>
        <w:t>Les téléconsultations (Rapport de la Cour des comptes, 08/04/2025).</w:t>
      </w:r>
    </w:p>
    <w:p w14:paraId="6D1CFFE4" w14:textId="77777777" w:rsidR="00734ED7" w:rsidRDefault="00734ED7" w:rsidP="00734ED7">
      <w:pPr>
        <w:pStyle w:val="Textebrut"/>
      </w:pPr>
      <w:r>
        <w:t>Selon les objectifs affichés par les pouvoirs publics, les téléconsultations constituent un levier de transformation du système de soins puisque d’une part, elles favorisent l’accès aux soins dans les zones souffrant d’un déficit d’offre médicale et pour des publics cibles ; d’autre part, elles permettent de libérer du temps médical et donc d’augmenter le nombre de patients examinés par les médecins.</w:t>
      </w:r>
    </w:p>
    <w:p w14:paraId="0C91B1DC" w14:textId="77777777" w:rsidR="00734ED7" w:rsidRDefault="00734ED7" w:rsidP="00734ED7">
      <w:pPr>
        <w:pStyle w:val="Textebrut"/>
      </w:pPr>
      <w:r>
        <w:t>La part des téléconsultations dans l’offre de consultation occupe une place modeste et en érosion depuis la fin de la pandémie de covid-19 jusqu’à atteindre un niveau inférieur à celui fixé par la convention d’objectifs et de gestion passée entre l’État et la Caisse nationale de l’assurance maladie (Cnam) pour la période 2019-2022. En effet, ces téléconsultations représentent une faible part des actes médicaux : elle s’élève en 2023 à 3,2 % pour les médecins libéraux et les centres de santé et à 1,4 % pour le secteur hospitalier. […] L’État a choisi de ne plus fixer d’objectifs quantitatifs à la Cnam dans la convention qui les lie pour la période 2023-2027 ; il n’en demeure pas moins que le nombre de téléconsultations réalisées est insuffisant pour que celles-ci répondent aux attentes associées à leur potentiel.</w:t>
      </w:r>
    </w:p>
    <w:p w14:paraId="4C610B47" w14:textId="77777777" w:rsidR="00734ED7" w:rsidRDefault="00734ED7" w:rsidP="00734ED7">
      <w:pPr>
        <w:pStyle w:val="Textebrut"/>
      </w:pPr>
      <w:r>
        <w:t>La Cour estime souhaitable que certains aménagements soient envisagés pour favoriser le développement des téléconsultations, au regard de leur potentiel en termes d’amélioration de l’offre de soins. Concernant le cadre juridique global, bien que le plafond d’activité en télémédecine ait été assoupli, quelques aménagements supplémentaires gagneraient à être examinés. Le plus important d’entre eux consisterait à supprimer la condition tenant à l’absence de médecin traitant désigné pour les patients résidant dans des zones d’intervention prioritaire, voire la condition tenant à l’absence d’organisation territoriale référencée. Par ailleurs, il est souhaitable de prévoir et développer la possibilité pour les sociétés de téléconsultation d’intervenir à titre subsidiaire pour prendre en charge des demandes de soins non programmés dans le cadre des services d’accès aux soins. Les sociétés de téléconsultation, dont le statut est en cours de mise en œuvre, doivent respecter des exigences en matière de structuration juridique et de gouvernance, de déontologie, de qualité des soins et de sécurité, ainsi que d’interopérabilité des solutions numériques utilisées. En revanche, une régulation trop stricte des téléconsultations pourrait freiner les usages et, par suite, leur contribution à l’accès aux soins. Les limites cliniques inhérentes aux téléconsultations appellent une attention accrue de l’ensemble des acteurs et des études complémentaires pour garantir la qualité et la sécurité des diagnostics et des prescriptions à distance</w:t>
      </w:r>
    </w:p>
    <w:p w14:paraId="734B4D9B" w14:textId="27AFCC1F" w:rsidR="00C65996" w:rsidRDefault="00142F26" w:rsidP="00734ED7">
      <w:pPr>
        <w:pStyle w:val="Textebrut"/>
      </w:pPr>
      <w:hyperlink r:id="rId86" w:history="1">
        <w:r w:rsidR="00734ED7" w:rsidRPr="00597247">
          <w:rPr>
            <w:rStyle w:val="Lienhypertexte"/>
          </w:rPr>
          <w:t>https://www.ccomptes.fr/fr/publications/les-teleconsultations</w:t>
        </w:r>
      </w:hyperlink>
    </w:p>
    <w:p w14:paraId="5EECDCCF" w14:textId="77777777" w:rsidR="00242156" w:rsidRPr="00242156" w:rsidRDefault="00242156" w:rsidP="00242156">
      <w:pPr>
        <w:pStyle w:val="Textebrut"/>
      </w:pPr>
      <w:r w:rsidRPr="00242156">
        <w:lastRenderedPageBreak/>
        <w:t>Selon un rapport de la Cour des comptes - La téléconsultation en pharmacie, un atout contre les déserts médicaux (Le Quotidien du pharmacien, 09/04/2025).</w:t>
      </w:r>
    </w:p>
    <w:p w14:paraId="3FDFD6F4" w14:textId="77777777" w:rsidR="00242156" w:rsidRPr="00242156" w:rsidRDefault="00242156" w:rsidP="00242156">
      <w:pPr>
        <w:pStyle w:val="Textebrut"/>
      </w:pPr>
      <w:r w:rsidRPr="00242156">
        <w:t>La Cour des comptes vient de publier un rapport sur la téléconsultation, y précisant notamment l’intérêt de développer la téléconsultation assistée par un pharmacien d’officine dans les territoires fragiles</w:t>
      </w:r>
    </w:p>
    <w:p w14:paraId="09461BBF" w14:textId="77777777" w:rsidR="00242156" w:rsidRPr="00242156" w:rsidRDefault="00142F26" w:rsidP="00242156">
      <w:pPr>
        <w:pStyle w:val="Textebrut"/>
      </w:pPr>
      <w:hyperlink r:id="rId87" w:history="1">
        <w:r w:rsidR="00242156" w:rsidRPr="00242156">
          <w:rPr>
            <w:rStyle w:val="Lienhypertexte"/>
          </w:rPr>
          <w:t>https://www.lequotidiendupharmacien.fr/exercice-pro/la-teleconsultation-en-pharmacie-un-atout-contre-les-deserts-medicaux</w:t>
        </w:r>
      </w:hyperlink>
    </w:p>
    <w:p w14:paraId="5952B8B0" w14:textId="77777777" w:rsidR="00734ED7" w:rsidRDefault="00734ED7" w:rsidP="00734ED7">
      <w:pPr>
        <w:pStyle w:val="Textebrut"/>
      </w:pPr>
    </w:p>
    <w:p w14:paraId="02362ECB" w14:textId="77777777" w:rsidR="00242156" w:rsidRPr="00242156" w:rsidRDefault="00242156" w:rsidP="00242156">
      <w:pPr>
        <w:pStyle w:val="Textebrut"/>
      </w:pPr>
      <w:r w:rsidRPr="00242156">
        <w:t>Dépistage en officine - TROD cystite et angine en pharmacie : un flop, vraiment ? (Le Quotidien du pharmacien, 09/04/2025).</w:t>
      </w:r>
    </w:p>
    <w:p w14:paraId="73ADE088" w14:textId="77777777" w:rsidR="00242156" w:rsidRPr="00242156" w:rsidRDefault="00242156" w:rsidP="00242156">
      <w:pPr>
        <w:pStyle w:val="Textebrut"/>
      </w:pPr>
      <w:r w:rsidRPr="00242156">
        <w:t>Le 13 heures de TF1 assurait hier, reportage à la clé, que les patients ne connaissent pas l’existence des Tests rapides d’orientation diagnostique (TROD) cystite et angine à l’officine et donc que les pharmaciens n’en réalisent que très peu. Une lecture de la situation qui semble contredite par des chiffres publiés par l’assurance-maladie</w:t>
      </w:r>
    </w:p>
    <w:p w14:paraId="708BC9DA" w14:textId="77777777" w:rsidR="00242156" w:rsidRPr="00242156" w:rsidRDefault="00142F26" w:rsidP="00242156">
      <w:pPr>
        <w:pStyle w:val="Textebrut"/>
      </w:pPr>
      <w:hyperlink r:id="rId88" w:history="1">
        <w:r w:rsidR="00242156" w:rsidRPr="00242156">
          <w:rPr>
            <w:rStyle w:val="Lienhypertexte"/>
          </w:rPr>
          <w:t>https://www.lequotidiendupharmacien.fr/trod-cystite-et-angine-en-pharmacie-un-flop-vraiment</w:t>
        </w:r>
      </w:hyperlink>
    </w:p>
    <w:p w14:paraId="3B906F26" w14:textId="77777777" w:rsidR="00242156" w:rsidRDefault="00242156" w:rsidP="00734ED7">
      <w:pPr>
        <w:pStyle w:val="Textebrut"/>
      </w:pPr>
    </w:p>
    <w:p w14:paraId="28358C48" w14:textId="77777777" w:rsidR="005F55E1" w:rsidRPr="005F55E1" w:rsidRDefault="005F55E1" w:rsidP="005F55E1">
      <w:pPr>
        <w:pStyle w:val="Textebrut"/>
      </w:pPr>
      <w:r w:rsidRPr="005F55E1">
        <w:t xml:space="preserve">Effet de l’extension de l’initiation de la </w:t>
      </w:r>
      <w:proofErr w:type="spellStart"/>
      <w:r w:rsidRPr="005F55E1">
        <w:t>PrEP</w:t>
      </w:r>
      <w:proofErr w:type="spellEnd"/>
      <w:r w:rsidRPr="005F55E1">
        <w:t xml:space="preserve"> en soins primaires (EPI-PHARE, 09/04/2025).</w:t>
      </w:r>
    </w:p>
    <w:p w14:paraId="29535F54" w14:textId="77777777" w:rsidR="005F55E1" w:rsidRPr="005F55E1" w:rsidRDefault="005F55E1" w:rsidP="005F55E1">
      <w:pPr>
        <w:pStyle w:val="Textebrut"/>
      </w:pPr>
      <w:r w:rsidRPr="005F55E1">
        <w:t xml:space="preserve">Bien que le nombre d’initiations de la </w:t>
      </w:r>
      <w:proofErr w:type="spellStart"/>
      <w:r w:rsidRPr="005F55E1">
        <w:t>PrEP</w:t>
      </w:r>
      <w:proofErr w:type="spellEnd"/>
      <w:r w:rsidRPr="005F55E1">
        <w:t xml:space="preserve"> en soins primaires ait régulièrement augmenté au cours de la période d’étude, le profil des utilisateurs est resté inchangé par rapport à ce qu’il était avant l’extension. La proportion élevée d’initiations de la </w:t>
      </w:r>
      <w:proofErr w:type="spellStart"/>
      <w:r w:rsidRPr="005F55E1">
        <w:t>PrEP</w:t>
      </w:r>
      <w:proofErr w:type="spellEnd"/>
      <w:r w:rsidRPr="005F55E1">
        <w:t xml:space="preserve"> non prescrites par des médecins de famille met en évidence les barrières potentielles au partage des préoccupations de santé sexuelle avec le médecin de famille. L’extension de la </w:t>
      </w:r>
      <w:proofErr w:type="spellStart"/>
      <w:r w:rsidRPr="005F55E1">
        <w:t>PrEP</w:t>
      </w:r>
      <w:proofErr w:type="spellEnd"/>
      <w:r w:rsidRPr="005F55E1">
        <w:t xml:space="preserve"> aux femmes, aux personnes défavorisées sur le plan socio-économique et à tous ceux qui pourraient en bénéficier nécessitera une sensibilisation accrue des publics cibles et des praticiens</w:t>
      </w:r>
    </w:p>
    <w:p w14:paraId="7E7CE3B1" w14:textId="77777777" w:rsidR="005F55E1" w:rsidRPr="005F55E1" w:rsidRDefault="00142F26" w:rsidP="005F55E1">
      <w:pPr>
        <w:pStyle w:val="Textebrut"/>
      </w:pPr>
      <w:hyperlink r:id="rId89" w:history="1">
        <w:r w:rsidR="005F55E1" w:rsidRPr="005F55E1">
          <w:rPr>
            <w:rStyle w:val="Lienhypertexte"/>
          </w:rPr>
          <w:t>https://www.epi-phare.fr/rapports-detudes-et-publications/prep-soins-primaires/</w:t>
        </w:r>
      </w:hyperlink>
    </w:p>
    <w:p w14:paraId="27CF3E35" w14:textId="77777777" w:rsidR="005F55E1" w:rsidRDefault="005F55E1" w:rsidP="00734ED7">
      <w:pPr>
        <w:pStyle w:val="Textebrut"/>
      </w:pPr>
    </w:p>
    <w:p w14:paraId="2981D5F7" w14:textId="77777777" w:rsidR="001F2F1A" w:rsidRPr="001F2F1A" w:rsidRDefault="001F2F1A" w:rsidP="001F2F1A">
      <w:pPr>
        <w:pStyle w:val="Textebrut"/>
      </w:pPr>
      <w:r w:rsidRPr="001F2F1A">
        <w:t>L’ANSM prend acte des améliorations et continue de surveiller les activités de l’IHU de façon renforcée en matière de recherches et de prescriptions hors AMM (ANSM, actualisation du 09/04/2025).</w:t>
      </w:r>
    </w:p>
    <w:p w14:paraId="74FA3A25" w14:textId="77777777" w:rsidR="001F2F1A" w:rsidRPr="001F2F1A" w:rsidRDefault="001F2F1A" w:rsidP="001F2F1A">
      <w:pPr>
        <w:pStyle w:val="Textebrut"/>
      </w:pPr>
      <w:r w:rsidRPr="001F2F1A">
        <w:t>Durant l’année du suivi de la qualification des recherches menées à l'IHU-MI, il a été fait état de 78 recherches, toutes correctement qualifiées par l’établissement au regard de la réglementation en vigueur. Par ailleurs, le suivi sur la même période concernant un échantillon de données de prescription de médicaments en dehors de leur AMM ne fait pas apparaître de déviations majeures dans l'utilisation des anti-infectieux. Ainsi, les éléments fournis par les deux établissements conduisent à la levée de l’injonction d’octobre 2023. Néanmoins, nous avons demandé la poursuite des travaux concernant la traçabilité des prescriptions hors indication</w:t>
      </w:r>
    </w:p>
    <w:p w14:paraId="3E95A057" w14:textId="77777777" w:rsidR="001F2F1A" w:rsidRPr="001F2F1A" w:rsidRDefault="00142F26" w:rsidP="001F2F1A">
      <w:pPr>
        <w:pStyle w:val="Textebrut"/>
      </w:pPr>
      <w:hyperlink r:id="rId90" w:history="1">
        <w:r w:rsidR="001F2F1A" w:rsidRPr="001F2F1A">
          <w:rPr>
            <w:rStyle w:val="Lienhypertexte"/>
          </w:rPr>
          <w:t>https://ansm.sante.fr/actualites/lansm-prend-acte-des-ameliorations-et-continue-de-surveiller-les-activites-de-lihu-de-facon-renforcee-en-matiere-de-recherches-et-de-prescriptions-hors-amm</w:t>
        </w:r>
      </w:hyperlink>
    </w:p>
    <w:p w14:paraId="2F310E65" w14:textId="77777777" w:rsidR="00734ED7" w:rsidRDefault="00734ED7" w:rsidP="00734ED7">
      <w:pPr>
        <w:pStyle w:val="Textebrut"/>
      </w:pPr>
    </w:p>
    <w:p w14:paraId="1B5B9418" w14:textId="77777777" w:rsidR="00647C21" w:rsidRPr="00647C21" w:rsidRDefault="00647C21" w:rsidP="00647C21">
      <w:pPr>
        <w:pStyle w:val="Textebrut"/>
      </w:pPr>
      <w:r w:rsidRPr="00647C21">
        <w:t>L’IA en santé, un enjeu majeur pour la HAS et l’ensemble du système de santé (HAS, 09/05/2025).</w:t>
      </w:r>
    </w:p>
    <w:p w14:paraId="234D1F2F" w14:textId="77777777" w:rsidR="00647C21" w:rsidRPr="00647C21" w:rsidRDefault="00647C21" w:rsidP="00647C21">
      <w:pPr>
        <w:pStyle w:val="Textebrut"/>
      </w:pPr>
      <w:r w:rsidRPr="00647C21">
        <w:t>L’effervescence des nouvelles technologies de santé et la montée en puissance de l’intelligence artificielle (IA) en santé sont autant d’opportunités pour améliorer la qualité des soins et des accompagnements sociaux et médico-sociaux, que de défis pour en encadrer les usages. La HAS a pour mission générale de fournir une expertise scientifique indépendante au service de la qualité du système de santé : elle entend dès lors jouer tout son rôle pour aider à distinguer les usages de l’IA présentant un réel intérêt, à accompagner leur déploiement vertueux et à informer nos concitoyens. L’IA représente également un levier au sein de l’organisation interne de la HAS ; pour en évaluer les potentialités, la HAS mène des expérimentations, notamment pour la revue de littérature scientifique</w:t>
      </w:r>
    </w:p>
    <w:p w14:paraId="60B205F8" w14:textId="77777777" w:rsidR="00647C21" w:rsidRPr="00647C21" w:rsidRDefault="00142F26" w:rsidP="00647C21">
      <w:pPr>
        <w:pStyle w:val="Textebrut"/>
      </w:pPr>
      <w:hyperlink r:id="rId91" w:history="1">
        <w:r w:rsidR="00647C21" w:rsidRPr="00647C21">
          <w:rPr>
            <w:rStyle w:val="Lienhypertexte"/>
          </w:rPr>
          <w:t>https://www.has-sante.fr/jcms/p_3599637/fr/l-ia-en-sante-un-enjeu-majeur-pour-la-has-et-l-ensemble-du-systeme-de-sante</w:t>
        </w:r>
      </w:hyperlink>
    </w:p>
    <w:p w14:paraId="20F1348C" w14:textId="77777777" w:rsidR="001F2F1A" w:rsidRDefault="001F2F1A" w:rsidP="00734ED7">
      <w:pPr>
        <w:pStyle w:val="Textebrut"/>
      </w:pPr>
    </w:p>
    <w:p w14:paraId="1C103EA8" w14:textId="77777777" w:rsidR="00C00976" w:rsidRPr="00C00976" w:rsidRDefault="00C00976" w:rsidP="00C00976">
      <w:pPr>
        <w:pStyle w:val="Textebrut"/>
      </w:pPr>
      <w:r w:rsidRPr="00C00976">
        <w:t>L’ANSM lance une campagne de sensibilisation au bon usage des médicaments dans le traitement de l’anxiété et de l’insomnie (ANSM, 10/04/2025).</w:t>
      </w:r>
    </w:p>
    <w:p w14:paraId="36407C50" w14:textId="77777777" w:rsidR="00C00976" w:rsidRPr="00C00976" w:rsidRDefault="00C00976" w:rsidP="00C00976">
      <w:pPr>
        <w:pStyle w:val="Textebrut"/>
      </w:pPr>
      <w:r w:rsidRPr="00C00976">
        <w:t>Nous déployons le 10 avril 2025 une campagne pour favoriser le bon usage des médicaments indiqués dans le traitement de l’anxiété et de l’insomnie sévères (benzodiazépines et apparentés).</w:t>
      </w:r>
    </w:p>
    <w:p w14:paraId="62EDD543" w14:textId="77777777" w:rsidR="00C00976" w:rsidRPr="00C00976" w:rsidRDefault="00C00976" w:rsidP="00C00976">
      <w:pPr>
        <w:pStyle w:val="Textebrut"/>
      </w:pPr>
      <w:r w:rsidRPr="00C00976">
        <w:t xml:space="preserve">En effet, bien qu’efficaces ces médicaments ne sont pas sans risques. En France, ces médicaments restent très prescrits et sur des durées trop longues. L'objectif est de sensibiliser le grand public et les professionnels de santé à cet enjeu important de santé publique. Le message consiste à rappeler que dans la prise en charge de l’anxiété </w:t>
      </w:r>
      <w:r w:rsidRPr="00C00976">
        <w:lastRenderedPageBreak/>
        <w:t>et de l’insomnie, ces médicaments doivent être prescrits sur la durée la plus courte possible. Ils constituent une aide temporaire pour atténuer les symptômes et non un traitement de la cause</w:t>
      </w:r>
    </w:p>
    <w:p w14:paraId="591B6120" w14:textId="77777777" w:rsidR="00C00976" w:rsidRPr="00C00976" w:rsidRDefault="00142F26" w:rsidP="00C00976">
      <w:pPr>
        <w:pStyle w:val="Textebrut"/>
      </w:pPr>
      <w:hyperlink r:id="rId92" w:history="1">
        <w:r w:rsidR="00C00976" w:rsidRPr="00C00976">
          <w:rPr>
            <w:rStyle w:val="Lienhypertexte"/>
          </w:rPr>
          <w:t>https://ansm.sante.fr/actualites/lansm-lance-une-campagne-de-sensibilisation-au-bon-usage-des-medicaments-dans-le-traitement-de-lanxiete-et-de-linsomnie</w:t>
        </w:r>
      </w:hyperlink>
    </w:p>
    <w:p w14:paraId="438D7959" w14:textId="77777777" w:rsidR="00897260" w:rsidRPr="00897260" w:rsidRDefault="00897260" w:rsidP="00897260">
      <w:pPr>
        <w:pStyle w:val="Textebrut"/>
      </w:pPr>
      <w:r w:rsidRPr="00897260">
        <w:t>Benzodiazépines : stop aux mauvaises habitudes (Le Moniteur des pharmacies, 10/04/2025).</w:t>
      </w:r>
    </w:p>
    <w:p w14:paraId="25751969" w14:textId="77777777" w:rsidR="00897260" w:rsidRPr="00897260" w:rsidRDefault="00897260" w:rsidP="00897260">
      <w:pPr>
        <w:pStyle w:val="Textebrut"/>
      </w:pPr>
      <w:r w:rsidRPr="00897260">
        <w:t>En France, les benzodiazépines sont toujours très prescrites et sur des durées trop longues. L’Agence nationale de sécurité du médicament et des produits de santé (ANSM) lance ce 10 avril une campagne de sensibilisation, visant à promouvoir le bon usage de cette classe médicamenteuse. Les cibles ? Principalement les jeunes, les seniors et les professionnels de santé</w:t>
      </w:r>
    </w:p>
    <w:p w14:paraId="185C8EF7" w14:textId="77777777" w:rsidR="00897260" w:rsidRPr="00897260" w:rsidRDefault="00142F26" w:rsidP="00897260">
      <w:pPr>
        <w:pStyle w:val="Textebrut"/>
      </w:pPr>
      <w:hyperlink r:id="rId93" w:history="1">
        <w:r w:rsidR="00897260" w:rsidRPr="00897260">
          <w:rPr>
            <w:rStyle w:val="Lienhypertexte"/>
          </w:rPr>
          <w:t>https://www.lemoniteurdespharmacies.fr/therapeutique/vigilances/benzodiazepines-stop-aux-mauvaises-habitudes</w:t>
        </w:r>
      </w:hyperlink>
    </w:p>
    <w:p w14:paraId="5DEB3200" w14:textId="77777777" w:rsidR="00D856CE" w:rsidRPr="00D856CE" w:rsidRDefault="00D856CE" w:rsidP="00D856CE">
      <w:pPr>
        <w:pStyle w:val="Textebrut"/>
      </w:pPr>
      <w:r w:rsidRPr="00D856CE">
        <w:t>« Anxiété, insomnie : les médicaments, une aide temporaire, pas une solution permanente » (ameli.fr, 16/04/2025).</w:t>
      </w:r>
    </w:p>
    <w:p w14:paraId="22EA1D2B" w14:textId="77777777" w:rsidR="00D856CE" w:rsidRPr="00D856CE" w:rsidRDefault="00D856CE" w:rsidP="00D856CE">
      <w:pPr>
        <w:pStyle w:val="Textebrut"/>
      </w:pPr>
      <w:r w:rsidRPr="00D856CE">
        <w:t>Prescrits pour soulager l’anxiété et les troubles du sommeil, les hypnotiques (somnifères) et les anxiolytiques (Xanax, Lexomil, Temesta…) comportent des risques et peuvent produire des effets indésirables insuffisamment connus des consommateurs. Bien qu’efficaces sur le traitement des symptômes, ils ne sont pas « à prendre à la légère ».</w:t>
      </w:r>
    </w:p>
    <w:p w14:paraId="0A6DB512" w14:textId="77777777" w:rsidR="00D856CE" w:rsidRPr="00D856CE" w:rsidRDefault="00D856CE" w:rsidP="00D856CE">
      <w:pPr>
        <w:pStyle w:val="Textebrut"/>
      </w:pPr>
      <w:r w:rsidRPr="00D856CE">
        <w:t>L’Agence nationale de sécurité du médicament et des produits de santés (ANSM) alerte sur les risques de ces médicaments utilisés par plus de 9 millions de Français, deuxièmes plus grands consommateurs européens, après les Espagnols. Pour sensibiliser le grand public, l’ANSM déploie une campagne d’information pour favoriser le bon usage de ces médicaments indiqués dans le traitement de l’anxiété et de l’insomnie sévères (benzodiazépines et médicaments apparentés). La campagne s’inscrit dans le cadre de la Grande Cause nationale 2025 sur la santé mentale</w:t>
      </w:r>
    </w:p>
    <w:p w14:paraId="2DC81ABA" w14:textId="77777777" w:rsidR="00D856CE" w:rsidRPr="00D856CE" w:rsidRDefault="00142F26" w:rsidP="00D856CE">
      <w:pPr>
        <w:pStyle w:val="Textebrut"/>
      </w:pPr>
      <w:hyperlink r:id="rId94" w:history="1">
        <w:r w:rsidR="00D856CE" w:rsidRPr="00D856CE">
          <w:rPr>
            <w:rStyle w:val="Lienhypertexte"/>
          </w:rPr>
          <w:t>https://www.ameli.fr/assure/actualites/anxiete-insomnie-les-medicaments-une-aide-temporaire-pas-une-solution-permanente</w:t>
        </w:r>
      </w:hyperlink>
    </w:p>
    <w:p w14:paraId="38656D13" w14:textId="77777777" w:rsidR="00647C21" w:rsidRDefault="00647C21" w:rsidP="00734ED7">
      <w:pPr>
        <w:pStyle w:val="Textebrut"/>
      </w:pPr>
    </w:p>
    <w:p w14:paraId="5A6AC4CA" w14:textId="24A9EBF7" w:rsidR="00C00976" w:rsidRDefault="003D63F2" w:rsidP="00734ED7">
      <w:pPr>
        <w:pStyle w:val="Textebrut"/>
      </w:pPr>
      <w:r w:rsidRPr="003D63F2">
        <w:t>Message du CORRUSS du 09/04/2025 donnant des EDL grand public relatifs aux recommandations pour les voyageurs se rendant à la Réunion</w:t>
      </w:r>
    </w:p>
    <w:p w14:paraId="73ABCD92" w14:textId="4327E795" w:rsidR="003D63F2" w:rsidRDefault="00142F26" w:rsidP="00734ED7">
      <w:pPr>
        <w:pStyle w:val="Textebrut"/>
      </w:pPr>
      <w:hyperlink r:id="rId95" w:history="1">
        <w:r w:rsidR="003D63F2" w:rsidRPr="00D66EB3">
          <w:rPr>
            <w:rStyle w:val="Lienhypertexte"/>
          </w:rPr>
          <w:t>https://peps.sante.gouv.fr/actu/2025/25_corruss_edl-chik-voyageurs-reunion_09042025.pdf</w:t>
        </w:r>
      </w:hyperlink>
    </w:p>
    <w:p w14:paraId="11860A0B" w14:textId="77777777" w:rsidR="003D63F2" w:rsidRDefault="003D63F2" w:rsidP="00734ED7">
      <w:pPr>
        <w:pStyle w:val="Textebrut"/>
      </w:pPr>
    </w:p>
    <w:p w14:paraId="3783FF68" w14:textId="59D693B6" w:rsidR="003D63F2" w:rsidRDefault="000C51C2" w:rsidP="00734ED7">
      <w:pPr>
        <w:pStyle w:val="Textebrut"/>
      </w:pPr>
      <w:r w:rsidRPr="000C51C2">
        <w:t>Mail de la DGS du 10/04/2025 aux ARS - POUR INFO : Courrier rappelant le cadre légal des examens de biologie médicale adressé aux syndicats et aux ordres professionnels (CNOP + CNOM). Concerne la publicité par des LBM pour la réalisation de dosages de diverses substances toxiques, avec ou sans prescription</w:t>
      </w:r>
    </w:p>
    <w:p w14:paraId="65D41DEB" w14:textId="4F068AA2" w:rsidR="000C51C2" w:rsidRDefault="00142F26" w:rsidP="00734ED7">
      <w:pPr>
        <w:pStyle w:val="Textebrut"/>
      </w:pPr>
      <w:hyperlink r:id="rId96" w:history="1">
        <w:r w:rsidR="000C51C2" w:rsidRPr="00D66EB3">
          <w:rPr>
            <w:rStyle w:val="Lienhypertexte"/>
          </w:rPr>
          <w:t>https://peps.sante.gouv.fr/actu/2025/25_dgs_mail-info-courrier-dosage-toxiques_10042025.pdf</w:t>
        </w:r>
      </w:hyperlink>
    </w:p>
    <w:p w14:paraId="423DEFC5" w14:textId="0242E7D2" w:rsidR="000C51C2" w:rsidRDefault="000C51C2" w:rsidP="00734ED7">
      <w:pPr>
        <w:pStyle w:val="Textebrut"/>
      </w:pPr>
      <w:r w:rsidRPr="000C51C2">
        <w:t>Le courrier du 13/03/2025 joint</w:t>
      </w:r>
      <w:r>
        <w:t> :</w:t>
      </w:r>
    </w:p>
    <w:p w14:paraId="65578B42" w14:textId="7757CAAD" w:rsidR="000C51C2" w:rsidRDefault="00142F26" w:rsidP="00734ED7">
      <w:pPr>
        <w:pStyle w:val="Textebrut"/>
      </w:pPr>
      <w:hyperlink r:id="rId97" w:history="1">
        <w:r w:rsidR="000C51C2" w:rsidRPr="00D66EB3">
          <w:rPr>
            <w:rStyle w:val="Lienhypertexte"/>
          </w:rPr>
          <w:t>https://peps.sante.gouv.fr/actu/2025/25_dgs_courrier-dosage-toxiques_13032025.pdf</w:t>
        </w:r>
      </w:hyperlink>
    </w:p>
    <w:p w14:paraId="53B28C14" w14:textId="77777777" w:rsidR="000C51C2" w:rsidRDefault="000C51C2" w:rsidP="00734ED7">
      <w:pPr>
        <w:pStyle w:val="Textebrut"/>
      </w:pPr>
    </w:p>
    <w:p w14:paraId="33EC4877" w14:textId="77777777" w:rsidR="00DC09B2" w:rsidRPr="00C52957" w:rsidRDefault="00DC09B2" w:rsidP="00DC09B2">
      <w:pPr>
        <w:pStyle w:val="Textebrut"/>
        <w:rPr>
          <w:b/>
          <w:bCs/>
        </w:rPr>
      </w:pPr>
      <w:r w:rsidRPr="00C52957">
        <w:rPr>
          <w:b/>
          <w:bCs/>
        </w:rPr>
        <w:t>Livre blanc - La biologie médicale en France (CNOP, 10/04/2025).</w:t>
      </w:r>
    </w:p>
    <w:p w14:paraId="0AA4DB45" w14:textId="77777777" w:rsidR="00DC09B2" w:rsidRPr="00C52957" w:rsidRDefault="00DC09B2" w:rsidP="00DC09B2">
      <w:pPr>
        <w:pStyle w:val="Textebrut"/>
      </w:pPr>
      <w:r w:rsidRPr="00C52957">
        <w:t>Dans une période où l’accès aux soins se restreint, il est indispensable de s’interroger sur la place et le rôle de chaque acteur du système de santé, et tout particulièrement du biologiste médical</w:t>
      </w:r>
    </w:p>
    <w:p w14:paraId="717C97F7" w14:textId="77777777" w:rsidR="00DC09B2" w:rsidRPr="00C52957" w:rsidRDefault="00142F26" w:rsidP="00DC09B2">
      <w:pPr>
        <w:pStyle w:val="Textebrut"/>
      </w:pPr>
      <w:hyperlink r:id="rId98" w:history="1">
        <w:r w:rsidR="00DC09B2" w:rsidRPr="00C52957">
          <w:rPr>
            <w:rStyle w:val="Lienhypertexte"/>
          </w:rPr>
          <w:t>https://www.ordre.pharmacien.fr/les-communications/focus-sur/les-autres-publications/livre-blanc-la-biologie-medicale-en-france</w:t>
        </w:r>
      </w:hyperlink>
    </w:p>
    <w:p w14:paraId="53DEDDE2" w14:textId="77777777" w:rsidR="00DC09B2" w:rsidRDefault="00DC09B2" w:rsidP="00DC09B2">
      <w:pPr>
        <w:pStyle w:val="Textebrut"/>
      </w:pPr>
    </w:p>
    <w:p w14:paraId="27F30A62" w14:textId="77777777" w:rsidR="00DC09B2" w:rsidRPr="00C52957" w:rsidRDefault="00DC09B2" w:rsidP="00DC09B2">
      <w:pPr>
        <w:pStyle w:val="Textebrut"/>
      </w:pPr>
      <w:r w:rsidRPr="00C52957">
        <w:t>Stratégie nationale de prévention des infections et de l’antibiorésistance : bilan des actions 2024 (CNOP, 10/04/2025).</w:t>
      </w:r>
    </w:p>
    <w:p w14:paraId="31E21EEE" w14:textId="77777777" w:rsidR="00DC09B2" w:rsidRPr="00C52957" w:rsidRDefault="00DC09B2" w:rsidP="00DC09B2">
      <w:pPr>
        <w:pStyle w:val="Textebrut"/>
      </w:pPr>
      <w:r w:rsidRPr="00C52957">
        <w:t>Pour faire face à la menace de santé publique que représente l’antibiorésistance, la stratégie nationale 2022-2025 de prévention des Infections et de l’antibiorésistance en santé humaine a été publiée en février 2022, suite à un large processus de concertation</w:t>
      </w:r>
    </w:p>
    <w:p w14:paraId="4AC95552" w14:textId="77777777" w:rsidR="00DC09B2" w:rsidRDefault="00142F26" w:rsidP="00DC09B2">
      <w:pPr>
        <w:pStyle w:val="Textebrut"/>
      </w:pPr>
      <w:hyperlink r:id="rId99" w:history="1">
        <w:r w:rsidR="00DC09B2" w:rsidRPr="00C52957">
          <w:rPr>
            <w:rStyle w:val="Lienhypertexte"/>
          </w:rPr>
          <w:t>https://www.ordre.pharmacien.fr/les-communications/focus-sur/les-actualites/strategie-nationale-de-prevention-des-infections-et-de-l-antibioresistance-bilan-des-actions-2024</w:t>
        </w:r>
      </w:hyperlink>
    </w:p>
    <w:p w14:paraId="28DB01DC" w14:textId="77777777" w:rsidR="00DC09B2" w:rsidRDefault="00DC09B2" w:rsidP="00DC09B2">
      <w:pPr>
        <w:pStyle w:val="Textebrut"/>
      </w:pPr>
    </w:p>
    <w:p w14:paraId="279323F3" w14:textId="77777777" w:rsidR="00142F26" w:rsidRDefault="00142F26" w:rsidP="00DC09B2">
      <w:pPr>
        <w:pStyle w:val="Textebrut"/>
      </w:pPr>
    </w:p>
    <w:p w14:paraId="1B1C2EB4" w14:textId="77777777" w:rsidR="00142F26" w:rsidRDefault="00142F26" w:rsidP="00DC09B2">
      <w:pPr>
        <w:pStyle w:val="Textebrut"/>
      </w:pPr>
    </w:p>
    <w:p w14:paraId="74E30AF1" w14:textId="23387839" w:rsidR="00DC09B2" w:rsidRPr="00C52957" w:rsidRDefault="00DC09B2" w:rsidP="00DC09B2">
      <w:pPr>
        <w:pStyle w:val="Textebrut"/>
      </w:pPr>
      <w:r w:rsidRPr="00C52957">
        <w:lastRenderedPageBreak/>
        <w:t>Surveillance de la résistance bactérienne aux antibiotiques en soins de ville et en établissements pour personnes âgées dépendantes. Mission Primo : résultats 2023 (</w:t>
      </w:r>
      <w:proofErr w:type="spellStart"/>
      <w:r w:rsidRPr="00C52957">
        <w:t>SpF</w:t>
      </w:r>
      <w:proofErr w:type="spellEnd"/>
      <w:r w:rsidRPr="00C52957">
        <w:t>, 08/04/2025)</w:t>
      </w:r>
    </w:p>
    <w:p w14:paraId="4527BE54" w14:textId="77777777" w:rsidR="00DC09B2" w:rsidRPr="00C52957" w:rsidRDefault="00142F26" w:rsidP="00DC09B2">
      <w:pPr>
        <w:pStyle w:val="Textebrut"/>
      </w:pPr>
      <w:hyperlink r:id="rId100" w:history="1">
        <w:r w:rsidR="00DC09B2" w:rsidRPr="00C52957">
          <w:rPr>
            <w:rStyle w:val="Lienhypertexte"/>
          </w:rPr>
          <w:t>https://www.santepubliquefrance.fr/maladies-et-traumatismes/infections-associees-aux-soins-et-resistance-aux-antibiotiques/resistance-aux-antibiotiques/documents/rapport-synthese/surveillance-de-la-resistance-bacterienne-aux-antibiotiques-en-soins-de-ville-et-en-etablissements-pour-personnes-agees-dependantes.-mission-primo5</w:t>
        </w:r>
      </w:hyperlink>
    </w:p>
    <w:p w14:paraId="20BD833F" w14:textId="77777777" w:rsidR="00DC09B2" w:rsidRDefault="00DC09B2" w:rsidP="00DC09B2">
      <w:pPr>
        <w:pStyle w:val="Textebrut"/>
      </w:pPr>
    </w:p>
    <w:p w14:paraId="694346F8" w14:textId="77777777" w:rsidR="00DD097C" w:rsidRPr="00DD097C" w:rsidRDefault="00DD097C" w:rsidP="00DD097C">
      <w:pPr>
        <w:pStyle w:val="Textebrut"/>
      </w:pPr>
      <w:r w:rsidRPr="00DD097C">
        <w:t>DGS-Urgent n°2025-10 du 11/04/2025 : Prolongation des précommandes pour la saison 2025-2026</w:t>
      </w:r>
    </w:p>
    <w:p w14:paraId="550678D3" w14:textId="77777777" w:rsidR="00DD097C" w:rsidRPr="00DD097C" w:rsidRDefault="00142F26" w:rsidP="00DD097C">
      <w:pPr>
        <w:pStyle w:val="Textebrut"/>
      </w:pPr>
      <w:hyperlink r:id="rId101" w:history="1">
        <w:r w:rsidR="00DD097C" w:rsidRPr="00DD097C">
          <w:rPr>
            <w:rStyle w:val="Lienhypertexte"/>
          </w:rPr>
          <w:t>https://sante.gouv.fr/IMG/pdf/dgs-urgent_n2025_10_-_prolongation_des_precommandes.pdf</w:t>
        </w:r>
      </w:hyperlink>
    </w:p>
    <w:p w14:paraId="77768E3A" w14:textId="77777777" w:rsidR="000C51C2" w:rsidRDefault="000C51C2" w:rsidP="00734ED7">
      <w:pPr>
        <w:pStyle w:val="Textebrut"/>
      </w:pPr>
    </w:p>
    <w:p w14:paraId="00205AE3" w14:textId="77777777" w:rsidR="00DC09B2" w:rsidRDefault="00DC09B2" w:rsidP="00DC09B2">
      <w:pPr>
        <w:pStyle w:val="Textebrut"/>
      </w:pPr>
      <w:r>
        <w:t>Salles de shoot : l’Etat attaqué en justice pour son « inaction » concernant l’avenir du dispositif (Le Monde, 14/04/2025).</w:t>
      </w:r>
    </w:p>
    <w:p w14:paraId="744B6B70" w14:textId="77777777" w:rsidR="00DC09B2" w:rsidRDefault="00DC09B2" w:rsidP="00DC09B2">
      <w:pPr>
        <w:pStyle w:val="Textebrut"/>
      </w:pPr>
      <w:r>
        <w:t>L’ONG Médecins du Monde, soutenue par plusieurs associations, annonce avoir déposé deux recours contre l’Etat, reprochant notamment aux pouvoirs publics leur silence, voire leur obstruction, sur le dossier des « haltes soins addictions », dont l’expérimentation est censée s’achever à la fin de l’année</w:t>
      </w:r>
    </w:p>
    <w:p w14:paraId="15887576" w14:textId="0F98C72D" w:rsidR="00DD097C" w:rsidRDefault="00142F26" w:rsidP="00DC09B2">
      <w:pPr>
        <w:pStyle w:val="Textebrut"/>
      </w:pPr>
      <w:hyperlink r:id="rId102" w:history="1">
        <w:r w:rsidR="00DC09B2" w:rsidRPr="00853D00">
          <w:rPr>
            <w:rStyle w:val="Lienhypertexte"/>
          </w:rPr>
          <w:t>https://www.lemonde.fr/sante/article/2025/04/14/salles-de-shoot-l-etat-attaque-en-justice-pour-son-inaction-concernant-l-avenir-du-dispositif_6595663_1651302.html</w:t>
        </w:r>
      </w:hyperlink>
    </w:p>
    <w:p w14:paraId="682BC088" w14:textId="77777777" w:rsidR="00DC09B2" w:rsidRDefault="00DC09B2" w:rsidP="00DC09B2">
      <w:pPr>
        <w:pStyle w:val="Textebrut"/>
      </w:pPr>
    </w:p>
    <w:p w14:paraId="062A46DF" w14:textId="77777777" w:rsidR="00DC09B2" w:rsidRPr="00DC09B2" w:rsidRDefault="00DC09B2" w:rsidP="00DC09B2">
      <w:pPr>
        <w:pStyle w:val="Textebrut"/>
      </w:pPr>
      <w:r w:rsidRPr="00DC09B2">
        <w:t>L’OMS publie les toutes premières lignes directrices sur le diagnostic, le traitement et les soins de ‎la méningite (OMS, 10/04/2025)</w:t>
      </w:r>
    </w:p>
    <w:p w14:paraId="1EED7F27" w14:textId="77777777" w:rsidR="00DC09B2" w:rsidRPr="00DC09B2" w:rsidRDefault="00142F26" w:rsidP="00DC09B2">
      <w:pPr>
        <w:pStyle w:val="Textebrut"/>
      </w:pPr>
      <w:hyperlink r:id="rId103" w:history="1">
        <w:r w:rsidR="00DC09B2" w:rsidRPr="00DC09B2">
          <w:rPr>
            <w:rStyle w:val="Lienhypertexte"/>
          </w:rPr>
          <w:t>https://www.who.int/fr/news/item/10-04-2025-who-launches-first-ever-guidelines-on-meningitis-diagnosis--treatment-and-care</w:t>
        </w:r>
      </w:hyperlink>
    </w:p>
    <w:p w14:paraId="583AACCE" w14:textId="77777777" w:rsidR="00DC09B2" w:rsidRDefault="00DC09B2" w:rsidP="00DC09B2">
      <w:pPr>
        <w:pStyle w:val="Textebrut"/>
      </w:pPr>
    </w:p>
    <w:p w14:paraId="5A31B809" w14:textId="77777777" w:rsidR="003E5338" w:rsidRPr="003E5338" w:rsidRDefault="003E5338" w:rsidP="003E5338">
      <w:pPr>
        <w:pStyle w:val="Textebrut"/>
      </w:pPr>
      <w:r w:rsidRPr="003E5338">
        <w:t>Code européen du médicament - Forte mobilisation pour sauver la notice papier (Le Quotidien du pharmacien, 11/04/2025).</w:t>
      </w:r>
    </w:p>
    <w:p w14:paraId="406E2722" w14:textId="77777777" w:rsidR="003E5338" w:rsidRPr="003E5338" w:rsidRDefault="003E5338" w:rsidP="003E5338">
      <w:pPr>
        <w:pStyle w:val="Textebrut"/>
      </w:pPr>
      <w:r w:rsidRPr="003E5338">
        <w:t>Des associations de pharmaciens, médecins, patients et consommateurs appellent les pouvoirs publics à soutenir le maintien de la notice papier dans toutes les boîtes de médicaments. Le Conseil de l’Union européenne doit se prononcer sur son remplacement par une notice dématérialisée, sous forme de QR code</w:t>
      </w:r>
    </w:p>
    <w:p w14:paraId="5CE01279" w14:textId="77777777" w:rsidR="003E5338" w:rsidRPr="003E5338" w:rsidRDefault="00142F26" w:rsidP="003E5338">
      <w:pPr>
        <w:pStyle w:val="Textebrut"/>
      </w:pPr>
      <w:hyperlink r:id="rId104" w:history="1">
        <w:r w:rsidR="003E5338" w:rsidRPr="003E5338">
          <w:rPr>
            <w:rStyle w:val="Lienhypertexte"/>
          </w:rPr>
          <w:t>https://www.lequotidiendupharmacien.fr/medicament-parapharmacie/medicament/forte-mobilisation-pour-sauver-la-notice-papier</w:t>
        </w:r>
      </w:hyperlink>
    </w:p>
    <w:p w14:paraId="26EB7C26" w14:textId="77777777" w:rsidR="00DC09B2" w:rsidRDefault="00DC09B2" w:rsidP="00DC09B2">
      <w:pPr>
        <w:pStyle w:val="Textebrut"/>
      </w:pPr>
    </w:p>
    <w:p w14:paraId="01FFDAA7" w14:textId="4C47B5F8" w:rsidR="003E5338" w:rsidRDefault="001A55D7" w:rsidP="00DC09B2">
      <w:pPr>
        <w:pStyle w:val="Textebrut"/>
      </w:pPr>
      <w:r w:rsidRPr="001A55D7">
        <w:t xml:space="preserve">Amélioration de l’évaluation des projets utilisant des animaux à des fins scientifiques </w:t>
      </w:r>
      <w:r w:rsidR="004B03C4" w:rsidRPr="004B03C4">
        <w:t xml:space="preserve">(Académie nationale de médecine, </w:t>
      </w:r>
      <w:r>
        <w:t>11/04</w:t>
      </w:r>
      <w:r w:rsidR="004B03C4" w:rsidRPr="004B03C4">
        <w:t>/2025)</w:t>
      </w:r>
    </w:p>
    <w:p w14:paraId="27563FB8" w14:textId="791AD499" w:rsidR="004B03C4" w:rsidRDefault="00142F26" w:rsidP="00DC09B2">
      <w:pPr>
        <w:pStyle w:val="Textebrut"/>
      </w:pPr>
      <w:hyperlink r:id="rId105" w:history="1">
        <w:r w:rsidR="001A55D7" w:rsidRPr="00D6090A">
          <w:rPr>
            <w:rStyle w:val="Lienhypertexte"/>
          </w:rPr>
          <w:t>https://www.academie-medecine.fr/amelioration-de-levaluation-des-projets-utilisant-des-animaux-a-des-fins-scientifiques/</w:t>
        </w:r>
      </w:hyperlink>
    </w:p>
    <w:p w14:paraId="38BCB1EC" w14:textId="77777777" w:rsidR="001A55D7" w:rsidRDefault="001A55D7" w:rsidP="00DC09B2">
      <w:pPr>
        <w:pStyle w:val="Textebrut"/>
      </w:pPr>
    </w:p>
    <w:p w14:paraId="74FD9DC4" w14:textId="77777777" w:rsidR="004B03C4" w:rsidRDefault="004B03C4" w:rsidP="004B03C4">
      <w:pPr>
        <w:pStyle w:val="Textebrut"/>
      </w:pPr>
      <w:r>
        <w:t>Les missions d’inspection-contrôle des ARS : une action à réaffirmer, une approche à rénover (Cour des comptes, 14/04/2025).</w:t>
      </w:r>
    </w:p>
    <w:p w14:paraId="409A6BA1" w14:textId="77777777" w:rsidR="004B03C4" w:rsidRDefault="004B03C4" w:rsidP="004B03C4">
      <w:pPr>
        <w:pStyle w:val="Textebrut"/>
      </w:pPr>
      <w:r>
        <w:t>Alors que le ministère prépare une nouvelle ONIC prévoyant un contrôle des établissements médico-sociaux prenant en compte les personnes handicapées au cours des années à venir, une méthode plus sélective serait à préférer à l’ambition d’exhaustivité, de manière que les inspections-contrôles, moins nombreuses mais plus approfondies, permettent de mieux appréhender la qualité de la prise en charge des résidents dans les structures les plus à risque. La pérennisation de ce nouvel engagement des ARS dans les activités d’inspections-contrôles ne sera donc possible que si elles concentrent leurs interventions, moins nombreuses mais plus approfondies, sur les cas les plus critiques, au terme d’une analyse des risques solide. Le moindre risque pour les opérateurs d’être contrôlés serait compensé par une rigueur renforcée et à valeur d’exemple, tant dans la réalisation de ces inspections que dans les sanctions prononcées en cas de manquement avéré</w:t>
      </w:r>
    </w:p>
    <w:p w14:paraId="0196D793" w14:textId="21AAC023" w:rsidR="004B03C4" w:rsidRDefault="00142F26" w:rsidP="004B03C4">
      <w:pPr>
        <w:pStyle w:val="Textebrut"/>
      </w:pPr>
      <w:hyperlink r:id="rId106" w:history="1">
        <w:r w:rsidR="004B03C4" w:rsidRPr="00D6090A">
          <w:rPr>
            <w:rStyle w:val="Lienhypertexte"/>
          </w:rPr>
          <w:t>https://www.ccomptes.fr/fr/publications/les-missions-dinspection-controle-des-ars-une-action-reaffirmer-une-approche-renover</w:t>
        </w:r>
      </w:hyperlink>
    </w:p>
    <w:p w14:paraId="4E6BA1C4" w14:textId="77777777" w:rsidR="004B03C4" w:rsidRDefault="004B03C4" w:rsidP="004B03C4">
      <w:pPr>
        <w:pStyle w:val="Textebrut"/>
      </w:pPr>
    </w:p>
    <w:p w14:paraId="12D8D249" w14:textId="77777777" w:rsidR="004B03C4" w:rsidRDefault="004B03C4" w:rsidP="004B03C4">
      <w:pPr>
        <w:pStyle w:val="Textebrut"/>
      </w:pPr>
      <w:r>
        <w:t>Adrénaline – Mesures additionnelles de réduction du risque (ANSM, actualisation du 14/04/2025).</w:t>
      </w:r>
    </w:p>
    <w:p w14:paraId="2307F09F" w14:textId="77777777" w:rsidR="004B03C4" w:rsidRDefault="004B03C4" w:rsidP="004B03C4">
      <w:pPr>
        <w:pStyle w:val="Textebrut"/>
      </w:pPr>
      <w:r>
        <w:t xml:space="preserve">Documents pour former les patients et leur entourage à l'utilisation correcte de l'auto-injecteur </w:t>
      </w:r>
      <w:proofErr w:type="spellStart"/>
      <w:r>
        <w:t>Anapen</w:t>
      </w:r>
      <w:proofErr w:type="spellEnd"/>
      <w:r>
        <w:t xml:space="preserve"> en situation d'urgence</w:t>
      </w:r>
    </w:p>
    <w:p w14:paraId="1CF77DF7" w14:textId="0DF231D3" w:rsidR="004B03C4" w:rsidRDefault="00142F26" w:rsidP="004B03C4">
      <w:pPr>
        <w:pStyle w:val="Textebrut"/>
      </w:pPr>
      <w:hyperlink r:id="rId107" w:history="1">
        <w:r w:rsidR="004B03C4" w:rsidRPr="00D6090A">
          <w:rPr>
            <w:rStyle w:val="Lienhypertexte"/>
          </w:rPr>
          <w:t>https://ansm.sante.fr/tableau-marr/adrenaline-3</w:t>
        </w:r>
      </w:hyperlink>
    </w:p>
    <w:p w14:paraId="67188EE5" w14:textId="77777777" w:rsidR="004B03C4" w:rsidRDefault="004B03C4" w:rsidP="004B03C4">
      <w:pPr>
        <w:pStyle w:val="Textebrut"/>
      </w:pPr>
    </w:p>
    <w:p w14:paraId="3586BECC" w14:textId="77777777" w:rsidR="00BD5C26" w:rsidRPr="00BD5C26" w:rsidRDefault="00BD5C26" w:rsidP="00BD5C26">
      <w:pPr>
        <w:pStyle w:val="Textebrut"/>
      </w:pPr>
      <w:r w:rsidRPr="00BD5C26">
        <w:t>MRC : je dépiste simplement, je protège efficacement (Les biologistes médicaux, 14/04/2025).</w:t>
      </w:r>
    </w:p>
    <w:p w14:paraId="0D52643D" w14:textId="77777777" w:rsidR="00BD5C26" w:rsidRPr="00BD5C26" w:rsidRDefault="00BD5C26" w:rsidP="00BD5C26">
      <w:pPr>
        <w:pStyle w:val="Textebrut"/>
      </w:pPr>
      <w:r w:rsidRPr="00BD5C26">
        <w:t>Afin de les accompagner dans le dépistage et la prise en charge de la MRC, le CNP néphrologie, le Collège de médecine générale, le CNP de biologie médicale et France Rein se sont associés pour éditer un dépliant synthétique d’aide à la décision. C’est un outil conçu par les généralistes pour les généralistes. Intitulé « MRC : je dépiste simplement, je protège efficacement », ce mini-guide présente les profils de patients à dépister prioritairement, les critères pour adresser à un néphrologue à bon escient, les principales possibilités thérapeutiques de protection. Il rappelle également l’importance d’une évaluation systématique des symptômes associés à la MRC. À partager largement ! "</w:t>
      </w:r>
    </w:p>
    <w:p w14:paraId="2CDC409E" w14:textId="77777777" w:rsidR="00BD5C26" w:rsidRPr="00BD5C26" w:rsidRDefault="00142F26" w:rsidP="00BD5C26">
      <w:pPr>
        <w:pStyle w:val="Textebrut"/>
      </w:pPr>
      <w:hyperlink r:id="rId108" w:history="1">
        <w:r w:rsidR="00BD5C26" w:rsidRPr="00BD5C26">
          <w:rPr>
            <w:rStyle w:val="Lienhypertexte"/>
          </w:rPr>
          <w:t>https://lesbiologistesmedicaux.fr/communiques/communiques/mrc-je-depiste-simplement-je-protege-efficacement</w:t>
        </w:r>
      </w:hyperlink>
    </w:p>
    <w:p w14:paraId="5CB9EC6A" w14:textId="77777777" w:rsidR="004B03C4" w:rsidRDefault="004B03C4" w:rsidP="004B03C4">
      <w:pPr>
        <w:pStyle w:val="Textebrut"/>
      </w:pPr>
    </w:p>
    <w:p w14:paraId="2B8379C5" w14:textId="77777777" w:rsidR="00546FB0" w:rsidRPr="00546FB0" w:rsidRDefault="00546FB0" w:rsidP="00546FB0">
      <w:pPr>
        <w:pStyle w:val="Textebrut"/>
      </w:pPr>
      <w:r w:rsidRPr="00546FB0">
        <w:t>La lettre des 32 patrons de la pharma mondiale qui menace Bruxelles d'exode (Les Echos, 15/04/2025).</w:t>
      </w:r>
    </w:p>
    <w:p w14:paraId="6DE34CE9" w14:textId="77777777" w:rsidR="00546FB0" w:rsidRPr="00546FB0" w:rsidRDefault="00546FB0" w:rsidP="00546FB0">
      <w:pPr>
        <w:pStyle w:val="Textebrut"/>
      </w:pPr>
      <w:r w:rsidRPr="00546FB0">
        <w:t>Trente-deux laboratoires pharmaceutiques ont envoyé à la présidente de la Commission européenne une lettre listant leurs demandes pour rester en Europe malgré les droits de douane américains qui se profilent. « Les Echos » se sont procuré ce courrier</w:t>
      </w:r>
    </w:p>
    <w:p w14:paraId="440A7863" w14:textId="77777777" w:rsidR="00546FB0" w:rsidRPr="00546FB0" w:rsidRDefault="00142F26" w:rsidP="00546FB0">
      <w:pPr>
        <w:pStyle w:val="Textebrut"/>
      </w:pPr>
      <w:hyperlink r:id="rId109" w:history="1">
        <w:r w:rsidR="00546FB0" w:rsidRPr="00546FB0">
          <w:rPr>
            <w:rStyle w:val="Lienhypertexte"/>
          </w:rPr>
          <w:t>https://www.lesechos.fr/industrie-services/pharmacie-sante/la-lettre-des-32-patrons-de-la-pharma-mondiale-qui-menace-bruxelles-dexode-2160202</w:t>
        </w:r>
      </w:hyperlink>
    </w:p>
    <w:p w14:paraId="615B9314" w14:textId="77777777" w:rsidR="00BD5C26" w:rsidRDefault="00BD5C26" w:rsidP="004B03C4">
      <w:pPr>
        <w:pStyle w:val="Textebrut"/>
      </w:pPr>
    </w:p>
    <w:p w14:paraId="1427FD42" w14:textId="77777777" w:rsidR="00546FB0" w:rsidRPr="00546FB0" w:rsidRDefault="00546FB0" w:rsidP="00546FB0">
      <w:pPr>
        <w:pStyle w:val="Textebrut"/>
      </w:pPr>
      <w:r w:rsidRPr="00546FB0">
        <w:t>L’OMS trouve un accord sur la préparation et la lutte contre les pandémies à venir (Le Monde, 16/04/2025).</w:t>
      </w:r>
    </w:p>
    <w:p w14:paraId="5D2B8C24" w14:textId="77777777" w:rsidR="00546FB0" w:rsidRPr="00546FB0" w:rsidRDefault="00546FB0" w:rsidP="00546FB0">
      <w:pPr>
        <w:pStyle w:val="Textebrut"/>
      </w:pPr>
      <w:r w:rsidRPr="00546FB0">
        <w:t>Après d’âpres négociations sur la question des transferts de technologies, un compromis a été trouvé, ouvrant la voie à la signature du consensus par les pays membres de l’OMS, moins les Etats-Unis, démissionnaires</w:t>
      </w:r>
    </w:p>
    <w:p w14:paraId="6AAC1FA3" w14:textId="77777777" w:rsidR="00546FB0" w:rsidRPr="00546FB0" w:rsidRDefault="00142F26" w:rsidP="00546FB0">
      <w:pPr>
        <w:pStyle w:val="Textebrut"/>
      </w:pPr>
      <w:hyperlink r:id="rId110" w:history="1">
        <w:r w:rsidR="00546FB0" w:rsidRPr="00546FB0">
          <w:rPr>
            <w:rStyle w:val="Lienhypertexte"/>
          </w:rPr>
          <w:t>https://www.lemonde.fr/planete/article/2025/04/16/l-oms-trouve-un-accord-historique-sur-la-preparation-et-la-lutte-contre-les-futures-pandemies_6596501_3244.html</w:t>
        </w:r>
      </w:hyperlink>
    </w:p>
    <w:p w14:paraId="1A8F7051" w14:textId="77777777" w:rsidR="00BA51D6" w:rsidRPr="00BA51D6" w:rsidRDefault="00BA51D6" w:rsidP="00BA51D6">
      <w:pPr>
        <w:pStyle w:val="Textebrut"/>
      </w:pPr>
      <w:r w:rsidRPr="00BA51D6">
        <w:t>Négociations de l’Accord mondial sur la prévention, préparation et réponse aux pandémies (CNOP, 17/04/2025).</w:t>
      </w:r>
    </w:p>
    <w:p w14:paraId="0BD49DFC" w14:textId="77777777" w:rsidR="00BA51D6" w:rsidRPr="00BA51D6" w:rsidRDefault="00BA51D6" w:rsidP="00BA51D6">
      <w:pPr>
        <w:pStyle w:val="Textebrut"/>
      </w:pPr>
      <w:r w:rsidRPr="00BA51D6">
        <w:t>Les États Membres de l’Organisation mondiale de la Santé (OMS) ont conclu les négociations de l’Accord mondial sur la prévention, la préparation et la réponse aux pandémies</w:t>
      </w:r>
    </w:p>
    <w:p w14:paraId="76BD75C1" w14:textId="77777777" w:rsidR="00BA51D6" w:rsidRPr="00BA51D6" w:rsidRDefault="00142F26" w:rsidP="00BA51D6">
      <w:pPr>
        <w:pStyle w:val="Textebrut"/>
      </w:pPr>
      <w:hyperlink r:id="rId111" w:history="1">
        <w:r w:rsidR="00BA51D6" w:rsidRPr="00BA51D6">
          <w:rPr>
            <w:rStyle w:val="Lienhypertexte"/>
          </w:rPr>
          <w:t>https://www.ordre.pharmacien.fr/les-communications/focus-sur/les-actualites/negociations-de-l-accord-mondial-sur-la-prevention-preparation-et-reponse-aux-pandemies</w:t>
        </w:r>
      </w:hyperlink>
    </w:p>
    <w:p w14:paraId="508E4126" w14:textId="77777777" w:rsidR="00546FB0" w:rsidRDefault="00546FB0" w:rsidP="004B03C4">
      <w:pPr>
        <w:pStyle w:val="Textebrut"/>
      </w:pPr>
    </w:p>
    <w:p w14:paraId="4FEADDCA" w14:textId="65670D5B" w:rsidR="00E85A98" w:rsidRDefault="00E85A98" w:rsidP="00E85A98">
      <w:pPr>
        <w:pStyle w:val="Textebrut"/>
      </w:pPr>
      <w:r>
        <w:t>Délits, vols, incivilités… presque tous les pharmaciens concernés (Le Quotidien du pharmacien, 15/04/2025).</w:t>
      </w:r>
    </w:p>
    <w:p w14:paraId="004B6527" w14:textId="77777777" w:rsidR="00E85A98" w:rsidRDefault="00E85A98" w:rsidP="00E85A98">
      <w:pPr>
        <w:pStyle w:val="Textebrut"/>
      </w:pPr>
      <w:r>
        <w:t>Ce 15 avril, la Fédération des syndicats pharmaceutiques de France (FSPF) a dévoilé les résultats de son enquête sur l’insécurité à l’officine. Une consultation qui montre que les pharmaciens, quel que soit leur lieu d’exercice, sont tous ou presque concernés par les vols, les incivilités, les menaces et autres délits. Globalement, un quart des équipes officinales dit ne pas se sentir en sécurité dans son exercice quotidien</w:t>
      </w:r>
    </w:p>
    <w:p w14:paraId="5BF1B535" w14:textId="43DCDCCF" w:rsidR="00546FB0" w:rsidRDefault="00142F26" w:rsidP="00E85A98">
      <w:pPr>
        <w:pStyle w:val="Textebrut"/>
      </w:pPr>
      <w:hyperlink r:id="rId112" w:history="1">
        <w:r w:rsidR="00E85A98" w:rsidRPr="006C53FC">
          <w:rPr>
            <w:rStyle w:val="Lienhypertexte"/>
          </w:rPr>
          <w:t>https://www.lequotidiendupharmacien.fr/exercice-pro/delits-vols-incivilites-presque-tous-les-pharmaciens-concernes</w:t>
        </w:r>
      </w:hyperlink>
    </w:p>
    <w:p w14:paraId="2CD82925" w14:textId="77777777" w:rsidR="00BE4281" w:rsidRPr="00BE4281" w:rsidRDefault="00BE4281" w:rsidP="00BE4281">
      <w:pPr>
        <w:pStyle w:val="Textebrut"/>
      </w:pPr>
      <w:r w:rsidRPr="00BE4281">
        <w:t>Enquête sécurité – les résultats sont sans appel ! (FSPF, 15/04/2025).</w:t>
      </w:r>
    </w:p>
    <w:p w14:paraId="7BAF3A8B" w14:textId="77777777" w:rsidR="00BE4281" w:rsidRPr="00BE4281" w:rsidRDefault="00BE4281" w:rsidP="00BE4281">
      <w:pPr>
        <w:pStyle w:val="Textebrut"/>
      </w:pPr>
      <w:r w:rsidRPr="00BE4281">
        <w:t>Vous avez été nombreux à répondre à notre enquête nationale. Merci pour votre participation ! 88 % c’est le pourcentage de pharmaciens titulaires qui ont subi un ou plusieurs délits ces deux dernières années</w:t>
      </w:r>
    </w:p>
    <w:p w14:paraId="0C65D8FD" w14:textId="77777777" w:rsidR="00BE4281" w:rsidRPr="00BE4281" w:rsidRDefault="00142F26" w:rsidP="00BE4281">
      <w:pPr>
        <w:pStyle w:val="Textebrut"/>
      </w:pPr>
      <w:hyperlink r:id="rId113" w:history="1">
        <w:r w:rsidR="00BE4281" w:rsidRPr="00BE4281">
          <w:rPr>
            <w:rStyle w:val="Lienhypertexte"/>
          </w:rPr>
          <w:t>https://www.fspf.fr/infographie-insecurite-a-lofficine/</w:t>
        </w:r>
      </w:hyperlink>
    </w:p>
    <w:p w14:paraId="4CD502C9" w14:textId="77777777" w:rsidR="00E85A98" w:rsidRDefault="00E85A98" w:rsidP="00E85A98">
      <w:pPr>
        <w:pStyle w:val="Textebrut"/>
      </w:pPr>
    </w:p>
    <w:p w14:paraId="352C8700" w14:textId="77777777" w:rsidR="008426A4" w:rsidRPr="008426A4" w:rsidRDefault="008426A4" w:rsidP="008426A4">
      <w:pPr>
        <w:pStyle w:val="Textebrut"/>
      </w:pPr>
      <w:r w:rsidRPr="008426A4">
        <w:t>Chikungunya à La Réunion : une épidémie toujours en cours qui nécessite la vigilance de tous (</w:t>
      </w:r>
      <w:proofErr w:type="spellStart"/>
      <w:r w:rsidRPr="008426A4">
        <w:t>SpF</w:t>
      </w:r>
      <w:proofErr w:type="spellEnd"/>
      <w:r w:rsidRPr="008426A4">
        <w:t>, 16/04/2025).</w:t>
      </w:r>
    </w:p>
    <w:p w14:paraId="0843E6F1" w14:textId="77777777" w:rsidR="008426A4" w:rsidRPr="008426A4" w:rsidRDefault="008426A4" w:rsidP="008426A4">
      <w:pPr>
        <w:pStyle w:val="Textebrut"/>
      </w:pPr>
      <w:r w:rsidRPr="008426A4">
        <w:t>L’Ile de La Réunion fait face à une épidémie de chikungunya. Plus de 33 000 cas ont déjà été confirmés sur le territoire depuis le début de l’année 2025. Les autorités appellent à la vigilance et rappellent les gestes essentiels pour se protéger des moustiques</w:t>
      </w:r>
    </w:p>
    <w:p w14:paraId="4015886E" w14:textId="2FFF5A28" w:rsidR="00BE4281" w:rsidRDefault="00142F26" w:rsidP="008426A4">
      <w:pPr>
        <w:pStyle w:val="Textebrut"/>
      </w:pPr>
      <w:hyperlink r:id="rId114" w:history="1">
        <w:r w:rsidR="008426A4" w:rsidRPr="008426A4">
          <w:rPr>
            <w:rStyle w:val="Lienhypertexte"/>
          </w:rPr>
          <w:t>https://www.santepubliquefrance.fr/les-actualites/2025/chikungunya-a-la-reunion-une-epidemie-toujours-en-cours-qui-necessite-la-vigilance-de-tous</w:t>
        </w:r>
      </w:hyperlink>
    </w:p>
    <w:p w14:paraId="7C52A9A6" w14:textId="77777777" w:rsidR="008426A4" w:rsidRPr="008426A4" w:rsidRDefault="008426A4" w:rsidP="008426A4">
      <w:pPr>
        <w:pStyle w:val="Textebrut"/>
      </w:pPr>
      <w:r w:rsidRPr="008426A4">
        <w:t>Chikungunya : six morts liés à l’épidémie recensés à La Réunion depuis le début de 2025 (Le Monde, 16/04/2025).</w:t>
      </w:r>
    </w:p>
    <w:p w14:paraId="0A434BBB" w14:textId="77777777" w:rsidR="008426A4" w:rsidRPr="008426A4" w:rsidRDefault="008426A4" w:rsidP="008426A4">
      <w:pPr>
        <w:pStyle w:val="Textebrut"/>
      </w:pPr>
      <w:r w:rsidRPr="008426A4">
        <w:t>Plus de 33 000 cas ont été confirmés depuis le début de l’année, mais le nombre réel est considéré comme plus élevé, beaucoup de malades ne se faisant pas dépister</w:t>
      </w:r>
    </w:p>
    <w:p w14:paraId="52BCF350" w14:textId="77777777" w:rsidR="008426A4" w:rsidRPr="008426A4" w:rsidRDefault="00142F26" w:rsidP="008426A4">
      <w:pPr>
        <w:pStyle w:val="Textebrut"/>
      </w:pPr>
      <w:hyperlink r:id="rId115" w:history="1">
        <w:r w:rsidR="008426A4" w:rsidRPr="008426A4">
          <w:rPr>
            <w:rStyle w:val="Lienhypertexte"/>
          </w:rPr>
          <w:t>https://www.lemonde.fr/planete/article/2025/04/16/chikungunya-six-deces-lies-a-l-epidemie-recenses-a-la-reunion-depuis-le-debut-de-2025_6596639_3244.html</w:t>
        </w:r>
      </w:hyperlink>
    </w:p>
    <w:p w14:paraId="6B44C545" w14:textId="77777777" w:rsidR="008426A4" w:rsidRDefault="008426A4" w:rsidP="008426A4">
      <w:pPr>
        <w:pStyle w:val="Textebrut"/>
      </w:pPr>
    </w:p>
    <w:p w14:paraId="5460EA3C" w14:textId="77777777" w:rsidR="008426A4" w:rsidRPr="008426A4" w:rsidRDefault="008426A4" w:rsidP="008426A4">
      <w:pPr>
        <w:pStyle w:val="Textebrut"/>
      </w:pPr>
      <w:r w:rsidRPr="008426A4">
        <w:lastRenderedPageBreak/>
        <w:t>Infections respiratoires aiguës (grippe, bronchiolite, COVID-19). Bilan de la saison 2024-2025 (</w:t>
      </w:r>
      <w:proofErr w:type="spellStart"/>
      <w:r w:rsidRPr="008426A4">
        <w:t>SpF</w:t>
      </w:r>
      <w:proofErr w:type="spellEnd"/>
      <w:r w:rsidRPr="008426A4">
        <w:t>, 16/04/2025).</w:t>
      </w:r>
    </w:p>
    <w:p w14:paraId="2506E0E8" w14:textId="77777777" w:rsidR="008426A4" w:rsidRPr="008426A4" w:rsidRDefault="008426A4" w:rsidP="008426A4">
      <w:pPr>
        <w:pStyle w:val="Textebrut"/>
      </w:pPr>
      <w:r w:rsidRPr="008426A4">
        <w:t>Infections respiratoires aiguës : Pic d’activité en janvier à un niveau très élevé en ville et à l’hôpital, principalement lié à l’épidémie de grippe.</w:t>
      </w:r>
    </w:p>
    <w:p w14:paraId="13EEE758" w14:textId="77777777" w:rsidR="008426A4" w:rsidRPr="008426A4" w:rsidRDefault="008426A4" w:rsidP="008426A4">
      <w:pPr>
        <w:pStyle w:val="Textebrut"/>
      </w:pPr>
      <w:r w:rsidRPr="008426A4">
        <w:t>Grippe : Épidémie précoce et d’une durée de 12 semaines. Intensité très élevée en médecine de ville, avec près de 3 millions de consultations pour syndrome grippal. Sévérité marquée dans toutes les classes d’âge, avec 29 000 hospitalisations après passage aux urgences pour grippe/syndrome grippal. Fort impact de l’épidémie en termes de mortalité. Co-circulation inhabituelle des 3 virus A(H1N1)pdm09, A(H3N2) et B/Victoria. Couverture vaccinale estimée à 53,7% chez les 65 ans et plus, et 25,3% chez les moins de 65 ans à risque, relativement stables en comparaison avec celles de 2023-2024.</w:t>
      </w:r>
    </w:p>
    <w:p w14:paraId="4F2DE43F" w14:textId="77777777" w:rsidR="008426A4" w:rsidRPr="008426A4" w:rsidRDefault="008426A4" w:rsidP="008426A4">
      <w:pPr>
        <w:pStyle w:val="Textebrut"/>
      </w:pPr>
      <w:r w:rsidRPr="008426A4">
        <w:t>Bronchiolite : En France hexagonale, épidémie de mi-novembre 2024 (S47) à mi-janvier 2025 (S02). Dynamique de l’épidémie globalement comparable à celles des épidémies précédant la pandémie de COVID-19. Épidémie de courte durée (8 semaines) et de faible intensité, inférieure à celles des épidémies précédant ou ayant suivi l’émergence de la COVID-19 notamment chez les nourrissons de moins de 3 mois.</w:t>
      </w:r>
    </w:p>
    <w:p w14:paraId="2E9A3774" w14:textId="77777777" w:rsidR="008426A4" w:rsidRPr="008426A4" w:rsidRDefault="008426A4" w:rsidP="008426A4">
      <w:pPr>
        <w:pStyle w:val="Textebrut"/>
      </w:pPr>
      <w:r w:rsidRPr="008426A4">
        <w:t>COVID-19 : Activité à des niveaux faibles durant la saison hivernale 2024-25. Diminution des indicateurs depuis les pics observés en juillet et septembre 2024. Circulation majoritaire du variant KP.3.1.1 entre septembre et novembre, et XEC (recombinant KS.1.1/KP.3.3) depuis fin novembre 2024</w:t>
      </w:r>
    </w:p>
    <w:p w14:paraId="6D4E2C90" w14:textId="77777777" w:rsidR="008426A4" w:rsidRPr="008426A4" w:rsidRDefault="00142F26" w:rsidP="008426A4">
      <w:pPr>
        <w:pStyle w:val="Textebrut"/>
      </w:pPr>
      <w:hyperlink r:id="rId116" w:history="1">
        <w:r w:rsidR="008426A4" w:rsidRPr="008426A4">
          <w:rPr>
            <w:rStyle w:val="Lienhypertexte"/>
          </w:rPr>
          <w:t>https://www.santepubliquefrance.fr/maladies-et-traumatismes/maladies-et-infections-respiratoires/grippe/documents/bulletin-national/infections-respiratoires-aigues-grippe-bronchiolite-covid-19-.-bilan-de-la-saison-2024-2025</w:t>
        </w:r>
      </w:hyperlink>
    </w:p>
    <w:p w14:paraId="76A19A6A" w14:textId="77777777" w:rsidR="008426A4" w:rsidRDefault="008426A4" w:rsidP="008426A4">
      <w:pPr>
        <w:pStyle w:val="Textebrut"/>
      </w:pPr>
    </w:p>
    <w:p w14:paraId="42E94079" w14:textId="77777777" w:rsidR="00076B3F" w:rsidRPr="00076B3F" w:rsidRDefault="00076B3F" w:rsidP="00076B3F">
      <w:pPr>
        <w:pStyle w:val="Textebrut"/>
      </w:pPr>
      <w:r w:rsidRPr="00076B3F">
        <w:t>Collecte des déchets de vaccination : jusqu’au 25 avril pour souscrire à la solution DASTRI (Le Quotidien du pharmacien, 16/04/2025).</w:t>
      </w:r>
    </w:p>
    <w:p w14:paraId="095B4AEF" w14:textId="77777777" w:rsidR="00076B3F" w:rsidRPr="00076B3F" w:rsidRDefault="00076B3F" w:rsidP="00076B3F">
      <w:pPr>
        <w:pStyle w:val="Textebrut"/>
      </w:pPr>
      <w:r w:rsidRPr="00076B3F">
        <w:t>Les pharmaciens qui souhaitent faire appel à l’éco-organisme DASTRI pour la collecte des DASRI PRO issus de la vaccination mais qui auraient oublié de le faire vont bénéficier d’un petit délai. La période de souscription a en effet été prolongée de 10 jours</w:t>
      </w:r>
    </w:p>
    <w:p w14:paraId="0E5678A9" w14:textId="77777777" w:rsidR="00076B3F" w:rsidRPr="00076B3F" w:rsidRDefault="00142F26" w:rsidP="00076B3F">
      <w:pPr>
        <w:pStyle w:val="Textebrut"/>
      </w:pPr>
      <w:hyperlink r:id="rId117" w:history="1">
        <w:r w:rsidR="00076B3F" w:rsidRPr="00076B3F">
          <w:rPr>
            <w:rStyle w:val="Lienhypertexte"/>
          </w:rPr>
          <w:t>https://www.lequotidiendupharmacien.fr/exercice-pro/collecte-des-dechets-de-vaccination-jusquau-25-avril-pour-souscrire-la-solution-dastri</w:t>
        </w:r>
      </w:hyperlink>
    </w:p>
    <w:p w14:paraId="265FA9F6" w14:textId="075513C8" w:rsidR="00076B3F" w:rsidRPr="00076B3F" w:rsidRDefault="00076B3F" w:rsidP="00076B3F">
      <w:pPr>
        <w:pStyle w:val="Textebrut"/>
      </w:pPr>
      <w:r w:rsidRPr="00076B3F">
        <w:t>En complément :</w:t>
      </w:r>
    </w:p>
    <w:p w14:paraId="3F080F8B" w14:textId="77777777" w:rsidR="00076B3F" w:rsidRPr="00076B3F" w:rsidRDefault="00076B3F" w:rsidP="00076B3F">
      <w:pPr>
        <w:pStyle w:val="Textebrut"/>
      </w:pPr>
      <w:r w:rsidRPr="00076B3F">
        <w:t>DASRI PRO (Vaccins) (DASTRI, non daté)</w:t>
      </w:r>
    </w:p>
    <w:p w14:paraId="334924C8" w14:textId="77777777" w:rsidR="00076B3F" w:rsidRPr="00076B3F" w:rsidRDefault="00142F26" w:rsidP="00076B3F">
      <w:pPr>
        <w:pStyle w:val="Textebrut"/>
      </w:pPr>
      <w:hyperlink r:id="rId118" w:history="1">
        <w:r w:rsidR="00076B3F" w:rsidRPr="00076B3F">
          <w:rPr>
            <w:rStyle w:val="Lienhypertexte"/>
          </w:rPr>
          <w:t>https://www.dastri.fr/dasri-pro/</w:t>
        </w:r>
      </w:hyperlink>
    </w:p>
    <w:p w14:paraId="3B7FC870" w14:textId="77777777" w:rsidR="008426A4" w:rsidRDefault="008426A4" w:rsidP="008426A4">
      <w:pPr>
        <w:pStyle w:val="Textebrut"/>
      </w:pPr>
    </w:p>
    <w:p w14:paraId="3722F54B" w14:textId="77777777" w:rsidR="00175FED" w:rsidRPr="00175FED" w:rsidRDefault="00175FED" w:rsidP="00175FED">
      <w:pPr>
        <w:pStyle w:val="Textebrut"/>
      </w:pPr>
      <w:r w:rsidRPr="00175FED">
        <w:t xml:space="preserve">Cyberattaque mondiale : le virus </w:t>
      </w:r>
      <w:proofErr w:type="spellStart"/>
      <w:r w:rsidRPr="00175FED">
        <w:t>ResolverRAT</w:t>
      </w:r>
      <w:proofErr w:type="spellEnd"/>
      <w:r w:rsidRPr="00175FED">
        <w:t xml:space="preserve"> prend d’assaut le secteur de la santé et de la pharmacie (01.net, 15/04/2025).</w:t>
      </w:r>
    </w:p>
    <w:p w14:paraId="532907C0" w14:textId="77777777" w:rsidR="00175FED" w:rsidRPr="00175FED" w:rsidRDefault="00175FED" w:rsidP="00175FED">
      <w:pPr>
        <w:pStyle w:val="Textebrut"/>
      </w:pPr>
      <w:r w:rsidRPr="00175FED">
        <w:t xml:space="preserve">Un nouveau virus du nom de </w:t>
      </w:r>
      <w:proofErr w:type="spellStart"/>
      <w:r w:rsidRPr="00175FED">
        <w:t>ResolverRAT</w:t>
      </w:r>
      <w:proofErr w:type="spellEnd"/>
      <w:r w:rsidRPr="00175FED">
        <w:t xml:space="preserve"> se propage dans le monde entier. Le malware piège les entreprises du secteur de la santé et de la pharmacie avec des mails de phishing calibrés. Au terme de l’attaque, il orchestre le vol de toutes les données de l’ordinateur infecté</w:t>
      </w:r>
    </w:p>
    <w:p w14:paraId="681B31DB" w14:textId="77777777" w:rsidR="00175FED" w:rsidRPr="00175FED" w:rsidRDefault="00142F26" w:rsidP="00175FED">
      <w:pPr>
        <w:pStyle w:val="Textebrut"/>
      </w:pPr>
      <w:hyperlink r:id="rId119" w:history="1">
        <w:r w:rsidR="00175FED" w:rsidRPr="00175FED">
          <w:rPr>
            <w:rStyle w:val="Lienhypertexte"/>
          </w:rPr>
          <w:t>https://www.01net.com/actualites/cyberattaque-mondiale-virus-resolverrat-prend-assaut-secteur-sante-pharmacie.html</w:t>
        </w:r>
      </w:hyperlink>
    </w:p>
    <w:p w14:paraId="79659F5C" w14:textId="77777777" w:rsidR="00E85A98" w:rsidRDefault="00E85A98" w:rsidP="00E85A98">
      <w:pPr>
        <w:pStyle w:val="Textebrut"/>
      </w:pPr>
    </w:p>
    <w:p w14:paraId="5C80B0A9" w14:textId="77777777" w:rsidR="000247B0" w:rsidRPr="000247B0" w:rsidRDefault="000247B0" w:rsidP="000247B0">
      <w:pPr>
        <w:pStyle w:val="Textebrut"/>
      </w:pPr>
      <w:r w:rsidRPr="000247B0">
        <w:t>Remboursement suspect d’un soin ou d’un acte médical : comment le signaler ? (ameli.fr, 14/04/2025).</w:t>
      </w:r>
    </w:p>
    <w:p w14:paraId="500618BD" w14:textId="77777777" w:rsidR="000247B0" w:rsidRPr="000247B0" w:rsidRDefault="000247B0" w:rsidP="000247B0">
      <w:pPr>
        <w:pStyle w:val="Textebrut"/>
      </w:pPr>
      <w:r w:rsidRPr="000247B0">
        <w:t>628 millions d’euros : c’est le montant des fraudes qui ont pu être détectées et stoppées en 2024 par l’Assurance Maladie, un chiffre record de près de 35 % de plus qu’en 2023. Toujours plus présente sur le terrain de la lutte contre les fraudes, l’Assurance Maladie mène des actions concrètes pour endiguer le phénomène : opérations de surveillance, déploiement de moyens technologiques et humains avec des pôles d’enquêteurs, signalements...</w:t>
      </w:r>
    </w:p>
    <w:p w14:paraId="14EFE03B" w14:textId="77777777" w:rsidR="000247B0" w:rsidRPr="000247B0" w:rsidRDefault="000247B0" w:rsidP="000247B0">
      <w:pPr>
        <w:pStyle w:val="Textebrut"/>
      </w:pPr>
      <w:r w:rsidRPr="000247B0">
        <w:t xml:space="preserve">Depuis septembre 2024, le compte </w:t>
      </w:r>
      <w:proofErr w:type="spellStart"/>
      <w:r w:rsidRPr="000247B0">
        <w:t>ameli</w:t>
      </w:r>
      <w:proofErr w:type="spellEnd"/>
      <w:r w:rsidRPr="000247B0">
        <w:t xml:space="preserve"> offre la possibilité aux assurés de déclarer des actes ou des soins suspects, via un nouveau téléservice</w:t>
      </w:r>
    </w:p>
    <w:p w14:paraId="5179FB8B" w14:textId="77777777" w:rsidR="000247B0" w:rsidRPr="000247B0" w:rsidRDefault="00142F26" w:rsidP="000247B0">
      <w:pPr>
        <w:pStyle w:val="Textebrut"/>
      </w:pPr>
      <w:hyperlink r:id="rId120" w:history="1">
        <w:r w:rsidR="000247B0" w:rsidRPr="000247B0">
          <w:rPr>
            <w:rStyle w:val="Lienhypertexte"/>
          </w:rPr>
          <w:t>https://www.ameli.fr/assure/actualites/remboursement-suspect-d-un-soin-ou-d-un-acte-medical-comment-le-signaler</w:t>
        </w:r>
      </w:hyperlink>
    </w:p>
    <w:p w14:paraId="54131C12" w14:textId="77777777" w:rsidR="00175FED" w:rsidRDefault="00175FED" w:rsidP="00E85A98">
      <w:pPr>
        <w:pStyle w:val="Textebrut"/>
      </w:pPr>
    </w:p>
    <w:p w14:paraId="2C69D76B" w14:textId="77777777" w:rsidR="000247B0" w:rsidRPr="000247B0" w:rsidRDefault="000247B0" w:rsidP="000247B0">
      <w:pPr>
        <w:pStyle w:val="Textebrut"/>
      </w:pPr>
      <w:r w:rsidRPr="000247B0">
        <w:t>MAAD Digital s'est refait une beauté ! (MILDECA, 16/04/2025).</w:t>
      </w:r>
    </w:p>
    <w:p w14:paraId="7379EAFA" w14:textId="77777777" w:rsidR="000247B0" w:rsidRPr="000247B0" w:rsidRDefault="000247B0" w:rsidP="000247B0">
      <w:pPr>
        <w:pStyle w:val="Textebrut"/>
      </w:pPr>
      <w:r w:rsidRPr="000247B0">
        <w:t xml:space="preserve">MAAD Digital, la plateforme d’informations scientifiques de référence pour les jeunes. Le projet MAAD Digital, développé par l’Arbre des Connaissances en collaboration avec l’Inserm et soutenu par la MILDECA à sa création en 2016, vise à garantir aux jeunes un accès à des informations scientifiques validées sur les addictions et les conduites à risque. Pour répondre à la demande des utilisateurs, MAAD Digital lance aujourd’hui une version </w:t>
      </w:r>
      <w:r w:rsidRPr="000247B0">
        <w:lastRenderedPageBreak/>
        <w:t>rénovée de sa plateforme et intègre un nouvel espace, dédié aux professionnels du soin, de la prévention et de l’accompagnement en addictologie</w:t>
      </w:r>
    </w:p>
    <w:p w14:paraId="2738611F" w14:textId="77777777" w:rsidR="000247B0" w:rsidRPr="000247B0" w:rsidRDefault="00142F26" w:rsidP="000247B0">
      <w:pPr>
        <w:pStyle w:val="Textebrut"/>
      </w:pPr>
      <w:hyperlink r:id="rId121" w:history="1">
        <w:r w:rsidR="000247B0" w:rsidRPr="000247B0">
          <w:rPr>
            <w:rStyle w:val="Lienhypertexte"/>
          </w:rPr>
          <w:t>https://www.drogues.gouv.fr/maad-digital-sest-refait-une-beaute</w:t>
        </w:r>
      </w:hyperlink>
    </w:p>
    <w:p w14:paraId="38F2B61B" w14:textId="77777777" w:rsidR="000247B0" w:rsidRPr="000247B0" w:rsidRDefault="000247B0" w:rsidP="000247B0">
      <w:pPr>
        <w:pStyle w:val="Textebrut"/>
      </w:pPr>
      <w:r w:rsidRPr="000247B0">
        <w:t>MAAD Digital :</w:t>
      </w:r>
    </w:p>
    <w:p w14:paraId="52410D76" w14:textId="77777777" w:rsidR="000247B0" w:rsidRPr="000247B0" w:rsidRDefault="00142F26" w:rsidP="000247B0">
      <w:pPr>
        <w:pStyle w:val="Textebrut"/>
      </w:pPr>
      <w:hyperlink r:id="rId122" w:history="1">
        <w:r w:rsidR="000247B0" w:rsidRPr="000247B0">
          <w:rPr>
            <w:rStyle w:val="Lienhypertexte"/>
          </w:rPr>
          <w:t>https://www.maad-digital.fr/</w:t>
        </w:r>
      </w:hyperlink>
    </w:p>
    <w:p w14:paraId="4D994834" w14:textId="77777777" w:rsidR="000247B0" w:rsidRDefault="000247B0" w:rsidP="00E85A98">
      <w:pPr>
        <w:pStyle w:val="Textebrut"/>
      </w:pPr>
    </w:p>
    <w:p w14:paraId="28223B68" w14:textId="081C7B8C" w:rsidR="000247B0" w:rsidRDefault="00617511" w:rsidP="00E85A98">
      <w:pPr>
        <w:pStyle w:val="Textebrut"/>
      </w:pPr>
      <w:r w:rsidRPr="00617511">
        <w:t>Vaccin chikungunya à virus atténué (</w:t>
      </w:r>
      <w:proofErr w:type="spellStart"/>
      <w:r w:rsidRPr="00617511">
        <w:t>Ixchiq</w:t>
      </w:r>
      <w:proofErr w:type="spellEnd"/>
      <w:r w:rsidRPr="00617511">
        <w:t>°) : quelques repères (Prescrire, 16/04/2025)</w:t>
      </w:r>
    </w:p>
    <w:p w14:paraId="6BEF63DA" w14:textId="1C62EF7E" w:rsidR="000C51C2" w:rsidRDefault="00142F26" w:rsidP="00734ED7">
      <w:pPr>
        <w:pStyle w:val="Textebrut"/>
      </w:pPr>
      <w:hyperlink r:id="rId123" w:history="1">
        <w:r w:rsidR="00EF708D" w:rsidRPr="004B2F09">
          <w:rPr>
            <w:rStyle w:val="Lienhypertexte"/>
          </w:rPr>
          <w:t>https://peps.sante.gouv.fr/actu/2025/25_prescrire_ixchiq-vaccin-chikungunya_16042025.pdf</w:t>
        </w:r>
      </w:hyperlink>
    </w:p>
    <w:p w14:paraId="5B291D22" w14:textId="77777777" w:rsidR="00EF708D" w:rsidRDefault="00EF708D" w:rsidP="00734ED7">
      <w:pPr>
        <w:pStyle w:val="Textebrut"/>
      </w:pPr>
    </w:p>
    <w:p w14:paraId="39F75022" w14:textId="77777777" w:rsidR="00EF708D" w:rsidRPr="00EF708D" w:rsidRDefault="00EF708D" w:rsidP="00EF708D">
      <w:pPr>
        <w:pStyle w:val="Textebrut"/>
      </w:pPr>
      <w:r w:rsidRPr="00EF708D">
        <w:t>Lutte contre le gaspillage - Médicaments et DM non utilisés : une expérimentation bientôt lancée par l’assurance-maladie (Le Quotidien du pharmacien, 17/04/2025).</w:t>
      </w:r>
    </w:p>
    <w:p w14:paraId="5FCA06D6" w14:textId="77777777" w:rsidR="00EF708D" w:rsidRPr="00EF708D" w:rsidRDefault="00EF708D" w:rsidP="00EF708D">
      <w:pPr>
        <w:pStyle w:val="Textebrut"/>
      </w:pPr>
      <w:r w:rsidRPr="00EF708D">
        <w:t>Les syndicats de pharmaciens ont appris qu’une nouvelle expérimentation, conduite par les infirmiers, serait lancée en mai. Son but ? Inventorier les médicaments et dispositifs médicaux qui sont stockés et non utilisés au domicile des patients. Une initiative qui suscite déjà des craintes chez les représentants de la profession</w:t>
      </w:r>
    </w:p>
    <w:p w14:paraId="64751B74" w14:textId="77777777" w:rsidR="00EF708D" w:rsidRPr="00EF708D" w:rsidRDefault="00142F26" w:rsidP="00EF708D">
      <w:pPr>
        <w:pStyle w:val="Textebrut"/>
      </w:pPr>
      <w:hyperlink r:id="rId124" w:history="1">
        <w:r w:rsidR="00EF708D" w:rsidRPr="00EF708D">
          <w:rPr>
            <w:rStyle w:val="Lienhypertexte"/>
          </w:rPr>
          <w:t>https://www.lequotidiendupharmacien.fr/exercice-pro/politique-de-sante/medicaments-et-dm-non-utilises-une-experimentation-bientot-lancee-par-lassurance-maladie</w:t>
        </w:r>
      </w:hyperlink>
    </w:p>
    <w:p w14:paraId="6C2FA4EE" w14:textId="77777777" w:rsidR="003D63F2" w:rsidRDefault="003D63F2" w:rsidP="00734ED7">
      <w:pPr>
        <w:pStyle w:val="Textebrut"/>
      </w:pPr>
    </w:p>
    <w:p w14:paraId="052D9489" w14:textId="18DAD39A" w:rsidR="007041D5" w:rsidRPr="007041D5" w:rsidRDefault="007041D5" w:rsidP="007041D5">
      <w:pPr>
        <w:pStyle w:val="Textebrut"/>
      </w:pPr>
      <w:r w:rsidRPr="007041D5">
        <w:t>Comité d'interface avec les représentants des pharmaciens - Groupe Conditions de prescription et de délivrance (ANSM, 22/04/2025)</w:t>
      </w:r>
      <w:r>
        <w:t>.</w:t>
      </w:r>
    </w:p>
    <w:p w14:paraId="1EE6101B" w14:textId="40A7FD13" w:rsidR="00C504DB" w:rsidRDefault="007041D5" w:rsidP="007041D5">
      <w:pPr>
        <w:pStyle w:val="Textebrut"/>
      </w:pPr>
      <w:r w:rsidRPr="007041D5">
        <w:t>Compte-rendu de la séance du 18/04/2025 concernant les évolutions possibles de la liste de rétrocession. Volonté partagée entre l’ANSM et les participants de restreindre cette liste en maintenant l’inscription des spécialités pour lesquelles la dispensation en PUI présente une réelle valeur ajoutée et en mettant à disposition en officines de ville les spécialités pouvant désormais y être dispensées</w:t>
      </w:r>
    </w:p>
    <w:p w14:paraId="080416F4" w14:textId="287D12AC" w:rsidR="000F34DF" w:rsidRDefault="00142F26" w:rsidP="000F34DF">
      <w:pPr>
        <w:pStyle w:val="Textebrut"/>
      </w:pPr>
      <w:hyperlink r:id="rId125" w:history="1">
        <w:r w:rsidR="007041D5" w:rsidRPr="00BB0B54">
          <w:rPr>
            <w:rStyle w:val="Lienhypertexte"/>
          </w:rPr>
          <w:t>https://ansm.sante.fr/evenements/comite-dinterface-avec-les-representants-des-pharmaciens-groupe-conditions-de-prescription-et-de-delivrance</w:t>
        </w:r>
      </w:hyperlink>
    </w:p>
    <w:p w14:paraId="59F257F3" w14:textId="77777777" w:rsidR="007041D5" w:rsidRDefault="007041D5" w:rsidP="000F34DF">
      <w:pPr>
        <w:pStyle w:val="Textebrut"/>
      </w:pPr>
    </w:p>
    <w:p w14:paraId="3D8D5B4E" w14:textId="0B38542E" w:rsidR="007041D5" w:rsidRDefault="005759AF" w:rsidP="000F34DF">
      <w:pPr>
        <w:pStyle w:val="Textebrut"/>
      </w:pPr>
      <w:r w:rsidRPr="005759AF">
        <w:t xml:space="preserve">MINSANTE n°2025-04 du 23/04/2025 - Approvisionnement en dispositifs pour l’hémodialyse chronique de la société </w:t>
      </w:r>
      <w:proofErr w:type="spellStart"/>
      <w:r w:rsidRPr="005759AF">
        <w:t>Vantive</w:t>
      </w:r>
      <w:proofErr w:type="spellEnd"/>
      <w:r w:rsidRPr="005759AF">
        <w:t xml:space="preserve"> : nécessité d’anticipation de la gestion des fins de contrats</w:t>
      </w:r>
    </w:p>
    <w:p w14:paraId="7D167367" w14:textId="01F716CF" w:rsidR="009F1B40" w:rsidRDefault="00142F26" w:rsidP="000F34DF">
      <w:pPr>
        <w:pStyle w:val="Textebrut"/>
      </w:pPr>
      <w:hyperlink r:id="rId126" w:history="1">
        <w:r w:rsidR="009F1B40" w:rsidRPr="00BB0B54">
          <w:rPr>
            <w:rStyle w:val="Lienhypertexte"/>
          </w:rPr>
          <w:t>https://peps.sante.gouv.fr/actu/2025/25_minsante_2025-04.pdf</w:t>
        </w:r>
      </w:hyperlink>
    </w:p>
    <w:p w14:paraId="42B7E5EE" w14:textId="709AC8CE" w:rsidR="009F1B40" w:rsidRDefault="009F1B40" w:rsidP="000F34DF">
      <w:pPr>
        <w:pStyle w:val="Textebrut"/>
      </w:pPr>
      <w:r>
        <w:t xml:space="preserve">et son annexe : </w:t>
      </w:r>
      <w:r w:rsidRPr="009F1B40">
        <w:t xml:space="preserve">Liste des structures d'hémodialyse clientes concernées de </w:t>
      </w:r>
      <w:proofErr w:type="spellStart"/>
      <w:r w:rsidRPr="009F1B40">
        <w:t>Vantive</w:t>
      </w:r>
      <w:proofErr w:type="spellEnd"/>
    </w:p>
    <w:p w14:paraId="6FAE7CB3" w14:textId="4DC3AC13" w:rsidR="009F1B40" w:rsidRDefault="00142F26" w:rsidP="000F34DF">
      <w:pPr>
        <w:pStyle w:val="Textebrut"/>
      </w:pPr>
      <w:hyperlink r:id="rId127" w:history="1">
        <w:r w:rsidR="009F1B40" w:rsidRPr="00BB0B54">
          <w:rPr>
            <w:rStyle w:val="Lienhypertexte"/>
          </w:rPr>
          <w:t>https://peps.sante.gouv.fr/actu/2025/25_minsante_2025-04_liste-clients.xlsx</w:t>
        </w:r>
      </w:hyperlink>
    </w:p>
    <w:p w14:paraId="300A82A1" w14:textId="77777777" w:rsidR="009F1B40" w:rsidRDefault="009F1B40" w:rsidP="000F34DF">
      <w:pPr>
        <w:pStyle w:val="Textebrut"/>
      </w:pPr>
    </w:p>
    <w:p w14:paraId="0E0A6DBF" w14:textId="5ED2CAC2" w:rsidR="009F1B40" w:rsidRPr="009F1B40" w:rsidRDefault="009F1B40" w:rsidP="009F1B40">
      <w:pPr>
        <w:pStyle w:val="Textebrut"/>
      </w:pPr>
      <w:r w:rsidRPr="009F1B40">
        <w:t>Chikungunya à La Réunion : le bilan provisoire passe à neuf morts, l’épidémie reste à un haut niveau de transmission (Le Monde, 23/04/2025)</w:t>
      </w:r>
      <w:r>
        <w:t>.</w:t>
      </w:r>
    </w:p>
    <w:p w14:paraId="4120FF6B" w14:textId="58701497" w:rsidR="009F1B40" w:rsidRPr="009F1B40" w:rsidRDefault="009F1B40" w:rsidP="009F1B40">
      <w:pPr>
        <w:pStyle w:val="Textebrut"/>
      </w:pPr>
      <w:r w:rsidRPr="009F1B40">
        <w:t xml:space="preserve">Selon le ministre de la santé, Yannick </w:t>
      </w:r>
      <w:proofErr w:type="spellStart"/>
      <w:r w:rsidRPr="009F1B40">
        <w:t>Neuder</w:t>
      </w:r>
      <w:proofErr w:type="spellEnd"/>
      <w:r w:rsidRPr="009F1B40">
        <w:t>, sur place en même temps qu’Emmanuel Macron, « autour de 120 000 » personnes pourraient avoir été contaminées par le chikungunya, maladie transmise par le moustique-tigre</w:t>
      </w:r>
    </w:p>
    <w:p w14:paraId="29F38D34" w14:textId="77777777" w:rsidR="009F1B40" w:rsidRPr="009F1B40" w:rsidRDefault="00142F26" w:rsidP="009F1B40">
      <w:pPr>
        <w:pStyle w:val="Textebrut"/>
        <w:rPr>
          <w:u w:val="single"/>
        </w:rPr>
      </w:pPr>
      <w:hyperlink r:id="rId128" w:history="1">
        <w:r w:rsidR="009F1B40" w:rsidRPr="009F1B40">
          <w:rPr>
            <w:rStyle w:val="Lienhypertexte"/>
          </w:rPr>
          <w:t>https://www.lemonde.fr/sante/article/2025/04/23/chikungunya-a-la-reunion-le-bilan-provisoire-passe-a-neuf-morts-l-epidemie-reste-a-un-haut-niveau-de-transmission_6599293_1651302.html</w:t>
        </w:r>
      </w:hyperlink>
    </w:p>
    <w:p w14:paraId="1C968452" w14:textId="77777777" w:rsidR="009F1B40" w:rsidRDefault="009F1B40" w:rsidP="000F34DF">
      <w:pPr>
        <w:pStyle w:val="Textebrut"/>
      </w:pPr>
    </w:p>
    <w:p w14:paraId="19D44FF7" w14:textId="3022E38B" w:rsidR="008C5D6C" w:rsidRPr="008C5D6C" w:rsidRDefault="008C5D6C" w:rsidP="008C5D6C">
      <w:pPr>
        <w:pStyle w:val="Textebrut"/>
      </w:pPr>
      <w:r w:rsidRPr="008C5D6C">
        <w:t>Après une baisse des vaccinations, des maladies évitables repartent à la hausse, alerte l’ONU (Le Monde, 24/04/2025)</w:t>
      </w:r>
      <w:r>
        <w:t>.</w:t>
      </w:r>
    </w:p>
    <w:p w14:paraId="010C6F15" w14:textId="45802689" w:rsidR="008C5D6C" w:rsidRPr="008C5D6C" w:rsidRDefault="008C5D6C" w:rsidP="008C5D6C">
      <w:pPr>
        <w:pStyle w:val="Textebrut"/>
      </w:pPr>
      <w:r w:rsidRPr="008C5D6C">
        <w:t xml:space="preserve">Alors que les vaccins ont sauvé plus de 150 millions de vies en cinq décennies, selon </w:t>
      </w:r>
      <w:proofErr w:type="spellStart"/>
      <w:r w:rsidRPr="008C5D6C">
        <w:t>Tedros</w:t>
      </w:r>
      <w:proofErr w:type="spellEnd"/>
      <w:r w:rsidRPr="008C5D6C">
        <w:t xml:space="preserve"> </w:t>
      </w:r>
      <w:proofErr w:type="spellStart"/>
      <w:r w:rsidRPr="008C5D6C">
        <w:t>Adhanom</w:t>
      </w:r>
      <w:proofErr w:type="spellEnd"/>
      <w:r w:rsidRPr="008C5D6C">
        <w:t xml:space="preserve"> </w:t>
      </w:r>
      <w:proofErr w:type="spellStart"/>
      <w:r w:rsidRPr="008C5D6C">
        <w:t>Ghebreyesus</w:t>
      </w:r>
      <w:proofErr w:type="spellEnd"/>
      <w:r w:rsidRPr="008C5D6C">
        <w:t>, les coupes financières, la désinformation, la multiplication des crises humanitaires et la croissance démographique menacent ces avancées</w:t>
      </w:r>
    </w:p>
    <w:p w14:paraId="2F894B3F" w14:textId="550E1C85" w:rsidR="009F1B40" w:rsidRDefault="00142F26" w:rsidP="008C5D6C">
      <w:pPr>
        <w:pStyle w:val="Textebrut"/>
      </w:pPr>
      <w:hyperlink r:id="rId129" w:history="1">
        <w:r w:rsidR="008C5D6C" w:rsidRPr="008C5D6C">
          <w:rPr>
            <w:rStyle w:val="Lienhypertexte"/>
          </w:rPr>
          <w:t>https://www.lemonde.fr/sante/article/2025/04/24/apres-une-baisse-des-vaccinations-des-maladies-evitables-repartent-a-la-hausse-alerte-l-onu_6599451_1651302.html</w:t>
        </w:r>
      </w:hyperlink>
    </w:p>
    <w:p w14:paraId="62AB15CC" w14:textId="77777777" w:rsidR="009F1B40" w:rsidRDefault="009F1B40" w:rsidP="000F34DF">
      <w:pPr>
        <w:pStyle w:val="Textebrut"/>
      </w:pPr>
    </w:p>
    <w:p w14:paraId="33A56A16" w14:textId="5F54841A" w:rsidR="008C5D6C" w:rsidRDefault="008E6416" w:rsidP="000F34DF">
      <w:pPr>
        <w:pStyle w:val="Textebrut"/>
      </w:pPr>
      <w:r w:rsidRPr="008E6416">
        <w:t>Message DGOS du 24/04/2025 relatif au mouvement de grève des internes / médecins</w:t>
      </w:r>
    </w:p>
    <w:p w14:paraId="2C309153" w14:textId="09B2E499" w:rsidR="008E6416" w:rsidRDefault="00142F26" w:rsidP="000F34DF">
      <w:pPr>
        <w:pStyle w:val="Textebrut"/>
      </w:pPr>
      <w:hyperlink r:id="rId130" w:history="1">
        <w:r w:rsidR="008E6416" w:rsidRPr="00BB0B54">
          <w:rPr>
            <w:rStyle w:val="Lienhypertexte"/>
          </w:rPr>
          <w:t>https://peps.sante.gouv.fr/actu/2025/25_dgos_preavis-greve-internes_24042025.pdf</w:t>
        </w:r>
      </w:hyperlink>
    </w:p>
    <w:p w14:paraId="401C6FD3" w14:textId="2D4DF4AB" w:rsidR="008E6416" w:rsidRDefault="00CF488B" w:rsidP="000F34DF">
      <w:pPr>
        <w:pStyle w:val="Textebrut"/>
      </w:pPr>
      <w:r w:rsidRPr="00CF488B">
        <w:t>Complément concernant la grève des biologistes hospitaliers et libéraux ainsi que des internes en biologie médicale</w:t>
      </w:r>
    </w:p>
    <w:p w14:paraId="6B68A9B3" w14:textId="12050A77" w:rsidR="00CF488B" w:rsidRDefault="00142F26" w:rsidP="000F34DF">
      <w:pPr>
        <w:pStyle w:val="Textebrut"/>
      </w:pPr>
      <w:hyperlink r:id="rId131" w:history="1">
        <w:r w:rsidR="00CF488B" w:rsidRPr="00BB0B54">
          <w:rPr>
            <w:rStyle w:val="Lienhypertexte"/>
          </w:rPr>
          <w:t>https://peps.sante.gouv.fr/actu/2025/25_dgos_preavis-greve-biologistes_24042025.pdf</w:t>
        </w:r>
      </w:hyperlink>
    </w:p>
    <w:p w14:paraId="28FE259D" w14:textId="1D94AAC9" w:rsidR="00CF488B" w:rsidRDefault="00CF488B" w:rsidP="000F34DF">
      <w:pPr>
        <w:pStyle w:val="Textebrut"/>
      </w:pPr>
      <w:r>
        <w:t xml:space="preserve">et son annexe : préavis de grève </w:t>
      </w:r>
      <w:r w:rsidRPr="00CF488B">
        <w:t>illimitée des Biologistes médicaux du 21/04/2025, à compter du lundi 29/04/2025</w:t>
      </w:r>
    </w:p>
    <w:p w14:paraId="2077A4E0" w14:textId="162259F4" w:rsidR="00CF488B" w:rsidRDefault="00142F26" w:rsidP="000F34DF">
      <w:pPr>
        <w:pStyle w:val="Textebrut"/>
      </w:pPr>
      <w:hyperlink r:id="rId132" w:history="1">
        <w:r w:rsidR="00CF488B" w:rsidRPr="00BB0B54">
          <w:rPr>
            <w:rStyle w:val="Lienhypertexte"/>
          </w:rPr>
          <w:t>https://peps.sante.gouv.fr/actu/2025/25_biologistes_preavis-greve-biologistes_21042025.pdf</w:t>
        </w:r>
      </w:hyperlink>
    </w:p>
    <w:p w14:paraId="7A5EECA2" w14:textId="77777777" w:rsidR="00CF488B" w:rsidRDefault="00CF488B" w:rsidP="000F34DF">
      <w:pPr>
        <w:pStyle w:val="Textebrut"/>
      </w:pPr>
    </w:p>
    <w:p w14:paraId="7F3878F9" w14:textId="4C8054EE" w:rsidR="00CF488B" w:rsidRPr="00CF488B" w:rsidRDefault="00CF488B" w:rsidP="00CF488B">
      <w:pPr>
        <w:pStyle w:val="Textebrut"/>
      </w:pPr>
      <w:r w:rsidRPr="00CF488B">
        <w:t>Phase pilote de dématérialisation des notices de médicaments (ordre.pharmacien.fr, 24/04/2025)</w:t>
      </w:r>
      <w:r>
        <w:t>.</w:t>
      </w:r>
    </w:p>
    <w:p w14:paraId="73DAD61B" w14:textId="3485EA16" w:rsidR="00CF488B" w:rsidRDefault="00142F26" w:rsidP="00CF488B">
      <w:pPr>
        <w:pStyle w:val="Textebrut"/>
      </w:pPr>
      <w:hyperlink r:id="rId133" w:history="1">
        <w:r w:rsidR="00CF488B" w:rsidRPr="00CF488B">
          <w:rPr>
            <w:rStyle w:val="Lienhypertexte"/>
          </w:rPr>
          <w:t>En décembre 2024, l’ANSM a initié une phase pilote</w:t>
        </w:r>
      </w:hyperlink>
      <w:r w:rsidR="00CF488B" w:rsidRPr="00CF488B">
        <w:t xml:space="preserve"> de dématérialisation des notices de médicaments. La notice papier étant obligatoire, les autorités françaises ont obtenu en 2024 l’accord de la Commission européenne pour déroger à cette obligation réglementaire. Dans ce cadre, les boîtes de certains médicaments distribués à l’hôpital pourront être livrées sans notice papier dès le 1er trimestre 2025</w:t>
      </w:r>
    </w:p>
    <w:p w14:paraId="78CFB55B" w14:textId="0476D1BB" w:rsidR="00CF488B" w:rsidRDefault="00142F26" w:rsidP="00CF488B">
      <w:pPr>
        <w:pStyle w:val="Textebrut"/>
      </w:pPr>
      <w:hyperlink r:id="rId134" w:history="1">
        <w:r w:rsidR="00CF488B" w:rsidRPr="00BB0B54">
          <w:rPr>
            <w:rStyle w:val="Lienhypertexte"/>
          </w:rPr>
          <w:t>https://www.ordre.pharmacien.fr/les-communications/focus-sur/les-actualites/phase-pilote-de-dematerialisation-des-notices-de-medicaments</w:t>
        </w:r>
      </w:hyperlink>
    </w:p>
    <w:p w14:paraId="4A0B1F26" w14:textId="77777777" w:rsidR="00CF488B" w:rsidRDefault="00CF488B" w:rsidP="00CF488B">
      <w:pPr>
        <w:pStyle w:val="Textebrut"/>
      </w:pPr>
    </w:p>
    <w:p w14:paraId="301013C1" w14:textId="7CC8B923" w:rsidR="00CF488B" w:rsidRPr="00CF488B" w:rsidRDefault="00CF488B" w:rsidP="00CF488B">
      <w:pPr>
        <w:pStyle w:val="Textebrut"/>
      </w:pPr>
      <w:r w:rsidRPr="00CF488B">
        <w:t>Journée mondiale de lutte contre la méningite : le ministre de la Santé et de l’Accès aux Soins annonce une intensification de la stratégie vaccinale contre les méningocoques (sante.gouv.fr, 24/04/2025)</w:t>
      </w:r>
      <w:r>
        <w:t>.</w:t>
      </w:r>
    </w:p>
    <w:p w14:paraId="73D2B32B" w14:textId="77777777" w:rsidR="00CF488B" w:rsidRPr="00CF488B" w:rsidRDefault="00CF488B" w:rsidP="00CF488B">
      <w:pPr>
        <w:pStyle w:val="Textebrut"/>
      </w:pPr>
      <w:r w:rsidRPr="00CF488B">
        <w:t xml:space="preserve">À l’occasion de la Journée mondiale de lutte contre la méningite, Yannick </w:t>
      </w:r>
      <w:proofErr w:type="spellStart"/>
      <w:r w:rsidRPr="00CF488B">
        <w:t>Neuder</w:t>
      </w:r>
      <w:proofErr w:type="spellEnd"/>
      <w:r w:rsidRPr="00CF488B">
        <w:t>, ministre chargé de la Santé et de l’Accès aux Soins, annonce une intensification de la stratégie vaccinale pour mieux protéger les enfants et les jeunes face à une recrudescence des infections invasives à méningocoques.</w:t>
      </w:r>
    </w:p>
    <w:p w14:paraId="75307393" w14:textId="3B736814" w:rsidR="00CF488B" w:rsidRPr="00CF488B" w:rsidRDefault="00CF488B" w:rsidP="00CF488B">
      <w:pPr>
        <w:pStyle w:val="Textebrut"/>
      </w:pPr>
      <w:r w:rsidRPr="00CF488B">
        <w:t>Objectifs : informer, vacciner, protéger. Cette évolution vise à protéger les tranches d’âge les plus à risque et répondre à la recrudescence des infections invasives à méningocoques, responsables de formes particulièrement sévères de la maladie. Une campagne de sensibilisation sera déployée dès les prochaines semaines, à destination des familles, des professionnels de santé et des jeunes, pour accompagner la mise en œuvre de cette stratégie vaccinale renforcée</w:t>
      </w:r>
    </w:p>
    <w:p w14:paraId="5ECED173" w14:textId="77777777" w:rsidR="00CF488B" w:rsidRPr="00CF488B" w:rsidRDefault="00142F26" w:rsidP="00CF488B">
      <w:pPr>
        <w:pStyle w:val="Textebrut"/>
      </w:pPr>
      <w:hyperlink r:id="rId135" w:history="1">
        <w:r w:rsidR="00CF488B" w:rsidRPr="00CF488B">
          <w:rPr>
            <w:rStyle w:val="Lienhypertexte"/>
          </w:rPr>
          <w:t>https://sante.gouv.fr/actualites/presse/communiques-de-presse/article/journee-mondiale-de-lutte-contre-la-meningite-le-ministre-de-la-sante-et-de-l</w:t>
        </w:r>
      </w:hyperlink>
    </w:p>
    <w:p w14:paraId="3F461D24" w14:textId="77777777" w:rsidR="00CF488B" w:rsidRPr="00CF488B" w:rsidRDefault="00CF488B" w:rsidP="00CF488B">
      <w:pPr>
        <w:pStyle w:val="Textebrut"/>
      </w:pPr>
    </w:p>
    <w:p w14:paraId="7FD8CB49" w14:textId="77777777" w:rsidR="00CF488B" w:rsidRPr="00CF488B" w:rsidRDefault="00CF488B" w:rsidP="00CF488B">
      <w:pPr>
        <w:pStyle w:val="Textebrut"/>
      </w:pPr>
      <w:r w:rsidRPr="00CF488B">
        <w:t>Infections invasives à méningocoque en France en 2024 (Santé publique France, 24/04/2025)</w:t>
      </w:r>
    </w:p>
    <w:p w14:paraId="3AFBAE39" w14:textId="77777777" w:rsidR="00CF488B" w:rsidRPr="00CF488B" w:rsidRDefault="00CF488B" w:rsidP="00CF488B">
      <w:pPr>
        <w:pStyle w:val="Textebrut"/>
      </w:pPr>
      <w:r w:rsidRPr="00CF488B">
        <w:t xml:space="preserve">En 2024, 616 cas d’infection invasive à méningocoque (IIM) ont été déclarés (+10 % par rapport à 2023), soit le nombre annuel de cas le plus élevé depuis 2010, confirmant la recrudescence des infections invasives à méningocoque (IIM) observée depuis 2022. La part des différents sérogroupes était équivalente à 2023 : 269 IIM B (45 % des cas de sérogroupe connu), 166 IIM W (28 %), 141 IIM Y (24 %) et 12 IIM C (2 %). Les classes d’âge les plus affectées variaient en fonction du sérogroupe : </w:t>
      </w:r>
    </w:p>
    <w:p w14:paraId="6457A08A" w14:textId="77777777" w:rsidR="00CF488B" w:rsidRPr="00CF488B" w:rsidRDefault="00CF488B" w:rsidP="00CF488B">
      <w:pPr>
        <w:pStyle w:val="Textebrut"/>
        <w:numPr>
          <w:ilvl w:val="0"/>
          <w:numId w:val="26"/>
        </w:numPr>
      </w:pPr>
      <w:r w:rsidRPr="00CF488B">
        <w:t>IIM B : taux d’incidence plus élevés chez les nourrissons et jeunes enfants de 1 à 4 ans, et dans une moindre mesure chez les jeunes adultes de 15-24 ans ;</w:t>
      </w:r>
    </w:p>
    <w:p w14:paraId="10B6B430" w14:textId="77777777" w:rsidR="00CF488B" w:rsidRPr="00CF488B" w:rsidRDefault="00CF488B" w:rsidP="00CF488B">
      <w:pPr>
        <w:pStyle w:val="Textebrut"/>
        <w:numPr>
          <w:ilvl w:val="0"/>
          <w:numId w:val="26"/>
        </w:numPr>
      </w:pPr>
      <w:r w:rsidRPr="00CF488B">
        <w:t>IIM W et Y : taux d’incidence plus élevés chez les nourrissons et les personnes âgées (≥ 80 ans).</w:t>
      </w:r>
    </w:p>
    <w:p w14:paraId="4C2B580C" w14:textId="77777777" w:rsidR="00CF488B" w:rsidRPr="00CF488B" w:rsidRDefault="00CF488B" w:rsidP="00CF488B">
      <w:pPr>
        <w:pStyle w:val="Textebrut"/>
      </w:pPr>
      <w:r w:rsidRPr="00CF488B">
        <w:t>Les IIM C se maintenaient à des niveaux très faibles, du fait de la couverture vaccinale élevée des nourrissons contre le méningocoque C et de l’immunité de groupe en population.</w:t>
      </w:r>
    </w:p>
    <w:p w14:paraId="35DDB08F" w14:textId="77777777" w:rsidR="00CF488B" w:rsidRPr="00CF488B" w:rsidRDefault="00CF488B" w:rsidP="00CF488B">
      <w:pPr>
        <w:pStyle w:val="Textebrut"/>
      </w:pPr>
      <w:r w:rsidRPr="00CF488B">
        <w:t>Les IIM W se distinguaient par une létalité élevée (16 %) et étaient associées à deux complexes clonaux (cc 11 et cc 9 316) en expansion en France.</w:t>
      </w:r>
    </w:p>
    <w:p w14:paraId="14CB1C84" w14:textId="77777777" w:rsidR="00CF488B" w:rsidRPr="00CF488B" w:rsidRDefault="00CF488B" w:rsidP="00CF488B">
      <w:pPr>
        <w:pStyle w:val="Textebrut"/>
      </w:pPr>
      <w:r w:rsidRPr="00CF488B">
        <w:t xml:space="preserve">Comparativement à la période </w:t>
      </w:r>
      <w:proofErr w:type="spellStart"/>
      <w:r w:rsidRPr="00CF488B">
        <w:t>pré-pandémique</w:t>
      </w:r>
      <w:proofErr w:type="spellEnd"/>
      <w:r w:rsidRPr="00CF488B">
        <w:t xml:space="preserve"> (2016-2019), le nombre de cas d’IIM B a baissé chez les nourrissons âgés 6 à 23 mois. Le risque d’IIM B reste élevé dans cette classe d’âge chez les enfants non vaccinés, ce qui incite à poursuivre les actions pour améliorer la couverture vaccinale contre le méningocoque B des nourrissons.</w:t>
      </w:r>
    </w:p>
    <w:p w14:paraId="4F11C121" w14:textId="77777777" w:rsidR="00CF488B" w:rsidRPr="00CF488B" w:rsidRDefault="00CF488B" w:rsidP="00CF488B">
      <w:pPr>
        <w:pStyle w:val="Textebrut"/>
      </w:pPr>
      <w:r w:rsidRPr="00CF488B">
        <w:t>D’autre part, une augmentation des IIM est observée chez les personnes âgées, principalement en lien avec les sérogroupes W et Y.</w:t>
      </w:r>
    </w:p>
    <w:p w14:paraId="772AEC45" w14:textId="77777777" w:rsidR="00CF488B" w:rsidRPr="00CF488B" w:rsidRDefault="00142F26" w:rsidP="00CF488B">
      <w:pPr>
        <w:pStyle w:val="Textebrut"/>
      </w:pPr>
      <w:hyperlink r:id="rId136" w:history="1">
        <w:r w:rsidR="00CF488B" w:rsidRPr="00CF488B">
          <w:rPr>
            <w:rStyle w:val="Lienhypertexte"/>
          </w:rPr>
          <w:t>https://www.santepubliquefrance.fr/maladies-et-traumatismes/maladies-a-prevention-vaccinale/infections-invasives-a-meningocoque/documents/bulletin-national2/infections-invasives-a-meningocoque-en-france-en-2024</w:t>
        </w:r>
      </w:hyperlink>
    </w:p>
    <w:p w14:paraId="2EF484CC" w14:textId="77777777" w:rsidR="00CF488B" w:rsidRDefault="00CF488B" w:rsidP="00CF488B">
      <w:pPr>
        <w:pStyle w:val="Textebrut"/>
      </w:pPr>
    </w:p>
    <w:p w14:paraId="4D3A94C6" w14:textId="27F41743" w:rsidR="00B8035F" w:rsidRPr="00B8035F" w:rsidRDefault="00B8035F" w:rsidP="00B8035F">
      <w:pPr>
        <w:pStyle w:val="Textebrut"/>
      </w:pPr>
      <w:r w:rsidRPr="00B8035F">
        <w:t>Chikungunya – dossier complet mis à jour le 24/04/2025 (sante.gouv.fr, 24/04/2025)</w:t>
      </w:r>
      <w:r>
        <w:t>.</w:t>
      </w:r>
    </w:p>
    <w:p w14:paraId="5B6A5A8D" w14:textId="5A2D23C1" w:rsidR="00B8035F" w:rsidRPr="00B8035F" w:rsidRDefault="00B8035F" w:rsidP="00B8035F">
      <w:pPr>
        <w:pStyle w:val="Textebrut"/>
      </w:pPr>
      <w:r w:rsidRPr="00B8035F">
        <w:t>Qu’est-ce que le chikungunya ? Informations à destination du public. Informations à destination des voyageurs. Informations à destination des professionnels de santé</w:t>
      </w:r>
      <w:r w:rsidRPr="00B8035F">
        <w:br/>
      </w:r>
      <w:hyperlink r:id="rId137" w:history="1">
        <w:r w:rsidRPr="00B8035F">
          <w:rPr>
            <w:rStyle w:val="Lienhypertexte"/>
          </w:rPr>
          <w:t>https://sante.gouv.fr/soins-et-maladies/maladies/maladies-vectorielles-et-zoonoses/article/chikungunya</w:t>
        </w:r>
      </w:hyperlink>
    </w:p>
    <w:p w14:paraId="1A20BF46" w14:textId="77777777" w:rsidR="00B8035F" w:rsidRPr="00B8035F" w:rsidRDefault="00B8035F" w:rsidP="00B8035F">
      <w:pPr>
        <w:pStyle w:val="Textebrut"/>
      </w:pPr>
    </w:p>
    <w:p w14:paraId="7556910E" w14:textId="77777777" w:rsidR="00B8035F" w:rsidRPr="00B8035F" w:rsidRDefault="00B8035F" w:rsidP="00B8035F">
      <w:pPr>
        <w:pStyle w:val="Textebrut"/>
      </w:pPr>
      <w:r w:rsidRPr="00B8035F">
        <w:t>Chikungunya et dengue à La Réunion. Bulletin du 23 avril 2025 (Santé publique France, 23/04/2025)</w:t>
      </w:r>
    </w:p>
    <w:p w14:paraId="1507C1DF" w14:textId="77777777" w:rsidR="00B8035F" w:rsidRPr="00B8035F" w:rsidRDefault="00B8035F" w:rsidP="00B8035F">
      <w:pPr>
        <w:pStyle w:val="Textebrut"/>
      </w:pPr>
      <w:r w:rsidRPr="00B8035F">
        <w:t xml:space="preserve">Depuis le début de l’année 2025, l’épidémie poursuit son cours, avec près de 113 000 consultations pour chikungunya estimées sur l’île, dont 20 520 consultations en semaine 15. A ce jour, l’épidémie de stabilise à un </w:t>
      </w:r>
      <w:r w:rsidRPr="00B8035F">
        <w:lastRenderedPageBreak/>
        <w:t>haut niveau de transmission à l’échelle de l’île, avec des disparités entre le Nord et le Sud. Depuis la semaine 11, 47 cas graves de chikungunya ont été signalés principalement chez des personnes âgées ou des nourrissons nécessitant une prise en charge en soins intensifs. Par ailleurs, 9 décès survenus entre les semaines 11 et 14 chez des personnes de plus 70 ans porteuses de comorbidités ont été classés comme liés au chikungunya. Neuf autres décès sont également en cours d’investigation.</w:t>
      </w:r>
    </w:p>
    <w:p w14:paraId="65A53E2F" w14:textId="77777777" w:rsidR="00B8035F" w:rsidRPr="00B8035F" w:rsidRDefault="00B8035F" w:rsidP="00B8035F">
      <w:pPr>
        <w:pStyle w:val="Textebrut"/>
      </w:pPr>
      <w:r w:rsidRPr="00B8035F">
        <w:t>La circulation de la dengue est actuellement faible sur l’île avec 16 cas confirmés autochtones (et 27 cas probables) depuis le début de l’année.</w:t>
      </w:r>
    </w:p>
    <w:p w14:paraId="0F4F776E" w14:textId="77777777" w:rsidR="00B8035F" w:rsidRPr="00B8035F" w:rsidRDefault="00142F26" w:rsidP="00B8035F">
      <w:pPr>
        <w:pStyle w:val="Textebrut"/>
      </w:pPr>
      <w:hyperlink r:id="rId138" w:history="1">
        <w:r w:rsidR="00B8035F" w:rsidRPr="00B8035F">
          <w:rPr>
            <w:rStyle w:val="Lienhypertexte"/>
          </w:rPr>
          <w:t>https://www.santepubliquefrance.fr/content/download/718400/4654839?version=1</w:t>
        </w:r>
      </w:hyperlink>
    </w:p>
    <w:p w14:paraId="76A56F14" w14:textId="77777777" w:rsidR="00B8035F" w:rsidRPr="00B8035F" w:rsidRDefault="00B8035F" w:rsidP="00B8035F">
      <w:pPr>
        <w:pStyle w:val="Textebrut"/>
      </w:pPr>
    </w:p>
    <w:p w14:paraId="43A35457" w14:textId="6974448D" w:rsidR="00B8035F" w:rsidRPr="00B8035F" w:rsidRDefault="00B8035F" w:rsidP="00B8035F">
      <w:pPr>
        <w:pStyle w:val="Textebrut"/>
      </w:pPr>
      <w:r w:rsidRPr="00B8035F">
        <w:t xml:space="preserve">L’ANSM accompagne la campagne vaccinale contre le chikungunya (vaccin </w:t>
      </w:r>
      <w:proofErr w:type="spellStart"/>
      <w:r w:rsidRPr="00B8035F">
        <w:t>Ixchiq</w:t>
      </w:r>
      <w:proofErr w:type="spellEnd"/>
      <w:r w:rsidRPr="00B8035F">
        <w:t>) (ordre.pharmacien.fr, 24/04/2025)</w:t>
      </w:r>
      <w:r>
        <w:t>.</w:t>
      </w:r>
    </w:p>
    <w:p w14:paraId="6BE77408" w14:textId="2C76CF6F" w:rsidR="00B8035F" w:rsidRPr="00B8035F" w:rsidRDefault="00B8035F" w:rsidP="00B8035F">
      <w:pPr>
        <w:pStyle w:val="Textebrut"/>
      </w:pPr>
      <w:r w:rsidRPr="00B8035F">
        <w:t xml:space="preserve">Afin d’accompagner la mise en place à La Réunion de la campagne de vaccination contre le chikungunya, </w:t>
      </w:r>
      <w:hyperlink r:id="rId139" w:history="1">
        <w:r w:rsidRPr="00B8035F">
          <w:rPr>
            <w:rStyle w:val="Lienhypertexte"/>
          </w:rPr>
          <w:t>l'ANSM</w:t>
        </w:r>
      </w:hyperlink>
      <w:r w:rsidRPr="00B8035F">
        <w:t xml:space="preserve"> a élaboré pour les personnes vaccinées et les professionnels de santé des fiches d’information sur les effets indésirables susceptibles de se manifester après une vaccination avec le vaccin </w:t>
      </w:r>
      <w:proofErr w:type="spellStart"/>
      <w:r w:rsidRPr="00B8035F">
        <w:t>Ixchiq</w:t>
      </w:r>
      <w:proofErr w:type="spellEnd"/>
      <w:r w:rsidRPr="00B8035F">
        <w:t>. La mise à disposition de ces fiches s’inscrit dans le cadre de la surveillance renforcée que l'ANSM met en place. Celle-ci repose notamment sur une enquête de pharmacovigilance qui permettra de suivre les effets indésirables déclarés par les professionnels de santé et les personnes vaccinées</w:t>
      </w:r>
    </w:p>
    <w:p w14:paraId="260297A5" w14:textId="2EC16CEA" w:rsidR="00CF488B" w:rsidRDefault="00142F26" w:rsidP="00CF488B">
      <w:pPr>
        <w:pStyle w:val="Textebrut"/>
      </w:pPr>
      <w:hyperlink r:id="rId140" w:history="1">
        <w:r w:rsidR="00B8035F" w:rsidRPr="00BB0B54">
          <w:rPr>
            <w:rStyle w:val="Lienhypertexte"/>
          </w:rPr>
          <w:t>https://www.ordre.pharmacien.fr/les-communications/focus-sur/les-actualites/l-ansm-accompagne-la-campagne-vaccinale-contre-le-chikungunya-vaccin-ixchiq</w:t>
        </w:r>
      </w:hyperlink>
    </w:p>
    <w:p w14:paraId="0DFE3123" w14:textId="77777777" w:rsidR="00B8035F" w:rsidRDefault="00B8035F" w:rsidP="00CF488B">
      <w:pPr>
        <w:pStyle w:val="Textebrut"/>
      </w:pPr>
    </w:p>
    <w:p w14:paraId="29FF54A6" w14:textId="23CA7554" w:rsidR="00B86DB8" w:rsidRPr="00B86DB8" w:rsidRDefault="00B86DB8" w:rsidP="00B86DB8">
      <w:pPr>
        <w:pStyle w:val="Textebrut"/>
      </w:pPr>
      <w:r w:rsidRPr="00B86DB8">
        <w:t>Bilan sur la sécurité des pharmaciens 2024 - Un engagement et des actions renforcées pour la sécurité (</w:t>
      </w:r>
      <w:r>
        <w:t>CNOP</w:t>
      </w:r>
      <w:r w:rsidRPr="00B86DB8">
        <w:t>, 24/04/2025)</w:t>
      </w:r>
      <w:r>
        <w:t>.</w:t>
      </w:r>
    </w:p>
    <w:p w14:paraId="435F280A" w14:textId="7287242E" w:rsidR="00B86DB8" w:rsidRPr="00B86DB8" w:rsidRDefault="00B86DB8" w:rsidP="00B86DB8">
      <w:pPr>
        <w:pStyle w:val="Textebrut"/>
      </w:pPr>
      <w:r w:rsidRPr="00B86DB8">
        <w:t>Alors que les travaux parlementaires visant à renforcer la sécurité des professionnels de santé sont en cours, l’Ordre national des pharmaciens réaffirme son engagement en faveur de la sécurité des pharmaciens en publiant, comme chaque année, un rapport détaillé sur ses actions dans ce domaine, accompagné du bilan des agressions déclarées par les pharmaciens au cours de l’année écoulée. En 2024, 536 déclarations d’agressions ont été recensées, soit une augmentation de 12 % par rapport à l'année précédente et de 77 % en cinq ans</w:t>
      </w:r>
    </w:p>
    <w:p w14:paraId="348FE944" w14:textId="77777777" w:rsidR="00B86DB8" w:rsidRPr="00B86DB8" w:rsidRDefault="00142F26" w:rsidP="00B86DB8">
      <w:pPr>
        <w:pStyle w:val="Textebrut"/>
      </w:pPr>
      <w:hyperlink r:id="rId141" w:history="1">
        <w:r w:rsidR="00B86DB8" w:rsidRPr="00B86DB8">
          <w:rPr>
            <w:rStyle w:val="Lienhypertexte"/>
          </w:rPr>
          <w:t>https://www.ordre.pharmacien.fr/mediatheque/fichiers/communiques-de-presse/cp_bilan-sur-la-securite-des-pharmaciens-2024_un-engagement-et-des-actions-renforcees-pour-la-securite_-24042025</w:t>
        </w:r>
      </w:hyperlink>
    </w:p>
    <w:p w14:paraId="2C252473" w14:textId="77777777" w:rsidR="00B8035F" w:rsidRDefault="00B8035F" w:rsidP="00CF488B">
      <w:pPr>
        <w:pStyle w:val="Textebrut"/>
      </w:pPr>
    </w:p>
    <w:p w14:paraId="63D48A94" w14:textId="77777777" w:rsidR="00B86DB8" w:rsidRPr="00B86DB8" w:rsidRDefault="00B86DB8" w:rsidP="00B86DB8">
      <w:pPr>
        <w:pStyle w:val="Textebrut"/>
      </w:pPr>
      <w:r w:rsidRPr="00B86DB8">
        <w:t>Expositions et intoxications accidentelles par des plantes : Étude des cas enregistrés par les Centres</w:t>
      </w:r>
    </w:p>
    <w:p w14:paraId="6BD52A6D" w14:textId="77777777" w:rsidR="00B86DB8" w:rsidRPr="00B86DB8" w:rsidRDefault="00B86DB8" w:rsidP="00B86DB8">
      <w:pPr>
        <w:pStyle w:val="Textebrut"/>
      </w:pPr>
      <w:r w:rsidRPr="00B86DB8">
        <w:t>antipoison de 2012 à 2021 (ANSES, 22/04/2025)</w:t>
      </w:r>
    </w:p>
    <w:p w14:paraId="6BC98F8E" w14:textId="77777777" w:rsidR="00B86DB8" w:rsidRPr="00B86DB8" w:rsidRDefault="00142F26" w:rsidP="00B86DB8">
      <w:pPr>
        <w:pStyle w:val="Textebrut"/>
      </w:pPr>
      <w:hyperlink r:id="rId142" w:history="1">
        <w:r w:rsidR="00B86DB8" w:rsidRPr="00B86DB8">
          <w:rPr>
            <w:rStyle w:val="Lienhypertexte"/>
          </w:rPr>
          <w:t>https://www.anses.fr/sites/default/files/Toxicovigilance-2022-SA-0042-RA.pdf?download=1</w:t>
        </w:r>
      </w:hyperlink>
    </w:p>
    <w:p w14:paraId="0B42828D" w14:textId="77777777" w:rsidR="008E6416" w:rsidRDefault="008E6416" w:rsidP="000F34DF">
      <w:pPr>
        <w:pStyle w:val="Textebrut"/>
      </w:pPr>
    </w:p>
    <w:p w14:paraId="73B54FF4" w14:textId="66F9158A" w:rsidR="00B85198" w:rsidRPr="00B85198" w:rsidRDefault="00B85198" w:rsidP="00B85198">
      <w:pPr>
        <w:pStyle w:val="Textebrut"/>
      </w:pPr>
      <w:r w:rsidRPr="00B85198">
        <w:t>Les autorités sanitaires retirent les personnes de 65 ans et plus des cibles de la campagne de vaccination contre le chikungunya avec le vaccin IXCHIQ à La Réunion et à Mayotte (Sante.gouv.fr, 26/04/2025)</w:t>
      </w:r>
      <w:r>
        <w:t>.</w:t>
      </w:r>
    </w:p>
    <w:p w14:paraId="0DC9261A" w14:textId="7A63EFF2" w:rsidR="00B85198" w:rsidRPr="00B85198" w:rsidRDefault="00B85198" w:rsidP="00B85198">
      <w:pPr>
        <w:pStyle w:val="Textebrut"/>
      </w:pPr>
      <w:r w:rsidRPr="00B85198">
        <w:t>Le ministère chargé de la Santé et de l’Accès aux Soins a été informé le 23 avril par l’Agence nationale de sécurité du médicament (ANSM) de la survenue de deux événements indésirables graves à la suite de la vaccination contre le chikungunya avec le vaccin IXCHIQ à La Réunion, dont un décès, puis d’un troisième le 25 avril. Compte tenu de la gravité de ces événements, la Direction générale de la santé (DGS) a saisi en urgence le 24 avril la HAS pour réévaluer les indications de vaccination contre le chikungunya par le vaccin IXCHIQ. La Haute Autorité de santé (HAS) s’est prononcée le 25 avril en faveur d’une révision des cibles de la vaccination. Conformément à cet avis, les autorités sanitaires retirent de la cible vaccinale, sans délai, les personnes de 65 ans et plus présentant ou non des comorbidités</w:t>
      </w:r>
    </w:p>
    <w:p w14:paraId="34E343B3" w14:textId="78C75AA1" w:rsidR="00B86DB8" w:rsidRDefault="00142F26" w:rsidP="00B85198">
      <w:pPr>
        <w:pStyle w:val="Textebrut"/>
      </w:pPr>
      <w:hyperlink r:id="rId143" w:history="1">
        <w:r w:rsidR="00B85198" w:rsidRPr="00B85198">
          <w:rPr>
            <w:rStyle w:val="Lienhypertexte"/>
          </w:rPr>
          <w:t>https://sante.gouv.fr/actualites/presse/communiques-de-presse/article/les-autorites-sanitaires-retirent-les-personnes-de-65-ans-et-plus-des-cibles-de</w:t>
        </w:r>
      </w:hyperlink>
    </w:p>
    <w:p w14:paraId="057526F3" w14:textId="77777777" w:rsidR="00B85198" w:rsidRDefault="00B85198" w:rsidP="00B85198">
      <w:pPr>
        <w:pStyle w:val="Textebrut"/>
      </w:pPr>
    </w:p>
    <w:p w14:paraId="45080D32" w14:textId="6F35B959" w:rsidR="00723B5B" w:rsidRPr="00723B5B" w:rsidRDefault="00723B5B" w:rsidP="00723B5B">
      <w:pPr>
        <w:pStyle w:val="Textebrut"/>
      </w:pPr>
      <w:r w:rsidRPr="00723B5B">
        <w:t>Anti-inflammatoires non stéroïdiens (AINS) chez les femmes enceintes : améliorer l’information sur les risques pour un meilleur usage (ANSM, 25/04/2025)</w:t>
      </w:r>
      <w:r>
        <w:t>.</w:t>
      </w:r>
    </w:p>
    <w:p w14:paraId="60EF1F8A" w14:textId="77777777" w:rsidR="00723B5B" w:rsidRPr="00723B5B" w:rsidRDefault="00723B5B" w:rsidP="00723B5B">
      <w:pPr>
        <w:pStyle w:val="Textebrut"/>
      </w:pPr>
      <w:r w:rsidRPr="00723B5B">
        <w:t>Afin de renforcer l’information des femmes enceintes sur les risques potentiels liés à l’utilisation des médicaments de la classe des anti-inflammatoires non stéroïdiens (AINS), nous avons demandé aux laboratoires de modifier le résumé des caractéristiques du produit (RCP) et la notice de ces médicaments.</w:t>
      </w:r>
    </w:p>
    <w:p w14:paraId="717B5691" w14:textId="5099CBF2" w:rsidR="005759AF" w:rsidRDefault="00723B5B" w:rsidP="00723B5B">
      <w:pPr>
        <w:pStyle w:val="Textebrut"/>
      </w:pPr>
      <w:r w:rsidRPr="00723B5B">
        <w:lastRenderedPageBreak/>
        <w:t>Ces médicaments, indiqués dans le traitement de la douleur, de la fièvre et des inflammations, peuvent exposer les femmes enceintes à des risques graves, pouvant conduire à la mort du fœtus. Ils sont notamment contre-indiqués à partir du sixième mois de grossesse</w:t>
      </w:r>
    </w:p>
    <w:p w14:paraId="7D9599AF" w14:textId="544E9069" w:rsidR="00723B5B" w:rsidRDefault="00142F26" w:rsidP="00723B5B">
      <w:pPr>
        <w:pStyle w:val="Textebrut"/>
      </w:pPr>
      <w:hyperlink r:id="rId144" w:history="1">
        <w:r w:rsidR="00723B5B" w:rsidRPr="00BB0B54">
          <w:rPr>
            <w:rStyle w:val="Lienhypertexte"/>
          </w:rPr>
          <w:t>https://ansm.sante.fr/actualites/anti-inflammatoires-non-steroidiens-ains-chez-les-femmes-enceintes-ameliorer-linformation-sur-les-risques-pour-un-meilleur-usage</w:t>
        </w:r>
      </w:hyperlink>
    </w:p>
    <w:p w14:paraId="6F380369" w14:textId="77777777" w:rsidR="00723B5B" w:rsidRDefault="00723B5B" w:rsidP="00723B5B">
      <w:pPr>
        <w:pStyle w:val="Textebrut"/>
      </w:pPr>
    </w:p>
    <w:p w14:paraId="34283BEA" w14:textId="658146E4" w:rsidR="00723B5B" w:rsidRPr="00723B5B" w:rsidRDefault="00723B5B" w:rsidP="00723B5B">
      <w:pPr>
        <w:pStyle w:val="Textebrut"/>
      </w:pPr>
      <w:r w:rsidRPr="00723B5B">
        <w:t>Plantes à visée amaigrissante : pas plus efficaces qu’un placébo et des risques parfois graves (Revue Prescrire, 24/04/2025).</w:t>
      </w:r>
    </w:p>
    <w:p w14:paraId="588BB9DC" w14:textId="068F4685" w:rsidR="00723B5B" w:rsidRDefault="00723B5B" w:rsidP="00723B5B">
      <w:pPr>
        <w:pStyle w:val="Textebrut"/>
      </w:pPr>
      <w:r w:rsidRPr="00723B5B">
        <w:t xml:space="preserve">A la suite de l’alerte de l’Agence nationale de sécurité sanitaire de l’alimentation, de l’environnement et du travail (ANSES) concernant les effets indésirables graves de </w:t>
      </w:r>
      <w:r w:rsidRPr="00723B5B">
        <w:rPr>
          <w:i/>
          <w:iCs/>
        </w:rPr>
        <w:t xml:space="preserve">Garcinia </w:t>
      </w:r>
      <w:proofErr w:type="spellStart"/>
      <w:r w:rsidRPr="00723B5B">
        <w:rPr>
          <w:i/>
          <w:iCs/>
        </w:rPr>
        <w:t>cambogia</w:t>
      </w:r>
      <w:proofErr w:type="spellEnd"/>
      <w:r w:rsidRPr="00723B5B">
        <w:t>, les compléments alimentaires contenant cette plante ont été retirés du marché français, avec rappel auprès des consommateurs. Une occasion de souligner les risques associés à la prise de certaines plantes, en particulier celles à visée amaigrissante</w:t>
      </w:r>
    </w:p>
    <w:p w14:paraId="5F19E977" w14:textId="7E04D885" w:rsidR="00B85198" w:rsidRDefault="00142F26" w:rsidP="000F34DF">
      <w:pPr>
        <w:pStyle w:val="Textebrut"/>
      </w:pPr>
      <w:hyperlink r:id="rId145" w:history="1">
        <w:r w:rsidR="00723B5B" w:rsidRPr="00BB0B54">
          <w:rPr>
            <w:rStyle w:val="Lienhypertexte"/>
          </w:rPr>
          <w:t>https://peps.sante.gouv.fr/actu/2025/25_prescrire_plantes-amaigraissantes_24042025.pdf</w:t>
        </w:r>
      </w:hyperlink>
    </w:p>
    <w:p w14:paraId="12472333" w14:textId="77777777" w:rsidR="00723B5B" w:rsidRDefault="00723B5B" w:rsidP="000F34DF">
      <w:pPr>
        <w:pStyle w:val="Textebrut"/>
      </w:pPr>
    </w:p>
    <w:p w14:paraId="4FE526C4" w14:textId="677FC966" w:rsidR="005D0C59" w:rsidRPr="005D0C59" w:rsidRDefault="005D0C59" w:rsidP="005D0C59">
      <w:pPr>
        <w:pStyle w:val="Textebrut"/>
      </w:pPr>
      <w:r w:rsidRPr="005D0C59">
        <w:t>Gazette de l'infectiologie : journée mondiale de lutte contre le paludisme. Vendredi 25 avril 2025 (</w:t>
      </w:r>
      <w:r>
        <w:t>SPILF</w:t>
      </w:r>
      <w:r w:rsidRPr="005D0C59">
        <w:t>, 25/04/2025)</w:t>
      </w:r>
      <w:r>
        <w:t>.</w:t>
      </w:r>
    </w:p>
    <w:p w14:paraId="002FFE89" w14:textId="38E74BE8" w:rsidR="005D0C59" w:rsidRPr="005D0C59" w:rsidRDefault="005D0C59" w:rsidP="005D0C59">
      <w:pPr>
        <w:pStyle w:val="Textebrut"/>
      </w:pPr>
      <w:r w:rsidRPr="005D0C59">
        <w:t>Le paludisme est dû à un parasite, Plasmodium, transmis par les moustiques du genre anophèle.</w:t>
      </w:r>
      <w:r>
        <w:t xml:space="preserve"> </w:t>
      </w:r>
      <w:r w:rsidRPr="005D0C59">
        <w:t>Les symptômes commencent généralement par de la fièvre, parfois accompagnée de frissons et de maux de tête. « En 48 h, on peut passer d'une forme simple à une forme grave. De la précocité du diagnostic et du traitement dépend le pronostic », alerte Olivier Bouchaud, infectiologue aux Hôpitaux universitaires Paris Seine-Saint-Denis. Les femmes enceintes, les nourrissons, les enfants de moins de cinq ans, les personnes porteuses du VIH et les voyageurs courent le plus de risques de présenter une forme grave</w:t>
      </w:r>
    </w:p>
    <w:p w14:paraId="4C447003" w14:textId="77777777" w:rsidR="005D0C59" w:rsidRPr="005D0C59" w:rsidRDefault="00142F26" w:rsidP="005D0C59">
      <w:pPr>
        <w:pStyle w:val="Textebrut"/>
      </w:pPr>
      <w:hyperlink r:id="rId146" w:history="1">
        <w:r w:rsidR="005D0C59" w:rsidRPr="005D0C59">
          <w:rPr>
            <w:rStyle w:val="Lienhypertexte"/>
          </w:rPr>
          <w:t>https://www.infectiologie.com/fr/actualites/gazette-de-l-infectiologie-journee-mondiale-de-lutte-contre-le-paludisme-2_-n.html</w:t>
        </w:r>
      </w:hyperlink>
    </w:p>
    <w:p w14:paraId="05B3D973" w14:textId="77777777" w:rsidR="00723B5B" w:rsidRDefault="00723B5B" w:rsidP="000F34DF">
      <w:pPr>
        <w:pStyle w:val="Textebrut"/>
      </w:pPr>
    </w:p>
    <w:p w14:paraId="6452E235" w14:textId="4A6DDE1E" w:rsidR="005D0C59" w:rsidRPr="005D0C59" w:rsidRDefault="005D0C59" w:rsidP="005D0C59">
      <w:pPr>
        <w:pStyle w:val="Textebrut"/>
      </w:pPr>
      <w:r w:rsidRPr="005D0C59">
        <w:t>Gazette de l'infectiologie : Semaine Européenne de la vaccination du dimanche 27 avril 2025 au samedi 03 mai 2025 (infectiologie.com, 25/04/2025)</w:t>
      </w:r>
      <w:r>
        <w:t>.</w:t>
      </w:r>
    </w:p>
    <w:p w14:paraId="5ABD09BB" w14:textId="1C6ADB5A" w:rsidR="005D0C59" w:rsidRPr="005D0C59" w:rsidRDefault="005D0C59" w:rsidP="005D0C59">
      <w:pPr>
        <w:pStyle w:val="Textebrut"/>
      </w:pPr>
      <w:r w:rsidRPr="005D0C59">
        <w:t>Outil majeur de la santé publique, les recommandations vaccinales varient au fil des épidémies, des connaissances et des innovations pharmaceutiques</w:t>
      </w:r>
    </w:p>
    <w:p w14:paraId="212B3C27" w14:textId="77777777" w:rsidR="005D0C59" w:rsidRPr="005D0C59" w:rsidRDefault="00142F26" w:rsidP="005D0C59">
      <w:pPr>
        <w:pStyle w:val="Textebrut"/>
      </w:pPr>
      <w:hyperlink r:id="rId147" w:history="1">
        <w:r w:rsidR="005D0C59" w:rsidRPr="005D0C59">
          <w:rPr>
            <w:rStyle w:val="Lienhypertexte"/>
          </w:rPr>
          <w:t>https://www.infectiologie.com/fr/actualites/gazette-de-l-infectiologie-semaine-europeenne-de-la-vaccination-1_-n.html</w:t>
        </w:r>
      </w:hyperlink>
    </w:p>
    <w:p w14:paraId="592CBF74" w14:textId="77777777" w:rsidR="00BC09F4" w:rsidRDefault="00BC09F4" w:rsidP="00361AD6">
      <w:pPr>
        <w:pStyle w:val="Textebrut"/>
      </w:pPr>
    </w:p>
    <w:p w14:paraId="3AAFFB88" w14:textId="77777777" w:rsidR="00FF7782" w:rsidRPr="00FF7782" w:rsidRDefault="00FF7782" w:rsidP="00FF7782">
      <w:pPr>
        <w:pStyle w:val="Textebrut"/>
      </w:pPr>
      <w:r w:rsidRPr="00FF7782">
        <w:t>Épidémie de chikungunya : utilisation du vaccin IXCHIQ à La Réunion et à Mayotte (HAS, recommandation vaccinale actualisée le 26/04/2025).</w:t>
      </w:r>
    </w:p>
    <w:p w14:paraId="0C516CA5" w14:textId="77777777" w:rsidR="00FF7782" w:rsidRPr="00FF7782" w:rsidRDefault="00FF7782" w:rsidP="00FF7782">
      <w:pPr>
        <w:pStyle w:val="Textebrut"/>
      </w:pPr>
      <w:r w:rsidRPr="00FF7782">
        <w:t>La HAS a été saisie par le Directeur général de la santé en date du 24 avril 2025 afin de réévaluer sa position sur l’utilisation du vaccin IXCHIQ dans les territoires de La Réunion et de Mayotte au regard des informations qui ont été portées à sa connaissance, en termes de pharmacovigilance. En réponse à cette saisine, elle a publié un nouvel avis validé le 25 avril 2025.</w:t>
      </w:r>
    </w:p>
    <w:p w14:paraId="2AC1C06C" w14:textId="77777777" w:rsidR="00FF7782" w:rsidRPr="00FF7782" w:rsidRDefault="00FF7782" w:rsidP="00FF7782">
      <w:pPr>
        <w:pStyle w:val="Textebrut"/>
      </w:pPr>
      <w:r w:rsidRPr="00FF7782">
        <w:t>Compte tenu des incertitudes actuelles sur la sécurité de ce vaccin dans cette population et ce malgré la persistance d’une forte épidémie à La Réunion. La HAS considère nécessaire de réévaluer la balance bénéfices/risques du vaccin IXCHIQ chez les sujets âgés de 65 ans et plus, et recommande de suspendre la vaccination contre le chikungunya avec le vaccin IXCHIQ, chez les sujets de 65 ans et plus et ce sur l’ensemble du territoire français dans l’attente de données complémentaires de pharmacovigilance, nationales ou internationales. Pour les autres groupes de population, les recommandations du 27 févier 2025 sont inchangées</w:t>
      </w:r>
    </w:p>
    <w:p w14:paraId="65FFB7D7" w14:textId="77777777" w:rsidR="00FF7782" w:rsidRPr="00FF7782" w:rsidRDefault="00142F26" w:rsidP="00FF7782">
      <w:pPr>
        <w:pStyle w:val="Textebrut"/>
      </w:pPr>
      <w:hyperlink r:id="rId148" w:history="1">
        <w:r w:rsidR="00FF7782" w:rsidRPr="00FF7782">
          <w:rPr>
            <w:rStyle w:val="Lienhypertexte"/>
          </w:rPr>
          <w:t>https://www.has-sante.fr/jcms/p_3593981/fr/epidemie-de-chikungunya-utilisation-du-vaccin-ixchiq-a-la-reunion-et-a-mayotte</w:t>
        </w:r>
      </w:hyperlink>
    </w:p>
    <w:p w14:paraId="49567856" w14:textId="77777777" w:rsidR="00FF7782" w:rsidRDefault="00FF7782" w:rsidP="00361AD6">
      <w:pPr>
        <w:pStyle w:val="Textebrut"/>
      </w:pPr>
    </w:p>
    <w:p w14:paraId="49B8C290" w14:textId="77777777" w:rsidR="00BC5AA8" w:rsidRPr="00197E6B" w:rsidRDefault="00BC5AA8" w:rsidP="00BC5AA8">
      <w:pPr>
        <w:pStyle w:val="Textebrut"/>
      </w:pPr>
      <w:r w:rsidRPr="00197E6B">
        <w:t>Le calendrier des vaccinations 2025</w:t>
      </w:r>
    </w:p>
    <w:p w14:paraId="500CEDC5" w14:textId="77777777" w:rsidR="00BC5AA8" w:rsidRPr="00197E6B" w:rsidRDefault="00142F26" w:rsidP="00BC5AA8">
      <w:pPr>
        <w:pStyle w:val="Textebrut"/>
      </w:pPr>
      <w:hyperlink r:id="rId149" w:history="1">
        <w:r w:rsidR="00BC5AA8" w:rsidRPr="00197E6B">
          <w:rPr>
            <w:rStyle w:val="Lienhypertexte"/>
          </w:rPr>
          <w:t>https://sante.gouv.fr/prevention-en-sante/preserver-sa-sante/vaccination/calendrier-vaccinal</w:t>
        </w:r>
      </w:hyperlink>
    </w:p>
    <w:p w14:paraId="5E2B99D1" w14:textId="77777777" w:rsidR="00BC5AA8" w:rsidRDefault="00BC5AA8" w:rsidP="00495BE5">
      <w:pPr>
        <w:pStyle w:val="Textebrut"/>
      </w:pPr>
    </w:p>
    <w:p w14:paraId="31D4FA59" w14:textId="55ACB86A" w:rsidR="00495BE5" w:rsidRPr="00495BE5" w:rsidRDefault="00495BE5" w:rsidP="00495BE5">
      <w:pPr>
        <w:pStyle w:val="Textebrut"/>
      </w:pPr>
      <w:r w:rsidRPr="00495BE5">
        <w:t>Communiqué du 28/04/2025 - Semaine Européenne de la Vaccination 2025 - La vaccination : un acte essentiel de prévention, à tous les âges de la vie.</w:t>
      </w:r>
    </w:p>
    <w:p w14:paraId="5294FD4D" w14:textId="77777777" w:rsidR="00495BE5" w:rsidRPr="00495BE5" w:rsidRDefault="00495BE5" w:rsidP="00495BE5">
      <w:pPr>
        <w:pStyle w:val="Textebrut"/>
      </w:pPr>
      <w:r w:rsidRPr="00495BE5">
        <w:t xml:space="preserve">La Semaine Européenne de la Vaccination 2025 (27 avril au 03 mai) est l’occasion de promouvoir la vaccination et de rappeler son rôle essentiel. Pilier historique et fondamental de notre système de santé, la vaccination reste le </w:t>
      </w:r>
      <w:r w:rsidRPr="00495BE5">
        <w:lastRenderedPageBreak/>
        <w:t>moyen le plus efficace de se prémunir contre de nombreuses maladies infectieuses, et de diminuer le risque d’épidémie. C’est un enjeu majeur de santé publique pour la protection sanitaire des populations, en particulier les plus vulnérables.</w:t>
      </w:r>
    </w:p>
    <w:p w14:paraId="38C64C10" w14:textId="43478686" w:rsidR="00495BE5" w:rsidRPr="00495BE5" w:rsidRDefault="00495BE5" w:rsidP="00495BE5">
      <w:pPr>
        <w:pStyle w:val="Textebrut"/>
      </w:pPr>
      <w:r w:rsidRPr="00495BE5">
        <w:t>La Semaine Européenne de la Vaccination est orchestrée conjointement chaque année au niveau national par le Ministère du Travail, de la Santé, des Solidarités et des Familles et Santé publique France, et pilotée en régions par les Agences Régionales de Santé (ARS). Cette semaine est un rendez-vous essentiel pour tous, professionnels de santé et citoyens, pour s’informer et vérifier son statut vaccinal. Elle est l’occasion de présenter les nouvelles recommandations vaccinales, de rappeler les messages de prévention et de publier les dernières données de couverture vaccinale pour suivre les tendances et identifier les leviers d’amélioration pour mieux protéger les personnes les plus fragiles, parmi lesquelles figurent les seniors, insuffisamment vaccinés. C’est d’ailleurs cette population qui est au cœur de la SEV cette année</w:t>
      </w:r>
      <w:r w:rsidR="00197E6B">
        <w:t xml:space="preserve">. </w:t>
      </w:r>
      <w:proofErr w:type="spellStart"/>
      <w:r w:rsidR="00197E6B" w:rsidRPr="00197E6B">
        <w:t>NdlR</w:t>
      </w:r>
      <w:proofErr w:type="spellEnd"/>
      <w:r w:rsidR="00197E6B" w:rsidRPr="00197E6B">
        <w:t xml:space="preserve"> : parmi les nouveautés, le rattrapage vaccinal avec le vaccin anti-méningococcique tétravalent est recommandé entre 15 et 24 ans permettant ainsi au pharmacien de le proposer. Idem pour le vaccin contre le VRS </w:t>
      </w:r>
      <w:r w:rsidR="00BC5AA8" w:rsidRPr="00BC5AA8">
        <w:t>(</w:t>
      </w:r>
      <w:proofErr w:type="spellStart"/>
      <w:r w:rsidR="00BC5AA8" w:rsidRPr="00BC5AA8">
        <w:t>Abrysvo</w:t>
      </w:r>
      <w:proofErr w:type="spellEnd"/>
      <w:r w:rsidR="00BC5AA8" w:rsidRPr="00BC5AA8">
        <w:t xml:space="preserve">®, </w:t>
      </w:r>
      <w:proofErr w:type="spellStart"/>
      <w:r w:rsidR="00BC5AA8" w:rsidRPr="00BC5AA8">
        <w:t>Arexvy</w:t>
      </w:r>
      <w:proofErr w:type="spellEnd"/>
      <w:r w:rsidR="00BC5AA8" w:rsidRPr="00BC5AA8">
        <w:t xml:space="preserve">® ou </w:t>
      </w:r>
      <w:proofErr w:type="spellStart"/>
      <w:r w:rsidR="00BC5AA8" w:rsidRPr="00BC5AA8">
        <w:t>mResvia</w:t>
      </w:r>
      <w:proofErr w:type="spellEnd"/>
      <w:r w:rsidR="00BC5AA8" w:rsidRPr="00BC5AA8">
        <w:t xml:space="preserve">®) </w:t>
      </w:r>
      <w:r w:rsidR="00197E6B" w:rsidRPr="00197E6B">
        <w:t>pour tous les plus de 75 ans. Accompagné d’un calendrier vaccinal simplifié pour les plus de 65 ans.</w:t>
      </w:r>
    </w:p>
    <w:p w14:paraId="2A60DA87" w14:textId="77777777" w:rsidR="00495BE5" w:rsidRDefault="00142F26" w:rsidP="00495BE5">
      <w:pPr>
        <w:pStyle w:val="Textebrut"/>
        <w:rPr>
          <w:rStyle w:val="Lienhypertexte"/>
        </w:rPr>
      </w:pPr>
      <w:hyperlink r:id="rId150" w:history="1">
        <w:r w:rsidR="00495BE5" w:rsidRPr="00495BE5">
          <w:rPr>
            <w:rStyle w:val="Lienhypertexte"/>
          </w:rPr>
          <w:t>https://sante.gouv.fr/actualites/presse/communiques-de-presse/article/semaine-europeenne-de-la-vaccination-2025</w:t>
        </w:r>
      </w:hyperlink>
    </w:p>
    <w:p w14:paraId="68BA440D" w14:textId="77777777" w:rsidR="00BC5AA8" w:rsidRPr="00BC5AA8" w:rsidRDefault="00BC5AA8" w:rsidP="00BC5AA8">
      <w:pPr>
        <w:pStyle w:val="Textebrut"/>
      </w:pPr>
      <w:r w:rsidRPr="00BC5AA8">
        <w:t>Communiqué du 28/04/2025 - La vaccination des seniors au cœur de la Semaine européenne de la vaccination.</w:t>
      </w:r>
    </w:p>
    <w:p w14:paraId="4CD18462" w14:textId="77777777" w:rsidR="00BC5AA8" w:rsidRPr="00BC5AA8" w:rsidRDefault="00BC5AA8" w:rsidP="00BC5AA8">
      <w:pPr>
        <w:pStyle w:val="Textebrut"/>
      </w:pPr>
      <w:r w:rsidRPr="00BC5AA8">
        <w:t>La 20ème édition de la Semaine européenne de la vaccination (SEV), du 27 avril au 3 mai, est l’occasion de promouvoir la vaccination et de rappeler son rôle essentiel. Pilier historique et fondamental de notre système de santé, elle reste le moyen le plus efficace de se prémunir contre de nombreuses maladies infectieuses, et de diminuer le risque d’épidémie. C’est un enjeu majeur de santé publique pour la protection sanitaire des populations, en particulier les plus vulnérables, et un acquis sanitaire solide sur lequel nos politiques de santé publique peuvent s’appuyer</w:t>
      </w:r>
    </w:p>
    <w:p w14:paraId="1CD07F64" w14:textId="77777777" w:rsidR="00BC5AA8" w:rsidRPr="00BC5AA8" w:rsidRDefault="00142F26" w:rsidP="00BC5AA8">
      <w:pPr>
        <w:pStyle w:val="Textebrut"/>
      </w:pPr>
      <w:hyperlink r:id="rId151" w:history="1">
        <w:r w:rsidR="00BC5AA8" w:rsidRPr="00BC5AA8">
          <w:rPr>
            <w:rStyle w:val="Lienhypertexte"/>
          </w:rPr>
          <w:t>https://sante.gouv.fr/actualites/actualites-du-ministere/article/la-vaccination-des-seniors-au-coeur-de-la-semaine-europeenne-de-la-vaccination</w:t>
        </w:r>
      </w:hyperlink>
    </w:p>
    <w:p w14:paraId="2E954CC4" w14:textId="77777777" w:rsidR="009E60BD" w:rsidRPr="009E60BD" w:rsidRDefault="009E60BD" w:rsidP="009E60BD">
      <w:pPr>
        <w:pStyle w:val="Textebrut"/>
      </w:pPr>
      <w:r w:rsidRPr="009E60BD">
        <w:t>Semaine Européenne de la Vaccination 2025 – Outils mis à disposition (</w:t>
      </w:r>
      <w:proofErr w:type="spellStart"/>
      <w:r w:rsidRPr="009E60BD">
        <w:t>SpF</w:t>
      </w:r>
      <w:proofErr w:type="spellEnd"/>
      <w:r w:rsidRPr="009E60BD">
        <w:t>, 28/04/2025).</w:t>
      </w:r>
    </w:p>
    <w:p w14:paraId="30AECA8E" w14:textId="77777777" w:rsidR="009E60BD" w:rsidRPr="009E60BD" w:rsidRDefault="009E60BD" w:rsidP="009E60BD">
      <w:pPr>
        <w:pStyle w:val="Textebrut"/>
      </w:pPr>
      <w:r w:rsidRPr="009E60BD">
        <w:t>Retrouvez dans cet espace toutes les informations utiles et les outils mis à disposition pour s’informer et tout comprendre sur la vaccination</w:t>
      </w:r>
    </w:p>
    <w:p w14:paraId="3C9D6AC6" w14:textId="77777777" w:rsidR="009E60BD" w:rsidRPr="009E60BD" w:rsidRDefault="00142F26" w:rsidP="009E60BD">
      <w:pPr>
        <w:pStyle w:val="Textebrut"/>
      </w:pPr>
      <w:hyperlink r:id="rId152" w:history="1">
        <w:r w:rsidR="009E60BD" w:rsidRPr="009E60BD">
          <w:rPr>
            <w:rStyle w:val="Lienhypertexte"/>
          </w:rPr>
          <w:t>https://www.santepubliquefrance.fr/determinants-de-sante/vaccination/articles/semaine-europeenne-de-la-vaccination</w:t>
        </w:r>
      </w:hyperlink>
    </w:p>
    <w:p w14:paraId="131AA84D" w14:textId="77777777" w:rsidR="00FA0557" w:rsidRPr="00FA0557" w:rsidRDefault="00FA0557" w:rsidP="00FA0557">
      <w:pPr>
        <w:pStyle w:val="Textebrut"/>
      </w:pPr>
      <w:r w:rsidRPr="00FA0557">
        <w:t>Une nouvelle stratégie « vaccination et immunisation 2025-2030 » (Ministère, actualisation du 28/04/2025).</w:t>
      </w:r>
    </w:p>
    <w:p w14:paraId="00B756C3" w14:textId="77777777" w:rsidR="00FA0557" w:rsidRPr="00FA0557" w:rsidRDefault="00FA0557" w:rsidP="00FA0557">
      <w:pPr>
        <w:pStyle w:val="Textebrut"/>
      </w:pPr>
      <w:r w:rsidRPr="00FA0557">
        <w:t>Depuis plusieurs années, la simplification du parcours vaccinal et l’enrichissement de l’offre de vaccination ont permis d’obtenir des résultats encourageants pour certaines vaccinations. Il convient de poursuivre une politique vaccinale engagée et ambitieuse, en renforçant les messages de prévention, notamment pour certaines vaccinations comme celle contre les virus de l’hiver ou les infections à méningocoque et en direction de certaines populations fragiles, et en améliorant encore la confiance de la population envers les vaccins. La nouvelle stratégie vaccination et immunisation 2025-2030 a pour ambition de mieux vacciner à tous les âges de la vie en simplifiant encore l’accès à la vaccination</w:t>
      </w:r>
    </w:p>
    <w:p w14:paraId="14882094" w14:textId="77777777" w:rsidR="00FA0557" w:rsidRPr="00FA0557" w:rsidRDefault="00142F26" w:rsidP="00FA0557">
      <w:pPr>
        <w:pStyle w:val="Textebrut"/>
      </w:pPr>
      <w:hyperlink r:id="rId153" w:history="1">
        <w:r w:rsidR="00FA0557" w:rsidRPr="00FA0557">
          <w:rPr>
            <w:rStyle w:val="Lienhypertexte"/>
          </w:rPr>
          <w:t>https://sante.gouv.fr/prevention-en-sante/preserver-sa-sante/vaccination</w:t>
        </w:r>
      </w:hyperlink>
    </w:p>
    <w:p w14:paraId="455687E9" w14:textId="77777777" w:rsidR="00FA0557" w:rsidRPr="00FA0557" w:rsidRDefault="00FA0557" w:rsidP="00FA0557">
      <w:pPr>
        <w:pStyle w:val="Textebrut"/>
      </w:pPr>
      <w:r w:rsidRPr="00FA0557">
        <w:t>Stratégie de vaccination 2025-2030</w:t>
      </w:r>
    </w:p>
    <w:p w14:paraId="23A8D930" w14:textId="77777777" w:rsidR="00FA0557" w:rsidRPr="00FA0557" w:rsidRDefault="00142F26" w:rsidP="00FA0557">
      <w:pPr>
        <w:pStyle w:val="Textebrut"/>
      </w:pPr>
      <w:hyperlink r:id="rId154" w:history="1">
        <w:r w:rsidR="00FA0557" w:rsidRPr="00FA0557">
          <w:rPr>
            <w:rStyle w:val="Lienhypertexte"/>
          </w:rPr>
          <w:t>https://sante.gouv.fr/IMG/pdf/strategie_de_vaccination.pdf</w:t>
        </w:r>
      </w:hyperlink>
    </w:p>
    <w:p w14:paraId="26592F77" w14:textId="77777777" w:rsidR="00FF7782" w:rsidRDefault="00FF7782" w:rsidP="00361AD6">
      <w:pPr>
        <w:pStyle w:val="Textebrut"/>
      </w:pPr>
    </w:p>
    <w:p w14:paraId="74FAC7BF" w14:textId="77777777" w:rsidR="009E60BD" w:rsidRPr="009E60BD" w:rsidRDefault="009E60BD" w:rsidP="009E60BD">
      <w:pPr>
        <w:pStyle w:val="Textebrut"/>
      </w:pPr>
      <w:r w:rsidRPr="009E60BD">
        <w:t>Vaccination en France. Bilan de la couverture vaccinale en 2024 (</w:t>
      </w:r>
      <w:proofErr w:type="spellStart"/>
      <w:r w:rsidRPr="009E60BD">
        <w:t>SpF</w:t>
      </w:r>
      <w:proofErr w:type="spellEnd"/>
      <w:r w:rsidRPr="009E60BD">
        <w:t>, 28/04/2025)</w:t>
      </w:r>
    </w:p>
    <w:p w14:paraId="53CDEA97" w14:textId="77777777" w:rsidR="009E60BD" w:rsidRPr="009E60BD" w:rsidRDefault="00142F26" w:rsidP="009E60BD">
      <w:pPr>
        <w:pStyle w:val="Textebrut"/>
      </w:pPr>
      <w:hyperlink r:id="rId155" w:history="1">
        <w:r w:rsidR="009E60BD" w:rsidRPr="009E60BD">
          <w:rPr>
            <w:rStyle w:val="Lienhypertexte"/>
          </w:rPr>
          <w:t>https://www.santepubliquefrance.fr/determinants-de-sante/vaccination/documents/bulletin-national/vaccination-en-france.-bilan-de-la-couverture-vaccinale-en-2024</w:t>
        </w:r>
      </w:hyperlink>
    </w:p>
    <w:p w14:paraId="2A3CF606" w14:textId="77777777" w:rsidR="009E60BD" w:rsidRDefault="009E60BD" w:rsidP="00361AD6">
      <w:pPr>
        <w:pStyle w:val="Textebrut"/>
      </w:pPr>
    </w:p>
    <w:p w14:paraId="1A1358DA" w14:textId="77777777" w:rsidR="000738BD" w:rsidRPr="000738BD" w:rsidRDefault="000738BD" w:rsidP="000738BD">
      <w:pPr>
        <w:pStyle w:val="Textebrut"/>
      </w:pPr>
      <w:r w:rsidRPr="000738BD">
        <w:t>La HAS rappelle l’importance de la vaccination chez les femmes enceintes (HAS, 29/04/2025).</w:t>
      </w:r>
    </w:p>
    <w:p w14:paraId="73445971" w14:textId="77777777" w:rsidR="000738BD" w:rsidRPr="000738BD" w:rsidRDefault="000738BD" w:rsidP="000738BD">
      <w:pPr>
        <w:pStyle w:val="Textebrut"/>
      </w:pPr>
      <w:r w:rsidRPr="000738BD">
        <w:t>A l’occasion de l’édition 2025 de la Semaine européenne de la vaccination (SEV), la Haute Autorité de santé (HAS) met en avant l’importance de la vaccination pendant la grossesse. Elle publie à cette fin un document pratique recto/verso et une page web plus détaillée visant à répondre aux principales interrogations des femmes enceintes</w:t>
      </w:r>
    </w:p>
    <w:p w14:paraId="20283CE0" w14:textId="77777777" w:rsidR="000738BD" w:rsidRPr="000738BD" w:rsidRDefault="00142F26" w:rsidP="000738BD">
      <w:pPr>
        <w:pStyle w:val="Textebrut"/>
      </w:pPr>
      <w:hyperlink r:id="rId156" w:history="1">
        <w:r w:rsidR="000738BD" w:rsidRPr="000738BD">
          <w:rPr>
            <w:rStyle w:val="Lienhypertexte"/>
          </w:rPr>
          <w:t>https://www.has-sante.fr/jcms/p_3603411/fr/la-has-rappelle-l-importance-de-la-vaccination-chez-les-femmes-enceintes</w:t>
        </w:r>
      </w:hyperlink>
    </w:p>
    <w:p w14:paraId="615DF943" w14:textId="77777777" w:rsidR="00075F01" w:rsidRPr="00075F01" w:rsidRDefault="00075F01" w:rsidP="00075F01">
      <w:pPr>
        <w:pStyle w:val="Textebrut"/>
      </w:pPr>
      <w:r w:rsidRPr="00075F01">
        <w:t>Grossesse : les vaccins recommandés (Document usagers, HAS, 29/04/2025).</w:t>
      </w:r>
    </w:p>
    <w:p w14:paraId="6D305A60" w14:textId="77777777" w:rsidR="00075F01" w:rsidRPr="00075F01" w:rsidRDefault="00142F26" w:rsidP="00075F01">
      <w:pPr>
        <w:pStyle w:val="Textebrut"/>
      </w:pPr>
      <w:hyperlink r:id="rId157" w:history="1">
        <w:r w:rsidR="00075F01" w:rsidRPr="00075F01">
          <w:rPr>
            <w:rStyle w:val="Lienhypertexte"/>
          </w:rPr>
          <w:t>https://www.has-sante.fr/jcms/p_3590575/fr/grossesse-les-vaccins-recommandes</w:t>
        </w:r>
      </w:hyperlink>
    </w:p>
    <w:p w14:paraId="7B6EE6D8" w14:textId="77777777" w:rsidR="000738BD" w:rsidRDefault="000738BD" w:rsidP="00361AD6">
      <w:pPr>
        <w:pStyle w:val="Textebrut"/>
      </w:pPr>
    </w:p>
    <w:p w14:paraId="70CA39E0" w14:textId="255D5DF1" w:rsidR="009E60BD" w:rsidRDefault="002042B7" w:rsidP="00361AD6">
      <w:pPr>
        <w:pStyle w:val="Textebrut"/>
      </w:pPr>
      <w:r w:rsidRPr="002042B7">
        <w:t>Mail DGS/CCS du 28/04/2025 - Equipe nationale REB - Diffusion de la note technique de cadrage</w:t>
      </w:r>
    </w:p>
    <w:p w14:paraId="64929003" w14:textId="710E4CB1" w:rsidR="002042B7" w:rsidRDefault="00142F26" w:rsidP="00361AD6">
      <w:pPr>
        <w:pStyle w:val="Textebrut"/>
      </w:pPr>
      <w:hyperlink r:id="rId158" w:history="1">
        <w:r w:rsidR="002042B7" w:rsidRPr="00BB0B54">
          <w:rPr>
            <w:rStyle w:val="Lienhypertexte"/>
          </w:rPr>
          <w:t>https://peps.sante.gouv.fr/actu/2025/25_dgs-ccs_diffusion-note-cadrage-reb_28042025.pdf</w:t>
        </w:r>
      </w:hyperlink>
    </w:p>
    <w:p w14:paraId="4F782549" w14:textId="692E7FD8" w:rsidR="002042B7" w:rsidRDefault="002042B7" w:rsidP="00361AD6">
      <w:pPr>
        <w:pStyle w:val="Textebrut"/>
      </w:pPr>
      <w:r w:rsidRPr="002042B7">
        <w:t>Note technique de cadrage - Equipe nationale risque épidémiologique et biologique (EN REB, avril 2025)</w:t>
      </w:r>
    </w:p>
    <w:p w14:paraId="5D765C36" w14:textId="453542BD" w:rsidR="002042B7" w:rsidRDefault="00142F26" w:rsidP="00361AD6">
      <w:pPr>
        <w:pStyle w:val="Textebrut"/>
      </w:pPr>
      <w:hyperlink r:id="rId159" w:history="1">
        <w:r w:rsidR="002042B7" w:rsidRPr="00BB0B54">
          <w:rPr>
            <w:rStyle w:val="Lienhypertexte"/>
          </w:rPr>
          <w:t>https://peps.sante.gouv.fr/actu/2025/25_dgs-ccs_note-cadrage-reb_avril2025.pdf</w:t>
        </w:r>
      </w:hyperlink>
    </w:p>
    <w:p w14:paraId="3887B3C8" w14:textId="77777777" w:rsidR="002042B7" w:rsidRDefault="002042B7" w:rsidP="00361AD6">
      <w:pPr>
        <w:pStyle w:val="Textebrut"/>
      </w:pPr>
    </w:p>
    <w:p w14:paraId="12C9407D" w14:textId="77777777" w:rsidR="00AE058E" w:rsidRPr="00AE058E" w:rsidRDefault="00AE058E" w:rsidP="00AE058E">
      <w:pPr>
        <w:pStyle w:val="Textebrut"/>
      </w:pPr>
      <w:r w:rsidRPr="00AE058E">
        <w:t>Un incident hospitalier sur dix serait dû à un problème de communication, selon une nouvelle étude (The Conversation, 28/04/2025).</w:t>
      </w:r>
    </w:p>
    <w:p w14:paraId="4DBBA43F" w14:textId="77777777" w:rsidR="00AE058E" w:rsidRPr="00AE058E" w:rsidRDefault="00AE058E" w:rsidP="00AE058E">
      <w:pPr>
        <w:pStyle w:val="Textebrut"/>
      </w:pPr>
      <w:r w:rsidRPr="00AE058E">
        <w:t>Selon une nouvelle étude analysant des résultats provenant d’hôpitaux du monde entier, les problèmes de communication entre professionnels de santé mettraient chaque année en danger la vie d’un grand nombre de patients</w:t>
      </w:r>
    </w:p>
    <w:p w14:paraId="3298DE81" w14:textId="77777777" w:rsidR="00AE058E" w:rsidRPr="00AE058E" w:rsidRDefault="00142F26" w:rsidP="00AE058E">
      <w:pPr>
        <w:pStyle w:val="Textebrut"/>
      </w:pPr>
      <w:hyperlink r:id="rId160" w:history="1">
        <w:r w:rsidR="00AE058E" w:rsidRPr="00AE058E">
          <w:rPr>
            <w:rStyle w:val="Lienhypertexte"/>
          </w:rPr>
          <w:t>https://theconversation.com/un-incident-hospitalier-sur-dix-serait-du-a-un-probleme-de-communication-selon-une-nouvelle-etude-255450</w:t>
        </w:r>
      </w:hyperlink>
    </w:p>
    <w:p w14:paraId="7A36848B" w14:textId="77777777" w:rsidR="002042B7" w:rsidRDefault="002042B7" w:rsidP="00361AD6">
      <w:pPr>
        <w:pStyle w:val="Textebrut"/>
      </w:pPr>
    </w:p>
    <w:p w14:paraId="7C25A7C2" w14:textId="77777777" w:rsidR="003C1363" w:rsidRPr="003C1363" w:rsidRDefault="003C1363" w:rsidP="003C1363">
      <w:pPr>
        <w:pStyle w:val="Textebrut"/>
      </w:pPr>
      <w:r w:rsidRPr="003C1363">
        <w:t>Le pacte du Gouvernement pour lutter contre les déserts médicaux (Gouvernement, 25/04/2025).</w:t>
      </w:r>
    </w:p>
    <w:p w14:paraId="4BA1AB8C" w14:textId="77777777" w:rsidR="003C1363" w:rsidRPr="003C1363" w:rsidRDefault="003C1363" w:rsidP="003C1363">
      <w:pPr>
        <w:pStyle w:val="Textebrut"/>
      </w:pPr>
      <w:r w:rsidRPr="003C1363">
        <w:t>François Bayrou s’est exprimé, vendredi 25 avril 2025, dans le Cantal, sur la problématique des déserts médicaux. Le Premier ministre a annoncé un pacte contre le phénomène grandissant en France</w:t>
      </w:r>
    </w:p>
    <w:p w14:paraId="143EED42" w14:textId="77777777" w:rsidR="003C1363" w:rsidRPr="003C1363" w:rsidRDefault="00142F26" w:rsidP="003C1363">
      <w:pPr>
        <w:pStyle w:val="Textebrut"/>
      </w:pPr>
      <w:hyperlink r:id="rId161" w:history="1">
        <w:r w:rsidR="003C1363" w:rsidRPr="003C1363">
          <w:rPr>
            <w:rStyle w:val="Lienhypertexte"/>
          </w:rPr>
          <w:t>https://www.info.gouv.fr/actualite/former-plus-principe-de-solidarite-le-plan-du-gouvernement-face-aux-deserts-medicaux</w:t>
        </w:r>
      </w:hyperlink>
    </w:p>
    <w:p w14:paraId="4D20B6D2" w14:textId="77777777" w:rsidR="003C1363" w:rsidRPr="003C1363" w:rsidRDefault="003C1363" w:rsidP="003C1363">
      <w:pPr>
        <w:pStyle w:val="Textebrut"/>
      </w:pPr>
      <w:r w:rsidRPr="003C1363">
        <w:t>Le dossier de presse – Pacte de lutte contre les déserts médicaux</w:t>
      </w:r>
    </w:p>
    <w:p w14:paraId="7B1278D1" w14:textId="77777777" w:rsidR="003C1363" w:rsidRPr="003C1363" w:rsidRDefault="00142F26" w:rsidP="003C1363">
      <w:pPr>
        <w:pStyle w:val="Textebrut"/>
      </w:pPr>
      <w:hyperlink r:id="rId162" w:history="1">
        <w:r w:rsidR="003C1363" w:rsidRPr="003C1363">
          <w:rPr>
            <w:rStyle w:val="Lienhypertexte"/>
          </w:rPr>
          <w:t>https://www.info.gouv.fr/upload/media/content/0001/13/07eaedc6b1d48767a0160babdd68a774d48a56c7.pdf</w:t>
        </w:r>
      </w:hyperlink>
    </w:p>
    <w:p w14:paraId="2E704D36" w14:textId="77777777" w:rsidR="00AE058E" w:rsidRDefault="00AE058E" w:rsidP="00361AD6">
      <w:pPr>
        <w:pStyle w:val="Textebrut"/>
      </w:pPr>
    </w:p>
    <w:p w14:paraId="0CCD579D" w14:textId="77777777" w:rsidR="00AA5E58" w:rsidRPr="00AA5E58" w:rsidRDefault="00AA5E58" w:rsidP="00AA5E58">
      <w:pPr>
        <w:pStyle w:val="Textebrut"/>
      </w:pPr>
      <w:r w:rsidRPr="00AA5E58">
        <w:t>Rougeole en France. Bulletin du 29 avril 2025 (</w:t>
      </w:r>
      <w:proofErr w:type="spellStart"/>
      <w:r w:rsidRPr="00AA5E58">
        <w:t>SpF</w:t>
      </w:r>
      <w:proofErr w:type="spellEnd"/>
      <w:r w:rsidRPr="00AA5E58">
        <w:t>, 29/04/2025).</w:t>
      </w:r>
    </w:p>
    <w:p w14:paraId="3CA6DB5B" w14:textId="77777777" w:rsidR="00AA5E58" w:rsidRPr="00AA5E58" w:rsidRDefault="00AA5E58" w:rsidP="00AA5E58">
      <w:pPr>
        <w:pStyle w:val="Textebrut"/>
      </w:pPr>
      <w:r w:rsidRPr="00AA5E58">
        <w:t>Du 1er janvier au 13 avril 2025, 427 cas de rougeole ont été déclarés aux Agences régionales de santé (ARS), soit un total approchant le nombre de cas (483) déclarés en 2024. Les quatre classes d’âges les plus concernées, représentant près de la moitié des cas, sont les enfants de 1-4 ans (17 %), les adolescents de 15-19 ans (10 %), les adultes de 30-39 ans (11 %) et les adultes de plus de 40 ans (14 %). Le taux de notification des cas le plus élevé est observé chez les nourrissons de moins d’un an (6,6 cas pour 100 000).</w:t>
      </w:r>
    </w:p>
    <w:p w14:paraId="683A0A2C" w14:textId="77777777" w:rsidR="00AA5E58" w:rsidRPr="00AA5E58" w:rsidRDefault="00AA5E58" w:rsidP="00AA5E58">
      <w:pPr>
        <w:pStyle w:val="Textebrut"/>
      </w:pPr>
      <w:r w:rsidRPr="00AA5E58">
        <w:t>Parmi les sujets ciblés par la vaccination (âgés de plus d’un an et nés depuis 1980), pour lesquels le statut vaccinal était connu (n=304), 208 (68,4%) cas sont survenus chez des sujets non ou incomplètement vaccinés</w:t>
      </w:r>
    </w:p>
    <w:p w14:paraId="15A52B34" w14:textId="77777777" w:rsidR="00AA5E58" w:rsidRPr="00AA5E58" w:rsidRDefault="00142F26" w:rsidP="00AA5E58">
      <w:pPr>
        <w:pStyle w:val="Textebrut"/>
      </w:pPr>
      <w:hyperlink r:id="rId163" w:history="1">
        <w:r w:rsidR="00AA5E58" w:rsidRPr="00AA5E58">
          <w:rPr>
            <w:rStyle w:val="Lienhypertexte"/>
          </w:rPr>
          <w:t>https://www.santepubliquefrance.fr/maladies-et-traumatismes/maladies-a-prevention-vaccinale/rougeole/documents/bulletin-national/rougeole-en-france.-bulletin-du-29-avril-2025</w:t>
        </w:r>
      </w:hyperlink>
    </w:p>
    <w:p w14:paraId="44E21BC6" w14:textId="77777777" w:rsidR="003C1363" w:rsidRDefault="003C1363" w:rsidP="00361AD6">
      <w:pPr>
        <w:pStyle w:val="Textebrut"/>
      </w:pPr>
    </w:p>
    <w:p w14:paraId="51F64A41" w14:textId="77777777" w:rsidR="00423B8A" w:rsidRPr="00423B8A" w:rsidRDefault="00423B8A" w:rsidP="00423B8A">
      <w:pPr>
        <w:pStyle w:val="Textebrut"/>
      </w:pPr>
      <w:r w:rsidRPr="00423B8A">
        <w:t>Semaine européenne de la vaccination du 27 avril au 3 mai : c’est l’occasion de faire le point (ameli.fr, 29/04/2025).</w:t>
      </w:r>
    </w:p>
    <w:p w14:paraId="708B7CF9" w14:textId="34DC09E7" w:rsidR="00423B8A" w:rsidRPr="00423B8A" w:rsidRDefault="00423B8A" w:rsidP="00423B8A">
      <w:pPr>
        <w:pStyle w:val="Textebrut"/>
      </w:pPr>
      <w:r w:rsidRPr="00423B8A">
        <w:t>Tout au long de la vie, les vaccinations protègent contre de nombreuses maladies qui peuvent être graves. Il est donc important d’être attentif à leur réalisation et aux rappels nécessaires, à tout âge car la protection de certains vaccins ne dure pas tout</w:t>
      </w:r>
      <w:r>
        <w:t>e</w:t>
      </w:r>
      <w:r w:rsidRPr="00423B8A">
        <w:t xml:space="preserve"> la vie. La Semaine européenne de la vaccination - qui se déroule du 27 avril au 3 mai - est un rendez-vous essentiel pour tous, citoyens et professionnels de santé, afin de s’informer et vérifier son statut vaccinal. Cette semaine est aussi l’occasion de présenter les nouvelles recommandations vaccinales</w:t>
      </w:r>
    </w:p>
    <w:p w14:paraId="324642BC" w14:textId="77777777" w:rsidR="00423B8A" w:rsidRPr="00423B8A" w:rsidRDefault="00423B8A" w:rsidP="00423B8A">
      <w:pPr>
        <w:pStyle w:val="Textebrut"/>
      </w:pPr>
      <w:hyperlink r:id="rId164" w:history="1">
        <w:r w:rsidRPr="00423B8A">
          <w:rPr>
            <w:rStyle w:val="Lienhypertexte"/>
          </w:rPr>
          <w:t>https://www.ameli.fr/assure/actualites/semaine-europeenne-de-la-vaccination-du-27-avril-au-3-mai-c-est-l-occasion-de-faire-le-point</w:t>
        </w:r>
      </w:hyperlink>
    </w:p>
    <w:p w14:paraId="5A7AF484" w14:textId="77777777" w:rsidR="00423B8A" w:rsidRPr="00423B8A" w:rsidRDefault="00423B8A" w:rsidP="00423B8A">
      <w:pPr>
        <w:pStyle w:val="Textebrut"/>
      </w:pPr>
      <w:r w:rsidRPr="00423B8A">
        <w:t>La vaccination : un acte essentiel de prévention, à tous les âges de la vie (ameli.fr, 29/04/2025).</w:t>
      </w:r>
    </w:p>
    <w:p w14:paraId="3A034E8F" w14:textId="77777777" w:rsidR="00423B8A" w:rsidRPr="00423B8A" w:rsidRDefault="00423B8A" w:rsidP="00423B8A">
      <w:pPr>
        <w:pStyle w:val="Textebrut"/>
      </w:pPr>
      <w:r w:rsidRPr="00423B8A">
        <w:t>La Semaine européenne de la vaccination 2025 – qui se déroule du 27 avril au 03 mai – est l’occasion de promouvoir la vaccination et de rappeler son rôle essentiel. La vaccination reste le moyen le plus efficace de se prémunir contre de nombreuses maladies infectieuses, et de diminuer le risque d’épidémie. C’est un enjeu majeur de santé publique pour la protection sanitaire des populations, en particulier les plus vulnérables. L’objectif : mieux protéger les personnes les plus fragiles, parmi lesquelles figurent les seniors, insuffisamment vaccinés. C’est d’ailleurs cette population qui est au cœur de la Semaine de la vaccination 2025</w:t>
      </w:r>
    </w:p>
    <w:p w14:paraId="2BE99F4A" w14:textId="77777777" w:rsidR="00423B8A" w:rsidRPr="00423B8A" w:rsidRDefault="00423B8A" w:rsidP="00423B8A">
      <w:pPr>
        <w:pStyle w:val="Textebrut"/>
      </w:pPr>
      <w:hyperlink r:id="rId165" w:history="1">
        <w:r w:rsidRPr="00423B8A">
          <w:rPr>
            <w:rStyle w:val="Lienhypertexte"/>
          </w:rPr>
          <w:t>https://www.ameli.fr/pharmacien/actualites/la-vaccination-un-acte-essentiel-de-prevention-tous-les-ages-de-la-vie</w:t>
        </w:r>
      </w:hyperlink>
    </w:p>
    <w:p w14:paraId="11156C9F" w14:textId="77777777" w:rsidR="00423B8A" w:rsidRPr="00423B8A" w:rsidRDefault="00423B8A" w:rsidP="00423B8A">
      <w:pPr>
        <w:pStyle w:val="Textebrut"/>
      </w:pPr>
      <w:r w:rsidRPr="00423B8A">
        <w:t>Seniors, adolescents… des populations pas assez vaccinées (Le Quotidien du pharmacien, 29/04/2025).</w:t>
      </w:r>
    </w:p>
    <w:p w14:paraId="7DF4DB5C" w14:textId="77777777" w:rsidR="00423B8A" w:rsidRPr="00423B8A" w:rsidRDefault="00423B8A" w:rsidP="00423B8A">
      <w:pPr>
        <w:pStyle w:val="Textebrut"/>
      </w:pPr>
      <w:r w:rsidRPr="00423B8A">
        <w:lastRenderedPageBreak/>
        <w:t>Aujourd’hui encore, la couverture vaccinale de certaines populations est insuffisante en France. Les plus mal protégées sont les personnes âgées. À l’officine, le bilan de prévention à 60-65 ans est un moment clé pour faire le point sur les vaccinations à réaliser</w:t>
      </w:r>
    </w:p>
    <w:p w14:paraId="35906331" w14:textId="77777777" w:rsidR="00423B8A" w:rsidRPr="00423B8A" w:rsidRDefault="00423B8A" w:rsidP="00423B8A">
      <w:pPr>
        <w:pStyle w:val="Textebrut"/>
      </w:pPr>
      <w:hyperlink r:id="rId166" w:history="1">
        <w:r w:rsidRPr="00423B8A">
          <w:rPr>
            <w:rStyle w:val="Lienhypertexte"/>
          </w:rPr>
          <w:t>https://www.lequotidiendupharmacien.fr/exercice-pro/politique-de-sante/seniors-adolescents-des-populations-pas-assez-vaccinees</w:t>
        </w:r>
      </w:hyperlink>
    </w:p>
    <w:p w14:paraId="68D8AEDA" w14:textId="77777777" w:rsidR="00495BE5" w:rsidRDefault="00495BE5" w:rsidP="00361AD6">
      <w:pPr>
        <w:pStyle w:val="Textebrut"/>
      </w:pPr>
    </w:p>
    <w:p w14:paraId="4C9AC2F3" w14:textId="77777777" w:rsidR="001C4D6F" w:rsidRPr="001C4D6F" w:rsidRDefault="001C4D6F" w:rsidP="001C4D6F">
      <w:pPr>
        <w:pStyle w:val="Textebrut"/>
      </w:pPr>
      <w:r w:rsidRPr="001C4D6F">
        <w:t>Chikungunya : sept questions sur la suspension de la recommandation du vaccin pour les plus de 65 ans (Canal Détox de l’INSERM, 29/04/2025).</w:t>
      </w:r>
    </w:p>
    <w:p w14:paraId="6835C229" w14:textId="77777777" w:rsidR="001C4D6F" w:rsidRPr="001C4D6F" w:rsidRDefault="001C4D6F" w:rsidP="001C4D6F">
      <w:pPr>
        <w:pStyle w:val="Textebrut"/>
      </w:pPr>
      <w:r w:rsidRPr="001C4D6F">
        <w:t>Les autorités sanitaires ont suspendu la recommandation de vaccination pour les plus de 65 ans après avoir identifié des effets secondaires graves, dont un décès. La vaccination reste toutefois recommandée pour les plus jeunes présentant des facteurs de risques, compte tenu de l’ampleur de l’épidémie</w:t>
      </w:r>
    </w:p>
    <w:p w14:paraId="71668F96" w14:textId="77777777" w:rsidR="001C4D6F" w:rsidRPr="001C4D6F" w:rsidRDefault="001C4D6F" w:rsidP="001C4D6F">
      <w:pPr>
        <w:pStyle w:val="Textebrut"/>
      </w:pPr>
      <w:hyperlink r:id="rId167" w:history="1">
        <w:r w:rsidRPr="001C4D6F">
          <w:rPr>
            <w:rStyle w:val="Lienhypertexte"/>
          </w:rPr>
          <w:t>https://presse.inserm.fr/canal-detox/chikungunya-sept-questions-sur-la-suspension-de-la-recommandation-du-vaccin-pour-les-plus-de-65-ans/</w:t>
        </w:r>
      </w:hyperlink>
    </w:p>
    <w:p w14:paraId="6015042C" w14:textId="77777777" w:rsidR="00423B8A" w:rsidRDefault="00423B8A" w:rsidP="00361AD6">
      <w:pPr>
        <w:pStyle w:val="Textebrut"/>
      </w:pPr>
    </w:p>
    <w:p w14:paraId="624AB037" w14:textId="77777777" w:rsidR="00C73E01" w:rsidRDefault="00C73E01" w:rsidP="00361AD6">
      <w:pPr>
        <w:pStyle w:val="Textebrut"/>
      </w:pPr>
    </w:p>
    <w:p w14:paraId="66571C93" w14:textId="77777777" w:rsidR="00C73E01" w:rsidRDefault="00C73E01" w:rsidP="00361AD6">
      <w:pPr>
        <w:pStyle w:val="Textebrut"/>
      </w:pPr>
    </w:p>
    <w:p w14:paraId="36F01123" w14:textId="77777777" w:rsidR="00C73E01" w:rsidRDefault="00C73E01" w:rsidP="00361AD6">
      <w:pPr>
        <w:pStyle w:val="Textebrut"/>
      </w:pPr>
    </w:p>
    <w:p w14:paraId="32CE4E79" w14:textId="77777777" w:rsidR="00C73E01" w:rsidRDefault="00C73E01" w:rsidP="00C73E01">
      <w:pPr>
        <w:pStyle w:val="PEPS"/>
      </w:pPr>
      <w:r>
        <w:t>Rubrique ruptures :</w:t>
      </w:r>
    </w:p>
    <w:p w14:paraId="2FA53ADF" w14:textId="77777777" w:rsidR="005C757B" w:rsidRDefault="005C757B" w:rsidP="00361AD6">
      <w:pPr>
        <w:pStyle w:val="Textebrut"/>
      </w:pPr>
      <w:r w:rsidRPr="005C757B">
        <w:rPr>
          <w:i/>
          <w:iCs/>
        </w:rPr>
        <w:t>Nota</w:t>
      </w:r>
      <w:r>
        <w:t> : Ne sont plus compilées ici que la situation des anti-infectieux et des médicaments ayant fait l’objet de mesures particulières.</w:t>
      </w:r>
    </w:p>
    <w:p w14:paraId="70D0385A" w14:textId="77777777" w:rsidR="005C757B" w:rsidRDefault="005C757B" w:rsidP="00361AD6">
      <w:pPr>
        <w:pStyle w:val="Textebrut"/>
      </w:pPr>
      <w:r>
        <w:t>L’information complète et actualisée de la situation de toutes les spécialités est disponible sur le site de l’ANSM :</w:t>
      </w:r>
    </w:p>
    <w:p w14:paraId="7F0ECF80" w14:textId="77777777" w:rsidR="00C73E01" w:rsidRDefault="00142F26" w:rsidP="00361AD6">
      <w:pPr>
        <w:pStyle w:val="Textebrut"/>
      </w:pPr>
      <w:hyperlink r:id="rId168" w:history="1">
        <w:r w:rsidR="005C757B" w:rsidRPr="003C18E1">
          <w:rPr>
            <w:rStyle w:val="Lienhypertexte"/>
          </w:rPr>
          <w:t>https://ansm.sante.fr/disponibilites-des-produits-de-sante/medicaments</w:t>
        </w:r>
      </w:hyperlink>
    </w:p>
    <w:p w14:paraId="763B569C" w14:textId="77777777" w:rsidR="005C757B" w:rsidRDefault="005C757B" w:rsidP="00361AD6">
      <w:pPr>
        <w:pStyle w:val="Textebrut"/>
      </w:pPr>
    </w:p>
    <w:p w14:paraId="27F4FE4E" w14:textId="58556047" w:rsidR="00295027" w:rsidRDefault="00295027" w:rsidP="00361AD6">
      <w:pPr>
        <w:pStyle w:val="Textebrut"/>
      </w:pPr>
      <w:r w:rsidRPr="00295027">
        <w:t>Indicateurs d’approvisionnement antipsychotiques, thymorégulateurs et antidépresseurs (présentation ANSM, mise à jour au 22/04/2025)</w:t>
      </w:r>
    </w:p>
    <w:p w14:paraId="734ED412" w14:textId="1D4E936E" w:rsidR="00295027" w:rsidRDefault="00142F26" w:rsidP="00361AD6">
      <w:pPr>
        <w:pStyle w:val="Textebrut"/>
      </w:pPr>
      <w:hyperlink r:id="rId169" w:history="1">
        <w:r w:rsidR="00295027" w:rsidRPr="00BB0B54">
          <w:rPr>
            <w:rStyle w:val="Lienhypertexte"/>
          </w:rPr>
          <w:t>https://peps.sante.gouv.fr/actu/2025/25_ansm_appro-quetiapine-et-autres_22042025.pdf</w:t>
        </w:r>
      </w:hyperlink>
    </w:p>
    <w:p w14:paraId="2AA8FEC7" w14:textId="77777777" w:rsidR="00B85198" w:rsidRDefault="00B85198" w:rsidP="00361AD6">
      <w:pPr>
        <w:pStyle w:val="Textebrut"/>
      </w:pPr>
    </w:p>
    <w:p w14:paraId="594A1173" w14:textId="098C3BBA" w:rsidR="00B85198" w:rsidRDefault="00B85198" w:rsidP="00361AD6">
      <w:pPr>
        <w:pStyle w:val="Textebrut"/>
      </w:pPr>
      <w:r w:rsidRPr="00B85198">
        <w:t>Compte rendu ANSM de la réunion ANSM/DGS/ARS/Pharmacies sous-traitantes/APHP du 22/04/2025 sur les tensions d’approvisionnement en quétiapine</w:t>
      </w:r>
    </w:p>
    <w:p w14:paraId="00994714" w14:textId="4476154C" w:rsidR="00B85198" w:rsidRDefault="00142F26" w:rsidP="00361AD6">
      <w:pPr>
        <w:pStyle w:val="Textebrut"/>
      </w:pPr>
      <w:hyperlink r:id="rId170" w:history="1">
        <w:r w:rsidR="00B85198" w:rsidRPr="00BB0B54">
          <w:rPr>
            <w:rStyle w:val="Lienhypertexte"/>
          </w:rPr>
          <w:t>https://peps.sante.gouv.fr/actu/2025/25_ansm_cr-reunion-quetiapine_22042025.pdf</w:t>
        </w:r>
      </w:hyperlink>
    </w:p>
    <w:p w14:paraId="12A91B87" w14:textId="3C43657D" w:rsidR="00B85198" w:rsidRDefault="00B85198" w:rsidP="00361AD6">
      <w:pPr>
        <w:pStyle w:val="Textebrut"/>
      </w:pPr>
      <w:r w:rsidRPr="00B85198">
        <w:t>et la présentation de l'ANSM</w:t>
      </w:r>
    </w:p>
    <w:p w14:paraId="088B5214" w14:textId="15C51507" w:rsidR="00B85198" w:rsidRDefault="00142F26" w:rsidP="00295027">
      <w:pPr>
        <w:pStyle w:val="Textebrut"/>
      </w:pPr>
      <w:hyperlink r:id="rId171" w:history="1">
        <w:r w:rsidR="00B85198" w:rsidRPr="00BB0B54">
          <w:rPr>
            <w:rStyle w:val="Lienhypertexte"/>
          </w:rPr>
          <w:t>https://peps.sante.gouv.fr/actu/2025/25_ansm_presentation-reunion-quetiapine_22042025.pdf</w:t>
        </w:r>
      </w:hyperlink>
    </w:p>
    <w:p w14:paraId="47CD2F7D" w14:textId="4B975B03" w:rsidR="00295027" w:rsidRPr="00295027" w:rsidRDefault="00295027" w:rsidP="00295027">
      <w:pPr>
        <w:pStyle w:val="Textebrut"/>
      </w:pPr>
      <w:r w:rsidRPr="00295027">
        <w:t>Point de situation sur les tensions d’approvisionnement en quétiapine : une mobilisation au long cours pour couvrir au mieux les besoins des patients (ANSM, 24/04/2025)</w:t>
      </w:r>
    </w:p>
    <w:p w14:paraId="44A77266" w14:textId="12B169A7" w:rsidR="00295027" w:rsidRDefault="00295027" w:rsidP="00295027">
      <w:pPr>
        <w:pStyle w:val="Textebrut"/>
      </w:pPr>
      <w:r w:rsidRPr="00295027">
        <w:t xml:space="preserve">Depuis juillet 2024, l’ANSM se mobilise sur une situation complexe liée à un risque de pénurie de quétiapine, un médicament prescrit à environ 250 000 patients en France. En cause : un arrêt partiel de l’activité de l’usine </w:t>
      </w:r>
      <w:proofErr w:type="spellStart"/>
      <w:r w:rsidRPr="00295027">
        <w:t>Pharmathen</w:t>
      </w:r>
      <w:proofErr w:type="spellEnd"/>
      <w:r w:rsidRPr="00295027">
        <w:t xml:space="preserve"> International, en Grèce, qui fournit, en temps normal, 60 % de la quétiapine distribuée en France. Cet arrêt, lié à un défaut qualité, a duré plusieurs mois et l’activité du site n’a pas encore retrouvé un niveau normal.</w:t>
      </w:r>
      <w:r>
        <w:t xml:space="preserve"> </w:t>
      </w:r>
      <w:r w:rsidRPr="00295027">
        <w:t>En lien avec les laboratoires et les professionnels de santé, les différents leviers d’action ont été activés pour couvrir au mieux les besoins des patients</w:t>
      </w:r>
    </w:p>
    <w:p w14:paraId="7CF56C54" w14:textId="379EA1A6" w:rsidR="00295027" w:rsidRDefault="00142F26" w:rsidP="00361AD6">
      <w:pPr>
        <w:pStyle w:val="Textebrut"/>
      </w:pPr>
      <w:hyperlink r:id="rId172" w:history="1">
        <w:r w:rsidR="00295027" w:rsidRPr="00BB0B54">
          <w:rPr>
            <w:rStyle w:val="Lienhypertexte"/>
          </w:rPr>
          <w:t>https://ansm.sante.fr/actualites/point-de-situation-sur-les-tensions-dapprovisionnement-en-quetiapine-une-mobilisation-au-long-cours-pour-couvrir-au-mieux-les-besoins-des-patients</w:t>
        </w:r>
      </w:hyperlink>
    </w:p>
    <w:p w14:paraId="2F621600" w14:textId="77777777" w:rsidR="00295027" w:rsidRDefault="00295027" w:rsidP="00361AD6">
      <w:pPr>
        <w:pStyle w:val="Textebrut"/>
      </w:pPr>
    </w:p>
    <w:p w14:paraId="5FB72D55" w14:textId="4B9B9168" w:rsidR="00295027" w:rsidRDefault="00496CC5" w:rsidP="00361AD6">
      <w:pPr>
        <w:pStyle w:val="Textebrut"/>
      </w:pPr>
      <w:r w:rsidRPr="00496CC5">
        <w:t xml:space="preserve">Point de situation </w:t>
      </w:r>
      <w:proofErr w:type="spellStart"/>
      <w:r w:rsidRPr="00496CC5">
        <w:t>emtricitabine</w:t>
      </w:r>
      <w:proofErr w:type="spellEnd"/>
      <w:r w:rsidRPr="00496CC5">
        <w:t xml:space="preserve"> - </w:t>
      </w:r>
      <w:proofErr w:type="spellStart"/>
      <w:r w:rsidRPr="00496CC5">
        <w:t>tenofovir</w:t>
      </w:r>
      <w:proofErr w:type="spellEnd"/>
      <w:r w:rsidRPr="00496CC5">
        <w:t xml:space="preserve"> </w:t>
      </w:r>
      <w:proofErr w:type="spellStart"/>
      <w:r w:rsidRPr="00496CC5">
        <w:t>disoproxil</w:t>
      </w:r>
      <w:proofErr w:type="spellEnd"/>
      <w:r w:rsidRPr="00496CC5">
        <w:t xml:space="preserve"> (</w:t>
      </w:r>
      <w:proofErr w:type="spellStart"/>
      <w:r w:rsidRPr="00496CC5">
        <w:t>Truvada</w:t>
      </w:r>
      <w:proofErr w:type="spellEnd"/>
      <w:r w:rsidRPr="00496CC5">
        <w:t>®), présentation ANSM, réunion du 28/04/2025</w:t>
      </w:r>
    </w:p>
    <w:p w14:paraId="5B950E22" w14:textId="4B89CE5B" w:rsidR="00496CC5" w:rsidRDefault="00496CC5" w:rsidP="00361AD6">
      <w:pPr>
        <w:pStyle w:val="Textebrut"/>
      </w:pPr>
      <w:hyperlink r:id="rId173" w:history="1">
        <w:r w:rsidRPr="000D30B4">
          <w:rPr>
            <w:rStyle w:val="Lienhypertexte"/>
          </w:rPr>
          <w:t>https://peps.sante.gouv.fr/actu/2025/25_ansm_tensions-truvada_28042025.pdf</w:t>
        </w:r>
      </w:hyperlink>
    </w:p>
    <w:p w14:paraId="2CFBCCF3" w14:textId="77777777" w:rsidR="00496CC5" w:rsidRDefault="00496CC5" w:rsidP="00361AD6">
      <w:pPr>
        <w:pStyle w:val="Textebrut"/>
      </w:pPr>
    </w:p>
    <w:p w14:paraId="1FD28617" w14:textId="77777777" w:rsidR="006E25BD" w:rsidRPr="006E25BD" w:rsidRDefault="006E25BD" w:rsidP="006E25BD">
      <w:pPr>
        <w:pStyle w:val="Textebrut"/>
      </w:pPr>
      <w:r w:rsidRPr="006E25BD">
        <w:t>Approvisionnement entre l’industrie et la distribution en gros : pour un accès équitable des patients aux médicaments en France (CNOP, 16/04/2025).</w:t>
      </w:r>
    </w:p>
    <w:p w14:paraId="6A6ED9D3" w14:textId="77777777" w:rsidR="006E25BD" w:rsidRPr="006E25BD" w:rsidRDefault="006E25BD" w:rsidP="006E25BD">
      <w:pPr>
        <w:pStyle w:val="Textebrut"/>
      </w:pPr>
      <w:r w:rsidRPr="006E25BD">
        <w:t>Les conseils centraux B et C appellent à la vigilance et à la responsabilité des Pharmaciens Responsables des entreprises de l’industrie et de la distribution en gros pour un accès équitable des patients aux médicaments et rappellent quelques règles générales (hors cadre des tensions d’approvisionnement visé par la charte) en matière d’approvisionnement</w:t>
      </w:r>
    </w:p>
    <w:p w14:paraId="39A759B5" w14:textId="77777777" w:rsidR="006E25BD" w:rsidRPr="006E25BD" w:rsidRDefault="00142F26" w:rsidP="006E25BD">
      <w:pPr>
        <w:pStyle w:val="Textebrut"/>
      </w:pPr>
      <w:hyperlink r:id="rId174" w:history="1">
        <w:r w:rsidR="006E25BD" w:rsidRPr="006E25BD">
          <w:rPr>
            <w:rStyle w:val="Lienhypertexte"/>
          </w:rPr>
          <w:t>https://www.ordre.pharmacien.fr/mediatheque/fichiers/les-autres-publications/approvisionnement-entre-l-industrie-et-la-distribution-en-gros-pour-un-acces-equitable-des-patients-aux-medicaments-en-france</w:t>
        </w:r>
      </w:hyperlink>
    </w:p>
    <w:p w14:paraId="2051069D" w14:textId="77777777" w:rsidR="006E25BD" w:rsidRDefault="006E25BD" w:rsidP="00411834">
      <w:pPr>
        <w:pStyle w:val="Textebrut"/>
      </w:pPr>
    </w:p>
    <w:p w14:paraId="2B2F5157" w14:textId="77777777" w:rsidR="006E25BD" w:rsidRPr="0036564A" w:rsidRDefault="006E25BD" w:rsidP="006E25BD">
      <w:pPr>
        <w:pStyle w:val="Textebrut"/>
      </w:pPr>
      <w:r w:rsidRPr="0036564A">
        <w:t>Sécurité d’approvisionnement : un projet de règlement européen sur les médicaments critiques (CNOP, 03/04/2025).</w:t>
      </w:r>
    </w:p>
    <w:p w14:paraId="51504488" w14:textId="77777777" w:rsidR="006E25BD" w:rsidRPr="0036564A" w:rsidRDefault="006E25BD" w:rsidP="006E25BD">
      <w:pPr>
        <w:pStyle w:val="Textebrut"/>
      </w:pPr>
      <w:r w:rsidRPr="0036564A">
        <w:t>Le 11 mars 2025, la Commission européenne a présenté un projet de règlement sur les médicaments critiques, visant à renforcer la sécurité d’approvisionnement et la disponibilité dans l’UE des médicaments critiques d’un point de vue thérapeutique</w:t>
      </w:r>
    </w:p>
    <w:p w14:paraId="0F61EBA7" w14:textId="77777777" w:rsidR="006E25BD" w:rsidRPr="0036564A" w:rsidRDefault="00142F26" w:rsidP="006E25BD">
      <w:pPr>
        <w:pStyle w:val="Textebrut"/>
      </w:pPr>
      <w:hyperlink r:id="rId175" w:history="1">
        <w:r w:rsidR="006E25BD" w:rsidRPr="0036564A">
          <w:rPr>
            <w:rStyle w:val="Lienhypertexte"/>
          </w:rPr>
          <w:t>https://www.ordre.pharmacien.fr/les-communications/focus-sur/les-actualites/securite-d-approvisionnement-un-projet-de-reglement-europeen-sur-les-medicaments-critiques</w:t>
        </w:r>
      </w:hyperlink>
    </w:p>
    <w:p w14:paraId="3A9A1BC4" w14:textId="77777777" w:rsidR="006E25BD" w:rsidRDefault="006E25BD" w:rsidP="006E25BD">
      <w:pPr>
        <w:pStyle w:val="Textebrut"/>
      </w:pPr>
    </w:p>
    <w:p w14:paraId="16F76B9E" w14:textId="090F0575" w:rsidR="00411834" w:rsidRPr="00411834" w:rsidRDefault="00411834" w:rsidP="00411834">
      <w:pPr>
        <w:pStyle w:val="Textebrut"/>
      </w:pPr>
      <w:r w:rsidRPr="00411834">
        <w:t>Amoxicilline : des recommandations pour contribuer à garantir la couverture des besoins des patients (ANSM, actualisation du 07/04/2025).</w:t>
      </w:r>
    </w:p>
    <w:p w14:paraId="2CE85C20" w14:textId="77777777" w:rsidR="00411834" w:rsidRPr="00411834" w:rsidRDefault="00411834" w:rsidP="00411834">
      <w:pPr>
        <w:pStyle w:val="Textebrut"/>
      </w:pPr>
      <w:r w:rsidRPr="00411834">
        <w:t>La situation de l’approvisionnement des médicaments à base d’amoxicilline en suspension buvable en flacon dosés à 125 mg/5 ml, 250 mg/5 ml et 500 mg/5 ml est redevenue stable et régulière, donc les besoins des patients en médicaments pédiatriques à base d’amoxicilline sont aujourd’hui couverts.</w:t>
      </w:r>
    </w:p>
    <w:p w14:paraId="6922F54A" w14:textId="77777777" w:rsidR="00411834" w:rsidRPr="00411834" w:rsidRDefault="00411834" w:rsidP="00411834">
      <w:pPr>
        <w:pStyle w:val="Textebrut"/>
      </w:pPr>
      <w:r w:rsidRPr="00411834">
        <w:t>Dans ce contexte, nous abrogeons la recommandation du 9 février 2023 qui permettait aux pharmaciens, à titre exceptionnel et temporaire, de délivrer directement une préparation magistrale adaptée pour les enfants de moins de 12 ans, si l’un de ces médicaments initialement prescrit n'était pas disponible et sans présentation d’une nouvelle prescription médicale.</w:t>
      </w:r>
    </w:p>
    <w:p w14:paraId="7D290487" w14:textId="77777777" w:rsidR="00411834" w:rsidRPr="00411834" w:rsidRDefault="00142F26" w:rsidP="00411834">
      <w:pPr>
        <w:pStyle w:val="Textebrut"/>
      </w:pPr>
      <w:hyperlink r:id="rId176" w:history="1">
        <w:r w:rsidR="00411834" w:rsidRPr="00411834">
          <w:rPr>
            <w:rStyle w:val="Lienhypertexte"/>
          </w:rPr>
          <w:t>https://ansm.sante.fr/actualites/amoxicilline-des-recommandations-pour-contribuer-a-garantir-la-couverture-des-besoins-des-patients</w:t>
        </w:r>
      </w:hyperlink>
    </w:p>
    <w:p w14:paraId="299F976B" w14:textId="77777777" w:rsidR="00411834" w:rsidRPr="00411834" w:rsidRDefault="00411834" w:rsidP="00411834">
      <w:pPr>
        <w:pStyle w:val="Textebrut"/>
      </w:pPr>
      <w:r w:rsidRPr="00411834">
        <w:t>Décision ANSM du 01/04/2025 d’abrogation de la recommandation du 09/02/2023 établie en application du V de l’article L. 5125-23 du code de la santé publique</w:t>
      </w:r>
    </w:p>
    <w:p w14:paraId="6A80BEC2" w14:textId="77777777" w:rsidR="00411834" w:rsidRPr="00411834" w:rsidRDefault="00142F26" w:rsidP="00411834">
      <w:pPr>
        <w:pStyle w:val="Textebrut"/>
      </w:pPr>
      <w:hyperlink r:id="rId177" w:history="1">
        <w:r w:rsidR="00411834" w:rsidRPr="00411834">
          <w:rPr>
            <w:rStyle w:val="Lienhypertexte"/>
          </w:rPr>
          <w:t>https://ansm.sante.fr/actualites/decision-dabrogation-de-la-recommandation-du-09-02-2023-etablie-en-application-du-v-de-larticle-l-5125-23-du-code-de-la-sante-publique</w:t>
        </w:r>
      </w:hyperlink>
    </w:p>
    <w:p w14:paraId="643F6B72" w14:textId="77777777" w:rsidR="00411834" w:rsidRDefault="00411834" w:rsidP="0036564A">
      <w:pPr>
        <w:pStyle w:val="Textebrut"/>
      </w:pPr>
    </w:p>
    <w:p w14:paraId="72BBDEED" w14:textId="77777777" w:rsidR="0091566F" w:rsidRPr="0091566F" w:rsidRDefault="0091566F" w:rsidP="0091566F">
      <w:pPr>
        <w:pStyle w:val="Textebrut"/>
      </w:pPr>
      <w:r w:rsidRPr="0091566F">
        <w:t xml:space="preserve">Tensions d’approvisionnement en </w:t>
      </w:r>
      <w:proofErr w:type="spellStart"/>
      <w:r w:rsidRPr="0091566F">
        <w:t>sertraline</w:t>
      </w:r>
      <w:proofErr w:type="spellEnd"/>
      <w:r w:rsidRPr="0091566F">
        <w:t xml:space="preserve"> : mesures et recommandations pour assurer la continuité des traitements (ANSM, 01/04/2025).</w:t>
      </w:r>
    </w:p>
    <w:p w14:paraId="18954ADC" w14:textId="7FA3D516" w:rsidR="0091566F" w:rsidRPr="0091566F" w:rsidRDefault="0091566F" w:rsidP="0091566F">
      <w:pPr>
        <w:pStyle w:val="Textebrut"/>
      </w:pPr>
      <w:r w:rsidRPr="0091566F">
        <w:t xml:space="preserve">Depuis plusieurs semaines, l’ANSM a été informée par les laboratoires et par des remontées de terrain de tensions d’approvisionnement portant sur la </w:t>
      </w:r>
      <w:proofErr w:type="spellStart"/>
      <w:r w:rsidRPr="0091566F">
        <w:t>sertraline</w:t>
      </w:r>
      <w:proofErr w:type="spellEnd"/>
      <w:r w:rsidRPr="0091566F">
        <w:t xml:space="preserve"> (</w:t>
      </w:r>
      <w:proofErr w:type="spellStart"/>
      <w:r w:rsidRPr="0091566F">
        <w:t>Zoloft</w:t>
      </w:r>
      <w:proofErr w:type="spellEnd"/>
      <w:r w:rsidRPr="0091566F">
        <w:t xml:space="preserve"> et génériques). Ces tensions s’expliquent notamment par des problèmes temporaires de production rencontrés par les laboratoires concernés dans un contexte de consommation croissante depuis plusieurs années Elles sont sans lien avec les difficultés rencontrées par </w:t>
      </w:r>
      <w:proofErr w:type="spellStart"/>
      <w:r w:rsidRPr="0091566F">
        <w:t>Pharmathen.Un</w:t>
      </w:r>
      <w:proofErr w:type="spellEnd"/>
      <w:r w:rsidRPr="0091566F">
        <w:t xml:space="preserve"> retour à la normale des approvisionnements en </w:t>
      </w:r>
      <w:proofErr w:type="spellStart"/>
      <w:r w:rsidRPr="0091566F">
        <w:t>sertraline</w:t>
      </w:r>
      <w:proofErr w:type="spellEnd"/>
      <w:r w:rsidRPr="0091566F">
        <w:t xml:space="preserve"> est envisagé d’ici la fin du mois de mai 2025, ce qui signifie que les patients devraient de nouveau accéder à leur traitement quelques semaines après.</w:t>
      </w:r>
    </w:p>
    <w:p w14:paraId="3265951E" w14:textId="77777777" w:rsidR="0091566F" w:rsidRPr="0091566F" w:rsidRDefault="0091566F" w:rsidP="0091566F">
      <w:pPr>
        <w:pStyle w:val="Textebrut"/>
      </w:pPr>
      <w:r w:rsidRPr="0091566F">
        <w:t xml:space="preserve">Pour assurer la continuité des traitements par </w:t>
      </w:r>
      <w:proofErr w:type="spellStart"/>
      <w:r w:rsidRPr="0091566F">
        <w:t>sertraline</w:t>
      </w:r>
      <w:proofErr w:type="spellEnd"/>
      <w:r w:rsidRPr="0091566F">
        <w:t>, nous avons élaboré des recommandations pour les médecins, en concertation avec le Conseil national professionnel de psychiatrie (CNPP), le Collège national des universitaires de psychiatrie (CNUP) et l’Association française de psychiatrie biologique et de neuropsychopharmacologie (AFPBN)</w:t>
      </w:r>
    </w:p>
    <w:p w14:paraId="7E166667" w14:textId="77777777" w:rsidR="0091566F" w:rsidRPr="0091566F" w:rsidRDefault="00142F26" w:rsidP="0091566F">
      <w:pPr>
        <w:pStyle w:val="Textebrut"/>
      </w:pPr>
      <w:hyperlink r:id="rId178" w:history="1">
        <w:r w:rsidR="0091566F" w:rsidRPr="0091566F">
          <w:rPr>
            <w:rStyle w:val="Lienhypertexte"/>
          </w:rPr>
          <w:t>https://ansm.sante.fr/actualites/tensions-dapprovisionnement-en-sertraline-mesures-et-recommandations-pour-assurer-la-continuite-des-traitements</w:t>
        </w:r>
      </w:hyperlink>
    </w:p>
    <w:p w14:paraId="08360879" w14:textId="77777777" w:rsidR="00DB5420" w:rsidRPr="00DB5420" w:rsidRDefault="00DB5420" w:rsidP="00DB5420">
      <w:pPr>
        <w:pStyle w:val="Textebrut"/>
      </w:pPr>
      <w:proofErr w:type="spellStart"/>
      <w:r w:rsidRPr="00DB5420">
        <w:t>Sertraline</w:t>
      </w:r>
      <w:proofErr w:type="spellEnd"/>
      <w:r w:rsidRPr="00DB5420">
        <w:t xml:space="preserve"> 25mg et 50 mg, gélule – [</w:t>
      </w:r>
      <w:proofErr w:type="spellStart"/>
      <w:r w:rsidRPr="00DB5420">
        <w:t>sertraline</w:t>
      </w:r>
      <w:proofErr w:type="spellEnd"/>
      <w:r w:rsidRPr="00DB5420">
        <w:t xml:space="preserve"> (chlorhydrate de)] – Tension d’approvisionnement depuis le 29/01/2025 (ANSM, 06/02/2025).</w:t>
      </w:r>
    </w:p>
    <w:p w14:paraId="1BEFB02C" w14:textId="77777777" w:rsidR="00DB5420" w:rsidRPr="00DB5420" w:rsidRDefault="00DB5420" w:rsidP="00DB5420">
      <w:pPr>
        <w:pStyle w:val="Textebrut"/>
      </w:pPr>
      <w:r w:rsidRPr="00DB5420">
        <w:t>Situation en ville : Tension. Situation à l'hôpital : non impactée. Contingentement quantitatif en ville. Date de remise à disposition prévue : indéterminée</w:t>
      </w:r>
    </w:p>
    <w:p w14:paraId="554653E3" w14:textId="77777777" w:rsidR="00DB5420" w:rsidRPr="00DB5420" w:rsidRDefault="00142F26" w:rsidP="00DB5420">
      <w:pPr>
        <w:pStyle w:val="Textebrut"/>
      </w:pPr>
      <w:hyperlink r:id="rId179" w:history="1">
        <w:r w:rsidR="00DB5420" w:rsidRPr="00DB5420">
          <w:rPr>
            <w:rStyle w:val="Lienhypertexte"/>
          </w:rPr>
          <w:t>https://ansm.sante.fr/disponibilites-des-produits-de-sante/medicaments/sertraline-25mg-et-50-mg-gelule-sertraline-chlorhydrate-de</w:t>
        </w:r>
      </w:hyperlink>
    </w:p>
    <w:p w14:paraId="5D769B47" w14:textId="77777777" w:rsidR="005C757B" w:rsidRDefault="005C757B" w:rsidP="00361AD6">
      <w:pPr>
        <w:pStyle w:val="Textebrut"/>
      </w:pPr>
    </w:p>
    <w:p w14:paraId="0397012F" w14:textId="77777777" w:rsidR="00012CBC" w:rsidRPr="00012CBC" w:rsidRDefault="00012CBC" w:rsidP="00012CBC">
      <w:pPr>
        <w:pStyle w:val="Textebrut"/>
      </w:pPr>
      <w:r w:rsidRPr="00012CBC">
        <w:t xml:space="preserve">Ensemble des dispositifs médicaux fabriqués par le Groupe </w:t>
      </w:r>
      <w:proofErr w:type="spellStart"/>
      <w:r w:rsidRPr="00012CBC">
        <w:t>Sebbin</w:t>
      </w:r>
      <w:proofErr w:type="spellEnd"/>
      <w:r w:rsidRPr="00012CBC">
        <w:t xml:space="preserve"> – Arrêt de commercialisation (ANSM, actualisation du 29/04/2025).</w:t>
      </w:r>
    </w:p>
    <w:p w14:paraId="53151FBF" w14:textId="77777777" w:rsidR="00012CBC" w:rsidRPr="00012CBC" w:rsidRDefault="00012CBC" w:rsidP="00012CBC">
      <w:pPr>
        <w:pStyle w:val="Textebrut"/>
      </w:pPr>
      <w:r w:rsidRPr="00012CBC">
        <w:t xml:space="preserve">Procédure de liquidation judiciaire du Groupe </w:t>
      </w:r>
      <w:proofErr w:type="spellStart"/>
      <w:r w:rsidRPr="00012CBC">
        <w:t>Sebbin</w:t>
      </w:r>
      <w:proofErr w:type="spellEnd"/>
      <w:r w:rsidRPr="00012CBC">
        <w:t xml:space="preserve"> sans poursuite d’activité par décision du Tribunal de Pontoise en date du 03/03/2025. Courrier de la société </w:t>
      </w:r>
      <w:proofErr w:type="spellStart"/>
      <w:r w:rsidRPr="00012CBC">
        <w:t>Sebbin</w:t>
      </w:r>
      <w:proofErr w:type="spellEnd"/>
      <w:r w:rsidRPr="00012CBC">
        <w:t xml:space="preserve"> en date du 14/03/2025 (01/04/2025). Liste des dispositifs médicaux commercialisés (01/04/2025). Alternatives recensées par l'ANSM (29/04/2025). Alternatives recensées par ANSM : les acheteurs anciennement clients du Groupe </w:t>
      </w:r>
      <w:proofErr w:type="spellStart"/>
      <w:r w:rsidRPr="00012CBC">
        <w:t>Sebbin</w:t>
      </w:r>
      <w:proofErr w:type="spellEnd"/>
      <w:r w:rsidRPr="00012CBC">
        <w:t xml:space="preserve"> et en demande des dispositifs listés </w:t>
      </w:r>
      <w:r w:rsidRPr="00012CBC">
        <w:lastRenderedPageBreak/>
        <w:t>dans le fichier ci-joint peuvent se rapprocher des sociétés citées pour vérifier la compatibilité de l'alternative proposée pour chaque dispositif médical. Ce document sera actualisé au fur et à mesure des informations reçues</w:t>
      </w:r>
    </w:p>
    <w:p w14:paraId="6C6FBAA6" w14:textId="77777777" w:rsidR="00012CBC" w:rsidRPr="00012CBC" w:rsidRDefault="00142F26" w:rsidP="00012CBC">
      <w:pPr>
        <w:pStyle w:val="Textebrut"/>
      </w:pPr>
      <w:hyperlink r:id="rId180" w:history="1">
        <w:r w:rsidR="00012CBC" w:rsidRPr="00012CBC">
          <w:rPr>
            <w:rStyle w:val="Lienhypertexte"/>
          </w:rPr>
          <w:t>https://ansm.sante.fr/disponibilites-des-produits-de-sante/dispositifs-medicaux/ensemble-des-dispositifs-medicaux-fabriques-par-le-groupe-sebbin</w:t>
        </w:r>
      </w:hyperlink>
    </w:p>
    <w:p w14:paraId="3C17CDA1" w14:textId="77777777" w:rsidR="00012CBC" w:rsidRDefault="00012CBC" w:rsidP="00066349">
      <w:pPr>
        <w:pStyle w:val="Textebrut"/>
      </w:pPr>
    </w:p>
    <w:p w14:paraId="3A23FC69" w14:textId="75C25A86" w:rsidR="00066349" w:rsidRPr="00066349" w:rsidRDefault="00066349" w:rsidP="00066349">
      <w:pPr>
        <w:pStyle w:val="Textebrut"/>
      </w:pPr>
      <w:r w:rsidRPr="00066349">
        <w:t>Amoxicilline-Clamoxyl toutes formes orales, tous dosages – [amoxicilline] – Remise à disposition à partir du 02/04/2025 (ANSM, 02/04/2025)</w:t>
      </w:r>
    </w:p>
    <w:p w14:paraId="1197110E" w14:textId="77777777" w:rsidR="00066349" w:rsidRPr="00066349" w:rsidRDefault="00142F26" w:rsidP="00066349">
      <w:pPr>
        <w:pStyle w:val="Textebrut"/>
      </w:pPr>
      <w:hyperlink r:id="rId181" w:history="1">
        <w:r w:rsidR="00066349" w:rsidRPr="00066349">
          <w:rPr>
            <w:rStyle w:val="Lienhypertexte"/>
          </w:rPr>
          <w:t>https://ansm.sante.fr/disponibilites-des-produits-de-sante/medicaments/amoxicilline-clamoxyl-toutes-formes-orales-tous-dosages-amoxicilline</w:t>
        </w:r>
      </w:hyperlink>
    </w:p>
    <w:p w14:paraId="53693ED0" w14:textId="77777777" w:rsidR="00DB5420" w:rsidRDefault="00DB5420" w:rsidP="00361AD6">
      <w:pPr>
        <w:pStyle w:val="Textebrut"/>
      </w:pPr>
    </w:p>
    <w:p w14:paraId="69866E08" w14:textId="77777777" w:rsidR="00066349" w:rsidRPr="00066349" w:rsidRDefault="00066349" w:rsidP="00066349">
      <w:pPr>
        <w:pStyle w:val="Textebrut"/>
      </w:pPr>
      <w:r w:rsidRPr="00066349">
        <w:t>Amoxicilline / Acide Clavulanique - Augmentin toutes formes orales, tous dosages – [amoxicilline - acide clavulanique] - Remise à disposition à partir du 02/04/2025 (ANSM, 02/04/2025)</w:t>
      </w:r>
    </w:p>
    <w:p w14:paraId="653810E8" w14:textId="77777777" w:rsidR="00066349" w:rsidRPr="00066349" w:rsidRDefault="00142F26" w:rsidP="00066349">
      <w:pPr>
        <w:pStyle w:val="Textebrut"/>
      </w:pPr>
      <w:hyperlink r:id="rId182" w:history="1">
        <w:r w:rsidR="00066349" w:rsidRPr="00066349">
          <w:rPr>
            <w:rStyle w:val="Lienhypertexte"/>
          </w:rPr>
          <w:t>https://ansm.sante.fr/disponibilites-des-produits-de-sante/medicaments/amoxicilline-acide-clavulanique-augmentin-toutes-formes-orales-tous-dosages-amoxicilline-acide-clavulanique</w:t>
        </w:r>
      </w:hyperlink>
    </w:p>
    <w:p w14:paraId="7E4D3506" w14:textId="77777777" w:rsidR="0091566F" w:rsidRDefault="0091566F" w:rsidP="00361AD6">
      <w:pPr>
        <w:pStyle w:val="Textebrut"/>
      </w:pPr>
    </w:p>
    <w:p w14:paraId="713797E5" w14:textId="77777777" w:rsidR="008D5906" w:rsidRDefault="008D5906" w:rsidP="008D5906">
      <w:pPr>
        <w:pStyle w:val="Textebrut"/>
      </w:pPr>
      <w:r>
        <w:t>Vitamine B12 Gerda 1000 µg/4 ml, solution injectable (IM) et buvable – [cyanocobalamine] – Tension d’approvisionnement depuis le 03/07/2024 (ANSM, actualisation du 04/04/2025).</w:t>
      </w:r>
    </w:p>
    <w:p w14:paraId="7CCB2E0A" w14:textId="77777777" w:rsidR="008D5906" w:rsidRDefault="008D5906" w:rsidP="008D5906">
      <w:pPr>
        <w:pStyle w:val="Textebrut"/>
      </w:pPr>
      <w:r>
        <w:t>Contingentement quantitatif en ville. Distribution normale à l'hôpital. Remise à disposition normale en ville prévue début juin 2025</w:t>
      </w:r>
    </w:p>
    <w:p w14:paraId="6A11B586" w14:textId="0B3CAF1D" w:rsidR="008D5906" w:rsidRDefault="00142F26" w:rsidP="008D5906">
      <w:pPr>
        <w:pStyle w:val="Textebrut"/>
      </w:pPr>
      <w:hyperlink r:id="rId183" w:history="1">
        <w:r w:rsidR="008D5906" w:rsidRPr="00942E6A">
          <w:rPr>
            <w:rStyle w:val="Lienhypertexte"/>
          </w:rPr>
          <w:t>https://ansm.sante.fr/disponibilites-des-produits-de-sante/medicaments/vitamine-b12-gerda-1000-ug-4-ml-solution-injectable-im-et-buvable-cyanocobalamine</w:t>
        </w:r>
      </w:hyperlink>
    </w:p>
    <w:p w14:paraId="0AEB2FCC" w14:textId="77777777" w:rsidR="008D5906" w:rsidRDefault="008D5906" w:rsidP="008D5906">
      <w:pPr>
        <w:pStyle w:val="Textebrut"/>
      </w:pPr>
    </w:p>
    <w:p w14:paraId="1E9D53E4" w14:textId="77777777" w:rsidR="008D5906" w:rsidRPr="008D5906" w:rsidRDefault="008D5906" w:rsidP="008D5906">
      <w:pPr>
        <w:pStyle w:val="Textebrut"/>
      </w:pPr>
      <w:r w:rsidRPr="008D5906">
        <w:t>Vitamine B12 Delagrange 1000 microgrammes/2 ml, solution injectable (IM) et buvable – [cyanocobalamine] – Remise à disposition à partir du 04/04/2025 (ANSM, 04/04/2025)</w:t>
      </w:r>
    </w:p>
    <w:p w14:paraId="14A8048F" w14:textId="77777777" w:rsidR="008D5906" w:rsidRPr="008D5906" w:rsidRDefault="00142F26" w:rsidP="008D5906">
      <w:pPr>
        <w:pStyle w:val="Textebrut"/>
      </w:pPr>
      <w:hyperlink r:id="rId184" w:history="1">
        <w:r w:rsidR="008D5906" w:rsidRPr="008D5906">
          <w:rPr>
            <w:rStyle w:val="Lienhypertexte"/>
          </w:rPr>
          <w:t>https://ansm.sante.fr/disponibilites-des-produits-de-sante/medicaments/vitamine-b12-delagrange-1000-microgrammes-2-ml-solution-injectable-im-et-buvable-cyanocobalamine</w:t>
        </w:r>
      </w:hyperlink>
    </w:p>
    <w:p w14:paraId="285DAD95" w14:textId="77777777" w:rsidR="008D5906" w:rsidRDefault="008D5906" w:rsidP="008D5906">
      <w:pPr>
        <w:pStyle w:val="Textebrut"/>
      </w:pPr>
    </w:p>
    <w:p w14:paraId="03BF9825" w14:textId="77777777" w:rsidR="00BB16CF" w:rsidRDefault="00BB16CF" w:rsidP="00BB16CF">
      <w:pPr>
        <w:pStyle w:val="Textebrut"/>
      </w:pPr>
      <w:proofErr w:type="spellStart"/>
      <w:r>
        <w:t>Zithromax</w:t>
      </w:r>
      <w:proofErr w:type="spellEnd"/>
      <w:r>
        <w:t xml:space="preserve"> 40 mg/ml enfants, poudre pour suspension buvable – [azithromycine </w:t>
      </w:r>
      <w:proofErr w:type="spellStart"/>
      <w:r>
        <w:t>dihydratée</w:t>
      </w:r>
      <w:proofErr w:type="spellEnd"/>
      <w:r>
        <w:t>] – Remise à disposition à partir du 08/04/2025 (ANSM, 08/04/2025)</w:t>
      </w:r>
    </w:p>
    <w:p w14:paraId="63D353AE" w14:textId="555E33FA" w:rsidR="00BB16CF" w:rsidRDefault="00142F26" w:rsidP="00BB16CF">
      <w:pPr>
        <w:pStyle w:val="Textebrut"/>
      </w:pPr>
      <w:hyperlink r:id="rId185" w:history="1">
        <w:r w:rsidR="00BB16CF" w:rsidRPr="00597247">
          <w:rPr>
            <w:rStyle w:val="Lienhypertexte"/>
          </w:rPr>
          <w:t>https://ansm.sante.fr/disponibilites-des-produits-de-sante/medicaments/zithromax-40-mg-ml-enfants-poudre-pour-suspension-buvable-azithromycine-dihydratee</w:t>
        </w:r>
      </w:hyperlink>
    </w:p>
    <w:p w14:paraId="2F1BFE28" w14:textId="77777777" w:rsidR="00BB16CF" w:rsidRDefault="00BB16CF" w:rsidP="00BB16CF">
      <w:pPr>
        <w:pStyle w:val="Textebrut"/>
      </w:pPr>
    </w:p>
    <w:p w14:paraId="557E59EE" w14:textId="77777777" w:rsidR="003D63F2" w:rsidRDefault="003D63F2" w:rsidP="003D63F2">
      <w:pPr>
        <w:pStyle w:val="Textebrut"/>
      </w:pPr>
      <w:r>
        <w:t>Spécialité à base d'</w:t>
      </w:r>
      <w:proofErr w:type="spellStart"/>
      <w:r>
        <w:t>emtricitabine</w:t>
      </w:r>
      <w:proofErr w:type="spellEnd"/>
      <w:r>
        <w:t xml:space="preserve"> / </w:t>
      </w:r>
      <w:proofErr w:type="spellStart"/>
      <w:r>
        <w:t>ténofovir</w:t>
      </w:r>
      <w:proofErr w:type="spellEnd"/>
      <w:r>
        <w:t xml:space="preserve"> </w:t>
      </w:r>
      <w:proofErr w:type="spellStart"/>
      <w:r>
        <w:t>disoproxil</w:t>
      </w:r>
      <w:proofErr w:type="spellEnd"/>
      <w:r>
        <w:t xml:space="preserve"> 200 mg/245 mg, comprimé pelliculé – [</w:t>
      </w:r>
      <w:proofErr w:type="spellStart"/>
      <w:r>
        <w:t>emtricitabine</w:t>
      </w:r>
      <w:proofErr w:type="spellEnd"/>
      <w:r>
        <w:t xml:space="preserve"> / </w:t>
      </w:r>
      <w:proofErr w:type="spellStart"/>
      <w:r>
        <w:t>ténofovir</w:t>
      </w:r>
      <w:proofErr w:type="spellEnd"/>
      <w:r>
        <w:t xml:space="preserve"> </w:t>
      </w:r>
      <w:proofErr w:type="spellStart"/>
      <w:r>
        <w:t>disoproxil</w:t>
      </w:r>
      <w:proofErr w:type="spellEnd"/>
      <w:r>
        <w:t>] – Tension d’approvisionnement depuis le 20/01/2025 (ANSM, 09/04/2025).</w:t>
      </w:r>
    </w:p>
    <w:p w14:paraId="6B4CDD32" w14:textId="77777777" w:rsidR="003D63F2" w:rsidRDefault="003D63F2" w:rsidP="003D63F2">
      <w:pPr>
        <w:pStyle w:val="Textebrut"/>
      </w:pPr>
      <w:r>
        <w:t>Situation en ville : Tension. Situation à l'hôpital : Tension. Contingentement quantitatif en ville et à l'hôpital. Cf. tableau de disponibilité des spécialités. Date de remise à disposition prévue indéterminée</w:t>
      </w:r>
    </w:p>
    <w:p w14:paraId="451BAA0B" w14:textId="4A036E73" w:rsidR="003D63F2" w:rsidRDefault="00142F26" w:rsidP="003D63F2">
      <w:pPr>
        <w:pStyle w:val="Textebrut"/>
      </w:pPr>
      <w:hyperlink r:id="rId186" w:history="1">
        <w:r w:rsidR="003D63F2" w:rsidRPr="00D66EB3">
          <w:rPr>
            <w:rStyle w:val="Lienhypertexte"/>
          </w:rPr>
          <w:t>https://ansm.sante.fr/disponibilites-des-produits-de-sante/medicaments/specialite-a-base-demtricitabine-tenofovir-disoproxil-200-mg-245-mg-comprime-pellicule-emtricitabine-tenofovir-disoproxil</w:t>
        </w:r>
      </w:hyperlink>
    </w:p>
    <w:p w14:paraId="5A6EAC76" w14:textId="77777777" w:rsidR="003D63F2" w:rsidRDefault="003D63F2" w:rsidP="003D63F2">
      <w:pPr>
        <w:pStyle w:val="Textebrut"/>
      </w:pPr>
    </w:p>
    <w:p w14:paraId="52309B3A" w14:textId="77777777" w:rsidR="00897260" w:rsidRPr="00897260" w:rsidRDefault="00897260" w:rsidP="00897260">
      <w:pPr>
        <w:pStyle w:val="Textebrut"/>
      </w:pPr>
      <w:proofErr w:type="spellStart"/>
      <w:r w:rsidRPr="00897260">
        <w:t>TCaps</w:t>
      </w:r>
      <w:proofErr w:type="spellEnd"/>
      <w:r w:rsidRPr="00897260">
        <w:t xml:space="preserve"> 37,5 microgrammes, capsule molle – [lévothyroxine] Tension d’approvisionnement depuis le 10/04/2025 (ANSM, 10/04/2025).</w:t>
      </w:r>
    </w:p>
    <w:p w14:paraId="2DBFF08A" w14:textId="77777777" w:rsidR="00897260" w:rsidRPr="00897260" w:rsidRDefault="00897260" w:rsidP="00897260">
      <w:pPr>
        <w:pStyle w:val="Textebrut"/>
      </w:pPr>
      <w:r w:rsidRPr="00897260">
        <w:t>Distribution contingentée. Remise à disposition normale prévue mi-juin 2025</w:t>
      </w:r>
    </w:p>
    <w:p w14:paraId="377BAA43" w14:textId="77777777" w:rsidR="00897260" w:rsidRPr="00897260" w:rsidRDefault="00142F26" w:rsidP="00897260">
      <w:pPr>
        <w:pStyle w:val="Textebrut"/>
      </w:pPr>
      <w:hyperlink r:id="rId187" w:history="1">
        <w:r w:rsidR="00897260" w:rsidRPr="00897260">
          <w:rPr>
            <w:rStyle w:val="Lienhypertexte"/>
          </w:rPr>
          <w:t>https://ansm.sante.fr/disponibilites-des-produits-de-sante/medicaments/tcaps-37-5-microgrammes-capsule-molle-levothyroxine</w:t>
        </w:r>
      </w:hyperlink>
    </w:p>
    <w:p w14:paraId="28C5EDD0" w14:textId="77777777" w:rsidR="00897260" w:rsidRDefault="00897260" w:rsidP="003D63F2">
      <w:pPr>
        <w:pStyle w:val="Textebrut"/>
      </w:pPr>
    </w:p>
    <w:p w14:paraId="0EEFF508" w14:textId="77777777" w:rsidR="00256EA0" w:rsidRPr="00256EA0" w:rsidRDefault="00256EA0" w:rsidP="00256EA0">
      <w:pPr>
        <w:pStyle w:val="Textebrut"/>
      </w:pPr>
      <w:r w:rsidRPr="00256EA0">
        <w:t>Méthylphénidate Arrow LP, gélule à libération prolongée – [méthylphénidate (chlorhydrate de)] – Tension d’approvisionnement depuis le 15/02/2024 (ANSM, actualisation du 11/04/2025).</w:t>
      </w:r>
    </w:p>
    <w:p w14:paraId="2697F04D" w14:textId="77777777" w:rsidR="00256EA0" w:rsidRPr="00256EA0" w:rsidRDefault="00256EA0" w:rsidP="00256EA0">
      <w:pPr>
        <w:pStyle w:val="Textebrut"/>
      </w:pPr>
      <w:r w:rsidRPr="00256EA0">
        <w:t>Remise à disposition des spécialités Méthylphénidate Arrow LP 10 mg, gélule à libération prolongée, Méthylphénidate Arrow LP 20 mg, gélule à libération prolongée et Méthylphénidate Arrow LP 40 mg, gélule à libération prolongée. Tension d’approvisionnement de la spécialité Méthylphénidate Arrow LP 30 mg, gélule à libération prolongée avec distribution contingentée. Remise à disposition premier semestre 2025. Consultez les recommandations pour les pharmaciens</w:t>
      </w:r>
    </w:p>
    <w:p w14:paraId="2DEA7CE3" w14:textId="77777777" w:rsidR="00256EA0" w:rsidRPr="00256EA0" w:rsidRDefault="00142F26" w:rsidP="00256EA0">
      <w:pPr>
        <w:pStyle w:val="Textebrut"/>
      </w:pPr>
      <w:hyperlink r:id="rId188" w:history="1">
        <w:r w:rsidR="00256EA0" w:rsidRPr="00256EA0">
          <w:rPr>
            <w:rStyle w:val="Lienhypertexte"/>
          </w:rPr>
          <w:t>https://ansm.sante.fr/disponibilites-des-produits-de-sante/medicaments/methylphenidate-arrow-lp-gelule-a-liberation-prolongee-methylphenidate-chlorhydrate-de</w:t>
        </w:r>
      </w:hyperlink>
    </w:p>
    <w:p w14:paraId="0E294FB7" w14:textId="77777777" w:rsidR="00256EA0" w:rsidRDefault="00256EA0" w:rsidP="003D63F2">
      <w:pPr>
        <w:pStyle w:val="Textebrut"/>
      </w:pPr>
    </w:p>
    <w:p w14:paraId="0AAD4457" w14:textId="77777777" w:rsidR="004B03C4" w:rsidRDefault="004B03C4" w:rsidP="004B03C4">
      <w:pPr>
        <w:pStyle w:val="Textebrut"/>
      </w:pPr>
      <w:proofErr w:type="spellStart"/>
      <w:r>
        <w:t>GlucaGen</w:t>
      </w:r>
      <w:proofErr w:type="spellEnd"/>
      <w:r>
        <w:t xml:space="preserve"> Kit 1 mg/ml, poudre et solvant pour solution injectable – [glucagon (chlorhydrate de)] – Rupture de stock depuis le 10/04/2025 (ANSM, 14/04/2025).</w:t>
      </w:r>
    </w:p>
    <w:p w14:paraId="342365EB" w14:textId="77777777" w:rsidR="004B03C4" w:rsidRDefault="004B03C4" w:rsidP="004B03C4">
      <w:pPr>
        <w:pStyle w:val="Textebrut"/>
      </w:pPr>
      <w:r>
        <w:t>Situation en ville : Rupture. Situation à l'hôpital : Rupture. Disponibilité d'un stock limité de dépannage d'urgence en ville et à l'hôpital. Date de remise à disposition prévue mi-mai 2025</w:t>
      </w:r>
    </w:p>
    <w:p w14:paraId="60CD9BCA" w14:textId="7881947A" w:rsidR="004B03C4" w:rsidRDefault="00142F26" w:rsidP="004B03C4">
      <w:pPr>
        <w:pStyle w:val="Textebrut"/>
        <w:rPr>
          <w:rStyle w:val="Lienhypertexte"/>
        </w:rPr>
      </w:pPr>
      <w:hyperlink r:id="rId189" w:history="1">
        <w:r w:rsidR="004B03C4" w:rsidRPr="00D6090A">
          <w:rPr>
            <w:rStyle w:val="Lienhypertexte"/>
          </w:rPr>
          <w:t>https://ansm.sante.fr/disponibilites-des-produits-de-sante/medicaments/glucagen-kit-1-mg-ml-poudre-et-solvant-pour-solution-injectable-glucagon-chlorhydrate-de</w:t>
        </w:r>
      </w:hyperlink>
    </w:p>
    <w:p w14:paraId="0B25F565" w14:textId="77777777" w:rsidR="00175FED" w:rsidRDefault="00175FED" w:rsidP="004B03C4">
      <w:pPr>
        <w:pStyle w:val="Textebrut"/>
      </w:pPr>
    </w:p>
    <w:p w14:paraId="280E5E1D" w14:textId="77777777" w:rsidR="00175FED" w:rsidRPr="00175FED" w:rsidRDefault="00175FED" w:rsidP="00175FED">
      <w:pPr>
        <w:pStyle w:val="Textebrut"/>
      </w:pPr>
      <w:r w:rsidRPr="00175FED">
        <w:t>Concerta LP, comprimé à libération prolongée – [méthylphénidate (chlorhydrate de)] – Tension d’approvisionnement depuis le 09/06/2022 (ANSM, actualisation du 16/04/2025).</w:t>
      </w:r>
    </w:p>
    <w:p w14:paraId="4A3D5620" w14:textId="77777777" w:rsidR="00175FED" w:rsidRPr="00175FED" w:rsidRDefault="00175FED" w:rsidP="00175FED">
      <w:pPr>
        <w:pStyle w:val="Textebrut"/>
      </w:pPr>
      <w:r w:rsidRPr="00175FED">
        <w:t>Distribution contingentée en ville des spécialités Concerta LP 18 mg, comprimé à libération prolongée, Concerta LP 36 mg, comprimé à libération prolongée et Concerta LP 54 mg, comprimé à libération prolongée. Remise à disposition normale indéterminée. Consultez les recommandations pour les pharmaciens</w:t>
      </w:r>
    </w:p>
    <w:p w14:paraId="2E1DF06E" w14:textId="77777777" w:rsidR="00175FED" w:rsidRPr="00175FED" w:rsidRDefault="00142F26" w:rsidP="00175FED">
      <w:pPr>
        <w:pStyle w:val="Textebrut"/>
      </w:pPr>
      <w:hyperlink r:id="rId190" w:history="1">
        <w:r w:rsidR="00175FED" w:rsidRPr="00175FED">
          <w:rPr>
            <w:rStyle w:val="Lienhypertexte"/>
          </w:rPr>
          <w:t>https://ansm.sante.fr/disponibilites-des-produits-de-sante/medicaments/concerta-lp-comprime-a-liberation-prolongee-methylphenidate-chlorhydrate-de</w:t>
        </w:r>
      </w:hyperlink>
    </w:p>
    <w:p w14:paraId="501B2ACC" w14:textId="77777777" w:rsidR="004B03C4" w:rsidRDefault="004B03C4" w:rsidP="004B03C4">
      <w:pPr>
        <w:pStyle w:val="Textebrut"/>
      </w:pPr>
    </w:p>
    <w:p w14:paraId="282B95BC" w14:textId="77777777" w:rsidR="00DC43E0" w:rsidRPr="00DC43E0" w:rsidRDefault="00DC43E0" w:rsidP="00DC43E0">
      <w:pPr>
        <w:pStyle w:val="Textebrut"/>
      </w:pPr>
      <w:r w:rsidRPr="00DC43E0">
        <w:t xml:space="preserve">Point de situation sur la disponibilité de </w:t>
      </w:r>
      <w:proofErr w:type="spellStart"/>
      <w:r w:rsidRPr="00DC43E0">
        <w:t>Tsoludose</w:t>
      </w:r>
      <w:proofErr w:type="spellEnd"/>
      <w:r w:rsidRPr="00DC43E0">
        <w:t xml:space="preserve"> (solution buvable en récipient unidose) (ANSM, actualisation du 18/04/2025).</w:t>
      </w:r>
    </w:p>
    <w:p w14:paraId="2B1C111C" w14:textId="77777777" w:rsidR="00DC43E0" w:rsidRPr="00DC43E0" w:rsidRDefault="00DC43E0" w:rsidP="00DC43E0">
      <w:pPr>
        <w:pStyle w:val="Textebrut"/>
      </w:pPr>
      <w:r w:rsidRPr="00DC43E0">
        <w:t xml:space="preserve">Le médicament </w:t>
      </w:r>
      <w:proofErr w:type="spellStart"/>
      <w:r w:rsidRPr="00DC43E0">
        <w:t>Tsoludose</w:t>
      </w:r>
      <w:proofErr w:type="spellEnd"/>
      <w:r w:rsidRPr="00DC43E0">
        <w:t xml:space="preserve"> (lévothyroxine) et son équivalent importé </w:t>
      </w:r>
      <w:proofErr w:type="spellStart"/>
      <w:r w:rsidRPr="00DC43E0">
        <w:t>Tirosint</w:t>
      </w:r>
      <w:proofErr w:type="spellEnd"/>
      <w:r w:rsidRPr="00DC43E0">
        <w:t xml:space="preserve"> Solution ne sont désormais plus disponibles.  Téléchargez la liste des médicaments à base de lévothyroxine disponibles en France</w:t>
      </w:r>
    </w:p>
    <w:p w14:paraId="6EC92168" w14:textId="77777777" w:rsidR="00DC43E0" w:rsidRPr="00DC43E0" w:rsidRDefault="00142F26" w:rsidP="00DC43E0">
      <w:pPr>
        <w:pStyle w:val="Textebrut"/>
      </w:pPr>
      <w:hyperlink r:id="rId191" w:history="1">
        <w:r w:rsidR="00DC43E0" w:rsidRPr="00DC43E0">
          <w:rPr>
            <w:rStyle w:val="Lienhypertexte"/>
          </w:rPr>
          <w:t>https://ansm.sante.fr/actualites/point-de-situation-sur-la-disponibilite-de-tsoludose-solution-buvable-en-recipient-unidose</w:t>
        </w:r>
      </w:hyperlink>
    </w:p>
    <w:p w14:paraId="6E2AEEA9" w14:textId="77777777" w:rsidR="00DC43E0" w:rsidRDefault="00DC43E0" w:rsidP="004B03C4">
      <w:pPr>
        <w:pStyle w:val="Textebrut"/>
      </w:pPr>
    </w:p>
    <w:p w14:paraId="2AC98460" w14:textId="5236A4C0" w:rsidR="00B8035F" w:rsidRDefault="00B8035F" w:rsidP="00B8035F">
      <w:pPr>
        <w:pStyle w:val="Textebrut"/>
      </w:pPr>
      <w:proofErr w:type="spellStart"/>
      <w:r>
        <w:t>Levmentin</w:t>
      </w:r>
      <w:proofErr w:type="spellEnd"/>
      <w:r>
        <w:t xml:space="preserve"> 1 g/200 mg, poudre pour solution injectable pour perfusion (IV) – [amoxicilline sodique/potassium (</w:t>
      </w:r>
      <w:proofErr w:type="spellStart"/>
      <w:r>
        <w:t>clavulanate</w:t>
      </w:r>
      <w:proofErr w:type="spellEnd"/>
      <w:r>
        <w:t xml:space="preserve"> de)] </w:t>
      </w:r>
      <w:r w:rsidR="00E91F27">
        <w:t xml:space="preserve">- Rupture de stock depuis le 04/04/2025 </w:t>
      </w:r>
      <w:r>
        <w:t>(ANSM, 24/04/2025)</w:t>
      </w:r>
    </w:p>
    <w:p w14:paraId="1FBA4977" w14:textId="518DDCD8" w:rsidR="00B8035F" w:rsidRDefault="00E91F27" w:rsidP="00B8035F">
      <w:pPr>
        <w:pStyle w:val="Textebrut"/>
      </w:pPr>
      <w:r>
        <w:t>Situation</w:t>
      </w:r>
      <w:r w:rsidR="00B8035F">
        <w:t xml:space="preserve"> en ville</w:t>
      </w:r>
      <w:r>
        <w:t> :</w:t>
      </w:r>
      <w:r w:rsidR="00B8035F">
        <w:t xml:space="preserve"> </w:t>
      </w:r>
      <w:r>
        <w:t>rupture</w:t>
      </w:r>
      <w:r w:rsidR="00B8035F">
        <w:t xml:space="preserve">. Lettre d’information du laboratoire </w:t>
      </w:r>
      <w:proofErr w:type="spellStart"/>
      <w:r w:rsidR="00B8035F">
        <w:t>Delbert</w:t>
      </w:r>
      <w:proofErr w:type="spellEnd"/>
      <w:r w:rsidR="00B8035F">
        <w:t xml:space="preserve"> en date du 14/04/2025 destinée aux professionnels de santé</w:t>
      </w:r>
      <w:r>
        <w:t xml:space="preserve">. </w:t>
      </w:r>
      <w:r w:rsidR="00B8035F">
        <w:t>Date de remise à disposition prévue : début mai 2025</w:t>
      </w:r>
    </w:p>
    <w:p w14:paraId="6A999F1C" w14:textId="5DFAB020" w:rsidR="00E91F27" w:rsidRDefault="00142F26" w:rsidP="00B8035F">
      <w:pPr>
        <w:pStyle w:val="Textebrut"/>
      </w:pPr>
      <w:hyperlink r:id="rId192" w:history="1">
        <w:r w:rsidR="00E91F27" w:rsidRPr="00BB0B54">
          <w:rPr>
            <w:rStyle w:val="Lienhypertexte"/>
          </w:rPr>
          <w:t>https://ansm.sante.fr/disponibilites-des-produits-de-sante/medicaments/levmentin-1-g-200-mg-poudre-pour-solution-injectable-pour-perfusion-iv-amoxicilline-sodique-potassium-clavulanate-de</w:t>
        </w:r>
      </w:hyperlink>
    </w:p>
    <w:p w14:paraId="170E6E9C" w14:textId="77777777" w:rsidR="00E91F27" w:rsidRDefault="00E91F27" w:rsidP="00B8035F">
      <w:pPr>
        <w:pStyle w:val="Textebrut"/>
      </w:pPr>
    </w:p>
    <w:p w14:paraId="24C81053" w14:textId="16BD05D7" w:rsidR="00723B5B" w:rsidRDefault="00723B5B" w:rsidP="00723B5B">
      <w:pPr>
        <w:pStyle w:val="Textebrut"/>
      </w:pPr>
      <w:proofErr w:type="spellStart"/>
      <w:r w:rsidRPr="00723B5B">
        <w:t>Zeclar</w:t>
      </w:r>
      <w:proofErr w:type="spellEnd"/>
      <w:r w:rsidRPr="00723B5B">
        <w:t xml:space="preserve"> 0,5 g, poudre pour solution à diluer pour perfusion – [clarithromycine]</w:t>
      </w:r>
      <w:r>
        <w:t xml:space="preserve"> – Remise à disposition à partir du 23/04/2025 (ANSM, 25/04/2025)</w:t>
      </w:r>
    </w:p>
    <w:p w14:paraId="47C6ADEC" w14:textId="4C0A1381" w:rsidR="00723B5B" w:rsidRDefault="00142F26" w:rsidP="00723B5B">
      <w:pPr>
        <w:pStyle w:val="Textebrut"/>
      </w:pPr>
      <w:hyperlink r:id="rId193" w:history="1">
        <w:r w:rsidR="00723B5B" w:rsidRPr="00BB0B54">
          <w:rPr>
            <w:rStyle w:val="Lienhypertexte"/>
          </w:rPr>
          <w:t>https://ansm.sante.fr/disponibilites-des-produits-de-sante/medicaments/zeclar-0-5-g-poudre-pour-solution-a-diluer-pour-perfusion-clarithromycine</w:t>
        </w:r>
      </w:hyperlink>
    </w:p>
    <w:p w14:paraId="220F4CEF" w14:textId="77777777" w:rsidR="00723B5B" w:rsidRPr="00723B5B" w:rsidRDefault="00723B5B" w:rsidP="00723B5B">
      <w:pPr>
        <w:pStyle w:val="Textebrut"/>
      </w:pPr>
    </w:p>
    <w:p w14:paraId="332A65D6" w14:textId="77777777" w:rsidR="00B54C3C" w:rsidRPr="00B54C3C" w:rsidRDefault="00B54C3C" w:rsidP="00B54C3C">
      <w:pPr>
        <w:pStyle w:val="Textebrut"/>
      </w:pPr>
      <w:r w:rsidRPr="00B54C3C">
        <w:t>Gentamicine 40 mg, solution injectable 1 ampoule en verre de 2 ml – [gentamicine (sulfate de)] – Remise à disposition depuis le 14/02/2025 (ANSM, 28/04/2025)</w:t>
      </w:r>
    </w:p>
    <w:p w14:paraId="7C919E00" w14:textId="77777777" w:rsidR="00B54C3C" w:rsidRPr="00B54C3C" w:rsidRDefault="00142F26" w:rsidP="00B54C3C">
      <w:pPr>
        <w:pStyle w:val="Textebrut"/>
      </w:pPr>
      <w:hyperlink r:id="rId194" w:history="1">
        <w:r w:rsidR="00B54C3C" w:rsidRPr="00B54C3C">
          <w:rPr>
            <w:rStyle w:val="Lienhypertexte"/>
          </w:rPr>
          <w:t>https://ansm.sante.fr/disponibilites-des-produits-de-sante/medicaments/gentamicine-40-mg-solution-injectable-1-ampoule-en-verre-de-2-ml-gentamicine-sulfate-de</w:t>
        </w:r>
      </w:hyperlink>
    </w:p>
    <w:p w14:paraId="747A3789" w14:textId="77777777" w:rsidR="00B54C3C" w:rsidRDefault="00B54C3C" w:rsidP="00B8035F">
      <w:pPr>
        <w:pStyle w:val="Textebrut"/>
      </w:pPr>
    </w:p>
    <w:sectPr w:rsidR="00B54C3C" w:rsidSect="004568FE">
      <w:footerReference w:type="default" r:id="rId195"/>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44BD4E" w14:textId="77777777" w:rsidR="007C0ADF" w:rsidRDefault="007C0ADF">
      <w:r>
        <w:separator/>
      </w:r>
    </w:p>
  </w:endnote>
  <w:endnote w:type="continuationSeparator" w:id="0">
    <w:p w14:paraId="26EFC30C" w14:textId="77777777" w:rsidR="007C0ADF" w:rsidRDefault="007C0A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5854BC" w14:textId="77777777" w:rsidR="00987053" w:rsidRDefault="00987053">
    <w:pPr>
      <w:pStyle w:val="Pieddepage"/>
    </w:pPr>
  </w:p>
  <w:p w14:paraId="1BB772C3" w14:textId="1AF4B076" w:rsidR="008B3189" w:rsidRPr="00215475" w:rsidRDefault="008B3189" w:rsidP="00215475">
    <w:pPr>
      <w:pStyle w:val="Pieddepage"/>
      <w:tabs>
        <w:tab w:val="clear" w:pos="9072"/>
        <w:tab w:val="right" w:pos="10065"/>
      </w:tabs>
    </w:pPr>
    <w:r>
      <w:t xml:space="preserve">Contact : </w:t>
    </w:r>
    <w:hyperlink r:id="rId1" w:history="1">
      <w:r w:rsidRPr="009D2627">
        <w:rPr>
          <w:rStyle w:val="Lienhypertexte"/>
        </w:rPr>
        <w:t>ars-bfc-peps@ars.sante.fr</w:t>
      </w:r>
    </w:hyperlink>
    <w:r w:rsidR="00215475" w:rsidRPr="00215475">
      <w:tab/>
    </w:r>
    <w:r w:rsidR="00215475" w:rsidRPr="00215475">
      <w:tab/>
      <w:t>Site :</w:t>
    </w:r>
    <w:r w:rsidR="00215475">
      <w:rPr>
        <w:rStyle w:val="Lienhypertexte"/>
        <w:u w:val="none"/>
      </w:rPr>
      <w:t xml:space="preserve"> </w:t>
    </w:r>
    <w:hyperlink r:id="rId2" w:history="1">
      <w:r w:rsidR="00215475" w:rsidRPr="00AC7764">
        <w:rPr>
          <w:rStyle w:val="Lienhypertexte"/>
        </w:rPr>
        <w:t>https://peps.sante.gouv.fr/</w:t>
      </w:r>
    </w:hyperlink>
    <w:r w:rsidR="00215475">
      <w:rPr>
        <w:rStyle w:val="Lienhypertexte"/>
        <w:u w:val="none"/>
      </w:rPr>
      <w:t xml:space="preserve"> </w:t>
    </w:r>
  </w:p>
  <w:p w14:paraId="67BA5ABC" w14:textId="77777777" w:rsidR="008B3189" w:rsidRDefault="008B3189">
    <w:pPr>
      <w:pStyle w:val="Pieddepage"/>
    </w:pPr>
  </w:p>
  <w:p w14:paraId="7337CB77" w14:textId="77777777" w:rsidR="00A671AE" w:rsidRPr="000A2FC6" w:rsidRDefault="00A671AE" w:rsidP="000A2FC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03CF42" w14:textId="77777777" w:rsidR="007C0ADF" w:rsidRDefault="007C0ADF">
      <w:r>
        <w:separator/>
      </w:r>
    </w:p>
  </w:footnote>
  <w:footnote w:type="continuationSeparator" w:id="0">
    <w:p w14:paraId="68F48EA0" w14:textId="77777777" w:rsidR="007C0ADF" w:rsidRDefault="007C0A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92D3365"/>
    <w:multiLevelType w:val="multilevel"/>
    <w:tmpl w:val="E1401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5" w15:restartNumberingAfterBreak="0">
    <w:nsid w:val="14E13D14"/>
    <w:multiLevelType w:val="hybridMultilevel"/>
    <w:tmpl w:val="EB18AC2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832798F"/>
    <w:multiLevelType w:val="hybridMultilevel"/>
    <w:tmpl w:val="25BAD116"/>
    <w:lvl w:ilvl="0" w:tplc="F6B41D16">
      <w:start w:val="13"/>
      <w:numFmt w:val="bullet"/>
      <w:lvlText w:val="-"/>
      <w:lvlJc w:val="left"/>
      <w:pPr>
        <w:ind w:left="405" w:hanging="360"/>
      </w:pPr>
      <w:rPr>
        <w:rFonts w:ascii="Aptos" w:eastAsia="Aptos" w:hAnsi="Aptos" w:cs="Times New Roman" w:hint="default"/>
      </w:rPr>
    </w:lvl>
    <w:lvl w:ilvl="1" w:tplc="040C0003">
      <w:start w:val="1"/>
      <w:numFmt w:val="bullet"/>
      <w:lvlText w:val="o"/>
      <w:lvlJc w:val="left"/>
      <w:pPr>
        <w:ind w:left="1125" w:hanging="360"/>
      </w:pPr>
      <w:rPr>
        <w:rFonts w:ascii="Courier New" w:hAnsi="Courier New" w:cs="Courier New" w:hint="default"/>
      </w:rPr>
    </w:lvl>
    <w:lvl w:ilvl="2" w:tplc="040C0005">
      <w:start w:val="1"/>
      <w:numFmt w:val="bullet"/>
      <w:lvlText w:val=""/>
      <w:lvlJc w:val="left"/>
      <w:pPr>
        <w:ind w:left="1845" w:hanging="360"/>
      </w:pPr>
      <w:rPr>
        <w:rFonts w:ascii="Wingdings" w:hAnsi="Wingdings" w:hint="default"/>
      </w:rPr>
    </w:lvl>
    <w:lvl w:ilvl="3" w:tplc="040C0001">
      <w:start w:val="1"/>
      <w:numFmt w:val="bullet"/>
      <w:lvlText w:val=""/>
      <w:lvlJc w:val="left"/>
      <w:pPr>
        <w:ind w:left="2565" w:hanging="360"/>
      </w:pPr>
      <w:rPr>
        <w:rFonts w:ascii="Symbol" w:hAnsi="Symbol" w:hint="default"/>
      </w:rPr>
    </w:lvl>
    <w:lvl w:ilvl="4" w:tplc="040C0003">
      <w:start w:val="1"/>
      <w:numFmt w:val="bullet"/>
      <w:lvlText w:val="o"/>
      <w:lvlJc w:val="left"/>
      <w:pPr>
        <w:ind w:left="3285" w:hanging="360"/>
      </w:pPr>
      <w:rPr>
        <w:rFonts w:ascii="Courier New" w:hAnsi="Courier New" w:cs="Courier New" w:hint="default"/>
      </w:rPr>
    </w:lvl>
    <w:lvl w:ilvl="5" w:tplc="040C0005">
      <w:start w:val="1"/>
      <w:numFmt w:val="bullet"/>
      <w:lvlText w:val=""/>
      <w:lvlJc w:val="left"/>
      <w:pPr>
        <w:ind w:left="4005" w:hanging="360"/>
      </w:pPr>
      <w:rPr>
        <w:rFonts w:ascii="Wingdings" w:hAnsi="Wingdings" w:hint="default"/>
      </w:rPr>
    </w:lvl>
    <w:lvl w:ilvl="6" w:tplc="040C0001">
      <w:start w:val="1"/>
      <w:numFmt w:val="bullet"/>
      <w:lvlText w:val=""/>
      <w:lvlJc w:val="left"/>
      <w:pPr>
        <w:ind w:left="4725" w:hanging="360"/>
      </w:pPr>
      <w:rPr>
        <w:rFonts w:ascii="Symbol" w:hAnsi="Symbol" w:hint="default"/>
      </w:rPr>
    </w:lvl>
    <w:lvl w:ilvl="7" w:tplc="040C0003">
      <w:start w:val="1"/>
      <w:numFmt w:val="bullet"/>
      <w:lvlText w:val="o"/>
      <w:lvlJc w:val="left"/>
      <w:pPr>
        <w:ind w:left="5445" w:hanging="360"/>
      </w:pPr>
      <w:rPr>
        <w:rFonts w:ascii="Courier New" w:hAnsi="Courier New" w:cs="Courier New" w:hint="default"/>
      </w:rPr>
    </w:lvl>
    <w:lvl w:ilvl="8" w:tplc="040C0005">
      <w:start w:val="1"/>
      <w:numFmt w:val="bullet"/>
      <w:lvlText w:val=""/>
      <w:lvlJc w:val="left"/>
      <w:pPr>
        <w:ind w:left="6165" w:hanging="360"/>
      </w:pPr>
      <w:rPr>
        <w:rFonts w:ascii="Wingdings" w:hAnsi="Wingdings" w:hint="default"/>
      </w:rPr>
    </w:lvl>
  </w:abstractNum>
  <w:abstractNum w:abstractNumId="9"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10" w15:restartNumberingAfterBreak="0">
    <w:nsid w:val="1D587069"/>
    <w:multiLevelType w:val="hybridMultilevel"/>
    <w:tmpl w:val="52BA2F9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7"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20"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1"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5"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0085590">
    <w:abstractNumId w:val="19"/>
  </w:num>
  <w:num w:numId="2" w16cid:durableId="1892185552">
    <w:abstractNumId w:val="9"/>
  </w:num>
  <w:num w:numId="3" w16cid:durableId="1366295517">
    <w:abstractNumId w:val="0"/>
  </w:num>
  <w:num w:numId="4" w16cid:durableId="1869682685">
    <w:abstractNumId w:val="1"/>
  </w:num>
  <w:num w:numId="5" w16cid:durableId="483862807">
    <w:abstractNumId w:val="16"/>
  </w:num>
  <w:num w:numId="6" w16cid:durableId="106702296">
    <w:abstractNumId w:val="18"/>
  </w:num>
  <w:num w:numId="7" w16cid:durableId="211118289">
    <w:abstractNumId w:val="4"/>
  </w:num>
  <w:num w:numId="8" w16cid:durableId="2127459736">
    <w:abstractNumId w:val="15"/>
  </w:num>
  <w:num w:numId="9" w16cid:durableId="1835490178">
    <w:abstractNumId w:val="3"/>
  </w:num>
  <w:num w:numId="10" w16cid:durableId="358509021">
    <w:abstractNumId w:val="21"/>
  </w:num>
  <w:num w:numId="11" w16cid:durableId="802238835">
    <w:abstractNumId w:val="11"/>
  </w:num>
  <w:num w:numId="12" w16cid:durableId="1119682966">
    <w:abstractNumId w:val="6"/>
  </w:num>
  <w:num w:numId="13" w16cid:durableId="1384252903">
    <w:abstractNumId w:val="24"/>
  </w:num>
  <w:num w:numId="14" w16cid:durableId="624848701">
    <w:abstractNumId w:val="20"/>
  </w:num>
  <w:num w:numId="15" w16cid:durableId="758873685">
    <w:abstractNumId w:val="25"/>
  </w:num>
  <w:num w:numId="16" w16cid:durableId="1294290176">
    <w:abstractNumId w:val="23"/>
  </w:num>
  <w:num w:numId="17" w16cid:durableId="534585621">
    <w:abstractNumId w:val="22"/>
  </w:num>
  <w:num w:numId="18" w16cid:durableId="1675378248">
    <w:abstractNumId w:val="7"/>
  </w:num>
  <w:num w:numId="19" w16cid:durableId="974604461">
    <w:abstractNumId w:val="14"/>
  </w:num>
  <w:num w:numId="20" w16cid:durableId="886448293">
    <w:abstractNumId w:val="12"/>
  </w:num>
  <w:num w:numId="21" w16cid:durableId="2009556170">
    <w:abstractNumId w:val="13"/>
  </w:num>
  <w:num w:numId="22" w16cid:durableId="10105033">
    <w:abstractNumId w:val="17"/>
  </w:num>
  <w:num w:numId="23" w16cid:durableId="803281040">
    <w:abstractNumId w:val="26"/>
  </w:num>
  <w:num w:numId="24" w16cid:durableId="772436909">
    <w:abstractNumId w:val="5"/>
  </w:num>
  <w:num w:numId="25" w16cid:durableId="19858574">
    <w:abstractNumId w:val="10"/>
  </w:num>
  <w:num w:numId="26" w16cid:durableId="2080983447">
    <w:abstractNumId w:val="8"/>
  </w:num>
  <w:num w:numId="27" w16cid:durableId="1096724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D35"/>
    <w:rsid w:val="0000124D"/>
    <w:rsid w:val="00003243"/>
    <w:rsid w:val="000041FF"/>
    <w:rsid w:val="000100AD"/>
    <w:rsid w:val="000109A8"/>
    <w:rsid w:val="000109BE"/>
    <w:rsid w:val="00010FF1"/>
    <w:rsid w:val="00012CBC"/>
    <w:rsid w:val="0001329F"/>
    <w:rsid w:val="00016D9E"/>
    <w:rsid w:val="00021831"/>
    <w:rsid w:val="00021E7F"/>
    <w:rsid w:val="0002236E"/>
    <w:rsid w:val="000229A5"/>
    <w:rsid w:val="000229F1"/>
    <w:rsid w:val="000247B0"/>
    <w:rsid w:val="000249BA"/>
    <w:rsid w:val="00025904"/>
    <w:rsid w:val="00025E10"/>
    <w:rsid w:val="00026AE2"/>
    <w:rsid w:val="00026E7D"/>
    <w:rsid w:val="00027897"/>
    <w:rsid w:val="00030833"/>
    <w:rsid w:val="00032E56"/>
    <w:rsid w:val="00033D82"/>
    <w:rsid w:val="00033F3D"/>
    <w:rsid w:val="00034346"/>
    <w:rsid w:val="000349FF"/>
    <w:rsid w:val="000354FF"/>
    <w:rsid w:val="00035A9A"/>
    <w:rsid w:val="00036C93"/>
    <w:rsid w:val="00044905"/>
    <w:rsid w:val="00045122"/>
    <w:rsid w:val="000468D6"/>
    <w:rsid w:val="00046D24"/>
    <w:rsid w:val="000474C3"/>
    <w:rsid w:val="00047BE1"/>
    <w:rsid w:val="00047CE5"/>
    <w:rsid w:val="0005013A"/>
    <w:rsid w:val="00051965"/>
    <w:rsid w:val="00051C3F"/>
    <w:rsid w:val="00052663"/>
    <w:rsid w:val="00052F60"/>
    <w:rsid w:val="00052FC0"/>
    <w:rsid w:val="00053858"/>
    <w:rsid w:val="0005411B"/>
    <w:rsid w:val="00055320"/>
    <w:rsid w:val="00055A22"/>
    <w:rsid w:val="00056C53"/>
    <w:rsid w:val="00057490"/>
    <w:rsid w:val="000620C4"/>
    <w:rsid w:val="000624DA"/>
    <w:rsid w:val="0006252A"/>
    <w:rsid w:val="0006276C"/>
    <w:rsid w:val="00063C43"/>
    <w:rsid w:val="00063E22"/>
    <w:rsid w:val="00063E91"/>
    <w:rsid w:val="00064D7B"/>
    <w:rsid w:val="00066054"/>
    <w:rsid w:val="000660F2"/>
    <w:rsid w:val="00066349"/>
    <w:rsid w:val="00066EF0"/>
    <w:rsid w:val="0007085F"/>
    <w:rsid w:val="000708BD"/>
    <w:rsid w:val="00070DE1"/>
    <w:rsid w:val="00070F5F"/>
    <w:rsid w:val="00071943"/>
    <w:rsid w:val="00071E4C"/>
    <w:rsid w:val="000727B9"/>
    <w:rsid w:val="00072D49"/>
    <w:rsid w:val="00073344"/>
    <w:rsid w:val="0007377D"/>
    <w:rsid w:val="000738BD"/>
    <w:rsid w:val="00075F01"/>
    <w:rsid w:val="00076B3F"/>
    <w:rsid w:val="0008347C"/>
    <w:rsid w:val="00083886"/>
    <w:rsid w:val="000845FF"/>
    <w:rsid w:val="00085059"/>
    <w:rsid w:val="00085772"/>
    <w:rsid w:val="0009110B"/>
    <w:rsid w:val="00091989"/>
    <w:rsid w:val="00091AAB"/>
    <w:rsid w:val="00093E65"/>
    <w:rsid w:val="0009442E"/>
    <w:rsid w:val="00095B4D"/>
    <w:rsid w:val="00095DE4"/>
    <w:rsid w:val="00096208"/>
    <w:rsid w:val="000966C5"/>
    <w:rsid w:val="000A0A8E"/>
    <w:rsid w:val="000A0B52"/>
    <w:rsid w:val="000A1301"/>
    <w:rsid w:val="000A1E6A"/>
    <w:rsid w:val="000A2146"/>
    <w:rsid w:val="000A2796"/>
    <w:rsid w:val="000A29AB"/>
    <w:rsid w:val="000A2FC6"/>
    <w:rsid w:val="000A3795"/>
    <w:rsid w:val="000A4AE9"/>
    <w:rsid w:val="000A4B11"/>
    <w:rsid w:val="000A5990"/>
    <w:rsid w:val="000A732D"/>
    <w:rsid w:val="000A774C"/>
    <w:rsid w:val="000A7DEF"/>
    <w:rsid w:val="000A7F92"/>
    <w:rsid w:val="000B139A"/>
    <w:rsid w:val="000B19AA"/>
    <w:rsid w:val="000B19CF"/>
    <w:rsid w:val="000B39A2"/>
    <w:rsid w:val="000B4A08"/>
    <w:rsid w:val="000B6D06"/>
    <w:rsid w:val="000C1264"/>
    <w:rsid w:val="000C1633"/>
    <w:rsid w:val="000C1A13"/>
    <w:rsid w:val="000C26FB"/>
    <w:rsid w:val="000C2A3C"/>
    <w:rsid w:val="000C4685"/>
    <w:rsid w:val="000C51C2"/>
    <w:rsid w:val="000C5402"/>
    <w:rsid w:val="000D1283"/>
    <w:rsid w:val="000D1AAE"/>
    <w:rsid w:val="000D1B53"/>
    <w:rsid w:val="000D1C93"/>
    <w:rsid w:val="000D2843"/>
    <w:rsid w:val="000D77FC"/>
    <w:rsid w:val="000E003E"/>
    <w:rsid w:val="000E091A"/>
    <w:rsid w:val="000E1029"/>
    <w:rsid w:val="000E1FB8"/>
    <w:rsid w:val="000E3AF0"/>
    <w:rsid w:val="000E3C77"/>
    <w:rsid w:val="000E4358"/>
    <w:rsid w:val="000E49BA"/>
    <w:rsid w:val="000E52DE"/>
    <w:rsid w:val="000E5ECC"/>
    <w:rsid w:val="000E66AC"/>
    <w:rsid w:val="000E77EE"/>
    <w:rsid w:val="000F0F48"/>
    <w:rsid w:val="000F0F8D"/>
    <w:rsid w:val="000F12BF"/>
    <w:rsid w:val="000F145C"/>
    <w:rsid w:val="000F16A3"/>
    <w:rsid w:val="000F17D1"/>
    <w:rsid w:val="000F23A5"/>
    <w:rsid w:val="000F2634"/>
    <w:rsid w:val="000F34DF"/>
    <w:rsid w:val="000F6083"/>
    <w:rsid w:val="000F72CA"/>
    <w:rsid w:val="000F7BAB"/>
    <w:rsid w:val="00100315"/>
    <w:rsid w:val="001006A6"/>
    <w:rsid w:val="00101BE3"/>
    <w:rsid w:val="001020D4"/>
    <w:rsid w:val="0010227F"/>
    <w:rsid w:val="0010256F"/>
    <w:rsid w:val="00102DE2"/>
    <w:rsid w:val="00103090"/>
    <w:rsid w:val="001031F4"/>
    <w:rsid w:val="00103237"/>
    <w:rsid w:val="00104B6A"/>
    <w:rsid w:val="0010580E"/>
    <w:rsid w:val="0010711F"/>
    <w:rsid w:val="00107ABA"/>
    <w:rsid w:val="00107AFE"/>
    <w:rsid w:val="00111F2F"/>
    <w:rsid w:val="001124EF"/>
    <w:rsid w:val="001125DE"/>
    <w:rsid w:val="00113CA0"/>
    <w:rsid w:val="00114E75"/>
    <w:rsid w:val="00116275"/>
    <w:rsid w:val="0011781D"/>
    <w:rsid w:val="00117BB3"/>
    <w:rsid w:val="00117DAA"/>
    <w:rsid w:val="0012012F"/>
    <w:rsid w:val="00122229"/>
    <w:rsid w:val="001227EE"/>
    <w:rsid w:val="00123F25"/>
    <w:rsid w:val="001255E4"/>
    <w:rsid w:val="001259C3"/>
    <w:rsid w:val="0012624F"/>
    <w:rsid w:val="00126647"/>
    <w:rsid w:val="00127F33"/>
    <w:rsid w:val="001313D8"/>
    <w:rsid w:val="00131476"/>
    <w:rsid w:val="0013232E"/>
    <w:rsid w:val="00133883"/>
    <w:rsid w:val="001355D7"/>
    <w:rsid w:val="00136108"/>
    <w:rsid w:val="00137E96"/>
    <w:rsid w:val="00140E13"/>
    <w:rsid w:val="00142E76"/>
    <w:rsid w:val="00142F26"/>
    <w:rsid w:val="00147846"/>
    <w:rsid w:val="00150170"/>
    <w:rsid w:val="00151590"/>
    <w:rsid w:val="00151EB5"/>
    <w:rsid w:val="00152A7F"/>
    <w:rsid w:val="001538BD"/>
    <w:rsid w:val="00154883"/>
    <w:rsid w:val="001555D0"/>
    <w:rsid w:val="0015590C"/>
    <w:rsid w:val="00157226"/>
    <w:rsid w:val="00160142"/>
    <w:rsid w:val="00160DCE"/>
    <w:rsid w:val="00160F02"/>
    <w:rsid w:val="00161EAF"/>
    <w:rsid w:val="00162E9F"/>
    <w:rsid w:val="00163E57"/>
    <w:rsid w:val="00163FBC"/>
    <w:rsid w:val="0016587E"/>
    <w:rsid w:val="00165BD5"/>
    <w:rsid w:val="00165F97"/>
    <w:rsid w:val="00167231"/>
    <w:rsid w:val="00170042"/>
    <w:rsid w:val="001715A5"/>
    <w:rsid w:val="0017178F"/>
    <w:rsid w:val="00171EC6"/>
    <w:rsid w:val="0017429E"/>
    <w:rsid w:val="00175FED"/>
    <w:rsid w:val="0017619F"/>
    <w:rsid w:val="00176C88"/>
    <w:rsid w:val="00176DB8"/>
    <w:rsid w:val="001775CF"/>
    <w:rsid w:val="00177678"/>
    <w:rsid w:val="00180C7C"/>
    <w:rsid w:val="00180D0B"/>
    <w:rsid w:val="00180EC2"/>
    <w:rsid w:val="001828BF"/>
    <w:rsid w:val="00183C3B"/>
    <w:rsid w:val="00184223"/>
    <w:rsid w:val="00184852"/>
    <w:rsid w:val="001863BC"/>
    <w:rsid w:val="00191201"/>
    <w:rsid w:val="00193286"/>
    <w:rsid w:val="00193A66"/>
    <w:rsid w:val="00193C1F"/>
    <w:rsid w:val="001940DE"/>
    <w:rsid w:val="00194404"/>
    <w:rsid w:val="001956CE"/>
    <w:rsid w:val="00195AA6"/>
    <w:rsid w:val="001969EA"/>
    <w:rsid w:val="00197CFC"/>
    <w:rsid w:val="00197E6B"/>
    <w:rsid w:val="001A2213"/>
    <w:rsid w:val="001A55D7"/>
    <w:rsid w:val="001A5670"/>
    <w:rsid w:val="001B039C"/>
    <w:rsid w:val="001B2FBB"/>
    <w:rsid w:val="001B39CB"/>
    <w:rsid w:val="001B3F35"/>
    <w:rsid w:val="001B5625"/>
    <w:rsid w:val="001B5903"/>
    <w:rsid w:val="001B5CF6"/>
    <w:rsid w:val="001B5FAB"/>
    <w:rsid w:val="001B69E3"/>
    <w:rsid w:val="001C022D"/>
    <w:rsid w:val="001C024A"/>
    <w:rsid w:val="001C0BC0"/>
    <w:rsid w:val="001C1B2F"/>
    <w:rsid w:val="001C1D20"/>
    <w:rsid w:val="001C39FF"/>
    <w:rsid w:val="001C4563"/>
    <w:rsid w:val="001C4D6F"/>
    <w:rsid w:val="001C4D95"/>
    <w:rsid w:val="001C4EB8"/>
    <w:rsid w:val="001C52CB"/>
    <w:rsid w:val="001C5DA8"/>
    <w:rsid w:val="001C7742"/>
    <w:rsid w:val="001D10BF"/>
    <w:rsid w:val="001D17B3"/>
    <w:rsid w:val="001D17BC"/>
    <w:rsid w:val="001D69E7"/>
    <w:rsid w:val="001D7996"/>
    <w:rsid w:val="001E123F"/>
    <w:rsid w:val="001E25E0"/>
    <w:rsid w:val="001E45D7"/>
    <w:rsid w:val="001E68AC"/>
    <w:rsid w:val="001E75EF"/>
    <w:rsid w:val="001E7D1B"/>
    <w:rsid w:val="001F0206"/>
    <w:rsid w:val="001F12B1"/>
    <w:rsid w:val="001F18E1"/>
    <w:rsid w:val="001F2484"/>
    <w:rsid w:val="001F2F1A"/>
    <w:rsid w:val="001F535A"/>
    <w:rsid w:val="001F564F"/>
    <w:rsid w:val="001F5B9B"/>
    <w:rsid w:val="001F6248"/>
    <w:rsid w:val="001F66B2"/>
    <w:rsid w:val="001F7694"/>
    <w:rsid w:val="0020050C"/>
    <w:rsid w:val="0020070B"/>
    <w:rsid w:val="00200A3C"/>
    <w:rsid w:val="00200D08"/>
    <w:rsid w:val="00201104"/>
    <w:rsid w:val="002042B7"/>
    <w:rsid w:val="002053C0"/>
    <w:rsid w:val="00206BA0"/>
    <w:rsid w:val="00207094"/>
    <w:rsid w:val="00207D4F"/>
    <w:rsid w:val="00210253"/>
    <w:rsid w:val="002116B6"/>
    <w:rsid w:val="00213F84"/>
    <w:rsid w:val="00214BA9"/>
    <w:rsid w:val="00215475"/>
    <w:rsid w:val="00216B65"/>
    <w:rsid w:val="00217095"/>
    <w:rsid w:val="00222D50"/>
    <w:rsid w:val="00223320"/>
    <w:rsid w:val="00226826"/>
    <w:rsid w:val="0022726E"/>
    <w:rsid w:val="00231A00"/>
    <w:rsid w:val="00231B3F"/>
    <w:rsid w:val="00232266"/>
    <w:rsid w:val="002329F6"/>
    <w:rsid w:val="00233A04"/>
    <w:rsid w:val="002346B5"/>
    <w:rsid w:val="0023513D"/>
    <w:rsid w:val="002369DC"/>
    <w:rsid w:val="00237807"/>
    <w:rsid w:val="00240343"/>
    <w:rsid w:val="00240493"/>
    <w:rsid w:val="0024108D"/>
    <w:rsid w:val="0024121E"/>
    <w:rsid w:val="00242156"/>
    <w:rsid w:val="00242507"/>
    <w:rsid w:val="00243110"/>
    <w:rsid w:val="002433FE"/>
    <w:rsid w:val="002436A8"/>
    <w:rsid w:val="00243B8C"/>
    <w:rsid w:val="002445D4"/>
    <w:rsid w:val="00245420"/>
    <w:rsid w:val="002454B1"/>
    <w:rsid w:val="00245BB4"/>
    <w:rsid w:val="00245D31"/>
    <w:rsid w:val="00245EA3"/>
    <w:rsid w:val="0024649D"/>
    <w:rsid w:val="00246620"/>
    <w:rsid w:val="00250A93"/>
    <w:rsid w:val="00250F98"/>
    <w:rsid w:val="00251FC3"/>
    <w:rsid w:val="002520A6"/>
    <w:rsid w:val="002520FC"/>
    <w:rsid w:val="00253FE8"/>
    <w:rsid w:val="0025634B"/>
    <w:rsid w:val="00256EA0"/>
    <w:rsid w:val="00257312"/>
    <w:rsid w:val="00260250"/>
    <w:rsid w:val="00260678"/>
    <w:rsid w:val="002609D5"/>
    <w:rsid w:val="002610A8"/>
    <w:rsid w:val="00262145"/>
    <w:rsid w:val="002623F7"/>
    <w:rsid w:val="002624CC"/>
    <w:rsid w:val="0026331A"/>
    <w:rsid w:val="00263E21"/>
    <w:rsid w:val="002640BD"/>
    <w:rsid w:val="002649C1"/>
    <w:rsid w:val="002655EF"/>
    <w:rsid w:val="00265C85"/>
    <w:rsid w:val="002665EF"/>
    <w:rsid w:val="00266A7A"/>
    <w:rsid w:val="00267C98"/>
    <w:rsid w:val="002709FF"/>
    <w:rsid w:val="002712B6"/>
    <w:rsid w:val="0027230B"/>
    <w:rsid w:val="00272C95"/>
    <w:rsid w:val="00274B89"/>
    <w:rsid w:val="002750B9"/>
    <w:rsid w:val="00275CF4"/>
    <w:rsid w:val="00281D23"/>
    <w:rsid w:val="00281ED9"/>
    <w:rsid w:val="00281F56"/>
    <w:rsid w:val="002823AE"/>
    <w:rsid w:val="002823F2"/>
    <w:rsid w:val="0028255C"/>
    <w:rsid w:val="002845D0"/>
    <w:rsid w:val="002849CE"/>
    <w:rsid w:val="0028547A"/>
    <w:rsid w:val="00285602"/>
    <w:rsid w:val="00285D84"/>
    <w:rsid w:val="0028625A"/>
    <w:rsid w:val="002865E4"/>
    <w:rsid w:val="00286AC8"/>
    <w:rsid w:val="00286C05"/>
    <w:rsid w:val="002901C4"/>
    <w:rsid w:val="0029039F"/>
    <w:rsid w:val="00291247"/>
    <w:rsid w:val="00293321"/>
    <w:rsid w:val="00294049"/>
    <w:rsid w:val="00295027"/>
    <w:rsid w:val="0029656F"/>
    <w:rsid w:val="00296A25"/>
    <w:rsid w:val="002A14A9"/>
    <w:rsid w:val="002A1906"/>
    <w:rsid w:val="002A1A06"/>
    <w:rsid w:val="002A38BF"/>
    <w:rsid w:val="002A47A5"/>
    <w:rsid w:val="002A4AB2"/>
    <w:rsid w:val="002A4AE5"/>
    <w:rsid w:val="002A5F84"/>
    <w:rsid w:val="002A6021"/>
    <w:rsid w:val="002A6762"/>
    <w:rsid w:val="002A6A59"/>
    <w:rsid w:val="002A6A75"/>
    <w:rsid w:val="002A750A"/>
    <w:rsid w:val="002A7858"/>
    <w:rsid w:val="002B0638"/>
    <w:rsid w:val="002B0A42"/>
    <w:rsid w:val="002B204C"/>
    <w:rsid w:val="002B2304"/>
    <w:rsid w:val="002B38DD"/>
    <w:rsid w:val="002B6496"/>
    <w:rsid w:val="002B6B38"/>
    <w:rsid w:val="002B6BD2"/>
    <w:rsid w:val="002B6DE2"/>
    <w:rsid w:val="002B7292"/>
    <w:rsid w:val="002B7941"/>
    <w:rsid w:val="002C03AD"/>
    <w:rsid w:val="002C2134"/>
    <w:rsid w:val="002C25CE"/>
    <w:rsid w:val="002C3E26"/>
    <w:rsid w:val="002C4354"/>
    <w:rsid w:val="002C459B"/>
    <w:rsid w:val="002C521C"/>
    <w:rsid w:val="002C5D06"/>
    <w:rsid w:val="002C5DAD"/>
    <w:rsid w:val="002C5FBD"/>
    <w:rsid w:val="002C769C"/>
    <w:rsid w:val="002C76A1"/>
    <w:rsid w:val="002D02D1"/>
    <w:rsid w:val="002D05EC"/>
    <w:rsid w:val="002D06BE"/>
    <w:rsid w:val="002D0BA2"/>
    <w:rsid w:val="002D3570"/>
    <w:rsid w:val="002D3ADB"/>
    <w:rsid w:val="002D3D50"/>
    <w:rsid w:val="002D3FA8"/>
    <w:rsid w:val="002D5A7F"/>
    <w:rsid w:val="002D6B97"/>
    <w:rsid w:val="002D6C94"/>
    <w:rsid w:val="002E3075"/>
    <w:rsid w:val="002E4021"/>
    <w:rsid w:val="002E5370"/>
    <w:rsid w:val="002E7065"/>
    <w:rsid w:val="002F0ECB"/>
    <w:rsid w:val="002F1EED"/>
    <w:rsid w:val="002F3D2D"/>
    <w:rsid w:val="002F5FA4"/>
    <w:rsid w:val="002F68E7"/>
    <w:rsid w:val="002F6FC0"/>
    <w:rsid w:val="00301108"/>
    <w:rsid w:val="00301448"/>
    <w:rsid w:val="00304E06"/>
    <w:rsid w:val="00305CB2"/>
    <w:rsid w:val="00306396"/>
    <w:rsid w:val="00307FD2"/>
    <w:rsid w:val="0031111D"/>
    <w:rsid w:val="00314AB7"/>
    <w:rsid w:val="00314B33"/>
    <w:rsid w:val="00315F8A"/>
    <w:rsid w:val="00317010"/>
    <w:rsid w:val="003179F9"/>
    <w:rsid w:val="00317A93"/>
    <w:rsid w:val="0032096E"/>
    <w:rsid w:val="00320FB9"/>
    <w:rsid w:val="0032104D"/>
    <w:rsid w:val="00325BA8"/>
    <w:rsid w:val="00326432"/>
    <w:rsid w:val="00326EF6"/>
    <w:rsid w:val="0032721A"/>
    <w:rsid w:val="003272D8"/>
    <w:rsid w:val="0032770E"/>
    <w:rsid w:val="003303B2"/>
    <w:rsid w:val="003304E8"/>
    <w:rsid w:val="003333BA"/>
    <w:rsid w:val="003338B5"/>
    <w:rsid w:val="00334826"/>
    <w:rsid w:val="003356ED"/>
    <w:rsid w:val="003358F4"/>
    <w:rsid w:val="003369DB"/>
    <w:rsid w:val="00337240"/>
    <w:rsid w:val="003372C8"/>
    <w:rsid w:val="003406D7"/>
    <w:rsid w:val="00340DD9"/>
    <w:rsid w:val="00342875"/>
    <w:rsid w:val="003440D9"/>
    <w:rsid w:val="003445B7"/>
    <w:rsid w:val="00344F1E"/>
    <w:rsid w:val="0034740E"/>
    <w:rsid w:val="003477E6"/>
    <w:rsid w:val="00347FEF"/>
    <w:rsid w:val="003512CD"/>
    <w:rsid w:val="0035168B"/>
    <w:rsid w:val="00351CA2"/>
    <w:rsid w:val="00351D35"/>
    <w:rsid w:val="003526B9"/>
    <w:rsid w:val="00352A3D"/>
    <w:rsid w:val="00352FE8"/>
    <w:rsid w:val="00353352"/>
    <w:rsid w:val="0035487B"/>
    <w:rsid w:val="0035519D"/>
    <w:rsid w:val="0035718E"/>
    <w:rsid w:val="00360CA7"/>
    <w:rsid w:val="00360FBD"/>
    <w:rsid w:val="00361AD6"/>
    <w:rsid w:val="00361D5A"/>
    <w:rsid w:val="00361F32"/>
    <w:rsid w:val="003638B8"/>
    <w:rsid w:val="0036564A"/>
    <w:rsid w:val="00365D1F"/>
    <w:rsid w:val="00366114"/>
    <w:rsid w:val="00366AAC"/>
    <w:rsid w:val="0037060A"/>
    <w:rsid w:val="0037133D"/>
    <w:rsid w:val="00371597"/>
    <w:rsid w:val="0037198A"/>
    <w:rsid w:val="0037207C"/>
    <w:rsid w:val="00373F04"/>
    <w:rsid w:val="0037417B"/>
    <w:rsid w:val="00374283"/>
    <w:rsid w:val="00374292"/>
    <w:rsid w:val="00376E64"/>
    <w:rsid w:val="003779BE"/>
    <w:rsid w:val="00377BCC"/>
    <w:rsid w:val="003817D0"/>
    <w:rsid w:val="00381E33"/>
    <w:rsid w:val="003837AD"/>
    <w:rsid w:val="00383B30"/>
    <w:rsid w:val="0038449D"/>
    <w:rsid w:val="00384C4E"/>
    <w:rsid w:val="00384D5C"/>
    <w:rsid w:val="00385288"/>
    <w:rsid w:val="0038577D"/>
    <w:rsid w:val="00386BCC"/>
    <w:rsid w:val="003870A9"/>
    <w:rsid w:val="003871A3"/>
    <w:rsid w:val="00387589"/>
    <w:rsid w:val="0038768A"/>
    <w:rsid w:val="00390661"/>
    <w:rsid w:val="00392158"/>
    <w:rsid w:val="0039229E"/>
    <w:rsid w:val="00392CF5"/>
    <w:rsid w:val="003945A8"/>
    <w:rsid w:val="00394E9F"/>
    <w:rsid w:val="00395B8E"/>
    <w:rsid w:val="00395F25"/>
    <w:rsid w:val="00397419"/>
    <w:rsid w:val="003A029C"/>
    <w:rsid w:val="003A24E9"/>
    <w:rsid w:val="003A2B61"/>
    <w:rsid w:val="003A32C4"/>
    <w:rsid w:val="003A6D39"/>
    <w:rsid w:val="003A7A16"/>
    <w:rsid w:val="003B0E9F"/>
    <w:rsid w:val="003B1403"/>
    <w:rsid w:val="003B1B0B"/>
    <w:rsid w:val="003B1E6B"/>
    <w:rsid w:val="003B22CA"/>
    <w:rsid w:val="003B2C47"/>
    <w:rsid w:val="003B367E"/>
    <w:rsid w:val="003B378B"/>
    <w:rsid w:val="003B48F4"/>
    <w:rsid w:val="003B65C7"/>
    <w:rsid w:val="003B7766"/>
    <w:rsid w:val="003B7E31"/>
    <w:rsid w:val="003C0C89"/>
    <w:rsid w:val="003C11F6"/>
    <w:rsid w:val="003C1363"/>
    <w:rsid w:val="003C24C0"/>
    <w:rsid w:val="003C3C5D"/>
    <w:rsid w:val="003C5679"/>
    <w:rsid w:val="003C7D38"/>
    <w:rsid w:val="003D0611"/>
    <w:rsid w:val="003D0624"/>
    <w:rsid w:val="003D0E62"/>
    <w:rsid w:val="003D225D"/>
    <w:rsid w:val="003D3E5C"/>
    <w:rsid w:val="003D63F2"/>
    <w:rsid w:val="003D70D5"/>
    <w:rsid w:val="003D7119"/>
    <w:rsid w:val="003E28FC"/>
    <w:rsid w:val="003E3826"/>
    <w:rsid w:val="003E3A44"/>
    <w:rsid w:val="003E400C"/>
    <w:rsid w:val="003E5338"/>
    <w:rsid w:val="003E69CF"/>
    <w:rsid w:val="003E7F72"/>
    <w:rsid w:val="003F024E"/>
    <w:rsid w:val="003F1C56"/>
    <w:rsid w:val="003F344A"/>
    <w:rsid w:val="003F37EA"/>
    <w:rsid w:val="003F41F6"/>
    <w:rsid w:val="003F4613"/>
    <w:rsid w:val="003F46CC"/>
    <w:rsid w:val="003F534F"/>
    <w:rsid w:val="003F7F3C"/>
    <w:rsid w:val="00402BA6"/>
    <w:rsid w:val="00404C93"/>
    <w:rsid w:val="0040534B"/>
    <w:rsid w:val="004053F0"/>
    <w:rsid w:val="00405958"/>
    <w:rsid w:val="00405E40"/>
    <w:rsid w:val="004062A1"/>
    <w:rsid w:val="00407434"/>
    <w:rsid w:val="00407566"/>
    <w:rsid w:val="004075D9"/>
    <w:rsid w:val="00407643"/>
    <w:rsid w:val="00411834"/>
    <w:rsid w:val="00412566"/>
    <w:rsid w:val="00413477"/>
    <w:rsid w:val="00413A49"/>
    <w:rsid w:val="0041480F"/>
    <w:rsid w:val="00414945"/>
    <w:rsid w:val="00417CE2"/>
    <w:rsid w:val="00423B8A"/>
    <w:rsid w:val="004240DA"/>
    <w:rsid w:val="00425066"/>
    <w:rsid w:val="00425504"/>
    <w:rsid w:val="004269A0"/>
    <w:rsid w:val="004269B5"/>
    <w:rsid w:val="00430E44"/>
    <w:rsid w:val="0043211F"/>
    <w:rsid w:val="004324F8"/>
    <w:rsid w:val="0043261C"/>
    <w:rsid w:val="004335ED"/>
    <w:rsid w:val="00433ED5"/>
    <w:rsid w:val="00434C2E"/>
    <w:rsid w:val="0043575F"/>
    <w:rsid w:val="0043747D"/>
    <w:rsid w:val="00437B63"/>
    <w:rsid w:val="00437FFA"/>
    <w:rsid w:val="00440074"/>
    <w:rsid w:val="00441375"/>
    <w:rsid w:val="004436AF"/>
    <w:rsid w:val="0044388F"/>
    <w:rsid w:val="00443CB7"/>
    <w:rsid w:val="00444416"/>
    <w:rsid w:val="00445041"/>
    <w:rsid w:val="0044514A"/>
    <w:rsid w:val="00445254"/>
    <w:rsid w:val="00445A81"/>
    <w:rsid w:val="00446E9B"/>
    <w:rsid w:val="0044723D"/>
    <w:rsid w:val="004473F7"/>
    <w:rsid w:val="004520D8"/>
    <w:rsid w:val="004524B3"/>
    <w:rsid w:val="00453017"/>
    <w:rsid w:val="0045412F"/>
    <w:rsid w:val="00454EC9"/>
    <w:rsid w:val="00455197"/>
    <w:rsid w:val="004556F6"/>
    <w:rsid w:val="00455F24"/>
    <w:rsid w:val="004568FE"/>
    <w:rsid w:val="00456972"/>
    <w:rsid w:val="00457A99"/>
    <w:rsid w:val="00460CFB"/>
    <w:rsid w:val="004617B1"/>
    <w:rsid w:val="004625B5"/>
    <w:rsid w:val="004629FE"/>
    <w:rsid w:val="00462B24"/>
    <w:rsid w:val="00465561"/>
    <w:rsid w:val="004665D6"/>
    <w:rsid w:val="00467D4C"/>
    <w:rsid w:val="00472AC1"/>
    <w:rsid w:val="004730C8"/>
    <w:rsid w:val="00474007"/>
    <w:rsid w:val="00475175"/>
    <w:rsid w:val="00476D29"/>
    <w:rsid w:val="004776D0"/>
    <w:rsid w:val="00480920"/>
    <w:rsid w:val="00481907"/>
    <w:rsid w:val="004830BB"/>
    <w:rsid w:val="004837F1"/>
    <w:rsid w:val="00484403"/>
    <w:rsid w:val="004849F8"/>
    <w:rsid w:val="00487537"/>
    <w:rsid w:val="00491744"/>
    <w:rsid w:val="0049231D"/>
    <w:rsid w:val="004923C1"/>
    <w:rsid w:val="00492660"/>
    <w:rsid w:val="00494AF4"/>
    <w:rsid w:val="00494F55"/>
    <w:rsid w:val="0049571E"/>
    <w:rsid w:val="00495B81"/>
    <w:rsid w:val="00495BE5"/>
    <w:rsid w:val="004961AB"/>
    <w:rsid w:val="00496CC5"/>
    <w:rsid w:val="004970EB"/>
    <w:rsid w:val="004A026F"/>
    <w:rsid w:val="004A043C"/>
    <w:rsid w:val="004A24C6"/>
    <w:rsid w:val="004A253F"/>
    <w:rsid w:val="004A2A43"/>
    <w:rsid w:val="004A2E72"/>
    <w:rsid w:val="004A30CF"/>
    <w:rsid w:val="004A3203"/>
    <w:rsid w:val="004A33A0"/>
    <w:rsid w:val="004A3DB8"/>
    <w:rsid w:val="004A584A"/>
    <w:rsid w:val="004B03C4"/>
    <w:rsid w:val="004B0AAA"/>
    <w:rsid w:val="004B1C7D"/>
    <w:rsid w:val="004B25BB"/>
    <w:rsid w:val="004B2836"/>
    <w:rsid w:val="004B2F69"/>
    <w:rsid w:val="004B42DD"/>
    <w:rsid w:val="004B706F"/>
    <w:rsid w:val="004B759A"/>
    <w:rsid w:val="004C1F7B"/>
    <w:rsid w:val="004C215D"/>
    <w:rsid w:val="004C304E"/>
    <w:rsid w:val="004C3B33"/>
    <w:rsid w:val="004C4482"/>
    <w:rsid w:val="004C4F28"/>
    <w:rsid w:val="004C5695"/>
    <w:rsid w:val="004C5E58"/>
    <w:rsid w:val="004C5FE3"/>
    <w:rsid w:val="004C7AF7"/>
    <w:rsid w:val="004D0B23"/>
    <w:rsid w:val="004D0C50"/>
    <w:rsid w:val="004D0E58"/>
    <w:rsid w:val="004D17D0"/>
    <w:rsid w:val="004D2AA0"/>
    <w:rsid w:val="004D5CD7"/>
    <w:rsid w:val="004D6968"/>
    <w:rsid w:val="004D6D7F"/>
    <w:rsid w:val="004D6DA3"/>
    <w:rsid w:val="004D6DDD"/>
    <w:rsid w:val="004D7F20"/>
    <w:rsid w:val="004E000F"/>
    <w:rsid w:val="004E0B14"/>
    <w:rsid w:val="004E154A"/>
    <w:rsid w:val="004E172D"/>
    <w:rsid w:val="004E367F"/>
    <w:rsid w:val="004E39D7"/>
    <w:rsid w:val="004E4492"/>
    <w:rsid w:val="004E7514"/>
    <w:rsid w:val="004F0101"/>
    <w:rsid w:val="004F047F"/>
    <w:rsid w:val="004F28BA"/>
    <w:rsid w:val="004F305D"/>
    <w:rsid w:val="004F4074"/>
    <w:rsid w:val="004F40E1"/>
    <w:rsid w:val="004F416F"/>
    <w:rsid w:val="004F5584"/>
    <w:rsid w:val="004F5EAD"/>
    <w:rsid w:val="004F6454"/>
    <w:rsid w:val="004F64C7"/>
    <w:rsid w:val="004F7767"/>
    <w:rsid w:val="004F78E7"/>
    <w:rsid w:val="00502047"/>
    <w:rsid w:val="0050218E"/>
    <w:rsid w:val="0050329D"/>
    <w:rsid w:val="0050338F"/>
    <w:rsid w:val="0050482D"/>
    <w:rsid w:val="00504A66"/>
    <w:rsid w:val="00504FE9"/>
    <w:rsid w:val="005066F5"/>
    <w:rsid w:val="0050702A"/>
    <w:rsid w:val="00507105"/>
    <w:rsid w:val="00507686"/>
    <w:rsid w:val="005102F6"/>
    <w:rsid w:val="005111DF"/>
    <w:rsid w:val="00511612"/>
    <w:rsid w:val="0051288B"/>
    <w:rsid w:val="00513D68"/>
    <w:rsid w:val="005142E8"/>
    <w:rsid w:val="00515C80"/>
    <w:rsid w:val="00515D2F"/>
    <w:rsid w:val="005162CC"/>
    <w:rsid w:val="005174CF"/>
    <w:rsid w:val="00520D2E"/>
    <w:rsid w:val="00522701"/>
    <w:rsid w:val="00523C2D"/>
    <w:rsid w:val="00523F15"/>
    <w:rsid w:val="00525A70"/>
    <w:rsid w:val="00525D98"/>
    <w:rsid w:val="00527431"/>
    <w:rsid w:val="005274AD"/>
    <w:rsid w:val="00531567"/>
    <w:rsid w:val="005318E3"/>
    <w:rsid w:val="00534CE1"/>
    <w:rsid w:val="0053532B"/>
    <w:rsid w:val="0053668F"/>
    <w:rsid w:val="00536AE0"/>
    <w:rsid w:val="00536C83"/>
    <w:rsid w:val="00536D33"/>
    <w:rsid w:val="005402A7"/>
    <w:rsid w:val="00540633"/>
    <w:rsid w:val="00541AC8"/>
    <w:rsid w:val="00542499"/>
    <w:rsid w:val="005439DC"/>
    <w:rsid w:val="005447DD"/>
    <w:rsid w:val="00544AC4"/>
    <w:rsid w:val="00544C55"/>
    <w:rsid w:val="0054622B"/>
    <w:rsid w:val="00546F84"/>
    <w:rsid w:val="00546FB0"/>
    <w:rsid w:val="00546FFE"/>
    <w:rsid w:val="00547C82"/>
    <w:rsid w:val="00551432"/>
    <w:rsid w:val="00551DD4"/>
    <w:rsid w:val="00551E81"/>
    <w:rsid w:val="00552323"/>
    <w:rsid w:val="00552EB7"/>
    <w:rsid w:val="005530DB"/>
    <w:rsid w:val="005543A0"/>
    <w:rsid w:val="00554BA0"/>
    <w:rsid w:val="00555014"/>
    <w:rsid w:val="005552E8"/>
    <w:rsid w:val="0055559F"/>
    <w:rsid w:val="00555963"/>
    <w:rsid w:val="00555ED7"/>
    <w:rsid w:val="0055613E"/>
    <w:rsid w:val="005566A0"/>
    <w:rsid w:val="005568FB"/>
    <w:rsid w:val="0055738E"/>
    <w:rsid w:val="005612D7"/>
    <w:rsid w:val="00561F70"/>
    <w:rsid w:val="005622BA"/>
    <w:rsid w:val="00563F99"/>
    <w:rsid w:val="005640FD"/>
    <w:rsid w:val="005644FA"/>
    <w:rsid w:val="005652D0"/>
    <w:rsid w:val="005658C5"/>
    <w:rsid w:val="00565D6D"/>
    <w:rsid w:val="00566A94"/>
    <w:rsid w:val="00567444"/>
    <w:rsid w:val="00567ABD"/>
    <w:rsid w:val="00571D94"/>
    <w:rsid w:val="005720C1"/>
    <w:rsid w:val="005720F5"/>
    <w:rsid w:val="00572910"/>
    <w:rsid w:val="00572FA3"/>
    <w:rsid w:val="00573305"/>
    <w:rsid w:val="00573630"/>
    <w:rsid w:val="00573B00"/>
    <w:rsid w:val="0057466C"/>
    <w:rsid w:val="00574ED5"/>
    <w:rsid w:val="005759AF"/>
    <w:rsid w:val="005764FC"/>
    <w:rsid w:val="00577F3A"/>
    <w:rsid w:val="00582CD4"/>
    <w:rsid w:val="00583583"/>
    <w:rsid w:val="00584697"/>
    <w:rsid w:val="005857AF"/>
    <w:rsid w:val="00585BF3"/>
    <w:rsid w:val="00586917"/>
    <w:rsid w:val="005906A0"/>
    <w:rsid w:val="00590DBA"/>
    <w:rsid w:val="00591156"/>
    <w:rsid w:val="005925DC"/>
    <w:rsid w:val="0059329E"/>
    <w:rsid w:val="0059572A"/>
    <w:rsid w:val="005958B5"/>
    <w:rsid w:val="00596F19"/>
    <w:rsid w:val="005973BB"/>
    <w:rsid w:val="005A0FE0"/>
    <w:rsid w:val="005A18AF"/>
    <w:rsid w:val="005A21EE"/>
    <w:rsid w:val="005A38DD"/>
    <w:rsid w:val="005A3F84"/>
    <w:rsid w:val="005A508A"/>
    <w:rsid w:val="005A56A5"/>
    <w:rsid w:val="005A6288"/>
    <w:rsid w:val="005A66FA"/>
    <w:rsid w:val="005A70D1"/>
    <w:rsid w:val="005A7259"/>
    <w:rsid w:val="005B01A6"/>
    <w:rsid w:val="005B2229"/>
    <w:rsid w:val="005B24E4"/>
    <w:rsid w:val="005B2AC7"/>
    <w:rsid w:val="005B388B"/>
    <w:rsid w:val="005B3A86"/>
    <w:rsid w:val="005B3D52"/>
    <w:rsid w:val="005B452C"/>
    <w:rsid w:val="005B4844"/>
    <w:rsid w:val="005B60E3"/>
    <w:rsid w:val="005B6417"/>
    <w:rsid w:val="005B69AE"/>
    <w:rsid w:val="005B6DCE"/>
    <w:rsid w:val="005B7C96"/>
    <w:rsid w:val="005C00E8"/>
    <w:rsid w:val="005C191C"/>
    <w:rsid w:val="005C273D"/>
    <w:rsid w:val="005C395D"/>
    <w:rsid w:val="005C3BA1"/>
    <w:rsid w:val="005C647A"/>
    <w:rsid w:val="005C65DF"/>
    <w:rsid w:val="005C757B"/>
    <w:rsid w:val="005C7AE7"/>
    <w:rsid w:val="005D0C59"/>
    <w:rsid w:val="005D0C75"/>
    <w:rsid w:val="005D0F1B"/>
    <w:rsid w:val="005D2313"/>
    <w:rsid w:val="005D28A8"/>
    <w:rsid w:val="005D333D"/>
    <w:rsid w:val="005D38B6"/>
    <w:rsid w:val="005D4D5B"/>
    <w:rsid w:val="005D64C4"/>
    <w:rsid w:val="005D68A1"/>
    <w:rsid w:val="005D774C"/>
    <w:rsid w:val="005E1004"/>
    <w:rsid w:val="005E2CC8"/>
    <w:rsid w:val="005E3C40"/>
    <w:rsid w:val="005E4670"/>
    <w:rsid w:val="005E520C"/>
    <w:rsid w:val="005E586A"/>
    <w:rsid w:val="005E6120"/>
    <w:rsid w:val="005E6A8D"/>
    <w:rsid w:val="005E7297"/>
    <w:rsid w:val="005E7E8F"/>
    <w:rsid w:val="005F0DA9"/>
    <w:rsid w:val="005F3682"/>
    <w:rsid w:val="005F41D7"/>
    <w:rsid w:val="005F4A21"/>
    <w:rsid w:val="005F55E1"/>
    <w:rsid w:val="005F647F"/>
    <w:rsid w:val="005F6AC3"/>
    <w:rsid w:val="005F6D77"/>
    <w:rsid w:val="005F7087"/>
    <w:rsid w:val="005F7209"/>
    <w:rsid w:val="005F72E4"/>
    <w:rsid w:val="00600631"/>
    <w:rsid w:val="00600ABC"/>
    <w:rsid w:val="00601F1B"/>
    <w:rsid w:val="00602FC4"/>
    <w:rsid w:val="00603A8B"/>
    <w:rsid w:val="00605014"/>
    <w:rsid w:val="006052C2"/>
    <w:rsid w:val="006061B3"/>
    <w:rsid w:val="006062CE"/>
    <w:rsid w:val="00606C48"/>
    <w:rsid w:val="00610B2A"/>
    <w:rsid w:val="0061128D"/>
    <w:rsid w:val="00611471"/>
    <w:rsid w:val="00612724"/>
    <w:rsid w:val="00612BA8"/>
    <w:rsid w:val="00612F83"/>
    <w:rsid w:val="00614898"/>
    <w:rsid w:val="0061543D"/>
    <w:rsid w:val="006168F6"/>
    <w:rsid w:val="00616A79"/>
    <w:rsid w:val="00616CB5"/>
    <w:rsid w:val="00616CFA"/>
    <w:rsid w:val="00617511"/>
    <w:rsid w:val="006177C9"/>
    <w:rsid w:val="00620073"/>
    <w:rsid w:val="00620B83"/>
    <w:rsid w:val="00622638"/>
    <w:rsid w:val="00622859"/>
    <w:rsid w:val="0062297B"/>
    <w:rsid w:val="00622E39"/>
    <w:rsid w:val="00623741"/>
    <w:rsid w:val="00623DAF"/>
    <w:rsid w:val="00623E9D"/>
    <w:rsid w:val="00624158"/>
    <w:rsid w:val="00624705"/>
    <w:rsid w:val="00625AA5"/>
    <w:rsid w:val="006262D4"/>
    <w:rsid w:val="006264DD"/>
    <w:rsid w:val="00626947"/>
    <w:rsid w:val="00626AFE"/>
    <w:rsid w:val="00630987"/>
    <w:rsid w:val="00631A01"/>
    <w:rsid w:val="00631E3D"/>
    <w:rsid w:val="00631E7B"/>
    <w:rsid w:val="00632498"/>
    <w:rsid w:val="00633C2F"/>
    <w:rsid w:val="00634129"/>
    <w:rsid w:val="00634A2E"/>
    <w:rsid w:val="006352B5"/>
    <w:rsid w:val="00636F1C"/>
    <w:rsid w:val="0063746A"/>
    <w:rsid w:val="00642845"/>
    <w:rsid w:val="00642C3A"/>
    <w:rsid w:val="00644051"/>
    <w:rsid w:val="00644C21"/>
    <w:rsid w:val="00644F7C"/>
    <w:rsid w:val="0064581D"/>
    <w:rsid w:val="006468AE"/>
    <w:rsid w:val="00646A46"/>
    <w:rsid w:val="0064747D"/>
    <w:rsid w:val="00647C21"/>
    <w:rsid w:val="00650358"/>
    <w:rsid w:val="006509BC"/>
    <w:rsid w:val="006517F2"/>
    <w:rsid w:val="00651BEA"/>
    <w:rsid w:val="00653860"/>
    <w:rsid w:val="00654A2B"/>
    <w:rsid w:val="006551A5"/>
    <w:rsid w:val="00655EF2"/>
    <w:rsid w:val="006576F5"/>
    <w:rsid w:val="00657D27"/>
    <w:rsid w:val="006602BF"/>
    <w:rsid w:val="00660385"/>
    <w:rsid w:val="0066157A"/>
    <w:rsid w:val="00663172"/>
    <w:rsid w:val="006634A5"/>
    <w:rsid w:val="006636E8"/>
    <w:rsid w:val="00663C2B"/>
    <w:rsid w:val="00664321"/>
    <w:rsid w:val="00665ACB"/>
    <w:rsid w:val="006700E2"/>
    <w:rsid w:val="00670544"/>
    <w:rsid w:val="00670F50"/>
    <w:rsid w:val="00671321"/>
    <w:rsid w:val="00672CE5"/>
    <w:rsid w:val="00672DFE"/>
    <w:rsid w:val="00672EFA"/>
    <w:rsid w:val="006752B1"/>
    <w:rsid w:val="00675582"/>
    <w:rsid w:val="00675C34"/>
    <w:rsid w:val="006768AF"/>
    <w:rsid w:val="006770CD"/>
    <w:rsid w:val="006809EE"/>
    <w:rsid w:val="00680A28"/>
    <w:rsid w:val="00680FDD"/>
    <w:rsid w:val="006812A2"/>
    <w:rsid w:val="0068188A"/>
    <w:rsid w:val="00685819"/>
    <w:rsid w:val="00686A2B"/>
    <w:rsid w:val="00686DF7"/>
    <w:rsid w:val="00691DA0"/>
    <w:rsid w:val="006948F9"/>
    <w:rsid w:val="006962F9"/>
    <w:rsid w:val="006A1397"/>
    <w:rsid w:val="006A16F4"/>
    <w:rsid w:val="006A1FF1"/>
    <w:rsid w:val="006A37A4"/>
    <w:rsid w:val="006A4469"/>
    <w:rsid w:val="006A4827"/>
    <w:rsid w:val="006A4D06"/>
    <w:rsid w:val="006A54B0"/>
    <w:rsid w:val="006A589C"/>
    <w:rsid w:val="006A5D05"/>
    <w:rsid w:val="006A6D4B"/>
    <w:rsid w:val="006A7622"/>
    <w:rsid w:val="006B1963"/>
    <w:rsid w:val="006B49A5"/>
    <w:rsid w:val="006B61FF"/>
    <w:rsid w:val="006B65F1"/>
    <w:rsid w:val="006B68F3"/>
    <w:rsid w:val="006B6EFA"/>
    <w:rsid w:val="006B7B81"/>
    <w:rsid w:val="006C1A2A"/>
    <w:rsid w:val="006C26C2"/>
    <w:rsid w:val="006C4B48"/>
    <w:rsid w:val="006C5101"/>
    <w:rsid w:val="006C6266"/>
    <w:rsid w:val="006C6F13"/>
    <w:rsid w:val="006D173C"/>
    <w:rsid w:val="006D21A4"/>
    <w:rsid w:val="006D22CC"/>
    <w:rsid w:val="006D27B7"/>
    <w:rsid w:val="006D2F28"/>
    <w:rsid w:val="006D3360"/>
    <w:rsid w:val="006D351B"/>
    <w:rsid w:val="006D37B1"/>
    <w:rsid w:val="006D5FC1"/>
    <w:rsid w:val="006E0B5D"/>
    <w:rsid w:val="006E0C07"/>
    <w:rsid w:val="006E1A5E"/>
    <w:rsid w:val="006E2346"/>
    <w:rsid w:val="006E2512"/>
    <w:rsid w:val="006E25BD"/>
    <w:rsid w:val="006E3449"/>
    <w:rsid w:val="006E3DDB"/>
    <w:rsid w:val="006E4A7B"/>
    <w:rsid w:val="006E53A5"/>
    <w:rsid w:val="006E5B3E"/>
    <w:rsid w:val="006E76E5"/>
    <w:rsid w:val="006F0FEA"/>
    <w:rsid w:val="006F127C"/>
    <w:rsid w:val="006F3281"/>
    <w:rsid w:val="006F4ED6"/>
    <w:rsid w:val="006F5FE6"/>
    <w:rsid w:val="006F61DD"/>
    <w:rsid w:val="006F6736"/>
    <w:rsid w:val="006F7288"/>
    <w:rsid w:val="006F7B62"/>
    <w:rsid w:val="00700B55"/>
    <w:rsid w:val="00700C29"/>
    <w:rsid w:val="00700CC2"/>
    <w:rsid w:val="00700D2C"/>
    <w:rsid w:val="00703F10"/>
    <w:rsid w:val="007041D5"/>
    <w:rsid w:val="007044DE"/>
    <w:rsid w:val="007061E5"/>
    <w:rsid w:val="0070691F"/>
    <w:rsid w:val="0071017F"/>
    <w:rsid w:val="00710B5F"/>
    <w:rsid w:val="00712476"/>
    <w:rsid w:val="00713001"/>
    <w:rsid w:val="00713E59"/>
    <w:rsid w:val="00715982"/>
    <w:rsid w:val="007164A0"/>
    <w:rsid w:val="00716D94"/>
    <w:rsid w:val="007170B8"/>
    <w:rsid w:val="0071722B"/>
    <w:rsid w:val="0071743E"/>
    <w:rsid w:val="00717B36"/>
    <w:rsid w:val="00717DE4"/>
    <w:rsid w:val="00717EAD"/>
    <w:rsid w:val="007205FE"/>
    <w:rsid w:val="00720757"/>
    <w:rsid w:val="007207A1"/>
    <w:rsid w:val="00720B01"/>
    <w:rsid w:val="007214AA"/>
    <w:rsid w:val="007223F0"/>
    <w:rsid w:val="007226C5"/>
    <w:rsid w:val="00723B5B"/>
    <w:rsid w:val="00724072"/>
    <w:rsid w:val="007244D2"/>
    <w:rsid w:val="00727349"/>
    <w:rsid w:val="00731EB6"/>
    <w:rsid w:val="007329DE"/>
    <w:rsid w:val="00733533"/>
    <w:rsid w:val="00733818"/>
    <w:rsid w:val="00734C00"/>
    <w:rsid w:val="00734ED7"/>
    <w:rsid w:val="00740508"/>
    <w:rsid w:val="007414C4"/>
    <w:rsid w:val="00742F0E"/>
    <w:rsid w:val="0074358C"/>
    <w:rsid w:val="007439C7"/>
    <w:rsid w:val="00743CD5"/>
    <w:rsid w:val="00743F5B"/>
    <w:rsid w:val="007447CE"/>
    <w:rsid w:val="00745873"/>
    <w:rsid w:val="00745923"/>
    <w:rsid w:val="00745DCD"/>
    <w:rsid w:val="00747764"/>
    <w:rsid w:val="00750257"/>
    <w:rsid w:val="00750A9B"/>
    <w:rsid w:val="00751000"/>
    <w:rsid w:val="00751C5D"/>
    <w:rsid w:val="0075447F"/>
    <w:rsid w:val="0075453D"/>
    <w:rsid w:val="007554A0"/>
    <w:rsid w:val="00755999"/>
    <w:rsid w:val="007566D8"/>
    <w:rsid w:val="00756ADE"/>
    <w:rsid w:val="007570D1"/>
    <w:rsid w:val="007575DF"/>
    <w:rsid w:val="00760F00"/>
    <w:rsid w:val="00765CA6"/>
    <w:rsid w:val="0076624D"/>
    <w:rsid w:val="0077001E"/>
    <w:rsid w:val="00771196"/>
    <w:rsid w:val="00771719"/>
    <w:rsid w:val="00772B4F"/>
    <w:rsid w:val="00772C4B"/>
    <w:rsid w:val="00773534"/>
    <w:rsid w:val="00773E07"/>
    <w:rsid w:val="00775AD9"/>
    <w:rsid w:val="00775C18"/>
    <w:rsid w:val="007769E6"/>
    <w:rsid w:val="00776E34"/>
    <w:rsid w:val="007771D7"/>
    <w:rsid w:val="00780D68"/>
    <w:rsid w:val="00781BBA"/>
    <w:rsid w:val="0078207E"/>
    <w:rsid w:val="007827FF"/>
    <w:rsid w:val="00785E09"/>
    <w:rsid w:val="00787381"/>
    <w:rsid w:val="00787398"/>
    <w:rsid w:val="007874D9"/>
    <w:rsid w:val="007909DD"/>
    <w:rsid w:val="00790CC3"/>
    <w:rsid w:val="0079101F"/>
    <w:rsid w:val="00792604"/>
    <w:rsid w:val="00792E6B"/>
    <w:rsid w:val="00794964"/>
    <w:rsid w:val="00795219"/>
    <w:rsid w:val="00795403"/>
    <w:rsid w:val="0079551C"/>
    <w:rsid w:val="00796438"/>
    <w:rsid w:val="007972E5"/>
    <w:rsid w:val="007A0D36"/>
    <w:rsid w:val="007A0E0C"/>
    <w:rsid w:val="007A133E"/>
    <w:rsid w:val="007A1690"/>
    <w:rsid w:val="007A1ED5"/>
    <w:rsid w:val="007A20EB"/>
    <w:rsid w:val="007A37A1"/>
    <w:rsid w:val="007A3F4D"/>
    <w:rsid w:val="007A5B94"/>
    <w:rsid w:val="007A6C2D"/>
    <w:rsid w:val="007B2093"/>
    <w:rsid w:val="007B253F"/>
    <w:rsid w:val="007B25BC"/>
    <w:rsid w:val="007B2B11"/>
    <w:rsid w:val="007B3CA5"/>
    <w:rsid w:val="007B421C"/>
    <w:rsid w:val="007B5137"/>
    <w:rsid w:val="007B5157"/>
    <w:rsid w:val="007B54D3"/>
    <w:rsid w:val="007B58E8"/>
    <w:rsid w:val="007B7B69"/>
    <w:rsid w:val="007C0596"/>
    <w:rsid w:val="007C0ADF"/>
    <w:rsid w:val="007C10B0"/>
    <w:rsid w:val="007C1E7F"/>
    <w:rsid w:val="007C1ED7"/>
    <w:rsid w:val="007C2587"/>
    <w:rsid w:val="007C29F2"/>
    <w:rsid w:val="007C3ACC"/>
    <w:rsid w:val="007C3B77"/>
    <w:rsid w:val="007C4260"/>
    <w:rsid w:val="007C4308"/>
    <w:rsid w:val="007C4395"/>
    <w:rsid w:val="007C47BB"/>
    <w:rsid w:val="007C52BD"/>
    <w:rsid w:val="007C581D"/>
    <w:rsid w:val="007C7017"/>
    <w:rsid w:val="007D0EB0"/>
    <w:rsid w:val="007D112E"/>
    <w:rsid w:val="007D12D8"/>
    <w:rsid w:val="007D14FA"/>
    <w:rsid w:val="007D17DD"/>
    <w:rsid w:val="007D2445"/>
    <w:rsid w:val="007D392E"/>
    <w:rsid w:val="007D5F85"/>
    <w:rsid w:val="007D6A10"/>
    <w:rsid w:val="007D756A"/>
    <w:rsid w:val="007E0006"/>
    <w:rsid w:val="007E040A"/>
    <w:rsid w:val="007E1CA3"/>
    <w:rsid w:val="007E366D"/>
    <w:rsid w:val="007E3F23"/>
    <w:rsid w:val="007E5148"/>
    <w:rsid w:val="007E68B6"/>
    <w:rsid w:val="007E72BF"/>
    <w:rsid w:val="007E7C87"/>
    <w:rsid w:val="007E7D47"/>
    <w:rsid w:val="007F0C2E"/>
    <w:rsid w:val="007F0D2F"/>
    <w:rsid w:val="007F182B"/>
    <w:rsid w:val="007F1E7A"/>
    <w:rsid w:val="007F1EF6"/>
    <w:rsid w:val="007F1F08"/>
    <w:rsid w:val="007F216B"/>
    <w:rsid w:val="007F251E"/>
    <w:rsid w:val="007F287F"/>
    <w:rsid w:val="007F440D"/>
    <w:rsid w:val="007F4D79"/>
    <w:rsid w:val="007F6AAC"/>
    <w:rsid w:val="007F7C54"/>
    <w:rsid w:val="007F7F88"/>
    <w:rsid w:val="00800C53"/>
    <w:rsid w:val="00800E6A"/>
    <w:rsid w:val="008016F5"/>
    <w:rsid w:val="00801F93"/>
    <w:rsid w:val="00802146"/>
    <w:rsid w:val="00802AC2"/>
    <w:rsid w:val="00802BC7"/>
    <w:rsid w:val="00802DE6"/>
    <w:rsid w:val="00802F8E"/>
    <w:rsid w:val="00803A61"/>
    <w:rsid w:val="008056AF"/>
    <w:rsid w:val="00805A85"/>
    <w:rsid w:val="0080692F"/>
    <w:rsid w:val="00810907"/>
    <w:rsid w:val="00810CBE"/>
    <w:rsid w:val="00811FCA"/>
    <w:rsid w:val="008121B9"/>
    <w:rsid w:val="00812724"/>
    <w:rsid w:val="00812AEA"/>
    <w:rsid w:val="00813150"/>
    <w:rsid w:val="008132E9"/>
    <w:rsid w:val="008154F4"/>
    <w:rsid w:val="00815D5B"/>
    <w:rsid w:val="008209C9"/>
    <w:rsid w:val="00820A37"/>
    <w:rsid w:val="00820A74"/>
    <w:rsid w:val="00820BDD"/>
    <w:rsid w:val="00820BF8"/>
    <w:rsid w:val="0082169B"/>
    <w:rsid w:val="00822856"/>
    <w:rsid w:val="00822A89"/>
    <w:rsid w:val="00822A8D"/>
    <w:rsid w:val="00823C54"/>
    <w:rsid w:val="008245ED"/>
    <w:rsid w:val="00825724"/>
    <w:rsid w:val="00825C70"/>
    <w:rsid w:val="00825FCF"/>
    <w:rsid w:val="00826C8D"/>
    <w:rsid w:val="00827D87"/>
    <w:rsid w:val="00827DEA"/>
    <w:rsid w:val="008314BA"/>
    <w:rsid w:val="008315AA"/>
    <w:rsid w:val="008330A4"/>
    <w:rsid w:val="008332EC"/>
    <w:rsid w:val="0083465E"/>
    <w:rsid w:val="008346F7"/>
    <w:rsid w:val="008348BE"/>
    <w:rsid w:val="00835B7E"/>
    <w:rsid w:val="008364D6"/>
    <w:rsid w:val="00837D1D"/>
    <w:rsid w:val="0084019F"/>
    <w:rsid w:val="0084036B"/>
    <w:rsid w:val="008425DB"/>
    <w:rsid w:val="008426A4"/>
    <w:rsid w:val="0084347F"/>
    <w:rsid w:val="00844D22"/>
    <w:rsid w:val="00845514"/>
    <w:rsid w:val="008455F3"/>
    <w:rsid w:val="00845741"/>
    <w:rsid w:val="00845946"/>
    <w:rsid w:val="00845AFA"/>
    <w:rsid w:val="00845D7B"/>
    <w:rsid w:val="0084726E"/>
    <w:rsid w:val="00847729"/>
    <w:rsid w:val="00850A15"/>
    <w:rsid w:val="00853AB7"/>
    <w:rsid w:val="008544CC"/>
    <w:rsid w:val="0085453A"/>
    <w:rsid w:val="00854C2E"/>
    <w:rsid w:val="008553BB"/>
    <w:rsid w:val="00856E5F"/>
    <w:rsid w:val="0086054A"/>
    <w:rsid w:val="00861801"/>
    <w:rsid w:val="008649A7"/>
    <w:rsid w:val="0086580B"/>
    <w:rsid w:val="00867D75"/>
    <w:rsid w:val="00871D7B"/>
    <w:rsid w:val="00871E3F"/>
    <w:rsid w:val="00872E02"/>
    <w:rsid w:val="00872F82"/>
    <w:rsid w:val="008756F4"/>
    <w:rsid w:val="008768E0"/>
    <w:rsid w:val="00877680"/>
    <w:rsid w:val="0087777D"/>
    <w:rsid w:val="00881549"/>
    <w:rsid w:val="008832F3"/>
    <w:rsid w:val="008841D7"/>
    <w:rsid w:val="008858EB"/>
    <w:rsid w:val="00887D68"/>
    <w:rsid w:val="00887EDD"/>
    <w:rsid w:val="00890116"/>
    <w:rsid w:val="0089122C"/>
    <w:rsid w:val="00892413"/>
    <w:rsid w:val="00893072"/>
    <w:rsid w:val="00894AE5"/>
    <w:rsid w:val="0089584B"/>
    <w:rsid w:val="00895A6C"/>
    <w:rsid w:val="00896E59"/>
    <w:rsid w:val="00897260"/>
    <w:rsid w:val="00897458"/>
    <w:rsid w:val="00897C61"/>
    <w:rsid w:val="008A0649"/>
    <w:rsid w:val="008A0C6E"/>
    <w:rsid w:val="008A15E8"/>
    <w:rsid w:val="008A184E"/>
    <w:rsid w:val="008A1A1D"/>
    <w:rsid w:val="008A24C3"/>
    <w:rsid w:val="008A49B5"/>
    <w:rsid w:val="008A55A3"/>
    <w:rsid w:val="008A63D9"/>
    <w:rsid w:val="008A652E"/>
    <w:rsid w:val="008A679A"/>
    <w:rsid w:val="008A6B79"/>
    <w:rsid w:val="008A6C4B"/>
    <w:rsid w:val="008A6C9E"/>
    <w:rsid w:val="008A7CD2"/>
    <w:rsid w:val="008B0FCB"/>
    <w:rsid w:val="008B1B47"/>
    <w:rsid w:val="008B30C1"/>
    <w:rsid w:val="008B3189"/>
    <w:rsid w:val="008B3410"/>
    <w:rsid w:val="008B3F09"/>
    <w:rsid w:val="008B4875"/>
    <w:rsid w:val="008B69D8"/>
    <w:rsid w:val="008B6F60"/>
    <w:rsid w:val="008B6FEF"/>
    <w:rsid w:val="008B70C5"/>
    <w:rsid w:val="008C082A"/>
    <w:rsid w:val="008C1539"/>
    <w:rsid w:val="008C153A"/>
    <w:rsid w:val="008C27BC"/>
    <w:rsid w:val="008C3001"/>
    <w:rsid w:val="008C3F4D"/>
    <w:rsid w:val="008C4C9A"/>
    <w:rsid w:val="008C4D7A"/>
    <w:rsid w:val="008C51F8"/>
    <w:rsid w:val="008C5B01"/>
    <w:rsid w:val="008C5D6C"/>
    <w:rsid w:val="008D0D40"/>
    <w:rsid w:val="008D0D41"/>
    <w:rsid w:val="008D1522"/>
    <w:rsid w:val="008D1532"/>
    <w:rsid w:val="008D36C5"/>
    <w:rsid w:val="008D4986"/>
    <w:rsid w:val="008D4C55"/>
    <w:rsid w:val="008D511D"/>
    <w:rsid w:val="008D5586"/>
    <w:rsid w:val="008D5906"/>
    <w:rsid w:val="008D5BA8"/>
    <w:rsid w:val="008D7D5A"/>
    <w:rsid w:val="008E076E"/>
    <w:rsid w:val="008E1DA7"/>
    <w:rsid w:val="008E1ED7"/>
    <w:rsid w:val="008E2B9F"/>
    <w:rsid w:val="008E5B52"/>
    <w:rsid w:val="008E6063"/>
    <w:rsid w:val="008E6416"/>
    <w:rsid w:val="008E726F"/>
    <w:rsid w:val="008E7598"/>
    <w:rsid w:val="008F0CCC"/>
    <w:rsid w:val="008F0E39"/>
    <w:rsid w:val="008F17C3"/>
    <w:rsid w:val="008F36F6"/>
    <w:rsid w:val="008F3CD3"/>
    <w:rsid w:val="008F4681"/>
    <w:rsid w:val="008F5265"/>
    <w:rsid w:val="008F5AEF"/>
    <w:rsid w:val="008F64CD"/>
    <w:rsid w:val="008F7073"/>
    <w:rsid w:val="008F70E1"/>
    <w:rsid w:val="008F7D61"/>
    <w:rsid w:val="008F7D92"/>
    <w:rsid w:val="00901349"/>
    <w:rsid w:val="00901E6E"/>
    <w:rsid w:val="00902B20"/>
    <w:rsid w:val="009033B3"/>
    <w:rsid w:val="0090370B"/>
    <w:rsid w:val="00903ED4"/>
    <w:rsid w:val="00907078"/>
    <w:rsid w:val="00911771"/>
    <w:rsid w:val="00911F95"/>
    <w:rsid w:val="00912953"/>
    <w:rsid w:val="00914BF5"/>
    <w:rsid w:val="0091527F"/>
    <w:rsid w:val="0091566F"/>
    <w:rsid w:val="00916AC7"/>
    <w:rsid w:val="00917A85"/>
    <w:rsid w:val="0092053D"/>
    <w:rsid w:val="00920836"/>
    <w:rsid w:val="0092232C"/>
    <w:rsid w:val="00922B08"/>
    <w:rsid w:val="00923CEB"/>
    <w:rsid w:val="0092617E"/>
    <w:rsid w:val="0092664C"/>
    <w:rsid w:val="009278FB"/>
    <w:rsid w:val="009307F0"/>
    <w:rsid w:val="00930CE0"/>
    <w:rsid w:val="0093127C"/>
    <w:rsid w:val="0093156A"/>
    <w:rsid w:val="00933D61"/>
    <w:rsid w:val="00933DF7"/>
    <w:rsid w:val="0093468C"/>
    <w:rsid w:val="0093487C"/>
    <w:rsid w:val="009359AB"/>
    <w:rsid w:val="00936182"/>
    <w:rsid w:val="00936555"/>
    <w:rsid w:val="009412D2"/>
    <w:rsid w:val="00942EFC"/>
    <w:rsid w:val="00942F03"/>
    <w:rsid w:val="0094662C"/>
    <w:rsid w:val="00947196"/>
    <w:rsid w:val="009513AC"/>
    <w:rsid w:val="00951B64"/>
    <w:rsid w:val="009528A6"/>
    <w:rsid w:val="00952ABF"/>
    <w:rsid w:val="009543A5"/>
    <w:rsid w:val="00954C6E"/>
    <w:rsid w:val="009550F2"/>
    <w:rsid w:val="009558DB"/>
    <w:rsid w:val="00955F3C"/>
    <w:rsid w:val="0095642A"/>
    <w:rsid w:val="0095735D"/>
    <w:rsid w:val="00961C94"/>
    <w:rsid w:val="009624E1"/>
    <w:rsid w:val="009628CD"/>
    <w:rsid w:val="00962929"/>
    <w:rsid w:val="00964EB4"/>
    <w:rsid w:val="00965BD6"/>
    <w:rsid w:val="0096602A"/>
    <w:rsid w:val="009664D9"/>
    <w:rsid w:val="00966A49"/>
    <w:rsid w:val="00971594"/>
    <w:rsid w:val="0097159B"/>
    <w:rsid w:val="00971DD0"/>
    <w:rsid w:val="00972A18"/>
    <w:rsid w:val="00972BBA"/>
    <w:rsid w:val="00972C10"/>
    <w:rsid w:val="009740C9"/>
    <w:rsid w:val="0097457F"/>
    <w:rsid w:val="00974CDB"/>
    <w:rsid w:val="00974E28"/>
    <w:rsid w:val="00974E2E"/>
    <w:rsid w:val="009757B0"/>
    <w:rsid w:val="009766C5"/>
    <w:rsid w:val="00976718"/>
    <w:rsid w:val="00976DD3"/>
    <w:rsid w:val="009772ED"/>
    <w:rsid w:val="00980EF0"/>
    <w:rsid w:val="0098185C"/>
    <w:rsid w:val="00982244"/>
    <w:rsid w:val="00982576"/>
    <w:rsid w:val="00982CAA"/>
    <w:rsid w:val="00983AEB"/>
    <w:rsid w:val="00986211"/>
    <w:rsid w:val="00987023"/>
    <w:rsid w:val="00987053"/>
    <w:rsid w:val="00987555"/>
    <w:rsid w:val="00987B6C"/>
    <w:rsid w:val="009903FC"/>
    <w:rsid w:val="00990FEC"/>
    <w:rsid w:val="0099213F"/>
    <w:rsid w:val="0099368E"/>
    <w:rsid w:val="00994288"/>
    <w:rsid w:val="009949A0"/>
    <w:rsid w:val="00994E9C"/>
    <w:rsid w:val="009959C5"/>
    <w:rsid w:val="009971A2"/>
    <w:rsid w:val="009976AD"/>
    <w:rsid w:val="009A1A8B"/>
    <w:rsid w:val="009A1D23"/>
    <w:rsid w:val="009A2A2A"/>
    <w:rsid w:val="009A2BEA"/>
    <w:rsid w:val="009A2D57"/>
    <w:rsid w:val="009A3C8A"/>
    <w:rsid w:val="009A3F3D"/>
    <w:rsid w:val="009A5051"/>
    <w:rsid w:val="009A6008"/>
    <w:rsid w:val="009A653A"/>
    <w:rsid w:val="009A67B3"/>
    <w:rsid w:val="009A6B1F"/>
    <w:rsid w:val="009A6DFA"/>
    <w:rsid w:val="009A762C"/>
    <w:rsid w:val="009B161B"/>
    <w:rsid w:val="009B2B9D"/>
    <w:rsid w:val="009B481C"/>
    <w:rsid w:val="009B4D88"/>
    <w:rsid w:val="009B50B0"/>
    <w:rsid w:val="009B551F"/>
    <w:rsid w:val="009B61E9"/>
    <w:rsid w:val="009B64B4"/>
    <w:rsid w:val="009B6B60"/>
    <w:rsid w:val="009B6BD5"/>
    <w:rsid w:val="009C04AD"/>
    <w:rsid w:val="009C1CCD"/>
    <w:rsid w:val="009C7265"/>
    <w:rsid w:val="009C72BF"/>
    <w:rsid w:val="009C7E16"/>
    <w:rsid w:val="009C7E66"/>
    <w:rsid w:val="009D03C7"/>
    <w:rsid w:val="009D175E"/>
    <w:rsid w:val="009D3F38"/>
    <w:rsid w:val="009D431B"/>
    <w:rsid w:val="009D4BC7"/>
    <w:rsid w:val="009D4EFC"/>
    <w:rsid w:val="009D566B"/>
    <w:rsid w:val="009D6AB9"/>
    <w:rsid w:val="009D7D5C"/>
    <w:rsid w:val="009E017C"/>
    <w:rsid w:val="009E0E69"/>
    <w:rsid w:val="009E2652"/>
    <w:rsid w:val="009E26AF"/>
    <w:rsid w:val="009E2EC2"/>
    <w:rsid w:val="009E3C56"/>
    <w:rsid w:val="009E4199"/>
    <w:rsid w:val="009E4AB0"/>
    <w:rsid w:val="009E581B"/>
    <w:rsid w:val="009E5B58"/>
    <w:rsid w:val="009E60BD"/>
    <w:rsid w:val="009E61CF"/>
    <w:rsid w:val="009F1579"/>
    <w:rsid w:val="009F1B40"/>
    <w:rsid w:val="009F223C"/>
    <w:rsid w:val="009F25BB"/>
    <w:rsid w:val="009F281F"/>
    <w:rsid w:val="009F3A12"/>
    <w:rsid w:val="009F5106"/>
    <w:rsid w:val="009F510E"/>
    <w:rsid w:val="009F68C4"/>
    <w:rsid w:val="009F7DB6"/>
    <w:rsid w:val="00A00611"/>
    <w:rsid w:val="00A00764"/>
    <w:rsid w:val="00A03103"/>
    <w:rsid w:val="00A03510"/>
    <w:rsid w:val="00A03CEB"/>
    <w:rsid w:val="00A043C8"/>
    <w:rsid w:val="00A04C3F"/>
    <w:rsid w:val="00A05184"/>
    <w:rsid w:val="00A07A40"/>
    <w:rsid w:val="00A07C45"/>
    <w:rsid w:val="00A1069E"/>
    <w:rsid w:val="00A1128B"/>
    <w:rsid w:val="00A123AA"/>
    <w:rsid w:val="00A14418"/>
    <w:rsid w:val="00A14E32"/>
    <w:rsid w:val="00A15DB2"/>
    <w:rsid w:val="00A1694B"/>
    <w:rsid w:val="00A16B57"/>
    <w:rsid w:val="00A16CF5"/>
    <w:rsid w:val="00A17B6D"/>
    <w:rsid w:val="00A20224"/>
    <w:rsid w:val="00A20697"/>
    <w:rsid w:val="00A20D23"/>
    <w:rsid w:val="00A20F00"/>
    <w:rsid w:val="00A21E3B"/>
    <w:rsid w:val="00A227AA"/>
    <w:rsid w:val="00A22BAD"/>
    <w:rsid w:val="00A23AAE"/>
    <w:rsid w:val="00A23C7E"/>
    <w:rsid w:val="00A24146"/>
    <w:rsid w:val="00A24287"/>
    <w:rsid w:val="00A2544B"/>
    <w:rsid w:val="00A25500"/>
    <w:rsid w:val="00A256E2"/>
    <w:rsid w:val="00A2651E"/>
    <w:rsid w:val="00A2727B"/>
    <w:rsid w:val="00A2734A"/>
    <w:rsid w:val="00A27E64"/>
    <w:rsid w:val="00A307AC"/>
    <w:rsid w:val="00A3395F"/>
    <w:rsid w:val="00A34E6D"/>
    <w:rsid w:val="00A41D94"/>
    <w:rsid w:val="00A42521"/>
    <w:rsid w:val="00A434D6"/>
    <w:rsid w:val="00A453DD"/>
    <w:rsid w:val="00A45C22"/>
    <w:rsid w:val="00A469AA"/>
    <w:rsid w:val="00A469BA"/>
    <w:rsid w:val="00A5013C"/>
    <w:rsid w:val="00A5107A"/>
    <w:rsid w:val="00A51B0A"/>
    <w:rsid w:val="00A52015"/>
    <w:rsid w:val="00A533E0"/>
    <w:rsid w:val="00A53F75"/>
    <w:rsid w:val="00A56314"/>
    <w:rsid w:val="00A56545"/>
    <w:rsid w:val="00A60DAD"/>
    <w:rsid w:val="00A60E8E"/>
    <w:rsid w:val="00A61740"/>
    <w:rsid w:val="00A624B9"/>
    <w:rsid w:val="00A63531"/>
    <w:rsid w:val="00A63E34"/>
    <w:rsid w:val="00A63E9C"/>
    <w:rsid w:val="00A6419E"/>
    <w:rsid w:val="00A64BD2"/>
    <w:rsid w:val="00A65145"/>
    <w:rsid w:val="00A654DC"/>
    <w:rsid w:val="00A661B9"/>
    <w:rsid w:val="00A666BF"/>
    <w:rsid w:val="00A66B60"/>
    <w:rsid w:val="00A67151"/>
    <w:rsid w:val="00A671AE"/>
    <w:rsid w:val="00A67374"/>
    <w:rsid w:val="00A67B17"/>
    <w:rsid w:val="00A71026"/>
    <w:rsid w:val="00A71AA6"/>
    <w:rsid w:val="00A735E8"/>
    <w:rsid w:val="00A736AB"/>
    <w:rsid w:val="00A76B18"/>
    <w:rsid w:val="00A801B7"/>
    <w:rsid w:val="00A80ACE"/>
    <w:rsid w:val="00A819B4"/>
    <w:rsid w:val="00A81A92"/>
    <w:rsid w:val="00A826FB"/>
    <w:rsid w:val="00A82F66"/>
    <w:rsid w:val="00A83B92"/>
    <w:rsid w:val="00A843E4"/>
    <w:rsid w:val="00A846F4"/>
    <w:rsid w:val="00A87984"/>
    <w:rsid w:val="00A90685"/>
    <w:rsid w:val="00A928CF"/>
    <w:rsid w:val="00A934DD"/>
    <w:rsid w:val="00A94FB0"/>
    <w:rsid w:val="00A953A4"/>
    <w:rsid w:val="00A954D3"/>
    <w:rsid w:val="00A96781"/>
    <w:rsid w:val="00A96ABF"/>
    <w:rsid w:val="00A96B81"/>
    <w:rsid w:val="00A9710A"/>
    <w:rsid w:val="00A97B42"/>
    <w:rsid w:val="00AA4EAB"/>
    <w:rsid w:val="00AA5DA2"/>
    <w:rsid w:val="00AA5E58"/>
    <w:rsid w:val="00AA629C"/>
    <w:rsid w:val="00AA6E5B"/>
    <w:rsid w:val="00AB140A"/>
    <w:rsid w:val="00AB1E62"/>
    <w:rsid w:val="00AB2266"/>
    <w:rsid w:val="00AB25E9"/>
    <w:rsid w:val="00AB2A91"/>
    <w:rsid w:val="00AB3EFA"/>
    <w:rsid w:val="00AB51DE"/>
    <w:rsid w:val="00AB78DB"/>
    <w:rsid w:val="00AC041B"/>
    <w:rsid w:val="00AC075A"/>
    <w:rsid w:val="00AC1470"/>
    <w:rsid w:val="00AC1EE8"/>
    <w:rsid w:val="00AC2704"/>
    <w:rsid w:val="00AC4DE3"/>
    <w:rsid w:val="00AC503D"/>
    <w:rsid w:val="00AC5983"/>
    <w:rsid w:val="00AC6275"/>
    <w:rsid w:val="00AC71B3"/>
    <w:rsid w:val="00AC7C3E"/>
    <w:rsid w:val="00AC7DA1"/>
    <w:rsid w:val="00AD018A"/>
    <w:rsid w:val="00AD13E8"/>
    <w:rsid w:val="00AD257E"/>
    <w:rsid w:val="00AD266C"/>
    <w:rsid w:val="00AD28D0"/>
    <w:rsid w:val="00AD2D8B"/>
    <w:rsid w:val="00AD31D8"/>
    <w:rsid w:val="00AD3E63"/>
    <w:rsid w:val="00AD4360"/>
    <w:rsid w:val="00AD4D57"/>
    <w:rsid w:val="00AD56CA"/>
    <w:rsid w:val="00AE058E"/>
    <w:rsid w:val="00AE3C8F"/>
    <w:rsid w:val="00AE5D23"/>
    <w:rsid w:val="00AE614B"/>
    <w:rsid w:val="00AE6FB0"/>
    <w:rsid w:val="00AF17BE"/>
    <w:rsid w:val="00AF21A9"/>
    <w:rsid w:val="00AF3791"/>
    <w:rsid w:val="00AF413D"/>
    <w:rsid w:val="00AF486D"/>
    <w:rsid w:val="00AF6380"/>
    <w:rsid w:val="00AF6DFA"/>
    <w:rsid w:val="00AF7190"/>
    <w:rsid w:val="00AF7FD1"/>
    <w:rsid w:val="00B01092"/>
    <w:rsid w:val="00B01EF1"/>
    <w:rsid w:val="00B02EDF"/>
    <w:rsid w:val="00B045BB"/>
    <w:rsid w:val="00B05293"/>
    <w:rsid w:val="00B06205"/>
    <w:rsid w:val="00B070CF"/>
    <w:rsid w:val="00B0716F"/>
    <w:rsid w:val="00B10906"/>
    <w:rsid w:val="00B10ACB"/>
    <w:rsid w:val="00B11450"/>
    <w:rsid w:val="00B1295B"/>
    <w:rsid w:val="00B12AE0"/>
    <w:rsid w:val="00B12E11"/>
    <w:rsid w:val="00B13223"/>
    <w:rsid w:val="00B1512F"/>
    <w:rsid w:val="00B15658"/>
    <w:rsid w:val="00B1658F"/>
    <w:rsid w:val="00B16D2E"/>
    <w:rsid w:val="00B17332"/>
    <w:rsid w:val="00B20081"/>
    <w:rsid w:val="00B20AD8"/>
    <w:rsid w:val="00B22343"/>
    <w:rsid w:val="00B224BB"/>
    <w:rsid w:val="00B22D51"/>
    <w:rsid w:val="00B23498"/>
    <w:rsid w:val="00B24257"/>
    <w:rsid w:val="00B259BB"/>
    <w:rsid w:val="00B25DF5"/>
    <w:rsid w:val="00B25E23"/>
    <w:rsid w:val="00B260D8"/>
    <w:rsid w:val="00B2628F"/>
    <w:rsid w:val="00B264F2"/>
    <w:rsid w:val="00B2655E"/>
    <w:rsid w:val="00B307DF"/>
    <w:rsid w:val="00B316BC"/>
    <w:rsid w:val="00B32BE5"/>
    <w:rsid w:val="00B33C37"/>
    <w:rsid w:val="00B356C7"/>
    <w:rsid w:val="00B42830"/>
    <w:rsid w:val="00B45521"/>
    <w:rsid w:val="00B46026"/>
    <w:rsid w:val="00B4640B"/>
    <w:rsid w:val="00B46A46"/>
    <w:rsid w:val="00B521B0"/>
    <w:rsid w:val="00B523B4"/>
    <w:rsid w:val="00B52666"/>
    <w:rsid w:val="00B5323D"/>
    <w:rsid w:val="00B5395A"/>
    <w:rsid w:val="00B54C3C"/>
    <w:rsid w:val="00B55E19"/>
    <w:rsid w:val="00B55F07"/>
    <w:rsid w:val="00B608E5"/>
    <w:rsid w:val="00B6091C"/>
    <w:rsid w:val="00B619FE"/>
    <w:rsid w:val="00B61A92"/>
    <w:rsid w:val="00B6258C"/>
    <w:rsid w:val="00B6283B"/>
    <w:rsid w:val="00B62C6A"/>
    <w:rsid w:val="00B63FDB"/>
    <w:rsid w:val="00B64137"/>
    <w:rsid w:val="00B64240"/>
    <w:rsid w:val="00B647F8"/>
    <w:rsid w:val="00B66A34"/>
    <w:rsid w:val="00B67A53"/>
    <w:rsid w:val="00B67EE1"/>
    <w:rsid w:val="00B70960"/>
    <w:rsid w:val="00B71BE8"/>
    <w:rsid w:val="00B72076"/>
    <w:rsid w:val="00B72587"/>
    <w:rsid w:val="00B73169"/>
    <w:rsid w:val="00B740FD"/>
    <w:rsid w:val="00B7457E"/>
    <w:rsid w:val="00B74FE3"/>
    <w:rsid w:val="00B75E43"/>
    <w:rsid w:val="00B76503"/>
    <w:rsid w:val="00B77099"/>
    <w:rsid w:val="00B7715B"/>
    <w:rsid w:val="00B800BA"/>
    <w:rsid w:val="00B8035F"/>
    <w:rsid w:val="00B805EE"/>
    <w:rsid w:val="00B80A46"/>
    <w:rsid w:val="00B825FE"/>
    <w:rsid w:val="00B83F52"/>
    <w:rsid w:val="00B85198"/>
    <w:rsid w:val="00B851BA"/>
    <w:rsid w:val="00B86DB8"/>
    <w:rsid w:val="00B9018C"/>
    <w:rsid w:val="00B9071E"/>
    <w:rsid w:val="00B917BA"/>
    <w:rsid w:val="00B92E16"/>
    <w:rsid w:val="00B9303C"/>
    <w:rsid w:val="00B934ED"/>
    <w:rsid w:val="00B9463E"/>
    <w:rsid w:val="00BA1BE2"/>
    <w:rsid w:val="00BA4100"/>
    <w:rsid w:val="00BA411D"/>
    <w:rsid w:val="00BA48D1"/>
    <w:rsid w:val="00BA51D6"/>
    <w:rsid w:val="00BA57CB"/>
    <w:rsid w:val="00BA5A0F"/>
    <w:rsid w:val="00BA5B4D"/>
    <w:rsid w:val="00BA73FF"/>
    <w:rsid w:val="00BA7604"/>
    <w:rsid w:val="00BA7638"/>
    <w:rsid w:val="00BA77AF"/>
    <w:rsid w:val="00BA7EB5"/>
    <w:rsid w:val="00BB05FE"/>
    <w:rsid w:val="00BB0F27"/>
    <w:rsid w:val="00BB124D"/>
    <w:rsid w:val="00BB16CF"/>
    <w:rsid w:val="00BB26FC"/>
    <w:rsid w:val="00BB30E8"/>
    <w:rsid w:val="00BB35A4"/>
    <w:rsid w:val="00BB3D30"/>
    <w:rsid w:val="00BB65D3"/>
    <w:rsid w:val="00BC09F4"/>
    <w:rsid w:val="00BC20C8"/>
    <w:rsid w:val="00BC2F1B"/>
    <w:rsid w:val="00BC4964"/>
    <w:rsid w:val="00BC4DB0"/>
    <w:rsid w:val="00BC528F"/>
    <w:rsid w:val="00BC5AA8"/>
    <w:rsid w:val="00BC5B9C"/>
    <w:rsid w:val="00BC6052"/>
    <w:rsid w:val="00BC62F8"/>
    <w:rsid w:val="00BD0611"/>
    <w:rsid w:val="00BD0F36"/>
    <w:rsid w:val="00BD100A"/>
    <w:rsid w:val="00BD173B"/>
    <w:rsid w:val="00BD1944"/>
    <w:rsid w:val="00BD1EE5"/>
    <w:rsid w:val="00BD2A43"/>
    <w:rsid w:val="00BD3394"/>
    <w:rsid w:val="00BD4679"/>
    <w:rsid w:val="00BD5C26"/>
    <w:rsid w:val="00BD65E4"/>
    <w:rsid w:val="00BD73D8"/>
    <w:rsid w:val="00BD7537"/>
    <w:rsid w:val="00BE2139"/>
    <w:rsid w:val="00BE4281"/>
    <w:rsid w:val="00BE4C1C"/>
    <w:rsid w:val="00BE4D35"/>
    <w:rsid w:val="00BE53E6"/>
    <w:rsid w:val="00BF02A0"/>
    <w:rsid w:val="00BF0DD5"/>
    <w:rsid w:val="00BF142B"/>
    <w:rsid w:val="00BF2172"/>
    <w:rsid w:val="00BF3637"/>
    <w:rsid w:val="00BF3BD4"/>
    <w:rsid w:val="00BF4B03"/>
    <w:rsid w:val="00BF5106"/>
    <w:rsid w:val="00BF79F2"/>
    <w:rsid w:val="00BF7E57"/>
    <w:rsid w:val="00C004DA"/>
    <w:rsid w:val="00C00976"/>
    <w:rsid w:val="00C019D6"/>
    <w:rsid w:val="00C027D5"/>
    <w:rsid w:val="00C0293D"/>
    <w:rsid w:val="00C03EF2"/>
    <w:rsid w:val="00C0589F"/>
    <w:rsid w:val="00C11B39"/>
    <w:rsid w:val="00C126C9"/>
    <w:rsid w:val="00C1433D"/>
    <w:rsid w:val="00C163EF"/>
    <w:rsid w:val="00C16DF9"/>
    <w:rsid w:val="00C1765B"/>
    <w:rsid w:val="00C179A4"/>
    <w:rsid w:val="00C17DD2"/>
    <w:rsid w:val="00C17F21"/>
    <w:rsid w:val="00C226EE"/>
    <w:rsid w:val="00C22F9E"/>
    <w:rsid w:val="00C235F2"/>
    <w:rsid w:val="00C23ACB"/>
    <w:rsid w:val="00C24A0D"/>
    <w:rsid w:val="00C260CC"/>
    <w:rsid w:val="00C2706E"/>
    <w:rsid w:val="00C2714C"/>
    <w:rsid w:val="00C30C2E"/>
    <w:rsid w:val="00C30F6C"/>
    <w:rsid w:val="00C319CB"/>
    <w:rsid w:val="00C3309B"/>
    <w:rsid w:val="00C331DB"/>
    <w:rsid w:val="00C34317"/>
    <w:rsid w:val="00C343EA"/>
    <w:rsid w:val="00C35982"/>
    <w:rsid w:val="00C372A4"/>
    <w:rsid w:val="00C37A09"/>
    <w:rsid w:val="00C40D1C"/>
    <w:rsid w:val="00C40EE7"/>
    <w:rsid w:val="00C410BE"/>
    <w:rsid w:val="00C411D5"/>
    <w:rsid w:val="00C42B3C"/>
    <w:rsid w:val="00C42B88"/>
    <w:rsid w:val="00C43A5F"/>
    <w:rsid w:val="00C43AAB"/>
    <w:rsid w:val="00C4592F"/>
    <w:rsid w:val="00C4635C"/>
    <w:rsid w:val="00C470ED"/>
    <w:rsid w:val="00C47128"/>
    <w:rsid w:val="00C47252"/>
    <w:rsid w:val="00C504DB"/>
    <w:rsid w:val="00C50F05"/>
    <w:rsid w:val="00C52055"/>
    <w:rsid w:val="00C52957"/>
    <w:rsid w:val="00C53387"/>
    <w:rsid w:val="00C53FE8"/>
    <w:rsid w:val="00C54204"/>
    <w:rsid w:val="00C55DF0"/>
    <w:rsid w:val="00C56CDB"/>
    <w:rsid w:val="00C56E18"/>
    <w:rsid w:val="00C60325"/>
    <w:rsid w:val="00C61036"/>
    <w:rsid w:val="00C6219E"/>
    <w:rsid w:val="00C63014"/>
    <w:rsid w:val="00C63441"/>
    <w:rsid w:val="00C63A6F"/>
    <w:rsid w:val="00C6419B"/>
    <w:rsid w:val="00C641AD"/>
    <w:rsid w:val="00C64F04"/>
    <w:rsid w:val="00C65356"/>
    <w:rsid w:val="00C654BD"/>
    <w:rsid w:val="00C65996"/>
    <w:rsid w:val="00C65FD0"/>
    <w:rsid w:val="00C67F89"/>
    <w:rsid w:val="00C700AA"/>
    <w:rsid w:val="00C703D2"/>
    <w:rsid w:val="00C70E74"/>
    <w:rsid w:val="00C71C7E"/>
    <w:rsid w:val="00C72744"/>
    <w:rsid w:val="00C73176"/>
    <w:rsid w:val="00C732DD"/>
    <w:rsid w:val="00C73778"/>
    <w:rsid w:val="00C73E01"/>
    <w:rsid w:val="00C75DE8"/>
    <w:rsid w:val="00C7653D"/>
    <w:rsid w:val="00C765A0"/>
    <w:rsid w:val="00C76FC6"/>
    <w:rsid w:val="00C7778C"/>
    <w:rsid w:val="00C802A6"/>
    <w:rsid w:val="00C8261E"/>
    <w:rsid w:val="00C8294E"/>
    <w:rsid w:val="00C83194"/>
    <w:rsid w:val="00C84C54"/>
    <w:rsid w:val="00C8508B"/>
    <w:rsid w:val="00C85389"/>
    <w:rsid w:val="00C87325"/>
    <w:rsid w:val="00C87506"/>
    <w:rsid w:val="00C90E10"/>
    <w:rsid w:val="00C90F55"/>
    <w:rsid w:val="00C91361"/>
    <w:rsid w:val="00C9191C"/>
    <w:rsid w:val="00C91A93"/>
    <w:rsid w:val="00C92022"/>
    <w:rsid w:val="00C92961"/>
    <w:rsid w:val="00C92A26"/>
    <w:rsid w:val="00C92EF3"/>
    <w:rsid w:val="00C93E28"/>
    <w:rsid w:val="00C948A6"/>
    <w:rsid w:val="00C94EF6"/>
    <w:rsid w:val="00C95F9A"/>
    <w:rsid w:val="00C97FD9"/>
    <w:rsid w:val="00CA00DC"/>
    <w:rsid w:val="00CA0A55"/>
    <w:rsid w:val="00CA1440"/>
    <w:rsid w:val="00CA1811"/>
    <w:rsid w:val="00CA1EC9"/>
    <w:rsid w:val="00CA2784"/>
    <w:rsid w:val="00CA3C11"/>
    <w:rsid w:val="00CA4CD7"/>
    <w:rsid w:val="00CA5B5A"/>
    <w:rsid w:val="00CA624F"/>
    <w:rsid w:val="00CA6444"/>
    <w:rsid w:val="00CA6791"/>
    <w:rsid w:val="00CA74F6"/>
    <w:rsid w:val="00CA759E"/>
    <w:rsid w:val="00CB073C"/>
    <w:rsid w:val="00CB17C5"/>
    <w:rsid w:val="00CB1F1D"/>
    <w:rsid w:val="00CB2014"/>
    <w:rsid w:val="00CB23B0"/>
    <w:rsid w:val="00CB25F9"/>
    <w:rsid w:val="00CB2744"/>
    <w:rsid w:val="00CB2922"/>
    <w:rsid w:val="00CB368F"/>
    <w:rsid w:val="00CB4B5B"/>
    <w:rsid w:val="00CB5F2A"/>
    <w:rsid w:val="00CB7E2C"/>
    <w:rsid w:val="00CC01D8"/>
    <w:rsid w:val="00CC01E0"/>
    <w:rsid w:val="00CC0584"/>
    <w:rsid w:val="00CC0C7D"/>
    <w:rsid w:val="00CC1383"/>
    <w:rsid w:val="00CC174B"/>
    <w:rsid w:val="00CC1BE4"/>
    <w:rsid w:val="00CC28D0"/>
    <w:rsid w:val="00CC2B6B"/>
    <w:rsid w:val="00CC56E9"/>
    <w:rsid w:val="00CC5E1F"/>
    <w:rsid w:val="00CC7481"/>
    <w:rsid w:val="00CC79B0"/>
    <w:rsid w:val="00CD0076"/>
    <w:rsid w:val="00CD0724"/>
    <w:rsid w:val="00CD0FD6"/>
    <w:rsid w:val="00CD12E6"/>
    <w:rsid w:val="00CD37D6"/>
    <w:rsid w:val="00CD514D"/>
    <w:rsid w:val="00CD51E8"/>
    <w:rsid w:val="00CD57AE"/>
    <w:rsid w:val="00CD63C0"/>
    <w:rsid w:val="00CD7408"/>
    <w:rsid w:val="00CE0918"/>
    <w:rsid w:val="00CE1203"/>
    <w:rsid w:val="00CE17C0"/>
    <w:rsid w:val="00CE1A7D"/>
    <w:rsid w:val="00CE2925"/>
    <w:rsid w:val="00CE3595"/>
    <w:rsid w:val="00CE4B7F"/>
    <w:rsid w:val="00CF1CF1"/>
    <w:rsid w:val="00CF2429"/>
    <w:rsid w:val="00CF2C06"/>
    <w:rsid w:val="00CF488B"/>
    <w:rsid w:val="00CF5BE7"/>
    <w:rsid w:val="00CF6195"/>
    <w:rsid w:val="00CF6D34"/>
    <w:rsid w:val="00CF79FA"/>
    <w:rsid w:val="00D0089B"/>
    <w:rsid w:val="00D01B6E"/>
    <w:rsid w:val="00D026E7"/>
    <w:rsid w:val="00D027B2"/>
    <w:rsid w:val="00D0377C"/>
    <w:rsid w:val="00D03980"/>
    <w:rsid w:val="00D07083"/>
    <w:rsid w:val="00D10080"/>
    <w:rsid w:val="00D11611"/>
    <w:rsid w:val="00D11FE0"/>
    <w:rsid w:val="00D133C4"/>
    <w:rsid w:val="00D138C3"/>
    <w:rsid w:val="00D16378"/>
    <w:rsid w:val="00D16705"/>
    <w:rsid w:val="00D16C67"/>
    <w:rsid w:val="00D22871"/>
    <w:rsid w:val="00D23452"/>
    <w:rsid w:val="00D2350B"/>
    <w:rsid w:val="00D23FDE"/>
    <w:rsid w:val="00D25BE8"/>
    <w:rsid w:val="00D26EB9"/>
    <w:rsid w:val="00D26F7A"/>
    <w:rsid w:val="00D2718B"/>
    <w:rsid w:val="00D271E3"/>
    <w:rsid w:val="00D3042D"/>
    <w:rsid w:val="00D305BB"/>
    <w:rsid w:val="00D310D9"/>
    <w:rsid w:val="00D312C3"/>
    <w:rsid w:val="00D31377"/>
    <w:rsid w:val="00D3219B"/>
    <w:rsid w:val="00D34308"/>
    <w:rsid w:val="00D34362"/>
    <w:rsid w:val="00D34C3C"/>
    <w:rsid w:val="00D3564C"/>
    <w:rsid w:val="00D36CB2"/>
    <w:rsid w:val="00D37FF2"/>
    <w:rsid w:val="00D40732"/>
    <w:rsid w:val="00D42271"/>
    <w:rsid w:val="00D42AE0"/>
    <w:rsid w:val="00D44634"/>
    <w:rsid w:val="00D4527C"/>
    <w:rsid w:val="00D45A02"/>
    <w:rsid w:val="00D45E21"/>
    <w:rsid w:val="00D461B3"/>
    <w:rsid w:val="00D473E9"/>
    <w:rsid w:val="00D506BE"/>
    <w:rsid w:val="00D511B8"/>
    <w:rsid w:val="00D522D3"/>
    <w:rsid w:val="00D5299D"/>
    <w:rsid w:val="00D538DF"/>
    <w:rsid w:val="00D54C50"/>
    <w:rsid w:val="00D54D31"/>
    <w:rsid w:val="00D54ED5"/>
    <w:rsid w:val="00D552D2"/>
    <w:rsid w:val="00D553E9"/>
    <w:rsid w:val="00D555E7"/>
    <w:rsid w:val="00D57057"/>
    <w:rsid w:val="00D609BD"/>
    <w:rsid w:val="00D614B2"/>
    <w:rsid w:val="00D61CB8"/>
    <w:rsid w:val="00D62546"/>
    <w:rsid w:val="00D62771"/>
    <w:rsid w:val="00D640BC"/>
    <w:rsid w:val="00D644E2"/>
    <w:rsid w:val="00D64C45"/>
    <w:rsid w:val="00D65102"/>
    <w:rsid w:val="00D6686D"/>
    <w:rsid w:val="00D668E4"/>
    <w:rsid w:val="00D6690A"/>
    <w:rsid w:val="00D669F8"/>
    <w:rsid w:val="00D66FF5"/>
    <w:rsid w:val="00D700B5"/>
    <w:rsid w:val="00D70ECA"/>
    <w:rsid w:val="00D718C0"/>
    <w:rsid w:val="00D72557"/>
    <w:rsid w:val="00D72769"/>
    <w:rsid w:val="00D732C5"/>
    <w:rsid w:val="00D73909"/>
    <w:rsid w:val="00D74016"/>
    <w:rsid w:val="00D748D9"/>
    <w:rsid w:val="00D750D8"/>
    <w:rsid w:val="00D756B6"/>
    <w:rsid w:val="00D75C42"/>
    <w:rsid w:val="00D77BAD"/>
    <w:rsid w:val="00D77C9B"/>
    <w:rsid w:val="00D804AB"/>
    <w:rsid w:val="00D80C15"/>
    <w:rsid w:val="00D81956"/>
    <w:rsid w:val="00D81E10"/>
    <w:rsid w:val="00D82342"/>
    <w:rsid w:val="00D82BEE"/>
    <w:rsid w:val="00D84FB6"/>
    <w:rsid w:val="00D8567A"/>
    <w:rsid w:val="00D856CE"/>
    <w:rsid w:val="00D85C84"/>
    <w:rsid w:val="00D8602A"/>
    <w:rsid w:val="00D86765"/>
    <w:rsid w:val="00D87BC3"/>
    <w:rsid w:val="00D87EB2"/>
    <w:rsid w:val="00D90ED3"/>
    <w:rsid w:val="00D9124B"/>
    <w:rsid w:val="00D91D83"/>
    <w:rsid w:val="00D924F2"/>
    <w:rsid w:val="00D9335A"/>
    <w:rsid w:val="00D93748"/>
    <w:rsid w:val="00D93DCA"/>
    <w:rsid w:val="00D94855"/>
    <w:rsid w:val="00D94B54"/>
    <w:rsid w:val="00D95580"/>
    <w:rsid w:val="00D956DA"/>
    <w:rsid w:val="00D95700"/>
    <w:rsid w:val="00D96EDC"/>
    <w:rsid w:val="00D97541"/>
    <w:rsid w:val="00DA12C0"/>
    <w:rsid w:val="00DA1B24"/>
    <w:rsid w:val="00DA2227"/>
    <w:rsid w:val="00DA27D8"/>
    <w:rsid w:val="00DA2FE5"/>
    <w:rsid w:val="00DA32C9"/>
    <w:rsid w:val="00DA5C42"/>
    <w:rsid w:val="00DA6513"/>
    <w:rsid w:val="00DA6DAE"/>
    <w:rsid w:val="00DA7494"/>
    <w:rsid w:val="00DB0096"/>
    <w:rsid w:val="00DB0BCF"/>
    <w:rsid w:val="00DB3DD4"/>
    <w:rsid w:val="00DB46E1"/>
    <w:rsid w:val="00DB4A21"/>
    <w:rsid w:val="00DB5420"/>
    <w:rsid w:val="00DB54D9"/>
    <w:rsid w:val="00DB70A2"/>
    <w:rsid w:val="00DB717A"/>
    <w:rsid w:val="00DB7463"/>
    <w:rsid w:val="00DC09AC"/>
    <w:rsid w:val="00DC09B2"/>
    <w:rsid w:val="00DC242C"/>
    <w:rsid w:val="00DC2773"/>
    <w:rsid w:val="00DC27FD"/>
    <w:rsid w:val="00DC296F"/>
    <w:rsid w:val="00DC2EEE"/>
    <w:rsid w:val="00DC43E0"/>
    <w:rsid w:val="00DC50F5"/>
    <w:rsid w:val="00DC5183"/>
    <w:rsid w:val="00DC5646"/>
    <w:rsid w:val="00DC6BE5"/>
    <w:rsid w:val="00DC6DE6"/>
    <w:rsid w:val="00DC6F86"/>
    <w:rsid w:val="00DD054A"/>
    <w:rsid w:val="00DD077A"/>
    <w:rsid w:val="00DD097C"/>
    <w:rsid w:val="00DD0EBC"/>
    <w:rsid w:val="00DD18DD"/>
    <w:rsid w:val="00DD2D9C"/>
    <w:rsid w:val="00DD3A7E"/>
    <w:rsid w:val="00DD4436"/>
    <w:rsid w:val="00DD5121"/>
    <w:rsid w:val="00DD5C04"/>
    <w:rsid w:val="00DD6865"/>
    <w:rsid w:val="00DE0ECB"/>
    <w:rsid w:val="00DE2519"/>
    <w:rsid w:val="00DE3622"/>
    <w:rsid w:val="00DE3EF3"/>
    <w:rsid w:val="00DE40FD"/>
    <w:rsid w:val="00DE421F"/>
    <w:rsid w:val="00DE602B"/>
    <w:rsid w:val="00DE6541"/>
    <w:rsid w:val="00DF02B5"/>
    <w:rsid w:val="00DF27B4"/>
    <w:rsid w:val="00DF5154"/>
    <w:rsid w:val="00DF5BD2"/>
    <w:rsid w:val="00DF63C0"/>
    <w:rsid w:val="00DF67AD"/>
    <w:rsid w:val="00DF731C"/>
    <w:rsid w:val="00DF76A9"/>
    <w:rsid w:val="00E0041A"/>
    <w:rsid w:val="00E02A56"/>
    <w:rsid w:val="00E04C76"/>
    <w:rsid w:val="00E06468"/>
    <w:rsid w:val="00E06E3D"/>
    <w:rsid w:val="00E0790C"/>
    <w:rsid w:val="00E07982"/>
    <w:rsid w:val="00E1012A"/>
    <w:rsid w:val="00E10A71"/>
    <w:rsid w:val="00E11460"/>
    <w:rsid w:val="00E1182B"/>
    <w:rsid w:val="00E12B78"/>
    <w:rsid w:val="00E13736"/>
    <w:rsid w:val="00E138D4"/>
    <w:rsid w:val="00E15B72"/>
    <w:rsid w:val="00E163AC"/>
    <w:rsid w:val="00E164C1"/>
    <w:rsid w:val="00E16B87"/>
    <w:rsid w:val="00E20CE5"/>
    <w:rsid w:val="00E20F91"/>
    <w:rsid w:val="00E235B3"/>
    <w:rsid w:val="00E2557D"/>
    <w:rsid w:val="00E26131"/>
    <w:rsid w:val="00E2691A"/>
    <w:rsid w:val="00E27A49"/>
    <w:rsid w:val="00E30204"/>
    <w:rsid w:val="00E309EF"/>
    <w:rsid w:val="00E31469"/>
    <w:rsid w:val="00E32B34"/>
    <w:rsid w:val="00E35D7B"/>
    <w:rsid w:val="00E364D4"/>
    <w:rsid w:val="00E3698D"/>
    <w:rsid w:val="00E36B43"/>
    <w:rsid w:val="00E37B6E"/>
    <w:rsid w:val="00E37D1B"/>
    <w:rsid w:val="00E413D9"/>
    <w:rsid w:val="00E455C3"/>
    <w:rsid w:val="00E45B43"/>
    <w:rsid w:val="00E46EDC"/>
    <w:rsid w:val="00E477B6"/>
    <w:rsid w:val="00E479DC"/>
    <w:rsid w:val="00E50319"/>
    <w:rsid w:val="00E50562"/>
    <w:rsid w:val="00E5091F"/>
    <w:rsid w:val="00E52300"/>
    <w:rsid w:val="00E544CD"/>
    <w:rsid w:val="00E5668B"/>
    <w:rsid w:val="00E60275"/>
    <w:rsid w:val="00E60F6E"/>
    <w:rsid w:val="00E620B5"/>
    <w:rsid w:val="00E628DC"/>
    <w:rsid w:val="00E6308B"/>
    <w:rsid w:val="00E63307"/>
    <w:rsid w:val="00E65B57"/>
    <w:rsid w:val="00E65B7A"/>
    <w:rsid w:val="00E6620B"/>
    <w:rsid w:val="00E6713E"/>
    <w:rsid w:val="00E67905"/>
    <w:rsid w:val="00E705F6"/>
    <w:rsid w:val="00E71A1A"/>
    <w:rsid w:val="00E71D85"/>
    <w:rsid w:val="00E72D64"/>
    <w:rsid w:val="00E74AAE"/>
    <w:rsid w:val="00E77816"/>
    <w:rsid w:val="00E80EF2"/>
    <w:rsid w:val="00E8145A"/>
    <w:rsid w:val="00E82857"/>
    <w:rsid w:val="00E83111"/>
    <w:rsid w:val="00E83D86"/>
    <w:rsid w:val="00E842F0"/>
    <w:rsid w:val="00E8524D"/>
    <w:rsid w:val="00E8595A"/>
    <w:rsid w:val="00E85A98"/>
    <w:rsid w:val="00E8671A"/>
    <w:rsid w:val="00E8744E"/>
    <w:rsid w:val="00E87617"/>
    <w:rsid w:val="00E87CB7"/>
    <w:rsid w:val="00E9036A"/>
    <w:rsid w:val="00E919BE"/>
    <w:rsid w:val="00E91D21"/>
    <w:rsid w:val="00E91F27"/>
    <w:rsid w:val="00E923D8"/>
    <w:rsid w:val="00E93D9D"/>
    <w:rsid w:val="00E94578"/>
    <w:rsid w:val="00E95BD4"/>
    <w:rsid w:val="00E96B26"/>
    <w:rsid w:val="00E9764D"/>
    <w:rsid w:val="00EA03E9"/>
    <w:rsid w:val="00EA0A76"/>
    <w:rsid w:val="00EA0D06"/>
    <w:rsid w:val="00EA1958"/>
    <w:rsid w:val="00EA208E"/>
    <w:rsid w:val="00EA2C03"/>
    <w:rsid w:val="00EA3D4C"/>
    <w:rsid w:val="00EA5250"/>
    <w:rsid w:val="00EA53F9"/>
    <w:rsid w:val="00EA57F5"/>
    <w:rsid w:val="00EA6CBD"/>
    <w:rsid w:val="00EA7ACB"/>
    <w:rsid w:val="00EB0488"/>
    <w:rsid w:val="00EB32B2"/>
    <w:rsid w:val="00EB469F"/>
    <w:rsid w:val="00EB49EF"/>
    <w:rsid w:val="00EB4DC1"/>
    <w:rsid w:val="00EB55EB"/>
    <w:rsid w:val="00EB6D9A"/>
    <w:rsid w:val="00EB75EA"/>
    <w:rsid w:val="00EB7779"/>
    <w:rsid w:val="00EC6FE8"/>
    <w:rsid w:val="00EC7BB1"/>
    <w:rsid w:val="00EC7CB4"/>
    <w:rsid w:val="00ED0184"/>
    <w:rsid w:val="00ED0E70"/>
    <w:rsid w:val="00ED1332"/>
    <w:rsid w:val="00ED28B3"/>
    <w:rsid w:val="00ED2E7C"/>
    <w:rsid w:val="00ED33D3"/>
    <w:rsid w:val="00ED3F32"/>
    <w:rsid w:val="00ED4EE8"/>
    <w:rsid w:val="00EE039A"/>
    <w:rsid w:val="00EE17EA"/>
    <w:rsid w:val="00EE185C"/>
    <w:rsid w:val="00EE24C1"/>
    <w:rsid w:val="00EE475F"/>
    <w:rsid w:val="00EE48F5"/>
    <w:rsid w:val="00EE4D91"/>
    <w:rsid w:val="00EE688D"/>
    <w:rsid w:val="00EE779C"/>
    <w:rsid w:val="00EF30AA"/>
    <w:rsid w:val="00EF4A93"/>
    <w:rsid w:val="00EF4F2A"/>
    <w:rsid w:val="00EF4FD9"/>
    <w:rsid w:val="00EF54E7"/>
    <w:rsid w:val="00EF58F9"/>
    <w:rsid w:val="00EF59D0"/>
    <w:rsid w:val="00EF5E07"/>
    <w:rsid w:val="00EF61FC"/>
    <w:rsid w:val="00EF6288"/>
    <w:rsid w:val="00EF708D"/>
    <w:rsid w:val="00EF797E"/>
    <w:rsid w:val="00F00362"/>
    <w:rsid w:val="00F00463"/>
    <w:rsid w:val="00F00F83"/>
    <w:rsid w:val="00F0183D"/>
    <w:rsid w:val="00F0414A"/>
    <w:rsid w:val="00F049BC"/>
    <w:rsid w:val="00F06B81"/>
    <w:rsid w:val="00F07C59"/>
    <w:rsid w:val="00F10594"/>
    <w:rsid w:val="00F10D9B"/>
    <w:rsid w:val="00F10E95"/>
    <w:rsid w:val="00F11A82"/>
    <w:rsid w:val="00F1281B"/>
    <w:rsid w:val="00F14C34"/>
    <w:rsid w:val="00F14FA2"/>
    <w:rsid w:val="00F15E2D"/>
    <w:rsid w:val="00F16CF7"/>
    <w:rsid w:val="00F1766C"/>
    <w:rsid w:val="00F2016C"/>
    <w:rsid w:val="00F20BD9"/>
    <w:rsid w:val="00F23570"/>
    <w:rsid w:val="00F24AA7"/>
    <w:rsid w:val="00F24EE1"/>
    <w:rsid w:val="00F24F76"/>
    <w:rsid w:val="00F251BA"/>
    <w:rsid w:val="00F25681"/>
    <w:rsid w:val="00F25EA1"/>
    <w:rsid w:val="00F264B7"/>
    <w:rsid w:val="00F26613"/>
    <w:rsid w:val="00F26D65"/>
    <w:rsid w:val="00F27632"/>
    <w:rsid w:val="00F30377"/>
    <w:rsid w:val="00F30734"/>
    <w:rsid w:val="00F31D7F"/>
    <w:rsid w:val="00F32617"/>
    <w:rsid w:val="00F32C88"/>
    <w:rsid w:val="00F338AB"/>
    <w:rsid w:val="00F33E90"/>
    <w:rsid w:val="00F3403F"/>
    <w:rsid w:val="00F35097"/>
    <w:rsid w:val="00F3529C"/>
    <w:rsid w:val="00F364E2"/>
    <w:rsid w:val="00F40008"/>
    <w:rsid w:val="00F4056F"/>
    <w:rsid w:val="00F40959"/>
    <w:rsid w:val="00F43A4D"/>
    <w:rsid w:val="00F43B8E"/>
    <w:rsid w:val="00F45803"/>
    <w:rsid w:val="00F45EAE"/>
    <w:rsid w:val="00F464E7"/>
    <w:rsid w:val="00F47527"/>
    <w:rsid w:val="00F47DC9"/>
    <w:rsid w:val="00F50F5D"/>
    <w:rsid w:val="00F516A8"/>
    <w:rsid w:val="00F537F3"/>
    <w:rsid w:val="00F539DB"/>
    <w:rsid w:val="00F556E5"/>
    <w:rsid w:val="00F55CF1"/>
    <w:rsid w:val="00F55EC0"/>
    <w:rsid w:val="00F57B62"/>
    <w:rsid w:val="00F57E53"/>
    <w:rsid w:val="00F60D9E"/>
    <w:rsid w:val="00F61A12"/>
    <w:rsid w:val="00F62122"/>
    <w:rsid w:val="00F622C2"/>
    <w:rsid w:val="00F62559"/>
    <w:rsid w:val="00F6482A"/>
    <w:rsid w:val="00F64B91"/>
    <w:rsid w:val="00F64E30"/>
    <w:rsid w:val="00F64F37"/>
    <w:rsid w:val="00F651D7"/>
    <w:rsid w:val="00F70996"/>
    <w:rsid w:val="00F70ED6"/>
    <w:rsid w:val="00F710F1"/>
    <w:rsid w:val="00F719DE"/>
    <w:rsid w:val="00F71F67"/>
    <w:rsid w:val="00F73142"/>
    <w:rsid w:val="00F731F5"/>
    <w:rsid w:val="00F74010"/>
    <w:rsid w:val="00F741BE"/>
    <w:rsid w:val="00F7463D"/>
    <w:rsid w:val="00F75203"/>
    <w:rsid w:val="00F77CDB"/>
    <w:rsid w:val="00F81520"/>
    <w:rsid w:val="00F8196E"/>
    <w:rsid w:val="00F823A2"/>
    <w:rsid w:val="00F82B4E"/>
    <w:rsid w:val="00F8376D"/>
    <w:rsid w:val="00F84852"/>
    <w:rsid w:val="00F8571B"/>
    <w:rsid w:val="00F86853"/>
    <w:rsid w:val="00F86A80"/>
    <w:rsid w:val="00F876E5"/>
    <w:rsid w:val="00F9049B"/>
    <w:rsid w:val="00F912D3"/>
    <w:rsid w:val="00F92BEF"/>
    <w:rsid w:val="00F94E5B"/>
    <w:rsid w:val="00F97771"/>
    <w:rsid w:val="00FA0557"/>
    <w:rsid w:val="00FA43AC"/>
    <w:rsid w:val="00FA4972"/>
    <w:rsid w:val="00FA5457"/>
    <w:rsid w:val="00FA6869"/>
    <w:rsid w:val="00FA6C60"/>
    <w:rsid w:val="00FA6F4B"/>
    <w:rsid w:val="00FB03A2"/>
    <w:rsid w:val="00FB0EA6"/>
    <w:rsid w:val="00FB1DE7"/>
    <w:rsid w:val="00FB1E49"/>
    <w:rsid w:val="00FB2890"/>
    <w:rsid w:val="00FB2970"/>
    <w:rsid w:val="00FB37C7"/>
    <w:rsid w:val="00FB42F0"/>
    <w:rsid w:val="00FB45E4"/>
    <w:rsid w:val="00FB5818"/>
    <w:rsid w:val="00FB5915"/>
    <w:rsid w:val="00FB65C7"/>
    <w:rsid w:val="00FC001D"/>
    <w:rsid w:val="00FC14BE"/>
    <w:rsid w:val="00FC265C"/>
    <w:rsid w:val="00FC283E"/>
    <w:rsid w:val="00FC3DAA"/>
    <w:rsid w:val="00FC5165"/>
    <w:rsid w:val="00FC542F"/>
    <w:rsid w:val="00FC5505"/>
    <w:rsid w:val="00FD0494"/>
    <w:rsid w:val="00FD15F0"/>
    <w:rsid w:val="00FD1955"/>
    <w:rsid w:val="00FD1CCC"/>
    <w:rsid w:val="00FD21DD"/>
    <w:rsid w:val="00FD5337"/>
    <w:rsid w:val="00FD5DE0"/>
    <w:rsid w:val="00FD61FB"/>
    <w:rsid w:val="00FD6291"/>
    <w:rsid w:val="00FE15DE"/>
    <w:rsid w:val="00FE349E"/>
    <w:rsid w:val="00FE37E7"/>
    <w:rsid w:val="00FE4EE7"/>
    <w:rsid w:val="00FE600D"/>
    <w:rsid w:val="00FE6479"/>
    <w:rsid w:val="00FE77AA"/>
    <w:rsid w:val="00FF0FE0"/>
    <w:rsid w:val="00FF12F9"/>
    <w:rsid w:val="00FF2B34"/>
    <w:rsid w:val="00FF3A67"/>
    <w:rsid w:val="00FF3BC0"/>
    <w:rsid w:val="00FF4141"/>
    <w:rsid w:val="00FF4591"/>
    <w:rsid w:val="00FF4C70"/>
    <w:rsid w:val="00FF4FF0"/>
    <w:rsid w:val="00FF6D34"/>
    <w:rsid w:val="00FF778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2ADD035"/>
  <w15:chartTrackingRefBased/>
  <w15:docId w15:val="{1E400B95-3CAE-4443-874C-914E611B8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 w:type="character" w:styleId="Mentionnonrsolue">
    <w:name w:val="Unresolved Mention"/>
    <w:basedOn w:val="Policepardfaut"/>
    <w:uiPriority w:val="99"/>
    <w:semiHidden/>
    <w:unhideWhenUsed/>
    <w:rsid w:val="005C75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1884762">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3505991">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0011285">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5525029">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28920999">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3385896">
      <w:bodyDiv w:val="1"/>
      <w:marLeft w:val="0"/>
      <w:marRight w:val="0"/>
      <w:marTop w:val="0"/>
      <w:marBottom w:val="0"/>
      <w:divBdr>
        <w:top w:val="none" w:sz="0" w:space="0" w:color="auto"/>
        <w:left w:val="none" w:sz="0" w:space="0" w:color="auto"/>
        <w:bottom w:val="none" w:sz="0" w:space="0" w:color="auto"/>
        <w:right w:val="none" w:sz="0" w:space="0" w:color="auto"/>
      </w:divBdr>
    </w:div>
    <w:div w:id="34543682">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8867704">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4087011">
      <w:bodyDiv w:val="1"/>
      <w:marLeft w:val="0"/>
      <w:marRight w:val="0"/>
      <w:marTop w:val="0"/>
      <w:marBottom w:val="0"/>
      <w:divBdr>
        <w:top w:val="none" w:sz="0" w:space="0" w:color="auto"/>
        <w:left w:val="none" w:sz="0" w:space="0" w:color="auto"/>
        <w:bottom w:val="none" w:sz="0" w:space="0" w:color="auto"/>
        <w:right w:val="none" w:sz="0" w:space="0" w:color="auto"/>
      </w:divBdr>
    </w:div>
    <w:div w:id="77137371">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79183147">
      <w:bodyDiv w:val="1"/>
      <w:marLeft w:val="0"/>
      <w:marRight w:val="0"/>
      <w:marTop w:val="0"/>
      <w:marBottom w:val="0"/>
      <w:divBdr>
        <w:top w:val="none" w:sz="0" w:space="0" w:color="auto"/>
        <w:left w:val="none" w:sz="0" w:space="0" w:color="auto"/>
        <w:bottom w:val="none" w:sz="0" w:space="0" w:color="auto"/>
        <w:right w:val="none" w:sz="0" w:space="0" w:color="auto"/>
      </w:divBdr>
    </w:div>
    <w:div w:id="83305354">
      <w:bodyDiv w:val="1"/>
      <w:marLeft w:val="0"/>
      <w:marRight w:val="0"/>
      <w:marTop w:val="0"/>
      <w:marBottom w:val="0"/>
      <w:divBdr>
        <w:top w:val="none" w:sz="0" w:space="0" w:color="auto"/>
        <w:left w:val="none" w:sz="0" w:space="0" w:color="auto"/>
        <w:bottom w:val="none" w:sz="0" w:space="0" w:color="auto"/>
        <w:right w:val="none" w:sz="0" w:space="0" w:color="auto"/>
      </w:divBdr>
    </w:div>
    <w:div w:id="84763454">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88350573">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3601022">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100489297">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2893027">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1944720">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56657379">
      <w:bodyDiv w:val="1"/>
      <w:marLeft w:val="0"/>
      <w:marRight w:val="0"/>
      <w:marTop w:val="0"/>
      <w:marBottom w:val="0"/>
      <w:divBdr>
        <w:top w:val="none" w:sz="0" w:space="0" w:color="auto"/>
        <w:left w:val="none" w:sz="0" w:space="0" w:color="auto"/>
        <w:bottom w:val="none" w:sz="0" w:space="0" w:color="auto"/>
        <w:right w:val="none" w:sz="0" w:space="0" w:color="auto"/>
      </w:divBdr>
    </w:div>
    <w:div w:id="159781427">
      <w:bodyDiv w:val="1"/>
      <w:marLeft w:val="0"/>
      <w:marRight w:val="0"/>
      <w:marTop w:val="0"/>
      <w:marBottom w:val="0"/>
      <w:divBdr>
        <w:top w:val="none" w:sz="0" w:space="0" w:color="auto"/>
        <w:left w:val="none" w:sz="0" w:space="0" w:color="auto"/>
        <w:bottom w:val="none" w:sz="0" w:space="0" w:color="auto"/>
        <w:right w:val="none" w:sz="0" w:space="0" w:color="auto"/>
      </w:divBdr>
    </w:div>
    <w:div w:id="160049268">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197817915">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20212732">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24608647">
      <w:bodyDiv w:val="1"/>
      <w:marLeft w:val="0"/>
      <w:marRight w:val="0"/>
      <w:marTop w:val="0"/>
      <w:marBottom w:val="0"/>
      <w:divBdr>
        <w:top w:val="none" w:sz="0" w:space="0" w:color="auto"/>
        <w:left w:val="none" w:sz="0" w:space="0" w:color="auto"/>
        <w:bottom w:val="none" w:sz="0" w:space="0" w:color="auto"/>
        <w:right w:val="none" w:sz="0" w:space="0" w:color="auto"/>
      </w:divBdr>
    </w:div>
    <w:div w:id="227769118">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4269131">
      <w:bodyDiv w:val="1"/>
      <w:marLeft w:val="0"/>
      <w:marRight w:val="0"/>
      <w:marTop w:val="0"/>
      <w:marBottom w:val="0"/>
      <w:divBdr>
        <w:top w:val="none" w:sz="0" w:space="0" w:color="auto"/>
        <w:left w:val="none" w:sz="0" w:space="0" w:color="auto"/>
        <w:bottom w:val="none" w:sz="0" w:space="0" w:color="auto"/>
        <w:right w:val="none" w:sz="0" w:space="0" w:color="auto"/>
      </w:divBdr>
    </w:div>
    <w:div w:id="264575112">
      <w:bodyDiv w:val="1"/>
      <w:marLeft w:val="0"/>
      <w:marRight w:val="0"/>
      <w:marTop w:val="0"/>
      <w:marBottom w:val="0"/>
      <w:divBdr>
        <w:top w:val="none" w:sz="0" w:space="0" w:color="auto"/>
        <w:left w:val="none" w:sz="0" w:space="0" w:color="auto"/>
        <w:bottom w:val="none" w:sz="0" w:space="0" w:color="auto"/>
        <w:right w:val="none" w:sz="0" w:space="0" w:color="auto"/>
      </w:divBdr>
    </w:div>
    <w:div w:id="266011688">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1016960">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4651582">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1009961">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2874616">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2707788">
      <w:bodyDiv w:val="1"/>
      <w:marLeft w:val="0"/>
      <w:marRight w:val="0"/>
      <w:marTop w:val="0"/>
      <w:marBottom w:val="0"/>
      <w:divBdr>
        <w:top w:val="none" w:sz="0" w:space="0" w:color="auto"/>
        <w:left w:val="none" w:sz="0" w:space="0" w:color="auto"/>
        <w:bottom w:val="none" w:sz="0" w:space="0" w:color="auto"/>
        <w:right w:val="none" w:sz="0" w:space="0" w:color="auto"/>
      </w:divBdr>
    </w:div>
    <w:div w:id="323431815">
      <w:bodyDiv w:val="1"/>
      <w:marLeft w:val="0"/>
      <w:marRight w:val="0"/>
      <w:marTop w:val="0"/>
      <w:marBottom w:val="0"/>
      <w:divBdr>
        <w:top w:val="none" w:sz="0" w:space="0" w:color="auto"/>
        <w:left w:val="none" w:sz="0" w:space="0" w:color="auto"/>
        <w:bottom w:val="none" w:sz="0" w:space="0" w:color="auto"/>
        <w:right w:val="none" w:sz="0" w:space="0" w:color="auto"/>
      </w:divBdr>
    </w:div>
    <w:div w:id="325130524">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2880">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55085202">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8115102">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88842123">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399644144">
      <w:bodyDiv w:val="1"/>
      <w:marLeft w:val="0"/>
      <w:marRight w:val="0"/>
      <w:marTop w:val="0"/>
      <w:marBottom w:val="0"/>
      <w:divBdr>
        <w:top w:val="none" w:sz="0" w:space="0" w:color="auto"/>
        <w:left w:val="none" w:sz="0" w:space="0" w:color="auto"/>
        <w:bottom w:val="none" w:sz="0" w:space="0" w:color="auto"/>
        <w:right w:val="none" w:sz="0" w:space="0" w:color="auto"/>
      </w:divBdr>
    </w:div>
    <w:div w:id="400372186">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4326121">
      <w:bodyDiv w:val="1"/>
      <w:marLeft w:val="0"/>
      <w:marRight w:val="0"/>
      <w:marTop w:val="0"/>
      <w:marBottom w:val="0"/>
      <w:divBdr>
        <w:top w:val="none" w:sz="0" w:space="0" w:color="auto"/>
        <w:left w:val="none" w:sz="0" w:space="0" w:color="auto"/>
        <w:bottom w:val="none" w:sz="0" w:space="0" w:color="auto"/>
        <w:right w:val="none" w:sz="0" w:space="0" w:color="auto"/>
      </w:divBdr>
    </w:div>
    <w:div w:id="416250290">
      <w:bodyDiv w:val="1"/>
      <w:marLeft w:val="0"/>
      <w:marRight w:val="0"/>
      <w:marTop w:val="0"/>
      <w:marBottom w:val="0"/>
      <w:divBdr>
        <w:top w:val="none" w:sz="0" w:space="0" w:color="auto"/>
        <w:left w:val="none" w:sz="0" w:space="0" w:color="auto"/>
        <w:bottom w:val="none" w:sz="0" w:space="0" w:color="auto"/>
        <w:right w:val="none" w:sz="0" w:space="0" w:color="auto"/>
      </w:divBdr>
    </w:div>
    <w:div w:id="419907181">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0028045">
      <w:bodyDiv w:val="1"/>
      <w:marLeft w:val="0"/>
      <w:marRight w:val="0"/>
      <w:marTop w:val="0"/>
      <w:marBottom w:val="0"/>
      <w:divBdr>
        <w:top w:val="none" w:sz="0" w:space="0" w:color="auto"/>
        <w:left w:val="none" w:sz="0" w:space="0" w:color="auto"/>
        <w:bottom w:val="none" w:sz="0" w:space="0" w:color="auto"/>
        <w:right w:val="none" w:sz="0" w:space="0" w:color="auto"/>
      </w:divBdr>
    </w:div>
    <w:div w:id="421144770">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3846238">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29593880">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5400">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45276782">
      <w:bodyDiv w:val="1"/>
      <w:marLeft w:val="0"/>
      <w:marRight w:val="0"/>
      <w:marTop w:val="0"/>
      <w:marBottom w:val="0"/>
      <w:divBdr>
        <w:top w:val="none" w:sz="0" w:space="0" w:color="auto"/>
        <w:left w:val="none" w:sz="0" w:space="0" w:color="auto"/>
        <w:bottom w:val="none" w:sz="0" w:space="0" w:color="auto"/>
        <w:right w:val="none" w:sz="0" w:space="0" w:color="auto"/>
      </w:divBdr>
    </w:div>
    <w:div w:id="446629619">
      <w:bodyDiv w:val="1"/>
      <w:marLeft w:val="0"/>
      <w:marRight w:val="0"/>
      <w:marTop w:val="0"/>
      <w:marBottom w:val="0"/>
      <w:divBdr>
        <w:top w:val="none" w:sz="0" w:space="0" w:color="auto"/>
        <w:left w:val="none" w:sz="0" w:space="0" w:color="auto"/>
        <w:bottom w:val="none" w:sz="0" w:space="0" w:color="auto"/>
        <w:right w:val="none" w:sz="0" w:space="0" w:color="auto"/>
      </w:divBdr>
    </w:div>
    <w:div w:id="446702883">
      <w:bodyDiv w:val="1"/>
      <w:marLeft w:val="0"/>
      <w:marRight w:val="0"/>
      <w:marTop w:val="0"/>
      <w:marBottom w:val="0"/>
      <w:divBdr>
        <w:top w:val="none" w:sz="0" w:space="0" w:color="auto"/>
        <w:left w:val="none" w:sz="0" w:space="0" w:color="auto"/>
        <w:bottom w:val="none" w:sz="0" w:space="0" w:color="auto"/>
        <w:right w:val="none" w:sz="0" w:space="0" w:color="auto"/>
      </w:divBdr>
    </w:div>
    <w:div w:id="451941817">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03527">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557522">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1988047">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5416278">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49193817">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2157341">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4512009">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79556750">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629996">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1522397">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7783656">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1905345">
      <w:bodyDiv w:val="1"/>
      <w:marLeft w:val="0"/>
      <w:marRight w:val="0"/>
      <w:marTop w:val="0"/>
      <w:marBottom w:val="0"/>
      <w:divBdr>
        <w:top w:val="none" w:sz="0" w:space="0" w:color="auto"/>
        <w:left w:val="none" w:sz="0" w:space="0" w:color="auto"/>
        <w:bottom w:val="none" w:sz="0" w:space="0" w:color="auto"/>
        <w:right w:val="none" w:sz="0" w:space="0" w:color="auto"/>
      </w:divBdr>
    </w:div>
    <w:div w:id="651956762">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58273742">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0832416">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89989046">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4236183">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634695">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2988492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1082401">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8941040">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0809495">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57941867">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1612318">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80490325">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23743276">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345512">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39273079">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4825381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22469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59391638">
      <w:bodyDiv w:val="1"/>
      <w:marLeft w:val="0"/>
      <w:marRight w:val="0"/>
      <w:marTop w:val="0"/>
      <w:marBottom w:val="0"/>
      <w:divBdr>
        <w:top w:val="none" w:sz="0" w:space="0" w:color="auto"/>
        <w:left w:val="none" w:sz="0" w:space="0" w:color="auto"/>
        <w:bottom w:val="none" w:sz="0" w:space="0" w:color="auto"/>
        <w:right w:val="none" w:sz="0" w:space="0" w:color="auto"/>
      </w:divBdr>
    </w:div>
    <w:div w:id="860557665">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66262505">
      <w:bodyDiv w:val="1"/>
      <w:marLeft w:val="0"/>
      <w:marRight w:val="0"/>
      <w:marTop w:val="0"/>
      <w:marBottom w:val="0"/>
      <w:divBdr>
        <w:top w:val="none" w:sz="0" w:space="0" w:color="auto"/>
        <w:left w:val="none" w:sz="0" w:space="0" w:color="auto"/>
        <w:bottom w:val="none" w:sz="0" w:space="0" w:color="auto"/>
        <w:right w:val="none" w:sz="0" w:space="0" w:color="auto"/>
      </w:divBdr>
    </w:div>
    <w:div w:id="869340664">
      <w:bodyDiv w:val="1"/>
      <w:marLeft w:val="0"/>
      <w:marRight w:val="0"/>
      <w:marTop w:val="0"/>
      <w:marBottom w:val="0"/>
      <w:divBdr>
        <w:top w:val="none" w:sz="0" w:space="0" w:color="auto"/>
        <w:left w:val="none" w:sz="0" w:space="0" w:color="auto"/>
        <w:bottom w:val="none" w:sz="0" w:space="0" w:color="auto"/>
        <w:right w:val="none" w:sz="0" w:space="0" w:color="auto"/>
      </w:divBdr>
    </w:div>
    <w:div w:id="874385054">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91426153">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734934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50286844">
      <w:bodyDiv w:val="1"/>
      <w:marLeft w:val="0"/>
      <w:marRight w:val="0"/>
      <w:marTop w:val="0"/>
      <w:marBottom w:val="0"/>
      <w:divBdr>
        <w:top w:val="none" w:sz="0" w:space="0" w:color="auto"/>
        <w:left w:val="none" w:sz="0" w:space="0" w:color="auto"/>
        <w:bottom w:val="none" w:sz="0" w:space="0" w:color="auto"/>
        <w:right w:val="none" w:sz="0" w:space="0" w:color="auto"/>
      </w:divBdr>
    </w:div>
    <w:div w:id="955790669">
      <w:bodyDiv w:val="1"/>
      <w:marLeft w:val="0"/>
      <w:marRight w:val="0"/>
      <w:marTop w:val="0"/>
      <w:marBottom w:val="0"/>
      <w:divBdr>
        <w:top w:val="none" w:sz="0" w:space="0" w:color="auto"/>
        <w:left w:val="none" w:sz="0" w:space="0" w:color="auto"/>
        <w:bottom w:val="none" w:sz="0" w:space="0" w:color="auto"/>
        <w:right w:val="none" w:sz="0" w:space="0" w:color="auto"/>
      </w:divBdr>
    </w:div>
    <w:div w:id="959336310">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2366035">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89870302">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2173739">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0735641">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915539">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3923896">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6738973">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41520700">
      <w:bodyDiv w:val="1"/>
      <w:marLeft w:val="0"/>
      <w:marRight w:val="0"/>
      <w:marTop w:val="0"/>
      <w:marBottom w:val="0"/>
      <w:divBdr>
        <w:top w:val="none" w:sz="0" w:space="0" w:color="auto"/>
        <w:left w:val="none" w:sz="0" w:space="0" w:color="auto"/>
        <w:bottom w:val="none" w:sz="0" w:space="0" w:color="auto"/>
        <w:right w:val="none" w:sz="0" w:space="0" w:color="auto"/>
      </w:divBdr>
    </w:div>
    <w:div w:id="1051151192">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521571">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4569192">
      <w:bodyDiv w:val="1"/>
      <w:marLeft w:val="0"/>
      <w:marRight w:val="0"/>
      <w:marTop w:val="0"/>
      <w:marBottom w:val="0"/>
      <w:divBdr>
        <w:top w:val="none" w:sz="0" w:space="0" w:color="auto"/>
        <w:left w:val="none" w:sz="0" w:space="0" w:color="auto"/>
        <w:bottom w:val="none" w:sz="0" w:space="0" w:color="auto"/>
        <w:right w:val="none" w:sz="0" w:space="0" w:color="auto"/>
      </w:divBdr>
    </w:div>
    <w:div w:id="1066491432">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6053134">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55070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094548179">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762149">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2045243">
      <w:bodyDiv w:val="1"/>
      <w:marLeft w:val="0"/>
      <w:marRight w:val="0"/>
      <w:marTop w:val="0"/>
      <w:marBottom w:val="0"/>
      <w:divBdr>
        <w:top w:val="none" w:sz="0" w:space="0" w:color="auto"/>
        <w:left w:val="none" w:sz="0" w:space="0" w:color="auto"/>
        <w:bottom w:val="none" w:sz="0" w:space="0" w:color="auto"/>
        <w:right w:val="none" w:sz="0" w:space="0" w:color="auto"/>
      </w:divBdr>
    </w:div>
    <w:div w:id="1145245116">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0291808">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1701212">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4348411">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199270907">
      <w:bodyDiv w:val="1"/>
      <w:marLeft w:val="0"/>
      <w:marRight w:val="0"/>
      <w:marTop w:val="0"/>
      <w:marBottom w:val="0"/>
      <w:divBdr>
        <w:top w:val="none" w:sz="0" w:space="0" w:color="auto"/>
        <w:left w:val="none" w:sz="0" w:space="0" w:color="auto"/>
        <w:bottom w:val="none" w:sz="0" w:space="0" w:color="auto"/>
        <w:right w:val="none" w:sz="0" w:space="0" w:color="auto"/>
      </w:divBdr>
    </w:div>
    <w:div w:id="1200316264">
      <w:bodyDiv w:val="1"/>
      <w:marLeft w:val="0"/>
      <w:marRight w:val="0"/>
      <w:marTop w:val="0"/>
      <w:marBottom w:val="0"/>
      <w:divBdr>
        <w:top w:val="none" w:sz="0" w:space="0" w:color="auto"/>
        <w:left w:val="none" w:sz="0" w:space="0" w:color="auto"/>
        <w:bottom w:val="none" w:sz="0" w:space="0" w:color="auto"/>
        <w:right w:val="none" w:sz="0" w:space="0" w:color="auto"/>
      </w:divBdr>
    </w:div>
    <w:div w:id="1201436799">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13689113">
      <w:bodyDiv w:val="1"/>
      <w:marLeft w:val="0"/>
      <w:marRight w:val="0"/>
      <w:marTop w:val="0"/>
      <w:marBottom w:val="0"/>
      <w:divBdr>
        <w:top w:val="none" w:sz="0" w:space="0" w:color="auto"/>
        <w:left w:val="none" w:sz="0" w:space="0" w:color="auto"/>
        <w:bottom w:val="none" w:sz="0" w:space="0" w:color="auto"/>
        <w:right w:val="none" w:sz="0" w:space="0" w:color="auto"/>
      </w:divBdr>
    </w:div>
    <w:div w:id="1214734910">
      <w:bodyDiv w:val="1"/>
      <w:marLeft w:val="0"/>
      <w:marRight w:val="0"/>
      <w:marTop w:val="0"/>
      <w:marBottom w:val="0"/>
      <w:divBdr>
        <w:top w:val="none" w:sz="0" w:space="0" w:color="auto"/>
        <w:left w:val="none" w:sz="0" w:space="0" w:color="auto"/>
        <w:bottom w:val="none" w:sz="0" w:space="0" w:color="auto"/>
        <w:right w:val="none" w:sz="0" w:space="0" w:color="auto"/>
      </w:divBdr>
    </w:div>
    <w:div w:id="1215895450">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38980588">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79340007">
      <w:bodyDiv w:val="1"/>
      <w:marLeft w:val="0"/>
      <w:marRight w:val="0"/>
      <w:marTop w:val="0"/>
      <w:marBottom w:val="0"/>
      <w:divBdr>
        <w:top w:val="none" w:sz="0" w:space="0" w:color="auto"/>
        <w:left w:val="none" w:sz="0" w:space="0" w:color="auto"/>
        <w:bottom w:val="none" w:sz="0" w:space="0" w:color="auto"/>
        <w:right w:val="none" w:sz="0" w:space="0" w:color="auto"/>
      </w:divBdr>
    </w:div>
    <w:div w:id="1281064544">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1423385">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6956273">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24896763">
      <w:bodyDiv w:val="1"/>
      <w:marLeft w:val="0"/>
      <w:marRight w:val="0"/>
      <w:marTop w:val="0"/>
      <w:marBottom w:val="0"/>
      <w:divBdr>
        <w:top w:val="none" w:sz="0" w:space="0" w:color="auto"/>
        <w:left w:val="none" w:sz="0" w:space="0" w:color="auto"/>
        <w:bottom w:val="none" w:sz="0" w:space="0" w:color="auto"/>
        <w:right w:val="none" w:sz="0" w:space="0" w:color="auto"/>
      </w:divBdr>
    </w:div>
    <w:div w:id="1327709084">
      <w:bodyDiv w:val="1"/>
      <w:marLeft w:val="0"/>
      <w:marRight w:val="0"/>
      <w:marTop w:val="0"/>
      <w:marBottom w:val="0"/>
      <w:divBdr>
        <w:top w:val="none" w:sz="0" w:space="0" w:color="auto"/>
        <w:left w:val="none" w:sz="0" w:space="0" w:color="auto"/>
        <w:bottom w:val="none" w:sz="0" w:space="0" w:color="auto"/>
        <w:right w:val="none" w:sz="0" w:space="0" w:color="auto"/>
      </w:divBdr>
    </w:div>
    <w:div w:id="1328905156">
      <w:bodyDiv w:val="1"/>
      <w:marLeft w:val="0"/>
      <w:marRight w:val="0"/>
      <w:marTop w:val="0"/>
      <w:marBottom w:val="0"/>
      <w:divBdr>
        <w:top w:val="none" w:sz="0" w:space="0" w:color="auto"/>
        <w:left w:val="none" w:sz="0" w:space="0" w:color="auto"/>
        <w:bottom w:val="none" w:sz="0" w:space="0" w:color="auto"/>
        <w:right w:val="none" w:sz="0" w:space="0" w:color="auto"/>
      </w:divBdr>
    </w:div>
    <w:div w:id="1333071956">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36373211">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6008455">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642247">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61592224">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70838034">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191994">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4765169">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7510901">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1636299">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22410269">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0930391">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3276959">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41072891">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3914703">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56215091">
      <w:bodyDiv w:val="1"/>
      <w:marLeft w:val="0"/>
      <w:marRight w:val="0"/>
      <w:marTop w:val="0"/>
      <w:marBottom w:val="0"/>
      <w:divBdr>
        <w:top w:val="none" w:sz="0" w:space="0" w:color="auto"/>
        <w:left w:val="none" w:sz="0" w:space="0" w:color="auto"/>
        <w:bottom w:val="none" w:sz="0" w:space="0" w:color="auto"/>
        <w:right w:val="none" w:sz="0" w:space="0" w:color="auto"/>
      </w:divBdr>
    </w:div>
    <w:div w:id="1457026763">
      <w:bodyDiv w:val="1"/>
      <w:marLeft w:val="0"/>
      <w:marRight w:val="0"/>
      <w:marTop w:val="0"/>
      <w:marBottom w:val="0"/>
      <w:divBdr>
        <w:top w:val="none" w:sz="0" w:space="0" w:color="auto"/>
        <w:left w:val="none" w:sz="0" w:space="0" w:color="auto"/>
        <w:bottom w:val="none" w:sz="0" w:space="0" w:color="auto"/>
        <w:right w:val="none" w:sz="0" w:space="0" w:color="auto"/>
      </w:divBdr>
    </w:div>
    <w:div w:id="1458261659">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3501012">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5563901">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603762">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199301">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18960169">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5729278">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55970222">
      <w:bodyDiv w:val="1"/>
      <w:marLeft w:val="0"/>
      <w:marRight w:val="0"/>
      <w:marTop w:val="0"/>
      <w:marBottom w:val="0"/>
      <w:divBdr>
        <w:top w:val="none" w:sz="0" w:space="0" w:color="auto"/>
        <w:left w:val="none" w:sz="0" w:space="0" w:color="auto"/>
        <w:bottom w:val="none" w:sz="0" w:space="0" w:color="auto"/>
        <w:right w:val="none" w:sz="0" w:space="0" w:color="auto"/>
      </w:divBdr>
    </w:div>
    <w:div w:id="1559786110">
      <w:bodyDiv w:val="1"/>
      <w:marLeft w:val="0"/>
      <w:marRight w:val="0"/>
      <w:marTop w:val="0"/>
      <w:marBottom w:val="0"/>
      <w:divBdr>
        <w:top w:val="none" w:sz="0" w:space="0" w:color="auto"/>
        <w:left w:val="none" w:sz="0" w:space="0" w:color="auto"/>
        <w:bottom w:val="none" w:sz="0" w:space="0" w:color="auto"/>
        <w:right w:val="none" w:sz="0" w:space="0" w:color="auto"/>
      </w:divBdr>
    </w:div>
    <w:div w:id="1560046223">
      <w:bodyDiv w:val="1"/>
      <w:marLeft w:val="0"/>
      <w:marRight w:val="0"/>
      <w:marTop w:val="0"/>
      <w:marBottom w:val="0"/>
      <w:divBdr>
        <w:top w:val="none" w:sz="0" w:space="0" w:color="auto"/>
        <w:left w:val="none" w:sz="0" w:space="0" w:color="auto"/>
        <w:bottom w:val="none" w:sz="0" w:space="0" w:color="auto"/>
        <w:right w:val="none" w:sz="0" w:space="0" w:color="auto"/>
      </w:divBdr>
    </w:div>
    <w:div w:id="1564028158">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74898777">
      <w:bodyDiv w:val="1"/>
      <w:marLeft w:val="0"/>
      <w:marRight w:val="0"/>
      <w:marTop w:val="0"/>
      <w:marBottom w:val="0"/>
      <w:divBdr>
        <w:top w:val="none" w:sz="0" w:space="0" w:color="auto"/>
        <w:left w:val="none" w:sz="0" w:space="0" w:color="auto"/>
        <w:bottom w:val="none" w:sz="0" w:space="0" w:color="auto"/>
        <w:right w:val="none" w:sz="0" w:space="0" w:color="auto"/>
      </w:divBdr>
    </w:div>
    <w:div w:id="1575161905">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573099">
      <w:bodyDiv w:val="1"/>
      <w:marLeft w:val="0"/>
      <w:marRight w:val="0"/>
      <w:marTop w:val="0"/>
      <w:marBottom w:val="0"/>
      <w:divBdr>
        <w:top w:val="none" w:sz="0" w:space="0" w:color="auto"/>
        <w:left w:val="none" w:sz="0" w:space="0" w:color="auto"/>
        <w:bottom w:val="none" w:sz="0" w:space="0" w:color="auto"/>
        <w:right w:val="none" w:sz="0" w:space="0" w:color="auto"/>
      </w:divBdr>
    </w:div>
    <w:div w:id="1587614696">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4047570">
      <w:bodyDiv w:val="1"/>
      <w:marLeft w:val="0"/>
      <w:marRight w:val="0"/>
      <w:marTop w:val="0"/>
      <w:marBottom w:val="0"/>
      <w:divBdr>
        <w:top w:val="none" w:sz="0" w:space="0" w:color="auto"/>
        <w:left w:val="none" w:sz="0" w:space="0" w:color="auto"/>
        <w:bottom w:val="none" w:sz="0" w:space="0" w:color="auto"/>
        <w:right w:val="none" w:sz="0" w:space="0" w:color="auto"/>
      </w:divBdr>
    </w:div>
    <w:div w:id="1594777378">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5745889">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378121">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6881349">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6523344">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19868363">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0277">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33484981">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851455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7782031">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2902406">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5303100">
      <w:bodyDiv w:val="1"/>
      <w:marLeft w:val="0"/>
      <w:marRight w:val="0"/>
      <w:marTop w:val="0"/>
      <w:marBottom w:val="0"/>
      <w:divBdr>
        <w:top w:val="none" w:sz="0" w:space="0" w:color="auto"/>
        <w:left w:val="none" w:sz="0" w:space="0" w:color="auto"/>
        <w:bottom w:val="none" w:sz="0" w:space="0" w:color="auto"/>
        <w:right w:val="none" w:sz="0" w:space="0" w:color="auto"/>
      </w:divBdr>
    </w:div>
    <w:div w:id="1677533267">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130557">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2361345">
      <w:bodyDiv w:val="1"/>
      <w:marLeft w:val="0"/>
      <w:marRight w:val="0"/>
      <w:marTop w:val="0"/>
      <w:marBottom w:val="0"/>
      <w:divBdr>
        <w:top w:val="none" w:sz="0" w:space="0" w:color="auto"/>
        <w:left w:val="none" w:sz="0" w:space="0" w:color="auto"/>
        <w:bottom w:val="none" w:sz="0" w:space="0" w:color="auto"/>
        <w:right w:val="none" w:sz="0" w:space="0" w:color="auto"/>
      </w:divBdr>
    </w:div>
    <w:div w:id="1745106410">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3813977">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5853407">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4374039">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68187713">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78015295">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3920449">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88963609">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8645654">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08468029">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19881694">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1462835">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7791476">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2236785">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67400485">
      <w:bodyDiv w:val="1"/>
      <w:marLeft w:val="0"/>
      <w:marRight w:val="0"/>
      <w:marTop w:val="0"/>
      <w:marBottom w:val="0"/>
      <w:divBdr>
        <w:top w:val="none" w:sz="0" w:space="0" w:color="auto"/>
        <w:left w:val="none" w:sz="0" w:space="0" w:color="auto"/>
        <w:bottom w:val="none" w:sz="0" w:space="0" w:color="auto"/>
        <w:right w:val="none" w:sz="0" w:space="0" w:color="auto"/>
      </w:divBdr>
    </w:div>
    <w:div w:id="1868835465">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73837882">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4243936">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2495369">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0580046">
      <w:bodyDiv w:val="1"/>
      <w:marLeft w:val="0"/>
      <w:marRight w:val="0"/>
      <w:marTop w:val="0"/>
      <w:marBottom w:val="0"/>
      <w:divBdr>
        <w:top w:val="none" w:sz="0" w:space="0" w:color="auto"/>
        <w:left w:val="none" w:sz="0" w:space="0" w:color="auto"/>
        <w:bottom w:val="none" w:sz="0" w:space="0" w:color="auto"/>
        <w:right w:val="none" w:sz="0" w:space="0" w:color="auto"/>
      </w:divBdr>
    </w:div>
    <w:div w:id="1913852582">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7108631">
      <w:bodyDiv w:val="1"/>
      <w:marLeft w:val="0"/>
      <w:marRight w:val="0"/>
      <w:marTop w:val="0"/>
      <w:marBottom w:val="0"/>
      <w:divBdr>
        <w:top w:val="none" w:sz="0" w:space="0" w:color="auto"/>
        <w:left w:val="none" w:sz="0" w:space="0" w:color="auto"/>
        <w:bottom w:val="none" w:sz="0" w:space="0" w:color="auto"/>
        <w:right w:val="none" w:sz="0" w:space="0" w:color="auto"/>
      </w:divBdr>
    </w:div>
    <w:div w:id="1928691689">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0502577">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36861342">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8850185">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159981">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2198875">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64193924">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78604843">
      <w:bodyDiv w:val="1"/>
      <w:marLeft w:val="0"/>
      <w:marRight w:val="0"/>
      <w:marTop w:val="0"/>
      <w:marBottom w:val="0"/>
      <w:divBdr>
        <w:top w:val="none" w:sz="0" w:space="0" w:color="auto"/>
        <w:left w:val="none" w:sz="0" w:space="0" w:color="auto"/>
        <w:bottom w:val="none" w:sz="0" w:space="0" w:color="auto"/>
        <w:right w:val="none" w:sz="0" w:space="0" w:color="auto"/>
      </w:divBdr>
    </w:div>
    <w:div w:id="1980724235">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86081454">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5789661">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8455539">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0958712">
      <w:bodyDiv w:val="1"/>
      <w:marLeft w:val="0"/>
      <w:marRight w:val="0"/>
      <w:marTop w:val="0"/>
      <w:marBottom w:val="0"/>
      <w:divBdr>
        <w:top w:val="none" w:sz="0" w:space="0" w:color="auto"/>
        <w:left w:val="none" w:sz="0" w:space="0" w:color="auto"/>
        <w:bottom w:val="none" w:sz="0" w:space="0" w:color="auto"/>
        <w:right w:val="none" w:sz="0" w:space="0" w:color="auto"/>
      </w:divBdr>
    </w:div>
    <w:div w:id="2021465842">
      <w:bodyDiv w:val="1"/>
      <w:marLeft w:val="0"/>
      <w:marRight w:val="0"/>
      <w:marTop w:val="0"/>
      <w:marBottom w:val="0"/>
      <w:divBdr>
        <w:top w:val="none" w:sz="0" w:space="0" w:color="auto"/>
        <w:left w:val="none" w:sz="0" w:space="0" w:color="auto"/>
        <w:bottom w:val="none" w:sz="0" w:space="0" w:color="auto"/>
        <w:right w:val="none" w:sz="0" w:space="0" w:color="auto"/>
      </w:divBdr>
    </w:div>
    <w:div w:id="2024435070">
      <w:bodyDiv w:val="1"/>
      <w:marLeft w:val="0"/>
      <w:marRight w:val="0"/>
      <w:marTop w:val="0"/>
      <w:marBottom w:val="0"/>
      <w:divBdr>
        <w:top w:val="none" w:sz="0" w:space="0" w:color="auto"/>
        <w:left w:val="none" w:sz="0" w:space="0" w:color="auto"/>
        <w:bottom w:val="none" w:sz="0" w:space="0" w:color="auto"/>
        <w:right w:val="none" w:sz="0" w:space="0" w:color="auto"/>
      </w:divBdr>
    </w:div>
    <w:div w:id="2024548614">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39160398">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2240515">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1610275">
      <w:bodyDiv w:val="1"/>
      <w:marLeft w:val="0"/>
      <w:marRight w:val="0"/>
      <w:marTop w:val="0"/>
      <w:marBottom w:val="0"/>
      <w:divBdr>
        <w:top w:val="none" w:sz="0" w:space="0" w:color="auto"/>
        <w:left w:val="none" w:sz="0" w:space="0" w:color="auto"/>
        <w:bottom w:val="none" w:sz="0" w:space="0" w:color="auto"/>
        <w:right w:val="none" w:sz="0" w:space="0" w:color="auto"/>
      </w:divBdr>
    </w:div>
    <w:div w:id="2074430346">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209349">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367529">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91542983">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2386163">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100177071">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3601738">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08650202">
      <w:bodyDiv w:val="1"/>
      <w:marLeft w:val="0"/>
      <w:marRight w:val="0"/>
      <w:marTop w:val="0"/>
      <w:marBottom w:val="0"/>
      <w:divBdr>
        <w:top w:val="none" w:sz="0" w:space="0" w:color="auto"/>
        <w:left w:val="none" w:sz="0" w:space="0" w:color="auto"/>
        <w:bottom w:val="none" w:sz="0" w:space="0" w:color="auto"/>
        <w:right w:val="none" w:sz="0" w:space="0" w:color="auto"/>
      </w:divBdr>
    </w:div>
    <w:div w:id="2109353762">
      <w:bodyDiv w:val="1"/>
      <w:marLeft w:val="0"/>
      <w:marRight w:val="0"/>
      <w:marTop w:val="0"/>
      <w:marBottom w:val="0"/>
      <w:divBdr>
        <w:top w:val="none" w:sz="0" w:space="0" w:color="auto"/>
        <w:left w:val="none" w:sz="0" w:space="0" w:color="auto"/>
        <w:bottom w:val="none" w:sz="0" w:space="0" w:color="auto"/>
        <w:right w:val="none" w:sz="0" w:space="0" w:color="auto"/>
      </w:divBdr>
    </w:div>
    <w:div w:id="2109424486">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571756">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35319632">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488511">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5733140">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lequotidiendupharmacien.fr/exercice-pro/collecte-des-dechets-de-vaccination-jusquau-25-avril-pour-souscrire-la-solution-dastri" TargetMode="External"/><Relationship Id="rId21" Type="http://schemas.openxmlformats.org/officeDocument/2006/relationships/hyperlink" Target="https://peps.sante.gouv.fr/outils/guide_proced/guide.html" TargetMode="External"/><Relationship Id="rId42" Type="http://schemas.openxmlformats.org/officeDocument/2006/relationships/hyperlink" Target="https://www.legifrance.gouv.fr/jorf/id/JORFTEXT000051532831" TargetMode="External"/><Relationship Id="rId63" Type="http://schemas.openxmlformats.org/officeDocument/2006/relationships/hyperlink" Target="https://peps.sante.gouv.fr/actu/2025/25_corruss_antibioprophylaxie-iim_01042025.pdf" TargetMode="External"/><Relationship Id="rId84" Type="http://schemas.openxmlformats.org/officeDocument/2006/relationships/hyperlink" Target="https://www.miviludes.interieur.gouv.fr/missions/actualites/rapport-dactivit%C3%A9-2022-2024-des-signalements-en-hausse" TargetMode="External"/><Relationship Id="rId138" Type="http://schemas.openxmlformats.org/officeDocument/2006/relationships/hyperlink" Target="https://www.santepubliquefrance.fr/content/download/718400/4654839?version=1" TargetMode="External"/><Relationship Id="rId159" Type="http://schemas.openxmlformats.org/officeDocument/2006/relationships/hyperlink" Target="https://peps.sante.gouv.fr/actu/2025/25_dgs-ccs_note-cadrage-reb_avril2025.pdf" TargetMode="External"/><Relationship Id="rId170" Type="http://schemas.openxmlformats.org/officeDocument/2006/relationships/hyperlink" Target="https://peps.sante.gouv.fr/actu/2025/25_ansm_cr-reunion-quetiapine_22042025.pdf" TargetMode="External"/><Relationship Id="rId191" Type="http://schemas.openxmlformats.org/officeDocument/2006/relationships/hyperlink" Target="https://ansm.sante.fr/actualites/point-de-situation-sur-la-disponibilite-de-tsoludose-solution-buvable-en-recipient-unidose" TargetMode="External"/><Relationship Id="rId107" Type="http://schemas.openxmlformats.org/officeDocument/2006/relationships/hyperlink" Target="https://ansm.sante.fr/tableau-marr/adrenaline-3" TargetMode="External"/><Relationship Id="rId11" Type="http://schemas.openxmlformats.org/officeDocument/2006/relationships/hyperlink" Target="https://peps.sante.gouv.fr/themes/subst_ven/subst.html" TargetMode="External"/><Relationship Id="rId32" Type="http://schemas.openxmlformats.org/officeDocument/2006/relationships/hyperlink" Target="https://www.legifrance.gouv.fr/jorf/id/JORFTEXT000051453001" TargetMode="External"/><Relationship Id="rId53" Type="http://schemas.openxmlformats.org/officeDocument/2006/relationships/hyperlink" Target="https://www.epi-phare.fr/rapports-detudes-et-publications/vaccination-covid19-femmes-enceintes/" TargetMode="External"/><Relationship Id="rId74" Type="http://schemas.openxmlformats.org/officeDocument/2006/relationships/hyperlink" Target="https://www.has-sante.fr/jcms/p_3600129/fr/avis-n-2025-0015/ac/sespev-du-27-mars-2025-du-college-de-la-haute-autorite-de-sante-portant-sur-le-projet-d-arrete-modifiant-l-arrete-du-22-fevrier-2018-relatif-a-l-organisation-du-programme-national-de-depistage-neonatal-recourant-a-des-examens-de-biologie-medicale" TargetMode="External"/><Relationship Id="rId128" Type="http://schemas.openxmlformats.org/officeDocument/2006/relationships/hyperlink" Target="https://www.lemonde.fr/sante/article/2025/04/23/chikungunya-a-la-reunion-le-bilan-provisoire-passe-a-neuf-morts-l-epidemie-reste-a-un-haut-niveau-de-transmission_6599293_1651302.html" TargetMode="External"/><Relationship Id="rId149" Type="http://schemas.openxmlformats.org/officeDocument/2006/relationships/hyperlink" Target="https://sante.gouv.fr/prevention-en-sante/preserver-sa-sante/vaccination/calendrier-vaccinal" TargetMode="External"/><Relationship Id="rId5" Type="http://schemas.openxmlformats.org/officeDocument/2006/relationships/webSettings" Target="webSettings.xml"/><Relationship Id="rId95" Type="http://schemas.openxmlformats.org/officeDocument/2006/relationships/hyperlink" Target="https://peps.sante.gouv.fr/actu/2025/25_corruss_edl-chik-voyageurs-reunion_09042025.pdf" TargetMode="External"/><Relationship Id="rId160" Type="http://schemas.openxmlformats.org/officeDocument/2006/relationships/hyperlink" Target="https://theconversation.com/un-incident-hospitalier-sur-dix-serait-du-a-un-probleme-de-communication-selon-une-nouvelle-etude-255450" TargetMode="External"/><Relationship Id="rId181" Type="http://schemas.openxmlformats.org/officeDocument/2006/relationships/hyperlink" Target="https://ansm.sante.fr/disponibilites-des-produits-de-sante/medicaments/amoxicilline-clamoxyl-toutes-formes-orales-tous-dosages-amoxicilline" TargetMode="External"/><Relationship Id="rId22" Type="http://schemas.openxmlformats.org/officeDocument/2006/relationships/hyperlink" Target="https://peps.sante.gouv.fr/textes_projets/projets.html" TargetMode="External"/><Relationship Id="rId43" Type="http://schemas.openxmlformats.org/officeDocument/2006/relationships/hyperlink" Target="https://www.legifrance.gouv.fr/jorf/id/JORFTEXT000051532906" TargetMode="External"/><Relationship Id="rId64" Type="http://schemas.openxmlformats.org/officeDocument/2006/relationships/hyperlink" Target="https://peps.sante.gouv.fr/actu/2025/25_ansm_point-appro-rifampicine_26032025.pdf" TargetMode="External"/><Relationship Id="rId118" Type="http://schemas.openxmlformats.org/officeDocument/2006/relationships/hyperlink" Target="https://www.dastri.fr/dasri-pro/" TargetMode="External"/><Relationship Id="rId139" Type="http://schemas.openxmlformats.org/officeDocument/2006/relationships/hyperlink" Target="https://ansm.sante.fr/actualites/lansm-accompagne-la-campagne-vaccinale-contre-le-chikungunya-vaccin-ixchiq" TargetMode="External"/><Relationship Id="rId85" Type="http://schemas.openxmlformats.org/officeDocument/2006/relationships/hyperlink" Target="https://www.economie.gouv.fr/dgccrf/les-fiches-pratiques/affichage-des-prix-des-medicaments-en-pharmacie-les-regles-connaitre" TargetMode="External"/><Relationship Id="rId150" Type="http://schemas.openxmlformats.org/officeDocument/2006/relationships/hyperlink" Target="https://sante.gouv.fr/actualites/presse/communiques-de-presse/article/semaine-europeenne-de-la-vaccination-2025" TargetMode="External"/><Relationship Id="rId171" Type="http://schemas.openxmlformats.org/officeDocument/2006/relationships/hyperlink" Target="https://peps.sante.gouv.fr/actu/2025/25_ansm_presentation-reunion-quetiapine_22042025.pdf" TargetMode="External"/><Relationship Id="rId192" Type="http://schemas.openxmlformats.org/officeDocument/2006/relationships/hyperlink" Target="https://ansm.sante.fr/disponibilites-des-produits-de-sante/medicaments/levmentin-1-g-200-mg-poudre-pour-solution-injectable-pour-perfusion-iv-amoxicilline-sodique-potassium-clavulanate-de" TargetMode="External"/><Relationship Id="rId12" Type="http://schemas.openxmlformats.org/officeDocument/2006/relationships/hyperlink" Target="https://www.legifrance.gouv.fr/jorf/id/JORFTEXT000051421219" TargetMode="External"/><Relationship Id="rId33" Type="http://schemas.openxmlformats.org/officeDocument/2006/relationships/hyperlink" Target="https://portail.tessadoc.social.gouv.fr/recherche/viewnotice/id/976705" TargetMode="External"/><Relationship Id="rId108" Type="http://schemas.openxmlformats.org/officeDocument/2006/relationships/hyperlink" Target="https://lesbiologistesmedicaux.fr/communiques/communiques/mrc-je-depiste-simplement-je-protege-efficacement" TargetMode="External"/><Relationship Id="rId129" Type="http://schemas.openxmlformats.org/officeDocument/2006/relationships/hyperlink" Target="https://www.lemonde.fr/sante/article/2025/04/24/apres-une-baisse-des-vaccinations-des-maladies-evitables-repartent-a-la-hausse-alerte-l-onu_6599451_1651302.html" TargetMode="External"/><Relationship Id="rId54" Type="http://schemas.openxmlformats.org/officeDocument/2006/relationships/hyperlink" Target="https://www.ameli.fr/pharmacien/actualites/covid-19-la-campagne-de-vaccination-de-printemps-lancee-partir-du-14-avril" TargetMode="External"/><Relationship Id="rId75" Type="http://schemas.openxmlformats.org/officeDocument/2006/relationships/hyperlink" Target="https://peps.sante.gouv.fr/actu/2025/24_snds_trod-angines-cystites-dau_dec2024.xlsx" TargetMode="External"/><Relationship Id="rId96" Type="http://schemas.openxmlformats.org/officeDocument/2006/relationships/hyperlink" Target="https://peps.sante.gouv.fr/actu/2025/25_dgs_mail-info-courrier-dosage-toxiques_10042025.pdf" TargetMode="External"/><Relationship Id="rId140" Type="http://schemas.openxmlformats.org/officeDocument/2006/relationships/hyperlink" Target="https://www.ordre.pharmacien.fr/les-communications/focus-sur/les-actualites/l-ansm-accompagne-la-campagne-vaccinale-contre-le-chikungunya-vaccin-ixchiq" TargetMode="External"/><Relationship Id="rId161" Type="http://schemas.openxmlformats.org/officeDocument/2006/relationships/hyperlink" Target="https://www.info.gouv.fr/actualite/former-plus-principe-de-solidarite-le-plan-du-gouvernement-face-aux-deserts-medicaux" TargetMode="External"/><Relationship Id="rId182" Type="http://schemas.openxmlformats.org/officeDocument/2006/relationships/hyperlink" Target="https://ansm.sante.fr/disponibilites-des-produits-de-sante/medicaments/amoxicilline-acide-clavulanique-augmentin-toutes-formes-orales-tous-dosages-amoxicilline-acide-clavulanique" TargetMode="External"/><Relationship Id="rId6" Type="http://schemas.openxmlformats.org/officeDocument/2006/relationships/footnotes" Target="footnotes.xml"/><Relationship Id="rId23" Type="http://schemas.openxmlformats.org/officeDocument/2006/relationships/hyperlink" Target="https://www.ordre.pharmacien.fr/les-communications/focus-sur/les-actualites/securite-d-approvisionnement-un-projet-de-reglement-europeen-sur-les-medicaments-critiques" TargetMode="External"/><Relationship Id="rId119" Type="http://schemas.openxmlformats.org/officeDocument/2006/relationships/hyperlink" Target="https://www.01net.com/actualites/cyberattaque-mondiale-virus-resolverrat-prend-assaut-secteur-sante-pharmacie.html" TargetMode="External"/><Relationship Id="rId44" Type="http://schemas.openxmlformats.org/officeDocument/2006/relationships/hyperlink" Target="https://www.legifrance.gouv.fr/jorf/id/JORFTEXT000051533034" TargetMode="External"/><Relationship Id="rId65" Type="http://schemas.openxmlformats.org/officeDocument/2006/relationships/hyperlink" Target="https://peps.sante.gouv.fr/actu/2025/25_ccs_cr-doctrine-antibioprophylaxie-iim_26032025.pdf" TargetMode="External"/><Relationship Id="rId86" Type="http://schemas.openxmlformats.org/officeDocument/2006/relationships/hyperlink" Target="https://www.ccomptes.fr/fr/publications/les-teleconsultations" TargetMode="External"/><Relationship Id="rId130" Type="http://schemas.openxmlformats.org/officeDocument/2006/relationships/hyperlink" Target="https://peps.sante.gouv.fr/actu/2025/25_dgos_preavis-greve-internes_24042025.pdf" TargetMode="External"/><Relationship Id="rId151" Type="http://schemas.openxmlformats.org/officeDocument/2006/relationships/hyperlink" Target="https://sante.gouv.fr/actualites/actualites-du-ministere/article/la-vaccination-des-seniors-au-coeur-de-la-semaine-europeenne-de-la-vaccination" TargetMode="External"/><Relationship Id="rId172" Type="http://schemas.openxmlformats.org/officeDocument/2006/relationships/hyperlink" Target="https://ansm.sante.fr/actualites/point-de-situation-sur-les-tensions-dapprovisionnement-en-quetiapine-une-mobilisation-au-long-cours-pour-couvrir-au-mieux-les-besoins-des-patients" TargetMode="External"/><Relationship Id="rId193" Type="http://schemas.openxmlformats.org/officeDocument/2006/relationships/hyperlink" Target="https://ansm.sante.fr/disponibilites-des-produits-de-sante/medicaments/zeclar-0-5-g-poudre-pour-solution-a-diluer-pour-perfusion-clarithromycine" TargetMode="External"/><Relationship Id="rId13" Type="http://schemas.openxmlformats.org/officeDocument/2006/relationships/hyperlink" Target="https://peps.sante.gouv.fr/themes/subst_ven/subst.html" TargetMode="External"/><Relationship Id="rId109" Type="http://schemas.openxmlformats.org/officeDocument/2006/relationships/hyperlink" Target="https://www.lesechos.fr/industrie-services/pharmacie-sante/la-lettre-des-32-patrons-de-la-pharma-mondiale-qui-menace-bruxelles-dexode-2160202" TargetMode="External"/><Relationship Id="rId34" Type="http://schemas.openxmlformats.org/officeDocument/2006/relationships/hyperlink" Target="https://www.legifrance.gouv.fr/jorf/id/JORFTEXT000051478481" TargetMode="External"/><Relationship Id="rId55" Type="http://schemas.openxmlformats.org/officeDocument/2006/relationships/hyperlink" Target="http://peps.intranet.sante.gouv.fr/actu/actualites.html" TargetMode="External"/><Relationship Id="rId76" Type="http://schemas.openxmlformats.org/officeDocument/2006/relationships/hyperlink" Target="https://www.hcsp.fr/Explore.cgi/avisrapportsdomaine?clefr=1428" TargetMode="External"/><Relationship Id="rId97" Type="http://schemas.openxmlformats.org/officeDocument/2006/relationships/hyperlink" Target="https://peps.sante.gouv.fr/actu/2025/25_dgs_courrier-dosage-toxiques_13032025.pdf" TargetMode="External"/><Relationship Id="rId120" Type="http://schemas.openxmlformats.org/officeDocument/2006/relationships/hyperlink" Target="https://www.ameli.fr/assure/actualites/remboursement-suspect-d-un-soin-ou-d-un-acte-medical-comment-le-signaler" TargetMode="External"/><Relationship Id="rId141" Type="http://schemas.openxmlformats.org/officeDocument/2006/relationships/hyperlink" Target="https://www.ordre.pharmacien.fr/mediatheque/fichiers/communiques-de-presse/cp_bilan-sur-la-securite-des-pharmaciens-2024_un-engagement-et-des-actions-renforcees-pour-la-securite_-24042025" TargetMode="External"/><Relationship Id="rId7" Type="http://schemas.openxmlformats.org/officeDocument/2006/relationships/endnotes" Target="endnotes.xml"/><Relationship Id="rId71" Type="http://schemas.openxmlformats.org/officeDocument/2006/relationships/hyperlink" Target="https://theconversation.com/chikungunya-a-la-reunion-une-epidemie-dampleur-qui-exige-une-vigilance-renforcee-253495" TargetMode="External"/><Relationship Id="rId92" Type="http://schemas.openxmlformats.org/officeDocument/2006/relationships/hyperlink" Target="https://ansm.sante.fr/actualites/lansm-lance-une-campagne-de-sensibilisation-au-bon-usage-des-medicaments-dans-le-traitement-de-lanxiete-et-de-linsomnie" TargetMode="External"/><Relationship Id="rId162" Type="http://schemas.openxmlformats.org/officeDocument/2006/relationships/hyperlink" Target="https://www.info.gouv.fr/upload/media/content/0001/13/07eaedc6b1d48767a0160babdd68a774d48a56c7.pdf" TargetMode="External"/><Relationship Id="rId183" Type="http://schemas.openxmlformats.org/officeDocument/2006/relationships/hyperlink" Target="https://ansm.sante.fr/disponibilites-des-produits-de-sante/medicaments/vitamine-b12-gerda-1000-ug-4-ml-solution-injectable-im-et-buvable-cyanocobalamine" TargetMode="External"/><Relationship Id="rId2" Type="http://schemas.openxmlformats.org/officeDocument/2006/relationships/numbering" Target="numbering.xml"/><Relationship Id="rId29" Type="http://schemas.openxmlformats.org/officeDocument/2006/relationships/hyperlink" Target="https://www.legifrance.gouv.fr/jorf/id/JORFTEXT000051430002" TargetMode="External"/><Relationship Id="rId24" Type="http://schemas.openxmlformats.org/officeDocument/2006/relationships/hyperlink" Target="https://www.senat.fr/dossier-legislatif/ppl23-430.html" TargetMode="External"/><Relationship Id="rId40" Type="http://schemas.openxmlformats.org/officeDocument/2006/relationships/hyperlink" Target="https://www.legifrance.gouv.fr/jorf/id/JORFTEXT000051515719" TargetMode="External"/><Relationship Id="rId45" Type="http://schemas.openxmlformats.org/officeDocument/2006/relationships/hyperlink" Target="https://www.legifrance.gouv.fr/jorf/id/JORFTEXT000051533161" TargetMode="External"/><Relationship Id="rId66" Type="http://schemas.openxmlformats.org/officeDocument/2006/relationships/hyperlink" Target="https://www.ordre.pharmacien.fr/les-communications/focus-sur/les-actualites/prevention-des-cancers-campagne-de-sensibilisation-sur-les-facteurs-de-risque-evitables" TargetMode="External"/><Relationship Id="rId87" Type="http://schemas.openxmlformats.org/officeDocument/2006/relationships/hyperlink" Target="https://www.lequotidiendupharmacien.fr/exercice-pro/la-teleconsultation-en-pharmacie-un-atout-contre-les-deserts-medicaux" TargetMode="External"/><Relationship Id="rId110" Type="http://schemas.openxmlformats.org/officeDocument/2006/relationships/hyperlink" Target="https://www.lemonde.fr/planete/article/2025/04/16/l-oms-trouve-un-accord-historique-sur-la-preparation-et-la-lutte-contre-les-futures-pandemies_6596501_3244.html" TargetMode="External"/><Relationship Id="rId115" Type="http://schemas.openxmlformats.org/officeDocument/2006/relationships/hyperlink" Target="https://www.lemonde.fr/planete/article/2025/04/16/chikungunya-six-deces-lies-a-l-epidemie-recenses-a-la-reunion-depuis-le-debut-de-2025_6596639_3244.html" TargetMode="External"/><Relationship Id="rId131" Type="http://schemas.openxmlformats.org/officeDocument/2006/relationships/hyperlink" Target="https://peps.sante.gouv.fr/actu/2025/25_dgos_preavis-greve-biologistes_24042025.pdf" TargetMode="External"/><Relationship Id="rId136" Type="http://schemas.openxmlformats.org/officeDocument/2006/relationships/hyperlink" Target="https://www.santepubliquefrance.fr/maladies-et-traumatismes/maladies-a-prevention-vaccinale/infections-invasives-a-meningocoque/documents/bulletin-national2/infections-invasives-a-meningocoque-en-france-en-2024" TargetMode="External"/><Relationship Id="rId157" Type="http://schemas.openxmlformats.org/officeDocument/2006/relationships/hyperlink" Target="https://www.has-sante.fr/jcms/p_3590575/fr/grossesse-les-vaccins-recommandes" TargetMode="External"/><Relationship Id="rId178" Type="http://schemas.openxmlformats.org/officeDocument/2006/relationships/hyperlink" Target="https://ansm.sante.fr/actualites/tensions-dapprovisionnement-en-sertraline-mesures-et-recommandations-pour-assurer-la-continuite-des-traitements" TargetMode="External"/><Relationship Id="rId61" Type="http://schemas.openxmlformats.org/officeDocument/2006/relationships/hyperlink" Target="https://has-sante.fr/jcms/p_3599697/fr/avis-n2025-0014/ac/seap-du-27-mars-2025-du-college-de-la-has-relatif-au-projet-d-arrete-autorisant-la-realisation-de-la-phase-analytique-de-certains-examens-de-biologie-medicale-dans-les-centres-de-sante-et-de-mediation-en-sante-sexuelle" TargetMode="External"/><Relationship Id="rId82" Type="http://schemas.openxmlformats.org/officeDocument/2006/relationships/hyperlink" Target="https://www.ordre.pharmacien.fr/les-communications/focus-sur/les-actualites/grippe-aviaire-h5n1-strategie-vaccinale-face-a-d-eventuels-cas-chez-les-personnes-au-contact-d-animaux-infectes" TargetMode="External"/><Relationship Id="rId152" Type="http://schemas.openxmlformats.org/officeDocument/2006/relationships/hyperlink" Target="https://www.santepubliquefrance.fr/determinants-de-sante/vaccination/articles/semaine-europeenne-de-la-vaccination" TargetMode="External"/><Relationship Id="rId173" Type="http://schemas.openxmlformats.org/officeDocument/2006/relationships/hyperlink" Target="https://peps.sante.gouv.fr/actu/2025/25_ansm_tensions-truvada_28042025.pdf" TargetMode="External"/><Relationship Id="rId194" Type="http://schemas.openxmlformats.org/officeDocument/2006/relationships/hyperlink" Target="https://ansm.sante.fr/disponibilites-des-produits-de-sante/medicaments/gentamicine-40-mg-solution-injectable-1-ampoule-en-verre-de-2-ml-gentamicine-sulfate-de" TargetMode="External"/><Relationship Id="rId199" Type="http://schemas.openxmlformats.org/officeDocument/2006/relationships/customXml" Target="../customXml/item3.xml"/><Relationship Id="rId19" Type="http://schemas.openxmlformats.org/officeDocument/2006/relationships/hyperlink" Target="https://peps.sante.gouv.fr/themes/subst_ven/subst.html" TargetMode="External"/><Relationship Id="rId14" Type="http://schemas.openxmlformats.org/officeDocument/2006/relationships/hyperlink" Target="https://peps.sante.gouv.fr/themes/subst_ven/subst.html" TargetMode="External"/><Relationship Id="rId30" Type="http://schemas.openxmlformats.org/officeDocument/2006/relationships/hyperlink" Target="https://www.legifrance.gouv.fr/jorf/id/JORFTEXT000051452310" TargetMode="External"/><Relationship Id="rId35" Type="http://schemas.openxmlformats.org/officeDocument/2006/relationships/hyperlink" Target="https://www.legifrance.gouv.fr/jorf/id/JORFTEXT000051501494" TargetMode="External"/><Relationship Id="rId56" Type="http://schemas.openxmlformats.org/officeDocument/2006/relationships/hyperlink" Target="https://peps.sante.gouv.fr/actu/mpx/actus_mpx.html" TargetMode="External"/><Relationship Id="rId77" Type="http://schemas.openxmlformats.org/officeDocument/2006/relationships/hyperlink" Target="https://peps.sante.gouv.fr/actu/2025/25_prescrire_empreinte-carbone-inhalateurs_avril2025.pdf" TargetMode="External"/><Relationship Id="rId100" Type="http://schemas.openxmlformats.org/officeDocument/2006/relationships/hyperlink" Target="https://www.santepubliquefrance.fr/maladies-et-traumatismes/infections-associees-aux-soins-et-resistance-aux-antibiotiques/resistance-aux-antibiotiques/documents/rapport-synthese/surveillance-de-la-resistance-bacterienne-aux-antibiotiques-en-soins-de-ville-et-en-etablissements-pour-personnes-agees-dependantes.-mission-primo5" TargetMode="External"/><Relationship Id="rId105" Type="http://schemas.openxmlformats.org/officeDocument/2006/relationships/hyperlink" Target="https://www.academie-medecine.fr/amelioration-de-levaluation-des-projets-utilisant-des-animaux-a-des-fins-scientifiques/" TargetMode="External"/><Relationship Id="rId126" Type="http://schemas.openxmlformats.org/officeDocument/2006/relationships/hyperlink" Target="https://peps.sante.gouv.fr/actu/2025/25_minsante_2025-04.pdf" TargetMode="External"/><Relationship Id="rId147" Type="http://schemas.openxmlformats.org/officeDocument/2006/relationships/hyperlink" Target="https://www.infectiologie.com/fr/actualites/gazette-de-l-infectiologie-semaine-europeenne-de-la-vaccination-1_-n.html" TargetMode="External"/><Relationship Id="rId168" Type="http://schemas.openxmlformats.org/officeDocument/2006/relationships/hyperlink" Target="https://ansm.sante.fr/disponibilites-des-produits-de-sante/medicaments" TargetMode="External"/><Relationship Id="rId8" Type="http://schemas.openxmlformats.org/officeDocument/2006/relationships/image" Target="media/image1.jpeg"/><Relationship Id="rId51" Type="http://schemas.openxmlformats.org/officeDocument/2006/relationships/hyperlink" Target="https://www.liberation.fr/societe/sante/origines-du-covid-lacademie-de-medecine-penche-pour-une-fuite-de-laboratoire-20250402_FYJVUIBDIJH3FDJIW72JFQWBK4/" TargetMode="External"/><Relationship Id="rId72" Type="http://schemas.openxmlformats.org/officeDocument/2006/relationships/hyperlink" Target="https://www.snitem.fr/presse/index-dm-durable-un-outil-inedit-pour-responsabiliser-lachat-des-dispositifs-medicaux/" TargetMode="External"/><Relationship Id="rId93" Type="http://schemas.openxmlformats.org/officeDocument/2006/relationships/hyperlink" Target="https://www.lemoniteurdespharmacies.fr/therapeutique/vigilances/benzodiazepines-stop-aux-mauvaises-habitudes" TargetMode="External"/><Relationship Id="rId98" Type="http://schemas.openxmlformats.org/officeDocument/2006/relationships/hyperlink" Target="https://www.ordre.pharmacien.fr/les-communications/focus-sur/les-autres-publications/livre-blanc-la-biologie-medicale-en-france" TargetMode="External"/><Relationship Id="rId121" Type="http://schemas.openxmlformats.org/officeDocument/2006/relationships/hyperlink" Target="https://www.drogues.gouv.fr/maad-digital-sest-refait-une-beaute" TargetMode="External"/><Relationship Id="rId142" Type="http://schemas.openxmlformats.org/officeDocument/2006/relationships/hyperlink" Target="https://www.anses.fr/sites/default/files/Toxicovigilance-2022-SA-0042-RA.pdf?download=1" TargetMode="External"/><Relationship Id="rId163" Type="http://schemas.openxmlformats.org/officeDocument/2006/relationships/hyperlink" Target="https://www.santepubliquefrance.fr/maladies-et-traumatismes/maladies-a-prevention-vaccinale/rougeole/documents/bulletin-national/rougeole-en-france.-bulletin-du-29-avril-2025" TargetMode="External"/><Relationship Id="rId184" Type="http://schemas.openxmlformats.org/officeDocument/2006/relationships/hyperlink" Target="https://ansm.sante.fr/disponibilites-des-produits-de-sante/medicaments/vitamine-b12-delagrange-1000-microgrammes-2-ml-solution-injectable-im-et-buvable-cyanocobalamine" TargetMode="External"/><Relationship Id="rId189" Type="http://schemas.openxmlformats.org/officeDocument/2006/relationships/hyperlink" Target="https://ansm.sante.fr/disponibilites-des-produits-de-sante/medicaments/glucagen-kit-1-mg-ml-poudre-et-solvant-pour-solution-injectable-glucagon-chlorhydrate-de" TargetMode="External"/><Relationship Id="rId3" Type="http://schemas.openxmlformats.org/officeDocument/2006/relationships/styles" Target="styles.xml"/><Relationship Id="rId25" Type="http://schemas.openxmlformats.org/officeDocument/2006/relationships/hyperlink" Target="https://peps.sante.gouv.fr/outils/docu/texto.xlsm" TargetMode="External"/><Relationship Id="rId46" Type="http://schemas.openxmlformats.org/officeDocument/2006/relationships/hyperlink" Target="http://peps.intranet.sante.gouv.fr/actu/actualites.html" TargetMode="External"/><Relationship Id="rId67" Type="http://schemas.openxmlformats.org/officeDocument/2006/relationships/hyperlink" Target="https://www.lemoniteurdespharmacies.fr/business/transactions/cession/prix-de-cession-des-pharmacies-en-2024-les-10-chiffres-a-retenir-de-lenquete-interfimo" TargetMode="External"/><Relationship Id="rId116" Type="http://schemas.openxmlformats.org/officeDocument/2006/relationships/hyperlink" Target="https://www.santepubliquefrance.fr/maladies-et-traumatismes/maladies-et-infections-respiratoires/grippe/documents/bulletin-national/infections-respiratoires-aigues-grippe-bronchiolite-covid-19-.-bilan-de-la-saison-2024-2025" TargetMode="External"/><Relationship Id="rId137" Type="http://schemas.openxmlformats.org/officeDocument/2006/relationships/hyperlink" Target="https://sante.gouv.fr/soins-et-maladies/maladies/maladies-vectorielles-et-zoonoses/article/chikungunya" TargetMode="External"/><Relationship Id="rId158" Type="http://schemas.openxmlformats.org/officeDocument/2006/relationships/hyperlink" Target="https://peps.sante.gouv.fr/actu/2025/25_dgs-ccs_diffusion-note-cadrage-reb_28042025.pdf" TargetMode="External"/><Relationship Id="rId20" Type="http://schemas.openxmlformats.org/officeDocument/2006/relationships/hyperlink" Target="https://peps.sante.gouv.fr/themes/subst_ven/subst.html" TargetMode="External"/><Relationship Id="rId41" Type="http://schemas.openxmlformats.org/officeDocument/2006/relationships/hyperlink" Target="https://www.legifrance.gouv.fr/download/pdf/circ?id=45602" TargetMode="External"/><Relationship Id="rId62" Type="http://schemas.openxmlformats.org/officeDocument/2006/relationships/hyperlink" Target="https://www.sdbio.eu/component/acym/archive/2277-sdbio-nl-16-04-2025-l-avis-de-la-has-du-27-mars-sur-la-biologie-delocalisee-va-dans-le-bon-sens?userid=-&amp;tmpl=component" TargetMode="External"/><Relationship Id="rId83" Type="http://schemas.openxmlformats.org/officeDocument/2006/relationships/hyperlink" Target="https://www.has-sante.fr/jcms/p_3599791/fr/label-flash-securite-patient-neuroleptiques-a-action-prolongee-nap-les-nap-parfois-ca-derape" TargetMode="External"/><Relationship Id="rId88" Type="http://schemas.openxmlformats.org/officeDocument/2006/relationships/hyperlink" Target="https://www.lequotidiendupharmacien.fr/trod-cystite-et-angine-en-pharmacie-un-flop-vraiment" TargetMode="External"/><Relationship Id="rId111" Type="http://schemas.openxmlformats.org/officeDocument/2006/relationships/hyperlink" Target="https://www.ordre.pharmacien.fr/les-communications/focus-sur/les-actualites/negociations-de-l-accord-mondial-sur-la-prevention-preparation-et-reponse-aux-pandemies" TargetMode="External"/><Relationship Id="rId132" Type="http://schemas.openxmlformats.org/officeDocument/2006/relationships/hyperlink" Target="https://peps.sante.gouv.fr/actu/2025/25_biologistes_preavis-greve-biologistes_21042025.pdf" TargetMode="External"/><Relationship Id="rId153" Type="http://schemas.openxmlformats.org/officeDocument/2006/relationships/hyperlink" Target="https://sante.gouv.fr/prevention-en-sante/preserver-sa-sante/vaccination" TargetMode="External"/><Relationship Id="rId174" Type="http://schemas.openxmlformats.org/officeDocument/2006/relationships/hyperlink" Target="https://www.ordre.pharmacien.fr/mediatheque/fichiers/les-autres-publications/approvisionnement-entre-l-industrie-et-la-distribution-en-gros-pour-un-acces-equitable-des-patients-aux-medicaments-en-france" TargetMode="External"/><Relationship Id="rId179" Type="http://schemas.openxmlformats.org/officeDocument/2006/relationships/hyperlink" Target="https://ansm.sante.fr/disponibilites-des-produits-de-sante/medicaments/sertraline-25mg-et-50-mg-gelule-sertraline-chlorhydrate-de" TargetMode="External"/><Relationship Id="rId195" Type="http://schemas.openxmlformats.org/officeDocument/2006/relationships/footer" Target="footer1.xml"/><Relationship Id="rId190" Type="http://schemas.openxmlformats.org/officeDocument/2006/relationships/hyperlink" Target="https://ansm.sante.fr/disponibilites-des-produits-de-sante/medicaments/concerta-lp-comprime-a-liberation-prolongee-methylphenidate-chlorhydrate-de" TargetMode="External"/><Relationship Id="rId15" Type="http://schemas.openxmlformats.org/officeDocument/2006/relationships/hyperlink" Target="https://peps.sante.gouv.fr/themes/subst_ven/subst.html" TargetMode="External"/><Relationship Id="rId36" Type="http://schemas.openxmlformats.org/officeDocument/2006/relationships/hyperlink" Target="https://www.legifrance.gouv.fr/jorf/id/JORFTEXT000051507862" TargetMode="External"/><Relationship Id="rId57" Type="http://schemas.openxmlformats.org/officeDocument/2006/relationships/hyperlink" Target="https://ansm.sante.fr/dossiers-thematiques/monkeypox" TargetMode="External"/><Relationship Id="rId106" Type="http://schemas.openxmlformats.org/officeDocument/2006/relationships/hyperlink" Target="https://www.ccomptes.fr/fr/publications/les-missions-dinspection-controle-des-ars-une-action-reaffirmer-une-approche-renover" TargetMode="External"/><Relationship Id="rId127" Type="http://schemas.openxmlformats.org/officeDocument/2006/relationships/hyperlink" Target="https://peps.sante.gouv.fr/actu/2025/25_minsante_2025-04_liste-clients.xlsx" TargetMode="External"/><Relationship Id="rId10" Type="http://schemas.openxmlformats.org/officeDocument/2006/relationships/hyperlink" Target="https://peps.sante.gouv.fr/themes/subst_ven/subst.html" TargetMode="External"/><Relationship Id="rId31" Type="http://schemas.openxmlformats.org/officeDocument/2006/relationships/hyperlink" Target="https://www.legifrance.gouv.fr/jorf/id/JORFTEXT000051452997" TargetMode="External"/><Relationship Id="rId52" Type="http://schemas.openxmlformats.org/officeDocument/2006/relationships/hyperlink" Target="https://drees.solidarites-sante.gouv.fr/publications-communique-de-presse/etudes-et-resultats/250403_ER_patients-soins-critiques-covid-19-risques" TargetMode="External"/><Relationship Id="rId73" Type="http://schemas.openxmlformats.org/officeDocument/2006/relationships/hyperlink" Target="https://www.ccne-ethique.fr/fr/publications/avis-149-du-ccne-sur-la-baisse-de-la-natalite-et-de-la-fertilite" TargetMode="External"/><Relationship Id="rId78" Type="http://schemas.openxmlformats.org/officeDocument/2006/relationships/hyperlink" Target="https://www.coreb.infectiologie.com/UserFiles/File/synthese-et-faq-coreb-webinaire-grippe-zoonotique.pdf" TargetMode="External"/><Relationship Id="rId94" Type="http://schemas.openxmlformats.org/officeDocument/2006/relationships/hyperlink" Target="https://www.ameli.fr/assure/actualites/anxiete-insomnie-les-medicaments-une-aide-temporaire-pas-une-solution-permanente" TargetMode="External"/><Relationship Id="rId99" Type="http://schemas.openxmlformats.org/officeDocument/2006/relationships/hyperlink" Target="https://www.ordre.pharmacien.fr/les-communications/focus-sur/les-actualites/strategie-nationale-de-prevention-des-infections-et-de-l-antibioresistance-bilan-des-actions-2024" TargetMode="External"/><Relationship Id="rId101" Type="http://schemas.openxmlformats.org/officeDocument/2006/relationships/hyperlink" Target="https://sante.gouv.fr/IMG/pdf/dgs-urgent_n2025_10_-_prolongation_des_precommandes.pdf" TargetMode="External"/><Relationship Id="rId122" Type="http://schemas.openxmlformats.org/officeDocument/2006/relationships/hyperlink" Target="https://www.maad-digital.fr/" TargetMode="External"/><Relationship Id="rId143" Type="http://schemas.openxmlformats.org/officeDocument/2006/relationships/hyperlink" Target="https://sante.gouv.fr/actualites/presse/communiques-de-presse/article/les-autorites-sanitaires-retirent-les-personnes-de-65-ans-et-plus-des-cibles-de" TargetMode="External"/><Relationship Id="rId148" Type="http://schemas.openxmlformats.org/officeDocument/2006/relationships/hyperlink" Target="https://www.has-sante.fr/jcms/p_3593981/fr/epidemie-de-chikungunya-utilisation-du-vaccin-ixchiq-a-la-reunion-et-a-mayotte" TargetMode="External"/><Relationship Id="rId164" Type="http://schemas.openxmlformats.org/officeDocument/2006/relationships/hyperlink" Target="https://www.ameli.fr/assure/actualites/semaine-europeenne-de-la-vaccination-du-27-avril-au-3-mai-c-est-l-occasion-de-faire-le-point" TargetMode="External"/><Relationship Id="rId169" Type="http://schemas.openxmlformats.org/officeDocument/2006/relationships/hyperlink" Target="https://peps.sante.gouv.fr/actu/2025/25_ansm_appro-quetiapine-et-autres_22042025.pdf" TargetMode="External"/><Relationship Id="rId185" Type="http://schemas.openxmlformats.org/officeDocument/2006/relationships/hyperlink" Target="https://ansm.sante.fr/disponibilites-des-produits-de-sante/medicaments/zithromax-40-mg-ml-enfants-poudre-pour-suspension-buvable-azithromycine-dihydratee" TargetMode="External"/><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hyperlink" Target="https://ansm.sante.fr/disponibilites-des-produits-de-sante/dispositifs-medicaux/ensemble-des-dispositifs-medicaux-fabriques-par-le-groupe-sebbin" TargetMode="External"/><Relationship Id="rId26" Type="http://schemas.openxmlformats.org/officeDocument/2006/relationships/hyperlink" Target="https://www.legifrance.gouv.fr/jorf/id/JORFTEXT000051410033" TargetMode="External"/><Relationship Id="rId47" Type="http://schemas.openxmlformats.org/officeDocument/2006/relationships/hyperlink" Target="https://peps.sante.gouv.fr/actu/ncov/actus_2019-ncov.html" TargetMode="External"/><Relationship Id="rId68" Type="http://schemas.openxmlformats.org/officeDocument/2006/relationships/hyperlink" Target="https://www.lemoniteurdespharmacies.fr/business/transactions/cession/chiffre-daffaires-ebe-marge-trois-criteres-qui-determinent-la-valeur-dune-officine" TargetMode="External"/><Relationship Id="rId89" Type="http://schemas.openxmlformats.org/officeDocument/2006/relationships/hyperlink" Target="https://www.epi-phare.fr/rapports-detudes-et-publications/prep-soins-primaires/" TargetMode="External"/><Relationship Id="rId112" Type="http://schemas.openxmlformats.org/officeDocument/2006/relationships/hyperlink" Target="https://www.lequotidiendupharmacien.fr/exercice-pro/delits-vols-incivilites-presque-tous-les-pharmaciens-concernes" TargetMode="External"/><Relationship Id="rId133" Type="http://schemas.openxmlformats.org/officeDocument/2006/relationships/hyperlink" Target="https://ansm.sante.fr/actualites/lancement-dune-phase-pilote-proposant-une-notice-dematerialisee-et-enrichie-pour-une-meilleure-information-et-un-meilleur-usage-des-medicaments" TargetMode="External"/><Relationship Id="rId154" Type="http://schemas.openxmlformats.org/officeDocument/2006/relationships/hyperlink" Target="https://sante.gouv.fr/IMG/pdf/strategie_de_vaccination.pdf" TargetMode="External"/><Relationship Id="rId175" Type="http://schemas.openxmlformats.org/officeDocument/2006/relationships/hyperlink" Target="https://www.ordre.pharmacien.fr/les-communications/focus-sur/les-actualites/securite-d-approvisionnement-un-projet-de-reglement-europeen-sur-les-medicaments-critiques" TargetMode="External"/><Relationship Id="rId196" Type="http://schemas.openxmlformats.org/officeDocument/2006/relationships/fontTable" Target="fontTable.xml"/><Relationship Id="rId200" Type="http://schemas.openxmlformats.org/officeDocument/2006/relationships/customXml" Target="../customXml/item4.xml"/><Relationship Id="rId16" Type="http://schemas.openxmlformats.org/officeDocument/2006/relationships/hyperlink" Target="https://peps.sante.gouv.fr/themes/subst_ven/subst.html" TargetMode="External"/><Relationship Id="rId37" Type="http://schemas.openxmlformats.org/officeDocument/2006/relationships/hyperlink" Target="https://www.legifrance.gouv.fr/jorf/id/JORFTEXT000051516165" TargetMode="External"/><Relationship Id="rId58" Type="http://schemas.openxmlformats.org/officeDocument/2006/relationships/hyperlink" Target="http://peps.intranet.sante.gouv.fr/actu/actualites.html" TargetMode="External"/><Relationship Id="rId79" Type="http://schemas.openxmlformats.org/officeDocument/2006/relationships/hyperlink" Target="https://www.infectiologie.com/UserFiles/File/grand-public/reportage-30-spilf-gare-aux-tiques.pdf" TargetMode="External"/><Relationship Id="rId102" Type="http://schemas.openxmlformats.org/officeDocument/2006/relationships/hyperlink" Target="https://www.lemonde.fr/sante/article/2025/04/14/salles-de-shoot-l-etat-attaque-en-justice-pour-son-inaction-concernant-l-avenir-du-dispositif_6595663_1651302.html" TargetMode="External"/><Relationship Id="rId123" Type="http://schemas.openxmlformats.org/officeDocument/2006/relationships/hyperlink" Target="https://peps.sante.gouv.fr/actu/2025/25_prescrire_ixchiq-vaccin-chikungunya_16042025.pdf" TargetMode="External"/><Relationship Id="rId144" Type="http://schemas.openxmlformats.org/officeDocument/2006/relationships/hyperlink" Target="https://ansm.sante.fr/actualites/anti-inflammatoires-non-steroidiens-ains-chez-les-femmes-enceintes-ameliorer-linformation-sur-les-risques-pour-un-meilleur-usage" TargetMode="External"/><Relationship Id="rId90" Type="http://schemas.openxmlformats.org/officeDocument/2006/relationships/hyperlink" Target="https://ansm.sante.fr/actualites/lansm-prend-acte-des-ameliorations-et-continue-de-surveiller-les-activites-de-lihu-de-facon-renforcee-en-matiere-de-recherches-et-de-prescriptions-hors-amm" TargetMode="External"/><Relationship Id="rId165" Type="http://schemas.openxmlformats.org/officeDocument/2006/relationships/hyperlink" Target="https://www.ameli.fr/pharmacien/actualites/la-vaccination-un-acte-essentiel-de-prevention-tous-les-ages-de-la-vie" TargetMode="External"/><Relationship Id="rId186" Type="http://schemas.openxmlformats.org/officeDocument/2006/relationships/hyperlink" Target="https://ansm.sante.fr/disponibilites-des-produits-de-sante/medicaments/specialite-a-base-demtricitabine-tenofovir-disoproxil-200-mg-245-mg-comprime-pellicule-emtricitabine-tenofovir-disoproxil" TargetMode="External"/><Relationship Id="rId27" Type="http://schemas.openxmlformats.org/officeDocument/2006/relationships/hyperlink" Target="https://www.legifrance.gouv.fr/jorf/id/JORFTEXT000051421219" TargetMode="External"/><Relationship Id="rId48" Type="http://schemas.openxmlformats.org/officeDocument/2006/relationships/hyperlink" Target="https://www.academie-medecine.fr/wp-content/uploads/2025/04/CP-Rapport-ANM-SarsCov2-sans-polemiqueVGCR.pdf" TargetMode="External"/><Relationship Id="rId69" Type="http://schemas.openxmlformats.org/officeDocument/2006/relationships/hyperlink" Target="https://www.omedit-grand-est.ars.sante.fr/1deg-colloque-regional-dedie-la-deprescription" TargetMode="External"/><Relationship Id="rId113" Type="http://schemas.openxmlformats.org/officeDocument/2006/relationships/hyperlink" Target="https://www.fspf.fr/infographie-insecurite-a-lofficine/" TargetMode="External"/><Relationship Id="rId134" Type="http://schemas.openxmlformats.org/officeDocument/2006/relationships/hyperlink" Target="https://www.ordre.pharmacien.fr/les-communications/focus-sur/les-actualites/phase-pilote-de-dematerialisation-des-notices-de-medicaments" TargetMode="External"/><Relationship Id="rId80" Type="http://schemas.openxmlformats.org/officeDocument/2006/relationships/hyperlink" Target="https://www.has-sante.fr/jcms/p_3600447/fr/grippe-aviaire-h5n1-strategie-vaccinale-face-a-d-eventuels-cas-chez-les-personnes-au-contact-d-animaux-infectes" TargetMode="External"/><Relationship Id="rId155" Type="http://schemas.openxmlformats.org/officeDocument/2006/relationships/hyperlink" Target="https://www.santepubliquefrance.fr/determinants-de-sante/vaccination/documents/bulletin-national/vaccination-en-france.-bilan-de-la-couverture-vaccinale-en-2024" TargetMode="External"/><Relationship Id="rId176" Type="http://schemas.openxmlformats.org/officeDocument/2006/relationships/hyperlink" Target="https://ansm.sante.fr/actualites/amoxicilline-des-recommandations-pour-contribuer-a-garantir-la-couverture-des-besoins-des-patients" TargetMode="External"/><Relationship Id="rId197" Type="http://schemas.openxmlformats.org/officeDocument/2006/relationships/theme" Target="theme/theme1.xml"/><Relationship Id="rId17" Type="http://schemas.openxmlformats.org/officeDocument/2006/relationships/hyperlink" Target="https://peps.sante.gouv.fr/themes/subst_ven/subst.html" TargetMode="External"/><Relationship Id="rId38" Type="http://schemas.openxmlformats.org/officeDocument/2006/relationships/hyperlink" Target="https://www.legifrance.gouv.fr/jorf/id/JORFTEXT000051516169" TargetMode="External"/><Relationship Id="rId59" Type="http://schemas.openxmlformats.org/officeDocument/2006/relationships/hyperlink" Target="https://peps.sante.gouv.fr/actu/actualites.html" TargetMode="External"/><Relationship Id="rId103" Type="http://schemas.openxmlformats.org/officeDocument/2006/relationships/hyperlink" Target="https://www.who.int/fr/news/item/10-04-2025-who-launches-first-ever-guidelines-on-meningitis-diagnosis--treatment-and-care" TargetMode="External"/><Relationship Id="rId124" Type="http://schemas.openxmlformats.org/officeDocument/2006/relationships/hyperlink" Target="https://www.lequotidiendupharmacien.fr/exercice-pro/politique-de-sante/medicaments-et-dm-non-utilises-une-experimentation-bientot-lancee-par-lassurance-maladie" TargetMode="External"/><Relationship Id="rId70" Type="http://schemas.openxmlformats.org/officeDocument/2006/relationships/hyperlink" Target="https://www.ordre.pharmacien.fr/les-communications/focus-sur/les-actualites/distribution-en-gros-bien-gerer-les-remplacements-de-courte-duree-du-delegue" TargetMode="External"/><Relationship Id="rId91" Type="http://schemas.openxmlformats.org/officeDocument/2006/relationships/hyperlink" Target="https://www.has-sante.fr/jcms/p_3599637/fr/l-ia-en-sante-un-enjeu-majeur-pour-la-has-et-l-ensemble-du-systeme-de-sante" TargetMode="External"/><Relationship Id="rId145" Type="http://schemas.openxmlformats.org/officeDocument/2006/relationships/hyperlink" Target="https://peps.sante.gouv.fr/actu/2025/25_prescrire_plantes-amaigraissantes_24042025.pdf" TargetMode="External"/><Relationship Id="rId166" Type="http://schemas.openxmlformats.org/officeDocument/2006/relationships/hyperlink" Target="https://www.lequotidiendupharmacien.fr/exercice-pro/politique-de-sante/seniors-adolescents-des-populations-pas-assez-vaccinees" TargetMode="External"/><Relationship Id="rId187" Type="http://schemas.openxmlformats.org/officeDocument/2006/relationships/hyperlink" Target="https://ansm.sante.fr/disponibilites-des-produits-de-sante/medicaments/tcaps-37-5-microgrammes-capsule-molle-levothyroxine" TargetMode="External"/><Relationship Id="rId1" Type="http://schemas.openxmlformats.org/officeDocument/2006/relationships/customXml" Target="../customXml/item1.xml"/><Relationship Id="rId28" Type="http://schemas.openxmlformats.org/officeDocument/2006/relationships/hyperlink" Target="https://www.legifrance.gouv.fr/jorf/id/JORFTEXT000051427381" TargetMode="External"/><Relationship Id="rId49" Type="http://schemas.openxmlformats.org/officeDocument/2006/relationships/hyperlink" Target="https://www.academie-medecine.fr/de-lorigine-du-sars-cov-2-aux-risques-de-zoonoses-et-de-manipulations-dangereuses-de-virus/" TargetMode="External"/><Relationship Id="rId114" Type="http://schemas.openxmlformats.org/officeDocument/2006/relationships/hyperlink" Target="https://www.santepubliquefrance.fr/les-actualites/2025/chikungunya-a-la-reunion-une-epidemie-toujours-en-cours-qui-necessite-la-vigilance-de-tous" TargetMode="External"/><Relationship Id="rId60" Type="http://schemas.openxmlformats.org/officeDocument/2006/relationships/hyperlink" Target="https://sante.gouv.fr/actualites/presse/communiques-de-presse/article/fin-des-gametes-anonymes-les-personnes-nees-par-procreation-medicalement" TargetMode="External"/><Relationship Id="rId81" Type="http://schemas.openxmlformats.org/officeDocument/2006/relationships/hyperlink" Target="https://www.has-sante.fr/jcms/p_3599828/fr/grippe-zoonotique-h5n1" TargetMode="External"/><Relationship Id="rId135" Type="http://schemas.openxmlformats.org/officeDocument/2006/relationships/hyperlink" Target="https://sante.gouv.fr/actualites/presse/communiques-de-presse/article/journee-mondiale-de-lutte-contre-la-meningite-le-ministre-de-la-sante-et-de-l" TargetMode="External"/><Relationship Id="rId156" Type="http://schemas.openxmlformats.org/officeDocument/2006/relationships/hyperlink" Target="https://www.has-sante.fr/jcms/p_3603411/fr/la-has-rappelle-l-importance-de-la-vaccination-chez-les-femmes-enceintes" TargetMode="External"/><Relationship Id="rId177" Type="http://schemas.openxmlformats.org/officeDocument/2006/relationships/hyperlink" Target="https://ansm.sante.fr/actualites/decision-dabrogation-de-la-recommandation-du-09-02-2023-etablie-en-application-du-v-de-larticle-l-5125-23-du-code-de-la-sante-publique" TargetMode="External"/><Relationship Id="rId198" Type="http://schemas.openxmlformats.org/officeDocument/2006/relationships/customXml" Target="../customXml/item2.xml"/><Relationship Id="rId18" Type="http://schemas.openxmlformats.org/officeDocument/2006/relationships/hyperlink" Target="https://peps.sante.gouv.fr/themes/subst_ven/subst.html" TargetMode="External"/><Relationship Id="rId39" Type="http://schemas.openxmlformats.org/officeDocument/2006/relationships/hyperlink" Target="https://www.legifrance.gouv.fr/jorf/id/JORFTEXT000051516172" TargetMode="External"/><Relationship Id="rId50" Type="http://schemas.openxmlformats.org/officeDocument/2006/relationships/hyperlink" Target="https://www.lemoniteurdespharmacies.fr/conseils/pathologies/origine-du-sars-cov-2-pas-de-reponses-mais-des-lecons-a-tirer" TargetMode="External"/><Relationship Id="rId104" Type="http://schemas.openxmlformats.org/officeDocument/2006/relationships/hyperlink" Target="https://www.lequotidiendupharmacien.fr/medicament-parapharmacie/medicament/forte-mobilisation-pour-sauver-la-notice-papier" TargetMode="External"/><Relationship Id="rId125" Type="http://schemas.openxmlformats.org/officeDocument/2006/relationships/hyperlink" Target="https://ansm.sante.fr/evenements/comite-dinterface-avec-les-representants-des-pharmaciens-groupe-conditions-de-prescription-et-de-delivrance" TargetMode="External"/><Relationship Id="rId146" Type="http://schemas.openxmlformats.org/officeDocument/2006/relationships/hyperlink" Target="https://www.infectiologie.com/fr/actualites/gazette-de-l-infectiologie-journee-mondiale-de-lutte-contre-le-paludisme-2_-n.html" TargetMode="External"/><Relationship Id="rId167" Type="http://schemas.openxmlformats.org/officeDocument/2006/relationships/hyperlink" Target="https://presse.inserm.fr/canal-detox/chikungunya-sept-questions-sur-la-suspension-de-la-recommandation-du-vaccin-pour-les-plus-de-65-ans/" TargetMode="External"/><Relationship Id="rId188" Type="http://schemas.openxmlformats.org/officeDocument/2006/relationships/hyperlink" Target="https://ansm.sante.fr/disponibilites-des-produits-de-sante/medicaments/methylphenidate-arrow-lp-gelule-a-liberation-prolongee-methylphenidate-chlorhydrate-de"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s://peps.sante.gouv.fr/" TargetMode="External"/><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BFE885E-26C5-4B7B-A318-D7845A91DFB4}">
  <ds:schemaRefs>
    <ds:schemaRef ds:uri="http://schemas.openxmlformats.org/officeDocument/2006/bibliography"/>
  </ds:schemaRefs>
</ds:datastoreItem>
</file>

<file path=customXml/itemProps2.xml><?xml version="1.0" encoding="utf-8"?>
<ds:datastoreItem xmlns:ds="http://schemas.openxmlformats.org/officeDocument/2006/customXml" ds:itemID="{95E0FF87-A230-4E75-B4BC-98D87545DD02}"/>
</file>

<file path=customXml/itemProps3.xml><?xml version="1.0" encoding="utf-8"?>
<ds:datastoreItem xmlns:ds="http://schemas.openxmlformats.org/officeDocument/2006/customXml" ds:itemID="{0A9740A3-10B9-48E3-8B1A-BCC5AA0DB4B9}"/>
</file>

<file path=customXml/itemProps4.xml><?xml version="1.0" encoding="utf-8"?>
<ds:datastoreItem xmlns:ds="http://schemas.openxmlformats.org/officeDocument/2006/customXml" ds:itemID="{706764F8-856C-49A5-915B-F4E7A706B15B}"/>
</file>

<file path=docProps/app.xml><?xml version="1.0" encoding="utf-8"?>
<Properties xmlns="http://schemas.openxmlformats.org/officeDocument/2006/extended-properties" xmlns:vt="http://schemas.openxmlformats.org/officeDocument/2006/docPropsVTypes">
  <Template>mois-xx.dotx</Template>
  <TotalTime>6029</TotalTime>
  <Pages>25</Pages>
  <Words>12132</Words>
  <Characters>110767</Characters>
  <Application>Microsoft Office Word</Application>
  <DocSecurity>0</DocSecurity>
  <Lines>923</Lines>
  <Paragraphs>245</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122654</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(ARS-BFC/DOSA)</cp:lastModifiedBy>
  <cp:revision>39</cp:revision>
  <cp:lastPrinted>2018-11-02T10:29:00Z</cp:lastPrinted>
  <dcterms:created xsi:type="dcterms:W3CDTF">2025-03-31T15:20:00Z</dcterms:created>
  <dcterms:modified xsi:type="dcterms:W3CDTF">2025-04-30T09:36:00Z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0x010100B7B2F62C9FEE66468AE6ED37C602DC95</vt:lpwstr>
  </property>
</Properties>
</file>