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30F6C" w:rsidRDefault="00072D49">
      <w:r>
        <w:rPr>
          <w:noProof/>
        </w:rPr>
        <w:drawing>
          <wp:anchor distT="0" distB="0" distL="114300" distR="114300" simplePos="0" relativeHeight="251657728" behindDoc="1" locked="0" layoutInCell="1" allowOverlap="1">
            <wp:simplePos x="0" y="0"/>
            <wp:positionH relativeFrom="column">
              <wp:posOffset>-556260</wp:posOffset>
            </wp:positionH>
            <wp:positionV relativeFrom="paragraph">
              <wp:posOffset>-628015</wp:posOffset>
            </wp:positionV>
            <wp:extent cx="7584440" cy="2409825"/>
            <wp:effectExtent l="0" t="0" r="0" b="0"/>
            <wp:wrapNone/>
            <wp:docPr id="4" name="Imag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7"/>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584440" cy="24098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C30F6C" w:rsidRDefault="00C30F6C"/>
    <w:p w:rsidR="00C30F6C" w:rsidRDefault="00C30F6C"/>
    <w:p w:rsidR="00C30F6C" w:rsidRDefault="00C30F6C">
      <w:pPr>
        <w:rPr>
          <w:noProof/>
        </w:rPr>
      </w:pPr>
    </w:p>
    <w:p w:rsidR="00AC1EE8" w:rsidRDefault="00AC1EE8"/>
    <w:p w:rsidR="00C30F6C" w:rsidRDefault="00C30F6C"/>
    <w:p w:rsidR="00C30F6C" w:rsidRDefault="00C30F6C"/>
    <w:p w:rsidR="00C30F6C" w:rsidRDefault="00C30F6C"/>
    <w:p w:rsidR="00C30F6C" w:rsidRDefault="00C30F6C"/>
    <w:p w:rsidR="00C30F6C" w:rsidRDefault="00C30F6C"/>
    <w:p w:rsidR="00C30F6C" w:rsidRDefault="00C30F6C"/>
    <w:p w:rsidR="00C30F6C" w:rsidRDefault="00C30F6C"/>
    <w:p w:rsidR="00AC1EE8" w:rsidRDefault="00072D49">
      <w:r>
        <w:rPr>
          <w:noProof/>
        </w:rPr>
        <mc:AlternateContent>
          <mc:Choice Requires="wps">
            <w:drawing>
              <wp:anchor distT="0" distB="0" distL="114300" distR="114300" simplePos="0" relativeHeight="251656704" behindDoc="0" locked="0" layoutInCell="0" allowOverlap="1">
                <wp:simplePos x="0" y="0"/>
                <wp:positionH relativeFrom="column">
                  <wp:posOffset>1077595</wp:posOffset>
                </wp:positionH>
                <wp:positionV relativeFrom="paragraph">
                  <wp:posOffset>123190</wp:posOffset>
                </wp:positionV>
                <wp:extent cx="4251960" cy="1181735"/>
                <wp:effectExtent l="0" t="0" r="0" b="0"/>
                <wp:wrapNone/>
                <wp:docPr id="1" name="Text Box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51960" cy="1181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D491C" w:rsidRPr="00624158" w:rsidRDefault="001D491C" w:rsidP="004568FE">
                            <w:pPr>
                              <w:spacing w:before="120"/>
                              <w:jc w:val="center"/>
                              <w:rPr>
                                <w:rFonts w:ascii="Century Gothic" w:eastAsia="Adobe Heiti Std R" w:hAnsi="Century Gothic" w:cs="Arial"/>
                                <w:b/>
                                <w:color w:val="00A000"/>
                                <w:spacing w:val="88"/>
                                <w:sz w:val="47"/>
                                <w:szCs w:val="47"/>
                              </w:rPr>
                            </w:pPr>
                            <w:r w:rsidRPr="00624158">
                              <w:rPr>
                                <w:rFonts w:ascii="Century Gothic" w:eastAsia="Adobe Heiti Std R" w:hAnsi="Century Gothic" w:cs="Arial"/>
                                <w:b/>
                                <w:color w:val="00A000"/>
                                <w:spacing w:val="88"/>
                                <w:sz w:val="47"/>
                                <w:szCs w:val="47"/>
                              </w:rPr>
                              <w:t>LA LETTRE MENSUELLE</w:t>
                            </w:r>
                          </w:p>
                          <w:p w:rsidR="001D491C" w:rsidRPr="00624158" w:rsidRDefault="001D491C" w:rsidP="004568FE">
                            <w:pPr>
                              <w:jc w:val="center"/>
                              <w:rPr>
                                <w:rFonts w:ascii="Century Gothic" w:eastAsia="Adobe Heiti Std R" w:hAnsi="Century Gothic" w:cs="Arial"/>
                                <w:color w:val="00A000"/>
                                <w:sz w:val="28"/>
                                <w:szCs w:val="28"/>
                              </w:rPr>
                            </w:pPr>
                            <w:r>
                              <w:rPr>
                                <w:rFonts w:ascii="Century Gothic" w:eastAsia="Adobe Heiti Std R" w:hAnsi="Century Gothic" w:cs="Arial"/>
                                <w:color w:val="00A000"/>
                                <w:sz w:val="28"/>
                                <w:szCs w:val="28"/>
                              </w:rPr>
                              <w:t>FEVRIER 2024</w:t>
                            </w:r>
                          </w:p>
                          <w:p w:rsidR="001D491C" w:rsidRPr="007575DF" w:rsidRDefault="001D491C" w:rsidP="00980EF0">
                            <w:pPr>
                              <w:jc w:val="center"/>
                              <w:rPr>
                                <w:rFonts w:ascii="Century Gothic" w:eastAsia="Adobe Heiti Std R" w:hAnsi="Century Gothic" w:cs="Arial"/>
                                <w:color w:val="00A000"/>
                                <w:sz w:val="28"/>
                                <w:szCs w:val="2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6" o:spid="_x0000_s1026" type="#_x0000_t202" style="position:absolute;margin-left:84.85pt;margin-top:9.7pt;width:334.8pt;height:93.0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s+h5tQIAALs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" o:allowincell="f" filled="f" stroked="f">
                <v:textbox>
                  <w:txbxContent>
                    <w:p w:rsidR="001D491C" w:rsidRPr="00624158" w:rsidRDefault="001D491C" w:rsidP="004568FE">
                      <w:pPr>
                        <w:spacing w:before="120"/>
                        <w:jc w:val="center"/>
                        <w:rPr>
                          <w:rFonts w:ascii="Century Gothic" w:eastAsia="Adobe Heiti Std R" w:hAnsi="Century Gothic" w:cs="Arial"/>
                          <w:b/>
                          <w:color w:val="00A000"/>
                          <w:spacing w:val="88"/>
                          <w:sz w:val="47"/>
                          <w:szCs w:val="47"/>
                        </w:rPr>
                      </w:pPr>
                      <w:r w:rsidRPr="00624158">
                        <w:rPr>
                          <w:rFonts w:ascii="Century Gothic" w:eastAsia="Adobe Heiti Std R" w:hAnsi="Century Gothic" w:cs="Arial"/>
                          <w:b/>
                          <w:color w:val="00A000"/>
                          <w:spacing w:val="88"/>
                          <w:sz w:val="47"/>
                          <w:szCs w:val="47"/>
                        </w:rPr>
                        <w:t>LA LETTRE MENSUELLE</w:t>
                      </w:r>
                    </w:p>
                    <w:p w:rsidR="001D491C" w:rsidRPr="00624158" w:rsidRDefault="001D491C" w:rsidP="004568FE">
                      <w:pPr>
                        <w:jc w:val="center"/>
                        <w:rPr>
                          <w:rFonts w:ascii="Century Gothic" w:eastAsia="Adobe Heiti Std R" w:hAnsi="Century Gothic" w:cs="Arial"/>
                          <w:color w:val="00A000"/>
                          <w:sz w:val="28"/>
                          <w:szCs w:val="28"/>
                        </w:rPr>
                      </w:pPr>
                      <w:r>
                        <w:rPr>
                          <w:rFonts w:ascii="Century Gothic" w:eastAsia="Adobe Heiti Std R" w:hAnsi="Century Gothic" w:cs="Arial"/>
                          <w:color w:val="00A000"/>
                          <w:sz w:val="28"/>
                          <w:szCs w:val="28"/>
                        </w:rPr>
                        <w:t>FEVRIER 2024</w:t>
                      </w:r>
                    </w:p>
                    <w:p w:rsidR="001D491C" w:rsidRPr="007575DF" w:rsidRDefault="001D491C" w:rsidP="00980EF0">
                      <w:pPr>
                        <w:jc w:val="center"/>
                        <w:rPr>
                          <w:rFonts w:ascii="Century Gothic" w:eastAsia="Adobe Heiti Std R" w:hAnsi="Century Gothic" w:cs="Arial"/>
                          <w:color w:val="00A000"/>
                          <w:sz w:val="28"/>
                          <w:szCs w:val="28"/>
                        </w:rPr>
                      </w:pPr>
                    </w:p>
                  </w:txbxContent>
                </v:textbox>
              </v:shape>
            </w:pict>
          </mc:Fallback>
        </mc:AlternateContent>
      </w:r>
    </w:p>
    <w:p w:rsidR="00665ACB" w:rsidRDefault="00665ACB" w:rsidP="00AC1EE8">
      <w:pPr>
        <w:pStyle w:val="Default"/>
        <w:jc w:val="both"/>
        <w:rPr>
          <w:color w:val="FF0000"/>
        </w:rPr>
      </w:pPr>
    </w:p>
    <w:p w:rsidR="00665ACB" w:rsidRDefault="00665ACB" w:rsidP="00AC1EE8">
      <w:pPr>
        <w:pStyle w:val="Default"/>
        <w:jc w:val="both"/>
        <w:rPr>
          <w:color w:val="FF0000"/>
        </w:rPr>
      </w:pPr>
    </w:p>
    <w:p w:rsidR="00665ACB" w:rsidRDefault="00665ACB" w:rsidP="00AC1EE8">
      <w:pPr>
        <w:pStyle w:val="Default"/>
        <w:jc w:val="both"/>
        <w:rPr>
          <w:color w:val="FF0000"/>
        </w:rPr>
      </w:pPr>
    </w:p>
    <w:p w:rsidR="00DD6865" w:rsidRDefault="00DD6865" w:rsidP="00AC1EE8">
      <w:pPr>
        <w:pStyle w:val="Default"/>
        <w:jc w:val="both"/>
        <w:rPr>
          <w:color w:val="FF0000"/>
        </w:rPr>
      </w:pPr>
    </w:p>
    <w:p w:rsidR="00DD6865" w:rsidRDefault="00DD6865" w:rsidP="00AC1EE8">
      <w:pPr>
        <w:pStyle w:val="Default"/>
        <w:jc w:val="both"/>
        <w:rPr>
          <w:color w:val="FF0000"/>
        </w:rPr>
      </w:pPr>
    </w:p>
    <w:p w:rsidR="00624158" w:rsidRDefault="00072D49" w:rsidP="00AC1EE8">
      <w:pPr>
        <w:pStyle w:val="Default"/>
        <w:jc w:val="both"/>
        <w:rPr>
          <w:color w:val="FF0000"/>
        </w:rPr>
      </w:pPr>
      <w:r>
        <w:rPr>
          <w:noProof/>
        </w:rPr>
        <w:drawing>
          <wp:anchor distT="0" distB="0" distL="114300" distR="114300" simplePos="0" relativeHeight="251658752" behindDoc="1" locked="0" layoutInCell="1" allowOverlap="1">
            <wp:simplePos x="0" y="0"/>
            <wp:positionH relativeFrom="column">
              <wp:posOffset>0</wp:posOffset>
            </wp:positionH>
            <wp:positionV relativeFrom="paragraph">
              <wp:posOffset>0</wp:posOffset>
            </wp:positionV>
            <wp:extent cx="5723890" cy="4914265"/>
            <wp:effectExtent l="0" t="0" r="0" b="0"/>
            <wp:wrapNone/>
            <wp:docPr id="2"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23890" cy="491426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F27632" w:rsidRDefault="00285602" w:rsidP="004568FE">
      <w:pPr>
        <w:pStyle w:val="Default"/>
        <w:jc w:val="both"/>
        <w:rPr>
          <w:color w:val="FF0000"/>
        </w:rPr>
      </w:pPr>
      <w:r w:rsidRPr="00672CE5">
        <w:rPr>
          <w:b/>
          <w:color w:val="538135"/>
        </w:rPr>
        <w:t>Thème</w:t>
      </w:r>
      <w:r w:rsidR="002750B9" w:rsidRPr="00672CE5">
        <w:rPr>
          <w:b/>
          <w:color w:val="538135"/>
        </w:rPr>
        <w:t>s</w:t>
      </w:r>
      <w:r w:rsidR="004568FE" w:rsidRPr="00672CE5">
        <w:rPr>
          <w:b/>
          <w:color w:val="538135"/>
        </w:rPr>
        <w:t xml:space="preserve"> mis à jour</w:t>
      </w:r>
      <w:r w:rsidR="004568FE" w:rsidRPr="00672CE5">
        <w:rPr>
          <w:b/>
          <w:color w:val="669966"/>
        </w:rPr>
        <w:t xml:space="preserve"> </w:t>
      </w:r>
      <w:r w:rsidR="00F27632">
        <w:rPr>
          <w:color w:val="FF0000"/>
          <w:highlight w:val="yellow"/>
        </w:rPr>
        <w:t>(l</w:t>
      </w:r>
      <w:r w:rsidR="00F27632" w:rsidRPr="0051197F">
        <w:rPr>
          <w:color w:val="FF0000"/>
          <w:highlight w:val="yellow"/>
        </w:rPr>
        <w:t xml:space="preserve">es ajouts sont </w:t>
      </w:r>
      <w:r w:rsidR="00F27632" w:rsidRPr="001313D8">
        <w:rPr>
          <w:color w:val="FF0000"/>
          <w:highlight w:val="yellow"/>
        </w:rPr>
        <w:t>surlignés</w:t>
      </w:r>
      <w:r w:rsidR="001313D8" w:rsidRPr="001313D8">
        <w:rPr>
          <w:color w:val="FF0000"/>
          <w:highlight w:val="yellow"/>
        </w:rPr>
        <w:t xml:space="preserve"> </w:t>
      </w:r>
      <w:r w:rsidR="001313D8">
        <w:rPr>
          <w:color w:val="FF0000"/>
          <w:highlight w:val="yellow"/>
        </w:rPr>
        <w:t xml:space="preserve">en jaune </w:t>
      </w:r>
      <w:r w:rsidR="001313D8" w:rsidRPr="001313D8">
        <w:rPr>
          <w:color w:val="FF0000"/>
          <w:highlight w:val="yellow"/>
        </w:rPr>
        <w:t>dans le thème</w:t>
      </w:r>
      <w:r w:rsidR="00F27632" w:rsidRPr="001313D8">
        <w:rPr>
          <w:color w:val="FF0000"/>
          <w:highlight w:val="yellow"/>
        </w:rPr>
        <w:t>)</w:t>
      </w:r>
      <w:r w:rsidR="00F27632">
        <w:rPr>
          <w:color w:val="FF0000"/>
        </w:rPr>
        <w:t> :</w:t>
      </w:r>
    </w:p>
    <w:p w:rsidR="00EC7CB4" w:rsidRDefault="00EC7CB4" w:rsidP="004568FE">
      <w:pPr>
        <w:pStyle w:val="Default"/>
        <w:jc w:val="both"/>
        <w:rPr>
          <w:color w:val="FF0000"/>
        </w:rPr>
      </w:pPr>
    </w:p>
    <w:p w:rsidR="0002667E" w:rsidRPr="00F24AA7" w:rsidRDefault="0002667E" w:rsidP="0002667E">
      <w:pPr>
        <w:pStyle w:val="Default"/>
        <w:jc w:val="both"/>
        <w:rPr>
          <w:rStyle w:val="Lienhypertexte"/>
        </w:rPr>
      </w:pPr>
      <w:r>
        <w:rPr>
          <w:rStyle w:val="Lienhypertexte"/>
        </w:rPr>
        <w:fldChar w:fldCharType="begin"/>
      </w:r>
      <w:r>
        <w:rPr>
          <w:rStyle w:val="Lienhypertexte"/>
        </w:rPr>
        <w:instrText>HYPERLINK "https://peps.sante.gouv.fr/themes/dopage/dopage.html"</w:instrText>
      </w:r>
      <w:r>
        <w:rPr>
          <w:rStyle w:val="Lienhypertexte"/>
        </w:rPr>
        <w:fldChar w:fldCharType="separate"/>
      </w:r>
      <w:r w:rsidRPr="0099024D">
        <w:rPr>
          <w:rStyle w:val="Lienhypertexte"/>
        </w:rPr>
        <w:t>D</w:t>
      </w:r>
      <w:r>
        <w:rPr>
          <w:rStyle w:val="Lienhypertexte"/>
        </w:rPr>
        <w:t>opage</w:t>
      </w:r>
    </w:p>
    <w:p w:rsidR="0002667E" w:rsidRDefault="0002667E" w:rsidP="0002667E">
      <w:pPr>
        <w:pStyle w:val="Default"/>
        <w:jc w:val="both"/>
        <w:rPr>
          <w:color w:val="538135"/>
          <w:sz w:val="20"/>
        </w:rPr>
      </w:pPr>
      <w:r>
        <w:rPr>
          <w:rStyle w:val="Lienhypertexte"/>
        </w:rPr>
        <w:fldChar w:fldCharType="end"/>
      </w:r>
      <w:r>
        <w:rPr>
          <w:color w:val="538135"/>
          <w:sz w:val="20"/>
        </w:rPr>
        <w:t xml:space="preserve">- </w:t>
      </w:r>
      <w:r w:rsidRPr="0002667E">
        <w:rPr>
          <w:color w:val="538135"/>
          <w:sz w:val="20"/>
        </w:rPr>
        <w:t>Instruction relative à la lutte contre les trafics de substances et méthodes dopantes au niveau territorial (avec ses annexes)</w:t>
      </w:r>
      <w:r w:rsidRPr="0099024D">
        <w:rPr>
          <w:color w:val="538135"/>
          <w:sz w:val="20"/>
        </w:rPr>
        <w:t>.</w:t>
      </w:r>
    </w:p>
    <w:p w:rsidR="0002667E" w:rsidRDefault="0002667E" w:rsidP="0002667E">
      <w:pPr>
        <w:pStyle w:val="Default"/>
        <w:jc w:val="both"/>
        <w:rPr>
          <w:color w:val="FF0000"/>
        </w:rPr>
      </w:pPr>
    </w:p>
    <w:p w:rsidR="007D6A10" w:rsidRPr="00F24AA7" w:rsidRDefault="007D6A10" w:rsidP="007D6A10">
      <w:pPr>
        <w:pStyle w:val="Default"/>
        <w:jc w:val="both"/>
        <w:rPr>
          <w:rStyle w:val="Lienhypertexte"/>
        </w:rPr>
      </w:pPr>
      <w:r>
        <w:rPr>
          <w:rStyle w:val="Lienhypertexte"/>
        </w:rPr>
        <w:fldChar w:fldCharType="begin"/>
      </w:r>
      <w:r w:rsidR="00EF102F">
        <w:rPr>
          <w:rStyle w:val="Lienhypertexte"/>
        </w:rPr>
        <w:instrText>HYPERLINK "https://peps.sante.gouv.fr/themes/ehpad/ehpad.html"</w:instrText>
      </w:r>
      <w:r>
        <w:rPr>
          <w:rStyle w:val="Lienhypertexte"/>
        </w:rPr>
        <w:fldChar w:fldCharType="separate"/>
      </w:r>
      <w:r w:rsidR="00EF102F">
        <w:rPr>
          <w:rStyle w:val="Lienhypertexte"/>
        </w:rPr>
        <w:t>EHPAD</w:t>
      </w:r>
      <w:r w:rsidR="00340DD9">
        <w:rPr>
          <w:rStyle w:val="Lienhypertexte"/>
        </w:rPr>
        <w:t xml:space="preserve"> </w:t>
      </w:r>
    </w:p>
    <w:p w:rsidR="009E1CEE" w:rsidRDefault="007D6A10" w:rsidP="007D6A10">
      <w:pPr>
        <w:pStyle w:val="Default"/>
        <w:jc w:val="both"/>
        <w:rPr>
          <w:color w:val="538135"/>
          <w:sz w:val="20"/>
        </w:rPr>
      </w:pPr>
      <w:r>
        <w:rPr>
          <w:rStyle w:val="Lienhypertexte"/>
        </w:rPr>
        <w:fldChar w:fldCharType="end"/>
      </w:r>
      <w:r w:rsidR="00FA7B57">
        <w:rPr>
          <w:color w:val="538135"/>
          <w:sz w:val="20"/>
        </w:rPr>
        <w:t xml:space="preserve">- </w:t>
      </w:r>
      <w:r w:rsidR="009E1CEE" w:rsidRPr="009E1CEE">
        <w:rPr>
          <w:color w:val="538135"/>
          <w:sz w:val="20"/>
        </w:rPr>
        <w:t>Décret n° 2019-714 du 5 juillet 2019 portant réforme du métier de médecin coordonnateur en établissement d'hébergement pour personnes âgées dépendantes</w:t>
      </w:r>
      <w:r w:rsidR="009E1CEE">
        <w:rPr>
          <w:color w:val="538135"/>
          <w:sz w:val="20"/>
        </w:rPr>
        <w:t>.</w:t>
      </w:r>
    </w:p>
    <w:p w:rsidR="009E1CEE" w:rsidRDefault="009E1CEE" w:rsidP="007D6A10">
      <w:pPr>
        <w:pStyle w:val="Default"/>
        <w:jc w:val="both"/>
        <w:rPr>
          <w:color w:val="538135"/>
          <w:sz w:val="20"/>
        </w:rPr>
      </w:pPr>
      <w:r>
        <w:rPr>
          <w:color w:val="538135"/>
          <w:sz w:val="20"/>
        </w:rPr>
        <w:t xml:space="preserve">- </w:t>
      </w:r>
      <w:r w:rsidRPr="009E1CEE">
        <w:rPr>
          <w:color w:val="538135"/>
          <w:sz w:val="20"/>
        </w:rPr>
        <w:t>Décret n° 2022-731 du 27 avril 2022 relatif à la mission de centre de ressources territorial pour personnes âgées et au temps minimum de présence du médecin coordonnateur en établissement d'hébergement pour personnes âgées dépendantes</w:t>
      </w:r>
      <w:r>
        <w:rPr>
          <w:color w:val="538135"/>
          <w:sz w:val="20"/>
        </w:rPr>
        <w:t>.</w:t>
      </w:r>
    </w:p>
    <w:p w:rsidR="00706061" w:rsidRDefault="00706061" w:rsidP="007D6A10">
      <w:pPr>
        <w:pStyle w:val="Default"/>
        <w:jc w:val="both"/>
        <w:rPr>
          <w:color w:val="538135"/>
          <w:sz w:val="20"/>
        </w:rPr>
      </w:pPr>
      <w:r>
        <w:rPr>
          <w:color w:val="538135"/>
          <w:sz w:val="20"/>
        </w:rPr>
        <w:t xml:space="preserve">- </w:t>
      </w:r>
      <w:r w:rsidRPr="00706061">
        <w:rPr>
          <w:color w:val="538135"/>
          <w:sz w:val="20"/>
        </w:rPr>
        <w:t>Infirmier en pratique avancée</w:t>
      </w:r>
      <w:r w:rsidR="007670E3">
        <w:rPr>
          <w:color w:val="538135"/>
          <w:sz w:val="20"/>
        </w:rPr>
        <w:t xml:space="preserve"> </w:t>
      </w:r>
      <w:r w:rsidR="007670E3" w:rsidRPr="007670E3">
        <w:rPr>
          <w:color w:val="538135"/>
          <w:sz w:val="20"/>
        </w:rPr>
        <w:t>(Articles R4301-1 à R4301-8-1)</w:t>
      </w:r>
      <w:r>
        <w:rPr>
          <w:color w:val="538135"/>
          <w:sz w:val="20"/>
        </w:rPr>
        <w:t>.</w:t>
      </w:r>
    </w:p>
    <w:p w:rsidR="00706061" w:rsidRDefault="00706061" w:rsidP="007D6A10">
      <w:pPr>
        <w:pStyle w:val="Default"/>
        <w:jc w:val="both"/>
        <w:rPr>
          <w:color w:val="538135"/>
          <w:sz w:val="20"/>
        </w:rPr>
      </w:pPr>
      <w:r>
        <w:rPr>
          <w:color w:val="538135"/>
          <w:sz w:val="20"/>
        </w:rPr>
        <w:t xml:space="preserve">- </w:t>
      </w:r>
      <w:r w:rsidR="002947FE" w:rsidRPr="002947FE">
        <w:rPr>
          <w:color w:val="538135"/>
          <w:sz w:val="20"/>
        </w:rPr>
        <w:t>Médicaments pour répondre à des besoins de soins prescrits en urgence</w:t>
      </w:r>
      <w:r w:rsidR="002947FE">
        <w:rPr>
          <w:color w:val="538135"/>
          <w:sz w:val="20"/>
        </w:rPr>
        <w:t> :</w:t>
      </w:r>
    </w:p>
    <w:p w:rsidR="002947FE" w:rsidRDefault="002947FE" w:rsidP="002947FE">
      <w:pPr>
        <w:pStyle w:val="Default"/>
        <w:numPr>
          <w:ilvl w:val="0"/>
          <w:numId w:val="25"/>
        </w:numPr>
        <w:jc w:val="both"/>
        <w:rPr>
          <w:color w:val="538135"/>
          <w:sz w:val="20"/>
        </w:rPr>
      </w:pPr>
      <w:r w:rsidRPr="002947FE">
        <w:rPr>
          <w:color w:val="538135"/>
          <w:sz w:val="20"/>
        </w:rPr>
        <w:t>Liste à établir (article R5126-108)</w:t>
      </w:r>
    </w:p>
    <w:p w:rsidR="002947FE" w:rsidRDefault="002947FE" w:rsidP="002947FE">
      <w:pPr>
        <w:pStyle w:val="Default"/>
        <w:numPr>
          <w:ilvl w:val="0"/>
          <w:numId w:val="25"/>
        </w:numPr>
        <w:jc w:val="both"/>
        <w:rPr>
          <w:color w:val="538135"/>
          <w:sz w:val="20"/>
        </w:rPr>
      </w:pPr>
      <w:r w:rsidRPr="002947FE">
        <w:rPr>
          <w:color w:val="538135"/>
          <w:sz w:val="20"/>
        </w:rPr>
        <w:t>Conditions de stockage (article R5126-109)</w:t>
      </w:r>
    </w:p>
    <w:p w:rsidR="002947FE" w:rsidRDefault="002947FE" w:rsidP="007D6A10">
      <w:pPr>
        <w:pStyle w:val="Default"/>
        <w:jc w:val="both"/>
        <w:rPr>
          <w:color w:val="538135"/>
          <w:sz w:val="20"/>
        </w:rPr>
      </w:pPr>
      <w:r>
        <w:rPr>
          <w:color w:val="538135"/>
          <w:sz w:val="20"/>
        </w:rPr>
        <w:t xml:space="preserve">- </w:t>
      </w:r>
      <w:r w:rsidR="00090383" w:rsidRPr="00090383">
        <w:rPr>
          <w:color w:val="538135"/>
          <w:sz w:val="20"/>
        </w:rPr>
        <w:t>Rythme des évaluations de la qualité des ESSMS</w:t>
      </w:r>
      <w:r w:rsidR="00090383">
        <w:rPr>
          <w:color w:val="538135"/>
          <w:sz w:val="20"/>
        </w:rPr>
        <w:t> :</w:t>
      </w:r>
    </w:p>
    <w:p w:rsidR="00090383" w:rsidRDefault="00090383" w:rsidP="00090383">
      <w:pPr>
        <w:pStyle w:val="Default"/>
        <w:numPr>
          <w:ilvl w:val="0"/>
          <w:numId w:val="26"/>
        </w:numPr>
        <w:jc w:val="both"/>
        <w:rPr>
          <w:color w:val="538135"/>
          <w:sz w:val="20"/>
        </w:rPr>
      </w:pPr>
      <w:r w:rsidRPr="00090383">
        <w:rPr>
          <w:color w:val="538135"/>
          <w:sz w:val="20"/>
        </w:rPr>
        <w:t>Décret n° 2021-1476 du 12 novembre 2021 relatif au rythme des évaluations de la qualité des établissements et services sociaux et médico-sociaux</w:t>
      </w:r>
      <w:r>
        <w:rPr>
          <w:color w:val="538135"/>
          <w:sz w:val="20"/>
        </w:rPr>
        <w:t> ;</w:t>
      </w:r>
    </w:p>
    <w:p w:rsidR="00090383" w:rsidRDefault="00090383" w:rsidP="00090383">
      <w:pPr>
        <w:pStyle w:val="Default"/>
        <w:numPr>
          <w:ilvl w:val="0"/>
          <w:numId w:val="26"/>
        </w:numPr>
        <w:jc w:val="both"/>
        <w:rPr>
          <w:color w:val="538135"/>
          <w:sz w:val="20"/>
        </w:rPr>
      </w:pPr>
      <w:r w:rsidRPr="00090383">
        <w:rPr>
          <w:color w:val="538135"/>
          <w:sz w:val="20"/>
        </w:rPr>
        <w:t>Décret n° 2022-695 du 26 avril 2022 modifiant le décret n° 2021-1476 du 12 novembre 2021 relatif au rythme des évaluations de la qualité des établissements et services sociaux et médico-sociaux</w:t>
      </w:r>
      <w:r>
        <w:rPr>
          <w:color w:val="538135"/>
          <w:sz w:val="20"/>
        </w:rPr>
        <w:t>.</w:t>
      </w:r>
    </w:p>
    <w:p w:rsidR="00090383" w:rsidRDefault="00090383" w:rsidP="007D6A10">
      <w:pPr>
        <w:pStyle w:val="Default"/>
        <w:jc w:val="both"/>
        <w:rPr>
          <w:color w:val="538135"/>
          <w:sz w:val="20"/>
        </w:rPr>
      </w:pPr>
      <w:r>
        <w:rPr>
          <w:color w:val="538135"/>
          <w:sz w:val="20"/>
        </w:rPr>
        <w:t xml:space="preserve">- </w:t>
      </w:r>
      <w:r w:rsidRPr="00090383">
        <w:rPr>
          <w:color w:val="538135"/>
          <w:sz w:val="20"/>
        </w:rPr>
        <w:t>Accréditation des organismes pouvant procéder à l’évaluation de la qualité des ESSMS</w:t>
      </w:r>
      <w:r w:rsidR="007670E3" w:rsidRPr="007670E3">
        <w:rPr>
          <w:color w:val="538135"/>
          <w:sz w:val="20"/>
        </w:rPr>
        <w:t xml:space="preserve"> (Article 1 - Décret n° 2022-742 du 28 avril 2022 relatif à l'accréditation des organismes pouvant procéder à l'évaluation de la qualité des établissements et services sociaux et médico-sociaux</w:t>
      </w:r>
      <w:r>
        <w:rPr>
          <w:color w:val="538135"/>
          <w:sz w:val="20"/>
        </w:rPr>
        <w:t>.</w:t>
      </w:r>
    </w:p>
    <w:p w:rsidR="00FA7B57" w:rsidRDefault="009E1CEE" w:rsidP="007D6A10">
      <w:pPr>
        <w:pStyle w:val="Default"/>
        <w:jc w:val="both"/>
        <w:rPr>
          <w:color w:val="538135"/>
          <w:sz w:val="20"/>
        </w:rPr>
      </w:pPr>
      <w:r>
        <w:rPr>
          <w:color w:val="538135"/>
          <w:sz w:val="20"/>
        </w:rPr>
        <w:t xml:space="preserve">- </w:t>
      </w:r>
      <w:r w:rsidR="00FA7B57" w:rsidRPr="00FA7B57">
        <w:rPr>
          <w:color w:val="538135"/>
          <w:sz w:val="20"/>
        </w:rPr>
        <w:t xml:space="preserve">Jugement du tribunal administratif de Dijon concernant notamment la « distribution » d’anxiolytiques et d’hypnotiques par des aides-soignants, des aides médico-psychologiques, des éducateurs, et veilleurs de nuit sans prescription ou, a minima, sans évaluation de l’état des résidents par un médecin ou un infirmier pour des prescriptions en « si besoin » (cf. p. 11 </w:t>
      </w:r>
      <w:r w:rsidR="00090383" w:rsidRPr="00090383">
        <w:rPr>
          <w:color w:val="538135"/>
          <w:sz w:val="20"/>
        </w:rPr>
        <w:t>ou paragraphes 19 à 22 sur ce point particulier</w:t>
      </w:r>
      <w:r w:rsidR="00FA7B57" w:rsidRPr="00FA7B57">
        <w:rPr>
          <w:color w:val="538135"/>
          <w:sz w:val="20"/>
        </w:rPr>
        <w:t>)</w:t>
      </w:r>
      <w:r w:rsidR="00FA7B57">
        <w:rPr>
          <w:color w:val="538135"/>
          <w:sz w:val="20"/>
        </w:rPr>
        <w:t>.</w:t>
      </w:r>
    </w:p>
    <w:p w:rsidR="00FA7B57" w:rsidRDefault="00FA7B57" w:rsidP="00FA7B57">
      <w:pPr>
        <w:pStyle w:val="Default"/>
        <w:jc w:val="both"/>
        <w:rPr>
          <w:color w:val="538135"/>
          <w:sz w:val="20"/>
        </w:rPr>
      </w:pPr>
      <w:r>
        <w:rPr>
          <w:color w:val="538135"/>
          <w:sz w:val="20"/>
        </w:rPr>
        <w:t xml:space="preserve">- </w:t>
      </w:r>
      <w:r w:rsidRPr="00EF102F">
        <w:rPr>
          <w:color w:val="538135"/>
          <w:sz w:val="20"/>
        </w:rPr>
        <w:t>Grille d'autoévaluation et de contrôle de la prise en charge médicamenteuse (PCEM) en EHPAD (v2, DGCS, 24/05/2022) et documents liés.</w:t>
      </w:r>
    </w:p>
    <w:p w:rsidR="007D6A10" w:rsidRDefault="007D6A10" w:rsidP="007D6A10">
      <w:pPr>
        <w:pStyle w:val="Default"/>
        <w:jc w:val="both"/>
        <w:rPr>
          <w:color w:val="FF0000"/>
        </w:rPr>
      </w:pPr>
    </w:p>
    <w:p w:rsidR="001E6243" w:rsidRPr="00F24AA7" w:rsidRDefault="001E6243" w:rsidP="001E6243">
      <w:pPr>
        <w:pStyle w:val="Default"/>
        <w:jc w:val="both"/>
        <w:rPr>
          <w:rStyle w:val="Lienhypertexte"/>
        </w:rPr>
      </w:pPr>
      <w:r>
        <w:rPr>
          <w:rStyle w:val="Lienhypertexte"/>
        </w:rPr>
        <w:fldChar w:fldCharType="begin"/>
      </w:r>
      <w:r>
        <w:rPr>
          <w:rStyle w:val="Lienhypertexte"/>
        </w:rPr>
        <w:instrText>HYPERLINK "https://peps.sante.gouv.fr/themes/substitution/substitution.html"</w:instrText>
      </w:r>
      <w:r>
        <w:rPr>
          <w:rStyle w:val="Lienhypertexte"/>
        </w:rPr>
        <w:fldChar w:fldCharType="separate"/>
      </w:r>
      <w:r w:rsidRPr="001E6243">
        <w:rPr>
          <w:rStyle w:val="Lienhypertexte"/>
        </w:rPr>
        <w:t>Prise en charge des addictions : traitements de substitution</w:t>
      </w:r>
      <w:r>
        <w:rPr>
          <w:rStyle w:val="Lienhypertexte"/>
        </w:rPr>
        <w:t xml:space="preserve"> </w:t>
      </w:r>
    </w:p>
    <w:p w:rsidR="001E6243" w:rsidRDefault="001E6243" w:rsidP="001E6243">
      <w:pPr>
        <w:pStyle w:val="Default"/>
        <w:jc w:val="both"/>
        <w:rPr>
          <w:color w:val="538135"/>
          <w:sz w:val="20"/>
        </w:rPr>
      </w:pPr>
      <w:r>
        <w:rPr>
          <w:rStyle w:val="Lienhypertexte"/>
        </w:rPr>
        <w:fldChar w:fldCharType="end"/>
      </w:r>
      <w:r>
        <w:rPr>
          <w:color w:val="538135"/>
          <w:sz w:val="20"/>
        </w:rPr>
        <w:t xml:space="preserve">- </w:t>
      </w:r>
      <w:r w:rsidRPr="001E6243">
        <w:rPr>
          <w:color w:val="538135"/>
          <w:sz w:val="20"/>
        </w:rPr>
        <w:t xml:space="preserve">Document d’information de la DGS du 26/01/2024 présentant les nouvelles trousses de prévention destinées à la réduction des risques (KIT EXPER' et </w:t>
      </w:r>
      <w:proofErr w:type="spellStart"/>
      <w:r w:rsidRPr="001E6243">
        <w:rPr>
          <w:color w:val="538135"/>
          <w:sz w:val="20"/>
        </w:rPr>
        <w:t>Steribox</w:t>
      </w:r>
      <w:proofErr w:type="spellEnd"/>
      <w:r w:rsidRPr="001E6243">
        <w:rPr>
          <w:color w:val="538135"/>
          <w:sz w:val="20"/>
        </w:rPr>
        <w:t>+)</w:t>
      </w:r>
      <w:r w:rsidRPr="00EF102F">
        <w:rPr>
          <w:color w:val="538135"/>
          <w:sz w:val="20"/>
        </w:rPr>
        <w:t>.</w:t>
      </w:r>
    </w:p>
    <w:p w:rsidR="00C7600F" w:rsidRDefault="00C7600F" w:rsidP="001E6243">
      <w:pPr>
        <w:pStyle w:val="Default"/>
        <w:jc w:val="both"/>
        <w:rPr>
          <w:color w:val="538135"/>
          <w:sz w:val="20"/>
        </w:rPr>
      </w:pPr>
      <w:r>
        <w:rPr>
          <w:color w:val="538135"/>
          <w:sz w:val="20"/>
        </w:rPr>
        <w:t xml:space="preserve">- </w:t>
      </w:r>
      <w:r w:rsidRPr="00C7600F">
        <w:rPr>
          <w:color w:val="538135"/>
          <w:sz w:val="20"/>
        </w:rPr>
        <w:t>Réduction des risques : nouvelles trousses de prévention (CNOP, 22/02/2024).</w:t>
      </w:r>
    </w:p>
    <w:p w:rsidR="001E6243" w:rsidRDefault="001E6243" w:rsidP="001E6243">
      <w:pPr>
        <w:pStyle w:val="Default"/>
        <w:jc w:val="both"/>
        <w:rPr>
          <w:color w:val="FF0000"/>
        </w:rPr>
      </w:pPr>
    </w:p>
    <w:p w:rsidR="004568FE" w:rsidRPr="00ED2E7C" w:rsidRDefault="001D491C" w:rsidP="004568FE">
      <w:pPr>
        <w:pStyle w:val="Default"/>
        <w:jc w:val="both"/>
        <w:rPr>
          <w:color w:val="FF0000"/>
        </w:rPr>
      </w:pPr>
      <w:hyperlink r:id="rId9" w:history="1">
        <w:r w:rsidR="00F27632" w:rsidRPr="00117BB3">
          <w:rPr>
            <w:rStyle w:val="Lienhypertexte"/>
          </w:rPr>
          <w:t>Substances vénéneuses</w:t>
        </w:r>
      </w:hyperlink>
    </w:p>
    <w:p w:rsidR="00A35AB2" w:rsidRPr="00A35AB2" w:rsidRDefault="00A35AB2" w:rsidP="00A35AB2">
      <w:pPr>
        <w:pStyle w:val="Default"/>
        <w:jc w:val="both"/>
        <w:rPr>
          <w:color w:val="538135"/>
          <w:sz w:val="20"/>
        </w:rPr>
      </w:pPr>
      <w:r>
        <w:rPr>
          <w:color w:val="538135"/>
          <w:sz w:val="20"/>
        </w:rPr>
        <w:t xml:space="preserve">- </w:t>
      </w:r>
      <w:hyperlink r:id="rId10" w:anchor="precurseurs1" w:history="1">
        <w:r w:rsidRPr="00A35AB2">
          <w:rPr>
            <w:color w:val="538135"/>
            <w:sz w:val="20"/>
          </w:rPr>
          <w:t>Décret n° 2024-150 du 27 février 2024 portant conditions d'établissement de la déclaration d'usage prévue à l'article 19-1 de la loi n° 96-542 du 19 juin 1996 relative au contrôle de la fabrication et du commerce de certaines substances susceptibles d'être utilisées pour la fabrication illicite de stupéfiants ou de substances psychotropes</w:t>
        </w:r>
      </w:hyperlink>
      <w:r w:rsidRPr="00A35AB2">
        <w:rPr>
          <w:color w:val="538135"/>
          <w:sz w:val="20"/>
        </w:rPr>
        <w:t>.</w:t>
      </w:r>
    </w:p>
    <w:p w:rsidR="00A35AB2" w:rsidRPr="00A35AB2" w:rsidRDefault="00A35AB2" w:rsidP="00A35AB2">
      <w:pPr>
        <w:pStyle w:val="Default"/>
        <w:jc w:val="both"/>
        <w:rPr>
          <w:color w:val="538135"/>
          <w:sz w:val="20"/>
        </w:rPr>
      </w:pPr>
      <w:r>
        <w:rPr>
          <w:color w:val="538135"/>
          <w:sz w:val="20"/>
        </w:rPr>
        <w:t xml:space="preserve">- </w:t>
      </w:r>
      <w:hyperlink r:id="rId11" w:anchor="svclassement" w:history="1">
        <w:r w:rsidRPr="00A35AB2">
          <w:rPr>
            <w:color w:val="538135"/>
            <w:sz w:val="20"/>
          </w:rPr>
          <w:t xml:space="preserve">Inscription de 14 nouvelles substances (dont une, le </w:t>
        </w:r>
        <w:proofErr w:type="spellStart"/>
        <w:r w:rsidRPr="00A35AB2">
          <w:rPr>
            <w:color w:val="538135"/>
            <w:sz w:val="20"/>
          </w:rPr>
          <w:t>tramétinib</w:t>
        </w:r>
        <w:proofErr w:type="spellEnd"/>
        <w:r w:rsidRPr="00A35AB2">
          <w:rPr>
            <w:color w:val="538135"/>
            <w:sz w:val="20"/>
          </w:rPr>
          <w:t>, déjà inscrite en 2015) sur la liste I des substances vénéneuses</w:t>
        </w:r>
      </w:hyperlink>
      <w:r w:rsidRPr="00A35AB2">
        <w:rPr>
          <w:color w:val="538135"/>
          <w:sz w:val="20"/>
        </w:rPr>
        <w:t xml:space="preserve"> par </w:t>
      </w:r>
      <w:hyperlink r:id="rId12" w:history="1">
        <w:r w:rsidRPr="00A35AB2">
          <w:rPr>
            <w:color w:val="538135"/>
            <w:sz w:val="20"/>
          </w:rPr>
          <w:t>décision ANSM du 07/02/2024 portant inscription sur les listes I et II des substances vénéneuses définies à l’article L.5132-6 du code de la santé publique</w:t>
        </w:r>
      </w:hyperlink>
      <w:r w:rsidRPr="00A35AB2">
        <w:rPr>
          <w:color w:val="538135"/>
          <w:sz w:val="20"/>
        </w:rPr>
        <w:t>.</w:t>
      </w:r>
    </w:p>
    <w:p w:rsidR="00A35AB2" w:rsidRPr="00A35AB2" w:rsidRDefault="00A35AB2" w:rsidP="00A35AB2">
      <w:pPr>
        <w:pStyle w:val="Default"/>
        <w:jc w:val="both"/>
        <w:rPr>
          <w:color w:val="538135"/>
          <w:sz w:val="20"/>
        </w:rPr>
      </w:pPr>
      <w:r>
        <w:rPr>
          <w:color w:val="538135"/>
          <w:sz w:val="20"/>
        </w:rPr>
        <w:t xml:space="preserve">- </w:t>
      </w:r>
      <w:hyperlink r:id="rId13" w:anchor="cadragestup" w:history="1">
        <w:r w:rsidRPr="00A35AB2">
          <w:rPr>
            <w:color w:val="538135"/>
            <w:sz w:val="20"/>
          </w:rPr>
          <w:t>Jugement du tribunal administratif de Dijon concernant notamment la « distribution » d’anxiolytiques et d’hypnotiques par des aides-soignants, des aides médico-psychologiques, des éducateurs et des veilleurs de nuit sans prescription ou, a minima, sans évaluation de l’état des résidents par un médecin ou un infirmier pour des prescriptions en « si besoin »</w:t>
        </w:r>
      </w:hyperlink>
      <w:r w:rsidRPr="00A35AB2">
        <w:rPr>
          <w:color w:val="538135"/>
          <w:sz w:val="20"/>
        </w:rPr>
        <w:t>.</w:t>
      </w:r>
    </w:p>
    <w:p w:rsidR="00A35AB2" w:rsidRPr="00A35AB2" w:rsidRDefault="00A35AB2" w:rsidP="00A35AB2">
      <w:pPr>
        <w:pStyle w:val="Default"/>
        <w:jc w:val="both"/>
        <w:rPr>
          <w:color w:val="538135"/>
          <w:sz w:val="20"/>
        </w:rPr>
      </w:pPr>
      <w:r>
        <w:rPr>
          <w:color w:val="538135"/>
          <w:sz w:val="20"/>
        </w:rPr>
        <w:t xml:space="preserve">- </w:t>
      </w:r>
      <w:hyperlink r:id="rId14" w:anchor="methodo" w:history="1">
        <w:r w:rsidRPr="00A35AB2">
          <w:rPr>
            <w:color w:val="538135"/>
            <w:sz w:val="20"/>
          </w:rPr>
          <w:t>Compléments du CNOP concernant la procédure de destruction des stupéfiants à l'officine</w:t>
        </w:r>
      </w:hyperlink>
      <w:r w:rsidRPr="00A35AB2">
        <w:rPr>
          <w:color w:val="538135"/>
          <w:sz w:val="20"/>
        </w:rPr>
        <w:t>.</w:t>
      </w:r>
    </w:p>
    <w:p w:rsidR="00A35AB2" w:rsidRPr="00A35AB2" w:rsidRDefault="00A35AB2" w:rsidP="00A35AB2">
      <w:pPr>
        <w:pStyle w:val="Default"/>
        <w:jc w:val="both"/>
        <w:rPr>
          <w:color w:val="538135"/>
          <w:sz w:val="20"/>
        </w:rPr>
      </w:pPr>
      <w:r>
        <w:rPr>
          <w:color w:val="538135"/>
          <w:sz w:val="20"/>
        </w:rPr>
        <w:t xml:space="preserve">- </w:t>
      </w:r>
      <w:hyperlink r:id="rId15" w:anchor="cannabis-therapeutique" w:history="1">
        <w:r w:rsidRPr="00A35AB2">
          <w:rPr>
            <w:color w:val="538135"/>
            <w:sz w:val="20"/>
          </w:rPr>
          <w:t>Cannabis médical : point d’étape sur la dernière année de l’expérimentation et l’arrivée de médicaments à base de cannabis (ANSM, 20/02/2024)</w:t>
        </w:r>
      </w:hyperlink>
      <w:r w:rsidRPr="00A35AB2">
        <w:rPr>
          <w:color w:val="538135"/>
          <w:sz w:val="20"/>
        </w:rPr>
        <w:t>.</w:t>
      </w:r>
    </w:p>
    <w:p w:rsidR="00A35AB2" w:rsidRPr="00A35AB2" w:rsidRDefault="00A35AB2" w:rsidP="00A35AB2">
      <w:pPr>
        <w:pStyle w:val="Default"/>
        <w:jc w:val="both"/>
        <w:rPr>
          <w:color w:val="538135"/>
          <w:sz w:val="20"/>
        </w:rPr>
      </w:pPr>
      <w:r>
        <w:rPr>
          <w:color w:val="538135"/>
          <w:sz w:val="20"/>
        </w:rPr>
        <w:t xml:space="preserve">- </w:t>
      </w:r>
      <w:hyperlink r:id="rId16" w:anchor="cannabis-therapeutique" w:history="1">
        <w:r w:rsidRPr="00A35AB2">
          <w:rPr>
            <w:color w:val="538135"/>
            <w:sz w:val="20"/>
          </w:rPr>
          <w:t>Compte rendu de la réunion du 07/12/2023 du comité scientifique temporaire Suivi de l’expérimentation française de l’usage médical du cannabis (ANSM, 05/02/2024). Récapitulatif sur les indications potentielles sachant que, dans le cadre de l’entrée en droit commun des médicaments à base de cannabis, leurs indications seront définies par arrêté et seront dans un premier temps, limitées à celles de l’expérimentation. Abandon de la forme sommités fleuries d'ici au 31/12/2024</w:t>
        </w:r>
      </w:hyperlink>
      <w:r w:rsidRPr="00A35AB2">
        <w:rPr>
          <w:color w:val="538135"/>
          <w:sz w:val="20"/>
        </w:rPr>
        <w:t>.</w:t>
      </w:r>
    </w:p>
    <w:p w:rsidR="00A35AB2" w:rsidRPr="00A35AB2" w:rsidRDefault="00A35AB2" w:rsidP="00A35AB2">
      <w:pPr>
        <w:pStyle w:val="Default"/>
        <w:jc w:val="both"/>
        <w:rPr>
          <w:color w:val="538135"/>
          <w:sz w:val="20"/>
        </w:rPr>
      </w:pPr>
      <w:r>
        <w:rPr>
          <w:color w:val="538135"/>
          <w:sz w:val="20"/>
        </w:rPr>
        <w:t xml:space="preserve">- </w:t>
      </w:r>
      <w:hyperlink r:id="rId17" w:anchor="biblio" w:history="1">
        <w:r w:rsidRPr="00A35AB2">
          <w:rPr>
            <w:color w:val="538135"/>
            <w:sz w:val="20"/>
          </w:rPr>
          <w:t>Structuration du chapitre 5-</w:t>
        </w:r>
        <w:r>
          <w:rPr>
            <w:color w:val="538135"/>
            <w:sz w:val="20"/>
          </w:rPr>
          <w:t xml:space="preserve"> BIBLIOGRAPHIE : </w:t>
        </w:r>
        <w:r w:rsidRPr="00A35AB2">
          <w:rPr>
            <w:color w:val="538135"/>
            <w:sz w:val="20"/>
          </w:rPr>
          <w:t>International - Europe - France : réglementation, circulation des produits, usages - Produits psychotropes ou stupéfiants - Histoire</w:t>
        </w:r>
      </w:hyperlink>
    </w:p>
    <w:p w:rsidR="00A35AB2" w:rsidRPr="00A35AB2" w:rsidRDefault="00A35AB2" w:rsidP="00A35AB2">
      <w:pPr>
        <w:pStyle w:val="Default"/>
        <w:jc w:val="both"/>
        <w:rPr>
          <w:color w:val="538135"/>
          <w:sz w:val="20"/>
        </w:rPr>
      </w:pPr>
      <w:r>
        <w:rPr>
          <w:color w:val="538135"/>
          <w:sz w:val="20"/>
        </w:rPr>
        <w:t xml:space="preserve">- </w:t>
      </w:r>
      <w:hyperlink r:id="rId18" w:anchor="biblio-europe" w:history="1">
        <w:r w:rsidRPr="00A35AB2">
          <w:rPr>
            <w:color w:val="538135"/>
            <w:sz w:val="20"/>
          </w:rPr>
          <w:t>L’Allemagne légalise le cannabis récréatif avec une des lois les plus libérales d’Europe (Le Monde, 23/02/2024)</w:t>
        </w:r>
      </w:hyperlink>
      <w:r w:rsidRPr="00A35AB2">
        <w:rPr>
          <w:color w:val="538135"/>
          <w:sz w:val="20"/>
        </w:rPr>
        <w:t>.</w:t>
      </w:r>
    </w:p>
    <w:p w:rsidR="00A35AB2" w:rsidRPr="00A35AB2" w:rsidRDefault="00A35AB2" w:rsidP="00A35AB2">
      <w:pPr>
        <w:pStyle w:val="Default"/>
        <w:jc w:val="both"/>
        <w:rPr>
          <w:color w:val="538135"/>
          <w:sz w:val="20"/>
        </w:rPr>
      </w:pPr>
      <w:r>
        <w:rPr>
          <w:color w:val="538135"/>
          <w:sz w:val="20"/>
        </w:rPr>
        <w:t xml:space="preserve">- </w:t>
      </w:r>
      <w:hyperlink r:id="rId19" w:anchor="biblio-france" w:history="1">
        <w:r w:rsidRPr="00A35AB2">
          <w:rPr>
            <w:color w:val="538135"/>
            <w:sz w:val="20"/>
          </w:rPr>
          <w:t>Les drogues à 17 ans - Analyses régionales - Enquête ESCAPAD 2022 (OFDT, 28/02/2024)</w:t>
        </w:r>
      </w:hyperlink>
      <w:r w:rsidRPr="00A35AB2">
        <w:rPr>
          <w:color w:val="538135"/>
          <w:sz w:val="20"/>
        </w:rPr>
        <w:t>.</w:t>
      </w:r>
    </w:p>
    <w:p w:rsidR="00A35AB2" w:rsidRPr="00A35AB2" w:rsidRDefault="00A35AB2" w:rsidP="00A35AB2">
      <w:pPr>
        <w:pStyle w:val="Default"/>
        <w:jc w:val="both"/>
        <w:rPr>
          <w:color w:val="538135"/>
          <w:sz w:val="20"/>
        </w:rPr>
      </w:pPr>
      <w:r>
        <w:rPr>
          <w:color w:val="538135"/>
          <w:sz w:val="20"/>
        </w:rPr>
        <w:t xml:space="preserve">- </w:t>
      </w:r>
      <w:hyperlink r:id="rId20" w:anchor="biblio-france" w:history="1">
        <w:r w:rsidRPr="00A35AB2">
          <w:rPr>
            <w:color w:val="538135"/>
            <w:sz w:val="20"/>
          </w:rPr>
          <w:t>Comité Psychotropes, stupéfiants et addictions – Compte rendu de la séance du 17/11/2023 (ANSM, 20/02/2024)</w:t>
        </w:r>
      </w:hyperlink>
      <w:r w:rsidRPr="00A35AB2">
        <w:rPr>
          <w:color w:val="538135"/>
          <w:sz w:val="20"/>
        </w:rPr>
        <w:t>.</w:t>
      </w:r>
    </w:p>
    <w:p w:rsidR="00A35AB2" w:rsidRPr="00A35AB2" w:rsidRDefault="00A35AB2" w:rsidP="00A35AB2">
      <w:pPr>
        <w:pStyle w:val="Default"/>
        <w:jc w:val="both"/>
        <w:rPr>
          <w:color w:val="538135"/>
          <w:sz w:val="20"/>
        </w:rPr>
      </w:pPr>
      <w:r>
        <w:rPr>
          <w:color w:val="538135"/>
          <w:sz w:val="20"/>
        </w:rPr>
        <w:t xml:space="preserve">- </w:t>
      </w:r>
      <w:hyperlink r:id="rId21" w:anchor="biblio-france" w:history="1">
        <w:r w:rsidRPr="00A35AB2">
          <w:rPr>
            <w:color w:val="538135"/>
            <w:sz w:val="20"/>
          </w:rPr>
          <w:t>Résultats de l’enquête OPPIDUM 2022 (Observation des Produits psychotropes Illicites ou Détournés de leur Utilisation Médicamenteuse), ANSM, 05/02/2024</w:t>
        </w:r>
      </w:hyperlink>
      <w:r w:rsidRPr="00A35AB2">
        <w:rPr>
          <w:color w:val="538135"/>
          <w:sz w:val="20"/>
        </w:rPr>
        <w:t>.</w:t>
      </w:r>
    </w:p>
    <w:p w:rsidR="00A35AB2" w:rsidRPr="00A35AB2" w:rsidRDefault="00A35AB2" w:rsidP="00A35AB2">
      <w:pPr>
        <w:pStyle w:val="Default"/>
        <w:jc w:val="both"/>
        <w:rPr>
          <w:color w:val="538135"/>
          <w:sz w:val="20"/>
        </w:rPr>
      </w:pPr>
      <w:r>
        <w:rPr>
          <w:color w:val="538135"/>
          <w:sz w:val="20"/>
        </w:rPr>
        <w:t xml:space="preserve">- </w:t>
      </w:r>
      <w:hyperlink r:id="rId22" w:anchor="biblio-france" w:history="1">
        <w:r w:rsidRPr="00A35AB2">
          <w:rPr>
            <w:color w:val="538135"/>
            <w:sz w:val="20"/>
          </w:rPr>
          <w:t>Le Point SINTES n°9 (OFDT, 31/01/2024). SINTES : Système d’Identification National des Toxiques Et des Substances en circulation en France</w:t>
        </w:r>
      </w:hyperlink>
      <w:r w:rsidRPr="00A35AB2">
        <w:rPr>
          <w:color w:val="538135"/>
          <w:sz w:val="20"/>
        </w:rPr>
        <w:t>.</w:t>
      </w:r>
    </w:p>
    <w:p w:rsidR="00A35AB2" w:rsidRPr="00A35AB2" w:rsidRDefault="00A35AB2" w:rsidP="00A35AB2">
      <w:pPr>
        <w:pStyle w:val="Default"/>
        <w:jc w:val="both"/>
        <w:rPr>
          <w:color w:val="538135"/>
          <w:sz w:val="20"/>
        </w:rPr>
      </w:pPr>
      <w:r>
        <w:rPr>
          <w:color w:val="538135"/>
          <w:sz w:val="20"/>
        </w:rPr>
        <w:t xml:space="preserve">- </w:t>
      </w:r>
      <w:hyperlink r:id="rId23" w:anchor="biblio-canna" w:history="1">
        <w:r w:rsidRPr="00A35AB2">
          <w:rPr>
            <w:color w:val="538135"/>
            <w:sz w:val="20"/>
          </w:rPr>
          <w:t>Cannabis médical : point d’étape sur la dernière année de l’expérimentation et l’arrivée de médicaments à base de cannabis (CNOP, 22/02/2024)</w:t>
        </w:r>
      </w:hyperlink>
      <w:r w:rsidRPr="00A35AB2">
        <w:rPr>
          <w:color w:val="538135"/>
          <w:sz w:val="20"/>
        </w:rPr>
        <w:t>.</w:t>
      </w:r>
    </w:p>
    <w:p w:rsidR="00A35AB2" w:rsidRDefault="00A35AB2" w:rsidP="00A35AB2">
      <w:pPr>
        <w:pStyle w:val="Default"/>
        <w:jc w:val="both"/>
        <w:rPr>
          <w:color w:val="538135"/>
          <w:sz w:val="20"/>
        </w:rPr>
      </w:pPr>
      <w:r>
        <w:rPr>
          <w:color w:val="538135"/>
          <w:sz w:val="20"/>
        </w:rPr>
        <w:t xml:space="preserve">- </w:t>
      </w:r>
      <w:hyperlink r:id="rId24" w:anchor="biblio-opioides" w:history="1">
        <w:r w:rsidRPr="00A35AB2">
          <w:rPr>
            <w:color w:val="538135"/>
            <w:sz w:val="20"/>
          </w:rPr>
          <w:t>Bulletin « Méthadone : pourquoi sécuriser son usage ? » (Bulletin des CEIP-A, 28/02/2024)</w:t>
        </w:r>
      </w:hyperlink>
      <w:r w:rsidR="00D72557" w:rsidRPr="00A35AB2">
        <w:rPr>
          <w:color w:val="538135"/>
          <w:sz w:val="20"/>
        </w:rPr>
        <w:t>.</w:t>
      </w:r>
    </w:p>
    <w:p w:rsidR="00263E21" w:rsidRDefault="004B1C7D" w:rsidP="00A35AB2">
      <w:pPr>
        <w:pStyle w:val="Default"/>
        <w:jc w:val="both"/>
        <w:rPr>
          <w:color w:val="538135"/>
          <w:sz w:val="20"/>
        </w:rPr>
      </w:pPr>
      <w:r w:rsidRPr="004B1C7D">
        <w:rPr>
          <w:color w:val="538135"/>
          <w:sz w:val="20"/>
        </w:rPr>
        <w:br/>
      </w:r>
    </w:p>
    <w:p w:rsidR="00D82BEE" w:rsidRDefault="00D82BEE" w:rsidP="00263E21">
      <w:pPr>
        <w:pStyle w:val="Default"/>
        <w:jc w:val="both"/>
      </w:pPr>
    </w:p>
    <w:p w:rsidR="00CC56E9" w:rsidRPr="00672CE5" w:rsidRDefault="00CC56E9" w:rsidP="00672CE5">
      <w:pPr>
        <w:pStyle w:val="PEPS"/>
      </w:pPr>
      <w:r w:rsidRPr="00672CE5">
        <w:t>Manuel des formalités administratives :</w:t>
      </w:r>
    </w:p>
    <w:p w:rsidR="00523F15" w:rsidRPr="00126647" w:rsidRDefault="001D491C" w:rsidP="00672CE5">
      <w:pPr>
        <w:pStyle w:val="PEPS"/>
        <w:rPr>
          <w:rFonts w:ascii="Calibri" w:eastAsia="Calibri" w:hAnsi="Calibri" w:cs="Times New Roman"/>
          <w:b w:val="0"/>
          <w:color w:val="auto"/>
          <w:sz w:val="22"/>
          <w:szCs w:val="21"/>
          <w:lang w:eastAsia="en-US"/>
        </w:rPr>
      </w:pPr>
      <w:hyperlink r:id="rId25" w:history="1">
        <w:r w:rsidR="00AC503D" w:rsidRPr="00E146CA">
          <w:rPr>
            <w:rStyle w:val="Lienhypertexte"/>
            <w:rFonts w:ascii="Calibri" w:eastAsia="Calibri" w:hAnsi="Calibri" w:cs="Times New Roman"/>
            <w:b w:val="0"/>
            <w:sz w:val="22"/>
            <w:szCs w:val="21"/>
            <w:lang w:eastAsia="en-US"/>
          </w:rPr>
          <w:t>https://peps.sante.gouv.fr/outils/guide_proced/guide.html</w:t>
        </w:r>
      </w:hyperlink>
    </w:p>
    <w:p w:rsidR="005142E8" w:rsidRPr="00672CE5" w:rsidRDefault="005142E8" w:rsidP="00672CE5">
      <w:pPr>
        <w:pStyle w:val="Textebrut"/>
      </w:pPr>
    </w:p>
    <w:p w:rsidR="00AD13E8" w:rsidRDefault="00AD13E8" w:rsidP="00672CE5">
      <w:pPr>
        <w:pStyle w:val="PEPS"/>
      </w:pPr>
      <w:r w:rsidRPr="00947196">
        <w:t>Textes en projet :</w:t>
      </w:r>
    </w:p>
    <w:p w:rsidR="00EA7ACB" w:rsidRDefault="001D491C" w:rsidP="00EA7ACB">
      <w:pPr>
        <w:pStyle w:val="PEPS"/>
        <w:rPr>
          <w:rFonts w:ascii="Calibri" w:eastAsia="Calibri" w:hAnsi="Calibri" w:cs="Times New Roman"/>
          <w:b w:val="0"/>
          <w:color w:val="auto"/>
          <w:sz w:val="22"/>
          <w:szCs w:val="21"/>
          <w:lang w:eastAsia="en-US"/>
        </w:rPr>
      </w:pPr>
      <w:hyperlink r:id="rId26" w:history="1">
        <w:r w:rsidR="00EA7ACB">
          <w:rPr>
            <w:rStyle w:val="Lienhypertexte"/>
            <w:rFonts w:ascii="Calibri" w:eastAsia="Calibri" w:hAnsi="Calibri" w:cs="Times New Roman"/>
            <w:b w:val="0"/>
            <w:sz w:val="22"/>
            <w:szCs w:val="21"/>
            <w:lang w:eastAsia="en-US"/>
          </w:rPr>
          <w:t>https://peps.sante.gouv.fr/textes_projets/projets.html</w:t>
        </w:r>
      </w:hyperlink>
    </w:p>
    <w:p w:rsidR="00430E44" w:rsidRPr="00126647" w:rsidRDefault="00430E44" w:rsidP="00672CE5">
      <w:pPr>
        <w:pStyle w:val="PEPS"/>
        <w:rPr>
          <w:rFonts w:ascii="Calibri" w:eastAsia="Calibri" w:hAnsi="Calibri" w:cs="Times New Roman"/>
          <w:b w:val="0"/>
          <w:color w:val="auto"/>
          <w:sz w:val="22"/>
          <w:szCs w:val="21"/>
          <w:lang w:eastAsia="en-US"/>
        </w:rPr>
      </w:pPr>
    </w:p>
    <w:p w:rsidR="00402BA6" w:rsidRDefault="005C307E" w:rsidP="00216EE6">
      <w:pPr>
        <w:pStyle w:val="PEPS"/>
        <w:numPr>
          <w:ilvl w:val="0"/>
          <w:numId w:val="27"/>
        </w:numPr>
        <w:rPr>
          <w:rFonts w:ascii="Calibri" w:eastAsia="Calibri" w:hAnsi="Calibri" w:cs="Times New Roman"/>
          <w:b w:val="0"/>
          <w:color w:val="auto"/>
          <w:sz w:val="22"/>
          <w:szCs w:val="21"/>
          <w:lang w:eastAsia="en-US"/>
        </w:rPr>
      </w:pPr>
      <w:r w:rsidRPr="005C307E">
        <w:rPr>
          <w:rFonts w:ascii="Calibri" w:eastAsia="Calibri" w:hAnsi="Calibri" w:cs="Times New Roman"/>
          <w:b w:val="0"/>
          <w:color w:val="auto"/>
          <w:sz w:val="22"/>
          <w:szCs w:val="21"/>
          <w:lang w:eastAsia="en-US"/>
        </w:rPr>
        <w:t>Présentation réunion DGS/ARS du 29/01/2024 concernant le projet de décret relatif aux territoires fragiles en officines de pharmacie</w:t>
      </w:r>
    </w:p>
    <w:p w:rsidR="00216EE6" w:rsidRDefault="00216EE6" w:rsidP="00126647">
      <w:pPr>
        <w:pStyle w:val="PEPS"/>
        <w:rPr>
          <w:rFonts w:ascii="Calibri" w:eastAsia="Calibri" w:hAnsi="Calibri" w:cs="Times New Roman"/>
          <w:b w:val="0"/>
          <w:color w:val="auto"/>
          <w:sz w:val="22"/>
          <w:szCs w:val="21"/>
          <w:lang w:eastAsia="en-US"/>
        </w:rPr>
      </w:pPr>
    </w:p>
    <w:p w:rsidR="00216EE6" w:rsidRDefault="00216EE6" w:rsidP="00216EE6">
      <w:pPr>
        <w:pStyle w:val="PEPS"/>
        <w:numPr>
          <w:ilvl w:val="0"/>
          <w:numId w:val="27"/>
        </w:numPr>
        <w:rPr>
          <w:rFonts w:ascii="Calibri" w:eastAsia="Calibri" w:hAnsi="Calibri" w:cs="Times New Roman"/>
          <w:b w:val="0"/>
          <w:color w:val="auto"/>
          <w:sz w:val="22"/>
          <w:szCs w:val="21"/>
          <w:lang w:eastAsia="en-US"/>
        </w:rPr>
      </w:pPr>
      <w:r w:rsidRPr="00216EE6">
        <w:rPr>
          <w:rFonts w:ascii="Calibri" w:eastAsia="Calibri" w:hAnsi="Calibri" w:cs="Times New Roman"/>
          <w:b w:val="0"/>
          <w:color w:val="auto"/>
          <w:sz w:val="22"/>
          <w:szCs w:val="21"/>
          <w:lang w:eastAsia="en-US"/>
        </w:rPr>
        <w:t>Projets de décret et d'arrêté sur les mesures prise en cas de risque de rupture de stock de dispositifs médicaux</w:t>
      </w:r>
      <w:r>
        <w:rPr>
          <w:rFonts w:ascii="Calibri" w:eastAsia="Calibri" w:hAnsi="Calibri" w:cs="Times New Roman"/>
          <w:b w:val="0"/>
          <w:color w:val="auto"/>
          <w:sz w:val="22"/>
          <w:szCs w:val="21"/>
          <w:lang w:eastAsia="en-US"/>
        </w:rPr>
        <w:t> :</w:t>
      </w:r>
    </w:p>
    <w:p w:rsidR="00216EE6" w:rsidRDefault="00216EE6" w:rsidP="00216EE6">
      <w:pPr>
        <w:pStyle w:val="PEPS"/>
        <w:numPr>
          <w:ilvl w:val="1"/>
          <w:numId w:val="27"/>
        </w:numPr>
        <w:rPr>
          <w:rFonts w:ascii="Calibri" w:eastAsia="Calibri" w:hAnsi="Calibri" w:cs="Times New Roman"/>
          <w:b w:val="0"/>
          <w:color w:val="auto"/>
          <w:sz w:val="22"/>
          <w:szCs w:val="21"/>
          <w:lang w:eastAsia="en-US"/>
        </w:rPr>
      </w:pPr>
      <w:r w:rsidRPr="00216EE6">
        <w:rPr>
          <w:rFonts w:ascii="Calibri" w:eastAsia="Calibri" w:hAnsi="Calibri" w:cs="Times New Roman"/>
          <w:b w:val="0"/>
          <w:color w:val="auto"/>
          <w:sz w:val="22"/>
          <w:szCs w:val="21"/>
          <w:lang w:eastAsia="en-US"/>
        </w:rPr>
        <w:t>Projet de décret pris en application de l’article L. 5211-5-1 du code de la santé publique (version fin 2023)</w:t>
      </w:r>
    </w:p>
    <w:p w:rsidR="00216EE6" w:rsidRDefault="00216EE6" w:rsidP="00216EE6">
      <w:pPr>
        <w:pStyle w:val="PEPS"/>
        <w:numPr>
          <w:ilvl w:val="1"/>
          <w:numId w:val="27"/>
        </w:numPr>
        <w:rPr>
          <w:rFonts w:ascii="Calibri" w:eastAsia="Calibri" w:hAnsi="Calibri" w:cs="Times New Roman"/>
          <w:b w:val="0"/>
          <w:color w:val="auto"/>
          <w:sz w:val="22"/>
          <w:szCs w:val="21"/>
          <w:lang w:eastAsia="en-US"/>
        </w:rPr>
      </w:pPr>
      <w:r w:rsidRPr="00216EE6">
        <w:rPr>
          <w:rFonts w:ascii="Calibri" w:eastAsia="Calibri" w:hAnsi="Calibri" w:cs="Times New Roman"/>
          <w:b w:val="0"/>
          <w:color w:val="auto"/>
          <w:sz w:val="22"/>
          <w:szCs w:val="21"/>
          <w:lang w:eastAsia="en-US"/>
        </w:rPr>
        <w:t>Projet d'arrêté fixant les critères permettant de qualifier une situation de risque dans la prise en charge de l’état de santé du patient en raison de l’indisponibilité d’un dispositif médical [en application de l’article D. 5211-72 du code de la santé publique] (version fin 2023)</w:t>
      </w:r>
    </w:p>
    <w:p w:rsidR="005C307E" w:rsidRPr="00126647" w:rsidRDefault="005C307E" w:rsidP="00126647">
      <w:pPr>
        <w:pStyle w:val="PEPS"/>
        <w:rPr>
          <w:rFonts w:ascii="Calibri" w:eastAsia="Calibri" w:hAnsi="Calibri" w:cs="Times New Roman"/>
          <w:b w:val="0"/>
          <w:color w:val="auto"/>
          <w:sz w:val="22"/>
          <w:szCs w:val="21"/>
          <w:lang w:eastAsia="en-US"/>
        </w:rPr>
      </w:pPr>
    </w:p>
    <w:p w:rsidR="00402BA6" w:rsidRDefault="00402BA6" w:rsidP="00126647">
      <w:pPr>
        <w:pStyle w:val="PEPS"/>
        <w:rPr>
          <w:rFonts w:ascii="Calibri" w:eastAsia="Calibri" w:hAnsi="Calibri" w:cs="Times New Roman"/>
          <w:b w:val="0"/>
          <w:color w:val="auto"/>
          <w:sz w:val="22"/>
          <w:szCs w:val="21"/>
          <w:lang w:eastAsia="en-US"/>
        </w:rPr>
      </w:pPr>
    </w:p>
    <w:p w:rsidR="00A35AB2" w:rsidRDefault="00A35AB2" w:rsidP="00126647">
      <w:pPr>
        <w:pStyle w:val="PEPS"/>
        <w:rPr>
          <w:rFonts w:ascii="Calibri" w:eastAsia="Calibri" w:hAnsi="Calibri" w:cs="Times New Roman"/>
          <w:b w:val="0"/>
          <w:color w:val="auto"/>
          <w:sz w:val="22"/>
          <w:szCs w:val="21"/>
          <w:lang w:eastAsia="en-US"/>
        </w:rPr>
      </w:pPr>
    </w:p>
    <w:p w:rsidR="00A35AB2" w:rsidRPr="00126647" w:rsidRDefault="00A35AB2" w:rsidP="00126647">
      <w:pPr>
        <w:pStyle w:val="PEPS"/>
        <w:rPr>
          <w:rFonts w:ascii="Calibri" w:eastAsia="Calibri" w:hAnsi="Calibri" w:cs="Times New Roman"/>
          <w:b w:val="0"/>
          <w:color w:val="auto"/>
          <w:sz w:val="22"/>
          <w:szCs w:val="21"/>
          <w:lang w:eastAsia="en-US"/>
        </w:rPr>
      </w:pPr>
    </w:p>
    <w:p w:rsidR="00100315" w:rsidRPr="00126647" w:rsidRDefault="00100315" w:rsidP="00126647">
      <w:pPr>
        <w:pStyle w:val="PEPS"/>
        <w:rPr>
          <w:rFonts w:ascii="Calibri" w:eastAsia="Calibri" w:hAnsi="Calibri" w:cs="Times New Roman"/>
          <w:b w:val="0"/>
          <w:color w:val="auto"/>
          <w:sz w:val="22"/>
          <w:szCs w:val="21"/>
          <w:lang w:eastAsia="en-US"/>
        </w:rPr>
      </w:pPr>
    </w:p>
    <w:p w:rsidR="00930CE0" w:rsidRDefault="00930CE0" w:rsidP="00672CE5">
      <w:pPr>
        <w:pStyle w:val="PEPS"/>
      </w:pPr>
      <w:r>
        <w:lastRenderedPageBreak/>
        <w:t>Actualité réglementaire</w:t>
      </w:r>
      <w:r w:rsidRPr="00947196">
        <w:t> :</w:t>
      </w:r>
    </w:p>
    <w:p w:rsidR="00AC503D" w:rsidRDefault="001D491C" w:rsidP="00AC503D">
      <w:pPr>
        <w:pStyle w:val="PEPS"/>
        <w:rPr>
          <w:rFonts w:ascii="Calibri" w:eastAsia="Calibri" w:hAnsi="Calibri" w:cs="Times New Roman"/>
          <w:b w:val="0"/>
          <w:color w:val="auto"/>
          <w:sz w:val="22"/>
          <w:szCs w:val="21"/>
          <w:lang w:eastAsia="en-US"/>
        </w:rPr>
      </w:pPr>
      <w:hyperlink r:id="rId27" w:history="1">
        <w:r w:rsidR="00AC503D" w:rsidRPr="00E146CA">
          <w:rPr>
            <w:rStyle w:val="Lienhypertexte"/>
            <w:rFonts w:ascii="Calibri" w:eastAsia="Calibri" w:hAnsi="Calibri" w:cs="Times New Roman"/>
            <w:b w:val="0"/>
            <w:sz w:val="22"/>
            <w:szCs w:val="21"/>
            <w:lang w:eastAsia="en-US"/>
          </w:rPr>
          <w:t>https://peps.sante.gouv.fr/outils/docu/texto.xlsm</w:t>
        </w:r>
      </w:hyperlink>
    </w:p>
    <w:p w:rsidR="00100315" w:rsidRPr="00126647" w:rsidRDefault="00100315" w:rsidP="00672CE5">
      <w:pPr>
        <w:pStyle w:val="PEPS"/>
        <w:rPr>
          <w:rFonts w:ascii="Calibri" w:eastAsia="Calibri" w:hAnsi="Calibri" w:cs="Times New Roman"/>
          <w:b w:val="0"/>
          <w:color w:val="auto"/>
          <w:sz w:val="22"/>
          <w:szCs w:val="21"/>
          <w:lang w:eastAsia="en-US"/>
        </w:rPr>
      </w:pPr>
    </w:p>
    <w:p w:rsidR="0062372F" w:rsidRDefault="0062372F" w:rsidP="0062372F">
      <w:pPr>
        <w:pStyle w:val="Textebrut"/>
      </w:pPr>
      <w:r>
        <w:t>Arrêté du 15 janvier 2024 fixant la liste des personnes autorisées à exercer en France les fonctions de biologiste médical dans un domaine de spécialisation en application des dispositions de l'article L. 6213-2-1 du code de la santé publique (</w:t>
      </w:r>
      <w:r w:rsidRPr="0062372F">
        <w:t>biologie et génétique moléculaires</w:t>
      </w:r>
      <w:r>
        <w:t>)</w:t>
      </w:r>
    </w:p>
    <w:p w:rsidR="0062372F" w:rsidRDefault="001D491C" w:rsidP="0062372F">
      <w:pPr>
        <w:pStyle w:val="Textebrut"/>
      </w:pPr>
      <w:hyperlink r:id="rId28" w:history="1">
        <w:r w:rsidR="0062372F">
          <w:rPr>
            <w:rStyle w:val="Lienhypertexte"/>
          </w:rPr>
          <w:t>https://www.legifrance.gouv.fr/jorf/id/JORFTEXT000049079316</w:t>
        </w:r>
      </w:hyperlink>
    </w:p>
    <w:p w:rsidR="0062372F" w:rsidRDefault="0062372F" w:rsidP="0062372F">
      <w:pPr>
        <w:pStyle w:val="Textebrut"/>
      </w:pPr>
    </w:p>
    <w:p w:rsidR="0062372F" w:rsidRDefault="0062372F" w:rsidP="0062372F">
      <w:pPr>
        <w:pStyle w:val="Textebrut"/>
      </w:pPr>
      <w:r>
        <w:t>Arrêté du 15 janvier 2024 fixant la liste des personnes autorisées à exercer en France les fonctions de biologiste médical dans un domaine de spécialisation en application des dispositions de l'article L. 6213-2-1 du code de la santé publique (</w:t>
      </w:r>
      <w:r w:rsidRPr="0062372F">
        <w:t>biologie et génétique moléculaires</w:t>
      </w:r>
      <w:r>
        <w:t>)</w:t>
      </w:r>
    </w:p>
    <w:p w:rsidR="0062372F" w:rsidRPr="0062372F" w:rsidRDefault="001D491C" w:rsidP="0062372F">
      <w:pPr>
        <w:pStyle w:val="Textebrut"/>
        <w:rPr>
          <w:rStyle w:val="Lienhypertexte"/>
        </w:rPr>
      </w:pPr>
      <w:hyperlink r:id="rId29" w:history="1">
        <w:r w:rsidR="0062372F">
          <w:rPr>
            <w:rStyle w:val="Lienhypertexte"/>
          </w:rPr>
          <w:t>https://www.legifrance.gouv.fr/jorf/id/JORFTEXT000049079319</w:t>
        </w:r>
      </w:hyperlink>
    </w:p>
    <w:p w:rsidR="00FA4972" w:rsidRDefault="00FA4972" w:rsidP="00FA4972">
      <w:pPr>
        <w:pStyle w:val="Textebrut"/>
      </w:pPr>
    </w:p>
    <w:p w:rsidR="009625B2" w:rsidRDefault="009625B2" w:rsidP="009625B2">
      <w:pPr>
        <w:pStyle w:val="Textebrut"/>
      </w:pPr>
      <w:r>
        <w:t>Arrêté du 15 janvier 2024 fixant la liste des personnes autorisées à exercer en France les fonctions de biologiste médical dans un domaine de spécialisation en application des dispositions de l'article L. 6213-2-1 du code de la santé publique</w:t>
      </w:r>
    </w:p>
    <w:p w:rsidR="00FA4972" w:rsidRDefault="001D491C" w:rsidP="009625B2">
      <w:pPr>
        <w:pStyle w:val="Textebrut"/>
      </w:pPr>
      <w:hyperlink r:id="rId30" w:history="1">
        <w:r w:rsidR="009625B2" w:rsidRPr="00850DB9">
          <w:rPr>
            <w:rStyle w:val="Lienhypertexte"/>
          </w:rPr>
          <w:t>https://www.legifrance.gouv.fr/jorf/id/JORFTEXT000049084556</w:t>
        </w:r>
      </w:hyperlink>
    </w:p>
    <w:p w:rsidR="009625B2" w:rsidRDefault="009625B2" w:rsidP="009625B2">
      <w:pPr>
        <w:pStyle w:val="Textebrut"/>
      </w:pPr>
    </w:p>
    <w:p w:rsidR="00225CD3" w:rsidRDefault="00225CD3" w:rsidP="00225CD3">
      <w:pPr>
        <w:pStyle w:val="Textebrut"/>
      </w:pPr>
      <w:r>
        <w:t>Décision du 07/02/2024 portant inscription sur les listes I et II des substances vénéneuses définies à l’article L.5132-6 du code de la santé publique (ANSM, 08/02/2024)</w:t>
      </w:r>
    </w:p>
    <w:p w:rsidR="009625B2" w:rsidRDefault="001D491C" w:rsidP="00225CD3">
      <w:pPr>
        <w:pStyle w:val="Textebrut"/>
      </w:pPr>
      <w:hyperlink r:id="rId31" w:history="1">
        <w:r w:rsidR="00225CD3" w:rsidRPr="008D59AF">
          <w:rPr>
            <w:rStyle w:val="Lienhypertexte"/>
          </w:rPr>
          <w:t>https://ansm.sante.fr/actualites/decision-du-07-02-2024-portant-inscription-sur-les-listes-i-et-ii-des-substances-veneneuses-definies-a-larticle-l-5132-6-du-code-de-la-sante-publique</w:t>
        </w:r>
      </w:hyperlink>
    </w:p>
    <w:p w:rsidR="00225CD3" w:rsidRDefault="00225CD3" w:rsidP="00225CD3">
      <w:pPr>
        <w:pStyle w:val="Textebrut"/>
      </w:pPr>
    </w:p>
    <w:p w:rsidR="00D554F6" w:rsidRDefault="00D554F6" w:rsidP="00D554F6">
      <w:pPr>
        <w:pStyle w:val="Textebrut"/>
      </w:pPr>
      <w:r>
        <w:t>Instruction du 29/01/2024 relative à la lutte contre les trafics de substances et méthodes dopantes au niveau territorial</w:t>
      </w:r>
    </w:p>
    <w:p w:rsidR="00225CD3" w:rsidRDefault="001D491C" w:rsidP="00D554F6">
      <w:pPr>
        <w:pStyle w:val="Textebrut"/>
      </w:pPr>
      <w:hyperlink r:id="rId32" w:history="1">
        <w:r w:rsidR="00D554F6" w:rsidRPr="008D59AF">
          <w:rPr>
            <w:rStyle w:val="Lienhypertexte"/>
          </w:rPr>
          <w:t>https://www.education.gouv.fr/bo/2024/Hebdo6/MENV2403061J</w:t>
        </w:r>
      </w:hyperlink>
    </w:p>
    <w:p w:rsidR="007C1DC5" w:rsidRDefault="007C1DC5" w:rsidP="007C1DC5">
      <w:pPr>
        <w:pStyle w:val="Textebrut"/>
      </w:pPr>
      <w:r>
        <w:t>Cette instruction répond à deux objectifs : redonner une dynamique sur l’ensemble du territoire à la coordination de la lutte contre le trafic de substances et méthodes dopantes et plus conjoncturellement, mobiliser les différents acteurs concernés par la lutte contre le dopage pour assurer une vigilance concernant la circulation de produits dopants notamment dans le contexte des jeux Olympiques et Paralympiques.</w:t>
      </w:r>
    </w:p>
    <w:p w:rsidR="007C1DC5" w:rsidRDefault="007C1DC5" w:rsidP="007C1DC5">
      <w:pPr>
        <w:pStyle w:val="Textebrut"/>
      </w:pPr>
      <w:r>
        <w:t xml:space="preserve">Pour cela, il y </w:t>
      </w:r>
      <w:r w:rsidR="00BD6562">
        <w:t xml:space="preserve">est demandé aux DRAJES de </w:t>
      </w:r>
      <w:r>
        <w:t>:</w:t>
      </w:r>
    </w:p>
    <w:p w:rsidR="007C1DC5" w:rsidRDefault="007C1DC5" w:rsidP="007C1DC5">
      <w:pPr>
        <w:pStyle w:val="Textebrut"/>
        <w:ind w:left="708"/>
      </w:pPr>
      <w:r>
        <w:t xml:space="preserve">- désigner </w:t>
      </w:r>
      <w:r w:rsidR="00BD6562">
        <w:t>un agent chargé</w:t>
      </w:r>
      <w:r>
        <w:t xml:space="preserve"> des missions de conseil régional antidopage (CORAD) pour la fin du mois de février ;</w:t>
      </w:r>
    </w:p>
    <w:p w:rsidR="007C1DC5" w:rsidRDefault="007C1DC5" w:rsidP="007C1DC5">
      <w:pPr>
        <w:pStyle w:val="Textebrut"/>
        <w:ind w:left="708"/>
      </w:pPr>
      <w:r>
        <w:t xml:space="preserve">- réunir une commission régionale de lutte contre le trafic de substances et méthodes dopantes d’ici la fin du semestre </w:t>
      </w:r>
    </w:p>
    <w:p w:rsidR="00D554F6" w:rsidRDefault="007C1DC5" w:rsidP="007C1DC5">
      <w:pPr>
        <w:pStyle w:val="Textebrut"/>
      </w:pPr>
      <w:r>
        <w:t xml:space="preserve"> Un COPIL national de lutte contre le trafic de substances et méthodes dopantes afin de faciliter la fluidité de l’information et l’insertion de l’échelon régional dans le système national de veille mis en place notamment pour les JOP. Ce COPIL viendra aussi valider les orientations pérennes des actions des commissions régionales</w:t>
      </w:r>
    </w:p>
    <w:p w:rsidR="007C1DC5" w:rsidRDefault="007C1DC5" w:rsidP="007C1DC5">
      <w:pPr>
        <w:pStyle w:val="Textebrut"/>
      </w:pPr>
    </w:p>
    <w:p w:rsidR="00512392" w:rsidRDefault="00512392" w:rsidP="00512392">
      <w:pPr>
        <w:pStyle w:val="Textebrut"/>
      </w:pPr>
      <w:r>
        <w:t>Décret n° 2024-96 du 8 février 2024 relatif aux missions et conditions d'intervention du physicien médical.</w:t>
      </w:r>
    </w:p>
    <w:p w:rsidR="00512392" w:rsidRDefault="00512392" w:rsidP="00512392">
      <w:pPr>
        <w:pStyle w:val="Textebrut"/>
      </w:pPr>
      <w:r>
        <w:t>Notice : le texte précise les missions et les conditions d'intervention du physicien médical. Il prévoit notamment les actes généraux que le physicien médical est habilité à réaliser. Il précise, pour chaque domaine d'activités, les conditions d'intervention du physicien médical ainsi que les actes qu'il peut effectuer</w:t>
      </w:r>
    </w:p>
    <w:p w:rsidR="00D554F6" w:rsidRDefault="001D491C" w:rsidP="00512392">
      <w:pPr>
        <w:pStyle w:val="Textebrut"/>
      </w:pPr>
      <w:hyperlink r:id="rId33" w:history="1">
        <w:r w:rsidR="00512392" w:rsidRPr="00DB38FD">
          <w:rPr>
            <w:rStyle w:val="Lienhypertexte"/>
          </w:rPr>
          <w:t>https://www.legifrance.gouv.fr/jorf/id/JORFTEXT000049120923</w:t>
        </w:r>
      </w:hyperlink>
    </w:p>
    <w:p w:rsidR="00512392" w:rsidRDefault="00512392" w:rsidP="00512392">
      <w:pPr>
        <w:pStyle w:val="Textebrut"/>
      </w:pPr>
    </w:p>
    <w:p w:rsidR="00A35AB2" w:rsidRDefault="00A35AB2" w:rsidP="00512392">
      <w:pPr>
        <w:pStyle w:val="Textebrut"/>
      </w:pPr>
    </w:p>
    <w:p w:rsidR="00FE5C7D" w:rsidRDefault="00FE5C7D" w:rsidP="00FE5C7D">
      <w:pPr>
        <w:pStyle w:val="Textebrut"/>
      </w:pPr>
      <w:r>
        <w:t>Instruction n° DGOS/RH2/2024/19 du 12 février 2024 relative aux dispositions dérogatoires et temporaires permettant de justifier l’autorisation d’exercice de praticiens étrangers ayant obtenu un diplôme hors Union européenne (PADHUE) et ayant échoué aux épreuves de vérification des connaissances (EVC) au titre de la session 2023.</w:t>
      </w:r>
    </w:p>
    <w:p w:rsidR="00FE5C7D" w:rsidRDefault="00FE5C7D" w:rsidP="00FE5C7D">
      <w:pPr>
        <w:pStyle w:val="Textebrut"/>
      </w:pPr>
      <w:r>
        <w:lastRenderedPageBreak/>
        <w:t>Résumé : Procédure dérogatoire et transitoire permettant de justifier l’exercice de la profession de médecin, chirurgien-dentiste, sage-femme et pharmacien, s’agissant de praticiens étrangers titulaires d’un diplôme acquis hors Union-Européenne (PADHUE)</w:t>
      </w:r>
    </w:p>
    <w:p w:rsidR="00512392" w:rsidRDefault="001D491C" w:rsidP="00FE5C7D">
      <w:pPr>
        <w:pStyle w:val="Textebrut"/>
      </w:pPr>
      <w:hyperlink r:id="rId34" w:history="1">
        <w:r w:rsidR="00FE5C7D" w:rsidRPr="00AB6D54">
          <w:rPr>
            <w:rStyle w:val="Lienhypertexte"/>
          </w:rPr>
          <w:t>https://portail.tessadoc.social.gouv.fr/recherche/viewnotice/id/965774</w:t>
        </w:r>
      </w:hyperlink>
    </w:p>
    <w:p w:rsidR="00FE5C7D" w:rsidRDefault="00FE5C7D" w:rsidP="00FE5C7D">
      <w:pPr>
        <w:pStyle w:val="Textebrut"/>
      </w:pPr>
    </w:p>
    <w:p w:rsidR="00276E33" w:rsidRDefault="00276E33" w:rsidP="00276E33">
      <w:pPr>
        <w:pStyle w:val="Textebrut"/>
      </w:pPr>
      <w:r>
        <w:t>Note d’information n° DGS/SP1/2024/22 du 12 février 2024 relative à une enquête concernant la campagne nationale de vaccination contre les infections à papillomavirus humains (HPV) au collège à partir de la rentrée 2023-2024.</w:t>
      </w:r>
    </w:p>
    <w:p w:rsidR="00276E33" w:rsidRDefault="00276E33" w:rsidP="00276E33">
      <w:pPr>
        <w:pStyle w:val="Textebrut"/>
      </w:pPr>
      <w:r>
        <w:t>Résumé : La présente note a pour objet de présenter l’enquête figurant en annexe</w:t>
      </w:r>
    </w:p>
    <w:p w:rsidR="00FE5C7D" w:rsidRDefault="001D491C" w:rsidP="00276E33">
      <w:pPr>
        <w:pStyle w:val="Textebrut"/>
      </w:pPr>
      <w:hyperlink r:id="rId35" w:history="1">
        <w:r w:rsidR="00276E33" w:rsidRPr="00FC3438">
          <w:rPr>
            <w:rStyle w:val="Lienhypertexte"/>
          </w:rPr>
          <w:t>https://portail.tessadoc.social.gouv.fr/recherche/viewnotice/id/965782</w:t>
        </w:r>
      </w:hyperlink>
    </w:p>
    <w:p w:rsidR="00276E33" w:rsidRDefault="00276E33" w:rsidP="00276E33">
      <w:pPr>
        <w:pStyle w:val="Textebrut"/>
      </w:pPr>
    </w:p>
    <w:p w:rsidR="00276E33" w:rsidRDefault="00276E33" w:rsidP="00276E33">
      <w:pPr>
        <w:pStyle w:val="Textebrut"/>
      </w:pPr>
      <w:r>
        <w:t>Décision du 2 janvier 2024 de l'Union nationale des caisses d'assurance maladie relative à la liste des actes et prestations pris en charge par l'assurance maladie (NABM : AMP et introduction du Diagnostic biologique d'une encéphalopathie par déficit en transporteur de glucose de type 1)</w:t>
      </w:r>
    </w:p>
    <w:p w:rsidR="00276E33" w:rsidRDefault="001D491C" w:rsidP="00276E33">
      <w:pPr>
        <w:pStyle w:val="Textebrut"/>
      </w:pPr>
      <w:hyperlink r:id="rId36" w:history="1">
        <w:r w:rsidR="00276E33" w:rsidRPr="00FC3438">
          <w:rPr>
            <w:rStyle w:val="Lienhypertexte"/>
          </w:rPr>
          <w:t>https://www.legifrance.gouv.fr/jorf/id/JORFTEXT000049144839</w:t>
        </w:r>
      </w:hyperlink>
    </w:p>
    <w:p w:rsidR="00276E33" w:rsidRDefault="00276E33" w:rsidP="00276E33">
      <w:pPr>
        <w:pStyle w:val="Textebrut"/>
      </w:pPr>
    </w:p>
    <w:p w:rsidR="00276E33" w:rsidRDefault="00276E33" w:rsidP="00276E33">
      <w:pPr>
        <w:pStyle w:val="Textebrut"/>
      </w:pPr>
      <w:r>
        <w:t xml:space="preserve">Décision du 2 janvier 2024 de l'Union nationale des caisses d'assurance maladie relative à la liste des actes et prestations pris en charge par l'assurance maladie (NABM : IST avec Mycoplasme, Chlamydia ou gonocoque, ECBU, </w:t>
      </w:r>
      <w:proofErr w:type="spellStart"/>
      <w:r>
        <w:t>calprotectine</w:t>
      </w:r>
      <w:proofErr w:type="spellEnd"/>
      <w:r>
        <w:t xml:space="preserve"> fécale dans le cadre de MICI)</w:t>
      </w:r>
    </w:p>
    <w:p w:rsidR="00276E33" w:rsidRDefault="001D491C" w:rsidP="00276E33">
      <w:pPr>
        <w:pStyle w:val="Textebrut"/>
      </w:pPr>
      <w:hyperlink r:id="rId37" w:history="1">
        <w:r w:rsidR="00C16AC8" w:rsidRPr="00FC3438">
          <w:rPr>
            <w:rStyle w:val="Lienhypertexte"/>
          </w:rPr>
          <w:t>https://www.legifrance.gouv.fr/jorf/id/JORFTEXT000049144826</w:t>
        </w:r>
      </w:hyperlink>
    </w:p>
    <w:p w:rsidR="00C16AC8" w:rsidRDefault="00C16AC8" w:rsidP="00276E33">
      <w:pPr>
        <w:pStyle w:val="Textebrut"/>
      </w:pPr>
    </w:p>
    <w:p w:rsidR="00AA52A4" w:rsidRDefault="00AA52A4" w:rsidP="00AA52A4">
      <w:pPr>
        <w:pStyle w:val="Textebrut"/>
      </w:pPr>
      <w:r>
        <w:t>Arrêté du 20 février 2024 autorisant au titre de l'année 2024 l'ouverture de concours externe et interne pour le recrutement de pharmaciens inspecteurs de santé publique (8 + 4 postes)</w:t>
      </w:r>
    </w:p>
    <w:p w:rsidR="00C16AC8" w:rsidRDefault="001D491C" w:rsidP="00AA52A4">
      <w:pPr>
        <w:pStyle w:val="Textebrut"/>
      </w:pPr>
      <w:hyperlink r:id="rId38" w:history="1">
        <w:r w:rsidR="00AA52A4" w:rsidRPr="007554AB">
          <w:rPr>
            <w:rStyle w:val="Lienhypertexte"/>
          </w:rPr>
          <w:t>https://www.legifrance.gouv.fr/jorf/id/JORFTEXT000049180505</w:t>
        </w:r>
      </w:hyperlink>
    </w:p>
    <w:p w:rsidR="00AA52A4" w:rsidRDefault="00AA52A4" w:rsidP="00AA52A4">
      <w:pPr>
        <w:pStyle w:val="Textebrut"/>
      </w:pPr>
    </w:p>
    <w:p w:rsidR="00A41DBD" w:rsidRDefault="00A41DBD" w:rsidP="00A41DBD">
      <w:pPr>
        <w:pStyle w:val="Textebrut"/>
      </w:pPr>
      <w:r>
        <w:t>Arrêté du 22 février 2024 créant des dispositions temporaires en matière de compte épargne-temps dans la fonction publique de l'Etat et dans la magistrature en raison de l'organisation des jeux Olympiques et Paralympiques</w:t>
      </w:r>
    </w:p>
    <w:p w:rsidR="00AA52A4" w:rsidRDefault="001D491C" w:rsidP="00A41DBD">
      <w:pPr>
        <w:pStyle w:val="Textebrut"/>
      </w:pPr>
      <w:hyperlink r:id="rId39" w:history="1">
        <w:r w:rsidR="00A41DBD" w:rsidRPr="00A5558A">
          <w:rPr>
            <w:rStyle w:val="Lienhypertexte"/>
          </w:rPr>
          <w:t>https://www.legifrance.gouv.fr/jorf/id/JORFTEXT000049192796</w:t>
        </w:r>
      </w:hyperlink>
    </w:p>
    <w:p w:rsidR="00A41DBD" w:rsidRDefault="00A41DBD" w:rsidP="00A41DBD">
      <w:pPr>
        <w:pStyle w:val="Textebrut"/>
      </w:pPr>
    </w:p>
    <w:p w:rsidR="00A41DBD" w:rsidRDefault="00A41DBD" w:rsidP="00A41DBD">
      <w:pPr>
        <w:pStyle w:val="Textebrut"/>
      </w:pPr>
      <w:r>
        <w:t>Décision du 7 février 2024 relative à la charte de déontologie de l'inspection générale des affaires sociales</w:t>
      </w:r>
    </w:p>
    <w:p w:rsidR="00A41DBD" w:rsidRDefault="001D491C" w:rsidP="00A41DBD">
      <w:pPr>
        <w:pStyle w:val="Textebrut"/>
      </w:pPr>
      <w:hyperlink r:id="rId40" w:history="1">
        <w:r w:rsidR="00A41DBD" w:rsidRPr="00A5558A">
          <w:rPr>
            <w:rStyle w:val="Lienhypertexte"/>
          </w:rPr>
          <w:t>https://www.legifrance.gouv.fr/jorf/id/JORFTEXT000049191007</w:t>
        </w:r>
      </w:hyperlink>
    </w:p>
    <w:p w:rsidR="00A41DBD" w:rsidRDefault="00A41DBD" w:rsidP="00A41DBD">
      <w:pPr>
        <w:pStyle w:val="Textebrut"/>
      </w:pPr>
    </w:p>
    <w:p w:rsidR="001E05B3" w:rsidRDefault="001E05B3" w:rsidP="001E05B3">
      <w:pPr>
        <w:pStyle w:val="Textebrut"/>
      </w:pPr>
      <w:r>
        <w:t>Note d'information n° DGS/SP/2024/25 du 16 février 2024 relative à la présentation du dispositif « Mon bilan prévention ».</w:t>
      </w:r>
    </w:p>
    <w:p w:rsidR="001E05B3" w:rsidRDefault="001E05B3" w:rsidP="001E05B3">
      <w:pPr>
        <w:pStyle w:val="Textebrut"/>
      </w:pPr>
      <w:r>
        <w:t>Résumé : la présente note décrit le contexte des bilans de prévention, les facteurs de réussite, la structuration du parcours, les objectifs et contraintes de la structuration du parcours, le calendrier prévisionnel</w:t>
      </w:r>
    </w:p>
    <w:p w:rsidR="00A41DBD" w:rsidRDefault="001D491C" w:rsidP="001E05B3">
      <w:pPr>
        <w:pStyle w:val="Textebrut"/>
      </w:pPr>
      <w:hyperlink r:id="rId41" w:history="1">
        <w:r w:rsidR="001E05B3" w:rsidRPr="00A5558A">
          <w:rPr>
            <w:rStyle w:val="Lienhypertexte"/>
          </w:rPr>
          <w:t>https://portail.tessadoc.social.gouv.fr/userfiles/files/private/2024_25.pdf</w:t>
        </w:r>
      </w:hyperlink>
    </w:p>
    <w:p w:rsidR="001E05B3" w:rsidRDefault="001E05B3" w:rsidP="001E05B3">
      <w:pPr>
        <w:pStyle w:val="Textebrut"/>
      </w:pPr>
    </w:p>
    <w:p w:rsidR="006A2CB7" w:rsidRDefault="006A2CB7" w:rsidP="006A2CB7">
      <w:pPr>
        <w:pStyle w:val="Textebrut"/>
      </w:pPr>
      <w:r>
        <w:t>Décision du 22/02/2024 fixant la liste des tissus et de leurs dérivés pouvant faire l’objet d’une convention prévue par le I de l’article R. 1243-3-1 du CSP, leur quantité maximale, leurs modalités de stockage et de distribution (ANSM, 26/02/2024)</w:t>
      </w:r>
    </w:p>
    <w:p w:rsidR="006A2CB7" w:rsidRDefault="001D491C" w:rsidP="006A2CB7">
      <w:pPr>
        <w:pStyle w:val="Textebrut"/>
      </w:pPr>
      <w:hyperlink r:id="rId42" w:history="1">
        <w:r w:rsidR="006A2CB7" w:rsidRPr="00A5558A">
          <w:rPr>
            <w:rStyle w:val="Lienhypertexte"/>
          </w:rPr>
          <w:t>https://ansm.sante.fr/actualites/decision-du-22-02-2024-fixant-la-liste-des-tissus-et-de-leurs-derives-pouvant-faire-lobjet-dune-convention-prevue-par-le-i-de-larticle-r-1243-3-1-du-csp-leur-quantite-maximale-leurs-modalites-de-stockage-et-de-distribution</w:t>
        </w:r>
      </w:hyperlink>
    </w:p>
    <w:p w:rsidR="006A2CB7" w:rsidRDefault="006A2CB7" w:rsidP="006A2CB7">
      <w:pPr>
        <w:pStyle w:val="Textebrut"/>
      </w:pPr>
    </w:p>
    <w:p w:rsidR="006A2CB7" w:rsidRDefault="006A2CB7" w:rsidP="006A2CB7">
      <w:pPr>
        <w:pStyle w:val="Textebrut"/>
      </w:pPr>
      <w:r>
        <w:t xml:space="preserve">Décision du 22/02/2024 précisant la forme et le contenu du dossier de demande d’autorisation prévue à l’article L.1243-2 du code de la santé publique (ANSM, 26/02/2024). </w:t>
      </w:r>
      <w:proofErr w:type="spellStart"/>
      <w:r>
        <w:t>NdlR</w:t>
      </w:r>
      <w:proofErr w:type="spellEnd"/>
      <w:r>
        <w:t xml:space="preserve"> : </w:t>
      </w:r>
      <w:r w:rsidRPr="006A2CB7">
        <w:t>demande d’autorisation en vue d’assurer la préparation, la conservation, la distribution ou la cession des tissus, de leurs dérivés, des cellules et des préparations de thérapie cellulaire</w:t>
      </w:r>
    </w:p>
    <w:p w:rsidR="006A2CB7" w:rsidRDefault="001D491C" w:rsidP="006A2CB7">
      <w:pPr>
        <w:pStyle w:val="Textebrut"/>
      </w:pPr>
      <w:hyperlink r:id="rId43" w:history="1">
        <w:r w:rsidR="006A2CB7" w:rsidRPr="00A5558A">
          <w:rPr>
            <w:rStyle w:val="Lienhypertexte"/>
          </w:rPr>
          <w:t>https://ansm.sante.fr/actualites/decision-du-22-02-2024-precisant-la-forme-et-le-contenu-du-dossier-de-demande-dautorisation-prevue-a-larticle-l-1243-2-du-code-de-la-sante-publique</w:t>
        </w:r>
      </w:hyperlink>
    </w:p>
    <w:p w:rsidR="006A2CB7" w:rsidRDefault="006A2CB7" w:rsidP="006A2CB7">
      <w:pPr>
        <w:pStyle w:val="Textebrut"/>
      </w:pPr>
    </w:p>
    <w:p w:rsidR="001D491C" w:rsidRDefault="001D491C" w:rsidP="001D491C">
      <w:pPr>
        <w:pStyle w:val="Textebrut"/>
      </w:pPr>
      <w:r>
        <w:t>Décret n° 2024-156 du 28 février 2024 portant diverses mesures relatives à la préparation et à la gestion des crises sanitaires.</w:t>
      </w:r>
    </w:p>
    <w:p w:rsidR="001D491C" w:rsidRDefault="001D491C" w:rsidP="001D491C">
      <w:pPr>
        <w:pStyle w:val="Textebrut"/>
      </w:pPr>
      <w:r>
        <w:t>Notice : le décret précise que la direction générale de la santé est compétente en matière de préparation et de gestion des crises sanitaires et prévoit que les autres directions et délégations contribuent dans leur champ de compétences à ces missions sous la coordination de la direction générale de la santé</w:t>
      </w:r>
    </w:p>
    <w:p w:rsidR="001D491C" w:rsidRDefault="001D491C" w:rsidP="001D491C">
      <w:pPr>
        <w:pStyle w:val="Textebrut"/>
      </w:pPr>
      <w:hyperlink r:id="rId44" w:history="1">
        <w:r w:rsidRPr="00437B9C">
          <w:rPr>
            <w:rStyle w:val="Lienhypertexte"/>
          </w:rPr>
          <w:t>https://www.legifrance.gouv.fr/jorf/id/JORFTEXT000049209996</w:t>
        </w:r>
      </w:hyperlink>
    </w:p>
    <w:p w:rsidR="001D491C" w:rsidRDefault="001D491C" w:rsidP="001D491C">
      <w:pPr>
        <w:pStyle w:val="Textebrut"/>
      </w:pPr>
      <w:r>
        <w:t>Arrêté du 28 février 2024 modifiant l'arrêté du 6 avril 2016 portant organisation de la direction générale de la santé</w:t>
      </w:r>
    </w:p>
    <w:p w:rsidR="001D491C" w:rsidRDefault="001D491C" w:rsidP="001D491C">
      <w:pPr>
        <w:pStyle w:val="Textebrut"/>
      </w:pPr>
      <w:hyperlink r:id="rId45" w:history="1">
        <w:r w:rsidRPr="00437B9C">
          <w:rPr>
            <w:rStyle w:val="Lienhypertexte"/>
          </w:rPr>
          <w:t>https://www.legifrance.gouv.fr/jorf/id/JORFTEXT000049210226</w:t>
        </w:r>
      </w:hyperlink>
    </w:p>
    <w:p w:rsidR="001D491C" w:rsidRDefault="001D491C" w:rsidP="001D491C">
      <w:pPr>
        <w:pStyle w:val="Textebrut"/>
      </w:pPr>
    </w:p>
    <w:p w:rsidR="001D491C" w:rsidRDefault="001D491C" w:rsidP="001D491C">
      <w:pPr>
        <w:pStyle w:val="Textebrut"/>
      </w:pPr>
      <w:r>
        <w:t>Décret n° 2024-150 du 27 février 2024 portant conditions d'établissement de la déclaration d'usage prévue à l'article 19-1 de la loi n° 96-542 du 19 juin 1996 relative au contrôle de la fabrication et du commerce de certaines substances susceptibles d'être utilisées pour la fabrication illicite de stupéfiants ou de substances psychotropes.</w:t>
      </w:r>
    </w:p>
    <w:p w:rsidR="001D491C" w:rsidRDefault="001D491C" w:rsidP="001D491C">
      <w:pPr>
        <w:pStyle w:val="Textebrut"/>
      </w:pPr>
      <w:r>
        <w:t>Notice : l'article 7 de la loi n° 2023-610 du 18 juillet 2023 visant à donner à la douane les moyens de faire face aux nouvelles menaces crée, dans la loi n° 96-542 du 19 juin 1996 relative au contrôle de la fabrication et du commerce de certaines substances susceptibles d'être utilisées pour la fabrication illicite de stupéfiants ou de substances psychotropes, un titre dédié aux DISPOSITIONS APPLICABLES AUX SUBSTANCES CHIMIQUES NON CLASSIFIÉES (article 19-1 à 19-8). Ce titre prévoit un dispositif qui permet aux agents des douanes de saisir une substance non classifiée, dès lors qu'un faisceau d'indices laisse supposer une utilisation illicite. Le présent décret, pris pour l'application des articles 19-1 et 19-3 de la loi précitée, fixe les conditions d'établissement et le contenu de la déclaration d'usage à produire par l'expéditeur, le destinataire ou le détenteur de la substance lorsqu'une notification de décision de retenue de cette substance lui est remise par les agents des douanes</w:t>
      </w:r>
    </w:p>
    <w:p w:rsidR="007C1DC5" w:rsidRDefault="001D491C" w:rsidP="001D491C">
      <w:pPr>
        <w:pStyle w:val="Textebrut"/>
      </w:pPr>
      <w:hyperlink r:id="rId46" w:history="1">
        <w:r w:rsidRPr="00437B9C">
          <w:rPr>
            <w:rStyle w:val="Lienhypertexte"/>
          </w:rPr>
          <w:t>https://www.legifrance.gouv.fr/jorf/id/JORFTEXT000049209648</w:t>
        </w:r>
      </w:hyperlink>
    </w:p>
    <w:p w:rsidR="001D491C" w:rsidRDefault="001D491C" w:rsidP="001D491C">
      <w:pPr>
        <w:pStyle w:val="Textebrut"/>
      </w:pPr>
    </w:p>
    <w:p w:rsidR="00C73E01" w:rsidRDefault="00C73E01" w:rsidP="00F8571B">
      <w:pPr>
        <w:pStyle w:val="Textebrut"/>
      </w:pPr>
    </w:p>
    <w:p w:rsidR="00C73E01" w:rsidRPr="0089584B" w:rsidRDefault="001D491C" w:rsidP="00C73E01">
      <w:pPr>
        <w:pStyle w:val="PEPS"/>
      </w:pPr>
      <w:hyperlink r:id="rId47" w:history="1">
        <w:r w:rsidR="00C73E01" w:rsidRPr="0089584B">
          <w:t>Actualités</w:t>
        </w:r>
      </w:hyperlink>
      <w:r w:rsidR="00C73E01">
        <w:t xml:space="preserve"> Covid-19</w:t>
      </w:r>
      <w:r w:rsidR="00C73E01" w:rsidRPr="0089584B">
        <w:t> :</w:t>
      </w:r>
    </w:p>
    <w:p w:rsidR="00C73E01" w:rsidRDefault="00C73E01" w:rsidP="00C73E01">
      <w:pPr>
        <w:pStyle w:val="Textebrut"/>
      </w:pPr>
    </w:p>
    <w:p w:rsidR="00AC503D" w:rsidRDefault="00AC503D" w:rsidP="00AC503D">
      <w:pPr>
        <w:pStyle w:val="Textebrut"/>
      </w:pPr>
      <w:r>
        <w:t>Vous retrouverez tout sur ce sujet sur la page d’actualités du PEPPS dédiée :</w:t>
      </w:r>
    </w:p>
    <w:p w:rsidR="00C73E01" w:rsidRDefault="001D491C" w:rsidP="00AC503D">
      <w:pPr>
        <w:pStyle w:val="Textebrut"/>
      </w:pPr>
      <w:hyperlink r:id="rId48" w:history="1">
        <w:r w:rsidR="00AC503D" w:rsidRPr="009D7C82">
          <w:rPr>
            <w:rStyle w:val="Lienhypertexte"/>
          </w:rPr>
          <w:t>https://peps.sante.gouv.fr/actu/ncov/actus_2019-ncov.html</w:t>
        </w:r>
      </w:hyperlink>
    </w:p>
    <w:p w:rsidR="00C73E01" w:rsidRDefault="00C73E01" w:rsidP="00F8571B">
      <w:pPr>
        <w:pStyle w:val="Textebrut"/>
      </w:pPr>
    </w:p>
    <w:p w:rsidR="00404FA7" w:rsidRDefault="00404FA7" w:rsidP="00404FA7">
      <w:pPr>
        <w:pStyle w:val="Textebrut"/>
      </w:pPr>
      <w:r>
        <w:t>Comprendre la désinformation dans le contexte des urgences de santé publique: le cas de la COVID-19 (OMS, 26/01/2026)</w:t>
      </w:r>
    </w:p>
    <w:p w:rsidR="00404FA7" w:rsidRDefault="001D491C" w:rsidP="00404FA7">
      <w:pPr>
        <w:pStyle w:val="Textebrut"/>
      </w:pPr>
      <w:hyperlink r:id="rId49" w:history="1">
        <w:r w:rsidR="00404FA7" w:rsidRPr="00AB6D54">
          <w:rPr>
            <w:rStyle w:val="Lienhypertexte"/>
          </w:rPr>
          <w:t>https://iris.who.int/handle/10665/375832</w:t>
        </w:r>
      </w:hyperlink>
    </w:p>
    <w:p w:rsidR="00404FA7" w:rsidRDefault="00404FA7" w:rsidP="00404FA7">
      <w:pPr>
        <w:pStyle w:val="Textebrut"/>
      </w:pPr>
    </w:p>
    <w:p w:rsidR="001861D4" w:rsidRDefault="001861D4" w:rsidP="001861D4">
      <w:pPr>
        <w:pStyle w:val="Textebrut"/>
      </w:pPr>
      <w:r>
        <w:t>Covid-19 : sans vaccin, il y aurait eu deux fois plus de décès en France (Le Quotidien du pharmacien, 07/02/2024).</w:t>
      </w:r>
    </w:p>
    <w:p w:rsidR="001861D4" w:rsidRDefault="001861D4" w:rsidP="001861D4">
      <w:pPr>
        <w:pStyle w:val="Textebrut"/>
      </w:pPr>
      <w:r>
        <w:t>Selon une modélisation mathématique des données françaises, des chercheurs ont réussi à montrer que les mesures restrictives (confinement, couvre-feu…) et la politique vaccinale menée en France durant la pandémie de Covid-19 avaient été efficaces et avaient permis d’éviter des décès</w:t>
      </w:r>
    </w:p>
    <w:p w:rsidR="00AC503D" w:rsidRDefault="001D491C" w:rsidP="001861D4">
      <w:pPr>
        <w:pStyle w:val="Textebrut"/>
      </w:pPr>
      <w:hyperlink r:id="rId50" w:history="1">
        <w:r w:rsidR="001861D4" w:rsidRPr="00786373">
          <w:rPr>
            <w:rStyle w:val="Lienhypertexte"/>
          </w:rPr>
          <w:t>https://www.lequotidiendupharmacien.fr/medicament-parapharmacie/recherche/covid-19-sans-vaccin-il-y-aurait-eu-deux-fois-plus-de-deces-en-france</w:t>
        </w:r>
      </w:hyperlink>
    </w:p>
    <w:p w:rsidR="001861D4" w:rsidRDefault="001861D4" w:rsidP="001861D4">
      <w:pPr>
        <w:pStyle w:val="Textebrut"/>
      </w:pPr>
    </w:p>
    <w:p w:rsidR="003B3468" w:rsidRDefault="003B3468" w:rsidP="003B3468">
      <w:pPr>
        <w:pStyle w:val="Textebrut"/>
      </w:pPr>
      <w:r>
        <w:t>Avis HAS n° 2024.001/AC/SESPEV du 08 février 2024 du collège de la Haute Autorité de santé relatif à la date de lancement de la campagne de vaccination au printemps 2024 contre la Covid-19</w:t>
      </w:r>
    </w:p>
    <w:p w:rsidR="001861D4" w:rsidRDefault="001D491C" w:rsidP="003B3468">
      <w:pPr>
        <w:pStyle w:val="Textebrut"/>
      </w:pPr>
      <w:hyperlink r:id="rId51" w:history="1">
        <w:r w:rsidR="003B3468" w:rsidRPr="00DB38FD">
          <w:rPr>
            <w:rStyle w:val="Lienhypertexte"/>
          </w:rPr>
          <w:t>https://www.has-sante.fr/jcms/p_3494172/fr/avis-n-2024-001/ac/sespev-du-08-fevrier-2024-du-college-de-la-haute-autorite-de-sante-relatif-a-la-date-de-lancement-de-la-campagne-de-vaccination-au-printemps-2024-contre-la-covid-19</w:t>
        </w:r>
      </w:hyperlink>
    </w:p>
    <w:p w:rsidR="003B3468" w:rsidRDefault="003B3468" w:rsidP="003B3468">
      <w:pPr>
        <w:pStyle w:val="Textebrut"/>
      </w:pPr>
    </w:p>
    <w:p w:rsidR="005A6690" w:rsidRDefault="005A6690" w:rsidP="005A6690">
      <w:pPr>
        <w:pStyle w:val="Textebrut"/>
      </w:pPr>
      <w:r>
        <w:t>Arrêté du 8 février 2024 modifiant la liste des spécialités pharmaceutiques remboursables aux assurés sociaux (</w:t>
      </w:r>
      <w:proofErr w:type="spellStart"/>
      <w:r>
        <w:t>Paxlovid</w:t>
      </w:r>
      <w:proofErr w:type="spellEnd"/>
      <w:r>
        <w:t>®)</w:t>
      </w:r>
    </w:p>
    <w:p w:rsidR="005A6690" w:rsidRDefault="001D491C" w:rsidP="005A6690">
      <w:pPr>
        <w:pStyle w:val="Textebrut"/>
      </w:pPr>
      <w:hyperlink r:id="rId52" w:history="1">
        <w:r w:rsidR="005A6690" w:rsidRPr="00AB6D54">
          <w:rPr>
            <w:rStyle w:val="Lienhypertexte"/>
          </w:rPr>
          <w:t>https://www.legifrance.gouv.fr/jorf/id/JORFTEXT000049136535</w:t>
        </w:r>
      </w:hyperlink>
    </w:p>
    <w:p w:rsidR="00404FA7" w:rsidRDefault="00404FA7" w:rsidP="00404FA7">
      <w:pPr>
        <w:pStyle w:val="Textebrut"/>
      </w:pPr>
      <w:r>
        <w:lastRenderedPageBreak/>
        <w:t>Avis relatif aux prix de spécialités pharmaceutiques (</w:t>
      </w:r>
      <w:proofErr w:type="spellStart"/>
      <w:r>
        <w:t>Paxlovid</w:t>
      </w:r>
      <w:proofErr w:type="spellEnd"/>
      <w:r>
        <w:t>®, 999,20 €)</w:t>
      </w:r>
    </w:p>
    <w:p w:rsidR="005A6690" w:rsidRDefault="001D491C" w:rsidP="00404FA7">
      <w:pPr>
        <w:pStyle w:val="Textebrut"/>
      </w:pPr>
      <w:hyperlink r:id="rId53" w:history="1">
        <w:r w:rsidR="00404FA7" w:rsidRPr="00AB6D54">
          <w:rPr>
            <w:rStyle w:val="Lienhypertexte"/>
          </w:rPr>
          <w:t>https://www.legifrance.gouv.fr/jorf/id/JORFTEXT000049137202</w:t>
        </w:r>
      </w:hyperlink>
    </w:p>
    <w:p w:rsidR="00404FA7" w:rsidRDefault="00404FA7" w:rsidP="00404FA7">
      <w:pPr>
        <w:pStyle w:val="Textebrut"/>
      </w:pPr>
    </w:p>
    <w:p w:rsidR="00C80AAE" w:rsidRDefault="00C80AAE" w:rsidP="00404FA7">
      <w:pPr>
        <w:pStyle w:val="Textebrut"/>
      </w:pPr>
      <w:r w:rsidRPr="00C80AAE">
        <w:t xml:space="preserve">MINSANTE n°2024-02 du 14/02/2024 - </w:t>
      </w:r>
      <w:proofErr w:type="spellStart"/>
      <w:r w:rsidRPr="00404FA7">
        <w:t>Paxl</w:t>
      </w:r>
      <w:r>
        <w:t>ovid</w:t>
      </w:r>
      <w:proofErr w:type="spellEnd"/>
      <w:r>
        <w:t>® (</w:t>
      </w:r>
      <w:proofErr w:type="spellStart"/>
      <w:r>
        <w:t>nirmatrelvir</w:t>
      </w:r>
      <w:proofErr w:type="spellEnd"/>
      <w:r>
        <w:t>/</w:t>
      </w:r>
      <w:proofErr w:type="spellStart"/>
      <w:r>
        <w:t>ritonavir</w:t>
      </w:r>
      <w:proofErr w:type="spellEnd"/>
      <w:r>
        <w:t xml:space="preserve">) </w:t>
      </w:r>
      <w:r w:rsidRPr="00404FA7">
        <w:t>fin du stock Etat</w:t>
      </w:r>
    </w:p>
    <w:p w:rsidR="00C80AAE" w:rsidRDefault="001D491C" w:rsidP="005A6690">
      <w:pPr>
        <w:pStyle w:val="Textebrut"/>
      </w:pPr>
      <w:hyperlink r:id="rId54" w:history="1">
        <w:r w:rsidR="00C80AAE" w:rsidRPr="00AB6D54">
          <w:rPr>
            <w:rStyle w:val="Lienhypertexte"/>
          </w:rPr>
          <w:t>https://peps.sante.gouv.fr/actu/ncov/24_minsante_2024-02.pdf</w:t>
        </w:r>
      </w:hyperlink>
    </w:p>
    <w:p w:rsidR="005A6690" w:rsidRDefault="00404FA7" w:rsidP="005A6690">
      <w:pPr>
        <w:pStyle w:val="Textebrut"/>
      </w:pPr>
      <w:r w:rsidRPr="00404FA7">
        <w:t xml:space="preserve">MARS n°2024_02 du 14/02/2024 – </w:t>
      </w:r>
      <w:proofErr w:type="spellStart"/>
      <w:r w:rsidRPr="00404FA7">
        <w:t>Paxl</w:t>
      </w:r>
      <w:r>
        <w:t>ovid</w:t>
      </w:r>
      <w:proofErr w:type="spellEnd"/>
      <w:r>
        <w:t>® (</w:t>
      </w:r>
      <w:proofErr w:type="spellStart"/>
      <w:r>
        <w:t>nirmatrelvir</w:t>
      </w:r>
      <w:proofErr w:type="spellEnd"/>
      <w:r>
        <w:t>/</w:t>
      </w:r>
      <w:proofErr w:type="spellStart"/>
      <w:r>
        <w:t>ritonavir</w:t>
      </w:r>
      <w:proofErr w:type="spellEnd"/>
      <w:r>
        <w:t xml:space="preserve">) </w:t>
      </w:r>
      <w:r w:rsidRPr="00404FA7">
        <w:t>fin du stock Etat</w:t>
      </w:r>
    </w:p>
    <w:p w:rsidR="00404FA7" w:rsidRDefault="001D491C" w:rsidP="005A6690">
      <w:pPr>
        <w:pStyle w:val="Textebrut"/>
      </w:pPr>
      <w:hyperlink r:id="rId55" w:history="1">
        <w:r w:rsidR="00404FA7" w:rsidRPr="00AB6D54">
          <w:rPr>
            <w:rStyle w:val="Lienhypertexte"/>
          </w:rPr>
          <w:t>https://peps.sante.gouv.fr/actu/ncov/24_mars_2024-02.pdf</w:t>
        </w:r>
      </w:hyperlink>
    </w:p>
    <w:p w:rsidR="00C80AAE" w:rsidRDefault="00C80AAE" w:rsidP="00C80AAE">
      <w:pPr>
        <w:pStyle w:val="Textebrut"/>
      </w:pPr>
      <w:r>
        <w:t xml:space="preserve">DGS-URGENT n°2024-01 du 14/02/2024 – </w:t>
      </w:r>
      <w:proofErr w:type="spellStart"/>
      <w:r>
        <w:t>Paxlovid</w:t>
      </w:r>
      <w:proofErr w:type="spellEnd"/>
      <w:r>
        <w:t>® (</w:t>
      </w:r>
      <w:proofErr w:type="spellStart"/>
      <w:r>
        <w:t>nirmatrelvir</w:t>
      </w:r>
      <w:proofErr w:type="spellEnd"/>
      <w:r>
        <w:t>/</w:t>
      </w:r>
      <w:proofErr w:type="spellStart"/>
      <w:r>
        <w:t>ritonavir</w:t>
      </w:r>
      <w:proofErr w:type="spellEnd"/>
      <w:r>
        <w:t>) fin du stock Etat</w:t>
      </w:r>
    </w:p>
    <w:p w:rsidR="00404FA7" w:rsidRDefault="001D491C" w:rsidP="00C80AAE">
      <w:pPr>
        <w:pStyle w:val="Textebrut"/>
      </w:pPr>
      <w:hyperlink r:id="rId56" w:history="1">
        <w:r w:rsidR="00C80AAE" w:rsidRPr="00AB6D54">
          <w:rPr>
            <w:rStyle w:val="Lienhypertexte"/>
          </w:rPr>
          <w:t>https://sante.gouv.fr/IMG/pdf/dgs-urgent_no2024_01_paxlovid.pdf</w:t>
        </w:r>
      </w:hyperlink>
    </w:p>
    <w:p w:rsidR="00C80AAE" w:rsidRDefault="00C80AAE" w:rsidP="00C80AAE">
      <w:pPr>
        <w:pStyle w:val="Textebrut"/>
      </w:pPr>
    </w:p>
    <w:p w:rsidR="003939CE" w:rsidRDefault="003939CE" w:rsidP="003939CE">
      <w:pPr>
        <w:pStyle w:val="Textebrut"/>
      </w:pPr>
      <w:r>
        <w:t xml:space="preserve">Analyse de risque liée aux </w:t>
      </w:r>
      <w:proofErr w:type="spellStart"/>
      <w:r>
        <w:t>variants</w:t>
      </w:r>
      <w:proofErr w:type="spellEnd"/>
      <w:r>
        <w:t xml:space="preserve"> émergents de SARS-COV-2 (</w:t>
      </w:r>
      <w:proofErr w:type="spellStart"/>
      <w:r>
        <w:t>SpF</w:t>
      </w:r>
      <w:proofErr w:type="spellEnd"/>
      <w:r>
        <w:t>, 12/02/2024)</w:t>
      </w:r>
    </w:p>
    <w:p w:rsidR="00C80AAE" w:rsidRDefault="001D491C" w:rsidP="003939CE">
      <w:pPr>
        <w:pStyle w:val="Textebrut"/>
      </w:pPr>
      <w:hyperlink r:id="rId57" w:history="1">
        <w:r w:rsidR="003939CE" w:rsidRPr="003E572B">
          <w:rPr>
            <w:rStyle w:val="Lienhypertexte"/>
          </w:rPr>
          <w:t>https://www.santepubliquefrance.fr/media/files/01-maladies-et-traumatismes/maladies-et-infections-respiratoires/infection-a-coronavirus/analyse-de-risque-liee-aux-variants-emergents-de-sars-cov-2-12-02-24</w:t>
        </w:r>
      </w:hyperlink>
    </w:p>
    <w:p w:rsidR="003939CE" w:rsidRDefault="003939CE" w:rsidP="003939CE">
      <w:pPr>
        <w:pStyle w:val="Textebrut"/>
      </w:pPr>
    </w:p>
    <w:p w:rsidR="001E627E" w:rsidRDefault="001E627E" w:rsidP="001E627E">
      <w:pPr>
        <w:pStyle w:val="Textebrut"/>
      </w:pPr>
      <w:r>
        <w:t>Retour d’information sur le PRAC de février 2024 (5 – 8 février) (ANSM, 19/02/2024).</w:t>
      </w:r>
    </w:p>
    <w:p w:rsidR="001E627E" w:rsidRDefault="001E627E" w:rsidP="001E627E">
      <w:pPr>
        <w:pStyle w:val="Textebrut"/>
      </w:pPr>
      <w:r>
        <w:t xml:space="preserve">Le comité de pharmacovigilance (PRAC) de l’Agence européenne des médicaments (EMA) rappelle le risque d’effets indésirables graves, fatals pour certains, de </w:t>
      </w:r>
      <w:proofErr w:type="spellStart"/>
      <w:r>
        <w:t>Paxlovid</w:t>
      </w:r>
      <w:proofErr w:type="spellEnd"/>
      <w:r>
        <w:t xml:space="preserve"> (</w:t>
      </w:r>
      <w:proofErr w:type="spellStart"/>
      <w:r>
        <w:t>nirmatrelvir</w:t>
      </w:r>
      <w:proofErr w:type="spellEnd"/>
      <w:r>
        <w:t xml:space="preserve">, </w:t>
      </w:r>
      <w:proofErr w:type="spellStart"/>
      <w:r>
        <w:t>ritonavir</w:t>
      </w:r>
      <w:proofErr w:type="spellEnd"/>
      <w:r>
        <w:t>) en cas d'association avec certains immunosuppresseurs</w:t>
      </w:r>
    </w:p>
    <w:p w:rsidR="003939CE" w:rsidRDefault="001D491C" w:rsidP="001E627E">
      <w:pPr>
        <w:pStyle w:val="Textebrut"/>
      </w:pPr>
      <w:hyperlink r:id="rId58" w:history="1">
        <w:r w:rsidR="001E627E" w:rsidRPr="00557E46">
          <w:rPr>
            <w:rStyle w:val="Lienhypertexte"/>
          </w:rPr>
          <w:t>https://ansm.sante.fr/actualites/retour-dinformation-sur-le-prac-de-fevrier-2024-5-8-fevrier</w:t>
        </w:r>
      </w:hyperlink>
    </w:p>
    <w:p w:rsidR="001E627E" w:rsidRDefault="001E627E" w:rsidP="001E627E">
      <w:pPr>
        <w:pStyle w:val="Textebrut"/>
      </w:pPr>
    </w:p>
    <w:p w:rsidR="00197F71" w:rsidRDefault="00197F71" w:rsidP="00197F71">
      <w:pPr>
        <w:pStyle w:val="Textebrut"/>
      </w:pPr>
      <w:r>
        <w:t>Avis du HCSP du 12/10/2023 relatif à l’aération, à la ventilation, à l’hygiène et à l’usage des locaux pour prévenir les risques infectieux en situation épidémique exceptionnelle</w:t>
      </w:r>
    </w:p>
    <w:p w:rsidR="001E627E" w:rsidRDefault="001D491C" w:rsidP="00197F71">
      <w:pPr>
        <w:pStyle w:val="Textebrut"/>
      </w:pPr>
      <w:hyperlink r:id="rId59" w:history="1">
        <w:r w:rsidR="00197F71" w:rsidRPr="007554AB">
          <w:rPr>
            <w:rStyle w:val="Lienhypertexte"/>
          </w:rPr>
          <w:t>https://www.hcsp.fr/Explore.cgi/avisrapportsdomaine?clefr=1368</w:t>
        </w:r>
      </w:hyperlink>
    </w:p>
    <w:p w:rsidR="00197F71" w:rsidRDefault="00197F71" w:rsidP="00197F71">
      <w:pPr>
        <w:pStyle w:val="Textebrut"/>
      </w:pPr>
    </w:p>
    <w:p w:rsidR="00C3421A" w:rsidRDefault="00C3421A" w:rsidP="00C3421A">
      <w:pPr>
        <w:pStyle w:val="Textebrut"/>
      </w:pPr>
      <w:proofErr w:type="spellStart"/>
      <w:r>
        <w:t>Covid</w:t>
      </w:r>
      <w:proofErr w:type="spellEnd"/>
      <w:r>
        <w:t xml:space="preserve"> : une nouvelle campagne de vaccination au printemps (Le Quotidien du pharmacien, 28/02/2024). Article réservé aux abonnés.</w:t>
      </w:r>
    </w:p>
    <w:p w:rsidR="00C3421A" w:rsidRDefault="00C3421A" w:rsidP="00C3421A">
      <w:pPr>
        <w:pStyle w:val="Textebrut"/>
      </w:pPr>
      <w:r>
        <w:t xml:space="preserve">Du 15 avril au 16 juin 2024, une nouvelle campagne de vaccination contre le </w:t>
      </w:r>
      <w:proofErr w:type="spellStart"/>
      <w:r>
        <w:t>Covid</w:t>
      </w:r>
      <w:proofErr w:type="spellEnd"/>
      <w:r>
        <w:t xml:space="preserve"> sera ouverte pour les personnes les plus fragiles, a confirmé la direction générale de la santé</w:t>
      </w:r>
    </w:p>
    <w:p w:rsidR="00197F71" w:rsidRDefault="001D491C" w:rsidP="00C3421A">
      <w:pPr>
        <w:pStyle w:val="Textebrut"/>
      </w:pPr>
      <w:hyperlink r:id="rId60" w:history="1">
        <w:r w:rsidR="00C3421A" w:rsidRPr="00A5558A">
          <w:rPr>
            <w:rStyle w:val="Lienhypertexte"/>
          </w:rPr>
          <w:t>https://www.lequotidiendupharmacien.fr/exercice-pro/politique-de-sante/covid-une-nouvelle-campagne-de-vaccination-au-printemps</w:t>
        </w:r>
      </w:hyperlink>
    </w:p>
    <w:p w:rsidR="00C3421A" w:rsidRDefault="00C3421A" w:rsidP="00C3421A">
      <w:pPr>
        <w:pStyle w:val="Textebrut"/>
      </w:pPr>
    </w:p>
    <w:p w:rsidR="000116E3" w:rsidRDefault="000116E3" w:rsidP="000116E3">
      <w:pPr>
        <w:pStyle w:val="Textebrut"/>
      </w:pPr>
      <w:r>
        <w:t>Infections respiratoires aiguës (grippe, bronchiolite, COVID-19). Bulletin du 28 février 2024 (</w:t>
      </w:r>
      <w:proofErr w:type="spellStart"/>
      <w:r>
        <w:t>SpF</w:t>
      </w:r>
      <w:proofErr w:type="spellEnd"/>
      <w:r>
        <w:t>, 28/02/2024).</w:t>
      </w:r>
    </w:p>
    <w:p w:rsidR="000116E3" w:rsidRDefault="000116E3" w:rsidP="000116E3">
      <w:pPr>
        <w:pStyle w:val="Textebrut"/>
      </w:pPr>
      <w:r>
        <w:t>Infections respiratoires aiguës (IRA) : Diminution des indicateurs en médecine de ville et à l'hôpital.</w:t>
      </w:r>
    </w:p>
    <w:p w:rsidR="000116E3" w:rsidRDefault="000116E3" w:rsidP="000116E3">
      <w:pPr>
        <w:pStyle w:val="Textebrut"/>
      </w:pPr>
      <w:r>
        <w:t>Grippe : Poursuite de la diminution de l’ensemble des indicateurs en ville et à l’hôpital dans l’Hexagone avec une circulation toujours très active des virus grippaux.</w:t>
      </w:r>
    </w:p>
    <w:p w:rsidR="000116E3" w:rsidRDefault="000116E3" w:rsidP="000116E3">
      <w:pPr>
        <w:pStyle w:val="Textebrut"/>
      </w:pPr>
      <w:r>
        <w:t>Bronchiolite : Mayotte toujours en phase épidémique. Toutes les autres régions au niveau de base.</w:t>
      </w:r>
    </w:p>
    <w:p w:rsidR="000116E3" w:rsidRDefault="000116E3" w:rsidP="000116E3">
      <w:pPr>
        <w:pStyle w:val="Textebrut"/>
      </w:pPr>
      <w:r>
        <w:t>COVID-19 : Tous les indicateurs à des niveaux bas</w:t>
      </w:r>
    </w:p>
    <w:p w:rsidR="00C3421A" w:rsidRDefault="000116E3" w:rsidP="000116E3">
      <w:pPr>
        <w:pStyle w:val="Textebrut"/>
      </w:pPr>
      <w:hyperlink r:id="rId61" w:history="1">
        <w:r w:rsidRPr="00437B9C">
          <w:rPr>
            <w:rStyle w:val="Lienhypertexte"/>
          </w:rPr>
          <w:t>https://www.santepubliquefrance.fr/maladies-et-traumatismes/maladies-et-infections-respiratoires/grippe/documents/bulletin-national/infections-respiratoires-aigues-grippe-bronchiolite-covid-19-.-bulletin-du-28-fevrier-2024</w:t>
        </w:r>
      </w:hyperlink>
    </w:p>
    <w:p w:rsidR="000116E3" w:rsidRDefault="000116E3" w:rsidP="000116E3">
      <w:pPr>
        <w:pStyle w:val="Textebrut"/>
      </w:pPr>
    </w:p>
    <w:p w:rsidR="000116E3" w:rsidRDefault="000116E3" w:rsidP="000116E3">
      <w:pPr>
        <w:pStyle w:val="Textebrut"/>
      </w:pPr>
      <w:r>
        <w:t>DGS-URGENT n°2024-02 du 29/02/2024 - Covid-19 : Renouvellement vaccinal Covid-19 des plus fragiles au printemps 2024 et interruption des commandes pendant la période inter-campagnes</w:t>
      </w:r>
    </w:p>
    <w:p w:rsidR="00404FA7" w:rsidRDefault="000116E3" w:rsidP="000116E3">
      <w:pPr>
        <w:pStyle w:val="Textebrut"/>
      </w:pPr>
      <w:hyperlink r:id="rId62" w:history="1">
        <w:r w:rsidRPr="00437B9C">
          <w:rPr>
            <w:rStyle w:val="Lienhypertexte"/>
          </w:rPr>
          <w:t>https://sante.gouv.fr/IMG/pdf/dgs-urgent_no2024-02__covid-19.pdf</w:t>
        </w:r>
      </w:hyperlink>
    </w:p>
    <w:p w:rsidR="000116E3" w:rsidRDefault="000116E3" w:rsidP="000116E3">
      <w:pPr>
        <w:pStyle w:val="Textebrut"/>
      </w:pPr>
    </w:p>
    <w:p w:rsidR="00126647" w:rsidRDefault="00126647" w:rsidP="00F8571B">
      <w:pPr>
        <w:pStyle w:val="Textebrut"/>
      </w:pPr>
    </w:p>
    <w:p w:rsidR="00A35AB2" w:rsidRDefault="00A35AB2" w:rsidP="00F8571B">
      <w:pPr>
        <w:pStyle w:val="Textebrut"/>
      </w:pPr>
    </w:p>
    <w:p w:rsidR="00A35AB2" w:rsidRDefault="00A35AB2" w:rsidP="00F8571B">
      <w:pPr>
        <w:pStyle w:val="Textebrut"/>
      </w:pPr>
    </w:p>
    <w:p w:rsidR="00A35AB2" w:rsidRDefault="00A35AB2" w:rsidP="00F8571B">
      <w:pPr>
        <w:pStyle w:val="Textebrut"/>
      </w:pPr>
    </w:p>
    <w:p w:rsidR="00A35AB2" w:rsidRDefault="00A35AB2" w:rsidP="00F8571B">
      <w:pPr>
        <w:pStyle w:val="Textebrut"/>
      </w:pPr>
    </w:p>
    <w:p w:rsidR="00A35AB2" w:rsidRDefault="00A35AB2" w:rsidP="00F8571B">
      <w:pPr>
        <w:pStyle w:val="Textebrut"/>
      </w:pPr>
    </w:p>
    <w:p w:rsidR="00107ABA" w:rsidRPr="0089584B" w:rsidRDefault="001D491C" w:rsidP="0089584B">
      <w:pPr>
        <w:pStyle w:val="PEPS"/>
      </w:pPr>
      <w:hyperlink r:id="rId63" w:history="1">
        <w:r w:rsidR="00930CE0" w:rsidRPr="0089584B">
          <w:t>Autres actualités</w:t>
        </w:r>
      </w:hyperlink>
      <w:r w:rsidR="00930CE0" w:rsidRPr="0089584B">
        <w:t> :</w:t>
      </w:r>
    </w:p>
    <w:p w:rsidR="00AC503D" w:rsidRDefault="00AC503D" w:rsidP="00AC503D">
      <w:pPr>
        <w:pStyle w:val="Textebrut"/>
      </w:pPr>
      <w:r>
        <w:t>En ligne sur la page d’actualités du PEPPS :</w:t>
      </w:r>
    </w:p>
    <w:p w:rsidR="00AC503D" w:rsidRDefault="001D491C" w:rsidP="00AC503D">
      <w:pPr>
        <w:pStyle w:val="Textebrut"/>
      </w:pPr>
      <w:hyperlink r:id="rId64" w:history="1">
        <w:r w:rsidR="00AC503D" w:rsidRPr="002859B7">
          <w:rPr>
            <w:rStyle w:val="Lienhypertexte"/>
          </w:rPr>
          <w:t>https://peps.sante.gouv.fr/actu/actualites.html</w:t>
        </w:r>
      </w:hyperlink>
    </w:p>
    <w:p w:rsidR="00930CE0" w:rsidRDefault="00930CE0" w:rsidP="00F8571B">
      <w:pPr>
        <w:pStyle w:val="Textebrut"/>
      </w:pPr>
    </w:p>
    <w:p w:rsidR="00674B6A" w:rsidRDefault="00674B6A" w:rsidP="00674B6A">
      <w:pPr>
        <w:pStyle w:val="Textebrut"/>
      </w:pPr>
      <w:r>
        <w:t>Libéralisation de la vente en ligne des médicaments : le serpent de mer ressurgit (Le Quotidien du pharmacien, 31/01/2024). Article réservé aux abonnés.</w:t>
      </w:r>
    </w:p>
    <w:p w:rsidR="00674B6A" w:rsidRDefault="00674B6A" w:rsidP="00674B6A">
      <w:pPr>
        <w:pStyle w:val="Textebrut"/>
      </w:pPr>
      <w:r>
        <w:t>Dans son discours de politique générale, tenu ce 30 janvier à l’Assemblée nationale, le Premier ministre, Gabriel Attal, a assuré vouloir « déverrouiller notre économie, conquérir de nouvelles libertés et refuser le principe de rente ». Dans son viseur, les professions réglementées ou encore la vente en ligne des médicaments que le locataire de Matignon souhaiterait libéraliser. Une ambition qui n’a pas manqué de faire réagir les représentants de la profession</w:t>
      </w:r>
    </w:p>
    <w:p w:rsidR="00674B6A" w:rsidRDefault="001D491C" w:rsidP="00674B6A">
      <w:pPr>
        <w:pStyle w:val="Textebrut"/>
      </w:pPr>
      <w:hyperlink r:id="rId65" w:history="1">
        <w:r w:rsidR="00674B6A" w:rsidRPr="00BE1B76">
          <w:rPr>
            <w:rStyle w:val="Lienhypertexte"/>
          </w:rPr>
          <w:t>https://www.lequotidiendupharmacien.fr/exercice-pro/politique-de-sante/liberalisation-de-la-vente-en-ligne-des-medicaments-le-serpent-de-mer-ressurgit</w:t>
        </w:r>
      </w:hyperlink>
    </w:p>
    <w:p w:rsidR="00674B6A" w:rsidRDefault="00674B6A" w:rsidP="00674B6A">
      <w:pPr>
        <w:pStyle w:val="Textebrut"/>
      </w:pPr>
    </w:p>
    <w:p w:rsidR="00444471" w:rsidRDefault="00444471" w:rsidP="00674B6A">
      <w:pPr>
        <w:pStyle w:val="Textebrut"/>
      </w:pPr>
      <w:r>
        <w:t>Le déficit des CHU triple en un an et atteint un record “catastrophique” (CHU média, 30/01/2024).</w:t>
      </w:r>
    </w:p>
    <w:p w:rsidR="00444471" w:rsidRDefault="00444471" w:rsidP="00444471">
      <w:pPr>
        <w:pStyle w:val="Textebrut"/>
      </w:pPr>
      <w:r>
        <w:t>Hier, les représentants des trois Conférences CHU ont alerté sur le niveau de déficit historique cumulé par les 32 CHU français en 2023, soit 1,2 milliards d’euros. Une situation financière considérée comme la plus grave depuis la création des CHU en 1958. Directeurs, doyens et médecins réclament des “mesures d’urgence”</w:t>
      </w:r>
    </w:p>
    <w:p w:rsidR="00126647" w:rsidRDefault="001D491C" w:rsidP="00444471">
      <w:pPr>
        <w:pStyle w:val="Textebrut"/>
      </w:pPr>
      <w:hyperlink r:id="rId66" w:history="1">
        <w:r w:rsidR="00444471" w:rsidRPr="00BE1B76">
          <w:rPr>
            <w:rStyle w:val="Lienhypertexte"/>
          </w:rPr>
          <w:t>https://www.chu-media.info/article/le-deficit-des-chu-triple-en-un-an-et-atteint-un-record-catastrophique/</w:t>
        </w:r>
      </w:hyperlink>
    </w:p>
    <w:p w:rsidR="00444471" w:rsidRDefault="00444471" w:rsidP="00444471">
      <w:pPr>
        <w:pStyle w:val="Textebrut"/>
      </w:pPr>
    </w:p>
    <w:p w:rsidR="00444471" w:rsidRDefault="00444471" w:rsidP="00444471">
      <w:pPr>
        <w:pStyle w:val="Textebrut"/>
      </w:pPr>
      <w:r>
        <w:t>Des cas atypiques d’Alzheimer après hormone de croissance d’origine humaine relancent l’hypothèse d’une transmissibilité iatrogène (Le Quotidien du médecin, 31/01/2024). Article réservé aux abonnés</w:t>
      </w:r>
    </w:p>
    <w:p w:rsidR="00444471" w:rsidRDefault="001D491C" w:rsidP="00444471">
      <w:pPr>
        <w:pStyle w:val="Textebrut"/>
      </w:pPr>
      <w:hyperlink r:id="rId67" w:history="1">
        <w:r w:rsidR="00444471" w:rsidRPr="00BE1B76">
          <w:rPr>
            <w:rStyle w:val="Lienhypertexte"/>
          </w:rPr>
          <w:t>https://www.lequotidiendumedecin.fr/actu-medicale/recherche-science/des-cas-atypiques-dalzheimer-apres-hormone-de-croissance-dorigine-humaine-relancent-lhypothese-dune</w:t>
        </w:r>
      </w:hyperlink>
    </w:p>
    <w:p w:rsidR="00E11430" w:rsidRDefault="00E11430" w:rsidP="00E11430">
      <w:pPr>
        <w:pStyle w:val="Textebrut"/>
      </w:pPr>
      <w:r>
        <w:t xml:space="preserve">L’article de </w:t>
      </w:r>
      <w:proofErr w:type="spellStart"/>
      <w:r>
        <w:t>Medscape</w:t>
      </w:r>
      <w:proofErr w:type="spellEnd"/>
      <w:r>
        <w:t xml:space="preserve"> (en anglais) sur le même sujet fait toutefois part de réserves sur les conclusions de l’étude :</w:t>
      </w:r>
    </w:p>
    <w:p w:rsidR="00E11430" w:rsidRDefault="00E11430" w:rsidP="00E11430">
      <w:pPr>
        <w:pStyle w:val="Textebrut"/>
      </w:pPr>
      <w:r>
        <w:t xml:space="preserve">First Cases of </w:t>
      </w:r>
      <w:proofErr w:type="spellStart"/>
      <w:r>
        <w:t>Medically</w:t>
      </w:r>
      <w:proofErr w:type="spellEnd"/>
      <w:r>
        <w:t xml:space="preserve"> </w:t>
      </w:r>
      <w:proofErr w:type="spellStart"/>
      <w:r>
        <w:t>Acquired</w:t>
      </w:r>
      <w:proofErr w:type="spellEnd"/>
      <w:r>
        <w:t xml:space="preserve"> </w:t>
      </w:r>
      <w:proofErr w:type="spellStart"/>
      <w:r>
        <w:t>Alzheimer's</w:t>
      </w:r>
      <w:proofErr w:type="spellEnd"/>
      <w:r>
        <w:t xml:space="preserve"> </w:t>
      </w:r>
      <w:proofErr w:type="spellStart"/>
      <w:r>
        <w:t>Disease</w:t>
      </w:r>
      <w:proofErr w:type="spellEnd"/>
      <w:r>
        <w:t xml:space="preserve"> </w:t>
      </w:r>
      <w:proofErr w:type="spellStart"/>
      <w:r>
        <w:t>Reported</w:t>
      </w:r>
      <w:proofErr w:type="spellEnd"/>
      <w:r>
        <w:t xml:space="preserve"> (</w:t>
      </w:r>
      <w:proofErr w:type="spellStart"/>
      <w:r>
        <w:t>Medscape</w:t>
      </w:r>
      <w:proofErr w:type="spellEnd"/>
      <w:r>
        <w:t>, 29/01/2024)</w:t>
      </w:r>
    </w:p>
    <w:p w:rsidR="00E11430" w:rsidRDefault="001D491C" w:rsidP="00E11430">
      <w:pPr>
        <w:pStyle w:val="Textebrut"/>
      </w:pPr>
      <w:hyperlink r:id="rId68" w:history="1">
        <w:r w:rsidR="00E11430" w:rsidRPr="00BE1B76">
          <w:rPr>
            <w:rStyle w:val="Lienhypertexte"/>
          </w:rPr>
          <w:t>https://www.medscape.com/viewarticle/first-cases-medically-acquired-alzheimers-disease-reported-2024a10001ys</w:t>
        </w:r>
      </w:hyperlink>
    </w:p>
    <w:p w:rsidR="00E11430" w:rsidRDefault="00E11430" w:rsidP="00E11430">
      <w:pPr>
        <w:pStyle w:val="Textebrut"/>
      </w:pPr>
      <w:r>
        <w:t>Noter en particulier (traduction automatique) :</w:t>
      </w:r>
    </w:p>
    <w:p w:rsidR="00E11430" w:rsidRDefault="00E11430" w:rsidP="00E11430">
      <w:pPr>
        <w:pStyle w:val="Textebrut"/>
      </w:pPr>
      <w:r>
        <w:t xml:space="preserve">« Dans un éditorial d’accompagnement, Mathias </w:t>
      </w:r>
      <w:proofErr w:type="spellStart"/>
      <w:r>
        <w:t>Jucker</w:t>
      </w:r>
      <w:proofErr w:type="spellEnd"/>
      <w:r>
        <w:t xml:space="preserve">, PhD, de l’Institut Hertie pour la recherche clinique sur le cerveau, Université de Tübingen, Tübingen, Allemagne, et </w:t>
      </w:r>
      <w:proofErr w:type="spellStart"/>
      <w:r>
        <w:t>Lary</w:t>
      </w:r>
      <w:proofErr w:type="spellEnd"/>
      <w:r>
        <w:t xml:space="preserve"> C. Walker, PhD, du Département de neurologie de l’Université </w:t>
      </w:r>
      <w:proofErr w:type="spellStart"/>
      <w:r>
        <w:t>Emory</w:t>
      </w:r>
      <w:proofErr w:type="spellEnd"/>
      <w:r>
        <w:t>, Atlanta, ont écrit que les résultats devraient être considérés « avec une certaine mesure de scepticisme ».</w:t>
      </w:r>
    </w:p>
    <w:p w:rsidR="00E11430" w:rsidRDefault="00E11430" w:rsidP="00E11430">
      <w:pPr>
        <w:pStyle w:val="Textebrut"/>
      </w:pPr>
      <w:r>
        <w:t>« Les cas présentés sont divers et compliqués ; Les individus avaient subi une variété d’interventions médicales pour divers troubles plus tôt dans la vie, et il est difficile d’exclure une contribution de ces circonstances aux phénotypes de maladies complexes qui sont apparus de nombreuses années plus tard », ont-ils écrit.</w:t>
      </w:r>
    </w:p>
    <w:p w:rsidR="00444471" w:rsidRDefault="00E11430" w:rsidP="00E11430">
      <w:pPr>
        <w:pStyle w:val="Textebrut"/>
      </w:pPr>
      <w:r>
        <w:t>Cependant, ont-ils poursuivi, « il y a de bonnes raisons de prendre les résultats au sérieux ». »</w:t>
      </w:r>
    </w:p>
    <w:p w:rsidR="00E11430" w:rsidRDefault="00E11430" w:rsidP="00E11430">
      <w:pPr>
        <w:pStyle w:val="Textebrut"/>
      </w:pPr>
    </w:p>
    <w:p w:rsidR="00286EF3" w:rsidRDefault="00286EF3" w:rsidP="00286EF3">
      <w:pPr>
        <w:pStyle w:val="Textebrut"/>
      </w:pPr>
      <w:r>
        <w:t>Test par bandelette urinaire des cystites aiguës simples des femmes adultes à l’officine : une première étape (Prescrire, 01/02/2024).</w:t>
      </w:r>
    </w:p>
    <w:p w:rsidR="00E11430" w:rsidRDefault="00286EF3" w:rsidP="00286EF3">
      <w:pPr>
        <w:pStyle w:val="Textebrut"/>
      </w:pPr>
      <w:r>
        <w:t>Depuis fin 2023 en France, les pharmaciens d’officine sont rémunérés pour réaliser un test par bandelette urinaire en cas de symptômes évocateurs de cystite aiguë simple chez une femme. Ce dispositif ne suffit pas à faciliter le parcours de soins des patientes car, après le test, les pharmaciens ne peuvent pas encore dispenser sans ordonnance l’antibiotique éventuellement justifié, une évolution annoncée pour 2024</w:t>
      </w:r>
    </w:p>
    <w:p w:rsidR="00444471" w:rsidRDefault="001D491C" w:rsidP="00444471">
      <w:pPr>
        <w:pStyle w:val="Textebrut"/>
      </w:pPr>
      <w:hyperlink r:id="rId69" w:history="1">
        <w:r w:rsidR="00286EF3" w:rsidRPr="00BE1B76">
          <w:rPr>
            <w:rStyle w:val="Lienhypertexte"/>
          </w:rPr>
          <w:t>https://peps.sante.gouv.fr/actu/2024/24_prescrire_depistage-cystite-officine_fev2024.pdf</w:t>
        </w:r>
      </w:hyperlink>
    </w:p>
    <w:p w:rsidR="00286EF3" w:rsidRDefault="00286EF3" w:rsidP="00444471">
      <w:pPr>
        <w:pStyle w:val="Textebrut"/>
      </w:pPr>
    </w:p>
    <w:p w:rsidR="007F52C5" w:rsidRDefault="007F52C5" w:rsidP="007F52C5">
      <w:pPr>
        <w:pStyle w:val="Textebrut"/>
      </w:pPr>
      <w:r>
        <w:t>Libéralisation de la vente en ligne des médicaments : le serpent de mer ressurgit (Le Quotidien du pharmacien, 31/01/2024). Article réservé aux abonnés.</w:t>
      </w:r>
    </w:p>
    <w:p w:rsidR="007F52C5" w:rsidRDefault="007F52C5" w:rsidP="007F52C5">
      <w:pPr>
        <w:pStyle w:val="Textebrut"/>
      </w:pPr>
      <w:r>
        <w:t xml:space="preserve">Dans son discours de politique générale, tenu ce 30 janvier à l’Assemblée nationale, le Premier ministre, Gabriel Attal, a assuré vouloir « déverrouiller notre économie, conquérir de nouvelles libertés et refuser le principe de rente ». Dans son viseur, les professions réglementées ou encore la vente en ligne des médicaments que le </w:t>
      </w:r>
      <w:r>
        <w:lastRenderedPageBreak/>
        <w:t>locataire de Matignon souhaiterait libéraliser. Une ambition qui n’a pas manqué de faire réagir les représentants de la profession</w:t>
      </w:r>
    </w:p>
    <w:p w:rsidR="007F52C5" w:rsidRDefault="001D491C" w:rsidP="007F52C5">
      <w:pPr>
        <w:pStyle w:val="Textebrut"/>
      </w:pPr>
      <w:hyperlink r:id="rId70" w:history="1">
        <w:r w:rsidR="007F52C5" w:rsidRPr="00F679C0">
          <w:rPr>
            <w:rStyle w:val="Lienhypertexte"/>
          </w:rPr>
          <w:t>https://www.lequotidiendupharmacien.fr/exercice-pro/politique-de-sante/liberalisation-de-la-vente-en-ligne-des-medicaments-le-serpent-de-mer-ressurgit</w:t>
        </w:r>
      </w:hyperlink>
    </w:p>
    <w:p w:rsidR="007F52C5" w:rsidRDefault="007F52C5" w:rsidP="007F52C5">
      <w:pPr>
        <w:pStyle w:val="Textebrut"/>
      </w:pPr>
      <w:r>
        <w:t>Vente en ligne de médicaments : un projet de loi est bel et bien dans les tuyaux (Le Moniteur des pharmacies, 31/01/2024).</w:t>
      </w:r>
    </w:p>
    <w:p w:rsidR="00286EF3" w:rsidRDefault="007F52C5" w:rsidP="007F52C5">
      <w:pPr>
        <w:pStyle w:val="Textebrut"/>
      </w:pPr>
      <w:r>
        <w:t>Au lendemain, de l'annonce du premier ministre, Gabriel Attal, d'un projet de loi sur la vente en ligne de médicaments en 2024, l'Ordre et les syndicats professionnels n'ont pas caché leur inquiétude</w:t>
      </w:r>
    </w:p>
    <w:p w:rsidR="007F52C5" w:rsidRDefault="001D491C" w:rsidP="007F52C5">
      <w:pPr>
        <w:pStyle w:val="Textebrut"/>
      </w:pPr>
      <w:hyperlink r:id="rId71" w:history="1">
        <w:r w:rsidR="007F52C5" w:rsidRPr="00F679C0">
          <w:rPr>
            <w:rStyle w:val="Lienhypertexte"/>
          </w:rPr>
          <w:t>https://peps.sante.gouv.fr/actu/2024/24_moniteur_plateforme-vmi_31012024.pdf</w:t>
        </w:r>
      </w:hyperlink>
    </w:p>
    <w:p w:rsidR="007F52C5" w:rsidRDefault="007F52C5" w:rsidP="007F52C5">
      <w:pPr>
        <w:pStyle w:val="Textebrut"/>
      </w:pPr>
    </w:p>
    <w:p w:rsidR="007F52C5" w:rsidRDefault="007F52C5" w:rsidP="007F52C5">
      <w:pPr>
        <w:pStyle w:val="Textebrut"/>
      </w:pPr>
      <w:r>
        <w:t>Prescription expirée : le renouvellement exceptionnel pour trois mois est en bonne voie (Le Moniteur des pharmacies, 31/01/2024).</w:t>
      </w:r>
    </w:p>
    <w:p w:rsidR="007F52C5" w:rsidRDefault="007F52C5" w:rsidP="007F52C5">
      <w:pPr>
        <w:pStyle w:val="Textebrut"/>
      </w:pPr>
      <w:r>
        <w:t>Le dispositif de « renouvellement complémentaire exceptionnel » porte à trois mois le délai possible pour délivrer un traitement chronique à un patient lorsque sa prescription est expirée. Cette mesure de la loi Rist votée en mai dernier porte également sur certains dispositifs médicaux. Soumise à concertation, elle devrait entrer en application dans les prochains mois</w:t>
      </w:r>
    </w:p>
    <w:p w:rsidR="007F52C5" w:rsidRDefault="001D491C" w:rsidP="007F52C5">
      <w:pPr>
        <w:pStyle w:val="Textebrut"/>
      </w:pPr>
      <w:hyperlink r:id="rId72" w:history="1">
        <w:r w:rsidR="007F52C5" w:rsidRPr="00F679C0">
          <w:rPr>
            <w:rStyle w:val="Lienhypertexte"/>
          </w:rPr>
          <w:t>https://peps.sante.gouv.fr/actu/2024/24_moniteur_renouvellement-prescription-3-mois_31012024.pdf</w:t>
        </w:r>
      </w:hyperlink>
    </w:p>
    <w:p w:rsidR="007F52C5" w:rsidRDefault="007F52C5" w:rsidP="007F52C5">
      <w:pPr>
        <w:pStyle w:val="Textebrut"/>
      </w:pPr>
    </w:p>
    <w:p w:rsidR="00EA6383" w:rsidRDefault="00EA6383" w:rsidP="00EA6383">
      <w:pPr>
        <w:pStyle w:val="Textebrut"/>
      </w:pPr>
      <w:r>
        <w:t>Les missions de l’Agence de la biomédecine après la dernière loi de bioéthique (Cour des comptes, 31/01/2024).</w:t>
      </w:r>
    </w:p>
    <w:p w:rsidR="00EA6383" w:rsidRDefault="00EA6383" w:rsidP="00EA6383">
      <w:pPr>
        <w:pStyle w:val="Textebrut"/>
      </w:pPr>
      <w:r>
        <w:t>L’Agence de la biomédecine (ABM) est un établissement public à caractère administratif créé par la loi de bioéthique du 6 août 2004 et placé sous la tutelle du ministère chargé de la santé. Ayant succédé à l’ancien Établissement français des greffes, elle joue un rôle de premier plan en matière de prélèvement et de greffe d’organes, de tissus et de cellules souches hématopoïétiques (CSH) ainsi que d’embryologie et de génétique humaines (</w:t>
      </w:r>
      <w:proofErr w:type="spellStart"/>
      <w:r>
        <w:t>PEGh</w:t>
      </w:r>
      <w:proofErr w:type="spellEnd"/>
      <w:r>
        <w:t>). Le contrôle mené à la demande de la commission des affaires sociales du Sénat s’est d’abord attaché à tirer les conséquences de la loi n° 2021-1017 du 2 août 2021 relative à la bioéthique sur les missions de l’agence, puis à passer en revue les autres missions de l’ABM</w:t>
      </w:r>
    </w:p>
    <w:p w:rsidR="007F52C5" w:rsidRDefault="001D491C" w:rsidP="00EA6383">
      <w:pPr>
        <w:pStyle w:val="Textebrut"/>
      </w:pPr>
      <w:hyperlink r:id="rId73" w:history="1">
        <w:r w:rsidR="00EA6383" w:rsidRPr="00F679C0">
          <w:rPr>
            <w:rStyle w:val="Lienhypertexte"/>
          </w:rPr>
          <w:t>https://www.ccomptes.fr/fr/publications/les-missions-de-lagence-de-la-biomedecine-apres-la-derniere-loi-de-bioethique</w:t>
        </w:r>
      </w:hyperlink>
    </w:p>
    <w:p w:rsidR="00EA6383" w:rsidRDefault="00EA6383" w:rsidP="00EA6383">
      <w:pPr>
        <w:pStyle w:val="Textebrut"/>
      </w:pPr>
    </w:p>
    <w:p w:rsidR="00374780" w:rsidRDefault="00374780" w:rsidP="00374780">
      <w:pPr>
        <w:pStyle w:val="Textebrut"/>
      </w:pPr>
      <w:r>
        <w:t xml:space="preserve">Cyberattaques : comment lutter contre </w:t>
      </w:r>
      <w:proofErr w:type="gramStart"/>
      <w:r>
        <w:t>le hacking</w:t>
      </w:r>
      <w:proofErr w:type="gramEnd"/>
      <w:r>
        <w:t xml:space="preserve"> des données de santé ? (CNOP, 01/02/2024).</w:t>
      </w:r>
    </w:p>
    <w:p w:rsidR="00374780" w:rsidRDefault="00374780" w:rsidP="00374780">
      <w:pPr>
        <w:pStyle w:val="Textebrut"/>
      </w:pPr>
      <w:r>
        <w:t>La cybercriminalité ne cesse de s’étendre au champ de la santé, avec des risques réels pour la protection des données personnelles des patients. Les pharmaciens doivent se former pour y faire face. L’Ordre les accompagne et propose des outils afin de prévenir ces risques et réagir aux agressions</w:t>
      </w:r>
    </w:p>
    <w:p w:rsidR="00EA6383" w:rsidRDefault="001D491C" w:rsidP="00374780">
      <w:pPr>
        <w:pStyle w:val="Textebrut"/>
      </w:pPr>
      <w:hyperlink r:id="rId74" w:history="1">
        <w:r w:rsidR="00374780" w:rsidRPr="00942474">
          <w:rPr>
            <w:rStyle w:val="Lienhypertexte"/>
          </w:rPr>
          <w:t>https://www.ordre.pharmacien.fr/les-communications/focus-sur/les-actualites/cyberattaques-comment-lutter-contre-le-hacking-des-donnees-de-sante</w:t>
        </w:r>
      </w:hyperlink>
    </w:p>
    <w:p w:rsidR="00374780" w:rsidRDefault="00374780" w:rsidP="00374780">
      <w:pPr>
        <w:pStyle w:val="Textebrut"/>
      </w:pPr>
    </w:p>
    <w:p w:rsidR="00374780" w:rsidRDefault="00374780" w:rsidP="00374780">
      <w:pPr>
        <w:pStyle w:val="Textebrut"/>
      </w:pPr>
      <w:r>
        <w:t>Europe : vers un nouvel échelonnement des délais d'application du règlement DM-DIV (CNOP, 01/02/2024).</w:t>
      </w:r>
    </w:p>
    <w:p w:rsidR="00374780" w:rsidRDefault="00374780" w:rsidP="00374780">
      <w:pPr>
        <w:pStyle w:val="Textebrut"/>
      </w:pPr>
      <w:r>
        <w:t>Face au risque de pénurie et suivant la demande de nombreux Etats membres, en particulier la France, la Commission européenne a proposé le 23 janvier 2024 un nouvel échelonnement des délais d'application du règlement Dispositifs médicaux (DM) de diagnostic in vitro (DIV)</w:t>
      </w:r>
    </w:p>
    <w:p w:rsidR="00374780" w:rsidRDefault="001D491C" w:rsidP="00374780">
      <w:pPr>
        <w:pStyle w:val="Textebrut"/>
      </w:pPr>
      <w:hyperlink r:id="rId75" w:history="1">
        <w:r w:rsidR="00374780" w:rsidRPr="00942474">
          <w:rPr>
            <w:rStyle w:val="Lienhypertexte"/>
          </w:rPr>
          <w:t>https://www.ordre.pharmacien.fr/les-communications/focus-sur/les-actualites/europe-vers-un-nouvel-echelonnement-des-delais-d-application-du-reglement-dm-div</w:t>
        </w:r>
      </w:hyperlink>
    </w:p>
    <w:p w:rsidR="00374780" w:rsidRDefault="00374780" w:rsidP="00374780">
      <w:pPr>
        <w:pStyle w:val="Textebrut"/>
      </w:pPr>
    </w:p>
    <w:p w:rsidR="00374780" w:rsidRDefault="00374780" w:rsidP="00374780">
      <w:pPr>
        <w:pStyle w:val="Textebrut"/>
      </w:pPr>
      <w:r>
        <w:t>De nouveaux tests autorisés pour les pharmaciens d’officine (</w:t>
      </w:r>
      <w:proofErr w:type="spellStart"/>
      <w:r>
        <w:t>SdBio</w:t>
      </w:r>
      <w:proofErr w:type="spellEnd"/>
      <w:r>
        <w:t>, 01/02/2024).</w:t>
      </w:r>
    </w:p>
    <w:p w:rsidR="00374780" w:rsidRDefault="00374780" w:rsidP="00374780">
      <w:pPr>
        <w:pStyle w:val="Textebrut"/>
      </w:pPr>
      <w:r>
        <w:t xml:space="preserve">Le gouvernement </w:t>
      </w:r>
      <w:proofErr w:type="spellStart"/>
      <w:r>
        <w:t>veut-il</w:t>
      </w:r>
      <w:proofErr w:type="spellEnd"/>
      <w:r>
        <w:t xml:space="preserve"> transformer l’officine en laboratoire pour revenir avant la loi de 1975 ?</w:t>
      </w:r>
    </w:p>
    <w:p w:rsidR="00374780" w:rsidRDefault="001D491C" w:rsidP="00374780">
      <w:pPr>
        <w:pStyle w:val="Textebrut"/>
      </w:pPr>
      <w:hyperlink r:id="rId76" w:history="1">
        <w:r w:rsidR="00374780" w:rsidRPr="00942474">
          <w:rPr>
            <w:rStyle w:val="Lienhypertexte"/>
          </w:rPr>
          <w:t>https://www.sdbio.eu/component/acym/archive/2083-sdbio-nl-1er-02-2024-le-sdbio-s-eleve-contre-l-autorisation-de-nouveaux-tests-de-depistage-en-pharmaciens-d-officine</w:t>
        </w:r>
      </w:hyperlink>
    </w:p>
    <w:p w:rsidR="00374780" w:rsidRDefault="00374780" w:rsidP="00374780">
      <w:pPr>
        <w:pStyle w:val="Textebrut"/>
      </w:pPr>
    </w:p>
    <w:p w:rsidR="00191A93" w:rsidRDefault="00191A93" w:rsidP="00191A93">
      <w:pPr>
        <w:pStyle w:val="Textebrut"/>
      </w:pPr>
      <w:r>
        <w:t>Remboursements de soins à fin décembre 2023 (ameli.fr, 01/02/2024)</w:t>
      </w:r>
    </w:p>
    <w:p w:rsidR="00191A93" w:rsidRDefault="001D491C" w:rsidP="00191A93">
      <w:pPr>
        <w:pStyle w:val="Textebrut"/>
      </w:pPr>
      <w:hyperlink r:id="rId77" w:history="1">
        <w:r w:rsidR="00191A93" w:rsidRPr="00850DB9">
          <w:rPr>
            <w:rStyle w:val="Lienhypertexte"/>
          </w:rPr>
          <w:t>https://assurance-maladie.ameli.fr/presse/2024-02-01-cp-depenses-fin-decembre-2023</w:t>
        </w:r>
      </w:hyperlink>
    </w:p>
    <w:p w:rsidR="00191A93" w:rsidRDefault="00191A93" w:rsidP="00191A93">
      <w:pPr>
        <w:pStyle w:val="Textebrut"/>
      </w:pPr>
    </w:p>
    <w:p w:rsidR="002640F0" w:rsidRDefault="002640F0" w:rsidP="00191A93">
      <w:pPr>
        <w:pStyle w:val="Textebrut"/>
      </w:pPr>
      <w:r w:rsidRPr="002640F0">
        <w:lastRenderedPageBreak/>
        <w:t>« Accès direct » : un dispositif dérogatoire d’admission au remboursement qui risque de coûter cher (Prescrire, février 2024)</w:t>
      </w:r>
    </w:p>
    <w:p w:rsidR="002640F0" w:rsidRDefault="001D491C" w:rsidP="00191A93">
      <w:pPr>
        <w:pStyle w:val="Textebrut"/>
      </w:pPr>
      <w:hyperlink r:id="rId78" w:history="1">
        <w:r w:rsidR="002640F0" w:rsidRPr="00850DB9">
          <w:rPr>
            <w:rStyle w:val="Lienhypertexte"/>
          </w:rPr>
          <w:t>https://peps.sante.gouv.fr/actu/2024/24_prescrire_remboursement-acces-direct_fev2024.pdf</w:t>
        </w:r>
      </w:hyperlink>
    </w:p>
    <w:p w:rsidR="002640F0" w:rsidRDefault="002640F0" w:rsidP="00191A93">
      <w:pPr>
        <w:pStyle w:val="Textebrut"/>
      </w:pPr>
    </w:p>
    <w:p w:rsidR="00191A93" w:rsidRDefault="002640F0" w:rsidP="00191A93">
      <w:pPr>
        <w:pStyle w:val="Textebrut"/>
      </w:pPr>
      <w:r w:rsidRPr="002640F0">
        <w:t>Agonistes du GLP-1 et anesthésie : risque d’inhalation bronchique du contenu gastrique (Prescrire, février 2024)</w:t>
      </w:r>
    </w:p>
    <w:p w:rsidR="002640F0" w:rsidRDefault="001D491C" w:rsidP="00191A93">
      <w:pPr>
        <w:pStyle w:val="Textebrut"/>
      </w:pPr>
      <w:hyperlink r:id="rId79" w:history="1">
        <w:r w:rsidR="002640F0" w:rsidRPr="00850DB9">
          <w:rPr>
            <w:rStyle w:val="Lienhypertexte"/>
          </w:rPr>
          <w:t>https://peps.sante.gouv.fr/actu/2024/24_prescrire_agonistes-glp1-risque-anesthesie_fev2024</w:t>
        </w:r>
      </w:hyperlink>
    </w:p>
    <w:p w:rsidR="002640F0" w:rsidRDefault="002640F0" w:rsidP="00191A93">
      <w:pPr>
        <w:pStyle w:val="Textebrut"/>
      </w:pPr>
    </w:p>
    <w:p w:rsidR="00785468" w:rsidRDefault="00785468" w:rsidP="00785468">
      <w:pPr>
        <w:pStyle w:val="Textebrut"/>
      </w:pPr>
      <w:proofErr w:type="spellStart"/>
      <w:r>
        <w:t>Etoposide</w:t>
      </w:r>
      <w:proofErr w:type="spellEnd"/>
      <w:r>
        <w:t xml:space="preserve"> injectable : risque accru de réactions d'hypersensibilité lorsque la ligne de perfusion est équipée d’un filtre en ligne (ANSM, 05/02/2024).</w:t>
      </w:r>
    </w:p>
    <w:p w:rsidR="00785468" w:rsidRDefault="00785468" w:rsidP="00785468">
      <w:pPr>
        <w:pStyle w:val="Textebrut"/>
      </w:pPr>
      <w:r>
        <w:t>Information destinée aux spécialistes en cancérologie, hématologie, oncologie médicale, pharmacies à usage intérieur et aux cadres de santé des services correspondants.</w:t>
      </w:r>
    </w:p>
    <w:p w:rsidR="00785468" w:rsidRDefault="00785468" w:rsidP="00785468">
      <w:pPr>
        <w:pStyle w:val="Textebrut"/>
      </w:pPr>
      <w:r>
        <w:t xml:space="preserve"> Un risque accru de réactions d'hypersensibilité a été observé lorsque la ligne de perfusion d'</w:t>
      </w:r>
      <w:proofErr w:type="spellStart"/>
      <w:r>
        <w:t>étoposide</w:t>
      </w:r>
      <w:proofErr w:type="spellEnd"/>
      <w:r>
        <w:t xml:space="preserve"> était équipée d’un filtre en ligne.  A ce jour on ignore si l’augmentation du risque se produit avec tous les types de filtres en ligne ou uniquement avec les filtres utilisant certains matériaux.  Les filtres en ligne ne doivent pas être utilisés. Cette recommandation s'applique uniquement à l'</w:t>
      </w:r>
      <w:proofErr w:type="spellStart"/>
      <w:r>
        <w:t>étoposide</w:t>
      </w:r>
      <w:proofErr w:type="spellEnd"/>
      <w:r>
        <w:t xml:space="preserve"> et non au phosphate d’</w:t>
      </w:r>
      <w:proofErr w:type="spellStart"/>
      <w:r>
        <w:t>étoposide</w:t>
      </w:r>
      <w:proofErr w:type="spellEnd"/>
    </w:p>
    <w:p w:rsidR="00785468" w:rsidRDefault="001D491C" w:rsidP="00785468">
      <w:pPr>
        <w:pStyle w:val="Textebrut"/>
      </w:pPr>
      <w:hyperlink r:id="rId80" w:history="1">
        <w:r w:rsidR="00785468" w:rsidRPr="00850DB9">
          <w:rPr>
            <w:rStyle w:val="Lienhypertexte"/>
          </w:rPr>
          <w:t>https://ansm.sante.fr/informations-de-securite/etoposide-injectable-risque-accru-de-reactions-dhypersensibilite-lorsque-la-ligne-de-perfusion-est-equipee-dun-filtre-en-ligne</w:t>
        </w:r>
      </w:hyperlink>
    </w:p>
    <w:p w:rsidR="00785468" w:rsidRDefault="00785468" w:rsidP="00785468">
      <w:pPr>
        <w:pStyle w:val="Textebrut"/>
      </w:pPr>
    </w:p>
    <w:p w:rsidR="002640F0" w:rsidRDefault="0041772D" w:rsidP="00191A93">
      <w:pPr>
        <w:pStyle w:val="Textebrut"/>
      </w:pPr>
      <w:r w:rsidRPr="0041772D">
        <w:t>Relevé de décisions et présentations réalisées lors du COPIL du 24/01/2024 de la Stratégie Nationale de Prévention des Infections et de l’Antibiorésistance (DGS/</w:t>
      </w:r>
      <w:proofErr w:type="spellStart"/>
      <w:r w:rsidRPr="0041772D">
        <w:t>SpF</w:t>
      </w:r>
      <w:proofErr w:type="spellEnd"/>
      <w:r w:rsidRPr="0041772D">
        <w:t>, 02/02/2024)</w:t>
      </w:r>
      <w:r>
        <w:t> :</w:t>
      </w:r>
    </w:p>
    <w:p w:rsidR="0041772D" w:rsidRDefault="0041772D" w:rsidP="0041772D">
      <w:pPr>
        <w:pStyle w:val="Textebrut"/>
        <w:numPr>
          <w:ilvl w:val="0"/>
          <w:numId w:val="24"/>
        </w:numPr>
      </w:pPr>
      <w:r w:rsidRPr="0041772D">
        <w:t>Réunion du Comité de Pilotage de la Stratégie de Prévention des infections et de l’antibiorésistance en santé humaine (visioconférence) - Relevé de décisions (DGS-MMPIA, 24/01/2024)</w:t>
      </w:r>
    </w:p>
    <w:p w:rsidR="0041772D" w:rsidRDefault="001D491C" w:rsidP="0041772D">
      <w:pPr>
        <w:pStyle w:val="Textebrut"/>
        <w:ind w:left="720"/>
      </w:pPr>
      <w:hyperlink r:id="rId81" w:history="1">
        <w:r w:rsidR="0041772D" w:rsidRPr="00850DB9">
          <w:rPr>
            <w:rStyle w:val="Lienhypertexte"/>
          </w:rPr>
          <w:t>https://peps.sante.gouv.fr/actu/2024/24_dgs_rd-copil-pia_24012024.pdf</w:t>
        </w:r>
      </w:hyperlink>
    </w:p>
    <w:p w:rsidR="0041772D" w:rsidRDefault="0041772D" w:rsidP="0041772D">
      <w:pPr>
        <w:pStyle w:val="Textebrut"/>
        <w:numPr>
          <w:ilvl w:val="0"/>
          <w:numId w:val="24"/>
        </w:numPr>
      </w:pPr>
      <w:r w:rsidRPr="0041772D">
        <w:t>COPIL de la stratégie nationale 2022-2025 de prévention des infections et de l’antibiorésistance (5</w:t>
      </w:r>
      <w:r w:rsidRPr="0041772D">
        <w:rPr>
          <w:vertAlign w:val="superscript"/>
        </w:rPr>
        <w:t>è</w:t>
      </w:r>
      <w:r w:rsidRPr="0041772D">
        <w:t xml:space="preserve"> réunion, DGS, 24 janvier 2024)</w:t>
      </w:r>
    </w:p>
    <w:p w:rsidR="0041772D" w:rsidRDefault="001D491C" w:rsidP="0041772D">
      <w:pPr>
        <w:pStyle w:val="Textebrut"/>
        <w:ind w:left="720"/>
      </w:pPr>
      <w:hyperlink r:id="rId82" w:history="1">
        <w:r w:rsidR="0041772D" w:rsidRPr="00850DB9">
          <w:rPr>
            <w:rStyle w:val="Lienhypertexte"/>
          </w:rPr>
          <w:t>https://peps.sante.gouv.fr/actu/2024/24_dgs_copil-pia_24012024.pdf</w:t>
        </w:r>
      </w:hyperlink>
    </w:p>
    <w:p w:rsidR="0041772D" w:rsidRDefault="0041772D" w:rsidP="0041772D">
      <w:pPr>
        <w:pStyle w:val="Textebrut"/>
        <w:numPr>
          <w:ilvl w:val="0"/>
          <w:numId w:val="24"/>
        </w:numPr>
      </w:pPr>
      <w:r w:rsidRPr="0041772D">
        <w:t>Dispositif 2023 bon usage des antibiotiques (</w:t>
      </w:r>
      <w:proofErr w:type="spellStart"/>
      <w:r w:rsidRPr="0041772D">
        <w:t>SpF</w:t>
      </w:r>
      <w:proofErr w:type="spellEnd"/>
      <w:r w:rsidRPr="0041772D">
        <w:t>, 24/01/2024)</w:t>
      </w:r>
    </w:p>
    <w:p w:rsidR="0041772D" w:rsidRDefault="001D491C" w:rsidP="0041772D">
      <w:pPr>
        <w:pStyle w:val="Textebrut"/>
        <w:ind w:left="720"/>
      </w:pPr>
      <w:hyperlink r:id="rId83" w:history="1">
        <w:r w:rsidR="0041772D" w:rsidRPr="00850DB9">
          <w:rPr>
            <w:rStyle w:val="Lienhypertexte"/>
          </w:rPr>
          <w:t>https://peps.sante.gouv.fr/actu/2024/24_spf_dispositif-buatb-2023_24012024.pdf</w:t>
        </w:r>
      </w:hyperlink>
    </w:p>
    <w:p w:rsidR="0041772D" w:rsidRDefault="0041772D" w:rsidP="0041772D">
      <w:pPr>
        <w:pStyle w:val="Textebrut"/>
        <w:numPr>
          <w:ilvl w:val="0"/>
          <w:numId w:val="24"/>
        </w:numPr>
      </w:pPr>
      <w:r w:rsidRPr="0041772D">
        <w:t xml:space="preserve">Stratégie nationale de prévention des infections et de l’antibiorésistance </w:t>
      </w:r>
      <w:r>
        <w:t>en santé humaine - Les outils e-</w:t>
      </w:r>
      <w:r w:rsidRPr="0041772D">
        <w:t>Bug</w:t>
      </w:r>
      <w:r>
        <w:t> :</w:t>
      </w:r>
      <w:r w:rsidRPr="0041772D">
        <w:t xml:space="preserve"> Nouveautés 2023 et perspectives (e-Bug, 2401/2024)</w:t>
      </w:r>
    </w:p>
    <w:p w:rsidR="0041772D" w:rsidRDefault="001D491C" w:rsidP="0041772D">
      <w:pPr>
        <w:pStyle w:val="Textebrut"/>
        <w:numPr>
          <w:ilvl w:val="0"/>
          <w:numId w:val="24"/>
        </w:numPr>
      </w:pPr>
      <w:hyperlink r:id="rId84" w:history="1">
        <w:r w:rsidR="0041772D" w:rsidRPr="00850DB9">
          <w:rPr>
            <w:rStyle w:val="Lienhypertexte"/>
          </w:rPr>
          <w:t>https://peps.sante.gouv.fr/actu/2024/24_e-bug_nouveautes-perspectives_24012024.pdf</w:t>
        </w:r>
      </w:hyperlink>
    </w:p>
    <w:p w:rsidR="0041772D" w:rsidRDefault="0041772D" w:rsidP="0041772D">
      <w:pPr>
        <w:pStyle w:val="Textebrut"/>
      </w:pPr>
    </w:p>
    <w:p w:rsidR="00785468" w:rsidRDefault="00785468" w:rsidP="00785468">
      <w:pPr>
        <w:pStyle w:val="Textebrut"/>
      </w:pPr>
      <w:r>
        <w:t>Rapport du HCSP du 08/12/2023 relatif au dépistage systématique de l’infection à cytomégalovirus pendant la grossesse</w:t>
      </w:r>
    </w:p>
    <w:p w:rsidR="00374780" w:rsidRDefault="001D491C" w:rsidP="00785468">
      <w:pPr>
        <w:pStyle w:val="Textebrut"/>
        <w:rPr>
          <w:rStyle w:val="Lienhypertexte"/>
        </w:rPr>
      </w:pPr>
      <w:hyperlink r:id="rId85" w:history="1">
        <w:r w:rsidR="00785468" w:rsidRPr="00850DB9">
          <w:rPr>
            <w:rStyle w:val="Lienhypertexte"/>
          </w:rPr>
          <w:t>https://www.hcsp.fr/Explore.cgi/avisrapportsdomaine?clefr=1367</w:t>
        </w:r>
      </w:hyperlink>
    </w:p>
    <w:p w:rsidR="007F6285" w:rsidRDefault="007F6285" w:rsidP="00785468">
      <w:pPr>
        <w:pStyle w:val="Textebrut"/>
      </w:pPr>
      <w:proofErr w:type="spellStart"/>
      <w:r>
        <w:t>NdlR</w:t>
      </w:r>
      <w:proofErr w:type="spellEnd"/>
      <w:r>
        <w:t> :</w:t>
      </w:r>
      <w:r w:rsidRPr="007F6285">
        <w:t xml:space="preserve"> cet avis défavorable, du fait des inconnues sur le </w:t>
      </w:r>
      <w:r>
        <w:t xml:space="preserve">fœtus </w:t>
      </w:r>
      <w:r w:rsidRPr="007F6285">
        <w:t xml:space="preserve">d'un traitement par </w:t>
      </w:r>
      <w:proofErr w:type="spellStart"/>
      <w:r w:rsidRPr="007F6285">
        <w:t>valaciclovir</w:t>
      </w:r>
      <w:proofErr w:type="spellEnd"/>
      <w:r w:rsidRPr="007F6285">
        <w:t xml:space="preserve"> à haute dose,  a été suivi de </w:t>
      </w:r>
      <w:hyperlink r:id="rId86" w:history="1">
        <w:r w:rsidRPr="007F6285">
          <w:rPr>
            <w:rStyle w:val="Lienhypertexte"/>
          </w:rPr>
          <w:t>l'article 44 de la LFSS 2024</w:t>
        </w:r>
      </w:hyperlink>
      <w:r>
        <w:t> :</w:t>
      </w:r>
      <w:r w:rsidRPr="007F6285">
        <w:t xml:space="preserve"> "L'Etat peut mettre en place, après avis de la Haute Autorité de santé, un programme de dépistage du cytomégalovirus de façon systématique chez la femme enceinte".</w:t>
      </w:r>
    </w:p>
    <w:p w:rsidR="00785468" w:rsidRDefault="00785468" w:rsidP="00785468">
      <w:pPr>
        <w:pStyle w:val="Textebrut"/>
      </w:pPr>
    </w:p>
    <w:p w:rsidR="00785468" w:rsidRDefault="001970F7" w:rsidP="00785468">
      <w:pPr>
        <w:pStyle w:val="Textebrut"/>
      </w:pPr>
      <w:r w:rsidRPr="001970F7">
        <w:t>Document de présentation du SI-ORSAN, « Tableau de bord » des situations exceptionnelles pour les ARS, SAMU, et établissements de santé (12/12/2023)</w:t>
      </w:r>
    </w:p>
    <w:p w:rsidR="001970F7" w:rsidRDefault="001D491C" w:rsidP="00785468">
      <w:pPr>
        <w:pStyle w:val="Textebrut"/>
      </w:pPr>
      <w:hyperlink r:id="rId87" w:history="1">
        <w:r w:rsidR="001970F7" w:rsidRPr="00850DB9">
          <w:rPr>
            <w:rStyle w:val="Lienhypertexte"/>
          </w:rPr>
          <w:t>https://peps.sante.gouv.fr/actu/2024/24_si-orsan-presentation_12122023.pdf</w:t>
        </w:r>
      </w:hyperlink>
    </w:p>
    <w:p w:rsidR="001970F7" w:rsidRDefault="001970F7" w:rsidP="00785468">
      <w:pPr>
        <w:pStyle w:val="Textebrut"/>
      </w:pPr>
    </w:p>
    <w:p w:rsidR="002258EF" w:rsidRDefault="002258EF" w:rsidP="002258EF">
      <w:pPr>
        <w:pStyle w:val="Textebrut"/>
      </w:pPr>
      <w:r>
        <w:t>La Chirurgie ophtalmologique hors bloc opératoire : Est-ce possible ? (</w:t>
      </w:r>
      <w:proofErr w:type="gramStart"/>
      <w:r>
        <w:t>avocat.fr</w:t>
      </w:r>
      <w:proofErr w:type="gramEnd"/>
      <w:r>
        <w:t>, 04/02/2024). Analyse potentiellement intéressante pour les centres de santé ophtalmologiques</w:t>
      </w:r>
    </w:p>
    <w:p w:rsidR="002258EF" w:rsidRDefault="001D491C" w:rsidP="002258EF">
      <w:pPr>
        <w:pStyle w:val="Textebrut"/>
      </w:pPr>
      <w:hyperlink r:id="rId88" w:history="1">
        <w:r w:rsidR="002258EF" w:rsidRPr="005B2834">
          <w:rPr>
            <w:rStyle w:val="Lienhypertexte"/>
          </w:rPr>
          <w:t>https://consultation.avocat.fr/blog/mylene-bernardon/article-2964642-la-chirurgie-ophtalmologique-hors-bloc-operatoire-est-ce-possible.html</w:t>
        </w:r>
      </w:hyperlink>
    </w:p>
    <w:p w:rsidR="002258EF" w:rsidRDefault="002258EF" w:rsidP="002258EF">
      <w:pPr>
        <w:pStyle w:val="Textebrut"/>
      </w:pPr>
      <w:r>
        <w:t>La décision du Conseil d’Etat n° 455075 du 29/12/2023, citée dans l’article :</w:t>
      </w:r>
    </w:p>
    <w:p w:rsidR="0041772D" w:rsidRDefault="001D491C" w:rsidP="002258EF">
      <w:pPr>
        <w:pStyle w:val="Textebrut"/>
      </w:pPr>
      <w:hyperlink r:id="rId89" w:history="1">
        <w:r w:rsidR="002258EF" w:rsidRPr="005B2834">
          <w:rPr>
            <w:rStyle w:val="Lienhypertexte"/>
          </w:rPr>
          <w:t>https://www.conseil-etat.fr/fr/arianeweb/CE/decision/2023-12-29/455075</w:t>
        </w:r>
      </w:hyperlink>
    </w:p>
    <w:p w:rsidR="002258EF" w:rsidRDefault="002258EF" w:rsidP="002258EF">
      <w:pPr>
        <w:pStyle w:val="Textebrut"/>
      </w:pPr>
    </w:p>
    <w:p w:rsidR="00F31643" w:rsidRDefault="00F31643" w:rsidP="00F31643">
      <w:pPr>
        <w:pStyle w:val="Textebrut"/>
      </w:pPr>
      <w:r>
        <w:t>Prothèses médicales : la reprise en main de Bruxelles menace le Made in France (Les Echos, 06/02/2024).</w:t>
      </w:r>
    </w:p>
    <w:p w:rsidR="00F31643" w:rsidRDefault="00F31643" w:rsidP="00F31643">
      <w:pPr>
        <w:pStyle w:val="Textebrut"/>
      </w:pPr>
      <w:r>
        <w:lastRenderedPageBreak/>
        <w:t>La procédure de certification nécessaire pour être vendu en Europe a été durcie par Bruxelles. Elle est devenue trop longue et coûteuse pour les dispositifs médicaux peu rentables car fabriqués en petites séries - comme les prothèses orthopédiques. Des fabricants français les ont retirés de leur gamme</w:t>
      </w:r>
    </w:p>
    <w:p w:rsidR="001970F7" w:rsidRDefault="001D491C" w:rsidP="00F31643">
      <w:pPr>
        <w:pStyle w:val="Textebrut"/>
      </w:pPr>
      <w:hyperlink r:id="rId90" w:history="1">
        <w:r w:rsidR="00F31643" w:rsidRPr="005B2834">
          <w:rPr>
            <w:rStyle w:val="Lienhypertexte"/>
          </w:rPr>
          <w:t>https://www.lesechos.fr/industrie-services/pharmacie-sante/protheses-medicales-la-reprise-en-main-de-bruxelles-menace-le-made-in-france-2074224</w:t>
        </w:r>
      </w:hyperlink>
    </w:p>
    <w:p w:rsidR="00F31643" w:rsidRDefault="00F31643" w:rsidP="00F31643">
      <w:pPr>
        <w:pStyle w:val="Textebrut"/>
      </w:pPr>
    </w:p>
    <w:p w:rsidR="00331840" w:rsidRDefault="00331840" w:rsidP="00331840">
      <w:pPr>
        <w:pStyle w:val="Textebrut"/>
      </w:pPr>
      <w:r>
        <w:t>Les unions régionales des professionnels de santé (URPS), Cour des comptes, 05/02/2024.</w:t>
      </w:r>
    </w:p>
    <w:p w:rsidR="00331840" w:rsidRDefault="00331840" w:rsidP="00331840">
      <w:pPr>
        <w:pStyle w:val="Textebrut"/>
      </w:pPr>
      <w:r>
        <w:t>Créées en 2009, les unions régionales des professionnels de santé (URPS) sont des associations représentant les praticiens libéraux de chacune des dix professions de santé ayant conventionné avec l’Assurance maladie. Interlocuteurs des agences régionales de santé, elles ont pour mission de participer à l’organisation des soins et de contribuer à l’offre de santé sur leur territoire. Pour la première fois, la Cour a examiné la contribution très inégale des URPS au système de soins, leur fonctionnement institutionnel parfois difficile, leur grande hétérogénéité insuffisamment corrigée par la coopération interprofessionnelle, ainsi que leur situation financière confortable. Elle a par ailleurs relevé des anomalies de gestion d’ampleur inégale. La Cour estime aujourd’hui nécessaire une refonte du système de financement ou à défaut, un resserrement du réseau des URPS</w:t>
      </w:r>
    </w:p>
    <w:p w:rsidR="00331840" w:rsidRDefault="001D491C" w:rsidP="00331840">
      <w:pPr>
        <w:pStyle w:val="Textebrut"/>
      </w:pPr>
      <w:hyperlink r:id="rId91" w:history="1">
        <w:r w:rsidR="00331840" w:rsidRPr="005B2834">
          <w:rPr>
            <w:rStyle w:val="Lienhypertexte"/>
          </w:rPr>
          <w:t>https://www.ccomptes.fr/fr/publications/les-unions-regionales-des-professionnels-de-sante-urps</w:t>
        </w:r>
      </w:hyperlink>
    </w:p>
    <w:p w:rsidR="00331840" w:rsidRDefault="00331840" w:rsidP="00331840">
      <w:pPr>
        <w:pStyle w:val="Textebrut"/>
      </w:pPr>
      <w:r>
        <w:t>Référé (alias note de synthèse au ministre de la santé, recommandant, entre autres, la suppression de l’URPS biologistes)</w:t>
      </w:r>
    </w:p>
    <w:p w:rsidR="00F31643" w:rsidRDefault="001D491C" w:rsidP="00331840">
      <w:pPr>
        <w:pStyle w:val="Textebrut"/>
      </w:pPr>
      <w:hyperlink r:id="rId92" w:history="1">
        <w:r w:rsidR="00331840" w:rsidRPr="005B2834">
          <w:rPr>
            <w:rStyle w:val="Lienhypertexte"/>
          </w:rPr>
          <w:t>https://www.ccomptes.fr/fr/documents/68241</w:t>
        </w:r>
      </w:hyperlink>
    </w:p>
    <w:p w:rsidR="00BD1BC1" w:rsidRDefault="00BD1BC1" w:rsidP="00BD1BC1">
      <w:pPr>
        <w:pStyle w:val="Textebrut"/>
      </w:pPr>
      <w:r>
        <w:t>Les URPS pharmaciens dans le viseur de la Cour des comptes (Le Quotidien du pharmacien, 06/02/2024). Article réservé aux abonnés.</w:t>
      </w:r>
    </w:p>
    <w:p w:rsidR="00BD1BC1" w:rsidRDefault="00BD1BC1" w:rsidP="00BD1BC1">
      <w:pPr>
        <w:pStyle w:val="Textebrut"/>
      </w:pPr>
      <w:r>
        <w:t>Actives en ce qui concerne la mise en place d’expérimentations, mais peuvent mieux faire sur certains volets de leur gestion financière : c’est le verdict émis par le rapport de la Cour des comptes sur le bilan des URPS pharmaciens, douze ans après leur création</w:t>
      </w:r>
    </w:p>
    <w:p w:rsidR="00331840" w:rsidRDefault="001D491C" w:rsidP="00BD1BC1">
      <w:pPr>
        <w:pStyle w:val="Textebrut"/>
      </w:pPr>
      <w:hyperlink r:id="rId93" w:history="1">
        <w:r w:rsidR="00BD1BC1" w:rsidRPr="00F56ABA">
          <w:rPr>
            <w:rStyle w:val="Lienhypertexte"/>
          </w:rPr>
          <w:t>https://www.lequotidiendupharmacien.fr/exercice-pro/les-urps-pharmaciens-dans-le-viseur-de-la-cour-des-comptes</w:t>
        </w:r>
      </w:hyperlink>
    </w:p>
    <w:p w:rsidR="00BD1BC1" w:rsidRDefault="00BD1BC1" w:rsidP="00BD1BC1">
      <w:pPr>
        <w:pStyle w:val="Textebrut"/>
      </w:pPr>
    </w:p>
    <w:p w:rsidR="008E5DD3" w:rsidRDefault="008E5DD3" w:rsidP="008E5DD3">
      <w:pPr>
        <w:pStyle w:val="Textebrut"/>
      </w:pPr>
      <w:proofErr w:type="spellStart"/>
      <w:r>
        <w:t>Itraconazole</w:t>
      </w:r>
      <w:proofErr w:type="spellEnd"/>
      <w:r>
        <w:t xml:space="preserve"> (</w:t>
      </w:r>
      <w:proofErr w:type="spellStart"/>
      <w:r>
        <w:t>Sporanox</w:t>
      </w:r>
      <w:proofErr w:type="spellEnd"/>
      <w:r>
        <w:t>®) – Cadre de prescription compassionnel (CPC), ANSM, 06/02/2024.</w:t>
      </w:r>
    </w:p>
    <w:p w:rsidR="008E5DD3" w:rsidRDefault="008E5DD3" w:rsidP="008E5DD3">
      <w:pPr>
        <w:pStyle w:val="Textebrut"/>
      </w:pPr>
      <w:r>
        <w:t xml:space="preserve">Traitement de la teigne à </w:t>
      </w:r>
      <w:proofErr w:type="spellStart"/>
      <w:r>
        <w:t>Microsporum</w:t>
      </w:r>
      <w:proofErr w:type="spellEnd"/>
      <w:r>
        <w:t xml:space="preserve"> chez l’enfant à partir de 10 kg suite à l’arrêt de commercialisation des spécialités à base de griséofulvine.</w:t>
      </w:r>
    </w:p>
    <w:p w:rsidR="00331840" w:rsidRDefault="001D491C" w:rsidP="008E5DD3">
      <w:pPr>
        <w:pStyle w:val="Textebrut"/>
      </w:pPr>
      <w:hyperlink r:id="rId94" w:history="1">
        <w:r w:rsidR="008E5DD3" w:rsidRPr="00F56ABA">
          <w:rPr>
            <w:rStyle w:val="Lienhypertexte"/>
          </w:rPr>
          <w:t>https://ansm.sante.fr/tableau-acces-derogatoire/itraconazole</w:t>
        </w:r>
      </w:hyperlink>
    </w:p>
    <w:p w:rsidR="008E5DD3" w:rsidRDefault="008E5DD3" w:rsidP="008E5DD3">
      <w:pPr>
        <w:pStyle w:val="Textebrut"/>
      </w:pPr>
    </w:p>
    <w:p w:rsidR="008E5DD3" w:rsidRDefault="008E5DD3" w:rsidP="008E5DD3">
      <w:pPr>
        <w:pStyle w:val="Textebrut"/>
      </w:pPr>
      <w:r>
        <w:t>A-CQ 100 (chloroquine phosphate) 100 mg, comprimé, AAC (ANSM, 06/02/2024).</w:t>
      </w:r>
    </w:p>
    <w:p w:rsidR="008E5DD3" w:rsidRDefault="008E5DD3" w:rsidP="008E5DD3">
      <w:pPr>
        <w:pStyle w:val="Textebrut"/>
      </w:pPr>
      <w:r>
        <w:t xml:space="preserve">Traitement de l'accès simple de paludisme à Plasmodium </w:t>
      </w:r>
      <w:proofErr w:type="spellStart"/>
      <w:r>
        <w:t>vivax</w:t>
      </w:r>
      <w:proofErr w:type="spellEnd"/>
      <w:r>
        <w:t xml:space="preserve"> lorsque les associations à base de dérivés de l'</w:t>
      </w:r>
      <w:proofErr w:type="spellStart"/>
      <w:r>
        <w:t>artémisinine</w:t>
      </w:r>
      <w:proofErr w:type="spellEnd"/>
      <w:r>
        <w:t xml:space="preserve"> ne sont pas appropriées suite à l’arrêt de commercialisation de Nivaquine</w:t>
      </w:r>
    </w:p>
    <w:p w:rsidR="008E5DD3" w:rsidRDefault="001D491C" w:rsidP="008E5DD3">
      <w:pPr>
        <w:pStyle w:val="Textebrut"/>
      </w:pPr>
      <w:hyperlink r:id="rId95" w:history="1">
        <w:r w:rsidR="008E5DD3" w:rsidRPr="00F56ABA">
          <w:rPr>
            <w:rStyle w:val="Lienhypertexte"/>
          </w:rPr>
          <w:t>https://ansm.sante.fr/tableau-acces-derogatoire/a-cq-100</w:t>
        </w:r>
      </w:hyperlink>
    </w:p>
    <w:p w:rsidR="008E5DD3" w:rsidRDefault="008E5DD3" w:rsidP="008E5DD3">
      <w:pPr>
        <w:pStyle w:val="Textebrut"/>
      </w:pPr>
    </w:p>
    <w:p w:rsidR="008E5DD3" w:rsidRDefault="008E5DD3" w:rsidP="008E5DD3">
      <w:pPr>
        <w:pStyle w:val="Textebrut"/>
      </w:pPr>
      <w:r>
        <w:t xml:space="preserve">Collecte de </w:t>
      </w:r>
      <w:proofErr w:type="spellStart"/>
      <w:r>
        <w:t>microbiote</w:t>
      </w:r>
      <w:proofErr w:type="spellEnd"/>
      <w:r>
        <w:t xml:space="preserve"> fécal : consultation publique sur les règles de bonnes pratiques pour la gestion des selles d’origine humaine (ANSM, du 06/02/2024 au 29/03/2024).</w:t>
      </w:r>
    </w:p>
    <w:p w:rsidR="008E5DD3" w:rsidRDefault="008E5DD3" w:rsidP="008E5DD3">
      <w:pPr>
        <w:pStyle w:val="Textebrut"/>
      </w:pPr>
      <w:r>
        <w:t xml:space="preserve">L’ANSM lance une consultation publique sur les règles de bonnes pratiques relatives à la collecte, au contrôle, à la conservation, à la traçabilité et au transport des selles d’origine humaine destinées à la préparation de </w:t>
      </w:r>
      <w:proofErr w:type="spellStart"/>
      <w:r>
        <w:t>microbiote</w:t>
      </w:r>
      <w:proofErr w:type="spellEnd"/>
      <w:r>
        <w:t xml:space="preserve"> fécal utilisé à des fins thérapeutiques</w:t>
      </w:r>
    </w:p>
    <w:p w:rsidR="008E5DD3" w:rsidRDefault="001D491C" w:rsidP="008E5DD3">
      <w:pPr>
        <w:pStyle w:val="Textebrut"/>
      </w:pPr>
      <w:hyperlink r:id="rId96" w:history="1">
        <w:r w:rsidR="008E5DD3" w:rsidRPr="00F56ABA">
          <w:rPr>
            <w:rStyle w:val="Lienhypertexte"/>
          </w:rPr>
          <w:t>https://ansm.sante.fr/evenements/collecte-de-microbiote-fecal-consultation-publique-sur-les-regles-de-bonnes-pratiques-pour-la-gestion-des-selles-dorigine-humaine</w:t>
        </w:r>
      </w:hyperlink>
    </w:p>
    <w:p w:rsidR="008E5DD3" w:rsidRDefault="008E5DD3" w:rsidP="008E5DD3">
      <w:pPr>
        <w:pStyle w:val="Textebrut"/>
      </w:pPr>
    </w:p>
    <w:p w:rsidR="00043694" w:rsidRDefault="00043694" w:rsidP="00043694">
      <w:pPr>
        <w:pStyle w:val="Textebrut"/>
      </w:pPr>
      <w:r>
        <w:t>Violation de données de deux opérateurs de tiers payant : la CNIL ouvre une enquête et rappelle aux assurés les précautions à prendre (CNIL, 07/02/2024).</w:t>
      </w:r>
    </w:p>
    <w:p w:rsidR="00043694" w:rsidRDefault="00043694" w:rsidP="00043694">
      <w:pPr>
        <w:pStyle w:val="Textebrut"/>
      </w:pPr>
      <w:r>
        <w:t xml:space="preserve">La CNIL mène des investigations sur la violation de données ayant affecté les opérateurs </w:t>
      </w:r>
      <w:proofErr w:type="spellStart"/>
      <w:r>
        <w:t>Viamedis</w:t>
      </w:r>
      <w:proofErr w:type="spellEnd"/>
      <w:r>
        <w:t xml:space="preserve"> et </w:t>
      </w:r>
      <w:proofErr w:type="spellStart"/>
      <w:r>
        <w:t>Almerys</w:t>
      </w:r>
      <w:proofErr w:type="spellEnd"/>
      <w:r>
        <w:t>, deux opérateurs assurant la gestion du tiers payant pour des nombreuses complémentaires santé et mutuelles. Plus de 33 millions de personnes étant concernées, elle rappelle quelques conseils à appliquer</w:t>
      </w:r>
    </w:p>
    <w:p w:rsidR="00043694" w:rsidRDefault="001D491C" w:rsidP="00043694">
      <w:pPr>
        <w:pStyle w:val="Textebrut"/>
      </w:pPr>
      <w:hyperlink r:id="rId97" w:history="1">
        <w:r w:rsidR="00043694" w:rsidRPr="00786373">
          <w:rPr>
            <w:rStyle w:val="Lienhypertexte"/>
          </w:rPr>
          <w:t>https://cnil.fr/fr/violation-de-donnees-de-deux-operateurs-de-tiers-payant-la-cnil-ouvre-une-enquete-et-rappelle-aux</w:t>
        </w:r>
      </w:hyperlink>
    </w:p>
    <w:p w:rsidR="00043694" w:rsidRDefault="00043694" w:rsidP="00043694">
      <w:pPr>
        <w:pStyle w:val="Textebrut"/>
      </w:pPr>
      <w:r>
        <w:lastRenderedPageBreak/>
        <w:t>Numéro de sécu, mutuelle : 33 millions de Français victimes d'une cyberattaque au tiers payant (Les Echos, 07/02/2024).</w:t>
      </w:r>
    </w:p>
    <w:p w:rsidR="00043694" w:rsidRDefault="00043694" w:rsidP="00043694">
      <w:pPr>
        <w:pStyle w:val="Textebrut"/>
      </w:pPr>
      <w:r>
        <w:t>Deux sociétés intermédiaires entre les professionnels de santé et les complémentaires santé pour le tiers payant ont vu une partie de leurs données piratées. La CNIL conseille aux assurés concernés d'être prudents sur d'éventuels hameçonnages</w:t>
      </w:r>
    </w:p>
    <w:p w:rsidR="008E5DD3" w:rsidRDefault="001D491C" w:rsidP="00043694">
      <w:pPr>
        <w:pStyle w:val="Textebrut"/>
      </w:pPr>
      <w:hyperlink r:id="rId98" w:history="1">
        <w:r w:rsidR="00043694" w:rsidRPr="00786373">
          <w:rPr>
            <w:rStyle w:val="Lienhypertexte"/>
          </w:rPr>
          <w:t>https://www.lesechos.fr/industrie-services/pharmacie-sante/numero-de-secu-mutuelle-33-millions-de-francais-victimes-dune-cyberattaque-au-tiers-payant-2074842</w:t>
        </w:r>
      </w:hyperlink>
    </w:p>
    <w:p w:rsidR="00043694" w:rsidRDefault="00043694" w:rsidP="00043694">
      <w:pPr>
        <w:pStyle w:val="Textebrut"/>
      </w:pPr>
    </w:p>
    <w:p w:rsidR="001861D4" w:rsidRDefault="001861D4" w:rsidP="001861D4">
      <w:pPr>
        <w:pStyle w:val="Textebrut"/>
      </w:pPr>
      <w:r>
        <w:t>Pharmaciens et assurance-maladie unis contre les fraudes… mais pas sur la méthode (Le quotidien du pharmacien, 07/02/2024). Article réservé aux abonnés.</w:t>
      </w:r>
    </w:p>
    <w:p w:rsidR="001861D4" w:rsidRDefault="001861D4" w:rsidP="001861D4">
      <w:pPr>
        <w:pStyle w:val="Textebrut"/>
      </w:pPr>
      <w:r>
        <w:t>Le 5e groupe de travail entre les syndicats de pharmaciens et l’assurance-maladie, ce 7 février, était consacré à la lutte contre les fraudes. Les représentants de la profession ont une nouvelle fois rappelé leur volonté de participer au combat contre ce fléau. Pour cela, ils demandent cependant des outils simples et surtout adaptés aux réalités de l’officine</w:t>
      </w:r>
    </w:p>
    <w:p w:rsidR="0041772D" w:rsidRDefault="001D491C" w:rsidP="001861D4">
      <w:pPr>
        <w:pStyle w:val="Textebrut"/>
      </w:pPr>
      <w:hyperlink r:id="rId99" w:history="1">
        <w:r w:rsidR="001861D4" w:rsidRPr="00786373">
          <w:rPr>
            <w:rStyle w:val="Lienhypertexte"/>
          </w:rPr>
          <w:t>https://www.lequotidiendupharmacien.fr/exercice-pro/politique-de-sante/pharmaciens-et-assurance-maladie-unis-contre-les-fraudes-mais-pas-sur-la-methode</w:t>
        </w:r>
      </w:hyperlink>
    </w:p>
    <w:p w:rsidR="001861D4" w:rsidRDefault="001861D4" w:rsidP="001861D4">
      <w:pPr>
        <w:pStyle w:val="Textebrut"/>
      </w:pPr>
    </w:p>
    <w:p w:rsidR="00C0457C" w:rsidRDefault="00C0457C" w:rsidP="00C0457C">
      <w:pPr>
        <w:pStyle w:val="Textebrut"/>
      </w:pPr>
      <w:r>
        <w:t>Bilan canicule et santé : un été 2023 marqué par 4 épisodes de canicule, avec un impact sanitaire important (</w:t>
      </w:r>
      <w:proofErr w:type="spellStart"/>
      <w:r>
        <w:t>SpF</w:t>
      </w:r>
      <w:proofErr w:type="spellEnd"/>
      <w:r>
        <w:t>, 08/02/2024).</w:t>
      </w:r>
    </w:p>
    <w:p w:rsidR="00C0457C" w:rsidRDefault="00C0457C" w:rsidP="00C0457C">
      <w:pPr>
        <w:pStyle w:val="Textebrut"/>
      </w:pPr>
      <w:r>
        <w:t>L’été 2023 a été marqué par quatre épisodes de canicule, qui ont concerné 73% de la population hexagonale. La surveillance de cet été, défini par Météo France comme le quatrième été le plus chaud depuis le début du XXe siècle, s’est traduit par un impact sanitaire important</w:t>
      </w:r>
    </w:p>
    <w:p w:rsidR="001861D4" w:rsidRDefault="001D491C" w:rsidP="00C0457C">
      <w:pPr>
        <w:pStyle w:val="Textebrut"/>
      </w:pPr>
      <w:hyperlink r:id="rId100" w:history="1">
        <w:r w:rsidR="00C0457C" w:rsidRPr="00786373">
          <w:rPr>
            <w:rStyle w:val="Lienhypertexte"/>
          </w:rPr>
          <w:t>https://www.santepubliquefrance.fr/presse/2024/bilan-canicule-et-sante-un-ete-2023-marque-par-4-episodes-de-canicule-avec-un-impact-sanitaire-important</w:t>
        </w:r>
      </w:hyperlink>
    </w:p>
    <w:p w:rsidR="002E3E35" w:rsidRDefault="002E3E35" w:rsidP="002E3E35">
      <w:pPr>
        <w:pStyle w:val="Textebrut"/>
      </w:pPr>
      <w:r>
        <w:t>Plus de 5 000 personnes sont mortes de la chaleur en France pendant l’été 2023 (Le Monde, 08/02/2024).</w:t>
      </w:r>
    </w:p>
    <w:p w:rsidR="002E3E35" w:rsidRDefault="002E3E35" w:rsidP="002E3E35">
      <w:pPr>
        <w:pStyle w:val="Textebrut"/>
      </w:pPr>
      <w:r>
        <w:t>Cet été 2023 reste, malgré de longues périodes de temps maussade, le quatrième le plus chaud jamais observé en France – depuis les premières mesures effectuées en 1900</w:t>
      </w:r>
    </w:p>
    <w:p w:rsidR="00C0457C" w:rsidRDefault="001D491C" w:rsidP="002E3E35">
      <w:pPr>
        <w:pStyle w:val="Textebrut"/>
      </w:pPr>
      <w:hyperlink r:id="rId101" w:history="1">
        <w:r w:rsidR="002E3E35" w:rsidRPr="008D59AF">
          <w:rPr>
            <w:rStyle w:val="Lienhypertexte"/>
          </w:rPr>
          <w:t>https://www.lemonde.fr/planete/article/2024/02/08/la-chaleur-a-cause-plus-de-5-000-morts-en-france-lors-de-l-ete-2023_6215483_3244.html</w:t>
        </w:r>
      </w:hyperlink>
    </w:p>
    <w:p w:rsidR="002E3E35" w:rsidRDefault="002E3E35" w:rsidP="002E3E35">
      <w:pPr>
        <w:pStyle w:val="Textebrut"/>
      </w:pPr>
    </w:p>
    <w:p w:rsidR="009F048F" w:rsidRDefault="009F048F" w:rsidP="009F048F">
      <w:pPr>
        <w:pStyle w:val="Textebrut"/>
      </w:pPr>
      <w:r>
        <w:t>Interdiction de la publicité auprès du grand public pour l’ibuprofène 400 mg (ANSM, 08/02/2024).</w:t>
      </w:r>
    </w:p>
    <w:p w:rsidR="009F048F" w:rsidRDefault="009F048F" w:rsidP="009F048F">
      <w:pPr>
        <w:pStyle w:val="Textebrut"/>
      </w:pPr>
      <w:r>
        <w:t>La publicité visant le grand public pour les médicaments contenant 400 mg d’ibuprofène sera interdite à compter du 2 avril 2024. Il n’y aura donc plus de publicité pour ces médicaments, dans les journaux, à la télévision, sur les sites internet ou dans tout autre média grand public.</w:t>
      </w:r>
    </w:p>
    <w:p w:rsidR="009F048F" w:rsidRDefault="009F048F" w:rsidP="009F048F">
      <w:pPr>
        <w:pStyle w:val="Textebrut"/>
      </w:pPr>
      <w:r>
        <w:t>Cette interdiction s’inscrit dans la continuité de nos actions en faveur du bon usage de ces médicaments disponibles sans ordonnance et d’utilisation courante</w:t>
      </w:r>
    </w:p>
    <w:p w:rsidR="00C0457C" w:rsidRDefault="001D491C" w:rsidP="009F048F">
      <w:pPr>
        <w:pStyle w:val="Textebrut"/>
      </w:pPr>
      <w:hyperlink r:id="rId102" w:history="1">
        <w:r w:rsidR="009F048F" w:rsidRPr="00786373">
          <w:rPr>
            <w:rStyle w:val="Lienhypertexte"/>
          </w:rPr>
          <w:t>https://ansm.sante.fr/actualites/interdiction-de-la-publicite-aupres-du-grand-public-pour-libuprofene-400-mg</w:t>
        </w:r>
      </w:hyperlink>
    </w:p>
    <w:p w:rsidR="009F048F" w:rsidRDefault="009F048F" w:rsidP="009F048F">
      <w:pPr>
        <w:pStyle w:val="Textebrut"/>
      </w:pPr>
    </w:p>
    <w:p w:rsidR="00146DC9" w:rsidRDefault="00146DC9" w:rsidP="00146DC9">
      <w:pPr>
        <w:pStyle w:val="Textebrut"/>
      </w:pPr>
      <w:r>
        <w:t>Dosage de la vitamine D : le point sur la prescription et la prise en charge (ameli.fr, 08/02/2024)</w:t>
      </w:r>
    </w:p>
    <w:p w:rsidR="009F048F" w:rsidRDefault="001D491C" w:rsidP="00146DC9">
      <w:pPr>
        <w:pStyle w:val="Textebrut"/>
      </w:pPr>
      <w:hyperlink r:id="rId103" w:history="1">
        <w:r w:rsidR="00146DC9" w:rsidRPr="00786373">
          <w:rPr>
            <w:rStyle w:val="Lienhypertexte"/>
          </w:rPr>
          <w:t>https://www.ameli.fr/laboratoire-d-analyses-medicales/actualites/dosage-de-la-vitamine-d-le-point-sur-la-prescription-et-la-prise-en-charge</w:t>
        </w:r>
      </w:hyperlink>
    </w:p>
    <w:p w:rsidR="00146DC9" w:rsidRDefault="00146DC9" w:rsidP="00146DC9">
      <w:pPr>
        <w:pStyle w:val="Textebrut"/>
      </w:pPr>
    </w:p>
    <w:p w:rsidR="00146DC9" w:rsidRDefault="00146DC9" w:rsidP="00146DC9">
      <w:pPr>
        <w:pStyle w:val="Textebrut"/>
      </w:pPr>
      <w:r>
        <w:t>Comment réformer les financements de la recherche hospitalière par les MERRI du ministère de la Santé et de la Prévention. Document complémentaire au Rapport « Réformer la recherche en sciences biologiques et en santé : Partie I, le financement et Partie II, l’organisation » (Rapport de l’Académie nationale de médecine, 08/02/2024)</w:t>
      </w:r>
    </w:p>
    <w:p w:rsidR="00146DC9" w:rsidRDefault="001D491C" w:rsidP="00146DC9">
      <w:pPr>
        <w:pStyle w:val="Textebrut"/>
      </w:pPr>
      <w:hyperlink r:id="rId104" w:history="1">
        <w:r w:rsidR="00146DC9" w:rsidRPr="00786373">
          <w:rPr>
            <w:rStyle w:val="Lienhypertexte"/>
          </w:rPr>
          <w:t>https://www.academie-medecine.fr/comment-reformer-les-financements-de-la-recherche-hospitaliere-par-les-merri-du-ministere-de-la-sante-et-de-la-prevention-document-complementaire-au-rapport-reformer-la-recherche-en-sciences/</w:t>
        </w:r>
      </w:hyperlink>
    </w:p>
    <w:p w:rsidR="00146DC9" w:rsidRDefault="00146DC9" w:rsidP="00146DC9">
      <w:pPr>
        <w:pStyle w:val="Textebrut"/>
      </w:pPr>
    </w:p>
    <w:p w:rsidR="00A1284B" w:rsidRDefault="00A1284B" w:rsidP="00A1284B">
      <w:pPr>
        <w:pStyle w:val="Textebrut"/>
      </w:pPr>
      <w:r>
        <w:t>Situation actualisée d’un projet pilote destiné aux développeurs universitaires et à but non lucratif de médicaments de thérapie innovante (EMA, 08/02/2024, anglais).</w:t>
      </w:r>
    </w:p>
    <w:p w:rsidR="00A1284B" w:rsidRDefault="00A1284B" w:rsidP="00A1284B">
      <w:pPr>
        <w:pStyle w:val="Textebrut"/>
      </w:pPr>
      <w:r>
        <w:lastRenderedPageBreak/>
        <w:t>Suite à son lancement en septembre 2022, l'EMA a inclus trois organisations universitaires et à but non lucratif développant des médicaments de thérapie innovante (MTI) dans un projet pilote, dans lequel elles bénéficient d'un soutien renforcé de l'Agence</w:t>
      </w:r>
    </w:p>
    <w:p w:rsidR="00A1284B" w:rsidRDefault="001D491C" w:rsidP="00A1284B">
      <w:pPr>
        <w:pStyle w:val="Textebrut"/>
      </w:pPr>
      <w:hyperlink r:id="rId105" w:history="1">
        <w:r w:rsidR="00A1284B" w:rsidRPr="008D59AF">
          <w:rPr>
            <w:rStyle w:val="Lienhypertexte"/>
          </w:rPr>
          <w:t>https://www.ema.europa.eu/en/news/progress-update-pilot-academic-non-profit-developers-advanced-therapy-medicines</w:t>
        </w:r>
      </w:hyperlink>
    </w:p>
    <w:p w:rsidR="00A1284B" w:rsidRDefault="00A1284B" w:rsidP="00146DC9">
      <w:pPr>
        <w:pStyle w:val="Textebrut"/>
      </w:pPr>
    </w:p>
    <w:p w:rsidR="00146DC9" w:rsidRDefault="00146DC9" w:rsidP="00146DC9">
      <w:pPr>
        <w:pStyle w:val="Textebrut"/>
      </w:pPr>
      <w:r>
        <w:t xml:space="preserve">Comment protéger l’accès aux données de santé depuis </w:t>
      </w:r>
      <w:proofErr w:type="spellStart"/>
      <w:r>
        <w:t>amelipro</w:t>
      </w:r>
      <w:proofErr w:type="spellEnd"/>
      <w:r>
        <w:t xml:space="preserve"> ? (</w:t>
      </w:r>
      <w:proofErr w:type="gramStart"/>
      <w:r>
        <w:t>ameli.fr</w:t>
      </w:r>
      <w:proofErr w:type="gramEnd"/>
      <w:r>
        <w:t>, 08/02/2024)</w:t>
      </w:r>
    </w:p>
    <w:p w:rsidR="00146DC9" w:rsidRDefault="001D491C" w:rsidP="00146DC9">
      <w:pPr>
        <w:pStyle w:val="Textebrut"/>
      </w:pPr>
      <w:hyperlink r:id="rId106" w:history="1">
        <w:r w:rsidR="00146DC9" w:rsidRPr="00786373">
          <w:rPr>
            <w:rStyle w:val="Lienhypertexte"/>
          </w:rPr>
          <w:t>https://www.ameli.fr/pharmacien/actualites/comment-proteger-l-acces-aux-donnees-de-sante-depuis-amelipro</w:t>
        </w:r>
      </w:hyperlink>
    </w:p>
    <w:p w:rsidR="00146DC9" w:rsidRDefault="00146DC9" w:rsidP="00146DC9">
      <w:pPr>
        <w:pStyle w:val="Textebrut"/>
      </w:pPr>
    </w:p>
    <w:p w:rsidR="00A1284B" w:rsidRDefault="00A1284B" w:rsidP="00A1284B">
      <w:pPr>
        <w:pStyle w:val="Textebrut"/>
      </w:pPr>
      <w:r>
        <w:t>De nouveaux professionnels bientôt enregistrés dans le répertoire RPPS (ANS, 05/02/2024).</w:t>
      </w:r>
    </w:p>
    <w:p w:rsidR="00A1284B" w:rsidRDefault="00A1284B" w:rsidP="00A1284B">
      <w:pPr>
        <w:pStyle w:val="Textebrut"/>
      </w:pPr>
      <w:r>
        <w:t>En mars 2024, les diététiciens, ergothérapeutes, manipulateurs d'électroradiologie médicale, psychomotriciens et les techniciens de laboratoire médical seront intégrés au RPPS (Répertoire Partagé des Professionnels intervenant dans le système de santé)</w:t>
      </w:r>
    </w:p>
    <w:p w:rsidR="00A1284B" w:rsidRDefault="001D491C" w:rsidP="00A1284B">
      <w:pPr>
        <w:pStyle w:val="Textebrut"/>
      </w:pPr>
      <w:hyperlink r:id="rId107" w:history="1">
        <w:r w:rsidR="00A1284B" w:rsidRPr="008D59AF">
          <w:rPr>
            <w:rStyle w:val="Lienhypertexte"/>
          </w:rPr>
          <w:t>https://esante.gouv.fr/espace-presse/de-nouveaux-professionnels-bientot-enregistres-dans-le-repertoire-rpps</w:t>
        </w:r>
      </w:hyperlink>
    </w:p>
    <w:p w:rsidR="00A1284B" w:rsidRDefault="00A1284B" w:rsidP="00A1284B">
      <w:pPr>
        <w:pStyle w:val="Textebrut"/>
      </w:pPr>
    </w:p>
    <w:p w:rsidR="00225CD3" w:rsidRDefault="00225CD3" w:rsidP="00225CD3">
      <w:pPr>
        <w:pStyle w:val="Textebrut"/>
      </w:pPr>
      <w:r>
        <w:t>Campagne de vaccination au collège (ANSM, actualisation du 08/02/2024).</w:t>
      </w:r>
    </w:p>
    <w:p w:rsidR="00225CD3" w:rsidRDefault="00225CD3" w:rsidP="00225CD3">
      <w:pPr>
        <w:pStyle w:val="Textebrut"/>
      </w:pPr>
      <w:r>
        <w:t>Une campagne nationale de vaccination contre les papillomavirus débute à la rentrée scolaire 2023 dans les collèges pour améliorer la couverture vaccinale des filles et des garçons.</w:t>
      </w:r>
    </w:p>
    <w:p w:rsidR="00225CD3" w:rsidRDefault="00225CD3" w:rsidP="00225CD3">
      <w:pPr>
        <w:pStyle w:val="Textebrut"/>
      </w:pPr>
      <w:r>
        <w:t>Dans ce contexte, nous mettons en place un dispositif de surveillance renforcée. Ce dispositif, en lien avec le réseau français des centres régionaux de pharmacovigilance (CRPV) et le groupement d'intérêt scientifique EPI-PHARE (ANSM-Assurance maladie), repose notamment sur le recueil et l’analyse en continu des effets indésirables déclarés par des professionnels de santé et des patients au système national et européen de pharmacovigilance</w:t>
      </w:r>
    </w:p>
    <w:p w:rsidR="00A1284B" w:rsidRDefault="001D491C" w:rsidP="00225CD3">
      <w:pPr>
        <w:pStyle w:val="Textebrut"/>
      </w:pPr>
      <w:hyperlink r:id="rId108" w:history="1">
        <w:r w:rsidR="00225CD3" w:rsidRPr="008D59AF">
          <w:rPr>
            <w:rStyle w:val="Lienhypertexte"/>
          </w:rPr>
          <w:t>https://ansm.sante.fr/dossiers-thematiques/campagne-de-vaccination-au-college</w:t>
        </w:r>
      </w:hyperlink>
    </w:p>
    <w:p w:rsidR="00175691" w:rsidRDefault="00175691" w:rsidP="00175691">
      <w:pPr>
        <w:pStyle w:val="Textebrut"/>
      </w:pPr>
      <w:r>
        <w:t>Papillomavirus : seuls 10 % des collégiens de 5ᵉ ont été vaccinés pour le moment (Le Monde, 08/02/2024).</w:t>
      </w:r>
    </w:p>
    <w:p w:rsidR="00175691" w:rsidRDefault="00175691" w:rsidP="00175691">
      <w:pPr>
        <w:pStyle w:val="Textebrut"/>
      </w:pPr>
      <w:r>
        <w:t>Promise au début de 2023 par le président, Emmanuel Macron, cette campagne de vaccination contre les papillomavirus humains a été lancée, au début d’octobre, dans tous les collèges publics et les établissements privés volontaires</w:t>
      </w:r>
    </w:p>
    <w:p w:rsidR="00225CD3" w:rsidRDefault="001D491C" w:rsidP="00175691">
      <w:pPr>
        <w:pStyle w:val="Textebrut"/>
      </w:pPr>
      <w:hyperlink r:id="rId109" w:history="1">
        <w:r w:rsidR="00175691" w:rsidRPr="008D59AF">
          <w:rPr>
            <w:rStyle w:val="Lienhypertexte"/>
          </w:rPr>
          <w:t>https://www.lemonde.fr/sante/article/2024/02/08/papillomavirus-seuls-10-des-collegiens-de-5-ont-ete-vaccines-pour-le-moment_6215427_1651302.html</w:t>
        </w:r>
      </w:hyperlink>
    </w:p>
    <w:p w:rsidR="00175691" w:rsidRDefault="00175691" w:rsidP="00175691">
      <w:pPr>
        <w:pStyle w:val="Textebrut"/>
      </w:pPr>
    </w:p>
    <w:p w:rsidR="00225CD3" w:rsidRDefault="00225CD3" w:rsidP="00225CD3">
      <w:pPr>
        <w:pStyle w:val="Textebrut"/>
      </w:pPr>
      <w:r>
        <w:t>La DNS communique pour une utilisation éthique du numérique en santé (CNOP, 08/02/2024).</w:t>
      </w:r>
    </w:p>
    <w:p w:rsidR="00225CD3" w:rsidRDefault="00225CD3" w:rsidP="00225CD3">
      <w:pPr>
        <w:pStyle w:val="Textebrut"/>
      </w:pPr>
      <w:r>
        <w:t>Pour mettre en avant les bénéfices du numérique en santé dans le respect des droits des usagers et des bonnes pratiques des professionnels, la Délégation au numérique en santé (DNS) du Ministère de la santé diffuse une campagne nationale intitulée "Pour ma santé, je dis oui au numérique"</w:t>
      </w:r>
    </w:p>
    <w:p w:rsidR="00225CD3" w:rsidRDefault="001D491C" w:rsidP="00225CD3">
      <w:pPr>
        <w:pStyle w:val="Textebrut"/>
      </w:pPr>
      <w:hyperlink r:id="rId110" w:history="1">
        <w:r w:rsidR="00225CD3" w:rsidRPr="008D59AF">
          <w:rPr>
            <w:rStyle w:val="Lienhypertexte"/>
          </w:rPr>
          <w:t>https://www.ordre.pharmacien.fr/les-communications/focus-sur/les-actualites/la-dns-communique-pour-une-utilisation-ethique-du-numerique-en-sante</w:t>
        </w:r>
      </w:hyperlink>
    </w:p>
    <w:p w:rsidR="00225CD3" w:rsidRDefault="00225CD3" w:rsidP="00225CD3">
      <w:pPr>
        <w:pStyle w:val="Textebrut"/>
      </w:pPr>
    </w:p>
    <w:p w:rsidR="00175691" w:rsidRDefault="00175691" w:rsidP="00175691">
      <w:pPr>
        <w:pStyle w:val="Textebrut"/>
      </w:pPr>
      <w:r>
        <w:t>Exercice illégal de la profession : une double condamnation inédite (CNOP, 08/02/2024).</w:t>
      </w:r>
    </w:p>
    <w:p w:rsidR="00175691" w:rsidRDefault="00175691" w:rsidP="00175691">
      <w:pPr>
        <w:pStyle w:val="Textebrut"/>
      </w:pPr>
      <w:r>
        <w:t xml:space="preserve">En février 2023, l’Ordre national des pharmaciens déposait une plainte pénale à l'encontre d’un naturopathe, dans un contexte de charlatanisme, au double motif d'exercice illégal de la pharmacie et de la biologie médicale. La décision le condamnant ainsi que son associé est désormais </w:t>
      </w:r>
      <w:proofErr w:type="gramStart"/>
      <w:r>
        <w:t>définitive</w:t>
      </w:r>
      <w:proofErr w:type="gramEnd"/>
    </w:p>
    <w:p w:rsidR="00225CD3" w:rsidRDefault="001D491C" w:rsidP="00175691">
      <w:pPr>
        <w:pStyle w:val="Textebrut"/>
      </w:pPr>
      <w:hyperlink r:id="rId111" w:history="1">
        <w:r w:rsidR="00175691" w:rsidRPr="008D59AF">
          <w:rPr>
            <w:rStyle w:val="Lienhypertexte"/>
          </w:rPr>
          <w:t>https://www.ordre.pharmacien.fr/les-communications/focus-sur/les-actualites/exercice-illegal-de-la-profession-une-double-condamnation-inedite</w:t>
        </w:r>
      </w:hyperlink>
    </w:p>
    <w:p w:rsidR="00175691" w:rsidRDefault="00175691" w:rsidP="00175691">
      <w:pPr>
        <w:pStyle w:val="Textebrut"/>
      </w:pPr>
    </w:p>
    <w:p w:rsidR="00D554F6" w:rsidRDefault="00D554F6" w:rsidP="00D554F6">
      <w:pPr>
        <w:pStyle w:val="Textebrut"/>
      </w:pPr>
      <w:r>
        <w:t xml:space="preserve">France 2030 : Point d’étape après deux ans d’actions menées par la stratégie française en « Biothérapie et </w:t>
      </w:r>
      <w:proofErr w:type="spellStart"/>
      <w:r>
        <w:t>Bioproduction</w:t>
      </w:r>
      <w:proofErr w:type="spellEnd"/>
      <w:r>
        <w:t xml:space="preserve"> de Thérapies innovantes » (Communiqué de presse du Gouvernement, 08/02/2024)</w:t>
      </w:r>
    </w:p>
    <w:p w:rsidR="00175691" w:rsidRDefault="001D491C" w:rsidP="00D554F6">
      <w:pPr>
        <w:pStyle w:val="Textebrut"/>
      </w:pPr>
      <w:hyperlink r:id="rId112" w:history="1">
        <w:r w:rsidR="00D554F6" w:rsidRPr="008D59AF">
          <w:rPr>
            <w:rStyle w:val="Lienhypertexte"/>
          </w:rPr>
          <w:t>https://presse.economie.gouv.fr/france-2030-point-detape-apres-deux-ans-dactions-menees-par-la-strategie-francaise-en-biotherapie-et-bioproduction-de-therapies-innovantes/</w:t>
        </w:r>
      </w:hyperlink>
    </w:p>
    <w:p w:rsidR="00D554F6" w:rsidRDefault="00D554F6" w:rsidP="00D554F6">
      <w:pPr>
        <w:pStyle w:val="Textebrut"/>
      </w:pPr>
    </w:p>
    <w:p w:rsidR="00A35AB2" w:rsidRDefault="00A35AB2" w:rsidP="00D554F6">
      <w:pPr>
        <w:pStyle w:val="Textebrut"/>
      </w:pPr>
    </w:p>
    <w:p w:rsidR="007C1DC5" w:rsidRDefault="007C1DC5" w:rsidP="007C1DC5">
      <w:pPr>
        <w:pStyle w:val="Textebrut"/>
      </w:pPr>
      <w:r>
        <w:lastRenderedPageBreak/>
        <w:t xml:space="preserve">Mucoviscidose : le point sur l’accès des patients non porteurs de la mutation F508del à l’association des comprimés pelliculés </w:t>
      </w:r>
      <w:proofErr w:type="spellStart"/>
      <w:r>
        <w:t>Kaftrio</w:t>
      </w:r>
      <w:proofErr w:type="spellEnd"/>
      <w:r>
        <w:t xml:space="preserve"> et </w:t>
      </w:r>
      <w:proofErr w:type="spellStart"/>
      <w:r>
        <w:t>Kalydeco</w:t>
      </w:r>
      <w:proofErr w:type="spellEnd"/>
      <w:r>
        <w:t xml:space="preserve"> (ANSM, actualisation du 09/02/2024)</w:t>
      </w:r>
    </w:p>
    <w:p w:rsidR="00D554F6" w:rsidRDefault="001D491C" w:rsidP="007C1DC5">
      <w:pPr>
        <w:pStyle w:val="Textebrut"/>
      </w:pPr>
      <w:hyperlink r:id="rId113" w:history="1">
        <w:r w:rsidR="007C1DC5" w:rsidRPr="00DB38FD">
          <w:rPr>
            <w:rStyle w:val="Lienhypertexte"/>
          </w:rPr>
          <w:t>https://ansm.sante.fr/actualites/mucoviscidose-de-nouveaux-patients-vont-pouvoir-beneficier-de-lassociation-des-medicaments-kaftrio-75-mg-50-mg-100-mg-et-kalydeco-150-mg</w:t>
        </w:r>
      </w:hyperlink>
    </w:p>
    <w:p w:rsidR="007C1DC5" w:rsidRDefault="007C1DC5" w:rsidP="007C1DC5">
      <w:pPr>
        <w:pStyle w:val="Textebrut"/>
      </w:pPr>
    </w:p>
    <w:p w:rsidR="00C54EEB" w:rsidRDefault="00C54EEB" w:rsidP="00C54EEB">
      <w:pPr>
        <w:pStyle w:val="Textebrut"/>
      </w:pPr>
      <w:r>
        <w:t>Coup de gueule contre certains indus réclamés par les CPAM (Le Quotidien du pharmacien, 09/02/2024).</w:t>
      </w:r>
    </w:p>
    <w:p w:rsidR="00C54EEB" w:rsidRDefault="00C54EEB" w:rsidP="00C54EEB">
      <w:pPr>
        <w:pStyle w:val="Textebrut"/>
      </w:pPr>
      <w:r>
        <w:t>L’Union des syndicats de pharmaciens d’officine (USPO) pousse un coup de gueule contre certaines Caisses primaires d’assurance-maladie (CPAM), accusées de mener « une campagne de récupération massive d’indus qui cible aveuglément les pharmaciens » et met économiquement en péril les officines visées</w:t>
      </w:r>
    </w:p>
    <w:p w:rsidR="00C54EEB" w:rsidRDefault="001D491C" w:rsidP="00C54EEB">
      <w:pPr>
        <w:pStyle w:val="Textebrut"/>
      </w:pPr>
      <w:hyperlink r:id="rId114" w:history="1">
        <w:r w:rsidR="00C54EEB" w:rsidRPr="00DB38FD">
          <w:rPr>
            <w:rStyle w:val="Lienhypertexte"/>
          </w:rPr>
          <w:t>https://www.lequotidiendupharmacien.fr/exercice-pro/coup-de-gueule-contre-certains-indus-reclames-par-les-cpam</w:t>
        </w:r>
      </w:hyperlink>
    </w:p>
    <w:p w:rsidR="00C54EEB" w:rsidRDefault="00C54EEB" w:rsidP="00C54EEB">
      <w:pPr>
        <w:pStyle w:val="Textebrut"/>
      </w:pPr>
      <w:r>
        <w:t>Harcèlement administratif : l’USPO dénonce les méthodes abusives de certaines CPAM (USPO, 10/02/2024)</w:t>
      </w:r>
    </w:p>
    <w:p w:rsidR="007C1DC5" w:rsidRDefault="001D491C" w:rsidP="00C54EEB">
      <w:pPr>
        <w:pStyle w:val="Textebrut"/>
      </w:pPr>
      <w:hyperlink r:id="rId115" w:history="1">
        <w:r w:rsidR="00C54EEB" w:rsidRPr="00DB38FD">
          <w:rPr>
            <w:rStyle w:val="Lienhypertexte"/>
          </w:rPr>
          <w:t>https://uspo.fr/harcelement-administratif-luspo-denonce-les-methodes-abusives-de-certaines-cpam/</w:t>
        </w:r>
      </w:hyperlink>
    </w:p>
    <w:p w:rsidR="00C54EEB" w:rsidRDefault="00C54EEB" w:rsidP="00C54EEB">
      <w:pPr>
        <w:pStyle w:val="Textebrut"/>
      </w:pPr>
    </w:p>
    <w:p w:rsidR="00C54EEB" w:rsidRDefault="00C54EEB" w:rsidP="00C54EEB">
      <w:pPr>
        <w:pStyle w:val="Textebrut"/>
      </w:pPr>
      <w:r>
        <w:t>Pharmacies à 1 € : le réseau est-il en train d’exploser ? (Le Moniteur des pharmacies, 09/02/2024)</w:t>
      </w:r>
    </w:p>
    <w:p w:rsidR="00A1284B" w:rsidRDefault="001D491C" w:rsidP="00C54EEB">
      <w:pPr>
        <w:pStyle w:val="Textebrut"/>
      </w:pPr>
      <w:hyperlink r:id="rId116" w:history="1">
        <w:r w:rsidR="00C54EEB" w:rsidRPr="00DB38FD">
          <w:rPr>
            <w:rStyle w:val="Lienhypertexte"/>
          </w:rPr>
          <w:t>https://www.lemoniteurdespharmacies.fr/actu/actualites/actus-socio-professionnelles/pharmacies-a-1-euro-le-reseau-est-il-en-train-d-exploser.html</w:t>
        </w:r>
      </w:hyperlink>
    </w:p>
    <w:p w:rsidR="00C54EEB" w:rsidRDefault="00C54EEB" w:rsidP="00C54EEB">
      <w:pPr>
        <w:pStyle w:val="Textebrut"/>
      </w:pPr>
    </w:p>
    <w:p w:rsidR="00C54EEB" w:rsidRDefault="00C54EEB" w:rsidP="00C54EEB">
      <w:pPr>
        <w:pStyle w:val="Textebrut"/>
      </w:pPr>
      <w:r>
        <w:t>Communiqué de la FHP du 09/02/2024 - Pouvoir de dérogation du DGARS : Autorisation de faire fonctionner une PUI avec un pharmacien d’officine</w:t>
      </w:r>
    </w:p>
    <w:p w:rsidR="00C54EEB" w:rsidRDefault="00C54EEB" w:rsidP="00C54EEB">
      <w:pPr>
        <w:pStyle w:val="Textebrut"/>
      </w:pPr>
      <w:r>
        <w:t>Par une décision du 22 janvier 2024, le conseil national de l’ordre des pharmaciens valide l’inscription d’une pharmacienne à la section H alors même qu’elle n’est ni titulaire du DES, ni ne justifie d’un exercice au sein d’une PUI d’une durée équivalente à deux années à temps plein sur la période des dix dernières années</w:t>
      </w:r>
    </w:p>
    <w:p w:rsidR="00C54EEB" w:rsidRDefault="001D491C" w:rsidP="00C54EEB">
      <w:pPr>
        <w:pStyle w:val="Textebrut"/>
      </w:pPr>
      <w:hyperlink r:id="rId117" w:history="1">
        <w:r w:rsidR="00847CE4" w:rsidRPr="00DB38FD">
          <w:rPr>
            <w:rStyle w:val="Lienhypertexte"/>
          </w:rPr>
          <w:t>https://eye.news.fhp.fr/m2?r=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</w:t>
        </w:r>
      </w:hyperlink>
    </w:p>
    <w:p w:rsidR="00847CE4" w:rsidRDefault="00847CE4" w:rsidP="00C54EEB">
      <w:pPr>
        <w:pStyle w:val="Textebrut"/>
      </w:pPr>
    </w:p>
    <w:p w:rsidR="00763093" w:rsidRDefault="00763093" w:rsidP="00763093">
      <w:pPr>
        <w:pStyle w:val="Textebrut"/>
      </w:pPr>
      <w:r>
        <w:t>En cas de rhume, évitez les médicaments vasoconstricteurs par voie orale ! (ANSM, actualisation du 12/02/2024).</w:t>
      </w:r>
    </w:p>
    <w:p w:rsidR="00763093" w:rsidRDefault="00763093" w:rsidP="00763093">
      <w:pPr>
        <w:pStyle w:val="Textebrut"/>
      </w:pPr>
      <w:r>
        <w:t xml:space="preserve">Le comité des médicaments à usage humain (CHMP) de l’EMA a adopté les mesures proposées début décembre 2023 par le PRAC vis-à-vis du risque de syndrome d’encéphalopathie postérieure réversible (PRES) et de syndrome de vasoconstriction cérébrale réversible (RCVS) qui sont des effets indésirables graves potentiellement mortels. De rares cas de PRES et de RCVS ont été rapportés chez des patients prenant des médicaments contenant de la </w:t>
      </w:r>
      <w:proofErr w:type="spellStart"/>
      <w:r>
        <w:t>pseudoéphédrine</w:t>
      </w:r>
      <w:proofErr w:type="spellEnd"/>
      <w:r>
        <w:t>, vasoconstricteur utilisé par voie orale dans le soulagement des symptômes du rhume.</w:t>
      </w:r>
    </w:p>
    <w:p w:rsidR="00763093" w:rsidRDefault="00763093" w:rsidP="00763093">
      <w:pPr>
        <w:pStyle w:val="Textebrut"/>
      </w:pPr>
      <w:r>
        <w:t xml:space="preserve">L’ANSM maintient que les mesures adoptées par le CHMP, qui reposent notamment sur l’ajout de mises en garde et contre-indications sur les notices et résumés des caractéristiques du produit de tous les médicaments à base de </w:t>
      </w:r>
      <w:proofErr w:type="spellStart"/>
      <w:r>
        <w:t>pseudoéphédrine</w:t>
      </w:r>
      <w:proofErr w:type="spellEnd"/>
      <w:r>
        <w:t>, sont insuffisantes pour éviter la survenue de PRES et RCVS. Nous avons fait part de cet avis divergent à l’occasion du vote du CHMP.</w:t>
      </w:r>
    </w:p>
    <w:p w:rsidR="00763093" w:rsidRDefault="00763093" w:rsidP="00763093">
      <w:pPr>
        <w:pStyle w:val="Textebrut"/>
      </w:pPr>
      <w:r>
        <w:t>A la demande de l’EMA, un courrier est adressé par les laboratoires qui commercialisent ces médicaments aux professionnels de santé concernés pour les informer de la position du CHMP et des nouvelles contre-indications et mises en garde ajoutées à l’issue de cette réévaluation.</w:t>
      </w:r>
    </w:p>
    <w:p w:rsidR="00763093" w:rsidRDefault="00763093" w:rsidP="00763093">
      <w:pPr>
        <w:pStyle w:val="Textebrut"/>
      </w:pPr>
      <w:r>
        <w:t xml:space="preserve">L’ANSM enverra prochainement un e-mailing pour rappeler aux professionnels de santé notre recommandation de ne pas utiliser des vasoconstricteurs à base de </w:t>
      </w:r>
      <w:proofErr w:type="spellStart"/>
      <w:r>
        <w:t>pseudoéphédrine</w:t>
      </w:r>
      <w:proofErr w:type="spellEnd"/>
      <w:r>
        <w:t xml:space="preserve"> en cas de rhume</w:t>
      </w:r>
    </w:p>
    <w:p w:rsidR="00763093" w:rsidRDefault="001D491C" w:rsidP="00763093">
      <w:pPr>
        <w:pStyle w:val="Textebrut"/>
      </w:pPr>
      <w:hyperlink r:id="rId118" w:history="1">
        <w:r w:rsidR="00763093" w:rsidRPr="00DB38FD">
          <w:rPr>
            <w:rStyle w:val="Lienhypertexte"/>
          </w:rPr>
          <w:t>https://ansm.sante.fr/actualites/en-cas-de-rhume-evitez-les-medicaments-vasoconstricteurs-par-voie-orale</w:t>
        </w:r>
      </w:hyperlink>
    </w:p>
    <w:p w:rsidR="00763093" w:rsidRDefault="00763093" w:rsidP="00763093">
      <w:pPr>
        <w:pStyle w:val="Textebrut"/>
      </w:pPr>
      <w:proofErr w:type="spellStart"/>
      <w:r>
        <w:lastRenderedPageBreak/>
        <w:t>Pseudoéphédrine</w:t>
      </w:r>
      <w:proofErr w:type="spellEnd"/>
      <w:r>
        <w:t xml:space="preserve"> : risques de syndrome d’encéphalopathie postérieure réversible (PRES) et de syndrome de vasoconstriction cérébrale réversible (RCVS), ANSM, 12/02/2024.</w:t>
      </w:r>
    </w:p>
    <w:p w:rsidR="00763093" w:rsidRDefault="00763093" w:rsidP="00763093">
      <w:pPr>
        <w:pStyle w:val="Textebrut"/>
      </w:pPr>
      <w:r>
        <w:t>Information destinée aux médecins généralistes, aux allergologues, aux médecins ORL (</w:t>
      </w:r>
      <w:proofErr w:type="spellStart"/>
      <w:r>
        <w:t>oto-rhinolaryngologistes</w:t>
      </w:r>
      <w:proofErr w:type="spellEnd"/>
      <w:r>
        <w:t>), aux pharmaciens, aux neurologues, aux urgentistes et aux pneumologues</w:t>
      </w:r>
    </w:p>
    <w:p w:rsidR="00847CE4" w:rsidRDefault="001D491C" w:rsidP="00763093">
      <w:pPr>
        <w:pStyle w:val="Textebrut"/>
      </w:pPr>
      <w:hyperlink r:id="rId119" w:history="1">
        <w:r w:rsidR="00763093" w:rsidRPr="00DB38FD">
          <w:rPr>
            <w:rStyle w:val="Lienhypertexte"/>
          </w:rPr>
          <w:t>https://ansm.sante.fr/informations-de-securite/pseudoephedrine-risques-de-syndrome-dencephalopathie-posterieure-reversible-pres-et-de-syndrome-de-vasoconstriction-cerebrale-reversible-rcvs</w:t>
        </w:r>
      </w:hyperlink>
    </w:p>
    <w:p w:rsidR="00763093" w:rsidRDefault="00763093" w:rsidP="00763093">
      <w:pPr>
        <w:pStyle w:val="Textebrut"/>
      </w:pPr>
    </w:p>
    <w:p w:rsidR="00FB4D00" w:rsidRDefault="00FB4D00" w:rsidP="00FB4D00">
      <w:pPr>
        <w:pStyle w:val="Textebrut"/>
      </w:pPr>
      <w:r>
        <w:t xml:space="preserve">Avis de l'ANSM du 19/12/2023 sur le médicament </w:t>
      </w:r>
      <w:proofErr w:type="spellStart"/>
      <w:r>
        <w:t>Casgevy</w:t>
      </w:r>
      <w:proofErr w:type="spellEnd"/>
      <w:r>
        <w:t xml:space="preserve"> le cadre d'une demande d'AAP.</w:t>
      </w:r>
    </w:p>
    <w:p w:rsidR="00FB4D00" w:rsidRDefault="00FB4D00" w:rsidP="00FB4D00">
      <w:pPr>
        <w:pStyle w:val="Textebrut"/>
      </w:pPr>
      <w:r>
        <w:t xml:space="preserve">L’ANSM atteste de la forte présomption d’efficacité et de sécurité du médicament « </w:t>
      </w:r>
      <w:proofErr w:type="spellStart"/>
      <w:r>
        <w:t>Casgevy</w:t>
      </w:r>
      <w:proofErr w:type="spellEnd"/>
      <w:r>
        <w:t>, 4 à 13 x 106 cellules/</w:t>
      </w:r>
      <w:proofErr w:type="spellStart"/>
      <w:r>
        <w:t>mL</w:t>
      </w:r>
      <w:proofErr w:type="spellEnd"/>
      <w:r>
        <w:t>, dispersion pour perfusion » (</w:t>
      </w:r>
      <w:proofErr w:type="spellStart"/>
      <w:r>
        <w:t>exagamglogene</w:t>
      </w:r>
      <w:proofErr w:type="spellEnd"/>
      <w:r>
        <w:t xml:space="preserve"> </w:t>
      </w:r>
      <w:proofErr w:type="spellStart"/>
      <w:r>
        <w:t>autotemcel</w:t>
      </w:r>
      <w:proofErr w:type="spellEnd"/>
      <w:r>
        <w:t xml:space="preserve">) dans l’indication thérapeutique : « Traitement de la ß-thalassémie dépendante des transfusions (TDT) chez les patients âgés de 12 ans et plus éligibles à une greffe de cellules souches hématopoïétiques (CSH) et pour lesquels un donneur apparenté HLA (Antigène leucocytaire </w:t>
      </w:r>
      <w:proofErr w:type="gramStart"/>
      <w:r>
        <w:t>humain)-</w:t>
      </w:r>
      <w:proofErr w:type="gramEnd"/>
      <w:r>
        <w:t>compatible n’est pas disponible ».</w:t>
      </w:r>
    </w:p>
    <w:p w:rsidR="00FB4D00" w:rsidRDefault="00FB4D00" w:rsidP="00FB4D00">
      <w:pPr>
        <w:pStyle w:val="Textebrut"/>
      </w:pPr>
      <w:r>
        <w:t>La motivation scientifique du présent avis figure en annexe, de même que le résumé des caractéristiques</w:t>
      </w:r>
    </w:p>
    <w:p w:rsidR="00763093" w:rsidRDefault="001D491C" w:rsidP="00FB4D00">
      <w:pPr>
        <w:pStyle w:val="Textebrut"/>
      </w:pPr>
      <w:hyperlink r:id="rId120" w:history="1">
        <w:r w:rsidR="00FB4D00" w:rsidRPr="00AB6D54">
          <w:rPr>
            <w:rStyle w:val="Lienhypertexte"/>
          </w:rPr>
          <w:t>https://ansm.sante.fr/actualites/avis-de-lansm-du-19-12-2023-sur-le-medicament-casgevy-le-cadre-dune-demande-daap</w:t>
        </w:r>
      </w:hyperlink>
    </w:p>
    <w:p w:rsidR="00FB4D00" w:rsidRDefault="00FB4D00" w:rsidP="00FB4D00">
      <w:pPr>
        <w:pStyle w:val="Textebrut"/>
      </w:pPr>
    </w:p>
    <w:p w:rsidR="00FB4D00" w:rsidRDefault="00FB4D00" w:rsidP="00FB4D00">
      <w:pPr>
        <w:pStyle w:val="Textebrut"/>
      </w:pPr>
      <w:r>
        <w:t>Une titulaire nantaise interdite d’exercer à vie (Le Quotidien du pharmacien, 13/02/2024).</w:t>
      </w:r>
    </w:p>
    <w:p w:rsidR="00FB4D00" w:rsidRDefault="00FB4D00" w:rsidP="00FB4D00">
      <w:pPr>
        <w:pStyle w:val="Textebrut"/>
      </w:pPr>
      <w:r>
        <w:t xml:space="preserve">Plus de 200 000 tests </w:t>
      </w:r>
      <w:proofErr w:type="spellStart"/>
      <w:r>
        <w:t>Covid</w:t>
      </w:r>
      <w:proofErr w:type="spellEnd"/>
      <w:r>
        <w:t xml:space="preserve"> en un an, pas de contact </w:t>
      </w:r>
      <w:proofErr w:type="spellStart"/>
      <w:r>
        <w:t>tracing</w:t>
      </w:r>
      <w:proofErr w:type="spellEnd"/>
      <w:r>
        <w:t xml:space="preserve">… La chambre disciplinaire du conseil régional de l’Ordre des pharmaciens des Pays de la Loire a très lourdement sanctionné une titulaire nantaise pour différents faits survenus pendant la crise du </w:t>
      </w:r>
      <w:proofErr w:type="spellStart"/>
      <w:r>
        <w:t>Covid</w:t>
      </w:r>
      <w:proofErr w:type="spellEnd"/>
      <w:r>
        <w:t>. Interdite d’exercer à vie, l’officinale a fait appel de la décision</w:t>
      </w:r>
    </w:p>
    <w:p w:rsidR="00FB4D00" w:rsidRDefault="001D491C" w:rsidP="00FB4D00">
      <w:pPr>
        <w:pStyle w:val="Textebrut"/>
      </w:pPr>
      <w:hyperlink r:id="rId121" w:history="1">
        <w:r w:rsidR="00FB4D00" w:rsidRPr="00AB6D54">
          <w:rPr>
            <w:rStyle w:val="Lienhypertexte"/>
          </w:rPr>
          <w:t>https://www.lequotidiendupharmacien.fr/exercice-pro/justice/une-titulaire-nantaise-interdite-dexercer-vie</w:t>
        </w:r>
      </w:hyperlink>
    </w:p>
    <w:p w:rsidR="00FB4D00" w:rsidRDefault="00FB4D00" w:rsidP="00FB4D00">
      <w:pPr>
        <w:pStyle w:val="Textebrut"/>
      </w:pPr>
    </w:p>
    <w:p w:rsidR="00FE5C7D" w:rsidRDefault="00FE5C7D" w:rsidP="00FE5C7D">
      <w:pPr>
        <w:pStyle w:val="Textebrut"/>
      </w:pPr>
      <w:r>
        <w:t>Ordonnance numérique : les LGO (presque) en ordre de bataille (Le Quotidien du pharmacien, 08/02/2024). Article réservé aux abonnés.</w:t>
      </w:r>
    </w:p>
    <w:p w:rsidR="00FE5C7D" w:rsidRDefault="00FE5C7D" w:rsidP="00FE5C7D">
      <w:pPr>
        <w:pStyle w:val="Textebrut"/>
      </w:pPr>
      <w:r>
        <w:t>La plupart des LGO sont désormais référencés Ségur et embarquent des modules destinés à prendre en charge les ordonnances numériques qui doivent être déployées progressivement cette année, malgré la prise en main assez lente des médecins. Du côté des pharmaciens, ces modules n'impliquent que peu de changement dans leurs pratiques. Explications</w:t>
      </w:r>
    </w:p>
    <w:p w:rsidR="00FB4D00" w:rsidRDefault="001D491C" w:rsidP="00FE5C7D">
      <w:pPr>
        <w:pStyle w:val="Textebrut"/>
      </w:pPr>
      <w:hyperlink r:id="rId122" w:history="1">
        <w:r w:rsidR="00FE5C7D" w:rsidRPr="00AB6D54">
          <w:rPr>
            <w:rStyle w:val="Lienhypertexte"/>
          </w:rPr>
          <w:t>https://www.lequotidiendupharmacien.fr/gestion-de-lofficine/agencement-equipement/ordonnance-numerique-les-lgo-presque-en-ordre-de-bataille</w:t>
        </w:r>
      </w:hyperlink>
    </w:p>
    <w:p w:rsidR="00FE5C7D" w:rsidRDefault="00FE5C7D" w:rsidP="00FE5C7D">
      <w:pPr>
        <w:pStyle w:val="Textebrut"/>
      </w:pPr>
    </w:p>
    <w:p w:rsidR="00FE5C7D" w:rsidRDefault="00FE5C7D" w:rsidP="00FE5C7D">
      <w:pPr>
        <w:pStyle w:val="Textebrut"/>
      </w:pPr>
      <w:r>
        <w:t xml:space="preserve">Les </w:t>
      </w:r>
      <w:proofErr w:type="spellStart"/>
      <w:r>
        <w:t>génériqueurs</w:t>
      </w:r>
      <w:proofErr w:type="spellEnd"/>
      <w:r>
        <w:t xml:space="preserve"> avancent des propositions pour lutter contre les pénuries (Le Quotidien du pharmacien, 13/02/2024).</w:t>
      </w:r>
    </w:p>
    <w:p w:rsidR="00FE5C7D" w:rsidRDefault="00FE5C7D" w:rsidP="00FE5C7D">
      <w:pPr>
        <w:pStyle w:val="Textebrut"/>
      </w:pPr>
      <w:r>
        <w:t>Face aux pénuries de médicaments, le Gemme suggère de rendre pleinement opérationnelles les dispositions qui permettent aux pharmacies de ville de réaliser et de dispenser des préparations hospitalières ou officinales spéciales en fonction des besoins nationaux</w:t>
      </w:r>
    </w:p>
    <w:p w:rsidR="00FE5C7D" w:rsidRDefault="001D491C" w:rsidP="00FE5C7D">
      <w:pPr>
        <w:pStyle w:val="Textebrut"/>
      </w:pPr>
      <w:hyperlink r:id="rId123" w:history="1">
        <w:r w:rsidR="00FE5C7D" w:rsidRPr="00AB6D54">
          <w:rPr>
            <w:rStyle w:val="Lienhypertexte"/>
          </w:rPr>
          <w:t>https://www.lequotidiendupharmacien.fr/exercice-pro/politique-de-sante/les-generiqueurs-avancent-des-propositions-pour-lutter-contre-les-penuries</w:t>
        </w:r>
      </w:hyperlink>
    </w:p>
    <w:p w:rsidR="00FE5C7D" w:rsidRDefault="00FE5C7D" w:rsidP="00FE5C7D">
      <w:pPr>
        <w:pStyle w:val="Textebrut"/>
      </w:pPr>
    </w:p>
    <w:p w:rsidR="005A6690" w:rsidRDefault="005A6690" w:rsidP="005A6690">
      <w:pPr>
        <w:pStyle w:val="Textebrut"/>
      </w:pPr>
      <w:r>
        <w:t xml:space="preserve">Infections à </w:t>
      </w:r>
      <w:proofErr w:type="spellStart"/>
      <w:r>
        <w:t>Mycoplasma</w:t>
      </w:r>
      <w:proofErr w:type="spellEnd"/>
      <w:r>
        <w:t xml:space="preserve"> </w:t>
      </w:r>
      <w:proofErr w:type="spellStart"/>
      <w:r>
        <w:t>pneumoniae</w:t>
      </w:r>
      <w:proofErr w:type="spellEnd"/>
      <w:r>
        <w:t xml:space="preserve"> en France : point de situation au 21 janvier 2024 (</w:t>
      </w:r>
      <w:proofErr w:type="spellStart"/>
      <w:r>
        <w:t>SpF</w:t>
      </w:r>
      <w:proofErr w:type="spellEnd"/>
      <w:r>
        <w:t>, 13/02/2024).</w:t>
      </w:r>
    </w:p>
    <w:p w:rsidR="005A6690" w:rsidRDefault="005A6690" w:rsidP="005A6690">
      <w:pPr>
        <w:pStyle w:val="Textebrut"/>
      </w:pPr>
      <w:r>
        <w:t xml:space="preserve">Santé publique France publie un bulletin synthétique sur l’évolution des principaux indicateurs disponibles au 21 janvier 2024 suite à l’augmentation des infections à </w:t>
      </w:r>
      <w:proofErr w:type="spellStart"/>
      <w:r>
        <w:t>Mycoplasma</w:t>
      </w:r>
      <w:proofErr w:type="spellEnd"/>
      <w:r>
        <w:t xml:space="preserve"> </w:t>
      </w:r>
      <w:proofErr w:type="spellStart"/>
      <w:r>
        <w:t>pneumoniae</w:t>
      </w:r>
      <w:proofErr w:type="spellEnd"/>
      <w:r>
        <w:t xml:space="preserve"> en France signalée en novembre 2023</w:t>
      </w:r>
    </w:p>
    <w:p w:rsidR="00FE5C7D" w:rsidRDefault="001D491C" w:rsidP="005A6690">
      <w:pPr>
        <w:pStyle w:val="Textebrut"/>
      </w:pPr>
      <w:hyperlink r:id="rId124" w:history="1">
        <w:r w:rsidR="005A6690" w:rsidRPr="00AB6D54">
          <w:rPr>
            <w:rStyle w:val="Lienhypertexte"/>
          </w:rPr>
          <w:t>https://www.santepubliquefrance.fr/les-actualites/2024/infections-a-mycoplasma-pneumoniae-en-france-point-de-situation-au-21-janvier-2024</w:t>
        </w:r>
      </w:hyperlink>
    </w:p>
    <w:p w:rsidR="005A6690" w:rsidRDefault="005A6690" w:rsidP="005A6690">
      <w:pPr>
        <w:pStyle w:val="Textebrut"/>
      </w:pPr>
    </w:p>
    <w:p w:rsidR="00A35AB2" w:rsidRDefault="00A35AB2" w:rsidP="005A6690">
      <w:pPr>
        <w:pStyle w:val="Textebrut"/>
      </w:pPr>
    </w:p>
    <w:p w:rsidR="004E01A9" w:rsidRDefault="004E01A9" w:rsidP="004E01A9">
      <w:pPr>
        <w:pStyle w:val="Textebrut"/>
      </w:pPr>
      <w:r>
        <w:t>LETTRE OUVERTE - Mobilisation pour une vaccination HPV jusqu'à 26 ans pour tous ! (Les biologistes médicaux, 14/02/2024).</w:t>
      </w:r>
    </w:p>
    <w:p w:rsidR="004E01A9" w:rsidRDefault="004E01A9" w:rsidP="004E01A9">
      <w:pPr>
        <w:pStyle w:val="Textebrut"/>
      </w:pPr>
      <w:r>
        <w:t>Plus de 50 sociétés savantes, académies, collèges, syndicats et associations se mobilisent pour une vaccination HPV jusqu’à 26 ans pour toutes et tous.</w:t>
      </w:r>
    </w:p>
    <w:p w:rsidR="004E01A9" w:rsidRDefault="004E01A9" w:rsidP="004E01A9">
      <w:pPr>
        <w:pStyle w:val="Textebrut"/>
      </w:pPr>
      <w:r>
        <w:lastRenderedPageBreak/>
        <w:t>Une nécessité pour accélérer l’élimination des cancers liés aux papillomavirus.</w:t>
      </w:r>
    </w:p>
    <w:p w:rsidR="005A6690" w:rsidRDefault="001D491C" w:rsidP="004E01A9">
      <w:pPr>
        <w:pStyle w:val="Textebrut"/>
      </w:pPr>
      <w:hyperlink r:id="rId125" w:history="1">
        <w:r w:rsidR="004E01A9" w:rsidRPr="00AB6D54">
          <w:rPr>
            <w:rStyle w:val="Lienhypertexte"/>
          </w:rPr>
          <w:t>https://lesbiologistesmedicaux.fr/communiques/communiques/lettres/lettre-ouverte-hpv</w:t>
        </w:r>
      </w:hyperlink>
    </w:p>
    <w:p w:rsidR="004E01A9" w:rsidRDefault="004E01A9" w:rsidP="004E01A9">
      <w:pPr>
        <w:pStyle w:val="Textebrut"/>
      </w:pPr>
    </w:p>
    <w:p w:rsidR="00800962" w:rsidRDefault="00800962" w:rsidP="00800962">
      <w:pPr>
        <w:pStyle w:val="Textebrut"/>
      </w:pPr>
      <w:r>
        <w:t>Dépistage néonatal : Réévaluation de l’opportunité d’intégrer cinq erreurs innées du métabolisme au programme de DNN (HAS, 13/02/2024)</w:t>
      </w:r>
    </w:p>
    <w:p w:rsidR="004E01A9" w:rsidRDefault="001D491C" w:rsidP="00800962">
      <w:pPr>
        <w:pStyle w:val="Textebrut"/>
      </w:pPr>
      <w:hyperlink r:id="rId126" w:history="1">
        <w:r w:rsidR="00800962" w:rsidRPr="00AB6D54">
          <w:rPr>
            <w:rStyle w:val="Lienhypertexte"/>
          </w:rPr>
          <w:t>https://www.has-sante.fr/jcms/p_3426280/en/depistage-neonatal-reevaluation-de-l-opportunite-d-integrer-cinq-erreurs-innees-du-metabolisme-au-programme-de-dnn</w:t>
        </w:r>
      </w:hyperlink>
    </w:p>
    <w:p w:rsidR="00800962" w:rsidRDefault="00800962" w:rsidP="00800962">
      <w:pPr>
        <w:pStyle w:val="Textebrut"/>
      </w:pPr>
    </w:p>
    <w:p w:rsidR="00C80AAE" w:rsidRDefault="00C80AAE" w:rsidP="00C80AAE">
      <w:pPr>
        <w:pStyle w:val="Textebrut"/>
      </w:pPr>
      <w:proofErr w:type="gramStart"/>
      <w:r>
        <w:t>La HAS</w:t>
      </w:r>
      <w:proofErr w:type="gramEnd"/>
      <w:r>
        <w:t xml:space="preserve"> fait le point sur le niveau de qualité des soins dans les établissements de santé (HAS, 14/02/2024).</w:t>
      </w:r>
    </w:p>
    <w:p w:rsidR="00C80AAE" w:rsidRDefault="00C80AAE" w:rsidP="00C80AAE">
      <w:pPr>
        <w:pStyle w:val="Textebrut"/>
      </w:pPr>
      <w:r>
        <w:t>À l’occasion de la publication annuelle des résultats des indicateurs de qualité et de sécurité des soins recueillis en 2023 et au moment où 50 % des décisions de certification ont été rendues dans le cadre de la démarche de certification en cours, la Haute Autorité de santé fait le point sur ce que nous apprennent ces dispositifs sur la qualité des soins au sein des établissements de santé</w:t>
      </w:r>
    </w:p>
    <w:p w:rsidR="00C80AAE" w:rsidRDefault="001D491C" w:rsidP="00C80AAE">
      <w:pPr>
        <w:pStyle w:val="Textebrut"/>
      </w:pPr>
      <w:hyperlink r:id="rId127" w:history="1">
        <w:r w:rsidR="00C80AAE" w:rsidRPr="00AB6D54">
          <w:rPr>
            <w:rStyle w:val="Lienhypertexte"/>
          </w:rPr>
          <w:t>https://www.has-sante.fr/jcms/p_3495106/fr/la-has-fait-le-point-sur-le-niveau-de-qualite-des-soins-dans-les-etablissements-de-sante</w:t>
        </w:r>
      </w:hyperlink>
    </w:p>
    <w:p w:rsidR="00C80AAE" w:rsidRDefault="00C80AAE" w:rsidP="00C80AAE">
      <w:pPr>
        <w:pStyle w:val="Textebrut"/>
      </w:pPr>
      <w:r>
        <w:t>Le dossier de presse :</w:t>
      </w:r>
    </w:p>
    <w:p w:rsidR="00C80AAE" w:rsidRDefault="001D491C" w:rsidP="00C80AAE">
      <w:pPr>
        <w:pStyle w:val="Textebrut"/>
      </w:pPr>
      <w:hyperlink r:id="rId128" w:history="1">
        <w:r w:rsidR="00C80AAE" w:rsidRPr="00AB6D54">
          <w:rPr>
            <w:rStyle w:val="Lienhypertexte"/>
          </w:rPr>
          <w:t>https://www.has-sante.fr/plugins/ModuleXitiKLEE/types/FileDocument/doXiti.jsp?id=p_3495227</w:t>
        </w:r>
      </w:hyperlink>
    </w:p>
    <w:p w:rsidR="00C80AAE" w:rsidRDefault="00C80AAE" w:rsidP="00C80AAE">
      <w:pPr>
        <w:pStyle w:val="Textebrut"/>
      </w:pPr>
    </w:p>
    <w:p w:rsidR="00C80AAE" w:rsidRDefault="00C80AAE" w:rsidP="00C80AAE">
      <w:pPr>
        <w:pStyle w:val="Textebrut"/>
      </w:pPr>
      <w:proofErr w:type="spellStart"/>
      <w:r>
        <w:t>QualiScope</w:t>
      </w:r>
      <w:proofErr w:type="spellEnd"/>
      <w:r>
        <w:t xml:space="preserve"> - Qualité des hôpitaux et des cliniques (HAS, actualisation du 13/02/2024)</w:t>
      </w:r>
    </w:p>
    <w:p w:rsidR="00C80AAE" w:rsidRDefault="001D491C" w:rsidP="00C80AAE">
      <w:pPr>
        <w:pStyle w:val="Textebrut"/>
      </w:pPr>
      <w:hyperlink r:id="rId129" w:history="1">
        <w:r w:rsidR="00C80AAE" w:rsidRPr="00AB6D54">
          <w:rPr>
            <w:rStyle w:val="Lienhypertexte"/>
          </w:rPr>
          <w:t>https://www.has-sante.fr/jcms/c_1725555/fr/qualiscope-qualite-des-hopitaux-et-des-cliniques</w:t>
        </w:r>
      </w:hyperlink>
    </w:p>
    <w:p w:rsidR="00C80AAE" w:rsidRDefault="00C80AAE" w:rsidP="00C80AAE">
      <w:pPr>
        <w:pStyle w:val="Textebrut"/>
      </w:pPr>
    </w:p>
    <w:p w:rsidR="005F2D04" w:rsidRDefault="005F2D04" w:rsidP="005F2D04">
      <w:pPr>
        <w:pStyle w:val="Textebrut"/>
      </w:pPr>
      <w:r>
        <w:t>Communiqué du 14/02/2024 - Don de lait maternel : le déménagement du lactarium de Marmande prévu en juin 2024 nécessite un renforcement des dons de lait maternel.</w:t>
      </w:r>
    </w:p>
    <w:p w:rsidR="005F2D04" w:rsidRDefault="005F2D04" w:rsidP="005F2D04">
      <w:pPr>
        <w:pStyle w:val="Textebrut"/>
      </w:pPr>
      <w:r>
        <w:t>Le lait maternel, vital pour les nouveau-nés et notamment les « grands prématurés »</w:t>
      </w:r>
      <w:r w:rsidR="00F15577">
        <w:t xml:space="preserve">. </w:t>
      </w:r>
      <w:r w:rsidR="00F15577" w:rsidRPr="00F15577">
        <w:t>En raison du déménagement du lactarium de Marmande vers le centre hospitalier universitaire de Bordeaux en juin 2024, la production de lait lyophilisé sera suspendue pendant au moins six mois à partir de cette date</w:t>
      </w:r>
    </w:p>
    <w:p w:rsidR="00800962" w:rsidRDefault="001D491C" w:rsidP="005F2D04">
      <w:pPr>
        <w:pStyle w:val="Textebrut"/>
      </w:pPr>
      <w:hyperlink r:id="rId130" w:history="1">
        <w:r w:rsidR="005F2D04" w:rsidRPr="00AB6D54">
          <w:rPr>
            <w:rStyle w:val="Lienhypertexte"/>
          </w:rPr>
          <w:t>https://sante.gouv.fr/actualites/presse/communiques-de-presse/article/don-de-lait-maternel-le-demenagement-du-lactarium-de-marmande-prevu-en-juin</w:t>
        </w:r>
      </w:hyperlink>
    </w:p>
    <w:p w:rsidR="005F2D04" w:rsidRDefault="005F2D04" w:rsidP="005F2D04">
      <w:pPr>
        <w:pStyle w:val="Textebrut"/>
      </w:pPr>
    </w:p>
    <w:p w:rsidR="00216EC6" w:rsidRDefault="00216EC6" w:rsidP="00216EC6">
      <w:pPr>
        <w:pStyle w:val="Textebrut"/>
      </w:pPr>
      <w:r>
        <w:t>Recommandations concernant la situation dans les territoires ultramarins (DROM-COM) (Académie nationale de pharmacie, 14/02/2024).</w:t>
      </w:r>
    </w:p>
    <w:p w:rsidR="00216EC6" w:rsidRDefault="00216EC6" w:rsidP="00216EC6">
      <w:pPr>
        <w:pStyle w:val="Textebrut"/>
      </w:pPr>
      <w:r>
        <w:t>Lisez les recommandations faites par l'Académie pour répondre aux défis spécifiques en termes de pathologies, d'approvisionnement des produits de santé, de formation des jeunes ou encore de soutien à la recherche biomédicale rencontrés par les territoires d'Outre-mer français</w:t>
      </w:r>
    </w:p>
    <w:p w:rsidR="00C80AAE" w:rsidRDefault="001D491C" w:rsidP="00216EC6">
      <w:pPr>
        <w:pStyle w:val="Textebrut"/>
      </w:pPr>
      <w:hyperlink r:id="rId131" w:history="1">
        <w:r w:rsidR="00216EC6" w:rsidRPr="00FC3438">
          <w:rPr>
            <w:rStyle w:val="Lienhypertexte"/>
          </w:rPr>
          <w:t>https://www.acadpharm.org/dos_public/RECO_DROM_COM_2024.02.14_VF.PDF</w:t>
        </w:r>
      </w:hyperlink>
    </w:p>
    <w:p w:rsidR="00216EC6" w:rsidRDefault="00216EC6" w:rsidP="00216EC6">
      <w:pPr>
        <w:pStyle w:val="Textebrut"/>
      </w:pPr>
    </w:p>
    <w:p w:rsidR="005A7E5C" w:rsidRDefault="005A7E5C" w:rsidP="005A7E5C">
      <w:pPr>
        <w:pStyle w:val="Textebrut"/>
      </w:pPr>
      <w:r>
        <w:t>Cyberattaques : deux opérateurs de tiers payant visés (CNOP, 15/02/2024).</w:t>
      </w:r>
    </w:p>
    <w:p w:rsidR="005A7E5C" w:rsidRDefault="005A7E5C" w:rsidP="005A7E5C">
      <w:pPr>
        <w:pStyle w:val="Textebrut"/>
      </w:pPr>
      <w:r>
        <w:t xml:space="preserve">Les sociétés </w:t>
      </w:r>
      <w:proofErr w:type="spellStart"/>
      <w:r>
        <w:t>Viamedis</w:t>
      </w:r>
      <w:proofErr w:type="spellEnd"/>
      <w:r>
        <w:t xml:space="preserve"> et </w:t>
      </w:r>
      <w:proofErr w:type="spellStart"/>
      <w:r>
        <w:t>Almerys</w:t>
      </w:r>
      <w:proofErr w:type="spellEnd"/>
      <w:r>
        <w:t xml:space="preserve"> – opérateurs de tiers payant – ont été récemment la cible d’une cyberattaque. Cet incident a compromis la confidentialité de données à caractère personnel de patients, ainsi que de professionnels de santé</w:t>
      </w:r>
    </w:p>
    <w:p w:rsidR="00216EC6" w:rsidRDefault="001D491C" w:rsidP="005A7E5C">
      <w:pPr>
        <w:pStyle w:val="Textebrut"/>
      </w:pPr>
      <w:hyperlink r:id="rId132" w:history="1">
        <w:r w:rsidR="005A7E5C" w:rsidRPr="003E572B">
          <w:rPr>
            <w:rStyle w:val="Lienhypertexte"/>
          </w:rPr>
          <w:t>https://www.ordre.pharmacien.fr/les-communications/focus-sur/les-actualites/cyberattaques-deux-operateurs-de-tiers-payant-vises</w:t>
        </w:r>
      </w:hyperlink>
    </w:p>
    <w:p w:rsidR="005A7E5C" w:rsidRDefault="005A7E5C" w:rsidP="005A7E5C">
      <w:pPr>
        <w:pStyle w:val="Textebrut"/>
      </w:pPr>
    </w:p>
    <w:p w:rsidR="005A7E5C" w:rsidRDefault="005A7E5C" w:rsidP="005A7E5C">
      <w:pPr>
        <w:pStyle w:val="Textebrut"/>
      </w:pPr>
      <w:r>
        <w:t>Référencement : quels produits autorisés à l’officine ? (CNOP, 15/02/2024).</w:t>
      </w:r>
    </w:p>
    <w:p w:rsidR="005A7E5C" w:rsidRDefault="005A7E5C" w:rsidP="005A7E5C">
      <w:pPr>
        <w:pStyle w:val="Textebrut"/>
      </w:pPr>
      <w:r>
        <w:t>Le référencement d’un produit nécessite qu’une analyse soit conduite. L’Ordre souhaite rappeler les critères à prendre en compte avant de référencer toute marchandise</w:t>
      </w:r>
    </w:p>
    <w:p w:rsidR="005A7E5C" w:rsidRDefault="001D491C" w:rsidP="005A7E5C">
      <w:pPr>
        <w:pStyle w:val="Textebrut"/>
      </w:pPr>
      <w:hyperlink r:id="rId133" w:history="1">
        <w:r w:rsidR="005A7E5C" w:rsidRPr="003E572B">
          <w:rPr>
            <w:rStyle w:val="Lienhypertexte"/>
          </w:rPr>
          <w:t>https://www.ordre.pharmacien.fr/les-communications/focus-sur/les-actualites/referencement-quels-produits-autorises-a-l-officine</w:t>
        </w:r>
      </w:hyperlink>
    </w:p>
    <w:p w:rsidR="005A7E5C" w:rsidRDefault="005A7E5C" w:rsidP="005A7E5C">
      <w:pPr>
        <w:pStyle w:val="Textebrut"/>
      </w:pPr>
    </w:p>
    <w:p w:rsidR="005A7E5C" w:rsidRDefault="005A7E5C" w:rsidP="005A7E5C">
      <w:pPr>
        <w:pStyle w:val="Textebrut"/>
      </w:pPr>
      <w:r>
        <w:t>Produits de contraste : les pharmacies à usage intérieur n’approvisionnent que le circuit hospitalier (CNOP, 15/02/2024).</w:t>
      </w:r>
    </w:p>
    <w:p w:rsidR="005A7E5C" w:rsidRDefault="005A7E5C" w:rsidP="005A7E5C">
      <w:pPr>
        <w:pStyle w:val="Textebrut"/>
      </w:pPr>
      <w:r>
        <w:lastRenderedPageBreak/>
        <w:t>L’Ordre l’annonçait en début d’année : à compter du 1er mars 2024, le nouveau circuit de financement, et donc d’approvisionnement, des produits de contraste entre en vigueur. Focus sur l’impact de cette évolution pour les pharmacies à usage intérieur (PUI)</w:t>
      </w:r>
    </w:p>
    <w:p w:rsidR="005A7E5C" w:rsidRDefault="001D491C" w:rsidP="005A7E5C">
      <w:pPr>
        <w:pStyle w:val="Textebrut"/>
      </w:pPr>
      <w:hyperlink r:id="rId134" w:history="1">
        <w:r w:rsidR="005A7E5C" w:rsidRPr="003E572B">
          <w:rPr>
            <w:rStyle w:val="Lienhypertexte"/>
          </w:rPr>
          <w:t>https://www.ordre.pharmacien.fr/les-communications/focus-sur/les-actualites/produits-de-contraste-les-pharmacies-a-usage-interieur-n-approvisionnent-que-le-circuit-hospitalier</w:t>
        </w:r>
      </w:hyperlink>
    </w:p>
    <w:p w:rsidR="005A7E5C" w:rsidRDefault="005A7E5C" w:rsidP="005A7E5C">
      <w:pPr>
        <w:pStyle w:val="Textebrut"/>
      </w:pPr>
    </w:p>
    <w:p w:rsidR="005A7E5C" w:rsidRDefault="005A7E5C" w:rsidP="005A7E5C">
      <w:pPr>
        <w:pStyle w:val="Textebrut"/>
      </w:pPr>
      <w:r>
        <w:t>Refus d’un pharmacien titulaire d’officine d’ouvrir son officine pendant un service de garde (CNOP, 15/02/2024).</w:t>
      </w:r>
    </w:p>
    <w:p w:rsidR="005A7E5C" w:rsidRDefault="005A7E5C" w:rsidP="005A7E5C">
      <w:pPr>
        <w:pStyle w:val="Textebrut"/>
      </w:pPr>
      <w:r>
        <w:t>Décision n° AD/06227-2/CN. Le président du conseil régional de l’ordre des pharmaciens des Pays-de-la-Loire ainsi qu’un couple de particuliers ont formé deux plaintes disciplinaires contre un pharmacien titulaire d’officine, qui, alors qu’il était de service de garde, a refusé d’ouvrir son officine afin de délivrer un tire-tiques destiné à retirer la tique présente sur le cou d’un enfant âgé de dix-neuf mois</w:t>
      </w:r>
    </w:p>
    <w:p w:rsidR="005A7E5C" w:rsidRDefault="001D491C" w:rsidP="005A7E5C">
      <w:pPr>
        <w:pStyle w:val="Textebrut"/>
      </w:pPr>
      <w:hyperlink r:id="rId135" w:history="1">
        <w:r w:rsidR="005A7E5C" w:rsidRPr="003E572B">
          <w:rPr>
            <w:rStyle w:val="Lienhypertexte"/>
          </w:rPr>
          <w:t>https://www.ordre.pharmacien.fr/les-communications/focus-sur/les-actualites/refus-d-un-pharmacien-titulaire-d-officine-d-ouvrir-son-officine-pendant-un-service-de-garde</w:t>
        </w:r>
      </w:hyperlink>
    </w:p>
    <w:p w:rsidR="005A7E5C" w:rsidRDefault="005A7E5C" w:rsidP="005A7E5C">
      <w:pPr>
        <w:pStyle w:val="Textebrut"/>
      </w:pPr>
    </w:p>
    <w:p w:rsidR="004768FB" w:rsidRDefault="004768FB" w:rsidP="004768FB">
      <w:pPr>
        <w:pStyle w:val="Textebrut"/>
      </w:pPr>
      <w:r>
        <w:t>Newsletter week-end : pour ou contre la grève ? (Le Moniteur des pharmacies, 17/02/2024)</w:t>
      </w:r>
    </w:p>
    <w:p w:rsidR="005A7E5C" w:rsidRDefault="001D491C" w:rsidP="004768FB">
      <w:pPr>
        <w:pStyle w:val="Textebrut"/>
      </w:pPr>
      <w:hyperlink r:id="rId136" w:history="1">
        <w:r w:rsidR="004768FB" w:rsidRPr="00557E46">
          <w:rPr>
            <w:rStyle w:val="Lienhypertexte"/>
          </w:rPr>
          <w:t>https://www.lemoniteurdespharmacies.fr/actu/actualites/actus-socio-professionnelles/newsletter-week-end-pour-ou-contre-la-greve.html</w:t>
        </w:r>
      </w:hyperlink>
    </w:p>
    <w:p w:rsidR="004768FB" w:rsidRDefault="004768FB" w:rsidP="004768FB">
      <w:pPr>
        <w:pStyle w:val="Textebrut"/>
      </w:pPr>
    </w:p>
    <w:p w:rsidR="004768FB" w:rsidRDefault="001F7083" w:rsidP="004768FB">
      <w:pPr>
        <w:pStyle w:val="Textebrut"/>
      </w:pPr>
      <w:r w:rsidRPr="001F7083">
        <w:t>Message de la DGOS aux DGARS du 19/02/2024 relatif au droit de dérogation des ARS relatif aux conditions d’exercice des pharmaciens en pharmacie à usage intérieur prévues aux articles R. 5126-2 et R. 5126-3 du code de la santé publique</w:t>
      </w:r>
    </w:p>
    <w:p w:rsidR="001F7083" w:rsidRDefault="001D491C" w:rsidP="004768FB">
      <w:pPr>
        <w:pStyle w:val="Textebrut"/>
      </w:pPr>
      <w:hyperlink r:id="rId137" w:history="1">
        <w:r w:rsidR="001F7083" w:rsidRPr="00557E46">
          <w:rPr>
            <w:rStyle w:val="Lienhypertexte"/>
          </w:rPr>
          <w:t>https://peps.sante.gouv.fr/actu/2024/24_dgos_derogation-des-pui_19022024.pdf</w:t>
        </w:r>
      </w:hyperlink>
    </w:p>
    <w:p w:rsidR="001F7083" w:rsidRDefault="001F7083" w:rsidP="004768FB">
      <w:pPr>
        <w:pStyle w:val="Textebrut"/>
      </w:pPr>
    </w:p>
    <w:p w:rsidR="00C90F53" w:rsidRDefault="00C90F53" w:rsidP="00C90F53">
      <w:pPr>
        <w:pStyle w:val="Textebrut"/>
      </w:pPr>
      <w:r>
        <w:t>Hausse inquiétante des méningites à méningocoque à l’approche des JO (Le Quotidien du pharmacien, 20/02/2024). Article réservé aux abonnés.</w:t>
      </w:r>
    </w:p>
    <w:p w:rsidR="00C90F53" w:rsidRDefault="00C90F53" w:rsidP="00C90F53">
      <w:pPr>
        <w:pStyle w:val="Textebrut"/>
      </w:pPr>
      <w:r>
        <w:t>Un collectif de chercheurs et de patients alerte sur l’augmentation des infections invasives à méningocoques, en France. Il appelle le gouvernement à renforcer les actions de vaccination contre ces infections, dont la propagation pourrait être favorisée, cette année, par les Jeux olympiques et paralympiques</w:t>
      </w:r>
    </w:p>
    <w:p w:rsidR="001F7083" w:rsidRDefault="001D491C" w:rsidP="00C90F53">
      <w:pPr>
        <w:pStyle w:val="Textebrut"/>
      </w:pPr>
      <w:hyperlink r:id="rId138" w:history="1">
        <w:r w:rsidR="00C90F53" w:rsidRPr="00C74827">
          <w:rPr>
            <w:rStyle w:val="Lienhypertexte"/>
          </w:rPr>
          <w:t>https://www.lequotidiendupharmacien.fr/exercice-pro/politique-de-sante/hausse-inquietante-des-meningites-meningocoque-lapproche-des-jo</w:t>
        </w:r>
      </w:hyperlink>
    </w:p>
    <w:p w:rsidR="00C90F53" w:rsidRDefault="00C90F53" w:rsidP="00C90F53">
      <w:pPr>
        <w:pStyle w:val="Textebrut"/>
      </w:pPr>
    </w:p>
    <w:p w:rsidR="00A75ECD" w:rsidRDefault="00A75ECD" w:rsidP="00A75ECD">
      <w:pPr>
        <w:pStyle w:val="Textebrut"/>
      </w:pPr>
      <w:r>
        <w:t>Fiche professionnelle - Dispensation de l’oxygène à usage médical (CNOP, 20/02/2024)</w:t>
      </w:r>
    </w:p>
    <w:p w:rsidR="00C90F53" w:rsidRDefault="001D491C" w:rsidP="00A75ECD">
      <w:pPr>
        <w:pStyle w:val="Textebrut"/>
      </w:pPr>
      <w:hyperlink r:id="rId139" w:history="1">
        <w:r w:rsidR="00A75ECD" w:rsidRPr="006A0EF8">
          <w:rPr>
            <w:rStyle w:val="Lienhypertexte"/>
          </w:rPr>
          <w:t>https://www.ordre.pharmacien.fr/je-suis/pharmacien/pharmacien/mon-exercice-professionnel/les-fiches-professionnelles/dispensation-de-l-oxygene-a-usage-medical</w:t>
        </w:r>
      </w:hyperlink>
    </w:p>
    <w:p w:rsidR="00A75ECD" w:rsidRDefault="00A75ECD" w:rsidP="00A75ECD">
      <w:pPr>
        <w:pStyle w:val="Textebrut"/>
      </w:pPr>
    </w:p>
    <w:p w:rsidR="00311138" w:rsidRDefault="00311138" w:rsidP="00311138">
      <w:pPr>
        <w:pStyle w:val="Textebrut"/>
      </w:pPr>
      <w:r>
        <w:t xml:space="preserve">Le vaccin </w:t>
      </w:r>
      <w:proofErr w:type="spellStart"/>
      <w:r>
        <w:t>Arexvy</w:t>
      </w:r>
      <w:proofErr w:type="spellEnd"/>
      <w:r>
        <w:t xml:space="preserve"> remboursé cet automne ? (Le Quotidien du pharmacien, 22/02/2024)</w:t>
      </w:r>
    </w:p>
    <w:p w:rsidR="00311138" w:rsidRDefault="00311138" w:rsidP="00311138">
      <w:pPr>
        <w:pStyle w:val="Textebrut"/>
      </w:pPr>
      <w:r>
        <w:t xml:space="preserve">Invitée de la radio « France Bleu Mayenne » ce jeudi matin, la ministre du Travail, de la Santé et des Solidarités, Catherine Vautrin, a ouvert la porte à une prise en charge dès l’automne du vaccin </w:t>
      </w:r>
      <w:proofErr w:type="spellStart"/>
      <w:r>
        <w:t>Arexvy</w:t>
      </w:r>
      <w:proofErr w:type="spellEnd"/>
      <w:r>
        <w:t xml:space="preserve">, destiné à prévenir la maladie des voies respiratoires inférieures (MVRI) causée par le virus respiratoire </w:t>
      </w:r>
      <w:proofErr w:type="spellStart"/>
      <w:r>
        <w:t>syncytial</w:t>
      </w:r>
      <w:proofErr w:type="spellEnd"/>
      <w:r>
        <w:t xml:space="preserve"> (VRS) chez les personnes de 60 ans et plus. Une décision qui reste conditionnée à l’avis de la Haute Autorité de santé (HAS), attendu pour cet été</w:t>
      </w:r>
    </w:p>
    <w:p w:rsidR="00A75ECD" w:rsidRDefault="001D491C" w:rsidP="00311138">
      <w:pPr>
        <w:pStyle w:val="Textebrut"/>
      </w:pPr>
      <w:hyperlink r:id="rId140" w:history="1">
        <w:r w:rsidR="00311138" w:rsidRPr="007554AB">
          <w:rPr>
            <w:rStyle w:val="Lienhypertexte"/>
          </w:rPr>
          <w:t>https://www.lequotidiendupharmacien.fr/exercice-pro/politique-de-sante/le-vaccin-arexvy-rembourse-cet-automne</w:t>
        </w:r>
      </w:hyperlink>
    </w:p>
    <w:p w:rsidR="00311138" w:rsidRDefault="00311138" w:rsidP="00311138">
      <w:pPr>
        <w:pStyle w:val="Textebrut"/>
      </w:pPr>
    </w:p>
    <w:p w:rsidR="00890E17" w:rsidRDefault="00890E17" w:rsidP="00890E17">
      <w:pPr>
        <w:pStyle w:val="Textebrut"/>
      </w:pPr>
      <w:r>
        <w:t>L’assurance-maladie prête à aider les pharmacies des territoires fragiles (Le Quotidien du pharmacien, 22/02/2024). Article réservé aux abonnés.</w:t>
      </w:r>
    </w:p>
    <w:p w:rsidR="00890E17" w:rsidRDefault="00890E17" w:rsidP="00890E17">
      <w:pPr>
        <w:pStyle w:val="Textebrut"/>
      </w:pPr>
      <w:r>
        <w:t>L’avant-dernier groupe de travail entre les syndicats de pharmaciens et l’assurance-maladie a permis d’aborder la question des pharmacies situées dans les territoires fragiles. Si la CNAM se dit prête à débloquer des aides pour ces officines, il faudra premièrement définir, par décret, les zones considérées comme fragiles. Or, à ce jour, ce texte n’est pas encore publié et on ne sait pas encore quand il le sera</w:t>
      </w:r>
    </w:p>
    <w:p w:rsidR="00311138" w:rsidRDefault="001D491C" w:rsidP="00890E17">
      <w:pPr>
        <w:pStyle w:val="Textebrut"/>
      </w:pPr>
      <w:hyperlink r:id="rId141" w:history="1">
        <w:r w:rsidR="00890E17" w:rsidRPr="007554AB">
          <w:rPr>
            <w:rStyle w:val="Lienhypertexte"/>
          </w:rPr>
          <w:t>https://www.lequotidiendupharmacien.fr/exercice-pro/politique-de-sante/lassurance-maladie-prete-aider-les-pharmacies-des-territoires-fragiles</w:t>
        </w:r>
      </w:hyperlink>
    </w:p>
    <w:p w:rsidR="00890E17" w:rsidRDefault="00890E17" w:rsidP="00890E17">
      <w:pPr>
        <w:pStyle w:val="Textebrut"/>
      </w:pPr>
    </w:p>
    <w:p w:rsidR="009B608D" w:rsidRDefault="009B608D" w:rsidP="009B608D">
      <w:pPr>
        <w:pStyle w:val="Textebrut"/>
      </w:pPr>
      <w:r>
        <w:t>Patients en ALD sans médecin traitant : la tendance s’inverse depuis le lancement du plan d’actions (ameli.fr, 22/02/2024)</w:t>
      </w:r>
    </w:p>
    <w:p w:rsidR="00890E17" w:rsidRDefault="001D491C" w:rsidP="009B608D">
      <w:pPr>
        <w:pStyle w:val="Textebrut"/>
      </w:pPr>
      <w:hyperlink r:id="rId142" w:history="1">
        <w:r w:rsidR="009B608D" w:rsidRPr="00C64448">
          <w:rPr>
            <w:rStyle w:val="Lienhypertexte"/>
          </w:rPr>
          <w:t>https://www.ameli.fr/medecin/actualites/patients-en-ald-sans-medecin-traitant-la-tendance-s-inverse-depuis-le-lancement-du-plan-d-actions</w:t>
        </w:r>
      </w:hyperlink>
    </w:p>
    <w:p w:rsidR="009B608D" w:rsidRDefault="009B608D" w:rsidP="009B608D">
      <w:pPr>
        <w:pStyle w:val="Textebrut"/>
      </w:pPr>
    </w:p>
    <w:p w:rsidR="001E05B3" w:rsidRDefault="001E05B3" w:rsidP="001E05B3">
      <w:pPr>
        <w:pStyle w:val="Textebrut"/>
      </w:pPr>
      <w:r>
        <w:t xml:space="preserve">Quatre choses à savoir sur </w:t>
      </w:r>
      <w:proofErr w:type="spellStart"/>
      <w:r>
        <w:t>Klebsiella</w:t>
      </w:r>
      <w:proofErr w:type="spellEnd"/>
      <w:r>
        <w:t xml:space="preserve"> </w:t>
      </w:r>
      <w:proofErr w:type="spellStart"/>
      <w:r>
        <w:t>pneumoniae</w:t>
      </w:r>
      <w:proofErr w:type="spellEnd"/>
      <w:r>
        <w:t>, la bactérie qui inquiète l'Europe (Les Echos, 24/02/2024).</w:t>
      </w:r>
    </w:p>
    <w:p w:rsidR="001E05B3" w:rsidRDefault="001E05B3" w:rsidP="001E05B3">
      <w:pPr>
        <w:pStyle w:val="Textebrut"/>
      </w:pPr>
      <w:r>
        <w:t xml:space="preserve">Le Centre européen de prévention et de contrôle des maladies alerte sur l'apparition d'une bactérie </w:t>
      </w:r>
      <w:proofErr w:type="spellStart"/>
      <w:r>
        <w:t>hypervirulente</w:t>
      </w:r>
      <w:proofErr w:type="spellEnd"/>
      <w:r>
        <w:t xml:space="preserve"> et résistante aux antibiotiques à travers une dizaine de pays du Vieux Continent. Pays touchés, nombre de cas… ce qu'il faut savoir</w:t>
      </w:r>
    </w:p>
    <w:p w:rsidR="009B608D" w:rsidRDefault="001D491C" w:rsidP="001E05B3">
      <w:pPr>
        <w:pStyle w:val="Textebrut"/>
      </w:pPr>
      <w:hyperlink r:id="rId143" w:history="1">
        <w:r w:rsidR="001E05B3" w:rsidRPr="00A5558A">
          <w:rPr>
            <w:rStyle w:val="Lienhypertexte"/>
          </w:rPr>
          <w:t>https://www.lesechos.fr/industrie-services/pharmacie-sante/quatre-choses-a-savoir-sur-klebsiella-pneumoniae-la-bacterie-qui-inquiete-leurope-2078543</w:t>
        </w:r>
      </w:hyperlink>
    </w:p>
    <w:p w:rsidR="001E05B3" w:rsidRDefault="001E05B3" w:rsidP="001E05B3">
      <w:pPr>
        <w:pStyle w:val="Textebrut"/>
      </w:pPr>
    </w:p>
    <w:p w:rsidR="001E05B3" w:rsidRDefault="001E05B3" w:rsidP="001E05B3">
      <w:pPr>
        <w:pStyle w:val="Textebrut"/>
      </w:pPr>
      <w:r>
        <w:t xml:space="preserve">Vaccination </w:t>
      </w:r>
      <w:proofErr w:type="spellStart"/>
      <w:r>
        <w:t>antiméningococcique</w:t>
      </w:r>
      <w:proofErr w:type="spellEnd"/>
      <w:r>
        <w:t xml:space="preserve"> des adolescents (SPILF, 27/02/2024).</w:t>
      </w:r>
    </w:p>
    <w:p w:rsidR="001E05B3" w:rsidRDefault="001E05B3" w:rsidP="001E05B3">
      <w:pPr>
        <w:pStyle w:val="Textebrut"/>
      </w:pPr>
      <w:r>
        <w:t>Infections Invasives à Méningocoques en France : Faut-il faire un rappel vaccinal systématique chez les adolescents et jeunes adultes ? Faut-il utiliser des vaccins conjugués quadrivalents ACWY ?</w:t>
      </w:r>
    </w:p>
    <w:p w:rsidR="001E05B3" w:rsidRDefault="001E05B3" w:rsidP="001E05B3">
      <w:pPr>
        <w:pStyle w:val="Textebrut"/>
      </w:pPr>
      <w:r>
        <w:t>Un texte de réflexion du groupe Vaccination et Prévention de la Société de Pathologie Infectieuses de Langue Française (SPILF)</w:t>
      </w:r>
    </w:p>
    <w:p w:rsidR="001E05B3" w:rsidRDefault="001D491C" w:rsidP="001E05B3">
      <w:pPr>
        <w:pStyle w:val="Textebrut"/>
      </w:pPr>
      <w:hyperlink r:id="rId144" w:history="1">
        <w:r w:rsidR="001E05B3">
          <w:rPr>
            <w:rStyle w:val="Lienhypertexte"/>
          </w:rPr>
          <w:t>https://www.infectiologie.com/UserFiles/File/groupe-prevention/communiques-de-presse-gvp/vaccination-anti-meningococcique-des-adolescents-et-jeunes-adultes-reflexion-du-groupe-vaccination-prevention-de-la-spilf-20240123.pdf</w:t>
        </w:r>
      </w:hyperlink>
    </w:p>
    <w:p w:rsidR="001E05B3" w:rsidRDefault="001E05B3" w:rsidP="001E05B3">
      <w:pPr>
        <w:pStyle w:val="Textebrut"/>
      </w:pPr>
    </w:p>
    <w:p w:rsidR="001E05B3" w:rsidRDefault="001E05B3" w:rsidP="001E05B3">
      <w:pPr>
        <w:pStyle w:val="Textebrut"/>
      </w:pPr>
      <w:r>
        <w:t>Alertes sur l'orientation des bachelier(e)s vers les études en pharmacie et médecine. I</w:t>
      </w:r>
      <w:r w:rsidR="006A2CB7">
        <w:t>l est encore temps de réagir</w:t>
      </w:r>
      <w:r>
        <w:t xml:space="preserve"> (Académie</w:t>
      </w:r>
      <w:r w:rsidR="006A2CB7">
        <w:t>s</w:t>
      </w:r>
      <w:r>
        <w:t xml:space="preserve"> Nationale</w:t>
      </w:r>
      <w:r w:rsidR="006A2CB7">
        <w:t>s</w:t>
      </w:r>
      <w:r>
        <w:t xml:space="preserve"> de</w:t>
      </w:r>
      <w:r w:rsidR="006A2CB7">
        <w:t xml:space="preserve"> Médecine et de</w:t>
      </w:r>
      <w:r>
        <w:t xml:space="preserve"> Pharmacie, 26/02/2024).</w:t>
      </w:r>
    </w:p>
    <w:p w:rsidR="001E05B3" w:rsidRDefault="001E05B3" w:rsidP="001E05B3">
      <w:pPr>
        <w:pStyle w:val="Textebrut"/>
      </w:pPr>
      <w:r>
        <w:t>Les Académies nationales de pharmacie et de médecine ainsi que l'Association des professeurs de biologie et de géologie (APBG) alertent, par un communiqué commun, sur la baisse régulière du nombre de bacheliers souhaitant s'orienter vers les études scientifiques, notamment les formations en santé et plus précisément la pharmacie</w:t>
      </w:r>
    </w:p>
    <w:p w:rsidR="001E05B3" w:rsidRDefault="001D491C" w:rsidP="001E05B3">
      <w:pPr>
        <w:pStyle w:val="Textebrut"/>
      </w:pPr>
      <w:hyperlink r:id="rId145" w:history="1">
        <w:r w:rsidR="001E05B3" w:rsidRPr="00A5558A">
          <w:rPr>
            <w:rStyle w:val="Lienhypertexte"/>
          </w:rPr>
          <w:t>https://www.acadpharm.org/dos_public/COMMUNIQUE_COMMUN_ANM_ANP_APBG_ETUDES_DE_SANTE.PDF</w:t>
        </w:r>
      </w:hyperlink>
    </w:p>
    <w:p w:rsidR="001E05B3" w:rsidRDefault="001E05B3" w:rsidP="001E05B3">
      <w:pPr>
        <w:pStyle w:val="Textebrut"/>
      </w:pPr>
    </w:p>
    <w:p w:rsidR="006A2CB7" w:rsidRDefault="006A2CB7" w:rsidP="006A2CB7">
      <w:pPr>
        <w:pStyle w:val="Textebrut"/>
      </w:pPr>
      <w:r>
        <w:t xml:space="preserve">Thérapie cellulaire : le fruit d’une collaboration EFS-IRSN-CNRS publié dans </w:t>
      </w:r>
      <w:proofErr w:type="spellStart"/>
      <w:r>
        <w:t>Cell</w:t>
      </w:r>
      <w:proofErr w:type="spellEnd"/>
      <w:r>
        <w:t xml:space="preserve"> Stem </w:t>
      </w:r>
      <w:proofErr w:type="spellStart"/>
      <w:r>
        <w:t>Cell</w:t>
      </w:r>
      <w:proofErr w:type="spellEnd"/>
      <w:r>
        <w:t xml:space="preserve"> (IRSN, 26/02/2024).</w:t>
      </w:r>
    </w:p>
    <w:p w:rsidR="006A2CB7" w:rsidRDefault="006A2CB7" w:rsidP="006A2CB7">
      <w:pPr>
        <w:pStyle w:val="Textebrut"/>
      </w:pPr>
      <w:r>
        <w:t>L'article "</w:t>
      </w:r>
      <w:proofErr w:type="spellStart"/>
      <w:r>
        <w:t>Generation</w:t>
      </w:r>
      <w:proofErr w:type="spellEnd"/>
      <w:r>
        <w:t xml:space="preserve"> of </w:t>
      </w:r>
      <w:proofErr w:type="spellStart"/>
      <w:r>
        <w:t>transgene</w:t>
      </w:r>
      <w:proofErr w:type="spellEnd"/>
      <w:r>
        <w:t xml:space="preserve">-free </w:t>
      </w:r>
      <w:proofErr w:type="spellStart"/>
      <w:r>
        <w:t>hematopoietic</w:t>
      </w:r>
      <w:proofErr w:type="spellEnd"/>
      <w:r>
        <w:t xml:space="preserve"> stem </w:t>
      </w:r>
      <w:proofErr w:type="spellStart"/>
      <w:r>
        <w:t>cells</w:t>
      </w:r>
      <w:proofErr w:type="spellEnd"/>
      <w:r>
        <w:t xml:space="preserve"> </w:t>
      </w:r>
      <w:proofErr w:type="spellStart"/>
      <w:r>
        <w:t>from</w:t>
      </w:r>
      <w:proofErr w:type="spellEnd"/>
      <w:r>
        <w:t xml:space="preserve"> </w:t>
      </w:r>
      <w:proofErr w:type="spellStart"/>
      <w:r>
        <w:t>human</w:t>
      </w:r>
      <w:proofErr w:type="spellEnd"/>
      <w:r>
        <w:t xml:space="preserve"> </w:t>
      </w:r>
      <w:proofErr w:type="spellStart"/>
      <w:r>
        <w:t>induced</w:t>
      </w:r>
      <w:proofErr w:type="spellEnd"/>
      <w:r>
        <w:t xml:space="preserve"> pluripotent stem </w:t>
      </w:r>
      <w:proofErr w:type="spellStart"/>
      <w:r>
        <w:t>cells</w:t>
      </w:r>
      <w:proofErr w:type="spellEnd"/>
      <w:r>
        <w:t xml:space="preserve">" publié dans la revue scientifique </w:t>
      </w:r>
      <w:proofErr w:type="spellStart"/>
      <w:r>
        <w:t>Cell</w:t>
      </w:r>
      <w:proofErr w:type="spellEnd"/>
      <w:r>
        <w:t xml:space="preserve"> Stem </w:t>
      </w:r>
      <w:proofErr w:type="spellStart"/>
      <w:r>
        <w:t>Cell</w:t>
      </w:r>
      <w:proofErr w:type="spellEnd"/>
      <w:r>
        <w:t>, marque la reconnaissance d'une décennie de recherche dans le domaine de la thérapie cellulaire pour le traitement des syndromes radio-induits</w:t>
      </w:r>
    </w:p>
    <w:p w:rsidR="001E05B3" w:rsidRDefault="001D491C" w:rsidP="006A2CB7">
      <w:pPr>
        <w:pStyle w:val="Textebrut"/>
      </w:pPr>
      <w:hyperlink r:id="rId146" w:history="1">
        <w:r w:rsidR="006A2CB7" w:rsidRPr="00A5558A">
          <w:rPr>
            <w:rStyle w:val="Lienhypertexte"/>
          </w:rPr>
          <w:t>https://www.irsn.fr/actualites/therapie-cellulaire-fruit-dune-collaboration-efs-irsn-cnrs-publie-dans-cell-stem-cell</w:t>
        </w:r>
      </w:hyperlink>
    </w:p>
    <w:p w:rsidR="006A2CB7" w:rsidRDefault="006A2CB7" w:rsidP="006A2CB7">
      <w:pPr>
        <w:pStyle w:val="Textebrut"/>
      </w:pPr>
    </w:p>
    <w:p w:rsidR="006A2CB7" w:rsidRDefault="006A2CB7" w:rsidP="006A2CB7">
      <w:pPr>
        <w:pStyle w:val="Textebrut"/>
      </w:pPr>
      <w:r>
        <w:t xml:space="preserve">Labellisation par </w:t>
      </w:r>
      <w:proofErr w:type="gramStart"/>
      <w:r>
        <w:t>la HAS</w:t>
      </w:r>
      <w:proofErr w:type="gramEnd"/>
      <w:r>
        <w:t xml:space="preserve"> d’un flash sécurité patient élaboré par un organisme externe (HAS, 27/02/2024).</w:t>
      </w:r>
    </w:p>
    <w:p w:rsidR="006A2CB7" w:rsidRDefault="006A2CB7" w:rsidP="006A2CB7">
      <w:pPr>
        <w:pStyle w:val="Textebrut"/>
      </w:pPr>
      <w:r>
        <w:t xml:space="preserve">Afin d’améliorer la sécurité des patients, il est essentiel de capitaliser sur les retours d’expérience issus de l’analyse des évènements indésirables associés aux soins (EIAS). Dans ce but, </w:t>
      </w:r>
      <w:proofErr w:type="gramStart"/>
      <w:r>
        <w:t>la HAS</w:t>
      </w:r>
      <w:proofErr w:type="gramEnd"/>
      <w:r>
        <w:t xml:space="preserve"> élabore, entre autres, des flash sécurité patient (FSP). Il s’agit de productions courtes qui présentent des EIAS réellement survenus afin d’alerter les professionnels sur un risque particulier récurrent. Pour favoriser la production et le partage de ces retours d’expérience, </w:t>
      </w:r>
      <w:proofErr w:type="gramStart"/>
      <w:r>
        <w:t>la HAS</w:t>
      </w:r>
      <w:proofErr w:type="gramEnd"/>
      <w:r>
        <w:t xml:space="preserve"> propose aux organismes publics et aux organismes professionnels qui le souhaitent de labelliser leurs flashs sécurité patient. </w:t>
      </w:r>
    </w:p>
    <w:p w:rsidR="006A2CB7" w:rsidRDefault="006A2CB7" w:rsidP="006A2CB7">
      <w:pPr>
        <w:pStyle w:val="Textebrut"/>
      </w:pPr>
      <w:r>
        <w:t xml:space="preserve">Cette labellisation est une garantie du respect des critères méthodologiques, scientifiques et déontologiques de </w:t>
      </w:r>
      <w:proofErr w:type="gramStart"/>
      <w:r>
        <w:t>la HAS</w:t>
      </w:r>
      <w:proofErr w:type="gramEnd"/>
    </w:p>
    <w:p w:rsidR="006A2CB7" w:rsidRDefault="001D491C" w:rsidP="006A2CB7">
      <w:pPr>
        <w:pStyle w:val="Textebrut"/>
      </w:pPr>
      <w:hyperlink r:id="rId147" w:history="1">
        <w:r w:rsidR="006A2CB7" w:rsidRPr="00A5558A">
          <w:rPr>
            <w:rStyle w:val="Lienhypertexte"/>
          </w:rPr>
          <w:t>https://www.has-sante.fr/jcms/p_3497216/fr/labellisation-par-la-has-d-un-flash-securite-patient-elabore-par-un-organisme-externe</w:t>
        </w:r>
      </w:hyperlink>
    </w:p>
    <w:p w:rsidR="006A2CB7" w:rsidRDefault="006A2CB7" w:rsidP="006A2CB7">
      <w:pPr>
        <w:pStyle w:val="Textebrut"/>
      </w:pPr>
    </w:p>
    <w:p w:rsidR="00A35AB2" w:rsidRDefault="00A35AB2" w:rsidP="006A2CB7">
      <w:pPr>
        <w:pStyle w:val="Textebrut"/>
      </w:pPr>
    </w:p>
    <w:p w:rsidR="00303B8D" w:rsidRDefault="00303B8D" w:rsidP="00303B8D">
      <w:pPr>
        <w:pStyle w:val="Textebrut"/>
      </w:pPr>
      <w:r>
        <w:t>Bronchiolite : l'immunisation a fait chuter les hospitalisations de bébés cet hiver (Les Echos, 27/02/2024).</w:t>
      </w:r>
    </w:p>
    <w:p w:rsidR="00303B8D" w:rsidRDefault="00303B8D" w:rsidP="00303B8D">
      <w:pPr>
        <w:pStyle w:val="Textebrut"/>
      </w:pPr>
      <w:r>
        <w:lastRenderedPageBreak/>
        <w:t xml:space="preserve">Près de 250.000 bébés ont été immunisés contre la bronchiolite et le </w:t>
      </w:r>
      <w:proofErr w:type="spellStart"/>
      <w:r>
        <w:t>Beyfortus</w:t>
      </w:r>
      <w:proofErr w:type="spellEnd"/>
      <w:r>
        <w:t xml:space="preserve"> de Sanofi semble efficace : cet hiver, les hospitalisations des moins de trois mois ont chuté. L'Etat négocie les volumes pour l'hiver prochain et lance une nouvelle campagne de rappel </w:t>
      </w:r>
      <w:proofErr w:type="spellStart"/>
      <w:r>
        <w:t>Covid</w:t>
      </w:r>
      <w:proofErr w:type="spellEnd"/>
      <w:r>
        <w:t xml:space="preserve"> le 15 avril pour les publics fragiles</w:t>
      </w:r>
    </w:p>
    <w:p w:rsidR="006A2CB7" w:rsidRDefault="001D491C" w:rsidP="00303B8D">
      <w:pPr>
        <w:pStyle w:val="Textebrut"/>
      </w:pPr>
      <w:hyperlink r:id="rId148" w:history="1">
        <w:r w:rsidR="00303B8D" w:rsidRPr="00A5558A">
          <w:rPr>
            <w:rStyle w:val="Lienhypertexte"/>
          </w:rPr>
          <w:t>https://www.lesechos.fr/industrie-services/pharmacie-sante/bronchiolite-limmunisation-a-fait-chuter-les-hospitalisations-de-bebes-cet-hiver-2079091</w:t>
        </w:r>
      </w:hyperlink>
    </w:p>
    <w:p w:rsidR="00303B8D" w:rsidRDefault="00303B8D" w:rsidP="00303B8D">
      <w:pPr>
        <w:pStyle w:val="Textebrut"/>
      </w:pPr>
    </w:p>
    <w:p w:rsidR="00303B8D" w:rsidRDefault="00303B8D" w:rsidP="00303B8D">
      <w:pPr>
        <w:pStyle w:val="Textebrut"/>
      </w:pPr>
      <w:r>
        <w:t xml:space="preserve">Sécurisation des produits d'origine humaine vis-à-vis du risque de transmission du virus </w:t>
      </w:r>
      <w:proofErr w:type="spellStart"/>
      <w:r>
        <w:t>Usutu</w:t>
      </w:r>
      <w:proofErr w:type="spellEnd"/>
      <w:r>
        <w:t xml:space="preserve"> (HCSP, 26/02/2024).</w:t>
      </w:r>
    </w:p>
    <w:p w:rsidR="00303B8D" w:rsidRDefault="00303B8D" w:rsidP="00303B8D">
      <w:pPr>
        <w:pStyle w:val="Textebrut"/>
      </w:pPr>
      <w:r>
        <w:t xml:space="preserve">La saison 2023 des arboviroses a été marquée par une circulation autochtone sans précédent du virus </w:t>
      </w:r>
      <w:proofErr w:type="spellStart"/>
      <w:r>
        <w:t>Usutu</w:t>
      </w:r>
      <w:proofErr w:type="spellEnd"/>
      <w:r>
        <w:t xml:space="preserve"> (USUV) dans l’avifaune sauvage et chez l’humain en France métropolitaine. Cette situation a conduit le Haut Conseil de la santé publique (HCSP) à faire le point sur les risques associés à ce pathogène émergent vis-à-vis des produits issus du corps humain</w:t>
      </w:r>
    </w:p>
    <w:p w:rsidR="00303B8D" w:rsidRDefault="001D491C" w:rsidP="00303B8D">
      <w:pPr>
        <w:pStyle w:val="Textebrut"/>
      </w:pPr>
      <w:hyperlink r:id="rId149" w:history="1">
        <w:r w:rsidR="00303B8D" w:rsidRPr="00A5558A">
          <w:rPr>
            <w:rStyle w:val="Lienhypertexte"/>
          </w:rPr>
          <w:t>https://www.hcsp.fr/Explore.cgi/avisrapportsdomaine?clefr=1369</w:t>
        </w:r>
      </w:hyperlink>
    </w:p>
    <w:p w:rsidR="00303B8D" w:rsidRDefault="00303B8D" w:rsidP="00303B8D">
      <w:pPr>
        <w:pStyle w:val="Textebrut"/>
      </w:pPr>
    </w:p>
    <w:p w:rsidR="00303B8D" w:rsidRDefault="00303B8D" w:rsidP="00303B8D">
      <w:pPr>
        <w:pStyle w:val="Textebrut"/>
      </w:pPr>
      <w:r>
        <w:t>Le Service de santé des armées publie sa feuille de route 2024-2030, (Ministère des Armées, 20/02/2024).</w:t>
      </w:r>
    </w:p>
    <w:p w:rsidR="00311138" w:rsidRDefault="00303B8D" w:rsidP="00303B8D">
      <w:pPr>
        <w:pStyle w:val="Textebrut"/>
      </w:pPr>
      <w:r>
        <w:t>Depuis janvier 2024, le Service de santé des armées (SSA) est doté d’une feuille de route 2024-2030 qui fixe un cap ambitieux autour de six axes prioritaires</w:t>
      </w:r>
    </w:p>
    <w:p w:rsidR="00303B8D" w:rsidRDefault="001D491C" w:rsidP="00303B8D">
      <w:pPr>
        <w:pStyle w:val="Textebrut"/>
      </w:pPr>
      <w:hyperlink r:id="rId150" w:history="1">
        <w:r w:rsidR="00303B8D" w:rsidRPr="00A5558A">
          <w:rPr>
            <w:rStyle w:val="Lienhypertexte"/>
          </w:rPr>
          <w:t>https://www.defense.gouv.fr/sante/actualites/service-sante-armees-publie-sa-feuille-route-2024-2030</w:t>
        </w:r>
      </w:hyperlink>
    </w:p>
    <w:p w:rsidR="00303B8D" w:rsidRDefault="00303B8D" w:rsidP="00303B8D">
      <w:pPr>
        <w:pStyle w:val="Textebrut"/>
      </w:pPr>
    </w:p>
    <w:p w:rsidR="00FE5C7D" w:rsidRDefault="00303B8D" w:rsidP="00FE5C7D">
      <w:pPr>
        <w:pStyle w:val="Textebrut"/>
      </w:pPr>
      <w:r w:rsidRPr="00303B8D">
        <w:t>Risques liés aux prescriptions électroniques à l’hôpital (Revue Prescrire, mars 2024)</w:t>
      </w:r>
    </w:p>
    <w:p w:rsidR="00303B8D" w:rsidRDefault="001D491C" w:rsidP="00FE5C7D">
      <w:pPr>
        <w:pStyle w:val="Textebrut"/>
      </w:pPr>
      <w:hyperlink r:id="rId151" w:history="1">
        <w:r w:rsidR="0070698E" w:rsidRPr="00A5558A">
          <w:rPr>
            <w:rStyle w:val="Lienhypertexte"/>
          </w:rPr>
          <w:t>https://peps.sante.gouv.fr/actu/2024/24_prescrire_risques-eprescription-hopital_mars2024.pdf</w:t>
        </w:r>
      </w:hyperlink>
    </w:p>
    <w:p w:rsidR="0070698E" w:rsidRDefault="000573F1" w:rsidP="00FE5C7D">
      <w:pPr>
        <w:pStyle w:val="Textebrut"/>
      </w:pPr>
      <w:r w:rsidRPr="000573F1">
        <w:t>Communiqué de l’Académie nationale de médecine face au coût élevé des nouveaux traitements médicaux en cancérologie (27/02/2024)</w:t>
      </w:r>
    </w:p>
    <w:p w:rsidR="000573F1" w:rsidRDefault="001D491C" w:rsidP="00FE5C7D">
      <w:pPr>
        <w:pStyle w:val="Textebrut"/>
      </w:pPr>
      <w:hyperlink r:id="rId152" w:history="1">
        <w:r w:rsidR="000573F1" w:rsidRPr="00A5558A">
          <w:rPr>
            <w:rStyle w:val="Lienhypertexte"/>
          </w:rPr>
          <w:t>https://www.academie-medecine.fr/face-au-cout-eleve-des-nouveaux-traitements-medicaux-en-cancerologie/</w:t>
        </w:r>
      </w:hyperlink>
    </w:p>
    <w:p w:rsidR="000573F1" w:rsidRDefault="000573F1" w:rsidP="00FE5C7D">
      <w:pPr>
        <w:pStyle w:val="Textebrut"/>
      </w:pPr>
    </w:p>
    <w:p w:rsidR="00D104A1" w:rsidRDefault="00D104A1" w:rsidP="00D104A1">
      <w:pPr>
        <w:pStyle w:val="Textebrut"/>
      </w:pPr>
      <w:r>
        <w:t>Santé publique France : rétrospective de l’année 2023 (</w:t>
      </w:r>
      <w:proofErr w:type="spellStart"/>
      <w:r>
        <w:t>SpF</w:t>
      </w:r>
      <w:proofErr w:type="spellEnd"/>
      <w:r>
        <w:t>, 26/02/2024).</w:t>
      </w:r>
    </w:p>
    <w:p w:rsidR="00D104A1" w:rsidRDefault="00D104A1" w:rsidP="00D104A1">
      <w:pPr>
        <w:pStyle w:val="Textebrut"/>
      </w:pPr>
      <w:r>
        <w:t>En 2023, Santé publique France a mené de nombreux travaux pour améliorer et protéger la santé des populations. Retour sur les temps forts de nos actions réalisées au cours de l’année, selon nos grands enjeux de santé publique</w:t>
      </w:r>
    </w:p>
    <w:p w:rsidR="00C54EEB" w:rsidRDefault="001D491C" w:rsidP="00D104A1">
      <w:pPr>
        <w:pStyle w:val="Textebrut"/>
      </w:pPr>
      <w:hyperlink r:id="rId153" w:history="1">
        <w:r w:rsidR="00D104A1" w:rsidRPr="00A5558A">
          <w:rPr>
            <w:rStyle w:val="Lienhypertexte"/>
          </w:rPr>
          <w:t>https://www.santepubliquefrance.fr/les-actualites/2024/sante-publique-france-retrospective-de-l-annee-2023</w:t>
        </w:r>
      </w:hyperlink>
    </w:p>
    <w:p w:rsidR="00D104A1" w:rsidRDefault="00D104A1" w:rsidP="00D104A1">
      <w:pPr>
        <w:pStyle w:val="Textebrut"/>
      </w:pPr>
    </w:p>
    <w:p w:rsidR="00D3052C" w:rsidRDefault="00D3052C" w:rsidP="00D3052C">
      <w:pPr>
        <w:pStyle w:val="Textebrut"/>
      </w:pPr>
      <w:r>
        <w:t>Santé publique France : rétrospective de l’année 2023 (</w:t>
      </w:r>
      <w:proofErr w:type="spellStart"/>
      <w:r>
        <w:t>SpF</w:t>
      </w:r>
      <w:proofErr w:type="spellEnd"/>
      <w:r>
        <w:t>, 26/02/2024).</w:t>
      </w:r>
    </w:p>
    <w:p w:rsidR="00D3052C" w:rsidRDefault="00D3052C" w:rsidP="00D3052C">
      <w:pPr>
        <w:pStyle w:val="Textebrut"/>
      </w:pPr>
      <w:r>
        <w:t>En 2023, Santé publique France a mené de nombreux travaux pour améliorer et protéger la santé des populations. Retour sur les temps forts de nos actions réalisées au cours de l’année, selon nos grands enjeux de santé publique</w:t>
      </w:r>
    </w:p>
    <w:p w:rsidR="00D104A1" w:rsidRDefault="001D491C" w:rsidP="00D3052C">
      <w:pPr>
        <w:pStyle w:val="Textebrut"/>
      </w:pPr>
      <w:hyperlink r:id="rId154" w:history="1">
        <w:r w:rsidR="00D3052C" w:rsidRPr="00A5558A">
          <w:rPr>
            <w:rStyle w:val="Lienhypertexte"/>
          </w:rPr>
          <w:t>https://www.santepubliquefrance.fr/les-actualites/2024/sante-publique-france-retrospective-de-l-annee-2023</w:t>
        </w:r>
      </w:hyperlink>
    </w:p>
    <w:p w:rsidR="00D3052C" w:rsidRDefault="00D3052C" w:rsidP="00D3052C">
      <w:pPr>
        <w:pStyle w:val="Textebrut"/>
      </w:pPr>
    </w:p>
    <w:p w:rsidR="008A4823" w:rsidRDefault="008A4823" w:rsidP="008A4823">
      <w:pPr>
        <w:pStyle w:val="Textebrut"/>
      </w:pPr>
      <w:r>
        <w:t>Les Biologistes Médicaux au cœur du dépistage du cancer du col de l'utérus ! (Les biologistes médicaux, 27/02/2024)</w:t>
      </w:r>
    </w:p>
    <w:p w:rsidR="008A4823" w:rsidRDefault="008A4823" w:rsidP="008A4823">
      <w:pPr>
        <w:pStyle w:val="Textebrut"/>
      </w:pPr>
      <w:proofErr w:type="spellStart"/>
      <w:r>
        <w:t>NdlR</w:t>
      </w:r>
      <w:proofErr w:type="spellEnd"/>
      <w:r>
        <w:t xml:space="preserve"> : Commentaires sur l’arrêté du 16 janvier 2024 relatif aux programmes de dépistages organisés des cancers</w:t>
      </w:r>
    </w:p>
    <w:p w:rsidR="00D3052C" w:rsidRDefault="001D491C" w:rsidP="008A4823">
      <w:pPr>
        <w:pStyle w:val="Textebrut"/>
      </w:pPr>
      <w:hyperlink r:id="rId155" w:history="1">
        <w:r w:rsidR="008A4823" w:rsidRPr="00A5558A">
          <w:rPr>
            <w:rStyle w:val="Lienhypertexte"/>
          </w:rPr>
          <w:t>https://657gg.r.a.d.sendibm1.com/mk/mr/sh/SMJz09SDriOHUOica6o7BZUNNsfr/2rW77jcoXKxR</w:t>
        </w:r>
      </w:hyperlink>
    </w:p>
    <w:p w:rsidR="008A4823" w:rsidRDefault="008A4823" w:rsidP="008A4823">
      <w:pPr>
        <w:pStyle w:val="Textebrut"/>
      </w:pPr>
    </w:p>
    <w:p w:rsidR="008A4823" w:rsidRDefault="008A4823" w:rsidP="008A4823">
      <w:pPr>
        <w:pStyle w:val="Textebrut"/>
      </w:pPr>
      <w:r>
        <w:t>Ne pas utiliser le flacon d’eau PPI fourni dans certains lots d’</w:t>
      </w:r>
      <w:proofErr w:type="spellStart"/>
      <w:r>
        <w:t>Alfalastin</w:t>
      </w:r>
      <w:proofErr w:type="spellEnd"/>
      <w:r>
        <w:t xml:space="preserve"> et de </w:t>
      </w:r>
      <w:proofErr w:type="spellStart"/>
      <w:r>
        <w:t>Clottafact</w:t>
      </w:r>
      <w:proofErr w:type="spellEnd"/>
      <w:r>
        <w:t xml:space="preserve"> (ANSM, 28/02/2024).</w:t>
      </w:r>
    </w:p>
    <w:p w:rsidR="008A4823" w:rsidRDefault="008A4823" w:rsidP="008A4823">
      <w:pPr>
        <w:pStyle w:val="Textebrut"/>
      </w:pPr>
      <w:r>
        <w:t>Des particules résultant d’un phénomène de délamination du verre peuvent apparaître dans les flacons d’eau PPI à partir de la 3e année suivant leur fabrication. Ces particules sont invisibles à l’</w:t>
      </w:r>
      <w:proofErr w:type="spellStart"/>
      <w:r>
        <w:t>oeil</w:t>
      </w:r>
      <w:proofErr w:type="spellEnd"/>
      <w:r>
        <w:t xml:space="preserve"> nu. Nous rappelons qu’en juillet 2023, nous vous avons informés que ce potentiel défaut qualité impactait les flacons d’eau PPI fournis dans les boîtes de certains médicaments dérivés du sang.</w:t>
      </w:r>
    </w:p>
    <w:p w:rsidR="008A4823" w:rsidRDefault="008A4823" w:rsidP="008A4823">
      <w:pPr>
        <w:pStyle w:val="Textebrut"/>
      </w:pPr>
      <w:r>
        <w:t xml:space="preserve">Par mesure de précaution, il vous est demandé de ne pas utiliser le flacon d’eau flacon d’eau PPI 120 </w:t>
      </w:r>
      <w:proofErr w:type="spellStart"/>
      <w:r>
        <w:t>mL</w:t>
      </w:r>
      <w:proofErr w:type="spellEnd"/>
      <w:r>
        <w:t xml:space="preserve"> contenu dans les boites des lots concernés d’</w:t>
      </w:r>
      <w:proofErr w:type="spellStart"/>
      <w:r>
        <w:t>Alfalastin</w:t>
      </w:r>
      <w:proofErr w:type="spellEnd"/>
      <w:r>
        <w:t xml:space="preserve"> 4 g/120 </w:t>
      </w:r>
      <w:proofErr w:type="spellStart"/>
      <w:r>
        <w:t>mL</w:t>
      </w:r>
      <w:proofErr w:type="spellEnd"/>
      <w:r>
        <w:t xml:space="preserve"> et le flacon d’eau PPI 100 </w:t>
      </w:r>
      <w:proofErr w:type="spellStart"/>
      <w:r>
        <w:t>mL</w:t>
      </w:r>
      <w:proofErr w:type="spellEnd"/>
      <w:r>
        <w:t xml:space="preserve"> contenu dans les boites des lots concernés de </w:t>
      </w:r>
      <w:proofErr w:type="spellStart"/>
      <w:r>
        <w:t>Clottafact</w:t>
      </w:r>
      <w:proofErr w:type="spellEnd"/>
      <w:r>
        <w:t xml:space="preserve"> 1,5 g/100 </w:t>
      </w:r>
      <w:proofErr w:type="spellStart"/>
      <w:r>
        <w:t>mL</w:t>
      </w:r>
      <w:proofErr w:type="spellEnd"/>
    </w:p>
    <w:p w:rsidR="008A4823" w:rsidRDefault="001D491C" w:rsidP="008A4823">
      <w:pPr>
        <w:pStyle w:val="Textebrut"/>
      </w:pPr>
      <w:hyperlink r:id="rId156" w:history="1">
        <w:r w:rsidR="008A4823" w:rsidRPr="00A5558A">
          <w:rPr>
            <w:rStyle w:val="Lienhypertexte"/>
          </w:rPr>
          <w:t>https://ansm.sante.fr/informations-de-securite/ne-pas-utiliser-le-flacon-deau-ppi-fourni-dans-certains-lots-dalfalastin-et-de-clottafact</w:t>
        </w:r>
      </w:hyperlink>
    </w:p>
    <w:p w:rsidR="008A4823" w:rsidRDefault="008A4823" w:rsidP="008A4823">
      <w:pPr>
        <w:pStyle w:val="Textebrut"/>
      </w:pPr>
    </w:p>
    <w:p w:rsidR="00841854" w:rsidRDefault="00841854" w:rsidP="00841854">
      <w:pPr>
        <w:pStyle w:val="Textebrut"/>
      </w:pPr>
      <w:r>
        <w:t>Dossier HAS sur ses principales publications concernant les maladies rares</w:t>
      </w:r>
    </w:p>
    <w:p w:rsidR="008A4823" w:rsidRDefault="00841854" w:rsidP="00841854">
      <w:pPr>
        <w:pStyle w:val="Textebrut"/>
      </w:pPr>
      <w:hyperlink r:id="rId157" w:history="1">
        <w:r w:rsidRPr="00437B9C">
          <w:rPr>
            <w:rStyle w:val="Lienhypertexte"/>
          </w:rPr>
          <w:t>https://www.has-sante.fr/jcms/p_3497684/fr/maladies-rares</w:t>
        </w:r>
      </w:hyperlink>
    </w:p>
    <w:p w:rsidR="00841854" w:rsidRDefault="00841854" w:rsidP="00841854">
      <w:pPr>
        <w:pStyle w:val="Textebrut"/>
      </w:pPr>
    </w:p>
    <w:p w:rsidR="000116E3" w:rsidRDefault="000116E3" w:rsidP="000116E3">
      <w:pPr>
        <w:pStyle w:val="Textebrut"/>
      </w:pPr>
      <w:r>
        <w:t>Gastro-entérites aiguës. Bulletin du 27 février 2024 (</w:t>
      </w:r>
      <w:proofErr w:type="spellStart"/>
      <w:r>
        <w:t>SpF</w:t>
      </w:r>
      <w:proofErr w:type="spellEnd"/>
      <w:r>
        <w:t>, 28/02/2024)</w:t>
      </w:r>
    </w:p>
    <w:p w:rsidR="00841854" w:rsidRDefault="000116E3" w:rsidP="000116E3">
      <w:pPr>
        <w:pStyle w:val="Textebrut"/>
      </w:pPr>
      <w:hyperlink r:id="rId158" w:history="1">
        <w:r w:rsidRPr="00437B9C">
          <w:rPr>
            <w:rStyle w:val="Lienhypertexte"/>
          </w:rPr>
          <w:t>https://www.santepubliquefrance.fr/maladies-et-traumatismes/maladies-infectieuses-d-origine-alimentaire/gastro-enterites-aigues/documents/bulletin-national/gastro-enterites-aigues.-bulletin-du-27-fevrier-2024</w:t>
        </w:r>
      </w:hyperlink>
    </w:p>
    <w:p w:rsidR="000116E3" w:rsidRDefault="000116E3" w:rsidP="000116E3">
      <w:pPr>
        <w:pStyle w:val="Textebrut"/>
      </w:pPr>
    </w:p>
    <w:p w:rsidR="000116E3" w:rsidRDefault="000116E3" w:rsidP="000116E3">
      <w:pPr>
        <w:pStyle w:val="Textebrut"/>
      </w:pPr>
      <w:r>
        <w:t>Infections respiratoires aiguës (grippe, bronchiolite, COVID-19). Bulletin du 28 février 2024 (</w:t>
      </w:r>
      <w:proofErr w:type="spellStart"/>
      <w:r>
        <w:t>SpF</w:t>
      </w:r>
      <w:proofErr w:type="spellEnd"/>
      <w:r>
        <w:t>, 28/02/2024).</w:t>
      </w:r>
    </w:p>
    <w:p w:rsidR="000116E3" w:rsidRDefault="000116E3" w:rsidP="000116E3">
      <w:pPr>
        <w:pStyle w:val="Textebrut"/>
      </w:pPr>
      <w:r>
        <w:t>Infections respiratoires aiguës (IRA) : Diminution des indicateurs en médecine de ville et à l'hôpital.</w:t>
      </w:r>
    </w:p>
    <w:p w:rsidR="000116E3" w:rsidRDefault="000116E3" w:rsidP="000116E3">
      <w:pPr>
        <w:pStyle w:val="Textebrut"/>
      </w:pPr>
      <w:r>
        <w:t>Grippe : Poursuite de la diminution de l’ensemble des indicateurs en ville et à l’hôpital dans l’Hexagone avec une circulation toujours très active des virus grippaux.</w:t>
      </w:r>
    </w:p>
    <w:p w:rsidR="000116E3" w:rsidRDefault="000116E3" w:rsidP="000116E3">
      <w:pPr>
        <w:pStyle w:val="Textebrut"/>
      </w:pPr>
      <w:r>
        <w:t>Bronchiolite : Mayotte toujours en phase épidémique. Toutes les autres régions au niveau de base.</w:t>
      </w:r>
    </w:p>
    <w:p w:rsidR="000116E3" w:rsidRDefault="000116E3" w:rsidP="000116E3">
      <w:pPr>
        <w:pStyle w:val="Textebrut"/>
      </w:pPr>
      <w:r>
        <w:t>COVID-19 : Tous les indicateurs à des niveaux bas</w:t>
      </w:r>
    </w:p>
    <w:p w:rsidR="000116E3" w:rsidRDefault="000116E3" w:rsidP="000116E3">
      <w:pPr>
        <w:pStyle w:val="Textebrut"/>
      </w:pPr>
      <w:hyperlink r:id="rId159" w:history="1">
        <w:r w:rsidRPr="00437B9C">
          <w:rPr>
            <w:rStyle w:val="Lienhypertexte"/>
          </w:rPr>
          <w:t>https://www.santepubliquefrance.fr/maladies-et-traumatismes/maladies-et-infections-respiratoires/grippe/documents/bulletin-national/infections-respiratoires-aigues-grippe-bronchiolite-covid-19-.-bulletin-du-28-fevrier-2024</w:t>
        </w:r>
      </w:hyperlink>
    </w:p>
    <w:p w:rsidR="000116E3" w:rsidRDefault="000116E3" w:rsidP="000116E3">
      <w:pPr>
        <w:pStyle w:val="Textebrut"/>
      </w:pPr>
    </w:p>
    <w:p w:rsidR="000116E3" w:rsidRDefault="000116E3" w:rsidP="000116E3">
      <w:pPr>
        <w:pStyle w:val="Textebrut"/>
      </w:pPr>
      <w:r>
        <w:t>Désengorgement des services d’urgence : propositions Les Biologistes Médicaux (28/02/2024)</w:t>
      </w:r>
    </w:p>
    <w:p w:rsidR="00043694" w:rsidRDefault="000116E3" w:rsidP="000116E3">
      <w:pPr>
        <w:pStyle w:val="Textebrut"/>
      </w:pPr>
      <w:hyperlink r:id="rId160" w:history="1">
        <w:r w:rsidRPr="00437B9C">
          <w:rPr>
            <w:rStyle w:val="Lienhypertexte"/>
          </w:rPr>
          <w:t>https://lesbiologistesmedicaux.fr/communiques/communiques/situation-des-services-durgences-interview-du-president-samu-urgences-de-france</w:t>
        </w:r>
      </w:hyperlink>
    </w:p>
    <w:p w:rsidR="000116E3" w:rsidRDefault="000116E3" w:rsidP="000116E3">
      <w:pPr>
        <w:pStyle w:val="Textebrut"/>
      </w:pPr>
    </w:p>
    <w:p w:rsidR="000116E3" w:rsidRDefault="000116E3" w:rsidP="000116E3">
      <w:pPr>
        <w:pStyle w:val="Textebrut"/>
      </w:pPr>
    </w:p>
    <w:p w:rsidR="00C73E01" w:rsidRDefault="00C73E01" w:rsidP="00361AD6">
      <w:pPr>
        <w:pStyle w:val="Textebrut"/>
      </w:pPr>
    </w:p>
    <w:p w:rsidR="00A35AB2" w:rsidRDefault="00A35AB2" w:rsidP="00361AD6">
      <w:pPr>
        <w:pStyle w:val="Textebrut"/>
      </w:pPr>
      <w:bookmarkStart w:id="0" w:name="_GoBack"/>
      <w:bookmarkEnd w:id="0"/>
    </w:p>
    <w:p w:rsidR="00C73E01" w:rsidRDefault="00C73E01" w:rsidP="00C73E01">
      <w:pPr>
        <w:pStyle w:val="PEPS"/>
      </w:pPr>
      <w:r>
        <w:t>Rubrique ruptures :</w:t>
      </w:r>
    </w:p>
    <w:p w:rsidR="00C73E01" w:rsidRDefault="00C73E01" w:rsidP="00361AD6">
      <w:pPr>
        <w:pStyle w:val="Textebrut"/>
      </w:pPr>
    </w:p>
    <w:p w:rsidR="00A5602D" w:rsidRDefault="00A5602D" w:rsidP="00A5602D">
      <w:pPr>
        <w:pStyle w:val="Textebrut"/>
      </w:pPr>
      <w:r>
        <w:t xml:space="preserve">Plan hivernal (ANSM, actualisation du </w:t>
      </w:r>
      <w:r w:rsidR="006A2CB7">
        <w:t>27</w:t>
      </w:r>
      <w:r>
        <w:t>/02/2024)</w:t>
      </w:r>
    </w:p>
    <w:p w:rsidR="00A5602D" w:rsidRDefault="001D491C" w:rsidP="00A5602D">
      <w:pPr>
        <w:pStyle w:val="Textebrut"/>
      </w:pPr>
      <w:hyperlink r:id="rId161" w:history="1">
        <w:r w:rsidR="00A5602D" w:rsidRPr="00DB38FD">
          <w:rPr>
            <w:rStyle w:val="Lienhypertexte"/>
          </w:rPr>
          <w:t>https://ansm.sante.fr/dossiers-thematiques/plan-hivernal</w:t>
        </w:r>
      </w:hyperlink>
    </w:p>
    <w:p w:rsidR="009C2409" w:rsidRDefault="009C2409" w:rsidP="009C2409">
      <w:pPr>
        <w:pStyle w:val="Textebrut"/>
      </w:pPr>
      <w:r w:rsidRPr="009C2409">
        <w:t>Support de présentation du Comité de suivi n° 3 « Plan hivernal » ANSM du 22/02/2024</w:t>
      </w:r>
    </w:p>
    <w:p w:rsidR="009C2409" w:rsidRDefault="001D491C" w:rsidP="009C2409">
      <w:pPr>
        <w:pStyle w:val="Textebrut"/>
      </w:pPr>
      <w:hyperlink r:id="rId162" w:history="1">
        <w:r w:rsidR="009C2409" w:rsidRPr="00C64448">
          <w:rPr>
            <w:rStyle w:val="Lienhypertexte"/>
          </w:rPr>
          <w:t>https://peps.sante.gouv.fr/actu/2024/24_ansm_presentation-comite-suivi-hiver_22022024.pdf</w:t>
        </w:r>
      </w:hyperlink>
    </w:p>
    <w:p w:rsidR="00A5602D" w:rsidRDefault="00A5602D" w:rsidP="00A5602D">
      <w:pPr>
        <w:pStyle w:val="Textebrut"/>
      </w:pPr>
    </w:p>
    <w:p w:rsidR="00FE0C6E" w:rsidRDefault="00FE0C6E" w:rsidP="00FE0C6E">
      <w:pPr>
        <w:pStyle w:val="Textebrut"/>
      </w:pPr>
      <w:r>
        <w:t xml:space="preserve">Difficultés d'approvisionnement en </w:t>
      </w:r>
      <w:proofErr w:type="spellStart"/>
      <w:r>
        <w:t>méthylphénidate</w:t>
      </w:r>
      <w:proofErr w:type="spellEnd"/>
      <w:r>
        <w:t xml:space="preserve"> : l’ANSM publie des recommandations pour les pharmaciens (ANSM, 22/02/2024).</w:t>
      </w:r>
    </w:p>
    <w:p w:rsidR="00FE0C6E" w:rsidRDefault="00FE0C6E" w:rsidP="00FE0C6E">
      <w:pPr>
        <w:pStyle w:val="Textebrut"/>
      </w:pPr>
      <w:r>
        <w:t xml:space="preserve">Plusieurs médicaments contenant du </w:t>
      </w:r>
      <w:proofErr w:type="spellStart"/>
      <w:r>
        <w:t>méthylphénidate</w:t>
      </w:r>
      <w:proofErr w:type="spellEnd"/>
      <w:r>
        <w:t xml:space="preserve"> sont en forte tension d’approvisionnement voire en rupture de stock comme </w:t>
      </w:r>
      <w:proofErr w:type="spellStart"/>
      <w:r>
        <w:t>Quasym</w:t>
      </w:r>
      <w:proofErr w:type="spellEnd"/>
      <w:r>
        <w:t xml:space="preserve"> LP et </w:t>
      </w:r>
      <w:proofErr w:type="spellStart"/>
      <w:r>
        <w:t>Ritaline</w:t>
      </w:r>
      <w:proofErr w:type="spellEnd"/>
      <w:r>
        <w:t xml:space="preserve"> LP 10mg et 20mg et son générique </w:t>
      </w:r>
      <w:proofErr w:type="spellStart"/>
      <w:r>
        <w:t>Méthylphénidate</w:t>
      </w:r>
      <w:proofErr w:type="spellEnd"/>
      <w:r>
        <w:t xml:space="preserve"> Arrow LP 10 mg, 20 mg, 30 mg et 40 mg.</w:t>
      </w:r>
    </w:p>
    <w:p w:rsidR="00FE0C6E" w:rsidRDefault="00FE0C6E" w:rsidP="00FE0C6E">
      <w:pPr>
        <w:pStyle w:val="Textebrut"/>
      </w:pPr>
      <w:r>
        <w:t xml:space="preserve">Dans ce cadre, en lien avec les associations de patients et les professionnels de santé, nous demandons aux médecins de suspendre les initiations de traitement par ces médicaments jusqu’à leur remise à disposition normale et nous mettons en place des actions pour assurer la continuité de traitement des patients traités par ces médicaments. De plus, nous permettons aux pharmaciens, à titre exceptionnel et temporaire, et si le médicament initialement prescrit n’est pas disponible, de délivrer un autre médicament à base de </w:t>
      </w:r>
      <w:proofErr w:type="spellStart"/>
      <w:r>
        <w:t>méthylphénidate</w:t>
      </w:r>
      <w:proofErr w:type="spellEnd"/>
      <w:r>
        <w:t>, sans que le patient doive présenter une nouvelle ordonnance</w:t>
      </w:r>
    </w:p>
    <w:p w:rsidR="00FE0C6E" w:rsidRDefault="001D491C" w:rsidP="00FE0C6E">
      <w:pPr>
        <w:pStyle w:val="Textebrut"/>
      </w:pPr>
      <w:hyperlink r:id="rId163" w:history="1">
        <w:r w:rsidR="00FE0C6E" w:rsidRPr="007554AB">
          <w:rPr>
            <w:rStyle w:val="Lienhypertexte"/>
          </w:rPr>
          <w:t>https://ansm.sante.fr/actualites/difficultes-dapprovisionnement-en-methylphenidate-lansm-publie-des-recommandations-pour-les-pharmaciens</w:t>
        </w:r>
      </w:hyperlink>
    </w:p>
    <w:p w:rsidR="00FE0C6E" w:rsidRDefault="00FE0C6E" w:rsidP="00FE0C6E">
      <w:pPr>
        <w:pStyle w:val="Textebrut"/>
      </w:pPr>
      <w:r>
        <w:t xml:space="preserve">Recommandations du 22/02/2024 établies en application du V de l’article L5125-23 du CSP à l'attention des pharmaciens concernant les spécialités à base de </w:t>
      </w:r>
      <w:proofErr w:type="spellStart"/>
      <w:r>
        <w:t>méthylphénidate</w:t>
      </w:r>
      <w:proofErr w:type="spellEnd"/>
    </w:p>
    <w:p w:rsidR="00FE0C6E" w:rsidRDefault="001D491C" w:rsidP="00FE0C6E">
      <w:pPr>
        <w:pStyle w:val="Textebrut"/>
      </w:pPr>
      <w:hyperlink r:id="rId164" w:history="1">
        <w:r w:rsidR="00FE0C6E" w:rsidRPr="007554AB">
          <w:rPr>
            <w:rStyle w:val="Lienhypertexte"/>
          </w:rPr>
          <w:t>https://ansm.sante.fr/uploads/2024/02/22/20240222-recommandation-dg-methylphenidate-220224.pdf</w:t>
        </w:r>
      </w:hyperlink>
    </w:p>
    <w:p w:rsidR="00FE0C6E" w:rsidRDefault="00FE0C6E" w:rsidP="00FE0C6E">
      <w:pPr>
        <w:pStyle w:val="Textebrut"/>
      </w:pPr>
    </w:p>
    <w:p w:rsidR="00197F71" w:rsidRDefault="00197F71" w:rsidP="00FE0C6E">
      <w:pPr>
        <w:pStyle w:val="Textebrut"/>
      </w:pPr>
      <w:r>
        <w:lastRenderedPageBreak/>
        <w:t>Communiqué du 21/02/2024 - Pénuries de médicaments : la ministre du Travail, de la Santé et des Solidarités, le ministre délégué chargé de l’Industrie et de l’Energie et le ministre délégué chargé de la Santé et de la Prévention annoncent une nouvelle stratégie pour garantir la disponibilité des médicaments et assurer à plus long terme une souveraineté industrielle.</w:t>
      </w:r>
    </w:p>
    <w:p w:rsidR="00197F71" w:rsidRDefault="00197F71" w:rsidP="00197F71">
      <w:pPr>
        <w:pStyle w:val="Textebrut"/>
      </w:pPr>
      <w:r>
        <w:t xml:space="preserve">Afin de mieux faire face aux tensions d’approvisionnement en médicaments auxquelles de nombreux pays, dont la France, sont confrontés depuis l’hiver dernier, Catherine Vautrin, ministre du Travail, de la Santé et des Solidarités, Roland Lescure, ministre délégué chargé de l’Industrie et de l’Energie ainsi que Frédéric </w:t>
      </w:r>
      <w:proofErr w:type="spellStart"/>
      <w:r>
        <w:t>Valletoux</w:t>
      </w:r>
      <w:proofErr w:type="spellEnd"/>
      <w:r>
        <w:t>, ministre délégué chargé de la Santé et de la Prévention, ont dévoilé ce jour la nouvelle feuille de route 2024-2027 de lutte contre les pénuries de médicaments. Dans un contexte international complexe, la mobilisation du Gouvernement demeure aujourd’hui totale pour préserver l’accès des Français aux médicaments dont ils ont besoin sur l’ensemble du territoire</w:t>
      </w:r>
    </w:p>
    <w:p w:rsidR="00197F71" w:rsidRDefault="001D491C" w:rsidP="00197F71">
      <w:pPr>
        <w:pStyle w:val="Textebrut"/>
      </w:pPr>
      <w:hyperlink r:id="rId165" w:history="1">
        <w:r w:rsidR="00197F71" w:rsidRPr="007554AB">
          <w:rPr>
            <w:rStyle w:val="Lienhypertexte"/>
          </w:rPr>
          <w:t>https://sante.gouv.fr/actualites/presse/communiques-de-presse/article/penuries-de-medicaments-la-ministre-du-travail-de-la-sante-et-des-solidarites</w:t>
        </w:r>
      </w:hyperlink>
    </w:p>
    <w:p w:rsidR="00197F71" w:rsidRDefault="00197F71" w:rsidP="00197F71">
      <w:pPr>
        <w:pStyle w:val="Textebrut"/>
      </w:pPr>
    </w:p>
    <w:p w:rsidR="00216EC6" w:rsidRDefault="00216EC6" w:rsidP="00216EC6">
      <w:pPr>
        <w:pStyle w:val="Textebrut"/>
      </w:pPr>
      <w:r>
        <w:t>Avis de l’Académie nationale de pharmacie du 15/02/2024 - "A propos de la proposition de loi texte 2062 visant à lutter contre les pénuries de médicaments"</w:t>
      </w:r>
    </w:p>
    <w:p w:rsidR="00216EC6" w:rsidRDefault="00216EC6" w:rsidP="00216EC6">
      <w:pPr>
        <w:pStyle w:val="Textebrut"/>
      </w:pPr>
      <w:r>
        <w:t>Alors que la proposition de la loi visant à lutter contre les pénuries de médicaments a été présentée et discutée hier à la Commission des affaires sociales de l'Assemblée nationale, l'Académie nationale de Pharmacie alerte sur des mesures en trompe-l'œil qui auront des effets inverses à la solution recherchée dans son avis du 15 février 2024</w:t>
      </w:r>
    </w:p>
    <w:p w:rsidR="00216EC6" w:rsidRDefault="001D491C" w:rsidP="00216EC6">
      <w:pPr>
        <w:pStyle w:val="Textebrut"/>
      </w:pPr>
      <w:hyperlink r:id="rId166" w:history="1">
        <w:r w:rsidR="00216EC6" w:rsidRPr="00FC3438">
          <w:rPr>
            <w:rStyle w:val="Lienhypertexte"/>
          </w:rPr>
          <w:t>https://www.acadpharm.org/dos_public/AVIS_PROP._LOI_PENURIES_2024.02.15_VF.PDF</w:t>
        </w:r>
      </w:hyperlink>
    </w:p>
    <w:p w:rsidR="00216EC6" w:rsidRDefault="00216EC6" w:rsidP="00216EC6">
      <w:pPr>
        <w:pStyle w:val="Textebrut"/>
      </w:pPr>
    </w:p>
    <w:p w:rsidR="009E1EC2" w:rsidRDefault="009E1EC2" w:rsidP="009E1EC2">
      <w:pPr>
        <w:pStyle w:val="Textebrut"/>
      </w:pPr>
      <w:r>
        <w:t>Proposition de loi sur les pénuries de médicaments : pour le GEMME, cette proposition n’est pas la solution et pourrait aggraver la situation (Gemme, 13/02/2024)</w:t>
      </w:r>
    </w:p>
    <w:p w:rsidR="009E1EC2" w:rsidRDefault="001D491C" w:rsidP="009E1EC2">
      <w:pPr>
        <w:pStyle w:val="Textebrut"/>
      </w:pPr>
      <w:hyperlink r:id="rId167" w:history="1">
        <w:r w:rsidR="009E1EC2" w:rsidRPr="00AB6D54">
          <w:rPr>
            <w:rStyle w:val="Lienhypertexte"/>
          </w:rPr>
          <w:t>http://www.medicamentsgeneriques.info/proposition-de-loi-sur-les-penuries-de-medicaments-pour-le-gemme-cette-proposition-n-est-pas-la</w:t>
        </w:r>
      </w:hyperlink>
    </w:p>
    <w:p w:rsidR="009E1EC2" w:rsidRDefault="009E1EC2" w:rsidP="009E1EC2">
      <w:pPr>
        <w:pStyle w:val="Textebrut"/>
      </w:pPr>
    </w:p>
    <w:p w:rsidR="00374780" w:rsidRDefault="00374780" w:rsidP="00A5602D">
      <w:pPr>
        <w:pStyle w:val="Textebrut"/>
      </w:pPr>
      <w:r>
        <w:t>Tensions d’approvisionnement : le rapport 2023 du GPUE (CNOP, 01/02/2024).</w:t>
      </w:r>
    </w:p>
    <w:p w:rsidR="00374780" w:rsidRDefault="00374780" w:rsidP="00374780">
      <w:pPr>
        <w:pStyle w:val="Textebrut"/>
      </w:pPr>
      <w:r>
        <w:t>Le Groupement pharmaceutique de l'Union européenne (GPUE), association européenne de la pharmacie d’officine, a publié cette semaine son enquête 2023 sur les ruptures d'approvisionnement en médicaments et dispositifs médicaux à l'officine</w:t>
      </w:r>
    </w:p>
    <w:p w:rsidR="00374780" w:rsidRDefault="001D491C" w:rsidP="00374780">
      <w:pPr>
        <w:pStyle w:val="Textebrut"/>
      </w:pPr>
      <w:hyperlink r:id="rId168" w:history="1">
        <w:r w:rsidR="00374780" w:rsidRPr="00942474">
          <w:rPr>
            <w:rStyle w:val="Lienhypertexte"/>
          </w:rPr>
          <w:t>https://www.ordre.pharmacien.fr/les-communications/focus-sur/les-actualites/tensions-d-approvisionnement-le-rapport-2023-du-gpue</w:t>
        </w:r>
      </w:hyperlink>
    </w:p>
    <w:p w:rsidR="00374780" w:rsidRDefault="00374780" w:rsidP="00374780">
      <w:pPr>
        <w:pStyle w:val="Textebrut"/>
      </w:pPr>
    </w:p>
    <w:p w:rsidR="007C1DC5" w:rsidRDefault="007C1DC5" w:rsidP="007C1DC5">
      <w:pPr>
        <w:pStyle w:val="Textebrut"/>
      </w:pPr>
      <w:r>
        <w:t>Point de situation des approvisionnements en auto-injecteurs d’adrénaline (ANSM, (actualisation du 09/02/2024)</w:t>
      </w:r>
    </w:p>
    <w:p w:rsidR="007C1DC5" w:rsidRDefault="001D491C" w:rsidP="007C1DC5">
      <w:pPr>
        <w:pStyle w:val="Textebrut"/>
      </w:pPr>
      <w:hyperlink r:id="rId169" w:history="1">
        <w:r w:rsidR="007C1DC5" w:rsidRPr="00DB38FD">
          <w:rPr>
            <w:rStyle w:val="Lienhypertexte"/>
          </w:rPr>
          <w:t>https://ansm.sante.fr/actualites/point-de-situation-des-approvisionnements-en-auto-injecteurs-dadrenaline</w:t>
        </w:r>
      </w:hyperlink>
    </w:p>
    <w:p w:rsidR="007C1DC5" w:rsidRDefault="007C1DC5" w:rsidP="007C1DC5">
      <w:pPr>
        <w:pStyle w:val="Textebrut"/>
      </w:pPr>
    </w:p>
    <w:p w:rsidR="007F52C5" w:rsidRDefault="007F52C5" w:rsidP="007C1DC5">
      <w:pPr>
        <w:pStyle w:val="Textebrut"/>
      </w:pPr>
      <w:proofErr w:type="spellStart"/>
      <w:r>
        <w:t>Visudyne</w:t>
      </w:r>
      <w:proofErr w:type="spellEnd"/>
      <w:r>
        <w:t xml:space="preserve"> 15 mg, poudre pour solution pour perfusion – [</w:t>
      </w:r>
      <w:proofErr w:type="spellStart"/>
      <w:proofErr w:type="gramStart"/>
      <w:r>
        <w:t>Vertéporfine</w:t>
      </w:r>
      <w:proofErr w:type="spellEnd"/>
      <w:r>
        <w:t xml:space="preserve"> ]</w:t>
      </w:r>
      <w:proofErr w:type="gramEnd"/>
      <w:r>
        <w:t xml:space="preserve"> – Tension d’approvisionnement depuis le 10/03/2021 (ANSM, actualisation du 31/01/2024).</w:t>
      </w:r>
    </w:p>
    <w:p w:rsidR="007F52C5" w:rsidRDefault="007F52C5" w:rsidP="007F52C5">
      <w:pPr>
        <w:pStyle w:val="Textebrut"/>
      </w:pPr>
      <w:r>
        <w:t xml:space="preserve">Suite à une tension mondiale de matière première, forte tension d'approvisionnement. Après travaux avec la Société Française d'ophtalmologie (SFO), mise en place d'un contingentement quantitatif et qualitatif. Consultez l'information de la SFO. Lettre d’information du laboratoire </w:t>
      </w:r>
      <w:proofErr w:type="spellStart"/>
      <w:r>
        <w:t>Cheplapharm</w:t>
      </w:r>
      <w:proofErr w:type="spellEnd"/>
      <w:r>
        <w:t xml:space="preserve"> France en date du 25/01/2024 à l’attention des professionnels de santé (31/01/2024)</w:t>
      </w:r>
    </w:p>
    <w:p w:rsidR="00C73E01" w:rsidRDefault="001D491C" w:rsidP="007F52C5">
      <w:pPr>
        <w:pStyle w:val="Textebrut"/>
      </w:pPr>
      <w:hyperlink r:id="rId170" w:history="1">
        <w:r w:rsidR="007F52C5" w:rsidRPr="00F679C0">
          <w:rPr>
            <w:rStyle w:val="Lienhypertexte"/>
          </w:rPr>
          <w:t>https://ansm.sante.fr/disponibilites-des-produits-de-sante/medicaments/visudyne-15-mg-poudre-pour-solution-pour-perfusion-verteporfine</w:t>
        </w:r>
      </w:hyperlink>
    </w:p>
    <w:p w:rsidR="007F52C5" w:rsidRDefault="007F52C5" w:rsidP="007F52C5">
      <w:pPr>
        <w:pStyle w:val="Textebrut"/>
      </w:pPr>
    </w:p>
    <w:p w:rsidR="000866B3" w:rsidRDefault="000866B3" w:rsidP="000866B3">
      <w:pPr>
        <w:pStyle w:val="Textebrut"/>
      </w:pPr>
      <w:r>
        <w:t xml:space="preserve">Méthotrexate </w:t>
      </w:r>
      <w:proofErr w:type="spellStart"/>
      <w:r>
        <w:t>Teva</w:t>
      </w:r>
      <w:proofErr w:type="spellEnd"/>
      <w:r>
        <w:t xml:space="preserve"> solution injectable – [méthotrexate] – Remise à disposition à partir du 31/01/2024 (ANSM, 31/01/2024).</w:t>
      </w:r>
    </w:p>
    <w:p w:rsidR="000866B3" w:rsidRDefault="000866B3" w:rsidP="000866B3">
      <w:pPr>
        <w:pStyle w:val="Textebrut"/>
      </w:pPr>
      <w:r>
        <w:t xml:space="preserve">Remise à disposition normale des spécialités : Méthotrexate </w:t>
      </w:r>
      <w:proofErr w:type="spellStart"/>
      <w:r>
        <w:t>Teva</w:t>
      </w:r>
      <w:proofErr w:type="spellEnd"/>
      <w:r>
        <w:t xml:space="preserve"> 10 pour cent (5 g/50 </w:t>
      </w:r>
      <w:proofErr w:type="spellStart"/>
      <w:r>
        <w:t>mL</w:t>
      </w:r>
      <w:proofErr w:type="spellEnd"/>
      <w:r>
        <w:t xml:space="preserve">), solution injectable ; Méthotrexate </w:t>
      </w:r>
      <w:proofErr w:type="spellStart"/>
      <w:r>
        <w:t>Teva</w:t>
      </w:r>
      <w:proofErr w:type="spellEnd"/>
      <w:r>
        <w:t xml:space="preserve"> 10 pour cent (1 g/10 </w:t>
      </w:r>
      <w:proofErr w:type="spellStart"/>
      <w:r>
        <w:t>mL</w:t>
      </w:r>
      <w:proofErr w:type="spellEnd"/>
      <w:r>
        <w:t xml:space="preserve">), solution injectable ; Méthotrexate </w:t>
      </w:r>
      <w:proofErr w:type="spellStart"/>
      <w:r>
        <w:t>Teva</w:t>
      </w:r>
      <w:proofErr w:type="spellEnd"/>
      <w:r>
        <w:t xml:space="preserve"> 2,5 pour cent (50 mg/2 </w:t>
      </w:r>
      <w:proofErr w:type="spellStart"/>
      <w:r>
        <w:t>mL</w:t>
      </w:r>
      <w:proofErr w:type="spellEnd"/>
      <w:r>
        <w:t xml:space="preserve">), solution injectable ; Méthotrexate </w:t>
      </w:r>
      <w:proofErr w:type="spellStart"/>
      <w:r>
        <w:t>Teva</w:t>
      </w:r>
      <w:proofErr w:type="spellEnd"/>
      <w:r>
        <w:t xml:space="preserve"> 2,5 pour cent (500 mg/20 </w:t>
      </w:r>
      <w:proofErr w:type="spellStart"/>
      <w:r>
        <w:t>mL</w:t>
      </w:r>
      <w:proofErr w:type="spellEnd"/>
      <w:r>
        <w:t>), solution injectable</w:t>
      </w:r>
    </w:p>
    <w:p w:rsidR="007F52C5" w:rsidRDefault="001D491C" w:rsidP="000866B3">
      <w:pPr>
        <w:pStyle w:val="Textebrut"/>
      </w:pPr>
      <w:hyperlink r:id="rId171" w:history="1">
        <w:r w:rsidR="000866B3" w:rsidRPr="00F679C0">
          <w:rPr>
            <w:rStyle w:val="Lienhypertexte"/>
          </w:rPr>
          <w:t>https://ansm.sante.fr/disponibilites-des-produits-de-sante/medicaments/methotrexate-teva-solution-injectable-methotrexate</w:t>
        </w:r>
      </w:hyperlink>
    </w:p>
    <w:p w:rsidR="000866B3" w:rsidRDefault="000866B3" w:rsidP="000866B3">
      <w:pPr>
        <w:pStyle w:val="Textebrut"/>
      </w:pPr>
    </w:p>
    <w:p w:rsidR="000866B3" w:rsidRDefault="000866B3" w:rsidP="000866B3">
      <w:pPr>
        <w:pStyle w:val="Textebrut"/>
      </w:pPr>
      <w:proofErr w:type="spellStart"/>
      <w:r>
        <w:t>Abacavir</w:t>
      </w:r>
      <w:proofErr w:type="spellEnd"/>
      <w:r>
        <w:t xml:space="preserve">, </w:t>
      </w:r>
      <w:proofErr w:type="spellStart"/>
      <w:r>
        <w:t>Lamivudine</w:t>
      </w:r>
      <w:proofErr w:type="spellEnd"/>
      <w:r>
        <w:t xml:space="preserve">, Zidovudine </w:t>
      </w:r>
      <w:proofErr w:type="spellStart"/>
      <w:r>
        <w:t>Viatris</w:t>
      </w:r>
      <w:proofErr w:type="spellEnd"/>
      <w:r>
        <w:t xml:space="preserve"> 300 mg/150 mg/300 mg, comprimé pelliculé – [</w:t>
      </w:r>
      <w:proofErr w:type="spellStart"/>
      <w:r>
        <w:t>abacavir</w:t>
      </w:r>
      <w:proofErr w:type="spellEnd"/>
      <w:r>
        <w:t xml:space="preserve"> (sulfate d'), </w:t>
      </w:r>
      <w:proofErr w:type="spellStart"/>
      <w:r>
        <w:t>lamivudine</w:t>
      </w:r>
      <w:proofErr w:type="spellEnd"/>
      <w:r>
        <w:t>, zidovudine] – Tension d’approvisionnement depuis le 26/01/2024 (ANSM, 31/01/2024).</w:t>
      </w:r>
    </w:p>
    <w:p w:rsidR="000866B3" w:rsidRDefault="000866B3" w:rsidP="000866B3">
      <w:pPr>
        <w:pStyle w:val="Textebrut"/>
      </w:pPr>
      <w:r>
        <w:t>Situation en ville : Tension. Situation à l'hôpital : non impactée. Contingentement quantitatif en ville. Date de remise à disposition prévue début novembre 2024</w:t>
      </w:r>
    </w:p>
    <w:p w:rsidR="000866B3" w:rsidRDefault="001D491C" w:rsidP="000866B3">
      <w:pPr>
        <w:pStyle w:val="Textebrut"/>
      </w:pPr>
      <w:hyperlink r:id="rId172" w:history="1">
        <w:r w:rsidR="000866B3" w:rsidRPr="00F679C0">
          <w:rPr>
            <w:rStyle w:val="Lienhypertexte"/>
          </w:rPr>
          <w:t>https://ansm.sante.fr/disponibilites-des-produits-de-sante/medicaments/abacavir-lamivudine-zidovudine-viatris-300-mg-150-mg-300-mg-comprime-pellicule-abacavir-sulfate-d-lamivudine-zidovudine</w:t>
        </w:r>
      </w:hyperlink>
    </w:p>
    <w:p w:rsidR="000866B3" w:rsidRDefault="000866B3" w:rsidP="000866B3">
      <w:pPr>
        <w:pStyle w:val="Textebrut"/>
      </w:pPr>
    </w:p>
    <w:p w:rsidR="004B67E3" w:rsidRDefault="004B67E3" w:rsidP="004B67E3">
      <w:pPr>
        <w:pStyle w:val="Textebrut"/>
      </w:pPr>
      <w:proofErr w:type="spellStart"/>
      <w:r>
        <w:t>Gastrografine</w:t>
      </w:r>
      <w:proofErr w:type="spellEnd"/>
      <w:r>
        <w:t xml:space="preserve"> 370 mg d'iode/</w:t>
      </w:r>
      <w:proofErr w:type="spellStart"/>
      <w:r>
        <w:t>mL</w:t>
      </w:r>
      <w:proofErr w:type="spellEnd"/>
      <w:r>
        <w:t>, solution buvable ou rectale – [</w:t>
      </w:r>
      <w:proofErr w:type="spellStart"/>
      <w:r>
        <w:t>amidotrizoate</w:t>
      </w:r>
      <w:proofErr w:type="spellEnd"/>
      <w:r>
        <w:t xml:space="preserve"> de sodium, </w:t>
      </w:r>
      <w:proofErr w:type="spellStart"/>
      <w:r>
        <w:t>méglumine</w:t>
      </w:r>
      <w:proofErr w:type="spellEnd"/>
      <w:r>
        <w:t xml:space="preserve"> (</w:t>
      </w:r>
      <w:proofErr w:type="spellStart"/>
      <w:r>
        <w:t>amidotrizoate</w:t>
      </w:r>
      <w:proofErr w:type="spellEnd"/>
      <w:r>
        <w:t xml:space="preserve"> de)] – Tension d’approvisionnement depuis le 03/06/2023 (ANSM, actualisation du 01/02/2024).</w:t>
      </w:r>
    </w:p>
    <w:p w:rsidR="004B67E3" w:rsidRDefault="004B67E3" w:rsidP="004B67E3">
      <w:pPr>
        <w:pStyle w:val="Textebrut"/>
      </w:pPr>
      <w:r>
        <w:t>Situation à l'hôpital : Tension. Lettre d’information du laboratoire Bayer Healthcare SAS en date du 10/11/2023 à l’attention des professionnels de santé (15/11/2023). Remise à disposition prévue courant mars 2024</w:t>
      </w:r>
    </w:p>
    <w:p w:rsidR="004B67E3" w:rsidRDefault="001D491C" w:rsidP="004B67E3">
      <w:pPr>
        <w:pStyle w:val="Textebrut"/>
      </w:pPr>
      <w:hyperlink r:id="rId173" w:history="1">
        <w:r w:rsidR="004B67E3" w:rsidRPr="00F679C0">
          <w:rPr>
            <w:rStyle w:val="Lienhypertexte"/>
          </w:rPr>
          <w:t>https://ansm.sante.fr/disponibilites-des-produits-de-sante/medicaments/gastrografine-370-mg-diode-ml-solution-buvable-ou-rectale-amidotrizoate-de-sodium-meglumine-amidotrizoate-de</w:t>
        </w:r>
      </w:hyperlink>
    </w:p>
    <w:p w:rsidR="004B67E3" w:rsidRDefault="004B67E3" w:rsidP="004B67E3">
      <w:pPr>
        <w:pStyle w:val="Textebrut"/>
      </w:pPr>
    </w:p>
    <w:p w:rsidR="004B67E3" w:rsidRDefault="004B67E3" w:rsidP="004B67E3">
      <w:pPr>
        <w:pStyle w:val="Textebrut"/>
      </w:pPr>
      <w:proofErr w:type="spellStart"/>
      <w:r>
        <w:t>Sabril</w:t>
      </w:r>
      <w:proofErr w:type="spellEnd"/>
      <w:r>
        <w:t xml:space="preserve"> 500 mg, granulés pour solution buvable en sachet-dose – [</w:t>
      </w:r>
      <w:proofErr w:type="spellStart"/>
      <w:r>
        <w:t>vigabatrine</w:t>
      </w:r>
      <w:proofErr w:type="spellEnd"/>
      <w:r>
        <w:t>] – Remise à disposition à partie du 01/02/2024 (ANSM, 01/02/2024)</w:t>
      </w:r>
    </w:p>
    <w:p w:rsidR="004B67E3" w:rsidRDefault="001D491C" w:rsidP="004B67E3">
      <w:pPr>
        <w:pStyle w:val="Textebrut"/>
      </w:pPr>
      <w:hyperlink r:id="rId174" w:history="1">
        <w:r w:rsidR="004B67E3" w:rsidRPr="00F679C0">
          <w:rPr>
            <w:rStyle w:val="Lienhypertexte"/>
          </w:rPr>
          <w:t>https://ansm.sante.fr/disponibilites-des-produits-de-sante/medicaments/sabril-500-mg-granules-pour-solution-buvable-en-sachet-dose-vigabatrine</w:t>
        </w:r>
      </w:hyperlink>
    </w:p>
    <w:p w:rsidR="004B67E3" w:rsidRDefault="004B67E3" w:rsidP="004B67E3">
      <w:pPr>
        <w:pStyle w:val="Textebrut"/>
      </w:pPr>
    </w:p>
    <w:p w:rsidR="004B67E3" w:rsidRDefault="004B67E3" w:rsidP="004B67E3">
      <w:pPr>
        <w:pStyle w:val="Textebrut"/>
      </w:pPr>
      <w:proofErr w:type="spellStart"/>
      <w:r>
        <w:t>Dilantin</w:t>
      </w:r>
      <w:proofErr w:type="spellEnd"/>
      <w:r>
        <w:t xml:space="preserve"> 250 mg/5 ml, solution injectable – [</w:t>
      </w:r>
      <w:proofErr w:type="spellStart"/>
      <w:r>
        <w:t>phénytoïne</w:t>
      </w:r>
      <w:proofErr w:type="spellEnd"/>
      <w:r>
        <w:t>] – Remise à disposition à partir du 01/02/2024 (ANSM, 01/02/2024)</w:t>
      </w:r>
    </w:p>
    <w:p w:rsidR="004B67E3" w:rsidRDefault="001D491C" w:rsidP="004B67E3">
      <w:pPr>
        <w:pStyle w:val="Textebrut"/>
      </w:pPr>
      <w:hyperlink r:id="rId175" w:history="1">
        <w:r w:rsidR="004B67E3" w:rsidRPr="00F679C0">
          <w:rPr>
            <w:rStyle w:val="Lienhypertexte"/>
          </w:rPr>
          <w:t>https://ansm.sante.fr/disponibilites-des-produits-de-sante/medicaments/dilantin-250-mg-5-ml-solution-injectable-phenytoine</w:t>
        </w:r>
      </w:hyperlink>
    </w:p>
    <w:p w:rsidR="004B67E3" w:rsidRDefault="004B67E3" w:rsidP="004B67E3">
      <w:pPr>
        <w:pStyle w:val="Textebrut"/>
      </w:pPr>
    </w:p>
    <w:p w:rsidR="00191A93" w:rsidRDefault="00191A93" w:rsidP="00191A93">
      <w:pPr>
        <w:pStyle w:val="Textebrut"/>
      </w:pPr>
      <w:proofErr w:type="spellStart"/>
      <w:r>
        <w:t>Amikacine</w:t>
      </w:r>
      <w:proofErr w:type="spellEnd"/>
      <w:r>
        <w:t xml:space="preserve"> </w:t>
      </w:r>
      <w:proofErr w:type="spellStart"/>
      <w:r>
        <w:t>Viatris</w:t>
      </w:r>
      <w:proofErr w:type="spellEnd"/>
      <w:r>
        <w:t xml:space="preserve"> 50 mg/1 ml, solution injectable – [</w:t>
      </w:r>
      <w:proofErr w:type="spellStart"/>
      <w:r>
        <w:t>amikacine</w:t>
      </w:r>
      <w:proofErr w:type="spellEnd"/>
      <w:r>
        <w:t xml:space="preserve"> (sulfate d')] – Rupture de stock depuis le 26/01/2024 (ANSM, 02/02/2024).</w:t>
      </w:r>
    </w:p>
    <w:p w:rsidR="00191A93" w:rsidRDefault="00191A93" w:rsidP="00191A93">
      <w:pPr>
        <w:pStyle w:val="Textebrut"/>
      </w:pPr>
      <w:r>
        <w:t xml:space="preserve">Situation en ville : Rupture. Situation à l'hôpital : Rupture. Disponibilité d'un stock limité de dépannage d'urgence en ville et à l'hôpital. Les spécialités </w:t>
      </w:r>
      <w:proofErr w:type="spellStart"/>
      <w:r>
        <w:t>Amikacine</w:t>
      </w:r>
      <w:proofErr w:type="spellEnd"/>
      <w:r>
        <w:t xml:space="preserve"> </w:t>
      </w:r>
      <w:proofErr w:type="spellStart"/>
      <w:r>
        <w:t>Viatris</w:t>
      </w:r>
      <w:proofErr w:type="spellEnd"/>
      <w:r>
        <w:t xml:space="preserve"> restent disponibles :  </w:t>
      </w:r>
      <w:proofErr w:type="spellStart"/>
      <w:r>
        <w:t>Amikacine</w:t>
      </w:r>
      <w:proofErr w:type="spellEnd"/>
      <w:r>
        <w:t xml:space="preserve"> </w:t>
      </w:r>
      <w:proofErr w:type="spellStart"/>
      <w:r>
        <w:t>Viatris</w:t>
      </w:r>
      <w:proofErr w:type="spellEnd"/>
      <w:r>
        <w:t xml:space="preserve"> 250 mg, poudre pour solution injectable CIP </w:t>
      </w:r>
      <w:proofErr w:type="gramStart"/>
      <w:r>
        <w:t xml:space="preserve">3400930033289,  </w:t>
      </w:r>
      <w:proofErr w:type="spellStart"/>
      <w:r>
        <w:t>Amikacine</w:t>
      </w:r>
      <w:proofErr w:type="spellEnd"/>
      <w:proofErr w:type="gramEnd"/>
      <w:r>
        <w:t xml:space="preserve"> </w:t>
      </w:r>
      <w:proofErr w:type="spellStart"/>
      <w:r>
        <w:t>Viatris</w:t>
      </w:r>
      <w:proofErr w:type="spellEnd"/>
      <w:r>
        <w:t xml:space="preserve"> 500 mg, poudre pour solution injectable CIP 3400930033302,  </w:t>
      </w:r>
      <w:proofErr w:type="spellStart"/>
      <w:r>
        <w:t>Amikacine</w:t>
      </w:r>
      <w:proofErr w:type="spellEnd"/>
      <w:r>
        <w:t xml:space="preserve"> </w:t>
      </w:r>
      <w:proofErr w:type="spellStart"/>
      <w:r>
        <w:t>Viatris</w:t>
      </w:r>
      <w:proofErr w:type="spellEnd"/>
      <w:r>
        <w:t xml:space="preserve"> 1 g, poudre pour solution injectable CIP 3400935504517. Date de remise à disposition prévue fin avril 2024</w:t>
      </w:r>
    </w:p>
    <w:p w:rsidR="00191A93" w:rsidRDefault="001D491C" w:rsidP="00191A93">
      <w:pPr>
        <w:pStyle w:val="Textebrut"/>
      </w:pPr>
      <w:hyperlink r:id="rId176" w:history="1">
        <w:r w:rsidR="00191A93" w:rsidRPr="00850DB9">
          <w:rPr>
            <w:rStyle w:val="Lienhypertexte"/>
          </w:rPr>
          <w:t>https://ansm.sante.fr/disponibilites-des-produits-de-sante/medicaments/amikacine-viatris-50-mg-1-ml-solution-injectable-amikacine-sulfate-d</w:t>
        </w:r>
      </w:hyperlink>
    </w:p>
    <w:p w:rsidR="00191A93" w:rsidRDefault="00191A93" w:rsidP="00191A93">
      <w:pPr>
        <w:pStyle w:val="Textebrut"/>
      </w:pPr>
    </w:p>
    <w:p w:rsidR="00785468" w:rsidRDefault="00785468" w:rsidP="00785468">
      <w:pPr>
        <w:pStyle w:val="Textebrut"/>
      </w:pPr>
      <w:proofErr w:type="spellStart"/>
      <w:r>
        <w:t>Dépakine</w:t>
      </w:r>
      <w:proofErr w:type="spellEnd"/>
      <w:r>
        <w:t xml:space="preserve"> Chrono 500 mg, comprimé pelliculé sécable à libération prolongée – [</w:t>
      </w:r>
      <w:proofErr w:type="spellStart"/>
      <w:r>
        <w:t>Valproate</w:t>
      </w:r>
      <w:proofErr w:type="spellEnd"/>
      <w:r>
        <w:t xml:space="preserve"> de sodium] – Tension d’approvisionnement depuis le 01/09/2021 (ANSM, actualisation du 05/02/2024).</w:t>
      </w:r>
    </w:p>
    <w:p w:rsidR="00785468" w:rsidRDefault="00785468" w:rsidP="00785468">
      <w:pPr>
        <w:pStyle w:val="Textebrut"/>
      </w:pPr>
      <w:r>
        <w:t xml:space="preserve">Tension d'approvisionnement en ville. Distribution contingentée en ville.  Mise à disposition exceptionnelle et transitoire de lots de la spécialité </w:t>
      </w:r>
      <w:proofErr w:type="spellStart"/>
      <w:r>
        <w:t>Dépakine</w:t>
      </w:r>
      <w:proofErr w:type="spellEnd"/>
      <w:r>
        <w:t xml:space="preserve"> Chrono 500 mg, comprimé pelliculé sécable à libération prolongée ne contenant pas de bouchon avec compartiment. Lettre d’information du laboratoire Sanofi-Aventis France en date du 05/07/2023 à l’attention des professionnels de santé (06/07/2023). Lettre d’information du laboratoire Sanofi-Aventis France en date du 12/09/2023 à l’attention des professionnels de santé (12/09/2023). Lettre d’information du laboratoire Sanofi-Aventis France en date du 09/10/2023 à l’attention des professionnels de santé (17/10/2023). Lettre d’information du laboratoire Sanofi-Aventis France en date du 11/12/2023 à l’attention des professionnels de santé (20/12/2023). Date de remise à disposition prévue indéterminée</w:t>
      </w:r>
    </w:p>
    <w:p w:rsidR="00785468" w:rsidRDefault="001D491C" w:rsidP="00785468">
      <w:pPr>
        <w:pStyle w:val="Textebrut"/>
      </w:pPr>
      <w:hyperlink r:id="rId177" w:history="1">
        <w:r w:rsidR="00785468" w:rsidRPr="00850DB9">
          <w:rPr>
            <w:rStyle w:val="Lienhypertexte"/>
          </w:rPr>
          <w:t>https://ansm.sante.fr/disponibilites-des-produits-de-sante/medicaments/depakine-chrono-500-mg-comprime-pellicule-secable-a-liberation-prolongee-valproate-de-sodium</w:t>
        </w:r>
      </w:hyperlink>
    </w:p>
    <w:p w:rsidR="00785468" w:rsidRDefault="00785468" w:rsidP="00785468">
      <w:pPr>
        <w:pStyle w:val="Textebrut"/>
      </w:pPr>
    </w:p>
    <w:p w:rsidR="008E5DD3" w:rsidRDefault="008E5DD3" w:rsidP="008E5DD3">
      <w:pPr>
        <w:pStyle w:val="Textebrut"/>
      </w:pPr>
      <w:proofErr w:type="spellStart"/>
      <w:r>
        <w:t>Prenoxad</w:t>
      </w:r>
      <w:proofErr w:type="spellEnd"/>
      <w:r>
        <w:t xml:space="preserve"> 0,91 mg/ml, solution injectable en seringue </w:t>
      </w:r>
      <w:proofErr w:type="spellStart"/>
      <w:r>
        <w:t>préremplie</w:t>
      </w:r>
      <w:proofErr w:type="spellEnd"/>
      <w:r>
        <w:t xml:space="preserve"> – [</w:t>
      </w:r>
      <w:proofErr w:type="spellStart"/>
      <w:r>
        <w:t>naloxone</w:t>
      </w:r>
      <w:proofErr w:type="spellEnd"/>
      <w:r>
        <w:t xml:space="preserve"> (chlorhydrate de) </w:t>
      </w:r>
      <w:proofErr w:type="spellStart"/>
      <w:r>
        <w:t>dihydraté</w:t>
      </w:r>
      <w:proofErr w:type="spellEnd"/>
      <w:r>
        <w:t>] – Remise à disposition à partir du 05/02/2024 (ANSM, 06/02/2024)</w:t>
      </w:r>
    </w:p>
    <w:p w:rsidR="008E5DD3" w:rsidRDefault="001D491C" w:rsidP="008E5DD3">
      <w:pPr>
        <w:pStyle w:val="Textebrut"/>
      </w:pPr>
      <w:hyperlink r:id="rId178" w:history="1">
        <w:r w:rsidR="008E5DD3" w:rsidRPr="00F56ABA">
          <w:rPr>
            <w:rStyle w:val="Lienhypertexte"/>
          </w:rPr>
          <w:t>https://ansm.sante.fr/disponibilites-des-produits-de-sante/medicaments/prenoxad-0-91-mg-ml-solution-injectable-en-seringue-preremplie-naloxone-chlorhydrate-de-dihydrate</w:t>
        </w:r>
      </w:hyperlink>
    </w:p>
    <w:p w:rsidR="008E5DD3" w:rsidRDefault="008E5DD3" w:rsidP="008E5DD3">
      <w:pPr>
        <w:pStyle w:val="Textebrut"/>
      </w:pPr>
    </w:p>
    <w:p w:rsidR="00043694" w:rsidRDefault="00043694" w:rsidP="00043694">
      <w:pPr>
        <w:pStyle w:val="Textebrut"/>
      </w:pPr>
      <w:r>
        <w:t>Parlodel 2,5 mg, comprimé sécable – [bromocriptine (</w:t>
      </w:r>
      <w:proofErr w:type="spellStart"/>
      <w:r>
        <w:t>mésilate</w:t>
      </w:r>
      <w:proofErr w:type="spellEnd"/>
      <w:r>
        <w:t xml:space="preserve"> de)] – Remise à disposition à partir du 07/02/2024 (ANSM, 07/02/2024)</w:t>
      </w:r>
    </w:p>
    <w:p w:rsidR="00043694" w:rsidRDefault="001D491C" w:rsidP="00043694">
      <w:pPr>
        <w:pStyle w:val="Textebrut"/>
      </w:pPr>
      <w:hyperlink r:id="rId179" w:history="1">
        <w:r w:rsidR="00043694" w:rsidRPr="00786373">
          <w:rPr>
            <w:rStyle w:val="Lienhypertexte"/>
          </w:rPr>
          <w:t>https://ansm.sante.fr/disponibilites-des-produits-de-sante/medicaments/parlodel-2-5-mg-comprime-secable-bromocriptine-mesilate-de</w:t>
        </w:r>
      </w:hyperlink>
    </w:p>
    <w:p w:rsidR="00043694" w:rsidRDefault="00043694" w:rsidP="00043694">
      <w:pPr>
        <w:pStyle w:val="Textebrut"/>
      </w:pPr>
    </w:p>
    <w:p w:rsidR="00666B29" w:rsidRDefault="00666B29" w:rsidP="00666B29">
      <w:pPr>
        <w:pStyle w:val="Textebrut"/>
      </w:pPr>
      <w:proofErr w:type="spellStart"/>
      <w:r>
        <w:t>Fluorouracile</w:t>
      </w:r>
      <w:proofErr w:type="spellEnd"/>
      <w:r>
        <w:t xml:space="preserve"> </w:t>
      </w:r>
      <w:proofErr w:type="spellStart"/>
      <w:r>
        <w:t>Teva</w:t>
      </w:r>
      <w:proofErr w:type="spellEnd"/>
      <w:r>
        <w:t xml:space="preserve"> 50 mg/ml, solution à diluer pour perfusion, flacon de 20 ml, et 100 ml – [</w:t>
      </w:r>
      <w:proofErr w:type="spellStart"/>
      <w:r>
        <w:t>fluorouracil</w:t>
      </w:r>
      <w:proofErr w:type="spellEnd"/>
      <w:r>
        <w:t>] – Rupture de stock depuis le 07/07/2023 (ANSM, actualisation du 05/02/2024).</w:t>
      </w:r>
    </w:p>
    <w:p w:rsidR="00666B29" w:rsidRDefault="00666B29" w:rsidP="00666B29">
      <w:pPr>
        <w:pStyle w:val="Textebrut"/>
      </w:pPr>
      <w:r>
        <w:t>Rupture de stock du flacon 20 ml ; remise à disposition en juin 2024. Rupture de stock du flacon 100 ml ; remise à disposition en février 2024 avec mise en place d’une distribution contingentée</w:t>
      </w:r>
    </w:p>
    <w:p w:rsidR="00666B29" w:rsidRDefault="001D491C" w:rsidP="00666B29">
      <w:pPr>
        <w:pStyle w:val="Textebrut"/>
      </w:pPr>
      <w:hyperlink r:id="rId180" w:history="1">
        <w:r w:rsidR="00666B29" w:rsidRPr="00786373">
          <w:rPr>
            <w:rStyle w:val="Lienhypertexte"/>
          </w:rPr>
          <w:t>https://ansm.sante.fr/disponibilites-des-produits-de-sante/medicaments/fluorouracile-teva-50-mg-ml-solution-a-diluer-pour-perfusion-flacon-de-20-ml-et-100-ml-fluorouracil</w:t>
        </w:r>
      </w:hyperlink>
    </w:p>
    <w:p w:rsidR="00666B29" w:rsidRDefault="00666B29" w:rsidP="00666B29">
      <w:pPr>
        <w:pStyle w:val="Textebrut"/>
      </w:pPr>
    </w:p>
    <w:p w:rsidR="00666B29" w:rsidRDefault="00666B29" w:rsidP="00666B29">
      <w:pPr>
        <w:pStyle w:val="Textebrut"/>
      </w:pPr>
      <w:proofErr w:type="spellStart"/>
      <w:r>
        <w:t>Fluorouracile</w:t>
      </w:r>
      <w:proofErr w:type="spellEnd"/>
      <w:r>
        <w:t xml:space="preserve"> Accord 50 mg/ml, solution à diluer pour perfusion, flacon de 5 ml, de 20 ml, et 100 ml – [</w:t>
      </w:r>
      <w:proofErr w:type="spellStart"/>
      <w:r>
        <w:t>fluorouracil</w:t>
      </w:r>
      <w:proofErr w:type="spellEnd"/>
      <w:r>
        <w:t>] – Tension d’approvisionnement depuis le 07/04/2023 (ANSM, actualisation du 05/02/2024).</w:t>
      </w:r>
    </w:p>
    <w:p w:rsidR="00666B29" w:rsidRDefault="00666B29" w:rsidP="00666B29">
      <w:pPr>
        <w:pStyle w:val="Textebrut"/>
      </w:pPr>
      <w:r>
        <w:t>Rupture de stock du flacon de 5 ml ; remise à disposition indéterminée. Rupture de stock du flacon 20 ml ; remise à disposition fin février/début mars 2024. Tension d’approvisionnement du flacon 100 ml ; distribution contingentée, remise à disposition normale en juin 2024.</w:t>
      </w:r>
    </w:p>
    <w:p w:rsidR="00666B29" w:rsidRDefault="001D491C" w:rsidP="00666B29">
      <w:pPr>
        <w:pStyle w:val="Textebrut"/>
      </w:pPr>
      <w:hyperlink r:id="rId181" w:history="1">
        <w:r w:rsidR="00666B29" w:rsidRPr="00786373">
          <w:rPr>
            <w:rStyle w:val="Lienhypertexte"/>
          </w:rPr>
          <w:t>https://ansm.sante.fr/disponibilites-des-produits-de-sante/medicaments/fluorouracile-accord-50-mg-ml-solution-a-diluer-pour-perfusion-flacon-de-5-ml-de-20-ml-et-100-ml-fluorouracil</w:t>
        </w:r>
      </w:hyperlink>
    </w:p>
    <w:p w:rsidR="00666B29" w:rsidRDefault="00666B29" w:rsidP="00666B29">
      <w:pPr>
        <w:pStyle w:val="Textebrut"/>
      </w:pPr>
    </w:p>
    <w:p w:rsidR="00A1284B" w:rsidRDefault="00A1284B" w:rsidP="00A1284B">
      <w:pPr>
        <w:pStyle w:val="Textebrut"/>
      </w:pPr>
      <w:proofErr w:type="spellStart"/>
      <w:r>
        <w:t>Scopoderm</w:t>
      </w:r>
      <w:proofErr w:type="spellEnd"/>
      <w:r>
        <w:t xml:space="preserve"> TTS 1 mg/72 heures, dispositif transdermique – [scopolamine] – Tension d’approvisionnement depuis le 01/04/2023 (ANSM, actualisation du 08/02/2024).</w:t>
      </w:r>
    </w:p>
    <w:p w:rsidR="00A1284B" w:rsidRDefault="00A1284B" w:rsidP="00A1284B">
      <w:pPr>
        <w:pStyle w:val="Textebrut"/>
      </w:pPr>
      <w:r>
        <w:t xml:space="preserve">Tension d’approvisionnement de la spécialité </w:t>
      </w:r>
      <w:proofErr w:type="spellStart"/>
      <w:r>
        <w:t>Scopoderm</w:t>
      </w:r>
      <w:proofErr w:type="spellEnd"/>
      <w:r>
        <w:t xml:space="preserve"> TTS 1 mg/72 heures, dispositif transdermique pour toutes ses présentations (boites de 5 sachets et boites de 30 sachets).  Distribution contingentée à compter du mois d’avril 2023 sur les canaux ville et hôpital.</w:t>
      </w:r>
    </w:p>
    <w:p w:rsidR="00A1284B" w:rsidRDefault="00A1284B" w:rsidP="00A1284B">
      <w:pPr>
        <w:pStyle w:val="Textebrut"/>
      </w:pPr>
      <w:r>
        <w:t>Pour le canal ville : Lettre d’information du laboratoire Baxter SAS en date du 07/12/2023 à l’attention des professionnels de santé (11/12/2023).</w:t>
      </w:r>
    </w:p>
    <w:p w:rsidR="00A1284B" w:rsidRDefault="00A1284B" w:rsidP="00A1284B">
      <w:pPr>
        <w:pStyle w:val="Textebrut"/>
      </w:pPr>
      <w:r>
        <w:t>Pour le canal hôpital : Lettre d’information du laboratoire Baxter SAS en date du 06/02/2024 à l’attention des professionnels de santé pour les commandes (08/02/2024).</w:t>
      </w:r>
    </w:p>
    <w:p w:rsidR="00A1284B" w:rsidRDefault="00A1284B" w:rsidP="00A1284B">
      <w:pPr>
        <w:pStyle w:val="Textebrut"/>
      </w:pPr>
      <w:r>
        <w:t xml:space="preserve">Mise à disposition exceptionnelle et transitoire d’unités de la spécialité </w:t>
      </w:r>
      <w:proofErr w:type="spellStart"/>
      <w:r>
        <w:t>Transderm</w:t>
      </w:r>
      <w:proofErr w:type="spellEnd"/>
      <w:r>
        <w:t xml:space="preserve"> </w:t>
      </w:r>
      <w:proofErr w:type="spellStart"/>
      <w:r>
        <w:t>Scorp</w:t>
      </w:r>
      <w:proofErr w:type="spellEnd"/>
      <w:r>
        <w:t xml:space="preserve"> </w:t>
      </w:r>
      <w:proofErr w:type="spellStart"/>
      <w:r>
        <w:t>transdermal</w:t>
      </w:r>
      <w:proofErr w:type="spellEnd"/>
      <w:r>
        <w:t xml:space="preserve"> system 1 mg/3 </w:t>
      </w:r>
      <w:proofErr w:type="spellStart"/>
      <w:r>
        <w:t>days</w:t>
      </w:r>
      <w:proofErr w:type="spellEnd"/>
      <w:r>
        <w:t xml:space="preserve"> initialement destinées au marché américain à compter de début février 2024. Lettre d’information du laboratoire Baxter SAS en date du 14/12/2023 à l’attention des professionnels de santé (08/02/2024).  Remise à disposition normale en avril 2025</w:t>
      </w:r>
    </w:p>
    <w:p w:rsidR="00A1284B" w:rsidRDefault="001D491C" w:rsidP="00A1284B">
      <w:pPr>
        <w:pStyle w:val="Textebrut"/>
      </w:pPr>
      <w:hyperlink r:id="rId182" w:history="1">
        <w:r w:rsidR="00A1284B" w:rsidRPr="008D59AF">
          <w:rPr>
            <w:rStyle w:val="Lienhypertexte"/>
          </w:rPr>
          <w:t>https://ansm.sante.fr/disponibilites-des-produits-de-sante/medicaments/scopoderm-tts-1-mg-72-heures-dispositif-transdermique-scopolamine</w:t>
        </w:r>
      </w:hyperlink>
    </w:p>
    <w:p w:rsidR="00A1284B" w:rsidRDefault="00A1284B" w:rsidP="00A1284B">
      <w:pPr>
        <w:pStyle w:val="Textebrut"/>
      </w:pPr>
    </w:p>
    <w:p w:rsidR="00A1284B" w:rsidRDefault="00A1284B" w:rsidP="00A1284B">
      <w:pPr>
        <w:pStyle w:val="Textebrut"/>
      </w:pPr>
      <w:proofErr w:type="spellStart"/>
      <w:r>
        <w:t>Valproate</w:t>
      </w:r>
      <w:proofErr w:type="spellEnd"/>
      <w:r>
        <w:t xml:space="preserve"> de sodium L.P. 500 mg, comprimé pelliculé sécable à libération prolongée – [sodium (</w:t>
      </w:r>
      <w:proofErr w:type="spellStart"/>
      <w:r>
        <w:t>valproate</w:t>
      </w:r>
      <w:proofErr w:type="spellEnd"/>
      <w:r>
        <w:t xml:space="preserve"> de)] – Tension d’approvisionnement depuis le 15/01/2024 (ANSM, actualisation du 08/02/2024).</w:t>
      </w:r>
    </w:p>
    <w:p w:rsidR="00A1284B" w:rsidRDefault="00A1284B" w:rsidP="00A1284B">
      <w:pPr>
        <w:pStyle w:val="Textebrut"/>
      </w:pPr>
      <w:r>
        <w:t>Situation en ville : Tension. Situation à l'hôpital : Tension. Contingentement quantitatif en ville et à l'hôpital. Date de remise à disposition prévue : mars à juin 2024 en fonction des laboratoires</w:t>
      </w:r>
    </w:p>
    <w:p w:rsidR="00A1284B" w:rsidRDefault="001D491C" w:rsidP="00A1284B">
      <w:pPr>
        <w:pStyle w:val="Textebrut"/>
      </w:pPr>
      <w:hyperlink r:id="rId183" w:history="1">
        <w:r w:rsidR="00A1284B" w:rsidRPr="008D59AF">
          <w:rPr>
            <w:rStyle w:val="Lienhypertexte"/>
          </w:rPr>
          <w:t>https://ansm.sante.fr/disponibilites-des-produits-de-sante/medicaments/valproate-de-sodium-l-p-500-mg-comprime-pellicule-secable-a-liberation-prolongee-sodium-valproate-de</w:t>
        </w:r>
      </w:hyperlink>
    </w:p>
    <w:p w:rsidR="00A1284B" w:rsidRDefault="00A1284B" w:rsidP="00A1284B">
      <w:pPr>
        <w:pStyle w:val="Textebrut"/>
      </w:pPr>
    </w:p>
    <w:p w:rsidR="00A1284B" w:rsidRDefault="00A1284B" w:rsidP="00A1284B">
      <w:pPr>
        <w:pStyle w:val="Textebrut"/>
      </w:pPr>
      <w:proofErr w:type="spellStart"/>
      <w:r>
        <w:t>Cefpodoxime</w:t>
      </w:r>
      <w:proofErr w:type="spellEnd"/>
      <w:r>
        <w:t xml:space="preserve"> - </w:t>
      </w:r>
      <w:proofErr w:type="spellStart"/>
      <w:r>
        <w:t>Orelox</w:t>
      </w:r>
      <w:proofErr w:type="spellEnd"/>
      <w:r>
        <w:t xml:space="preserve"> - Forme buvable – [</w:t>
      </w:r>
      <w:proofErr w:type="spellStart"/>
      <w:r>
        <w:t>Cefpodoxime</w:t>
      </w:r>
      <w:proofErr w:type="spellEnd"/>
      <w:r>
        <w:t>] – Tension d’approvisionnement depuis le 15/11/2022 (ANSM, actualisation du 08/02/2024).</w:t>
      </w:r>
    </w:p>
    <w:p w:rsidR="00A1284B" w:rsidRDefault="00A1284B" w:rsidP="00A1284B">
      <w:pPr>
        <w:pStyle w:val="Textebrut"/>
      </w:pPr>
      <w:r>
        <w:t>Situation en ville : Maintien d’une distribution contingentée par chaque laboratoire selon ses stocks disponibles. Situation à l’hôpital : non impacté</w:t>
      </w:r>
    </w:p>
    <w:p w:rsidR="00A1284B" w:rsidRDefault="001D491C" w:rsidP="00A1284B">
      <w:pPr>
        <w:pStyle w:val="Textebrut"/>
      </w:pPr>
      <w:hyperlink r:id="rId184" w:history="1">
        <w:r w:rsidR="00A1284B" w:rsidRPr="008D59AF">
          <w:rPr>
            <w:rStyle w:val="Lienhypertexte"/>
          </w:rPr>
          <w:t>https://ansm.sante.fr/disponibilites-des-produits-de-sante/medicaments/cefpodoxime-orelox-forme-buvable-cefpodoxime</w:t>
        </w:r>
      </w:hyperlink>
    </w:p>
    <w:p w:rsidR="00A1284B" w:rsidRDefault="00A1284B" w:rsidP="00A1284B">
      <w:pPr>
        <w:pStyle w:val="Textebrut"/>
      </w:pPr>
    </w:p>
    <w:p w:rsidR="00A5602D" w:rsidRDefault="00A5602D" w:rsidP="00A5602D">
      <w:pPr>
        <w:pStyle w:val="Textebrut"/>
      </w:pPr>
      <w:proofErr w:type="spellStart"/>
      <w:r>
        <w:t>Zinnat</w:t>
      </w:r>
      <w:proofErr w:type="spellEnd"/>
      <w:r>
        <w:t xml:space="preserve"> 125 mg/5 ml enfants et nourrissons, granulés pour suspension buvable en flacon de de 40 ml – [</w:t>
      </w:r>
      <w:proofErr w:type="spellStart"/>
      <w:r>
        <w:t>céfuroxime</w:t>
      </w:r>
      <w:proofErr w:type="spellEnd"/>
      <w:r>
        <w:t xml:space="preserve"> </w:t>
      </w:r>
      <w:proofErr w:type="spellStart"/>
      <w:r>
        <w:t>axétil</w:t>
      </w:r>
      <w:proofErr w:type="spellEnd"/>
      <w:r>
        <w:t>] – Rupture de stock depuis le 15/12/2023 (ANSM, actualisation du 09/02/2024).</w:t>
      </w:r>
    </w:p>
    <w:p w:rsidR="00A5602D" w:rsidRDefault="00A5602D" w:rsidP="00A5602D">
      <w:pPr>
        <w:pStyle w:val="Textebrut"/>
      </w:pPr>
      <w:r>
        <w:t>Situation en ville : Rupture. Situation à l'hôpital : Rupture. Date de remise à disposition prévue courant mai 2024</w:t>
      </w:r>
    </w:p>
    <w:p w:rsidR="00A1284B" w:rsidRDefault="001D491C" w:rsidP="00A5602D">
      <w:pPr>
        <w:pStyle w:val="Textebrut"/>
      </w:pPr>
      <w:hyperlink r:id="rId185" w:history="1">
        <w:r w:rsidR="00A5602D" w:rsidRPr="00DB38FD">
          <w:rPr>
            <w:rStyle w:val="Lienhypertexte"/>
          </w:rPr>
          <w:t>https://ansm.sante.fr/disponibilites-des-produits-de-sante/medicaments/zinnat-125-mg-5-ml-enfants-et-nourrissons-granules-pour-suspension-buvable-en-flacon-de-de-40-ml-cefuroxime-axetil</w:t>
        </w:r>
      </w:hyperlink>
    </w:p>
    <w:p w:rsidR="00A5602D" w:rsidRDefault="00A5602D" w:rsidP="00A5602D">
      <w:pPr>
        <w:pStyle w:val="Textebrut"/>
      </w:pPr>
    </w:p>
    <w:p w:rsidR="00A5602D" w:rsidRDefault="00A5602D" w:rsidP="00A5602D">
      <w:pPr>
        <w:pStyle w:val="Textebrut"/>
      </w:pPr>
      <w:proofErr w:type="spellStart"/>
      <w:r>
        <w:t>Ixiaro</w:t>
      </w:r>
      <w:proofErr w:type="spellEnd"/>
      <w:r>
        <w:t xml:space="preserve">, suspension injectable. Vaccin de l'encéphalite japonaise (inactivé, adsorbé) – [virus de l'encéphalite japonaise inactivé, souche </w:t>
      </w:r>
      <w:proofErr w:type="gramStart"/>
      <w:r>
        <w:t>SA(</w:t>
      </w:r>
      <w:proofErr w:type="gramEnd"/>
      <w:r>
        <w:t xml:space="preserve">14)-14-2] – Tension d’approvisionnement depuis le 15/11/2023 (ANSM, actualisation du </w:t>
      </w:r>
      <w:r w:rsidR="004C6687">
        <w:t>12</w:t>
      </w:r>
      <w:r>
        <w:t>/02/2024).</w:t>
      </w:r>
    </w:p>
    <w:p w:rsidR="00A5602D" w:rsidRDefault="00A5602D" w:rsidP="00A5602D">
      <w:pPr>
        <w:pStyle w:val="Textebrut"/>
      </w:pPr>
      <w:r>
        <w:t>Rupture de stock en ville. Contingentement du canal hôpital. Stock de dépannage pour les centres de vaccination, les hôpitaux et les officines : Lettre du laboratoire en date du 09/02/2024 (09/02/2024). Remise à disposition normale prévue fin mars 2024</w:t>
      </w:r>
    </w:p>
    <w:p w:rsidR="00A5602D" w:rsidRDefault="001D491C" w:rsidP="00A5602D">
      <w:pPr>
        <w:pStyle w:val="Textebrut"/>
      </w:pPr>
      <w:hyperlink r:id="rId186" w:history="1">
        <w:r w:rsidR="00A5602D" w:rsidRPr="00DB38FD">
          <w:rPr>
            <w:rStyle w:val="Lienhypertexte"/>
          </w:rPr>
          <w:t>https://ansm.sante.fr/disponibilites-des-produits-de-sante/vaccins/ixiaro-suspension-injectable-vaccin-de-lencephalite-japonaise-inactive-adsorbe-virus-de-lencephalite-japonaise-inactive-souche-sa-14-14-2</w:t>
        </w:r>
      </w:hyperlink>
    </w:p>
    <w:p w:rsidR="00A5602D" w:rsidRDefault="00A5602D" w:rsidP="00A5602D">
      <w:pPr>
        <w:pStyle w:val="Textebrut"/>
      </w:pPr>
    </w:p>
    <w:p w:rsidR="00FB4D00" w:rsidRDefault="00FB4D00" w:rsidP="00FB4D00">
      <w:pPr>
        <w:pStyle w:val="Textebrut"/>
      </w:pPr>
      <w:proofErr w:type="spellStart"/>
      <w:r>
        <w:t>Xarelto</w:t>
      </w:r>
      <w:proofErr w:type="spellEnd"/>
      <w:r>
        <w:t xml:space="preserve"> 2,5 mg, comprimé pelliculé (boite de 56 comprimés) – [</w:t>
      </w:r>
      <w:proofErr w:type="spellStart"/>
      <w:r>
        <w:t>rivaroxaban</w:t>
      </w:r>
      <w:proofErr w:type="spellEnd"/>
      <w:r>
        <w:t>] – Tension d’approvisionnement depuis le 13/02/2024 (ANSM, 13/02/2024).</w:t>
      </w:r>
    </w:p>
    <w:p w:rsidR="00FB4D00" w:rsidRDefault="00FB4D00" w:rsidP="00FB4D00">
      <w:pPr>
        <w:pStyle w:val="Textebrut"/>
      </w:pPr>
      <w:r>
        <w:t>Situation en ville : tension. Contingentement quantitatif en ville. Date de remise à disposition prévue : courant mai 2024</w:t>
      </w:r>
    </w:p>
    <w:p w:rsidR="00FB4D00" w:rsidRDefault="001D491C" w:rsidP="00FB4D00">
      <w:pPr>
        <w:pStyle w:val="Textebrut"/>
      </w:pPr>
      <w:hyperlink r:id="rId187" w:history="1">
        <w:r w:rsidR="00FB4D00" w:rsidRPr="00AB6D54">
          <w:rPr>
            <w:rStyle w:val="Lienhypertexte"/>
          </w:rPr>
          <w:t>https://ansm.sante.fr/disponibilites-des-produits-de-sante/medicaments/xarelto-2-5-mg-comprime-pellicule-boite-de-56-comprimes-rivaroxaban</w:t>
        </w:r>
      </w:hyperlink>
    </w:p>
    <w:p w:rsidR="00FB4D00" w:rsidRDefault="00FB4D00" w:rsidP="00FB4D00">
      <w:pPr>
        <w:pStyle w:val="Textebrut"/>
      </w:pPr>
    </w:p>
    <w:p w:rsidR="00FB4D00" w:rsidRDefault="00FB4D00" w:rsidP="00FB4D00">
      <w:pPr>
        <w:pStyle w:val="Textebrut"/>
      </w:pPr>
      <w:proofErr w:type="spellStart"/>
      <w:r>
        <w:t>Méthylphénidate</w:t>
      </w:r>
      <w:proofErr w:type="spellEnd"/>
      <w:r>
        <w:t xml:space="preserve"> </w:t>
      </w:r>
      <w:proofErr w:type="spellStart"/>
      <w:r>
        <w:t>Viatris</w:t>
      </w:r>
      <w:proofErr w:type="spellEnd"/>
      <w:r>
        <w:t xml:space="preserve"> LP, comprimé à libération prolongée – [</w:t>
      </w:r>
      <w:proofErr w:type="spellStart"/>
      <w:r>
        <w:t>Méthylphénidate</w:t>
      </w:r>
      <w:proofErr w:type="spellEnd"/>
      <w:r>
        <w:t xml:space="preserve"> (chlorhydrate de)] – Tension d’approvisionnement depuis le 08/06/2022 (ANSM, actualisation du 13/02/2024).</w:t>
      </w:r>
    </w:p>
    <w:p w:rsidR="00FB4D00" w:rsidRDefault="00FB4D00" w:rsidP="00FB4D00">
      <w:pPr>
        <w:pStyle w:val="Textebrut"/>
      </w:pPr>
      <w:r>
        <w:t xml:space="preserve">Distribution contingentée des spécialités :  </w:t>
      </w:r>
      <w:proofErr w:type="spellStart"/>
      <w:r>
        <w:t>Méthylphénidate</w:t>
      </w:r>
      <w:proofErr w:type="spellEnd"/>
      <w:r>
        <w:t xml:space="preserve"> </w:t>
      </w:r>
      <w:proofErr w:type="spellStart"/>
      <w:r>
        <w:t>Viatris</w:t>
      </w:r>
      <w:proofErr w:type="spellEnd"/>
      <w:r>
        <w:t xml:space="preserve"> LP 18 mg, comprimé à libération prolongée </w:t>
      </w:r>
      <w:proofErr w:type="gramStart"/>
      <w:r>
        <w:t xml:space="preserve">;  </w:t>
      </w:r>
      <w:proofErr w:type="spellStart"/>
      <w:r>
        <w:t>Méthylphénidate</w:t>
      </w:r>
      <w:proofErr w:type="spellEnd"/>
      <w:proofErr w:type="gramEnd"/>
      <w:r>
        <w:t xml:space="preserve"> </w:t>
      </w:r>
      <w:proofErr w:type="spellStart"/>
      <w:r>
        <w:t>Viatris</w:t>
      </w:r>
      <w:proofErr w:type="spellEnd"/>
      <w:r>
        <w:t xml:space="preserve"> LP 36 mg, comprimé à libération prolongée ;  </w:t>
      </w:r>
      <w:proofErr w:type="spellStart"/>
      <w:r>
        <w:t>Méthylphénidate</w:t>
      </w:r>
      <w:proofErr w:type="spellEnd"/>
      <w:r>
        <w:t xml:space="preserve"> </w:t>
      </w:r>
      <w:proofErr w:type="spellStart"/>
      <w:r>
        <w:t>Viatris</w:t>
      </w:r>
      <w:proofErr w:type="spellEnd"/>
      <w:r>
        <w:t xml:space="preserve"> LP 54 mg, comprimé à libération prolongée</w:t>
      </w:r>
    </w:p>
    <w:p w:rsidR="00FB4D00" w:rsidRDefault="001D491C" w:rsidP="00FB4D00">
      <w:pPr>
        <w:pStyle w:val="Textebrut"/>
      </w:pPr>
      <w:hyperlink r:id="rId188" w:history="1">
        <w:r w:rsidR="00FB4D00" w:rsidRPr="00AB6D54">
          <w:rPr>
            <w:rStyle w:val="Lienhypertexte"/>
          </w:rPr>
          <w:t>https://ansm.sante.fr/disponibilites-des-produits-de-sante/medicaments/methylphenidate-viatris-lp-comprime-a-liberation-prolongee-methylphenidate-chlorhydrate-de</w:t>
        </w:r>
      </w:hyperlink>
    </w:p>
    <w:p w:rsidR="00FB4D00" w:rsidRDefault="00FB4D00" w:rsidP="00FB4D00">
      <w:pPr>
        <w:pStyle w:val="Textebrut"/>
      </w:pPr>
    </w:p>
    <w:p w:rsidR="00DE193F" w:rsidRDefault="00DE193F" w:rsidP="00DE193F">
      <w:pPr>
        <w:pStyle w:val="Textebrut"/>
      </w:pPr>
      <w:proofErr w:type="spellStart"/>
      <w:r>
        <w:t>Nozinan</w:t>
      </w:r>
      <w:proofErr w:type="spellEnd"/>
      <w:r>
        <w:t xml:space="preserve"> 100 mg, comprimé pelliculé sécable – [</w:t>
      </w:r>
      <w:proofErr w:type="spellStart"/>
      <w:r>
        <w:t>lévomépromazine</w:t>
      </w:r>
      <w:proofErr w:type="spellEnd"/>
      <w:r>
        <w:t xml:space="preserve"> (</w:t>
      </w:r>
      <w:proofErr w:type="spellStart"/>
      <w:r>
        <w:t>maléate</w:t>
      </w:r>
      <w:proofErr w:type="spellEnd"/>
      <w:r>
        <w:t xml:space="preserve"> de)] – Tension d’approvisionnement depuis le 05/06/2023 (ANSM, 14/02/2024).</w:t>
      </w:r>
    </w:p>
    <w:p w:rsidR="00DE193F" w:rsidRDefault="00DE193F" w:rsidP="00DE193F">
      <w:pPr>
        <w:pStyle w:val="Textebrut"/>
      </w:pPr>
      <w:r>
        <w:t xml:space="preserve">Tension d’approvisionnement. Dérogation à l’apposition d’un code </w:t>
      </w:r>
      <w:proofErr w:type="spellStart"/>
      <w:r>
        <w:t>datamatrix</w:t>
      </w:r>
      <w:proofErr w:type="spellEnd"/>
      <w:r>
        <w:t xml:space="preserve"> pour le lot N° 3U002 (date de péremption 31/08/2026). Consultez le courrier du laboratoire </w:t>
      </w:r>
      <w:proofErr w:type="spellStart"/>
      <w:r>
        <w:t>Neuraxpharm</w:t>
      </w:r>
      <w:proofErr w:type="spellEnd"/>
      <w:r>
        <w:t xml:space="preserve"> France SAS du 12/12/2024 (14/02/2024). Remise à disposition indéterminée</w:t>
      </w:r>
    </w:p>
    <w:p w:rsidR="00DE193F" w:rsidRDefault="001D491C" w:rsidP="00DE193F">
      <w:pPr>
        <w:pStyle w:val="Textebrut"/>
      </w:pPr>
      <w:hyperlink r:id="rId189" w:history="1">
        <w:r w:rsidR="00DE193F" w:rsidRPr="00AB6D54">
          <w:rPr>
            <w:rStyle w:val="Lienhypertexte"/>
          </w:rPr>
          <w:t>https://ansm.sante.fr/disponibilites-des-produits-de-sante/medicaments/nozinan-100-mg-comprime-pellicule-secable-levomepromazine-maleate-de</w:t>
        </w:r>
      </w:hyperlink>
    </w:p>
    <w:p w:rsidR="00DE193F" w:rsidRDefault="00DE193F" w:rsidP="00DE193F">
      <w:pPr>
        <w:pStyle w:val="Textebrut"/>
      </w:pPr>
    </w:p>
    <w:p w:rsidR="00DE193F" w:rsidRDefault="00DE193F" w:rsidP="00DE193F">
      <w:pPr>
        <w:pStyle w:val="Textebrut"/>
      </w:pPr>
      <w:proofErr w:type="spellStart"/>
      <w:r>
        <w:t>Desferal</w:t>
      </w:r>
      <w:proofErr w:type="spellEnd"/>
      <w:r>
        <w:t xml:space="preserve"> 500 mg, poudre et solvant pour solution injectable – [</w:t>
      </w:r>
      <w:proofErr w:type="spellStart"/>
      <w:r>
        <w:t>déféroxamine</w:t>
      </w:r>
      <w:proofErr w:type="spellEnd"/>
      <w:r>
        <w:t xml:space="preserve"> (</w:t>
      </w:r>
      <w:proofErr w:type="spellStart"/>
      <w:r>
        <w:t>mésilate</w:t>
      </w:r>
      <w:proofErr w:type="spellEnd"/>
      <w:r>
        <w:t xml:space="preserve"> de)] – Tension d’approvisionnement depuis le 04/07/2023 (ANSM, actualisation du 14/02/2024).</w:t>
      </w:r>
    </w:p>
    <w:p w:rsidR="00DE193F" w:rsidRDefault="00DE193F" w:rsidP="00DE193F">
      <w:pPr>
        <w:pStyle w:val="Textebrut"/>
      </w:pPr>
      <w:r>
        <w:t>Tension d'approvisionnement en ville et à l'hôpital. Mise en place d’un contingentement qualitatif en ville. Distribution normale à l’hôpital. Lettre du laboratoire Novartis en date du 14/02/2024 relatif à ce contingentement et portant les modalités de délivrance (14/02/2024). Remise à disposition normale prévue mars 2024</w:t>
      </w:r>
    </w:p>
    <w:p w:rsidR="00DE193F" w:rsidRDefault="001D491C" w:rsidP="00DE193F">
      <w:pPr>
        <w:pStyle w:val="Textebrut"/>
      </w:pPr>
      <w:hyperlink r:id="rId190" w:history="1">
        <w:r w:rsidR="00DE193F" w:rsidRPr="00AB6D54">
          <w:rPr>
            <w:rStyle w:val="Lienhypertexte"/>
          </w:rPr>
          <w:t>https://ansm.sante.fr/disponibilites-des-produits-de-sante/medicaments/desferal-500-mg-poudre-et-solvant-pour-solution-injectable-deferoxamine-mesilate-de</w:t>
        </w:r>
      </w:hyperlink>
    </w:p>
    <w:p w:rsidR="00DE193F" w:rsidRDefault="00DE193F" w:rsidP="00DE193F">
      <w:pPr>
        <w:pStyle w:val="Textebrut"/>
      </w:pPr>
    </w:p>
    <w:p w:rsidR="00C16AC8" w:rsidRDefault="00C16AC8" w:rsidP="00C16AC8">
      <w:pPr>
        <w:pStyle w:val="Textebrut"/>
      </w:pPr>
      <w:proofErr w:type="spellStart"/>
      <w:r>
        <w:t>Mycostatine</w:t>
      </w:r>
      <w:proofErr w:type="spellEnd"/>
      <w:r>
        <w:t xml:space="preserve"> 100 000 UI/ml, suspension buvable – [nystatine] – Tension d’approvisionnement depuis le 04/09/2023 (ANSM, 14/02/2023).</w:t>
      </w:r>
    </w:p>
    <w:p w:rsidR="00C16AC8" w:rsidRDefault="00C16AC8" w:rsidP="00C16AC8">
      <w:pPr>
        <w:pStyle w:val="Textebrut"/>
      </w:pPr>
      <w:r>
        <w:t>Situation en ville : Tension. Situation à l'hôpital : Tension. Contingentement quantitatif en ville et à l'hôpital. Date de remise à disposition prévue : courant mars 2023</w:t>
      </w:r>
    </w:p>
    <w:p w:rsidR="00C16AC8" w:rsidRDefault="001D491C" w:rsidP="00C16AC8">
      <w:pPr>
        <w:pStyle w:val="Textebrut"/>
      </w:pPr>
      <w:hyperlink r:id="rId191" w:history="1">
        <w:r w:rsidR="00C16AC8" w:rsidRPr="00FC3438">
          <w:rPr>
            <w:rStyle w:val="Lienhypertexte"/>
          </w:rPr>
          <w:t>https://ansm.sante.fr/disponibilites-des-produits-de-sante/medicaments/mycostatine-100-000-ui-ml-suspension-buvable-nystatine</w:t>
        </w:r>
      </w:hyperlink>
    </w:p>
    <w:p w:rsidR="00C16AC8" w:rsidRDefault="00C16AC8" w:rsidP="00C16AC8">
      <w:pPr>
        <w:pStyle w:val="Textebrut"/>
      </w:pPr>
    </w:p>
    <w:p w:rsidR="00147AEA" w:rsidRDefault="00147AEA" w:rsidP="00147AEA">
      <w:pPr>
        <w:pStyle w:val="Textebrut"/>
      </w:pPr>
      <w:proofErr w:type="spellStart"/>
      <w:r>
        <w:t>Varilrix</w:t>
      </w:r>
      <w:proofErr w:type="spellEnd"/>
      <w:r>
        <w:t xml:space="preserve">, poudre et solvant pour solution injectable en seringue </w:t>
      </w:r>
      <w:proofErr w:type="spellStart"/>
      <w:r>
        <w:t>préremplie</w:t>
      </w:r>
      <w:proofErr w:type="spellEnd"/>
      <w:r>
        <w:t xml:space="preserve">. Vaccin </w:t>
      </w:r>
      <w:proofErr w:type="spellStart"/>
      <w:r>
        <w:t>varicelleux</w:t>
      </w:r>
      <w:proofErr w:type="spellEnd"/>
      <w:r>
        <w:t xml:space="preserve"> vivant – [virus de la varicelle souche Oka (vivant, atténué)] – Remise à disposition à partir du 15/02/2024 (ANSM, 15/02/2024)</w:t>
      </w:r>
    </w:p>
    <w:p w:rsidR="00147AEA" w:rsidRDefault="001D491C" w:rsidP="00147AEA">
      <w:pPr>
        <w:pStyle w:val="Textebrut"/>
      </w:pPr>
      <w:hyperlink r:id="rId192" w:history="1">
        <w:r w:rsidR="00147AEA" w:rsidRPr="00FC3438">
          <w:rPr>
            <w:rStyle w:val="Lienhypertexte"/>
          </w:rPr>
          <w:t>https://ansm.sante.fr/disponibilites-des-produits-de-sante/vaccins/varilrix-poudre-et-solvant-pour-solution-injectable-en-seringue-preremplie-vaccin-varicelleux-vivant-virus-de-la-varicelle-souche-oka-vivant-attenue</w:t>
        </w:r>
      </w:hyperlink>
    </w:p>
    <w:p w:rsidR="00147AEA" w:rsidRDefault="00147AEA" w:rsidP="00147AEA">
      <w:pPr>
        <w:pStyle w:val="Textebrut"/>
      </w:pPr>
    </w:p>
    <w:p w:rsidR="004768FB" w:rsidRDefault="004768FB" w:rsidP="004768FB">
      <w:pPr>
        <w:pStyle w:val="Textebrut"/>
      </w:pPr>
      <w:proofErr w:type="spellStart"/>
      <w:r>
        <w:t>Dalacine</w:t>
      </w:r>
      <w:proofErr w:type="spellEnd"/>
      <w:r>
        <w:t xml:space="preserve"> 75 mg, gélule – [clindamycine (chlorhydrate de) hydraté] – Tension d’approvisionnement depuis le 05/10/2022 (ANSM, actualisation du 16/02/2024).</w:t>
      </w:r>
    </w:p>
    <w:p w:rsidR="004768FB" w:rsidRDefault="004768FB" w:rsidP="004768FB">
      <w:pPr>
        <w:pStyle w:val="Textebrut"/>
      </w:pPr>
      <w:r>
        <w:t>Situation en ville : Tension. Situation à l'hôpital : non impactée. Contingentement quantitatif en ville. Date de remise à disposition prévue : début mars 2024</w:t>
      </w:r>
    </w:p>
    <w:p w:rsidR="004768FB" w:rsidRDefault="001D491C" w:rsidP="004768FB">
      <w:pPr>
        <w:pStyle w:val="Textebrut"/>
      </w:pPr>
      <w:hyperlink r:id="rId193" w:history="1">
        <w:r w:rsidR="004768FB" w:rsidRPr="00557E46">
          <w:rPr>
            <w:rStyle w:val="Lienhypertexte"/>
          </w:rPr>
          <w:t>https://ansm.sante.fr/disponibilites-des-produits-de-sante/medicaments/dalacine-75-mg-gelule-clindamycine-chlorhydrate-de-hydrate</w:t>
        </w:r>
      </w:hyperlink>
    </w:p>
    <w:p w:rsidR="004768FB" w:rsidRDefault="004768FB" w:rsidP="004768FB">
      <w:pPr>
        <w:pStyle w:val="Textebrut"/>
      </w:pPr>
    </w:p>
    <w:p w:rsidR="004768FB" w:rsidRDefault="004768FB" w:rsidP="004768FB">
      <w:pPr>
        <w:pStyle w:val="Textebrut"/>
      </w:pPr>
      <w:proofErr w:type="spellStart"/>
      <w:r>
        <w:t>Abacavir</w:t>
      </w:r>
      <w:proofErr w:type="spellEnd"/>
      <w:r>
        <w:t xml:space="preserve">, </w:t>
      </w:r>
      <w:proofErr w:type="spellStart"/>
      <w:r>
        <w:t>Lamivudine</w:t>
      </w:r>
      <w:proofErr w:type="spellEnd"/>
      <w:r>
        <w:t xml:space="preserve">, Zidovudine </w:t>
      </w:r>
      <w:proofErr w:type="spellStart"/>
      <w:r>
        <w:t>Viatris</w:t>
      </w:r>
      <w:proofErr w:type="spellEnd"/>
      <w:r>
        <w:t xml:space="preserve"> 300 mg/150 mg/300 mg, comprimé pelliculé – [</w:t>
      </w:r>
      <w:proofErr w:type="spellStart"/>
      <w:r>
        <w:t>abacavir</w:t>
      </w:r>
      <w:proofErr w:type="spellEnd"/>
      <w:r>
        <w:t xml:space="preserve"> (sulfate d'), </w:t>
      </w:r>
      <w:proofErr w:type="spellStart"/>
      <w:r>
        <w:t>lamivudine</w:t>
      </w:r>
      <w:proofErr w:type="spellEnd"/>
      <w:r>
        <w:t>, zidovudine] – Rupture de stock depuis le 13/02/2024 (ANSM, 16/02/2024).</w:t>
      </w:r>
    </w:p>
    <w:p w:rsidR="004768FB" w:rsidRDefault="004768FB" w:rsidP="004768FB">
      <w:pPr>
        <w:pStyle w:val="Textebrut"/>
      </w:pPr>
      <w:r>
        <w:t>Situation en ville : Rupture. Situation à l'hôpital : non impactée. Disponibilité d'un stock de dépannage d'urgence pour la ville. Date de remise à disposition prévue début novembre 2024</w:t>
      </w:r>
    </w:p>
    <w:p w:rsidR="004768FB" w:rsidRDefault="001D491C" w:rsidP="004768FB">
      <w:pPr>
        <w:pStyle w:val="Textebrut"/>
      </w:pPr>
      <w:hyperlink r:id="rId194" w:history="1">
        <w:r w:rsidR="004768FB" w:rsidRPr="00557E46">
          <w:rPr>
            <w:rStyle w:val="Lienhypertexte"/>
          </w:rPr>
          <w:t>https://ansm.sante.fr/disponibilites-des-produits-de-sante/medicaments/abacavir-lamivudine-zidovudine-viatris-300-mg-150-mg-300-mg-comprime-pellicule-abacavir-sulfate-d-lamivudine-zidovudine</w:t>
        </w:r>
      </w:hyperlink>
    </w:p>
    <w:p w:rsidR="004768FB" w:rsidRDefault="004768FB" w:rsidP="004768FB">
      <w:pPr>
        <w:pStyle w:val="Textebrut"/>
      </w:pPr>
    </w:p>
    <w:p w:rsidR="004768FB" w:rsidRDefault="004768FB" w:rsidP="004768FB">
      <w:pPr>
        <w:pStyle w:val="Textebrut"/>
      </w:pPr>
      <w:r>
        <w:t>B.A.L., solution injectable I.M. – [</w:t>
      </w:r>
      <w:proofErr w:type="spellStart"/>
      <w:r>
        <w:t>butacaïne</w:t>
      </w:r>
      <w:proofErr w:type="spellEnd"/>
      <w:r>
        <w:t xml:space="preserve"> - </w:t>
      </w:r>
      <w:proofErr w:type="spellStart"/>
      <w:r>
        <w:t>dimercaprol</w:t>
      </w:r>
      <w:proofErr w:type="spellEnd"/>
      <w:r>
        <w:t>] – Tension d’approvisionnement depuis le 31/05/2022 (ANSM, actualisation du 16/02/2024).</w:t>
      </w:r>
    </w:p>
    <w:p w:rsidR="004768FB" w:rsidRDefault="004768FB" w:rsidP="004768FB">
      <w:pPr>
        <w:pStyle w:val="Textebrut"/>
      </w:pPr>
      <w:r>
        <w:t xml:space="preserve">Situation à l'hôpital : Tension. Contingentement quantitatif à l'hôpital. Disponibilité d'un stock limité de dépannage d'urgence à l'hôpital. Lettre d’information du laboratoire </w:t>
      </w:r>
      <w:proofErr w:type="spellStart"/>
      <w:r>
        <w:t>Serb</w:t>
      </w:r>
      <w:proofErr w:type="spellEnd"/>
      <w:r>
        <w:t xml:space="preserve"> SAS en date du 15/02/2024 à l'attention des professionnels de santé (16/02/2024).  Alternatives : </w:t>
      </w:r>
      <w:proofErr w:type="spellStart"/>
      <w:r>
        <w:t>Succicaptal</w:t>
      </w:r>
      <w:proofErr w:type="spellEnd"/>
      <w:r>
        <w:t xml:space="preserve"> 100 mg, 200 mg, gélule dans les intoxications par le plomb et le mercure ; Calcium </w:t>
      </w:r>
      <w:proofErr w:type="spellStart"/>
      <w:r>
        <w:t>edetate</w:t>
      </w:r>
      <w:proofErr w:type="spellEnd"/>
      <w:r>
        <w:t xml:space="preserve"> de sodium </w:t>
      </w:r>
      <w:proofErr w:type="spellStart"/>
      <w:r>
        <w:t>Serb</w:t>
      </w:r>
      <w:proofErr w:type="spellEnd"/>
      <w:r>
        <w:t xml:space="preserve"> 50 mg / ml, solution injectable I.V dans les intoxications saturnines.  Date de remise à disposition prévue : indéterminée</w:t>
      </w:r>
    </w:p>
    <w:p w:rsidR="004768FB" w:rsidRDefault="001D491C" w:rsidP="004768FB">
      <w:pPr>
        <w:pStyle w:val="Textebrut"/>
      </w:pPr>
      <w:hyperlink r:id="rId195" w:history="1">
        <w:r w:rsidR="004768FB" w:rsidRPr="00557E46">
          <w:rPr>
            <w:rStyle w:val="Lienhypertexte"/>
          </w:rPr>
          <w:t>https://ansm.sante.fr/disponibilites-des-produits-de-sante/medicaments/b-a-l-solution-injectable-i-m-butacaine-dimercaprol</w:t>
        </w:r>
      </w:hyperlink>
    </w:p>
    <w:p w:rsidR="004768FB" w:rsidRDefault="004768FB" w:rsidP="004768FB">
      <w:pPr>
        <w:pStyle w:val="Textebrut"/>
      </w:pPr>
    </w:p>
    <w:p w:rsidR="000F7A02" w:rsidRDefault="000F7A02" w:rsidP="000F7A02">
      <w:pPr>
        <w:pStyle w:val="Textebrut"/>
      </w:pPr>
      <w:proofErr w:type="spellStart"/>
      <w:r>
        <w:t>Ritaline</w:t>
      </w:r>
      <w:proofErr w:type="spellEnd"/>
      <w:r>
        <w:t xml:space="preserve"> L.P. 10 mg et 20 mg, gélule à libération prolongée – [</w:t>
      </w:r>
      <w:proofErr w:type="spellStart"/>
      <w:r>
        <w:t>méthylphénidate</w:t>
      </w:r>
      <w:proofErr w:type="spellEnd"/>
      <w:r>
        <w:t xml:space="preserve"> (chlorhydrate de)] – Tension d’approvisionnement depuis le 15/02/2024 (ANSM, 16/02/2024).</w:t>
      </w:r>
    </w:p>
    <w:p w:rsidR="000F7A02" w:rsidRDefault="000F7A02" w:rsidP="000F7A02">
      <w:pPr>
        <w:pStyle w:val="Textebrut"/>
      </w:pPr>
      <w:r>
        <w:t xml:space="preserve">Distribution contingentée des spécialités </w:t>
      </w:r>
      <w:proofErr w:type="spellStart"/>
      <w:r>
        <w:t>Ritaline</w:t>
      </w:r>
      <w:proofErr w:type="spellEnd"/>
      <w:r>
        <w:t xml:space="preserve"> L.P. 10 mg et 20 mg, gélule à libération prolongée. Remise à disposition normale prévue fin février 2024</w:t>
      </w:r>
    </w:p>
    <w:p w:rsidR="004768FB" w:rsidRDefault="001D491C" w:rsidP="000F7A02">
      <w:pPr>
        <w:pStyle w:val="Textebrut"/>
      </w:pPr>
      <w:hyperlink r:id="rId196" w:history="1">
        <w:r w:rsidR="000F7A02" w:rsidRPr="00557E46">
          <w:rPr>
            <w:rStyle w:val="Lienhypertexte"/>
          </w:rPr>
          <w:t>https://ansm.sante.fr/disponibilites-des-produits-de-sante/medicaments/ritaline-l-p-10-mg-et-20-mg-gelule-a-liberation-prolongee-methylphenidate-chlorhydrate-de</w:t>
        </w:r>
      </w:hyperlink>
    </w:p>
    <w:p w:rsidR="000F7A02" w:rsidRDefault="000F7A02" w:rsidP="000F7A02">
      <w:pPr>
        <w:pStyle w:val="Textebrut"/>
      </w:pPr>
    </w:p>
    <w:p w:rsidR="001E627E" w:rsidRDefault="001E627E" w:rsidP="001E627E">
      <w:pPr>
        <w:pStyle w:val="Textebrut"/>
      </w:pPr>
      <w:proofErr w:type="spellStart"/>
      <w:r>
        <w:t>Méthylphénidate</w:t>
      </w:r>
      <w:proofErr w:type="spellEnd"/>
      <w:r>
        <w:t xml:space="preserve"> Arrow LP, gélule à libération prolongée – [</w:t>
      </w:r>
      <w:proofErr w:type="spellStart"/>
      <w:r>
        <w:t>méthylphénidate</w:t>
      </w:r>
      <w:proofErr w:type="spellEnd"/>
      <w:r>
        <w:t xml:space="preserve"> (chlorhydrate de)] – Rupture de stock depuis le 15/02/2024 (ANSM, 19/02/2024).</w:t>
      </w:r>
    </w:p>
    <w:p w:rsidR="001E627E" w:rsidRDefault="001E627E" w:rsidP="001E627E">
      <w:pPr>
        <w:pStyle w:val="Textebrut"/>
      </w:pPr>
      <w:r>
        <w:t xml:space="preserve">Rupture de stock des spécialités </w:t>
      </w:r>
      <w:proofErr w:type="spellStart"/>
      <w:r>
        <w:t>Méthylphénidate</w:t>
      </w:r>
      <w:proofErr w:type="spellEnd"/>
      <w:r>
        <w:t xml:space="preserve"> Arrow LP 30 mg et LP 40 mg, gélule à libération prolongée. Tension d'approvisionnement des spécialités </w:t>
      </w:r>
      <w:proofErr w:type="spellStart"/>
      <w:r>
        <w:t>Méthylphénidate</w:t>
      </w:r>
      <w:proofErr w:type="spellEnd"/>
      <w:r>
        <w:t xml:space="preserve"> Arrow LP 10 mg et LP 20 mg, gélule à libération prolongée. Distribution contingentée. Remise à disposition normale prévue en mai 2024</w:t>
      </w:r>
    </w:p>
    <w:p w:rsidR="001E627E" w:rsidRDefault="001D491C" w:rsidP="001E627E">
      <w:pPr>
        <w:pStyle w:val="Textebrut"/>
      </w:pPr>
      <w:hyperlink r:id="rId197" w:history="1">
        <w:r w:rsidR="001E627E" w:rsidRPr="00557E46">
          <w:rPr>
            <w:rStyle w:val="Lienhypertexte"/>
          </w:rPr>
          <w:t>https://ansm.sante.fr/disponibilites-des-produits-de-sante/medicaments/methylphenidate-arrow-lp-gelule-a-liberation-prolongee-methylphenidate-chlorhydrate-de</w:t>
        </w:r>
      </w:hyperlink>
    </w:p>
    <w:p w:rsidR="001E627E" w:rsidRDefault="001E627E" w:rsidP="001E627E">
      <w:pPr>
        <w:pStyle w:val="Textebrut"/>
      </w:pPr>
    </w:p>
    <w:p w:rsidR="001E627E" w:rsidRDefault="001E627E" w:rsidP="001E627E">
      <w:pPr>
        <w:pStyle w:val="Textebrut"/>
      </w:pPr>
      <w:proofErr w:type="spellStart"/>
      <w:r>
        <w:t>Nozinan</w:t>
      </w:r>
      <w:proofErr w:type="spellEnd"/>
      <w:r>
        <w:t xml:space="preserve"> 25 mg, comprimé pelliculé sécable – [</w:t>
      </w:r>
      <w:proofErr w:type="spellStart"/>
      <w:r>
        <w:t>lévomépromazine</w:t>
      </w:r>
      <w:proofErr w:type="spellEnd"/>
      <w:r>
        <w:t xml:space="preserve"> (</w:t>
      </w:r>
      <w:proofErr w:type="spellStart"/>
      <w:r>
        <w:t>maléate</w:t>
      </w:r>
      <w:proofErr w:type="spellEnd"/>
      <w:r>
        <w:t xml:space="preserve"> de)] – Tension d’approvisionnement depuis le 05/06/2023 (ANSM, actualisation du 19/02/2024).</w:t>
      </w:r>
    </w:p>
    <w:p w:rsidR="001E627E" w:rsidRDefault="001E627E" w:rsidP="001E627E">
      <w:pPr>
        <w:pStyle w:val="Textebrut"/>
      </w:pPr>
      <w:r>
        <w:t xml:space="preserve">Tension d’approvisionnement. Dérogation à l’apposition d’un code </w:t>
      </w:r>
      <w:proofErr w:type="spellStart"/>
      <w:r>
        <w:t>datamatrix</w:t>
      </w:r>
      <w:proofErr w:type="spellEnd"/>
      <w:r>
        <w:t xml:space="preserve"> pour les lots N° 3U002 (date de péremption septembre 2026) et N°3U001 (date de péremption Août 2026). Consultez le courrier du laboratoire </w:t>
      </w:r>
      <w:proofErr w:type="spellStart"/>
      <w:r>
        <w:t>Neuraxpharm</w:t>
      </w:r>
      <w:proofErr w:type="spellEnd"/>
      <w:r>
        <w:t xml:space="preserve"> France SAS du 12/12/2024 (14/02/2024). Remise à disposition indéterminée</w:t>
      </w:r>
    </w:p>
    <w:p w:rsidR="000F7A02" w:rsidRDefault="001D491C" w:rsidP="001E627E">
      <w:pPr>
        <w:pStyle w:val="Textebrut"/>
      </w:pPr>
      <w:hyperlink r:id="rId198" w:history="1">
        <w:r w:rsidR="001E627E" w:rsidRPr="00557E46">
          <w:rPr>
            <w:rStyle w:val="Lienhypertexte"/>
          </w:rPr>
          <w:t>https://ansm.sante.fr/disponibilites-des-produits-de-sante/medicaments/nozinan-25-mg-comprime-pellicule-secable-levomepromazine-maleate-de</w:t>
        </w:r>
      </w:hyperlink>
    </w:p>
    <w:p w:rsidR="001E627E" w:rsidRDefault="001E627E" w:rsidP="001E627E">
      <w:pPr>
        <w:pStyle w:val="Textebrut"/>
      </w:pPr>
    </w:p>
    <w:p w:rsidR="004C73E6" w:rsidRDefault="004C73E6" w:rsidP="004C73E6">
      <w:pPr>
        <w:pStyle w:val="Textebrut"/>
      </w:pPr>
      <w:r>
        <w:t>Concerta LP, comprimé à libération prolongée – [</w:t>
      </w:r>
      <w:proofErr w:type="spellStart"/>
      <w:r>
        <w:t>méthylphénidate</w:t>
      </w:r>
      <w:proofErr w:type="spellEnd"/>
      <w:r>
        <w:t xml:space="preserve"> (chlorhydrate de)] – Tension d’approvisionnement depuis le 09/02/2022 (ANSM, actualisation du 19/02/2024).</w:t>
      </w:r>
    </w:p>
    <w:p w:rsidR="004C73E6" w:rsidRDefault="004C73E6" w:rsidP="004C73E6">
      <w:pPr>
        <w:pStyle w:val="Textebrut"/>
      </w:pPr>
      <w:r>
        <w:t>Distribution contingentée en ville des spécialités :  Concerta LP 18 mg, comprimé à libération prolongée ; Concerta LP 36 mg, comprimé à libération prolongée ; Concerta LP 54 mg, comprimé à libération prolongée. Remise à disposition normale indéterminée</w:t>
      </w:r>
    </w:p>
    <w:p w:rsidR="004C73E6" w:rsidRDefault="001D491C" w:rsidP="004C73E6">
      <w:pPr>
        <w:pStyle w:val="Textebrut"/>
      </w:pPr>
      <w:hyperlink r:id="rId199" w:history="1">
        <w:r w:rsidR="004C73E6" w:rsidRPr="00C74827">
          <w:rPr>
            <w:rStyle w:val="Lienhypertexte"/>
          </w:rPr>
          <w:t>https://ansm.sante.fr/disponibilites-des-produits-de-sante/medicaments/concerta-lp-comprime-a-liberation-prolongee-methylphenidate-chlorhydrate-de</w:t>
        </w:r>
      </w:hyperlink>
    </w:p>
    <w:p w:rsidR="004C73E6" w:rsidRDefault="004C73E6" w:rsidP="004C73E6">
      <w:pPr>
        <w:pStyle w:val="Textebrut"/>
      </w:pPr>
    </w:p>
    <w:p w:rsidR="004C73E6" w:rsidRDefault="004C73E6" w:rsidP="004C73E6">
      <w:pPr>
        <w:pStyle w:val="Textebrut"/>
      </w:pPr>
      <w:proofErr w:type="spellStart"/>
      <w:r>
        <w:t>Fomépizole</w:t>
      </w:r>
      <w:proofErr w:type="spellEnd"/>
      <w:r>
        <w:t xml:space="preserve"> AP-HP 5 mg/</w:t>
      </w:r>
      <w:proofErr w:type="spellStart"/>
      <w:r>
        <w:t>mL</w:t>
      </w:r>
      <w:proofErr w:type="spellEnd"/>
      <w:r>
        <w:t>, solution à diluer pour perfusion – [</w:t>
      </w:r>
      <w:proofErr w:type="spellStart"/>
      <w:r>
        <w:t>fomépizole</w:t>
      </w:r>
      <w:proofErr w:type="spellEnd"/>
      <w:r>
        <w:t xml:space="preserve"> (sulfate de)] – Tension d’approvisionnement depuis le 02/11/2023 (ANSM, actualisation du 19/02/2024).</w:t>
      </w:r>
    </w:p>
    <w:p w:rsidR="004C73E6" w:rsidRDefault="004C73E6" w:rsidP="004C73E6">
      <w:pPr>
        <w:pStyle w:val="Textebrut"/>
      </w:pPr>
      <w:r>
        <w:t>Antidote utilisé dans le traitement des intoxications aiguës par l'éthylène glycol et des intoxications aiguës par le méthanol.</w:t>
      </w:r>
    </w:p>
    <w:p w:rsidR="004C73E6" w:rsidRDefault="004C73E6" w:rsidP="004C73E6">
      <w:pPr>
        <w:pStyle w:val="Textebrut"/>
      </w:pPr>
      <w:r>
        <w:t xml:space="preserve">Situation à l'hôpital : Tension. Contingentement quantitatif à l'hôpital. Prolongation de la durée de conservation de 6 mois. Lettre d’information du laboratoire </w:t>
      </w:r>
      <w:proofErr w:type="spellStart"/>
      <w:r>
        <w:t>Serb</w:t>
      </w:r>
      <w:proofErr w:type="spellEnd"/>
      <w:r>
        <w:t xml:space="preserve"> SAS en date du 09/02/2024 à l'attention des professionnels de santé (19/02/2024). Date de remise à disposition prévue courant juin 2024</w:t>
      </w:r>
    </w:p>
    <w:p w:rsidR="004C73E6" w:rsidRDefault="001D491C" w:rsidP="004C73E6">
      <w:pPr>
        <w:pStyle w:val="Textebrut"/>
      </w:pPr>
      <w:hyperlink r:id="rId200" w:history="1">
        <w:r w:rsidR="004C73E6" w:rsidRPr="00C74827">
          <w:rPr>
            <w:rStyle w:val="Lienhypertexte"/>
          </w:rPr>
          <w:t>https://ansm.sante.fr/disponibilites-des-produits-de-sante/medicaments/fomepizole-ap-hp-5-mg-ml-solution-a-diluer-pour-perfusion-fomepizole-sulfate-de</w:t>
        </w:r>
      </w:hyperlink>
    </w:p>
    <w:p w:rsidR="004C73E6" w:rsidRDefault="004C73E6" w:rsidP="004C73E6">
      <w:pPr>
        <w:pStyle w:val="Textebrut"/>
      </w:pPr>
    </w:p>
    <w:p w:rsidR="004C73E6" w:rsidRDefault="004C73E6" w:rsidP="004C73E6">
      <w:pPr>
        <w:pStyle w:val="Textebrut"/>
      </w:pPr>
      <w:proofErr w:type="spellStart"/>
      <w:r>
        <w:t>Ticovac</w:t>
      </w:r>
      <w:proofErr w:type="spellEnd"/>
      <w:r>
        <w:t xml:space="preserve"> 0,25 ml enfants, suspension injectable en seringue </w:t>
      </w:r>
      <w:proofErr w:type="spellStart"/>
      <w:r>
        <w:t>préremplie</w:t>
      </w:r>
      <w:proofErr w:type="spellEnd"/>
      <w:r>
        <w:t xml:space="preserve">. Vaccin de l'encéphalite à tiques (virus entier inactivé) – [virus de l'encéphalite à tique souche </w:t>
      </w:r>
      <w:proofErr w:type="spellStart"/>
      <w:r>
        <w:t>Neudoerfl</w:t>
      </w:r>
      <w:proofErr w:type="spellEnd"/>
      <w:r>
        <w:t xml:space="preserve"> </w:t>
      </w:r>
      <w:proofErr w:type="gramStart"/>
      <w:r>
        <w:t>inactivé ]</w:t>
      </w:r>
      <w:proofErr w:type="gramEnd"/>
      <w:r>
        <w:t xml:space="preserve"> – Tension d’approvisionnement depuis le 09/08/2023 (ANSM, actualisation du 19/02/2024).</w:t>
      </w:r>
    </w:p>
    <w:p w:rsidR="004C73E6" w:rsidRDefault="004C73E6" w:rsidP="004C73E6">
      <w:pPr>
        <w:pStyle w:val="Textebrut"/>
      </w:pPr>
      <w:r>
        <w:t xml:space="preserve">Situation en ville : non impactée. Situation à l'hôpital : non impactée. Mise à disposition exceptionnelle et transitoire d’unités de la spécialité </w:t>
      </w:r>
      <w:proofErr w:type="spellStart"/>
      <w:r>
        <w:t>TicoVac</w:t>
      </w:r>
      <w:proofErr w:type="spellEnd"/>
      <w:r>
        <w:t xml:space="preserve"> Junior </w:t>
      </w:r>
      <w:proofErr w:type="spellStart"/>
      <w:r>
        <w:t>injektioneste</w:t>
      </w:r>
      <w:proofErr w:type="spellEnd"/>
      <w:r>
        <w:t xml:space="preserve">, </w:t>
      </w:r>
      <w:proofErr w:type="spellStart"/>
      <w:r>
        <w:t>suspensio</w:t>
      </w:r>
      <w:proofErr w:type="spellEnd"/>
      <w:r>
        <w:t xml:space="preserve"> </w:t>
      </w:r>
      <w:proofErr w:type="spellStart"/>
      <w:r>
        <w:t>esitäytetyssä</w:t>
      </w:r>
      <w:proofErr w:type="spellEnd"/>
      <w:r>
        <w:t xml:space="preserve"> </w:t>
      </w:r>
      <w:proofErr w:type="spellStart"/>
      <w:r>
        <w:t>ruiskussa</w:t>
      </w:r>
      <w:proofErr w:type="spellEnd"/>
      <w:r>
        <w:t xml:space="preserve"> initialement destinées au marché finlandais (uniquement pour le marché hospitalier) à compter du 23 octobre 2023. Lettre d’information du laboratoire aux pharmaciens hospitaliers, collectivités et centres de vaccination en date du 15 septembre 2023 (23/10/2023). En raison de la tension d'approvisionnement générale pour les vaccins contre le virus de l'encéphalite à tiques, la remise à disposition de </w:t>
      </w:r>
      <w:proofErr w:type="spellStart"/>
      <w:r>
        <w:t>Ticovac</w:t>
      </w:r>
      <w:proofErr w:type="spellEnd"/>
      <w:r>
        <w:t xml:space="preserve"> 0,25 ml enfant est progressive et sous surveillance. Date de remise à disposition prévue le 01/04/2024</w:t>
      </w:r>
    </w:p>
    <w:p w:rsidR="004C73E6" w:rsidRDefault="001D491C" w:rsidP="004C73E6">
      <w:pPr>
        <w:pStyle w:val="Textebrut"/>
      </w:pPr>
      <w:hyperlink r:id="rId201" w:history="1">
        <w:r w:rsidR="004C73E6" w:rsidRPr="00C74827">
          <w:rPr>
            <w:rStyle w:val="Lienhypertexte"/>
          </w:rPr>
          <w:t>https://ansm.sante.fr/disponibilites-des-produits-de-sante/vaccins/ticovac-0-25-ml-enfants-suspension-injectable-en-seringue-preremplie-vaccin-de-lencephalite-a-tiques-virus-entier-inactive-virus-de-lencephalite-a-tique-souche-neudoerfl-inactive</w:t>
        </w:r>
      </w:hyperlink>
    </w:p>
    <w:p w:rsidR="004C73E6" w:rsidRDefault="004C73E6" w:rsidP="004C73E6">
      <w:pPr>
        <w:pStyle w:val="Textebrut"/>
      </w:pPr>
    </w:p>
    <w:p w:rsidR="00A75ECD" w:rsidRDefault="00A75ECD" w:rsidP="00A75ECD">
      <w:pPr>
        <w:pStyle w:val="Textebrut"/>
      </w:pPr>
      <w:proofErr w:type="spellStart"/>
      <w:r>
        <w:t>Atracurium</w:t>
      </w:r>
      <w:proofErr w:type="spellEnd"/>
      <w:r>
        <w:t xml:space="preserve"> </w:t>
      </w:r>
      <w:proofErr w:type="spellStart"/>
      <w:r>
        <w:t>Hospira</w:t>
      </w:r>
      <w:proofErr w:type="spellEnd"/>
      <w:r>
        <w:t xml:space="preserve"> 10 mg/ml, solution injectable – [</w:t>
      </w:r>
      <w:proofErr w:type="spellStart"/>
      <w:r>
        <w:t>Atracurium</w:t>
      </w:r>
      <w:proofErr w:type="spellEnd"/>
      <w:r>
        <w:t>] – Rupture de stock depuis le 18/09/2023 (ANSM, actualisation du 20/02/2024).</w:t>
      </w:r>
    </w:p>
    <w:p w:rsidR="00A75ECD" w:rsidRDefault="00A75ECD" w:rsidP="00A75ECD">
      <w:pPr>
        <w:pStyle w:val="Textebrut"/>
      </w:pPr>
      <w:r>
        <w:t xml:space="preserve">Arrêt de commercialisation de la boite de 5 ampoules de 25 mg/2,5 ml. Rupture de stock de la boite de 1 flacon de 250 mg/25 ml : remise à disposition prévue en juillet 2024. Rupture de stock de la boite de 5 ampoules de 50 mg/5 ml. Mise à disposition exceptionnelle et transitoire d’unités de la spécialité </w:t>
      </w:r>
      <w:proofErr w:type="spellStart"/>
      <w:r>
        <w:t>Atracurium</w:t>
      </w:r>
      <w:proofErr w:type="spellEnd"/>
      <w:r>
        <w:t xml:space="preserve"> </w:t>
      </w:r>
      <w:proofErr w:type="spellStart"/>
      <w:r>
        <w:t>Besylate</w:t>
      </w:r>
      <w:proofErr w:type="spellEnd"/>
      <w:r>
        <w:t xml:space="preserve"> Injection USP 50 mg/5 </w:t>
      </w:r>
      <w:proofErr w:type="spellStart"/>
      <w:r>
        <w:t>mL</w:t>
      </w:r>
      <w:proofErr w:type="spellEnd"/>
      <w:r>
        <w:t xml:space="preserve"> (10 mg/</w:t>
      </w:r>
      <w:proofErr w:type="spellStart"/>
      <w:r>
        <w:t>mL</w:t>
      </w:r>
      <w:proofErr w:type="spellEnd"/>
      <w:r>
        <w:t xml:space="preserve">) boite de 10 flacons </w:t>
      </w:r>
      <w:proofErr w:type="spellStart"/>
      <w:r>
        <w:t>unidoses</w:t>
      </w:r>
      <w:proofErr w:type="spellEnd"/>
      <w:r>
        <w:t xml:space="preserve"> de 5 ml, initialement destinées au marché américain, à partir du 02/11/2023. Lettre d’information du laboratoire Pfizer à l’attention des pharmaciens hospitaliers et RCP de la spécialité importée </w:t>
      </w:r>
      <w:proofErr w:type="spellStart"/>
      <w:r>
        <w:t>Atracurium</w:t>
      </w:r>
      <w:proofErr w:type="spellEnd"/>
      <w:r>
        <w:t xml:space="preserve"> </w:t>
      </w:r>
      <w:proofErr w:type="spellStart"/>
      <w:r>
        <w:t>Besylate</w:t>
      </w:r>
      <w:proofErr w:type="spellEnd"/>
      <w:r>
        <w:t xml:space="preserve"> Injection USP 50 mg/5 </w:t>
      </w:r>
      <w:proofErr w:type="spellStart"/>
      <w:r>
        <w:t>mL</w:t>
      </w:r>
      <w:proofErr w:type="spellEnd"/>
      <w:r>
        <w:t xml:space="preserve"> (10 mg/</w:t>
      </w:r>
      <w:proofErr w:type="spellStart"/>
      <w:r>
        <w:t>mL</w:t>
      </w:r>
      <w:proofErr w:type="spellEnd"/>
      <w:r>
        <w:t xml:space="preserve">) boite de 10 flacons </w:t>
      </w:r>
      <w:proofErr w:type="spellStart"/>
      <w:r>
        <w:t>unidoses</w:t>
      </w:r>
      <w:proofErr w:type="spellEnd"/>
      <w:r>
        <w:t xml:space="preserve"> de 5 ml traduit en français (20/02/2024)</w:t>
      </w:r>
    </w:p>
    <w:p w:rsidR="00A75ECD" w:rsidRDefault="001D491C" w:rsidP="00A75ECD">
      <w:pPr>
        <w:pStyle w:val="Textebrut"/>
      </w:pPr>
      <w:hyperlink r:id="rId202" w:history="1">
        <w:r w:rsidR="00A75ECD" w:rsidRPr="006A0EF8">
          <w:rPr>
            <w:rStyle w:val="Lienhypertexte"/>
          </w:rPr>
          <w:t>https://ansm.sante.fr/disponibilites-des-produits-de-sante/medicaments/atracurium-hospira-10-mg-ml-solution-injectable-atracurium</w:t>
        </w:r>
      </w:hyperlink>
    </w:p>
    <w:p w:rsidR="00A75ECD" w:rsidRDefault="00A75ECD" w:rsidP="00A75ECD">
      <w:pPr>
        <w:pStyle w:val="Textebrut"/>
      </w:pPr>
    </w:p>
    <w:p w:rsidR="00197F71" w:rsidRDefault="00197F71" w:rsidP="00197F71">
      <w:pPr>
        <w:pStyle w:val="Textebrut"/>
      </w:pPr>
      <w:proofErr w:type="spellStart"/>
      <w:r>
        <w:t>Fluorouracile</w:t>
      </w:r>
      <w:proofErr w:type="spellEnd"/>
      <w:r>
        <w:t xml:space="preserve"> Pfizer 50 mg/ml, solution à diluer pour perfusion, flacon de 100 ml – [</w:t>
      </w:r>
      <w:proofErr w:type="spellStart"/>
      <w:r>
        <w:t>fluorouracil</w:t>
      </w:r>
      <w:proofErr w:type="spellEnd"/>
      <w:r>
        <w:t>] – Tension d’</w:t>
      </w:r>
      <w:proofErr w:type="spellStart"/>
      <w:r>
        <w:t>approvisinnement</w:t>
      </w:r>
      <w:proofErr w:type="spellEnd"/>
      <w:r>
        <w:t xml:space="preserve"> depuis le 08/11/2023 (ANSM, actualisation du 21/02/2024).</w:t>
      </w:r>
    </w:p>
    <w:p w:rsidR="00197F71" w:rsidRDefault="00197F71" w:rsidP="00197F71">
      <w:pPr>
        <w:pStyle w:val="Textebrut"/>
      </w:pPr>
      <w:r>
        <w:t>Situation à l'hôpital : Tension. Contingentement quantitatif à l'hôpital. Date de remise à disposition prévue : courant avril 2024</w:t>
      </w:r>
    </w:p>
    <w:p w:rsidR="00197F71" w:rsidRDefault="001D491C" w:rsidP="00197F71">
      <w:pPr>
        <w:pStyle w:val="Textebrut"/>
      </w:pPr>
      <w:hyperlink r:id="rId203" w:history="1">
        <w:r w:rsidR="00197F71" w:rsidRPr="007554AB">
          <w:rPr>
            <w:rStyle w:val="Lienhypertexte"/>
          </w:rPr>
          <w:t>https://ansm.sante.fr/disponibilites-des-produits-de-sante/medicaments/fluorouracile-pfizer-50-mg-ml-solution-a-diluer-pour-perfusion-flacon-de-100-ml-fluorouracil</w:t>
        </w:r>
      </w:hyperlink>
    </w:p>
    <w:p w:rsidR="00197F71" w:rsidRDefault="00197F71" w:rsidP="00197F71">
      <w:pPr>
        <w:pStyle w:val="Textebrut"/>
      </w:pPr>
    </w:p>
    <w:p w:rsidR="00197F71" w:rsidRDefault="00197F71" w:rsidP="00197F71">
      <w:pPr>
        <w:pStyle w:val="Textebrut"/>
      </w:pPr>
      <w:proofErr w:type="spellStart"/>
      <w:r>
        <w:t>Quasym</w:t>
      </w:r>
      <w:proofErr w:type="spellEnd"/>
      <w:r>
        <w:t xml:space="preserve"> L.P., gélule à libération modifiée – [</w:t>
      </w:r>
      <w:proofErr w:type="spellStart"/>
      <w:r>
        <w:t>méthylphénidate</w:t>
      </w:r>
      <w:proofErr w:type="spellEnd"/>
      <w:r>
        <w:t>] – Tension d’approvisionnement depuis le 12/12/2023 (ANSM, actualisation du 21/02/2024).</w:t>
      </w:r>
    </w:p>
    <w:p w:rsidR="00197F71" w:rsidRDefault="00197F71" w:rsidP="00197F71">
      <w:pPr>
        <w:pStyle w:val="Textebrut"/>
      </w:pPr>
      <w:r>
        <w:t xml:space="preserve">Rupture de stock de la spécialité </w:t>
      </w:r>
      <w:proofErr w:type="spellStart"/>
      <w:r>
        <w:t>Quasym</w:t>
      </w:r>
      <w:proofErr w:type="spellEnd"/>
      <w:r>
        <w:t xml:space="preserve"> L.P. 10 mg, gélule à libération modifiée. Distribution contingentée des spécialités </w:t>
      </w:r>
      <w:proofErr w:type="spellStart"/>
      <w:r>
        <w:t>Quasym</w:t>
      </w:r>
      <w:proofErr w:type="spellEnd"/>
      <w:r>
        <w:t xml:space="preserve"> L.P. 20 mg et </w:t>
      </w:r>
      <w:proofErr w:type="spellStart"/>
      <w:r>
        <w:t>Quasym</w:t>
      </w:r>
      <w:proofErr w:type="spellEnd"/>
      <w:r>
        <w:t xml:space="preserve"> L.P. 30 mg, gélule à libération modifiée. Dépannages d'urgence en ville par le laboratoire Takeda. Arrêt des initiations de traitement. Remise à disposition normale indéterminée</w:t>
      </w:r>
    </w:p>
    <w:p w:rsidR="00197F71" w:rsidRDefault="001D491C" w:rsidP="00197F71">
      <w:pPr>
        <w:pStyle w:val="Textebrut"/>
      </w:pPr>
      <w:hyperlink r:id="rId204" w:history="1">
        <w:r w:rsidR="00197F71" w:rsidRPr="007554AB">
          <w:rPr>
            <w:rStyle w:val="Lienhypertexte"/>
          </w:rPr>
          <w:t>https://ansm.sante.fr/disponibilites-des-produits-de-sante/medicaments/quasym-l-p-gelule-a-liberation-modifiee-methylphenidate</w:t>
        </w:r>
      </w:hyperlink>
    </w:p>
    <w:p w:rsidR="00197F71" w:rsidRDefault="00197F71" w:rsidP="00197F71">
      <w:pPr>
        <w:pStyle w:val="Textebrut"/>
      </w:pPr>
    </w:p>
    <w:p w:rsidR="000B3F5B" w:rsidRDefault="000B3F5B" w:rsidP="000B3F5B">
      <w:pPr>
        <w:pStyle w:val="Textebrut"/>
      </w:pPr>
      <w:proofErr w:type="spellStart"/>
      <w:r>
        <w:t>Méthylphénidate</w:t>
      </w:r>
      <w:proofErr w:type="spellEnd"/>
      <w:r>
        <w:t xml:space="preserve"> Arrow LP, gélule à libération prolongée – [</w:t>
      </w:r>
      <w:proofErr w:type="spellStart"/>
      <w:r>
        <w:t>méthylphénidate</w:t>
      </w:r>
      <w:proofErr w:type="spellEnd"/>
      <w:r>
        <w:t xml:space="preserve"> (chlorhydrate de)] – Rupture de stock depuis le 15/02/2024 (ANSM, 22/02/2024).</w:t>
      </w:r>
    </w:p>
    <w:p w:rsidR="000B3F5B" w:rsidRDefault="000B3F5B" w:rsidP="000B3F5B">
      <w:pPr>
        <w:pStyle w:val="Textebrut"/>
      </w:pPr>
      <w:r>
        <w:t xml:space="preserve">Rupture de stock des spécialités </w:t>
      </w:r>
      <w:proofErr w:type="spellStart"/>
      <w:r>
        <w:t>Méthylphénidate</w:t>
      </w:r>
      <w:proofErr w:type="spellEnd"/>
      <w:r>
        <w:t xml:space="preserve"> Arrow LP 30 mg et LP 40 mg, gélule à libération prolongée. Tension d'approvisionnement des spécialités </w:t>
      </w:r>
      <w:proofErr w:type="spellStart"/>
      <w:r>
        <w:t>Méthylphénidate</w:t>
      </w:r>
      <w:proofErr w:type="spellEnd"/>
      <w:r>
        <w:t xml:space="preserve"> Arrow LP 10 mg et LP 20 mg, gélule à libération prolongée. Distribution contingentée. Courrier d'information du laboratoire Arrow Génériques en date du 16/02/2024 à destination des professionnels de santé (22/02/2024). Remise à disposition normale prévue en mai 2024. Consultez les recommandations pour les pharmaciens</w:t>
      </w:r>
    </w:p>
    <w:p w:rsidR="000B3F5B" w:rsidRDefault="001D491C" w:rsidP="000B3F5B">
      <w:pPr>
        <w:pStyle w:val="Textebrut"/>
      </w:pPr>
      <w:hyperlink r:id="rId205" w:history="1">
        <w:r w:rsidR="000B3F5B" w:rsidRPr="00C64448">
          <w:rPr>
            <w:rStyle w:val="Lienhypertexte"/>
          </w:rPr>
          <w:t>https://ansm.sante.fr/disponibilites-des-produits-de-sante/medicaments/methylphenidate-arrow-lp-gelule-a-liberation-prolongee-methylphenidate-chlorhydrate-de</w:t>
        </w:r>
      </w:hyperlink>
    </w:p>
    <w:p w:rsidR="000B3F5B" w:rsidRDefault="000B3F5B" w:rsidP="000B3F5B">
      <w:pPr>
        <w:pStyle w:val="Textebrut"/>
      </w:pPr>
    </w:p>
    <w:p w:rsidR="00197F71" w:rsidRDefault="00197F71" w:rsidP="00197F71">
      <w:pPr>
        <w:pStyle w:val="Textebrut"/>
      </w:pPr>
      <w:proofErr w:type="spellStart"/>
      <w:r>
        <w:t>Rifadine</w:t>
      </w:r>
      <w:proofErr w:type="spellEnd"/>
      <w:r>
        <w:t xml:space="preserve"> 2 %, suspension buvable – [rifampicine] – Tension d’approvisionnement depuis le 29/01/2024 (ANSM, 21/02/2024).</w:t>
      </w:r>
    </w:p>
    <w:p w:rsidR="00197F71" w:rsidRDefault="00197F71" w:rsidP="00197F71">
      <w:pPr>
        <w:pStyle w:val="Textebrut"/>
      </w:pPr>
      <w:r>
        <w:t>Tension d’approvisionnement. Mise en place d’un contingentement quantitatif en ville. L’hôpital et les DROM ne sont pas impactés par ce contingentement.</w:t>
      </w:r>
    </w:p>
    <w:p w:rsidR="00197F71" w:rsidRPr="00BE6CB0" w:rsidRDefault="00197F71" w:rsidP="00197F71">
      <w:pPr>
        <w:pStyle w:val="Textebrut"/>
      </w:pPr>
      <w:r>
        <w:t>Courrier du laboratoire aux professionnels de santé en date de février 2024 (21/02/2024). Remise à disposition prévue début avril 2024</w:t>
      </w:r>
      <w:r w:rsidR="00BE6CB0">
        <w:t xml:space="preserve">. </w:t>
      </w:r>
      <w:r w:rsidR="00BE6CB0" w:rsidRPr="00BE6CB0">
        <w:rPr>
          <w:b/>
        </w:rPr>
        <w:t>En premier lieu, il est demandé au pharmacien, pour toute prescription, de contacter le médecin prescripteur afin d’envisager un autre antibiotique ou une autre forme pharmaceutique de rifampicine si cela est possible</w:t>
      </w:r>
      <w:r w:rsidR="00BE6CB0">
        <w:rPr>
          <w:b/>
        </w:rPr>
        <w:t>.</w:t>
      </w:r>
      <w:r w:rsidR="00BE6CB0">
        <w:t xml:space="preserve"> </w:t>
      </w:r>
      <w:r w:rsidR="00BE6CB0" w:rsidRPr="00BE6CB0">
        <w:t xml:space="preserve">Les indications de </w:t>
      </w:r>
      <w:proofErr w:type="spellStart"/>
      <w:r w:rsidR="00BE6CB0" w:rsidRPr="00BE6CB0">
        <w:t>Rifadine</w:t>
      </w:r>
      <w:proofErr w:type="spellEnd"/>
      <w:r w:rsidR="00BE6CB0" w:rsidRPr="00BE6CB0">
        <w:t xml:space="preserve"> sont limitées à la tuberculose, aux infections à mycobactéries sensibles, à la lèpre (en </w:t>
      </w:r>
      <w:proofErr w:type="spellStart"/>
      <w:r w:rsidR="00BE6CB0" w:rsidRPr="00BE6CB0">
        <w:t>polythérapie</w:t>
      </w:r>
      <w:proofErr w:type="spellEnd"/>
      <w:r w:rsidR="00BE6CB0" w:rsidRPr="00BE6CB0">
        <w:t>), à la brucellose, aux infections graves traitées en milieu hospitalier et à la prophylaxie des méningites à méningocoque</w:t>
      </w:r>
    </w:p>
    <w:p w:rsidR="00197F71" w:rsidRDefault="001D491C" w:rsidP="00197F71">
      <w:pPr>
        <w:pStyle w:val="Textebrut"/>
      </w:pPr>
      <w:hyperlink r:id="rId206" w:history="1">
        <w:r w:rsidR="00197F71" w:rsidRPr="007554AB">
          <w:rPr>
            <w:rStyle w:val="Lienhypertexte"/>
          </w:rPr>
          <w:t>https://ansm.sante.fr/disponibilites-des-produits-de-sante/medicaments/rifadine-2-suspension-buvable-rifampicine</w:t>
        </w:r>
      </w:hyperlink>
    </w:p>
    <w:p w:rsidR="00197F71" w:rsidRDefault="00197F71" w:rsidP="00197F71">
      <w:pPr>
        <w:pStyle w:val="Textebrut"/>
      </w:pPr>
    </w:p>
    <w:p w:rsidR="000B3F5B" w:rsidRDefault="000B3F5B" w:rsidP="000B3F5B">
      <w:pPr>
        <w:pStyle w:val="Textebrut"/>
      </w:pPr>
      <w:proofErr w:type="spellStart"/>
      <w:r>
        <w:t>Virophta</w:t>
      </w:r>
      <w:proofErr w:type="spellEnd"/>
      <w:r>
        <w:t>, préparation pour collyre (lyophilisat et solvant) – [</w:t>
      </w:r>
      <w:proofErr w:type="spellStart"/>
      <w:r>
        <w:t>trifluridine</w:t>
      </w:r>
      <w:proofErr w:type="spellEnd"/>
      <w:r>
        <w:t xml:space="preserve">] – Remise à disposition </w:t>
      </w:r>
      <w:proofErr w:type="spellStart"/>
      <w:proofErr w:type="gramStart"/>
      <w:r>
        <w:t>a</w:t>
      </w:r>
      <w:proofErr w:type="spellEnd"/>
      <w:proofErr w:type="gramEnd"/>
      <w:r>
        <w:t xml:space="preserve"> partir du 22/02/2024 (ANSM, 22/02/2024)</w:t>
      </w:r>
    </w:p>
    <w:p w:rsidR="000B3F5B" w:rsidRDefault="001D491C" w:rsidP="000B3F5B">
      <w:pPr>
        <w:pStyle w:val="Textebrut"/>
      </w:pPr>
      <w:hyperlink r:id="rId207" w:history="1">
        <w:r w:rsidR="000B3F5B" w:rsidRPr="00C64448">
          <w:rPr>
            <w:rStyle w:val="Lienhypertexte"/>
          </w:rPr>
          <w:t>https://ansm.sante.fr/disponibilites-des-produits-de-sante/medicaments/virophta-preparation-pour-collyre-lyophilisat-et-solvant-trifluridine</w:t>
        </w:r>
      </w:hyperlink>
    </w:p>
    <w:p w:rsidR="000B3F5B" w:rsidRDefault="000B3F5B" w:rsidP="000B3F5B">
      <w:pPr>
        <w:pStyle w:val="Textebrut"/>
      </w:pPr>
    </w:p>
    <w:p w:rsidR="000B3F5B" w:rsidRDefault="000B3F5B" w:rsidP="000B3F5B">
      <w:pPr>
        <w:pStyle w:val="Textebrut"/>
      </w:pPr>
      <w:proofErr w:type="spellStart"/>
      <w:r>
        <w:t>Engerix</w:t>
      </w:r>
      <w:proofErr w:type="spellEnd"/>
      <w:r>
        <w:t xml:space="preserve"> B 20 microgrammes/1 ml, suspension injectable en seringue </w:t>
      </w:r>
      <w:proofErr w:type="spellStart"/>
      <w:r>
        <w:t>préremplie</w:t>
      </w:r>
      <w:proofErr w:type="spellEnd"/>
      <w:r>
        <w:t>. Vaccin de l'hépatite B (</w:t>
      </w:r>
      <w:proofErr w:type="spellStart"/>
      <w:r>
        <w:t>ADNr</w:t>
      </w:r>
      <w:proofErr w:type="spellEnd"/>
      <w:r>
        <w:t>), (adsorbé) (VHB) – [Antigène de surface de l'hépatite B recombinant] – Remise à disposition à partir du 22/02/2024 (ANSM, 22/02/2024)</w:t>
      </w:r>
    </w:p>
    <w:p w:rsidR="000B3F5B" w:rsidRDefault="001D491C" w:rsidP="000B3F5B">
      <w:pPr>
        <w:pStyle w:val="Textebrut"/>
      </w:pPr>
      <w:hyperlink r:id="rId208" w:history="1">
        <w:r w:rsidR="000B3F5B" w:rsidRPr="00C64448">
          <w:rPr>
            <w:rStyle w:val="Lienhypertexte"/>
          </w:rPr>
          <w:t>https://ansm.sante.fr/disponibilites-des-produits-de-sante/vaccins/engerix-b-20-microgrammes-1-ml-suspension-injectable-en-seringue-preremplie-vaccin-de-lhepatite-b-adnr-adsorbe-vhb-antigene-de-surface-de-lhepatite-b-recombinant</w:t>
        </w:r>
      </w:hyperlink>
    </w:p>
    <w:p w:rsidR="000B3F5B" w:rsidRDefault="000B3F5B" w:rsidP="000B3F5B">
      <w:pPr>
        <w:pStyle w:val="Textebrut"/>
      </w:pPr>
    </w:p>
    <w:p w:rsidR="002E6E05" w:rsidRDefault="002E6E05" w:rsidP="002E6E05">
      <w:pPr>
        <w:pStyle w:val="Textebrut"/>
      </w:pPr>
      <w:proofErr w:type="spellStart"/>
      <w:r>
        <w:t>Eurobiol</w:t>
      </w:r>
      <w:proofErr w:type="spellEnd"/>
      <w:r>
        <w:t xml:space="preserve"> 40 000 U, gélule gastro-résistante – [poudre de pancréas], (ANSM, 23/02/2024)</w:t>
      </w:r>
    </w:p>
    <w:p w:rsidR="002E6E05" w:rsidRDefault="002E6E05" w:rsidP="002E6E05">
      <w:pPr>
        <w:pStyle w:val="Textebrut"/>
      </w:pPr>
      <w:r>
        <w:t>Tension d'approvisionnement depuis le 13/10/2023. Distribution contingentée en ville. Remise à disposition normale indéterminée.</w:t>
      </w:r>
    </w:p>
    <w:p w:rsidR="002E6E05" w:rsidRDefault="002E6E05" w:rsidP="002E6E05">
      <w:pPr>
        <w:pStyle w:val="Textebrut"/>
      </w:pPr>
      <w:r>
        <w:t xml:space="preserve">Lettre d’information du laboratoire </w:t>
      </w:r>
      <w:proofErr w:type="spellStart"/>
      <w:r>
        <w:t>Mayoly</w:t>
      </w:r>
      <w:proofErr w:type="spellEnd"/>
      <w:r>
        <w:t xml:space="preserve"> </w:t>
      </w:r>
      <w:proofErr w:type="spellStart"/>
      <w:r>
        <w:t>Spindler</w:t>
      </w:r>
      <w:proofErr w:type="spellEnd"/>
      <w:r>
        <w:t xml:space="preserve"> en date du 23/02/2024 à destination des professionnels de santé (23/02/2024)</w:t>
      </w:r>
    </w:p>
    <w:p w:rsidR="002E6E05" w:rsidRDefault="001D491C" w:rsidP="002E6E05">
      <w:pPr>
        <w:pStyle w:val="Textebrut"/>
      </w:pPr>
      <w:hyperlink r:id="rId209" w:history="1">
        <w:r w:rsidR="00A41DBD" w:rsidRPr="00A5558A">
          <w:rPr>
            <w:rStyle w:val="Lienhypertexte"/>
          </w:rPr>
          <w:t>https://ansm.sante.fr/disponibilites-des-produits-de-sante/medicaments/eurobiol-40-000-u-gelule-gastro-resistante-poudre-de-pancreas</w:t>
        </w:r>
      </w:hyperlink>
    </w:p>
    <w:p w:rsidR="00A41DBD" w:rsidRDefault="00A41DBD" w:rsidP="002E6E05">
      <w:pPr>
        <w:pStyle w:val="Textebrut"/>
      </w:pPr>
    </w:p>
    <w:p w:rsidR="002E6E05" w:rsidRDefault="002E6E05" w:rsidP="002E6E05">
      <w:pPr>
        <w:pStyle w:val="Textebrut"/>
      </w:pPr>
      <w:r>
        <w:t>Fluorescéine Faure 0,5%, collyre en solution en récipient unidose – [fluorescéine sodique], (ANSM, 23/02/2024)</w:t>
      </w:r>
    </w:p>
    <w:p w:rsidR="002E6E05" w:rsidRDefault="002E6E05" w:rsidP="002E6E05">
      <w:pPr>
        <w:pStyle w:val="Textebrut"/>
      </w:pPr>
      <w:r>
        <w:t>Tension d'approvisionnement en ville et à l’hôpital depuis le 20/02/2024. Contingentement quantitatif en ville et à l'hôpital. Date de remise à disposition prévue : indéterminée.</w:t>
      </w:r>
    </w:p>
    <w:p w:rsidR="002E6E05" w:rsidRDefault="001D491C" w:rsidP="002E6E05">
      <w:pPr>
        <w:pStyle w:val="Textebrut"/>
      </w:pPr>
      <w:hyperlink r:id="rId210" w:history="1">
        <w:r w:rsidR="00A41DBD" w:rsidRPr="00A5558A">
          <w:rPr>
            <w:rStyle w:val="Lienhypertexte"/>
          </w:rPr>
          <w:t>https://ansm.sante.fr/disponibilites-des-produits-de-sante/medicaments/fluoresceine-faure-0-5-collyre-en-solution-en-recipient-unidose-fluoresceine-sodique</w:t>
        </w:r>
      </w:hyperlink>
    </w:p>
    <w:p w:rsidR="00A41DBD" w:rsidRDefault="00A41DBD" w:rsidP="002E6E05">
      <w:pPr>
        <w:pStyle w:val="Textebrut"/>
      </w:pPr>
    </w:p>
    <w:p w:rsidR="002E6E05" w:rsidRDefault="002E6E05" w:rsidP="002E6E05">
      <w:pPr>
        <w:pStyle w:val="Textebrut"/>
      </w:pPr>
      <w:proofErr w:type="spellStart"/>
      <w:r>
        <w:t>Neuleptil</w:t>
      </w:r>
      <w:proofErr w:type="spellEnd"/>
      <w:r>
        <w:t xml:space="preserve"> 10 mg, gélule – [</w:t>
      </w:r>
      <w:proofErr w:type="spellStart"/>
      <w:r>
        <w:t>propériciazine</w:t>
      </w:r>
      <w:proofErr w:type="spellEnd"/>
      <w:r>
        <w:t>], (ANSM, 23/02/2024)</w:t>
      </w:r>
      <w:r w:rsidR="00A41DBD">
        <w:t>.</w:t>
      </w:r>
    </w:p>
    <w:p w:rsidR="002E6E05" w:rsidRDefault="002E6E05" w:rsidP="002E6E05">
      <w:pPr>
        <w:pStyle w:val="Textebrut"/>
      </w:pPr>
      <w:r>
        <w:t xml:space="preserve">Tension d'approvisionnement depuis le 11/08/2023. Tension d’approvisionnement en </w:t>
      </w:r>
      <w:proofErr w:type="spellStart"/>
      <w:r>
        <w:t>Neuleptil</w:t>
      </w:r>
      <w:proofErr w:type="spellEnd"/>
      <w:r>
        <w:t xml:space="preserve"> 10 mg, gélule en ville, contingentement quantitatif. Le circuit hospitalier et les DROM ne sont pas impactés par ce contingentement</w:t>
      </w:r>
      <w:r w:rsidR="00A41DBD">
        <w:t xml:space="preserve">. </w:t>
      </w:r>
      <w:r>
        <w:t>Remise à dispositi</w:t>
      </w:r>
      <w:r w:rsidR="00A41DBD">
        <w:t>on normale prévue mi-avril 2024</w:t>
      </w:r>
    </w:p>
    <w:p w:rsidR="002E6E05" w:rsidRDefault="001D491C" w:rsidP="002E6E05">
      <w:pPr>
        <w:pStyle w:val="Textebrut"/>
      </w:pPr>
      <w:hyperlink r:id="rId211" w:history="1">
        <w:r w:rsidR="00A41DBD" w:rsidRPr="00A5558A">
          <w:rPr>
            <w:rStyle w:val="Lienhypertexte"/>
          </w:rPr>
          <w:t>https://ansm.sante.fr/disponibilites-des-produits-de-sante/medicaments/neuleptil-10-mg-gelule-propericiazine</w:t>
        </w:r>
      </w:hyperlink>
    </w:p>
    <w:p w:rsidR="002E6E05" w:rsidRDefault="002E6E05" w:rsidP="002E6E05">
      <w:pPr>
        <w:pStyle w:val="Textebrut"/>
      </w:pPr>
    </w:p>
    <w:p w:rsidR="002E6E05" w:rsidRDefault="002E6E05" w:rsidP="002E6E05">
      <w:pPr>
        <w:pStyle w:val="Textebrut"/>
      </w:pPr>
      <w:r>
        <w:t xml:space="preserve">Difficultés d’approvisionnement en </w:t>
      </w:r>
      <w:proofErr w:type="spellStart"/>
      <w:r>
        <w:t>Rythmodan</w:t>
      </w:r>
      <w:proofErr w:type="spellEnd"/>
      <w:r>
        <w:t xml:space="preserve"> 250 mg LP : ce médicament doit être remplacé par </w:t>
      </w:r>
      <w:proofErr w:type="spellStart"/>
      <w:r>
        <w:t>Rythmodan</w:t>
      </w:r>
      <w:proofErr w:type="spellEnd"/>
      <w:r>
        <w:t xml:space="preserve"> 100 mg, (ANSM, 23/02/2024)</w:t>
      </w:r>
      <w:r w:rsidR="00A41DBD">
        <w:t>.</w:t>
      </w:r>
    </w:p>
    <w:p w:rsidR="002E6E05" w:rsidRDefault="002E6E05" w:rsidP="002E6E05">
      <w:pPr>
        <w:pStyle w:val="Textebrut"/>
      </w:pPr>
      <w:r>
        <w:t xml:space="preserve">Le médicament </w:t>
      </w:r>
      <w:proofErr w:type="spellStart"/>
      <w:r>
        <w:t>Rythmodan</w:t>
      </w:r>
      <w:proofErr w:type="spellEnd"/>
      <w:r>
        <w:t xml:space="preserve"> 250 mg LP (</w:t>
      </w:r>
      <w:proofErr w:type="spellStart"/>
      <w:r>
        <w:t>disopyramide</w:t>
      </w:r>
      <w:proofErr w:type="spellEnd"/>
      <w:r>
        <w:t xml:space="preserve">), un </w:t>
      </w:r>
      <w:proofErr w:type="spellStart"/>
      <w:r>
        <w:t>antiarythmique</w:t>
      </w:r>
      <w:proofErr w:type="spellEnd"/>
      <w:r>
        <w:t xml:space="preserve">, fait l’objet de fortes tensions d’approvisionnement qui devraient durer jusqu’à avril 2024. Le laboratoire </w:t>
      </w:r>
      <w:proofErr w:type="spellStart"/>
      <w:r>
        <w:t>Cheplapharm</w:t>
      </w:r>
      <w:proofErr w:type="spellEnd"/>
      <w:r>
        <w:t xml:space="preserve"> indique que cette rupture est due à un retard de production en produit fini. Aussi, nous autorisons l’importation transitoire de </w:t>
      </w:r>
      <w:proofErr w:type="spellStart"/>
      <w:r>
        <w:t>Rythmodan</w:t>
      </w:r>
      <w:proofErr w:type="spellEnd"/>
      <w:r>
        <w:t xml:space="preserve"> 250 mg LP initialement destiné au marché italien. Ces médicaments devraient arriver en France d’ici deux semaines. Par ailleurs, avec les représentants des professionnels de santé et les associations de patients, nous avons élaboré des recommandations pour assurer la continuité de traitement pour les patients traités par ce médicament.</w:t>
      </w:r>
    </w:p>
    <w:p w:rsidR="002E6E05" w:rsidRDefault="002E6E05" w:rsidP="002E6E05">
      <w:pPr>
        <w:pStyle w:val="Textebrut"/>
      </w:pPr>
      <w:r>
        <w:t xml:space="preserve">Les pharmaciens peuvent, à titre exceptionnel et temporaire, et si </w:t>
      </w:r>
      <w:proofErr w:type="spellStart"/>
      <w:r>
        <w:t>Rythmodan</w:t>
      </w:r>
      <w:proofErr w:type="spellEnd"/>
      <w:r>
        <w:t xml:space="preserve"> 250 mg LP (français ou italien) n’est pas disponible, dispenser </w:t>
      </w:r>
      <w:proofErr w:type="spellStart"/>
      <w:r>
        <w:t>Rythmodan</w:t>
      </w:r>
      <w:proofErr w:type="spellEnd"/>
      <w:r>
        <w:t xml:space="preserve"> 100 mg, sans que le patient doive présenter une nouvelle ordonnance. Les indications des deux médicaments</w:t>
      </w:r>
      <w:r w:rsidR="00A41DBD">
        <w:t xml:space="preserve"> sont identiques</w:t>
      </w:r>
    </w:p>
    <w:p w:rsidR="00A41DBD" w:rsidRDefault="001D491C" w:rsidP="002E6E05">
      <w:pPr>
        <w:pStyle w:val="Textebrut"/>
      </w:pPr>
      <w:hyperlink r:id="rId212" w:history="1">
        <w:r w:rsidR="00A41DBD" w:rsidRPr="00A5558A">
          <w:rPr>
            <w:rStyle w:val="Lienhypertexte"/>
          </w:rPr>
          <w:t>https://ansm.sante.fr/actualites/difficultes-dapprovisionnement-en-rythmodan-250-mg-lp-ce-medicament-doit-etre-remplace-par-rythmodan-100-mg</w:t>
        </w:r>
      </w:hyperlink>
    </w:p>
    <w:p w:rsidR="002E6E05" w:rsidRDefault="002E6E05" w:rsidP="002E6E05">
      <w:pPr>
        <w:pStyle w:val="Textebrut"/>
      </w:pPr>
      <w:r>
        <w:t xml:space="preserve">Recommandations du 22/02/2024 à l'attention des pharmaciens concernant la rupture d’approvisionnement de la spécialité </w:t>
      </w:r>
      <w:proofErr w:type="spellStart"/>
      <w:r>
        <w:t>Rythmodan</w:t>
      </w:r>
      <w:proofErr w:type="spellEnd"/>
      <w:r>
        <w:t xml:space="preserve"> (23/02/2024)</w:t>
      </w:r>
    </w:p>
    <w:p w:rsidR="002E6E05" w:rsidRDefault="001D491C" w:rsidP="002E6E05">
      <w:pPr>
        <w:pStyle w:val="Textebrut"/>
      </w:pPr>
      <w:hyperlink r:id="rId213" w:history="1">
        <w:r w:rsidR="00A41DBD" w:rsidRPr="00A5558A">
          <w:rPr>
            <w:rStyle w:val="Lienhypertexte"/>
          </w:rPr>
          <w:t>https://ansm.sante.fr/uploads/2024/02/23/20240223-disopyramide-recommandation-remplacement.pdf</w:t>
        </w:r>
      </w:hyperlink>
    </w:p>
    <w:p w:rsidR="00A41DBD" w:rsidRDefault="00A41DBD" w:rsidP="002E6E05">
      <w:pPr>
        <w:pStyle w:val="Textebrut"/>
      </w:pPr>
    </w:p>
    <w:p w:rsidR="002E6E05" w:rsidRDefault="002E6E05" w:rsidP="002E6E05">
      <w:pPr>
        <w:pStyle w:val="Textebrut"/>
      </w:pPr>
      <w:proofErr w:type="spellStart"/>
      <w:r>
        <w:t>Hydrochlorothiazide</w:t>
      </w:r>
      <w:proofErr w:type="spellEnd"/>
      <w:r>
        <w:t xml:space="preserve"> Arrow, comprimé sécable – [</w:t>
      </w:r>
      <w:proofErr w:type="spellStart"/>
      <w:r>
        <w:t>hydrochlorothiazide</w:t>
      </w:r>
      <w:proofErr w:type="spellEnd"/>
      <w:r>
        <w:t>], (ANSM, 23/02/2024)</w:t>
      </w:r>
    </w:p>
    <w:p w:rsidR="002E6E05" w:rsidRDefault="002E6E05" w:rsidP="002E6E05">
      <w:pPr>
        <w:pStyle w:val="Textebrut"/>
      </w:pPr>
      <w:r>
        <w:t>Remise à disposition à partir du 23/02/2024</w:t>
      </w:r>
    </w:p>
    <w:p w:rsidR="002E6E05" w:rsidRDefault="001D491C" w:rsidP="002E6E05">
      <w:pPr>
        <w:pStyle w:val="Textebrut"/>
      </w:pPr>
      <w:hyperlink r:id="rId214" w:history="1">
        <w:r w:rsidR="00A41DBD" w:rsidRPr="00A5558A">
          <w:rPr>
            <w:rStyle w:val="Lienhypertexte"/>
          </w:rPr>
          <w:t>https://ansm.sante.fr/disponibilites-des-produits-de-sante/medicaments/hydrochlorothiazide-arrow-comprime-secable-hydrochlorothiazide</w:t>
        </w:r>
      </w:hyperlink>
    </w:p>
    <w:p w:rsidR="00A41DBD" w:rsidRDefault="00A41DBD" w:rsidP="002E6E05">
      <w:pPr>
        <w:pStyle w:val="Textebrut"/>
      </w:pPr>
    </w:p>
    <w:p w:rsidR="0070698E" w:rsidRDefault="0070698E" w:rsidP="002E6E05">
      <w:pPr>
        <w:pStyle w:val="Textebrut"/>
      </w:pPr>
      <w:r w:rsidRPr="0070698E">
        <w:t>Immunoglobuline humaine normale IV et SC (à base de) – [Immunoglobuline humaine normale (</w:t>
      </w:r>
      <w:proofErr w:type="spellStart"/>
      <w:r w:rsidRPr="0070698E">
        <w:t>IgG</w:t>
      </w:r>
      <w:proofErr w:type="spellEnd"/>
      <w:r w:rsidRPr="0070698E">
        <w:t>)] – Tension d’approvisionnement depuis le 01/04/2021 (ANSM, actualisation du 27/02/2024).</w:t>
      </w:r>
    </w:p>
    <w:p w:rsidR="0070698E" w:rsidRDefault="001D491C" w:rsidP="002E6E05">
      <w:pPr>
        <w:pStyle w:val="Textebrut"/>
      </w:pPr>
      <w:hyperlink r:id="rId215" w:history="1">
        <w:r w:rsidR="0070698E" w:rsidRPr="00A5558A">
          <w:rPr>
            <w:rStyle w:val="Lienhypertexte"/>
          </w:rPr>
          <w:t>https://ansm.sante.fr/disponibilites-des-produits-de-sante/medicaments/immunoglobuline-humaine-normale-iv-et-sc-a-base-de-immunoglobuline-humaine-normale-igg</w:t>
        </w:r>
      </w:hyperlink>
    </w:p>
    <w:p w:rsidR="0070698E" w:rsidRDefault="0070698E" w:rsidP="0070698E">
      <w:pPr>
        <w:pStyle w:val="Textebrut"/>
      </w:pPr>
      <w:r>
        <w:t>Lettre du laboratoire CSL en date du 22/02/2024 à l’attention des professionnels de santé</w:t>
      </w:r>
    </w:p>
    <w:p w:rsidR="0070698E" w:rsidRDefault="001D491C" w:rsidP="0070698E">
      <w:pPr>
        <w:pStyle w:val="Textebrut"/>
      </w:pPr>
      <w:hyperlink r:id="rId216" w:history="1">
        <w:r w:rsidR="0070698E" w:rsidRPr="00A5558A">
          <w:rPr>
            <w:rStyle w:val="Lienhypertexte"/>
          </w:rPr>
          <w:t>https://ansm.sante.fr/uploads/2024/02/27/20240227-rs-immunoglobulines-courrier-csl-behring-22-04-2024-pharmaciens-hospitaliers.pdf</w:t>
        </w:r>
      </w:hyperlink>
    </w:p>
    <w:p w:rsidR="0070698E" w:rsidRDefault="0070698E" w:rsidP="0070698E">
      <w:pPr>
        <w:pStyle w:val="Textebrut"/>
      </w:pPr>
      <w:r>
        <w:t xml:space="preserve">Lettre du laboratoire </w:t>
      </w:r>
      <w:proofErr w:type="spellStart"/>
      <w:r>
        <w:t>Octapharma</w:t>
      </w:r>
      <w:proofErr w:type="spellEnd"/>
      <w:r>
        <w:t xml:space="preserve"> en date du 19/02/2024 à l’attention des professionnels de santé</w:t>
      </w:r>
    </w:p>
    <w:p w:rsidR="0070698E" w:rsidRDefault="001D491C" w:rsidP="0070698E">
      <w:pPr>
        <w:pStyle w:val="Textebrut"/>
      </w:pPr>
      <w:hyperlink r:id="rId217" w:history="1">
        <w:r w:rsidR="0070698E" w:rsidRPr="00A5558A">
          <w:rPr>
            <w:rStyle w:val="Lienhypertexte"/>
          </w:rPr>
          <w:t>https://ansm.sante.fr/uploads/2024/02/27/20240227-rs-immunoglobulines-courrier-octapharma-19-02-2024-pharmaciens-hospitaliers.pdf</w:t>
        </w:r>
      </w:hyperlink>
    </w:p>
    <w:p w:rsidR="0070698E" w:rsidRDefault="0070698E" w:rsidP="0070698E">
      <w:pPr>
        <w:pStyle w:val="Textebrut"/>
      </w:pPr>
    </w:p>
    <w:p w:rsidR="0070698E" w:rsidRDefault="0070698E" w:rsidP="0070698E">
      <w:pPr>
        <w:pStyle w:val="Textebrut"/>
      </w:pPr>
      <w:r>
        <w:t>Lasilix Retard 60 mg, gélule boîte 30 – [furosémide], (ANSM, 26/02/2024).</w:t>
      </w:r>
    </w:p>
    <w:p w:rsidR="0070698E" w:rsidRDefault="0070698E" w:rsidP="0070698E">
      <w:pPr>
        <w:pStyle w:val="Textebrut"/>
      </w:pPr>
      <w:r>
        <w:t>Rupture de stock depuis le 01/12/2022. Rupture de stock de la spécialité Lasilix Retard 60 mg, gélule en ville. Le stock restant est réservé aux dépannages d’urgence. Remise à disposition normale prévue début avril 2024</w:t>
      </w:r>
    </w:p>
    <w:p w:rsidR="0070698E" w:rsidRDefault="001D491C" w:rsidP="0070698E">
      <w:pPr>
        <w:pStyle w:val="Textebrut"/>
      </w:pPr>
      <w:hyperlink r:id="rId218" w:history="1">
        <w:r w:rsidR="0070698E" w:rsidRPr="00A5558A">
          <w:rPr>
            <w:rStyle w:val="Lienhypertexte"/>
          </w:rPr>
          <w:t>https://ansm.sante.fr/disponibilites-des-produits-de-sante/medicaments/lasilix-retard-60-mg-gelule-boite-30-furosemide</w:t>
        </w:r>
      </w:hyperlink>
    </w:p>
    <w:p w:rsidR="0070698E" w:rsidRDefault="0070698E" w:rsidP="0070698E">
      <w:pPr>
        <w:pStyle w:val="Textebrut"/>
      </w:pPr>
    </w:p>
    <w:p w:rsidR="0070698E" w:rsidRDefault="0070698E" w:rsidP="0070698E">
      <w:pPr>
        <w:pStyle w:val="Textebrut"/>
      </w:pPr>
      <w:r>
        <w:t>Gabapentine100 mg, 300 mg, 400 mg, gélule – [</w:t>
      </w:r>
      <w:proofErr w:type="spellStart"/>
      <w:r>
        <w:t>gabapentine</w:t>
      </w:r>
      <w:proofErr w:type="spellEnd"/>
      <w:r>
        <w:t>] (ANSM, 26/02/2024).</w:t>
      </w:r>
    </w:p>
    <w:p w:rsidR="0070698E" w:rsidRDefault="0070698E" w:rsidP="0070698E">
      <w:pPr>
        <w:pStyle w:val="Textebrut"/>
      </w:pPr>
      <w:r>
        <w:t>Tension d’approvisionnement depuis le 01/02/2024. Tension en ville et à l’hôpital. Contingentement quantitatif en ville et à l'hôpital. Date de remise à disposition prévue : indéterminée</w:t>
      </w:r>
    </w:p>
    <w:p w:rsidR="0070698E" w:rsidRDefault="001D491C" w:rsidP="0070698E">
      <w:pPr>
        <w:pStyle w:val="Textebrut"/>
      </w:pPr>
      <w:hyperlink r:id="rId219" w:history="1">
        <w:r w:rsidR="0070698E" w:rsidRPr="00A5558A">
          <w:rPr>
            <w:rStyle w:val="Lienhypertexte"/>
          </w:rPr>
          <w:t>https://ansm.sante.fr/disponibilites-des-produits-de-sante/medicaments/gabapentine100-mg-300-mg-400-mg-gelule-gabapentine</w:t>
        </w:r>
      </w:hyperlink>
    </w:p>
    <w:p w:rsidR="0070698E" w:rsidRDefault="0070698E" w:rsidP="0070698E">
      <w:pPr>
        <w:pStyle w:val="Textebrut"/>
      </w:pPr>
    </w:p>
    <w:p w:rsidR="0070698E" w:rsidRDefault="0070698E" w:rsidP="0070698E">
      <w:pPr>
        <w:pStyle w:val="Textebrut"/>
      </w:pPr>
      <w:proofErr w:type="spellStart"/>
      <w:r>
        <w:t>Mesocaïne</w:t>
      </w:r>
      <w:proofErr w:type="spellEnd"/>
      <w:r>
        <w:t xml:space="preserve"> 50 mg/5 ml, solution injectable – [lidocaïne], (ANSM, 27/02/2024)</w:t>
      </w:r>
    </w:p>
    <w:p w:rsidR="0070698E" w:rsidRDefault="0070698E" w:rsidP="0070698E">
      <w:pPr>
        <w:pStyle w:val="Textebrut"/>
      </w:pPr>
      <w:r>
        <w:t>Remise à disposition à partir du 27/02/2024</w:t>
      </w:r>
    </w:p>
    <w:p w:rsidR="0070698E" w:rsidRDefault="0070698E" w:rsidP="0070698E">
      <w:pPr>
        <w:pStyle w:val="Textebrut"/>
      </w:pPr>
      <w:r>
        <w:t>https://ansm.sante.fr/disponibilites-des-produits-de-sante/medicaments/mesocaine-50-mg-5-ml-solution-injectable-lidocaine</w:t>
      </w:r>
    </w:p>
    <w:p w:rsidR="0070698E" w:rsidRDefault="0070698E" w:rsidP="0070698E">
      <w:pPr>
        <w:pStyle w:val="Textebrut"/>
      </w:pPr>
    </w:p>
    <w:p w:rsidR="0070698E" w:rsidRDefault="0070698E" w:rsidP="0070698E">
      <w:pPr>
        <w:pStyle w:val="Textebrut"/>
      </w:pPr>
      <w:proofErr w:type="spellStart"/>
      <w:r>
        <w:t>Avaxim</w:t>
      </w:r>
      <w:proofErr w:type="spellEnd"/>
      <w:r>
        <w:t xml:space="preserve"> 80 U pédiatrique, suspension injectable en seringue </w:t>
      </w:r>
      <w:proofErr w:type="spellStart"/>
      <w:r>
        <w:t>préremplie</w:t>
      </w:r>
      <w:proofErr w:type="spellEnd"/>
      <w:r>
        <w:t xml:space="preserve">. Vaccin de l'hépatite A (inactivé, adsorbé) </w:t>
      </w:r>
      <w:proofErr w:type="gramStart"/>
      <w:r>
        <w:t>–[</w:t>
      </w:r>
      <w:proofErr w:type="gramEnd"/>
      <w:r>
        <w:t>virus de l'hépatite A souche GBM inactivé adsorbé] - Remise à disposition à partir du 26/02/2024 (ANSM, 26/02/2024)</w:t>
      </w:r>
    </w:p>
    <w:p w:rsidR="0070698E" w:rsidRDefault="001D491C" w:rsidP="0070698E">
      <w:pPr>
        <w:pStyle w:val="Textebrut"/>
      </w:pPr>
      <w:hyperlink r:id="rId220" w:history="1">
        <w:r w:rsidR="0070698E" w:rsidRPr="00A5558A">
          <w:rPr>
            <w:rStyle w:val="Lienhypertexte"/>
          </w:rPr>
          <w:t>https://ansm.sante.fr/disponibilites-des-produits-de-sante/vaccins/avaxim-80-u-pediatrique-suspension-injectable-en-seringue-preremplie-vaccin-de-lhepatite-a-inactive-adsorbe-virus-de-lhepatite-a-souche-gbm-inactive-adsorbe</w:t>
        </w:r>
      </w:hyperlink>
    </w:p>
    <w:p w:rsidR="0070698E" w:rsidRDefault="0070698E" w:rsidP="0070698E">
      <w:pPr>
        <w:pStyle w:val="Textebrut"/>
      </w:pPr>
    </w:p>
    <w:p w:rsidR="00D104A1" w:rsidRDefault="00D104A1" w:rsidP="00D104A1">
      <w:pPr>
        <w:pStyle w:val="Textebrut"/>
      </w:pPr>
      <w:proofErr w:type="spellStart"/>
      <w:r>
        <w:t>Eprex</w:t>
      </w:r>
      <w:proofErr w:type="spellEnd"/>
      <w:r>
        <w:t xml:space="preserve">, 10 000 UI/ml, solution injectable en seringue </w:t>
      </w:r>
      <w:proofErr w:type="spellStart"/>
      <w:r>
        <w:t>préremplie</w:t>
      </w:r>
      <w:proofErr w:type="spellEnd"/>
      <w:r>
        <w:t xml:space="preserve"> – [</w:t>
      </w:r>
      <w:proofErr w:type="spellStart"/>
      <w:r>
        <w:t>Epoétine</w:t>
      </w:r>
      <w:proofErr w:type="spellEnd"/>
      <w:r>
        <w:t xml:space="preserve"> alfa] - Tension d'approvisionnement depuis le 17/01/2024 (ANSM, 28/02/2024).</w:t>
      </w:r>
    </w:p>
    <w:p w:rsidR="00D104A1" w:rsidRDefault="00D104A1" w:rsidP="00D104A1">
      <w:pPr>
        <w:pStyle w:val="Textebrut"/>
      </w:pPr>
      <w:r>
        <w:t xml:space="preserve">Situation en ville : Tension. Situation à l'hôpital : Tension. Contingentement quantitatif en ville et à l'hôpital. Lettre d’information du laboratoire Janssen </w:t>
      </w:r>
      <w:proofErr w:type="spellStart"/>
      <w:r>
        <w:t>Cilag</w:t>
      </w:r>
      <w:proofErr w:type="spellEnd"/>
      <w:r>
        <w:t xml:space="preserve"> en date du 20/02/2024 destinée aux professionnels de santé (28/02/2024). Date de remise à disposition prévue : courant mars 2024</w:t>
      </w:r>
    </w:p>
    <w:p w:rsidR="00D104A1" w:rsidRDefault="001D491C" w:rsidP="00D104A1">
      <w:pPr>
        <w:pStyle w:val="Textebrut"/>
      </w:pPr>
      <w:hyperlink r:id="rId221" w:history="1">
        <w:r w:rsidR="00D104A1" w:rsidRPr="00A5558A">
          <w:rPr>
            <w:rStyle w:val="Lienhypertexte"/>
          </w:rPr>
          <w:t>https://ansm.sante.fr/disponibilites-des-produits-de-sante/medicaments/eprex-10-000-ui-ml-solution-injectable-en-seringue-preremplie-epoetine-alfa</w:t>
        </w:r>
      </w:hyperlink>
    </w:p>
    <w:p w:rsidR="00D104A1" w:rsidRDefault="00D104A1" w:rsidP="00D104A1">
      <w:pPr>
        <w:pStyle w:val="Textebrut"/>
      </w:pPr>
    </w:p>
    <w:p w:rsidR="00CB3C80" w:rsidRDefault="00CB3C80" w:rsidP="00CB3C80">
      <w:pPr>
        <w:pStyle w:val="Textebrut"/>
      </w:pPr>
      <w:proofErr w:type="spellStart"/>
      <w:r>
        <w:t>Fluorouracile</w:t>
      </w:r>
      <w:proofErr w:type="spellEnd"/>
      <w:r>
        <w:t xml:space="preserve"> </w:t>
      </w:r>
      <w:proofErr w:type="spellStart"/>
      <w:r>
        <w:t>Teva</w:t>
      </w:r>
      <w:proofErr w:type="spellEnd"/>
      <w:r>
        <w:t xml:space="preserve"> 50 mg/ml, solution à diluer pour perfusion, flacon de 20 ml, et 100 ml – [</w:t>
      </w:r>
      <w:proofErr w:type="spellStart"/>
      <w:r>
        <w:t>fluorouracil</w:t>
      </w:r>
      <w:proofErr w:type="spellEnd"/>
      <w:r>
        <w:t>] – Tension d’approvisionnement depuis le 07/07/2023 (ANSM, actualisation du 28/02/2024).</w:t>
      </w:r>
    </w:p>
    <w:p w:rsidR="00CB3C80" w:rsidRDefault="00CB3C80" w:rsidP="00CB3C80">
      <w:pPr>
        <w:pStyle w:val="Textebrut"/>
      </w:pPr>
      <w:r>
        <w:t>Rupture de stock du flacon 20 ml avec remise à disposition en juin 2024. Remise à disposition du flacon 100 ml avec mise en place d’une distribution contingentée</w:t>
      </w:r>
    </w:p>
    <w:p w:rsidR="00CB3C80" w:rsidRDefault="00CB3C80" w:rsidP="00CB3C80">
      <w:pPr>
        <w:pStyle w:val="Textebrut"/>
      </w:pPr>
      <w:hyperlink r:id="rId222" w:history="1">
        <w:r w:rsidRPr="00437B9C">
          <w:rPr>
            <w:rStyle w:val="Lienhypertexte"/>
          </w:rPr>
          <w:t>https://ansm.sante.fr/disponibilites-des-produits-de-sante/medicaments/fluorouracile-teva-50-mg-ml-solution-a-diluer-pour-perfusion-flacon-de-20-ml-et-100-ml-fluorouracil</w:t>
        </w:r>
      </w:hyperlink>
    </w:p>
    <w:p w:rsidR="00CB3C80" w:rsidRDefault="00CB3C80" w:rsidP="00CB3C80">
      <w:pPr>
        <w:pStyle w:val="Textebrut"/>
      </w:pPr>
    </w:p>
    <w:p w:rsidR="00CB3C80" w:rsidRDefault="00CB3C80" w:rsidP="00CB3C80">
      <w:pPr>
        <w:pStyle w:val="Textebrut"/>
      </w:pPr>
      <w:proofErr w:type="spellStart"/>
      <w:r>
        <w:t>Dipentum</w:t>
      </w:r>
      <w:proofErr w:type="spellEnd"/>
      <w:r>
        <w:t xml:space="preserve"> 500 mg comprimé – [</w:t>
      </w:r>
      <w:proofErr w:type="spellStart"/>
      <w:r>
        <w:t>olsalazine</w:t>
      </w:r>
      <w:proofErr w:type="spellEnd"/>
      <w:r>
        <w:t xml:space="preserve"> sodique] – Rupture de stock depuis le 10/08/2021 (ANSM, actualisation du 28/02/2024).</w:t>
      </w:r>
    </w:p>
    <w:p w:rsidR="00CB3C80" w:rsidRDefault="00CB3C80" w:rsidP="00CB3C80">
      <w:pPr>
        <w:pStyle w:val="Textebrut"/>
      </w:pPr>
      <w:r>
        <w:t>Remise à disposition normale prévue en avril 2024</w:t>
      </w:r>
    </w:p>
    <w:p w:rsidR="00CB3C80" w:rsidRDefault="00CB3C80" w:rsidP="00CB3C80">
      <w:pPr>
        <w:pStyle w:val="Textebrut"/>
      </w:pPr>
      <w:hyperlink r:id="rId223" w:history="1">
        <w:r w:rsidRPr="00437B9C">
          <w:rPr>
            <w:rStyle w:val="Lienhypertexte"/>
          </w:rPr>
          <w:t>https://ansm.sante.fr/disponibilites-des-produits-de-sante/medicaments/dipentum-500-mg-comprime-olsalazine-sodique</w:t>
        </w:r>
      </w:hyperlink>
    </w:p>
    <w:p w:rsidR="00CB3C80" w:rsidRDefault="00CB3C80" w:rsidP="00CB3C80">
      <w:pPr>
        <w:pStyle w:val="Textebrut"/>
      </w:pPr>
    </w:p>
    <w:p w:rsidR="00CB3C80" w:rsidRDefault="00CB3C80" w:rsidP="00CB3C80">
      <w:pPr>
        <w:pStyle w:val="Textebrut"/>
      </w:pPr>
      <w:proofErr w:type="spellStart"/>
      <w:r>
        <w:t>Dipentum</w:t>
      </w:r>
      <w:proofErr w:type="spellEnd"/>
      <w:r>
        <w:t xml:space="preserve"> 250 mg comprimé – [</w:t>
      </w:r>
      <w:proofErr w:type="spellStart"/>
      <w:r>
        <w:t>olsalazine</w:t>
      </w:r>
      <w:proofErr w:type="spellEnd"/>
      <w:r>
        <w:t xml:space="preserve"> sodique] – Remise à disposition à partir du 14/02/2024 (ANSM, 28/02/2024)</w:t>
      </w:r>
    </w:p>
    <w:p w:rsidR="00CB3C80" w:rsidRDefault="00CB3C80" w:rsidP="00CB3C80">
      <w:pPr>
        <w:pStyle w:val="Textebrut"/>
      </w:pPr>
      <w:hyperlink r:id="rId224" w:history="1">
        <w:r w:rsidRPr="00437B9C">
          <w:rPr>
            <w:rStyle w:val="Lienhypertexte"/>
          </w:rPr>
          <w:t>https://ansm.sante.fr/disponibilites-des-produits-de-sante/medicaments/dipentum-250-mg-comprime-olsalazine-sodique</w:t>
        </w:r>
      </w:hyperlink>
    </w:p>
    <w:p w:rsidR="00CB3C80" w:rsidRDefault="00CB3C80" w:rsidP="00CB3C80">
      <w:pPr>
        <w:pStyle w:val="Textebrut"/>
      </w:pPr>
    </w:p>
    <w:p w:rsidR="00CB3C80" w:rsidRDefault="00CB3C80" w:rsidP="00CB3C80">
      <w:pPr>
        <w:pStyle w:val="Textebrut"/>
      </w:pPr>
      <w:proofErr w:type="spellStart"/>
      <w:r>
        <w:t>Fluoresceine</w:t>
      </w:r>
      <w:proofErr w:type="spellEnd"/>
      <w:r>
        <w:t xml:space="preserve"> sodique Faure 10 pour cent, solution injectable – [fluorescéine sodique] – Remise à disposition à partir du 29/01/2024 (ANSM, 28/02/2024)</w:t>
      </w:r>
    </w:p>
    <w:p w:rsidR="00CB3C80" w:rsidRDefault="00CB3C80" w:rsidP="00CB3C80">
      <w:pPr>
        <w:pStyle w:val="Textebrut"/>
      </w:pPr>
      <w:hyperlink r:id="rId225" w:history="1">
        <w:r w:rsidRPr="00437B9C">
          <w:rPr>
            <w:rStyle w:val="Lienhypertexte"/>
          </w:rPr>
          <w:t>https://ansm.sante.fr/disponibilites-des-produits-de-sante/medicaments/fluoresceine-sodique-faure-10-pour-cent-solution-injectable-fluoresceine-sodique</w:t>
        </w:r>
      </w:hyperlink>
    </w:p>
    <w:p w:rsidR="00CB3C80" w:rsidRDefault="00CB3C80" w:rsidP="00CB3C80">
      <w:pPr>
        <w:pStyle w:val="Textebrut"/>
      </w:pPr>
    </w:p>
    <w:sectPr w:rsidR="00CB3C80" w:rsidSect="004568FE">
      <w:headerReference w:type="even" r:id="rId226"/>
      <w:headerReference w:type="default" r:id="rId227"/>
      <w:footerReference w:type="even" r:id="rId228"/>
      <w:footerReference w:type="default" r:id="rId229"/>
      <w:headerReference w:type="first" r:id="rId230"/>
      <w:footerReference w:type="first" r:id="rId231"/>
      <w:type w:val="continuous"/>
      <w:pgSz w:w="11906" w:h="16838" w:code="9"/>
      <w:pgMar w:top="284" w:right="851" w:bottom="1418"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D491C" w:rsidRDefault="001D491C">
      <w:r>
        <w:separator/>
      </w:r>
    </w:p>
  </w:endnote>
  <w:endnote w:type="continuationSeparator" w:id="0">
    <w:p w:rsidR="001D491C" w:rsidRDefault="001D491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Adobe Heiti Std R">
    <w:panose1 w:val="00000000000000000000"/>
    <w:charset w:val="80"/>
    <w:family w:val="swiss"/>
    <w:notTrueType/>
    <w:pitch w:val="variable"/>
    <w:sig w:usb0="00000207" w:usb1="0A0F1810" w:usb2="00000016" w:usb3="00000000" w:csb0="00060007"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D491C" w:rsidRDefault="001D491C">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D491C" w:rsidRDefault="001D491C">
    <w:pPr>
      <w:pStyle w:val="Pieddepage"/>
    </w:pPr>
  </w:p>
  <w:p w:rsidR="001D491C" w:rsidRDefault="001D491C">
    <w:pPr>
      <w:pStyle w:val="Pieddepage"/>
    </w:pPr>
    <w:r>
      <w:t xml:space="preserve">Contact : </w:t>
    </w:r>
    <w:hyperlink r:id="rId1" w:history="1">
      <w:r w:rsidRPr="009D2627">
        <w:rPr>
          <w:rStyle w:val="Lienhypertexte"/>
        </w:rPr>
        <w:t>ars-bfc-peps@ars.sante.fr</w:t>
      </w:r>
    </w:hyperlink>
  </w:p>
  <w:p w:rsidR="001D491C" w:rsidRDefault="001D491C">
    <w:pPr>
      <w:pStyle w:val="Pieddepage"/>
    </w:pPr>
  </w:p>
  <w:p w:rsidR="001D491C" w:rsidRPr="000A2FC6" w:rsidRDefault="001D491C" w:rsidP="000A2FC6">
    <w:pPr>
      <w:pStyle w:val="Pieddepage"/>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D491C" w:rsidRDefault="001D491C">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D491C" w:rsidRDefault="001D491C">
      <w:r>
        <w:separator/>
      </w:r>
    </w:p>
  </w:footnote>
  <w:footnote w:type="continuationSeparator" w:id="0">
    <w:p w:rsidR="001D491C" w:rsidRDefault="001D491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D491C" w:rsidRDefault="001D491C">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D491C" w:rsidRDefault="001D491C">
    <w:pPr>
      <w:pStyle w:val="En-tte"/>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D491C" w:rsidRDefault="001D491C">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D3308C"/>
    <w:multiLevelType w:val="hybridMultilevel"/>
    <w:tmpl w:val="97949EC2"/>
    <w:lvl w:ilvl="0" w:tplc="04D6D860">
      <w:start w:val="4"/>
      <w:numFmt w:val="bullet"/>
      <w:lvlText w:val=""/>
      <w:lvlJc w:val="left"/>
      <w:pPr>
        <w:ind w:left="720" w:hanging="360"/>
      </w:pPr>
      <w:rPr>
        <w:rFonts w:ascii="Symbol" w:eastAsia="Times New Roman" w:hAnsi="Symbol" w:cs="Arial" w:hint="default"/>
        <w:b w:val="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68725E8"/>
    <w:multiLevelType w:val="hybridMultilevel"/>
    <w:tmpl w:val="192C214C"/>
    <w:lvl w:ilvl="0" w:tplc="4BBA8976">
      <w:start w:val="4"/>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0D9371A1"/>
    <w:multiLevelType w:val="hybridMultilevel"/>
    <w:tmpl w:val="6D7EF340"/>
    <w:lvl w:ilvl="0" w:tplc="02F00B3C">
      <w:start w:val="5"/>
      <w:numFmt w:val="bullet"/>
      <w:lvlText w:val="-"/>
      <w:lvlJc w:val="left"/>
      <w:pPr>
        <w:ind w:left="1068" w:hanging="360"/>
      </w:pPr>
      <w:rPr>
        <w:rFonts w:ascii="Arial" w:eastAsia="Times New Roman" w:hAnsi="Arial" w:cs="Arial" w:hint="default"/>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3" w15:restartNumberingAfterBreak="0">
    <w:nsid w:val="10013C52"/>
    <w:multiLevelType w:val="hybridMultilevel"/>
    <w:tmpl w:val="23C48302"/>
    <w:lvl w:ilvl="0" w:tplc="1C844610">
      <w:numFmt w:val="bullet"/>
      <w:lvlText w:val="-"/>
      <w:lvlJc w:val="left"/>
      <w:pPr>
        <w:ind w:left="1065" w:hanging="360"/>
      </w:pPr>
      <w:rPr>
        <w:rFonts w:ascii="Arial" w:eastAsia="Times New Roman" w:hAnsi="Arial" w:cs="Arial" w:hint="default"/>
      </w:rPr>
    </w:lvl>
    <w:lvl w:ilvl="1" w:tplc="040C0003" w:tentative="1">
      <w:start w:val="1"/>
      <w:numFmt w:val="bullet"/>
      <w:lvlText w:val="o"/>
      <w:lvlJc w:val="left"/>
      <w:pPr>
        <w:ind w:left="1785" w:hanging="360"/>
      </w:pPr>
      <w:rPr>
        <w:rFonts w:ascii="Courier New" w:hAnsi="Courier New" w:cs="Courier New" w:hint="default"/>
      </w:rPr>
    </w:lvl>
    <w:lvl w:ilvl="2" w:tplc="040C0005" w:tentative="1">
      <w:start w:val="1"/>
      <w:numFmt w:val="bullet"/>
      <w:lvlText w:val=""/>
      <w:lvlJc w:val="left"/>
      <w:pPr>
        <w:ind w:left="2505" w:hanging="360"/>
      </w:pPr>
      <w:rPr>
        <w:rFonts w:ascii="Wingdings" w:hAnsi="Wingdings" w:hint="default"/>
      </w:rPr>
    </w:lvl>
    <w:lvl w:ilvl="3" w:tplc="040C0001" w:tentative="1">
      <w:start w:val="1"/>
      <w:numFmt w:val="bullet"/>
      <w:lvlText w:val=""/>
      <w:lvlJc w:val="left"/>
      <w:pPr>
        <w:ind w:left="3225" w:hanging="360"/>
      </w:pPr>
      <w:rPr>
        <w:rFonts w:ascii="Symbol" w:hAnsi="Symbol" w:hint="default"/>
      </w:rPr>
    </w:lvl>
    <w:lvl w:ilvl="4" w:tplc="040C0003" w:tentative="1">
      <w:start w:val="1"/>
      <w:numFmt w:val="bullet"/>
      <w:lvlText w:val="o"/>
      <w:lvlJc w:val="left"/>
      <w:pPr>
        <w:ind w:left="3945" w:hanging="360"/>
      </w:pPr>
      <w:rPr>
        <w:rFonts w:ascii="Courier New" w:hAnsi="Courier New" w:cs="Courier New" w:hint="default"/>
      </w:rPr>
    </w:lvl>
    <w:lvl w:ilvl="5" w:tplc="040C0005" w:tentative="1">
      <w:start w:val="1"/>
      <w:numFmt w:val="bullet"/>
      <w:lvlText w:val=""/>
      <w:lvlJc w:val="left"/>
      <w:pPr>
        <w:ind w:left="4665" w:hanging="360"/>
      </w:pPr>
      <w:rPr>
        <w:rFonts w:ascii="Wingdings" w:hAnsi="Wingdings" w:hint="default"/>
      </w:rPr>
    </w:lvl>
    <w:lvl w:ilvl="6" w:tplc="040C0001" w:tentative="1">
      <w:start w:val="1"/>
      <w:numFmt w:val="bullet"/>
      <w:lvlText w:val=""/>
      <w:lvlJc w:val="left"/>
      <w:pPr>
        <w:ind w:left="5385" w:hanging="360"/>
      </w:pPr>
      <w:rPr>
        <w:rFonts w:ascii="Symbol" w:hAnsi="Symbol" w:hint="default"/>
      </w:rPr>
    </w:lvl>
    <w:lvl w:ilvl="7" w:tplc="040C0003" w:tentative="1">
      <w:start w:val="1"/>
      <w:numFmt w:val="bullet"/>
      <w:lvlText w:val="o"/>
      <w:lvlJc w:val="left"/>
      <w:pPr>
        <w:ind w:left="6105" w:hanging="360"/>
      </w:pPr>
      <w:rPr>
        <w:rFonts w:ascii="Courier New" w:hAnsi="Courier New" w:cs="Courier New" w:hint="default"/>
      </w:rPr>
    </w:lvl>
    <w:lvl w:ilvl="8" w:tplc="040C0005" w:tentative="1">
      <w:start w:val="1"/>
      <w:numFmt w:val="bullet"/>
      <w:lvlText w:val=""/>
      <w:lvlJc w:val="left"/>
      <w:pPr>
        <w:ind w:left="6825" w:hanging="360"/>
      </w:pPr>
      <w:rPr>
        <w:rFonts w:ascii="Wingdings" w:hAnsi="Wingdings" w:hint="default"/>
      </w:rPr>
    </w:lvl>
  </w:abstractNum>
  <w:abstractNum w:abstractNumId="4" w15:restartNumberingAfterBreak="0">
    <w:nsid w:val="12417330"/>
    <w:multiLevelType w:val="hybridMultilevel"/>
    <w:tmpl w:val="73423C1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16783F2E"/>
    <w:multiLevelType w:val="multilevel"/>
    <w:tmpl w:val="30E637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7A245AA"/>
    <w:multiLevelType w:val="hybridMultilevel"/>
    <w:tmpl w:val="C0EA8A72"/>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1AB2532B"/>
    <w:multiLevelType w:val="singleLevel"/>
    <w:tmpl w:val="22B4BFC2"/>
    <w:lvl w:ilvl="0">
      <w:numFmt w:val="bullet"/>
      <w:lvlText w:val="-"/>
      <w:lvlJc w:val="left"/>
      <w:pPr>
        <w:tabs>
          <w:tab w:val="num" w:pos="360"/>
        </w:tabs>
        <w:ind w:left="360" w:hanging="360"/>
      </w:pPr>
      <w:rPr>
        <w:rFonts w:ascii="Times New Roman" w:hAnsi="Times New Roman" w:hint="default"/>
      </w:rPr>
    </w:lvl>
  </w:abstractNum>
  <w:abstractNum w:abstractNumId="8" w15:restartNumberingAfterBreak="0">
    <w:nsid w:val="2B45442E"/>
    <w:multiLevelType w:val="hybridMultilevel"/>
    <w:tmpl w:val="B2748C6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365B12C3"/>
    <w:multiLevelType w:val="hybridMultilevel"/>
    <w:tmpl w:val="D310B14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40BF1DEC"/>
    <w:multiLevelType w:val="hybridMultilevel"/>
    <w:tmpl w:val="59381EFC"/>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47704B87"/>
    <w:multiLevelType w:val="hybridMultilevel"/>
    <w:tmpl w:val="6F0A2D72"/>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488C71D5"/>
    <w:multiLevelType w:val="hybridMultilevel"/>
    <w:tmpl w:val="72E4F8C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4EEC04EF"/>
    <w:multiLevelType w:val="hybridMultilevel"/>
    <w:tmpl w:val="FD1A6D90"/>
    <w:lvl w:ilvl="0" w:tplc="B9FC822A">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521F37F3"/>
    <w:multiLevelType w:val="hybridMultilevel"/>
    <w:tmpl w:val="EEE431C6"/>
    <w:lvl w:ilvl="0" w:tplc="CFFCA434">
      <w:numFmt w:val="bullet"/>
      <w:lvlText w:val="-"/>
      <w:lvlJc w:val="left"/>
      <w:pPr>
        <w:ind w:left="720" w:hanging="360"/>
      </w:pPr>
      <w:rPr>
        <w:rFonts w:ascii="Calibri" w:eastAsia="Calibr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55C069DC"/>
    <w:multiLevelType w:val="hybridMultilevel"/>
    <w:tmpl w:val="9684E57C"/>
    <w:lvl w:ilvl="0" w:tplc="88521BC4">
      <w:start w:val="1"/>
      <w:numFmt w:val="bullet"/>
      <w:lvlText w:val=""/>
      <w:lvlJc w:val="left"/>
      <w:pPr>
        <w:ind w:left="1080" w:hanging="360"/>
      </w:pPr>
      <w:rPr>
        <w:rFonts w:ascii="Symbol" w:eastAsia="Times New Roman" w:hAnsi="Symbol" w:cs="Aria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6" w15:restartNumberingAfterBreak="0">
    <w:nsid w:val="577A18EB"/>
    <w:multiLevelType w:val="hybridMultilevel"/>
    <w:tmpl w:val="DF66065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645A27DE"/>
    <w:multiLevelType w:val="hybridMultilevel"/>
    <w:tmpl w:val="01206804"/>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8" w15:restartNumberingAfterBreak="0">
    <w:nsid w:val="69680492"/>
    <w:multiLevelType w:val="singleLevel"/>
    <w:tmpl w:val="22B4BFC2"/>
    <w:lvl w:ilvl="0">
      <w:numFmt w:val="bullet"/>
      <w:lvlText w:val="-"/>
      <w:lvlJc w:val="left"/>
      <w:pPr>
        <w:tabs>
          <w:tab w:val="num" w:pos="360"/>
        </w:tabs>
        <w:ind w:left="360" w:hanging="360"/>
      </w:pPr>
      <w:rPr>
        <w:rFonts w:ascii="Times New Roman" w:hAnsi="Times New Roman" w:hint="default"/>
      </w:rPr>
    </w:lvl>
  </w:abstractNum>
  <w:abstractNum w:abstractNumId="19" w15:restartNumberingAfterBreak="0">
    <w:nsid w:val="6B45153F"/>
    <w:multiLevelType w:val="hybridMultilevel"/>
    <w:tmpl w:val="884EAFB6"/>
    <w:lvl w:ilvl="0" w:tplc="45B80A7C">
      <w:numFmt w:val="bullet"/>
      <w:lvlText w:val="-"/>
      <w:lvlJc w:val="left"/>
      <w:pPr>
        <w:ind w:left="720" w:hanging="360"/>
      </w:pPr>
      <w:rPr>
        <w:rFonts w:ascii="Calibri" w:eastAsia="Calibr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0" w15:restartNumberingAfterBreak="0">
    <w:nsid w:val="6B5C70A1"/>
    <w:multiLevelType w:val="hybridMultilevel"/>
    <w:tmpl w:val="DE923D30"/>
    <w:lvl w:ilvl="0" w:tplc="6AC46EEC">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15:restartNumberingAfterBreak="0">
    <w:nsid w:val="6B736C11"/>
    <w:multiLevelType w:val="hybridMultilevel"/>
    <w:tmpl w:val="0908CE4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15:restartNumberingAfterBreak="0">
    <w:nsid w:val="6EAD335A"/>
    <w:multiLevelType w:val="multilevel"/>
    <w:tmpl w:val="609E1D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EAF03EA"/>
    <w:multiLevelType w:val="hybridMultilevel"/>
    <w:tmpl w:val="A3A443E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15:restartNumberingAfterBreak="0">
    <w:nsid w:val="6F805010"/>
    <w:multiLevelType w:val="hybridMultilevel"/>
    <w:tmpl w:val="590CA676"/>
    <w:lvl w:ilvl="0" w:tplc="292CC42C">
      <w:numFmt w:val="bullet"/>
      <w:lvlText w:val="-"/>
      <w:lvlJc w:val="left"/>
      <w:pPr>
        <w:ind w:left="720" w:hanging="360"/>
      </w:pPr>
      <w:rPr>
        <w:rFonts w:ascii="Calibri" w:eastAsia="Calibr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5" w15:restartNumberingAfterBreak="0">
    <w:nsid w:val="7B733BCA"/>
    <w:multiLevelType w:val="hybridMultilevel"/>
    <w:tmpl w:val="FD92534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6" w15:restartNumberingAfterBreak="0">
    <w:nsid w:val="7CBE508C"/>
    <w:multiLevelType w:val="multilevel"/>
    <w:tmpl w:val="B852C4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7D190318"/>
    <w:multiLevelType w:val="hybridMultilevel"/>
    <w:tmpl w:val="B768B29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18"/>
  </w:num>
  <w:num w:numId="2">
    <w:abstractNumId w:val="7"/>
  </w:num>
  <w:num w:numId="3">
    <w:abstractNumId w:val="0"/>
  </w:num>
  <w:num w:numId="4">
    <w:abstractNumId w:val="1"/>
  </w:num>
  <w:num w:numId="5">
    <w:abstractNumId w:val="15"/>
  </w:num>
  <w:num w:numId="6">
    <w:abstractNumId w:val="17"/>
  </w:num>
  <w:num w:numId="7">
    <w:abstractNumId w:val="3"/>
  </w:num>
  <w:num w:numId="8">
    <w:abstractNumId w:val="13"/>
  </w:num>
  <w:num w:numId="9">
    <w:abstractNumId w:val="2"/>
  </w:num>
  <w:num w:numId="10">
    <w:abstractNumId w:val="20"/>
  </w:num>
  <w:num w:numId="11">
    <w:abstractNumId w:val="8"/>
  </w:num>
  <w:num w:numId="12">
    <w:abstractNumId w:val="5"/>
  </w:num>
  <w:num w:numId="13">
    <w:abstractNumId w:val="24"/>
  </w:num>
  <w:num w:numId="14">
    <w:abstractNumId w:val="19"/>
  </w:num>
  <w:num w:numId="15">
    <w:abstractNumId w:val="26"/>
  </w:num>
  <w:num w:numId="16">
    <w:abstractNumId w:val="23"/>
  </w:num>
  <w:num w:numId="17">
    <w:abstractNumId w:val="21"/>
  </w:num>
  <w:num w:numId="18">
    <w:abstractNumId w:val="6"/>
  </w:num>
  <w:num w:numId="19">
    <w:abstractNumId w:val="11"/>
  </w:num>
  <w:num w:numId="20">
    <w:abstractNumId w:val="9"/>
  </w:num>
  <w:num w:numId="21">
    <w:abstractNumId w:val="10"/>
  </w:num>
  <w:num w:numId="22">
    <w:abstractNumId w:val="16"/>
  </w:num>
  <w:num w:numId="23">
    <w:abstractNumId w:val="27"/>
  </w:num>
  <w:num w:numId="24">
    <w:abstractNumId w:val="4"/>
  </w:num>
  <w:num w:numId="25">
    <w:abstractNumId w:val="12"/>
  </w:num>
  <w:num w:numId="26">
    <w:abstractNumId w:val="25"/>
  </w:num>
  <w:num w:numId="27">
    <w:abstractNumId w:val="14"/>
  </w:num>
  <w:num w:numId="28">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3891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53EB4"/>
    <w:rsid w:val="0000124D"/>
    <w:rsid w:val="00003243"/>
    <w:rsid w:val="000041FF"/>
    <w:rsid w:val="000100AD"/>
    <w:rsid w:val="000109A8"/>
    <w:rsid w:val="000109BE"/>
    <w:rsid w:val="00010FF1"/>
    <w:rsid w:val="000116E3"/>
    <w:rsid w:val="0001329F"/>
    <w:rsid w:val="00016D9E"/>
    <w:rsid w:val="00021831"/>
    <w:rsid w:val="00021E7F"/>
    <w:rsid w:val="0002236E"/>
    <w:rsid w:val="000229A5"/>
    <w:rsid w:val="000229F1"/>
    <w:rsid w:val="000249BA"/>
    <w:rsid w:val="00025904"/>
    <w:rsid w:val="00025E10"/>
    <w:rsid w:val="0002667E"/>
    <w:rsid w:val="00026AE2"/>
    <w:rsid w:val="00026E7D"/>
    <w:rsid w:val="00027897"/>
    <w:rsid w:val="00030833"/>
    <w:rsid w:val="00032E56"/>
    <w:rsid w:val="00033D82"/>
    <w:rsid w:val="00033F3D"/>
    <w:rsid w:val="00034346"/>
    <w:rsid w:val="000349FF"/>
    <w:rsid w:val="000354FF"/>
    <w:rsid w:val="00035A9A"/>
    <w:rsid w:val="00036C93"/>
    <w:rsid w:val="00043694"/>
    <w:rsid w:val="00044905"/>
    <w:rsid w:val="00045122"/>
    <w:rsid w:val="000468D6"/>
    <w:rsid w:val="00046D24"/>
    <w:rsid w:val="000474C3"/>
    <w:rsid w:val="00047BE1"/>
    <w:rsid w:val="00047CE5"/>
    <w:rsid w:val="0005013A"/>
    <w:rsid w:val="00051965"/>
    <w:rsid w:val="00051C3F"/>
    <w:rsid w:val="00052663"/>
    <w:rsid w:val="00052F60"/>
    <w:rsid w:val="00052FC0"/>
    <w:rsid w:val="00053858"/>
    <w:rsid w:val="0005411B"/>
    <w:rsid w:val="00055320"/>
    <w:rsid w:val="00055A22"/>
    <w:rsid w:val="00056C53"/>
    <w:rsid w:val="000573F1"/>
    <w:rsid w:val="00057490"/>
    <w:rsid w:val="000620C4"/>
    <w:rsid w:val="000624DA"/>
    <w:rsid w:val="0006252A"/>
    <w:rsid w:val="0006276C"/>
    <w:rsid w:val="00063C43"/>
    <w:rsid w:val="00063E22"/>
    <w:rsid w:val="00063E91"/>
    <w:rsid w:val="00064D7B"/>
    <w:rsid w:val="00066054"/>
    <w:rsid w:val="000660F2"/>
    <w:rsid w:val="0007085F"/>
    <w:rsid w:val="000708BD"/>
    <w:rsid w:val="00070DE1"/>
    <w:rsid w:val="00070F5F"/>
    <w:rsid w:val="00071943"/>
    <w:rsid w:val="00071E4C"/>
    <w:rsid w:val="000727B9"/>
    <w:rsid w:val="00072D49"/>
    <w:rsid w:val="00073344"/>
    <w:rsid w:val="0007377D"/>
    <w:rsid w:val="0008347C"/>
    <w:rsid w:val="00083886"/>
    <w:rsid w:val="000845FF"/>
    <w:rsid w:val="00085059"/>
    <w:rsid w:val="00085772"/>
    <w:rsid w:val="000866B3"/>
    <w:rsid w:val="00090383"/>
    <w:rsid w:val="0009110B"/>
    <w:rsid w:val="00091989"/>
    <w:rsid w:val="00091AAB"/>
    <w:rsid w:val="00093E65"/>
    <w:rsid w:val="0009442E"/>
    <w:rsid w:val="00095B4D"/>
    <w:rsid w:val="00095DE4"/>
    <w:rsid w:val="00096208"/>
    <w:rsid w:val="000966C5"/>
    <w:rsid w:val="000A0A8E"/>
    <w:rsid w:val="000A1301"/>
    <w:rsid w:val="000A1E6A"/>
    <w:rsid w:val="000A2146"/>
    <w:rsid w:val="000A2796"/>
    <w:rsid w:val="000A29AB"/>
    <w:rsid w:val="000A2FC6"/>
    <w:rsid w:val="000A3795"/>
    <w:rsid w:val="000A4AE9"/>
    <w:rsid w:val="000A4B11"/>
    <w:rsid w:val="000A732D"/>
    <w:rsid w:val="000A774C"/>
    <w:rsid w:val="000A7DEF"/>
    <w:rsid w:val="000A7F92"/>
    <w:rsid w:val="000B139A"/>
    <w:rsid w:val="000B19AA"/>
    <w:rsid w:val="000B19CF"/>
    <w:rsid w:val="000B39A2"/>
    <w:rsid w:val="000B3F5B"/>
    <w:rsid w:val="000B4A08"/>
    <w:rsid w:val="000B6D06"/>
    <w:rsid w:val="000C1264"/>
    <w:rsid w:val="000C1633"/>
    <w:rsid w:val="000C26FB"/>
    <w:rsid w:val="000C2A3C"/>
    <w:rsid w:val="000C4685"/>
    <w:rsid w:val="000C5402"/>
    <w:rsid w:val="000D1283"/>
    <w:rsid w:val="000D1AAE"/>
    <w:rsid w:val="000D1B53"/>
    <w:rsid w:val="000D1C93"/>
    <w:rsid w:val="000D2843"/>
    <w:rsid w:val="000D77FC"/>
    <w:rsid w:val="000E003E"/>
    <w:rsid w:val="000E091A"/>
    <w:rsid w:val="000E1029"/>
    <w:rsid w:val="000E1FB8"/>
    <w:rsid w:val="000E3AF0"/>
    <w:rsid w:val="000E3C77"/>
    <w:rsid w:val="000E4358"/>
    <w:rsid w:val="000E49BA"/>
    <w:rsid w:val="000E52DE"/>
    <w:rsid w:val="000E5ECC"/>
    <w:rsid w:val="000E66AC"/>
    <w:rsid w:val="000E77EE"/>
    <w:rsid w:val="000F0F48"/>
    <w:rsid w:val="000F0F8D"/>
    <w:rsid w:val="000F12BF"/>
    <w:rsid w:val="000F145C"/>
    <w:rsid w:val="000F17D1"/>
    <w:rsid w:val="000F23A5"/>
    <w:rsid w:val="000F2634"/>
    <w:rsid w:val="000F6083"/>
    <w:rsid w:val="000F72CA"/>
    <w:rsid w:val="000F7A02"/>
    <w:rsid w:val="000F7BAB"/>
    <w:rsid w:val="00100315"/>
    <w:rsid w:val="001006A6"/>
    <w:rsid w:val="00101BE3"/>
    <w:rsid w:val="001020D4"/>
    <w:rsid w:val="0010227F"/>
    <w:rsid w:val="0010256F"/>
    <w:rsid w:val="00102DE2"/>
    <w:rsid w:val="00103090"/>
    <w:rsid w:val="001031F4"/>
    <w:rsid w:val="00103237"/>
    <w:rsid w:val="00104B6A"/>
    <w:rsid w:val="0010580E"/>
    <w:rsid w:val="0010711F"/>
    <w:rsid w:val="00107ABA"/>
    <w:rsid w:val="00107AFE"/>
    <w:rsid w:val="00111F2F"/>
    <w:rsid w:val="001124EF"/>
    <w:rsid w:val="00113CA0"/>
    <w:rsid w:val="00114E75"/>
    <w:rsid w:val="00116275"/>
    <w:rsid w:val="0011781D"/>
    <w:rsid w:val="00117BB3"/>
    <w:rsid w:val="00117DAA"/>
    <w:rsid w:val="0012012F"/>
    <w:rsid w:val="00122229"/>
    <w:rsid w:val="001227EE"/>
    <w:rsid w:val="00123F25"/>
    <w:rsid w:val="001255E4"/>
    <w:rsid w:val="001259C3"/>
    <w:rsid w:val="00126647"/>
    <w:rsid w:val="00127F33"/>
    <w:rsid w:val="001313D8"/>
    <w:rsid w:val="00131476"/>
    <w:rsid w:val="0013232E"/>
    <w:rsid w:val="00133883"/>
    <w:rsid w:val="001355D7"/>
    <w:rsid w:val="00136108"/>
    <w:rsid w:val="00137E96"/>
    <w:rsid w:val="00140E13"/>
    <w:rsid w:val="00146DC9"/>
    <w:rsid w:val="00147846"/>
    <w:rsid w:val="00147AEA"/>
    <w:rsid w:val="00150170"/>
    <w:rsid w:val="00151590"/>
    <w:rsid w:val="00151EB5"/>
    <w:rsid w:val="00152A7F"/>
    <w:rsid w:val="001538BD"/>
    <w:rsid w:val="00154883"/>
    <w:rsid w:val="001555D0"/>
    <w:rsid w:val="0015590C"/>
    <w:rsid w:val="00157226"/>
    <w:rsid w:val="00160142"/>
    <w:rsid w:val="00160DCE"/>
    <w:rsid w:val="00160F02"/>
    <w:rsid w:val="00161EAF"/>
    <w:rsid w:val="00162E9F"/>
    <w:rsid w:val="00163E57"/>
    <w:rsid w:val="00163FBC"/>
    <w:rsid w:val="0016587E"/>
    <w:rsid w:val="00165BD5"/>
    <w:rsid w:val="00165F97"/>
    <w:rsid w:val="00167231"/>
    <w:rsid w:val="00170042"/>
    <w:rsid w:val="001715A5"/>
    <w:rsid w:val="00171EC6"/>
    <w:rsid w:val="0017429E"/>
    <w:rsid w:val="00175691"/>
    <w:rsid w:val="0017619F"/>
    <w:rsid w:val="00176C88"/>
    <w:rsid w:val="00176DB8"/>
    <w:rsid w:val="001775CF"/>
    <w:rsid w:val="00177678"/>
    <w:rsid w:val="00180C7C"/>
    <w:rsid w:val="00180D0B"/>
    <w:rsid w:val="00180EC2"/>
    <w:rsid w:val="001828BF"/>
    <w:rsid w:val="00183C3B"/>
    <w:rsid w:val="00184223"/>
    <w:rsid w:val="00184852"/>
    <w:rsid w:val="001861D4"/>
    <w:rsid w:val="00191201"/>
    <w:rsid w:val="00191A93"/>
    <w:rsid w:val="00193286"/>
    <w:rsid w:val="00193A66"/>
    <w:rsid w:val="00193C1F"/>
    <w:rsid w:val="001940DE"/>
    <w:rsid w:val="00194404"/>
    <w:rsid w:val="001956CE"/>
    <w:rsid w:val="00195AA6"/>
    <w:rsid w:val="001969EA"/>
    <w:rsid w:val="001970F7"/>
    <w:rsid w:val="00197CFC"/>
    <w:rsid w:val="00197F71"/>
    <w:rsid w:val="001A2213"/>
    <w:rsid w:val="001A5670"/>
    <w:rsid w:val="001B039C"/>
    <w:rsid w:val="001B2FBB"/>
    <w:rsid w:val="001B39CB"/>
    <w:rsid w:val="001B3F35"/>
    <w:rsid w:val="001B5625"/>
    <w:rsid w:val="001B5903"/>
    <w:rsid w:val="001B5CF6"/>
    <w:rsid w:val="001B5FAB"/>
    <w:rsid w:val="001B69E3"/>
    <w:rsid w:val="001C022D"/>
    <w:rsid w:val="001C024A"/>
    <w:rsid w:val="001C0BC0"/>
    <w:rsid w:val="001C1B2F"/>
    <w:rsid w:val="001C1D20"/>
    <w:rsid w:val="001C2EFA"/>
    <w:rsid w:val="001C39FF"/>
    <w:rsid w:val="001C4563"/>
    <w:rsid w:val="001C4D95"/>
    <w:rsid w:val="001C4EB8"/>
    <w:rsid w:val="001C52CB"/>
    <w:rsid w:val="001C7742"/>
    <w:rsid w:val="001D10BF"/>
    <w:rsid w:val="001D17B3"/>
    <w:rsid w:val="001D17BC"/>
    <w:rsid w:val="001D491C"/>
    <w:rsid w:val="001D69E7"/>
    <w:rsid w:val="001D7996"/>
    <w:rsid w:val="001E05B3"/>
    <w:rsid w:val="001E123F"/>
    <w:rsid w:val="001E25E0"/>
    <w:rsid w:val="001E45D7"/>
    <w:rsid w:val="001E4E6F"/>
    <w:rsid w:val="001E6243"/>
    <w:rsid w:val="001E627E"/>
    <w:rsid w:val="001E68AC"/>
    <w:rsid w:val="001E75EF"/>
    <w:rsid w:val="001E7D1B"/>
    <w:rsid w:val="001F0206"/>
    <w:rsid w:val="001F0AF5"/>
    <w:rsid w:val="001F12B1"/>
    <w:rsid w:val="001F18E1"/>
    <w:rsid w:val="001F2484"/>
    <w:rsid w:val="001F535A"/>
    <w:rsid w:val="001F564F"/>
    <w:rsid w:val="001F5B9B"/>
    <w:rsid w:val="001F6248"/>
    <w:rsid w:val="001F66B2"/>
    <w:rsid w:val="001F7083"/>
    <w:rsid w:val="001F7694"/>
    <w:rsid w:val="0020050C"/>
    <w:rsid w:val="0020070B"/>
    <w:rsid w:val="00200A3C"/>
    <w:rsid w:val="00200D08"/>
    <w:rsid w:val="00201104"/>
    <w:rsid w:val="002053C0"/>
    <w:rsid w:val="00206BA0"/>
    <w:rsid w:val="00207094"/>
    <w:rsid w:val="00207696"/>
    <w:rsid w:val="00207D4F"/>
    <w:rsid w:val="00210253"/>
    <w:rsid w:val="002116B6"/>
    <w:rsid w:val="00213F84"/>
    <w:rsid w:val="00214BA9"/>
    <w:rsid w:val="00216EC6"/>
    <w:rsid w:val="00216EE6"/>
    <w:rsid w:val="00217095"/>
    <w:rsid w:val="00222D50"/>
    <w:rsid w:val="00223320"/>
    <w:rsid w:val="002258EF"/>
    <w:rsid w:val="00225CD3"/>
    <w:rsid w:val="00226826"/>
    <w:rsid w:val="0022726E"/>
    <w:rsid w:val="00231A00"/>
    <w:rsid w:val="00231B3F"/>
    <w:rsid w:val="00232266"/>
    <w:rsid w:val="002329F6"/>
    <w:rsid w:val="00233A04"/>
    <w:rsid w:val="002346B5"/>
    <w:rsid w:val="0023513D"/>
    <w:rsid w:val="002369DC"/>
    <w:rsid w:val="00237807"/>
    <w:rsid w:val="00240343"/>
    <w:rsid w:val="00240493"/>
    <w:rsid w:val="0024108D"/>
    <w:rsid w:val="0024121E"/>
    <w:rsid w:val="00242507"/>
    <w:rsid w:val="00243110"/>
    <w:rsid w:val="002433FE"/>
    <w:rsid w:val="002436A8"/>
    <w:rsid w:val="00243B8C"/>
    <w:rsid w:val="002445D4"/>
    <w:rsid w:val="00245420"/>
    <w:rsid w:val="002454B1"/>
    <w:rsid w:val="00245BB4"/>
    <w:rsid w:val="00245D31"/>
    <w:rsid w:val="00245EA3"/>
    <w:rsid w:val="0024649D"/>
    <w:rsid w:val="00246620"/>
    <w:rsid w:val="00250A93"/>
    <w:rsid w:val="00251FC3"/>
    <w:rsid w:val="002520A6"/>
    <w:rsid w:val="002520FC"/>
    <w:rsid w:val="00253FE8"/>
    <w:rsid w:val="0025634B"/>
    <w:rsid w:val="00257312"/>
    <w:rsid w:val="00260250"/>
    <w:rsid w:val="00260678"/>
    <w:rsid w:val="002609D5"/>
    <w:rsid w:val="002610A8"/>
    <w:rsid w:val="00262145"/>
    <w:rsid w:val="002623F7"/>
    <w:rsid w:val="002624CC"/>
    <w:rsid w:val="0026331A"/>
    <w:rsid w:val="00263E21"/>
    <w:rsid w:val="002640BD"/>
    <w:rsid w:val="002640F0"/>
    <w:rsid w:val="002655EF"/>
    <w:rsid w:val="00265C85"/>
    <w:rsid w:val="00266A7A"/>
    <w:rsid w:val="002712B6"/>
    <w:rsid w:val="0027230B"/>
    <w:rsid w:val="00272C95"/>
    <w:rsid w:val="00274B89"/>
    <w:rsid w:val="002750B9"/>
    <w:rsid w:val="00276E33"/>
    <w:rsid w:val="00281D23"/>
    <w:rsid w:val="00281ED9"/>
    <w:rsid w:val="00281F56"/>
    <w:rsid w:val="002823AE"/>
    <w:rsid w:val="002823F2"/>
    <w:rsid w:val="0028255C"/>
    <w:rsid w:val="002845D0"/>
    <w:rsid w:val="002849CE"/>
    <w:rsid w:val="0028547A"/>
    <w:rsid w:val="00285602"/>
    <w:rsid w:val="00285D84"/>
    <w:rsid w:val="0028625A"/>
    <w:rsid w:val="002865E4"/>
    <w:rsid w:val="00286AC8"/>
    <w:rsid w:val="00286EF3"/>
    <w:rsid w:val="002901C4"/>
    <w:rsid w:val="0029039F"/>
    <w:rsid w:val="00291247"/>
    <w:rsid w:val="00293321"/>
    <w:rsid w:val="00294049"/>
    <w:rsid w:val="002947FE"/>
    <w:rsid w:val="0029656F"/>
    <w:rsid w:val="00296A25"/>
    <w:rsid w:val="002A14A9"/>
    <w:rsid w:val="002A1906"/>
    <w:rsid w:val="002A1A06"/>
    <w:rsid w:val="002A38BF"/>
    <w:rsid w:val="002A47A5"/>
    <w:rsid w:val="002A4AB2"/>
    <w:rsid w:val="002A4AE5"/>
    <w:rsid w:val="002A5F84"/>
    <w:rsid w:val="002A6021"/>
    <w:rsid w:val="002A6762"/>
    <w:rsid w:val="002A6A59"/>
    <w:rsid w:val="002A6A75"/>
    <w:rsid w:val="002A750A"/>
    <w:rsid w:val="002A7858"/>
    <w:rsid w:val="002B0638"/>
    <w:rsid w:val="002B0A42"/>
    <w:rsid w:val="002B204C"/>
    <w:rsid w:val="002B2304"/>
    <w:rsid w:val="002B38DD"/>
    <w:rsid w:val="002B6496"/>
    <w:rsid w:val="002B6B38"/>
    <w:rsid w:val="002B6BD2"/>
    <w:rsid w:val="002B6DE2"/>
    <w:rsid w:val="002B7292"/>
    <w:rsid w:val="002B7941"/>
    <w:rsid w:val="002C03AD"/>
    <w:rsid w:val="002C2134"/>
    <w:rsid w:val="002C25CE"/>
    <w:rsid w:val="002C3E26"/>
    <w:rsid w:val="002C4354"/>
    <w:rsid w:val="002C459B"/>
    <w:rsid w:val="002C521C"/>
    <w:rsid w:val="002C5D06"/>
    <w:rsid w:val="002C5DAD"/>
    <w:rsid w:val="002C5FBD"/>
    <w:rsid w:val="002C769C"/>
    <w:rsid w:val="002C76A1"/>
    <w:rsid w:val="002D02D1"/>
    <w:rsid w:val="002D05EC"/>
    <w:rsid w:val="002D06BE"/>
    <w:rsid w:val="002D0BA2"/>
    <w:rsid w:val="002D3570"/>
    <w:rsid w:val="002D3ADB"/>
    <w:rsid w:val="002D3D50"/>
    <w:rsid w:val="002D3FA8"/>
    <w:rsid w:val="002D5A7F"/>
    <w:rsid w:val="002D6B97"/>
    <w:rsid w:val="002D6C94"/>
    <w:rsid w:val="002E3075"/>
    <w:rsid w:val="002E3E35"/>
    <w:rsid w:val="002E4021"/>
    <w:rsid w:val="002E5370"/>
    <w:rsid w:val="002E6E05"/>
    <w:rsid w:val="002E7065"/>
    <w:rsid w:val="002F0ECB"/>
    <w:rsid w:val="002F1EED"/>
    <w:rsid w:val="002F3D2D"/>
    <w:rsid w:val="002F5FA4"/>
    <w:rsid w:val="002F68E7"/>
    <w:rsid w:val="00301108"/>
    <w:rsid w:val="00301448"/>
    <w:rsid w:val="00303B8D"/>
    <w:rsid w:val="00304E06"/>
    <w:rsid w:val="00305CB2"/>
    <w:rsid w:val="00306396"/>
    <w:rsid w:val="00307FD2"/>
    <w:rsid w:val="0031111D"/>
    <w:rsid w:val="00311138"/>
    <w:rsid w:val="00311C30"/>
    <w:rsid w:val="00314AB7"/>
    <w:rsid w:val="00314B33"/>
    <w:rsid w:val="00315F8A"/>
    <w:rsid w:val="00317010"/>
    <w:rsid w:val="003179F9"/>
    <w:rsid w:val="00317A93"/>
    <w:rsid w:val="0032096E"/>
    <w:rsid w:val="00320FB9"/>
    <w:rsid w:val="0032104D"/>
    <w:rsid w:val="00325BA8"/>
    <w:rsid w:val="00326432"/>
    <w:rsid w:val="00326EF6"/>
    <w:rsid w:val="0032721A"/>
    <w:rsid w:val="003272D8"/>
    <w:rsid w:val="0032770E"/>
    <w:rsid w:val="003303B2"/>
    <w:rsid w:val="003304E8"/>
    <w:rsid w:val="00331840"/>
    <w:rsid w:val="003333BA"/>
    <w:rsid w:val="003338B5"/>
    <w:rsid w:val="00334826"/>
    <w:rsid w:val="003356ED"/>
    <w:rsid w:val="003358F4"/>
    <w:rsid w:val="003369DB"/>
    <w:rsid w:val="00337240"/>
    <w:rsid w:val="003372C8"/>
    <w:rsid w:val="003406D7"/>
    <w:rsid w:val="00340DD9"/>
    <w:rsid w:val="00342875"/>
    <w:rsid w:val="003440D9"/>
    <w:rsid w:val="003445B7"/>
    <w:rsid w:val="00344F1E"/>
    <w:rsid w:val="0034740E"/>
    <w:rsid w:val="003477E6"/>
    <w:rsid w:val="00347FEF"/>
    <w:rsid w:val="003512CD"/>
    <w:rsid w:val="0035168B"/>
    <w:rsid w:val="00351CA2"/>
    <w:rsid w:val="00351D35"/>
    <w:rsid w:val="003526B9"/>
    <w:rsid w:val="00352A3D"/>
    <w:rsid w:val="00352FE8"/>
    <w:rsid w:val="00353352"/>
    <w:rsid w:val="0035487B"/>
    <w:rsid w:val="0035519D"/>
    <w:rsid w:val="0035718E"/>
    <w:rsid w:val="00360CA7"/>
    <w:rsid w:val="00361AD6"/>
    <w:rsid w:val="00361D5A"/>
    <w:rsid w:val="00361F32"/>
    <w:rsid w:val="003638B8"/>
    <w:rsid w:val="00365D1F"/>
    <w:rsid w:val="00366114"/>
    <w:rsid w:val="00366AAC"/>
    <w:rsid w:val="0037060A"/>
    <w:rsid w:val="00371597"/>
    <w:rsid w:val="0037198A"/>
    <w:rsid w:val="0037207C"/>
    <w:rsid w:val="00373F04"/>
    <w:rsid w:val="0037417B"/>
    <w:rsid w:val="00374283"/>
    <w:rsid w:val="00374292"/>
    <w:rsid w:val="00374780"/>
    <w:rsid w:val="00376E64"/>
    <w:rsid w:val="00377BCC"/>
    <w:rsid w:val="003817D0"/>
    <w:rsid w:val="00381E33"/>
    <w:rsid w:val="003837AD"/>
    <w:rsid w:val="00383B30"/>
    <w:rsid w:val="0038449D"/>
    <w:rsid w:val="00384C4E"/>
    <w:rsid w:val="00384D5C"/>
    <w:rsid w:val="00384D8D"/>
    <w:rsid w:val="00385288"/>
    <w:rsid w:val="0038577D"/>
    <w:rsid w:val="00386BCC"/>
    <w:rsid w:val="003870A9"/>
    <w:rsid w:val="003871A3"/>
    <w:rsid w:val="00387589"/>
    <w:rsid w:val="0038768A"/>
    <w:rsid w:val="00390661"/>
    <w:rsid w:val="00392158"/>
    <w:rsid w:val="0039229E"/>
    <w:rsid w:val="00392CF5"/>
    <w:rsid w:val="003939CE"/>
    <w:rsid w:val="003945A8"/>
    <w:rsid w:val="00394E9F"/>
    <w:rsid w:val="00395B8E"/>
    <w:rsid w:val="00395F25"/>
    <w:rsid w:val="00397419"/>
    <w:rsid w:val="003A029C"/>
    <w:rsid w:val="003A24E9"/>
    <w:rsid w:val="003A2B61"/>
    <w:rsid w:val="003A6D39"/>
    <w:rsid w:val="003A7A16"/>
    <w:rsid w:val="003B0E9F"/>
    <w:rsid w:val="003B1403"/>
    <w:rsid w:val="003B1B0B"/>
    <w:rsid w:val="003B1E6B"/>
    <w:rsid w:val="003B22CA"/>
    <w:rsid w:val="003B2C47"/>
    <w:rsid w:val="003B3468"/>
    <w:rsid w:val="003B367E"/>
    <w:rsid w:val="003B378B"/>
    <w:rsid w:val="003B48F4"/>
    <w:rsid w:val="003B65C7"/>
    <w:rsid w:val="003B7766"/>
    <w:rsid w:val="003B7E31"/>
    <w:rsid w:val="003C0C89"/>
    <w:rsid w:val="003C11F6"/>
    <w:rsid w:val="003C24C0"/>
    <w:rsid w:val="003C3C5D"/>
    <w:rsid w:val="003C5679"/>
    <w:rsid w:val="003C7D38"/>
    <w:rsid w:val="003D0611"/>
    <w:rsid w:val="003D0624"/>
    <w:rsid w:val="003D0E62"/>
    <w:rsid w:val="003D225D"/>
    <w:rsid w:val="003D3E5C"/>
    <w:rsid w:val="003D70D5"/>
    <w:rsid w:val="003D7119"/>
    <w:rsid w:val="003E28FC"/>
    <w:rsid w:val="003E3826"/>
    <w:rsid w:val="003E3A44"/>
    <w:rsid w:val="003E69CF"/>
    <w:rsid w:val="003E7F72"/>
    <w:rsid w:val="003F024E"/>
    <w:rsid w:val="003F0E41"/>
    <w:rsid w:val="003F1C56"/>
    <w:rsid w:val="003F344A"/>
    <w:rsid w:val="003F37EA"/>
    <w:rsid w:val="003F41F6"/>
    <w:rsid w:val="003F4613"/>
    <w:rsid w:val="003F46CC"/>
    <w:rsid w:val="003F534F"/>
    <w:rsid w:val="003F7F3C"/>
    <w:rsid w:val="00402BA6"/>
    <w:rsid w:val="00404C93"/>
    <w:rsid w:val="00404FA7"/>
    <w:rsid w:val="0040534B"/>
    <w:rsid w:val="004053F0"/>
    <w:rsid w:val="00405958"/>
    <w:rsid w:val="00405E40"/>
    <w:rsid w:val="004062A1"/>
    <w:rsid w:val="00407434"/>
    <w:rsid w:val="00407566"/>
    <w:rsid w:val="00407643"/>
    <w:rsid w:val="00412566"/>
    <w:rsid w:val="00413477"/>
    <w:rsid w:val="00413A49"/>
    <w:rsid w:val="0041480F"/>
    <w:rsid w:val="00414945"/>
    <w:rsid w:val="0041772D"/>
    <w:rsid w:val="00417CE2"/>
    <w:rsid w:val="00423938"/>
    <w:rsid w:val="004240DA"/>
    <w:rsid w:val="00425066"/>
    <w:rsid w:val="00425504"/>
    <w:rsid w:val="004269A0"/>
    <w:rsid w:val="004269B5"/>
    <w:rsid w:val="00430E44"/>
    <w:rsid w:val="0043211F"/>
    <w:rsid w:val="004324F8"/>
    <w:rsid w:val="0043261C"/>
    <w:rsid w:val="004335ED"/>
    <w:rsid w:val="00433ED5"/>
    <w:rsid w:val="00434C2E"/>
    <w:rsid w:val="0043575F"/>
    <w:rsid w:val="0043747D"/>
    <w:rsid w:val="00437B63"/>
    <w:rsid w:val="00437FFA"/>
    <w:rsid w:val="00440074"/>
    <w:rsid w:val="00441375"/>
    <w:rsid w:val="004436AF"/>
    <w:rsid w:val="0044388F"/>
    <w:rsid w:val="00443CB7"/>
    <w:rsid w:val="00444416"/>
    <w:rsid w:val="00444471"/>
    <w:rsid w:val="00445041"/>
    <w:rsid w:val="0044514A"/>
    <w:rsid w:val="00445254"/>
    <w:rsid w:val="00445A81"/>
    <w:rsid w:val="0044723D"/>
    <w:rsid w:val="004473F7"/>
    <w:rsid w:val="004520D8"/>
    <w:rsid w:val="004524B3"/>
    <w:rsid w:val="00453017"/>
    <w:rsid w:val="0045412F"/>
    <w:rsid w:val="00454EC9"/>
    <w:rsid w:val="00455197"/>
    <w:rsid w:val="004556F6"/>
    <w:rsid w:val="00455F24"/>
    <w:rsid w:val="004568FE"/>
    <w:rsid w:val="00456972"/>
    <w:rsid w:val="00457A99"/>
    <w:rsid w:val="00460CFB"/>
    <w:rsid w:val="004625B5"/>
    <w:rsid w:val="004629FE"/>
    <w:rsid w:val="00462B24"/>
    <w:rsid w:val="00465561"/>
    <w:rsid w:val="004665D6"/>
    <w:rsid w:val="00467D4C"/>
    <w:rsid w:val="00472AC1"/>
    <w:rsid w:val="004730C8"/>
    <w:rsid w:val="00474007"/>
    <w:rsid w:val="00475175"/>
    <w:rsid w:val="004768FB"/>
    <w:rsid w:val="00476D29"/>
    <w:rsid w:val="004776D0"/>
    <w:rsid w:val="00480920"/>
    <w:rsid w:val="00481907"/>
    <w:rsid w:val="004830BB"/>
    <w:rsid w:val="004837F1"/>
    <w:rsid w:val="00484403"/>
    <w:rsid w:val="004849F8"/>
    <w:rsid w:val="00487537"/>
    <w:rsid w:val="00491744"/>
    <w:rsid w:val="004923C1"/>
    <w:rsid w:val="00492660"/>
    <w:rsid w:val="00494AF4"/>
    <w:rsid w:val="00494F55"/>
    <w:rsid w:val="0049571E"/>
    <w:rsid w:val="00495B81"/>
    <w:rsid w:val="004961AB"/>
    <w:rsid w:val="004970EB"/>
    <w:rsid w:val="004A026F"/>
    <w:rsid w:val="004A043C"/>
    <w:rsid w:val="004A24C6"/>
    <w:rsid w:val="004A253F"/>
    <w:rsid w:val="004A2A43"/>
    <w:rsid w:val="004A2E72"/>
    <w:rsid w:val="004A30CF"/>
    <w:rsid w:val="004A3203"/>
    <w:rsid w:val="004A33A0"/>
    <w:rsid w:val="004A3DB8"/>
    <w:rsid w:val="004A584A"/>
    <w:rsid w:val="004B0AAA"/>
    <w:rsid w:val="004B1C7D"/>
    <w:rsid w:val="004B25BB"/>
    <w:rsid w:val="004B2836"/>
    <w:rsid w:val="004B2F69"/>
    <w:rsid w:val="004B42DD"/>
    <w:rsid w:val="004B67E3"/>
    <w:rsid w:val="004B706F"/>
    <w:rsid w:val="004B759A"/>
    <w:rsid w:val="004C1F7B"/>
    <w:rsid w:val="004C215D"/>
    <w:rsid w:val="004C304E"/>
    <w:rsid w:val="004C3B33"/>
    <w:rsid w:val="004C4482"/>
    <w:rsid w:val="004C4F28"/>
    <w:rsid w:val="004C5695"/>
    <w:rsid w:val="004C5E58"/>
    <w:rsid w:val="004C5FE3"/>
    <w:rsid w:val="004C6687"/>
    <w:rsid w:val="004C73E6"/>
    <w:rsid w:val="004C7AF7"/>
    <w:rsid w:val="004D0B23"/>
    <w:rsid w:val="004D0C50"/>
    <w:rsid w:val="004D0E58"/>
    <w:rsid w:val="004D1546"/>
    <w:rsid w:val="004D17D0"/>
    <w:rsid w:val="004D2AA0"/>
    <w:rsid w:val="004D5CD7"/>
    <w:rsid w:val="004D6968"/>
    <w:rsid w:val="004D6D7F"/>
    <w:rsid w:val="004D6DA3"/>
    <w:rsid w:val="004D6DDD"/>
    <w:rsid w:val="004D7F20"/>
    <w:rsid w:val="004E000F"/>
    <w:rsid w:val="004E01A9"/>
    <w:rsid w:val="004E0B14"/>
    <w:rsid w:val="004E154A"/>
    <w:rsid w:val="004E172D"/>
    <w:rsid w:val="004E367F"/>
    <w:rsid w:val="004E39D7"/>
    <w:rsid w:val="004E4492"/>
    <w:rsid w:val="004E7514"/>
    <w:rsid w:val="004F0101"/>
    <w:rsid w:val="004F047F"/>
    <w:rsid w:val="004F28BA"/>
    <w:rsid w:val="004F305D"/>
    <w:rsid w:val="004F4074"/>
    <w:rsid w:val="004F40E1"/>
    <w:rsid w:val="004F416F"/>
    <w:rsid w:val="004F5584"/>
    <w:rsid w:val="004F5EAD"/>
    <w:rsid w:val="004F6454"/>
    <w:rsid w:val="004F64C7"/>
    <w:rsid w:val="004F78E7"/>
    <w:rsid w:val="00502047"/>
    <w:rsid w:val="0050218E"/>
    <w:rsid w:val="0050329D"/>
    <w:rsid w:val="0050338F"/>
    <w:rsid w:val="0050482D"/>
    <w:rsid w:val="00504A66"/>
    <w:rsid w:val="00504FE9"/>
    <w:rsid w:val="005066F5"/>
    <w:rsid w:val="0050702A"/>
    <w:rsid w:val="00507105"/>
    <w:rsid w:val="00507686"/>
    <w:rsid w:val="005102F6"/>
    <w:rsid w:val="005111DF"/>
    <w:rsid w:val="00511612"/>
    <w:rsid w:val="00512392"/>
    <w:rsid w:val="0051288B"/>
    <w:rsid w:val="00513D68"/>
    <w:rsid w:val="005142E8"/>
    <w:rsid w:val="00515C80"/>
    <w:rsid w:val="00515D2F"/>
    <w:rsid w:val="005162CC"/>
    <w:rsid w:val="005174CF"/>
    <w:rsid w:val="00520D2E"/>
    <w:rsid w:val="00522701"/>
    <w:rsid w:val="00523C2D"/>
    <w:rsid w:val="00523F15"/>
    <w:rsid w:val="00525A70"/>
    <w:rsid w:val="00525D98"/>
    <w:rsid w:val="00527431"/>
    <w:rsid w:val="005274AD"/>
    <w:rsid w:val="00531567"/>
    <w:rsid w:val="00534CE1"/>
    <w:rsid w:val="0053532B"/>
    <w:rsid w:val="0053668F"/>
    <w:rsid w:val="00536AE0"/>
    <w:rsid w:val="00536C83"/>
    <w:rsid w:val="00536D33"/>
    <w:rsid w:val="005402A7"/>
    <w:rsid w:val="00540633"/>
    <w:rsid w:val="00541AC8"/>
    <w:rsid w:val="00542499"/>
    <w:rsid w:val="005439DC"/>
    <w:rsid w:val="005447DD"/>
    <w:rsid w:val="00544C55"/>
    <w:rsid w:val="0054622B"/>
    <w:rsid w:val="00546F84"/>
    <w:rsid w:val="00546FFE"/>
    <w:rsid w:val="00547C82"/>
    <w:rsid w:val="00551432"/>
    <w:rsid w:val="00551DD4"/>
    <w:rsid w:val="00551E81"/>
    <w:rsid w:val="00552323"/>
    <w:rsid w:val="00552EB7"/>
    <w:rsid w:val="005530DB"/>
    <w:rsid w:val="005543A0"/>
    <w:rsid w:val="00555014"/>
    <w:rsid w:val="005552E8"/>
    <w:rsid w:val="0055559F"/>
    <w:rsid w:val="00555963"/>
    <w:rsid w:val="00555ED7"/>
    <w:rsid w:val="005566A0"/>
    <w:rsid w:val="005568FB"/>
    <w:rsid w:val="0055738E"/>
    <w:rsid w:val="005612D7"/>
    <w:rsid w:val="00561F70"/>
    <w:rsid w:val="005622BA"/>
    <w:rsid w:val="00563F99"/>
    <w:rsid w:val="005640FD"/>
    <w:rsid w:val="005644FA"/>
    <w:rsid w:val="005652D0"/>
    <w:rsid w:val="005658C5"/>
    <w:rsid w:val="00566A94"/>
    <w:rsid w:val="00567ABD"/>
    <w:rsid w:val="00571D94"/>
    <w:rsid w:val="005720C1"/>
    <w:rsid w:val="005720F5"/>
    <w:rsid w:val="00572910"/>
    <w:rsid w:val="00572FA3"/>
    <w:rsid w:val="00573305"/>
    <w:rsid w:val="00573630"/>
    <w:rsid w:val="00573B00"/>
    <w:rsid w:val="0057466C"/>
    <w:rsid w:val="00574ED5"/>
    <w:rsid w:val="005764FC"/>
    <w:rsid w:val="00577F3A"/>
    <w:rsid w:val="00582CD4"/>
    <w:rsid w:val="00583583"/>
    <w:rsid w:val="00584697"/>
    <w:rsid w:val="005857AF"/>
    <w:rsid w:val="00585BF3"/>
    <w:rsid w:val="00586917"/>
    <w:rsid w:val="005906A0"/>
    <w:rsid w:val="00591156"/>
    <w:rsid w:val="005925DC"/>
    <w:rsid w:val="0059329E"/>
    <w:rsid w:val="0059572A"/>
    <w:rsid w:val="005958B5"/>
    <w:rsid w:val="00596F19"/>
    <w:rsid w:val="005973BB"/>
    <w:rsid w:val="005A0FE0"/>
    <w:rsid w:val="005A18AF"/>
    <w:rsid w:val="005A21EE"/>
    <w:rsid w:val="005A38DD"/>
    <w:rsid w:val="005A3F84"/>
    <w:rsid w:val="005A508A"/>
    <w:rsid w:val="005A56A5"/>
    <w:rsid w:val="005A6288"/>
    <w:rsid w:val="005A6690"/>
    <w:rsid w:val="005A66FA"/>
    <w:rsid w:val="005A70D1"/>
    <w:rsid w:val="005A7259"/>
    <w:rsid w:val="005A7E5C"/>
    <w:rsid w:val="005B01A6"/>
    <w:rsid w:val="005B2229"/>
    <w:rsid w:val="005B24E4"/>
    <w:rsid w:val="005B2AC7"/>
    <w:rsid w:val="005B388B"/>
    <w:rsid w:val="005B3A86"/>
    <w:rsid w:val="005B3D52"/>
    <w:rsid w:val="005B452C"/>
    <w:rsid w:val="005B4844"/>
    <w:rsid w:val="005B60E3"/>
    <w:rsid w:val="005B6417"/>
    <w:rsid w:val="005B69AE"/>
    <w:rsid w:val="005B6DCE"/>
    <w:rsid w:val="005B7C96"/>
    <w:rsid w:val="005C00E8"/>
    <w:rsid w:val="005C191C"/>
    <w:rsid w:val="005C273D"/>
    <w:rsid w:val="005C307E"/>
    <w:rsid w:val="005C395D"/>
    <w:rsid w:val="005C3BA1"/>
    <w:rsid w:val="005C647A"/>
    <w:rsid w:val="005C65DF"/>
    <w:rsid w:val="005C7AE7"/>
    <w:rsid w:val="005D0C75"/>
    <w:rsid w:val="005D0F1B"/>
    <w:rsid w:val="005D2313"/>
    <w:rsid w:val="005D28A8"/>
    <w:rsid w:val="005D333D"/>
    <w:rsid w:val="005D38B6"/>
    <w:rsid w:val="005D4D5B"/>
    <w:rsid w:val="005D64C4"/>
    <w:rsid w:val="005D68A1"/>
    <w:rsid w:val="005D774C"/>
    <w:rsid w:val="005E1004"/>
    <w:rsid w:val="005E14EB"/>
    <w:rsid w:val="005E2CC8"/>
    <w:rsid w:val="005E3C40"/>
    <w:rsid w:val="005E4670"/>
    <w:rsid w:val="005E520C"/>
    <w:rsid w:val="005E586A"/>
    <w:rsid w:val="005E6120"/>
    <w:rsid w:val="005E6A8D"/>
    <w:rsid w:val="005E7297"/>
    <w:rsid w:val="005E7E8F"/>
    <w:rsid w:val="005F0DA9"/>
    <w:rsid w:val="005F2D04"/>
    <w:rsid w:val="005F3682"/>
    <w:rsid w:val="005F41D7"/>
    <w:rsid w:val="005F4A21"/>
    <w:rsid w:val="005F647F"/>
    <w:rsid w:val="005F6AC3"/>
    <w:rsid w:val="005F6D77"/>
    <w:rsid w:val="005F7087"/>
    <w:rsid w:val="005F7209"/>
    <w:rsid w:val="005F72E4"/>
    <w:rsid w:val="00600631"/>
    <w:rsid w:val="00600ABC"/>
    <w:rsid w:val="00601F1B"/>
    <w:rsid w:val="00602FC4"/>
    <w:rsid w:val="00603A8B"/>
    <w:rsid w:val="00605014"/>
    <w:rsid w:val="006052C2"/>
    <w:rsid w:val="006061B3"/>
    <w:rsid w:val="006062CE"/>
    <w:rsid w:val="00606C48"/>
    <w:rsid w:val="00610B2A"/>
    <w:rsid w:val="0061128D"/>
    <w:rsid w:val="00611471"/>
    <w:rsid w:val="00612724"/>
    <w:rsid w:val="00612F83"/>
    <w:rsid w:val="00614898"/>
    <w:rsid w:val="0061543D"/>
    <w:rsid w:val="006168F6"/>
    <w:rsid w:val="00616A79"/>
    <w:rsid w:val="00616CB5"/>
    <w:rsid w:val="00616CFA"/>
    <w:rsid w:val="006177C9"/>
    <w:rsid w:val="00620073"/>
    <w:rsid w:val="00620B83"/>
    <w:rsid w:val="00622638"/>
    <w:rsid w:val="00622859"/>
    <w:rsid w:val="0062297B"/>
    <w:rsid w:val="00622E39"/>
    <w:rsid w:val="0062372F"/>
    <w:rsid w:val="00623741"/>
    <w:rsid w:val="00623DAF"/>
    <w:rsid w:val="00623E9D"/>
    <w:rsid w:val="00624158"/>
    <w:rsid w:val="00624705"/>
    <w:rsid w:val="006262D4"/>
    <w:rsid w:val="006264DD"/>
    <w:rsid w:val="00626947"/>
    <w:rsid w:val="00626AFE"/>
    <w:rsid w:val="00630987"/>
    <w:rsid w:val="00631A01"/>
    <w:rsid w:val="00631E3D"/>
    <w:rsid w:val="00631E7B"/>
    <w:rsid w:val="00632498"/>
    <w:rsid w:val="00633C2F"/>
    <w:rsid w:val="00634129"/>
    <w:rsid w:val="00634A2E"/>
    <w:rsid w:val="006352B5"/>
    <w:rsid w:val="00636F1C"/>
    <w:rsid w:val="0063746A"/>
    <w:rsid w:val="00642845"/>
    <w:rsid w:val="00642C3A"/>
    <w:rsid w:val="00644051"/>
    <w:rsid w:val="00644C21"/>
    <w:rsid w:val="00644F7C"/>
    <w:rsid w:val="0064581D"/>
    <w:rsid w:val="006468AE"/>
    <w:rsid w:val="00646A46"/>
    <w:rsid w:val="0064747D"/>
    <w:rsid w:val="00650358"/>
    <w:rsid w:val="006509BC"/>
    <w:rsid w:val="006517F2"/>
    <w:rsid w:val="00651BEA"/>
    <w:rsid w:val="00653860"/>
    <w:rsid w:val="00654A2B"/>
    <w:rsid w:val="006551A5"/>
    <w:rsid w:val="00655EF2"/>
    <w:rsid w:val="006576F5"/>
    <w:rsid w:val="00657D27"/>
    <w:rsid w:val="006602BF"/>
    <w:rsid w:val="00660385"/>
    <w:rsid w:val="0066157A"/>
    <w:rsid w:val="006634A5"/>
    <w:rsid w:val="006636E8"/>
    <w:rsid w:val="00663C2B"/>
    <w:rsid w:val="00664321"/>
    <w:rsid w:val="00665ACB"/>
    <w:rsid w:val="00666B29"/>
    <w:rsid w:val="006700E2"/>
    <w:rsid w:val="00670544"/>
    <w:rsid w:val="00670F50"/>
    <w:rsid w:val="00671321"/>
    <w:rsid w:val="00672CE5"/>
    <w:rsid w:val="00672DFE"/>
    <w:rsid w:val="00672EFA"/>
    <w:rsid w:val="00674B6A"/>
    <w:rsid w:val="006752B1"/>
    <w:rsid w:val="00675582"/>
    <w:rsid w:val="00675C34"/>
    <w:rsid w:val="006768AF"/>
    <w:rsid w:val="006770CD"/>
    <w:rsid w:val="006809EE"/>
    <w:rsid w:val="00680A28"/>
    <w:rsid w:val="00680FDD"/>
    <w:rsid w:val="006812A2"/>
    <w:rsid w:val="0068188A"/>
    <w:rsid w:val="00685819"/>
    <w:rsid w:val="00686A2B"/>
    <w:rsid w:val="00686DF7"/>
    <w:rsid w:val="006948F9"/>
    <w:rsid w:val="006962F9"/>
    <w:rsid w:val="006A1397"/>
    <w:rsid w:val="006A1FF1"/>
    <w:rsid w:val="006A2CB7"/>
    <w:rsid w:val="006A37A4"/>
    <w:rsid w:val="006A4469"/>
    <w:rsid w:val="006A4827"/>
    <w:rsid w:val="006A4D06"/>
    <w:rsid w:val="006A54B0"/>
    <w:rsid w:val="006A589C"/>
    <w:rsid w:val="006A5D05"/>
    <w:rsid w:val="006A6D4B"/>
    <w:rsid w:val="006A7622"/>
    <w:rsid w:val="006B1963"/>
    <w:rsid w:val="006B49A5"/>
    <w:rsid w:val="006B61FF"/>
    <w:rsid w:val="006B65F1"/>
    <w:rsid w:val="006B68F3"/>
    <w:rsid w:val="006B6EFA"/>
    <w:rsid w:val="006B7B81"/>
    <w:rsid w:val="006C1A2A"/>
    <w:rsid w:val="006C26C2"/>
    <w:rsid w:val="006C4B48"/>
    <w:rsid w:val="006C5101"/>
    <w:rsid w:val="006C6266"/>
    <w:rsid w:val="006C6F13"/>
    <w:rsid w:val="006D21A4"/>
    <w:rsid w:val="006D22CC"/>
    <w:rsid w:val="006D2F28"/>
    <w:rsid w:val="006D351B"/>
    <w:rsid w:val="006D37B1"/>
    <w:rsid w:val="006D5FC1"/>
    <w:rsid w:val="006E0B5D"/>
    <w:rsid w:val="006E0C07"/>
    <w:rsid w:val="006E1A5E"/>
    <w:rsid w:val="006E2346"/>
    <w:rsid w:val="006E2512"/>
    <w:rsid w:val="006E3449"/>
    <w:rsid w:val="006E3DDB"/>
    <w:rsid w:val="006E4A7B"/>
    <w:rsid w:val="006E53A5"/>
    <w:rsid w:val="006E5B3E"/>
    <w:rsid w:val="006E76E5"/>
    <w:rsid w:val="006F0FEA"/>
    <w:rsid w:val="006F127C"/>
    <w:rsid w:val="006F3281"/>
    <w:rsid w:val="006F4ED6"/>
    <w:rsid w:val="006F5FE6"/>
    <w:rsid w:val="006F61DD"/>
    <w:rsid w:val="006F6736"/>
    <w:rsid w:val="006F7288"/>
    <w:rsid w:val="006F7B62"/>
    <w:rsid w:val="00700B55"/>
    <w:rsid w:val="00700C29"/>
    <w:rsid w:val="00700CC2"/>
    <w:rsid w:val="00700D2C"/>
    <w:rsid w:val="00703F10"/>
    <w:rsid w:val="007044DE"/>
    <w:rsid w:val="00706061"/>
    <w:rsid w:val="007061E5"/>
    <w:rsid w:val="0070691F"/>
    <w:rsid w:val="0070698E"/>
    <w:rsid w:val="0071017F"/>
    <w:rsid w:val="00710B5F"/>
    <w:rsid w:val="00712476"/>
    <w:rsid w:val="00713001"/>
    <w:rsid w:val="00713E59"/>
    <w:rsid w:val="007164A0"/>
    <w:rsid w:val="00716D94"/>
    <w:rsid w:val="007170B8"/>
    <w:rsid w:val="0071722B"/>
    <w:rsid w:val="0071743E"/>
    <w:rsid w:val="00717B36"/>
    <w:rsid w:val="00717DE4"/>
    <w:rsid w:val="00717EAD"/>
    <w:rsid w:val="007205FE"/>
    <w:rsid w:val="00720757"/>
    <w:rsid w:val="007207A1"/>
    <w:rsid w:val="00720B01"/>
    <w:rsid w:val="007214AA"/>
    <w:rsid w:val="007223F0"/>
    <w:rsid w:val="007226C5"/>
    <w:rsid w:val="00724072"/>
    <w:rsid w:val="007244D2"/>
    <w:rsid w:val="00727349"/>
    <w:rsid w:val="00731EB6"/>
    <w:rsid w:val="007329DE"/>
    <w:rsid w:val="00733533"/>
    <w:rsid w:val="00734C00"/>
    <w:rsid w:val="00740508"/>
    <w:rsid w:val="007414C4"/>
    <w:rsid w:val="00742F0E"/>
    <w:rsid w:val="007439C7"/>
    <w:rsid w:val="00743CD5"/>
    <w:rsid w:val="00743F5B"/>
    <w:rsid w:val="007447CE"/>
    <w:rsid w:val="00745873"/>
    <w:rsid w:val="00745923"/>
    <w:rsid w:val="00745DCD"/>
    <w:rsid w:val="00747764"/>
    <w:rsid w:val="00750257"/>
    <w:rsid w:val="00750A9B"/>
    <w:rsid w:val="00751000"/>
    <w:rsid w:val="00751C5D"/>
    <w:rsid w:val="00753EB4"/>
    <w:rsid w:val="0075447F"/>
    <w:rsid w:val="0075453D"/>
    <w:rsid w:val="007554A0"/>
    <w:rsid w:val="00755999"/>
    <w:rsid w:val="007566D8"/>
    <w:rsid w:val="00756ADE"/>
    <w:rsid w:val="007570D1"/>
    <w:rsid w:val="007575DF"/>
    <w:rsid w:val="00760F00"/>
    <w:rsid w:val="00763093"/>
    <w:rsid w:val="00765CA6"/>
    <w:rsid w:val="0076624D"/>
    <w:rsid w:val="007670E3"/>
    <w:rsid w:val="0077001E"/>
    <w:rsid w:val="00771196"/>
    <w:rsid w:val="00771719"/>
    <w:rsid w:val="00772B4F"/>
    <w:rsid w:val="00772C4B"/>
    <w:rsid w:val="00773534"/>
    <w:rsid w:val="00773E07"/>
    <w:rsid w:val="00775AD9"/>
    <w:rsid w:val="00775C18"/>
    <w:rsid w:val="007769E6"/>
    <w:rsid w:val="00776E34"/>
    <w:rsid w:val="007771D7"/>
    <w:rsid w:val="00780D68"/>
    <w:rsid w:val="00781BBA"/>
    <w:rsid w:val="0078207E"/>
    <w:rsid w:val="007827FF"/>
    <w:rsid w:val="00785468"/>
    <w:rsid w:val="00785E09"/>
    <w:rsid w:val="00787381"/>
    <w:rsid w:val="00787398"/>
    <w:rsid w:val="007874D9"/>
    <w:rsid w:val="007909DD"/>
    <w:rsid w:val="00790CC3"/>
    <w:rsid w:val="0079101F"/>
    <w:rsid w:val="00792604"/>
    <w:rsid w:val="00792E6B"/>
    <w:rsid w:val="00794964"/>
    <w:rsid w:val="00795219"/>
    <w:rsid w:val="00795403"/>
    <w:rsid w:val="0079551C"/>
    <w:rsid w:val="007972E5"/>
    <w:rsid w:val="007A0D36"/>
    <w:rsid w:val="007A0E0C"/>
    <w:rsid w:val="007A133E"/>
    <w:rsid w:val="007A1690"/>
    <w:rsid w:val="007A1ED5"/>
    <w:rsid w:val="007A20EB"/>
    <w:rsid w:val="007A37A1"/>
    <w:rsid w:val="007A3F4D"/>
    <w:rsid w:val="007A5B94"/>
    <w:rsid w:val="007A6C2D"/>
    <w:rsid w:val="007B2093"/>
    <w:rsid w:val="007B253F"/>
    <w:rsid w:val="007B25BC"/>
    <w:rsid w:val="007B2B11"/>
    <w:rsid w:val="007B3CA5"/>
    <w:rsid w:val="007B421C"/>
    <w:rsid w:val="007B5137"/>
    <w:rsid w:val="007B5157"/>
    <w:rsid w:val="007B54D3"/>
    <w:rsid w:val="007B58E8"/>
    <w:rsid w:val="007B7B69"/>
    <w:rsid w:val="007C0596"/>
    <w:rsid w:val="007C10B0"/>
    <w:rsid w:val="007C1DC5"/>
    <w:rsid w:val="007C1E7F"/>
    <w:rsid w:val="007C1ED7"/>
    <w:rsid w:val="007C2587"/>
    <w:rsid w:val="007C29F2"/>
    <w:rsid w:val="007C3ACC"/>
    <w:rsid w:val="007C3B77"/>
    <w:rsid w:val="007C4260"/>
    <w:rsid w:val="007C4308"/>
    <w:rsid w:val="007C4395"/>
    <w:rsid w:val="007C47BB"/>
    <w:rsid w:val="007C52BD"/>
    <w:rsid w:val="007C581D"/>
    <w:rsid w:val="007C7017"/>
    <w:rsid w:val="007D0EB0"/>
    <w:rsid w:val="007D112E"/>
    <w:rsid w:val="007D12D8"/>
    <w:rsid w:val="007D14FA"/>
    <w:rsid w:val="007D17DD"/>
    <w:rsid w:val="007D2445"/>
    <w:rsid w:val="007D392E"/>
    <w:rsid w:val="007D5F85"/>
    <w:rsid w:val="007D6A10"/>
    <w:rsid w:val="007D756A"/>
    <w:rsid w:val="007E0006"/>
    <w:rsid w:val="007E040A"/>
    <w:rsid w:val="007E1CA3"/>
    <w:rsid w:val="007E366D"/>
    <w:rsid w:val="007E3F23"/>
    <w:rsid w:val="007E5148"/>
    <w:rsid w:val="007E68B6"/>
    <w:rsid w:val="007E72BF"/>
    <w:rsid w:val="007E7D47"/>
    <w:rsid w:val="007F0C2E"/>
    <w:rsid w:val="007F0D2F"/>
    <w:rsid w:val="007F182B"/>
    <w:rsid w:val="007F1E7A"/>
    <w:rsid w:val="007F1EF6"/>
    <w:rsid w:val="007F1F08"/>
    <w:rsid w:val="007F216B"/>
    <w:rsid w:val="007F251E"/>
    <w:rsid w:val="007F287F"/>
    <w:rsid w:val="007F440D"/>
    <w:rsid w:val="007F4D79"/>
    <w:rsid w:val="007F52C5"/>
    <w:rsid w:val="007F6285"/>
    <w:rsid w:val="007F6AAC"/>
    <w:rsid w:val="007F7C54"/>
    <w:rsid w:val="007F7F88"/>
    <w:rsid w:val="00800962"/>
    <w:rsid w:val="00800C53"/>
    <w:rsid w:val="00800E6A"/>
    <w:rsid w:val="008016F5"/>
    <w:rsid w:val="00801F93"/>
    <w:rsid w:val="00802146"/>
    <w:rsid w:val="00802AC2"/>
    <w:rsid w:val="00802F8E"/>
    <w:rsid w:val="00803A61"/>
    <w:rsid w:val="008056AF"/>
    <w:rsid w:val="00805A85"/>
    <w:rsid w:val="0080692F"/>
    <w:rsid w:val="00810907"/>
    <w:rsid w:val="00810CBE"/>
    <w:rsid w:val="00811FCA"/>
    <w:rsid w:val="008121B9"/>
    <w:rsid w:val="00812724"/>
    <w:rsid w:val="00812AEA"/>
    <w:rsid w:val="00813150"/>
    <w:rsid w:val="008132E9"/>
    <w:rsid w:val="00815D5B"/>
    <w:rsid w:val="008209C9"/>
    <w:rsid w:val="00820A37"/>
    <w:rsid w:val="00820A74"/>
    <w:rsid w:val="00820BDD"/>
    <w:rsid w:val="00820BF8"/>
    <w:rsid w:val="0082169B"/>
    <w:rsid w:val="00822856"/>
    <w:rsid w:val="00822A89"/>
    <w:rsid w:val="00822A8D"/>
    <w:rsid w:val="00823C54"/>
    <w:rsid w:val="008245ED"/>
    <w:rsid w:val="00825724"/>
    <w:rsid w:val="00825C70"/>
    <w:rsid w:val="00825FCF"/>
    <w:rsid w:val="00826C8D"/>
    <w:rsid w:val="00827D87"/>
    <w:rsid w:val="00827DEA"/>
    <w:rsid w:val="008314BA"/>
    <w:rsid w:val="008315AA"/>
    <w:rsid w:val="008330A4"/>
    <w:rsid w:val="008332EC"/>
    <w:rsid w:val="0083465E"/>
    <w:rsid w:val="008346F7"/>
    <w:rsid w:val="008348BE"/>
    <w:rsid w:val="008364D6"/>
    <w:rsid w:val="00837D1D"/>
    <w:rsid w:val="0084019F"/>
    <w:rsid w:val="0084036B"/>
    <w:rsid w:val="00841854"/>
    <w:rsid w:val="008425DB"/>
    <w:rsid w:val="0084347F"/>
    <w:rsid w:val="00844D22"/>
    <w:rsid w:val="00845514"/>
    <w:rsid w:val="008455F3"/>
    <w:rsid w:val="00845741"/>
    <w:rsid w:val="00845946"/>
    <w:rsid w:val="00845AFA"/>
    <w:rsid w:val="00845D7B"/>
    <w:rsid w:val="0084726E"/>
    <w:rsid w:val="00847729"/>
    <w:rsid w:val="00847CE4"/>
    <w:rsid w:val="00850A15"/>
    <w:rsid w:val="00853AB7"/>
    <w:rsid w:val="008544CC"/>
    <w:rsid w:val="0085453A"/>
    <w:rsid w:val="00854C2E"/>
    <w:rsid w:val="008553BB"/>
    <w:rsid w:val="00856E5F"/>
    <w:rsid w:val="0086054A"/>
    <w:rsid w:val="00861801"/>
    <w:rsid w:val="008649A7"/>
    <w:rsid w:val="0086580B"/>
    <w:rsid w:val="00871D7B"/>
    <w:rsid w:val="00871E3F"/>
    <w:rsid w:val="00872E02"/>
    <w:rsid w:val="00872F82"/>
    <w:rsid w:val="008756F4"/>
    <w:rsid w:val="008768E0"/>
    <w:rsid w:val="00877680"/>
    <w:rsid w:val="0087777D"/>
    <w:rsid w:val="00881549"/>
    <w:rsid w:val="0088233B"/>
    <w:rsid w:val="008832F3"/>
    <w:rsid w:val="008841D7"/>
    <w:rsid w:val="008858EB"/>
    <w:rsid w:val="00887D68"/>
    <w:rsid w:val="00887EDD"/>
    <w:rsid w:val="00890116"/>
    <w:rsid w:val="00890E17"/>
    <w:rsid w:val="0089122C"/>
    <w:rsid w:val="00892413"/>
    <w:rsid w:val="00893072"/>
    <w:rsid w:val="00894AE5"/>
    <w:rsid w:val="0089584B"/>
    <w:rsid w:val="00895A6C"/>
    <w:rsid w:val="00896E59"/>
    <w:rsid w:val="00897458"/>
    <w:rsid w:val="00897C61"/>
    <w:rsid w:val="008A0649"/>
    <w:rsid w:val="008A0C6E"/>
    <w:rsid w:val="008A15E8"/>
    <w:rsid w:val="008A184E"/>
    <w:rsid w:val="008A1A1D"/>
    <w:rsid w:val="008A24C3"/>
    <w:rsid w:val="008A4823"/>
    <w:rsid w:val="008A49B5"/>
    <w:rsid w:val="008A55A3"/>
    <w:rsid w:val="008A63D9"/>
    <w:rsid w:val="008A652E"/>
    <w:rsid w:val="008A679A"/>
    <w:rsid w:val="008A6B79"/>
    <w:rsid w:val="008A6C4B"/>
    <w:rsid w:val="008A6C9E"/>
    <w:rsid w:val="008A7CD2"/>
    <w:rsid w:val="008B1B47"/>
    <w:rsid w:val="008B30C1"/>
    <w:rsid w:val="008B3189"/>
    <w:rsid w:val="008B3410"/>
    <w:rsid w:val="008B3F09"/>
    <w:rsid w:val="008B4875"/>
    <w:rsid w:val="008B69D8"/>
    <w:rsid w:val="008B6F60"/>
    <w:rsid w:val="008B6FEF"/>
    <w:rsid w:val="008B70C5"/>
    <w:rsid w:val="008C082A"/>
    <w:rsid w:val="008C1539"/>
    <w:rsid w:val="008C153A"/>
    <w:rsid w:val="008C27BC"/>
    <w:rsid w:val="008C3001"/>
    <w:rsid w:val="008C3F4D"/>
    <w:rsid w:val="008C4C9A"/>
    <w:rsid w:val="008C4D7A"/>
    <w:rsid w:val="008C51F8"/>
    <w:rsid w:val="008C5B01"/>
    <w:rsid w:val="008D0D40"/>
    <w:rsid w:val="008D0D41"/>
    <w:rsid w:val="008D1522"/>
    <w:rsid w:val="008D1532"/>
    <w:rsid w:val="008D36C5"/>
    <w:rsid w:val="008D4986"/>
    <w:rsid w:val="008D4C55"/>
    <w:rsid w:val="008D511D"/>
    <w:rsid w:val="008D5586"/>
    <w:rsid w:val="008D5BA8"/>
    <w:rsid w:val="008D7D5A"/>
    <w:rsid w:val="008E076E"/>
    <w:rsid w:val="008E1DA7"/>
    <w:rsid w:val="008E1ED7"/>
    <w:rsid w:val="008E2B9F"/>
    <w:rsid w:val="008E5B52"/>
    <w:rsid w:val="008E5DD3"/>
    <w:rsid w:val="008E6063"/>
    <w:rsid w:val="008E726F"/>
    <w:rsid w:val="008E7598"/>
    <w:rsid w:val="008F0CCC"/>
    <w:rsid w:val="008F0E39"/>
    <w:rsid w:val="008F36F6"/>
    <w:rsid w:val="008F3CD3"/>
    <w:rsid w:val="008F4681"/>
    <w:rsid w:val="008F5265"/>
    <w:rsid w:val="008F5AEF"/>
    <w:rsid w:val="008F64CD"/>
    <w:rsid w:val="008F7073"/>
    <w:rsid w:val="008F70E1"/>
    <w:rsid w:val="008F7D61"/>
    <w:rsid w:val="008F7D92"/>
    <w:rsid w:val="00901349"/>
    <w:rsid w:val="00901E6E"/>
    <w:rsid w:val="00902B20"/>
    <w:rsid w:val="009033B3"/>
    <w:rsid w:val="0090370B"/>
    <w:rsid w:val="00903ED4"/>
    <w:rsid w:val="00907078"/>
    <w:rsid w:val="00911771"/>
    <w:rsid w:val="00911F95"/>
    <w:rsid w:val="00912953"/>
    <w:rsid w:val="00914BF5"/>
    <w:rsid w:val="0091527F"/>
    <w:rsid w:val="00916AC7"/>
    <w:rsid w:val="00917A85"/>
    <w:rsid w:val="0092053D"/>
    <w:rsid w:val="00920836"/>
    <w:rsid w:val="00921F9E"/>
    <w:rsid w:val="0092232C"/>
    <w:rsid w:val="00922B08"/>
    <w:rsid w:val="00923CEB"/>
    <w:rsid w:val="0092617E"/>
    <w:rsid w:val="0092664C"/>
    <w:rsid w:val="009278FB"/>
    <w:rsid w:val="009307F0"/>
    <w:rsid w:val="00930CE0"/>
    <w:rsid w:val="0093127C"/>
    <w:rsid w:val="0093156A"/>
    <w:rsid w:val="00933D61"/>
    <w:rsid w:val="00933DF7"/>
    <w:rsid w:val="0093468C"/>
    <w:rsid w:val="0093487C"/>
    <w:rsid w:val="009359AB"/>
    <w:rsid w:val="00936182"/>
    <w:rsid w:val="00936555"/>
    <w:rsid w:val="009412D2"/>
    <w:rsid w:val="00942EFC"/>
    <w:rsid w:val="00942F03"/>
    <w:rsid w:val="0094662C"/>
    <w:rsid w:val="00947196"/>
    <w:rsid w:val="009513AC"/>
    <w:rsid w:val="00951B64"/>
    <w:rsid w:val="009528A6"/>
    <w:rsid w:val="00952ABF"/>
    <w:rsid w:val="009543A5"/>
    <w:rsid w:val="00954C6E"/>
    <w:rsid w:val="009550F2"/>
    <w:rsid w:val="009558DB"/>
    <w:rsid w:val="00955F3C"/>
    <w:rsid w:val="0095735D"/>
    <w:rsid w:val="00961C94"/>
    <w:rsid w:val="009624E1"/>
    <w:rsid w:val="009625B2"/>
    <w:rsid w:val="009628CD"/>
    <w:rsid w:val="00962929"/>
    <w:rsid w:val="00964EB4"/>
    <w:rsid w:val="00965BD6"/>
    <w:rsid w:val="0096602A"/>
    <w:rsid w:val="00966A49"/>
    <w:rsid w:val="00971594"/>
    <w:rsid w:val="0097159B"/>
    <w:rsid w:val="00971DD0"/>
    <w:rsid w:val="00972A18"/>
    <w:rsid w:val="00972BBA"/>
    <w:rsid w:val="00972C10"/>
    <w:rsid w:val="009740C9"/>
    <w:rsid w:val="0097457F"/>
    <w:rsid w:val="00974CDB"/>
    <w:rsid w:val="00974E28"/>
    <w:rsid w:val="00974E2E"/>
    <w:rsid w:val="009757B0"/>
    <w:rsid w:val="009766C5"/>
    <w:rsid w:val="00976718"/>
    <w:rsid w:val="00976DD3"/>
    <w:rsid w:val="009772ED"/>
    <w:rsid w:val="00980EF0"/>
    <w:rsid w:val="0098185C"/>
    <w:rsid w:val="00982244"/>
    <w:rsid w:val="00982576"/>
    <w:rsid w:val="00982CAA"/>
    <w:rsid w:val="00983AEB"/>
    <w:rsid w:val="00986211"/>
    <w:rsid w:val="00987023"/>
    <w:rsid w:val="00987053"/>
    <w:rsid w:val="00987555"/>
    <w:rsid w:val="00987B6C"/>
    <w:rsid w:val="009903FC"/>
    <w:rsid w:val="00990FEC"/>
    <w:rsid w:val="0099213F"/>
    <w:rsid w:val="0099368E"/>
    <w:rsid w:val="00994288"/>
    <w:rsid w:val="009949A0"/>
    <w:rsid w:val="00994E9C"/>
    <w:rsid w:val="009959C5"/>
    <w:rsid w:val="0099708E"/>
    <w:rsid w:val="009971A2"/>
    <w:rsid w:val="009976AD"/>
    <w:rsid w:val="009A1A8B"/>
    <w:rsid w:val="009A1D23"/>
    <w:rsid w:val="009A2A2A"/>
    <w:rsid w:val="009A2BEA"/>
    <w:rsid w:val="009A2D57"/>
    <w:rsid w:val="009A3C8A"/>
    <w:rsid w:val="009A3F3D"/>
    <w:rsid w:val="009A5051"/>
    <w:rsid w:val="009A6008"/>
    <w:rsid w:val="009A653A"/>
    <w:rsid w:val="009A67B3"/>
    <w:rsid w:val="009A6B1F"/>
    <w:rsid w:val="009A6DFA"/>
    <w:rsid w:val="009A762C"/>
    <w:rsid w:val="009B161B"/>
    <w:rsid w:val="009B2B9D"/>
    <w:rsid w:val="009B481C"/>
    <w:rsid w:val="009B4D88"/>
    <w:rsid w:val="009B50B0"/>
    <w:rsid w:val="009B551F"/>
    <w:rsid w:val="009B608D"/>
    <w:rsid w:val="009B61E9"/>
    <w:rsid w:val="009B64B4"/>
    <w:rsid w:val="009B6B60"/>
    <w:rsid w:val="009B6BD5"/>
    <w:rsid w:val="009C04AD"/>
    <w:rsid w:val="009C2409"/>
    <w:rsid w:val="009C7265"/>
    <w:rsid w:val="009C72BF"/>
    <w:rsid w:val="009C7E16"/>
    <w:rsid w:val="009C7E66"/>
    <w:rsid w:val="009D03C7"/>
    <w:rsid w:val="009D175E"/>
    <w:rsid w:val="009D3F38"/>
    <w:rsid w:val="009D431B"/>
    <w:rsid w:val="009D4BC7"/>
    <w:rsid w:val="009D4EFC"/>
    <w:rsid w:val="009D566B"/>
    <w:rsid w:val="009D6AB9"/>
    <w:rsid w:val="009D7D5C"/>
    <w:rsid w:val="009E017C"/>
    <w:rsid w:val="009E0E69"/>
    <w:rsid w:val="009E1CEE"/>
    <w:rsid w:val="009E1EC2"/>
    <w:rsid w:val="009E2652"/>
    <w:rsid w:val="009E26AF"/>
    <w:rsid w:val="009E3C56"/>
    <w:rsid w:val="009E4199"/>
    <w:rsid w:val="009E4AB0"/>
    <w:rsid w:val="009E581B"/>
    <w:rsid w:val="009E5B58"/>
    <w:rsid w:val="009E61CF"/>
    <w:rsid w:val="009F048F"/>
    <w:rsid w:val="009F1579"/>
    <w:rsid w:val="009F223C"/>
    <w:rsid w:val="009F25BB"/>
    <w:rsid w:val="009F281F"/>
    <w:rsid w:val="009F3A12"/>
    <w:rsid w:val="009F5106"/>
    <w:rsid w:val="009F510E"/>
    <w:rsid w:val="009F68C4"/>
    <w:rsid w:val="009F7DB6"/>
    <w:rsid w:val="00A00611"/>
    <w:rsid w:val="00A00764"/>
    <w:rsid w:val="00A03103"/>
    <w:rsid w:val="00A03510"/>
    <w:rsid w:val="00A03CEB"/>
    <w:rsid w:val="00A043C8"/>
    <w:rsid w:val="00A04C3F"/>
    <w:rsid w:val="00A07A40"/>
    <w:rsid w:val="00A07C45"/>
    <w:rsid w:val="00A1069E"/>
    <w:rsid w:val="00A1128B"/>
    <w:rsid w:val="00A123AA"/>
    <w:rsid w:val="00A1284B"/>
    <w:rsid w:val="00A14418"/>
    <w:rsid w:val="00A14E32"/>
    <w:rsid w:val="00A15DB2"/>
    <w:rsid w:val="00A1694B"/>
    <w:rsid w:val="00A16B57"/>
    <w:rsid w:val="00A16CF5"/>
    <w:rsid w:val="00A17B6D"/>
    <w:rsid w:val="00A20224"/>
    <w:rsid w:val="00A20697"/>
    <w:rsid w:val="00A20D23"/>
    <w:rsid w:val="00A20F00"/>
    <w:rsid w:val="00A21E3B"/>
    <w:rsid w:val="00A227AA"/>
    <w:rsid w:val="00A22BAD"/>
    <w:rsid w:val="00A23AAE"/>
    <w:rsid w:val="00A23C7E"/>
    <w:rsid w:val="00A24146"/>
    <w:rsid w:val="00A24287"/>
    <w:rsid w:val="00A2544B"/>
    <w:rsid w:val="00A25500"/>
    <w:rsid w:val="00A256E2"/>
    <w:rsid w:val="00A2651E"/>
    <w:rsid w:val="00A2727B"/>
    <w:rsid w:val="00A2734A"/>
    <w:rsid w:val="00A27E64"/>
    <w:rsid w:val="00A307AC"/>
    <w:rsid w:val="00A3395F"/>
    <w:rsid w:val="00A34E6D"/>
    <w:rsid w:val="00A35AB2"/>
    <w:rsid w:val="00A41D94"/>
    <w:rsid w:val="00A41DBD"/>
    <w:rsid w:val="00A42521"/>
    <w:rsid w:val="00A434D6"/>
    <w:rsid w:val="00A453DD"/>
    <w:rsid w:val="00A45C22"/>
    <w:rsid w:val="00A469AA"/>
    <w:rsid w:val="00A469BA"/>
    <w:rsid w:val="00A5107A"/>
    <w:rsid w:val="00A51B0A"/>
    <w:rsid w:val="00A52015"/>
    <w:rsid w:val="00A533E0"/>
    <w:rsid w:val="00A53F75"/>
    <w:rsid w:val="00A5602D"/>
    <w:rsid w:val="00A56314"/>
    <w:rsid w:val="00A56545"/>
    <w:rsid w:val="00A60DAD"/>
    <w:rsid w:val="00A60E8E"/>
    <w:rsid w:val="00A61740"/>
    <w:rsid w:val="00A624B9"/>
    <w:rsid w:val="00A63531"/>
    <w:rsid w:val="00A63E34"/>
    <w:rsid w:val="00A63E9C"/>
    <w:rsid w:val="00A6419E"/>
    <w:rsid w:val="00A64BD2"/>
    <w:rsid w:val="00A65145"/>
    <w:rsid w:val="00A654DC"/>
    <w:rsid w:val="00A661B9"/>
    <w:rsid w:val="00A666BF"/>
    <w:rsid w:val="00A66B60"/>
    <w:rsid w:val="00A67151"/>
    <w:rsid w:val="00A671AE"/>
    <w:rsid w:val="00A67374"/>
    <w:rsid w:val="00A67B17"/>
    <w:rsid w:val="00A71026"/>
    <w:rsid w:val="00A71AA6"/>
    <w:rsid w:val="00A735E8"/>
    <w:rsid w:val="00A736AB"/>
    <w:rsid w:val="00A75ECD"/>
    <w:rsid w:val="00A76B18"/>
    <w:rsid w:val="00A801B7"/>
    <w:rsid w:val="00A80ACE"/>
    <w:rsid w:val="00A819B4"/>
    <w:rsid w:val="00A81A92"/>
    <w:rsid w:val="00A826FB"/>
    <w:rsid w:val="00A82F66"/>
    <w:rsid w:val="00A83B92"/>
    <w:rsid w:val="00A843E4"/>
    <w:rsid w:val="00A846F4"/>
    <w:rsid w:val="00A87984"/>
    <w:rsid w:val="00A90685"/>
    <w:rsid w:val="00A928CF"/>
    <w:rsid w:val="00A934DD"/>
    <w:rsid w:val="00A94FB0"/>
    <w:rsid w:val="00A953A4"/>
    <w:rsid w:val="00A954D3"/>
    <w:rsid w:val="00A96781"/>
    <w:rsid w:val="00A96ABF"/>
    <w:rsid w:val="00A96B81"/>
    <w:rsid w:val="00A9710A"/>
    <w:rsid w:val="00A97B42"/>
    <w:rsid w:val="00AA4EAB"/>
    <w:rsid w:val="00AA52A4"/>
    <w:rsid w:val="00AA5DA2"/>
    <w:rsid w:val="00AA629C"/>
    <w:rsid w:val="00AA6E5B"/>
    <w:rsid w:val="00AB140A"/>
    <w:rsid w:val="00AB1E62"/>
    <w:rsid w:val="00AB2266"/>
    <w:rsid w:val="00AB25E9"/>
    <w:rsid w:val="00AB2A91"/>
    <w:rsid w:val="00AB3EFA"/>
    <w:rsid w:val="00AB51DE"/>
    <w:rsid w:val="00AB78DB"/>
    <w:rsid w:val="00AC041B"/>
    <w:rsid w:val="00AC075A"/>
    <w:rsid w:val="00AC1470"/>
    <w:rsid w:val="00AC1EE8"/>
    <w:rsid w:val="00AC2704"/>
    <w:rsid w:val="00AC503D"/>
    <w:rsid w:val="00AC5983"/>
    <w:rsid w:val="00AC6275"/>
    <w:rsid w:val="00AC71B3"/>
    <w:rsid w:val="00AC7C3E"/>
    <w:rsid w:val="00AC7DA1"/>
    <w:rsid w:val="00AD018A"/>
    <w:rsid w:val="00AD13E8"/>
    <w:rsid w:val="00AD257E"/>
    <w:rsid w:val="00AD266C"/>
    <w:rsid w:val="00AD28D0"/>
    <w:rsid w:val="00AD2D8B"/>
    <w:rsid w:val="00AD31D8"/>
    <w:rsid w:val="00AD3E63"/>
    <w:rsid w:val="00AD4360"/>
    <w:rsid w:val="00AD4D57"/>
    <w:rsid w:val="00AD56CA"/>
    <w:rsid w:val="00AE3C8F"/>
    <w:rsid w:val="00AE5D23"/>
    <w:rsid w:val="00AE614B"/>
    <w:rsid w:val="00AE6FB0"/>
    <w:rsid w:val="00AF17BE"/>
    <w:rsid w:val="00AF21A9"/>
    <w:rsid w:val="00AF3791"/>
    <w:rsid w:val="00AF413D"/>
    <w:rsid w:val="00AF486D"/>
    <w:rsid w:val="00AF6380"/>
    <w:rsid w:val="00AF6DFA"/>
    <w:rsid w:val="00AF7190"/>
    <w:rsid w:val="00AF7FD1"/>
    <w:rsid w:val="00B01092"/>
    <w:rsid w:val="00B01EF1"/>
    <w:rsid w:val="00B02EDF"/>
    <w:rsid w:val="00B045BB"/>
    <w:rsid w:val="00B05293"/>
    <w:rsid w:val="00B06205"/>
    <w:rsid w:val="00B070CF"/>
    <w:rsid w:val="00B0716F"/>
    <w:rsid w:val="00B10906"/>
    <w:rsid w:val="00B11450"/>
    <w:rsid w:val="00B1295B"/>
    <w:rsid w:val="00B12AE0"/>
    <w:rsid w:val="00B12E11"/>
    <w:rsid w:val="00B13223"/>
    <w:rsid w:val="00B1512F"/>
    <w:rsid w:val="00B15658"/>
    <w:rsid w:val="00B1658F"/>
    <w:rsid w:val="00B16D2E"/>
    <w:rsid w:val="00B17332"/>
    <w:rsid w:val="00B20081"/>
    <w:rsid w:val="00B201B3"/>
    <w:rsid w:val="00B20AD8"/>
    <w:rsid w:val="00B22343"/>
    <w:rsid w:val="00B224BB"/>
    <w:rsid w:val="00B22D51"/>
    <w:rsid w:val="00B23498"/>
    <w:rsid w:val="00B24257"/>
    <w:rsid w:val="00B259BB"/>
    <w:rsid w:val="00B25DF5"/>
    <w:rsid w:val="00B25E23"/>
    <w:rsid w:val="00B260D8"/>
    <w:rsid w:val="00B2628F"/>
    <w:rsid w:val="00B264F2"/>
    <w:rsid w:val="00B2655E"/>
    <w:rsid w:val="00B307DF"/>
    <w:rsid w:val="00B316BC"/>
    <w:rsid w:val="00B32BE5"/>
    <w:rsid w:val="00B33C37"/>
    <w:rsid w:val="00B356C7"/>
    <w:rsid w:val="00B42830"/>
    <w:rsid w:val="00B45521"/>
    <w:rsid w:val="00B46026"/>
    <w:rsid w:val="00B4640B"/>
    <w:rsid w:val="00B46A46"/>
    <w:rsid w:val="00B521B0"/>
    <w:rsid w:val="00B523B4"/>
    <w:rsid w:val="00B52666"/>
    <w:rsid w:val="00B5323D"/>
    <w:rsid w:val="00B5395A"/>
    <w:rsid w:val="00B55E19"/>
    <w:rsid w:val="00B55F07"/>
    <w:rsid w:val="00B608E5"/>
    <w:rsid w:val="00B6091C"/>
    <w:rsid w:val="00B619FE"/>
    <w:rsid w:val="00B61A92"/>
    <w:rsid w:val="00B6258C"/>
    <w:rsid w:val="00B6283B"/>
    <w:rsid w:val="00B62C6A"/>
    <w:rsid w:val="00B63FDB"/>
    <w:rsid w:val="00B64137"/>
    <w:rsid w:val="00B64240"/>
    <w:rsid w:val="00B647F8"/>
    <w:rsid w:val="00B66A34"/>
    <w:rsid w:val="00B67A53"/>
    <w:rsid w:val="00B67EE1"/>
    <w:rsid w:val="00B70960"/>
    <w:rsid w:val="00B71BE8"/>
    <w:rsid w:val="00B72076"/>
    <w:rsid w:val="00B72587"/>
    <w:rsid w:val="00B73169"/>
    <w:rsid w:val="00B740FD"/>
    <w:rsid w:val="00B7457E"/>
    <w:rsid w:val="00B74FE3"/>
    <w:rsid w:val="00B75E43"/>
    <w:rsid w:val="00B76503"/>
    <w:rsid w:val="00B77099"/>
    <w:rsid w:val="00B7715B"/>
    <w:rsid w:val="00B800BA"/>
    <w:rsid w:val="00B805EE"/>
    <w:rsid w:val="00B80A46"/>
    <w:rsid w:val="00B825FE"/>
    <w:rsid w:val="00B83F52"/>
    <w:rsid w:val="00B851BA"/>
    <w:rsid w:val="00B9018C"/>
    <w:rsid w:val="00B9071E"/>
    <w:rsid w:val="00B917BA"/>
    <w:rsid w:val="00B92E16"/>
    <w:rsid w:val="00B9303C"/>
    <w:rsid w:val="00B934ED"/>
    <w:rsid w:val="00B9463E"/>
    <w:rsid w:val="00B95C1C"/>
    <w:rsid w:val="00BA1BE2"/>
    <w:rsid w:val="00BA4100"/>
    <w:rsid w:val="00BA411D"/>
    <w:rsid w:val="00BA48D1"/>
    <w:rsid w:val="00BA57CB"/>
    <w:rsid w:val="00BA5A0F"/>
    <w:rsid w:val="00BA5B4D"/>
    <w:rsid w:val="00BA73FF"/>
    <w:rsid w:val="00BA7604"/>
    <w:rsid w:val="00BA7638"/>
    <w:rsid w:val="00BA77AF"/>
    <w:rsid w:val="00BA7EB5"/>
    <w:rsid w:val="00BB05FE"/>
    <w:rsid w:val="00BB0F27"/>
    <w:rsid w:val="00BB124D"/>
    <w:rsid w:val="00BB26FC"/>
    <w:rsid w:val="00BB30E8"/>
    <w:rsid w:val="00BB35A4"/>
    <w:rsid w:val="00BB3D30"/>
    <w:rsid w:val="00BB65D3"/>
    <w:rsid w:val="00BC20C8"/>
    <w:rsid w:val="00BC2F1B"/>
    <w:rsid w:val="00BC4964"/>
    <w:rsid w:val="00BC4DB0"/>
    <w:rsid w:val="00BC528F"/>
    <w:rsid w:val="00BC6052"/>
    <w:rsid w:val="00BD0611"/>
    <w:rsid w:val="00BD100A"/>
    <w:rsid w:val="00BD173B"/>
    <w:rsid w:val="00BD1944"/>
    <w:rsid w:val="00BD1BC1"/>
    <w:rsid w:val="00BD1EE5"/>
    <w:rsid w:val="00BD2A43"/>
    <w:rsid w:val="00BD3394"/>
    <w:rsid w:val="00BD4679"/>
    <w:rsid w:val="00BD6562"/>
    <w:rsid w:val="00BD65E4"/>
    <w:rsid w:val="00BD73D8"/>
    <w:rsid w:val="00BD7537"/>
    <w:rsid w:val="00BE2139"/>
    <w:rsid w:val="00BE4C1C"/>
    <w:rsid w:val="00BE53E6"/>
    <w:rsid w:val="00BE6CB0"/>
    <w:rsid w:val="00BF02A0"/>
    <w:rsid w:val="00BF0DD5"/>
    <w:rsid w:val="00BF142B"/>
    <w:rsid w:val="00BF2172"/>
    <w:rsid w:val="00BF3637"/>
    <w:rsid w:val="00BF3BD4"/>
    <w:rsid w:val="00BF4B03"/>
    <w:rsid w:val="00BF5106"/>
    <w:rsid w:val="00BF79F2"/>
    <w:rsid w:val="00BF7E57"/>
    <w:rsid w:val="00C004DA"/>
    <w:rsid w:val="00C019D6"/>
    <w:rsid w:val="00C027D5"/>
    <w:rsid w:val="00C03EF2"/>
    <w:rsid w:val="00C0457C"/>
    <w:rsid w:val="00C0589F"/>
    <w:rsid w:val="00C11B39"/>
    <w:rsid w:val="00C126C9"/>
    <w:rsid w:val="00C1433D"/>
    <w:rsid w:val="00C163EF"/>
    <w:rsid w:val="00C16AC8"/>
    <w:rsid w:val="00C16DF9"/>
    <w:rsid w:val="00C1765B"/>
    <w:rsid w:val="00C179A4"/>
    <w:rsid w:val="00C17DD2"/>
    <w:rsid w:val="00C17F21"/>
    <w:rsid w:val="00C226EE"/>
    <w:rsid w:val="00C22F9E"/>
    <w:rsid w:val="00C235F2"/>
    <w:rsid w:val="00C23ACB"/>
    <w:rsid w:val="00C24A0D"/>
    <w:rsid w:val="00C260CC"/>
    <w:rsid w:val="00C2706E"/>
    <w:rsid w:val="00C2714C"/>
    <w:rsid w:val="00C30C2E"/>
    <w:rsid w:val="00C30F6C"/>
    <w:rsid w:val="00C319CB"/>
    <w:rsid w:val="00C3309B"/>
    <w:rsid w:val="00C331DB"/>
    <w:rsid w:val="00C3421A"/>
    <w:rsid w:val="00C34317"/>
    <w:rsid w:val="00C343EA"/>
    <w:rsid w:val="00C35982"/>
    <w:rsid w:val="00C372A4"/>
    <w:rsid w:val="00C37A09"/>
    <w:rsid w:val="00C40D1C"/>
    <w:rsid w:val="00C40EE7"/>
    <w:rsid w:val="00C410BE"/>
    <w:rsid w:val="00C411D5"/>
    <w:rsid w:val="00C42B3C"/>
    <w:rsid w:val="00C42B88"/>
    <w:rsid w:val="00C43A5F"/>
    <w:rsid w:val="00C43AAB"/>
    <w:rsid w:val="00C4592F"/>
    <w:rsid w:val="00C4635C"/>
    <w:rsid w:val="00C470ED"/>
    <w:rsid w:val="00C47128"/>
    <w:rsid w:val="00C47252"/>
    <w:rsid w:val="00C50F05"/>
    <w:rsid w:val="00C52055"/>
    <w:rsid w:val="00C53387"/>
    <w:rsid w:val="00C53FE8"/>
    <w:rsid w:val="00C54204"/>
    <w:rsid w:val="00C54EEB"/>
    <w:rsid w:val="00C55DF0"/>
    <w:rsid w:val="00C56CDB"/>
    <w:rsid w:val="00C56E18"/>
    <w:rsid w:val="00C60325"/>
    <w:rsid w:val="00C61036"/>
    <w:rsid w:val="00C6219E"/>
    <w:rsid w:val="00C63014"/>
    <w:rsid w:val="00C63441"/>
    <w:rsid w:val="00C63A6F"/>
    <w:rsid w:val="00C6419B"/>
    <w:rsid w:val="00C641AD"/>
    <w:rsid w:val="00C64F04"/>
    <w:rsid w:val="00C65356"/>
    <w:rsid w:val="00C654BD"/>
    <w:rsid w:val="00C65FD0"/>
    <w:rsid w:val="00C67F89"/>
    <w:rsid w:val="00C700AA"/>
    <w:rsid w:val="00C703D2"/>
    <w:rsid w:val="00C70E74"/>
    <w:rsid w:val="00C71C7E"/>
    <w:rsid w:val="00C72744"/>
    <w:rsid w:val="00C73176"/>
    <w:rsid w:val="00C732DD"/>
    <w:rsid w:val="00C73778"/>
    <w:rsid w:val="00C73E01"/>
    <w:rsid w:val="00C75DE8"/>
    <w:rsid w:val="00C7600F"/>
    <w:rsid w:val="00C7653D"/>
    <w:rsid w:val="00C765A0"/>
    <w:rsid w:val="00C76FC6"/>
    <w:rsid w:val="00C7778C"/>
    <w:rsid w:val="00C802A6"/>
    <w:rsid w:val="00C80AAE"/>
    <w:rsid w:val="00C8261E"/>
    <w:rsid w:val="00C8294E"/>
    <w:rsid w:val="00C83194"/>
    <w:rsid w:val="00C8508B"/>
    <w:rsid w:val="00C85389"/>
    <w:rsid w:val="00C87325"/>
    <w:rsid w:val="00C87506"/>
    <w:rsid w:val="00C90E10"/>
    <w:rsid w:val="00C90F53"/>
    <w:rsid w:val="00C90F55"/>
    <w:rsid w:val="00C91361"/>
    <w:rsid w:val="00C9191C"/>
    <w:rsid w:val="00C91A93"/>
    <w:rsid w:val="00C92022"/>
    <w:rsid w:val="00C92961"/>
    <w:rsid w:val="00C92A26"/>
    <w:rsid w:val="00C92EF3"/>
    <w:rsid w:val="00C93E28"/>
    <w:rsid w:val="00C948A6"/>
    <w:rsid w:val="00C94EF6"/>
    <w:rsid w:val="00C95F9A"/>
    <w:rsid w:val="00C97FD9"/>
    <w:rsid w:val="00CA00DC"/>
    <w:rsid w:val="00CA0A36"/>
    <w:rsid w:val="00CA0A55"/>
    <w:rsid w:val="00CA1440"/>
    <w:rsid w:val="00CA1811"/>
    <w:rsid w:val="00CA1EC9"/>
    <w:rsid w:val="00CA2784"/>
    <w:rsid w:val="00CA4CD7"/>
    <w:rsid w:val="00CA5B5A"/>
    <w:rsid w:val="00CA624F"/>
    <w:rsid w:val="00CA6444"/>
    <w:rsid w:val="00CA6791"/>
    <w:rsid w:val="00CA74F6"/>
    <w:rsid w:val="00CA759E"/>
    <w:rsid w:val="00CB073C"/>
    <w:rsid w:val="00CB17C5"/>
    <w:rsid w:val="00CB1F1D"/>
    <w:rsid w:val="00CB2014"/>
    <w:rsid w:val="00CB23B0"/>
    <w:rsid w:val="00CB25F9"/>
    <w:rsid w:val="00CB2744"/>
    <w:rsid w:val="00CB2922"/>
    <w:rsid w:val="00CB368F"/>
    <w:rsid w:val="00CB3C80"/>
    <w:rsid w:val="00CB4B5B"/>
    <w:rsid w:val="00CB5F2A"/>
    <w:rsid w:val="00CB7E2C"/>
    <w:rsid w:val="00CC01D8"/>
    <w:rsid w:val="00CC01E0"/>
    <w:rsid w:val="00CC0584"/>
    <w:rsid w:val="00CC0C7D"/>
    <w:rsid w:val="00CC1383"/>
    <w:rsid w:val="00CC174B"/>
    <w:rsid w:val="00CC1BE4"/>
    <w:rsid w:val="00CC28D0"/>
    <w:rsid w:val="00CC2B6B"/>
    <w:rsid w:val="00CC56E9"/>
    <w:rsid w:val="00CC5E1F"/>
    <w:rsid w:val="00CC7481"/>
    <w:rsid w:val="00CC79B0"/>
    <w:rsid w:val="00CD0076"/>
    <w:rsid w:val="00CD0724"/>
    <w:rsid w:val="00CD12E6"/>
    <w:rsid w:val="00CD37D6"/>
    <w:rsid w:val="00CD514D"/>
    <w:rsid w:val="00CD51E8"/>
    <w:rsid w:val="00CD63C0"/>
    <w:rsid w:val="00CD7408"/>
    <w:rsid w:val="00CE0918"/>
    <w:rsid w:val="00CE1203"/>
    <w:rsid w:val="00CE17C0"/>
    <w:rsid w:val="00CE1A7D"/>
    <w:rsid w:val="00CE2925"/>
    <w:rsid w:val="00CE3595"/>
    <w:rsid w:val="00CF1CF1"/>
    <w:rsid w:val="00CF2429"/>
    <w:rsid w:val="00CF2C06"/>
    <w:rsid w:val="00CF5BE7"/>
    <w:rsid w:val="00CF6195"/>
    <w:rsid w:val="00CF6D34"/>
    <w:rsid w:val="00CF79FA"/>
    <w:rsid w:val="00D0089B"/>
    <w:rsid w:val="00D01B6E"/>
    <w:rsid w:val="00D026E7"/>
    <w:rsid w:val="00D027B2"/>
    <w:rsid w:val="00D0377C"/>
    <w:rsid w:val="00D03980"/>
    <w:rsid w:val="00D07083"/>
    <w:rsid w:val="00D10080"/>
    <w:rsid w:val="00D104A1"/>
    <w:rsid w:val="00D11611"/>
    <w:rsid w:val="00D11FE0"/>
    <w:rsid w:val="00D133C4"/>
    <w:rsid w:val="00D138C3"/>
    <w:rsid w:val="00D16378"/>
    <w:rsid w:val="00D16705"/>
    <w:rsid w:val="00D16C67"/>
    <w:rsid w:val="00D22871"/>
    <w:rsid w:val="00D23452"/>
    <w:rsid w:val="00D2350B"/>
    <w:rsid w:val="00D23FDE"/>
    <w:rsid w:val="00D25BE8"/>
    <w:rsid w:val="00D26EB9"/>
    <w:rsid w:val="00D26F7A"/>
    <w:rsid w:val="00D2718B"/>
    <w:rsid w:val="00D271E3"/>
    <w:rsid w:val="00D3042D"/>
    <w:rsid w:val="00D3052C"/>
    <w:rsid w:val="00D305BB"/>
    <w:rsid w:val="00D310D9"/>
    <w:rsid w:val="00D312C3"/>
    <w:rsid w:val="00D31377"/>
    <w:rsid w:val="00D3219B"/>
    <w:rsid w:val="00D34308"/>
    <w:rsid w:val="00D34362"/>
    <w:rsid w:val="00D34C3C"/>
    <w:rsid w:val="00D3564C"/>
    <w:rsid w:val="00D36CB2"/>
    <w:rsid w:val="00D37FF2"/>
    <w:rsid w:val="00D42271"/>
    <w:rsid w:val="00D42AE0"/>
    <w:rsid w:val="00D44634"/>
    <w:rsid w:val="00D4527C"/>
    <w:rsid w:val="00D45A02"/>
    <w:rsid w:val="00D45E21"/>
    <w:rsid w:val="00D461B3"/>
    <w:rsid w:val="00D473E9"/>
    <w:rsid w:val="00D506BE"/>
    <w:rsid w:val="00D511B8"/>
    <w:rsid w:val="00D522D3"/>
    <w:rsid w:val="00D5299D"/>
    <w:rsid w:val="00D538DF"/>
    <w:rsid w:val="00D54C50"/>
    <w:rsid w:val="00D54D31"/>
    <w:rsid w:val="00D54ED5"/>
    <w:rsid w:val="00D552D2"/>
    <w:rsid w:val="00D553E9"/>
    <w:rsid w:val="00D554F6"/>
    <w:rsid w:val="00D555E7"/>
    <w:rsid w:val="00D57057"/>
    <w:rsid w:val="00D609BD"/>
    <w:rsid w:val="00D614B2"/>
    <w:rsid w:val="00D61CB8"/>
    <w:rsid w:val="00D62546"/>
    <w:rsid w:val="00D62771"/>
    <w:rsid w:val="00D640BC"/>
    <w:rsid w:val="00D644E2"/>
    <w:rsid w:val="00D64C45"/>
    <w:rsid w:val="00D65102"/>
    <w:rsid w:val="00D6686D"/>
    <w:rsid w:val="00D668E4"/>
    <w:rsid w:val="00D6690A"/>
    <w:rsid w:val="00D669F8"/>
    <w:rsid w:val="00D66FF5"/>
    <w:rsid w:val="00D700B5"/>
    <w:rsid w:val="00D70ECA"/>
    <w:rsid w:val="00D718C0"/>
    <w:rsid w:val="00D72557"/>
    <w:rsid w:val="00D72769"/>
    <w:rsid w:val="00D732C5"/>
    <w:rsid w:val="00D73909"/>
    <w:rsid w:val="00D74016"/>
    <w:rsid w:val="00D748D9"/>
    <w:rsid w:val="00D750D8"/>
    <w:rsid w:val="00D756B6"/>
    <w:rsid w:val="00D75C42"/>
    <w:rsid w:val="00D77C9B"/>
    <w:rsid w:val="00D804AB"/>
    <w:rsid w:val="00D80C15"/>
    <w:rsid w:val="00D81956"/>
    <w:rsid w:val="00D81E10"/>
    <w:rsid w:val="00D82342"/>
    <w:rsid w:val="00D82BEE"/>
    <w:rsid w:val="00D84FB6"/>
    <w:rsid w:val="00D8567A"/>
    <w:rsid w:val="00D85C84"/>
    <w:rsid w:val="00D8602A"/>
    <w:rsid w:val="00D86765"/>
    <w:rsid w:val="00D87BC3"/>
    <w:rsid w:val="00D87EB2"/>
    <w:rsid w:val="00D90ED3"/>
    <w:rsid w:val="00D91D83"/>
    <w:rsid w:val="00D924F2"/>
    <w:rsid w:val="00D9335A"/>
    <w:rsid w:val="00D93748"/>
    <w:rsid w:val="00D93DCA"/>
    <w:rsid w:val="00D94855"/>
    <w:rsid w:val="00D94B54"/>
    <w:rsid w:val="00D95580"/>
    <w:rsid w:val="00D956DA"/>
    <w:rsid w:val="00D95700"/>
    <w:rsid w:val="00D96EDC"/>
    <w:rsid w:val="00D97541"/>
    <w:rsid w:val="00DA12C0"/>
    <w:rsid w:val="00DA1B24"/>
    <w:rsid w:val="00DA2227"/>
    <w:rsid w:val="00DA27D8"/>
    <w:rsid w:val="00DA2FE5"/>
    <w:rsid w:val="00DA32C9"/>
    <w:rsid w:val="00DA5C42"/>
    <w:rsid w:val="00DA6513"/>
    <w:rsid w:val="00DA6DAE"/>
    <w:rsid w:val="00DA7494"/>
    <w:rsid w:val="00DB0096"/>
    <w:rsid w:val="00DB0BCF"/>
    <w:rsid w:val="00DB3DD4"/>
    <w:rsid w:val="00DB46E1"/>
    <w:rsid w:val="00DB4A21"/>
    <w:rsid w:val="00DB54D9"/>
    <w:rsid w:val="00DB70A2"/>
    <w:rsid w:val="00DB717A"/>
    <w:rsid w:val="00DB7463"/>
    <w:rsid w:val="00DC09AC"/>
    <w:rsid w:val="00DC242C"/>
    <w:rsid w:val="00DC2773"/>
    <w:rsid w:val="00DC27FD"/>
    <w:rsid w:val="00DC296F"/>
    <w:rsid w:val="00DC2EEE"/>
    <w:rsid w:val="00DC50F5"/>
    <w:rsid w:val="00DC5183"/>
    <w:rsid w:val="00DC6BE5"/>
    <w:rsid w:val="00DC6DE6"/>
    <w:rsid w:val="00DC6F86"/>
    <w:rsid w:val="00DD077A"/>
    <w:rsid w:val="00DD0EBC"/>
    <w:rsid w:val="00DD18DD"/>
    <w:rsid w:val="00DD2D9C"/>
    <w:rsid w:val="00DD3A7E"/>
    <w:rsid w:val="00DD4436"/>
    <w:rsid w:val="00DD5121"/>
    <w:rsid w:val="00DD5C04"/>
    <w:rsid w:val="00DD6865"/>
    <w:rsid w:val="00DE0ECB"/>
    <w:rsid w:val="00DE193F"/>
    <w:rsid w:val="00DE2519"/>
    <w:rsid w:val="00DE3622"/>
    <w:rsid w:val="00DE3EF3"/>
    <w:rsid w:val="00DE40FD"/>
    <w:rsid w:val="00DE421F"/>
    <w:rsid w:val="00DE602B"/>
    <w:rsid w:val="00DF02B5"/>
    <w:rsid w:val="00DF5154"/>
    <w:rsid w:val="00DF5BD2"/>
    <w:rsid w:val="00DF63C0"/>
    <w:rsid w:val="00DF67AD"/>
    <w:rsid w:val="00DF731C"/>
    <w:rsid w:val="00DF76A9"/>
    <w:rsid w:val="00E0041A"/>
    <w:rsid w:val="00E02A56"/>
    <w:rsid w:val="00E04C76"/>
    <w:rsid w:val="00E06468"/>
    <w:rsid w:val="00E06E3D"/>
    <w:rsid w:val="00E0790C"/>
    <w:rsid w:val="00E07982"/>
    <w:rsid w:val="00E1012A"/>
    <w:rsid w:val="00E10A71"/>
    <w:rsid w:val="00E11430"/>
    <w:rsid w:val="00E11460"/>
    <w:rsid w:val="00E1182B"/>
    <w:rsid w:val="00E13736"/>
    <w:rsid w:val="00E138D4"/>
    <w:rsid w:val="00E15B72"/>
    <w:rsid w:val="00E163AC"/>
    <w:rsid w:val="00E164C1"/>
    <w:rsid w:val="00E16B87"/>
    <w:rsid w:val="00E20CE5"/>
    <w:rsid w:val="00E20F91"/>
    <w:rsid w:val="00E235B3"/>
    <w:rsid w:val="00E2557D"/>
    <w:rsid w:val="00E26131"/>
    <w:rsid w:val="00E2691A"/>
    <w:rsid w:val="00E27A49"/>
    <w:rsid w:val="00E30204"/>
    <w:rsid w:val="00E309EF"/>
    <w:rsid w:val="00E31469"/>
    <w:rsid w:val="00E32B34"/>
    <w:rsid w:val="00E35D7B"/>
    <w:rsid w:val="00E364D4"/>
    <w:rsid w:val="00E3698D"/>
    <w:rsid w:val="00E36B43"/>
    <w:rsid w:val="00E37B6E"/>
    <w:rsid w:val="00E37D1B"/>
    <w:rsid w:val="00E413D9"/>
    <w:rsid w:val="00E455C3"/>
    <w:rsid w:val="00E45B43"/>
    <w:rsid w:val="00E46EDC"/>
    <w:rsid w:val="00E477B6"/>
    <w:rsid w:val="00E479DC"/>
    <w:rsid w:val="00E50319"/>
    <w:rsid w:val="00E50562"/>
    <w:rsid w:val="00E5091F"/>
    <w:rsid w:val="00E52300"/>
    <w:rsid w:val="00E544CD"/>
    <w:rsid w:val="00E5668B"/>
    <w:rsid w:val="00E60275"/>
    <w:rsid w:val="00E60F6E"/>
    <w:rsid w:val="00E620B5"/>
    <w:rsid w:val="00E63307"/>
    <w:rsid w:val="00E65B57"/>
    <w:rsid w:val="00E65B7A"/>
    <w:rsid w:val="00E6620B"/>
    <w:rsid w:val="00E6713E"/>
    <w:rsid w:val="00E67905"/>
    <w:rsid w:val="00E705F6"/>
    <w:rsid w:val="00E71A1A"/>
    <w:rsid w:val="00E71D85"/>
    <w:rsid w:val="00E72B43"/>
    <w:rsid w:val="00E72D64"/>
    <w:rsid w:val="00E74AAE"/>
    <w:rsid w:val="00E77816"/>
    <w:rsid w:val="00E80EF2"/>
    <w:rsid w:val="00E8145A"/>
    <w:rsid w:val="00E82857"/>
    <w:rsid w:val="00E83111"/>
    <w:rsid w:val="00E83D86"/>
    <w:rsid w:val="00E842F0"/>
    <w:rsid w:val="00E8524D"/>
    <w:rsid w:val="00E8595A"/>
    <w:rsid w:val="00E8671A"/>
    <w:rsid w:val="00E8744E"/>
    <w:rsid w:val="00E87617"/>
    <w:rsid w:val="00E87CB7"/>
    <w:rsid w:val="00E9036A"/>
    <w:rsid w:val="00E919BE"/>
    <w:rsid w:val="00E91D21"/>
    <w:rsid w:val="00E923D8"/>
    <w:rsid w:val="00E93D9D"/>
    <w:rsid w:val="00E94578"/>
    <w:rsid w:val="00E95BD4"/>
    <w:rsid w:val="00E96B26"/>
    <w:rsid w:val="00E9764D"/>
    <w:rsid w:val="00EA03E9"/>
    <w:rsid w:val="00EA0A76"/>
    <w:rsid w:val="00EA0D06"/>
    <w:rsid w:val="00EA208E"/>
    <w:rsid w:val="00EA2C03"/>
    <w:rsid w:val="00EA3D4C"/>
    <w:rsid w:val="00EA5250"/>
    <w:rsid w:val="00EA53F9"/>
    <w:rsid w:val="00EA57F5"/>
    <w:rsid w:val="00EA6383"/>
    <w:rsid w:val="00EA6CBD"/>
    <w:rsid w:val="00EA7ACB"/>
    <w:rsid w:val="00EB0488"/>
    <w:rsid w:val="00EB32B2"/>
    <w:rsid w:val="00EB469F"/>
    <w:rsid w:val="00EB49EF"/>
    <w:rsid w:val="00EB4DC1"/>
    <w:rsid w:val="00EB55EB"/>
    <w:rsid w:val="00EB6D9A"/>
    <w:rsid w:val="00EB75EA"/>
    <w:rsid w:val="00EB7779"/>
    <w:rsid w:val="00EC6FE8"/>
    <w:rsid w:val="00EC7908"/>
    <w:rsid w:val="00EC7BB1"/>
    <w:rsid w:val="00EC7CB4"/>
    <w:rsid w:val="00ED0184"/>
    <w:rsid w:val="00ED0E70"/>
    <w:rsid w:val="00ED28B3"/>
    <w:rsid w:val="00ED2E7C"/>
    <w:rsid w:val="00ED33D3"/>
    <w:rsid w:val="00ED3F32"/>
    <w:rsid w:val="00ED4EE8"/>
    <w:rsid w:val="00EE039A"/>
    <w:rsid w:val="00EE185C"/>
    <w:rsid w:val="00EE24C1"/>
    <w:rsid w:val="00EE475F"/>
    <w:rsid w:val="00EE48F5"/>
    <w:rsid w:val="00EE4D91"/>
    <w:rsid w:val="00EE688D"/>
    <w:rsid w:val="00EE779C"/>
    <w:rsid w:val="00EF102F"/>
    <w:rsid w:val="00EF30AA"/>
    <w:rsid w:val="00EF4A93"/>
    <w:rsid w:val="00EF4F2A"/>
    <w:rsid w:val="00EF4FD9"/>
    <w:rsid w:val="00EF54E7"/>
    <w:rsid w:val="00EF58F9"/>
    <w:rsid w:val="00EF59D0"/>
    <w:rsid w:val="00EF5E07"/>
    <w:rsid w:val="00EF61FC"/>
    <w:rsid w:val="00EF6288"/>
    <w:rsid w:val="00EF797E"/>
    <w:rsid w:val="00F00362"/>
    <w:rsid w:val="00F00463"/>
    <w:rsid w:val="00F00F83"/>
    <w:rsid w:val="00F0183D"/>
    <w:rsid w:val="00F0414A"/>
    <w:rsid w:val="00F049BC"/>
    <w:rsid w:val="00F06B81"/>
    <w:rsid w:val="00F07C59"/>
    <w:rsid w:val="00F10594"/>
    <w:rsid w:val="00F10D9B"/>
    <w:rsid w:val="00F10E95"/>
    <w:rsid w:val="00F11A82"/>
    <w:rsid w:val="00F1281B"/>
    <w:rsid w:val="00F14C34"/>
    <w:rsid w:val="00F14FA2"/>
    <w:rsid w:val="00F15577"/>
    <w:rsid w:val="00F15E2D"/>
    <w:rsid w:val="00F16CF7"/>
    <w:rsid w:val="00F1766C"/>
    <w:rsid w:val="00F2016C"/>
    <w:rsid w:val="00F20BD9"/>
    <w:rsid w:val="00F23570"/>
    <w:rsid w:val="00F24AA7"/>
    <w:rsid w:val="00F24EE1"/>
    <w:rsid w:val="00F24F76"/>
    <w:rsid w:val="00F251BA"/>
    <w:rsid w:val="00F25681"/>
    <w:rsid w:val="00F25EA1"/>
    <w:rsid w:val="00F264B7"/>
    <w:rsid w:val="00F26613"/>
    <w:rsid w:val="00F26D65"/>
    <w:rsid w:val="00F27632"/>
    <w:rsid w:val="00F30377"/>
    <w:rsid w:val="00F30734"/>
    <w:rsid w:val="00F31643"/>
    <w:rsid w:val="00F31D7F"/>
    <w:rsid w:val="00F32617"/>
    <w:rsid w:val="00F32C88"/>
    <w:rsid w:val="00F338AB"/>
    <w:rsid w:val="00F33E90"/>
    <w:rsid w:val="00F3403F"/>
    <w:rsid w:val="00F35097"/>
    <w:rsid w:val="00F3529C"/>
    <w:rsid w:val="00F364E2"/>
    <w:rsid w:val="00F40008"/>
    <w:rsid w:val="00F4056F"/>
    <w:rsid w:val="00F40959"/>
    <w:rsid w:val="00F43A4D"/>
    <w:rsid w:val="00F43B8E"/>
    <w:rsid w:val="00F45803"/>
    <w:rsid w:val="00F45EAE"/>
    <w:rsid w:val="00F464E7"/>
    <w:rsid w:val="00F47527"/>
    <w:rsid w:val="00F47DC9"/>
    <w:rsid w:val="00F50F5D"/>
    <w:rsid w:val="00F516A8"/>
    <w:rsid w:val="00F537F3"/>
    <w:rsid w:val="00F539DB"/>
    <w:rsid w:val="00F556E5"/>
    <w:rsid w:val="00F55EC0"/>
    <w:rsid w:val="00F57B62"/>
    <w:rsid w:val="00F57E53"/>
    <w:rsid w:val="00F60D9E"/>
    <w:rsid w:val="00F61A12"/>
    <w:rsid w:val="00F62122"/>
    <w:rsid w:val="00F622C2"/>
    <w:rsid w:val="00F62559"/>
    <w:rsid w:val="00F6482A"/>
    <w:rsid w:val="00F64B91"/>
    <w:rsid w:val="00F64E30"/>
    <w:rsid w:val="00F64F37"/>
    <w:rsid w:val="00F651D7"/>
    <w:rsid w:val="00F70996"/>
    <w:rsid w:val="00F70ED6"/>
    <w:rsid w:val="00F710F1"/>
    <w:rsid w:val="00F719DE"/>
    <w:rsid w:val="00F71F67"/>
    <w:rsid w:val="00F731F5"/>
    <w:rsid w:val="00F74010"/>
    <w:rsid w:val="00F741BE"/>
    <w:rsid w:val="00F7463D"/>
    <w:rsid w:val="00F75203"/>
    <w:rsid w:val="00F77CDB"/>
    <w:rsid w:val="00F81520"/>
    <w:rsid w:val="00F8196E"/>
    <w:rsid w:val="00F823A2"/>
    <w:rsid w:val="00F82B4E"/>
    <w:rsid w:val="00F8376D"/>
    <w:rsid w:val="00F84852"/>
    <w:rsid w:val="00F8571B"/>
    <w:rsid w:val="00F86853"/>
    <w:rsid w:val="00F86A80"/>
    <w:rsid w:val="00F876E5"/>
    <w:rsid w:val="00F9049B"/>
    <w:rsid w:val="00F912D3"/>
    <w:rsid w:val="00F92BEF"/>
    <w:rsid w:val="00F94E5B"/>
    <w:rsid w:val="00F97771"/>
    <w:rsid w:val="00FA43AC"/>
    <w:rsid w:val="00FA4972"/>
    <w:rsid w:val="00FA5457"/>
    <w:rsid w:val="00FA6869"/>
    <w:rsid w:val="00FA6C60"/>
    <w:rsid w:val="00FA6F4B"/>
    <w:rsid w:val="00FA7B57"/>
    <w:rsid w:val="00FB03A2"/>
    <w:rsid w:val="00FB0EA6"/>
    <w:rsid w:val="00FB1DE7"/>
    <w:rsid w:val="00FB1E49"/>
    <w:rsid w:val="00FB2890"/>
    <w:rsid w:val="00FB2970"/>
    <w:rsid w:val="00FB37C7"/>
    <w:rsid w:val="00FB42F0"/>
    <w:rsid w:val="00FB45E4"/>
    <w:rsid w:val="00FB4D00"/>
    <w:rsid w:val="00FB5818"/>
    <w:rsid w:val="00FB5915"/>
    <w:rsid w:val="00FB65C7"/>
    <w:rsid w:val="00FC001D"/>
    <w:rsid w:val="00FC14BE"/>
    <w:rsid w:val="00FC265C"/>
    <w:rsid w:val="00FC283E"/>
    <w:rsid w:val="00FC3DAA"/>
    <w:rsid w:val="00FC5165"/>
    <w:rsid w:val="00FC542F"/>
    <w:rsid w:val="00FC5505"/>
    <w:rsid w:val="00FD0494"/>
    <w:rsid w:val="00FD15F0"/>
    <w:rsid w:val="00FD1955"/>
    <w:rsid w:val="00FD1CCC"/>
    <w:rsid w:val="00FD21DD"/>
    <w:rsid w:val="00FD5337"/>
    <w:rsid w:val="00FD5DE0"/>
    <w:rsid w:val="00FD61FB"/>
    <w:rsid w:val="00FD6291"/>
    <w:rsid w:val="00FE0C6E"/>
    <w:rsid w:val="00FE15DE"/>
    <w:rsid w:val="00FE349E"/>
    <w:rsid w:val="00FE37E7"/>
    <w:rsid w:val="00FE4EE7"/>
    <w:rsid w:val="00FE5C7D"/>
    <w:rsid w:val="00FE600D"/>
    <w:rsid w:val="00FE6479"/>
    <w:rsid w:val="00FE77AA"/>
    <w:rsid w:val="00FF0FE0"/>
    <w:rsid w:val="00FF12F9"/>
    <w:rsid w:val="00FF2B34"/>
    <w:rsid w:val="00FF3BC0"/>
    <w:rsid w:val="00FF4141"/>
    <w:rsid w:val="00FF4591"/>
    <w:rsid w:val="00FF4C70"/>
    <w:rsid w:val="00FF4FF0"/>
    <w:rsid w:val="00FF6D34"/>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8913"/>
    <o:shapelayout v:ext="edit">
      <o:idmap v:ext="edit" data="1"/>
    </o:shapelayout>
  </w:shapeDefaults>
  <w:decimalSymbol w:val=","/>
  <w:listSeparator w:val=";"/>
  <w14:docId w14:val="2918E66B"/>
  <w15:chartTrackingRefBased/>
  <w15:docId w15:val="{6F91B03E-33F6-45E5-9C05-9D4619A6BB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fr-FR" w:eastAsia="fr-FR"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uiPriority="22" w:qFormat="1"/>
    <w:lsdException w:name="Emphasis" w:uiPriority="20" w:qFormat="1"/>
    <w:lsdException w:name="Plain Text" w:uiPriority="99"/>
    <w:lsdException w:name="Normal (Web)" w:uiPriority="99"/>
    <w:lsdException w:name="HTML Cite"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568FE"/>
    <w:rPr>
      <w:sz w:val="24"/>
      <w:szCs w:val="24"/>
    </w:rPr>
  </w:style>
  <w:style w:type="paragraph" w:styleId="Titre1">
    <w:name w:val="heading 1"/>
    <w:basedOn w:val="Normal"/>
    <w:next w:val="Normal"/>
    <w:link w:val="Titre1Car"/>
    <w:qFormat/>
    <w:rsid w:val="00A61740"/>
    <w:pPr>
      <w:keepNext/>
      <w:outlineLvl w:val="0"/>
    </w:pPr>
    <w:rPr>
      <w:rFonts w:ascii="Arial" w:hAnsi="Arial" w:cs="Arial"/>
      <w:b/>
      <w:bCs/>
      <w:sz w:val="16"/>
    </w:rPr>
  </w:style>
  <w:style w:type="paragraph" w:styleId="Titre2">
    <w:name w:val="heading 2"/>
    <w:basedOn w:val="Normal"/>
    <w:next w:val="Normal"/>
    <w:link w:val="Titre2Car"/>
    <w:semiHidden/>
    <w:unhideWhenUsed/>
    <w:qFormat/>
    <w:rsid w:val="009F510E"/>
    <w:pPr>
      <w:keepNext/>
      <w:spacing w:before="240" w:after="60"/>
      <w:outlineLvl w:val="1"/>
    </w:pPr>
    <w:rPr>
      <w:rFonts w:ascii="Cambria" w:hAnsi="Cambria"/>
      <w:b/>
      <w:bCs/>
      <w:i/>
      <w:iCs/>
      <w:sz w:val="28"/>
      <w:szCs w:val="28"/>
    </w:rPr>
  </w:style>
  <w:style w:type="paragraph" w:styleId="Titre5">
    <w:name w:val="heading 5"/>
    <w:basedOn w:val="Normal"/>
    <w:next w:val="Normal"/>
    <w:link w:val="Titre5Car"/>
    <w:semiHidden/>
    <w:unhideWhenUsed/>
    <w:qFormat/>
    <w:rsid w:val="005958B5"/>
    <w:pPr>
      <w:spacing w:before="240" w:after="60"/>
      <w:outlineLvl w:val="4"/>
    </w:pPr>
    <w:rPr>
      <w:rFonts w:ascii="Calibri" w:hAnsi="Calibri"/>
      <w:b/>
      <w:bCs/>
      <w:i/>
      <w:iCs/>
      <w:sz w:val="26"/>
      <w:szCs w:val="2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rsid w:val="00D6686D"/>
    <w:pPr>
      <w:tabs>
        <w:tab w:val="center" w:pos="4536"/>
        <w:tab w:val="right" w:pos="9072"/>
      </w:tabs>
    </w:pPr>
  </w:style>
  <w:style w:type="paragraph" w:styleId="Pieddepage">
    <w:name w:val="footer"/>
    <w:basedOn w:val="Normal"/>
    <w:link w:val="PieddepageCar"/>
    <w:uiPriority w:val="99"/>
    <w:rsid w:val="00D6686D"/>
    <w:pPr>
      <w:tabs>
        <w:tab w:val="center" w:pos="4536"/>
        <w:tab w:val="right" w:pos="9072"/>
      </w:tabs>
    </w:pPr>
  </w:style>
  <w:style w:type="paragraph" w:styleId="Textedebulles">
    <w:name w:val="Balloon Text"/>
    <w:basedOn w:val="Normal"/>
    <w:semiHidden/>
    <w:rsid w:val="002B6BD2"/>
    <w:rPr>
      <w:rFonts w:ascii="Tahoma" w:hAnsi="Tahoma" w:cs="Tahoma"/>
      <w:sz w:val="16"/>
      <w:szCs w:val="16"/>
    </w:rPr>
  </w:style>
  <w:style w:type="paragraph" w:customStyle="1" w:styleId="corpsdelettre">
    <w:name w:val="corps de lettre"/>
    <w:basedOn w:val="Normal"/>
    <w:rsid w:val="0087777D"/>
    <w:pPr>
      <w:tabs>
        <w:tab w:val="left" w:pos="1701"/>
      </w:tabs>
      <w:ind w:firstLine="1134"/>
      <w:jc w:val="both"/>
    </w:pPr>
    <w:rPr>
      <w:rFonts w:ascii="Arial" w:hAnsi="Arial"/>
      <w:sz w:val="22"/>
      <w:szCs w:val="20"/>
    </w:rPr>
  </w:style>
  <w:style w:type="paragraph" w:styleId="Titre">
    <w:name w:val="Title"/>
    <w:basedOn w:val="Normal"/>
    <w:qFormat/>
    <w:rsid w:val="0087777D"/>
    <w:pPr>
      <w:jc w:val="center"/>
    </w:pPr>
    <w:rPr>
      <w:rFonts w:ascii="Arial" w:hAnsi="Arial"/>
      <w:b/>
      <w:color w:val="000000"/>
      <w:sz w:val="22"/>
      <w:szCs w:val="20"/>
      <w:u w:val="single"/>
    </w:rPr>
  </w:style>
  <w:style w:type="character" w:customStyle="1" w:styleId="Titre1Car">
    <w:name w:val="Titre 1 Car"/>
    <w:link w:val="Titre1"/>
    <w:rsid w:val="00AC1EE8"/>
    <w:rPr>
      <w:rFonts w:ascii="Arial" w:hAnsi="Arial" w:cs="Arial"/>
      <w:b/>
      <w:bCs/>
      <w:sz w:val="16"/>
      <w:szCs w:val="24"/>
    </w:rPr>
  </w:style>
  <w:style w:type="paragraph" w:customStyle="1" w:styleId="Default">
    <w:name w:val="Default"/>
    <w:rsid w:val="00AC1EE8"/>
    <w:pPr>
      <w:autoSpaceDE w:val="0"/>
      <w:autoSpaceDN w:val="0"/>
      <w:adjustRightInd w:val="0"/>
    </w:pPr>
    <w:rPr>
      <w:rFonts w:ascii="Arial" w:hAnsi="Arial" w:cs="Arial"/>
      <w:color w:val="000000"/>
      <w:sz w:val="24"/>
      <w:szCs w:val="24"/>
    </w:rPr>
  </w:style>
  <w:style w:type="character" w:styleId="Lienhypertexte">
    <w:name w:val="Hyperlink"/>
    <w:unhideWhenUsed/>
    <w:rsid w:val="00B22D51"/>
    <w:rPr>
      <w:color w:val="0000FF"/>
      <w:u w:val="single"/>
    </w:rPr>
  </w:style>
  <w:style w:type="character" w:styleId="Lienhypertextesuivivisit">
    <w:name w:val="FollowedHyperlink"/>
    <w:rsid w:val="00D750D8"/>
    <w:rPr>
      <w:color w:val="800080"/>
      <w:u w:val="single"/>
    </w:rPr>
  </w:style>
  <w:style w:type="character" w:styleId="lev">
    <w:name w:val="Strong"/>
    <w:uiPriority w:val="22"/>
    <w:qFormat/>
    <w:rsid w:val="00A671AE"/>
    <w:rPr>
      <w:b/>
      <w:bCs/>
    </w:rPr>
  </w:style>
  <w:style w:type="paragraph" w:styleId="Paragraphedeliste">
    <w:name w:val="List Paragraph"/>
    <w:basedOn w:val="Normal"/>
    <w:uiPriority w:val="34"/>
    <w:qFormat/>
    <w:rsid w:val="004568FE"/>
    <w:pPr>
      <w:ind w:left="720"/>
      <w:contextualSpacing/>
    </w:pPr>
  </w:style>
  <w:style w:type="paragraph" w:styleId="Textebrut">
    <w:name w:val="Plain Text"/>
    <w:basedOn w:val="Normal"/>
    <w:link w:val="TextebrutCar"/>
    <w:uiPriority w:val="99"/>
    <w:unhideWhenUsed/>
    <w:rsid w:val="0031111D"/>
    <w:rPr>
      <w:rFonts w:ascii="Calibri" w:eastAsia="Calibri" w:hAnsi="Calibri"/>
      <w:sz w:val="22"/>
      <w:szCs w:val="21"/>
      <w:lang w:eastAsia="en-US"/>
    </w:rPr>
  </w:style>
  <w:style w:type="character" w:customStyle="1" w:styleId="TextebrutCar">
    <w:name w:val="Texte brut Car"/>
    <w:link w:val="Textebrut"/>
    <w:uiPriority w:val="99"/>
    <w:rsid w:val="0031111D"/>
    <w:rPr>
      <w:rFonts w:ascii="Calibri" w:eastAsia="Calibri" w:hAnsi="Calibri"/>
      <w:sz w:val="22"/>
      <w:szCs w:val="21"/>
      <w:lang w:eastAsia="en-US"/>
    </w:rPr>
  </w:style>
  <w:style w:type="character" w:customStyle="1" w:styleId="PieddepageCar">
    <w:name w:val="Pied de page Car"/>
    <w:link w:val="Pieddepage"/>
    <w:uiPriority w:val="99"/>
    <w:rsid w:val="008B3189"/>
    <w:rPr>
      <w:sz w:val="24"/>
      <w:szCs w:val="24"/>
    </w:rPr>
  </w:style>
  <w:style w:type="character" w:customStyle="1" w:styleId="Normal1">
    <w:name w:val="Normal1"/>
    <w:rsid w:val="002C521C"/>
  </w:style>
  <w:style w:type="character" w:customStyle="1" w:styleId="Titre2Car">
    <w:name w:val="Titre 2 Car"/>
    <w:link w:val="Titre2"/>
    <w:semiHidden/>
    <w:rsid w:val="009F510E"/>
    <w:rPr>
      <w:rFonts w:ascii="Cambria" w:eastAsia="Times New Roman" w:hAnsi="Cambria" w:cs="Times New Roman"/>
      <w:b/>
      <w:bCs/>
      <w:i/>
      <w:iCs/>
      <w:sz w:val="28"/>
      <w:szCs w:val="28"/>
    </w:rPr>
  </w:style>
  <w:style w:type="character" w:customStyle="1" w:styleId="ng-scope">
    <w:name w:val="ng-scope"/>
    <w:rsid w:val="0009110B"/>
  </w:style>
  <w:style w:type="character" w:customStyle="1" w:styleId="highlight">
    <w:name w:val="highlight"/>
    <w:rsid w:val="00E11460"/>
  </w:style>
  <w:style w:type="character" w:customStyle="1" w:styleId="textev">
    <w:name w:val="textev"/>
    <w:rsid w:val="00F27632"/>
  </w:style>
  <w:style w:type="paragraph" w:styleId="NormalWeb">
    <w:name w:val="Normal (Web)"/>
    <w:basedOn w:val="Normal"/>
    <w:link w:val="NormalWebCar"/>
    <w:uiPriority w:val="99"/>
    <w:unhideWhenUsed/>
    <w:rsid w:val="00F27632"/>
    <w:pPr>
      <w:spacing w:before="100" w:beforeAutospacing="1" w:after="100" w:afterAutospacing="1"/>
    </w:pPr>
  </w:style>
  <w:style w:type="paragraph" w:customStyle="1" w:styleId="pucetetevert">
    <w:name w:val="pucetete_vert"/>
    <w:basedOn w:val="Normal"/>
    <w:rsid w:val="00F27632"/>
    <w:pPr>
      <w:spacing w:before="100" w:beforeAutospacing="1" w:after="100" w:afterAutospacing="1"/>
    </w:pPr>
  </w:style>
  <w:style w:type="paragraph" w:customStyle="1" w:styleId="PEPS">
    <w:name w:val="PEPS"/>
    <w:basedOn w:val="NormalWeb"/>
    <w:link w:val="PEPSCar"/>
    <w:autoRedefine/>
    <w:qFormat/>
    <w:rsid w:val="00672CE5"/>
    <w:pPr>
      <w:spacing w:before="120" w:beforeAutospacing="0" w:after="0" w:afterAutospacing="0"/>
      <w:contextualSpacing/>
    </w:pPr>
    <w:rPr>
      <w:rFonts w:ascii="Arial" w:hAnsi="Arial" w:cs="Arial"/>
      <w:b/>
      <w:color w:val="538135"/>
    </w:rPr>
  </w:style>
  <w:style w:type="character" w:customStyle="1" w:styleId="nouveaute">
    <w:name w:val="nouveaute"/>
    <w:rsid w:val="00812AEA"/>
  </w:style>
  <w:style w:type="character" w:customStyle="1" w:styleId="NormalWebCar">
    <w:name w:val="Normal (Web) Car"/>
    <w:link w:val="NormalWeb"/>
    <w:uiPriority w:val="99"/>
    <w:rsid w:val="00EC7CB4"/>
    <w:rPr>
      <w:sz w:val="24"/>
      <w:szCs w:val="24"/>
    </w:rPr>
  </w:style>
  <w:style w:type="character" w:customStyle="1" w:styleId="PEPSCar">
    <w:name w:val="PEPS Car"/>
    <w:link w:val="PEPS"/>
    <w:rsid w:val="00672CE5"/>
    <w:rPr>
      <w:rFonts w:ascii="Arial" w:hAnsi="Arial" w:cs="Arial"/>
      <w:b/>
      <w:color w:val="538135"/>
      <w:sz w:val="24"/>
      <w:szCs w:val="24"/>
    </w:rPr>
  </w:style>
  <w:style w:type="character" w:styleId="CitationHTML">
    <w:name w:val="HTML Cite"/>
    <w:uiPriority w:val="99"/>
    <w:unhideWhenUsed/>
    <w:rsid w:val="00CC174B"/>
    <w:rPr>
      <w:i/>
      <w:iCs/>
    </w:rPr>
  </w:style>
  <w:style w:type="paragraph" w:customStyle="1" w:styleId="fondvert">
    <w:name w:val="fondvert"/>
    <w:basedOn w:val="Normal"/>
    <w:uiPriority w:val="99"/>
    <w:rsid w:val="00A23C7E"/>
    <w:pPr>
      <w:shd w:val="clear" w:color="auto" w:fill="CFDFE0"/>
      <w:spacing w:before="100" w:beforeAutospacing="1" w:after="100" w:afterAutospacing="1"/>
    </w:pPr>
    <w:rPr>
      <w:rFonts w:eastAsia="Calibri"/>
      <w:b/>
      <w:bCs/>
      <w:color w:val="699B50"/>
      <w:sz w:val="21"/>
      <w:szCs w:val="21"/>
    </w:rPr>
  </w:style>
  <w:style w:type="character" w:customStyle="1" w:styleId="Titre5Car">
    <w:name w:val="Titre 5 Car"/>
    <w:link w:val="Titre5"/>
    <w:semiHidden/>
    <w:rsid w:val="005958B5"/>
    <w:rPr>
      <w:rFonts w:ascii="Calibri" w:eastAsia="Times New Roman" w:hAnsi="Calibri" w:cs="Times New Roman"/>
      <w:b/>
      <w:bCs/>
      <w:i/>
      <w:iCs/>
      <w:sz w:val="26"/>
      <w:szCs w:val="26"/>
    </w:rPr>
  </w:style>
  <w:style w:type="character" w:styleId="Accentuation">
    <w:name w:val="Emphasis"/>
    <w:uiPriority w:val="20"/>
    <w:qFormat/>
    <w:rsid w:val="00861801"/>
    <w:rPr>
      <w:i/>
      <w:iCs/>
    </w:rPr>
  </w:style>
  <w:style w:type="character" w:customStyle="1" w:styleId="wpschanges">
    <w:name w:val="__wps_changes"/>
    <w:rsid w:val="002901C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70450">
      <w:bodyDiv w:val="1"/>
      <w:marLeft w:val="0"/>
      <w:marRight w:val="0"/>
      <w:marTop w:val="0"/>
      <w:marBottom w:val="0"/>
      <w:divBdr>
        <w:top w:val="none" w:sz="0" w:space="0" w:color="auto"/>
        <w:left w:val="none" w:sz="0" w:space="0" w:color="auto"/>
        <w:bottom w:val="none" w:sz="0" w:space="0" w:color="auto"/>
        <w:right w:val="none" w:sz="0" w:space="0" w:color="auto"/>
      </w:divBdr>
    </w:div>
    <w:div w:id="3292011">
      <w:bodyDiv w:val="1"/>
      <w:marLeft w:val="0"/>
      <w:marRight w:val="0"/>
      <w:marTop w:val="0"/>
      <w:marBottom w:val="0"/>
      <w:divBdr>
        <w:top w:val="none" w:sz="0" w:space="0" w:color="auto"/>
        <w:left w:val="none" w:sz="0" w:space="0" w:color="auto"/>
        <w:bottom w:val="none" w:sz="0" w:space="0" w:color="auto"/>
        <w:right w:val="none" w:sz="0" w:space="0" w:color="auto"/>
      </w:divBdr>
    </w:div>
    <w:div w:id="4022996">
      <w:bodyDiv w:val="1"/>
      <w:marLeft w:val="0"/>
      <w:marRight w:val="0"/>
      <w:marTop w:val="0"/>
      <w:marBottom w:val="0"/>
      <w:divBdr>
        <w:top w:val="none" w:sz="0" w:space="0" w:color="auto"/>
        <w:left w:val="none" w:sz="0" w:space="0" w:color="auto"/>
        <w:bottom w:val="none" w:sz="0" w:space="0" w:color="auto"/>
        <w:right w:val="none" w:sz="0" w:space="0" w:color="auto"/>
      </w:divBdr>
    </w:div>
    <w:div w:id="4216721">
      <w:bodyDiv w:val="1"/>
      <w:marLeft w:val="0"/>
      <w:marRight w:val="0"/>
      <w:marTop w:val="0"/>
      <w:marBottom w:val="0"/>
      <w:divBdr>
        <w:top w:val="none" w:sz="0" w:space="0" w:color="auto"/>
        <w:left w:val="none" w:sz="0" w:space="0" w:color="auto"/>
        <w:bottom w:val="none" w:sz="0" w:space="0" w:color="auto"/>
        <w:right w:val="none" w:sz="0" w:space="0" w:color="auto"/>
      </w:divBdr>
    </w:div>
    <w:div w:id="5133227">
      <w:bodyDiv w:val="1"/>
      <w:marLeft w:val="0"/>
      <w:marRight w:val="0"/>
      <w:marTop w:val="0"/>
      <w:marBottom w:val="0"/>
      <w:divBdr>
        <w:top w:val="none" w:sz="0" w:space="0" w:color="auto"/>
        <w:left w:val="none" w:sz="0" w:space="0" w:color="auto"/>
        <w:bottom w:val="none" w:sz="0" w:space="0" w:color="auto"/>
        <w:right w:val="none" w:sz="0" w:space="0" w:color="auto"/>
      </w:divBdr>
    </w:div>
    <w:div w:id="9724568">
      <w:bodyDiv w:val="1"/>
      <w:marLeft w:val="0"/>
      <w:marRight w:val="0"/>
      <w:marTop w:val="0"/>
      <w:marBottom w:val="0"/>
      <w:divBdr>
        <w:top w:val="none" w:sz="0" w:space="0" w:color="auto"/>
        <w:left w:val="none" w:sz="0" w:space="0" w:color="auto"/>
        <w:bottom w:val="none" w:sz="0" w:space="0" w:color="auto"/>
        <w:right w:val="none" w:sz="0" w:space="0" w:color="auto"/>
      </w:divBdr>
    </w:div>
    <w:div w:id="11493428">
      <w:bodyDiv w:val="1"/>
      <w:marLeft w:val="0"/>
      <w:marRight w:val="0"/>
      <w:marTop w:val="0"/>
      <w:marBottom w:val="0"/>
      <w:divBdr>
        <w:top w:val="none" w:sz="0" w:space="0" w:color="auto"/>
        <w:left w:val="none" w:sz="0" w:space="0" w:color="auto"/>
        <w:bottom w:val="none" w:sz="0" w:space="0" w:color="auto"/>
        <w:right w:val="none" w:sz="0" w:space="0" w:color="auto"/>
      </w:divBdr>
    </w:div>
    <w:div w:id="13112533">
      <w:bodyDiv w:val="1"/>
      <w:marLeft w:val="0"/>
      <w:marRight w:val="0"/>
      <w:marTop w:val="0"/>
      <w:marBottom w:val="0"/>
      <w:divBdr>
        <w:top w:val="none" w:sz="0" w:space="0" w:color="auto"/>
        <w:left w:val="none" w:sz="0" w:space="0" w:color="auto"/>
        <w:bottom w:val="none" w:sz="0" w:space="0" w:color="auto"/>
        <w:right w:val="none" w:sz="0" w:space="0" w:color="auto"/>
      </w:divBdr>
    </w:div>
    <w:div w:id="18241836">
      <w:bodyDiv w:val="1"/>
      <w:marLeft w:val="0"/>
      <w:marRight w:val="0"/>
      <w:marTop w:val="0"/>
      <w:marBottom w:val="0"/>
      <w:divBdr>
        <w:top w:val="none" w:sz="0" w:space="0" w:color="auto"/>
        <w:left w:val="none" w:sz="0" w:space="0" w:color="auto"/>
        <w:bottom w:val="none" w:sz="0" w:space="0" w:color="auto"/>
        <w:right w:val="none" w:sz="0" w:space="0" w:color="auto"/>
      </w:divBdr>
    </w:div>
    <w:div w:id="22026425">
      <w:bodyDiv w:val="1"/>
      <w:marLeft w:val="0"/>
      <w:marRight w:val="0"/>
      <w:marTop w:val="0"/>
      <w:marBottom w:val="0"/>
      <w:divBdr>
        <w:top w:val="none" w:sz="0" w:space="0" w:color="auto"/>
        <w:left w:val="none" w:sz="0" w:space="0" w:color="auto"/>
        <w:bottom w:val="none" w:sz="0" w:space="0" w:color="auto"/>
        <w:right w:val="none" w:sz="0" w:space="0" w:color="auto"/>
      </w:divBdr>
    </w:div>
    <w:div w:id="25569420">
      <w:bodyDiv w:val="1"/>
      <w:marLeft w:val="0"/>
      <w:marRight w:val="0"/>
      <w:marTop w:val="0"/>
      <w:marBottom w:val="0"/>
      <w:divBdr>
        <w:top w:val="none" w:sz="0" w:space="0" w:color="auto"/>
        <w:left w:val="none" w:sz="0" w:space="0" w:color="auto"/>
        <w:bottom w:val="none" w:sz="0" w:space="0" w:color="auto"/>
        <w:right w:val="none" w:sz="0" w:space="0" w:color="auto"/>
      </w:divBdr>
    </w:div>
    <w:div w:id="27604760">
      <w:bodyDiv w:val="1"/>
      <w:marLeft w:val="0"/>
      <w:marRight w:val="0"/>
      <w:marTop w:val="0"/>
      <w:marBottom w:val="0"/>
      <w:divBdr>
        <w:top w:val="none" w:sz="0" w:space="0" w:color="auto"/>
        <w:left w:val="none" w:sz="0" w:space="0" w:color="auto"/>
        <w:bottom w:val="none" w:sz="0" w:space="0" w:color="auto"/>
        <w:right w:val="none" w:sz="0" w:space="0" w:color="auto"/>
      </w:divBdr>
    </w:div>
    <w:div w:id="32536250">
      <w:bodyDiv w:val="1"/>
      <w:marLeft w:val="0"/>
      <w:marRight w:val="0"/>
      <w:marTop w:val="0"/>
      <w:marBottom w:val="0"/>
      <w:divBdr>
        <w:top w:val="none" w:sz="0" w:space="0" w:color="auto"/>
        <w:left w:val="none" w:sz="0" w:space="0" w:color="auto"/>
        <w:bottom w:val="none" w:sz="0" w:space="0" w:color="auto"/>
        <w:right w:val="none" w:sz="0" w:space="0" w:color="auto"/>
      </w:divBdr>
    </w:div>
    <w:div w:id="37635313">
      <w:bodyDiv w:val="1"/>
      <w:marLeft w:val="0"/>
      <w:marRight w:val="0"/>
      <w:marTop w:val="0"/>
      <w:marBottom w:val="0"/>
      <w:divBdr>
        <w:top w:val="none" w:sz="0" w:space="0" w:color="auto"/>
        <w:left w:val="none" w:sz="0" w:space="0" w:color="auto"/>
        <w:bottom w:val="none" w:sz="0" w:space="0" w:color="auto"/>
        <w:right w:val="none" w:sz="0" w:space="0" w:color="auto"/>
      </w:divBdr>
    </w:div>
    <w:div w:id="43918665">
      <w:bodyDiv w:val="1"/>
      <w:marLeft w:val="0"/>
      <w:marRight w:val="0"/>
      <w:marTop w:val="0"/>
      <w:marBottom w:val="0"/>
      <w:divBdr>
        <w:top w:val="none" w:sz="0" w:space="0" w:color="auto"/>
        <w:left w:val="none" w:sz="0" w:space="0" w:color="auto"/>
        <w:bottom w:val="none" w:sz="0" w:space="0" w:color="auto"/>
        <w:right w:val="none" w:sz="0" w:space="0" w:color="auto"/>
      </w:divBdr>
    </w:div>
    <w:div w:id="45497503">
      <w:bodyDiv w:val="1"/>
      <w:marLeft w:val="0"/>
      <w:marRight w:val="0"/>
      <w:marTop w:val="0"/>
      <w:marBottom w:val="0"/>
      <w:divBdr>
        <w:top w:val="none" w:sz="0" w:space="0" w:color="auto"/>
        <w:left w:val="none" w:sz="0" w:space="0" w:color="auto"/>
        <w:bottom w:val="none" w:sz="0" w:space="0" w:color="auto"/>
        <w:right w:val="none" w:sz="0" w:space="0" w:color="auto"/>
      </w:divBdr>
    </w:div>
    <w:div w:id="47186717">
      <w:bodyDiv w:val="1"/>
      <w:marLeft w:val="0"/>
      <w:marRight w:val="0"/>
      <w:marTop w:val="0"/>
      <w:marBottom w:val="0"/>
      <w:divBdr>
        <w:top w:val="none" w:sz="0" w:space="0" w:color="auto"/>
        <w:left w:val="none" w:sz="0" w:space="0" w:color="auto"/>
        <w:bottom w:val="none" w:sz="0" w:space="0" w:color="auto"/>
        <w:right w:val="none" w:sz="0" w:space="0" w:color="auto"/>
      </w:divBdr>
    </w:div>
    <w:div w:id="47461738">
      <w:bodyDiv w:val="1"/>
      <w:marLeft w:val="0"/>
      <w:marRight w:val="0"/>
      <w:marTop w:val="0"/>
      <w:marBottom w:val="0"/>
      <w:divBdr>
        <w:top w:val="none" w:sz="0" w:space="0" w:color="auto"/>
        <w:left w:val="none" w:sz="0" w:space="0" w:color="auto"/>
        <w:bottom w:val="none" w:sz="0" w:space="0" w:color="auto"/>
        <w:right w:val="none" w:sz="0" w:space="0" w:color="auto"/>
      </w:divBdr>
    </w:div>
    <w:div w:id="51319690">
      <w:bodyDiv w:val="1"/>
      <w:marLeft w:val="0"/>
      <w:marRight w:val="0"/>
      <w:marTop w:val="0"/>
      <w:marBottom w:val="0"/>
      <w:divBdr>
        <w:top w:val="none" w:sz="0" w:space="0" w:color="auto"/>
        <w:left w:val="none" w:sz="0" w:space="0" w:color="auto"/>
        <w:bottom w:val="none" w:sz="0" w:space="0" w:color="auto"/>
        <w:right w:val="none" w:sz="0" w:space="0" w:color="auto"/>
      </w:divBdr>
    </w:div>
    <w:div w:id="56560736">
      <w:bodyDiv w:val="1"/>
      <w:marLeft w:val="0"/>
      <w:marRight w:val="0"/>
      <w:marTop w:val="0"/>
      <w:marBottom w:val="0"/>
      <w:divBdr>
        <w:top w:val="none" w:sz="0" w:space="0" w:color="auto"/>
        <w:left w:val="none" w:sz="0" w:space="0" w:color="auto"/>
        <w:bottom w:val="none" w:sz="0" w:space="0" w:color="auto"/>
        <w:right w:val="none" w:sz="0" w:space="0" w:color="auto"/>
      </w:divBdr>
    </w:div>
    <w:div w:id="59638504">
      <w:bodyDiv w:val="1"/>
      <w:marLeft w:val="0"/>
      <w:marRight w:val="0"/>
      <w:marTop w:val="0"/>
      <w:marBottom w:val="0"/>
      <w:divBdr>
        <w:top w:val="none" w:sz="0" w:space="0" w:color="auto"/>
        <w:left w:val="none" w:sz="0" w:space="0" w:color="auto"/>
        <w:bottom w:val="none" w:sz="0" w:space="0" w:color="auto"/>
        <w:right w:val="none" w:sz="0" w:space="0" w:color="auto"/>
      </w:divBdr>
    </w:div>
    <w:div w:id="61024491">
      <w:bodyDiv w:val="1"/>
      <w:marLeft w:val="0"/>
      <w:marRight w:val="0"/>
      <w:marTop w:val="0"/>
      <w:marBottom w:val="0"/>
      <w:divBdr>
        <w:top w:val="none" w:sz="0" w:space="0" w:color="auto"/>
        <w:left w:val="none" w:sz="0" w:space="0" w:color="auto"/>
        <w:bottom w:val="none" w:sz="0" w:space="0" w:color="auto"/>
        <w:right w:val="none" w:sz="0" w:space="0" w:color="auto"/>
      </w:divBdr>
    </w:div>
    <w:div w:id="62220231">
      <w:bodyDiv w:val="1"/>
      <w:marLeft w:val="0"/>
      <w:marRight w:val="0"/>
      <w:marTop w:val="0"/>
      <w:marBottom w:val="0"/>
      <w:divBdr>
        <w:top w:val="none" w:sz="0" w:space="0" w:color="auto"/>
        <w:left w:val="none" w:sz="0" w:space="0" w:color="auto"/>
        <w:bottom w:val="none" w:sz="0" w:space="0" w:color="auto"/>
        <w:right w:val="none" w:sz="0" w:space="0" w:color="auto"/>
      </w:divBdr>
    </w:div>
    <w:div w:id="62335064">
      <w:bodyDiv w:val="1"/>
      <w:marLeft w:val="0"/>
      <w:marRight w:val="0"/>
      <w:marTop w:val="0"/>
      <w:marBottom w:val="0"/>
      <w:divBdr>
        <w:top w:val="none" w:sz="0" w:space="0" w:color="auto"/>
        <w:left w:val="none" w:sz="0" w:space="0" w:color="auto"/>
        <w:bottom w:val="none" w:sz="0" w:space="0" w:color="auto"/>
        <w:right w:val="none" w:sz="0" w:space="0" w:color="auto"/>
      </w:divBdr>
    </w:div>
    <w:div w:id="70978800">
      <w:bodyDiv w:val="1"/>
      <w:marLeft w:val="0"/>
      <w:marRight w:val="0"/>
      <w:marTop w:val="0"/>
      <w:marBottom w:val="0"/>
      <w:divBdr>
        <w:top w:val="none" w:sz="0" w:space="0" w:color="auto"/>
        <w:left w:val="none" w:sz="0" w:space="0" w:color="auto"/>
        <w:bottom w:val="none" w:sz="0" w:space="0" w:color="auto"/>
        <w:right w:val="none" w:sz="0" w:space="0" w:color="auto"/>
      </w:divBdr>
    </w:div>
    <w:div w:id="71313969">
      <w:bodyDiv w:val="1"/>
      <w:marLeft w:val="0"/>
      <w:marRight w:val="0"/>
      <w:marTop w:val="0"/>
      <w:marBottom w:val="0"/>
      <w:divBdr>
        <w:top w:val="none" w:sz="0" w:space="0" w:color="auto"/>
        <w:left w:val="none" w:sz="0" w:space="0" w:color="auto"/>
        <w:bottom w:val="none" w:sz="0" w:space="0" w:color="auto"/>
        <w:right w:val="none" w:sz="0" w:space="0" w:color="auto"/>
      </w:divBdr>
    </w:div>
    <w:div w:id="71395186">
      <w:bodyDiv w:val="1"/>
      <w:marLeft w:val="0"/>
      <w:marRight w:val="0"/>
      <w:marTop w:val="0"/>
      <w:marBottom w:val="0"/>
      <w:divBdr>
        <w:top w:val="none" w:sz="0" w:space="0" w:color="auto"/>
        <w:left w:val="none" w:sz="0" w:space="0" w:color="auto"/>
        <w:bottom w:val="none" w:sz="0" w:space="0" w:color="auto"/>
        <w:right w:val="none" w:sz="0" w:space="0" w:color="auto"/>
      </w:divBdr>
    </w:div>
    <w:div w:id="74014277">
      <w:bodyDiv w:val="1"/>
      <w:marLeft w:val="0"/>
      <w:marRight w:val="0"/>
      <w:marTop w:val="0"/>
      <w:marBottom w:val="0"/>
      <w:divBdr>
        <w:top w:val="none" w:sz="0" w:space="0" w:color="auto"/>
        <w:left w:val="none" w:sz="0" w:space="0" w:color="auto"/>
        <w:bottom w:val="none" w:sz="0" w:space="0" w:color="auto"/>
        <w:right w:val="none" w:sz="0" w:space="0" w:color="auto"/>
      </w:divBdr>
    </w:div>
    <w:div w:id="78142109">
      <w:bodyDiv w:val="1"/>
      <w:marLeft w:val="0"/>
      <w:marRight w:val="0"/>
      <w:marTop w:val="0"/>
      <w:marBottom w:val="0"/>
      <w:divBdr>
        <w:top w:val="none" w:sz="0" w:space="0" w:color="auto"/>
        <w:left w:val="none" w:sz="0" w:space="0" w:color="auto"/>
        <w:bottom w:val="none" w:sz="0" w:space="0" w:color="auto"/>
        <w:right w:val="none" w:sz="0" w:space="0" w:color="auto"/>
      </w:divBdr>
    </w:div>
    <w:div w:id="84883997">
      <w:bodyDiv w:val="1"/>
      <w:marLeft w:val="0"/>
      <w:marRight w:val="0"/>
      <w:marTop w:val="0"/>
      <w:marBottom w:val="0"/>
      <w:divBdr>
        <w:top w:val="none" w:sz="0" w:space="0" w:color="auto"/>
        <w:left w:val="none" w:sz="0" w:space="0" w:color="auto"/>
        <w:bottom w:val="none" w:sz="0" w:space="0" w:color="auto"/>
        <w:right w:val="none" w:sz="0" w:space="0" w:color="auto"/>
      </w:divBdr>
    </w:div>
    <w:div w:id="90130950">
      <w:bodyDiv w:val="1"/>
      <w:marLeft w:val="0"/>
      <w:marRight w:val="0"/>
      <w:marTop w:val="0"/>
      <w:marBottom w:val="0"/>
      <w:divBdr>
        <w:top w:val="none" w:sz="0" w:space="0" w:color="auto"/>
        <w:left w:val="none" w:sz="0" w:space="0" w:color="auto"/>
        <w:bottom w:val="none" w:sz="0" w:space="0" w:color="auto"/>
        <w:right w:val="none" w:sz="0" w:space="0" w:color="auto"/>
      </w:divBdr>
    </w:div>
    <w:div w:id="94597848">
      <w:bodyDiv w:val="1"/>
      <w:marLeft w:val="0"/>
      <w:marRight w:val="0"/>
      <w:marTop w:val="0"/>
      <w:marBottom w:val="0"/>
      <w:divBdr>
        <w:top w:val="none" w:sz="0" w:space="0" w:color="auto"/>
        <w:left w:val="none" w:sz="0" w:space="0" w:color="auto"/>
        <w:bottom w:val="none" w:sz="0" w:space="0" w:color="auto"/>
        <w:right w:val="none" w:sz="0" w:space="0" w:color="auto"/>
      </w:divBdr>
    </w:div>
    <w:div w:id="102923289">
      <w:bodyDiv w:val="1"/>
      <w:marLeft w:val="0"/>
      <w:marRight w:val="0"/>
      <w:marTop w:val="0"/>
      <w:marBottom w:val="0"/>
      <w:divBdr>
        <w:top w:val="none" w:sz="0" w:space="0" w:color="auto"/>
        <w:left w:val="none" w:sz="0" w:space="0" w:color="auto"/>
        <w:bottom w:val="none" w:sz="0" w:space="0" w:color="auto"/>
        <w:right w:val="none" w:sz="0" w:space="0" w:color="auto"/>
      </w:divBdr>
    </w:div>
    <w:div w:id="109708121">
      <w:bodyDiv w:val="1"/>
      <w:marLeft w:val="0"/>
      <w:marRight w:val="0"/>
      <w:marTop w:val="0"/>
      <w:marBottom w:val="0"/>
      <w:divBdr>
        <w:top w:val="none" w:sz="0" w:space="0" w:color="auto"/>
        <w:left w:val="none" w:sz="0" w:space="0" w:color="auto"/>
        <w:bottom w:val="none" w:sz="0" w:space="0" w:color="auto"/>
        <w:right w:val="none" w:sz="0" w:space="0" w:color="auto"/>
      </w:divBdr>
    </w:div>
    <w:div w:id="110327833">
      <w:bodyDiv w:val="1"/>
      <w:marLeft w:val="0"/>
      <w:marRight w:val="0"/>
      <w:marTop w:val="0"/>
      <w:marBottom w:val="0"/>
      <w:divBdr>
        <w:top w:val="none" w:sz="0" w:space="0" w:color="auto"/>
        <w:left w:val="none" w:sz="0" w:space="0" w:color="auto"/>
        <w:bottom w:val="none" w:sz="0" w:space="0" w:color="auto"/>
        <w:right w:val="none" w:sz="0" w:space="0" w:color="auto"/>
      </w:divBdr>
    </w:div>
    <w:div w:id="110904457">
      <w:bodyDiv w:val="1"/>
      <w:marLeft w:val="0"/>
      <w:marRight w:val="0"/>
      <w:marTop w:val="0"/>
      <w:marBottom w:val="0"/>
      <w:divBdr>
        <w:top w:val="none" w:sz="0" w:space="0" w:color="auto"/>
        <w:left w:val="none" w:sz="0" w:space="0" w:color="auto"/>
        <w:bottom w:val="none" w:sz="0" w:space="0" w:color="auto"/>
        <w:right w:val="none" w:sz="0" w:space="0" w:color="auto"/>
      </w:divBdr>
    </w:div>
    <w:div w:id="117190618">
      <w:bodyDiv w:val="1"/>
      <w:marLeft w:val="0"/>
      <w:marRight w:val="0"/>
      <w:marTop w:val="0"/>
      <w:marBottom w:val="0"/>
      <w:divBdr>
        <w:top w:val="none" w:sz="0" w:space="0" w:color="auto"/>
        <w:left w:val="none" w:sz="0" w:space="0" w:color="auto"/>
        <w:bottom w:val="none" w:sz="0" w:space="0" w:color="auto"/>
        <w:right w:val="none" w:sz="0" w:space="0" w:color="auto"/>
      </w:divBdr>
    </w:div>
    <w:div w:id="118377380">
      <w:bodyDiv w:val="1"/>
      <w:marLeft w:val="0"/>
      <w:marRight w:val="0"/>
      <w:marTop w:val="0"/>
      <w:marBottom w:val="0"/>
      <w:divBdr>
        <w:top w:val="none" w:sz="0" w:space="0" w:color="auto"/>
        <w:left w:val="none" w:sz="0" w:space="0" w:color="auto"/>
        <w:bottom w:val="none" w:sz="0" w:space="0" w:color="auto"/>
        <w:right w:val="none" w:sz="0" w:space="0" w:color="auto"/>
      </w:divBdr>
    </w:div>
    <w:div w:id="118500108">
      <w:bodyDiv w:val="1"/>
      <w:marLeft w:val="0"/>
      <w:marRight w:val="0"/>
      <w:marTop w:val="0"/>
      <w:marBottom w:val="0"/>
      <w:divBdr>
        <w:top w:val="none" w:sz="0" w:space="0" w:color="auto"/>
        <w:left w:val="none" w:sz="0" w:space="0" w:color="auto"/>
        <w:bottom w:val="none" w:sz="0" w:space="0" w:color="auto"/>
        <w:right w:val="none" w:sz="0" w:space="0" w:color="auto"/>
      </w:divBdr>
    </w:div>
    <w:div w:id="122307544">
      <w:bodyDiv w:val="1"/>
      <w:marLeft w:val="0"/>
      <w:marRight w:val="0"/>
      <w:marTop w:val="0"/>
      <w:marBottom w:val="0"/>
      <w:divBdr>
        <w:top w:val="none" w:sz="0" w:space="0" w:color="auto"/>
        <w:left w:val="none" w:sz="0" w:space="0" w:color="auto"/>
        <w:bottom w:val="none" w:sz="0" w:space="0" w:color="auto"/>
        <w:right w:val="none" w:sz="0" w:space="0" w:color="auto"/>
      </w:divBdr>
    </w:div>
    <w:div w:id="126091633">
      <w:bodyDiv w:val="1"/>
      <w:marLeft w:val="0"/>
      <w:marRight w:val="0"/>
      <w:marTop w:val="0"/>
      <w:marBottom w:val="0"/>
      <w:divBdr>
        <w:top w:val="none" w:sz="0" w:space="0" w:color="auto"/>
        <w:left w:val="none" w:sz="0" w:space="0" w:color="auto"/>
        <w:bottom w:val="none" w:sz="0" w:space="0" w:color="auto"/>
        <w:right w:val="none" w:sz="0" w:space="0" w:color="auto"/>
      </w:divBdr>
    </w:div>
    <w:div w:id="127090956">
      <w:bodyDiv w:val="1"/>
      <w:marLeft w:val="0"/>
      <w:marRight w:val="0"/>
      <w:marTop w:val="0"/>
      <w:marBottom w:val="0"/>
      <w:divBdr>
        <w:top w:val="none" w:sz="0" w:space="0" w:color="auto"/>
        <w:left w:val="none" w:sz="0" w:space="0" w:color="auto"/>
        <w:bottom w:val="none" w:sz="0" w:space="0" w:color="auto"/>
        <w:right w:val="none" w:sz="0" w:space="0" w:color="auto"/>
      </w:divBdr>
    </w:div>
    <w:div w:id="127360399">
      <w:bodyDiv w:val="1"/>
      <w:marLeft w:val="0"/>
      <w:marRight w:val="0"/>
      <w:marTop w:val="0"/>
      <w:marBottom w:val="0"/>
      <w:divBdr>
        <w:top w:val="none" w:sz="0" w:space="0" w:color="auto"/>
        <w:left w:val="none" w:sz="0" w:space="0" w:color="auto"/>
        <w:bottom w:val="none" w:sz="0" w:space="0" w:color="auto"/>
        <w:right w:val="none" w:sz="0" w:space="0" w:color="auto"/>
      </w:divBdr>
    </w:div>
    <w:div w:id="128713997">
      <w:bodyDiv w:val="1"/>
      <w:marLeft w:val="0"/>
      <w:marRight w:val="0"/>
      <w:marTop w:val="0"/>
      <w:marBottom w:val="0"/>
      <w:divBdr>
        <w:top w:val="none" w:sz="0" w:space="0" w:color="auto"/>
        <w:left w:val="none" w:sz="0" w:space="0" w:color="auto"/>
        <w:bottom w:val="none" w:sz="0" w:space="0" w:color="auto"/>
        <w:right w:val="none" w:sz="0" w:space="0" w:color="auto"/>
      </w:divBdr>
    </w:div>
    <w:div w:id="132333989">
      <w:bodyDiv w:val="1"/>
      <w:marLeft w:val="0"/>
      <w:marRight w:val="0"/>
      <w:marTop w:val="0"/>
      <w:marBottom w:val="0"/>
      <w:divBdr>
        <w:top w:val="none" w:sz="0" w:space="0" w:color="auto"/>
        <w:left w:val="none" w:sz="0" w:space="0" w:color="auto"/>
        <w:bottom w:val="none" w:sz="0" w:space="0" w:color="auto"/>
        <w:right w:val="none" w:sz="0" w:space="0" w:color="auto"/>
      </w:divBdr>
    </w:div>
    <w:div w:id="133330173">
      <w:bodyDiv w:val="1"/>
      <w:marLeft w:val="0"/>
      <w:marRight w:val="0"/>
      <w:marTop w:val="0"/>
      <w:marBottom w:val="0"/>
      <w:divBdr>
        <w:top w:val="none" w:sz="0" w:space="0" w:color="auto"/>
        <w:left w:val="none" w:sz="0" w:space="0" w:color="auto"/>
        <w:bottom w:val="none" w:sz="0" w:space="0" w:color="auto"/>
        <w:right w:val="none" w:sz="0" w:space="0" w:color="auto"/>
      </w:divBdr>
    </w:div>
    <w:div w:id="135727316">
      <w:bodyDiv w:val="1"/>
      <w:marLeft w:val="0"/>
      <w:marRight w:val="0"/>
      <w:marTop w:val="0"/>
      <w:marBottom w:val="0"/>
      <w:divBdr>
        <w:top w:val="none" w:sz="0" w:space="0" w:color="auto"/>
        <w:left w:val="none" w:sz="0" w:space="0" w:color="auto"/>
        <w:bottom w:val="none" w:sz="0" w:space="0" w:color="auto"/>
        <w:right w:val="none" w:sz="0" w:space="0" w:color="auto"/>
      </w:divBdr>
    </w:div>
    <w:div w:id="138421140">
      <w:bodyDiv w:val="1"/>
      <w:marLeft w:val="0"/>
      <w:marRight w:val="0"/>
      <w:marTop w:val="0"/>
      <w:marBottom w:val="0"/>
      <w:divBdr>
        <w:top w:val="none" w:sz="0" w:space="0" w:color="auto"/>
        <w:left w:val="none" w:sz="0" w:space="0" w:color="auto"/>
        <w:bottom w:val="none" w:sz="0" w:space="0" w:color="auto"/>
        <w:right w:val="none" w:sz="0" w:space="0" w:color="auto"/>
      </w:divBdr>
    </w:div>
    <w:div w:id="141121337">
      <w:bodyDiv w:val="1"/>
      <w:marLeft w:val="0"/>
      <w:marRight w:val="0"/>
      <w:marTop w:val="0"/>
      <w:marBottom w:val="0"/>
      <w:divBdr>
        <w:top w:val="none" w:sz="0" w:space="0" w:color="auto"/>
        <w:left w:val="none" w:sz="0" w:space="0" w:color="auto"/>
        <w:bottom w:val="none" w:sz="0" w:space="0" w:color="auto"/>
        <w:right w:val="none" w:sz="0" w:space="0" w:color="auto"/>
      </w:divBdr>
    </w:div>
    <w:div w:id="146634095">
      <w:bodyDiv w:val="1"/>
      <w:marLeft w:val="0"/>
      <w:marRight w:val="0"/>
      <w:marTop w:val="0"/>
      <w:marBottom w:val="0"/>
      <w:divBdr>
        <w:top w:val="none" w:sz="0" w:space="0" w:color="auto"/>
        <w:left w:val="none" w:sz="0" w:space="0" w:color="auto"/>
        <w:bottom w:val="none" w:sz="0" w:space="0" w:color="auto"/>
        <w:right w:val="none" w:sz="0" w:space="0" w:color="auto"/>
      </w:divBdr>
    </w:div>
    <w:div w:id="150872905">
      <w:bodyDiv w:val="1"/>
      <w:marLeft w:val="0"/>
      <w:marRight w:val="0"/>
      <w:marTop w:val="0"/>
      <w:marBottom w:val="0"/>
      <w:divBdr>
        <w:top w:val="none" w:sz="0" w:space="0" w:color="auto"/>
        <w:left w:val="none" w:sz="0" w:space="0" w:color="auto"/>
        <w:bottom w:val="none" w:sz="0" w:space="0" w:color="auto"/>
        <w:right w:val="none" w:sz="0" w:space="0" w:color="auto"/>
      </w:divBdr>
    </w:div>
    <w:div w:id="151264806">
      <w:bodyDiv w:val="1"/>
      <w:marLeft w:val="0"/>
      <w:marRight w:val="0"/>
      <w:marTop w:val="0"/>
      <w:marBottom w:val="0"/>
      <w:divBdr>
        <w:top w:val="none" w:sz="0" w:space="0" w:color="auto"/>
        <w:left w:val="none" w:sz="0" w:space="0" w:color="auto"/>
        <w:bottom w:val="none" w:sz="0" w:space="0" w:color="auto"/>
        <w:right w:val="none" w:sz="0" w:space="0" w:color="auto"/>
      </w:divBdr>
    </w:div>
    <w:div w:id="153496076">
      <w:bodyDiv w:val="1"/>
      <w:marLeft w:val="0"/>
      <w:marRight w:val="0"/>
      <w:marTop w:val="0"/>
      <w:marBottom w:val="0"/>
      <w:divBdr>
        <w:top w:val="none" w:sz="0" w:space="0" w:color="auto"/>
        <w:left w:val="none" w:sz="0" w:space="0" w:color="auto"/>
        <w:bottom w:val="none" w:sz="0" w:space="0" w:color="auto"/>
        <w:right w:val="none" w:sz="0" w:space="0" w:color="auto"/>
      </w:divBdr>
    </w:div>
    <w:div w:id="160587856">
      <w:bodyDiv w:val="1"/>
      <w:marLeft w:val="0"/>
      <w:marRight w:val="0"/>
      <w:marTop w:val="0"/>
      <w:marBottom w:val="0"/>
      <w:divBdr>
        <w:top w:val="none" w:sz="0" w:space="0" w:color="auto"/>
        <w:left w:val="none" w:sz="0" w:space="0" w:color="auto"/>
        <w:bottom w:val="none" w:sz="0" w:space="0" w:color="auto"/>
        <w:right w:val="none" w:sz="0" w:space="0" w:color="auto"/>
      </w:divBdr>
    </w:div>
    <w:div w:id="160704374">
      <w:bodyDiv w:val="1"/>
      <w:marLeft w:val="0"/>
      <w:marRight w:val="0"/>
      <w:marTop w:val="0"/>
      <w:marBottom w:val="0"/>
      <w:divBdr>
        <w:top w:val="none" w:sz="0" w:space="0" w:color="auto"/>
        <w:left w:val="none" w:sz="0" w:space="0" w:color="auto"/>
        <w:bottom w:val="none" w:sz="0" w:space="0" w:color="auto"/>
        <w:right w:val="none" w:sz="0" w:space="0" w:color="auto"/>
      </w:divBdr>
    </w:div>
    <w:div w:id="160853768">
      <w:bodyDiv w:val="1"/>
      <w:marLeft w:val="0"/>
      <w:marRight w:val="0"/>
      <w:marTop w:val="0"/>
      <w:marBottom w:val="0"/>
      <w:divBdr>
        <w:top w:val="none" w:sz="0" w:space="0" w:color="auto"/>
        <w:left w:val="none" w:sz="0" w:space="0" w:color="auto"/>
        <w:bottom w:val="none" w:sz="0" w:space="0" w:color="auto"/>
        <w:right w:val="none" w:sz="0" w:space="0" w:color="auto"/>
      </w:divBdr>
    </w:div>
    <w:div w:id="166135165">
      <w:bodyDiv w:val="1"/>
      <w:marLeft w:val="0"/>
      <w:marRight w:val="0"/>
      <w:marTop w:val="0"/>
      <w:marBottom w:val="0"/>
      <w:divBdr>
        <w:top w:val="none" w:sz="0" w:space="0" w:color="auto"/>
        <w:left w:val="none" w:sz="0" w:space="0" w:color="auto"/>
        <w:bottom w:val="none" w:sz="0" w:space="0" w:color="auto"/>
        <w:right w:val="none" w:sz="0" w:space="0" w:color="auto"/>
      </w:divBdr>
    </w:div>
    <w:div w:id="168258448">
      <w:bodyDiv w:val="1"/>
      <w:marLeft w:val="0"/>
      <w:marRight w:val="0"/>
      <w:marTop w:val="0"/>
      <w:marBottom w:val="0"/>
      <w:divBdr>
        <w:top w:val="none" w:sz="0" w:space="0" w:color="auto"/>
        <w:left w:val="none" w:sz="0" w:space="0" w:color="auto"/>
        <w:bottom w:val="none" w:sz="0" w:space="0" w:color="auto"/>
        <w:right w:val="none" w:sz="0" w:space="0" w:color="auto"/>
      </w:divBdr>
    </w:div>
    <w:div w:id="168982599">
      <w:bodyDiv w:val="1"/>
      <w:marLeft w:val="0"/>
      <w:marRight w:val="0"/>
      <w:marTop w:val="0"/>
      <w:marBottom w:val="0"/>
      <w:divBdr>
        <w:top w:val="none" w:sz="0" w:space="0" w:color="auto"/>
        <w:left w:val="none" w:sz="0" w:space="0" w:color="auto"/>
        <w:bottom w:val="none" w:sz="0" w:space="0" w:color="auto"/>
        <w:right w:val="none" w:sz="0" w:space="0" w:color="auto"/>
      </w:divBdr>
    </w:div>
    <w:div w:id="169688112">
      <w:bodyDiv w:val="1"/>
      <w:marLeft w:val="0"/>
      <w:marRight w:val="0"/>
      <w:marTop w:val="0"/>
      <w:marBottom w:val="0"/>
      <w:divBdr>
        <w:top w:val="none" w:sz="0" w:space="0" w:color="auto"/>
        <w:left w:val="none" w:sz="0" w:space="0" w:color="auto"/>
        <w:bottom w:val="none" w:sz="0" w:space="0" w:color="auto"/>
        <w:right w:val="none" w:sz="0" w:space="0" w:color="auto"/>
      </w:divBdr>
    </w:div>
    <w:div w:id="173569387">
      <w:bodyDiv w:val="1"/>
      <w:marLeft w:val="0"/>
      <w:marRight w:val="0"/>
      <w:marTop w:val="0"/>
      <w:marBottom w:val="0"/>
      <w:divBdr>
        <w:top w:val="none" w:sz="0" w:space="0" w:color="auto"/>
        <w:left w:val="none" w:sz="0" w:space="0" w:color="auto"/>
        <w:bottom w:val="none" w:sz="0" w:space="0" w:color="auto"/>
        <w:right w:val="none" w:sz="0" w:space="0" w:color="auto"/>
      </w:divBdr>
    </w:div>
    <w:div w:id="174000783">
      <w:bodyDiv w:val="1"/>
      <w:marLeft w:val="0"/>
      <w:marRight w:val="0"/>
      <w:marTop w:val="0"/>
      <w:marBottom w:val="0"/>
      <w:divBdr>
        <w:top w:val="none" w:sz="0" w:space="0" w:color="auto"/>
        <w:left w:val="none" w:sz="0" w:space="0" w:color="auto"/>
        <w:bottom w:val="none" w:sz="0" w:space="0" w:color="auto"/>
        <w:right w:val="none" w:sz="0" w:space="0" w:color="auto"/>
      </w:divBdr>
    </w:div>
    <w:div w:id="176235155">
      <w:bodyDiv w:val="1"/>
      <w:marLeft w:val="0"/>
      <w:marRight w:val="0"/>
      <w:marTop w:val="0"/>
      <w:marBottom w:val="0"/>
      <w:divBdr>
        <w:top w:val="none" w:sz="0" w:space="0" w:color="auto"/>
        <w:left w:val="none" w:sz="0" w:space="0" w:color="auto"/>
        <w:bottom w:val="none" w:sz="0" w:space="0" w:color="auto"/>
        <w:right w:val="none" w:sz="0" w:space="0" w:color="auto"/>
      </w:divBdr>
    </w:div>
    <w:div w:id="181357447">
      <w:bodyDiv w:val="1"/>
      <w:marLeft w:val="0"/>
      <w:marRight w:val="0"/>
      <w:marTop w:val="0"/>
      <w:marBottom w:val="0"/>
      <w:divBdr>
        <w:top w:val="none" w:sz="0" w:space="0" w:color="auto"/>
        <w:left w:val="none" w:sz="0" w:space="0" w:color="auto"/>
        <w:bottom w:val="none" w:sz="0" w:space="0" w:color="auto"/>
        <w:right w:val="none" w:sz="0" w:space="0" w:color="auto"/>
      </w:divBdr>
    </w:div>
    <w:div w:id="185681631">
      <w:bodyDiv w:val="1"/>
      <w:marLeft w:val="0"/>
      <w:marRight w:val="0"/>
      <w:marTop w:val="0"/>
      <w:marBottom w:val="0"/>
      <w:divBdr>
        <w:top w:val="none" w:sz="0" w:space="0" w:color="auto"/>
        <w:left w:val="none" w:sz="0" w:space="0" w:color="auto"/>
        <w:bottom w:val="none" w:sz="0" w:space="0" w:color="auto"/>
        <w:right w:val="none" w:sz="0" w:space="0" w:color="auto"/>
      </w:divBdr>
    </w:div>
    <w:div w:id="186218112">
      <w:bodyDiv w:val="1"/>
      <w:marLeft w:val="0"/>
      <w:marRight w:val="0"/>
      <w:marTop w:val="0"/>
      <w:marBottom w:val="0"/>
      <w:divBdr>
        <w:top w:val="none" w:sz="0" w:space="0" w:color="auto"/>
        <w:left w:val="none" w:sz="0" w:space="0" w:color="auto"/>
        <w:bottom w:val="none" w:sz="0" w:space="0" w:color="auto"/>
        <w:right w:val="none" w:sz="0" w:space="0" w:color="auto"/>
      </w:divBdr>
    </w:div>
    <w:div w:id="189035366">
      <w:bodyDiv w:val="1"/>
      <w:marLeft w:val="0"/>
      <w:marRight w:val="0"/>
      <w:marTop w:val="0"/>
      <w:marBottom w:val="0"/>
      <w:divBdr>
        <w:top w:val="none" w:sz="0" w:space="0" w:color="auto"/>
        <w:left w:val="none" w:sz="0" w:space="0" w:color="auto"/>
        <w:bottom w:val="none" w:sz="0" w:space="0" w:color="auto"/>
        <w:right w:val="none" w:sz="0" w:space="0" w:color="auto"/>
      </w:divBdr>
    </w:div>
    <w:div w:id="193007705">
      <w:bodyDiv w:val="1"/>
      <w:marLeft w:val="0"/>
      <w:marRight w:val="0"/>
      <w:marTop w:val="0"/>
      <w:marBottom w:val="0"/>
      <w:divBdr>
        <w:top w:val="none" w:sz="0" w:space="0" w:color="auto"/>
        <w:left w:val="none" w:sz="0" w:space="0" w:color="auto"/>
        <w:bottom w:val="none" w:sz="0" w:space="0" w:color="auto"/>
        <w:right w:val="none" w:sz="0" w:space="0" w:color="auto"/>
      </w:divBdr>
    </w:div>
    <w:div w:id="193545472">
      <w:bodyDiv w:val="1"/>
      <w:marLeft w:val="0"/>
      <w:marRight w:val="0"/>
      <w:marTop w:val="0"/>
      <w:marBottom w:val="0"/>
      <w:divBdr>
        <w:top w:val="none" w:sz="0" w:space="0" w:color="auto"/>
        <w:left w:val="none" w:sz="0" w:space="0" w:color="auto"/>
        <w:bottom w:val="none" w:sz="0" w:space="0" w:color="auto"/>
        <w:right w:val="none" w:sz="0" w:space="0" w:color="auto"/>
      </w:divBdr>
    </w:div>
    <w:div w:id="194126703">
      <w:bodyDiv w:val="1"/>
      <w:marLeft w:val="0"/>
      <w:marRight w:val="0"/>
      <w:marTop w:val="0"/>
      <w:marBottom w:val="0"/>
      <w:divBdr>
        <w:top w:val="none" w:sz="0" w:space="0" w:color="auto"/>
        <w:left w:val="none" w:sz="0" w:space="0" w:color="auto"/>
        <w:bottom w:val="none" w:sz="0" w:space="0" w:color="auto"/>
        <w:right w:val="none" w:sz="0" w:space="0" w:color="auto"/>
      </w:divBdr>
    </w:div>
    <w:div w:id="194586001">
      <w:bodyDiv w:val="1"/>
      <w:marLeft w:val="0"/>
      <w:marRight w:val="0"/>
      <w:marTop w:val="0"/>
      <w:marBottom w:val="0"/>
      <w:divBdr>
        <w:top w:val="none" w:sz="0" w:space="0" w:color="auto"/>
        <w:left w:val="none" w:sz="0" w:space="0" w:color="auto"/>
        <w:bottom w:val="none" w:sz="0" w:space="0" w:color="auto"/>
        <w:right w:val="none" w:sz="0" w:space="0" w:color="auto"/>
      </w:divBdr>
    </w:div>
    <w:div w:id="195696552">
      <w:bodyDiv w:val="1"/>
      <w:marLeft w:val="0"/>
      <w:marRight w:val="0"/>
      <w:marTop w:val="0"/>
      <w:marBottom w:val="0"/>
      <w:divBdr>
        <w:top w:val="none" w:sz="0" w:space="0" w:color="auto"/>
        <w:left w:val="none" w:sz="0" w:space="0" w:color="auto"/>
        <w:bottom w:val="none" w:sz="0" w:space="0" w:color="auto"/>
        <w:right w:val="none" w:sz="0" w:space="0" w:color="auto"/>
      </w:divBdr>
    </w:div>
    <w:div w:id="200358772">
      <w:bodyDiv w:val="1"/>
      <w:marLeft w:val="0"/>
      <w:marRight w:val="0"/>
      <w:marTop w:val="0"/>
      <w:marBottom w:val="0"/>
      <w:divBdr>
        <w:top w:val="none" w:sz="0" w:space="0" w:color="auto"/>
        <w:left w:val="none" w:sz="0" w:space="0" w:color="auto"/>
        <w:bottom w:val="none" w:sz="0" w:space="0" w:color="auto"/>
        <w:right w:val="none" w:sz="0" w:space="0" w:color="auto"/>
      </w:divBdr>
    </w:div>
    <w:div w:id="202599849">
      <w:bodyDiv w:val="1"/>
      <w:marLeft w:val="0"/>
      <w:marRight w:val="0"/>
      <w:marTop w:val="0"/>
      <w:marBottom w:val="0"/>
      <w:divBdr>
        <w:top w:val="none" w:sz="0" w:space="0" w:color="auto"/>
        <w:left w:val="none" w:sz="0" w:space="0" w:color="auto"/>
        <w:bottom w:val="none" w:sz="0" w:space="0" w:color="auto"/>
        <w:right w:val="none" w:sz="0" w:space="0" w:color="auto"/>
      </w:divBdr>
    </w:div>
    <w:div w:id="211618354">
      <w:bodyDiv w:val="1"/>
      <w:marLeft w:val="0"/>
      <w:marRight w:val="0"/>
      <w:marTop w:val="0"/>
      <w:marBottom w:val="0"/>
      <w:divBdr>
        <w:top w:val="none" w:sz="0" w:space="0" w:color="auto"/>
        <w:left w:val="none" w:sz="0" w:space="0" w:color="auto"/>
        <w:bottom w:val="none" w:sz="0" w:space="0" w:color="auto"/>
        <w:right w:val="none" w:sz="0" w:space="0" w:color="auto"/>
      </w:divBdr>
    </w:div>
    <w:div w:id="216354058">
      <w:bodyDiv w:val="1"/>
      <w:marLeft w:val="0"/>
      <w:marRight w:val="0"/>
      <w:marTop w:val="0"/>
      <w:marBottom w:val="0"/>
      <w:divBdr>
        <w:top w:val="none" w:sz="0" w:space="0" w:color="auto"/>
        <w:left w:val="none" w:sz="0" w:space="0" w:color="auto"/>
        <w:bottom w:val="none" w:sz="0" w:space="0" w:color="auto"/>
        <w:right w:val="none" w:sz="0" w:space="0" w:color="auto"/>
      </w:divBdr>
    </w:div>
    <w:div w:id="220362205">
      <w:bodyDiv w:val="1"/>
      <w:marLeft w:val="0"/>
      <w:marRight w:val="0"/>
      <w:marTop w:val="0"/>
      <w:marBottom w:val="0"/>
      <w:divBdr>
        <w:top w:val="none" w:sz="0" w:space="0" w:color="auto"/>
        <w:left w:val="none" w:sz="0" w:space="0" w:color="auto"/>
        <w:bottom w:val="none" w:sz="0" w:space="0" w:color="auto"/>
        <w:right w:val="none" w:sz="0" w:space="0" w:color="auto"/>
      </w:divBdr>
    </w:div>
    <w:div w:id="221987420">
      <w:bodyDiv w:val="1"/>
      <w:marLeft w:val="0"/>
      <w:marRight w:val="0"/>
      <w:marTop w:val="0"/>
      <w:marBottom w:val="0"/>
      <w:divBdr>
        <w:top w:val="none" w:sz="0" w:space="0" w:color="auto"/>
        <w:left w:val="none" w:sz="0" w:space="0" w:color="auto"/>
        <w:bottom w:val="none" w:sz="0" w:space="0" w:color="auto"/>
        <w:right w:val="none" w:sz="0" w:space="0" w:color="auto"/>
      </w:divBdr>
    </w:div>
    <w:div w:id="221992054">
      <w:bodyDiv w:val="1"/>
      <w:marLeft w:val="0"/>
      <w:marRight w:val="0"/>
      <w:marTop w:val="0"/>
      <w:marBottom w:val="0"/>
      <w:divBdr>
        <w:top w:val="none" w:sz="0" w:space="0" w:color="auto"/>
        <w:left w:val="none" w:sz="0" w:space="0" w:color="auto"/>
        <w:bottom w:val="none" w:sz="0" w:space="0" w:color="auto"/>
        <w:right w:val="none" w:sz="0" w:space="0" w:color="auto"/>
      </w:divBdr>
    </w:div>
    <w:div w:id="232159014">
      <w:bodyDiv w:val="1"/>
      <w:marLeft w:val="0"/>
      <w:marRight w:val="0"/>
      <w:marTop w:val="0"/>
      <w:marBottom w:val="0"/>
      <w:divBdr>
        <w:top w:val="none" w:sz="0" w:space="0" w:color="auto"/>
        <w:left w:val="none" w:sz="0" w:space="0" w:color="auto"/>
        <w:bottom w:val="none" w:sz="0" w:space="0" w:color="auto"/>
        <w:right w:val="none" w:sz="0" w:space="0" w:color="auto"/>
      </w:divBdr>
    </w:div>
    <w:div w:id="233857968">
      <w:bodyDiv w:val="1"/>
      <w:marLeft w:val="0"/>
      <w:marRight w:val="0"/>
      <w:marTop w:val="0"/>
      <w:marBottom w:val="0"/>
      <w:divBdr>
        <w:top w:val="none" w:sz="0" w:space="0" w:color="auto"/>
        <w:left w:val="none" w:sz="0" w:space="0" w:color="auto"/>
        <w:bottom w:val="none" w:sz="0" w:space="0" w:color="auto"/>
        <w:right w:val="none" w:sz="0" w:space="0" w:color="auto"/>
      </w:divBdr>
    </w:div>
    <w:div w:id="238054615">
      <w:bodyDiv w:val="1"/>
      <w:marLeft w:val="0"/>
      <w:marRight w:val="0"/>
      <w:marTop w:val="0"/>
      <w:marBottom w:val="0"/>
      <w:divBdr>
        <w:top w:val="none" w:sz="0" w:space="0" w:color="auto"/>
        <w:left w:val="none" w:sz="0" w:space="0" w:color="auto"/>
        <w:bottom w:val="none" w:sz="0" w:space="0" w:color="auto"/>
        <w:right w:val="none" w:sz="0" w:space="0" w:color="auto"/>
      </w:divBdr>
    </w:div>
    <w:div w:id="238755510">
      <w:bodyDiv w:val="1"/>
      <w:marLeft w:val="0"/>
      <w:marRight w:val="0"/>
      <w:marTop w:val="0"/>
      <w:marBottom w:val="0"/>
      <w:divBdr>
        <w:top w:val="none" w:sz="0" w:space="0" w:color="auto"/>
        <w:left w:val="none" w:sz="0" w:space="0" w:color="auto"/>
        <w:bottom w:val="none" w:sz="0" w:space="0" w:color="auto"/>
        <w:right w:val="none" w:sz="0" w:space="0" w:color="auto"/>
      </w:divBdr>
    </w:div>
    <w:div w:id="241835204">
      <w:bodyDiv w:val="1"/>
      <w:marLeft w:val="0"/>
      <w:marRight w:val="0"/>
      <w:marTop w:val="0"/>
      <w:marBottom w:val="0"/>
      <w:divBdr>
        <w:top w:val="none" w:sz="0" w:space="0" w:color="auto"/>
        <w:left w:val="none" w:sz="0" w:space="0" w:color="auto"/>
        <w:bottom w:val="none" w:sz="0" w:space="0" w:color="auto"/>
        <w:right w:val="none" w:sz="0" w:space="0" w:color="auto"/>
      </w:divBdr>
    </w:div>
    <w:div w:id="242421332">
      <w:bodyDiv w:val="1"/>
      <w:marLeft w:val="0"/>
      <w:marRight w:val="0"/>
      <w:marTop w:val="0"/>
      <w:marBottom w:val="0"/>
      <w:divBdr>
        <w:top w:val="none" w:sz="0" w:space="0" w:color="auto"/>
        <w:left w:val="none" w:sz="0" w:space="0" w:color="auto"/>
        <w:bottom w:val="none" w:sz="0" w:space="0" w:color="auto"/>
        <w:right w:val="none" w:sz="0" w:space="0" w:color="auto"/>
      </w:divBdr>
    </w:div>
    <w:div w:id="242760858">
      <w:bodyDiv w:val="1"/>
      <w:marLeft w:val="0"/>
      <w:marRight w:val="0"/>
      <w:marTop w:val="0"/>
      <w:marBottom w:val="0"/>
      <w:divBdr>
        <w:top w:val="none" w:sz="0" w:space="0" w:color="auto"/>
        <w:left w:val="none" w:sz="0" w:space="0" w:color="auto"/>
        <w:bottom w:val="none" w:sz="0" w:space="0" w:color="auto"/>
        <w:right w:val="none" w:sz="0" w:space="0" w:color="auto"/>
      </w:divBdr>
    </w:div>
    <w:div w:id="247423583">
      <w:bodyDiv w:val="1"/>
      <w:marLeft w:val="0"/>
      <w:marRight w:val="0"/>
      <w:marTop w:val="0"/>
      <w:marBottom w:val="0"/>
      <w:divBdr>
        <w:top w:val="none" w:sz="0" w:space="0" w:color="auto"/>
        <w:left w:val="none" w:sz="0" w:space="0" w:color="auto"/>
        <w:bottom w:val="none" w:sz="0" w:space="0" w:color="auto"/>
        <w:right w:val="none" w:sz="0" w:space="0" w:color="auto"/>
      </w:divBdr>
    </w:div>
    <w:div w:id="249391705">
      <w:bodyDiv w:val="1"/>
      <w:marLeft w:val="0"/>
      <w:marRight w:val="0"/>
      <w:marTop w:val="0"/>
      <w:marBottom w:val="0"/>
      <w:divBdr>
        <w:top w:val="none" w:sz="0" w:space="0" w:color="auto"/>
        <w:left w:val="none" w:sz="0" w:space="0" w:color="auto"/>
        <w:bottom w:val="none" w:sz="0" w:space="0" w:color="auto"/>
        <w:right w:val="none" w:sz="0" w:space="0" w:color="auto"/>
      </w:divBdr>
    </w:div>
    <w:div w:id="249395127">
      <w:bodyDiv w:val="1"/>
      <w:marLeft w:val="0"/>
      <w:marRight w:val="0"/>
      <w:marTop w:val="0"/>
      <w:marBottom w:val="0"/>
      <w:divBdr>
        <w:top w:val="none" w:sz="0" w:space="0" w:color="auto"/>
        <w:left w:val="none" w:sz="0" w:space="0" w:color="auto"/>
        <w:bottom w:val="none" w:sz="0" w:space="0" w:color="auto"/>
        <w:right w:val="none" w:sz="0" w:space="0" w:color="auto"/>
      </w:divBdr>
    </w:div>
    <w:div w:id="251427169">
      <w:bodyDiv w:val="1"/>
      <w:marLeft w:val="0"/>
      <w:marRight w:val="0"/>
      <w:marTop w:val="0"/>
      <w:marBottom w:val="0"/>
      <w:divBdr>
        <w:top w:val="none" w:sz="0" w:space="0" w:color="auto"/>
        <w:left w:val="none" w:sz="0" w:space="0" w:color="auto"/>
        <w:bottom w:val="none" w:sz="0" w:space="0" w:color="auto"/>
        <w:right w:val="none" w:sz="0" w:space="0" w:color="auto"/>
      </w:divBdr>
    </w:div>
    <w:div w:id="253827914">
      <w:bodyDiv w:val="1"/>
      <w:marLeft w:val="0"/>
      <w:marRight w:val="0"/>
      <w:marTop w:val="0"/>
      <w:marBottom w:val="0"/>
      <w:divBdr>
        <w:top w:val="none" w:sz="0" w:space="0" w:color="auto"/>
        <w:left w:val="none" w:sz="0" w:space="0" w:color="auto"/>
        <w:bottom w:val="none" w:sz="0" w:space="0" w:color="auto"/>
        <w:right w:val="none" w:sz="0" w:space="0" w:color="auto"/>
      </w:divBdr>
    </w:div>
    <w:div w:id="257181504">
      <w:bodyDiv w:val="1"/>
      <w:marLeft w:val="0"/>
      <w:marRight w:val="0"/>
      <w:marTop w:val="0"/>
      <w:marBottom w:val="0"/>
      <w:divBdr>
        <w:top w:val="none" w:sz="0" w:space="0" w:color="auto"/>
        <w:left w:val="none" w:sz="0" w:space="0" w:color="auto"/>
        <w:bottom w:val="none" w:sz="0" w:space="0" w:color="auto"/>
        <w:right w:val="none" w:sz="0" w:space="0" w:color="auto"/>
      </w:divBdr>
    </w:div>
    <w:div w:id="259602940">
      <w:bodyDiv w:val="1"/>
      <w:marLeft w:val="0"/>
      <w:marRight w:val="0"/>
      <w:marTop w:val="0"/>
      <w:marBottom w:val="0"/>
      <w:divBdr>
        <w:top w:val="none" w:sz="0" w:space="0" w:color="auto"/>
        <w:left w:val="none" w:sz="0" w:space="0" w:color="auto"/>
        <w:bottom w:val="none" w:sz="0" w:space="0" w:color="auto"/>
        <w:right w:val="none" w:sz="0" w:space="0" w:color="auto"/>
      </w:divBdr>
    </w:div>
    <w:div w:id="259919004">
      <w:bodyDiv w:val="1"/>
      <w:marLeft w:val="0"/>
      <w:marRight w:val="0"/>
      <w:marTop w:val="0"/>
      <w:marBottom w:val="0"/>
      <w:divBdr>
        <w:top w:val="none" w:sz="0" w:space="0" w:color="auto"/>
        <w:left w:val="none" w:sz="0" w:space="0" w:color="auto"/>
        <w:bottom w:val="none" w:sz="0" w:space="0" w:color="auto"/>
        <w:right w:val="none" w:sz="0" w:space="0" w:color="auto"/>
      </w:divBdr>
    </w:div>
    <w:div w:id="261375174">
      <w:bodyDiv w:val="1"/>
      <w:marLeft w:val="0"/>
      <w:marRight w:val="0"/>
      <w:marTop w:val="0"/>
      <w:marBottom w:val="0"/>
      <w:divBdr>
        <w:top w:val="none" w:sz="0" w:space="0" w:color="auto"/>
        <w:left w:val="none" w:sz="0" w:space="0" w:color="auto"/>
        <w:bottom w:val="none" w:sz="0" w:space="0" w:color="auto"/>
        <w:right w:val="none" w:sz="0" w:space="0" w:color="auto"/>
      </w:divBdr>
    </w:div>
    <w:div w:id="262690646">
      <w:bodyDiv w:val="1"/>
      <w:marLeft w:val="0"/>
      <w:marRight w:val="0"/>
      <w:marTop w:val="0"/>
      <w:marBottom w:val="0"/>
      <w:divBdr>
        <w:top w:val="none" w:sz="0" w:space="0" w:color="auto"/>
        <w:left w:val="none" w:sz="0" w:space="0" w:color="auto"/>
        <w:bottom w:val="none" w:sz="0" w:space="0" w:color="auto"/>
        <w:right w:val="none" w:sz="0" w:space="0" w:color="auto"/>
      </w:divBdr>
    </w:div>
    <w:div w:id="266930484">
      <w:bodyDiv w:val="1"/>
      <w:marLeft w:val="0"/>
      <w:marRight w:val="0"/>
      <w:marTop w:val="0"/>
      <w:marBottom w:val="0"/>
      <w:divBdr>
        <w:top w:val="none" w:sz="0" w:space="0" w:color="auto"/>
        <w:left w:val="none" w:sz="0" w:space="0" w:color="auto"/>
        <w:bottom w:val="none" w:sz="0" w:space="0" w:color="auto"/>
        <w:right w:val="none" w:sz="0" w:space="0" w:color="auto"/>
      </w:divBdr>
    </w:div>
    <w:div w:id="269168010">
      <w:bodyDiv w:val="1"/>
      <w:marLeft w:val="0"/>
      <w:marRight w:val="0"/>
      <w:marTop w:val="0"/>
      <w:marBottom w:val="0"/>
      <w:divBdr>
        <w:top w:val="none" w:sz="0" w:space="0" w:color="auto"/>
        <w:left w:val="none" w:sz="0" w:space="0" w:color="auto"/>
        <w:bottom w:val="none" w:sz="0" w:space="0" w:color="auto"/>
        <w:right w:val="none" w:sz="0" w:space="0" w:color="auto"/>
      </w:divBdr>
    </w:div>
    <w:div w:id="270170868">
      <w:bodyDiv w:val="1"/>
      <w:marLeft w:val="0"/>
      <w:marRight w:val="0"/>
      <w:marTop w:val="0"/>
      <w:marBottom w:val="0"/>
      <w:divBdr>
        <w:top w:val="none" w:sz="0" w:space="0" w:color="auto"/>
        <w:left w:val="none" w:sz="0" w:space="0" w:color="auto"/>
        <w:bottom w:val="none" w:sz="0" w:space="0" w:color="auto"/>
        <w:right w:val="none" w:sz="0" w:space="0" w:color="auto"/>
      </w:divBdr>
    </w:div>
    <w:div w:id="270826146">
      <w:bodyDiv w:val="1"/>
      <w:marLeft w:val="0"/>
      <w:marRight w:val="0"/>
      <w:marTop w:val="0"/>
      <w:marBottom w:val="0"/>
      <w:divBdr>
        <w:top w:val="none" w:sz="0" w:space="0" w:color="auto"/>
        <w:left w:val="none" w:sz="0" w:space="0" w:color="auto"/>
        <w:bottom w:val="none" w:sz="0" w:space="0" w:color="auto"/>
        <w:right w:val="none" w:sz="0" w:space="0" w:color="auto"/>
      </w:divBdr>
    </w:div>
    <w:div w:id="272248600">
      <w:bodyDiv w:val="1"/>
      <w:marLeft w:val="0"/>
      <w:marRight w:val="0"/>
      <w:marTop w:val="0"/>
      <w:marBottom w:val="0"/>
      <w:divBdr>
        <w:top w:val="none" w:sz="0" w:space="0" w:color="auto"/>
        <w:left w:val="none" w:sz="0" w:space="0" w:color="auto"/>
        <w:bottom w:val="none" w:sz="0" w:space="0" w:color="auto"/>
        <w:right w:val="none" w:sz="0" w:space="0" w:color="auto"/>
      </w:divBdr>
    </w:div>
    <w:div w:id="276839378">
      <w:bodyDiv w:val="1"/>
      <w:marLeft w:val="0"/>
      <w:marRight w:val="0"/>
      <w:marTop w:val="0"/>
      <w:marBottom w:val="0"/>
      <w:divBdr>
        <w:top w:val="none" w:sz="0" w:space="0" w:color="auto"/>
        <w:left w:val="none" w:sz="0" w:space="0" w:color="auto"/>
        <w:bottom w:val="none" w:sz="0" w:space="0" w:color="auto"/>
        <w:right w:val="none" w:sz="0" w:space="0" w:color="auto"/>
      </w:divBdr>
    </w:div>
    <w:div w:id="280067434">
      <w:bodyDiv w:val="1"/>
      <w:marLeft w:val="0"/>
      <w:marRight w:val="0"/>
      <w:marTop w:val="0"/>
      <w:marBottom w:val="0"/>
      <w:divBdr>
        <w:top w:val="none" w:sz="0" w:space="0" w:color="auto"/>
        <w:left w:val="none" w:sz="0" w:space="0" w:color="auto"/>
        <w:bottom w:val="none" w:sz="0" w:space="0" w:color="auto"/>
        <w:right w:val="none" w:sz="0" w:space="0" w:color="auto"/>
      </w:divBdr>
    </w:div>
    <w:div w:id="280307050">
      <w:bodyDiv w:val="1"/>
      <w:marLeft w:val="0"/>
      <w:marRight w:val="0"/>
      <w:marTop w:val="0"/>
      <w:marBottom w:val="0"/>
      <w:divBdr>
        <w:top w:val="none" w:sz="0" w:space="0" w:color="auto"/>
        <w:left w:val="none" w:sz="0" w:space="0" w:color="auto"/>
        <w:bottom w:val="none" w:sz="0" w:space="0" w:color="auto"/>
        <w:right w:val="none" w:sz="0" w:space="0" w:color="auto"/>
      </w:divBdr>
    </w:div>
    <w:div w:id="288901184">
      <w:bodyDiv w:val="1"/>
      <w:marLeft w:val="0"/>
      <w:marRight w:val="0"/>
      <w:marTop w:val="0"/>
      <w:marBottom w:val="0"/>
      <w:divBdr>
        <w:top w:val="none" w:sz="0" w:space="0" w:color="auto"/>
        <w:left w:val="none" w:sz="0" w:space="0" w:color="auto"/>
        <w:bottom w:val="none" w:sz="0" w:space="0" w:color="auto"/>
        <w:right w:val="none" w:sz="0" w:space="0" w:color="auto"/>
      </w:divBdr>
    </w:div>
    <w:div w:id="289291202">
      <w:bodyDiv w:val="1"/>
      <w:marLeft w:val="0"/>
      <w:marRight w:val="0"/>
      <w:marTop w:val="0"/>
      <w:marBottom w:val="0"/>
      <w:divBdr>
        <w:top w:val="none" w:sz="0" w:space="0" w:color="auto"/>
        <w:left w:val="none" w:sz="0" w:space="0" w:color="auto"/>
        <w:bottom w:val="none" w:sz="0" w:space="0" w:color="auto"/>
        <w:right w:val="none" w:sz="0" w:space="0" w:color="auto"/>
      </w:divBdr>
    </w:div>
    <w:div w:id="293489968">
      <w:bodyDiv w:val="1"/>
      <w:marLeft w:val="0"/>
      <w:marRight w:val="0"/>
      <w:marTop w:val="0"/>
      <w:marBottom w:val="0"/>
      <w:divBdr>
        <w:top w:val="none" w:sz="0" w:space="0" w:color="auto"/>
        <w:left w:val="none" w:sz="0" w:space="0" w:color="auto"/>
        <w:bottom w:val="none" w:sz="0" w:space="0" w:color="auto"/>
        <w:right w:val="none" w:sz="0" w:space="0" w:color="auto"/>
      </w:divBdr>
    </w:div>
    <w:div w:id="295109507">
      <w:bodyDiv w:val="1"/>
      <w:marLeft w:val="0"/>
      <w:marRight w:val="0"/>
      <w:marTop w:val="0"/>
      <w:marBottom w:val="0"/>
      <w:divBdr>
        <w:top w:val="none" w:sz="0" w:space="0" w:color="auto"/>
        <w:left w:val="none" w:sz="0" w:space="0" w:color="auto"/>
        <w:bottom w:val="none" w:sz="0" w:space="0" w:color="auto"/>
        <w:right w:val="none" w:sz="0" w:space="0" w:color="auto"/>
      </w:divBdr>
    </w:div>
    <w:div w:id="295836809">
      <w:bodyDiv w:val="1"/>
      <w:marLeft w:val="0"/>
      <w:marRight w:val="0"/>
      <w:marTop w:val="0"/>
      <w:marBottom w:val="0"/>
      <w:divBdr>
        <w:top w:val="none" w:sz="0" w:space="0" w:color="auto"/>
        <w:left w:val="none" w:sz="0" w:space="0" w:color="auto"/>
        <w:bottom w:val="none" w:sz="0" w:space="0" w:color="auto"/>
        <w:right w:val="none" w:sz="0" w:space="0" w:color="auto"/>
      </w:divBdr>
    </w:div>
    <w:div w:id="298189649">
      <w:bodyDiv w:val="1"/>
      <w:marLeft w:val="0"/>
      <w:marRight w:val="0"/>
      <w:marTop w:val="0"/>
      <w:marBottom w:val="0"/>
      <w:divBdr>
        <w:top w:val="none" w:sz="0" w:space="0" w:color="auto"/>
        <w:left w:val="none" w:sz="0" w:space="0" w:color="auto"/>
        <w:bottom w:val="none" w:sz="0" w:space="0" w:color="auto"/>
        <w:right w:val="none" w:sz="0" w:space="0" w:color="auto"/>
      </w:divBdr>
    </w:div>
    <w:div w:id="299844117">
      <w:bodyDiv w:val="1"/>
      <w:marLeft w:val="0"/>
      <w:marRight w:val="0"/>
      <w:marTop w:val="0"/>
      <w:marBottom w:val="0"/>
      <w:divBdr>
        <w:top w:val="none" w:sz="0" w:space="0" w:color="auto"/>
        <w:left w:val="none" w:sz="0" w:space="0" w:color="auto"/>
        <w:bottom w:val="none" w:sz="0" w:space="0" w:color="auto"/>
        <w:right w:val="none" w:sz="0" w:space="0" w:color="auto"/>
      </w:divBdr>
    </w:div>
    <w:div w:id="304818009">
      <w:bodyDiv w:val="1"/>
      <w:marLeft w:val="0"/>
      <w:marRight w:val="0"/>
      <w:marTop w:val="0"/>
      <w:marBottom w:val="0"/>
      <w:divBdr>
        <w:top w:val="none" w:sz="0" w:space="0" w:color="auto"/>
        <w:left w:val="none" w:sz="0" w:space="0" w:color="auto"/>
        <w:bottom w:val="none" w:sz="0" w:space="0" w:color="auto"/>
        <w:right w:val="none" w:sz="0" w:space="0" w:color="auto"/>
      </w:divBdr>
    </w:div>
    <w:div w:id="304895554">
      <w:bodyDiv w:val="1"/>
      <w:marLeft w:val="0"/>
      <w:marRight w:val="0"/>
      <w:marTop w:val="0"/>
      <w:marBottom w:val="0"/>
      <w:divBdr>
        <w:top w:val="none" w:sz="0" w:space="0" w:color="auto"/>
        <w:left w:val="none" w:sz="0" w:space="0" w:color="auto"/>
        <w:bottom w:val="none" w:sz="0" w:space="0" w:color="auto"/>
        <w:right w:val="none" w:sz="0" w:space="0" w:color="auto"/>
      </w:divBdr>
    </w:div>
    <w:div w:id="307441538">
      <w:bodyDiv w:val="1"/>
      <w:marLeft w:val="0"/>
      <w:marRight w:val="0"/>
      <w:marTop w:val="0"/>
      <w:marBottom w:val="0"/>
      <w:divBdr>
        <w:top w:val="none" w:sz="0" w:space="0" w:color="auto"/>
        <w:left w:val="none" w:sz="0" w:space="0" w:color="auto"/>
        <w:bottom w:val="none" w:sz="0" w:space="0" w:color="auto"/>
        <w:right w:val="none" w:sz="0" w:space="0" w:color="auto"/>
      </w:divBdr>
    </w:div>
    <w:div w:id="312294783">
      <w:bodyDiv w:val="1"/>
      <w:marLeft w:val="0"/>
      <w:marRight w:val="0"/>
      <w:marTop w:val="0"/>
      <w:marBottom w:val="0"/>
      <w:divBdr>
        <w:top w:val="none" w:sz="0" w:space="0" w:color="auto"/>
        <w:left w:val="none" w:sz="0" w:space="0" w:color="auto"/>
        <w:bottom w:val="none" w:sz="0" w:space="0" w:color="auto"/>
        <w:right w:val="none" w:sz="0" w:space="0" w:color="auto"/>
      </w:divBdr>
    </w:div>
    <w:div w:id="319042043">
      <w:bodyDiv w:val="1"/>
      <w:marLeft w:val="0"/>
      <w:marRight w:val="0"/>
      <w:marTop w:val="0"/>
      <w:marBottom w:val="0"/>
      <w:divBdr>
        <w:top w:val="none" w:sz="0" w:space="0" w:color="auto"/>
        <w:left w:val="none" w:sz="0" w:space="0" w:color="auto"/>
        <w:bottom w:val="none" w:sz="0" w:space="0" w:color="auto"/>
        <w:right w:val="none" w:sz="0" w:space="0" w:color="auto"/>
      </w:divBdr>
    </w:div>
    <w:div w:id="319382659">
      <w:bodyDiv w:val="1"/>
      <w:marLeft w:val="0"/>
      <w:marRight w:val="0"/>
      <w:marTop w:val="0"/>
      <w:marBottom w:val="0"/>
      <w:divBdr>
        <w:top w:val="none" w:sz="0" w:space="0" w:color="auto"/>
        <w:left w:val="none" w:sz="0" w:space="0" w:color="auto"/>
        <w:bottom w:val="none" w:sz="0" w:space="0" w:color="auto"/>
        <w:right w:val="none" w:sz="0" w:space="0" w:color="auto"/>
      </w:divBdr>
    </w:div>
    <w:div w:id="319625563">
      <w:bodyDiv w:val="1"/>
      <w:marLeft w:val="0"/>
      <w:marRight w:val="0"/>
      <w:marTop w:val="0"/>
      <w:marBottom w:val="0"/>
      <w:divBdr>
        <w:top w:val="none" w:sz="0" w:space="0" w:color="auto"/>
        <w:left w:val="none" w:sz="0" w:space="0" w:color="auto"/>
        <w:bottom w:val="none" w:sz="0" w:space="0" w:color="auto"/>
        <w:right w:val="none" w:sz="0" w:space="0" w:color="auto"/>
      </w:divBdr>
    </w:div>
    <w:div w:id="329144572">
      <w:bodyDiv w:val="1"/>
      <w:marLeft w:val="0"/>
      <w:marRight w:val="0"/>
      <w:marTop w:val="0"/>
      <w:marBottom w:val="0"/>
      <w:divBdr>
        <w:top w:val="none" w:sz="0" w:space="0" w:color="auto"/>
        <w:left w:val="none" w:sz="0" w:space="0" w:color="auto"/>
        <w:bottom w:val="none" w:sz="0" w:space="0" w:color="auto"/>
        <w:right w:val="none" w:sz="0" w:space="0" w:color="auto"/>
      </w:divBdr>
    </w:div>
    <w:div w:id="330569481">
      <w:bodyDiv w:val="1"/>
      <w:marLeft w:val="0"/>
      <w:marRight w:val="0"/>
      <w:marTop w:val="0"/>
      <w:marBottom w:val="0"/>
      <w:divBdr>
        <w:top w:val="none" w:sz="0" w:space="0" w:color="auto"/>
        <w:left w:val="none" w:sz="0" w:space="0" w:color="auto"/>
        <w:bottom w:val="none" w:sz="0" w:space="0" w:color="auto"/>
        <w:right w:val="none" w:sz="0" w:space="0" w:color="auto"/>
      </w:divBdr>
    </w:div>
    <w:div w:id="331764603">
      <w:bodyDiv w:val="1"/>
      <w:marLeft w:val="0"/>
      <w:marRight w:val="0"/>
      <w:marTop w:val="0"/>
      <w:marBottom w:val="0"/>
      <w:divBdr>
        <w:top w:val="none" w:sz="0" w:space="0" w:color="auto"/>
        <w:left w:val="none" w:sz="0" w:space="0" w:color="auto"/>
        <w:bottom w:val="none" w:sz="0" w:space="0" w:color="auto"/>
        <w:right w:val="none" w:sz="0" w:space="0" w:color="auto"/>
      </w:divBdr>
    </w:div>
    <w:div w:id="333997849">
      <w:bodyDiv w:val="1"/>
      <w:marLeft w:val="0"/>
      <w:marRight w:val="0"/>
      <w:marTop w:val="0"/>
      <w:marBottom w:val="0"/>
      <w:divBdr>
        <w:top w:val="none" w:sz="0" w:space="0" w:color="auto"/>
        <w:left w:val="none" w:sz="0" w:space="0" w:color="auto"/>
        <w:bottom w:val="none" w:sz="0" w:space="0" w:color="auto"/>
        <w:right w:val="none" w:sz="0" w:space="0" w:color="auto"/>
      </w:divBdr>
    </w:div>
    <w:div w:id="334234151">
      <w:bodyDiv w:val="1"/>
      <w:marLeft w:val="0"/>
      <w:marRight w:val="0"/>
      <w:marTop w:val="0"/>
      <w:marBottom w:val="0"/>
      <w:divBdr>
        <w:top w:val="none" w:sz="0" w:space="0" w:color="auto"/>
        <w:left w:val="none" w:sz="0" w:space="0" w:color="auto"/>
        <w:bottom w:val="none" w:sz="0" w:space="0" w:color="auto"/>
        <w:right w:val="none" w:sz="0" w:space="0" w:color="auto"/>
      </w:divBdr>
    </w:div>
    <w:div w:id="335113344">
      <w:bodyDiv w:val="1"/>
      <w:marLeft w:val="0"/>
      <w:marRight w:val="0"/>
      <w:marTop w:val="0"/>
      <w:marBottom w:val="0"/>
      <w:divBdr>
        <w:top w:val="none" w:sz="0" w:space="0" w:color="auto"/>
        <w:left w:val="none" w:sz="0" w:space="0" w:color="auto"/>
        <w:bottom w:val="none" w:sz="0" w:space="0" w:color="auto"/>
        <w:right w:val="none" w:sz="0" w:space="0" w:color="auto"/>
      </w:divBdr>
    </w:div>
    <w:div w:id="335958386">
      <w:bodyDiv w:val="1"/>
      <w:marLeft w:val="0"/>
      <w:marRight w:val="0"/>
      <w:marTop w:val="0"/>
      <w:marBottom w:val="0"/>
      <w:divBdr>
        <w:top w:val="none" w:sz="0" w:space="0" w:color="auto"/>
        <w:left w:val="none" w:sz="0" w:space="0" w:color="auto"/>
        <w:bottom w:val="none" w:sz="0" w:space="0" w:color="auto"/>
        <w:right w:val="none" w:sz="0" w:space="0" w:color="auto"/>
      </w:divBdr>
    </w:div>
    <w:div w:id="340931997">
      <w:bodyDiv w:val="1"/>
      <w:marLeft w:val="0"/>
      <w:marRight w:val="0"/>
      <w:marTop w:val="0"/>
      <w:marBottom w:val="0"/>
      <w:divBdr>
        <w:top w:val="none" w:sz="0" w:space="0" w:color="auto"/>
        <w:left w:val="none" w:sz="0" w:space="0" w:color="auto"/>
        <w:bottom w:val="none" w:sz="0" w:space="0" w:color="auto"/>
        <w:right w:val="none" w:sz="0" w:space="0" w:color="auto"/>
      </w:divBdr>
    </w:div>
    <w:div w:id="344288613">
      <w:bodyDiv w:val="1"/>
      <w:marLeft w:val="0"/>
      <w:marRight w:val="0"/>
      <w:marTop w:val="0"/>
      <w:marBottom w:val="0"/>
      <w:divBdr>
        <w:top w:val="none" w:sz="0" w:space="0" w:color="auto"/>
        <w:left w:val="none" w:sz="0" w:space="0" w:color="auto"/>
        <w:bottom w:val="none" w:sz="0" w:space="0" w:color="auto"/>
        <w:right w:val="none" w:sz="0" w:space="0" w:color="auto"/>
      </w:divBdr>
    </w:div>
    <w:div w:id="345442856">
      <w:bodyDiv w:val="1"/>
      <w:marLeft w:val="0"/>
      <w:marRight w:val="0"/>
      <w:marTop w:val="0"/>
      <w:marBottom w:val="0"/>
      <w:divBdr>
        <w:top w:val="none" w:sz="0" w:space="0" w:color="auto"/>
        <w:left w:val="none" w:sz="0" w:space="0" w:color="auto"/>
        <w:bottom w:val="none" w:sz="0" w:space="0" w:color="auto"/>
        <w:right w:val="none" w:sz="0" w:space="0" w:color="auto"/>
      </w:divBdr>
    </w:div>
    <w:div w:id="345443908">
      <w:bodyDiv w:val="1"/>
      <w:marLeft w:val="0"/>
      <w:marRight w:val="0"/>
      <w:marTop w:val="0"/>
      <w:marBottom w:val="0"/>
      <w:divBdr>
        <w:top w:val="none" w:sz="0" w:space="0" w:color="auto"/>
        <w:left w:val="none" w:sz="0" w:space="0" w:color="auto"/>
        <w:bottom w:val="none" w:sz="0" w:space="0" w:color="auto"/>
        <w:right w:val="none" w:sz="0" w:space="0" w:color="auto"/>
      </w:divBdr>
    </w:div>
    <w:div w:id="345445841">
      <w:bodyDiv w:val="1"/>
      <w:marLeft w:val="0"/>
      <w:marRight w:val="0"/>
      <w:marTop w:val="0"/>
      <w:marBottom w:val="0"/>
      <w:divBdr>
        <w:top w:val="none" w:sz="0" w:space="0" w:color="auto"/>
        <w:left w:val="none" w:sz="0" w:space="0" w:color="auto"/>
        <w:bottom w:val="none" w:sz="0" w:space="0" w:color="auto"/>
        <w:right w:val="none" w:sz="0" w:space="0" w:color="auto"/>
      </w:divBdr>
    </w:div>
    <w:div w:id="349765708">
      <w:bodyDiv w:val="1"/>
      <w:marLeft w:val="0"/>
      <w:marRight w:val="0"/>
      <w:marTop w:val="0"/>
      <w:marBottom w:val="0"/>
      <w:divBdr>
        <w:top w:val="none" w:sz="0" w:space="0" w:color="auto"/>
        <w:left w:val="none" w:sz="0" w:space="0" w:color="auto"/>
        <w:bottom w:val="none" w:sz="0" w:space="0" w:color="auto"/>
        <w:right w:val="none" w:sz="0" w:space="0" w:color="auto"/>
      </w:divBdr>
    </w:div>
    <w:div w:id="360589274">
      <w:bodyDiv w:val="1"/>
      <w:marLeft w:val="0"/>
      <w:marRight w:val="0"/>
      <w:marTop w:val="0"/>
      <w:marBottom w:val="0"/>
      <w:divBdr>
        <w:top w:val="none" w:sz="0" w:space="0" w:color="auto"/>
        <w:left w:val="none" w:sz="0" w:space="0" w:color="auto"/>
        <w:bottom w:val="none" w:sz="0" w:space="0" w:color="auto"/>
        <w:right w:val="none" w:sz="0" w:space="0" w:color="auto"/>
      </w:divBdr>
    </w:div>
    <w:div w:id="360907354">
      <w:bodyDiv w:val="1"/>
      <w:marLeft w:val="0"/>
      <w:marRight w:val="0"/>
      <w:marTop w:val="0"/>
      <w:marBottom w:val="0"/>
      <w:divBdr>
        <w:top w:val="none" w:sz="0" w:space="0" w:color="auto"/>
        <w:left w:val="none" w:sz="0" w:space="0" w:color="auto"/>
        <w:bottom w:val="none" w:sz="0" w:space="0" w:color="auto"/>
        <w:right w:val="none" w:sz="0" w:space="0" w:color="auto"/>
      </w:divBdr>
    </w:div>
    <w:div w:id="365444363">
      <w:bodyDiv w:val="1"/>
      <w:marLeft w:val="0"/>
      <w:marRight w:val="0"/>
      <w:marTop w:val="0"/>
      <w:marBottom w:val="0"/>
      <w:divBdr>
        <w:top w:val="none" w:sz="0" w:space="0" w:color="auto"/>
        <w:left w:val="none" w:sz="0" w:space="0" w:color="auto"/>
        <w:bottom w:val="none" w:sz="0" w:space="0" w:color="auto"/>
        <w:right w:val="none" w:sz="0" w:space="0" w:color="auto"/>
      </w:divBdr>
    </w:div>
    <w:div w:id="372116377">
      <w:bodyDiv w:val="1"/>
      <w:marLeft w:val="0"/>
      <w:marRight w:val="0"/>
      <w:marTop w:val="0"/>
      <w:marBottom w:val="0"/>
      <w:divBdr>
        <w:top w:val="none" w:sz="0" w:space="0" w:color="auto"/>
        <w:left w:val="none" w:sz="0" w:space="0" w:color="auto"/>
        <w:bottom w:val="none" w:sz="0" w:space="0" w:color="auto"/>
        <w:right w:val="none" w:sz="0" w:space="0" w:color="auto"/>
      </w:divBdr>
    </w:div>
    <w:div w:id="372315900">
      <w:bodyDiv w:val="1"/>
      <w:marLeft w:val="0"/>
      <w:marRight w:val="0"/>
      <w:marTop w:val="0"/>
      <w:marBottom w:val="0"/>
      <w:divBdr>
        <w:top w:val="none" w:sz="0" w:space="0" w:color="auto"/>
        <w:left w:val="none" w:sz="0" w:space="0" w:color="auto"/>
        <w:bottom w:val="none" w:sz="0" w:space="0" w:color="auto"/>
        <w:right w:val="none" w:sz="0" w:space="0" w:color="auto"/>
      </w:divBdr>
    </w:div>
    <w:div w:id="373390483">
      <w:bodyDiv w:val="1"/>
      <w:marLeft w:val="0"/>
      <w:marRight w:val="0"/>
      <w:marTop w:val="0"/>
      <w:marBottom w:val="0"/>
      <w:divBdr>
        <w:top w:val="none" w:sz="0" w:space="0" w:color="auto"/>
        <w:left w:val="none" w:sz="0" w:space="0" w:color="auto"/>
        <w:bottom w:val="none" w:sz="0" w:space="0" w:color="auto"/>
        <w:right w:val="none" w:sz="0" w:space="0" w:color="auto"/>
      </w:divBdr>
    </w:div>
    <w:div w:id="381564064">
      <w:bodyDiv w:val="1"/>
      <w:marLeft w:val="0"/>
      <w:marRight w:val="0"/>
      <w:marTop w:val="0"/>
      <w:marBottom w:val="0"/>
      <w:divBdr>
        <w:top w:val="none" w:sz="0" w:space="0" w:color="auto"/>
        <w:left w:val="none" w:sz="0" w:space="0" w:color="auto"/>
        <w:bottom w:val="none" w:sz="0" w:space="0" w:color="auto"/>
        <w:right w:val="none" w:sz="0" w:space="0" w:color="auto"/>
      </w:divBdr>
    </w:div>
    <w:div w:id="388119381">
      <w:bodyDiv w:val="1"/>
      <w:marLeft w:val="0"/>
      <w:marRight w:val="0"/>
      <w:marTop w:val="0"/>
      <w:marBottom w:val="0"/>
      <w:divBdr>
        <w:top w:val="none" w:sz="0" w:space="0" w:color="auto"/>
        <w:left w:val="none" w:sz="0" w:space="0" w:color="auto"/>
        <w:bottom w:val="none" w:sz="0" w:space="0" w:color="auto"/>
        <w:right w:val="none" w:sz="0" w:space="0" w:color="auto"/>
      </w:divBdr>
    </w:div>
    <w:div w:id="395082558">
      <w:bodyDiv w:val="1"/>
      <w:marLeft w:val="0"/>
      <w:marRight w:val="0"/>
      <w:marTop w:val="0"/>
      <w:marBottom w:val="0"/>
      <w:divBdr>
        <w:top w:val="none" w:sz="0" w:space="0" w:color="auto"/>
        <w:left w:val="none" w:sz="0" w:space="0" w:color="auto"/>
        <w:bottom w:val="none" w:sz="0" w:space="0" w:color="auto"/>
        <w:right w:val="none" w:sz="0" w:space="0" w:color="auto"/>
      </w:divBdr>
    </w:div>
    <w:div w:id="411201270">
      <w:bodyDiv w:val="1"/>
      <w:marLeft w:val="0"/>
      <w:marRight w:val="0"/>
      <w:marTop w:val="0"/>
      <w:marBottom w:val="0"/>
      <w:divBdr>
        <w:top w:val="none" w:sz="0" w:space="0" w:color="auto"/>
        <w:left w:val="none" w:sz="0" w:space="0" w:color="auto"/>
        <w:bottom w:val="none" w:sz="0" w:space="0" w:color="auto"/>
        <w:right w:val="none" w:sz="0" w:space="0" w:color="auto"/>
      </w:divBdr>
    </w:div>
    <w:div w:id="412897824">
      <w:bodyDiv w:val="1"/>
      <w:marLeft w:val="0"/>
      <w:marRight w:val="0"/>
      <w:marTop w:val="0"/>
      <w:marBottom w:val="0"/>
      <w:divBdr>
        <w:top w:val="none" w:sz="0" w:space="0" w:color="auto"/>
        <w:left w:val="none" w:sz="0" w:space="0" w:color="auto"/>
        <w:bottom w:val="none" w:sz="0" w:space="0" w:color="auto"/>
        <w:right w:val="none" w:sz="0" w:space="0" w:color="auto"/>
      </w:divBdr>
    </w:div>
    <w:div w:id="419982790">
      <w:bodyDiv w:val="1"/>
      <w:marLeft w:val="0"/>
      <w:marRight w:val="0"/>
      <w:marTop w:val="0"/>
      <w:marBottom w:val="0"/>
      <w:divBdr>
        <w:top w:val="none" w:sz="0" w:space="0" w:color="auto"/>
        <w:left w:val="none" w:sz="0" w:space="0" w:color="auto"/>
        <w:bottom w:val="none" w:sz="0" w:space="0" w:color="auto"/>
        <w:right w:val="none" w:sz="0" w:space="0" w:color="auto"/>
      </w:divBdr>
    </w:div>
    <w:div w:id="421681242">
      <w:bodyDiv w:val="1"/>
      <w:marLeft w:val="0"/>
      <w:marRight w:val="0"/>
      <w:marTop w:val="0"/>
      <w:marBottom w:val="0"/>
      <w:divBdr>
        <w:top w:val="none" w:sz="0" w:space="0" w:color="auto"/>
        <w:left w:val="none" w:sz="0" w:space="0" w:color="auto"/>
        <w:bottom w:val="none" w:sz="0" w:space="0" w:color="auto"/>
        <w:right w:val="none" w:sz="0" w:space="0" w:color="auto"/>
      </w:divBdr>
    </w:div>
    <w:div w:id="422147459">
      <w:bodyDiv w:val="1"/>
      <w:marLeft w:val="0"/>
      <w:marRight w:val="0"/>
      <w:marTop w:val="0"/>
      <w:marBottom w:val="0"/>
      <w:divBdr>
        <w:top w:val="none" w:sz="0" w:space="0" w:color="auto"/>
        <w:left w:val="none" w:sz="0" w:space="0" w:color="auto"/>
        <w:bottom w:val="none" w:sz="0" w:space="0" w:color="auto"/>
        <w:right w:val="none" w:sz="0" w:space="0" w:color="auto"/>
      </w:divBdr>
    </w:div>
    <w:div w:id="423110877">
      <w:bodyDiv w:val="1"/>
      <w:marLeft w:val="0"/>
      <w:marRight w:val="0"/>
      <w:marTop w:val="0"/>
      <w:marBottom w:val="0"/>
      <w:divBdr>
        <w:top w:val="none" w:sz="0" w:space="0" w:color="auto"/>
        <w:left w:val="none" w:sz="0" w:space="0" w:color="auto"/>
        <w:bottom w:val="none" w:sz="0" w:space="0" w:color="auto"/>
        <w:right w:val="none" w:sz="0" w:space="0" w:color="auto"/>
      </w:divBdr>
    </w:div>
    <w:div w:id="425347973">
      <w:bodyDiv w:val="1"/>
      <w:marLeft w:val="0"/>
      <w:marRight w:val="0"/>
      <w:marTop w:val="0"/>
      <w:marBottom w:val="0"/>
      <w:divBdr>
        <w:top w:val="none" w:sz="0" w:space="0" w:color="auto"/>
        <w:left w:val="none" w:sz="0" w:space="0" w:color="auto"/>
        <w:bottom w:val="none" w:sz="0" w:space="0" w:color="auto"/>
        <w:right w:val="none" w:sz="0" w:space="0" w:color="auto"/>
      </w:divBdr>
    </w:div>
    <w:div w:id="426078579">
      <w:bodyDiv w:val="1"/>
      <w:marLeft w:val="0"/>
      <w:marRight w:val="0"/>
      <w:marTop w:val="0"/>
      <w:marBottom w:val="0"/>
      <w:divBdr>
        <w:top w:val="none" w:sz="0" w:space="0" w:color="auto"/>
        <w:left w:val="none" w:sz="0" w:space="0" w:color="auto"/>
        <w:bottom w:val="none" w:sz="0" w:space="0" w:color="auto"/>
        <w:right w:val="none" w:sz="0" w:space="0" w:color="auto"/>
      </w:divBdr>
    </w:div>
    <w:div w:id="426510238">
      <w:bodyDiv w:val="1"/>
      <w:marLeft w:val="0"/>
      <w:marRight w:val="0"/>
      <w:marTop w:val="0"/>
      <w:marBottom w:val="0"/>
      <w:divBdr>
        <w:top w:val="none" w:sz="0" w:space="0" w:color="auto"/>
        <w:left w:val="none" w:sz="0" w:space="0" w:color="auto"/>
        <w:bottom w:val="none" w:sz="0" w:space="0" w:color="auto"/>
        <w:right w:val="none" w:sz="0" w:space="0" w:color="auto"/>
      </w:divBdr>
    </w:div>
    <w:div w:id="428162963">
      <w:bodyDiv w:val="1"/>
      <w:marLeft w:val="0"/>
      <w:marRight w:val="0"/>
      <w:marTop w:val="0"/>
      <w:marBottom w:val="0"/>
      <w:divBdr>
        <w:top w:val="none" w:sz="0" w:space="0" w:color="auto"/>
        <w:left w:val="none" w:sz="0" w:space="0" w:color="auto"/>
        <w:bottom w:val="none" w:sz="0" w:space="0" w:color="auto"/>
        <w:right w:val="none" w:sz="0" w:space="0" w:color="auto"/>
      </w:divBdr>
    </w:div>
    <w:div w:id="431512322">
      <w:bodyDiv w:val="1"/>
      <w:marLeft w:val="0"/>
      <w:marRight w:val="0"/>
      <w:marTop w:val="0"/>
      <w:marBottom w:val="0"/>
      <w:divBdr>
        <w:top w:val="none" w:sz="0" w:space="0" w:color="auto"/>
        <w:left w:val="none" w:sz="0" w:space="0" w:color="auto"/>
        <w:bottom w:val="none" w:sz="0" w:space="0" w:color="auto"/>
        <w:right w:val="none" w:sz="0" w:space="0" w:color="auto"/>
      </w:divBdr>
    </w:div>
    <w:div w:id="436370560">
      <w:bodyDiv w:val="1"/>
      <w:marLeft w:val="0"/>
      <w:marRight w:val="0"/>
      <w:marTop w:val="0"/>
      <w:marBottom w:val="0"/>
      <w:divBdr>
        <w:top w:val="none" w:sz="0" w:space="0" w:color="auto"/>
        <w:left w:val="none" w:sz="0" w:space="0" w:color="auto"/>
        <w:bottom w:val="none" w:sz="0" w:space="0" w:color="auto"/>
        <w:right w:val="none" w:sz="0" w:space="0" w:color="auto"/>
      </w:divBdr>
    </w:div>
    <w:div w:id="436868698">
      <w:bodyDiv w:val="1"/>
      <w:marLeft w:val="0"/>
      <w:marRight w:val="0"/>
      <w:marTop w:val="0"/>
      <w:marBottom w:val="0"/>
      <w:divBdr>
        <w:top w:val="none" w:sz="0" w:space="0" w:color="auto"/>
        <w:left w:val="none" w:sz="0" w:space="0" w:color="auto"/>
        <w:bottom w:val="none" w:sz="0" w:space="0" w:color="auto"/>
        <w:right w:val="none" w:sz="0" w:space="0" w:color="auto"/>
      </w:divBdr>
    </w:div>
    <w:div w:id="437873476">
      <w:bodyDiv w:val="1"/>
      <w:marLeft w:val="0"/>
      <w:marRight w:val="0"/>
      <w:marTop w:val="0"/>
      <w:marBottom w:val="0"/>
      <w:divBdr>
        <w:top w:val="none" w:sz="0" w:space="0" w:color="auto"/>
        <w:left w:val="none" w:sz="0" w:space="0" w:color="auto"/>
        <w:bottom w:val="none" w:sz="0" w:space="0" w:color="auto"/>
        <w:right w:val="none" w:sz="0" w:space="0" w:color="auto"/>
      </w:divBdr>
    </w:div>
    <w:div w:id="439450141">
      <w:bodyDiv w:val="1"/>
      <w:marLeft w:val="0"/>
      <w:marRight w:val="0"/>
      <w:marTop w:val="0"/>
      <w:marBottom w:val="0"/>
      <w:divBdr>
        <w:top w:val="none" w:sz="0" w:space="0" w:color="auto"/>
        <w:left w:val="none" w:sz="0" w:space="0" w:color="auto"/>
        <w:bottom w:val="none" w:sz="0" w:space="0" w:color="auto"/>
        <w:right w:val="none" w:sz="0" w:space="0" w:color="auto"/>
      </w:divBdr>
    </w:div>
    <w:div w:id="439956926">
      <w:bodyDiv w:val="1"/>
      <w:marLeft w:val="0"/>
      <w:marRight w:val="0"/>
      <w:marTop w:val="0"/>
      <w:marBottom w:val="0"/>
      <w:divBdr>
        <w:top w:val="none" w:sz="0" w:space="0" w:color="auto"/>
        <w:left w:val="none" w:sz="0" w:space="0" w:color="auto"/>
        <w:bottom w:val="none" w:sz="0" w:space="0" w:color="auto"/>
        <w:right w:val="none" w:sz="0" w:space="0" w:color="auto"/>
      </w:divBdr>
    </w:div>
    <w:div w:id="444350343">
      <w:bodyDiv w:val="1"/>
      <w:marLeft w:val="0"/>
      <w:marRight w:val="0"/>
      <w:marTop w:val="0"/>
      <w:marBottom w:val="0"/>
      <w:divBdr>
        <w:top w:val="none" w:sz="0" w:space="0" w:color="auto"/>
        <w:left w:val="none" w:sz="0" w:space="0" w:color="auto"/>
        <w:bottom w:val="none" w:sz="0" w:space="0" w:color="auto"/>
        <w:right w:val="none" w:sz="0" w:space="0" w:color="auto"/>
      </w:divBdr>
    </w:div>
    <w:div w:id="453208310">
      <w:bodyDiv w:val="1"/>
      <w:marLeft w:val="0"/>
      <w:marRight w:val="0"/>
      <w:marTop w:val="0"/>
      <w:marBottom w:val="0"/>
      <w:divBdr>
        <w:top w:val="none" w:sz="0" w:space="0" w:color="auto"/>
        <w:left w:val="none" w:sz="0" w:space="0" w:color="auto"/>
        <w:bottom w:val="none" w:sz="0" w:space="0" w:color="auto"/>
        <w:right w:val="none" w:sz="0" w:space="0" w:color="auto"/>
      </w:divBdr>
    </w:div>
    <w:div w:id="456725773">
      <w:bodyDiv w:val="1"/>
      <w:marLeft w:val="0"/>
      <w:marRight w:val="0"/>
      <w:marTop w:val="0"/>
      <w:marBottom w:val="0"/>
      <w:divBdr>
        <w:top w:val="none" w:sz="0" w:space="0" w:color="auto"/>
        <w:left w:val="none" w:sz="0" w:space="0" w:color="auto"/>
        <w:bottom w:val="none" w:sz="0" w:space="0" w:color="auto"/>
        <w:right w:val="none" w:sz="0" w:space="0" w:color="auto"/>
      </w:divBdr>
    </w:div>
    <w:div w:id="457645292">
      <w:bodyDiv w:val="1"/>
      <w:marLeft w:val="0"/>
      <w:marRight w:val="0"/>
      <w:marTop w:val="0"/>
      <w:marBottom w:val="0"/>
      <w:divBdr>
        <w:top w:val="none" w:sz="0" w:space="0" w:color="auto"/>
        <w:left w:val="none" w:sz="0" w:space="0" w:color="auto"/>
        <w:bottom w:val="none" w:sz="0" w:space="0" w:color="auto"/>
        <w:right w:val="none" w:sz="0" w:space="0" w:color="auto"/>
      </w:divBdr>
    </w:div>
    <w:div w:id="459687752">
      <w:bodyDiv w:val="1"/>
      <w:marLeft w:val="0"/>
      <w:marRight w:val="0"/>
      <w:marTop w:val="0"/>
      <w:marBottom w:val="0"/>
      <w:divBdr>
        <w:top w:val="none" w:sz="0" w:space="0" w:color="auto"/>
        <w:left w:val="none" w:sz="0" w:space="0" w:color="auto"/>
        <w:bottom w:val="none" w:sz="0" w:space="0" w:color="auto"/>
        <w:right w:val="none" w:sz="0" w:space="0" w:color="auto"/>
      </w:divBdr>
    </w:div>
    <w:div w:id="465857027">
      <w:bodyDiv w:val="1"/>
      <w:marLeft w:val="0"/>
      <w:marRight w:val="0"/>
      <w:marTop w:val="0"/>
      <w:marBottom w:val="0"/>
      <w:divBdr>
        <w:top w:val="none" w:sz="0" w:space="0" w:color="auto"/>
        <w:left w:val="none" w:sz="0" w:space="0" w:color="auto"/>
        <w:bottom w:val="none" w:sz="0" w:space="0" w:color="auto"/>
        <w:right w:val="none" w:sz="0" w:space="0" w:color="auto"/>
      </w:divBdr>
    </w:div>
    <w:div w:id="466826601">
      <w:bodyDiv w:val="1"/>
      <w:marLeft w:val="0"/>
      <w:marRight w:val="0"/>
      <w:marTop w:val="0"/>
      <w:marBottom w:val="0"/>
      <w:divBdr>
        <w:top w:val="none" w:sz="0" w:space="0" w:color="auto"/>
        <w:left w:val="none" w:sz="0" w:space="0" w:color="auto"/>
        <w:bottom w:val="none" w:sz="0" w:space="0" w:color="auto"/>
        <w:right w:val="none" w:sz="0" w:space="0" w:color="auto"/>
      </w:divBdr>
    </w:div>
    <w:div w:id="467628035">
      <w:bodyDiv w:val="1"/>
      <w:marLeft w:val="0"/>
      <w:marRight w:val="0"/>
      <w:marTop w:val="0"/>
      <w:marBottom w:val="0"/>
      <w:divBdr>
        <w:top w:val="none" w:sz="0" w:space="0" w:color="auto"/>
        <w:left w:val="none" w:sz="0" w:space="0" w:color="auto"/>
        <w:bottom w:val="none" w:sz="0" w:space="0" w:color="auto"/>
        <w:right w:val="none" w:sz="0" w:space="0" w:color="auto"/>
      </w:divBdr>
    </w:div>
    <w:div w:id="473911022">
      <w:bodyDiv w:val="1"/>
      <w:marLeft w:val="0"/>
      <w:marRight w:val="0"/>
      <w:marTop w:val="0"/>
      <w:marBottom w:val="0"/>
      <w:divBdr>
        <w:top w:val="none" w:sz="0" w:space="0" w:color="auto"/>
        <w:left w:val="none" w:sz="0" w:space="0" w:color="auto"/>
        <w:bottom w:val="none" w:sz="0" w:space="0" w:color="auto"/>
        <w:right w:val="none" w:sz="0" w:space="0" w:color="auto"/>
      </w:divBdr>
    </w:div>
    <w:div w:id="475873974">
      <w:bodyDiv w:val="1"/>
      <w:marLeft w:val="0"/>
      <w:marRight w:val="0"/>
      <w:marTop w:val="0"/>
      <w:marBottom w:val="0"/>
      <w:divBdr>
        <w:top w:val="none" w:sz="0" w:space="0" w:color="auto"/>
        <w:left w:val="none" w:sz="0" w:space="0" w:color="auto"/>
        <w:bottom w:val="none" w:sz="0" w:space="0" w:color="auto"/>
        <w:right w:val="none" w:sz="0" w:space="0" w:color="auto"/>
      </w:divBdr>
    </w:div>
    <w:div w:id="480539835">
      <w:bodyDiv w:val="1"/>
      <w:marLeft w:val="0"/>
      <w:marRight w:val="0"/>
      <w:marTop w:val="0"/>
      <w:marBottom w:val="0"/>
      <w:divBdr>
        <w:top w:val="none" w:sz="0" w:space="0" w:color="auto"/>
        <w:left w:val="none" w:sz="0" w:space="0" w:color="auto"/>
        <w:bottom w:val="none" w:sz="0" w:space="0" w:color="auto"/>
        <w:right w:val="none" w:sz="0" w:space="0" w:color="auto"/>
      </w:divBdr>
    </w:div>
    <w:div w:id="485435884">
      <w:bodyDiv w:val="1"/>
      <w:marLeft w:val="0"/>
      <w:marRight w:val="0"/>
      <w:marTop w:val="0"/>
      <w:marBottom w:val="0"/>
      <w:divBdr>
        <w:top w:val="none" w:sz="0" w:space="0" w:color="auto"/>
        <w:left w:val="none" w:sz="0" w:space="0" w:color="auto"/>
        <w:bottom w:val="none" w:sz="0" w:space="0" w:color="auto"/>
        <w:right w:val="none" w:sz="0" w:space="0" w:color="auto"/>
      </w:divBdr>
    </w:div>
    <w:div w:id="491918459">
      <w:bodyDiv w:val="1"/>
      <w:marLeft w:val="0"/>
      <w:marRight w:val="0"/>
      <w:marTop w:val="0"/>
      <w:marBottom w:val="0"/>
      <w:divBdr>
        <w:top w:val="none" w:sz="0" w:space="0" w:color="auto"/>
        <w:left w:val="none" w:sz="0" w:space="0" w:color="auto"/>
        <w:bottom w:val="none" w:sz="0" w:space="0" w:color="auto"/>
        <w:right w:val="none" w:sz="0" w:space="0" w:color="auto"/>
      </w:divBdr>
    </w:div>
    <w:div w:id="492184257">
      <w:bodyDiv w:val="1"/>
      <w:marLeft w:val="0"/>
      <w:marRight w:val="0"/>
      <w:marTop w:val="0"/>
      <w:marBottom w:val="0"/>
      <w:divBdr>
        <w:top w:val="none" w:sz="0" w:space="0" w:color="auto"/>
        <w:left w:val="none" w:sz="0" w:space="0" w:color="auto"/>
        <w:bottom w:val="none" w:sz="0" w:space="0" w:color="auto"/>
        <w:right w:val="none" w:sz="0" w:space="0" w:color="auto"/>
      </w:divBdr>
    </w:div>
    <w:div w:id="492723024">
      <w:bodyDiv w:val="1"/>
      <w:marLeft w:val="0"/>
      <w:marRight w:val="0"/>
      <w:marTop w:val="0"/>
      <w:marBottom w:val="0"/>
      <w:divBdr>
        <w:top w:val="none" w:sz="0" w:space="0" w:color="auto"/>
        <w:left w:val="none" w:sz="0" w:space="0" w:color="auto"/>
        <w:bottom w:val="none" w:sz="0" w:space="0" w:color="auto"/>
        <w:right w:val="none" w:sz="0" w:space="0" w:color="auto"/>
      </w:divBdr>
    </w:div>
    <w:div w:id="499125928">
      <w:bodyDiv w:val="1"/>
      <w:marLeft w:val="0"/>
      <w:marRight w:val="0"/>
      <w:marTop w:val="0"/>
      <w:marBottom w:val="0"/>
      <w:divBdr>
        <w:top w:val="none" w:sz="0" w:space="0" w:color="auto"/>
        <w:left w:val="none" w:sz="0" w:space="0" w:color="auto"/>
        <w:bottom w:val="none" w:sz="0" w:space="0" w:color="auto"/>
        <w:right w:val="none" w:sz="0" w:space="0" w:color="auto"/>
      </w:divBdr>
    </w:div>
    <w:div w:id="501091052">
      <w:bodyDiv w:val="1"/>
      <w:marLeft w:val="0"/>
      <w:marRight w:val="0"/>
      <w:marTop w:val="0"/>
      <w:marBottom w:val="0"/>
      <w:divBdr>
        <w:top w:val="none" w:sz="0" w:space="0" w:color="auto"/>
        <w:left w:val="none" w:sz="0" w:space="0" w:color="auto"/>
        <w:bottom w:val="none" w:sz="0" w:space="0" w:color="auto"/>
        <w:right w:val="none" w:sz="0" w:space="0" w:color="auto"/>
      </w:divBdr>
    </w:div>
    <w:div w:id="503252349">
      <w:bodyDiv w:val="1"/>
      <w:marLeft w:val="0"/>
      <w:marRight w:val="0"/>
      <w:marTop w:val="0"/>
      <w:marBottom w:val="0"/>
      <w:divBdr>
        <w:top w:val="none" w:sz="0" w:space="0" w:color="auto"/>
        <w:left w:val="none" w:sz="0" w:space="0" w:color="auto"/>
        <w:bottom w:val="none" w:sz="0" w:space="0" w:color="auto"/>
        <w:right w:val="none" w:sz="0" w:space="0" w:color="auto"/>
      </w:divBdr>
    </w:div>
    <w:div w:id="506091296">
      <w:bodyDiv w:val="1"/>
      <w:marLeft w:val="0"/>
      <w:marRight w:val="0"/>
      <w:marTop w:val="0"/>
      <w:marBottom w:val="0"/>
      <w:divBdr>
        <w:top w:val="none" w:sz="0" w:space="0" w:color="auto"/>
        <w:left w:val="none" w:sz="0" w:space="0" w:color="auto"/>
        <w:bottom w:val="none" w:sz="0" w:space="0" w:color="auto"/>
        <w:right w:val="none" w:sz="0" w:space="0" w:color="auto"/>
      </w:divBdr>
    </w:div>
    <w:div w:id="509489369">
      <w:bodyDiv w:val="1"/>
      <w:marLeft w:val="0"/>
      <w:marRight w:val="0"/>
      <w:marTop w:val="0"/>
      <w:marBottom w:val="0"/>
      <w:divBdr>
        <w:top w:val="none" w:sz="0" w:space="0" w:color="auto"/>
        <w:left w:val="none" w:sz="0" w:space="0" w:color="auto"/>
        <w:bottom w:val="none" w:sz="0" w:space="0" w:color="auto"/>
        <w:right w:val="none" w:sz="0" w:space="0" w:color="auto"/>
      </w:divBdr>
    </w:div>
    <w:div w:id="511839340">
      <w:bodyDiv w:val="1"/>
      <w:marLeft w:val="0"/>
      <w:marRight w:val="0"/>
      <w:marTop w:val="0"/>
      <w:marBottom w:val="0"/>
      <w:divBdr>
        <w:top w:val="none" w:sz="0" w:space="0" w:color="auto"/>
        <w:left w:val="none" w:sz="0" w:space="0" w:color="auto"/>
        <w:bottom w:val="none" w:sz="0" w:space="0" w:color="auto"/>
        <w:right w:val="none" w:sz="0" w:space="0" w:color="auto"/>
      </w:divBdr>
    </w:div>
    <w:div w:id="517429831">
      <w:bodyDiv w:val="1"/>
      <w:marLeft w:val="0"/>
      <w:marRight w:val="0"/>
      <w:marTop w:val="0"/>
      <w:marBottom w:val="0"/>
      <w:divBdr>
        <w:top w:val="none" w:sz="0" w:space="0" w:color="auto"/>
        <w:left w:val="none" w:sz="0" w:space="0" w:color="auto"/>
        <w:bottom w:val="none" w:sz="0" w:space="0" w:color="auto"/>
        <w:right w:val="none" w:sz="0" w:space="0" w:color="auto"/>
      </w:divBdr>
    </w:div>
    <w:div w:id="520047603">
      <w:bodyDiv w:val="1"/>
      <w:marLeft w:val="0"/>
      <w:marRight w:val="0"/>
      <w:marTop w:val="0"/>
      <w:marBottom w:val="0"/>
      <w:divBdr>
        <w:top w:val="none" w:sz="0" w:space="0" w:color="auto"/>
        <w:left w:val="none" w:sz="0" w:space="0" w:color="auto"/>
        <w:bottom w:val="none" w:sz="0" w:space="0" w:color="auto"/>
        <w:right w:val="none" w:sz="0" w:space="0" w:color="auto"/>
      </w:divBdr>
    </w:div>
    <w:div w:id="521943671">
      <w:bodyDiv w:val="1"/>
      <w:marLeft w:val="0"/>
      <w:marRight w:val="0"/>
      <w:marTop w:val="0"/>
      <w:marBottom w:val="0"/>
      <w:divBdr>
        <w:top w:val="none" w:sz="0" w:space="0" w:color="auto"/>
        <w:left w:val="none" w:sz="0" w:space="0" w:color="auto"/>
        <w:bottom w:val="none" w:sz="0" w:space="0" w:color="auto"/>
        <w:right w:val="none" w:sz="0" w:space="0" w:color="auto"/>
      </w:divBdr>
    </w:div>
    <w:div w:id="523133352">
      <w:bodyDiv w:val="1"/>
      <w:marLeft w:val="0"/>
      <w:marRight w:val="0"/>
      <w:marTop w:val="0"/>
      <w:marBottom w:val="0"/>
      <w:divBdr>
        <w:top w:val="none" w:sz="0" w:space="0" w:color="auto"/>
        <w:left w:val="none" w:sz="0" w:space="0" w:color="auto"/>
        <w:bottom w:val="none" w:sz="0" w:space="0" w:color="auto"/>
        <w:right w:val="none" w:sz="0" w:space="0" w:color="auto"/>
      </w:divBdr>
    </w:div>
    <w:div w:id="528376154">
      <w:bodyDiv w:val="1"/>
      <w:marLeft w:val="0"/>
      <w:marRight w:val="0"/>
      <w:marTop w:val="0"/>
      <w:marBottom w:val="0"/>
      <w:divBdr>
        <w:top w:val="none" w:sz="0" w:space="0" w:color="auto"/>
        <w:left w:val="none" w:sz="0" w:space="0" w:color="auto"/>
        <w:bottom w:val="none" w:sz="0" w:space="0" w:color="auto"/>
        <w:right w:val="none" w:sz="0" w:space="0" w:color="auto"/>
      </w:divBdr>
    </w:div>
    <w:div w:id="528638742">
      <w:bodyDiv w:val="1"/>
      <w:marLeft w:val="0"/>
      <w:marRight w:val="0"/>
      <w:marTop w:val="0"/>
      <w:marBottom w:val="0"/>
      <w:divBdr>
        <w:top w:val="none" w:sz="0" w:space="0" w:color="auto"/>
        <w:left w:val="none" w:sz="0" w:space="0" w:color="auto"/>
        <w:bottom w:val="none" w:sz="0" w:space="0" w:color="auto"/>
        <w:right w:val="none" w:sz="0" w:space="0" w:color="auto"/>
      </w:divBdr>
    </w:div>
    <w:div w:id="533814315">
      <w:bodyDiv w:val="1"/>
      <w:marLeft w:val="0"/>
      <w:marRight w:val="0"/>
      <w:marTop w:val="0"/>
      <w:marBottom w:val="0"/>
      <w:divBdr>
        <w:top w:val="none" w:sz="0" w:space="0" w:color="auto"/>
        <w:left w:val="none" w:sz="0" w:space="0" w:color="auto"/>
        <w:bottom w:val="none" w:sz="0" w:space="0" w:color="auto"/>
        <w:right w:val="none" w:sz="0" w:space="0" w:color="auto"/>
      </w:divBdr>
    </w:div>
    <w:div w:id="539974254">
      <w:bodyDiv w:val="1"/>
      <w:marLeft w:val="0"/>
      <w:marRight w:val="0"/>
      <w:marTop w:val="0"/>
      <w:marBottom w:val="0"/>
      <w:divBdr>
        <w:top w:val="none" w:sz="0" w:space="0" w:color="auto"/>
        <w:left w:val="none" w:sz="0" w:space="0" w:color="auto"/>
        <w:bottom w:val="none" w:sz="0" w:space="0" w:color="auto"/>
        <w:right w:val="none" w:sz="0" w:space="0" w:color="auto"/>
      </w:divBdr>
    </w:div>
    <w:div w:id="542526640">
      <w:bodyDiv w:val="1"/>
      <w:marLeft w:val="0"/>
      <w:marRight w:val="0"/>
      <w:marTop w:val="0"/>
      <w:marBottom w:val="0"/>
      <w:divBdr>
        <w:top w:val="none" w:sz="0" w:space="0" w:color="auto"/>
        <w:left w:val="none" w:sz="0" w:space="0" w:color="auto"/>
        <w:bottom w:val="none" w:sz="0" w:space="0" w:color="auto"/>
        <w:right w:val="none" w:sz="0" w:space="0" w:color="auto"/>
      </w:divBdr>
    </w:div>
    <w:div w:id="546911930">
      <w:bodyDiv w:val="1"/>
      <w:marLeft w:val="0"/>
      <w:marRight w:val="0"/>
      <w:marTop w:val="0"/>
      <w:marBottom w:val="0"/>
      <w:divBdr>
        <w:top w:val="none" w:sz="0" w:space="0" w:color="auto"/>
        <w:left w:val="none" w:sz="0" w:space="0" w:color="auto"/>
        <w:bottom w:val="none" w:sz="0" w:space="0" w:color="auto"/>
        <w:right w:val="none" w:sz="0" w:space="0" w:color="auto"/>
      </w:divBdr>
    </w:div>
    <w:div w:id="547766908">
      <w:bodyDiv w:val="1"/>
      <w:marLeft w:val="0"/>
      <w:marRight w:val="0"/>
      <w:marTop w:val="0"/>
      <w:marBottom w:val="0"/>
      <w:divBdr>
        <w:top w:val="none" w:sz="0" w:space="0" w:color="auto"/>
        <w:left w:val="none" w:sz="0" w:space="0" w:color="auto"/>
        <w:bottom w:val="none" w:sz="0" w:space="0" w:color="auto"/>
        <w:right w:val="none" w:sz="0" w:space="0" w:color="auto"/>
      </w:divBdr>
    </w:div>
    <w:div w:id="548733311">
      <w:bodyDiv w:val="1"/>
      <w:marLeft w:val="0"/>
      <w:marRight w:val="0"/>
      <w:marTop w:val="0"/>
      <w:marBottom w:val="0"/>
      <w:divBdr>
        <w:top w:val="none" w:sz="0" w:space="0" w:color="auto"/>
        <w:left w:val="none" w:sz="0" w:space="0" w:color="auto"/>
        <w:bottom w:val="none" w:sz="0" w:space="0" w:color="auto"/>
        <w:right w:val="none" w:sz="0" w:space="0" w:color="auto"/>
      </w:divBdr>
    </w:div>
    <w:div w:id="558832964">
      <w:bodyDiv w:val="1"/>
      <w:marLeft w:val="0"/>
      <w:marRight w:val="0"/>
      <w:marTop w:val="0"/>
      <w:marBottom w:val="0"/>
      <w:divBdr>
        <w:top w:val="none" w:sz="0" w:space="0" w:color="auto"/>
        <w:left w:val="none" w:sz="0" w:space="0" w:color="auto"/>
        <w:bottom w:val="none" w:sz="0" w:space="0" w:color="auto"/>
        <w:right w:val="none" w:sz="0" w:space="0" w:color="auto"/>
      </w:divBdr>
    </w:div>
    <w:div w:id="560291553">
      <w:bodyDiv w:val="1"/>
      <w:marLeft w:val="0"/>
      <w:marRight w:val="0"/>
      <w:marTop w:val="0"/>
      <w:marBottom w:val="0"/>
      <w:divBdr>
        <w:top w:val="none" w:sz="0" w:space="0" w:color="auto"/>
        <w:left w:val="none" w:sz="0" w:space="0" w:color="auto"/>
        <w:bottom w:val="none" w:sz="0" w:space="0" w:color="auto"/>
        <w:right w:val="none" w:sz="0" w:space="0" w:color="auto"/>
      </w:divBdr>
    </w:div>
    <w:div w:id="560990616">
      <w:bodyDiv w:val="1"/>
      <w:marLeft w:val="0"/>
      <w:marRight w:val="0"/>
      <w:marTop w:val="0"/>
      <w:marBottom w:val="0"/>
      <w:divBdr>
        <w:top w:val="none" w:sz="0" w:space="0" w:color="auto"/>
        <w:left w:val="none" w:sz="0" w:space="0" w:color="auto"/>
        <w:bottom w:val="none" w:sz="0" w:space="0" w:color="auto"/>
        <w:right w:val="none" w:sz="0" w:space="0" w:color="auto"/>
      </w:divBdr>
    </w:div>
    <w:div w:id="561452492">
      <w:bodyDiv w:val="1"/>
      <w:marLeft w:val="0"/>
      <w:marRight w:val="0"/>
      <w:marTop w:val="0"/>
      <w:marBottom w:val="0"/>
      <w:divBdr>
        <w:top w:val="none" w:sz="0" w:space="0" w:color="auto"/>
        <w:left w:val="none" w:sz="0" w:space="0" w:color="auto"/>
        <w:bottom w:val="none" w:sz="0" w:space="0" w:color="auto"/>
        <w:right w:val="none" w:sz="0" w:space="0" w:color="auto"/>
      </w:divBdr>
    </w:div>
    <w:div w:id="563641234">
      <w:bodyDiv w:val="1"/>
      <w:marLeft w:val="0"/>
      <w:marRight w:val="0"/>
      <w:marTop w:val="0"/>
      <w:marBottom w:val="0"/>
      <w:divBdr>
        <w:top w:val="none" w:sz="0" w:space="0" w:color="auto"/>
        <w:left w:val="none" w:sz="0" w:space="0" w:color="auto"/>
        <w:bottom w:val="none" w:sz="0" w:space="0" w:color="auto"/>
        <w:right w:val="none" w:sz="0" w:space="0" w:color="auto"/>
      </w:divBdr>
    </w:div>
    <w:div w:id="569123587">
      <w:bodyDiv w:val="1"/>
      <w:marLeft w:val="0"/>
      <w:marRight w:val="0"/>
      <w:marTop w:val="0"/>
      <w:marBottom w:val="0"/>
      <w:divBdr>
        <w:top w:val="none" w:sz="0" w:space="0" w:color="auto"/>
        <w:left w:val="none" w:sz="0" w:space="0" w:color="auto"/>
        <w:bottom w:val="none" w:sz="0" w:space="0" w:color="auto"/>
        <w:right w:val="none" w:sz="0" w:space="0" w:color="auto"/>
      </w:divBdr>
    </w:div>
    <w:div w:id="570433283">
      <w:bodyDiv w:val="1"/>
      <w:marLeft w:val="0"/>
      <w:marRight w:val="0"/>
      <w:marTop w:val="0"/>
      <w:marBottom w:val="0"/>
      <w:divBdr>
        <w:top w:val="none" w:sz="0" w:space="0" w:color="auto"/>
        <w:left w:val="none" w:sz="0" w:space="0" w:color="auto"/>
        <w:bottom w:val="none" w:sz="0" w:space="0" w:color="auto"/>
        <w:right w:val="none" w:sz="0" w:space="0" w:color="auto"/>
      </w:divBdr>
    </w:div>
    <w:div w:id="573204277">
      <w:bodyDiv w:val="1"/>
      <w:marLeft w:val="0"/>
      <w:marRight w:val="0"/>
      <w:marTop w:val="0"/>
      <w:marBottom w:val="0"/>
      <w:divBdr>
        <w:top w:val="none" w:sz="0" w:space="0" w:color="auto"/>
        <w:left w:val="none" w:sz="0" w:space="0" w:color="auto"/>
        <w:bottom w:val="none" w:sz="0" w:space="0" w:color="auto"/>
        <w:right w:val="none" w:sz="0" w:space="0" w:color="auto"/>
      </w:divBdr>
    </w:div>
    <w:div w:id="575166464">
      <w:bodyDiv w:val="1"/>
      <w:marLeft w:val="0"/>
      <w:marRight w:val="0"/>
      <w:marTop w:val="0"/>
      <w:marBottom w:val="0"/>
      <w:divBdr>
        <w:top w:val="none" w:sz="0" w:space="0" w:color="auto"/>
        <w:left w:val="none" w:sz="0" w:space="0" w:color="auto"/>
        <w:bottom w:val="none" w:sz="0" w:space="0" w:color="auto"/>
        <w:right w:val="none" w:sz="0" w:space="0" w:color="auto"/>
      </w:divBdr>
    </w:div>
    <w:div w:id="576789932">
      <w:bodyDiv w:val="1"/>
      <w:marLeft w:val="0"/>
      <w:marRight w:val="0"/>
      <w:marTop w:val="0"/>
      <w:marBottom w:val="0"/>
      <w:divBdr>
        <w:top w:val="none" w:sz="0" w:space="0" w:color="auto"/>
        <w:left w:val="none" w:sz="0" w:space="0" w:color="auto"/>
        <w:bottom w:val="none" w:sz="0" w:space="0" w:color="auto"/>
        <w:right w:val="none" w:sz="0" w:space="0" w:color="auto"/>
      </w:divBdr>
    </w:div>
    <w:div w:id="578828083">
      <w:bodyDiv w:val="1"/>
      <w:marLeft w:val="0"/>
      <w:marRight w:val="0"/>
      <w:marTop w:val="0"/>
      <w:marBottom w:val="0"/>
      <w:divBdr>
        <w:top w:val="none" w:sz="0" w:space="0" w:color="auto"/>
        <w:left w:val="none" w:sz="0" w:space="0" w:color="auto"/>
        <w:bottom w:val="none" w:sz="0" w:space="0" w:color="auto"/>
        <w:right w:val="none" w:sz="0" w:space="0" w:color="auto"/>
      </w:divBdr>
    </w:div>
    <w:div w:id="580021995">
      <w:bodyDiv w:val="1"/>
      <w:marLeft w:val="0"/>
      <w:marRight w:val="0"/>
      <w:marTop w:val="0"/>
      <w:marBottom w:val="0"/>
      <w:divBdr>
        <w:top w:val="none" w:sz="0" w:space="0" w:color="auto"/>
        <w:left w:val="none" w:sz="0" w:space="0" w:color="auto"/>
        <w:bottom w:val="none" w:sz="0" w:space="0" w:color="auto"/>
        <w:right w:val="none" w:sz="0" w:space="0" w:color="auto"/>
      </w:divBdr>
    </w:div>
    <w:div w:id="581834840">
      <w:bodyDiv w:val="1"/>
      <w:marLeft w:val="0"/>
      <w:marRight w:val="0"/>
      <w:marTop w:val="0"/>
      <w:marBottom w:val="0"/>
      <w:divBdr>
        <w:top w:val="none" w:sz="0" w:space="0" w:color="auto"/>
        <w:left w:val="none" w:sz="0" w:space="0" w:color="auto"/>
        <w:bottom w:val="none" w:sz="0" w:space="0" w:color="auto"/>
        <w:right w:val="none" w:sz="0" w:space="0" w:color="auto"/>
      </w:divBdr>
    </w:div>
    <w:div w:id="582833673">
      <w:bodyDiv w:val="1"/>
      <w:marLeft w:val="0"/>
      <w:marRight w:val="0"/>
      <w:marTop w:val="0"/>
      <w:marBottom w:val="0"/>
      <w:divBdr>
        <w:top w:val="none" w:sz="0" w:space="0" w:color="auto"/>
        <w:left w:val="none" w:sz="0" w:space="0" w:color="auto"/>
        <w:bottom w:val="none" w:sz="0" w:space="0" w:color="auto"/>
        <w:right w:val="none" w:sz="0" w:space="0" w:color="auto"/>
      </w:divBdr>
    </w:div>
    <w:div w:id="583730984">
      <w:bodyDiv w:val="1"/>
      <w:marLeft w:val="0"/>
      <w:marRight w:val="0"/>
      <w:marTop w:val="0"/>
      <w:marBottom w:val="0"/>
      <w:divBdr>
        <w:top w:val="none" w:sz="0" w:space="0" w:color="auto"/>
        <w:left w:val="none" w:sz="0" w:space="0" w:color="auto"/>
        <w:bottom w:val="none" w:sz="0" w:space="0" w:color="auto"/>
        <w:right w:val="none" w:sz="0" w:space="0" w:color="auto"/>
      </w:divBdr>
    </w:div>
    <w:div w:id="589313460">
      <w:bodyDiv w:val="1"/>
      <w:marLeft w:val="0"/>
      <w:marRight w:val="0"/>
      <w:marTop w:val="0"/>
      <w:marBottom w:val="0"/>
      <w:divBdr>
        <w:top w:val="none" w:sz="0" w:space="0" w:color="auto"/>
        <w:left w:val="none" w:sz="0" w:space="0" w:color="auto"/>
        <w:bottom w:val="none" w:sz="0" w:space="0" w:color="auto"/>
        <w:right w:val="none" w:sz="0" w:space="0" w:color="auto"/>
      </w:divBdr>
    </w:div>
    <w:div w:id="593516991">
      <w:bodyDiv w:val="1"/>
      <w:marLeft w:val="0"/>
      <w:marRight w:val="0"/>
      <w:marTop w:val="0"/>
      <w:marBottom w:val="0"/>
      <w:divBdr>
        <w:top w:val="none" w:sz="0" w:space="0" w:color="auto"/>
        <w:left w:val="none" w:sz="0" w:space="0" w:color="auto"/>
        <w:bottom w:val="none" w:sz="0" w:space="0" w:color="auto"/>
        <w:right w:val="none" w:sz="0" w:space="0" w:color="auto"/>
      </w:divBdr>
    </w:div>
    <w:div w:id="595674369">
      <w:bodyDiv w:val="1"/>
      <w:marLeft w:val="0"/>
      <w:marRight w:val="0"/>
      <w:marTop w:val="0"/>
      <w:marBottom w:val="0"/>
      <w:divBdr>
        <w:top w:val="none" w:sz="0" w:space="0" w:color="auto"/>
        <w:left w:val="none" w:sz="0" w:space="0" w:color="auto"/>
        <w:bottom w:val="none" w:sz="0" w:space="0" w:color="auto"/>
        <w:right w:val="none" w:sz="0" w:space="0" w:color="auto"/>
      </w:divBdr>
    </w:div>
    <w:div w:id="599030648">
      <w:bodyDiv w:val="1"/>
      <w:marLeft w:val="0"/>
      <w:marRight w:val="0"/>
      <w:marTop w:val="0"/>
      <w:marBottom w:val="0"/>
      <w:divBdr>
        <w:top w:val="none" w:sz="0" w:space="0" w:color="auto"/>
        <w:left w:val="none" w:sz="0" w:space="0" w:color="auto"/>
        <w:bottom w:val="none" w:sz="0" w:space="0" w:color="auto"/>
        <w:right w:val="none" w:sz="0" w:space="0" w:color="auto"/>
      </w:divBdr>
    </w:div>
    <w:div w:id="599335461">
      <w:bodyDiv w:val="1"/>
      <w:marLeft w:val="0"/>
      <w:marRight w:val="0"/>
      <w:marTop w:val="0"/>
      <w:marBottom w:val="0"/>
      <w:divBdr>
        <w:top w:val="none" w:sz="0" w:space="0" w:color="auto"/>
        <w:left w:val="none" w:sz="0" w:space="0" w:color="auto"/>
        <w:bottom w:val="none" w:sz="0" w:space="0" w:color="auto"/>
        <w:right w:val="none" w:sz="0" w:space="0" w:color="auto"/>
      </w:divBdr>
    </w:div>
    <w:div w:id="600066073">
      <w:bodyDiv w:val="1"/>
      <w:marLeft w:val="0"/>
      <w:marRight w:val="0"/>
      <w:marTop w:val="0"/>
      <w:marBottom w:val="0"/>
      <w:divBdr>
        <w:top w:val="none" w:sz="0" w:space="0" w:color="auto"/>
        <w:left w:val="none" w:sz="0" w:space="0" w:color="auto"/>
        <w:bottom w:val="none" w:sz="0" w:space="0" w:color="auto"/>
        <w:right w:val="none" w:sz="0" w:space="0" w:color="auto"/>
      </w:divBdr>
    </w:div>
    <w:div w:id="602760164">
      <w:bodyDiv w:val="1"/>
      <w:marLeft w:val="0"/>
      <w:marRight w:val="0"/>
      <w:marTop w:val="0"/>
      <w:marBottom w:val="0"/>
      <w:divBdr>
        <w:top w:val="none" w:sz="0" w:space="0" w:color="auto"/>
        <w:left w:val="none" w:sz="0" w:space="0" w:color="auto"/>
        <w:bottom w:val="none" w:sz="0" w:space="0" w:color="auto"/>
        <w:right w:val="none" w:sz="0" w:space="0" w:color="auto"/>
      </w:divBdr>
    </w:div>
    <w:div w:id="603001637">
      <w:bodyDiv w:val="1"/>
      <w:marLeft w:val="0"/>
      <w:marRight w:val="0"/>
      <w:marTop w:val="0"/>
      <w:marBottom w:val="0"/>
      <w:divBdr>
        <w:top w:val="none" w:sz="0" w:space="0" w:color="auto"/>
        <w:left w:val="none" w:sz="0" w:space="0" w:color="auto"/>
        <w:bottom w:val="none" w:sz="0" w:space="0" w:color="auto"/>
        <w:right w:val="none" w:sz="0" w:space="0" w:color="auto"/>
      </w:divBdr>
    </w:div>
    <w:div w:id="604383764">
      <w:bodyDiv w:val="1"/>
      <w:marLeft w:val="0"/>
      <w:marRight w:val="0"/>
      <w:marTop w:val="0"/>
      <w:marBottom w:val="0"/>
      <w:divBdr>
        <w:top w:val="none" w:sz="0" w:space="0" w:color="auto"/>
        <w:left w:val="none" w:sz="0" w:space="0" w:color="auto"/>
        <w:bottom w:val="none" w:sz="0" w:space="0" w:color="auto"/>
        <w:right w:val="none" w:sz="0" w:space="0" w:color="auto"/>
      </w:divBdr>
    </w:div>
    <w:div w:id="606694084">
      <w:bodyDiv w:val="1"/>
      <w:marLeft w:val="0"/>
      <w:marRight w:val="0"/>
      <w:marTop w:val="0"/>
      <w:marBottom w:val="0"/>
      <w:divBdr>
        <w:top w:val="none" w:sz="0" w:space="0" w:color="auto"/>
        <w:left w:val="none" w:sz="0" w:space="0" w:color="auto"/>
        <w:bottom w:val="none" w:sz="0" w:space="0" w:color="auto"/>
        <w:right w:val="none" w:sz="0" w:space="0" w:color="auto"/>
      </w:divBdr>
    </w:div>
    <w:div w:id="607784317">
      <w:bodyDiv w:val="1"/>
      <w:marLeft w:val="0"/>
      <w:marRight w:val="0"/>
      <w:marTop w:val="0"/>
      <w:marBottom w:val="0"/>
      <w:divBdr>
        <w:top w:val="none" w:sz="0" w:space="0" w:color="auto"/>
        <w:left w:val="none" w:sz="0" w:space="0" w:color="auto"/>
        <w:bottom w:val="none" w:sz="0" w:space="0" w:color="auto"/>
        <w:right w:val="none" w:sz="0" w:space="0" w:color="auto"/>
      </w:divBdr>
    </w:div>
    <w:div w:id="610206719">
      <w:bodyDiv w:val="1"/>
      <w:marLeft w:val="0"/>
      <w:marRight w:val="0"/>
      <w:marTop w:val="0"/>
      <w:marBottom w:val="0"/>
      <w:divBdr>
        <w:top w:val="none" w:sz="0" w:space="0" w:color="auto"/>
        <w:left w:val="none" w:sz="0" w:space="0" w:color="auto"/>
        <w:bottom w:val="none" w:sz="0" w:space="0" w:color="auto"/>
        <w:right w:val="none" w:sz="0" w:space="0" w:color="auto"/>
      </w:divBdr>
    </w:div>
    <w:div w:id="610208685">
      <w:bodyDiv w:val="1"/>
      <w:marLeft w:val="0"/>
      <w:marRight w:val="0"/>
      <w:marTop w:val="0"/>
      <w:marBottom w:val="0"/>
      <w:divBdr>
        <w:top w:val="none" w:sz="0" w:space="0" w:color="auto"/>
        <w:left w:val="none" w:sz="0" w:space="0" w:color="auto"/>
        <w:bottom w:val="none" w:sz="0" w:space="0" w:color="auto"/>
        <w:right w:val="none" w:sz="0" w:space="0" w:color="auto"/>
      </w:divBdr>
    </w:div>
    <w:div w:id="610935174">
      <w:bodyDiv w:val="1"/>
      <w:marLeft w:val="0"/>
      <w:marRight w:val="0"/>
      <w:marTop w:val="0"/>
      <w:marBottom w:val="0"/>
      <w:divBdr>
        <w:top w:val="none" w:sz="0" w:space="0" w:color="auto"/>
        <w:left w:val="none" w:sz="0" w:space="0" w:color="auto"/>
        <w:bottom w:val="none" w:sz="0" w:space="0" w:color="auto"/>
        <w:right w:val="none" w:sz="0" w:space="0" w:color="auto"/>
      </w:divBdr>
    </w:div>
    <w:div w:id="619146339">
      <w:bodyDiv w:val="1"/>
      <w:marLeft w:val="0"/>
      <w:marRight w:val="0"/>
      <w:marTop w:val="0"/>
      <w:marBottom w:val="0"/>
      <w:divBdr>
        <w:top w:val="none" w:sz="0" w:space="0" w:color="auto"/>
        <w:left w:val="none" w:sz="0" w:space="0" w:color="auto"/>
        <w:bottom w:val="none" w:sz="0" w:space="0" w:color="auto"/>
        <w:right w:val="none" w:sz="0" w:space="0" w:color="auto"/>
      </w:divBdr>
    </w:div>
    <w:div w:id="621152636">
      <w:bodyDiv w:val="1"/>
      <w:marLeft w:val="0"/>
      <w:marRight w:val="0"/>
      <w:marTop w:val="0"/>
      <w:marBottom w:val="0"/>
      <w:divBdr>
        <w:top w:val="none" w:sz="0" w:space="0" w:color="auto"/>
        <w:left w:val="none" w:sz="0" w:space="0" w:color="auto"/>
        <w:bottom w:val="none" w:sz="0" w:space="0" w:color="auto"/>
        <w:right w:val="none" w:sz="0" w:space="0" w:color="auto"/>
      </w:divBdr>
    </w:div>
    <w:div w:id="625353191">
      <w:bodyDiv w:val="1"/>
      <w:marLeft w:val="0"/>
      <w:marRight w:val="0"/>
      <w:marTop w:val="0"/>
      <w:marBottom w:val="0"/>
      <w:divBdr>
        <w:top w:val="none" w:sz="0" w:space="0" w:color="auto"/>
        <w:left w:val="none" w:sz="0" w:space="0" w:color="auto"/>
        <w:bottom w:val="none" w:sz="0" w:space="0" w:color="auto"/>
        <w:right w:val="none" w:sz="0" w:space="0" w:color="auto"/>
      </w:divBdr>
    </w:div>
    <w:div w:id="626591029">
      <w:bodyDiv w:val="1"/>
      <w:marLeft w:val="0"/>
      <w:marRight w:val="0"/>
      <w:marTop w:val="0"/>
      <w:marBottom w:val="0"/>
      <w:divBdr>
        <w:top w:val="none" w:sz="0" w:space="0" w:color="auto"/>
        <w:left w:val="none" w:sz="0" w:space="0" w:color="auto"/>
        <w:bottom w:val="none" w:sz="0" w:space="0" w:color="auto"/>
        <w:right w:val="none" w:sz="0" w:space="0" w:color="auto"/>
      </w:divBdr>
    </w:div>
    <w:div w:id="629283175">
      <w:bodyDiv w:val="1"/>
      <w:marLeft w:val="0"/>
      <w:marRight w:val="0"/>
      <w:marTop w:val="0"/>
      <w:marBottom w:val="0"/>
      <w:divBdr>
        <w:top w:val="none" w:sz="0" w:space="0" w:color="auto"/>
        <w:left w:val="none" w:sz="0" w:space="0" w:color="auto"/>
        <w:bottom w:val="none" w:sz="0" w:space="0" w:color="auto"/>
        <w:right w:val="none" w:sz="0" w:space="0" w:color="auto"/>
      </w:divBdr>
    </w:div>
    <w:div w:id="630281497">
      <w:bodyDiv w:val="1"/>
      <w:marLeft w:val="0"/>
      <w:marRight w:val="0"/>
      <w:marTop w:val="0"/>
      <w:marBottom w:val="0"/>
      <w:divBdr>
        <w:top w:val="none" w:sz="0" w:space="0" w:color="auto"/>
        <w:left w:val="none" w:sz="0" w:space="0" w:color="auto"/>
        <w:bottom w:val="none" w:sz="0" w:space="0" w:color="auto"/>
        <w:right w:val="none" w:sz="0" w:space="0" w:color="auto"/>
      </w:divBdr>
    </w:div>
    <w:div w:id="631400004">
      <w:bodyDiv w:val="1"/>
      <w:marLeft w:val="0"/>
      <w:marRight w:val="0"/>
      <w:marTop w:val="0"/>
      <w:marBottom w:val="0"/>
      <w:divBdr>
        <w:top w:val="none" w:sz="0" w:space="0" w:color="auto"/>
        <w:left w:val="none" w:sz="0" w:space="0" w:color="auto"/>
        <w:bottom w:val="none" w:sz="0" w:space="0" w:color="auto"/>
        <w:right w:val="none" w:sz="0" w:space="0" w:color="auto"/>
      </w:divBdr>
    </w:div>
    <w:div w:id="631519557">
      <w:bodyDiv w:val="1"/>
      <w:marLeft w:val="0"/>
      <w:marRight w:val="0"/>
      <w:marTop w:val="0"/>
      <w:marBottom w:val="0"/>
      <w:divBdr>
        <w:top w:val="none" w:sz="0" w:space="0" w:color="auto"/>
        <w:left w:val="none" w:sz="0" w:space="0" w:color="auto"/>
        <w:bottom w:val="none" w:sz="0" w:space="0" w:color="auto"/>
        <w:right w:val="none" w:sz="0" w:space="0" w:color="auto"/>
      </w:divBdr>
    </w:div>
    <w:div w:id="636181101">
      <w:bodyDiv w:val="1"/>
      <w:marLeft w:val="0"/>
      <w:marRight w:val="0"/>
      <w:marTop w:val="0"/>
      <w:marBottom w:val="0"/>
      <w:divBdr>
        <w:top w:val="none" w:sz="0" w:space="0" w:color="auto"/>
        <w:left w:val="none" w:sz="0" w:space="0" w:color="auto"/>
        <w:bottom w:val="none" w:sz="0" w:space="0" w:color="auto"/>
        <w:right w:val="none" w:sz="0" w:space="0" w:color="auto"/>
      </w:divBdr>
    </w:div>
    <w:div w:id="638194206">
      <w:bodyDiv w:val="1"/>
      <w:marLeft w:val="0"/>
      <w:marRight w:val="0"/>
      <w:marTop w:val="0"/>
      <w:marBottom w:val="0"/>
      <w:divBdr>
        <w:top w:val="none" w:sz="0" w:space="0" w:color="auto"/>
        <w:left w:val="none" w:sz="0" w:space="0" w:color="auto"/>
        <w:bottom w:val="none" w:sz="0" w:space="0" w:color="auto"/>
        <w:right w:val="none" w:sz="0" w:space="0" w:color="auto"/>
      </w:divBdr>
    </w:div>
    <w:div w:id="639502786">
      <w:bodyDiv w:val="1"/>
      <w:marLeft w:val="0"/>
      <w:marRight w:val="0"/>
      <w:marTop w:val="0"/>
      <w:marBottom w:val="0"/>
      <w:divBdr>
        <w:top w:val="none" w:sz="0" w:space="0" w:color="auto"/>
        <w:left w:val="none" w:sz="0" w:space="0" w:color="auto"/>
        <w:bottom w:val="none" w:sz="0" w:space="0" w:color="auto"/>
        <w:right w:val="none" w:sz="0" w:space="0" w:color="auto"/>
      </w:divBdr>
    </w:div>
    <w:div w:id="644696961">
      <w:bodyDiv w:val="1"/>
      <w:marLeft w:val="0"/>
      <w:marRight w:val="0"/>
      <w:marTop w:val="0"/>
      <w:marBottom w:val="0"/>
      <w:divBdr>
        <w:top w:val="none" w:sz="0" w:space="0" w:color="auto"/>
        <w:left w:val="none" w:sz="0" w:space="0" w:color="auto"/>
        <w:bottom w:val="none" w:sz="0" w:space="0" w:color="auto"/>
        <w:right w:val="none" w:sz="0" w:space="0" w:color="auto"/>
      </w:divBdr>
    </w:div>
    <w:div w:id="645163796">
      <w:bodyDiv w:val="1"/>
      <w:marLeft w:val="0"/>
      <w:marRight w:val="0"/>
      <w:marTop w:val="0"/>
      <w:marBottom w:val="0"/>
      <w:divBdr>
        <w:top w:val="none" w:sz="0" w:space="0" w:color="auto"/>
        <w:left w:val="none" w:sz="0" w:space="0" w:color="auto"/>
        <w:bottom w:val="none" w:sz="0" w:space="0" w:color="auto"/>
        <w:right w:val="none" w:sz="0" w:space="0" w:color="auto"/>
      </w:divBdr>
    </w:div>
    <w:div w:id="646937032">
      <w:bodyDiv w:val="1"/>
      <w:marLeft w:val="0"/>
      <w:marRight w:val="0"/>
      <w:marTop w:val="0"/>
      <w:marBottom w:val="0"/>
      <w:divBdr>
        <w:top w:val="none" w:sz="0" w:space="0" w:color="auto"/>
        <w:left w:val="none" w:sz="0" w:space="0" w:color="auto"/>
        <w:bottom w:val="none" w:sz="0" w:space="0" w:color="auto"/>
        <w:right w:val="none" w:sz="0" w:space="0" w:color="auto"/>
      </w:divBdr>
    </w:div>
    <w:div w:id="648288277">
      <w:bodyDiv w:val="1"/>
      <w:marLeft w:val="0"/>
      <w:marRight w:val="0"/>
      <w:marTop w:val="0"/>
      <w:marBottom w:val="0"/>
      <w:divBdr>
        <w:top w:val="none" w:sz="0" w:space="0" w:color="auto"/>
        <w:left w:val="none" w:sz="0" w:space="0" w:color="auto"/>
        <w:bottom w:val="none" w:sz="0" w:space="0" w:color="auto"/>
        <w:right w:val="none" w:sz="0" w:space="0" w:color="auto"/>
      </w:divBdr>
    </w:div>
    <w:div w:id="650404757">
      <w:bodyDiv w:val="1"/>
      <w:marLeft w:val="0"/>
      <w:marRight w:val="0"/>
      <w:marTop w:val="0"/>
      <w:marBottom w:val="0"/>
      <w:divBdr>
        <w:top w:val="none" w:sz="0" w:space="0" w:color="auto"/>
        <w:left w:val="none" w:sz="0" w:space="0" w:color="auto"/>
        <w:bottom w:val="none" w:sz="0" w:space="0" w:color="auto"/>
        <w:right w:val="none" w:sz="0" w:space="0" w:color="auto"/>
      </w:divBdr>
    </w:div>
    <w:div w:id="651374187">
      <w:bodyDiv w:val="1"/>
      <w:marLeft w:val="0"/>
      <w:marRight w:val="0"/>
      <w:marTop w:val="0"/>
      <w:marBottom w:val="0"/>
      <w:divBdr>
        <w:top w:val="none" w:sz="0" w:space="0" w:color="auto"/>
        <w:left w:val="none" w:sz="0" w:space="0" w:color="auto"/>
        <w:bottom w:val="none" w:sz="0" w:space="0" w:color="auto"/>
        <w:right w:val="none" w:sz="0" w:space="0" w:color="auto"/>
      </w:divBdr>
    </w:div>
    <w:div w:id="655182784">
      <w:bodyDiv w:val="1"/>
      <w:marLeft w:val="0"/>
      <w:marRight w:val="0"/>
      <w:marTop w:val="0"/>
      <w:marBottom w:val="0"/>
      <w:divBdr>
        <w:top w:val="none" w:sz="0" w:space="0" w:color="auto"/>
        <w:left w:val="none" w:sz="0" w:space="0" w:color="auto"/>
        <w:bottom w:val="none" w:sz="0" w:space="0" w:color="auto"/>
        <w:right w:val="none" w:sz="0" w:space="0" w:color="auto"/>
      </w:divBdr>
    </w:div>
    <w:div w:id="655450647">
      <w:bodyDiv w:val="1"/>
      <w:marLeft w:val="0"/>
      <w:marRight w:val="0"/>
      <w:marTop w:val="0"/>
      <w:marBottom w:val="0"/>
      <w:divBdr>
        <w:top w:val="none" w:sz="0" w:space="0" w:color="auto"/>
        <w:left w:val="none" w:sz="0" w:space="0" w:color="auto"/>
        <w:bottom w:val="none" w:sz="0" w:space="0" w:color="auto"/>
        <w:right w:val="none" w:sz="0" w:space="0" w:color="auto"/>
      </w:divBdr>
    </w:div>
    <w:div w:id="657269250">
      <w:bodyDiv w:val="1"/>
      <w:marLeft w:val="0"/>
      <w:marRight w:val="0"/>
      <w:marTop w:val="0"/>
      <w:marBottom w:val="0"/>
      <w:divBdr>
        <w:top w:val="none" w:sz="0" w:space="0" w:color="auto"/>
        <w:left w:val="none" w:sz="0" w:space="0" w:color="auto"/>
        <w:bottom w:val="none" w:sz="0" w:space="0" w:color="auto"/>
        <w:right w:val="none" w:sz="0" w:space="0" w:color="auto"/>
      </w:divBdr>
    </w:div>
    <w:div w:id="660355882">
      <w:bodyDiv w:val="1"/>
      <w:marLeft w:val="0"/>
      <w:marRight w:val="0"/>
      <w:marTop w:val="0"/>
      <w:marBottom w:val="0"/>
      <w:divBdr>
        <w:top w:val="none" w:sz="0" w:space="0" w:color="auto"/>
        <w:left w:val="none" w:sz="0" w:space="0" w:color="auto"/>
        <w:bottom w:val="none" w:sz="0" w:space="0" w:color="auto"/>
        <w:right w:val="none" w:sz="0" w:space="0" w:color="auto"/>
      </w:divBdr>
    </w:div>
    <w:div w:id="660619756">
      <w:bodyDiv w:val="1"/>
      <w:marLeft w:val="0"/>
      <w:marRight w:val="0"/>
      <w:marTop w:val="0"/>
      <w:marBottom w:val="0"/>
      <w:divBdr>
        <w:top w:val="none" w:sz="0" w:space="0" w:color="auto"/>
        <w:left w:val="none" w:sz="0" w:space="0" w:color="auto"/>
        <w:bottom w:val="none" w:sz="0" w:space="0" w:color="auto"/>
        <w:right w:val="none" w:sz="0" w:space="0" w:color="auto"/>
      </w:divBdr>
    </w:div>
    <w:div w:id="661005320">
      <w:bodyDiv w:val="1"/>
      <w:marLeft w:val="0"/>
      <w:marRight w:val="0"/>
      <w:marTop w:val="0"/>
      <w:marBottom w:val="0"/>
      <w:divBdr>
        <w:top w:val="none" w:sz="0" w:space="0" w:color="auto"/>
        <w:left w:val="none" w:sz="0" w:space="0" w:color="auto"/>
        <w:bottom w:val="none" w:sz="0" w:space="0" w:color="auto"/>
        <w:right w:val="none" w:sz="0" w:space="0" w:color="auto"/>
      </w:divBdr>
    </w:div>
    <w:div w:id="669144308">
      <w:bodyDiv w:val="1"/>
      <w:marLeft w:val="0"/>
      <w:marRight w:val="0"/>
      <w:marTop w:val="0"/>
      <w:marBottom w:val="0"/>
      <w:divBdr>
        <w:top w:val="none" w:sz="0" w:space="0" w:color="auto"/>
        <w:left w:val="none" w:sz="0" w:space="0" w:color="auto"/>
        <w:bottom w:val="none" w:sz="0" w:space="0" w:color="auto"/>
        <w:right w:val="none" w:sz="0" w:space="0" w:color="auto"/>
      </w:divBdr>
    </w:div>
    <w:div w:id="671378658">
      <w:bodyDiv w:val="1"/>
      <w:marLeft w:val="0"/>
      <w:marRight w:val="0"/>
      <w:marTop w:val="0"/>
      <w:marBottom w:val="0"/>
      <w:divBdr>
        <w:top w:val="none" w:sz="0" w:space="0" w:color="auto"/>
        <w:left w:val="none" w:sz="0" w:space="0" w:color="auto"/>
        <w:bottom w:val="none" w:sz="0" w:space="0" w:color="auto"/>
        <w:right w:val="none" w:sz="0" w:space="0" w:color="auto"/>
      </w:divBdr>
    </w:div>
    <w:div w:id="677922351">
      <w:bodyDiv w:val="1"/>
      <w:marLeft w:val="0"/>
      <w:marRight w:val="0"/>
      <w:marTop w:val="0"/>
      <w:marBottom w:val="0"/>
      <w:divBdr>
        <w:top w:val="none" w:sz="0" w:space="0" w:color="auto"/>
        <w:left w:val="none" w:sz="0" w:space="0" w:color="auto"/>
        <w:bottom w:val="none" w:sz="0" w:space="0" w:color="auto"/>
        <w:right w:val="none" w:sz="0" w:space="0" w:color="auto"/>
      </w:divBdr>
    </w:div>
    <w:div w:id="683897295">
      <w:bodyDiv w:val="1"/>
      <w:marLeft w:val="0"/>
      <w:marRight w:val="0"/>
      <w:marTop w:val="0"/>
      <w:marBottom w:val="0"/>
      <w:divBdr>
        <w:top w:val="none" w:sz="0" w:space="0" w:color="auto"/>
        <w:left w:val="none" w:sz="0" w:space="0" w:color="auto"/>
        <w:bottom w:val="none" w:sz="0" w:space="0" w:color="auto"/>
        <w:right w:val="none" w:sz="0" w:space="0" w:color="auto"/>
      </w:divBdr>
    </w:div>
    <w:div w:id="684131298">
      <w:bodyDiv w:val="1"/>
      <w:marLeft w:val="0"/>
      <w:marRight w:val="0"/>
      <w:marTop w:val="0"/>
      <w:marBottom w:val="0"/>
      <w:divBdr>
        <w:top w:val="none" w:sz="0" w:space="0" w:color="auto"/>
        <w:left w:val="none" w:sz="0" w:space="0" w:color="auto"/>
        <w:bottom w:val="none" w:sz="0" w:space="0" w:color="auto"/>
        <w:right w:val="none" w:sz="0" w:space="0" w:color="auto"/>
      </w:divBdr>
    </w:div>
    <w:div w:id="685790132">
      <w:bodyDiv w:val="1"/>
      <w:marLeft w:val="0"/>
      <w:marRight w:val="0"/>
      <w:marTop w:val="0"/>
      <w:marBottom w:val="0"/>
      <w:divBdr>
        <w:top w:val="none" w:sz="0" w:space="0" w:color="auto"/>
        <w:left w:val="none" w:sz="0" w:space="0" w:color="auto"/>
        <w:bottom w:val="none" w:sz="0" w:space="0" w:color="auto"/>
        <w:right w:val="none" w:sz="0" w:space="0" w:color="auto"/>
      </w:divBdr>
    </w:div>
    <w:div w:id="688600444">
      <w:bodyDiv w:val="1"/>
      <w:marLeft w:val="0"/>
      <w:marRight w:val="0"/>
      <w:marTop w:val="0"/>
      <w:marBottom w:val="0"/>
      <w:divBdr>
        <w:top w:val="none" w:sz="0" w:space="0" w:color="auto"/>
        <w:left w:val="none" w:sz="0" w:space="0" w:color="auto"/>
        <w:bottom w:val="none" w:sz="0" w:space="0" w:color="auto"/>
        <w:right w:val="none" w:sz="0" w:space="0" w:color="auto"/>
      </w:divBdr>
    </w:div>
    <w:div w:id="690640837">
      <w:bodyDiv w:val="1"/>
      <w:marLeft w:val="0"/>
      <w:marRight w:val="0"/>
      <w:marTop w:val="0"/>
      <w:marBottom w:val="0"/>
      <w:divBdr>
        <w:top w:val="none" w:sz="0" w:space="0" w:color="auto"/>
        <w:left w:val="none" w:sz="0" w:space="0" w:color="auto"/>
        <w:bottom w:val="none" w:sz="0" w:space="0" w:color="auto"/>
        <w:right w:val="none" w:sz="0" w:space="0" w:color="auto"/>
      </w:divBdr>
    </w:div>
    <w:div w:id="692223966">
      <w:bodyDiv w:val="1"/>
      <w:marLeft w:val="0"/>
      <w:marRight w:val="0"/>
      <w:marTop w:val="0"/>
      <w:marBottom w:val="0"/>
      <w:divBdr>
        <w:top w:val="none" w:sz="0" w:space="0" w:color="auto"/>
        <w:left w:val="none" w:sz="0" w:space="0" w:color="auto"/>
        <w:bottom w:val="none" w:sz="0" w:space="0" w:color="auto"/>
        <w:right w:val="none" w:sz="0" w:space="0" w:color="auto"/>
      </w:divBdr>
    </w:div>
    <w:div w:id="698353689">
      <w:bodyDiv w:val="1"/>
      <w:marLeft w:val="0"/>
      <w:marRight w:val="0"/>
      <w:marTop w:val="0"/>
      <w:marBottom w:val="0"/>
      <w:divBdr>
        <w:top w:val="none" w:sz="0" w:space="0" w:color="auto"/>
        <w:left w:val="none" w:sz="0" w:space="0" w:color="auto"/>
        <w:bottom w:val="none" w:sz="0" w:space="0" w:color="auto"/>
        <w:right w:val="none" w:sz="0" w:space="0" w:color="auto"/>
      </w:divBdr>
    </w:div>
    <w:div w:id="698970283">
      <w:bodyDiv w:val="1"/>
      <w:marLeft w:val="0"/>
      <w:marRight w:val="0"/>
      <w:marTop w:val="0"/>
      <w:marBottom w:val="0"/>
      <w:divBdr>
        <w:top w:val="none" w:sz="0" w:space="0" w:color="auto"/>
        <w:left w:val="none" w:sz="0" w:space="0" w:color="auto"/>
        <w:bottom w:val="none" w:sz="0" w:space="0" w:color="auto"/>
        <w:right w:val="none" w:sz="0" w:space="0" w:color="auto"/>
      </w:divBdr>
    </w:div>
    <w:div w:id="706177995">
      <w:bodyDiv w:val="1"/>
      <w:marLeft w:val="0"/>
      <w:marRight w:val="0"/>
      <w:marTop w:val="0"/>
      <w:marBottom w:val="0"/>
      <w:divBdr>
        <w:top w:val="none" w:sz="0" w:space="0" w:color="auto"/>
        <w:left w:val="none" w:sz="0" w:space="0" w:color="auto"/>
        <w:bottom w:val="none" w:sz="0" w:space="0" w:color="auto"/>
        <w:right w:val="none" w:sz="0" w:space="0" w:color="auto"/>
      </w:divBdr>
    </w:div>
    <w:div w:id="710543550">
      <w:bodyDiv w:val="1"/>
      <w:marLeft w:val="0"/>
      <w:marRight w:val="0"/>
      <w:marTop w:val="0"/>
      <w:marBottom w:val="0"/>
      <w:divBdr>
        <w:top w:val="none" w:sz="0" w:space="0" w:color="auto"/>
        <w:left w:val="none" w:sz="0" w:space="0" w:color="auto"/>
        <w:bottom w:val="none" w:sz="0" w:space="0" w:color="auto"/>
        <w:right w:val="none" w:sz="0" w:space="0" w:color="auto"/>
      </w:divBdr>
    </w:div>
    <w:div w:id="715009534">
      <w:bodyDiv w:val="1"/>
      <w:marLeft w:val="0"/>
      <w:marRight w:val="0"/>
      <w:marTop w:val="0"/>
      <w:marBottom w:val="0"/>
      <w:divBdr>
        <w:top w:val="none" w:sz="0" w:space="0" w:color="auto"/>
        <w:left w:val="none" w:sz="0" w:space="0" w:color="auto"/>
        <w:bottom w:val="none" w:sz="0" w:space="0" w:color="auto"/>
        <w:right w:val="none" w:sz="0" w:space="0" w:color="auto"/>
      </w:divBdr>
    </w:div>
    <w:div w:id="716245194">
      <w:bodyDiv w:val="1"/>
      <w:marLeft w:val="0"/>
      <w:marRight w:val="0"/>
      <w:marTop w:val="0"/>
      <w:marBottom w:val="0"/>
      <w:divBdr>
        <w:top w:val="none" w:sz="0" w:space="0" w:color="auto"/>
        <w:left w:val="none" w:sz="0" w:space="0" w:color="auto"/>
        <w:bottom w:val="none" w:sz="0" w:space="0" w:color="auto"/>
        <w:right w:val="none" w:sz="0" w:space="0" w:color="auto"/>
      </w:divBdr>
    </w:div>
    <w:div w:id="717125139">
      <w:bodyDiv w:val="1"/>
      <w:marLeft w:val="0"/>
      <w:marRight w:val="0"/>
      <w:marTop w:val="0"/>
      <w:marBottom w:val="0"/>
      <w:divBdr>
        <w:top w:val="none" w:sz="0" w:space="0" w:color="auto"/>
        <w:left w:val="none" w:sz="0" w:space="0" w:color="auto"/>
        <w:bottom w:val="none" w:sz="0" w:space="0" w:color="auto"/>
        <w:right w:val="none" w:sz="0" w:space="0" w:color="auto"/>
      </w:divBdr>
    </w:div>
    <w:div w:id="718823957">
      <w:bodyDiv w:val="1"/>
      <w:marLeft w:val="0"/>
      <w:marRight w:val="0"/>
      <w:marTop w:val="0"/>
      <w:marBottom w:val="0"/>
      <w:divBdr>
        <w:top w:val="none" w:sz="0" w:space="0" w:color="auto"/>
        <w:left w:val="none" w:sz="0" w:space="0" w:color="auto"/>
        <w:bottom w:val="none" w:sz="0" w:space="0" w:color="auto"/>
        <w:right w:val="none" w:sz="0" w:space="0" w:color="auto"/>
      </w:divBdr>
    </w:div>
    <w:div w:id="720792788">
      <w:bodyDiv w:val="1"/>
      <w:marLeft w:val="0"/>
      <w:marRight w:val="0"/>
      <w:marTop w:val="0"/>
      <w:marBottom w:val="0"/>
      <w:divBdr>
        <w:top w:val="none" w:sz="0" w:space="0" w:color="auto"/>
        <w:left w:val="none" w:sz="0" w:space="0" w:color="auto"/>
        <w:bottom w:val="none" w:sz="0" w:space="0" w:color="auto"/>
        <w:right w:val="none" w:sz="0" w:space="0" w:color="auto"/>
      </w:divBdr>
    </w:div>
    <w:div w:id="724137817">
      <w:bodyDiv w:val="1"/>
      <w:marLeft w:val="0"/>
      <w:marRight w:val="0"/>
      <w:marTop w:val="0"/>
      <w:marBottom w:val="0"/>
      <w:divBdr>
        <w:top w:val="none" w:sz="0" w:space="0" w:color="auto"/>
        <w:left w:val="none" w:sz="0" w:space="0" w:color="auto"/>
        <w:bottom w:val="none" w:sz="0" w:space="0" w:color="auto"/>
        <w:right w:val="none" w:sz="0" w:space="0" w:color="auto"/>
      </w:divBdr>
    </w:div>
    <w:div w:id="726954784">
      <w:bodyDiv w:val="1"/>
      <w:marLeft w:val="0"/>
      <w:marRight w:val="0"/>
      <w:marTop w:val="0"/>
      <w:marBottom w:val="0"/>
      <w:divBdr>
        <w:top w:val="none" w:sz="0" w:space="0" w:color="auto"/>
        <w:left w:val="none" w:sz="0" w:space="0" w:color="auto"/>
        <w:bottom w:val="none" w:sz="0" w:space="0" w:color="auto"/>
        <w:right w:val="none" w:sz="0" w:space="0" w:color="auto"/>
      </w:divBdr>
    </w:div>
    <w:div w:id="728306946">
      <w:bodyDiv w:val="1"/>
      <w:marLeft w:val="0"/>
      <w:marRight w:val="0"/>
      <w:marTop w:val="0"/>
      <w:marBottom w:val="0"/>
      <w:divBdr>
        <w:top w:val="none" w:sz="0" w:space="0" w:color="auto"/>
        <w:left w:val="none" w:sz="0" w:space="0" w:color="auto"/>
        <w:bottom w:val="none" w:sz="0" w:space="0" w:color="auto"/>
        <w:right w:val="none" w:sz="0" w:space="0" w:color="auto"/>
      </w:divBdr>
    </w:div>
    <w:div w:id="730423935">
      <w:bodyDiv w:val="1"/>
      <w:marLeft w:val="0"/>
      <w:marRight w:val="0"/>
      <w:marTop w:val="0"/>
      <w:marBottom w:val="0"/>
      <w:divBdr>
        <w:top w:val="none" w:sz="0" w:space="0" w:color="auto"/>
        <w:left w:val="none" w:sz="0" w:space="0" w:color="auto"/>
        <w:bottom w:val="none" w:sz="0" w:space="0" w:color="auto"/>
        <w:right w:val="none" w:sz="0" w:space="0" w:color="auto"/>
      </w:divBdr>
    </w:div>
    <w:div w:id="734546485">
      <w:bodyDiv w:val="1"/>
      <w:marLeft w:val="0"/>
      <w:marRight w:val="0"/>
      <w:marTop w:val="0"/>
      <w:marBottom w:val="0"/>
      <w:divBdr>
        <w:top w:val="none" w:sz="0" w:space="0" w:color="auto"/>
        <w:left w:val="none" w:sz="0" w:space="0" w:color="auto"/>
        <w:bottom w:val="none" w:sz="0" w:space="0" w:color="auto"/>
        <w:right w:val="none" w:sz="0" w:space="0" w:color="auto"/>
      </w:divBdr>
    </w:div>
    <w:div w:id="739518973">
      <w:bodyDiv w:val="1"/>
      <w:marLeft w:val="0"/>
      <w:marRight w:val="0"/>
      <w:marTop w:val="0"/>
      <w:marBottom w:val="0"/>
      <w:divBdr>
        <w:top w:val="none" w:sz="0" w:space="0" w:color="auto"/>
        <w:left w:val="none" w:sz="0" w:space="0" w:color="auto"/>
        <w:bottom w:val="none" w:sz="0" w:space="0" w:color="auto"/>
        <w:right w:val="none" w:sz="0" w:space="0" w:color="auto"/>
      </w:divBdr>
    </w:div>
    <w:div w:id="741677146">
      <w:bodyDiv w:val="1"/>
      <w:marLeft w:val="0"/>
      <w:marRight w:val="0"/>
      <w:marTop w:val="0"/>
      <w:marBottom w:val="0"/>
      <w:divBdr>
        <w:top w:val="none" w:sz="0" w:space="0" w:color="auto"/>
        <w:left w:val="none" w:sz="0" w:space="0" w:color="auto"/>
        <w:bottom w:val="none" w:sz="0" w:space="0" w:color="auto"/>
        <w:right w:val="none" w:sz="0" w:space="0" w:color="auto"/>
      </w:divBdr>
    </w:div>
    <w:div w:id="745423275">
      <w:bodyDiv w:val="1"/>
      <w:marLeft w:val="0"/>
      <w:marRight w:val="0"/>
      <w:marTop w:val="0"/>
      <w:marBottom w:val="0"/>
      <w:divBdr>
        <w:top w:val="none" w:sz="0" w:space="0" w:color="auto"/>
        <w:left w:val="none" w:sz="0" w:space="0" w:color="auto"/>
        <w:bottom w:val="none" w:sz="0" w:space="0" w:color="auto"/>
        <w:right w:val="none" w:sz="0" w:space="0" w:color="auto"/>
      </w:divBdr>
    </w:div>
    <w:div w:id="748160363">
      <w:bodyDiv w:val="1"/>
      <w:marLeft w:val="0"/>
      <w:marRight w:val="0"/>
      <w:marTop w:val="0"/>
      <w:marBottom w:val="0"/>
      <w:divBdr>
        <w:top w:val="none" w:sz="0" w:space="0" w:color="auto"/>
        <w:left w:val="none" w:sz="0" w:space="0" w:color="auto"/>
        <w:bottom w:val="none" w:sz="0" w:space="0" w:color="auto"/>
        <w:right w:val="none" w:sz="0" w:space="0" w:color="auto"/>
      </w:divBdr>
    </w:div>
    <w:div w:id="751782101">
      <w:bodyDiv w:val="1"/>
      <w:marLeft w:val="0"/>
      <w:marRight w:val="0"/>
      <w:marTop w:val="0"/>
      <w:marBottom w:val="0"/>
      <w:divBdr>
        <w:top w:val="none" w:sz="0" w:space="0" w:color="auto"/>
        <w:left w:val="none" w:sz="0" w:space="0" w:color="auto"/>
        <w:bottom w:val="none" w:sz="0" w:space="0" w:color="auto"/>
        <w:right w:val="none" w:sz="0" w:space="0" w:color="auto"/>
      </w:divBdr>
    </w:div>
    <w:div w:id="756828033">
      <w:bodyDiv w:val="1"/>
      <w:marLeft w:val="0"/>
      <w:marRight w:val="0"/>
      <w:marTop w:val="0"/>
      <w:marBottom w:val="0"/>
      <w:divBdr>
        <w:top w:val="none" w:sz="0" w:space="0" w:color="auto"/>
        <w:left w:val="none" w:sz="0" w:space="0" w:color="auto"/>
        <w:bottom w:val="none" w:sz="0" w:space="0" w:color="auto"/>
        <w:right w:val="none" w:sz="0" w:space="0" w:color="auto"/>
      </w:divBdr>
    </w:div>
    <w:div w:id="760299124">
      <w:bodyDiv w:val="1"/>
      <w:marLeft w:val="0"/>
      <w:marRight w:val="0"/>
      <w:marTop w:val="0"/>
      <w:marBottom w:val="0"/>
      <w:divBdr>
        <w:top w:val="none" w:sz="0" w:space="0" w:color="auto"/>
        <w:left w:val="none" w:sz="0" w:space="0" w:color="auto"/>
        <w:bottom w:val="none" w:sz="0" w:space="0" w:color="auto"/>
        <w:right w:val="none" w:sz="0" w:space="0" w:color="auto"/>
      </w:divBdr>
    </w:div>
    <w:div w:id="763111184">
      <w:bodyDiv w:val="1"/>
      <w:marLeft w:val="0"/>
      <w:marRight w:val="0"/>
      <w:marTop w:val="0"/>
      <w:marBottom w:val="0"/>
      <w:divBdr>
        <w:top w:val="none" w:sz="0" w:space="0" w:color="auto"/>
        <w:left w:val="none" w:sz="0" w:space="0" w:color="auto"/>
        <w:bottom w:val="none" w:sz="0" w:space="0" w:color="auto"/>
        <w:right w:val="none" w:sz="0" w:space="0" w:color="auto"/>
      </w:divBdr>
    </w:div>
    <w:div w:id="764958953">
      <w:bodyDiv w:val="1"/>
      <w:marLeft w:val="0"/>
      <w:marRight w:val="0"/>
      <w:marTop w:val="0"/>
      <w:marBottom w:val="0"/>
      <w:divBdr>
        <w:top w:val="none" w:sz="0" w:space="0" w:color="auto"/>
        <w:left w:val="none" w:sz="0" w:space="0" w:color="auto"/>
        <w:bottom w:val="none" w:sz="0" w:space="0" w:color="auto"/>
        <w:right w:val="none" w:sz="0" w:space="0" w:color="auto"/>
      </w:divBdr>
    </w:div>
    <w:div w:id="765424553">
      <w:bodyDiv w:val="1"/>
      <w:marLeft w:val="0"/>
      <w:marRight w:val="0"/>
      <w:marTop w:val="0"/>
      <w:marBottom w:val="0"/>
      <w:divBdr>
        <w:top w:val="none" w:sz="0" w:space="0" w:color="auto"/>
        <w:left w:val="none" w:sz="0" w:space="0" w:color="auto"/>
        <w:bottom w:val="none" w:sz="0" w:space="0" w:color="auto"/>
        <w:right w:val="none" w:sz="0" w:space="0" w:color="auto"/>
      </w:divBdr>
    </w:div>
    <w:div w:id="767192912">
      <w:bodyDiv w:val="1"/>
      <w:marLeft w:val="0"/>
      <w:marRight w:val="0"/>
      <w:marTop w:val="0"/>
      <w:marBottom w:val="0"/>
      <w:divBdr>
        <w:top w:val="none" w:sz="0" w:space="0" w:color="auto"/>
        <w:left w:val="none" w:sz="0" w:space="0" w:color="auto"/>
        <w:bottom w:val="none" w:sz="0" w:space="0" w:color="auto"/>
        <w:right w:val="none" w:sz="0" w:space="0" w:color="auto"/>
      </w:divBdr>
    </w:div>
    <w:div w:id="772094337">
      <w:bodyDiv w:val="1"/>
      <w:marLeft w:val="0"/>
      <w:marRight w:val="0"/>
      <w:marTop w:val="0"/>
      <w:marBottom w:val="0"/>
      <w:divBdr>
        <w:top w:val="none" w:sz="0" w:space="0" w:color="auto"/>
        <w:left w:val="none" w:sz="0" w:space="0" w:color="auto"/>
        <w:bottom w:val="none" w:sz="0" w:space="0" w:color="auto"/>
        <w:right w:val="none" w:sz="0" w:space="0" w:color="auto"/>
      </w:divBdr>
    </w:div>
    <w:div w:id="774252371">
      <w:bodyDiv w:val="1"/>
      <w:marLeft w:val="0"/>
      <w:marRight w:val="0"/>
      <w:marTop w:val="0"/>
      <w:marBottom w:val="0"/>
      <w:divBdr>
        <w:top w:val="none" w:sz="0" w:space="0" w:color="auto"/>
        <w:left w:val="none" w:sz="0" w:space="0" w:color="auto"/>
        <w:bottom w:val="none" w:sz="0" w:space="0" w:color="auto"/>
        <w:right w:val="none" w:sz="0" w:space="0" w:color="auto"/>
      </w:divBdr>
    </w:div>
    <w:div w:id="787160751">
      <w:bodyDiv w:val="1"/>
      <w:marLeft w:val="0"/>
      <w:marRight w:val="0"/>
      <w:marTop w:val="0"/>
      <w:marBottom w:val="0"/>
      <w:divBdr>
        <w:top w:val="none" w:sz="0" w:space="0" w:color="auto"/>
        <w:left w:val="none" w:sz="0" w:space="0" w:color="auto"/>
        <w:bottom w:val="none" w:sz="0" w:space="0" w:color="auto"/>
        <w:right w:val="none" w:sz="0" w:space="0" w:color="auto"/>
      </w:divBdr>
    </w:div>
    <w:div w:id="790512328">
      <w:bodyDiv w:val="1"/>
      <w:marLeft w:val="0"/>
      <w:marRight w:val="0"/>
      <w:marTop w:val="0"/>
      <w:marBottom w:val="0"/>
      <w:divBdr>
        <w:top w:val="none" w:sz="0" w:space="0" w:color="auto"/>
        <w:left w:val="none" w:sz="0" w:space="0" w:color="auto"/>
        <w:bottom w:val="none" w:sz="0" w:space="0" w:color="auto"/>
        <w:right w:val="none" w:sz="0" w:space="0" w:color="auto"/>
      </w:divBdr>
    </w:div>
    <w:div w:id="794718408">
      <w:bodyDiv w:val="1"/>
      <w:marLeft w:val="0"/>
      <w:marRight w:val="0"/>
      <w:marTop w:val="0"/>
      <w:marBottom w:val="0"/>
      <w:divBdr>
        <w:top w:val="none" w:sz="0" w:space="0" w:color="auto"/>
        <w:left w:val="none" w:sz="0" w:space="0" w:color="auto"/>
        <w:bottom w:val="none" w:sz="0" w:space="0" w:color="auto"/>
        <w:right w:val="none" w:sz="0" w:space="0" w:color="auto"/>
      </w:divBdr>
    </w:div>
    <w:div w:id="797183264">
      <w:bodyDiv w:val="1"/>
      <w:marLeft w:val="0"/>
      <w:marRight w:val="0"/>
      <w:marTop w:val="0"/>
      <w:marBottom w:val="0"/>
      <w:divBdr>
        <w:top w:val="none" w:sz="0" w:space="0" w:color="auto"/>
        <w:left w:val="none" w:sz="0" w:space="0" w:color="auto"/>
        <w:bottom w:val="none" w:sz="0" w:space="0" w:color="auto"/>
        <w:right w:val="none" w:sz="0" w:space="0" w:color="auto"/>
      </w:divBdr>
    </w:div>
    <w:div w:id="801656987">
      <w:bodyDiv w:val="1"/>
      <w:marLeft w:val="0"/>
      <w:marRight w:val="0"/>
      <w:marTop w:val="0"/>
      <w:marBottom w:val="0"/>
      <w:divBdr>
        <w:top w:val="none" w:sz="0" w:space="0" w:color="auto"/>
        <w:left w:val="none" w:sz="0" w:space="0" w:color="auto"/>
        <w:bottom w:val="none" w:sz="0" w:space="0" w:color="auto"/>
        <w:right w:val="none" w:sz="0" w:space="0" w:color="auto"/>
      </w:divBdr>
    </w:div>
    <w:div w:id="802045953">
      <w:bodyDiv w:val="1"/>
      <w:marLeft w:val="0"/>
      <w:marRight w:val="0"/>
      <w:marTop w:val="0"/>
      <w:marBottom w:val="0"/>
      <w:divBdr>
        <w:top w:val="none" w:sz="0" w:space="0" w:color="auto"/>
        <w:left w:val="none" w:sz="0" w:space="0" w:color="auto"/>
        <w:bottom w:val="none" w:sz="0" w:space="0" w:color="auto"/>
        <w:right w:val="none" w:sz="0" w:space="0" w:color="auto"/>
      </w:divBdr>
    </w:div>
    <w:div w:id="804390718">
      <w:bodyDiv w:val="1"/>
      <w:marLeft w:val="0"/>
      <w:marRight w:val="0"/>
      <w:marTop w:val="0"/>
      <w:marBottom w:val="0"/>
      <w:divBdr>
        <w:top w:val="none" w:sz="0" w:space="0" w:color="auto"/>
        <w:left w:val="none" w:sz="0" w:space="0" w:color="auto"/>
        <w:bottom w:val="none" w:sz="0" w:space="0" w:color="auto"/>
        <w:right w:val="none" w:sz="0" w:space="0" w:color="auto"/>
      </w:divBdr>
    </w:div>
    <w:div w:id="807162459">
      <w:bodyDiv w:val="1"/>
      <w:marLeft w:val="0"/>
      <w:marRight w:val="0"/>
      <w:marTop w:val="0"/>
      <w:marBottom w:val="0"/>
      <w:divBdr>
        <w:top w:val="none" w:sz="0" w:space="0" w:color="auto"/>
        <w:left w:val="none" w:sz="0" w:space="0" w:color="auto"/>
        <w:bottom w:val="none" w:sz="0" w:space="0" w:color="auto"/>
        <w:right w:val="none" w:sz="0" w:space="0" w:color="auto"/>
      </w:divBdr>
    </w:div>
    <w:div w:id="808867653">
      <w:bodyDiv w:val="1"/>
      <w:marLeft w:val="0"/>
      <w:marRight w:val="0"/>
      <w:marTop w:val="0"/>
      <w:marBottom w:val="0"/>
      <w:divBdr>
        <w:top w:val="none" w:sz="0" w:space="0" w:color="auto"/>
        <w:left w:val="none" w:sz="0" w:space="0" w:color="auto"/>
        <w:bottom w:val="none" w:sz="0" w:space="0" w:color="auto"/>
        <w:right w:val="none" w:sz="0" w:space="0" w:color="auto"/>
      </w:divBdr>
    </w:div>
    <w:div w:id="812673119">
      <w:bodyDiv w:val="1"/>
      <w:marLeft w:val="0"/>
      <w:marRight w:val="0"/>
      <w:marTop w:val="0"/>
      <w:marBottom w:val="0"/>
      <w:divBdr>
        <w:top w:val="none" w:sz="0" w:space="0" w:color="auto"/>
        <w:left w:val="none" w:sz="0" w:space="0" w:color="auto"/>
        <w:bottom w:val="none" w:sz="0" w:space="0" w:color="auto"/>
        <w:right w:val="none" w:sz="0" w:space="0" w:color="auto"/>
      </w:divBdr>
    </w:div>
    <w:div w:id="815948168">
      <w:bodyDiv w:val="1"/>
      <w:marLeft w:val="0"/>
      <w:marRight w:val="0"/>
      <w:marTop w:val="0"/>
      <w:marBottom w:val="0"/>
      <w:divBdr>
        <w:top w:val="none" w:sz="0" w:space="0" w:color="auto"/>
        <w:left w:val="none" w:sz="0" w:space="0" w:color="auto"/>
        <w:bottom w:val="none" w:sz="0" w:space="0" w:color="auto"/>
        <w:right w:val="none" w:sz="0" w:space="0" w:color="auto"/>
      </w:divBdr>
    </w:div>
    <w:div w:id="818769992">
      <w:bodyDiv w:val="1"/>
      <w:marLeft w:val="0"/>
      <w:marRight w:val="0"/>
      <w:marTop w:val="0"/>
      <w:marBottom w:val="0"/>
      <w:divBdr>
        <w:top w:val="none" w:sz="0" w:space="0" w:color="auto"/>
        <w:left w:val="none" w:sz="0" w:space="0" w:color="auto"/>
        <w:bottom w:val="none" w:sz="0" w:space="0" w:color="auto"/>
        <w:right w:val="none" w:sz="0" w:space="0" w:color="auto"/>
      </w:divBdr>
    </w:div>
    <w:div w:id="828715066">
      <w:bodyDiv w:val="1"/>
      <w:marLeft w:val="0"/>
      <w:marRight w:val="0"/>
      <w:marTop w:val="0"/>
      <w:marBottom w:val="0"/>
      <w:divBdr>
        <w:top w:val="none" w:sz="0" w:space="0" w:color="auto"/>
        <w:left w:val="none" w:sz="0" w:space="0" w:color="auto"/>
        <w:bottom w:val="none" w:sz="0" w:space="0" w:color="auto"/>
        <w:right w:val="none" w:sz="0" w:space="0" w:color="auto"/>
      </w:divBdr>
    </w:div>
    <w:div w:id="828718562">
      <w:bodyDiv w:val="1"/>
      <w:marLeft w:val="0"/>
      <w:marRight w:val="0"/>
      <w:marTop w:val="0"/>
      <w:marBottom w:val="0"/>
      <w:divBdr>
        <w:top w:val="none" w:sz="0" w:space="0" w:color="auto"/>
        <w:left w:val="none" w:sz="0" w:space="0" w:color="auto"/>
        <w:bottom w:val="none" w:sz="0" w:space="0" w:color="auto"/>
        <w:right w:val="none" w:sz="0" w:space="0" w:color="auto"/>
      </w:divBdr>
    </w:div>
    <w:div w:id="829322106">
      <w:bodyDiv w:val="1"/>
      <w:marLeft w:val="0"/>
      <w:marRight w:val="0"/>
      <w:marTop w:val="0"/>
      <w:marBottom w:val="0"/>
      <w:divBdr>
        <w:top w:val="none" w:sz="0" w:space="0" w:color="auto"/>
        <w:left w:val="none" w:sz="0" w:space="0" w:color="auto"/>
        <w:bottom w:val="none" w:sz="0" w:space="0" w:color="auto"/>
        <w:right w:val="none" w:sz="0" w:space="0" w:color="auto"/>
      </w:divBdr>
    </w:div>
    <w:div w:id="830368561">
      <w:bodyDiv w:val="1"/>
      <w:marLeft w:val="0"/>
      <w:marRight w:val="0"/>
      <w:marTop w:val="0"/>
      <w:marBottom w:val="0"/>
      <w:divBdr>
        <w:top w:val="none" w:sz="0" w:space="0" w:color="auto"/>
        <w:left w:val="none" w:sz="0" w:space="0" w:color="auto"/>
        <w:bottom w:val="none" w:sz="0" w:space="0" w:color="auto"/>
        <w:right w:val="none" w:sz="0" w:space="0" w:color="auto"/>
      </w:divBdr>
    </w:div>
    <w:div w:id="830561440">
      <w:bodyDiv w:val="1"/>
      <w:marLeft w:val="0"/>
      <w:marRight w:val="0"/>
      <w:marTop w:val="0"/>
      <w:marBottom w:val="0"/>
      <w:divBdr>
        <w:top w:val="none" w:sz="0" w:space="0" w:color="auto"/>
        <w:left w:val="none" w:sz="0" w:space="0" w:color="auto"/>
        <w:bottom w:val="none" w:sz="0" w:space="0" w:color="auto"/>
        <w:right w:val="none" w:sz="0" w:space="0" w:color="auto"/>
      </w:divBdr>
    </w:div>
    <w:div w:id="831069135">
      <w:bodyDiv w:val="1"/>
      <w:marLeft w:val="0"/>
      <w:marRight w:val="0"/>
      <w:marTop w:val="0"/>
      <w:marBottom w:val="0"/>
      <w:divBdr>
        <w:top w:val="none" w:sz="0" w:space="0" w:color="auto"/>
        <w:left w:val="none" w:sz="0" w:space="0" w:color="auto"/>
        <w:bottom w:val="none" w:sz="0" w:space="0" w:color="auto"/>
        <w:right w:val="none" w:sz="0" w:space="0" w:color="auto"/>
      </w:divBdr>
    </w:div>
    <w:div w:id="833452026">
      <w:bodyDiv w:val="1"/>
      <w:marLeft w:val="0"/>
      <w:marRight w:val="0"/>
      <w:marTop w:val="0"/>
      <w:marBottom w:val="0"/>
      <w:divBdr>
        <w:top w:val="none" w:sz="0" w:space="0" w:color="auto"/>
        <w:left w:val="none" w:sz="0" w:space="0" w:color="auto"/>
        <w:bottom w:val="none" w:sz="0" w:space="0" w:color="auto"/>
        <w:right w:val="none" w:sz="0" w:space="0" w:color="auto"/>
      </w:divBdr>
    </w:div>
    <w:div w:id="836117157">
      <w:bodyDiv w:val="1"/>
      <w:marLeft w:val="0"/>
      <w:marRight w:val="0"/>
      <w:marTop w:val="0"/>
      <w:marBottom w:val="0"/>
      <w:divBdr>
        <w:top w:val="none" w:sz="0" w:space="0" w:color="auto"/>
        <w:left w:val="none" w:sz="0" w:space="0" w:color="auto"/>
        <w:bottom w:val="none" w:sz="0" w:space="0" w:color="auto"/>
        <w:right w:val="none" w:sz="0" w:space="0" w:color="auto"/>
      </w:divBdr>
    </w:div>
    <w:div w:id="838615622">
      <w:bodyDiv w:val="1"/>
      <w:marLeft w:val="0"/>
      <w:marRight w:val="0"/>
      <w:marTop w:val="0"/>
      <w:marBottom w:val="0"/>
      <w:divBdr>
        <w:top w:val="none" w:sz="0" w:space="0" w:color="auto"/>
        <w:left w:val="none" w:sz="0" w:space="0" w:color="auto"/>
        <w:bottom w:val="none" w:sz="0" w:space="0" w:color="auto"/>
        <w:right w:val="none" w:sz="0" w:space="0" w:color="auto"/>
      </w:divBdr>
    </w:div>
    <w:div w:id="841512991">
      <w:bodyDiv w:val="1"/>
      <w:marLeft w:val="0"/>
      <w:marRight w:val="0"/>
      <w:marTop w:val="0"/>
      <w:marBottom w:val="0"/>
      <w:divBdr>
        <w:top w:val="none" w:sz="0" w:space="0" w:color="auto"/>
        <w:left w:val="none" w:sz="0" w:space="0" w:color="auto"/>
        <w:bottom w:val="none" w:sz="0" w:space="0" w:color="auto"/>
        <w:right w:val="none" w:sz="0" w:space="0" w:color="auto"/>
      </w:divBdr>
    </w:div>
    <w:div w:id="845369031">
      <w:bodyDiv w:val="1"/>
      <w:marLeft w:val="0"/>
      <w:marRight w:val="0"/>
      <w:marTop w:val="0"/>
      <w:marBottom w:val="0"/>
      <w:divBdr>
        <w:top w:val="none" w:sz="0" w:space="0" w:color="auto"/>
        <w:left w:val="none" w:sz="0" w:space="0" w:color="auto"/>
        <w:bottom w:val="none" w:sz="0" w:space="0" w:color="auto"/>
        <w:right w:val="none" w:sz="0" w:space="0" w:color="auto"/>
      </w:divBdr>
    </w:div>
    <w:div w:id="847601915">
      <w:bodyDiv w:val="1"/>
      <w:marLeft w:val="0"/>
      <w:marRight w:val="0"/>
      <w:marTop w:val="0"/>
      <w:marBottom w:val="0"/>
      <w:divBdr>
        <w:top w:val="none" w:sz="0" w:space="0" w:color="auto"/>
        <w:left w:val="none" w:sz="0" w:space="0" w:color="auto"/>
        <w:bottom w:val="none" w:sz="0" w:space="0" w:color="auto"/>
        <w:right w:val="none" w:sz="0" w:space="0" w:color="auto"/>
      </w:divBdr>
    </w:div>
    <w:div w:id="848133295">
      <w:bodyDiv w:val="1"/>
      <w:marLeft w:val="0"/>
      <w:marRight w:val="0"/>
      <w:marTop w:val="0"/>
      <w:marBottom w:val="0"/>
      <w:divBdr>
        <w:top w:val="none" w:sz="0" w:space="0" w:color="auto"/>
        <w:left w:val="none" w:sz="0" w:space="0" w:color="auto"/>
        <w:bottom w:val="none" w:sz="0" w:space="0" w:color="auto"/>
        <w:right w:val="none" w:sz="0" w:space="0" w:color="auto"/>
      </w:divBdr>
    </w:div>
    <w:div w:id="850027086">
      <w:bodyDiv w:val="1"/>
      <w:marLeft w:val="0"/>
      <w:marRight w:val="0"/>
      <w:marTop w:val="0"/>
      <w:marBottom w:val="0"/>
      <w:divBdr>
        <w:top w:val="none" w:sz="0" w:space="0" w:color="auto"/>
        <w:left w:val="none" w:sz="0" w:space="0" w:color="auto"/>
        <w:bottom w:val="none" w:sz="0" w:space="0" w:color="auto"/>
        <w:right w:val="none" w:sz="0" w:space="0" w:color="auto"/>
      </w:divBdr>
    </w:div>
    <w:div w:id="850529009">
      <w:bodyDiv w:val="1"/>
      <w:marLeft w:val="0"/>
      <w:marRight w:val="0"/>
      <w:marTop w:val="0"/>
      <w:marBottom w:val="0"/>
      <w:divBdr>
        <w:top w:val="none" w:sz="0" w:space="0" w:color="auto"/>
        <w:left w:val="none" w:sz="0" w:space="0" w:color="auto"/>
        <w:bottom w:val="none" w:sz="0" w:space="0" w:color="auto"/>
        <w:right w:val="none" w:sz="0" w:space="0" w:color="auto"/>
      </w:divBdr>
    </w:div>
    <w:div w:id="853882903">
      <w:bodyDiv w:val="1"/>
      <w:marLeft w:val="0"/>
      <w:marRight w:val="0"/>
      <w:marTop w:val="0"/>
      <w:marBottom w:val="0"/>
      <w:divBdr>
        <w:top w:val="none" w:sz="0" w:space="0" w:color="auto"/>
        <w:left w:val="none" w:sz="0" w:space="0" w:color="auto"/>
        <w:bottom w:val="none" w:sz="0" w:space="0" w:color="auto"/>
        <w:right w:val="none" w:sz="0" w:space="0" w:color="auto"/>
      </w:divBdr>
    </w:div>
    <w:div w:id="856121873">
      <w:bodyDiv w:val="1"/>
      <w:marLeft w:val="0"/>
      <w:marRight w:val="0"/>
      <w:marTop w:val="0"/>
      <w:marBottom w:val="0"/>
      <w:divBdr>
        <w:top w:val="none" w:sz="0" w:space="0" w:color="auto"/>
        <w:left w:val="none" w:sz="0" w:space="0" w:color="auto"/>
        <w:bottom w:val="none" w:sz="0" w:space="0" w:color="auto"/>
        <w:right w:val="none" w:sz="0" w:space="0" w:color="auto"/>
      </w:divBdr>
    </w:div>
    <w:div w:id="858548834">
      <w:bodyDiv w:val="1"/>
      <w:marLeft w:val="0"/>
      <w:marRight w:val="0"/>
      <w:marTop w:val="0"/>
      <w:marBottom w:val="0"/>
      <w:divBdr>
        <w:top w:val="none" w:sz="0" w:space="0" w:color="auto"/>
        <w:left w:val="none" w:sz="0" w:space="0" w:color="auto"/>
        <w:bottom w:val="none" w:sz="0" w:space="0" w:color="auto"/>
        <w:right w:val="none" w:sz="0" w:space="0" w:color="auto"/>
      </w:divBdr>
    </w:div>
    <w:div w:id="859246149">
      <w:bodyDiv w:val="1"/>
      <w:marLeft w:val="0"/>
      <w:marRight w:val="0"/>
      <w:marTop w:val="0"/>
      <w:marBottom w:val="0"/>
      <w:divBdr>
        <w:top w:val="none" w:sz="0" w:space="0" w:color="auto"/>
        <w:left w:val="none" w:sz="0" w:space="0" w:color="auto"/>
        <w:bottom w:val="none" w:sz="0" w:space="0" w:color="auto"/>
        <w:right w:val="none" w:sz="0" w:space="0" w:color="auto"/>
      </w:divBdr>
    </w:div>
    <w:div w:id="860969975">
      <w:bodyDiv w:val="1"/>
      <w:marLeft w:val="0"/>
      <w:marRight w:val="0"/>
      <w:marTop w:val="0"/>
      <w:marBottom w:val="0"/>
      <w:divBdr>
        <w:top w:val="none" w:sz="0" w:space="0" w:color="auto"/>
        <w:left w:val="none" w:sz="0" w:space="0" w:color="auto"/>
        <w:bottom w:val="none" w:sz="0" w:space="0" w:color="auto"/>
        <w:right w:val="none" w:sz="0" w:space="0" w:color="auto"/>
      </w:divBdr>
    </w:div>
    <w:div w:id="874856080">
      <w:bodyDiv w:val="1"/>
      <w:marLeft w:val="0"/>
      <w:marRight w:val="0"/>
      <w:marTop w:val="0"/>
      <w:marBottom w:val="0"/>
      <w:divBdr>
        <w:top w:val="none" w:sz="0" w:space="0" w:color="auto"/>
        <w:left w:val="none" w:sz="0" w:space="0" w:color="auto"/>
        <w:bottom w:val="none" w:sz="0" w:space="0" w:color="auto"/>
        <w:right w:val="none" w:sz="0" w:space="0" w:color="auto"/>
      </w:divBdr>
    </w:div>
    <w:div w:id="876281896">
      <w:bodyDiv w:val="1"/>
      <w:marLeft w:val="0"/>
      <w:marRight w:val="0"/>
      <w:marTop w:val="0"/>
      <w:marBottom w:val="0"/>
      <w:divBdr>
        <w:top w:val="none" w:sz="0" w:space="0" w:color="auto"/>
        <w:left w:val="none" w:sz="0" w:space="0" w:color="auto"/>
        <w:bottom w:val="none" w:sz="0" w:space="0" w:color="auto"/>
        <w:right w:val="none" w:sz="0" w:space="0" w:color="auto"/>
      </w:divBdr>
    </w:div>
    <w:div w:id="882406466">
      <w:bodyDiv w:val="1"/>
      <w:marLeft w:val="0"/>
      <w:marRight w:val="0"/>
      <w:marTop w:val="0"/>
      <w:marBottom w:val="0"/>
      <w:divBdr>
        <w:top w:val="none" w:sz="0" w:space="0" w:color="auto"/>
        <w:left w:val="none" w:sz="0" w:space="0" w:color="auto"/>
        <w:bottom w:val="none" w:sz="0" w:space="0" w:color="auto"/>
        <w:right w:val="none" w:sz="0" w:space="0" w:color="auto"/>
      </w:divBdr>
    </w:div>
    <w:div w:id="882863146">
      <w:bodyDiv w:val="1"/>
      <w:marLeft w:val="0"/>
      <w:marRight w:val="0"/>
      <w:marTop w:val="0"/>
      <w:marBottom w:val="0"/>
      <w:divBdr>
        <w:top w:val="none" w:sz="0" w:space="0" w:color="auto"/>
        <w:left w:val="none" w:sz="0" w:space="0" w:color="auto"/>
        <w:bottom w:val="none" w:sz="0" w:space="0" w:color="auto"/>
        <w:right w:val="none" w:sz="0" w:space="0" w:color="auto"/>
      </w:divBdr>
    </w:div>
    <w:div w:id="891694546">
      <w:bodyDiv w:val="1"/>
      <w:marLeft w:val="0"/>
      <w:marRight w:val="0"/>
      <w:marTop w:val="0"/>
      <w:marBottom w:val="0"/>
      <w:divBdr>
        <w:top w:val="none" w:sz="0" w:space="0" w:color="auto"/>
        <w:left w:val="none" w:sz="0" w:space="0" w:color="auto"/>
        <w:bottom w:val="none" w:sz="0" w:space="0" w:color="auto"/>
        <w:right w:val="none" w:sz="0" w:space="0" w:color="auto"/>
      </w:divBdr>
    </w:div>
    <w:div w:id="892424933">
      <w:bodyDiv w:val="1"/>
      <w:marLeft w:val="0"/>
      <w:marRight w:val="0"/>
      <w:marTop w:val="0"/>
      <w:marBottom w:val="0"/>
      <w:divBdr>
        <w:top w:val="none" w:sz="0" w:space="0" w:color="auto"/>
        <w:left w:val="none" w:sz="0" w:space="0" w:color="auto"/>
        <w:bottom w:val="none" w:sz="0" w:space="0" w:color="auto"/>
        <w:right w:val="none" w:sz="0" w:space="0" w:color="auto"/>
      </w:divBdr>
    </w:div>
    <w:div w:id="896551980">
      <w:bodyDiv w:val="1"/>
      <w:marLeft w:val="0"/>
      <w:marRight w:val="0"/>
      <w:marTop w:val="0"/>
      <w:marBottom w:val="0"/>
      <w:divBdr>
        <w:top w:val="none" w:sz="0" w:space="0" w:color="auto"/>
        <w:left w:val="none" w:sz="0" w:space="0" w:color="auto"/>
        <w:bottom w:val="none" w:sz="0" w:space="0" w:color="auto"/>
        <w:right w:val="none" w:sz="0" w:space="0" w:color="auto"/>
      </w:divBdr>
    </w:div>
    <w:div w:id="900021136">
      <w:bodyDiv w:val="1"/>
      <w:marLeft w:val="0"/>
      <w:marRight w:val="0"/>
      <w:marTop w:val="0"/>
      <w:marBottom w:val="0"/>
      <w:divBdr>
        <w:top w:val="none" w:sz="0" w:space="0" w:color="auto"/>
        <w:left w:val="none" w:sz="0" w:space="0" w:color="auto"/>
        <w:bottom w:val="none" w:sz="0" w:space="0" w:color="auto"/>
        <w:right w:val="none" w:sz="0" w:space="0" w:color="auto"/>
      </w:divBdr>
    </w:div>
    <w:div w:id="900601203">
      <w:bodyDiv w:val="1"/>
      <w:marLeft w:val="0"/>
      <w:marRight w:val="0"/>
      <w:marTop w:val="0"/>
      <w:marBottom w:val="0"/>
      <w:divBdr>
        <w:top w:val="none" w:sz="0" w:space="0" w:color="auto"/>
        <w:left w:val="none" w:sz="0" w:space="0" w:color="auto"/>
        <w:bottom w:val="none" w:sz="0" w:space="0" w:color="auto"/>
        <w:right w:val="none" w:sz="0" w:space="0" w:color="auto"/>
      </w:divBdr>
    </w:div>
    <w:div w:id="902369355">
      <w:bodyDiv w:val="1"/>
      <w:marLeft w:val="0"/>
      <w:marRight w:val="0"/>
      <w:marTop w:val="0"/>
      <w:marBottom w:val="0"/>
      <w:divBdr>
        <w:top w:val="none" w:sz="0" w:space="0" w:color="auto"/>
        <w:left w:val="none" w:sz="0" w:space="0" w:color="auto"/>
        <w:bottom w:val="none" w:sz="0" w:space="0" w:color="auto"/>
        <w:right w:val="none" w:sz="0" w:space="0" w:color="auto"/>
      </w:divBdr>
    </w:div>
    <w:div w:id="904871792">
      <w:bodyDiv w:val="1"/>
      <w:marLeft w:val="0"/>
      <w:marRight w:val="0"/>
      <w:marTop w:val="0"/>
      <w:marBottom w:val="0"/>
      <w:divBdr>
        <w:top w:val="none" w:sz="0" w:space="0" w:color="auto"/>
        <w:left w:val="none" w:sz="0" w:space="0" w:color="auto"/>
        <w:bottom w:val="none" w:sz="0" w:space="0" w:color="auto"/>
        <w:right w:val="none" w:sz="0" w:space="0" w:color="auto"/>
      </w:divBdr>
    </w:div>
    <w:div w:id="906762207">
      <w:bodyDiv w:val="1"/>
      <w:marLeft w:val="0"/>
      <w:marRight w:val="0"/>
      <w:marTop w:val="0"/>
      <w:marBottom w:val="0"/>
      <w:divBdr>
        <w:top w:val="none" w:sz="0" w:space="0" w:color="auto"/>
        <w:left w:val="none" w:sz="0" w:space="0" w:color="auto"/>
        <w:bottom w:val="none" w:sz="0" w:space="0" w:color="auto"/>
        <w:right w:val="none" w:sz="0" w:space="0" w:color="auto"/>
      </w:divBdr>
    </w:div>
    <w:div w:id="907377534">
      <w:bodyDiv w:val="1"/>
      <w:marLeft w:val="0"/>
      <w:marRight w:val="0"/>
      <w:marTop w:val="0"/>
      <w:marBottom w:val="0"/>
      <w:divBdr>
        <w:top w:val="none" w:sz="0" w:space="0" w:color="auto"/>
        <w:left w:val="none" w:sz="0" w:space="0" w:color="auto"/>
        <w:bottom w:val="none" w:sz="0" w:space="0" w:color="auto"/>
        <w:right w:val="none" w:sz="0" w:space="0" w:color="auto"/>
      </w:divBdr>
    </w:div>
    <w:div w:id="907770019">
      <w:bodyDiv w:val="1"/>
      <w:marLeft w:val="0"/>
      <w:marRight w:val="0"/>
      <w:marTop w:val="0"/>
      <w:marBottom w:val="0"/>
      <w:divBdr>
        <w:top w:val="none" w:sz="0" w:space="0" w:color="auto"/>
        <w:left w:val="none" w:sz="0" w:space="0" w:color="auto"/>
        <w:bottom w:val="none" w:sz="0" w:space="0" w:color="auto"/>
        <w:right w:val="none" w:sz="0" w:space="0" w:color="auto"/>
      </w:divBdr>
    </w:div>
    <w:div w:id="908154964">
      <w:bodyDiv w:val="1"/>
      <w:marLeft w:val="0"/>
      <w:marRight w:val="0"/>
      <w:marTop w:val="0"/>
      <w:marBottom w:val="0"/>
      <w:divBdr>
        <w:top w:val="none" w:sz="0" w:space="0" w:color="auto"/>
        <w:left w:val="none" w:sz="0" w:space="0" w:color="auto"/>
        <w:bottom w:val="none" w:sz="0" w:space="0" w:color="auto"/>
        <w:right w:val="none" w:sz="0" w:space="0" w:color="auto"/>
      </w:divBdr>
    </w:div>
    <w:div w:id="909577593">
      <w:bodyDiv w:val="1"/>
      <w:marLeft w:val="0"/>
      <w:marRight w:val="0"/>
      <w:marTop w:val="0"/>
      <w:marBottom w:val="0"/>
      <w:divBdr>
        <w:top w:val="none" w:sz="0" w:space="0" w:color="auto"/>
        <w:left w:val="none" w:sz="0" w:space="0" w:color="auto"/>
        <w:bottom w:val="none" w:sz="0" w:space="0" w:color="auto"/>
        <w:right w:val="none" w:sz="0" w:space="0" w:color="auto"/>
      </w:divBdr>
    </w:div>
    <w:div w:id="910426732">
      <w:bodyDiv w:val="1"/>
      <w:marLeft w:val="0"/>
      <w:marRight w:val="0"/>
      <w:marTop w:val="0"/>
      <w:marBottom w:val="0"/>
      <w:divBdr>
        <w:top w:val="none" w:sz="0" w:space="0" w:color="auto"/>
        <w:left w:val="none" w:sz="0" w:space="0" w:color="auto"/>
        <w:bottom w:val="none" w:sz="0" w:space="0" w:color="auto"/>
        <w:right w:val="none" w:sz="0" w:space="0" w:color="auto"/>
      </w:divBdr>
    </w:div>
    <w:div w:id="911625580">
      <w:bodyDiv w:val="1"/>
      <w:marLeft w:val="0"/>
      <w:marRight w:val="0"/>
      <w:marTop w:val="0"/>
      <w:marBottom w:val="0"/>
      <w:divBdr>
        <w:top w:val="none" w:sz="0" w:space="0" w:color="auto"/>
        <w:left w:val="none" w:sz="0" w:space="0" w:color="auto"/>
        <w:bottom w:val="none" w:sz="0" w:space="0" w:color="auto"/>
        <w:right w:val="none" w:sz="0" w:space="0" w:color="auto"/>
      </w:divBdr>
    </w:div>
    <w:div w:id="914626557">
      <w:bodyDiv w:val="1"/>
      <w:marLeft w:val="0"/>
      <w:marRight w:val="0"/>
      <w:marTop w:val="0"/>
      <w:marBottom w:val="0"/>
      <w:divBdr>
        <w:top w:val="none" w:sz="0" w:space="0" w:color="auto"/>
        <w:left w:val="none" w:sz="0" w:space="0" w:color="auto"/>
        <w:bottom w:val="none" w:sz="0" w:space="0" w:color="auto"/>
        <w:right w:val="none" w:sz="0" w:space="0" w:color="auto"/>
      </w:divBdr>
    </w:div>
    <w:div w:id="923299741">
      <w:bodyDiv w:val="1"/>
      <w:marLeft w:val="0"/>
      <w:marRight w:val="0"/>
      <w:marTop w:val="0"/>
      <w:marBottom w:val="0"/>
      <w:divBdr>
        <w:top w:val="none" w:sz="0" w:space="0" w:color="auto"/>
        <w:left w:val="none" w:sz="0" w:space="0" w:color="auto"/>
        <w:bottom w:val="none" w:sz="0" w:space="0" w:color="auto"/>
        <w:right w:val="none" w:sz="0" w:space="0" w:color="auto"/>
      </w:divBdr>
    </w:div>
    <w:div w:id="926308684">
      <w:bodyDiv w:val="1"/>
      <w:marLeft w:val="0"/>
      <w:marRight w:val="0"/>
      <w:marTop w:val="0"/>
      <w:marBottom w:val="0"/>
      <w:divBdr>
        <w:top w:val="none" w:sz="0" w:space="0" w:color="auto"/>
        <w:left w:val="none" w:sz="0" w:space="0" w:color="auto"/>
        <w:bottom w:val="none" w:sz="0" w:space="0" w:color="auto"/>
        <w:right w:val="none" w:sz="0" w:space="0" w:color="auto"/>
      </w:divBdr>
    </w:div>
    <w:div w:id="928658011">
      <w:bodyDiv w:val="1"/>
      <w:marLeft w:val="0"/>
      <w:marRight w:val="0"/>
      <w:marTop w:val="0"/>
      <w:marBottom w:val="0"/>
      <w:divBdr>
        <w:top w:val="none" w:sz="0" w:space="0" w:color="auto"/>
        <w:left w:val="none" w:sz="0" w:space="0" w:color="auto"/>
        <w:bottom w:val="none" w:sz="0" w:space="0" w:color="auto"/>
        <w:right w:val="none" w:sz="0" w:space="0" w:color="auto"/>
      </w:divBdr>
    </w:div>
    <w:div w:id="932586856">
      <w:bodyDiv w:val="1"/>
      <w:marLeft w:val="0"/>
      <w:marRight w:val="0"/>
      <w:marTop w:val="0"/>
      <w:marBottom w:val="0"/>
      <w:divBdr>
        <w:top w:val="none" w:sz="0" w:space="0" w:color="auto"/>
        <w:left w:val="none" w:sz="0" w:space="0" w:color="auto"/>
        <w:bottom w:val="none" w:sz="0" w:space="0" w:color="auto"/>
        <w:right w:val="none" w:sz="0" w:space="0" w:color="auto"/>
      </w:divBdr>
    </w:div>
    <w:div w:id="940721531">
      <w:bodyDiv w:val="1"/>
      <w:marLeft w:val="0"/>
      <w:marRight w:val="0"/>
      <w:marTop w:val="0"/>
      <w:marBottom w:val="0"/>
      <w:divBdr>
        <w:top w:val="none" w:sz="0" w:space="0" w:color="auto"/>
        <w:left w:val="none" w:sz="0" w:space="0" w:color="auto"/>
        <w:bottom w:val="none" w:sz="0" w:space="0" w:color="auto"/>
        <w:right w:val="none" w:sz="0" w:space="0" w:color="auto"/>
      </w:divBdr>
    </w:div>
    <w:div w:id="942496530">
      <w:bodyDiv w:val="1"/>
      <w:marLeft w:val="0"/>
      <w:marRight w:val="0"/>
      <w:marTop w:val="0"/>
      <w:marBottom w:val="0"/>
      <w:divBdr>
        <w:top w:val="none" w:sz="0" w:space="0" w:color="auto"/>
        <w:left w:val="none" w:sz="0" w:space="0" w:color="auto"/>
        <w:bottom w:val="none" w:sz="0" w:space="0" w:color="auto"/>
        <w:right w:val="none" w:sz="0" w:space="0" w:color="auto"/>
      </w:divBdr>
    </w:div>
    <w:div w:id="942691248">
      <w:bodyDiv w:val="1"/>
      <w:marLeft w:val="0"/>
      <w:marRight w:val="0"/>
      <w:marTop w:val="0"/>
      <w:marBottom w:val="0"/>
      <w:divBdr>
        <w:top w:val="none" w:sz="0" w:space="0" w:color="auto"/>
        <w:left w:val="none" w:sz="0" w:space="0" w:color="auto"/>
        <w:bottom w:val="none" w:sz="0" w:space="0" w:color="auto"/>
        <w:right w:val="none" w:sz="0" w:space="0" w:color="auto"/>
      </w:divBdr>
    </w:div>
    <w:div w:id="944458412">
      <w:bodyDiv w:val="1"/>
      <w:marLeft w:val="0"/>
      <w:marRight w:val="0"/>
      <w:marTop w:val="0"/>
      <w:marBottom w:val="0"/>
      <w:divBdr>
        <w:top w:val="none" w:sz="0" w:space="0" w:color="auto"/>
        <w:left w:val="none" w:sz="0" w:space="0" w:color="auto"/>
        <w:bottom w:val="none" w:sz="0" w:space="0" w:color="auto"/>
        <w:right w:val="none" w:sz="0" w:space="0" w:color="auto"/>
      </w:divBdr>
    </w:div>
    <w:div w:id="944651756">
      <w:bodyDiv w:val="1"/>
      <w:marLeft w:val="0"/>
      <w:marRight w:val="0"/>
      <w:marTop w:val="0"/>
      <w:marBottom w:val="0"/>
      <w:divBdr>
        <w:top w:val="none" w:sz="0" w:space="0" w:color="auto"/>
        <w:left w:val="none" w:sz="0" w:space="0" w:color="auto"/>
        <w:bottom w:val="none" w:sz="0" w:space="0" w:color="auto"/>
        <w:right w:val="none" w:sz="0" w:space="0" w:color="auto"/>
      </w:divBdr>
    </w:div>
    <w:div w:id="948976184">
      <w:bodyDiv w:val="1"/>
      <w:marLeft w:val="0"/>
      <w:marRight w:val="0"/>
      <w:marTop w:val="0"/>
      <w:marBottom w:val="0"/>
      <w:divBdr>
        <w:top w:val="none" w:sz="0" w:space="0" w:color="auto"/>
        <w:left w:val="none" w:sz="0" w:space="0" w:color="auto"/>
        <w:bottom w:val="none" w:sz="0" w:space="0" w:color="auto"/>
        <w:right w:val="none" w:sz="0" w:space="0" w:color="auto"/>
      </w:divBdr>
    </w:div>
    <w:div w:id="949356513">
      <w:bodyDiv w:val="1"/>
      <w:marLeft w:val="0"/>
      <w:marRight w:val="0"/>
      <w:marTop w:val="0"/>
      <w:marBottom w:val="0"/>
      <w:divBdr>
        <w:top w:val="none" w:sz="0" w:space="0" w:color="auto"/>
        <w:left w:val="none" w:sz="0" w:space="0" w:color="auto"/>
        <w:bottom w:val="none" w:sz="0" w:space="0" w:color="auto"/>
        <w:right w:val="none" w:sz="0" w:space="0" w:color="auto"/>
      </w:divBdr>
    </w:div>
    <w:div w:id="961500804">
      <w:bodyDiv w:val="1"/>
      <w:marLeft w:val="0"/>
      <w:marRight w:val="0"/>
      <w:marTop w:val="0"/>
      <w:marBottom w:val="0"/>
      <w:divBdr>
        <w:top w:val="none" w:sz="0" w:space="0" w:color="auto"/>
        <w:left w:val="none" w:sz="0" w:space="0" w:color="auto"/>
        <w:bottom w:val="none" w:sz="0" w:space="0" w:color="auto"/>
        <w:right w:val="none" w:sz="0" w:space="0" w:color="auto"/>
      </w:divBdr>
    </w:div>
    <w:div w:id="961690164">
      <w:bodyDiv w:val="1"/>
      <w:marLeft w:val="0"/>
      <w:marRight w:val="0"/>
      <w:marTop w:val="0"/>
      <w:marBottom w:val="0"/>
      <w:divBdr>
        <w:top w:val="none" w:sz="0" w:space="0" w:color="auto"/>
        <w:left w:val="none" w:sz="0" w:space="0" w:color="auto"/>
        <w:bottom w:val="none" w:sz="0" w:space="0" w:color="auto"/>
        <w:right w:val="none" w:sz="0" w:space="0" w:color="auto"/>
      </w:divBdr>
    </w:div>
    <w:div w:id="970017666">
      <w:bodyDiv w:val="1"/>
      <w:marLeft w:val="0"/>
      <w:marRight w:val="0"/>
      <w:marTop w:val="0"/>
      <w:marBottom w:val="0"/>
      <w:divBdr>
        <w:top w:val="none" w:sz="0" w:space="0" w:color="auto"/>
        <w:left w:val="none" w:sz="0" w:space="0" w:color="auto"/>
        <w:bottom w:val="none" w:sz="0" w:space="0" w:color="auto"/>
        <w:right w:val="none" w:sz="0" w:space="0" w:color="auto"/>
      </w:divBdr>
    </w:div>
    <w:div w:id="975841244">
      <w:bodyDiv w:val="1"/>
      <w:marLeft w:val="0"/>
      <w:marRight w:val="0"/>
      <w:marTop w:val="0"/>
      <w:marBottom w:val="0"/>
      <w:divBdr>
        <w:top w:val="none" w:sz="0" w:space="0" w:color="auto"/>
        <w:left w:val="none" w:sz="0" w:space="0" w:color="auto"/>
        <w:bottom w:val="none" w:sz="0" w:space="0" w:color="auto"/>
        <w:right w:val="none" w:sz="0" w:space="0" w:color="auto"/>
      </w:divBdr>
    </w:div>
    <w:div w:id="982585960">
      <w:bodyDiv w:val="1"/>
      <w:marLeft w:val="0"/>
      <w:marRight w:val="0"/>
      <w:marTop w:val="0"/>
      <w:marBottom w:val="0"/>
      <w:divBdr>
        <w:top w:val="none" w:sz="0" w:space="0" w:color="auto"/>
        <w:left w:val="none" w:sz="0" w:space="0" w:color="auto"/>
        <w:bottom w:val="none" w:sz="0" w:space="0" w:color="auto"/>
        <w:right w:val="none" w:sz="0" w:space="0" w:color="auto"/>
      </w:divBdr>
    </w:div>
    <w:div w:id="984432824">
      <w:bodyDiv w:val="1"/>
      <w:marLeft w:val="0"/>
      <w:marRight w:val="0"/>
      <w:marTop w:val="0"/>
      <w:marBottom w:val="0"/>
      <w:divBdr>
        <w:top w:val="none" w:sz="0" w:space="0" w:color="auto"/>
        <w:left w:val="none" w:sz="0" w:space="0" w:color="auto"/>
        <w:bottom w:val="none" w:sz="0" w:space="0" w:color="auto"/>
        <w:right w:val="none" w:sz="0" w:space="0" w:color="auto"/>
      </w:divBdr>
    </w:div>
    <w:div w:id="987786821">
      <w:bodyDiv w:val="1"/>
      <w:marLeft w:val="0"/>
      <w:marRight w:val="0"/>
      <w:marTop w:val="0"/>
      <w:marBottom w:val="0"/>
      <w:divBdr>
        <w:top w:val="none" w:sz="0" w:space="0" w:color="auto"/>
        <w:left w:val="none" w:sz="0" w:space="0" w:color="auto"/>
        <w:bottom w:val="none" w:sz="0" w:space="0" w:color="auto"/>
        <w:right w:val="none" w:sz="0" w:space="0" w:color="auto"/>
      </w:divBdr>
    </w:div>
    <w:div w:id="990252116">
      <w:bodyDiv w:val="1"/>
      <w:marLeft w:val="0"/>
      <w:marRight w:val="0"/>
      <w:marTop w:val="0"/>
      <w:marBottom w:val="0"/>
      <w:divBdr>
        <w:top w:val="none" w:sz="0" w:space="0" w:color="auto"/>
        <w:left w:val="none" w:sz="0" w:space="0" w:color="auto"/>
        <w:bottom w:val="none" w:sz="0" w:space="0" w:color="auto"/>
        <w:right w:val="none" w:sz="0" w:space="0" w:color="auto"/>
      </w:divBdr>
    </w:div>
    <w:div w:id="990672121">
      <w:bodyDiv w:val="1"/>
      <w:marLeft w:val="0"/>
      <w:marRight w:val="0"/>
      <w:marTop w:val="0"/>
      <w:marBottom w:val="0"/>
      <w:divBdr>
        <w:top w:val="none" w:sz="0" w:space="0" w:color="auto"/>
        <w:left w:val="none" w:sz="0" w:space="0" w:color="auto"/>
        <w:bottom w:val="none" w:sz="0" w:space="0" w:color="auto"/>
        <w:right w:val="none" w:sz="0" w:space="0" w:color="auto"/>
      </w:divBdr>
    </w:div>
    <w:div w:id="990983045">
      <w:bodyDiv w:val="1"/>
      <w:marLeft w:val="0"/>
      <w:marRight w:val="0"/>
      <w:marTop w:val="0"/>
      <w:marBottom w:val="0"/>
      <w:divBdr>
        <w:top w:val="none" w:sz="0" w:space="0" w:color="auto"/>
        <w:left w:val="none" w:sz="0" w:space="0" w:color="auto"/>
        <w:bottom w:val="none" w:sz="0" w:space="0" w:color="auto"/>
        <w:right w:val="none" w:sz="0" w:space="0" w:color="auto"/>
      </w:divBdr>
    </w:div>
    <w:div w:id="997735123">
      <w:bodyDiv w:val="1"/>
      <w:marLeft w:val="0"/>
      <w:marRight w:val="0"/>
      <w:marTop w:val="0"/>
      <w:marBottom w:val="0"/>
      <w:divBdr>
        <w:top w:val="none" w:sz="0" w:space="0" w:color="auto"/>
        <w:left w:val="none" w:sz="0" w:space="0" w:color="auto"/>
        <w:bottom w:val="none" w:sz="0" w:space="0" w:color="auto"/>
        <w:right w:val="none" w:sz="0" w:space="0" w:color="auto"/>
      </w:divBdr>
    </w:div>
    <w:div w:id="998310897">
      <w:bodyDiv w:val="1"/>
      <w:marLeft w:val="0"/>
      <w:marRight w:val="0"/>
      <w:marTop w:val="0"/>
      <w:marBottom w:val="0"/>
      <w:divBdr>
        <w:top w:val="none" w:sz="0" w:space="0" w:color="auto"/>
        <w:left w:val="none" w:sz="0" w:space="0" w:color="auto"/>
        <w:bottom w:val="none" w:sz="0" w:space="0" w:color="auto"/>
        <w:right w:val="none" w:sz="0" w:space="0" w:color="auto"/>
      </w:divBdr>
    </w:div>
    <w:div w:id="1000693917">
      <w:bodyDiv w:val="1"/>
      <w:marLeft w:val="0"/>
      <w:marRight w:val="0"/>
      <w:marTop w:val="0"/>
      <w:marBottom w:val="0"/>
      <w:divBdr>
        <w:top w:val="none" w:sz="0" w:space="0" w:color="auto"/>
        <w:left w:val="none" w:sz="0" w:space="0" w:color="auto"/>
        <w:bottom w:val="none" w:sz="0" w:space="0" w:color="auto"/>
        <w:right w:val="none" w:sz="0" w:space="0" w:color="auto"/>
      </w:divBdr>
    </w:div>
    <w:div w:id="1001397951">
      <w:bodyDiv w:val="1"/>
      <w:marLeft w:val="0"/>
      <w:marRight w:val="0"/>
      <w:marTop w:val="0"/>
      <w:marBottom w:val="0"/>
      <w:divBdr>
        <w:top w:val="none" w:sz="0" w:space="0" w:color="auto"/>
        <w:left w:val="none" w:sz="0" w:space="0" w:color="auto"/>
        <w:bottom w:val="none" w:sz="0" w:space="0" w:color="auto"/>
        <w:right w:val="none" w:sz="0" w:space="0" w:color="auto"/>
      </w:divBdr>
    </w:div>
    <w:div w:id="1001667187">
      <w:bodyDiv w:val="1"/>
      <w:marLeft w:val="0"/>
      <w:marRight w:val="0"/>
      <w:marTop w:val="0"/>
      <w:marBottom w:val="0"/>
      <w:divBdr>
        <w:top w:val="none" w:sz="0" w:space="0" w:color="auto"/>
        <w:left w:val="none" w:sz="0" w:space="0" w:color="auto"/>
        <w:bottom w:val="none" w:sz="0" w:space="0" w:color="auto"/>
        <w:right w:val="none" w:sz="0" w:space="0" w:color="auto"/>
      </w:divBdr>
    </w:div>
    <w:div w:id="1002706451">
      <w:bodyDiv w:val="1"/>
      <w:marLeft w:val="0"/>
      <w:marRight w:val="0"/>
      <w:marTop w:val="0"/>
      <w:marBottom w:val="0"/>
      <w:divBdr>
        <w:top w:val="none" w:sz="0" w:space="0" w:color="auto"/>
        <w:left w:val="none" w:sz="0" w:space="0" w:color="auto"/>
        <w:bottom w:val="none" w:sz="0" w:space="0" w:color="auto"/>
        <w:right w:val="none" w:sz="0" w:space="0" w:color="auto"/>
      </w:divBdr>
    </w:div>
    <w:div w:id="1005792200">
      <w:bodyDiv w:val="1"/>
      <w:marLeft w:val="0"/>
      <w:marRight w:val="0"/>
      <w:marTop w:val="0"/>
      <w:marBottom w:val="0"/>
      <w:divBdr>
        <w:top w:val="none" w:sz="0" w:space="0" w:color="auto"/>
        <w:left w:val="none" w:sz="0" w:space="0" w:color="auto"/>
        <w:bottom w:val="none" w:sz="0" w:space="0" w:color="auto"/>
        <w:right w:val="none" w:sz="0" w:space="0" w:color="auto"/>
      </w:divBdr>
    </w:div>
    <w:div w:id="1012144267">
      <w:bodyDiv w:val="1"/>
      <w:marLeft w:val="0"/>
      <w:marRight w:val="0"/>
      <w:marTop w:val="0"/>
      <w:marBottom w:val="0"/>
      <w:divBdr>
        <w:top w:val="none" w:sz="0" w:space="0" w:color="auto"/>
        <w:left w:val="none" w:sz="0" w:space="0" w:color="auto"/>
        <w:bottom w:val="none" w:sz="0" w:space="0" w:color="auto"/>
        <w:right w:val="none" w:sz="0" w:space="0" w:color="auto"/>
      </w:divBdr>
    </w:div>
    <w:div w:id="1014960424">
      <w:bodyDiv w:val="1"/>
      <w:marLeft w:val="0"/>
      <w:marRight w:val="0"/>
      <w:marTop w:val="0"/>
      <w:marBottom w:val="0"/>
      <w:divBdr>
        <w:top w:val="none" w:sz="0" w:space="0" w:color="auto"/>
        <w:left w:val="none" w:sz="0" w:space="0" w:color="auto"/>
        <w:bottom w:val="none" w:sz="0" w:space="0" w:color="auto"/>
        <w:right w:val="none" w:sz="0" w:space="0" w:color="auto"/>
      </w:divBdr>
    </w:div>
    <w:div w:id="1016075729">
      <w:bodyDiv w:val="1"/>
      <w:marLeft w:val="0"/>
      <w:marRight w:val="0"/>
      <w:marTop w:val="0"/>
      <w:marBottom w:val="0"/>
      <w:divBdr>
        <w:top w:val="none" w:sz="0" w:space="0" w:color="auto"/>
        <w:left w:val="none" w:sz="0" w:space="0" w:color="auto"/>
        <w:bottom w:val="none" w:sz="0" w:space="0" w:color="auto"/>
        <w:right w:val="none" w:sz="0" w:space="0" w:color="auto"/>
      </w:divBdr>
    </w:div>
    <w:div w:id="1024133612">
      <w:bodyDiv w:val="1"/>
      <w:marLeft w:val="0"/>
      <w:marRight w:val="0"/>
      <w:marTop w:val="0"/>
      <w:marBottom w:val="0"/>
      <w:divBdr>
        <w:top w:val="none" w:sz="0" w:space="0" w:color="auto"/>
        <w:left w:val="none" w:sz="0" w:space="0" w:color="auto"/>
        <w:bottom w:val="none" w:sz="0" w:space="0" w:color="auto"/>
        <w:right w:val="none" w:sz="0" w:space="0" w:color="auto"/>
      </w:divBdr>
    </w:div>
    <w:div w:id="1027953018">
      <w:bodyDiv w:val="1"/>
      <w:marLeft w:val="0"/>
      <w:marRight w:val="0"/>
      <w:marTop w:val="0"/>
      <w:marBottom w:val="0"/>
      <w:divBdr>
        <w:top w:val="none" w:sz="0" w:space="0" w:color="auto"/>
        <w:left w:val="none" w:sz="0" w:space="0" w:color="auto"/>
        <w:bottom w:val="none" w:sz="0" w:space="0" w:color="auto"/>
        <w:right w:val="none" w:sz="0" w:space="0" w:color="auto"/>
      </w:divBdr>
    </w:div>
    <w:div w:id="1033772809">
      <w:bodyDiv w:val="1"/>
      <w:marLeft w:val="0"/>
      <w:marRight w:val="0"/>
      <w:marTop w:val="0"/>
      <w:marBottom w:val="0"/>
      <w:divBdr>
        <w:top w:val="none" w:sz="0" w:space="0" w:color="auto"/>
        <w:left w:val="none" w:sz="0" w:space="0" w:color="auto"/>
        <w:bottom w:val="none" w:sz="0" w:space="0" w:color="auto"/>
        <w:right w:val="none" w:sz="0" w:space="0" w:color="auto"/>
      </w:divBdr>
    </w:div>
    <w:div w:id="1034691440">
      <w:bodyDiv w:val="1"/>
      <w:marLeft w:val="0"/>
      <w:marRight w:val="0"/>
      <w:marTop w:val="0"/>
      <w:marBottom w:val="0"/>
      <w:divBdr>
        <w:top w:val="none" w:sz="0" w:space="0" w:color="auto"/>
        <w:left w:val="none" w:sz="0" w:space="0" w:color="auto"/>
        <w:bottom w:val="none" w:sz="0" w:space="0" w:color="auto"/>
        <w:right w:val="none" w:sz="0" w:space="0" w:color="auto"/>
      </w:divBdr>
    </w:div>
    <w:div w:id="1035079970">
      <w:bodyDiv w:val="1"/>
      <w:marLeft w:val="0"/>
      <w:marRight w:val="0"/>
      <w:marTop w:val="0"/>
      <w:marBottom w:val="0"/>
      <w:divBdr>
        <w:top w:val="none" w:sz="0" w:space="0" w:color="auto"/>
        <w:left w:val="none" w:sz="0" w:space="0" w:color="auto"/>
        <w:bottom w:val="none" w:sz="0" w:space="0" w:color="auto"/>
        <w:right w:val="none" w:sz="0" w:space="0" w:color="auto"/>
      </w:divBdr>
    </w:div>
    <w:div w:id="1036347470">
      <w:bodyDiv w:val="1"/>
      <w:marLeft w:val="0"/>
      <w:marRight w:val="0"/>
      <w:marTop w:val="0"/>
      <w:marBottom w:val="0"/>
      <w:divBdr>
        <w:top w:val="none" w:sz="0" w:space="0" w:color="auto"/>
        <w:left w:val="none" w:sz="0" w:space="0" w:color="auto"/>
        <w:bottom w:val="none" w:sz="0" w:space="0" w:color="auto"/>
        <w:right w:val="none" w:sz="0" w:space="0" w:color="auto"/>
      </w:divBdr>
    </w:div>
    <w:div w:id="1037390956">
      <w:bodyDiv w:val="1"/>
      <w:marLeft w:val="0"/>
      <w:marRight w:val="0"/>
      <w:marTop w:val="0"/>
      <w:marBottom w:val="0"/>
      <w:divBdr>
        <w:top w:val="none" w:sz="0" w:space="0" w:color="auto"/>
        <w:left w:val="none" w:sz="0" w:space="0" w:color="auto"/>
        <w:bottom w:val="none" w:sz="0" w:space="0" w:color="auto"/>
        <w:right w:val="none" w:sz="0" w:space="0" w:color="auto"/>
      </w:divBdr>
    </w:div>
    <w:div w:id="1051270693">
      <w:bodyDiv w:val="1"/>
      <w:marLeft w:val="0"/>
      <w:marRight w:val="0"/>
      <w:marTop w:val="0"/>
      <w:marBottom w:val="0"/>
      <w:divBdr>
        <w:top w:val="none" w:sz="0" w:space="0" w:color="auto"/>
        <w:left w:val="none" w:sz="0" w:space="0" w:color="auto"/>
        <w:bottom w:val="none" w:sz="0" w:space="0" w:color="auto"/>
        <w:right w:val="none" w:sz="0" w:space="0" w:color="auto"/>
      </w:divBdr>
    </w:div>
    <w:div w:id="1051853215">
      <w:bodyDiv w:val="1"/>
      <w:marLeft w:val="0"/>
      <w:marRight w:val="0"/>
      <w:marTop w:val="0"/>
      <w:marBottom w:val="0"/>
      <w:divBdr>
        <w:top w:val="none" w:sz="0" w:space="0" w:color="auto"/>
        <w:left w:val="none" w:sz="0" w:space="0" w:color="auto"/>
        <w:bottom w:val="none" w:sz="0" w:space="0" w:color="auto"/>
        <w:right w:val="none" w:sz="0" w:space="0" w:color="auto"/>
      </w:divBdr>
    </w:div>
    <w:div w:id="1052583729">
      <w:bodyDiv w:val="1"/>
      <w:marLeft w:val="0"/>
      <w:marRight w:val="0"/>
      <w:marTop w:val="0"/>
      <w:marBottom w:val="0"/>
      <w:divBdr>
        <w:top w:val="none" w:sz="0" w:space="0" w:color="auto"/>
        <w:left w:val="none" w:sz="0" w:space="0" w:color="auto"/>
        <w:bottom w:val="none" w:sz="0" w:space="0" w:color="auto"/>
        <w:right w:val="none" w:sz="0" w:space="0" w:color="auto"/>
      </w:divBdr>
    </w:div>
    <w:div w:id="1056658664">
      <w:bodyDiv w:val="1"/>
      <w:marLeft w:val="0"/>
      <w:marRight w:val="0"/>
      <w:marTop w:val="0"/>
      <w:marBottom w:val="0"/>
      <w:divBdr>
        <w:top w:val="none" w:sz="0" w:space="0" w:color="auto"/>
        <w:left w:val="none" w:sz="0" w:space="0" w:color="auto"/>
        <w:bottom w:val="none" w:sz="0" w:space="0" w:color="auto"/>
        <w:right w:val="none" w:sz="0" w:space="0" w:color="auto"/>
      </w:divBdr>
    </w:div>
    <w:div w:id="1059792744">
      <w:bodyDiv w:val="1"/>
      <w:marLeft w:val="0"/>
      <w:marRight w:val="0"/>
      <w:marTop w:val="0"/>
      <w:marBottom w:val="0"/>
      <w:divBdr>
        <w:top w:val="none" w:sz="0" w:space="0" w:color="auto"/>
        <w:left w:val="none" w:sz="0" w:space="0" w:color="auto"/>
        <w:bottom w:val="none" w:sz="0" w:space="0" w:color="auto"/>
        <w:right w:val="none" w:sz="0" w:space="0" w:color="auto"/>
      </w:divBdr>
    </w:div>
    <w:div w:id="1063335913">
      <w:bodyDiv w:val="1"/>
      <w:marLeft w:val="0"/>
      <w:marRight w:val="0"/>
      <w:marTop w:val="0"/>
      <w:marBottom w:val="0"/>
      <w:divBdr>
        <w:top w:val="none" w:sz="0" w:space="0" w:color="auto"/>
        <w:left w:val="none" w:sz="0" w:space="0" w:color="auto"/>
        <w:bottom w:val="none" w:sz="0" w:space="0" w:color="auto"/>
        <w:right w:val="none" w:sz="0" w:space="0" w:color="auto"/>
      </w:divBdr>
    </w:div>
    <w:div w:id="1063602024">
      <w:bodyDiv w:val="1"/>
      <w:marLeft w:val="0"/>
      <w:marRight w:val="0"/>
      <w:marTop w:val="0"/>
      <w:marBottom w:val="0"/>
      <w:divBdr>
        <w:top w:val="none" w:sz="0" w:space="0" w:color="auto"/>
        <w:left w:val="none" w:sz="0" w:space="0" w:color="auto"/>
        <w:bottom w:val="none" w:sz="0" w:space="0" w:color="auto"/>
        <w:right w:val="none" w:sz="0" w:space="0" w:color="auto"/>
      </w:divBdr>
    </w:div>
    <w:div w:id="1067072222">
      <w:bodyDiv w:val="1"/>
      <w:marLeft w:val="0"/>
      <w:marRight w:val="0"/>
      <w:marTop w:val="0"/>
      <w:marBottom w:val="0"/>
      <w:divBdr>
        <w:top w:val="none" w:sz="0" w:space="0" w:color="auto"/>
        <w:left w:val="none" w:sz="0" w:space="0" w:color="auto"/>
        <w:bottom w:val="none" w:sz="0" w:space="0" w:color="auto"/>
        <w:right w:val="none" w:sz="0" w:space="0" w:color="auto"/>
      </w:divBdr>
    </w:div>
    <w:div w:id="1069307593">
      <w:bodyDiv w:val="1"/>
      <w:marLeft w:val="0"/>
      <w:marRight w:val="0"/>
      <w:marTop w:val="0"/>
      <w:marBottom w:val="0"/>
      <w:divBdr>
        <w:top w:val="none" w:sz="0" w:space="0" w:color="auto"/>
        <w:left w:val="none" w:sz="0" w:space="0" w:color="auto"/>
        <w:bottom w:val="none" w:sz="0" w:space="0" w:color="auto"/>
        <w:right w:val="none" w:sz="0" w:space="0" w:color="auto"/>
      </w:divBdr>
    </w:div>
    <w:div w:id="1070348418">
      <w:bodyDiv w:val="1"/>
      <w:marLeft w:val="0"/>
      <w:marRight w:val="0"/>
      <w:marTop w:val="0"/>
      <w:marBottom w:val="0"/>
      <w:divBdr>
        <w:top w:val="none" w:sz="0" w:space="0" w:color="auto"/>
        <w:left w:val="none" w:sz="0" w:space="0" w:color="auto"/>
        <w:bottom w:val="none" w:sz="0" w:space="0" w:color="auto"/>
        <w:right w:val="none" w:sz="0" w:space="0" w:color="auto"/>
      </w:divBdr>
    </w:div>
    <w:div w:id="1071149645">
      <w:bodyDiv w:val="1"/>
      <w:marLeft w:val="0"/>
      <w:marRight w:val="0"/>
      <w:marTop w:val="0"/>
      <w:marBottom w:val="0"/>
      <w:divBdr>
        <w:top w:val="none" w:sz="0" w:space="0" w:color="auto"/>
        <w:left w:val="none" w:sz="0" w:space="0" w:color="auto"/>
        <w:bottom w:val="none" w:sz="0" w:space="0" w:color="auto"/>
        <w:right w:val="none" w:sz="0" w:space="0" w:color="auto"/>
      </w:divBdr>
    </w:div>
    <w:div w:id="1071470011">
      <w:bodyDiv w:val="1"/>
      <w:marLeft w:val="0"/>
      <w:marRight w:val="0"/>
      <w:marTop w:val="0"/>
      <w:marBottom w:val="0"/>
      <w:divBdr>
        <w:top w:val="none" w:sz="0" w:space="0" w:color="auto"/>
        <w:left w:val="none" w:sz="0" w:space="0" w:color="auto"/>
        <w:bottom w:val="none" w:sz="0" w:space="0" w:color="auto"/>
        <w:right w:val="none" w:sz="0" w:space="0" w:color="auto"/>
      </w:divBdr>
    </w:div>
    <w:div w:id="1073894490">
      <w:bodyDiv w:val="1"/>
      <w:marLeft w:val="0"/>
      <w:marRight w:val="0"/>
      <w:marTop w:val="0"/>
      <w:marBottom w:val="0"/>
      <w:divBdr>
        <w:top w:val="none" w:sz="0" w:space="0" w:color="auto"/>
        <w:left w:val="none" w:sz="0" w:space="0" w:color="auto"/>
        <w:bottom w:val="none" w:sz="0" w:space="0" w:color="auto"/>
        <w:right w:val="none" w:sz="0" w:space="0" w:color="auto"/>
      </w:divBdr>
    </w:div>
    <w:div w:id="1074158826">
      <w:bodyDiv w:val="1"/>
      <w:marLeft w:val="0"/>
      <w:marRight w:val="0"/>
      <w:marTop w:val="0"/>
      <w:marBottom w:val="0"/>
      <w:divBdr>
        <w:top w:val="none" w:sz="0" w:space="0" w:color="auto"/>
        <w:left w:val="none" w:sz="0" w:space="0" w:color="auto"/>
        <w:bottom w:val="none" w:sz="0" w:space="0" w:color="auto"/>
        <w:right w:val="none" w:sz="0" w:space="0" w:color="auto"/>
      </w:divBdr>
    </w:div>
    <w:div w:id="1078478363">
      <w:bodyDiv w:val="1"/>
      <w:marLeft w:val="0"/>
      <w:marRight w:val="0"/>
      <w:marTop w:val="0"/>
      <w:marBottom w:val="0"/>
      <w:divBdr>
        <w:top w:val="none" w:sz="0" w:space="0" w:color="auto"/>
        <w:left w:val="none" w:sz="0" w:space="0" w:color="auto"/>
        <w:bottom w:val="none" w:sz="0" w:space="0" w:color="auto"/>
        <w:right w:val="none" w:sz="0" w:space="0" w:color="auto"/>
      </w:divBdr>
    </w:div>
    <w:div w:id="1079251399">
      <w:bodyDiv w:val="1"/>
      <w:marLeft w:val="0"/>
      <w:marRight w:val="0"/>
      <w:marTop w:val="0"/>
      <w:marBottom w:val="0"/>
      <w:divBdr>
        <w:top w:val="none" w:sz="0" w:space="0" w:color="auto"/>
        <w:left w:val="none" w:sz="0" w:space="0" w:color="auto"/>
        <w:bottom w:val="none" w:sz="0" w:space="0" w:color="auto"/>
        <w:right w:val="none" w:sz="0" w:space="0" w:color="auto"/>
      </w:divBdr>
    </w:div>
    <w:div w:id="1079525695">
      <w:bodyDiv w:val="1"/>
      <w:marLeft w:val="0"/>
      <w:marRight w:val="0"/>
      <w:marTop w:val="0"/>
      <w:marBottom w:val="0"/>
      <w:divBdr>
        <w:top w:val="none" w:sz="0" w:space="0" w:color="auto"/>
        <w:left w:val="none" w:sz="0" w:space="0" w:color="auto"/>
        <w:bottom w:val="none" w:sz="0" w:space="0" w:color="auto"/>
        <w:right w:val="none" w:sz="0" w:space="0" w:color="auto"/>
      </w:divBdr>
    </w:div>
    <w:div w:id="1085422969">
      <w:bodyDiv w:val="1"/>
      <w:marLeft w:val="0"/>
      <w:marRight w:val="0"/>
      <w:marTop w:val="0"/>
      <w:marBottom w:val="0"/>
      <w:divBdr>
        <w:top w:val="none" w:sz="0" w:space="0" w:color="auto"/>
        <w:left w:val="none" w:sz="0" w:space="0" w:color="auto"/>
        <w:bottom w:val="none" w:sz="0" w:space="0" w:color="auto"/>
        <w:right w:val="none" w:sz="0" w:space="0" w:color="auto"/>
      </w:divBdr>
    </w:div>
    <w:div w:id="1085884275">
      <w:bodyDiv w:val="1"/>
      <w:marLeft w:val="0"/>
      <w:marRight w:val="0"/>
      <w:marTop w:val="0"/>
      <w:marBottom w:val="0"/>
      <w:divBdr>
        <w:top w:val="none" w:sz="0" w:space="0" w:color="auto"/>
        <w:left w:val="none" w:sz="0" w:space="0" w:color="auto"/>
        <w:bottom w:val="none" w:sz="0" w:space="0" w:color="auto"/>
        <w:right w:val="none" w:sz="0" w:space="0" w:color="auto"/>
      </w:divBdr>
    </w:div>
    <w:div w:id="1089349933">
      <w:bodyDiv w:val="1"/>
      <w:marLeft w:val="0"/>
      <w:marRight w:val="0"/>
      <w:marTop w:val="0"/>
      <w:marBottom w:val="0"/>
      <w:divBdr>
        <w:top w:val="none" w:sz="0" w:space="0" w:color="auto"/>
        <w:left w:val="none" w:sz="0" w:space="0" w:color="auto"/>
        <w:bottom w:val="none" w:sz="0" w:space="0" w:color="auto"/>
        <w:right w:val="none" w:sz="0" w:space="0" w:color="auto"/>
      </w:divBdr>
    </w:div>
    <w:div w:id="1092972830">
      <w:bodyDiv w:val="1"/>
      <w:marLeft w:val="0"/>
      <w:marRight w:val="0"/>
      <w:marTop w:val="0"/>
      <w:marBottom w:val="0"/>
      <w:divBdr>
        <w:top w:val="none" w:sz="0" w:space="0" w:color="auto"/>
        <w:left w:val="none" w:sz="0" w:space="0" w:color="auto"/>
        <w:bottom w:val="none" w:sz="0" w:space="0" w:color="auto"/>
        <w:right w:val="none" w:sz="0" w:space="0" w:color="auto"/>
      </w:divBdr>
    </w:div>
    <w:div w:id="1093668901">
      <w:bodyDiv w:val="1"/>
      <w:marLeft w:val="0"/>
      <w:marRight w:val="0"/>
      <w:marTop w:val="0"/>
      <w:marBottom w:val="0"/>
      <w:divBdr>
        <w:top w:val="none" w:sz="0" w:space="0" w:color="auto"/>
        <w:left w:val="none" w:sz="0" w:space="0" w:color="auto"/>
        <w:bottom w:val="none" w:sz="0" w:space="0" w:color="auto"/>
        <w:right w:val="none" w:sz="0" w:space="0" w:color="auto"/>
      </w:divBdr>
    </w:div>
    <w:div w:id="1104306311">
      <w:bodyDiv w:val="1"/>
      <w:marLeft w:val="0"/>
      <w:marRight w:val="0"/>
      <w:marTop w:val="0"/>
      <w:marBottom w:val="0"/>
      <w:divBdr>
        <w:top w:val="none" w:sz="0" w:space="0" w:color="auto"/>
        <w:left w:val="none" w:sz="0" w:space="0" w:color="auto"/>
        <w:bottom w:val="none" w:sz="0" w:space="0" w:color="auto"/>
        <w:right w:val="none" w:sz="0" w:space="0" w:color="auto"/>
      </w:divBdr>
    </w:div>
    <w:div w:id="1106585249">
      <w:bodyDiv w:val="1"/>
      <w:marLeft w:val="0"/>
      <w:marRight w:val="0"/>
      <w:marTop w:val="0"/>
      <w:marBottom w:val="0"/>
      <w:divBdr>
        <w:top w:val="none" w:sz="0" w:space="0" w:color="auto"/>
        <w:left w:val="none" w:sz="0" w:space="0" w:color="auto"/>
        <w:bottom w:val="none" w:sz="0" w:space="0" w:color="auto"/>
        <w:right w:val="none" w:sz="0" w:space="0" w:color="auto"/>
      </w:divBdr>
    </w:div>
    <w:div w:id="1112362331">
      <w:bodyDiv w:val="1"/>
      <w:marLeft w:val="0"/>
      <w:marRight w:val="0"/>
      <w:marTop w:val="0"/>
      <w:marBottom w:val="0"/>
      <w:divBdr>
        <w:top w:val="none" w:sz="0" w:space="0" w:color="auto"/>
        <w:left w:val="none" w:sz="0" w:space="0" w:color="auto"/>
        <w:bottom w:val="none" w:sz="0" w:space="0" w:color="auto"/>
        <w:right w:val="none" w:sz="0" w:space="0" w:color="auto"/>
      </w:divBdr>
      <w:divsChild>
        <w:div w:id="49600051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14709926">
      <w:bodyDiv w:val="1"/>
      <w:marLeft w:val="0"/>
      <w:marRight w:val="0"/>
      <w:marTop w:val="0"/>
      <w:marBottom w:val="0"/>
      <w:divBdr>
        <w:top w:val="none" w:sz="0" w:space="0" w:color="auto"/>
        <w:left w:val="none" w:sz="0" w:space="0" w:color="auto"/>
        <w:bottom w:val="none" w:sz="0" w:space="0" w:color="auto"/>
        <w:right w:val="none" w:sz="0" w:space="0" w:color="auto"/>
      </w:divBdr>
    </w:div>
    <w:div w:id="1116296506">
      <w:bodyDiv w:val="1"/>
      <w:marLeft w:val="0"/>
      <w:marRight w:val="0"/>
      <w:marTop w:val="0"/>
      <w:marBottom w:val="0"/>
      <w:divBdr>
        <w:top w:val="none" w:sz="0" w:space="0" w:color="auto"/>
        <w:left w:val="none" w:sz="0" w:space="0" w:color="auto"/>
        <w:bottom w:val="none" w:sz="0" w:space="0" w:color="auto"/>
        <w:right w:val="none" w:sz="0" w:space="0" w:color="auto"/>
      </w:divBdr>
    </w:div>
    <w:div w:id="1118522451">
      <w:bodyDiv w:val="1"/>
      <w:marLeft w:val="0"/>
      <w:marRight w:val="0"/>
      <w:marTop w:val="0"/>
      <w:marBottom w:val="0"/>
      <w:divBdr>
        <w:top w:val="none" w:sz="0" w:space="0" w:color="auto"/>
        <w:left w:val="none" w:sz="0" w:space="0" w:color="auto"/>
        <w:bottom w:val="none" w:sz="0" w:space="0" w:color="auto"/>
        <w:right w:val="none" w:sz="0" w:space="0" w:color="auto"/>
      </w:divBdr>
    </w:div>
    <w:div w:id="1120955305">
      <w:bodyDiv w:val="1"/>
      <w:marLeft w:val="0"/>
      <w:marRight w:val="0"/>
      <w:marTop w:val="0"/>
      <w:marBottom w:val="0"/>
      <w:divBdr>
        <w:top w:val="none" w:sz="0" w:space="0" w:color="auto"/>
        <w:left w:val="none" w:sz="0" w:space="0" w:color="auto"/>
        <w:bottom w:val="none" w:sz="0" w:space="0" w:color="auto"/>
        <w:right w:val="none" w:sz="0" w:space="0" w:color="auto"/>
      </w:divBdr>
    </w:div>
    <w:div w:id="1121194011">
      <w:bodyDiv w:val="1"/>
      <w:marLeft w:val="0"/>
      <w:marRight w:val="0"/>
      <w:marTop w:val="0"/>
      <w:marBottom w:val="0"/>
      <w:divBdr>
        <w:top w:val="none" w:sz="0" w:space="0" w:color="auto"/>
        <w:left w:val="none" w:sz="0" w:space="0" w:color="auto"/>
        <w:bottom w:val="none" w:sz="0" w:space="0" w:color="auto"/>
        <w:right w:val="none" w:sz="0" w:space="0" w:color="auto"/>
      </w:divBdr>
    </w:div>
    <w:div w:id="1124928979">
      <w:bodyDiv w:val="1"/>
      <w:marLeft w:val="0"/>
      <w:marRight w:val="0"/>
      <w:marTop w:val="0"/>
      <w:marBottom w:val="0"/>
      <w:divBdr>
        <w:top w:val="none" w:sz="0" w:space="0" w:color="auto"/>
        <w:left w:val="none" w:sz="0" w:space="0" w:color="auto"/>
        <w:bottom w:val="none" w:sz="0" w:space="0" w:color="auto"/>
        <w:right w:val="none" w:sz="0" w:space="0" w:color="auto"/>
      </w:divBdr>
    </w:div>
    <w:div w:id="1127161890">
      <w:bodyDiv w:val="1"/>
      <w:marLeft w:val="0"/>
      <w:marRight w:val="0"/>
      <w:marTop w:val="0"/>
      <w:marBottom w:val="0"/>
      <w:divBdr>
        <w:top w:val="none" w:sz="0" w:space="0" w:color="auto"/>
        <w:left w:val="none" w:sz="0" w:space="0" w:color="auto"/>
        <w:bottom w:val="none" w:sz="0" w:space="0" w:color="auto"/>
        <w:right w:val="none" w:sz="0" w:space="0" w:color="auto"/>
      </w:divBdr>
    </w:div>
    <w:div w:id="1130517287">
      <w:bodyDiv w:val="1"/>
      <w:marLeft w:val="0"/>
      <w:marRight w:val="0"/>
      <w:marTop w:val="0"/>
      <w:marBottom w:val="0"/>
      <w:divBdr>
        <w:top w:val="none" w:sz="0" w:space="0" w:color="auto"/>
        <w:left w:val="none" w:sz="0" w:space="0" w:color="auto"/>
        <w:bottom w:val="none" w:sz="0" w:space="0" w:color="auto"/>
        <w:right w:val="none" w:sz="0" w:space="0" w:color="auto"/>
      </w:divBdr>
    </w:div>
    <w:div w:id="1130976999">
      <w:bodyDiv w:val="1"/>
      <w:marLeft w:val="0"/>
      <w:marRight w:val="0"/>
      <w:marTop w:val="0"/>
      <w:marBottom w:val="0"/>
      <w:divBdr>
        <w:top w:val="none" w:sz="0" w:space="0" w:color="auto"/>
        <w:left w:val="none" w:sz="0" w:space="0" w:color="auto"/>
        <w:bottom w:val="none" w:sz="0" w:space="0" w:color="auto"/>
        <w:right w:val="none" w:sz="0" w:space="0" w:color="auto"/>
      </w:divBdr>
    </w:div>
    <w:div w:id="1131170224">
      <w:bodyDiv w:val="1"/>
      <w:marLeft w:val="0"/>
      <w:marRight w:val="0"/>
      <w:marTop w:val="0"/>
      <w:marBottom w:val="0"/>
      <w:divBdr>
        <w:top w:val="none" w:sz="0" w:space="0" w:color="auto"/>
        <w:left w:val="none" w:sz="0" w:space="0" w:color="auto"/>
        <w:bottom w:val="none" w:sz="0" w:space="0" w:color="auto"/>
        <w:right w:val="none" w:sz="0" w:space="0" w:color="auto"/>
      </w:divBdr>
    </w:div>
    <w:div w:id="1131753576">
      <w:bodyDiv w:val="1"/>
      <w:marLeft w:val="0"/>
      <w:marRight w:val="0"/>
      <w:marTop w:val="0"/>
      <w:marBottom w:val="0"/>
      <w:divBdr>
        <w:top w:val="none" w:sz="0" w:space="0" w:color="auto"/>
        <w:left w:val="none" w:sz="0" w:space="0" w:color="auto"/>
        <w:bottom w:val="none" w:sz="0" w:space="0" w:color="auto"/>
        <w:right w:val="none" w:sz="0" w:space="0" w:color="auto"/>
      </w:divBdr>
    </w:div>
    <w:div w:id="1133403900">
      <w:bodyDiv w:val="1"/>
      <w:marLeft w:val="0"/>
      <w:marRight w:val="0"/>
      <w:marTop w:val="0"/>
      <w:marBottom w:val="0"/>
      <w:divBdr>
        <w:top w:val="none" w:sz="0" w:space="0" w:color="auto"/>
        <w:left w:val="none" w:sz="0" w:space="0" w:color="auto"/>
        <w:bottom w:val="none" w:sz="0" w:space="0" w:color="auto"/>
        <w:right w:val="none" w:sz="0" w:space="0" w:color="auto"/>
      </w:divBdr>
    </w:div>
    <w:div w:id="1139999067">
      <w:bodyDiv w:val="1"/>
      <w:marLeft w:val="0"/>
      <w:marRight w:val="0"/>
      <w:marTop w:val="0"/>
      <w:marBottom w:val="0"/>
      <w:divBdr>
        <w:top w:val="none" w:sz="0" w:space="0" w:color="auto"/>
        <w:left w:val="none" w:sz="0" w:space="0" w:color="auto"/>
        <w:bottom w:val="none" w:sz="0" w:space="0" w:color="auto"/>
        <w:right w:val="none" w:sz="0" w:space="0" w:color="auto"/>
      </w:divBdr>
    </w:div>
    <w:div w:id="1149902019">
      <w:bodyDiv w:val="1"/>
      <w:marLeft w:val="0"/>
      <w:marRight w:val="0"/>
      <w:marTop w:val="0"/>
      <w:marBottom w:val="0"/>
      <w:divBdr>
        <w:top w:val="none" w:sz="0" w:space="0" w:color="auto"/>
        <w:left w:val="none" w:sz="0" w:space="0" w:color="auto"/>
        <w:bottom w:val="none" w:sz="0" w:space="0" w:color="auto"/>
        <w:right w:val="none" w:sz="0" w:space="0" w:color="auto"/>
      </w:divBdr>
    </w:div>
    <w:div w:id="1153713624">
      <w:bodyDiv w:val="1"/>
      <w:marLeft w:val="0"/>
      <w:marRight w:val="0"/>
      <w:marTop w:val="0"/>
      <w:marBottom w:val="0"/>
      <w:divBdr>
        <w:top w:val="none" w:sz="0" w:space="0" w:color="auto"/>
        <w:left w:val="none" w:sz="0" w:space="0" w:color="auto"/>
        <w:bottom w:val="none" w:sz="0" w:space="0" w:color="auto"/>
        <w:right w:val="none" w:sz="0" w:space="0" w:color="auto"/>
      </w:divBdr>
    </w:div>
    <w:div w:id="1159881823">
      <w:bodyDiv w:val="1"/>
      <w:marLeft w:val="0"/>
      <w:marRight w:val="0"/>
      <w:marTop w:val="0"/>
      <w:marBottom w:val="0"/>
      <w:divBdr>
        <w:top w:val="none" w:sz="0" w:space="0" w:color="auto"/>
        <w:left w:val="none" w:sz="0" w:space="0" w:color="auto"/>
        <w:bottom w:val="none" w:sz="0" w:space="0" w:color="auto"/>
        <w:right w:val="none" w:sz="0" w:space="0" w:color="auto"/>
      </w:divBdr>
    </w:div>
    <w:div w:id="1160346035">
      <w:bodyDiv w:val="1"/>
      <w:marLeft w:val="0"/>
      <w:marRight w:val="0"/>
      <w:marTop w:val="0"/>
      <w:marBottom w:val="0"/>
      <w:divBdr>
        <w:top w:val="none" w:sz="0" w:space="0" w:color="auto"/>
        <w:left w:val="none" w:sz="0" w:space="0" w:color="auto"/>
        <w:bottom w:val="none" w:sz="0" w:space="0" w:color="auto"/>
        <w:right w:val="none" w:sz="0" w:space="0" w:color="auto"/>
      </w:divBdr>
    </w:div>
    <w:div w:id="1162967841">
      <w:bodyDiv w:val="1"/>
      <w:marLeft w:val="0"/>
      <w:marRight w:val="0"/>
      <w:marTop w:val="0"/>
      <w:marBottom w:val="0"/>
      <w:divBdr>
        <w:top w:val="none" w:sz="0" w:space="0" w:color="auto"/>
        <w:left w:val="none" w:sz="0" w:space="0" w:color="auto"/>
        <w:bottom w:val="none" w:sz="0" w:space="0" w:color="auto"/>
        <w:right w:val="none" w:sz="0" w:space="0" w:color="auto"/>
      </w:divBdr>
    </w:div>
    <w:div w:id="1163156351">
      <w:bodyDiv w:val="1"/>
      <w:marLeft w:val="0"/>
      <w:marRight w:val="0"/>
      <w:marTop w:val="0"/>
      <w:marBottom w:val="0"/>
      <w:divBdr>
        <w:top w:val="none" w:sz="0" w:space="0" w:color="auto"/>
        <w:left w:val="none" w:sz="0" w:space="0" w:color="auto"/>
        <w:bottom w:val="none" w:sz="0" w:space="0" w:color="auto"/>
        <w:right w:val="none" w:sz="0" w:space="0" w:color="auto"/>
      </w:divBdr>
    </w:div>
    <w:div w:id="1166283146">
      <w:bodyDiv w:val="1"/>
      <w:marLeft w:val="0"/>
      <w:marRight w:val="0"/>
      <w:marTop w:val="0"/>
      <w:marBottom w:val="0"/>
      <w:divBdr>
        <w:top w:val="none" w:sz="0" w:space="0" w:color="auto"/>
        <w:left w:val="none" w:sz="0" w:space="0" w:color="auto"/>
        <w:bottom w:val="none" w:sz="0" w:space="0" w:color="auto"/>
        <w:right w:val="none" w:sz="0" w:space="0" w:color="auto"/>
      </w:divBdr>
    </w:div>
    <w:div w:id="1167016052">
      <w:bodyDiv w:val="1"/>
      <w:marLeft w:val="0"/>
      <w:marRight w:val="0"/>
      <w:marTop w:val="0"/>
      <w:marBottom w:val="0"/>
      <w:divBdr>
        <w:top w:val="none" w:sz="0" w:space="0" w:color="auto"/>
        <w:left w:val="none" w:sz="0" w:space="0" w:color="auto"/>
        <w:bottom w:val="none" w:sz="0" w:space="0" w:color="auto"/>
        <w:right w:val="none" w:sz="0" w:space="0" w:color="auto"/>
      </w:divBdr>
    </w:div>
    <w:div w:id="1176722709">
      <w:bodyDiv w:val="1"/>
      <w:marLeft w:val="0"/>
      <w:marRight w:val="0"/>
      <w:marTop w:val="0"/>
      <w:marBottom w:val="0"/>
      <w:divBdr>
        <w:top w:val="none" w:sz="0" w:space="0" w:color="auto"/>
        <w:left w:val="none" w:sz="0" w:space="0" w:color="auto"/>
        <w:bottom w:val="none" w:sz="0" w:space="0" w:color="auto"/>
        <w:right w:val="none" w:sz="0" w:space="0" w:color="auto"/>
      </w:divBdr>
    </w:div>
    <w:div w:id="1177037977">
      <w:bodyDiv w:val="1"/>
      <w:marLeft w:val="0"/>
      <w:marRight w:val="0"/>
      <w:marTop w:val="0"/>
      <w:marBottom w:val="0"/>
      <w:divBdr>
        <w:top w:val="none" w:sz="0" w:space="0" w:color="auto"/>
        <w:left w:val="none" w:sz="0" w:space="0" w:color="auto"/>
        <w:bottom w:val="none" w:sz="0" w:space="0" w:color="auto"/>
        <w:right w:val="none" w:sz="0" w:space="0" w:color="auto"/>
      </w:divBdr>
    </w:div>
    <w:div w:id="1178041074">
      <w:bodyDiv w:val="1"/>
      <w:marLeft w:val="0"/>
      <w:marRight w:val="0"/>
      <w:marTop w:val="0"/>
      <w:marBottom w:val="0"/>
      <w:divBdr>
        <w:top w:val="none" w:sz="0" w:space="0" w:color="auto"/>
        <w:left w:val="none" w:sz="0" w:space="0" w:color="auto"/>
        <w:bottom w:val="none" w:sz="0" w:space="0" w:color="auto"/>
        <w:right w:val="none" w:sz="0" w:space="0" w:color="auto"/>
      </w:divBdr>
    </w:div>
    <w:div w:id="1178810225">
      <w:bodyDiv w:val="1"/>
      <w:marLeft w:val="0"/>
      <w:marRight w:val="0"/>
      <w:marTop w:val="0"/>
      <w:marBottom w:val="0"/>
      <w:divBdr>
        <w:top w:val="none" w:sz="0" w:space="0" w:color="auto"/>
        <w:left w:val="none" w:sz="0" w:space="0" w:color="auto"/>
        <w:bottom w:val="none" w:sz="0" w:space="0" w:color="auto"/>
        <w:right w:val="none" w:sz="0" w:space="0" w:color="auto"/>
      </w:divBdr>
    </w:div>
    <w:div w:id="1180462643">
      <w:bodyDiv w:val="1"/>
      <w:marLeft w:val="0"/>
      <w:marRight w:val="0"/>
      <w:marTop w:val="0"/>
      <w:marBottom w:val="0"/>
      <w:divBdr>
        <w:top w:val="none" w:sz="0" w:space="0" w:color="auto"/>
        <w:left w:val="none" w:sz="0" w:space="0" w:color="auto"/>
        <w:bottom w:val="none" w:sz="0" w:space="0" w:color="auto"/>
        <w:right w:val="none" w:sz="0" w:space="0" w:color="auto"/>
      </w:divBdr>
    </w:div>
    <w:div w:id="1181046876">
      <w:bodyDiv w:val="1"/>
      <w:marLeft w:val="0"/>
      <w:marRight w:val="0"/>
      <w:marTop w:val="0"/>
      <w:marBottom w:val="0"/>
      <w:divBdr>
        <w:top w:val="none" w:sz="0" w:space="0" w:color="auto"/>
        <w:left w:val="none" w:sz="0" w:space="0" w:color="auto"/>
        <w:bottom w:val="none" w:sz="0" w:space="0" w:color="auto"/>
        <w:right w:val="none" w:sz="0" w:space="0" w:color="auto"/>
      </w:divBdr>
    </w:div>
    <w:div w:id="1183975465">
      <w:bodyDiv w:val="1"/>
      <w:marLeft w:val="0"/>
      <w:marRight w:val="0"/>
      <w:marTop w:val="0"/>
      <w:marBottom w:val="0"/>
      <w:divBdr>
        <w:top w:val="none" w:sz="0" w:space="0" w:color="auto"/>
        <w:left w:val="none" w:sz="0" w:space="0" w:color="auto"/>
        <w:bottom w:val="none" w:sz="0" w:space="0" w:color="auto"/>
        <w:right w:val="none" w:sz="0" w:space="0" w:color="auto"/>
      </w:divBdr>
    </w:div>
    <w:div w:id="1192184305">
      <w:bodyDiv w:val="1"/>
      <w:marLeft w:val="0"/>
      <w:marRight w:val="0"/>
      <w:marTop w:val="0"/>
      <w:marBottom w:val="0"/>
      <w:divBdr>
        <w:top w:val="none" w:sz="0" w:space="0" w:color="auto"/>
        <w:left w:val="none" w:sz="0" w:space="0" w:color="auto"/>
        <w:bottom w:val="none" w:sz="0" w:space="0" w:color="auto"/>
        <w:right w:val="none" w:sz="0" w:space="0" w:color="auto"/>
      </w:divBdr>
    </w:div>
    <w:div w:id="1197814303">
      <w:bodyDiv w:val="1"/>
      <w:marLeft w:val="0"/>
      <w:marRight w:val="0"/>
      <w:marTop w:val="0"/>
      <w:marBottom w:val="0"/>
      <w:divBdr>
        <w:top w:val="none" w:sz="0" w:space="0" w:color="auto"/>
        <w:left w:val="none" w:sz="0" w:space="0" w:color="auto"/>
        <w:bottom w:val="none" w:sz="0" w:space="0" w:color="auto"/>
        <w:right w:val="none" w:sz="0" w:space="0" w:color="auto"/>
      </w:divBdr>
    </w:div>
    <w:div w:id="1201671720">
      <w:bodyDiv w:val="1"/>
      <w:marLeft w:val="0"/>
      <w:marRight w:val="0"/>
      <w:marTop w:val="0"/>
      <w:marBottom w:val="0"/>
      <w:divBdr>
        <w:top w:val="none" w:sz="0" w:space="0" w:color="auto"/>
        <w:left w:val="none" w:sz="0" w:space="0" w:color="auto"/>
        <w:bottom w:val="none" w:sz="0" w:space="0" w:color="auto"/>
        <w:right w:val="none" w:sz="0" w:space="0" w:color="auto"/>
      </w:divBdr>
    </w:div>
    <w:div w:id="1205605971">
      <w:bodyDiv w:val="1"/>
      <w:marLeft w:val="0"/>
      <w:marRight w:val="0"/>
      <w:marTop w:val="0"/>
      <w:marBottom w:val="0"/>
      <w:divBdr>
        <w:top w:val="none" w:sz="0" w:space="0" w:color="auto"/>
        <w:left w:val="none" w:sz="0" w:space="0" w:color="auto"/>
        <w:bottom w:val="none" w:sz="0" w:space="0" w:color="auto"/>
        <w:right w:val="none" w:sz="0" w:space="0" w:color="auto"/>
      </w:divBdr>
    </w:div>
    <w:div w:id="1216893859">
      <w:bodyDiv w:val="1"/>
      <w:marLeft w:val="0"/>
      <w:marRight w:val="0"/>
      <w:marTop w:val="0"/>
      <w:marBottom w:val="0"/>
      <w:divBdr>
        <w:top w:val="none" w:sz="0" w:space="0" w:color="auto"/>
        <w:left w:val="none" w:sz="0" w:space="0" w:color="auto"/>
        <w:bottom w:val="none" w:sz="0" w:space="0" w:color="auto"/>
        <w:right w:val="none" w:sz="0" w:space="0" w:color="auto"/>
      </w:divBdr>
    </w:div>
    <w:div w:id="1221551855">
      <w:bodyDiv w:val="1"/>
      <w:marLeft w:val="0"/>
      <w:marRight w:val="0"/>
      <w:marTop w:val="0"/>
      <w:marBottom w:val="0"/>
      <w:divBdr>
        <w:top w:val="none" w:sz="0" w:space="0" w:color="auto"/>
        <w:left w:val="none" w:sz="0" w:space="0" w:color="auto"/>
        <w:bottom w:val="none" w:sz="0" w:space="0" w:color="auto"/>
        <w:right w:val="none" w:sz="0" w:space="0" w:color="auto"/>
      </w:divBdr>
    </w:div>
    <w:div w:id="1225726875">
      <w:bodyDiv w:val="1"/>
      <w:marLeft w:val="0"/>
      <w:marRight w:val="0"/>
      <w:marTop w:val="0"/>
      <w:marBottom w:val="0"/>
      <w:divBdr>
        <w:top w:val="none" w:sz="0" w:space="0" w:color="auto"/>
        <w:left w:val="none" w:sz="0" w:space="0" w:color="auto"/>
        <w:bottom w:val="none" w:sz="0" w:space="0" w:color="auto"/>
        <w:right w:val="none" w:sz="0" w:space="0" w:color="auto"/>
      </w:divBdr>
    </w:div>
    <w:div w:id="1235974169">
      <w:bodyDiv w:val="1"/>
      <w:marLeft w:val="0"/>
      <w:marRight w:val="0"/>
      <w:marTop w:val="0"/>
      <w:marBottom w:val="0"/>
      <w:divBdr>
        <w:top w:val="none" w:sz="0" w:space="0" w:color="auto"/>
        <w:left w:val="none" w:sz="0" w:space="0" w:color="auto"/>
        <w:bottom w:val="none" w:sz="0" w:space="0" w:color="auto"/>
        <w:right w:val="none" w:sz="0" w:space="0" w:color="auto"/>
      </w:divBdr>
    </w:div>
    <w:div w:id="1236011288">
      <w:bodyDiv w:val="1"/>
      <w:marLeft w:val="0"/>
      <w:marRight w:val="0"/>
      <w:marTop w:val="0"/>
      <w:marBottom w:val="0"/>
      <w:divBdr>
        <w:top w:val="none" w:sz="0" w:space="0" w:color="auto"/>
        <w:left w:val="none" w:sz="0" w:space="0" w:color="auto"/>
        <w:bottom w:val="none" w:sz="0" w:space="0" w:color="auto"/>
        <w:right w:val="none" w:sz="0" w:space="0" w:color="auto"/>
      </w:divBdr>
    </w:div>
    <w:div w:id="1242637412">
      <w:bodyDiv w:val="1"/>
      <w:marLeft w:val="0"/>
      <w:marRight w:val="0"/>
      <w:marTop w:val="0"/>
      <w:marBottom w:val="0"/>
      <w:divBdr>
        <w:top w:val="none" w:sz="0" w:space="0" w:color="auto"/>
        <w:left w:val="none" w:sz="0" w:space="0" w:color="auto"/>
        <w:bottom w:val="none" w:sz="0" w:space="0" w:color="auto"/>
        <w:right w:val="none" w:sz="0" w:space="0" w:color="auto"/>
      </w:divBdr>
    </w:div>
    <w:div w:id="1250892401">
      <w:bodyDiv w:val="1"/>
      <w:marLeft w:val="0"/>
      <w:marRight w:val="0"/>
      <w:marTop w:val="0"/>
      <w:marBottom w:val="0"/>
      <w:divBdr>
        <w:top w:val="none" w:sz="0" w:space="0" w:color="auto"/>
        <w:left w:val="none" w:sz="0" w:space="0" w:color="auto"/>
        <w:bottom w:val="none" w:sz="0" w:space="0" w:color="auto"/>
        <w:right w:val="none" w:sz="0" w:space="0" w:color="auto"/>
      </w:divBdr>
    </w:div>
    <w:div w:id="1253396099">
      <w:bodyDiv w:val="1"/>
      <w:marLeft w:val="0"/>
      <w:marRight w:val="0"/>
      <w:marTop w:val="0"/>
      <w:marBottom w:val="0"/>
      <w:divBdr>
        <w:top w:val="none" w:sz="0" w:space="0" w:color="auto"/>
        <w:left w:val="none" w:sz="0" w:space="0" w:color="auto"/>
        <w:bottom w:val="none" w:sz="0" w:space="0" w:color="auto"/>
        <w:right w:val="none" w:sz="0" w:space="0" w:color="auto"/>
      </w:divBdr>
    </w:div>
    <w:div w:id="1254439478">
      <w:bodyDiv w:val="1"/>
      <w:marLeft w:val="0"/>
      <w:marRight w:val="0"/>
      <w:marTop w:val="0"/>
      <w:marBottom w:val="0"/>
      <w:divBdr>
        <w:top w:val="none" w:sz="0" w:space="0" w:color="auto"/>
        <w:left w:val="none" w:sz="0" w:space="0" w:color="auto"/>
        <w:bottom w:val="none" w:sz="0" w:space="0" w:color="auto"/>
        <w:right w:val="none" w:sz="0" w:space="0" w:color="auto"/>
      </w:divBdr>
    </w:div>
    <w:div w:id="1256674811">
      <w:bodyDiv w:val="1"/>
      <w:marLeft w:val="0"/>
      <w:marRight w:val="0"/>
      <w:marTop w:val="0"/>
      <w:marBottom w:val="0"/>
      <w:divBdr>
        <w:top w:val="none" w:sz="0" w:space="0" w:color="auto"/>
        <w:left w:val="none" w:sz="0" w:space="0" w:color="auto"/>
        <w:bottom w:val="none" w:sz="0" w:space="0" w:color="auto"/>
        <w:right w:val="none" w:sz="0" w:space="0" w:color="auto"/>
      </w:divBdr>
    </w:div>
    <w:div w:id="1257517969">
      <w:bodyDiv w:val="1"/>
      <w:marLeft w:val="0"/>
      <w:marRight w:val="0"/>
      <w:marTop w:val="0"/>
      <w:marBottom w:val="0"/>
      <w:divBdr>
        <w:top w:val="none" w:sz="0" w:space="0" w:color="auto"/>
        <w:left w:val="none" w:sz="0" w:space="0" w:color="auto"/>
        <w:bottom w:val="none" w:sz="0" w:space="0" w:color="auto"/>
        <w:right w:val="none" w:sz="0" w:space="0" w:color="auto"/>
      </w:divBdr>
    </w:div>
    <w:div w:id="1261403281">
      <w:bodyDiv w:val="1"/>
      <w:marLeft w:val="0"/>
      <w:marRight w:val="0"/>
      <w:marTop w:val="0"/>
      <w:marBottom w:val="0"/>
      <w:divBdr>
        <w:top w:val="none" w:sz="0" w:space="0" w:color="auto"/>
        <w:left w:val="none" w:sz="0" w:space="0" w:color="auto"/>
        <w:bottom w:val="none" w:sz="0" w:space="0" w:color="auto"/>
        <w:right w:val="none" w:sz="0" w:space="0" w:color="auto"/>
      </w:divBdr>
    </w:div>
    <w:div w:id="1264341150">
      <w:bodyDiv w:val="1"/>
      <w:marLeft w:val="0"/>
      <w:marRight w:val="0"/>
      <w:marTop w:val="0"/>
      <w:marBottom w:val="0"/>
      <w:divBdr>
        <w:top w:val="none" w:sz="0" w:space="0" w:color="auto"/>
        <w:left w:val="none" w:sz="0" w:space="0" w:color="auto"/>
        <w:bottom w:val="none" w:sz="0" w:space="0" w:color="auto"/>
        <w:right w:val="none" w:sz="0" w:space="0" w:color="auto"/>
      </w:divBdr>
    </w:div>
    <w:div w:id="1265962049">
      <w:bodyDiv w:val="1"/>
      <w:marLeft w:val="0"/>
      <w:marRight w:val="0"/>
      <w:marTop w:val="0"/>
      <w:marBottom w:val="0"/>
      <w:divBdr>
        <w:top w:val="none" w:sz="0" w:space="0" w:color="auto"/>
        <w:left w:val="none" w:sz="0" w:space="0" w:color="auto"/>
        <w:bottom w:val="none" w:sz="0" w:space="0" w:color="auto"/>
        <w:right w:val="none" w:sz="0" w:space="0" w:color="auto"/>
      </w:divBdr>
    </w:div>
    <w:div w:id="1266302834">
      <w:bodyDiv w:val="1"/>
      <w:marLeft w:val="0"/>
      <w:marRight w:val="0"/>
      <w:marTop w:val="0"/>
      <w:marBottom w:val="0"/>
      <w:divBdr>
        <w:top w:val="none" w:sz="0" w:space="0" w:color="auto"/>
        <w:left w:val="none" w:sz="0" w:space="0" w:color="auto"/>
        <w:bottom w:val="none" w:sz="0" w:space="0" w:color="auto"/>
        <w:right w:val="none" w:sz="0" w:space="0" w:color="auto"/>
      </w:divBdr>
    </w:div>
    <w:div w:id="1268580966">
      <w:bodyDiv w:val="1"/>
      <w:marLeft w:val="0"/>
      <w:marRight w:val="0"/>
      <w:marTop w:val="0"/>
      <w:marBottom w:val="0"/>
      <w:divBdr>
        <w:top w:val="none" w:sz="0" w:space="0" w:color="auto"/>
        <w:left w:val="none" w:sz="0" w:space="0" w:color="auto"/>
        <w:bottom w:val="none" w:sz="0" w:space="0" w:color="auto"/>
        <w:right w:val="none" w:sz="0" w:space="0" w:color="auto"/>
      </w:divBdr>
    </w:div>
    <w:div w:id="1274676755">
      <w:bodyDiv w:val="1"/>
      <w:marLeft w:val="0"/>
      <w:marRight w:val="0"/>
      <w:marTop w:val="0"/>
      <w:marBottom w:val="0"/>
      <w:divBdr>
        <w:top w:val="none" w:sz="0" w:space="0" w:color="auto"/>
        <w:left w:val="none" w:sz="0" w:space="0" w:color="auto"/>
        <w:bottom w:val="none" w:sz="0" w:space="0" w:color="auto"/>
        <w:right w:val="none" w:sz="0" w:space="0" w:color="auto"/>
      </w:divBdr>
    </w:div>
    <w:div w:id="1277253410">
      <w:bodyDiv w:val="1"/>
      <w:marLeft w:val="0"/>
      <w:marRight w:val="0"/>
      <w:marTop w:val="0"/>
      <w:marBottom w:val="0"/>
      <w:divBdr>
        <w:top w:val="none" w:sz="0" w:space="0" w:color="auto"/>
        <w:left w:val="none" w:sz="0" w:space="0" w:color="auto"/>
        <w:bottom w:val="none" w:sz="0" w:space="0" w:color="auto"/>
        <w:right w:val="none" w:sz="0" w:space="0" w:color="auto"/>
      </w:divBdr>
    </w:div>
    <w:div w:id="1278097871">
      <w:bodyDiv w:val="1"/>
      <w:marLeft w:val="0"/>
      <w:marRight w:val="0"/>
      <w:marTop w:val="0"/>
      <w:marBottom w:val="0"/>
      <w:divBdr>
        <w:top w:val="none" w:sz="0" w:space="0" w:color="auto"/>
        <w:left w:val="none" w:sz="0" w:space="0" w:color="auto"/>
        <w:bottom w:val="none" w:sz="0" w:space="0" w:color="auto"/>
        <w:right w:val="none" w:sz="0" w:space="0" w:color="auto"/>
      </w:divBdr>
    </w:div>
    <w:div w:id="1282767751">
      <w:bodyDiv w:val="1"/>
      <w:marLeft w:val="0"/>
      <w:marRight w:val="0"/>
      <w:marTop w:val="0"/>
      <w:marBottom w:val="0"/>
      <w:divBdr>
        <w:top w:val="none" w:sz="0" w:space="0" w:color="auto"/>
        <w:left w:val="none" w:sz="0" w:space="0" w:color="auto"/>
        <w:bottom w:val="none" w:sz="0" w:space="0" w:color="auto"/>
        <w:right w:val="none" w:sz="0" w:space="0" w:color="auto"/>
      </w:divBdr>
    </w:div>
    <w:div w:id="1288199456">
      <w:bodyDiv w:val="1"/>
      <w:marLeft w:val="0"/>
      <w:marRight w:val="0"/>
      <w:marTop w:val="0"/>
      <w:marBottom w:val="0"/>
      <w:divBdr>
        <w:top w:val="none" w:sz="0" w:space="0" w:color="auto"/>
        <w:left w:val="none" w:sz="0" w:space="0" w:color="auto"/>
        <w:bottom w:val="none" w:sz="0" w:space="0" w:color="auto"/>
        <w:right w:val="none" w:sz="0" w:space="0" w:color="auto"/>
      </w:divBdr>
    </w:div>
    <w:div w:id="1292323980">
      <w:bodyDiv w:val="1"/>
      <w:marLeft w:val="0"/>
      <w:marRight w:val="0"/>
      <w:marTop w:val="0"/>
      <w:marBottom w:val="0"/>
      <w:divBdr>
        <w:top w:val="none" w:sz="0" w:space="0" w:color="auto"/>
        <w:left w:val="none" w:sz="0" w:space="0" w:color="auto"/>
        <w:bottom w:val="none" w:sz="0" w:space="0" w:color="auto"/>
        <w:right w:val="none" w:sz="0" w:space="0" w:color="auto"/>
      </w:divBdr>
    </w:div>
    <w:div w:id="1295022027">
      <w:bodyDiv w:val="1"/>
      <w:marLeft w:val="0"/>
      <w:marRight w:val="0"/>
      <w:marTop w:val="0"/>
      <w:marBottom w:val="0"/>
      <w:divBdr>
        <w:top w:val="none" w:sz="0" w:space="0" w:color="auto"/>
        <w:left w:val="none" w:sz="0" w:space="0" w:color="auto"/>
        <w:bottom w:val="none" w:sz="0" w:space="0" w:color="auto"/>
        <w:right w:val="none" w:sz="0" w:space="0" w:color="auto"/>
      </w:divBdr>
    </w:div>
    <w:div w:id="1300653440">
      <w:bodyDiv w:val="1"/>
      <w:marLeft w:val="0"/>
      <w:marRight w:val="0"/>
      <w:marTop w:val="0"/>
      <w:marBottom w:val="0"/>
      <w:divBdr>
        <w:top w:val="none" w:sz="0" w:space="0" w:color="auto"/>
        <w:left w:val="none" w:sz="0" w:space="0" w:color="auto"/>
        <w:bottom w:val="none" w:sz="0" w:space="0" w:color="auto"/>
        <w:right w:val="none" w:sz="0" w:space="0" w:color="auto"/>
      </w:divBdr>
    </w:div>
    <w:div w:id="1302998826">
      <w:bodyDiv w:val="1"/>
      <w:marLeft w:val="0"/>
      <w:marRight w:val="0"/>
      <w:marTop w:val="0"/>
      <w:marBottom w:val="0"/>
      <w:divBdr>
        <w:top w:val="none" w:sz="0" w:space="0" w:color="auto"/>
        <w:left w:val="none" w:sz="0" w:space="0" w:color="auto"/>
        <w:bottom w:val="none" w:sz="0" w:space="0" w:color="auto"/>
        <w:right w:val="none" w:sz="0" w:space="0" w:color="auto"/>
      </w:divBdr>
    </w:div>
    <w:div w:id="1305038885">
      <w:bodyDiv w:val="1"/>
      <w:marLeft w:val="0"/>
      <w:marRight w:val="0"/>
      <w:marTop w:val="0"/>
      <w:marBottom w:val="0"/>
      <w:divBdr>
        <w:top w:val="none" w:sz="0" w:space="0" w:color="auto"/>
        <w:left w:val="none" w:sz="0" w:space="0" w:color="auto"/>
        <w:bottom w:val="none" w:sz="0" w:space="0" w:color="auto"/>
        <w:right w:val="none" w:sz="0" w:space="0" w:color="auto"/>
      </w:divBdr>
    </w:div>
    <w:div w:id="1305893693">
      <w:bodyDiv w:val="1"/>
      <w:marLeft w:val="0"/>
      <w:marRight w:val="0"/>
      <w:marTop w:val="0"/>
      <w:marBottom w:val="0"/>
      <w:divBdr>
        <w:top w:val="none" w:sz="0" w:space="0" w:color="auto"/>
        <w:left w:val="none" w:sz="0" w:space="0" w:color="auto"/>
        <w:bottom w:val="none" w:sz="0" w:space="0" w:color="auto"/>
        <w:right w:val="none" w:sz="0" w:space="0" w:color="auto"/>
      </w:divBdr>
    </w:div>
    <w:div w:id="1314215256">
      <w:bodyDiv w:val="1"/>
      <w:marLeft w:val="0"/>
      <w:marRight w:val="0"/>
      <w:marTop w:val="0"/>
      <w:marBottom w:val="0"/>
      <w:divBdr>
        <w:top w:val="none" w:sz="0" w:space="0" w:color="auto"/>
        <w:left w:val="none" w:sz="0" w:space="0" w:color="auto"/>
        <w:bottom w:val="none" w:sz="0" w:space="0" w:color="auto"/>
        <w:right w:val="none" w:sz="0" w:space="0" w:color="auto"/>
      </w:divBdr>
    </w:div>
    <w:div w:id="1316490191">
      <w:bodyDiv w:val="1"/>
      <w:marLeft w:val="0"/>
      <w:marRight w:val="0"/>
      <w:marTop w:val="0"/>
      <w:marBottom w:val="0"/>
      <w:divBdr>
        <w:top w:val="none" w:sz="0" w:space="0" w:color="auto"/>
        <w:left w:val="none" w:sz="0" w:space="0" w:color="auto"/>
        <w:bottom w:val="none" w:sz="0" w:space="0" w:color="auto"/>
        <w:right w:val="none" w:sz="0" w:space="0" w:color="auto"/>
      </w:divBdr>
    </w:div>
    <w:div w:id="1318419342">
      <w:bodyDiv w:val="1"/>
      <w:marLeft w:val="0"/>
      <w:marRight w:val="0"/>
      <w:marTop w:val="0"/>
      <w:marBottom w:val="0"/>
      <w:divBdr>
        <w:top w:val="none" w:sz="0" w:space="0" w:color="auto"/>
        <w:left w:val="none" w:sz="0" w:space="0" w:color="auto"/>
        <w:bottom w:val="none" w:sz="0" w:space="0" w:color="auto"/>
        <w:right w:val="none" w:sz="0" w:space="0" w:color="auto"/>
      </w:divBdr>
    </w:div>
    <w:div w:id="1323580486">
      <w:bodyDiv w:val="1"/>
      <w:marLeft w:val="0"/>
      <w:marRight w:val="0"/>
      <w:marTop w:val="0"/>
      <w:marBottom w:val="0"/>
      <w:divBdr>
        <w:top w:val="none" w:sz="0" w:space="0" w:color="auto"/>
        <w:left w:val="none" w:sz="0" w:space="0" w:color="auto"/>
        <w:bottom w:val="none" w:sz="0" w:space="0" w:color="auto"/>
        <w:right w:val="none" w:sz="0" w:space="0" w:color="auto"/>
      </w:divBdr>
    </w:div>
    <w:div w:id="1333337635">
      <w:bodyDiv w:val="1"/>
      <w:marLeft w:val="0"/>
      <w:marRight w:val="0"/>
      <w:marTop w:val="0"/>
      <w:marBottom w:val="0"/>
      <w:divBdr>
        <w:top w:val="none" w:sz="0" w:space="0" w:color="auto"/>
        <w:left w:val="none" w:sz="0" w:space="0" w:color="auto"/>
        <w:bottom w:val="none" w:sz="0" w:space="0" w:color="auto"/>
        <w:right w:val="none" w:sz="0" w:space="0" w:color="auto"/>
      </w:divBdr>
    </w:div>
    <w:div w:id="1335764220">
      <w:bodyDiv w:val="1"/>
      <w:marLeft w:val="0"/>
      <w:marRight w:val="0"/>
      <w:marTop w:val="0"/>
      <w:marBottom w:val="0"/>
      <w:divBdr>
        <w:top w:val="none" w:sz="0" w:space="0" w:color="auto"/>
        <w:left w:val="none" w:sz="0" w:space="0" w:color="auto"/>
        <w:bottom w:val="none" w:sz="0" w:space="0" w:color="auto"/>
        <w:right w:val="none" w:sz="0" w:space="0" w:color="auto"/>
      </w:divBdr>
    </w:div>
    <w:div w:id="1340235150">
      <w:bodyDiv w:val="1"/>
      <w:marLeft w:val="0"/>
      <w:marRight w:val="0"/>
      <w:marTop w:val="0"/>
      <w:marBottom w:val="0"/>
      <w:divBdr>
        <w:top w:val="none" w:sz="0" w:space="0" w:color="auto"/>
        <w:left w:val="none" w:sz="0" w:space="0" w:color="auto"/>
        <w:bottom w:val="none" w:sz="0" w:space="0" w:color="auto"/>
        <w:right w:val="none" w:sz="0" w:space="0" w:color="auto"/>
      </w:divBdr>
    </w:div>
    <w:div w:id="1341393296">
      <w:bodyDiv w:val="1"/>
      <w:marLeft w:val="0"/>
      <w:marRight w:val="0"/>
      <w:marTop w:val="0"/>
      <w:marBottom w:val="0"/>
      <w:divBdr>
        <w:top w:val="none" w:sz="0" w:space="0" w:color="auto"/>
        <w:left w:val="none" w:sz="0" w:space="0" w:color="auto"/>
        <w:bottom w:val="none" w:sz="0" w:space="0" w:color="auto"/>
        <w:right w:val="none" w:sz="0" w:space="0" w:color="auto"/>
      </w:divBdr>
    </w:div>
    <w:div w:id="1342007137">
      <w:bodyDiv w:val="1"/>
      <w:marLeft w:val="0"/>
      <w:marRight w:val="0"/>
      <w:marTop w:val="0"/>
      <w:marBottom w:val="0"/>
      <w:divBdr>
        <w:top w:val="none" w:sz="0" w:space="0" w:color="auto"/>
        <w:left w:val="none" w:sz="0" w:space="0" w:color="auto"/>
        <w:bottom w:val="none" w:sz="0" w:space="0" w:color="auto"/>
        <w:right w:val="none" w:sz="0" w:space="0" w:color="auto"/>
      </w:divBdr>
    </w:div>
    <w:div w:id="1342439439">
      <w:bodyDiv w:val="1"/>
      <w:marLeft w:val="0"/>
      <w:marRight w:val="0"/>
      <w:marTop w:val="0"/>
      <w:marBottom w:val="0"/>
      <w:divBdr>
        <w:top w:val="none" w:sz="0" w:space="0" w:color="auto"/>
        <w:left w:val="none" w:sz="0" w:space="0" w:color="auto"/>
        <w:bottom w:val="none" w:sz="0" w:space="0" w:color="auto"/>
        <w:right w:val="none" w:sz="0" w:space="0" w:color="auto"/>
      </w:divBdr>
    </w:div>
    <w:div w:id="1343585570">
      <w:bodyDiv w:val="1"/>
      <w:marLeft w:val="0"/>
      <w:marRight w:val="0"/>
      <w:marTop w:val="0"/>
      <w:marBottom w:val="0"/>
      <w:divBdr>
        <w:top w:val="none" w:sz="0" w:space="0" w:color="auto"/>
        <w:left w:val="none" w:sz="0" w:space="0" w:color="auto"/>
        <w:bottom w:val="none" w:sz="0" w:space="0" w:color="auto"/>
        <w:right w:val="none" w:sz="0" w:space="0" w:color="auto"/>
      </w:divBdr>
    </w:div>
    <w:div w:id="1348603007">
      <w:bodyDiv w:val="1"/>
      <w:marLeft w:val="0"/>
      <w:marRight w:val="0"/>
      <w:marTop w:val="0"/>
      <w:marBottom w:val="0"/>
      <w:divBdr>
        <w:top w:val="none" w:sz="0" w:space="0" w:color="auto"/>
        <w:left w:val="none" w:sz="0" w:space="0" w:color="auto"/>
        <w:bottom w:val="none" w:sz="0" w:space="0" w:color="auto"/>
        <w:right w:val="none" w:sz="0" w:space="0" w:color="auto"/>
      </w:divBdr>
    </w:div>
    <w:div w:id="1349601496">
      <w:bodyDiv w:val="1"/>
      <w:marLeft w:val="0"/>
      <w:marRight w:val="0"/>
      <w:marTop w:val="0"/>
      <w:marBottom w:val="0"/>
      <w:divBdr>
        <w:top w:val="none" w:sz="0" w:space="0" w:color="auto"/>
        <w:left w:val="none" w:sz="0" w:space="0" w:color="auto"/>
        <w:bottom w:val="none" w:sz="0" w:space="0" w:color="auto"/>
        <w:right w:val="none" w:sz="0" w:space="0" w:color="auto"/>
      </w:divBdr>
    </w:div>
    <w:div w:id="1350059224">
      <w:bodyDiv w:val="1"/>
      <w:marLeft w:val="0"/>
      <w:marRight w:val="0"/>
      <w:marTop w:val="0"/>
      <w:marBottom w:val="0"/>
      <w:divBdr>
        <w:top w:val="none" w:sz="0" w:space="0" w:color="auto"/>
        <w:left w:val="none" w:sz="0" w:space="0" w:color="auto"/>
        <w:bottom w:val="none" w:sz="0" w:space="0" w:color="auto"/>
        <w:right w:val="none" w:sz="0" w:space="0" w:color="auto"/>
      </w:divBdr>
    </w:div>
    <w:div w:id="1351878004">
      <w:bodyDiv w:val="1"/>
      <w:marLeft w:val="0"/>
      <w:marRight w:val="0"/>
      <w:marTop w:val="0"/>
      <w:marBottom w:val="0"/>
      <w:divBdr>
        <w:top w:val="none" w:sz="0" w:space="0" w:color="auto"/>
        <w:left w:val="none" w:sz="0" w:space="0" w:color="auto"/>
        <w:bottom w:val="none" w:sz="0" w:space="0" w:color="auto"/>
        <w:right w:val="none" w:sz="0" w:space="0" w:color="auto"/>
      </w:divBdr>
    </w:div>
    <w:div w:id="1351953901">
      <w:bodyDiv w:val="1"/>
      <w:marLeft w:val="0"/>
      <w:marRight w:val="0"/>
      <w:marTop w:val="0"/>
      <w:marBottom w:val="0"/>
      <w:divBdr>
        <w:top w:val="none" w:sz="0" w:space="0" w:color="auto"/>
        <w:left w:val="none" w:sz="0" w:space="0" w:color="auto"/>
        <w:bottom w:val="none" w:sz="0" w:space="0" w:color="auto"/>
        <w:right w:val="none" w:sz="0" w:space="0" w:color="auto"/>
      </w:divBdr>
    </w:div>
    <w:div w:id="1352798006">
      <w:bodyDiv w:val="1"/>
      <w:marLeft w:val="0"/>
      <w:marRight w:val="0"/>
      <w:marTop w:val="0"/>
      <w:marBottom w:val="0"/>
      <w:divBdr>
        <w:top w:val="none" w:sz="0" w:space="0" w:color="auto"/>
        <w:left w:val="none" w:sz="0" w:space="0" w:color="auto"/>
        <w:bottom w:val="none" w:sz="0" w:space="0" w:color="auto"/>
        <w:right w:val="none" w:sz="0" w:space="0" w:color="auto"/>
      </w:divBdr>
    </w:div>
    <w:div w:id="1363244289">
      <w:bodyDiv w:val="1"/>
      <w:marLeft w:val="0"/>
      <w:marRight w:val="0"/>
      <w:marTop w:val="0"/>
      <w:marBottom w:val="0"/>
      <w:divBdr>
        <w:top w:val="none" w:sz="0" w:space="0" w:color="auto"/>
        <w:left w:val="none" w:sz="0" w:space="0" w:color="auto"/>
        <w:bottom w:val="none" w:sz="0" w:space="0" w:color="auto"/>
        <w:right w:val="none" w:sz="0" w:space="0" w:color="auto"/>
      </w:divBdr>
    </w:div>
    <w:div w:id="1372223690">
      <w:bodyDiv w:val="1"/>
      <w:marLeft w:val="0"/>
      <w:marRight w:val="0"/>
      <w:marTop w:val="0"/>
      <w:marBottom w:val="0"/>
      <w:divBdr>
        <w:top w:val="none" w:sz="0" w:space="0" w:color="auto"/>
        <w:left w:val="none" w:sz="0" w:space="0" w:color="auto"/>
        <w:bottom w:val="none" w:sz="0" w:space="0" w:color="auto"/>
        <w:right w:val="none" w:sz="0" w:space="0" w:color="auto"/>
      </w:divBdr>
    </w:div>
    <w:div w:id="1373917534">
      <w:bodyDiv w:val="1"/>
      <w:marLeft w:val="0"/>
      <w:marRight w:val="0"/>
      <w:marTop w:val="0"/>
      <w:marBottom w:val="0"/>
      <w:divBdr>
        <w:top w:val="none" w:sz="0" w:space="0" w:color="auto"/>
        <w:left w:val="none" w:sz="0" w:space="0" w:color="auto"/>
        <w:bottom w:val="none" w:sz="0" w:space="0" w:color="auto"/>
        <w:right w:val="none" w:sz="0" w:space="0" w:color="auto"/>
      </w:divBdr>
    </w:div>
    <w:div w:id="1376615304">
      <w:bodyDiv w:val="1"/>
      <w:marLeft w:val="0"/>
      <w:marRight w:val="0"/>
      <w:marTop w:val="0"/>
      <w:marBottom w:val="0"/>
      <w:divBdr>
        <w:top w:val="none" w:sz="0" w:space="0" w:color="auto"/>
        <w:left w:val="none" w:sz="0" w:space="0" w:color="auto"/>
        <w:bottom w:val="none" w:sz="0" w:space="0" w:color="auto"/>
        <w:right w:val="none" w:sz="0" w:space="0" w:color="auto"/>
      </w:divBdr>
    </w:div>
    <w:div w:id="1379281301">
      <w:bodyDiv w:val="1"/>
      <w:marLeft w:val="0"/>
      <w:marRight w:val="0"/>
      <w:marTop w:val="0"/>
      <w:marBottom w:val="0"/>
      <w:divBdr>
        <w:top w:val="none" w:sz="0" w:space="0" w:color="auto"/>
        <w:left w:val="none" w:sz="0" w:space="0" w:color="auto"/>
        <w:bottom w:val="none" w:sz="0" w:space="0" w:color="auto"/>
        <w:right w:val="none" w:sz="0" w:space="0" w:color="auto"/>
      </w:divBdr>
    </w:div>
    <w:div w:id="1379670677">
      <w:bodyDiv w:val="1"/>
      <w:marLeft w:val="0"/>
      <w:marRight w:val="0"/>
      <w:marTop w:val="0"/>
      <w:marBottom w:val="0"/>
      <w:divBdr>
        <w:top w:val="none" w:sz="0" w:space="0" w:color="auto"/>
        <w:left w:val="none" w:sz="0" w:space="0" w:color="auto"/>
        <w:bottom w:val="none" w:sz="0" w:space="0" w:color="auto"/>
        <w:right w:val="none" w:sz="0" w:space="0" w:color="auto"/>
      </w:divBdr>
    </w:div>
    <w:div w:id="1379821575">
      <w:bodyDiv w:val="1"/>
      <w:marLeft w:val="0"/>
      <w:marRight w:val="0"/>
      <w:marTop w:val="0"/>
      <w:marBottom w:val="0"/>
      <w:divBdr>
        <w:top w:val="none" w:sz="0" w:space="0" w:color="auto"/>
        <w:left w:val="none" w:sz="0" w:space="0" w:color="auto"/>
        <w:bottom w:val="none" w:sz="0" w:space="0" w:color="auto"/>
        <w:right w:val="none" w:sz="0" w:space="0" w:color="auto"/>
      </w:divBdr>
    </w:div>
    <w:div w:id="1380207355">
      <w:bodyDiv w:val="1"/>
      <w:marLeft w:val="0"/>
      <w:marRight w:val="0"/>
      <w:marTop w:val="0"/>
      <w:marBottom w:val="0"/>
      <w:divBdr>
        <w:top w:val="none" w:sz="0" w:space="0" w:color="auto"/>
        <w:left w:val="none" w:sz="0" w:space="0" w:color="auto"/>
        <w:bottom w:val="none" w:sz="0" w:space="0" w:color="auto"/>
        <w:right w:val="none" w:sz="0" w:space="0" w:color="auto"/>
      </w:divBdr>
    </w:div>
    <w:div w:id="1382746173">
      <w:bodyDiv w:val="1"/>
      <w:marLeft w:val="0"/>
      <w:marRight w:val="0"/>
      <w:marTop w:val="0"/>
      <w:marBottom w:val="0"/>
      <w:divBdr>
        <w:top w:val="none" w:sz="0" w:space="0" w:color="auto"/>
        <w:left w:val="none" w:sz="0" w:space="0" w:color="auto"/>
        <w:bottom w:val="none" w:sz="0" w:space="0" w:color="auto"/>
        <w:right w:val="none" w:sz="0" w:space="0" w:color="auto"/>
      </w:divBdr>
    </w:div>
    <w:div w:id="1387997638">
      <w:bodyDiv w:val="1"/>
      <w:marLeft w:val="0"/>
      <w:marRight w:val="0"/>
      <w:marTop w:val="0"/>
      <w:marBottom w:val="0"/>
      <w:divBdr>
        <w:top w:val="none" w:sz="0" w:space="0" w:color="auto"/>
        <w:left w:val="none" w:sz="0" w:space="0" w:color="auto"/>
        <w:bottom w:val="none" w:sz="0" w:space="0" w:color="auto"/>
        <w:right w:val="none" w:sz="0" w:space="0" w:color="auto"/>
      </w:divBdr>
    </w:div>
    <w:div w:id="1394936114">
      <w:bodyDiv w:val="1"/>
      <w:marLeft w:val="0"/>
      <w:marRight w:val="0"/>
      <w:marTop w:val="0"/>
      <w:marBottom w:val="0"/>
      <w:divBdr>
        <w:top w:val="none" w:sz="0" w:space="0" w:color="auto"/>
        <w:left w:val="none" w:sz="0" w:space="0" w:color="auto"/>
        <w:bottom w:val="none" w:sz="0" w:space="0" w:color="auto"/>
        <w:right w:val="none" w:sz="0" w:space="0" w:color="auto"/>
      </w:divBdr>
    </w:div>
    <w:div w:id="1397122292">
      <w:bodyDiv w:val="1"/>
      <w:marLeft w:val="0"/>
      <w:marRight w:val="0"/>
      <w:marTop w:val="0"/>
      <w:marBottom w:val="0"/>
      <w:divBdr>
        <w:top w:val="none" w:sz="0" w:space="0" w:color="auto"/>
        <w:left w:val="none" w:sz="0" w:space="0" w:color="auto"/>
        <w:bottom w:val="none" w:sz="0" w:space="0" w:color="auto"/>
        <w:right w:val="none" w:sz="0" w:space="0" w:color="auto"/>
      </w:divBdr>
    </w:div>
    <w:div w:id="1400129627">
      <w:bodyDiv w:val="1"/>
      <w:marLeft w:val="0"/>
      <w:marRight w:val="0"/>
      <w:marTop w:val="0"/>
      <w:marBottom w:val="0"/>
      <w:divBdr>
        <w:top w:val="none" w:sz="0" w:space="0" w:color="auto"/>
        <w:left w:val="none" w:sz="0" w:space="0" w:color="auto"/>
        <w:bottom w:val="none" w:sz="0" w:space="0" w:color="auto"/>
        <w:right w:val="none" w:sz="0" w:space="0" w:color="auto"/>
      </w:divBdr>
    </w:div>
    <w:div w:id="1400977215">
      <w:bodyDiv w:val="1"/>
      <w:marLeft w:val="0"/>
      <w:marRight w:val="0"/>
      <w:marTop w:val="0"/>
      <w:marBottom w:val="0"/>
      <w:divBdr>
        <w:top w:val="none" w:sz="0" w:space="0" w:color="auto"/>
        <w:left w:val="none" w:sz="0" w:space="0" w:color="auto"/>
        <w:bottom w:val="none" w:sz="0" w:space="0" w:color="auto"/>
        <w:right w:val="none" w:sz="0" w:space="0" w:color="auto"/>
      </w:divBdr>
    </w:div>
    <w:div w:id="1401175606">
      <w:bodyDiv w:val="1"/>
      <w:marLeft w:val="0"/>
      <w:marRight w:val="0"/>
      <w:marTop w:val="0"/>
      <w:marBottom w:val="0"/>
      <w:divBdr>
        <w:top w:val="none" w:sz="0" w:space="0" w:color="auto"/>
        <w:left w:val="none" w:sz="0" w:space="0" w:color="auto"/>
        <w:bottom w:val="none" w:sz="0" w:space="0" w:color="auto"/>
        <w:right w:val="none" w:sz="0" w:space="0" w:color="auto"/>
      </w:divBdr>
    </w:div>
    <w:div w:id="1404644536">
      <w:bodyDiv w:val="1"/>
      <w:marLeft w:val="0"/>
      <w:marRight w:val="0"/>
      <w:marTop w:val="0"/>
      <w:marBottom w:val="0"/>
      <w:divBdr>
        <w:top w:val="none" w:sz="0" w:space="0" w:color="auto"/>
        <w:left w:val="none" w:sz="0" w:space="0" w:color="auto"/>
        <w:bottom w:val="none" w:sz="0" w:space="0" w:color="auto"/>
        <w:right w:val="none" w:sz="0" w:space="0" w:color="auto"/>
      </w:divBdr>
    </w:div>
    <w:div w:id="1406294305">
      <w:bodyDiv w:val="1"/>
      <w:marLeft w:val="0"/>
      <w:marRight w:val="0"/>
      <w:marTop w:val="0"/>
      <w:marBottom w:val="0"/>
      <w:divBdr>
        <w:top w:val="none" w:sz="0" w:space="0" w:color="auto"/>
        <w:left w:val="none" w:sz="0" w:space="0" w:color="auto"/>
        <w:bottom w:val="none" w:sz="0" w:space="0" w:color="auto"/>
        <w:right w:val="none" w:sz="0" w:space="0" w:color="auto"/>
      </w:divBdr>
    </w:div>
    <w:div w:id="1409032672">
      <w:bodyDiv w:val="1"/>
      <w:marLeft w:val="0"/>
      <w:marRight w:val="0"/>
      <w:marTop w:val="0"/>
      <w:marBottom w:val="0"/>
      <w:divBdr>
        <w:top w:val="none" w:sz="0" w:space="0" w:color="auto"/>
        <w:left w:val="none" w:sz="0" w:space="0" w:color="auto"/>
        <w:bottom w:val="none" w:sz="0" w:space="0" w:color="auto"/>
        <w:right w:val="none" w:sz="0" w:space="0" w:color="auto"/>
      </w:divBdr>
    </w:div>
    <w:div w:id="1409035909">
      <w:bodyDiv w:val="1"/>
      <w:marLeft w:val="0"/>
      <w:marRight w:val="0"/>
      <w:marTop w:val="0"/>
      <w:marBottom w:val="0"/>
      <w:divBdr>
        <w:top w:val="none" w:sz="0" w:space="0" w:color="auto"/>
        <w:left w:val="none" w:sz="0" w:space="0" w:color="auto"/>
        <w:bottom w:val="none" w:sz="0" w:space="0" w:color="auto"/>
        <w:right w:val="none" w:sz="0" w:space="0" w:color="auto"/>
      </w:divBdr>
    </w:div>
    <w:div w:id="1410737963">
      <w:bodyDiv w:val="1"/>
      <w:marLeft w:val="0"/>
      <w:marRight w:val="0"/>
      <w:marTop w:val="0"/>
      <w:marBottom w:val="0"/>
      <w:divBdr>
        <w:top w:val="none" w:sz="0" w:space="0" w:color="auto"/>
        <w:left w:val="none" w:sz="0" w:space="0" w:color="auto"/>
        <w:bottom w:val="none" w:sz="0" w:space="0" w:color="auto"/>
        <w:right w:val="none" w:sz="0" w:space="0" w:color="auto"/>
      </w:divBdr>
    </w:div>
    <w:div w:id="1410738453">
      <w:bodyDiv w:val="1"/>
      <w:marLeft w:val="0"/>
      <w:marRight w:val="0"/>
      <w:marTop w:val="0"/>
      <w:marBottom w:val="0"/>
      <w:divBdr>
        <w:top w:val="none" w:sz="0" w:space="0" w:color="auto"/>
        <w:left w:val="none" w:sz="0" w:space="0" w:color="auto"/>
        <w:bottom w:val="none" w:sz="0" w:space="0" w:color="auto"/>
        <w:right w:val="none" w:sz="0" w:space="0" w:color="auto"/>
      </w:divBdr>
    </w:div>
    <w:div w:id="1411196609">
      <w:bodyDiv w:val="1"/>
      <w:marLeft w:val="0"/>
      <w:marRight w:val="0"/>
      <w:marTop w:val="0"/>
      <w:marBottom w:val="0"/>
      <w:divBdr>
        <w:top w:val="none" w:sz="0" w:space="0" w:color="auto"/>
        <w:left w:val="none" w:sz="0" w:space="0" w:color="auto"/>
        <w:bottom w:val="none" w:sz="0" w:space="0" w:color="auto"/>
        <w:right w:val="none" w:sz="0" w:space="0" w:color="auto"/>
      </w:divBdr>
    </w:div>
    <w:div w:id="1413966226">
      <w:bodyDiv w:val="1"/>
      <w:marLeft w:val="0"/>
      <w:marRight w:val="0"/>
      <w:marTop w:val="0"/>
      <w:marBottom w:val="0"/>
      <w:divBdr>
        <w:top w:val="none" w:sz="0" w:space="0" w:color="auto"/>
        <w:left w:val="none" w:sz="0" w:space="0" w:color="auto"/>
        <w:bottom w:val="none" w:sz="0" w:space="0" w:color="auto"/>
        <w:right w:val="none" w:sz="0" w:space="0" w:color="auto"/>
      </w:divBdr>
    </w:div>
    <w:div w:id="1423066461">
      <w:bodyDiv w:val="1"/>
      <w:marLeft w:val="0"/>
      <w:marRight w:val="0"/>
      <w:marTop w:val="0"/>
      <w:marBottom w:val="0"/>
      <w:divBdr>
        <w:top w:val="none" w:sz="0" w:space="0" w:color="auto"/>
        <w:left w:val="none" w:sz="0" w:space="0" w:color="auto"/>
        <w:bottom w:val="none" w:sz="0" w:space="0" w:color="auto"/>
        <w:right w:val="none" w:sz="0" w:space="0" w:color="auto"/>
      </w:divBdr>
    </w:div>
    <w:div w:id="1424951699">
      <w:bodyDiv w:val="1"/>
      <w:marLeft w:val="0"/>
      <w:marRight w:val="0"/>
      <w:marTop w:val="0"/>
      <w:marBottom w:val="0"/>
      <w:divBdr>
        <w:top w:val="none" w:sz="0" w:space="0" w:color="auto"/>
        <w:left w:val="none" w:sz="0" w:space="0" w:color="auto"/>
        <w:bottom w:val="none" w:sz="0" w:space="0" w:color="auto"/>
        <w:right w:val="none" w:sz="0" w:space="0" w:color="auto"/>
      </w:divBdr>
    </w:div>
    <w:div w:id="1425757962">
      <w:bodyDiv w:val="1"/>
      <w:marLeft w:val="0"/>
      <w:marRight w:val="0"/>
      <w:marTop w:val="0"/>
      <w:marBottom w:val="0"/>
      <w:divBdr>
        <w:top w:val="none" w:sz="0" w:space="0" w:color="auto"/>
        <w:left w:val="none" w:sz="0" w:space="0" w:color="auto"/>
        <w:bottom w:val="none" w:sz="0" w:space="0" w:color="auto"/>
        <w:right w:val="none" w:sz="0" w:space="0" w:color="auto"/>
      </w:divBdr>
    </w:div>
    <w:div w:id="1427917681">
      <w:bodyDiv w:val="1"/>
      <w:marLeft w:val="0"/>
      <w:marRight w:val="0"/>
      <w:marTop w:val="0"/>
      <w:marBottom w:val="0"/>
      <w:divBdr>
        <w:top w:val="none" w:sz="0" w:space="0" w:color="auto"/>
        <w:left w:val="none" w:sz="0" w:space="0" w:color="auto"/>
        <w:bottom w:val="none" w:sz="0" w:space="0" w:color="auto"/>
        <w:right w:val="none" w:sz="0" w:space="0" w:color="auto"/>
      </w:divBdr>
    </w:div>
    <w:div w:id="1430812133">
      <w:bodyDiv w:val="1"/>
      <w:marLeft w:val="0"/>
      <w:marRight w:val="0"/>
      <w:marTop w:val="0"/>
      <w:marBottom w:val="0"/>
      <w:divBdr>
        <w:top w:val="none" w:sz="0" w:space="0" w:color="auto"/>
        <w:left w:val="none" w:sz="0" w:space="0" w:color="auto"/>
        <w:bottom w:val="none" w:sz="0" w:space="0" w:color="auto"/>
        <w:right w:val="none" w:sz="0" w:space="0" w:color="auto"/>
      </w:divBdr>
    </w:div>
    <w:div w:id="1432358977">
      <w:bodyDiv w:val="1"/>
      <w:marLeft w:val="0"/>
      <w:marRight w:val="0"/>
      <w:marTop w:val="0"/>
      <w:marBottom w:val="0"/>
      <w:divBdr>
        <w:top w:val="none" w:sz="0" w:space="0" w:color="auto"/>
        <w:left w:val="none" w:sz="0" w:space="0" w:color="auto"/>
        <w:bottom w:val="none" w:sz="0" w:space="0" w:color="auto"/>
        <w:right w:val="none" w:sz="0" w:space="0" w:color="auto"/>
      </w:divBdr>
    </w:div>
    <w:div w:id="1432627130">
      <w:bodyDiv w:val="1"/>
      <w:marLeft w:val="0"/>
      <w:marRight w:val="0"/>
      <w:marTop w:val="0"/>
      <w:marBottom w:val="0"/>
      <w:divBdr>
        <w:top w:val="none" w:sz="0" w:space="0" w:color="auto"/>
        <w:left w:val="none" w:sz="0" w:space="0" w:color="auto"/>
        <w:bottom w:val="none" w:sz="0" w:space="0" w:color="auto"/>
        <w:right w:val="none" w:sz="0" w:space="0" w:color="auto"/>
      </w:divBdr>
    </w:div>
    <w:div w:id="1434088506">
      <w:bodyDiv w:val="1"/>
      <w:marLeft w:val="0"/>
      <w:marRight w:val="0"/>
      <w:marTop w:val="0"/>
      <w:marBottom w:val="0"/>
      <w:divBdr>
        <w:top w:val="none" w:sz="0" w:space="0" w:color="auto"/>
        <w:left w:val="none" w:sz="0" w:space="0" w:color="auto"/>
        <w:bottom w:val="none" w:sz="0" w:space="0" w:color="auto"/>
        <w:right w:val="none" w:sz="0" w:space="0" w:color="auto"/>
      </w:divBdr>
    </w:div>
    <w:div w:id="1434285164">
      <w:bodyDiv w:val="1"/>
      <w:marLeft w:val="0"/>
      <w:marRight w:val="0"/>
      <w:marTop w:val="0"/>
      <w:marBottom w:val="0"/>
      <w:divBdr>
        <w:top w:val="none" w:sz="0" w:space="0" w:color="auto"/>
        <w:left w:val="none" w:sz="0" w:space="0" w:color="auto"/>
        <w:bottom w:val="none" w:sz="0" w:space="0" w:color="auto"/>
        <w:right w:val="none" w:sz="0" w:space="0" w:color="auto"/>
      </w:divBdr>
    </w:div>
    <w:div w:id="1442141315">
      <w:bodyDiv w:val="1"/>
      <w:marLeft w:val="0"/>
      <w:marRight w:val="0"/>
      <w:marTop w:val="0"/>
      <w:marBottom w:val="0"/>
      <w:divBdr>
        <w:top w:val="none" w:sz="0" w:space="0" w:color="auto"/>
        <w:left w:val="none" w:sz="0" w:space="0" w:color="auto"/>
        <w:bottom w:val="none" w:sz="0" w:space="0" w:color="auto"/>
        <w:right w:val="none" w:sz="0" w:space="0" w:color="auto"/>
      </w:divBdr>
    </w:div>
    <w:div w:id="1444689042">
      <w:bodyDiv w:val="1"/>
      <w:marLeft w:val="0"/>
      <w:marRight w:val="0"/>
      <w:marTop w:val="0"/>
      <w:marBottom w:val="0"/>
      <w:divBdr>
        <w:top w:val="none" w:sz="0" w:space="0" w:color="auto"/>
        <w:left w:val="none" w:sz="0" w:space="0" w:color="auto"/>
        <w:bottom w:val="none" w:sz="0" w:space="0" w:color="auto"/>
        <w:right w:val="none" w:sz="0" w:space="0" w:color="auto"/>
      </w:divBdr>
    </w:div>
    <w:div w:id="1447890195">
      <w:bodyDiv w:val="1"/>
      <w:marLeft w:val="0"/>
      <w:marRight w:val="0"/>
      <w:marTop w:val="0"/>
      <w:marBottom w:val="0"/>
      <w:divBdr>
        <w:top w:val="none" w:sz="0" w:space="0" w:color="auto"/>
        <w:left w:val="none" w:sz="0" w:space="0" w:color="auto"/>
        <w:bottom w:val="none" w:sz="0" w:space="0" w:color="auto"/>
        <w:right w:val="none" w:sz="0" w:space="0" w:color="auto"/>
      </w:divBdr>
    </w:div>
    <w:div w:id="1451585635">
      <w:bodyDiv w:val="1"/>
      <w:marLeft w:val="0"/>
      <w:marRight w:val="0"/>
      <w:marTop w:val="0"/>
      <w:marBottom w:val="0"/>
      <w:divBdr>
        <w:top w:val="none" w:sz="0" w:space="0" w:color="auto"/>
        <w:left w:val="none" w:sz="0" w:space="0" w:color="auto"/>
        <w:bottom w:val="none" w:sz="0" w:space="0" w:color="auto"/>
        <w:right w:val="none" w:sz="0" w:space="0" w:color="auto"/>
      </w:divBdr>
    </w:div>
    <w:div w:id="1453864058">
      <w:bodyDiv w:val="1"/>
      <w:marLeft w:val="0"/>
      <w:marRight w:val="0"/>
      <w:marTop w:val="0"/>
      <w:marBottom w:val="0"/>
      <w:divBdr>
        <w:top w:val="none" w:sz="0" w:space="0" w:color="auto"/>
        <w:left w:val="none" w:sz="0" w:space="0" w:color="auto"/>
        <w:bottom w:val="none" w:sz="0" w:space="0" w:color="auto"/>
        <w:right w:val="none" w:sz="0" w:space="0" w:color="auto"/>
      </w:divBdr>
    </w:div>
    <w:div w:id="1453865796">
      <w:bodyDiv w:val="1"/>
      <w:marLeft w:val="0"/>
      <w:marRight w:val="0"/>
      <w:marTop w:val="0"/>
      <w:marBottom w:val="0"/>
      <w:divBdr>
        <w:top w:val="none" w:sz="0" w:space="0" w:color="auto"/>
        <w:left w:val="none" w:sz="0" w:space="0" w:color="auto"/>
        <w:bottom w:val="none" w:sz="0" w:space="0" w:color="auto"/>
        <w:right w:val="none" w:sz="0" w:space="0" w:color="auto"/>
      </w:divBdr>
    </w:div>
    <w:div w:id="1461338864">
      <w:bodyDiv w:val="1"/>
      <w:marLeft w:val="0"/>
      <w:marRight w:val="0"/>
      <w:marTop w:val="0"/>
      <w:marBottom w:val="0"/>
      <w:divBdr>
        <w:top w:val="none" w:sz="0" w:space="0" w:color="auto"/>
        <w:left w:val="none" w:sz="0" w:space="0" w:color="auto"/>
        <w:bottom w:val="none" w:sz="0" w:space="0" w:color="auto"/>
        <w:right w:val="none" w:sz="0" w:space="0" w:color="auto"/>
      </w:divBdr>
    </w:div>
    <w:div w:id="1463648018">
      <w:bodyDiv w:val="1"/>
      <w:marLeft w:val="0"/>
      <w:marRight w:val="0"/>
      <w:marTop w:val="0"/>
      <w:marBottom w:val="0"/>
      <w:divBdr>
        <w:top w:val="none" w:sz="0" w:space="0" w:color="auto"/>
        <w:left w:val="none" w:sz="0" w:space="0" w:color="auto"/>
        <w:bottom w:val="none" w:sz="0" w:space="0" w:color="auto"/>
        <w:right w:val="none" w:sz="0" w:space="0" w:color="auto"/>
      </w:divBdr>
    </w:div>
    <w:div w:id="1463688419">
      <w:bodyDiv w:val="1"/>
      <w:marLeft w:val="0"/>
      <w:marRight w:val="0"/>
      <w:marTop w:val="0"/>
      <w:marBottom w:val="0"/>
      <w:divBdr>
        <w:top w:val="none" w:sz="0" w:space="0" w:color="auto"/>
        <w:left w:val="none" w:sz="0" w:space="0" w:color="auto"/>
        <w:bottom w:val="none" w:sz="0" w:space="0" w:color="auto"/>
        <w:right w:val="none" w:sz="0" w:space="0" w:color="auto"/>
      </w:divBdr>
    </w:div>
    <w:div w:id="1466195959">
      <w:bodyDiv w:val="1"/>
      <w:marLeft w:val="0"/>
      <w:marRight w:val="0"/>
      <w:marTop w:val="0"/>
      <w:marBottom w:val="0"/>
      <w:divBdr>
        <w:top w:val="none" w:sz="0" w:space="0" w:color="auto"/>
        <w:left w:val="none" w:sz="0" w:space="0" w:color="auto"/>
        <w:bottom w:val="none" w:sz="0" w:space="0" w:color="auto"/>
        <w:right w:val="none" w:sz="0" w:space="0" w:color="auto"/>
      </w:divBdr>
    </w:div>
    <w:div w:id="1467578682">
      <w:bodyDiv w:val="1"/>
      <w:marLeft w:val="0"/>
      <w:marRight w:val="0"/>
      <w:marTop w:val="0"/>
      <w:marBottom w:val="0"/>
      <w:divBdr>
        <w:top w:val="none" w:sz="0" w:space="0" w:color="auto"/>
        <w:left w:val="none" w:sz="0" w:space="0" w:color="auto"/>
        <w:bottom w:val="none" w:sz="0" w:space="0" w:color="auto"/>
        <w:right w:val="none" w:sz="0" w:space="0" w:color="auto"/>
      </w:divBdr>
    </w:div>
    <w:div w:id="1467972381">
      <w:bodyDiv w:val="1"/>
      <w:marLeft w:val="0"/>
      <w:marRight w:val="0"/>
      <w:marTop w:val="0"/>
      <w:marBottom w:val="0"/>
      <w:divBdr>
        <w:top w:val="none" w:sz="0" w:space="0" w:color="auto"/>
        <w:left w:val="none" w:sz="0" w:space="0" w:color="auto"/>
        <w:bottom w:val="none" w:sz="0" w:space="0" w:color="auto"/>
        <w:right w:val="none" w:sz="0" w:space="0" w:color="auto"/>
      </w:divBdr>
    </w:div>
    <w:div w:id="1468477239">
      <w:bodyDiv w:val="1"/>
      <w:marLeft w:val="0"/>
      <w:marRight w:val="0"/>
      <w:marTop w:val="0"/>
      <w:marBottom w:val="0"/>
      <w:divBdr>
        <w:top w:val="none" w:sz="0" w:space="0" w:color="auto"/>
        <w:left w:val="none" w:sz="0" w:space="0" w:color="auto"/>
        <w:bottom w:val="none" w:sz="0" w:space="0" w:color="auto"/>
        <w:right w:val="none" w:sz="0" w:space="0" w:color="auto"/>
      </w:divBdr>
    </w:div>
    <w:div w:id="1472093975">
      <w:bodyDiv w:val="1"/>
      <w:marLeft w:val="0"/>
      <w:marRight w:val="0"/>
      <w:marTop w:val="0"/>
      <w:marBottom w:val="0"/>
      <w:divBdr>
        <w:top w:val="none" w:sz="0" w:space="0" w:color="auto"/>
        <w:left w:val="none" w:sz="0" w:space="0" w:color="auto"/>
        <w:bottom w:val="none" w:sz="0" w:space="0" w:color="auto"/>
        <w:right w:val="none" w:sz="0" w:space="0" w:color="auto"/>
      </w:divBdr>
    </w:div>
    <w:div w:id="1472749662">
      <w:bodyDiv w:val="1"/>
      <w:marLeft w:val="0"/>
      <w:marRight w:val="0"/>
      <w:marTop w:val="0"/>
      <w:marBottom w:val="0"/>
      <w:divBdr>
        <w:top w:val="none" w:sz="0" w:space="0" w:color="auto"/>
        <w:left w:val="none" w:sz="0" w:space="0" w:color="auto"/>
        <w:bottom w:val="none" w:sz="0" w:space="0" w:color="auto"/>
        <w:right w:val="none" w:sz="0" w:space="0" w:color="auto"/>
      </w:divBdr>
    </w:div>
    <w:div w:id="1473909648">
      <w:bodyDiv w:val="1"/>
      <w:marLeft w:val="0"/>
      <w:marRight w:val="0"/>
      <w:marTop w:val="0"/>
      <w:marBottom w:val="0"/>
      <w:divBdr>
        <w:top w:val="none" w:sz="0" w:space="0" w:color="auto"/>
        <w:left w:val="none" w:sz="0" w:space="0" w:color="auto"/>
        <w:bottom w:val="none" w:sz="0" w:space="0" w:color="auto"/>
        <w:right w:val="none" w:sz="0" w:space="0" w:color="auto"/>
      </w:divBdr>
    </w:div>
    <w:div w:id="1474565597">
      <w:bodyDiv w:val="1"/>
      <w:marLeft w:val="0"/>
      <w:marRight w:val="0"/>
      <w:marTop w:val="0"/>
      <w:marBottom w:val="0"/>
      <w:divBdr>
        <w:top w:val="none" w:sz="0" w:space="0" w:color="auto"/>
        <w:left w:val="none" w:sz="0" w:space="0" w:color="auto"/>
        <w:bottom w:val="none" w:sz="0" w:space="0" w:color="auto"/>
        <w:right w:val="none" w:sz="0" w:space="0" w:color="auto"/>
      </w:divBdr>
    </w:div>
    <w:div w:id="1477599957">
      <w:bodyDiv w:val="1"/>
      <w:marLeft w:val="0"/>
      <w:marRight w:val="0"/>
      <w:marTop w:val="0"/>
      <w:marBottom w:val="0"/>
      <w:divBdr>
        <w:top w:val="none" w:sz="0" w:space="0" w:color="auto"/>
        <w:left w:val="none" w:sz="0" w:space="0" w:color="auto"/>
        <w:bottom w:val="none" w:sz="0" w:space="0" w:color="auto"/>
        <w:right w:val="none" w:sz="0" w:space="0" w:color="auto"/>
      </w:divBdr>
    </w:div>
    <w:div w:id="1477725763">
      <w:bodyDiv w:val="1"/>
      <w:marLeft w:val="0"/>
      <w:marRight w:val="0"/>
      <w:marTop w:val="0"/>
      <w:marBottom w:val="0"/>
      <w:divBdr>
        <w:top w:val="none" w:sz="0" w:space="0" w:color="auto"/>
        <w:left w:val="none" w:sz="0" w:space="0" w:color="auto"/>
        <w:bottom w:val="none" w:sz="0" w:space="0" w:color="auto"/>
        <w:right w:val="none" w:sz="0" w:space="0" w:color="auto"/>
      </w:divBdr>
    </w:div>
    <w:div w:id="1482187789">
      <w:bodyDiv w:val="1"/>
      <w:marLeft w:val="0"/>
      <w:marRight w:val="0"/>
      <w:marTop w:val="0"/>
      <w:marBottom w:val="0"/>
      <w:divBdr>
        <w:top w:val="none" w:sz="0" w:space="0" w:color="auto"/>
        <w:left w:val="none" w:sz="0" w:space="0" w:color="auto"/>
        <w:bottom w:val="none" w:sz="0" w:space="0" w:color="auto"/>
        <w:right w:val="none" w:sz="0" w:space="0" w:color="auto"/>
      </w:divBdr>
    </w:div>
    <w:div w:id="1483619792">
      <w:bodyDiv w:val="1"/>
      <w:marLeft w:val="0"/>
      <w:marRight w:val="0"/>
      <w:marTop w:val="0"/>
      <w:marBottom w:val="0"/>
      <w:divBdr>
        <w:top w:val="none" w:sz="0" w:space="0" w:color="auto"/>
        <w:left w:val="none" w:sz="0" w:space="0" w:color="auto"/>
        <w:bottom w:val="none" w:sz="0" w:space="0" w:color="auto"/>
        <w:right w:val="none" w:sz="0" w:space="0" w:color="auto"/>
      </w:divBdr>
    </w:div>
    <w:div w:id="1484390412">
      <w:bodyDiv w:val="1"/>
      <w:marLeft w:val="0"/>
      <w:marRight w:val="0"/>
      <w:marTop w:val="0"/>
      <w:marBottom w:val="0"/>
      <w:divBdr>
        <w:top w:val="none" w:sz="0" w:space="0" w:color="auto"/>
        <w:left w:val="none" w:sz="0" w:space="0" w:color="auto"/>
        <w:bottom w:val="none" w:sz="0" w:space="0" w:color="auto"/>
        <w:right w:val="none" w:sz="0" w:space="0" w:color="auto"/>
      </w:divBdr>
    </w:div>
    <w:div w:id="1488858577">
      <w:bodyDiv w:val="1"/>
      <w:marLeft w:val="0"/>
      <w:marRight w:val="0"/>
      <w:marTop w:val="0"/>
      <w:marBottom w:val="0"/>
      <w:divBdr>
        <w:top w:val="none" w:sz="0" w:space="0" w:color="auto"/>
        <w:left w:val="none" w:sz="0" w:space="0" w:color="auto"/>
        <w:bottom w:val="none" w:sz="0" w:space="0" w:color="auto"/>
        <w:right w:val="none" w:sz="0" w:space="0" w:color="auto"/>
      </w:divBdr>
    </w:div>
    <w:div w:id="1488940668">
      <w:bodyDiv w:val="1"/>
      <w:marLeft w:val="0"/>
      <w:marRight w:val="0"/>
      <w:marTop w:val="0"/>
      <w:marBottom w:val="0"/>
      <w:divBdr>
        <w:top w:val="none" w:sz="0" w:space="0" w:color="auto"/>
        <w:left w:val="none" w:sz="0" w:space="0" w:color="auto"/>
        <w:bottom w:val="none" w:sz="0" w:space="0" w:color="auto"/>
        <w:right w:val="none" w:sz="0" w:space="0" w:color="auto"/>
      </w:divBdr>
    </w:div>
    <w:div w:id="1489787926">
      <w:bodyDiv w:val="1"/>
      <w:marLeft w:val="0"/>
      <w:marRight w:val="0"/>
      <w:marTop w:val="0"/>
      <w:marBottom w:val="0"/>
      <w:divBdr>
        <w:top w:val="none" w:sz="0" w:space="0" w:color="auto"/>
        <w:left w:val="none" w:sz="0" w:space="0" w:color="auto"/>
        <w:bottom w:val="none" w:sz="0" w:space="0" w:color="auto"/>
        <w:right w:val="none" w:sz="0" w:space="0" w:color="auto"/>
      </w:divBdr>
    </w:div>
    <w:div w:id="1490949390">
      <w:bodyDiv w:val="1"/>
      <w:marLeft w:val="0"/>
      <w:marRight w:val="0"/>
      <w:marTop w:val="0"/>
      <w:marBottom w:val="0"/>
      <w:divBdr>
        <w:top w:val="none" w:sz="0" w:space="0" w:color="auto"/>
        <w:left w:val="none" w:sz="0" w:space="0" w:color="auto"/>
        <w:bottom w:val="none" w:sz="0" w:space="0" w:color="auto"/>
        <w:right w:val="none" w:sz="0" w:space="0" w:color="auto"/>
      </w:divBdr>
    </w:div>
    <w:div w:id="1495994986">
      <w:bodyDiv w:val="1"/>
      <w:marLeft w:val="0"/>
      <w:marRight w:val="0"/>
      <w:marTop w:val="0"/>
      <w:marBottom w:val="0"/>
      <w:divBdr>
        <w:top w:val="none" w:sz="0" w:space="0" w:color="auto"/>
        <w:left w:val="none" w:sz="0" w:space="0" w:color="auto"/>
        <w:bottom w:val="none" w:sz="0" w:space="0" w:color="auto"/>
        <w:right w:val="none" w:sz="0" w:space="0" w:color="auto"/>
      </w:divBdr>
    </w:div>
    <w:div w:id="1498153389">
      <w:bodyDiv w:val="1"/>
      <w:marLeft w:val="0"/>
      <w:marRight w:val="0"/>
      <w:marTop w:val="0"/>
      <w:marBottom w:val="0"/>
      <w:divBdr>
        <w:top w:val="none" w:sz="0" w:space="0" w:color="auto"/>
        <w:left w:val="none" w:sz="0" w:space="0" w:color="auto"/>
        <w:bottom w:val="none" w:sz="0" w:space="0" w:color="auto"/>
        <w:right w:val="none" w:sz="0" w:space="0" w:color="auto"/>
      </w:divBdr>
    </w:div>
    <w:div w:id="1499927474">
      <w:bodyDiv w:val="1"/>
      <w:marLeft w:val="0"/>
      <w:marRight w:val="0"/>
      <w:marTop w:val="0"/>
      <w:marBottom w:val="0"/>
      <w:divBdr>
        <w:top w:val="none" w:sz="0" w:space="0" w:color="auto"/>
        <w:left w:val="none" w:sz="0" w:space="0" w:color="auto"/>
        <w:bottom w:val="none" w:sz="0" w:space="0" w:color="auto"/>
        <w:right w:val="none" w:sz="0" w:space="0" w:color="auto"/>
      </w:divBdr>
    </w:div>
    <w:div w:id="1503349520">
      <w:bodyDiv w:val="1"/>
      <w:marLeft w:val="0"/>
      <w:marRight w:val="0"/>
      <w:marTop w:val="0"/>
      <w:marBottom w:val="0"/>
      <w:divBdr>
        <w:top w:val="none" w:sz="0" w:space="0" w:color="auto"/>
        <w:left w:val="none" w:sz="0" w:space="0" w:color="auto"/>
        <w:bottom w:val="none" w:sz="0" w:space="0" w:color="auto"/>
        <w:right w:val="none" w:sz="0" w:space="0" w:color="auto"/>
      </w:divBdr>
    </w:div>
    <w:div w:id="1504397039">
      <w:bodyDiv w:val="1"/>
      <w:marLeft w:val="0"/>
      <w:marRight w:val="0"/>
      <w:marTop w:val="0"/>
      <w:marBottom w:val="0"/>
      <w:divBdr>
        <w:top w:val="none" w:sz="0" w:space="0" w:color="auto"/>
        <w:left w:val="none" w:sz="0" w:space="0" w:color="auto"/>
        <w:bottom w:val="none" w:sz="0" w:space="0" w:color="auto"/>
        <w:right w:val="none" w:sz="0" w:space="0" w:color="auto"/>
      </w:divBdr>
    </w:div>
    <w:div w:id="1505130127">
      <w:bodyDiv w:val="1"/>
      <w:marLeft w:val="0"/>
      <w:marRight w:val="0"/>
      <w:marTop w:val="0"/>
      <w:marBottom w:val="0"/>
      <w:divBdr>
        <w:top w:val="none" w:sz="0" w:space="0" w:color="auto"/>
        <w:left w:val="none" w:sz="0" w:space="0" w:color="auto"/>
        <w:bottom w:val="none" w:sz="0" w:space="0" w:color="auto"/>
        <w:right w:val="none" w:sz="0" w:space="0" w:color="auto"/>
      </w:divBdr>
    </w:div>
    <w:div w:id="1506943670">
      <w:bodyDiv w:val="1"/>
      <w:marLeft w:val="0"/>
      <w:marRight w:val="0"/>
      <w:marTop w:val="0"/>
      <w:marBottom w:val="0"/>
      <w:divBdr>
        <w:top w:val="none" w:sz="0" w:space="0" w:color="auto"/>
        <w:left w:val="none" w:sz="0" w:space="0" w:color="auto"/>
        <w:bottom w:val="none" w:sz="0" w:space="0" w:color="auto"/>
        <w:right w:val="none" w:sz="0" w:space="0" w:color="auto"/>
      </w:divBdr>
    </w:div>
    <w:div w:id="1510367026">
      <w:bodyDiv w:val="1"/>
      <w:marLeft w:val="0"/>
      <w:marRight w:val="0"/>
      <w:marTop w:val="0"/>
      <w:marBottom w:val="0"/>
      <w:divBdr>
        <w:top w:val="none" w:sz="0" w:space="0" w:color="auto"/>
        <w:left w:val="none" w:sz="0" w:space="0" w:color="auto"/>
        <w:bottom w:val="none" w:sz="0" w:space="0" w:color="auto"/>
        <w:right w:val="none" w:sz="0" w:space="0" w:color="auto"/>
      </w:divBdr>
    </w:div>
    <w:div w:id="1511599717">
      <w:bodyDiv w:val="1"/>
      <w:marLeft w:val="0"/>
      <w:marRight w:val="0"/>
      <w:marTop w:val="0"/>
      <w:marBottom w:val="0"/>
      <w:divBdr>
        <w:top w:val="none" w:sz="0" w:space="0" w:color="auto"/>
        <w:left w:val="none" w:sz="0" w:space="0" w:color="auto"/>
        <w:bottom w:val="none" w:sz="0" w:space="0" w:color="auto"/>
        <w:right w:val="none" w:sz="0" w:space="0" w:color="auto"/>
      </w:divBdr>
    </w:div>
    <w:div w:id="1514152997">
      <w:bodyDiv w:val="1"/>
      <w:marLeft w:val="0"/>
      <w:marRight w:val="0"/>
      <w:marTop w:val="0"/>
      <w:marBottom w:val="0"/>
      <w:divBdr>
        <w:top w:val="none" w:sz="0" w:space="0" w:color="auto"/>
        <w:left w:val="none" w:sz="0" w:space="0" w:color="auto"/>
        <w:bottom w:val="none" w:sz="0" w:space="0" w:color="auto"/>
        <w:right w:val="none" w:sz="0" w:space="0" w:color="auto"/>
      </w:divBdr>
    </w:div>
    <w:div w:id="1521434906">
      <w:bodyDiv w:val="1"/>
      <w:marLeft w:val="0"/>
      <w:marRight w:val="0"/>
      <w:marTop w:val="0"/>
      <w:marBottom w:val="0"/>
      <w:divBdr>
        <w:top w:val="none" w:sz="0" w:space="0" w:color="auto"/>
        <w:left w:val="none" w:sz="0" w:space="0" w:color="auto"/>
        <w:bottom w:val="none" w:sz="0" w:space="0" w:color="auto"/>
        <w:right w:val="none" w:sz="0" w:space="0" w:color="auto"/>
      </w:divBdr>
    </w:div>
    <w:div w:id="1523132228">
      <w:bodyDiv w:val="1"/>
      <w:marLeft w:val="0"/>
      <w:marRight w:val="0"/>
      <w:marTop w:val="0"/>
      <w:marBottom w:val="0"/>
      <w:divBdr>
        <w:top w:val="none" w:sz="0" w:space="0" w:color="auto"/>
        <w:left w:val="none" w:sz="0" w:space="0" w:color="auto"/>
        <w:bottom w:val="none" w:sz="0" w:space="0" w:color="auto"/>
        <w:right w:val="none" w:sz="0" w:space="0" w:color="auto"/>
      </w:divBdr>
    </w:div>
    <w:div w:id="1524906014">
      <w:bodyDiv w:val="1"/>
      <w:marLeft w:val="0"/>
      <w:marRight w:val="0"/>
      <w:marTop w:val="0"/>
      <w:marBottom w:val="0"/>
      <w:divBdr>
        <w:top w:val="none" w:sz="0" w:space="0" w:color="auto"/>
        <w:left w:val="none" w:sz="0" w:space="0" w:color="auto"/>
        <w:bottom w:val="none" w:sz="0" w:space="0" w:color="auto"/>
        <w:right w:val="none" w:sz="0" w:space="0" w:color="auto"/>
      </w:divBdr>
    </w:div>
    <w:div w:id="1525052491">
      <w:bodyDiv w:val="1"/>
      <w:marLeft w:val="0"/>
      <w:marRight w:val="0"/>
      <w:marTop w:val="0"/>
      <w:marBottom w:val="0"/>
      <w:divBdr>
        <w:top w:val="none" w:sz="0" w:space="0" w:color="auto"/>
        <w:left w:val="none" w:sz="0" w:space="0" w:color="auto"/>
        <w:bottom w:val="none" w:sz="0" w:space="0" w:color="auto"/>
        <w:right w:val="none" w:sz="0" w:space="0" w:color="auto"/>
      </w:divBdr>
    </w:div>
    <w:div w:id="1525901324">
      <w:bodyDiv w:val="1"/>
      <w:marLeft w:val="0"/>
      <w:marRight w:val="0"/>
      <w:marTop w:val="0"/>
      <w:marBottom w:val="0"/>
      <w:divBdr>
        <w:top w:val="none" w:sz="0" w:space="0" w:color="auto"/>
        <w:left w:val="none" w:sz="0" w:space="0" w:color="auto"/>
        <w:bottom w:val="none" w:sz="0" w:space="0" w:color="auto"/>
        <w:right w:val="none" w:sz="0" w:space="0" w:color="auto"/>
      </w:divBdr>
    </w:div>
    <w:div w:id="1526215904">
      <w:bodyDiv w:val="1"/>
      <w:marLeft w:val="0"/>
      <w:marRight w:val="0"/>
      <w:marTop w:val="0"/>
      <w:marBottom w:val="0"/>
      <w:divBdr>
        <w:top w:val="none" w:sz="0" w:space="0" w:color="auto"/>
        <w:left w:val="none" w:sz="0" w:space="0" w:color="auto"/>
        <w:bottom w:val="none" w:sz="0" w:space="0" w:color="auto"/>
        <w:right w:val="none" w:sz="0" w:space="0" w:color="auto"/>
      </w:divBdr>
    </w:div>
    <w:div w:id="1527982456">
      <w:bodyDiv w:val="1"/>
      <w:marLeft w:val="0"/>
      <w:marRight w:val="0"/>
      <w:marTop w:val="0"/>
      <w:marBottom w:val="0"/>
      <w:divBdr>
        <w:top w:val="none" w:sz="0" w:space="0" w:color="auto"/>
        <w:left w:val="none" w:sz="0" w:space="0" w:color="auto"/>
        <w:bottom w:val="none" w:sz="0" w:space="0" w:color="auto"/>
        <w:right w:val="none" w:sz="0" w:space="0" w:color="auto"/>
      </w:divBdr>
    </w:div>
    <w:div w:id="1530603526">
      <w:bodyDiv w:val="1"/>
      <w:marLeft w:val="0"/>
      <w:marRight w:val="0"/>
      <w:marTop w:val="0"/>
      <w:marBottom w:val="0"/>
      <w:divBdr>
        <w:top w:val="none" w:sz="0" w:space="0" w:color="auto"/>
        <w:left w:val="none" w:sz="0" w:space="0" w:color="auto"/>
        <w:bottom w:val="none" w:sz="0" w:space="0" w:color="auto"/>
        <w:right w:val="none" w:sz="0" w:space="0" w:color="auto"/>
      </w:divBdr>
    </w:div>
    <w:div w:id="1539970489">
      <w:bodyDiv w:val="1"/>
      <w:marLeft w:val="0"/>
      <w:marRight w:val="0"/>
      <w:marTop w:val="0"/>
      <w:marBottom w:val="0"/>
      <w:divBdr>
        <w:top w:val="none" w:sz="0" w:space="0" w:color="auto"/>
        <w:left w:val="none" w:sz="0" w:space="0" w:color="auto"/>
        <w:bottom w:val="none" w:sz="0" w:space="0" w:color="auto"/>
        <w:right w:val="none" w:sz="0" w:space="0" w:color="auto"/>
      </w:divBdr>
    </w:div>
    <w:div w:id="1546597714">
      <w:bodyDiv w:val="1"/>
      <w:marLeft w:val="0"/>
      <w:marRight w:val="0"/>
      <w:marTop w:val="0"/>
      <w:marBottom w:val="0"/>
      <w:divBdr>
        <w:top w:val="none" w:sz="0" w:space="0" w:color="auto"/>
        <w:left w:val="none" w:sz="0" w:space="0" w:color="auto"/>
        <w:bottom w:val="none" w:sz="0" w:space="0" w:color="auto"/>
        <w:right w:val="none" w:sz="0" w:space="0" w:color="auto"/>
      </w:divBdr>
    </w:div>
    <w:div w:id="1546913846">
      <w:bodyDiv w:val="1"/>
      <w:marLeft w:val="0"/>
      <w:marRight w:val="0"/>
      <w:marTop w:val="0"/>
      <w:marBottom w:val="0"/>
      <w:divBdr>
        <w:top w:val="none" w:sz="0" w:space="0" w:color="auto"/>
        <w:left w:val="none" w:sz="0" w:space="0" w:color="auto"/>
        <w:bottom w:val="none" w:sz="0" w:space="0" w:color="auto"/>
        <w:right w:val="none" w:sz="0" w:space="0" w:color="auto"/>
      </w:divBdr>
    </w:div>
    <w:div w:id="1548568114">
      <w:bodyDiv w:val="1"/>
      <w:marLeft w:val="0"/>
      <w:marRight w:val="0"/>
      <w:marTop w:val="0"/>
      <w:marBottom w:val="0"/>
      <w:divBdr>
        <w:top w:val="none" w:sz="0" w:space="0" w:color="auto"/>
        <w:left w:val="none" w:sz="0" w:space="0" w:color="auto"/>
        <w:bottom w:val="none" w:sz="0" w:space="0" w:color="auto"/>
        <w:right w:val="none" w:sz="0" w:space="0" w:color="auto"/>
      </w:divBdr>
    </w:div>
    <w:div w:id="1549412826">
      <w:bodyDiv w:val="1"/>
      <w:marLeft w:val="0"/>
      <w:marRight w:val="0"/>
      <w:marTop w:val="0"/>
      <w:marBottom w:val="0"/>
      <w:divBdr>
        <w:top w:val="none" w:sz="0" w:space="0" w:color="auto"/>
        <w:left w:val="none" w:sz="0" w:space="0" w:color="auto"/>
        <w:bottom w:val="none" w:sz="0" w:space="0" w:color="auto"/>
        <w:right w:val="none" w:sz="0" w:space="0" w:color="auto"/>
      </w:divBdr>
    </w:div>
    <w:div w:id="1549485776">
      <w:bodyDiv w:val="1"/>
      <w:marLeft w:val="0"/>
      <w:marRight w:val="0"/>
      <w:marTop w:val="0"/>
      <w:marBottom w:val="0"/>
      <w:divBdr>
        <w:top w:val="none" w:sz="0" w:space="0" w:color="auto"/>
        <w:left w:val="none" w:sz="0" w:space="0" w:color="auto"/>
        <w:bottom w:val="none" w:sz="0" w:space="0" w:color="auto"/>
        <w:right w:val="none" w:sz="0" w:space="0" w:color="auto"/>
      </w:divBdr>
    </w:div>
    <w:div w:id="1550678615">
      <w:bodyDiv w:val="1"/>
      <w:marLeft w:val="0"/>
      <w:marRight w:val="0"/>
      <w:marTop w:val="0"/>
      <w:marBottom w:val="0"/>
      <w:divBdr>
        <w:top w:val="none" w:sz="0" w:space="0" w:color="auto"/>
        <w:left w:val="none" w:sz="0" w:space="0" w:color="auto"/>
        <w:bottom w:val="none" w:sz="0" w:space="0" w:color="auto"/>
        <w:right w:val="none" w:sz="0" w:space="0" w:color="auto"/>
      </w:divBdr>
    </w:div>
    <w:div w:id="1565872638">
      <w:bodyDiv w:val="1"/>
      <w:marLeft w:val="0"/>
      <w:marRight w:val="0"/>
      <w:marTop w:val="0"/>
      <w:marBottom w:val="0"/>
      <w:divBdr>
        <w:top w:val="none" w:sz="0" w:space="0" w:color="auto"/>
        <w:left w:val="none" w:sz="0" w:space="0" w:color="auto"/>
        <w:bottom w:val="none" w:sz="0" w:space="0" w:color="auto"/>
        <w:right w:val="none" w:sz="0" w:space="0" w:color="auto"/>
      </w:divBdr>
    </w:div>
    <w:div w:id="1567765434">
      <w:bodyDiv w:val="1"/>
      <w:marLeft w:val="0"/>
      <w:marRight w:val="0"/>
      <w:marTop w:val="0"/>
      <w:marBottom w:val="0"/>
      <w:divBdr>
        <w:top w:val="none" w:sz="0" w:space="0" w:color="auto"/>
        <w:left w:val="none" w:sz="0" w:space="0" w:color="auto"/>
        <w:bottom w:val="none" w:sz="0" w:space="0" w:color="auto"/>
        <w:right w:val="none" w:sz="0" w:space="0" w:color="auto"/>
      </w:divBdr>
    </w:div>
    <w:div w:id="1573931940">
      <w:bodyDiv w:val="1"/>
      <w:marLeft w:val="0"/>
      <w:marRight w:val="0"/>
      <w:marTop w:val="0"/>
      <w:marBottom w:val="0"/>
      <w:divBdr>
        <w:top w:val="none" w:sz="0" w:space="0" w:color="auto"/>
        <w:left w:val="none" w:sz="0" w:space="0" w:color="auto"/>
        <w:bottom w:val="none" w:sz="0" w:space="0" w:color="auto"/>
        <w:right w:val="none" w:sz="0" w:space="0" w:color="auto"/>
      </w:divBdr>
    </w:div>
    <w:div w:id="1574699559">
      <w:bodyDiv w:val="1"/>
      <w:marLeft w:val="0"/>
      <w:marRight w:val="0"/>
      <w:marTop w:val="0"/>
      <w:marBottom w:val="0"/>
      <w:divBdr>
        <w:top w:val="none" w:sz="0" w:space="0" w:color="auto"/>
        <w:left w:val="none" w:sz="0" w:space="0" w:color="auto"/>
        <w:bottom w:val="none" w:sz="0" w:space="0" w:color="auto"/>
        <w:right w:val="none" w:sz="0" w:space="0" w:color="auto"/>
      </w:divBdr>
    </w:div>
    <w:div w:id="1581525712">
      <w:bodyDiv w:val="1"/>
      <w:marLeft w:val="0"/>
      <w:marRight w:val="0"/>
      <w:marTop w:val="0"/>
      <w:marBottom w:val="0"/>
      <w:divBdr>
        <w:top w:val="none" w:sz="0" w:space="0" w:color="auto"/>
        <w:left w:val="none" w:sz="0" w:space="0" w:color="auto"/>
        <w:bottom w:val="none" w:sz="0" w:space="0" w:color="auto"/>
        <w:right w:val="none" w:sz="0" w:space="0" w:color="auto"/>
      </w:divBdr>
    </w:div>
    <w:div w:id="1581675788">
      <w:bodyDiv w:val="1"/>
      <w:marLeft w:val="0"/>
      <w:marRight w:val="0"/>
      <w:marTop w:val="0"/>
      <w:marBottom w:val="0"/>
      <w:divBdr>
        <w:top w:val="none" w:sz="0" w:space="0" w:color="auto"/>
        <w:left w:val="none" w:sz="0" w:space="0" w:color="auto"/>
        <w:bottom w:val="none" w:sz="0" w:space="0" w:color="auto"/>
        <w:right w:val="none" w:sz="0" w:space="0" w:color="auto"/>
      </w:divBdr>
    </w:div>
    <w:div w:id="1582636123">
      <w:bodyDiv w:val="1"/>
      <w:marLeft w:val="0"/>
      <w:marRight w:val="0"/>
      <w:marTop w:val="0"/>
      <w:marBottom w:val="0"/>
      <w:divBdr>
        <w:top w:val="none" w:sz="0" w:space="0" w:color="auto"/>
        <w:left w:val="none" w:sz="0" w:space="0" w:color="auto"/>
        <w:bottom w:val="none" w:sz="0" w:space="0" w:color="auto"/>
        <w:right w:val="none" w:sz="0" w:space="0" w:color="auto"/>
      </w:divBdr>
    </w:div>
    <w:div w:id="1583683257">
      <w:bodyDiv w:val="1"/>
      <w:marLeft w:val="0"/>
      <w:marRight w:val="0"/>
      <w:marTop w:val="0"/>
      <w:marBottom w:val="0"/>
      <w:divBdr>
        <w:top w:val="none" w:sz="0" w:space="0" w:color="auto"/>
        <w:left w:val="none" w:sz="0" w:space="0" w:color="auto"/>
        <w:bottom w:val="none" w:sz="0" w:space="0" w:color="auto"/>
        <w:right w:val="none" w:sz="0" w:space="0" w:color="auto"/>
      </w:divBdr>
    </w:div>
    <w:div w:id="1585843287">
      <w:bodyDiv w:val="1"/>
      <w:marLeft w:val="0"/>
      <w:marRight w:val="0"/>
      <w:marTop w:val="0"/>
      <w:marBottom w:val="0"/>
      <w:divBdr>
        <w:top w:val="none" w:sz="0" w:space="0" w:color="auto"/>
        <w:left w:val="none" w:sz="0" w:space="0" w:color="auto"/>
        <w:bottom w:val="none" w:sz="0" w:space="0" w:color="auto"/>
        <w:right w:val="none" w:sz="0" w:space="0" w:color="auto"/>
      </w:divBdr>
    </w:div>
    <w:div w:id="1587762720">
      <w:bodyDiv w:val="1"/>
      <w:marLeft w:val="0"/>
      <w:marRight w:val="0"/>
      <w:marTop w:val="0"/>
      <w:marBottom w:val="0"/>
      <w:divBdr>
        <w:top w:val="none" w:sz="0" w:space="0" w:color="auto"/>
        <w:left w:val="none" w:sz="0" w:space="0" w:color="auto"/>
        <w:bottom w:val="none" w:sz="0" w:space="0" w:color="auto"/>
        <w:right w:val="none" w:sz="0" w:space="0" w:color="auto"/>
      </w:divBdr>
    </w:div>
    <w:div w:id="1594821899">
      <w:bodyDiv w:val="1"/>
      <w:marLeft w:val="0"/>
      <w:marRight w:val="0"/>
      <w:marTop w:val="0"/>
      <w:marBottom w:val="0"/>
      <w:divBdr>
        <w:top w:val="none" w:sz="0" w:space="0" w:color="auto"/>
        <w:left w:val="none" w:sz="0" w:space="0" w:color="auto"/>
        <w:bottom w:val="none" w:sz="0" w:space="0" w:color="auto"/>
        <w:right w:val="none" w:sz="0" w:space="0" w:color="auto"/>
      </w:divBdr>
    </w:div>
    <w:div w:id="1595093062">
      <w:bodyDiv w:val="1"/>
      <w:marLeft w:val="0"/>
      <w:marRight w:val="0"/>
      <w:marTop w:val="0"/>
      <w:marBottom w:val="0"/>
      <w:divBdr>
        <w:top w:val="none" w:sz="0" w:space="0" w:color="auto"/>
        <w:left w:val="none" w:sz="0" w:space="0" w:color="auto"/>
        <w:bottom w:val="none" w:sz="0" w:space="0" w:color="auto"/>
        <w:right w:val="none" w:sz="0" w:space="0" w:color="auto"/>
      </w:divBdr>
    </w:div>
    <w:div w:id="1598293797">
      <w:bodyDiv w:val="1"/>
      <w:marLeft w:val="0"/>
      <w:marRight w:val="0"/>
      <w:marTop w:val="0"/>
      <w:marBottom w:val="0"/>
      <w:divBdr>
        <w:top w:val="none" w:sz="0" w:space="0" w:color="auto"/>
        <w:left w:val="none" w:sz="0" w:space="0" w:color="auto"/>
        <w:bottom w:val="none" w:sz="0" w:space="0" w:color="auto"/>
        <w:right w:val="none" w:sz="0" w:space="0" w:color="auto"/>
      </w:divBdr>
    </w:div>
    <w:div w:id="1599632224">
      <w:bodyDiv w:val="1"/>
      <w:marLeft w:val="0"/>
      <w:marRight w:val="0"/>
      <w:marTop w:val="0"/>
      <w:marBottom w:val="0"/>
      <w:divBdr>
        <w:top w:val="none" w:sz="0" w:space="0" w:color="auto"/>
        <w:left w:val="none" w:sz="0" w:space="0" w:color="auto"/>
        <w:bottom w:val="none" w:sz="0" w:space="0" w:color="auto"/>
        <w:right w:val="none" w:sz="0" w:space="0" w:color="auto"/>
      </w:divBdr>
    </w:div>
    <w:div w:id="1601404774">
      <w:bodyDiv w:val="1"/>
      <w:marLeft w:val="0"/>
      <w:marRight w:val="0"/>
      <w:marTop w:val="0"/>
      <w:marBottom w:val="0"/>
      <w:divBdr>
        <w:top w:val="none" w:sz="0" w:space="0" w:color="auto"/>
        <w:left w:val="none" w:sz="0" w:space="0" w:color="auto"/>
        <w:bottom w:val="none" w:sz="0" w:space="0" w:color="auto"/>
        <w:right w:val="none" w:sz="0" w:space="0" w:color="auto"/>
      </w:divBdr>
    </w:div>
    <w:div w:id="1603296634">
      <w:bodyDiv w:val="1"/>
      <w:marLeft w:val="0"/>
      <w:marRight w:val="0"/>
      <w:marTop w:val="0"/>
      <w:marBottom w:val="0"/>
      <w:divBdr>
        <w:top w:val="none" w:sz="0" w:space="0" w:color="auto"/>
        <w:left w:val="none" w:sz="0" w:space="0" w:color="auto"/>
        <w:bottom w:val="none" w:sz="0" w:space="0" w:color="auto"/>
        <w:right w:val="none" w:sz="0" w:space="0" w:color="auto"/>
      </w:divBdr>
    </w:div>
    <w:div w:id="1606814214">
      <w:bodyDiv w:val="1"/>
      <w:marLeft w:val="0"/>
      <w:marRight w:val="0"/>
      <w:marTop w:val="0"/>
      <w:marBottom w:val="0"/>
      <w:divBdr>
        <w:top w:val="none" w:sz="0" w:space="0" w:color="auto"/>
        <w:left w:val="none" w:sz="0" w:space="0" w:color="auto"/>
        <w:bottom w:val="none" w:sz="0" w:space="0" w:color="auto"/>
        <w:right w:val="none" w:sz="0" w:space="0" w:color="auto"/>
      </w:divBdr>
    </w:div>
    <w:div w:id="1607811300">
      <w:bodyDiv w:val="1"/>
      <w:marLeft w:val="0"/>
      <w:marRight w:val="0"/>
      <w:marTop w:val="0"/>
      <w:marBottom w:val="0"/>
      <w:divBdr>
        <w:top w:val="none" w:sz="0" w:space="0" w:color="auto"/>
        <w:left w:val="none" w:sz="0" w:space="0" w:color="auto"/>
        <w:bottom w:val="none" w:sz="0" w:space="0" w:color="auto"/>
        <w:right w:val="none" w:sz="0" w:space="0" w:color="auto"/>
      </w:divBdr>
    </w:div>
    <w:div w:id="1616406809">
      <w:bodyDiv w:val="1"/>
      <w:marLeft w:val="0"/>
      <w:marRight w:val="0"/>
      <w:marTop w:val="0"/>
      <w:marBottom w:val="0"/>
      <w:divBdr>
        <w:top w:val="none" w:sz="0" w:space="0" w:color="auto"/>
        <w:left w:val="none" w:sz="0" w:space="0" w:color="auto"/>
        <w:bottom w:val="none" w:sz="0" w:space="0" w:color="auto"/>
        <w:right w:val="none" w:sz="0" w:space="0" w:color="auto"/>
      </w:divBdr>
    </w:div>
    <w:div w:id="1617640130">
      <w:bodyDiv w:val="1"/>
      <w:marLeft w:val="0"/>
      <w:marRight w:val="0"/>
      <w:marTop w:val="0"/>
      <w:marBottom w:val="0"/>
      <w:divBdr>
        <w:top w:val="none" w:sz="0" w:space="0" w:color="auto"/>
        <w:left w:val="none" w:sz="0" w:space="0" w:color="auto"/>
        <w:bottom w:val="none" w:sz="0" w:space="0" w:color="auto"/>
        <w:right w:val="none" w:sz="0" w:space="0" w:color="auto"/>
      </w:divBdr>
    </w:div>
    <w:div w:id="1617833760">
      <w:bodyDiv w:val="1"/>
      <w:marLeft w:val="0"/>
      <w:marRight w:val="0"/>
      <w:marTop w:val="0"/>
      <w:marBottom w:val="0"/>
      <w:divBdr>
        <w:top w:val="none" w:sz="0" w:space="0" w:color="auto"/>
        <w:left w:val="none" w:sz="0" w:space="0" w:color="auto"/>
        <w:bottom w:val="none" w:sz="0" w:space="0" w:color="auto"/>
        <w:right w:val="none" w:sz="0" w:space="0" w:color="auto"/>
      </w:divBdr>
    </w:div>
    <w:div w:id="1622034750">
      <w:bodyDiv w:val="1"/>
      <w:marLeft w:val="0"/>
      <w:marRight w:val="0"/>
      <w:marTop w:val="0"/>
      <w:marBottom w:val="0"/>
      <w:divBdr>
        <w:top w:val="none" w:sz="0" w:space="0" w:color="auto"/>
        <w:left w:val="none" w:sz="0" w:space="0" w:color="auto"/>
        <w:bottom w:val="none" w:sz="0" w:space="0" w:color="auto"/>
        <w:right w:val="none" w:sz="0" w:space="0" w:color="auto"/>
      </w:divBdr>
    </w:div>
    <w:div w:id="1630357971">
      <w:bodyDiv w:val="1"/>
      <w:marLeft w:val="0"/>
      <w:marRight w:val="0"/>
      <w:marTop w:val="0"/>
      <w:marBottom w:val="0"/>
      <w:divBdr>
        <w:top w:val="none" w:sz="0" w:space="0" w:color="auto"/>
        <w:left w:val="none" w:sz="0" w:space="0" w:color="auto"/>
        <w:bottom w:val="none" w:sz="0" w:space="0" w:color="auto"/>
        <w:right w:val="none" w:sz="0" w:space="0" w:color="auto"/>
      </w:divBdr>
    </w:div>
    <w:div w:id="1631477429">
      <w:bodyDiv w:val="1"/>
      <w:marLeft w:val="0"/>
      <w:marRight w:val="0"/>
      <w:marTop w:val="0"/>
      <w:marBottom w:val="0"/>
      <w:divBdr>
        <w:top w:val="none" w:sz="0" w:space="0" w:color="auto"/>
        <w:left w:val="none" w:sz="0" w:space="0" w:color="auto"/>
        <w:bottom w:val="none" w:sz="0" w:space="0" w:color="auto"/>
        <w:right w:val="none" w:sz="0" w:space="0" w:color="auto"/>
      </w:divBdr>
    </w:div>
    <w:div w:id="1633318052">
      <w:bodyDiv w:val="1"/>
      <w:marLeft w:val="0"/>
      <w:marRight w:val="0"/>
      <w:marTop w:val="0"/>
      <w:marBottom w:val="0"/>
      <w:divBdr>
        <w:top w:val="none" w:sz="0" w:space="0" w:color="auto"/>
        <w:left w:val="none" w:sz="0" w:space="0" w:color="auto"/>
        <w:bottom w:val="none" w:sz="0" w:space="0" w:color="auto"/>
        <w:right w:val="none" w:sz="0" w:space="0" w:color="auto"/>
      </w:divBdr>
    </w:div>
    <w:div w:id="1642691597">
      <w:bodyDiv w:val="1"/>
      <w:marLeft w:val="0"/>
      <w:marRight w:val="0"/>
      <w:marTop w:val="0"/>
      <w:marBottom w:val="0"/>
      <w:divBdr>
        <w:top w:val="none" w:sz="0" w:space="0" w:color="auto"/>
        <w:left w:val="none" w:sz="0" w:space="0" w:color="auto"/>
        <w:bottom w:val="none" w:sz="0" w:space="0" w:color="auto"/>
        <w:right w:val="none" w:sz="0" w:space="0" w:color="auto"/>
      </w:divBdr>
    </w:div>
    <w:div w:id="1645427211">
      <w:bodyDiv w:val="1"/>
      <w:marLeft w:val="0"/>
      <w:marRight w:val="0"/>
      <w:marTop w:val="0"/>
      <w:marBottom w:val="0"/>
      <w:divBdr>
        <w:top w:val="none" w:sz="0" w:space="0" w:color="auto"/>
        <w:left w:val="none" w:sz="0" w:space="0" w:color="auto"/>
        <w:bottom w:val="none" w:sz="0" w:space="0" w:color="auto"/>
        <w:right w:val="none" w:sz="0" w:space="0" w:color="auto"/>
      </w:divBdr>
    </w:div>
    <w:div w:id="1646735549">
      <w:bodyDiv w:val="1"/>
      <w:marLeft w:val="0"/>
      <w:marRight w:val="0"/>
      <w:marTop w:val="0"/>
      <w:marBottom w:val="0"/>
      <w:divBdr>
        <w:top w:val="none" w:sz="0" w:space="0" w:color="auto"/>
        <w:left w:val="none" w:sz="0" w:space="0" w:color="auto"/>
        <w:bottom w:val="none" w:sz="0" w:space="0" w:color="auto"/>
        <w:right w:val="none" w:sz="0" w:space="0" w:color="auto"/>
      </w:divBdr>
    </w:div>
    <w:div w:id="1647902744">
      <w:bodyDiv w:val="1"/>
      <w:marLeft w:val="0"/>
      <w:marRight w:val="0"/>
      <w:marTop w:val="0"/>
      <w:marBottom w:val="0"/>
      <w:divBdr>
        <w:top w:val="none" w:sz="0" w:space="0" w:color="auto"/>
        <w:left w:val="none" w:sz="0" w:space="0" w:color="auto"/>
        <w:bottom w:val="none" w:sz="0" w:space="0" w:color="auto"/>
        <w:right w:val="none" w:sz="0" w:space="0" w:color="auto"/>
      </w:divBdr>
    </w:div>
    <w:div w:id="1649242478">
      <w:bodyDiv w:val="1"/>
      <w:marLeft w:val="0"/>
      <w:marRight w:val="0"/>
      <w:marTop w:val="0"/>
      <w:marBottom w:val="0"/>
      <w:divBdr>
        <w:top w:val="none" w:sz="0" w:space="0" w:color="auto"/>
        <w:left w:val="none" w:sz="0" w:space="0" w:color="auto"/>
        <w:bottom w:val="none" w:sz="0" w:space="0" w:color="auto"/>
        <w:right w:val="none" w:sz="0" w:space="0" w:color="auto"/>
      </w:divBdr>
    </w:div>
    <w:div w:id="1650477697">
      <w:bodyDiv w:val="1"/>
      <w:marLeft w:val="0"/>
      <w:marRight w:val="0"/>
      <w:marTop w:val="0"/>
      <w:marBottom w:val="0"/>
      <w:divBdr>
        <w:top w:val="none" w:sz="0" w:space="0" w:color="auto"/>
        <w:left w:val="none" w:sz="0" w:space="0" w:color="auto"/>
        <w:bottom w:val="none" w:sz="0" w:space="0" w:color="auto"/>
        <w:right w:val="none" w:sz="0" w:space="0" w:color="auto"/>
      </w:divBdr>
    </w:div>
    <w:div w:id="1656226932">
      <w:bodyDiv w:val="1"/>
      <w:marLeft w:val="0"/>
      <w:marRight w:val="0"/>
      <w:marTop w:val="0"/>
      <w:marBottom w:val="0"/>
      <w:divBdr>
        <w:top w:val="none" w:sz="0" w:space="0" w:color="auto"/>
        <w:left w:val="none" w:sz="0" w:space="0" w:color="auto"/>
        <w:bottom w:val="none" w:sz="0" w:space="0" w:color="auto"/>
        <w:right w:val="none" w:sz="0" w:space="0" w:color="auto"/>
      </w:divBdr>
    </w:div>
    <w:div w:id="1658150794">
      <w:bodyDiv w:val="1"/>
      <w:marLeft w:val="0"/>
      <w:marRight w:val="0"/>
      <w:marTop w:val="0"/>
      <w:marBottom w:val="0"/>
      <w:divBdr>
        <w:top w:val="none" w:sz="0" w:space="0" w:color="auto"/>
        <w:left w:val="none" w:sz="0" w:space="0" w:color="auto"/>
        <w:bottom w:val="none" w:sz="0" w:space="0" w:color="auto"/>
        <w:right w:val="none" w:sz="0" w:space="0" w:color="auto"/>
      </w:divBdr>
    </w:div>
    <w:div w:id="1659111915">
      <w:bodyDiv w:val="1"/>
      <w:marLeft w:val="0"/>
      <w:marRight w:val="0"/>
      <w:marTop w:val="0"/>
      <w:marBottom w:val="0"/>
      <w:divBdr>
        <w:top w:val="none" w:sz="0" w:space="0" w:color="auto"/>
        <w:left w:val="none" w:sz="0" w:space="0" w:color="auto"/>
        <w:bottom w:val="none" w:sz="0" w:space="0" w:color="auto"/>
        <w:right w:val="none" w:sz="0" w:space="0" w:color="auto"/>
      </w:divBdr>
    </w:div>
    <w:div w:id="1661811884">
      <w:bodyDiv w:val="1"/>
      <w:marLeft w:val="0"/>
      <w:marRight w:val="0"/>
      <w:marTop w:val="0"/>
      <w:marBottom w:val="0"/>
      <w:divBdr>
        <w:top w:val="none" w:sz="0" w:space="0" w:color="auto"/>
        <w:left w:val="none" w:sz="0" w:space="0" w:color="auto"/>
        <w:bottom w:val="none" w:sz="0" w:space="0" w:color="auto"/>
        <w:right w:val="none" w:sz="0" w:space="0" w:color="auto"/>
      </w:divBdr>
    </w:div>
    <w:div w:id="1663779340">
      <w:bodyDiv w:val="1"/>
      <w:marLeft w:val="0"/>
      <w:marRight w:val="0"/>
      <w:marTop w:val="0"/>
      <w:marBottom w:val="0"/>
      <w:divBdr>
        <w:top w:val="none" w:sz="0" w:space="0" w:color="auto"/>
        <w:left w:val="none" w:sz="0" w:space="0" w:color="auto"/>
        <w:bottom w:val="none" w:sz="0" w:space="0" w:color="auto"/>
        <w:right w:val="none" w:sz="0" w:space="0" w:color="auto"/>
      </w:divBdr>
    </w:div>
    <w:div w:id="1664116953">
      <w:bodyDiv w:val="1"/>
      <w:marLeft w:val="0"/>
      <w:marRight w:val="0"/>
      <w:marTop w:val="0"/>
      <w:marBottom w:val="0"/>
      <w:divBdr>
        <w:top w:val="none" w:sz="0" w:space="0" w:color="auto"/>
        <w:left w:val="none" w:sz="0" w:space="0" w:color="auto"/>
        <w:bottom w:val="none" w:sz="0" w:space="0" w:color="auto"/>
        <w:right w:val="none" w:sz="0" w:space="0" w:color="auto"/>
      </w:divBdr>
    </w:div>
    <w:div w:id="1666473551">
      <w:bodyDiv w:val="1"/>
      <w:marLeft w:val="0"/>
      <w:marRight w:val="0"/>
      <w:marTop w:val="0"/>
      <w:marBottom w:val="0"/>
      <w:divBdr>
        <w:top w:val="none" w:sz="0" w:space="0" w:color="auto"/>
        <w:left w:val="none" w:sz="0" w:space="0" w:color="auto"/>
        <w:bottom w:val="none" w:sz="0" w:space="0" w:color="auto"/>
        <w:right w:val="none" w:sz="0" w:space="0" w:color="auto"/>
      </w:divBdr>
    </w:div>
    <w:div w:id="1669093284">
      <w:bodyDiv w:val="1"/>
      <w:marLeft w:val="0"/>
      <w:marRight w:val="0"/>
      <w:marTop w:val="0"/>
      <w:marBottom w:val="0"/>
      <w:divBdr>
        <w:top w:val="none" w:sz="0" w:space="0" w:color="auto"/>
        <w:left w:val="none" w:sz="0" w:space="0" w:color="auto"/>
        <w:bottom w:val="none" w:sz="0" w:space="0" w:color="auto"/>
        <w:right w:val="none" w:sz="0" w:space="0" w:color="auto"/>
      </w:divBdr>
    </w:div>
    <w:div w:id="1671984422">
      <w:bodyDiv w:val="1"/>
      <w:marLeft w:val="0"/>
      <w:marRight w:val="0"/>
      <w:marTop w:val="0"/>
      <w:marBottom w:val="0"/>
      <w:divBdr>
        <w:top w:val="none" w:sz="0" w:space="0" w:color="auto"/>
        <w:left w:val="none" w:sz="0" w:space="0" w:color="auto"/>
        <w:bottom w:val="none" w:sz="0" w:space="0" w:color="auto"/>
        <w:right w:val="none" w:sz="0" w:space="0" w:color="auto"/>
      </w:divBdr>
    </w:div>
    <w:div w:id="1675104789">
      <w:bodyDiv w:val="1"/>
      <w:marLeft w:val="0"/>
      <w:marRight w:val="0"/>
      <w:marTop w:val="0"/>
      <w:marBottom w:val="0"/>
      <w:divBdr>
        <w:top w:val="none" w:sz="0" w:space="0" w:color="auto"/>
        <w:left w:val="none" w:sz="0" w:space="0" w:color="auto"/>
        <w:bottom w:val="none" w:sz="0" w:space="0" w:color="auto"/>
        <w:right w:val="none" w:sz="0" w:space="0" w:color="auto"/>
      </w:divBdr>
    </w:div>
    <w:div w:id="1679500927">
      <w:bodyDiv w:val="1"/>
      <w:marLeft w:val="0"/>
      <w:marRight w:val="0"/>
      <w:marTop w:val="0"/>
      <w:marBottom w:val="0"/>
      <w:divBdr>
        <w:top w:val="none" w:sz="0" w:space="0" w:color="auto"/>
        <w:left w:val="none" w:sz="0" w:space="0" w:color="auto"/>
        <w:bottom w:val="none" w:sz="0" w:space="0" w:color="auto"/>
        <w:right w:val="none" w:sz="0" w:space="0" w:color="auto"/>
      </w:divBdr>
    </w:div>
    <w:div w:id="1695687391">
      <w:bodyDiv w:val="1"/>
      <w:marLeft w:val="0"/>
      <w:marRight w:val="0"/>
      <w:marTop w:val="0"/>
      <w:marBottom w:val="0"/>
      <w:divBdr>
        <w:top w:val="none" w:sz="0" w:space="0" w:color="auto"/>
        <w:left w:val="none" w:sz="0" w:space="0" w:color="auto"/>
        <w:bottom w:val="none" w:sz="0" w:space="0" w:color="auto"/>
        <w:right w:val="none" w:sz="0" w:space="0" w:color="auto"/>
      </w:divBdr>
    </w:div>
    <w:div w:id="1699503388">
      <w:bodyDiv w:val="1"/>
      <w:marLeft w:val="0"/>
      <w:marRight w:val="0"/>
      <w:marTop w:val="0"/>
      <w:marBottom w:val="0"/>
      <w:divBdr>
        <w:top w:val="none" w:sz="0" w:space="0" w:color="auto"/>
        <w:left w:val="none" w:sz="0" w:space="0" w:color="auto"/>
        <w:bottom w:val="none" w:sz="0" w:space="0" w:color="auto"/>
        <w:right w:val="none" w:sz="0" w:space="0" w:color="auto"/>
      </w:divBdr>
    </w:div>
    <w:div w:id="1699818626">
      <w:bodyDiv w:val="1"/>
      <w:marLeft w:val="0"/>
      <w:marRight w:val="0"/>
      <w:marTop w:val="0"/>
      <w:marBottom w:val="0"/>
      <w:divBdr>
        <w:top w:val="none" w:sz="0" w:space="0" w:color="auto"/>
        <w:left w:val="none" w:sz="0" w:space="0" w:color="auto"/>
        <w:bottom w:val="none" w:sz="0" w:space="0" w:color="auto"/>
        <w:right w:val="none" w:sz="0" w:space="0" w:color="auto"/>
      </w:divBdr>
    </w:div>
    <w:div w:id="1699969692">
      <w:bodyDiv w:val="1"/>
      <w:marLeft w:val="0"/>
      <w:marRight w:val="0"/>
      <w:marTop w:val="0"/>
      <w:marBottom w:val="0"/>
      <w:divBdr>
        <w:top w:val="none" w:sz="0" w:space="0" w:color="auto"/>
        <w:left w:val="none" w:sz="0" w:space="0" w:color="auto"/>
        <w:bottom w:val="none" w:sz="0" w:space="0" w:color="auto"/>
        <w:right w:val="none" w:sz="0" w:space="0" w:color="auto"/>
      </w:divBdr>
    </w:div>
    <w:div w:id="1708681233">
      <w:bodyDiv w:val="1"/>
      <w:marLeft w:val="0"/>
      <w:marRight w:val="0"/>
      <w:marTop w:val="0"/>
      <w:marBottom w:val="0"/>
      <w:divBdr>
        <w:top w:val="none" w:sz="0" w:space="0" w:color="auto"/>
        <w:left w:val="none" w:sz="0" w:space="0" w:color="auto"/>
        <w:bottom w:val="none" w:sz="0" w:space="0" w:color="auto"/>
        <w:right w:val="none" w:sz="0" w:space="0" w:color="auto"/>
      </w:divBdr>
    </w:div>
    <w:div w:id="1712224356">
      <w:bodyDiv w:val="1"/>
      <w:marLeft w:val="0"/>
      <w:marRight w:val="0"/>
      <w:marTop w:val="0"/>
      <w:marBottom w:val="0"/>
      <w:divBdr>
        <w:top w:val="none" w:sz="0" w:space="0" w:color="auto"/>
        <w:left w:val="none" w:sz="0" w:space="0" w:color="auto"/>
        <w:bottom w:val="none" w:sz="0" w:space="0" w:color="auto"/>
        <w:right w:val="none" w:sz="0" w:space="0" w:color="auto"/>
      </w:divBdr>
    </w:div>
    <w:div w:id="1713263559">
      <w:bodyDiv w:val="1"/>
      <w:marLeft w:val="0"/>
      <w:marRight w:val="0"/>
      <w:marTop w:val="0"/>
      <w:marBottom w:val="0"/>
      <w:divBdr>
        <w:top w:val="none" w:sz="0" w:space="0" w:color="auto"/>
        <w:left w:val="none" w:sz="0" w:space="0" w:color="auto"/>
        <w:bottom w:val="none" w:sz="0" w:space="0" w:color="auto"/>
        <w:right w:val="none" w:sz="0" w:space="0" w:color="auto"/>
      </w:divBdr>
    </w:div>
    <w:div w:id="1716543589">
      <w:bodyDiv w:val="1"/>
      <w:marLeft w:val="0"/>
      <w:marRight w:val="0"/>
      <w:marTop w:val="0"/>
      <w:marBottom w:val="0"/>
      <w:divBdr>
        <w:top w:val="none" w:sz="0" w:space="0" w:color="auto"/>
        <w:left w:val="none" w:sz="0" w:space="0" w:color="auto"/>
        <w:bottom w:val="none" w:sz="0" w:space="0" w:color="auto"/>
        <w:right w:val="none" w:sz="0" w:space="0" w:color="auto"/>
      </w:divBdr>
    </w:div>
    <w:div w:id="1718777089">
      <w:bodyDiv w:val="1"/>
      <w:marLeft w:val="0"/>
      <w:marRight w:val="0"/>
      <w:marTop w:val="0"/>
      <w:marBottom w:val="0"/>
      <w:divBdr>
        <w:top w:val="none" w:sz="0" w:space="0" w:color="auto"/>
        <w:left w:val="none" w:sz="0" w:space="0" w:color="auto"/>
        <w:bottom w:val="none" w:sz="0" w:space="0" w:color="auto"/>
        <w:right w:val="none" w:sz="0" w:space="0" w:color="auto"/>
      </w:divBdr>
    </w:div>
    <w:div w:id="1722249705">
      <w:bodyDiv w:val="1"/>
      <w:marLeft w:val="0"/>
      <w:marRight w:val="0"/>
      <w:marTop w:val="0"/>
      <w:marBottom w:val="0"/>
      <w:divBdr>
        <w:top w:val="none" w:sz="0" w:space="0" w:color="auto"/>
        <w:left w:val="none" w:sz="0" w:space="0" w:color="auto"/>
        <w:bottom w:val="none" w:sz="0" w:space="0" w:color="auto"/>
        <w:right w:val="none" w:sz="0" w:space="0" w:color="auto"/>
      </w:divBdr>
    </w:div>
    <w:div w:id="1724717378">
      <w:bodyDiv w:val="1"/>
      <w:marLeft w:val="0"/>
      <w:marRight w:val="0"/>
      <w:marTop w:val="0"/>
      <w:marBottom w:val="0"/>
      <w:divBdr>
        <w:top w:val="none" w:sz="0" w:space="0" w:color="auto"/>
        <w:left w:val="none" w:sz="0" w:space="0" w:color="auto"/>
        <w:bottom w:val="none" w:sz="0" w:space="0" w:color="auto"/>
        <w:right w:val="none" w:sz="0" w:space="0" w:color="auto"/>
      </w:divBdr>
    </w:div>
    <w:div w:id="1725910606">
      <w:bodyDiv w:val="1"/>
      <w:marLeft w:val="0"/>
      <w:marRight w:val="0"/>
      <w:marTop w:val="0"/>
      <w:marBottom w:val="0"/>
      <w:divBdr>
        <w:top w:val="none" w:sz="0" w:space="0" w:color="auto"/>
        <w:left w:val="none" w:sz="0" w:space="0" w:color="auto"/>
        <w:bottom w:val="none" w:sz="0" w:space="0" w:color="auto"/>
        <w:right w:val="none" w:sz="0" w:space="0" w:color="auto"/>
      </w:divBdr>
    </w:div>
    <w:div w:id="1730036581">
      <w:bodyDiv w:val="1"/>
      <w:marLeft w:val="0"/>
      <w:marRight w:val="0"/>
      <w:marTop w:val="0"/>
      <w:marBottom w:val="0"/>
      <w:divBdr>
        <w:top w:val="none" w:sz="0" w:space="0" w:color="auto"/>
        <w:left w:val="none" w:sz="0" w:space="0" w:color="auto"/>
        <w:bottom w:val="none" w:sz="0" w:space="0" w:color="auto"/>
        <w:right w:val="none" w:sz="0" w:space="0" w:color="auto"/>
      </w:divBdr>
    </w:div>
    <w:div w:id="1730616713">
      <w:bodyDiv w:val="1"/>
      <w:marLeft w:val="0"/>
      <w:marRight w:val="0"/>
      <w:marTop w:val="0"/>
      <w:marBottom w:val="0"/>
      <w:divBdr>
        <w:top w:val="none" w:sz="0" w:space="0" w:color="auto"/>
        <w:left w:val="none" w:sz="0" w:space="0" w:color="auto"/>
        <w:bottom w:val="none" w:sz="0" w:space="0" w:color="auto"/>
        <w:right w:val="none" w:sz="0" w:space="0" w:color="auto"/>
      </w:divBdr>
    </w:div>
    <w:div w:id="1738934478">
      <w:bodyDiv w:val="1"/>
      <w:marLeft w:val="0"/>
      <w:marRight w:val="0"/>
      <w:marTop w:val="0"/>
      <w:marBottom w:val="0"/>
      <w:divBdr>
        <w:top w:val="none" w:sz="0" w:space="0" w:color="auto"/>
        <w:left w:val="none" w:sz="0" w:space="0" w:color="auto"/>
        <w:bottom w:val="none" w:sz="0" w:space="0" w:color="auto"/>
        <w:right w:val="none" w:sz="0" w:space="0" w:color="auto"/>
      </w:divBdr>
    </w:div>
    <w:div w:id="1740787766">
      <w:bodyDiv w:val="1"/>
      <w:marLeft w:val="0"/>
      <w:marRight w:val="0"/>
      <w:marTop w:val="0"/>
      <w:marBottom w:val="0"/>
      <w:divBdr>
        <w:top w:val="none" w:sz="0" w:space="0" w:color="auto"/>
        <w:left w:val="none" w:sz="0" w:space="0" w:color="auto"/>
        <w:bottom w:val="none" w:sz="0" w:space="0" w:color="auto"/>
        <w:right w:val="none" w:sz="0" w:space="0" w:color="auto"/>
      </w:divBdr>
    </w:div>
    <w:div w:id="1742214377">
      <w:bodyDiv w:val="1"/>
      <w:marLeft w:val="0"/>
      <w:marRight w:val="0"/>
      <w:marTop w:val="0"/>
      <w:marBottom w:val="0"/>
      <w:divBdr>
        <w:top w:val="none" w:sz="0" w:space="0" w:color="auto"/>
        <w:left w:val="none" w:sz="0" w:space="0" w:color="auto"/>
        <w:bottom w:val="none" w:sz="0" w:space="0" w:color="auto"/>
        <w:right w:val="none" w:sz="0" w:space="0" w:color="auto"/>
      </w:divBdr>
    </w:div>
    <w:div w:id="1749305007">
      <w:bodyDiv w:val="1"/>
      <w:marLeft w:val="0"/>
      <w:marRight w:val="0"/>
      <w:marTop w:val="0"/>
      <w:marBottom w:val="0"/>
      <w:divBdr>
        <w:top w:val="none" w:sz="0" w:space="0" w:color="auto"/>
        <w:left w:val="none" w:sz="0" w:space="0" w:color="auto"/>
        <w:bottom w:val="none" w:sz="0" w:space="0" w:color="auto"/>
        <w:right w:val="none" w:sz="0" w:space="0" w:color="auto"/>
      </w:divBdr>
    </w:div>
    <w:div w:id="1749308297">
      <w:bodyDiv w:val="1"/>
      <w:marLeft w:val="0"/>
      <w:marRight w:val="0"/>
      <w:marTop w:val="0"/>
      <w:marBottom w:val="0"/>
      <w:divBdr>
        <w:top w:val="none" w:sz="0" w:space="0" w:color="auto"/>
        <w:left w:val="none" w:sz="0" w:space="0" w:color="auto"/>
        <w:bottom w:val="none" w:sz="0" w:space="0" w:color="auto"/>
        <w:right w:val="none" w:sz="0" w:space="0" w:color="auto"/>
      </w:divBdr>
    </w:div>
    <w:div w:id="1751539646">
      <w:bodyDiv w:val="1"/>
      <w:marLeft w:val="0"/>
      <w:marRight w:val="0"/>
      <w:marTop w:val="0"/>
      <w:marBottom w:val="0"/>
      <w:divBdr>
        <w:top w:val="none" w:sz="0" w:space="0" w:color="auto"/>
        <w:left w:val="none" w:sz="0" w:space="0" w:color="auto"/>
        <w:bottom w:val="none" w:sz="0" w:space="0" w:color="auto"/>
        <w:right w:val="none" w:sz="0" w:space="0" w:color="auto"/>
      </w:divBdr>
    </w:div>
    <w:div w:id="1753353714">
      <w:bodyDiv w:val="1"/>
      <w:marLeft w:val="0"/>
      <w:marRight w:val="0"/>
      <w:marTop w:val="0"/>
      <w:marBottom w:val="0"/>
      <w:divBdr>
        <w:top w:val="none" w:sz="0" w:space="0" w:color="auto"/>
        <w:left w:val="none" w:sz="0" w:space="0" w:color="auto"/>
        <w:bottom w:val="none" w:sz="0" w:space="0" w:color="auto"/>
        <w:right w:val="none" w:sz="0" w:space="0" w:color="auto"/>
      </w:divBdr>
    </w:div>
    <w:div w:id="1755779730">
      <w:bodyDiv w:val="1"/>
      <w:marLeft w:val="0"/>
      <w:marRight w:val="0"/>
      <w:marTop w:val="0"/>
      <w:marBottom w:val="0"/>
      <w:divBdr>
        <w:top w:val="none" w:sz="0" w:space="0" w:color="auto"/>
        <w:left w:val="none" w:sz="0" w:space="0" w:color="auto"/>
        <w:bottom w:val="none" w:sz="0" w:space="0" w:color="auto"/>
        <w:right w:val="none" w:sz="0" w:space="0" w:color="auto"/>
      </w:divBdr>
    </w:div>
    <w:div w:id="1758281465">
      <w:bodyDiv w:val="1"/>
      <w:marLeft w:val="0"/>
      <w:marRight w:val="0"/>
      <w:marTop w:val="0"/>
      <w:marBottom w:val="0"/>
      <w:divBdr>
        <w:top w:val="none" w:sz="0" w:space="0" w:color="auto"/>
        <w:left w:val="none" w:sz="0" w:space="0" w:color="auto"/>
        <w:bottom w:val="none" w:sz="0" w:space="0" w:color="auto"/>
        <w:right w:val="none" w:sz="0" w:space="0" w:color="auto"/>
      </w:divBdr>
    </w:div>
    <w:div w:id="1764645060">
      <w:bodyDiv w:val="1"/>
      <w:marLeft w:val="0"/>
      <w:marRight w:val="0"/>
      <w:marTop w:val="0"/>
      <w:marBottom w:val="0"/>
      <w:divBdr>
        <w:top w:val="none" w:sz="0" w:space="0" w:color="auto"/>
        <w:left w:val="none" w:sz="0" w:space="0" w:color="auto"/>
        <w:bottom w:val="none" w:sz="0" w:space="0" w:color="auto"/>
        <w:right w:val="none" w:sz="0" w:space="0" w:color="auto"/>
      </w:divBdr>
    </w:div>
    <w:div w:id="1765875717">
      <w:bodyDiv w:val="1"/>
      <w:marLeft w:val="0"/>
      <w:marRight w:val="0"/>
      <w:marTop w:val="0"/>
      <w:marBottom w:val="0"/>
      <w:divBdr>
        <w:top w:val="none" w:sz="0" w:space="0" w:color="auto"/>
        <w:left w:val="none" w:sz="0" w:space="0" w:color="auto"/>
        <w:bottom w:val="none" w:sz="0" w:space="0" w:color="auto"/>
        <w:right w:val="none" w:sz="0" w:space="0" w:color="auto"/>
      </w:divBdr>
    </w:div>
    <w:div w:id="1771969637">
      <w:bodyDiv w:val="1"/>
      <w:marLeft w:val="0"/>
      <w:marRight w:val="0"/>
      <w:marTop w:val="0"/>
      <w:marBottom w:val="0"/>
      <w:divBdr>
        <w:top w:val="none" w:sz="0" w:space="0" w:color="auto"/>
        <w:left w:val="none" w:sz="0" w:space="0" w:color="auto"/>
        <w:bottom w:val="none" w:sz="0" w:space="0" w:color="auto"/>
        <w:right w:val="none" w:sz="0" w:space="0" w:color="auto"/>
      </w:divBdr>
    </w:div>
    <w:div w:id="1774478500">
      <w:bodyDiv w:val="1"/>
      <w:marLeft w:val="0"/>
      <w:marRight w:val="0"/>
      <w:marTop w:val="0"/>
      <w:marBottom w:val="0"/>
      <w:divBdr>
        <w:top w:val="none" w:sz="0" w:space="0" w:color="auto"/>
        <w:left w:val="none" w:sz="0" w:space="0" w:color="auto"/>
        <w:bottom w:val="none" w:sz="0" w:space="0" w:color="auto"/>
        <w:right w:val="none" w:sz="0" w:space="0" w:color="auto"/>
      </w:divBdr>
    </w:div>
    <w:div w:id="1775395916">
      <w:bodyDiv w:val="1"/>
      <w:marLeft w:val="0"/>
      <w:marRight w:val="0"/>
      <w:marTop w:val="0"/>
      <w:marBottom w:val="0"/>
      <w:divBdr>
        <w:top w:val="none" w:sz="0" w:space="0" w:color="auto"/>
        <w:left w:val="none" w:sz="0" w:space="0" w:color="auto"/>
        <w:bottom w:val="none" w:sz="0" w:space="0" w:color="auto"/>
        <w:right w:val="none" w:sz="0" w:space="0" w:color="auto"/>
      </w:divBdr>
    </w:div>
    <w:div w:id="1776170097">
      <w:bodyDiv w:val="1"/>
      <w:marLeft w:val="0"/>
      <w:marRight w:val="0"/>
      <w:marTop w:val="0"/>
      <w:marBottom w:val="0"/>
      <w:divBdr>
        <w:top w:val="none" w:sz="0" w:space="0" w:color="auto"/>
        <w:left w:val="none" w:sz="0" w:space="0" w:color="auto"/>
        <w:bottom w:val="none" w:sz="0" w:space="0" w:color="auto"/>
        <w:right w:val="none" w:sz="0" w:space="0" w:color="auto"/>
      </w:divBdr>
    </w:div>
    <w:div w:id="1776903326">
      <w:bodyDiv w:val="1"/>
      <w:marLeft w:val="0"/>
      <w:marRight w:val="0"/>
      <w:marTop w:val="0"/>
      <w:marBottom w:val="0"/>
      <w:divBdr>
        <w:top w:val="none" w:sz="0" w:space="0" w:color="auto"/>
        <w:left w:val="none" w:sz="0" w:space="0" w:color="auto"/>
        <w:bottom w:val="none" w:sz="0" w:space="0" w:color="auto"/>
        <w:right w:val="none" w:sz="0" w:space="0" w:color="auto"/>
      </w:divBdr>
    </w:div>
    <w:div w:id="1777170119">
      <w:bodyDiv w:val="1"/>
      <w:marLeft w:val="0"/>
      <w:marRight w:val="0"/>
      <w:marTop w:val="0"/>
      <w:marBottom w:val="0"/>
      <w:divBdr>
        <w:top w:val="none" w:sz="0" w:space="0" w:color="auto"/>
        <w:left w:val="none" w:sz="0" w:space="0" w:color="auto"/>
        <w:bottom w:val="none" w:sz="0" w:space="0" w:color="auto"/>
        <w:right w:val="none" w:sz="0" w:space="0" w:color="auto"/>
      </w:divBdr>
    </w:div>
    <w:div w:id="1782606090">
      <w:bodyDiv w:val="1"/>
      <w:marLeft w:val="0"/>
      <w:marRight w:val="0"/>
      <w:marTop w:val="0"/>
      <w:marBottom w:val="0"/>
      <w:divBdr>
        <w:top w:val="none" w:sz="0" w:space="0" w:color="auto"/>
        <w:left w:val="none" w:sz="0" w:space="0" w:color="auto"/>
        <w:bottom w:val="none" w:sz="0" w:space="0" w:color="auto"/>
        <w:right w:val="none" w:sz="0" w:space="0" w:color="auto"/>
      </w:divBdr>
    </w:div>
    <w:div w:id="1782803137">
      <w:bodyDiv w:val="1"/>
      <w:marLeft w:val="0"/>
      <w:marRight w:val="0"/>
      <w:marTop w:val="0"/>
      <w:marBottom w:val="0"/>
      <w:divBdr>
        <w:top w:val="none" w:sz="0" w:space="0" w:color="auto"/>
        <w:left w:val="none" w:sz="0" w:space="0" w:color="auto"/>
        <w:bottom w:val="none" w:sz="0" w:space="0" w:color="auto"/>
        <w:right w:val="none" w:sz="0" w:space="0" w:color="auto"/>
      </w:divBdr>
    </w:div>
    <w:div w:id="1787233909">
      <w:bodyDiv w:val="1"/>
      <w:marLeft w:val="0"/>
      <w:marRight w:val="0"/>
      <w:marTop w:val="0"/>
      <w:marBottom w:val="0"/>
      <w:divBdr>
        <w:top w:val="none" w:sz="0" w:space="0" w:color="auto"/>
        <w:left w:val="none" w:sz="0" w:space="0" w:color="auto"/>
        <w:bottom w:val="none" w:sz="0" w:space="0" w:color="auto"/>
        <w:right w:val="none" w:sz="0" w:space="0" w:color="auto"/>
      </w:divBdr>
    </w:div>
    <w:div w:id="1790397697">
      <w:bodyDiv w:val="1"/>
      <w:marLeft w:val="0"/>
      <w:marRight w:val="0"/>
      <w:marTop w:val="0"/>
      <w:marBottom w:val="0"/>
      <w:divBdr>
        <w:top w:val="none" w:sz="0" w:space="0" w:color="auto"/>
        <w:left w:val="none" w:sz="0" w:space="0" w:color="auto"/>
        <w:bottom w:val="none" w:sz="0" w:space="0" w:color="auto"/>
        <w:right w:val="none" w:sz="0" w:space="0" w:color="auto"/>
      </w:divBdr>
    </w:div>
    <w:div w:id="1792507481">
      <w:bodyDiv w:val="1"/>
      <w:marLeft w:val="0"/>
      <w:marRight w:val="0"/>
      <w:marTop w:val="0"/>
      <w:marBottom w:val="0"/>
      <w:divBdr>
        <w:top w:val="none" w:sz="0" w:space="0" w:color="auto"/>
        <w:left w:val="none" w:sz="0" w:space="0" w:color="auto"/>
        <w:bottom w:val="none" w:sz="0" w:space="0" w:color="auto"/>
        <w:right w:val="none" w:sz="0" w:space="0" w:color="auto"/>
      </w:divBdr>
    </w:div>
    <w:div w:id="1797984039">
      <w:bodyDiv w:val="1"/>
      <w:marLeft w:val="0"/>
      <w:marRight w:val="0"/>
      <w:marTop w:val="0"/>
      <w:marBottom w:val="0"/>
      <w:divBdr>
        <w:top w:val="none" w:sz="0" w:space="0" w:color="auto"/>
        <w:left w:val="none" w:sz="0" w:space="0" w:color="auto"/>
        <w:bottom w:val="none" w:sz="0" w:space="0" w:color="auto"/>
        <w:right w:val="none" w:sz="0" w:space="0" w:color="auto"/>
      </w:divBdr>
    </w:div>
    <w:div w:id="1799446532">
      <w:bodyDiv w:val="1"/>
      <w:marLeft w:val="0"/>
      <w:marRight w:val="0"/>
      <w:marTop w:val="0"/>
      <w:marBottom w:val="0"/>
      <w:divBdr>
        <w:top w:val="none" w:sz="0" w:space="0" w:color="auto"/>
        <w:left w:val="none" w:sz="0" w:space="0" w:color="auto"/>
        <w:bottom w:val="none" w:sz="0" w:space="0" w:color="auto"/>
        <w:right w:val="none" w:sz="0" w:space="0" w:color="auto"/>
      </w:divBdr>
    </w:div>
    <w:div w:id="1800301963">
      <w:bodyDiv w:val="1"/>
      <w:marLeft w:val="0"/>
      <w:marRight w:val="0"/>
      <w:marTop w:val="0"/>
      <w:marBottom w:val="0"/>
      <w:divBdr>
        <w:top w:val="none" w:sz="0" w:space="0" w:color="auto"/>
        <w:left w:val="none" w:sz="0" w:space="0" w:color="auto"/>
        <w:bottom w:val="none" w:sz="0" w:space="0" w:color="auto"/>
        <w:right w:val="none" w:sz="0" w:space="0" w:color="auto"/>
      </w:divBdr>
      <w:divsChild>
        <w:div w:id="120194136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03158714">
      <w:bodyDiv w:val="1"/>
      <w:marLeft w:val="0"/>
      <w:marRight w:val="0"/>
      <w:marTop w:val="0"/>
      <w:marBottom w:val="0"/>
      <w:divBdr>
        <w:top w:val="none" w:sz="0" w:space="0" w:color="auto"/>
        <w:left w:val="none" w:sz="0" w:space="0" w:color="auto"/>
        <w:bottom w:val="none" w:sz="0" w:space="0" w:color="auto"/>
        <w:right w:val="none" w:sz="0" w:space="0" w:color="auto"/>
      </w:divBdr>
    </w:div>
    <w:div w:id="1804542125">
      <w:bodyDiv w:val="1"/>
      <w:marLeft w:val="0"/>
      <w:marRight w:val="0"/>
      <w:marTop w:val="0"/>
      <w:marBottom w:val="0"/>
      <w:divBdr>
        <w:top w:val="none" w:sz="0" w:space="0" w:color="auto"/>
        <w:left w:val="none" w:sz="0" w:space="0" w:color="auto"/>
        <w:bottom w:val="none" w:sz="0" w:space="0" w:color="auto"/>
        <w:right w:val="none" w:sz="0" w:space="0" w:color="auto"/>
      </w:divBdr>
    </w:div>
    <w:div w:id="1807114732">
      <w:bodyDiv w:val="1"/>
      <w:marLeft w:val="0"/>
      <w:marRight w:val="0"/>
      <w:marTop w:val="0"/>
      <w:marBottom w:val="0"/>
      <w:divBdr>
        <w:top w:val="none" w:sz="0" w:space="0" w:color="auto"/>
        <w:left w:val="none" w:sz="0" w:space="0" w:color="auto"/>
        <w:bottom w:val="none" w:sz="0" w:space="0" w:color="auto"/>
        <w:right w:val="none" w:sz="0" w:space="0" w:color="auto"/>
      </w:divBdr>
    </w:div>
    <w:div w:id="1810320462">
      <w:bodyDiv w:val="1"/>
      <w:marLeft w:val="0"/>
      <w:marRight w:val="0"/>
      <w:marTop w:val="0"/>
      <w:marBottom w:val="0"/>
      <w:divBdr>
        <w:top w:val="none" w:sz="0" w:space="0" w:color="auto"/>
        <w:left w:val="none" w:sz="0" w:space="0" w:color="auto"/>
        <w:bottom w:val="none" w:sz="0" w:space="0" w:color="auto"/>
        <w:right w:val="none" w:sz="0" w:space="0" w:color="auto"/>
      </w:divBdr>
    </w:div>
    <w:div w:id="1821191725">
      <w:bodyDiv w:val="1"/>
      <w:marLeft w:val="0"/>
      <w:marRight w:val="0"/>
      <w:marTop w:val="0"/>
      <w:marBottom w:val="0"/>
      <w:divBdr>
        <w:top w:val="none" w:sz="0" w:space="0" w:color="auto"/>
        <w:left w:val="none" w:sz="0" w:space="0" w:color="auto"/>
        <w:bottom w:val="none" w:sz="0" w:space="0" w:color="auto"/>
        <w:right w:val="none" w:sz="0" w:space="0" w:color="auto"/>
      </w:divBdr>
    </w:div>
    <w:div w:id="1824542226">
      <w:bodyDiv w:val="1"/>
      <w:marLeft w:val="0"/>
      <w:marRight w:val="0"/>
      <w:marTop w:val="0"/>
      <w:marBottom w:val="0"/>
      <w:divBdr>
        <w:top w:val="none" w:sz="0" w:space="0" w:color="auto"/>
        <w:left w:val="none" w:sz="0" w:space="0" w:color="auto"/>
        <w:bottom w:val="none" w:sz="0" w:space="0" w:color="auto"/>
        <w:right w:val="none" w:sz="0" w:space="0" w:color="auto"/>
      </w:divBdr>
    </w:div>
    <w:div w:id="1829009411">
      <w:bodyDiv w:val="1"/>
      <w:marLeft w:val="0"/>
      <w:marRight w:val="0"/>
      <w:marTop w:val="0"/>
      <w:marBottom w:val="0"/>
      <w:divBdr>
        <w:top w:val="none" w:sz="0" w:space="0" w:color="auto"/>
        <w:left w:val="none" w:sz="0" w:space="0" w:color="auto"/>
        <w:bottom w:val="none" w:sz="0" w:space="0" w:color="auto"/>
        <w:right w:val="none" w:sz="0" w:space="0" w:color="auto"/>
      </w:divBdr>
    </w:div>
    <w:div w:id="1831023929">
      <w:bodyDiv w:val="1"/>
      <w:marLeft w:val="0"/>
      <w:marRight w:val="0"/>
      <w:marTop w:val="0"/>
      <w:marBottom w:val="0"/>
      <w:divBdr>
        <w:top w:val="none" w:sz="0" w:space="0" w:color="auto"/>
        <w:left w:val="none" w:sz="0" w:space="0" w:color="auto"/>
        <w:bottom w:val="none" w:sz="0" w:space="0" w:color="auto"/>
        <w:right w:val="none" w:sz="0" w:space="0" w:color="auto"/>
      </w:divBdr>
    </w:div>
    <w:div w:id="1832597892">
      <w:bodyDiv w:val="1"/>
      <w:marLeft w:val="0"/>
      <w:marRight w:val="0"/>
      <w:marTop w:val="0"/>
      <w:marBottom w:val="0"/>
      <w:divBdr>
        <w:top w:val="none" w:sz="0" w:space="0" w:color="auto"/>
        <w:left w:val="none" w:sz="0" w:space="0" w:color="auto"/>
        <w:bottom w:val="none" w:sz="0" w:space="0" w:color="auto"/>
        <w:right w:val="none" w:sz="0" w:space="0" w:color="auto"/>
      </w:divBdr>
    </w:div>
    <w:div w:id="1835222407">
      <w:bodyDiv w:val="1"/>
      <w:marLeft w:val="0"/>
      <w:marRight w:val="0"/>
      <w:marTop w:val="0"/>
      <w:marBottom w:val="0"/>
      <w:divBdr>
        <w:top w:val="none" w:sz="0" w:space="0" w:color="auto"/>
        <w:left w:val="none" w:sz="0" w:space="0" w:color="auto"/>
        <w:bottom w:val="none" w:sz="0" w:space="0" w:color="auto"/>
        <w:right w:val="none" w:sz="0" w:space="0" w:color="auto"/>
      </w:divBdr>
    </w:div>
    <w:div w:id="1835487079">
      <w:bodyDiv w:val="1"/>
      <w:marLeft w:val="0"/>
      <w:marRight w:val="0"/>
      <w:marTop w:val="0"/>
      <w:marBottom w:val="0"/>
      <w:divBdr>
        <w:top w:val="none" w:sz="0" w:space="0" w:color="auto"/>
        <w:left w:val="none" w:sz="0" w:space="0" w:color="auto"/>
        <w:bottom w:val="none" w:sz="0" w:space="0" w:color="auto"/>
        <w:right w:val="none" w:sz="0" w:space="0" w:color="auto"/>
      </w:divBdr>
    </w:div>
    <w:div w:id="1837568816">
      <w:bodyDiv w:val="1"/>
      <w:marLeft w:val="0"/>
      <w:marRight w:val="0"/>
      <w:marTop w:val="0"/>
      <w:marBottom w:val="0"/>
      <w:divBdr>
        <w:top w:val="none" w:sz="0" w:space="0" w:color="auto"/>
        <w:left w:val="none" w:sz="0" w:space="0" w:color="auto"/>
        <w:bottom w:val="none" w:sz="0" w:space="0" w:color="auto"/>
        <w:right w:val="none" w:sz="0" w:space="0" w:color="auto"/>
      </w:divBdr>
    </w:div>
    <w:div w:id="1841115954">
      <w:bodyDiv w:val="1"/>
      <w:marLeft w:val="0"/>
      <w:marRight w:val="0"/>
      <w:marTop w:val="0"/>
      <w:marBottom w:val="0"/>
      <w:divBdr>
        <w:top w:val="none" w:sz="0" w:space="0" w:color="auto"/>
        <w:left w:val="none" w:sz="0" w:space="0" w:color="auto"/>
        <w:bottom w:val="none" w:sz="0" w:space="0" w:color="auto"/>
        <w:right w:val="none" w:sz="0" w:space="0" w:color="auto"/>
      </w:divBdr>
    </w:div>
    <w:div w:id="1845433152">
      <w:bodyDiv w:val="1"/>
      <w:marLeft w:val="0"/>
      <w:marRight w:val="0"/>
      <w:marTop w:val="0"/>
      <w:marBottom w:val="0"/>
      <w:divBdr>
        <w:top w:val="none" w:sz="0" w:space="0" w:color="auto"/>
        <w:left w:val="none" w:sz="0" w:space="0" w:color="auto"/>
        <w:bottom w:val="none" w:sz="0" w:space="0" w:color="auto"/>
        <w:right w:val="none" w:sz="0" w:space="0" w:color="auto"/>
      </w:divBdr>
    </w:div>
    <w:div w:id="1845893592">
      <w:bodyDiv w:val="1"/>
      <w:marLeft w:val="0"/>
      <w:marRight w:val="0"/>
      <w:marTop w:val="0"/>
      <w:marBottom w:val="0"/>
      <w:divBdr>
        <w:top w:val="none" w:sz="0" w:space="0" w:color="auto"/>
        <w:left w:val="none" w:sz="0" w:space="0" w:color="auto"/>
        <w:bottom w:val="none" w:sz="0" w:space="0" w:color="auto"/>
        <w:right w:val="none" w:sz="0" w:space="0" w:color="auto"/>
      </w:divBdr>
    </w:div>
    <w:div w:id="1848983605">
      <w:bodyDiv w:val="1"/>
      <w:marLeft w:val="0"/>
      <w:marRight w:val="0"/>
      <w:marTop w:val="0"/>
      <w:marBottom w:val="0"/>
      <w:divBdr>
        <w:top w:val="none" w:sz="0" w:space="0" w:color="auto"/>
        <w:left w:val="none" w:sz="0" w:space="0" w:color="auto"/>
        <w:bottom w:val="none" w:sz="0" w:space="0" w:color="auto"/>
        <w:right w:val="none" w:sz="0" w:space="0" w:color="auto"/>
      </w:divBdr>
    </w:div>
    <w:div w:id="1852648778">
      <w:bodyDiv w:val="1"/>
      <w:marLeft w:val="0"/>
      <w:marRight w:val="0"/>
      <w:marTop w:val="0"/>
      <w:marBottom w:val="0"/>
      <w:divBdr>
        <w:top w:val="none" w:sz="0" w:space="0" w:color="auto"/>
        <w:left w:val="none" w:sz="0" w:space="0" w:color="auto"/>
        <w:bottom w:val="none" w:sz="0" w:space="0" w:color="auto"/>
        <w:right w:val="none" w:sz="0" w:space="0" w:color="auto"/>
      </w:divBdr>
    </w:div>
    <w:div w:id="1853832574">
      <w:bodyDiv w:val="1"/>
      <w:marLeft w:val="0"/>
      <w:marRight w:val="0"/>
      <w:marTop w:val="0"/>
      <w:marBottom w:val="0"/>
      <w:divBdr>
        <w:top w:val="none" w:sz="0" w:space="0" w:color="auto"/>
        <w:left w:val="none" w:sz="0" w:space="0" w:color="auto"/>
        <w:bottom w:val="none" w:sz="0" w:space="0" w:color="auto"/>
        <w:right w:val="none" w:sz="0" w:space="0" w:color="auto"/>
      </w:divBdr>
    </w:div>
    <w:div w:id="1854419001">
      <w:bodyDiv w:val="1"/>
      <w:marLeft w:val="0"/>
      <w:marRight w:val="0"/>
      <w:marTop w:val="0"/>
      <w:marBottom w:val="0"/>
      <w:divBdr>
        <w:top w:val="none" w:sz="0" w:space="0" w:color="auto"/>
        <w:left w:val="none" w:sz="0" w:space="0" w:color="auto"/>
        <w:bottom w:val="none" w:sz="0" w:space="0" w:color="auto"/>
        <w:right w:val="none" w:sz="0" w:space="0" w:color="auto"/>
      </w:divBdr>
    </w:div>
    <w:div w:id="1857770017">
      <w:bodyDiv w:val="1"/>
      <w:marLeft w:val="0"/>
      <w:marRight w:val="0"/>
      <w:marTop w:val="0"/>
      <w:marBottom w:val="0"/>
      <w:divBdr>
        <w:top w:val="none" w:sz="0" w:space="0" w:color="auto"/>
        <w:left w:val="none" w:sz="0" w:space="0" w:color="auto"/>
        <w:bottom w:val="none" w:sz="0" w:space="0" w:color="auto"/>
        <w:right w:val="none" w:sz="0" w:space="0" w:color="auto"/>
      </w:divBdr>
    </w:div>
    <w:div w:id="1860895487">
      <w:bodyDiv w:val="1"/>
      <w:marLeft w:val="0"/>
      <w:marRight w:val="0"/>
      <w:marTop w:val="0"/>
      <w:marBottom w:val="0"/>
      <w:divBdr>
        <w:top w:val="none" w:sz="0" w:space="0" w:color="auto"/>
        <w:left w:val="none" w:sz="0" w:space="0" w:color="auto"/>
        <w:bottom w:val="none" w:sz="0" w:space="0" w:color="auto"/>
        <w:right w:val="none" w:sz="0" w:space="0" w:color="auto"/>
      </w:divBdr>
    </w:div>
    <w:div w:id="1861579941">
      <w:bodyDiv w:val="1"/>
      <w:marLeft w:val="0"/>
      <w:marRight w:val="0"/>
      <w:marTop w:val="0"/>
      <w:marBottom w:val="0"/>
      <w:divBdr>
        <w:top w:val="none" w:sz="0" w:space="0" w:color="auto"/>
        <w:left w:val="none" w:sz="0" w:space="0" w:color="auto"/>
        <w:bottom w:val="none" w:sz="0" w:space="0" w:color="auto"/>
        <w:right w:val="none" w:sz="0" w:space="0" w:color="auto"/>
      </w:divBdr>
    </w:div>
    <w:div w:id="1865169417">
      <w:bodyDiv w:val="1"/>
      <w:marLeft w:val="0"/>
      <w:marRight w:val="0"/>
      <w:marTop w:val="0"/>
      <w:marBottom w:val="0"/>
      <w:divBdr>
        <w:top w:val="none" w:sz="0" w:space="0" w:color="auto"/>
        <w:left w:val="none" w:sz="0" w:space="0" w:color="auto"/>
        <w:bottom w:val="none" w:sz="0" w:space="0" w:color="auto"/>
        <w:right w:val="none" w:sz="0" w:space="0" w:color="auto"/>
      </w:divBdr>
    </w:div>
    <w:div w:id="1873764306">
      <w:bodyDiv w:val="1"/>
      <w:marLeft w:val="0"/>
      <w:marRight w:val="0"/>
      <w:marTop w:val="0"/>
      <w:marBottom w:val="0"/>
      <w:divBdr>
        <w:top w:val="none" w:sz="0" w:space="0" w:color="auto"/>
        <w:left w:val="none" w:sz="0" w:space="0" w:color="auto"/>
        <w:bottom w:val="none" w:sz="0" w:space="0" w:color="auto"/>
        <w:right w:val="none" w:sz="0" w:space="0" w:color="auto"/>
      </w:divBdr>
    </w:div>
    <w:div w:id="1880507095">
      <w:bodyDiv w:val="1"/>
      <w:marLeft w:val="0"/>
      <w:marRight w:val="0"/>
      <w:marTop w:val="0"/>
      <w:marBottom w:val="0"/>
      <w:divBdr>
        <w:top w:val="none" w:sz="0" w:space="0" w:color="auto"/>
        <w:left w:val="none" w:sz="0" w:space="0" w:color="auto"/>
        <w:bottom w:val="none" w:sz="0" w:space="0" w:color="auto"/>
        <w:right w:val="none" w:sz="0" w:space="0" w:color="auto"/>
      </w:divBdr>
    </w:div>
    <w:div w:id="1886601448">
      <w:bodyDiv w:val="1"/>
      <w:marLeft w:val="0"/>
      <w:marRight w:val="0"/>
      <w:marTop w:val="0"/>
      <w:marBottom w:val="0"/>
      <w:divBdr>
        <w:top w:val="none" w:sz="0" w:space="0" w:color="auto"/>
        <w:left w:val="none" w:sz="0" w:space="0" w:color="auto"/>
        <w:bottom w:val="none" w:sz="0" w:space="0" w:color="auto"/>
        <w:right w:val="none" w:sz="0" w:space="0" w:color="auto"/>
      </w:divBdr>
    </w:div>
    <w:div w:id="1890417512">
      <w:bodyDiv w:val="1"/>
      <w:marLeft w:val="0"/>
      <w:marRight w:val="0"/>
      <w:marTop w:val="0"/>
      <w:marBottom w:val="0"/>
      <w:divBdr>
        <w:top w:val="none" w:sz="0" w:space="0" w:color="auto"/>
        <w:left w:val="none" w:sz="0" w:space="0" w:color="auto"/>
        <w:bottom w:val="none" w:sz="0" w:space="0" w:color="auto"/>
        <w:right w:val="none" w:sz="0" w:space="0" w:color="auto"/>
      </w:divBdr>
    </w:div>
    <w:div w:id="1891918067">
      <w:bodyDiv w:val="1"/>
      <w:marLeft w:val="0"/>
      <w:marRight w:val="0"/>
      <w:marTop w:val="0"/>
      <w:marBottom w:val="0"/>
      <w:divBdr>
        <w:top w:val="none" w:sz="0" w:space="0" w:color="auto"/>
        <w:left w:val="none" w:sz="0" w:space="0" w:color="auto"/>
        <w:bottom w:val="none" w:sz="0" w:space="0" w:color="auto"/>
        <w:right w:val="none" w:sz="0" w:space="0" w:color="auto"/>
      </w:divBdr>
    </w:div>
    <w:div w:id="1895967824">
      <w:bodyDiv w:val="1"/>
      <w:marLeft w:val="0"/>
      <w:marRight w:val="0"/>
      <w:marTop w:val="0"/>
      <w:marBottom w:val="0"/>
      <w:divBdr>
        <w:top w:val="none" w:sz="0" w:space="0" w:color="auto"/>
        <w:left w:val="none" w:sz="0" w:space="0" w:color="auto"/>
        <w:bottom w:val="none" w:sz="0" w:space="0" w:color="auto"/>
        <w:right w:val="none" w:sz="0" w:space="0" w:color="auto"/>
      </w:divBdr>
    </w:div>
    <w:div w:id="1897202983">
      <w:bodyDiv w:val="1"/>
      <w:marLeft w:val="0"/>
      <w:marRight w:val="0"/>
      <w:marTop w:val="0"/>
      <w:marBottom w:val="0"/>
      <w:divBdr>
        <w:top w:val="none" w:sz="0" w:space="0" w:color="auto"/>
        <w:left w:val="none" w:sz="0" w:space="0" w:color="auto"/>
        <w:bottom w:val="none" w:sz="0" w:space="0" w:color="auto"/>
        <w:right w:val="none" w:sz="0" w:space="0" w:color="auto"/>
      </w:divBdr>
    </w:div>
    <w:div w:id="1899514089">
      <w:bodyDiv w:val="1"/>
      <w:marLeft w:val="0"/>
      <w:marRight w:val="0"/>
      <w:marTop w:val="0"/>
      <w:marBottom w:val="0"/>
      <w:divBdr>
        <w:top w:val="none" w:sz="0" w:space="0" w:color="auto"/>
        <w:left w:val="none" w:sz="0" w:space="0" w:color="auto"/>
        <w:bottom w:val="none" w:sz="0" w:space="0" w:color="auto"/>
        <w:right w:val="none" w:sz="0" w:space="0" w:color="auto"/>
      </w:divBdr>
    </w:div>
    <w:div w:id="1901864396">
      <w:bodyDiv w:val="1"/>
      <w:marLeft w:val="0"/>
      <w:marRight w:val="0"/>
      <w:marTop w:val="0"/>
      <w:marBottom w:val="0"/>
      <w:divBdr>
        <w:top w:val="none" w:sz="0" w:space="0" w:color="auto"/>
        <w:left w:val="none" w:sz="0" w:space="0" w:color="auto"/>
        <w:bottom w:val="none" w:sz="0" w:space="0" w:color="auto"/>
        <w:right w:val="none" w:sz="0" w:space="0" w:color="auto"/>
      </w:divBdr>
    </w:div>
    <w:div w:id="1903520921">
      <w:bodyDiv w:val="1"/>
      <w:marLeft w:val="0"/>
      <w:marRight w:val="0"/>
      <w:marTop w:val="0"/>
      <w:marBottom w:val="0"/>
      <w:divBdr>
        <w:top w:val="none" w:sz="0" w:space="0" w:color="auto"/>
        <w:left w:val="none" w:sz="0" w:space="0" w:color="auto"/>
        <w:bottom w:val="none" w:sz="0" w:space="0" w:color="auto"/>
        <w:right w:val="none" w:sz="0" w:space="0" w:color="auto"/>
      </w:divBdr>
    </w:div>
    <w:div w:id="1904952450">
      <w:bodyDiv w:val="1"/>
      <w:marLeft w:val="0"/>
      <w:marRight w:val="0"/>
      <w:marTop w:val="0"/>
      <w:marBottom w:val="0"/>
      <w:divBdr>
        <w:top w:val="none" w:sz="0" w:space="0" w:color="auto"/>
        <w:left w:val="none" w:sz="0" w:space="0" w:color="auto"/>
        <w:bottom w:val="none" w:sz="0" w:space="0" w:color="auto"/>
        <w:right w:val="none" w:sz="0" w:space="0" w:color="auto"/>
      </w:divBdr>
    </w:div>
    <w:div w:id="1907450498">
      <w:bodyDiv w:val="1"/>
      <w:marLeft w:val="0"/>
      <w:marRight w:val="0"/>
      <w:marTop w:val="0"/>
      <w:marBottom w:val="0"/>
      <w:divBdr>
        <w:top w:val="none" w:sz="0" w:space="0" w:color="auto"/>
        <w:left w:val="none" w:sz="0" w:space="0" w:color="auto"/>
        <w:bottom w:val="none" w:sz="0" w:space="0" w:color="auto"/>
        <w:right w:val="none" w:sz="0" w:space="0" w:color="auto"/>
      </w:divBdr>
    </w:div>
    <w:div w:id="1907688531">
      <w:bodyDiv w:val="1"/>
      <w:marLeft w:val="0"/>
      <w:marRight w:val="0"/>
      <w:marTop w:val="0"/>
      <w:marBottom w:val="0"/>
      <w:divBdr>
        <w:top w:val="none" w:sz="0" w:space="0" w:color="auto"/>
        <w:left w:val="none" w:sz="0" w:space="0" w:color="auto"/>
        <w:bottom w:val="none" w:sz="0" w:space="0" w:color="auto"/>
        <w:right w:val="none" w:sz="0" w:space="0" w:color="auto"/>
      </w:divBdr>
    </w:div>
    <w:div w:id="1907909625">
      <w:bodyDiv w:val="1"/>
      <w:marLeft w:val="0"/>
      <w:marRight w:val="0"/>
      <w:marTop w:val="0"/>
      <w:marBottom w:val="0"/>
      <w:divBdr>
        <w:top w:val="none" w:sz="0" w:space="0" w:color="auto"/>
        <w:left w:val="none" w:sz="0" w:space="0" w:color="auto"/>
        <w:bottom w:val="none" w:sz="0" w:space="0" w:color="auto"/>
        <w:right w:val="none" w:sz="0" w:space="0" w:color="auto"/>
      </w:divBdr>
    </w:div>
    <w:div w:id="1909148362">
      <w:bodyDiv w:val="1"/>
      <w:marLeft w:val="0"/>
      <w:marRight w:val="0"/>
      <w:marTop w:val="0"/>
      <w:marBottom w:val="0"/>
      <w:divBdr>
        <w:top w:val="none" w:sz="0" w:space="0" w:color="auto"/>
        <w:left w:val="none" w:sz="0" w:space="0" w:color="auto"/>
        <w:bottom w:val="none" w:sz="0" w:space="0" w:color="auto"/>
        <w:right w:val="none" w:sz="0" w:space="0" w:color="auto"/>
      </w:divBdr>
    </w:div>
    <w:div w:id="1909221787">
      <w:bodyDiv w:val="1"/>
      <w:marLeft w:val="0"/>
      <w:marRight w:val="0"/>
      <w:marTop w:val="0"/>
      <w:marBottom w:val="0"/>
      <w:divBdr>
        <w:top w:val="none" w:sz="0" w:space="0" w:color="auto"/>
        <w:left w:val="none" w:sz="0" w:space="0" w:color="auto"/>
        <w:bottom w:val="none" w:sz="0" w:space="0" w:color="auto"/>
        <w:right w:val="none" w:sz="0" w:space="0" w:color="auto"/>
      </w:divBdr>
    </w:div>
    <w:div w:id="1917936683">
      <w:bodyDiv w:val="1"/>
      <w:marLeft w:val="0"/>
      <w:marRight w:val="0"/>
      <w:marTop w:val="0"/>
      <w:marBottom w:val="0"/>
      <w:divBdr>
        <w:top w:val="none" w:sz="0" w:space="0" w:color="auto"/>
        <w:left w:val="none" w:sz="0" w:space="0" w:color="auto"/>
        <w:bottom w:val="none" w:sz="0" w:space="0" w:color="auto"/>
        <w:right w:val="none" w:sz="0" w:space="0" w:color="auto"/>
      </w:divBdr>
    </w:div>
    <w:div w:id="1918443593">
      <w:bodyDiv w:val="1"/>
      <w:marLeft w:val="0"/>
      <w:marRight w:val="0"/>
      <w:marTop w:val="0"/>
      <w:marBottom w:val="0"/>
      <w:divBdr>
        <w:top w:val="none" w:sz="0" w:space="0" w:color="auto"/>
        <w:left w:val="none" w:sz="0" w:space="0" w:color="auto"/>
        <w:bottom w:val="none" w:sz="0" w:space="0" w:color="auto"/>
        <w:right w:val="none" w:sz="0" w:space="0" w:color="auto"/>
      </w:divBdr>
    </w:div>
    <w:div w:id="1924291226">
      <w:bodyDiv w:val="1"/>
      <w:marLeft w:val="0"/>
      <w:marRight w:val="0"/>
      <w:marTop w:val="0"/>
      <w:marBottom w:val="0"/>
      <w:divBdr>
        <w:top w:val="none" w:sz="0" w:space="0" w:color="auto"/>
        <w:left w:val="none" w:sz="0" w:space="0" w:color="auto"/>
        <w:bottom w:val="none" w:sz="0" w:space="0" w:color="auto"/>
        <w:right w:val="none" w:sz="0" w:space="0" w:color="auto"/>
      </w:divBdr>
    </w:div>
    <w:div w:id="1929002458">
      <w:bodyDiv w:val="1"/>
      <w:marLeft w:val="0"/>
      <w:marRight w:val="0"/>
      <w:marTop w:val="0"/>
      <w:marBottom w:val="0"/>
      <w:divBdr>
        <w:top w:val="none" w:sz="0" w:space="0" w:color="auto"/>
        <w:left w:val="none" w:sz="0" w:space="0" w:color="auto"/>
        <w:bottom w:val="none" w:sz="0" w:space="0" w:color="auto"/>
        <w:right w:val="none" w:sz="0" w:space="0" w:color="auto"/>
      </w:divBdr>
    </w:div>
    <w:div w:id="1929076852">
      <w:bodyDiv w:val="1"/>
      <w:marLeft w:val="0"/>
      <w:marRight w:val="0"/>
      <w:marTop w:val="0"/>
      <w:marBottom w:val="0"/>
      <w:divBdr>
        <w:top w:val="none" w:sz="0" w:space="0" w:color="auto"/>
        <w:left w:val="none" w:sz="0" w:space="0" w:color="auto"/>
        <w:bottom w:val="none" w:sz="0" w:space="0" w:color="auto"/>
        <w:right w:val="none" w:sz="0" w:space="0" w:color="auto"/>
      </w:divBdr>
    </w:div>
    <w:div w:id="1933735574">
      <w:bodyDiv w:val="1"/>
      <w:marLeft w:val="0"/>
      <w:marRight w:val="0"/>
      <w:marTop w:val="0"/>
      <w:marBottom w:val="0"/>
      <w:divBdr>
        <w:top w:val="none" w:sz="0" w:space="0" w:color="auto"/>
        <w:left w:val="none" w:sz="0" w:space="0" w:color="auto"/>
        <w:bottom w:val="none" w:sz="0" w:space="0" w:color="auto"/>
        <w:right w:val="none" w:sz="0" w:space="0" w:color="auto"/>
      </w:divBdr>
    </w:div>
    <w:div w:id="1933855852">
      <w:bodyDiv w:val="1"/>
      <w:marLeft w:val="0"/>
      <w:marRight w:val="0"/>
      <w:marTop w:val="0"/>
      <w:marBottom w:val="0"/>
      <w:divBdr>
        <w:top w:val="none" w:sz="0" w:space="0" w:color="auto"/>
        <w:left w:val="none" w:sz="0" w:space="0" w:color="auto"/>
        <w:bottom w:val="none" w:sz="0" w:space="0" w:color="auto"/>
        <w:right w:val="none" w:sz="0" w:space="0" w:color="auto"/>
      </w:divBdr>
    </w:div>
    <w:div w:id="1940138331">
      <w:bodyDiv w:val="1"/>
      <w:marLeft w:val="0"/>
      <w:marRight w:val="0"/>
      <w:marTop w:val="0"/>
      <w:marBottom w:val="0"/>
      <w:divBdr>
        <w:top w:val="none" w:sz="0" w:space="0" w:color="auto"/>
        <w:left w:val="none" w:sz="0" w:space="0" w:color="auto"/>
        <w:bottom w:val="none" w:sz="0" w:space="0" w:color="auto"/>
        <w:right w:val="none" w:sz="0" w:space="0" w:color="auto"/>
      </w:divBdr>
    </w:div>
    <w:div w:id="1945720529">
      <w:bodyDiv w:val="1"/>
      <w:marLeft w:val="0"/>
      <w:marRight w:val="0"/>
      <w:marTop w:val="0"/>
      <w:marBottom w:val="0"/>
      <w:divBdr>
        <w:top w:val="none" w:sz="0" w:space="0" w:color="auto"/>
        <w:left w:val="none" w:sz="0" w:space="0" w:color="auto"/>
        <w:bottom w:val="none" w:sz="0" w:space="0" w:color="auto"/>
        <w:right w:val="none" w:sz="0" w:space="0" w:color="auto"/>
      </w:divBdr>
    </w:div>
    <w:div w:id="1949460493">
      <w:bodyDiv w:val="1"/>
      <w:marLeft w:val="0"/>
      <w:marRight w:val="0"/>
      <w:marTop w:val="0"/>
      <w:marBottom w:val="0"/>
      <w:divBdr>
        <w:top w:val="none" w:sz="0" w:space="0" w:color="auto"/>
        <w:left w:val="none" w:sz="0" w:space="0" w:color="auto"/>
        <w:bottom w:val="none" w:sz="0" w:space="0" w:color="auto"/>
        <w:right w:val="none" w:sz="0" w:space="0" w:color="auto"/>
      </w:divBdr>
    </w:div>
    <w:div w:id="1950356498">
      <w:bodyDiv w:val="1"/>
      <w:marLeft w:val="0"/>
      <w:marRight w:val="0"/>
      <w:marTop w:val="0"/>
      <w:marBottom w:val="0"/>
      <w:divBdr>
        <w:top w:val="none" w:sz="0" w:space="0" w:color="auto"/>
        <w:left w:val="none" w:sz="0" w:space="0" w:color="auto"/>
        <w:bottom w:val="none" w:sz="0" w:space="0" w:color="auto"/>
        <w:right w:val="none" w:sz="0" w:space="0" w:color="auto"/>
      </w:divBdr>
    </w:div>
    <w:div w:id="1950620282">
      <w:bodyDiv w:val="1"/>
      <w:marLeft w:val="0"/>
      <w:marRight w:val="0"/>
      <w:marTop w:val="0"/>
      <w:marBottom w:val="0"/>
      <w:divBdr>
        <w:top w:val="none" w:sz="0" w:space="0" w:color="auto"/>
        <w:left w:val="none" w:sz="0" w:space="0" w:color="auto"/>
        <w:bottom w:val="none" w:sz="0" w:space="0" w:color="auto"/>
        <w:right w:val="none" w:sz="0" w:space="0" w:color="auto"/>
      </w:divBdr>
    </w:div>
    <w:div w:id="1951890649">
      <w:bodyDiv w:val="1"/>
      <w:marLeft w:val="0"/>
      <w:marRight w:val="0"/>
      <w:marTop w:val="0"/>
      <w:marBottom w:val="0"/>
      <w:divBdr>
        <w:top w:val="none" w:sz="0" w:space="0" w:color="auto"/>
        <w:left w:val="none" w:sz="0" w:space="0" w:color="auto"/>
        <w:bottom w:val="none" w:sz="0" w:space="0" w:color="auto"/>
        <w:right w:val="none" w:sz="0" w:space="0" w:color="auto"/>
      </w:divBdr>
    </w:div>
    <w:div w:id="1956595161">
      <w:bodyDiv w:val="1"/>
      <w:marLeft w:val="0"/>
      <w:marRight w:val="0"/>
      <w:marTop w:val="0"/>
      <w:marBottom w:val="0"/>
      <w:divBdr>
        <w:top w:val="none" w:sz="0" w:space="0" w:color="auto"/>
        <w:left w:val="none" w:sz="0" w:space="0" w:color="auto"/>
        <w:bottom w:val="none" w:sz="0" w:space="0" w:color="auto"/>
        <w:right w:val="none" w:sz="0" w:space="0" w:color="auto"/>
      </w:divBdr>
    </w:div>
    <w:div w:id="1957633815">
      <w:bodyDiv w:val="1"/>
      <w:marLeft w:val="0"/>
      <w:marRight w:val="0"/>
      <w:marTop w:val="0"/>
      <w:marBottom w:val="0"/>
      <w:divBdr>
        <w:top w:val="none" w:sz="0" w:space="0" w:color="auto"/>
        <w:left w:val="none" w:sz="0" w:space="0" w:color="auto"/>
        <w:bottom w:val="none" w:sz="0" w:space="0" w:color="auto"/>
        <w:right w:val="none" w:sz="0" w:space="0" w:color="auto"/>
      </w:divBdr>
    </w:div>
    <w:div w:id="1958021868">
      <w:bodyDiv w:val="1"/>
      <w:marLeft w:val="0"/>
      <w:marRight w:val="0"/>
      <w:marTop w:val="0"/>
      <w:marBottom w:val="0"/>
      <w:divBdr>
        <w:top w:val="none" w:sz="0" w:space="0" w:color="auto"/>
        <w:left w:val="none" w:sz="0" w:space="0" w:color="auto"/>
        <w:bottom w:val="none" w:sz="0" w:space="0" w:color="auto"/>
        <w:right w:val="none" w:sz="0" w:space="0" w:color="auto"/>
      </w:divBdr>
    </w:div>
    <w:div w:id="1962682595">
      <w:bodyDiv w:val="1"/>
      <w:marLeft w:val="0"/>
      <w:marRight w:val="0"/>
      <w:marTop w:val="0"/>
      <w:marBottom w:val="0"/>
      <w:divBdr>
        <w:top w:val="none" w:sz="0" w:space="0" w:color="auto"/>
        <w:left w:val="none" w:sz="0" w:space="0" w:color="auto"/>
        <w:bottom w:val="none" w:sz="0" w:space="0" w:color="auto"/>
        <w:right w:val="none" w:sz="0" w:space="0" w:color="auto"/>
      </w:divBdr>
    </w:div>
    <w:div w:id="1972203542">
      <w:bodyDiv w:val="1"/>
      <w:marLeft w:val="0"/>
      <w:marRight w:val="0"/>
      <w:marTop w:val="0"/>
      <w:marBottom w:val="0"/>
      <w:divBdr>
        <w:top w:val="none" w:sz="0" w:space="0" w:color="auto"/>
        <w:left w:val="none" w:sz="0" w:space="0" w:color="auto"/>
        <w:bottom w:val="none" w:sz="0" w:space="0" w:color="auto"/>
        <w:right w:val="none" w:sz="0" w:space="0" w:color="auto"/>
      </w:divBdr>
    </w:div>
    <w:div w:id="1972593777">
      <w:bodyDiv w:val="1"/>
      <w:marLeft w:val="0"/>
      <w:marRight w:val="0"/>
      <w:marTop w:val="0"/>
      <w:marBottom w:val="0"/>
      <w:divBdr>
        <w:top w:val="none" w:sz="0" w:space="0" w:color="auto"/>
        <w:left w:val="none" w:sz="0" w:space="0" w:color="auto"/>
        <w:bottom w:val="none" w:sz="0" w:space="0" w:color="auto"/>
        <w:right w:val="none" w:sz="0" w:space="0" w:color="auto"/>
      </w:divBdr>
    </w:div>
    <w:div w:id="1973317401">
      <w:bodyDiv w:val="1"/>
      <w:marLeft w:val="0"/>
      <w:marRight w:val="0"/>
      <w:marTop w:val="0"/>
      <w:marBottom w:val="0"/>
      <w:divBdr>
        <w:top w:val="none" w:sz="0" w:space="0" w:color="auto"/>
        <w:left w:val="none" w:sz="0" w:space="0" w:color="auto"/>
        <w:bottom w:val="none" w:sz="0" w:space="0" w:color="auto"/>
        <w:right w:val="none" w:sz="0" w:space="0" w:color="auto"/>
      </w:divBdr>
    </w:div>
    <w:div w:id="1975141505">
      <w:bodyDiv w:val="1"/>
      <w:marLeft w:val="0"/>
      <w:marRight w:val="0"/>
      <w:marTop w:val="0"/>
      <w:marBottom w:val="0"/>
      <w:divBdr>
        <w:top w:val="none" w:sz="0" w:space="0" w:color="auto"/>
        <w:left w:val="none" w:sz="0" w:space="0" w:color="auto"/>
        <w:bottom w:val="none" w:sz="0" w:space="0" w:color="auto"/>
        <w:right w:val="none" w:sz="0" w:space="0" w:color="auto"/>
      </w:divBdr>
    </w:div>
    <w:div w:id="1975870104">
      <w:bodyDiv w:val="1"/>
      <w:marLeft w:val="0"/>
      <w:marRight w:val="0"/>
      <w:marTop w:val="0"/>
      <w:marBottom w:val="0"/>
      <w:divBdr>
        <w:top w:val="none" w:sz="0" w:space="0" w:color="auto"/>
        <w:left w:val="none" w:sz="0" w:space="0" w:color="auto"/>
        <w:bottom w:val="none" w:sz="0" w:space="0" w:color="auto"/>
        <w:right w:val="none" w:sz="0" w:space="0" w:color="auto"/>
      </w:divBdr>
    </w:div>
    <w:div w:id="1981230612">
      <w:bodyDiv w:val="1"/>
      <w:marLeft w:val="0"/>
      <w:marRight w:val="0"/>
      <w:marTop w:val="0"/>
      <w:marBottom w:val="0"/>
      <w:divBdr>
        <w:top w:val="none" w:sz="0" w:space="0" w:color="auto"/>
        <w:left w:val="none" w:sz="0" w:space="0" w:color="auto"/>
        <w:bottom w:val="none" w:sz="0" w:space="0" w:color="auto"/>
        <w:right w:val="none" w:sz="0" w:space="0" w:color="auto"/>
      </w:divBdr>
    </w:div>
    <w:div w:id="1992170923">
      <w:bodyDiv w:val="1"/>
      <w:marLeft w:val="0"/>
      <w:marRight w:val="0"/>
      <w:marTop w:val="0"/>
      <w:marBottom w:val="0"/>
      <w:divBdr>
        <w:top w:val="none" w:sz="0" w:space="0" w:color="auto"/>
        <w:left w:val="none" w:sz="0" w:space="0" w:color="auto"/>
        <w:bottom w:val="none" w:sz="0" w:space="0" w:color="auto"/>
        <w:right w:val="none" w:sz="0" w:space="0" w:color="auto"/>
      </w:divBdr>
    </w:div>
    <w:div w:id="1992899823">
      <w:bodyDiv w:val="1"/>
      <w:marLeft w:val="0"/>
      <w:marRight w:val="0"/>
      <w:marTop w:val="0"/>
      <w:marBottom w:val="0"/>
      <w:divBdr>
        <w:top w:val="none" w:sz="0" w:space="0" w:color="auto"/>
        <w:left w:val="none" w:sz="0" w:space="0" w:color="auto"/>
        <w:bottom w:val="none" w:sz="0" w:space="0" w:color="auto"/>
        <w:right w:val="none" w:sz="0" w:space="0" w:color="auto"/>
      </w:divBdr>
    </w:div>
    <w:div w:id="1996717171">
      <w:bodyDiv w:val="1"/>
      <w:marLeft w:val="0"/>
      <w:marRight w:val="0"/>
      <w:marTop w:val="0"/>
      <w:marBottom w:val="0"/>
      <w:divBdr>
        <w:top w:val="none" w:sz="0" w:space="0" w:color="auto"/>
        <w:left w:val="none" w:sz="0" w:space="0" w:color="auto"/>
        <w:bottom w:val="none" w:sz="0" w:space="0" w:color="auto"/>
        <w:right w:val="none" w:sz="0" w:space="0" w:color="auto"/>
      </w:divBdr>
    </w:div>
    <w:div w:id="1999921109">
      <w:bodyDiv w:val="1"/>
      <w:marLeft w:val="0"/>
      <w:marRight w:val="0"/>
      <w:marTop w:val="0"/>
      <w:marBottom w:val="0"/>
      <w:divBdr>
        <w:top w:val="none" w:sz="0" w:space="0" w:color="auto"/>
        <w:left w:val="none" w:sz="0" w:space="0" w:color="auto"/>
        <w:bottom w:val="none" w:sz="0" w:space="0" w:color="auto"/>
        <w:right w:val="none" w:sz="0" w:space="0" w:color="auto"/>
      </w:divBdr>
    </w:div>
    <w:div w:id="2001300476">
      <w:bodyDiv w:val="1"/>
      <w:marLeft w:val="0"/>
      <w:marRight w:val="0"/>
      <w:marTop w:val="0"/>
      <w:marBottom w:val="0"/>
      <w:divBdr>
        <w:top w:val="none" w:sz="0" w:space="0" w:color="auto"/>
        <w:left w:val="none" w:sz="0" w:space="0" w:color="auto"/>
        <w:bottom w:val="none" w:sz="0" w:space="0" w:color="auto"/>
        <w:right w:val="none" w:sz="0" w:space="0" w:color="auto"/>
      </w:divBdr>
    </w:div>
    <w:div w:id="2002540131">
      <w:bodyDiv w:val="1"/>
      <w:marLeft w:val="0"/>
      <w:marRight w:val="0"/>
      <w:marTop w:val="0"/>
      <w:marBottom w:val="0"/>
      <w:divBdr>
        <w:top w:val="none" w:sz="0" w:space="0" w:color="auto"/>
        <w:left w:val="none" w:sz="0" w:space="0" w:color="auto"/>
        <w:bottom w:val="none" w:sz="0" w:space="0" w:color="auto"/>
        <w:right w:val="none" w:sz="0" w:space="0" w:color="auto"/>
      </w:divBdr>
    </w:div>
    <w:div w:id="2004774088">
      <w:bodyDiv w:val="1"/>
      <w:marLeft w:val="0"/>
      <w:marRight w:val="0"/>
      <w:marTop w:val="0"/>
      <w:marBottom w:val="0"/>
      <w:divBdr>
        <w:top w:val="none" w:sz="0" w:space="0" w:color="auto"/>
        <w:left w:val="none" w:sz="0" w:space="0" w:color="auto"/>
        <w:bottom w:val="none" w:sz="0" w:space="0" w:color="auto"/>
        <w:right w:val="none" w:sz="0" w:space="0" w:color="auto"/>
      </w:divBdr>
    </w:div>
    <w:div w:id="2005085632">
      <w:bodyDiv w:val="1"/>
      <w:marLeft w:val="0"/>
      <w:marRight w:val="0"/>
      <w:marTop w:val="0"/>
      <w:marBottom w:val="0"/>
      <w:divBdr>
        <w:top w:val="none" w:sz="0" w:space="0" w:color="auto"/>
        <w:left w:val="none" w:sz="0" w:space="0" w:color="auto"/>
        <w:bottom w:val="none" w:sz="0" w:space="0" w:color="auto"/>
        <w:right w:val="none" w:sz="0" w:space="0" w:color="auto"/>
      </w:divBdr>
    </w:div>
    <w:div w:id="2008316127">
      <w:bodyDiv w:val="1"/>
      <w:marLeft w:val="0"/>
      <w:marRight w:val="0"/>
      <w:marTop w:val="0"/>
      <w:marBottom w:val="0"/>
      <w:divBdr>
        <w:top w:val="none" w:sz="0" w:space="0" w:color="auto"/>
        <w:left w:val="none" w:sz="0" w:space="0" w:color="auto"/>
        <w:bottom w:val="none" w:sz="0" w:space="0" w:color="auto"/>
        <w:right w:val="none" w:sz="0" w:space="0" w:color="auto"/>
      </w:divBdr>
    </w:div>
    <w:div w:id="2009283807">
      <w:bodyDiv w:val="1"/>
      <w:marLeft w:val="0"/>
      <w:marRight w:val="0"/>
      <w:marTop w:val="0"/>
      <w:marBottom w:val="0"/>
      <w:divBdr>
        <w:top w:val="none" w:sz="0" w:space="0" w:color="auto"/>
        <w:left w:val="none" w:sz="0" w:space="0" w:color="auto"/>
        <w:bottom w:val="none" w:sz="0" w:space="0" w:color="auto"/>
        <w:right w:val="none" w:sz="0" w:space="0" w:color="auto"/>
      </w:divBdr>
    </w:div>
    <w:div w:id="2009553606">
      <w:bodyDiv w:val="1"/>
      <w:marLeft w:val="0"/>
      <w:marRight w:val="0"/>
      <w:marTop w:val="0"/>
      <w:marBottom w:val="0"/>
      <w:divBdr>
        <w:top w:val="none" w:sz="0" w:space="0" w:color="auto"/>
        <w:left w:val="none" w:sz="0" w:space="0" w:color="auto"/>
        <w:bottom w:val="none" w:sz="0" w:space="0" w:color="auto"/>
        <w:right w:val="none" w:sz="0" w:space="0" w:color="auto"/>
      </w:divBdr>
    </w:div>
    <w:div w:id="2009746856">
      <w:bodyDiv w:val="1"/>
      <w:marLeft w:val="0"/>
      <w:marRight w:val="0"/>
      <w:marTop w:val="0"/>
      <w:marBottom w:val="0"/>
      <w:divBdr>
        <w:top w:val="none" w:sz="0" w:space="0" w:color="auto"/>
        <w:left w:val="none" w:sz="0" w:space="0" w:color="auto"/>
        <w:bottom w:val="none" w:sz="0" w:space="0" w:color="auto"/>
        <w:right w:val="none" w:sz="0" w:space="0" w:color="auto"/>
      </w:divBdr>
    </w:div>
    <w:div w:id="2011641004">
      <w:bodyDiv w:val="1"/>
      <w:marLeft w:val="0"/>
      <w:marRight w:val="0"/>
      <w:marTop w:val="0"/>
      <w:marBottom w:val="0"/>
      <w:divBdr>
        <w:top w:val="none" w:sz="0" w:space="0" w:color="auto"/>
        <w:left w:val="none" w:sz="0" w:space="0" w:color="auto"/>
        <w:bottom w:val="none" w:sz="0" w:space="0" w:color="auto"/>
        <w:right w:val="none" w:sz="0" w:space="0" w:color="auto"/>
      </w:divBdr>
    </w:div>
    <w:div w:id="2013222505">
      <w:bodyDiv w:val="1"/>
      <w:marLeft w:val="0"/>
      <w:marRight w:val="0"/>
      <w:marTop w:val="0"/>
      <w:marBottom w:val="0"/>
      <w:divBdr>
        <w:top w:val="none" w:sz="0" w:space="0" w:color="auto"/>
        <w:left w:val="none" w:sz="0" w:space="0" w:color="auto"/>
        <w:bottom w:val="none" w:sz="0" w:space="0" w:color="auto"/>
        <w:right w:val="none" w:sz="0" w:space="0" w:color="auto"/>
      </w:divBdr>
    </w:div>
    <w:div w:id="2014188944">
      <w:bodyDiv w:val="1"/>
      <w:marLeft w:val="0"/>
      <w:marRight w:val="0"/>
      <w:marTop w:val="0"/>
      <w:marBottom w:val="0"/>
      <w:divBdr>
        <w:top w:val="none" w:sz="0" w:space="0" w:color="auto"/>
        <w:left w:val="none" w:sz="0" w:space="0" w:color="auto"/>
        <w:bottom w:val="none" w:sz="0" w:space="0" w:color="auto"/>
        <w:right w:val="none" w:sz="0" w:space="0" w:color="auto"/>
      </w:divBdr>
    </w:div>
    <w:div w:id="2017265434">
      <w:bodyDiv w:val="1"/>
      <w:marLeft w:val="0"/>
      <w:marRight w:val="0"/>
      <w:marTop w:val="0"/>
      <w:marBottom w:val="0"/>
      <w:divBdr>
        <w:top w:val="none" w:sz="0" w:space="0" w:color="auto"/>
        <w:left w:val="none" w:sz="0" w:space="0" w:color="auto"/>
        <w:bottom w:val="none" w:sz="0" w:space="0" w:color="auto"/>
        <w:right w:val="none" w:sz="0" w:space="0" w:color="auto"/>
      </w:divBdr>
    </w:div>
    <w:div w:id="2019651047">
      <w:bodyDiv w:val="1"/>
      <w:marLeft w:val="0"/>
      <w:marRight w:val="0"/>
      <w:marTop w:val="0"/>
      <w:marBottom w:val="0"/>
      <w:divBdr>
        <w:top w:val="none" w:sz="0" w:space="0" w:color="auto"/>
        <w:left w:val="none" w:sz="0" w:space="0" w:color="auto"/>
        <w:bottom w:val="none" w:sz="0" w:space="0" w:color="auto"/>
        <w:right w:val="none" w:sz="0" w:space="0" w:color="auto"/>
      </w:divBdr>
    </w:div>
    <w:div w:id="2020159180">
      <w:bodyDiv w:val="1"/>
      <w:marLeft w:val="0"/>
      <w:marRight w:val="0"/>
      <w:marTop w:val="0"/>
      <w:marBottom w:val="0"/>
      <w:divBdr>
        <w:top w:val="none" w:sz="0" w:space="0" w:color="auto"/>
        <w:left w:val="none" w:sz="0" w:space="0" w:color="auto"/>
        <w:bottom w:val="none" w:sz="0" w:space="0" w:color="auto"/>
        <w:right w:val="none" w:sz="0" w:space="0" w:color="auto"/>
      </w:divBdr>
    </w:div>
    <w:div w:id="2029062942">
      <w:bodyDiv w:val="1"/>
      <w:marLeft w:val="0"/>
      <w:marRight w:val="0"/>
      <w:marTop w:val="0"/>
      <w:marBottom w:val="0"/>
      <w:divBdr>
        <w:top w:val="none" w:sz="0" w:space="0" w:color="auto"/>
        <w:left w:val="none" w:sz="0" w:space="0" w:color="auto"/>
        <w:bottom w:val="none" w:sz="0" w:space="0" w:color="auto"/>
        <w:right w:val="none" w:sz="0" w:space="0" w:color="auto"/>
      </w:divBdr>
    </w:div>
    <w:div w:id="2029283483">
      <w:bodyDiv w:val="1"/>
      <w:marLeft w:val="0"/>
      <w:marRight w:val="0"/>
      <w:marTop w:val="0"/>
      <w:marBottom w:val="0"/>
      <w:divBdr>
        <w:top w:val="none" w:sz="0" w:space="0" w:color="auto"/>
        <w:left w:val="none" w:sz="0" w:space="0" w:color="auto"/>
        <w:bottom w:val="none" w:sz="0" w:space="0" w:color="auto"/>
        <w:right w:val="none" w:sz="0" w:space="0" w:color="auto"/>
      </w:divBdr>
    </w:div>
    <w:div w:id="2031451364">
      <w:bodyDiv w:val="1"/>
      <w:marLeft w:val="0"/>
      <w:marRight w:val="0"/>
      <w:marTop w:val="0"/>
      <w:marBottom w:val="0"/>
      <w:divBdr>
        <w:top w:val="none" w:sz="0" w:space="0" w:color="auto"/>
        <w:left w:val="none" w:sz="0" w:space="0" w:color="auto"/>
        <w:bottom w:val="none" w:sz="0" w:space="0" w:color="auto"/>
        <w:right w:val="none" w:sz="0" w:space="0" w:color="auto"/>
      </w:divBdr>
    </w:div>
    <w:div w:id="2031956124">
      <w:bodyDiv w:val="1"/>
      <w:marLeft w:val="0"/>
      <w:marRight w:val="0"/>
      <w:marTop w:val="0"/>
      <w:marBottom w:val="0"/>
      <w:divBdr>
        <w:top w:val="none" w:sz="0" w:space="0" w:color="auto"/>
        <w:left w:val="none" w:sz="0" w:space="0" w:color="auto"/>
        <w:bottom w:val="none" w:sz="0" w:space="0" w:color="auto"/>
        <w:right w:val="none" w:sz="0" w:space="0" w:color="auto"/>
      </w:divBdr>
    </w:div>
    <w:div w:id="2034573498">
      <w:bodyDiv w:val="1"/>
      <w:marLeft w:val="0"/>
      <w:marRight w:val="0"/>
      <w:marTop w:val="0"/>
      <w:marBottom w:val="0"/>
      <w:divBdr>
        <w:top w:val="none" w:sz="0" w:space="0" w:color="auto"/>
        <w:left w:val="none" w:sz="0" w:space="0" w:color="auto"/>
        <w:bottom w:val="none" w:sz="0" w:space="0" w:color="auto"/>
        <w:right w:val="none" w:sz="0" w:space="0" w:color="auto"/>
      </w:divBdr>
    </w:div>
    <w:div w:id="2040083116">
      <w:bodyDiv w:val="1"/>
      <w:marLeft w:val="0"/>
      <w:marRight w:val="0"/>
      <w:marTop w:val="0"/>
      <w:marBottom w:val="0"/>
      <w:divBdr>
        <w:top w:val="none" w:sz="0" w:space="0" w:color="auto"/>
        <w:left w:val="none" w:sz="0" w:space="0" w:color="auto"/>
        <w:bottom w:val="none" w:sz="0" w:space="0" w:color="auto"/>
        <w:right w:val="none" w:sz="0" w:space="0" w:color="auto"/>
      </w:divBdr>
    </w:div>
    <w:div w:id="2042002420">
      <w:bodyDiv w:val="1"/>
      <w:marLeft w:val="0"/>
      <w:marRight w:val="0"/>
      <w:marTop w:val="0"/>
      <w:marBottom w:val="0"/>
      <w:divBdr>
        <w:top w:val="none" w:sz="0" w:space="0" w:color="auto"/>
        <w:left w:val="none" w:sz="0" w:space="0" w:color="auto"/>
        <w:bottom w:val="none" w:sz="0" w:space="0" w:color="auto"/>
        <w:right w:val="none" w:sz="0" w:space="0" w:color="auto"/>
      </w:divBdr>
    </w:div>
    <w:div w:id="2048019646">
      <w:bodyDiv w:val="1"/>
      <w:marLeft w:val="0"/>
      <w:marRight w:val="0"/>
      <w:marTop w:val="0"/>
      <w:marBottom w:val="0"/>
      <w:divBdr>
        <w:top w:val="none" w:sz="0" w:space="0" w:color="auto"/>
        <w:left w:val="none" w:sz="0" w:space="0" w:color="auto"/>
        <w:bottom w:val="none" w:sz="0" w:space="0" w:color="auto"/>
        <w:right w:val="none" w:sz="0" w:space="0" w:color="auto"/>
      </w:divBdr>
    </w:div>
    <w:div w:id="2055546185">
      <w:bodyDiv w:val="1"/>
      <w:marLeft w:val="0"/>
      <w:marRight w:val="0"/>
      <w:marTop w:val="0"/>
      <w:marBottom w:val="0"/>
      <w:divBdr>
        <w:top w:val="none" w:sz="0" w:space="0" w:color="auto"/>
        <w:left w:val="none" w:sz="0" w:space="0" w:color="auto"/>
        <w:bottom w:val="none" w:sz="0" w:space="0" w:color="auto"/>
        <w:right w:val="none" w:sz="0" w:space="0" w:color="auto"/>
      </w:divBdr>
    </w:div>
    <w:div w:id="2060661153">
      <w:bodyDiv w:val="1"/>
      <w:marLeft w:val="0"/>
      <w:marRight w:val="0"/>
      <w:marTop w:val="0"/>
      <w:marBottom w:val="0"/>
      <w:divBdr>
        <w:top w:val="none" w:sz="0" w:space="0" w:color="auto"/>
        <w:left w:val="none" w:sz="0" w:space="0" w:color="auto"/>
        <w:bottom w:val="none" w:sz="0" w:space="0" w:color="auto"/>
        <w:right w:val="none" w:sz="0" w:space="0" w:color="auto"/>
      </w:divBdr>
    </w:div>
    <w:div w:id="2062636328">
      <w:bodyDiv w:val="1"/>
      <w:marLeft w:val="0"/>
      <w:marRight w:val="0"/>
      <w:marTop w:val="0"/>
      <w:marBottom w:val="0"/>
      <w:divBdr>
        <w:top w:val="none" w:sz="0" w:space="0" w:color="auto"/>
        <w:left w:val="none" w:sz="0" w:space="0" w:color="auto"/>
        <w:bottom w:val="none" w:sz="0" w:space="0" w:color="auto"/>
        <w:right w:val="none" w:sz="0" w:space="0" w:color="auto"/>
      </w:divBdr>
    </w:div>
    <w:div w:id="2062706528">
      <w:bodyDiv w:val="1"/>
      <w:marLeft w:val="0"/>
      <w:marRight w:val="0"/>
      <w:marTop w:val="0"/>
      <w:marBottom w:val="0"/>
      <w:divBdr>
        <w:top w:val="none" w:sz="0" w:space="0" w:color="auto"/>
        <w:left w:val="none" w:sz="0" w:space="0" w:color="auto"/>
        <w:bottom w:val="none" w:sz="0" w:space="0" w:color="auto"/>
        <w:right w:val="none" w:sz="0" w:space="0" w:color="auto"/>
      </w:divBdr>
    </w:div>
    <w:div w:id="2068256221">
      <w:bodyDiv w:val="1"/>
      <w:marLeft w:val="0"/>
      <w:marRight w:val="0"/>
      <w:marTop w:val="0"/>
      <w:marBottom w:val="0"/>
      <w:divBdr>
        <w:top w:val="none" w:sz="0" w:space="0" w:color="auto"/>
        <w:left w:val="none" w:sz="0" w:space="0" w:color="auto"/>
        <w:bottom w:val="none" w:sz="0" w:space="0" w:color="auto"/>
        <w:right w:val="none" w:sz="0" w:space="0" w:color="auto"/>
      </w:divBdr>
    </w:div>
    <w:div w:id="2068675695">
      <w:bodyDiv w:val="1"/>
      <w:marLeft w:val="0"/>
      <w:marRight w:val="0"/>
      <w:marTop w:val="0"/>
      <w:marBottom w:val="0"/>
      <w:divBdr>
        <w:top w:val="none" w:sz="0" w:space="0" w:color="auto"/>
        <w:left w:val="none" w:sz="0" w:space="0" w:color="auto"/>
        <w:bottom w:val="none" w:sz="0" w:space="0" w:color="auto"/>
        <w:right w:val="none" w:sz="0" w:space="0" w:color="auto"/>
      </w:divBdr>
    </w:div>
    <w:div w:id="2078480097">
      <w:bodyDiv w:val="1"/>
      <w:marLeft w:val="0"/>
      <w:marRight w:val="0"/>
      <w:marTop w:val="0"/>
      <w:marBottom w:val="0"/>
      <w:divBdr>
        <w:top w:val="none" w:sz="0" w:space="0" w:color="auto"/>
        <w:left w:val="none" w:sz="0" w:space="0" w:color="auto"/>
        <w:bottom w:val="none" w:sz="0" w:space="0" w:color="auto"/>
        <w:right w:val="none" w:sz="0" w:space="0" w:color="auto"/>
      </w:divBdr>
    </w:div>
    <w:div w:id="2078743144">
      <w:bodyDiv w:val="1"/>
      <w:marLeft w:val="0"/>
      <w:marRight w:val="0"/>
      <w:marTop w:val="0"/>
      <w:marBottom w:val="0"/>
      <w:divBdr>
        <w:top w:val="none" w:sz="0" w:space="0" w:color="auto"/>
        <w:left w:val="none" w:sz="0" w:space="0" w:color="auto"/>
        <w:bottom w:val="none" w:sz="0" w:space="0" w:color="auto"/>
        <w:right w:val="none" w:sz="0" w:space="0" w:color="auto"/>
      </w:divBdr>
    </w:div>
    <w:div w:id="2079596256">
      <w:bodyDiv w:val="1"/>
      <w:marLeft w:val="0"/>
      <w:marRight w:val="0"/>
      <w:marTop w:val="0"/>
      <w:marBottom w:val="0"/>
      <w:divBdr>
        <w:top w:val="none" w:sz="0" w:space="0" w:color="auto"/>
        <w:left w:val="none" w:sz="0" w:space="0" w:color="auto"/>
        <w:bottom w:val="none" w:sz="0" w:space="0" w:color="auto"/>
        <w:right w:val="none" w:sz="0" w:space="0" w:color="auto"/>
      </w:divBdr>
    </w:div>
    <w:div w:id="2081637989">
      <w:bodyDiv w:val="1"/>
      <w:marLeft w:val="0"/>
      <w:marRight w:val="0"/>
      <w:marTop w:val="0"/>
      <w:marBottom w:val="0"/>
      <w:divBdr>
        <w:top w:val="none" w:sz="0" w:space="0" w:color="auto"/>
        <w:left w:val="none" w:sz="0" w:space="0" w:color="auto"/>
        <w:bottom w:val="none" w:sz="0" w:space="0" w:color="auto"/>
        <w:right w:val="none" w:sz="0" w:space="0" w:color="auto"/>
      </w:divBdr>
    </w:div>
    <w:div w:id="2081711204">
      <w:bodyDiv w:val="1"/>
      <w:marLeft w:val="0"/>
      <w:marRight w:val="0"/>
      <w:marTop w:val="0"/>
      <w:marBottom w:val="0"/>
      <w:divBdr>
        <w:top w:val="none" w:sz="0" w:space="0" w:color="auto"/>
        <w:left w:val="none" w:sz="0" w:space="0" w:color="auto"/>
        <w:bottom w:val="none" w:sz="0" w:space="0" w:color="auto"/>
        <w:right w:val="none" w:sz="0" w:space="0" w:color="auto"/>
      </w:divBdr>
    </w:div>
    <w:div w:id="2083867284">
      <w:bodyDiv w:val="1"/>
      <w:marLeft w:val="0"/>
      <w:marRight w:val="0"/>
      <w:marTop w:val="0"/>
      <w:marBottom w:val="0"/>
      <w:divBdr>
        <w:top w:val="none" w:sz="0" w:space="0" w:color="auto"/>
        <w:left w:val="none" w:sz="0" w:space="0" w:color="auto"/>
        <w:bottom w:val="none" w:sz="0" w:space="0" w:color="auto"/>
        <w:right w:val="none" w:sz="0" w:space="0" w:color="auto"/>
      </w:divBdr>
    </w:div>
    <w:div w:id="2085906971">
      <w:bodyDiv w:val="1"/>
      <w:marLeft w:val="0"/>
      <w:marRight w:val="0"/>
      <w:marTop w:val="0"/>
      <w:marBottom w:val="0"/>
      <w:divBdr>
        <w:top w:val="none" w:sz="0" w:space="0" w:color="auto"/>
        <w:left w:val="none" w:sz="0" w:space="0" w:color="auto"/>
        <w:bottom w:val="none" w:sz="0" w:space="0" w:color="auto"/>
        <w:right w:val="none" w:sz="0" w:space="0" w:color="auto"/>
      </w:divBdr>
    </w:div>
    <w:div w:id="2089420708">
      <w:bodyDiv w:val="1"/>
      <w:marLeft w:val="0"/>
      <w:marRight w:val="0"/>
      <w:marTop w:val="0"/>
      <w:marBottom w:val="0"/>
      <w:divBdr>
        <w:top w:val="none" w:sz="0" w:space="0" w:color="auto"/>
        <w:left w:val="none" w:sz="0" w:space="0" w:color="auto"/>
        <w:bottom w:val="none" w:sz="0" w:space="0" w:color="auto"/>
        <w:right w:val="none" w:sz="0" w:space="0" w:color="auto"/>
      </w:divBdr>
    </w:div>
    <w:div w:id="2092119042">
      <w:bodyDiv w:val="1"/>
      <w:marLeft w:val="0"/>
      <w:marRight w:val="0"/>
      <w:marTop w:val="0"/>
      <w:marBottom w:val="0"/>
      <w:divBdr>
        <w:top w:val="none" w:sz="0" w:space="0" w:color="auto"/>
        <w:left w:val="none" w:sz="0" w:space="0" w:color="auto"/>
        <w:bottom w:val="none" w:sz="0" w:space="0" w:color="auto"/>
        <w:right w:val="none" w:sz="0" w:space="0" w:color="auto"/>
      </w:divBdr>
    </w:div>
    <w:div w:id="2096394157">
      <w:bodyDiv w:val="1"/>
      <w:marLeft w:val="0"/>
      <w:marRight w:val="0"/>
      <w:marTop w:val="0"/>
      <w:marBottom w:val="0"/>
      <w:divBdr>
        <w:top w:val="none" w:sz="0" w:space="0" w:color="auto"/>
        <w:left w:val="none" w:sz="0" w:space="0" w:color="auto"/>
        <w:bottom w:val="none" w:sz="0" w:space="0" w:color="auto"/>
        <w:right w:val="none" w:sz="0" w:space="0" w:color="auto"/>
      </w:divBdr>
    </w:div>
    <w:div w:id="2103406282">
      <w:bodyDiv w:val="1"/>
      <w:marLeft w:val="0"/>
      <w:marRight w:val="0"/>
      <w:marTop w:val="0"/>
      <w:marBottom w:val="0"/>
      <w:divBdr>
        <w:top w:val="none" w:sz="0" w:space="0" w:color="auto"/>
        <w:left w:val="none" w:sz="0" w:space="0" w:color="auto"/>
        <w:bottom w:val="none" w:sz="0" w:space="0" w:color="auto"/>
        <w:right w:val="none" w:sz="0" w:space="0" w:color="auto"/>
      </w:divBdr>
    </w:div>
    <w:div w:id="2105421103">
      <w:bodyDiv w:val="1"/>
      <w:marLeft w:val="0"/>
      <w:marRight w:val="0"/>
      <w:marTop w:val="0"/>
      <w:marBottom w:val="0"/>
      <w:divBdr>
        <w:top w:val="none" w:sz="0" w:space="0" w:color="auto"/>
        <w:left w:val="none" w:sz="0" w:space="0" w:color="auto"/>
        <w:bottom w:val="none" w:sz="0" w:space="0" w:color="auto"/>
        <w:right w:val="none" w:sz="0" w:space="0" w:color="auto"/>
      </w:divBdr>
    </w:div>
    <w:div w:id="2106725223">
      <w:bodyDiv w:val="1"/>
      <w:marLeft w:val="0"/>
      <w:marRight w:val="0"/>
      <w:marTop w:val="0"/>
      <w:marBottom w:val="0"/>
      <w:divBdr>
        <w:top w:val="none" w:sz="0" w:space="0" w:color="auto"/>
        <w:left w:val="none" w:sz="0" w:space="0" w:color="auto"/>
        <w:bottom w:val="none" w:sz="0" w:space="0" w:color="auto"/>
        <w:right w:val="none" w:sz="0" w:space="0" w:color="auto"/>
      </w:divBdr>
    </w:div>
    <w:div w:id="2112166589">
      <w:bodyDiv w:val="1"/>
      <w:marLeft w:val="0"/>
      <w:marRight w:val="0"/>
      <w:marTop w:val="0"/>
      <w:marBottom w:val="0"/>
      <w:divBdr>
        <w:top w:val="none" w:sz="0" w:space="0" w:color="auto"/>
        <w:left w:val="none" w:sz="0" w:space="0" w:color="auto"/>
        <w:bottom w:val="none" w:sz="0" w:space="0" w:color="auto"/>
        <w:right w:val="none" w:sz="0" w:space="0" w:color="auto"/>
      </w:divBdr>
    </w:div>
    <w:div w:id="2115591559">
      <w:bodyDiv w:val="1"/>
      <w:marLeft w:val="0"/>
      <w:marRight w:val="0"/>
      <w:marTop w:val="0"/>
      <w:marBottom w:val="0"/>
      <w:divBdr>
        <w:top w:val="none" w:sz="0" w:space="0" w:color="auto"/>
        <w:left w:val="none" w:sz="0" w:space="0" w:color="auto"/>
        <w:bottom w:val="none" w:sz="0" w:space="0" w:color="auto"/>
        <w:right w:val="none" w:sz="0" w:space="0" w:color="auto"/>
      </w:divBdr>
    </w:div>
    <w:div w:id="2121489386">
      <w:bodyDiv w:val="1"/>
      <w:marLeft w:val="0"/>
      <w:marRight w:val="0"/>
      <w:marTop w:val="0"/>
      <w:marBottom w:val="0"/>
      <w:divBdr>
        <w:top w:val="none" w:sz="0" w:space="0" w:color="auto"/>
        <w:left w:val="none" w:sz="0" w:space="0" w:color="auto"/>
        <w:bottom w:val="none" w:sz="0" w:space="0" w:color="auto"/>
        <w:right w:val="none" w:sz="0" w:space="0" w:color="auto"/>
      </w:divBdr>
    </w:div>
    <w:div w:id="2122651936">
      <w:bodyDiv w:val="1"/>
      <w:marLeft w:val="0"/>
      <w:marRight w:val="0"/>
      <w:marTop w:val="0"/>
      <w:marBottom w:val="0"/>
      <w:divBdr>
        <w:top w:val="none" w:sz="0" w:space="0" w:color="auto"/>
        <w:left w:val="none" w:sz="0" w:space="0" w:color="auto"/>
        <w:bottom w:val="none" w:sz="0" w:space="0" w:color="auto"/>
        <w:right w:val="none" w:sz="0" w:space="0" w:color="auto"/>
      </w:divBdr>
    </w:div>
    <w:div w:id="2123458251">
      <w:bodyDiv w:val="1"/>
      <w:marLeft w:val="0"/>
      <w:marRight w:val="0"/>
      <w:marTop w:val="0"/>
      <w:marBottom w:val="0"/>
      <w:divBdr>
        <w:top w:val="none" w:sz="0" w:space="0" w:color="auto"/>
        <w:left w:val="none" w:sz="0" w:space="0" w:color="auto"/>
        <w:bottom w:val="none" w:sz="0" w:space="0" w:color="auto"/>
        <w:right w:val="none" w:sz="0" w:space="0" w:color="auto"/>
      </w:divBdr>
    </w:div>
    <w:div w:id="2123768539">
      <w:bodyDiv w:val="1"/>
      <w:marLeft w:val="0"/>
      <w:marRight w:val="0"/>
      <w:marTop w:val="0"/>
      <w:marBottom w:val="0"/>
      <w:divBdr>
        <w:top w:val="none" w:sz="0" w:space="0" w:color="auto"/>
        <w:left w:val="none" w:sz="0" w:space="0" w:color="auto"/>
        <w:bottom w:val="none" w:sz="0" w:space="0" w:color="auto"/>
        <w:right w:val="none" w:sz="0" w:space="0" w:color="auto"/>
      </w:divBdr>
    </w:div>
    <w:div w:id="2124840826">
      <w:bodyDiv w:val="1"/>
      <w:marLeft w:val="0"/>
      <w:marRight w:val="0"/>
      <w:marTop w:val="0"/>
      <w:marBottom w:val="0"/>
      <w:divBdr>
        <w:top w:val="none" w:sz="0" w:space="0" w:color="auto"/>
        <w:left w:val="none" w:sz="0" w:space="0" w:color="auto"/>
        <w:bottom w:val="none" w:sz="0" w:space="0" w:color="auto"/>
        <w:right w:val="none" w:sz="0" w:space="0" w:color="auto"/>
      </w:divBdr>
    </w:div>
    <w:div w:id="2125496260">
      <w:bodyDiv w:val="1"/>
      <w:marLeft w:val="0"/>
      <w:marRight w:val="0"/>
      <w:marTop w:val="0"/>
      <w:marBottom w:val="0"/>
      <w:divBdr>
        <w:top w:val="none" w:sz="0" w:space="0" w:color="auto"/>
        <w:left w:val="none" w:sz="0" w:space="0" w:color="auto"/>
        <w:bottom w:val="none" w:sz="0" w:space="0" w:color="auto"/>
        <w:right w:val="none" w:sz="0" w:space="0" w:color="auto"/>
      </w:divBdr>
    </w:div>
    <w:div w:id="2127233449">
      <w:bodyDiv w:val="1"/>
      <w:marLeft w:val="0"/>
      <w:marRight w:val="0"/>
      <w:marTop w:val="0"/>
      <w:marBottom w:val="0"/>
      <w:divBdr>
        <w:top w:val="none" w:sz="0" w:space="0" w:color="auto"/>
        <w:left w:val="none" w:sz="0" w:space="0" w:color="auto"/>
        <w:bottom w:val="none" w:sz="0" w:space="0" w:color="auto"/>
        <w:right w:val="none" w:sz="0" w:space="0" w:color="auto"/>
      </w:divBdr>
    </w:div>
    <w:div w:id="2127314513">
      <w:bodyDiv w:val="1"/>
      <w:marLeft w:val="0"/>
      <w:marRight w:val="0"/>
      <w:marTop w:val="0"/>
      <w:marBottom w:val="0"/>
      <w:divBdr>
        <w:top w:val="none" w:sz="0" w:space="0" w:color="auto"/>
        <w:left w:val="none" w:sz="0" w:space="0" w:color="auto"/>
        <w:bottom w:val="none" w:sz="0" w:space="0" w:color="auto"/>
        <w:right w:val="none" w:sz="0" w:space="0" w:color="auto"/>
      </w:divBdr>
    </w:div>
    <w:div w:id="2135519784">
      <w:bodyDiv w:val="1"/>
      <w:marLeft w:val="0"/>
      <w:marRight w:val="0"/>
      <w:marTop w:val="0"/>
      <w:marBottom w:val="0"/>
      <w:divBdr>
        <w:top w:val="none" w:sz="0" w:space="0" w:color="auto"/>
        <w:left w:val="none" w:sz="0" w:space="0" w:color="auto"/>
        <w:bottom w:val="none" w:sz="0" w:space="0" w:color="auto"/>
        <w:right w:val="none" w:sz="0" w:space="0" w:color="auto"/>
      </w:divBdr>
    </w:div>
    <w:div w:id="2135753725">
      <w:bodyDiv w:val="1"/>
      <w:marLeft w:val="0"/>
      <w:marRight w:val="0"/>
      <w:marTop w:val="0"/>
      <w:marBottom w:val="0"/>
      <w:divBdr>
        <w:top w:val="none" w:sz="0" w:space="0" w:color="auto"/>
        <w:left w:val="none" w:sz="0" w:space="0" w:color="auto"/>
        <w:bottom w:val="none" w:sz="0" w:space="0" w:color="auto"/>
        <w:right w:val="none" w:sz="0" w:space="0" w:color="auto"/>
      </w:divBdr>
    </w:div>
    <w:div w:id="2138142983">
      <w:bodyDiv w:val="1"/>
      <w:marLeft w:val="0"/>
      <w:marRight w:val="0"/>
      <w:marTop w:val="0"/>
      <w:marBottom w:val="0"/>
      <w:divBdr>
        <w:top w:val="none" w:sz="0" w:space="0" w:color="auto"/>
        <w:left w:val="none" w:sz="0" w:space="0" w:color="auto"/>
        <w:bottom w:val="none" w:sz="0" w:space="0" w:color="auto"/>
        <w:right w:val="none" w:sz="0" w:space="0" w:color="auto"/>
      </w:divBdr>
    </w:div>
    <w:div w:id="2139520003">
      <w:bodyDiv w:val="1"/>
      <w:marLeft w:val="0"/>
      <w:marRight w:val="0"/>
      <w:marTop w:val="0"/>
      <w:marBottom w:val="0"/>
      <w:divBdr>
        <w:top w:val="none" w:sz="0" w:space="0" w:color="auto"/>
        <w:left w:val="none" w:sz="0" w:space="0" w:color="auto"/>
        <w:bottom w:val="none" w:sz="0" w:space="0" w:color="auto"/>
        <w:right w:val="none" w:sz="0" w:space="0" w:color="auto"/>
      </w:divBdr>
    </w:div>
    <w:div w:id="2141847798">
      <w:bodyDiv w:val="1"/>
      <w:marLeft w:val="0"/>
      <w:marRight w:val="0"/>
      <w:marTop w:val="0"/>
      <w:marBottom w:val="0"/>
      <w:divBdr>
        <w:top w:val="none" w:sz="0" w:space="0" w:color="auto"/>
        <w:left w:val="none" w:sz="0" w:space="0" w:color="auto"/>
        <w:bottom w:val="none" w:sz="0" w:space="0" w:color="auto"/>
        <w:right w:val="none" w:sz="0" w:space="0" w:color="auto"/>
      </w:divBdr>
    </w:div>
    <w:div w:id="2143957904">
      <w:bodyDiv w:val="1"/>
      <w:marLeft w:val="0"/>
      <w:marRight w:val="0"/>
      <w:marTop w:val="0"/>
      <w:marBottom w:val="0"/>
      <w:divBdr>
        <w:top w:val="none" w:sz="0" w:space="0" w:color="auto"/>
        <w:left w:val="none" w:sz="0" w:space="0" w:color="auto"/>
        <w:bottom w:val="none" w:sz="0" w:space="0" w:color="auto"/>
        <w:right w:val="none" w:sz="0" w:space="0" w:color="auto"/>
      </w:divBdr>
    </w:div>
    <w:div w:id="2144224835">
      <w:bodyDiv w:val="1"/>
      <w:marLeft w:val="0"/>
      <w:marRight w:val="0"/>
      <w:marTop w:val="0"/>
      <w:marBottom w:val="0"/>
      <w:divBdr>
        <w:top w:val="none" w:sz="0" w:space="0" w:color="auto"/>
        <w:left w:val="none" w:sz="0" w:space="0" w:color="auto"/>
        <w:bottom w:val="none" w:sz="0" w:space="0" w:color="auto"/>
        <w:right w:val="none" w:sz="0" w:space="0" w:color="auto"/>
      </w:divBdr>
    </w:div>
    <w:div w:id="2145345907">
      <w:bodyDiv w:val="1"/>
      <w:marLeft w:val="0"/>
      <w:marRight w:val="0"/>
      <w:marTop w:val="0"/>
      <w:marBottom w:val="0"/>
      <w:divBdr>
        <w:top w:val="none" w:sz="0" w:space="0" w:color="auto"/>
        <w:left w:val="none" w:sz="0" w:space="0" w:color="auto"/>
        <w:bottom w:val="none" w:sz="0" w:space="0" w:color="auto"/>
        <w:right w:val="none" w:sz="0" w:space="0" w:color="auto"/>
      </w:divBdr>
    </w:div>
    <w:div w:id="214624170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17" Type="http://schemas.openxmlformats.org/officeDocument/2006/relationships/hyperlink" Target="https://eye.news.fhp.fr/m2?r=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" TargetMode="External"/><Relationship Id="rId21" Type="http://schemas.openxmlformats.org/officeDocument/2006/relationships/hyperlink" Target="https://peps.sante.gouv.fr/themes/subst_ven/subst.html" TargetMode="External"/><Relationship Id="rId42" Type="http://schemas.openxmlformats.org/officeDocument/2006/relationships/hyperlink" Target="https://ansm.sante.fr/actualites/decision-du-22-02-2024-fixant-la-liste-des-tissus-et-de-leurs-derives-pouvant-faire-lobjet-dune-convention-prevue-par-le-i-de-larticle-r-1243-3-1-du-csp-leur-quantite-maximale-leurs-modalites-de-stockage-et-de-distribution" TargetMode="External"/><Relationship Id="rId63" Type="http://schemas.openxmlformats.org/officeDocument/2006/relationships/hyperlink" Target="http://peps.intranet.sante.gouv.fr/actu/actualites.html" TargetMode="External"/><Relationship Id="rId84" Type="http://schemas.openxmlformats.org/officeDocument/2006/relationships/hyperlink" Target="https://peps.sante.gouv.fr/actu/2024/24_e-bug_nouveautes-perspectives_24012024.pdf" TargetMode="External"/><Relationship Id="rId138" Type="http://schemas.openxmlformats.org/officeDocument/2006/relationships/hyperlink" Target="https://www.lequotidiendupharmacien.fr/exercice-pro/politique-de-sante/hausse-inquietante-des-meningites-meningocoque-lapproche-des-jo" TargetMode="External"/><Relationship Id="rId159" Type="http://schemas.openxmlformats.org/officeDocument/2006/relationships/hyperlink" Target="https://www.santepubliquefrance.fr/maladies-et-traumatismes/maladies-et-infections-respiratoires/grippe/documents/bulletin-national/infections-respiratoires-aigues-grippe-bronchiolite-covid-19-.-bulletin-du-28-fevrier-2024" TargetMode="External"/><Relationship Id="rId170" Type="http://schemas.openxmlformats.org/officeDocument/2006/relationships/hyperlink" Target="https://ansm.sante.fr/disponibilites-des-produits-de-sante/medicaments/visudyne-15-mg-poudre-pour-solution-pour-perfusion-verteporfine" TargetMode="External"/><Relationship Id="rId191" Type="http://schemas.openxmlformats.org/officeDocument/2006/relationships/hyperlink" Target="https://ansm.sante.fr/disponibilites-des-produits-de-sante/medicaments/mycostatine-100-000-ui-ml-suspension-buvable-nystatine" TargetMode="External"/><Relationship Id="rId205" Type="http://schemas.openxmlformats.org/officeDocument/2006/relationships/hyperlink" Target="https://ansm.sante.fr/disponibilites-des-produits-de-sante/medicaments/methylphenidate-arrow-lp-gelule-a-liberation-prolongee-methylphenidate-chlorhydrate-de" TargetMode="External"/><Relationship Id="rId226" Type="http://schemas.openxmlformats.org/officeDocument/2006/relationships/header" Target="header1.xml"/><Relationship Id="rId107" Type="http://schemas.openxmlformats.org/officeDocument/2006/relationships/hyperlink" Target="https://esante.gouv.fr/espace-presse/de-nouveaux-professionnels-bientot-enregistres-dans-le-repertoire-rpps" TargetMode="External"/><Relationship Id="rId11" Type="http://schemas.openxmlformats.org/officeDocument/2006/relationships/hyperlink" Target="https://peps.sante.gouv.fr/themes/subst_ven/subst.html" TargetMode="External"/><Relationship Id="rId32" Type="http://schemas.openxmlformats.org/officeDocument/2006/relationships/hyperlink" Target="https://www.education.gouv.fr/bo/2024/Hebdo6/MENV2403061J" TargetMode="External"/><Relationship Id="rId53" Type="http://schemas.openxmlformats.org/officeDocument/2006/relationships/hyperlink" Target="https://www.legifrance.gouv.fr/jorf/id/JORFTEXT000049137202" TargetMode="External"/><Relationship Id="rId74" Type="http://schemas.openxmlformats.org/officeDocument/2006/relationships/hyperlink" Target="https://www.ordre.pharmacien.fr/les-communications/focus-sur/les-actualites/cyberattaques-comment-lutter-contre-le-hacking-des-donnees-de-sante" TargetMode="External"/><Relationship Id="rId128" Type="http://schemas.openxmlformats.org/officeDocument/2006/relationships/hyperlink" Target="https://www.has-sante.fr/plugins/ModuleXitiKLEE/types/FileDocument/doXiti.jsp?id=p_3495227" TargetMode="External"/><Relationship Id="rId149" Type="http://schemas.openxmlformats.org/officeDocument/2006/relationships/hyperlink" Target="https://www.hcsp.fr/Explore.cgi/avisrapportsdomaine?clefr=1369" TargetMode="External"/><Relationship Id="rId5" Type="http://schemas.openxmlformats.org/officeDocument/2006/relationships/footnotes" Target="footnotes.xml"/><Relationship Id="rId95" Type="http://schemas.openxmlformats.org/officeDocument/2006/relationships/hyperlink" Target="https://ansm.sante.fr/tableau-acces-derogatoire/a-cq-100" TargetMode="External"/><Relationship Id="rId160" Type="http://schemas.openxmlformats.org/officeDocument/2006/relationships/hyperlink" Target="https://lesbiologistesmedicaux.fr/communiques/communiques/situation-des-services-durgences-interview-du-president-samu-urgences-de-france" TargetMode="External"/><Relationship Id="rId181" Type="http://schemas.openxmlformats.org/officeDocument/2006/relationships/hyperlink" Target="https://ansm.sante.fr/disponibilites-des-produits-de-sante/medicaments/fluorouracile-accord-50-mg-ml-solution-a-diluer-pour-perfusion-flacon-de-5-ml-de-20-ml-et-100-ml-fluorouracil" TargetMode="External"/><Relationship Id="rId216" Type="http://schemas.openxmlformats.org/officeDocument/2006/relationships/hyperlink" Target="https://ansm.sante.fr/uploads/2024/02/27/20240227-rs-immunoglobulines-courrier-csl-behring-22-04-2024-pharmaciens-hospitaliers.pdf" TargetMode="External"/><Relationship Id="rId22" Type="http://schemas.openxmlformats.org/officeDocument/2006/relationships/hyperlink" Target="https://peps.sante.gouv.fr/themes/subst_ven/subst.html" TargetMode="External"/><Relationship Id="rId27" Type="http://schemas.openxmlformats.org/officeDocument/2006/relationships/hyperlink" Target="https://peps.sante.gouv.fr/outils/docu/texto.xlsm" TargetMode="External"/><Relationship Id="rId43" Type="http://schemas.openxmlformats.org/officeDocument/2006/relationships/hyperlink" Target="https://ansm.sante.fr/actualites/decision-du-22-02-2024-precisant-la-forme-et-le-contenu-du-dossier-de-demande-dautorisation-prevue-a-larticle-l-1243-2-du-code-de-la-sante-publique" TargetMode="External"/><Relationship Id="rId48" Type="http://schemas.openxmlformats.org/officeDocument/2006/relationships/hyperlink" Target="https://peps.sante.gouv.fr/actu/ncov/actus_2019-ncov.html" TargetMode="External"/><Relationship Id="rId64" Type="http://schemas.openxmlformats.org/officeDocument/2006/relationships/hyperlink" Target="https://peps.sante.gouv.fr/actu/actualites.html" TargetMode="External"/><Relationship Id="rId69" Type="http://schemas.openxmlformats.org/officeDocument/2006/relationships/hyperlink" Target="https://peps.sante.gouv.fr/actu/2024/24_prescrire_depistage-cystite-officine_fev2024.pdf" TargetMode="External"/><Relationship Id="rId113" Type="http://schemas.openxmlformats.org/officeDocument/2006/relationships/hyperlink" Target="https://ansm.sante.fr/actualites/mucoviscidose-de-nouveaux-patients-vont-pouvoir-beneficier-de-lassociation-des-medicaments-kaftrio-75-mg-50-mg-100-mg-et-kalydeco-150-mg" TargetMode="External"/><Relationship Id="rId118" Type="http://schemas.openxmlformats.org/officeDocument/2006/relationships/hyperlink" Target="https://ansm.sante.fr/actualites/en-cas-de-rhume-evitez-les-medicaments-vasoconstricteurs-par-voie-orale" TargetMode="External"/><Relationship Id="rId134" Type="http://schemas.openxmlformats.org/officeDocument/2006/relationships/hyperlink" Target="https://www.ordre.pharmacien.fr/les-communications/focus-sur/les-actualites/produits-de-contraste-les-pharmacies-a-usage-interieur-n-approvisionnent-que-le-circuit-hospitalier" TargetMode="External"/><Relationship Id="rId139" Type="http://schemas.openxmlformats.org/officeDocument/2006/relationships/hyperlink" Target="https://www.ordre.pharmacien.fr/je-suis/pharmacien/pharmacien/mon-exercice-professionnel/les-fiches-professionnelles/dispensation-de-l-oxygene-a-usage-medical" TargetMode="External"/><Relationship Id="rId80" Type="http://schemas.openxmlformats.org/officeDocument/2006/relationships/hyperlink" Target="https://ansm.sante.fr/informations-de-securite/etoposide-injectable-risque-accru-de-reactions-dhypersensibilite-lorsque-la-ligne-de-perfusion-est-equipee-dun-filtre-en-ligne" TargetMode="External"/><Relationship Id="rId85" Type="http://schemas.openxmlformats.org/officeDocument/2006/relationships/hyperlink" Target="https://www.hcsp.fr/Explore.cgi/avisrapportsdomaine?clefr=1367" TargetMode="External"/><Relationship Id="rId150" Type="http://schemas.openxmlformats.org/officeDocument/2006/relationships/hyperlink" Target="https://www.defense.gouv.fr/sante/actualites/service-sante-armees-publie-sa-feuille-route-2024-2030" TargetMode="External"/><Relationship Id="rId155" Type="http://schemas.openxmlformats.org/officeDocument/2006/relationships/hyperlink" Target="https://657gg.r.a.d.sendibm1.com/mk/mr/sh/SMJz09SDriOHUOica6o7BZUNNsfr/2rW77jcoXKxR" TargetMode="External"/><Relationship Id="rId171" Type="http://schemas.openxmlformats.org/officeDocument/2006/relationships/hyperlink" Target="https://ansm.sante.fr/disponibilites-des-produits-de-sante/medicaments/methotrexate-teva-solution-injectable-methotrexate" TargetMode="External"/><Relationship Id="rId176" Type="http://schemas.openxmlformats.org/officeDocument/2006/relationships/hyperlink" Target="https://ansm.sante.fr/disponibilites-des-produits-de-sante/medicaments/amikacine-viatris-50-mg-1-ml-solution-injectable-amikacine-sulfate-d" TargetMode="External"/><Relationship Id="rId192" Type="http://schemas.openxmlformats.org/officeDocument/2006/relationships/hyperlink" Target="https://ansm.sante.fr/disponibilites-des-produits-de-sante/vaccins/varilrix-poudre-et-solvant-pour-solution-injectable-en-seringue-preremplie-vaccin-varicelleux-vivant-virus-de-la-varicelle-souche-oka-vivant-attenue" TargetMode="External"/><Relationship Id="rId197" Type="http://schemas.openxmlformats.org/officeDocument/2006/relationships/hyperlink" Target="https://ansm.sante.fr/disponibilites-des-produits-de-sante/medicaments/methylphenidate-arrow-lp-gelule-a-liberation-prolongee-methylphenidate-chlorhydrate-de" TargetMode="External"/><Relationship Id="rId206" Type="http://schemas.openxmlformats.org/officeDocument/2006/relationships/hyperlink" Target="https://ansm.sante.fr/disponibilites-des-produits-de-sante/medicaments/rifadine-2-suspension-buvable-rifampicine" TargetMode="External"/><Relationship Id="rId227" Type="http://schemas.openxmlformats.org/officeDocument/2006/relationships/header" Target="header2.xml"/><Relationship Id="rId201" Type="http://schemas.openxmlformats.org/officeDocument/2006/relationships/hyperlink" Target="https://ansm.sante.fr/disponibilites-des-produits-de-sante/vaccins/ticovac-0-25-ml-enfants-suspension-injectable-en-seringue-preremplie-vaccin-de-lencephalite-a-tiques-virus-entier-inactive-virus-de-lencephalite-a-tique-souche-neudoerfl-inactive" TargetMode="External"/><Relationship Id="rId222" Type="http://schemas.openxmlformats.org/officeDocument/2006/relationships/hyperlink" Target="https://ansm.sante.fr/disponibilites-des-produits-de-sante/medicaments/fluorouracile-teva-50-mg-ml-solution-a-diluer-pour-perfusion-flacon-de-20-ml-et-100-ml-fluorouracil" TargetMode="External"/><Relationship Id="rId12" Type="http://schemas.openxmlformats.org/officeDocument/2006/relationships/hyperlink" Target="https://ansm.sante.fr/actualites/decision-du-07-02-2024-portant-inscription-sur-les-listes-i-et-ii-des-substances-veneneuses-definies-a-larticle-l-5132-6-du-code-de-la-sante-publique" TargetMode="External"/><Relationship Id="rId17" Type="http://schemas.openxmlformats.org/officeDocument/2006/relationships/hyperlink" Target="https://peps.sante.gouv.fr/themes/subst_ven/subst.html" TargetMode="External"/><Relationship Id="rId33" Type="http://schemas.openxmlformats.org/officeDocument/2006/relationships/hyperlink" Target="https://www.legifrance.gouv.fr/jorf/id/JORFTEXT000049120923" TargetMode="External"/><Relationship Id="rId38" Type="http://schemas.openxmlformats.org/officeDocument/2006/relationships/hyperlink" Target="https://www.legifrance.gouv.fr/jorf/id/JORFTEXT000049180505" TargetMode="External"/><Relationship Id="rId59" Type="http://schemas.openxmlformats.org/officeDocument/2006/relationships/hyperlink" Target="https://www.hcsp.fr/Explore.cgi/avisrapportsdomaine?clefr=1368" TargetMode="External"/><Relationship Id="rId103" Type="http://schemas.openxmlformats.org/officeDocument/2006/relationships/hyperlink" Target="https://www.ameli.fr/laboratoire-d-analyses-medicales/actualites/dosage-de-la-vitamine-d-le-point-sur-la-prescription-et-la-prise-en-charge" TargetMode="External"/><Relationship Id="rId108" Type="http://schemas.openxmlformats.org/officeDocument/2006/relationships/hyperlink" Target="https://ansm.sante.fr/dossiers-thematiques/campagne-de-vaccination-au-college" TargetMode="External"/><Relationship Id="rId124" Type="http://schemas.openxmlformats.org/officeDocument/2006/relationships/hyperlink" Target="https://www.santepubliquefrance.fr/les-actualites/2024/infections-a-mycoplasma-pneumoniae-en-france-point-de-situation-au-21-janvier-2024" TargetMode="External"/><Relationship Id="rId129" Type="http://schemas.openxmlformats.org/officeDocument/2006/relationships/hyperlink" Target="https://www.has-sante.fr/jcms/c_1725555/fr/qualiscope-qualite-des-hopitaux-et-des-cliniques" TargetMode="External"/><Relationship Id="rId54" Type="http://schemas.openxmlformats.org/officeDocument/2006/relationships/hyperlink" Target="https://peps.sante.gouv.fr/actu/ncov/24_minsante_2024-02.pdf" TargetMode="External"/><Relationship Id="rId70" Type="http://schemas.openxmlformats.org/officeDocument/2006/relationships/hyperlink" Target="https://www.lequotidiendupharmacien.fr/exercice-pro/politique-de-sante/liberalisation-de-la-vente-en-ligne-des-medicaments-le-serpent-de-mer-ressurgit" TargetMode="External"/><Relationship Id="rId75" Type="http://schemas.openxmlformats.org/officeDocument/2006/relationships/hyperlink" Target="https://www.ordre.pharmacien.fr/les-communications/focus-sur/les-actualites/europe-vers-un-nouvel-echelonnement-des-delais-d-application-du-reglement-dm-div" TargetMode="External"/><Relationship Id="rId91" Type="http://schemas.openxmlformats.org/officeDocument/2006/relationships/hyperlink" Target="https://www.ccomptes.fr/fr/publications/les-unions-regionales-des-professionnels-de-sante-urps" TargetMode="External"/><Relationship Id="rId96" Type="http://schemas.openxmlformats.org/officeDocument/2006/relationships/hyperlink" Target="https://ansm.sante.fr/evenements/collecte-de-microbiote-fecal-consultation-publique-sur-les-regles-de-bonnes-pratiques-pour-la-gestion-des-selles-dorigine-humaine" TargetMode="External"/><Relationship Id="rId140" Type="http://schemas.openxmlformats.org/officeDocument/2006/relationships/hyperlink" Target="https://www.lequotidiendupharmacien.fr/exercice-pro/politique-de-sante/le-vaccin-arexvy-rembourse-cet-automne" TargetMode="External"/><Relationship Id="rId145" Type="http://schemas.openxmlformats.org/officeDocument/2006/relationships/hyperlink" Target="https://www.acadpharm.org/dos_public/COMMUNIQUE_COMMUN_ANM_ANP_APBG_ETUDES_DE_SANTE.PDF" TargetMode="External"/><Relationship Id="rId161" Type="http://schemas.openxmlformats.org/officeDocument/2006/relationships/hyperlink" Target="https://ansm.sante.fr/dossiers-thematiques/plan-hivernal" TargetMode="External"/><Relationship Id="rId166" Type="http://schemas.openxmlformats.org/officeDocument/2006/relationships/hyperlink" Target="https://www.acadpharm.org/dos_public/AVIS_PROP._LOI_PENURIES_2024.02.15_VF.PDF" TargetMode="External"/><Relationship Id="rId182" Type="http://schemas.openxmlformats.org/officeDocument/2006/relationships/hyperlink" Target="https://ansm.sante.fr/disponibilites-des-produits-de-sante/medicaments/scopoderm-tts-1-mg-72-heures-dispositif-transdermique-scopolamine" TargetMode="External"/><Relationship Id="rId187" Type="http://schemas.openxmlformats.org/officeDocument/2006/relationships/hyperlink" Target="https://ansm.sante.fr/disponibilites-des-produits-de-sante/medicaments/xarelto-2-5-mg-comprime-pellicule-boite-de-56-comprimes-rivaroxaban" TargetMode="External"/><Relationship Id="rId217" Type="http://schemas.openxmlformats.org/officeDocument/2006/relationships/hyperlink" Target="https://ansm.sante.fr/uploads/2024/02/27/20240227-rs-immunoglobulines-courrier-octapharma-19-02-2024-pharmaciens-hospitaliers.pdf" TargetMode="External"/><Relationship Id="rId1" Type="http://schemas.openxmlformats.org/officeDocument/2006/relationships/numbering" Target="numbering.xml"/><Relationship Id="rId6" Type="http://schemas.openxmlformats.org/officeDocument/2006/relationships/endnotes" Target="endnotes.xml"/><Relationship Id="rId212" Type="http://schemas.openxmlformats.org/officeDocument/2006/relationships/hyperlink" Target="https://ansm.sante.fr/actualites/difficultes-dapprovisionnement-en-rythmodan-250-mg-lp-ce-medicament-doit-etre-remplace-par-rythmodan-100-mg" TargetMode="External"/><Relationship Id="rId233" Type="http://schemas.openxmlformats.org/officeDocument/2006/relationships/theme" Target="theme/theme1.xml"/><Relationship Id="rId23" Type="http://schemas.openxmlformats.org/officeDocument/2006/relationships/hyperlink" Target="https://peps.sante.gouv.fr/themes/subst_ven/subst.html" TargetMode="External"/><Relationship Id="rId28" Type="http://schemas.openxmlformats.org/officeDocument/2006/relationships/hyperlink" Target="https://www.legifrance.gouv.fr/jorf/id/JORFTEXT000049079316" TargetMode="External"/><Relationship Id="rId49" Type="http://schemas.openxmlformats.org/officeDocument/2006/relationships/hyperlink" Target="https://iris.who.int/handle/10665/375832" TargetMode="External"/><Relationship Id="rId114" Type="http://schemas.openxmlformats.org/officeDocument/2006/relationships/hyperlink" Target="https://www.lequotidiendupharmacien.fr/exercice-pro/coup-de-gueule-contre-certains-indus-reclames-par-les-cpam" TargetMode="External"/><Relationship Id="rId119" Type="http://schemas.openxmlformats.org/officeDocument/2006/relationships/hyperlink" Target="https://ansm.sante.fr/informations-de-securite/pseudoephedrine-risques-de-syndrome-dencephalopathie-posterieure-reversible-pres-et-de-syndrome-de-vasoconstriction-cerebrale-reversible-rcvs" TargetMode="External"/><Relationship Id="rId44" Type="http://schemas.openxmlformats.org/officeDocument/2006/relationships/hyperlink" Target="https://www.legifrance.gouv.fr/jorf/id/JORFTEXT000049209996" TargetMode="External"/><Relationship Id="rId60" Type="http://schemas.openxmlformats.org/officeDocument/2006/relationships/hyperlink" Target="https://www.lequotidiendupharmacien.fr/exercice-pro/politique-de-sante/covid-une-nouvelle-campagne-de-vaccination-au-printemps" TargetMode="External"/><Relationship Id="rId65" Type="http://schemas.openxmlformats.org/officeDocument/2006/relationships/hyperlink" Target="https://www.lequotidiendupharmacien.fr/exercice-pro/politique-de-sante/liberalisation-de-la-vente-en-ligne-des-medicaments-le-serpent-de-mer-ressurgit" TargetMode="External"/><Relationship Id="rId81" Type="http://schemas.openxmlformats.org/officeDocument/2006/relationships/hyperlink" Target="https://peps.sante.gouv.fr/actu/2024/24_dgs_rd-copil-pia_24012024.pdf" TargetMode="External"/><Relationship Id="rId86" Type="http://schemas.openxmlformats.org/officeDocument/2006/relationships/hyperlink" Target="https://www.legifrance.gouv.fr/jorf/article_jo/JORFARTI000048668741" TargetMode="External"/><Relationship Id="rId130" Type="http://schemas.openxmlformats.org/officeDocument/2006/relationships/hyperlink" Target="https://sante.gouv.fr/actualites/presse/communiques-de-presse/article/don-de-lait-maternel-le-demenagement-du-lactarium-de-marmande-prevu-en-juin" TargetMode="External"/><Relationship Id="rId135" Type="http://schemas.openxmlformats.org/officeDocument/2006/relationships/hyperlink" Target="https://www.ordre.pharmacien.fr/les-communications/focus-sur/les-actualites/refus-d-un-pharmacien-titulaire-d-officine-d-ouvrir-son-officine-pendant-un-service-de-garde" TargetMode="External"/><Relationship Id="rId151" Type="http://schemas.openxmlformats.org/officeDocument/2006/relationships/hyperlink" Target="https://peps.sante.gouv.fr/actu/2024/24_prescrire_risques-eprescription-hopital_mars2024.pdf" TargetMode="External"/><Relationship Id="rId156" Type="http://schemas.openxmlformats.org/officeDocument/2006/relationships/hyperlink" Target="https://ansm.sante.fr/informations-de-securite/ne-pas-utiliser-le-flacon-deau-ppi-fourni-dans-certains-lots-dalfalastin-et-de-clottafact" TargetMode="External"/><Relationship Id="rId177" Type="http://schemas.openxmlformats.org/officeDocument/2006/relationships/hyperlink" Target="https://ansm.sante.fr/disponibilites-des-produits-de-sante/medicaments/depakine-chrono-500-mg-comprime-pellicule-secable-a-liberation-prolongee-valproate-de-sodium" TargetMode="External"/><Relationship Id="rId198" Type="http://schemas.openxmlformats.org/officeDocument/2006/relationships/hyperlink" Target="https://ansm.sante.fr/disponibilites-des-produits-de-sante/medicaments/nozinan-25-mg-comprime-pellicule-secable-levomepromazine-maleate-de" TargetMode="External"/><Relationship Id="rId172" Type="http://schemas.openxmlformats.org/officeDocument/2006/relationships/hyperlink" Target="https://ansm.sante.fr/disponibilites-des-produits-de-sante/medicaments/abacavir-lamivudine-zidovudine-viatris-300-mg-150-mg-300-mg-comprime-pellicule-abacavir-sulfate-d-lamivudine-zidovudine" TargetMode="External"/><Relationship Id="rId193" Type="http://schemas.openxmlformats.org/officeDocument/2006/relationships/hyperlink" Target="https://ansm.sante.fr/disponibilites-des-produits-de-sante/medicaments/dalacine-75-mg-gelule-clindamycine-chlorhydrate-de-hydrate" TargetMode="External"/><Relationship Id="rId202" Type="http://schemas.openxmlformats.org/officeDocument/2006/relationships/hyperlink" Target="https://ansm.sante.fr/disponibilites-des-produits-de-sante/medicaments/atracurium-hospira-10-mg-ml-solution-injectable-atracurium" TargetMode="External"/><Relationship Id="rId207" Type="http://schemas.openxmlformats.org/officeDocument/2006/relationships/hyperlink" Target="https://ansm.sante.fr/disponibilites-des-produits-de-sante/medicaments/virophta-preparation-pour-collyre-lyophilisat-et-solvant-trifluridine" TargetMode="External"/><Relationship Id="rId223" Type="http://schemas.openxmlformats.org/officeDocument/2006/relationships/hyperlink" Target="https://ansm.sante.fr/disponibilites-des-produits-de-sante/medicaments/dipentum-500-mg-comprime-olsalazine-sodique" TargetMode="External"/><Relationship Id="rId228" Type="http://schemas.openxmlformats.org/officeDocument/2006/relationships/footer" Target="footer1.xml"/><Relationship Id="rId13" Type="http://schemas.openxmlformats.org/officeDocument/2006/relationships/hyperlink" Target="https://peps.sante.gouv.fr/themes/subst_ven/subst.html" TargetMode="External"/><Relationship Id="rId18" Type="http://schemas.openxmlformats.org/officeDocument/2006/relationships/hyperlink" Target="https://peps.sante.gouv.fr/themes/subst_ven/subst.html" TargetMode="External"/><Relationship Id="rId39" Type="http://schemas.openxmlformats.org/officeDocument/2006/relationships/hyperlink" Target="https://www.legifrance.gouv.fr/jorf/id/JORFTEXT000049192796" TargetMode="External"/><Relationship Id="rId109" Type="http://schemas.openxmlformats.org/officeDocument/2006/relationships/hyperlink" Target="https://www.lemonde.fr/sante/article/2024/02/08/papillomavirus-seuls-10-des-collegiens-de-5-ont-ete-vaccines-pour-le-moment_6215427_1651302.html" TargetMode="External"/><Relationship Id="rId34" Type="http://schemas.openxmlformats.org/officeDocument/2006/relationships/hyperlink" Target="https://portail.tessadoc.social.gouv.fr/recherche/viewnotice/id/965774" TargetMode="External"/><Relationship Id="rId50" Type="http://schemas.openxmlformats.org/officeDocument/2006/relationships/hyperlink" Target="https://www.lequotidiendupharmacien.fr/medicament-parapharmacie/recherche/covid-19-sans-vaccin-il-y-aurait-eu-deux-fois-plus-de-deces-en-france" TargetMode="External"/><Relationship Id="rId55" Type="http://schemas.openxmlformats.org/officeDocument/2006/relationships/hyperlink" Target="https://peps.sante.gouv.fr/actu/ncov/24_mars_2024-02.pdf" TargetMode="External"/><Relationship Id="rId76" Type="http://schemas.openxmlformats.org/officeDocument/2006/relationships/hyperlink" Target="https://www.sdbio.eu/component/acym/archive/2083-sdbio-nl-1er-02-2024-le-sdbio-s-eleve-contre-l-autorisation-de-nouveaux-tests-de-depistage-en-pharmaciens-d-officine" TargetMode="External"/><Relationship Id="rId97" Type="http://schemas.openxmlformats.org/officeDocument/2006/relationships/hyperlink" Target="https://cnil.fr/fr/violation-de-donnees-de-deux-operateurs-de-tiers-payant-la-cnil-ouvre-une-enquete-et-rappelle-aux" TargetMode="External"/><Relationship Id="rId104" Type="http://schemas.openxmlformats.org/officeDocument/2006/relationships/hyperlink" Target="https://www.academie-medecine.fr/comment-reformer-les-financements-de-la-recherche-hospitaliere-par-les-merri-du-ministere-de-la-sante-et-de-la-prevention-document-complementaire-au-rapport-reformer-la-recherche-en-sciences/" TargetMode="External"/><Relationship Id="rId120" Type="http://schemas.openxmlformats.org/officeDocument/2006/relationships/hyperlink" Target="https://ansm.sante.fr/actualites/avis-de-lansm-du-19-12-2023-sur-le-medicament-casgevy-le-cadre-dune-demande-daap" TargetMode="External"/><Relationship Id="rId125" Type="http://schemas.openxmlformats.org/officeDocument/2006/relationships/hyperlink" Target="https://lesbiologistesmedicaux.fr/communiques/communiques/lettres/lettre-ouverte-hpv" TargetMode="External"/><Relationship Id="rId141" Type="http://schemas.openxmlformats.org/officeDocument/2006/relationships/hyperlink" Target="https://www.lequotidiendupharmacien.fr/exercice-pro/politique-de-sante/lassurance-maladie-prete-aider-les-pharmacies-des-territoires-fragiles" TargetMode="External"/><Relationship Id="rId146" Type="http://schemas.openxmlformats.org/officeDocument/2006/relationships/hyperlink" Target="https://www.irsn.fr/actualites/therapie-cellulaire-fruit-dune-collaboration-efs-irsn-cnrs-publie-dans-cell-stem-cell" TargetMode="External"/><Relationship Id="rId167" Type="http://schemas.openxmlformats.org/officeDocument/2006/relationships/hyperlink" Target="http://www.medicamentsgeneriques.info/proposition-de-loi-sur-les-penuries-de-medicaments-pour-le-gemme-cette-proposition-n-est-pas-la" TargetMode="External"/><Relationship Id="rId188" Type="http://schemas.openxmlformats.org/officeDocument/2006/relationships/hyperlink" Target="https://ansm.sante.fr/disponibilites-des-produits-de-sante/medicaments/methylphenidate-viatris-lp-comprime-a-liberation-prolongee-methylphenidate-chlorhydrate-de" TargetMode="External"/><Relationship Id="rId7" Type="http://schemas.openxmlformats.org/officeDocument/2006/relationships/image" Target="media/image1.jpeg"/><Relationship Id="rId71" Type="http://schemas.openxmlformats.org/officeDocument/2006/relationships/hyperlink" Target="https://peps.sante.gouv.fr/actu/2024/24_moniteur_plateforme-vmi_31012024.pdf" TargetMode="External"/><Relationship Id="rId92" Type="http://schemas.openxmlformats.org/officeDocument/2006/relationships/hyperlink" Target="https://www.ccomptes.fr/fr/documents/68241" TargetMode="External"/><Relationship Id="rId162" Type="http://schemas.openxmlformats.org/officeDocument/2006/relationships/hyperlink" Target="https://peps.sante.gouv.fr/actu/2024/24_ansm_presentation-comite-suivi-hiver_22022024.pdf" TargetMode="External"/><Relationship Id="rId183" Type="http://schemas.openxmlformats.org/officeDocument/2006/relationships/hyperlink" Target="https://ansm.sante.fr/disponibilites-des-produits-de-sante/medicaments/valproate-de-sodium-l-p-500-mg-comprime-pellicule-secable-a-liberation-prolongee-sodium-valproate-de" TargetMode="External"/><Relationship Id="rId213" Type="http://schemas.openxmlformats.org/officeDocument/2006/relationships/hyperlink" Target="https://ansm.sante.fr/uploads/2024/02/23/20240223-disopyramide-recommandation-remplacement.pdf" TargetMode="External"/><Relationship Id="rId218" Type="http://schemas.openxmlformats.org/officeDocument/2006/relationships/hyperlink" Target="https://ansm.sante.fr/disponibilites-des-produits-de-sante/medicaments/lasilix-retard-60-mg-gelule-boite-30-furosemide" TargetMode="External"/><Relationship Id="rId2" Type="http://schemas.openxmlformats.org/officeDocument/2006/relationships/styles" Target="styles.xml"/><Relationship Id="rId29" Type="http://schemas.openxmlformats.org/officeDocument/2006/relationships/hyperlink" Target="https://www.legifrance.gouv.fr/jorf/id/JORFTEXT000049079319" TargetMode="External"/><Relationship Id="rId24" Type="http://schemas.openxmlformats.org/officeDocument/2006/relationships/hyperlink" Target="https://peps.sante.gouv.fr/themes/subst_ven/subst.html" TargetMode="External"/><Relationship Id="rId40" Type="http://schemas.openxmlformats.org/officeDocument/2006/relationships/hyperlink" Target="https://www.legifrance.gouv.fr/jorf/id/JORFTEXT000049191007" TargetMode="External"/><Relationship Id="rId45" Type="http://schemas.openxmlformats.org/officeDocument/2006/relationships/hyperlink" Target="https://www.legifrance.gouv.fr/jorf/id/JORFTEXT000049210226" TargetMode="External"/><Relationship Id="rId66" Type="http://schemas.openxmlformats.org/officeDocument/2006/relationships/hyperlink" Target="https://www.chu-media.info/article/le-deficit-des-chu-triple-en-un-an-et-atteint-un-record-catastrophique/" TargetMode="External"/><Relationship Id="rId87" Type="http://schemas.openxmlformats.org/officeDocument/2006/relationships/hyperlink" Target="https://peps.sante.gouv.fr/actu/2024/24_si-orsan-presentation_12122023.pdf" TargetMode="External"/><Relationship Id="rId110" Type="http://schemas.openxmlformats.org/officeDocument/2006/relationships/hyperlink" Target="https://www.ordre.pharmacien.fr/les-communications/focus-sur/les-actualites/la-dns-communique-pour-une-utilisation-ethique-du-numerique-en-sante" TargetMode="External"/><Relationship Id="rId115" Type="http://schemas.openxmlformats.org/officeDocument/2006/relationships/hyperlink" Target="https://uspo.fr/harcelement-administratif-luspo-denonce-les-methodes-abusives-de-certaines-cpam/" TargetMode="External"/><Relationship Id="rId131" Type="http://schemas.openxmlformats.org/officeDocument/2006/relationships/hyperlink" Target="https://www.acadpharm.org/dos_public/RECO_DROM_COM_2024.02.14_VF.PDF" TargetMode="External"/><Relationship Id="rId136" Type="http://schemas.openxmlformats.org/officeDocument/2006/relationships/hyperlink" Target="https://www.lemoniteurdespharmacies.fr/actu/actualites/actus-socio-professionnelles/newsletter-week-end-pour-ou-contre-la-greve.html" TargetMode="External"/><Relationship Id="rId157" Type="http://schemas.openxmlformats.org/officeDocument/2006/relationships/hyperlink" Target="https://www.has-sante.fr/jcms/p_3497684/fr/maladies-rares" TargetMode="External"/><Relationship Id="rId178" Type="http://schemas.openxmlformats.org/officeDocument/2006/relationships/hyperlink" Target="https://ansm.sante.fr/disponibilites-des-produits-de-sante/medicaments/prenoxad-0-91-mg-ml-solution-injectable-en-seringue-preremplie-naloxone-chlorhydrate-de-dihydrate" TargetMode="External"/><Relationship Id="rId61" Type="http://schemas.openxmlformats.org/officeDocument/2006/relationships/hyperlink" Target="https://www.santepubliquefrance.fr/maladies-et-traumatismes/maladies-et-infections-respiratoires/grippe/documents/bulletin-national/infections-respiratoires-aigues-grippe-bronchiolite-covid-19-.-bulletin-du-28-fevrier-2024" TargetMode="External"/><Relationship Id="rId82" Type="http://schemas.openxmlformats.org/officeDocument/2006/relationships/hyperlink" Target="https://peps.sante.gouv.fr/actu/2024/24_dgs_copil-pia_24012024.pdf" TargetMode="External"/><Relationship Id="rId152" Type="http://schemas.openxmlformats.org/officeDocument/2006/relationships/hyperlink" Target="https://www.academie-medecine.fr/face-au-cout-eleve-des-nouveaux-traitements-medicaux-en-cancerologie/" TargetMode="External"/><Relationship Id="rId173" Type="http://schemas.openxmlformats.org/officeDocument/2006/relationships/hyperlink" Target="https://ansm.sante.fr/disponibilites-des-produits-de-sante/medicaments/gastrografine-370-mg-diode-ml-solution-buvable-ou-rectale-amidotrizoate-de-sodium-meglumine-amidotrizoate-de" TargetMode="External"/><Relationship Id="rId194" Type="http://schemas.openxmlformats.org/officeDocument/2006/relationships/hyperlink" Target="https://ansm.sante.fr/disponibilites-des-produits-de-sante/medicaments/abacavir-lamivudine-zidovudine-viatris-300-mg-150-mg-300-mg-comprime-pellicule-abacavir-sulfate-d-lamivudine-zidovudine" TargetMode="External"/><Relationship Id="rId199" Type="http://schemas.openxmlformats.org/officeDocument/2006/relationships/hyperlink" Target="https://ansm.sante.fr/disponibilites-des-produits-de-sante/medicaments/concerta-lp-comprime-a-liberation-prolongee-methylphenidate-chlorhydrate-de" TargetMode="External"/><Relationship Id="rId203" Type="http://schemas.openxmlformats.org/officeDocument/2006/relationships/hyperlink" Target="https://ansm.sante.fr/disponibilites-des-produits-de-sante/medicaments/fluorouracile-pfizer-50-mg-ml-solution-a-diluer-pour-perfusion-flacon-de-100-ml-fluorouracil" TargetMode="External"/><Relationship Id="rId208" Type="http://schemas.openxmlformats.org/officeDocument/2006/relationships/hyperlink" Target="https://ansm.sante.fr/disponibilites-des-produits-de-sante/vaccins/engerix-b-20-microgrammes-1-ml-suspension-injectable-en-seringue-preremplie-vaccin-de-lhepatite-b-adnr-adsorbe-vhb-antigene-de-surface-de-lhepatite-b-recombinant" TargetMode="External"/><Relationship Id="rId229" Type="http://schemas.openxmlformats.org/officeDocument/2006/relationships/footer" Target="footer2.xml"/><Relationship Id="rId19" Type="http://schemas.openxmlformats.org/officeDocument/2006/relationships/hyperlink" Target="https://peps.sante.gouv.fr/themes/subst_ven/subst.html" TargetMode="External"/><Relationship Id="rId224" Type="http://schemas.openxmlformats.org/officeDocument/2006/relationships/hyperlink" Target="https://ansm.sante.fr/disponibilites-des-produits-de-sante/medicaments/dipentum-250-mg-comprime-olsalazine-sodique" TargetMode="External"/><Relationship Id="rId14" Type="http://schemas.openxmlformats.org/officeDocument/2006/relationships/hyperlink" Target="https://peps.sante.gouv.fr/themes/subst_ven/subst.html" TargetMode="External"/><Relationship Id="rId30" Type="http://schemas.openxmlformats.org/officeDocument/2006/relationships/hyperlink" Target="https://www.legifrance.gouv.fr/jorf/id/JORFTEXT000049084556" TargetMode="External"/><Relationship Id="rId35" Type="http://schemas.openxmlformats.org/officeDocument/2006/relationships/hyperlink" Target="https://portail.tessadoc.social.gouv.fr/recherche/viewnotice/id/965782" TargetMode="External"/><Relationship Id="rId56" Type="http://schemas.openxmlformats.org/officeDocument/2006/relationships/hyperlink" Target="https://sante.gouv.fr/IMG/pdf/dgs-urgent_no2024_01_paxlovid.pdf" TargetMode="External"/><Relationship Id="rId77" Type="http://schemas.openxmlformats.org/officeDocument/2006/relationships/hyperlink" Target="https://assurance-maladie.ameli.fr/presse/2024-02-01-cp-depenses-fin-decembre-2023" TargetMode="External"/><Relationship Id="rId100" Type="http://schemas.openxmlformats.org/officeDocument/2006/relationships/hyperlink" Target="https://www.santepubliquefrance.fr/presse/2024/bilan-canicule-et-sante-un-ete-2023-marque-par-4-episodes-de-canicule-avec-un-impact-sanitaire-important" TargetMode="External"/><Relationship Id="rId105" Type="http://schemas.openxmlformats.org/officeDocument/2006/relationships/hyperlink" Target="https://www.ema.europa.eu/en/news/progress-update-pilot-academic-non-profit-developers-advanced-therapy-medicines" TargetMode="External"/><Relationship Id="rId126" Type="http://schemas.openxmlformats.org/officeDocument/2006/relationships/hyperlink" Target="https://www.has-sante.fr/jcms/p_3426280/en/depistage-neonatal-reevaluation-de-l-opportunite-d-integrer-cinq-erreurs-innees-du-metabolisme-au-programme-de-dnn" TargetMode="External"/><Relationship Id="rId147" Type="http://schemas.openxmlformats.org/officeDocument/2006/relationships/hyperlink" Target="https://www.has-sante.fr/jcms/p_3497216/fr/labellisation-par-la-has-d-un-flash-securite-patient-elabore-par-un-organisme-externe" TargetMode="External"/><Relationship Id="rId168" Type="http://schemas.openxmlformats.org/officeDocument/2006/relationships/hyperlink" Target="https://www.ordre.pharmacien.fr/les-communications/focus-sur/les-actualites/tensions-d-approvisionnement-le-rapport-2023-du-gpue" TargetMode="External"/><Relationship Id="rId8" Type="http://schemas.openxmlformats.org/officeDocument/2006/relationships/image" Target="media/image2.png"/><Relationship Id="rId51" Type="http://schemas.openxmlformats.org/officeDocument/2006/relationships/hyperlink" Target="https://www.has-sante.fr/jcms/p_3494172/fr/avis-n-2024-001/ac/sespev-du-08-fevrier-2024-du-college-de-la-haute-autorite-de-sante-relatif-a-la-date-de-lancement-de-la-campagne-de-vaccination-au-printemps-2024-contre-la-covid-19" TargetMode="External"/><Relationship Id="rId72" Type="http://schemas.openxmlformats.org/officeDocument/2006/relationships/hyperlink" Target="https://peps.sante.gouv.fr/actu/2024/24_moniteur_renouvellement-prescription-3-mois_31012024.pdf" TargetMode="External"/><Relationship Id="rId93" Type="http://schemas.openxmlformats.org/officeDocument/2006/relationships/hyperlink" Target="https://www.lequotidiendupharmacien.fr/exercice-pro/les-urps-pharmaciens-dans-le-viseur-de-la-cour-des-comptes" TargetMode="External"/><Relationship Id="rId98" Type="http://schemas.openxmlformats.org/officeDocument/2006/relationships/hyperlink" Target="https://www.lesechos.fr/industrie-services/pharmacie-sante/numero-de-secu-mutuelle-33-millions-de-francais-victimes-dune-cyberattaque-au-tiers-payant-2074842" TargetMode="External"/><Relationship Id="rId121" Type="http://schemas.openxmlformats.org/officeDocument/2006/relationships/hyperlink" Target="https://www.lequotidiendupharmacien.fr/exercice-pro/justice/une-titulaire-nantaise-interdite-dexercer-vie" TargetMode="External"/><Relationship Id="rId142" Type="http://schemas.openxmlformats.org/officeDocument/2006/relationships/hyperlink" Target="https://www.ameli.fr/medecin/actualites/patients-en-ald-sans-medecin-traitant-la-tendance-s-inverse-depuis-le-lancement-du-plan-d-actions" TargetMode="External"/><Relationship Id="rId163" Type="http://schemas.openxmlformats.org/officeDocument/2006/relationships/hyperlink" Target="https://ansm.sante.fr/actualites/difficultes-dapprovisionnement-en-methylphenidate-lansm-publie-des-recommandations-pour-les-pharmaciens" TargetMode="External"/><Relationship Id="rId184" Type="http://schemas.openxmlformats.org/officeDocument/2006/relationships/hyperlink" Target="https://ansm.sante.fr/disponibilites-des-produits-de-sante/medicaments/cefpodoxime-orelox-forme-buvable-cefpodoxime" TargetMode="External"/><Relationship Id="rId189" Type="http://schemas.openxmlformats.org/officeDocument/2006/relationships/hyperlink" Target="https://ansm.sante.fr/disponibilites-des-produits-de-sante/medicaments/nozinan-100-mg-comprime-pellicule-secable-levomepromazine-maleate-de" TargetMode="External"/><Relationship Id="rId219" Type="http://schemas.openxmlformats.org/officeDocument/2006/relationships/hyperlink" Target="https://ansm.sante.fr/disponibilites-des-produits-de-sante/medicaments/gabapentine100-mg-300-mg-400-mg-gelule-gabapentine" TargetMode="External"/><Relationship Id="rId3" Type="http://schemas.openxmlformats.org/officeDocument/2006/relationships/settings" Target="settings.xml"/><Relationship Id="rId214" Type="http://schemas.openxmlformats.org/officeDocument/2006/relationships/hyperlink" Target="https://ansm.sante.fr/disponibilites-des-produits-de-sante/medicaments/hydrochlorothiazide-arrow-comprime-secable-hydrochlorothiazide" TargetMode="External"/><Relationship Id="rId230" Type="http://schemas.openxmlformats.org/officeDocument/2006/relationships/header" Target="header3.xml"/><Relationship Id="rId25" Type="http://schemas.openxmlformats.org/officeDocument/2006/relationships/hyperlink" Target="https://peps.sante.gouv.fr/outils/guide_proced/guide.html" TargetMode="External"/><Relationship Id="rId46" Type="http://schemas.openxmlformats.org/officeDocument/2006/relationships/hyperlink" Target="https://www.legifrance.gouv.fr/jorf/id/JORFTEXT000049209648" TargetMode="External"/><Relationship Id="rId67" Type="http://schemas.openxmlformats.org/officeDocument/2006/relationships/hyperlink" Target="https://www.lequotidiendumedecin.fr/actu-medicale/recherche-science/des-cas-atypiques-dalzheimer-apres-hormone-de-croissance-dorigine-humaine-relancent-lhypothese-dune" TargetMode="External"/><Relationship Id="rId116" Type="http://schemas.openxmlformats.org/officeDocument/2006/relationships/hyperlink" Target="https://www.lemoniteurdespharmacies.fr/actu/actualites/actus-socio-professionnelles/pharmacies-a-1-euro-le-reseau-est-il-en-train-d-exploser.html" TargetMode="External"/><Relationship Id="rId137" Type="http://schemas.openxmlformats.org/officeDocument/2006/relationships/hyperlink" Target="https://peps.sante.gouv.fr/actu/2024/24_dgos_derogation-des-pui_19022024.pdf" TargetMode="External"/><Relationship Id="rId158" Type="http://schemas.openxmlformats.org/officeDocument/2006/relationships/hyperlink" Target="https://www.santepubliquefrance.fr/maladies-et-traumatismes/maladies-infectieuses-d-origine-alimentaire/gastro-enterites-aigues/documents/bulletin-national/gastro-enterites-aigues.-bulletin-du-27-fevrier-2024" TargetMode="External"/><Relationship Id="rId20" Type="http://schemas.openxmlformats.org/officeDocument/2006/relationships/hyperlink" Target="https://peps.sante.gouv.fr/themes/subst_ven/subst.html" TargetMode="External"/><Relationship Id="rId41" Type="http://schemas.openxmlformats.org/officeDocument/2006/relationships/hyperlink" Target="https://portail.tessadoc.social.gouv.fr/userfiles/files/private/2024_25.pdf" TargetMode="External"/><Relationship Id="rId62" Type="http://schemas.openxmlformats.org/officeDocument/2006/relationships/hyperlink" Target="https://sante.gouv.fr/IMG/pdf/dgs-urgent_no2024-02__covid-19.pdf" TargetMode="External"/><Relationship Id="rId83" Type="http://schemas.openxmlformats.org/officeDocument/2006/relationships/hyperlink" Target="https://peps.sante.gouv.fr/actu/2024/24_spf_dispositif-buatb-2023_24012024.pdf" TargetMode="External"/><Relationship Id="rId88" Type="http://schemas.openxmlformats.org/officeDocument/2006/relationships/hyperlink" Target="https://consultation.avocat.fr/blog/mylene-bernardon/article-2964642-la-chirurgie-ophtalmologique-hors-bloc-operatoire-est-ce-possible.html" TargetMode="External"/><Relationship Id="rId111" Type="http://schemas.openxmlformats.org/officeDocument/2006/relationships/hyperlink" Target="https://www.ordre.pharmacien.fr/les-communications/focus-sur/les-actualites/exercice-illegal-de-la-profession-une-double-condamnation-inedite" TargetMode="External"/><Relationship Id="rId132" Type="http://schemas.openxmlformats.org/officeDocument/2006/relationships/hyperlink" Target="https://www.ordre.pharmacien.fr/les-communications/focus-sur/les-actualites/cyberattaques-deux-operateurs-de-tiers-payant-vises" TargetMode="External"/><Relationship Id="rId153" Type="http://schemas.openxmlformats.org/officeDocument/2006/relationships/hyperlink" Target="https://www.santepubliquefrance.fr/les-actualites/2024/sante-publique-france-retrospective-de-l-annee-2023" TargetMode="External"/><Relationship Id="rId174" Type="http://schemas.openxmlformats.org/officeDocument/2006/relationships/hyperlink" Target="https://ansm.sante.fr/disponibilites-des-produits-de-sante/medicaments/sabril-500-mg-granules-pour-solution-buvable-en-sachet-dose-vigabatrine" TargetMode="External"/><Relationship Id="rId179" Type="http://schemas.openxmlformats.org/officeDocument/2006/relationships/hyperlink" Target="https://ansm.sante.fr/disponibilites-des-produits-de-sante/medicaments/parlodel-2-5-mg-comprime-secable-bromocriptine-mesilate-de" TargetMode="External"/><Relationship Id="rId195" Type="http://schemas.openxmlformats.org/officeDocument/2006/relationships/hyperlink" Target="https://ansm.sante.fr/disponibilites-des-produits-de-sante/medicaments/b-a-l-solution-injectable-i-m-butacaine-dimercaprol" TargetMode="External"/><Relationship Id="rId209" Type="http://schemas.openxmlformats.org/officeDocument/2006/relationships/hyperlink" Target="https://ansm.sante.fr/disponibilites-des-produits-de-sante/medicaments/eurobiol-40-000-u-gelule-gastro-resistante-poudre-de-pancreas" TargetMode="External"/><Relationship Id="rId190" Type="http://schemas.openxmlformats.org/officeDocument/2006/relationships/hyperlink" Target="https://ansm.sante.fr/disponibilites-des-produits-de-sante/medicaments/desferal-500-mg-poudre-et-solvant-pour-solution-injectable-deferoxamine-mesilate-de" TargetMode="External"/><Relationship Id="rId204" Type="http://schemas.openxmlformats.org/officeDocument/2006/relationships/hyperlink" Target="https://ansm.sante.fr/disponibilites-des-produits-de-sante/medicaments/quasym-l-p-gelule-a-liberation-modifiee-methylphenidate" TargetMode="External"/><Relationship Id="rId220" Type="http://schemas.openxmlformats.org/officeDocument/2006/relationships/hyperlink" Target="https://ansm.sante.fr/disponibilites-des-produits-de-sante/vaccins/avaxim-80-u-pediatrique-suspension-injectable-en-seringue-preremplie-vaccin-de-lhepatite-a-inactive-adsorbe-virus-de-lhepatite-a-souche-gbm-inactive-adsorbe" TargetMode="External"/><Relationship Id="rId225" Type="http://schemas.openxmlformats.org/officeDocument/2006/relationships/hyperlink" Target="https://ansm.sante.fr/disponibilites-des-produits-de-sante/medicaments/fluoresceine-sodique-faure-10-pour-cent-solution-injectable-fluoresceine-sodique" TargetMode="External"/><Relationship Id="rId15" Type="http://schemas.openxmlformats.org/officeDocument/2006/relationships/hyperlink" Target="https://peps.sante.gouv.fr/themes/subst_ven/subst.html" TargetMode="External"/><Relationship Id="rId36" Type="http://schemas.openxmlformats.org/officeDocument/2006/relationships/hyperlink" Target="https://www.legifrance.gouv.fr/jorf/id/JORFTEXT000049144839" TargetMode="External"/><Relationship Id="rId57" Type="http://schemas.openxmlformats.org/officeDocument/2006/relationships/hyperlink" Target="https://www.santepubliquefrance.fr/media/files/01-maladies-et-traumatismes/maladies-et-infections-respiratoires/infection-a-coronavirus/analyse-de-risque-liee-aux-variants-emergents-de-sars-cov-2-12-02-24" TargetMode="External"/><Relationship Id="rId106" Type="http://schemas.openxmlformats.org/officeDocument/2006/relationships/hyperlink" Target="https://www.ameli.fr/pharmacien/actualites/comment-proteger-l-acces-aux-donnees-de-sante-depuis-amelipro" TargetMode="External"/><Relationship Id="rId127" Type="http://schemas.openxmlformats.org/officeDocument/2006/relationships/hyperlink" Target="https://www.has-sante.fr/jcms/p_3495106/fr/la-has-fait-le-point-sur-le-niveau-de-qualite-des-soins-dans-les-etablissements-de-sante" TargetMode="External"/><Relationship Id="rId10" Type="http://schemas.openxmlformats.org/officeDocument/2006/relationships/hyperlink" Target="https://peps.sante.gouv.fr/themes/subst_ven/subst.html" TargetMode="External"/><Relationship Id="rId31" Type="http://schemas.openxmlformats.org/officeDocument/2006/relationships/hyperlink" Target="https://ansm.sante.fr/actualites/decision-du-07-02-2024-portant-inscription-sur-les-listes-i-et-ii-des-substances-veneneuses-definies-a-larticle-l-5132-6-du-code-de-la-sante-publique" TargetMode="External"/><Relationship Id="rId52" Type="http://schemas.openxmlformats.org/officeDocument/2006/relationships/hyperlink" Target="https://www.legifrance.gouv.fr/jorf/id/JORFTEXT000049136535" TargetMode="External"/><Relationship Id="rId73" Type="http://schemas.openxmlformats.org/officeDocument/2006/relationships/hyperlink" Target="https://www.ccomptes.fr/fr/publications/les-missions-de-lagence-de-la-biomedecine-apres-la-derniere-loi-de-bioethique" TargetMode="External"/><Relationship Id="rId78" Type="http://schemas.openxmlformats.org/officeDocument/2006/relationships/hyperlink" Target="https://peps.sante.gouv.fr/actu/2024/24_prescrire_remboursement-acces-direct_fev2024.pdf" TargetMode="External"/><Relationship Id="rId94" Type="http://schemas.openxmlformats.org/officeDocument/2006/relationships/hyperlink" Target="https://ansm.sante.fr/tableau-acces-derogatoire/itraconazole" TargetMode="External"/><Relationship Id="rId99" Type="http://schemas.openxmlformats.org/officeDocument/2006/relationships/hyperlink" Target="https://www.lequotidiendupharmacien.fr/exercice-pro/politique-de-sante/pharmaciens-et-assurance-maladie-unis-contre-les-fraudes-mais-pas-sur-la-methode" TargetMode="External"/><Relationship Id="rId101" Type="http://schemas.openxmlformats.org/officeDocument/2006/relationships/hyperlink" Target="https://www.lemonde.fr/planete/article/2024/02/08/la-chaleur-a-cause-plus-de-5-000-morts-en-france-lors-de-l-ete-2023_6215483_3244.html" TargetMode="External"/><Relationship Id="rId122" Type="http://schemas.openxmlformats.org/officeDocument/2006/relationships/hyperlink" Target="https://www.lequotidiendupharmacien.fr/gestion-de-lofficine/agencement-equipement/ordonnance-numerique-les-lgo-presque-en-ordre-de-bataille" TargetMode="External"/><Relationship Id="rId143" Type="http://schemas.openxmlformats.org/officeDocument/2006/relationships/hyperlink" Target="https://www.lesechos.fr/industrie-services/pharmacie-sante/quatre-choses-a-savoir-sur-klebsiella-pneumoniae-la-bacterie-qui-inquiete-leurope-2078543" TargetMode="External"/><Relationship Id="rId148" Type="http://schemas.openxmlformats.org/officeDocument/2006/relationships/hyperlink" Target="https://www.lesechos.fr/industrie-services/pharmacie-sante/bronchiolite-limmunisation-a-fait-chuter-les-hospitalisations-de-bebes-cet-hiver-2079091" TargetMode="External"/><Relationship Id="rId164" Type="http://schemas.openxmlformats.org/officeDocument/2006/relationships/hyperlink" Target="https://ansm.sante.fr/uploads/2024/02/22/20240222-recommandation-dg-methylphenidate-220224.pdf" TargetMode="External"/><Relationship Id="rId169" Type="http://schemas.openxmlformats.org/officeDocument/2006/relationships/hyperlink" Target="https://ansm.sante.fr/actualites/point-de-situation-des-approvisionnements-en-auto-injecteurs-dadrenaline" TargetMode="External"/><Relationship Id="rId185" Type="http://schemas.openxmlformats.org/officeDocument/2006/relationships/hyperlink" Target="https://ansm.sante.fr/disponibilites-des-produits-de-sante/medicaments/zinnat-125-mg-5-ml-enfants-et-nourrissons-granules-pour-suspension-buvable-en-flacon-de-de-40-ml-cefuroxime-axetil" TargetMode="External"/><Relationship Id="rId4" Type="http://schemas.openxmlformats.org/officeDocument/2006/relationships/webSettings" Target="webSettings.xml"/><Relationship Id="rId9" Type="http://schemas.openxmlformats.org/officeDocument/2006/relationships/hyperlink" Target="https://peps.sante.gouv.fr/themes/subst_ven/subst.html" TargetMode="External"/><Relationship Id="rId180" Type="http://schemas.openxmlformats.org/officeDocument/2006/relationships/hyperlink" Target="https://ansm.sante.fr/disponibilites-des-produits-de-sante/medicaments/fluorouracile-teva-50-mg-ml-solution-a-diluer-pour-perfusion-flacon-de-20-ml-et-100-ml-fluorouracil" TargetMode="External"/><Relationship Id="rId210" Type="http://schemas.openxmlformats.org/officeDocument/2006/relationships/hyperlink" Target="https://ansm.sante.fr/disponibilites-des-produits-de-sante/medicaments/fluoresceine-faure-0-5-collyre-en-solution-en-recipient-unidose-fluoresceine-sodique" TargetMode="External"/><Relationship Id="rId215" Type="http://schemas.openxmlformats.org/officeDocument/2006/relationships/hyperlink" Target="https://ansm.sante.fr/disponibilites-des-produits-de-sante/medicaments/immunoglobuline-humaine-normale-iv-et-sc-a-base-de-immunoglobuline-humaine-normale-igg" TargetMode="External"/><Relationship Id="rId26" Type="http://schemas.openxmlformats.org/officeDocument/2006/relationships/hyperlink" Target="https://peps.sante.gouv.fr/textes_projets/projets.html" TargetMode="External"/><Relationship Id="rId231" Type="http://schemas.openxmlformats.org/officeDocument/2006/relationships/footer" Target="footer3.xml"/><Relationship Id="rId47" Type="http://schemas.openxmlformats.org/officeDocument/2006/relationships/hyperlink" Target="http://peps.intranet.sante.gouv.fr/actu/actualites.html" TargetMode="External"/><Relationship Id="rId68" Type="http://schemas.openxmlformats.org/officeDocument/2006/relationships/hyperlink" Target="https://www.medscape.com/viewarticle/first-cases-medically-acquired-alzheimers-disease-reported-2024a10001ys" TargetMode="External"/><Relationship Id="rId89" Type="http://schemas.openxmlformats.org/officeDocument/2006/relationships/hyperlink" Target="https://www.conseil-etat.fr/fr/arianeweb/CE/decision/2023-12-29/455075" TargetMode="External"/><Relationship Id="rId112" Type="http://schemas.openxmlformats.org/officeDocument/2006/relationships/hyperlink" Target="https://presse.economie.gouv.fr/france-2030-point-detape-apres-deux-ans-dactions-menees-par-la-strategie-francaise-en-biotherapie-et-bioproduction-de-therapies-innovantes/" TargetMode="External"/><Relationship Id="rId133" Type="http://schemas.openxmlformats.org/officeDocument/2006/relationships/hyperlink" Target="https://www.ordre.pharmacien.fr/les-communications/focus-sur/les-actualites/referencement-quels-produits-autorises-a-l-officine" TargetMode="External"/><Relationship Id="rId154" Type="http://schemas.openxmlformats.org/officeDocument/2006/relationships/hyperlink" Target="https://www.santepubliquefrance.fr/les-actualites/2024/sante-publique-france-retrospective-de-l-annee-2023" TargetMode="External"/><Relationship Id="rId175" Type="http://schemas.openxmlformats.org/officeDocument/2006/relationships/hyperlink" Target="https://ansm.sante.fr/disponibilites-des-produits-de-sante/medicaments/dilantin-250-mg-5-ml-solution-injectable-phenytoine" TargetMode="External"/><Relationship Id="rId196" Type="http://schemas.openxmlformats.org/officeDocument/2006/relationships/hyperlink" Target="https://ansm.sante.fr/disponibilites-des-produits-de-sante/medicaments/ritaline-l-p-10-mg-et-20-mg-gelule-a-liberation-prolongee-methylphenidate-chlorhydrate-de" TargetMode="External"/><Relationship Id="rId200" Type="http://schemas.openxmlformats.org/officeDocument/2006/relationships/hyperlink" Target="https://ansm.sante.fr/disponibilites-des-produits-de-sante/medicaments/fomepizole-ap-hp-5-mg-ml-solution-a-diluer-pour-perfusion-fomepizole-sulfate-de" TargetMode="External"/><Relationship Id="rId16" Type="http://schemas.openxmlformats.org/officeDocument/2006/relationships/hyperlink" Target="https://peps.sante.gouv.fr/themes/subst_ven/subst.html" TargetMode="External"/><Relationship Id="rId221" Type="http://schemas.openxmlformats.org/officeDocument/2006/relationships/hyperlink" Target="https://ansm.sante.fr/disponibilites-des-produits-de-sante/medicaments/eprex-10-000-ui-ml-solution-injectable-en-seringue-preremplie-epoetine-alfa" TargetMode="External"/><Relationship Id="rId37" Type="http://schemas.openxmlformats.org/officeDocument/2006/relationships/hyperlink" Target="https://www.legifrance.gouv.fr/jorf/id/JORFTEXT000049144826" TargetMode="External"/><Relationship Id="rId58" Type="http://schemas.openxmlformats.org/officeDocument/2006/relationships/hyperlink" Target="https://ansm.sante.fr/actualites/retour-dinformation-sur-le-prac-de-fevrier-2024-5-8-fevrier" TargetMode="External"/><Relationship Id="rId79" Type="http://schemas.openxmlformats.org/officeDocument/2006/relationships/hyperlink" Target="https://peps.sante.gouv.fr/actu/2024/24_prescrire_agonistes-glp1-risque-anesthesie_fev2024" TargetMode="External"/><Relationship Id="rId102" Type="http://schemas.openxmlformats.org/officeDocument/2006/relationships/hyperlink" Target="https://ansm.sante.fr/actualites/interdiction-de-la-publicite-aupres-du-grand-public-pour-libuprofene-400-mg" TargetMode="External"/><Relationship Id="rId123" Type="http://schemas.openxmlformats.org/officeDocument/2006/relationships/hyperlink" Target="https://www.lequotidiendupharmacien.fr/exercice-pro/politique-de-sante/les-generiqueurs-avancent-des-propositions-pour-lutter-contre-les-penuries" TargetMode="External"/><Relationship Id="rId144" Type="http://schemas.openxmlformats.org/officeDocument/2006/relationships/hyperlink" Target="https://www.infectiologie.com/UserFiles/File/groupe-prevention/communiques-de-presse-gvp/vaccination-anti-meningococcique-des-adolescents-et-jeunes-adultes-reflexion-du-groupe-vaccination-prevention-de-la-spilf-20240123.pdf" TargetMode="External"/><Relationship Id="rId90" Type="http://schemas.openxmlformats.org/officeDocument/2006/relationships/hyperlink" Target="https://www.lesechos.fr/industrie-services/pharmacie-sante/protheses-medicales-la-reprise-en-main-de-bruxelles-menace-le-made-in-france-2074224" TargetMode="External"/><Relationship Id="rId165" Type="http://schemas.openxmlformats.org/officeDocument/2006/relationships/hyperlink" Target="https://sante.gouv.fr/actualites/presse/communiques-de-presse/article/penuries-de-medicaments-la-ministre-du-travail-de-la-sante-et-des-solidarites" TargetMode="External"/><Relationship Id="rId186" Type="http://schemas.openxmlformats.org/officeDocument/2006/relationships/hyperlink" Target="https://ansm.sante.fr/disponibilites-des-produits-de-sante/vaccins/ixiaro-suspension-injectable-vaccin-de-lencephalite-japonaise-inactive-adsorbe-virus-de-lencephalite-japonaise-inactive-souche-sa-14-14-2" TargetMode="External"/><Relationship Id="rId211" Type="http://schemas.openxmlformats.org/officeDocument/2006/relationships/hyperlink" Target="https://ansm.sante.fr/disponibilites-des-produits-de-sante/medicaments/neuleptil-10-mg-gelule-propericiazine" TargetMode="External"/><Relationship Id="rId232"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hyperlink" Target="mailto:ars-bfc-peps@ars.sante.fr"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A:\TRANSVERSAL\PHARMACIE\12_PEPS\PEPS\courriers_notes\lettre_info\mois-xx.dotx"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mois-xx.dotx</Template>
  <TotalTime>6752</TotalTime>
  <Pages>28</Pages>
  <Words>11413</Words>
  <Characters>121167</Characters>
  <Application>Microsoft Office Word</Application>
  <DocSecurity>0</DocSecurity>
  <Lines>1009</Lines>
  <Paragraphs>264</Paragraphs>
  <ScaleCrop>false</ScaleCrop>
  <HeadingPairs>
    <vt:vector size="2" baseType="variant">
      <vt:variant>
        <vt:lpstr>Titre</vt:lpstr>
      </vt:variant>
      <vt:variant>
        <vt:i4>1</vt:i4>
      </vt:variant>
    </vt:vector>
  </HeadingPairs>
  <TitlesOfParts>
    <vt:vector size="1" baseType="lpstr">
      <vt:lpstr/>
    </vt:vector>
  </TitlesOfParts>
  <Company>Ministère de la Santé</Company>
  <LinksUpToDate>false</LinksUpToDate>
  <CharactersWithSpaces>132316</CharactersWithSpaces>
  <SharedDoc>false</SharedDoc>
  <HLinks>
    <vt:vector size="84" baseType="variant">
      <vt:variant>
        <vt:i4>7536689</vt:i4>
      </vt:variant>
      <vt:variant>
        <vt:i4>36</vt:i4>
      </vt:variant>
      <vt:variant>
        <vt:i4>0</vt:i4>
      </vt:variant>
      <vt:variant>
        <vt:i4>5</vt:i4>
      </vt:variant>
      <vt:variant>
        <vt:lpwstr>https://peps.sante.gouv.fr/actu/actualites.html</vt:lpwstr>
      </vt:variant>
      <vt:variant>
        <vt:lpwstr/>
      </vt:variant>
      <vt:variant>
        <vt:i4>7798903</vt:i4>
      </vt:variant>
      <vt:variant>
        <vt:i4>33</vt:i4>
      </vt:variant>
      <vt:variant>
        <vt:i4>0</vt:i4>
      </vt:variant>
      <vt:variant>
        <vt:i4>5</vt:i4>
      </vt:variant>
      <vt:variant>
        <vt:lpwstr>http://peps.intranet.sante.gouv.fr/actu/actualites.html</vt:lpwstr>
      </vt:variant>
      <vt:variant>
        <vt:lpwstr/>
      </vt:variant>
      <vt:variant>
        <vt:i4>4587558</vt:i4>
      </vt:variant>
      <vt:variant>
        <vt:i4>30</vt:i4>
      </vt:variant>
      <vt:variant>
        <vt:i4>0</vt:i4>
      </vt:variant>
      <vt:variant>
        <vt:i4>5</vt:i4>
      </vt:variant>
      <vt:variant>
        <vt:lpwstr>https://peps.sante.gouv.fr/actu/ncov/actus_2019-ncov.html</vt:lpwstr>
      </vt:variant>
      <vt:variant>
        <vt:lpwstr/>
      </vt:variant>
      <vt:variant>
        <vt:i4>7798903</vt:i4>
      </vt:variant>
      <vt:variant>
        <vt:i4>27</vt:i4>
      </vt:variant>
      <vt:variant>
        <vt:i4>0</vt:i4>
      </vt:variant>
      <vt:variant>
        <vt:i4>5</vt:i4>
      </vt:variant>
      <vt:variant>
        <vt:lpwstr>http://peps.intranet.sante.gouv.fr/actu/actualites.html</vt:lpwstr>
      </vt:variant>
      <vt:variant>
        <vt:lpwstr/>
      </vt:variant>
      <vt:variant>
        <vt:i4>3604535</vt:i4>
      </vt:variant>
      <vt:variant>
        <vt:i4>24</vt:i4>
      </vt:variant>
      <vt:variant>
        <vt:i4>0</vt:i4>
      </vt:variant>
      <vt:variant>
        <vt:i4>5</vt:i4>
      </vt:variant>
      <vt:variant>
        <vt:lpwstr>https://www.legifrance.gouv.fr/jorf/id/JORFTEXT000044806592</vt:lpwstr>
      </vt:variant>
      <vt:variant>
        <vt:lpwstr/>
      </vt:variant>
      <vt:variant>
        <vt:i4>1769489</vt:i4>
      </vt:variant>
      <vt:variant>
        <vt:i4>21</vt:i4>
      </vt:variant>
      <vt:variant>
        <vt:i4>0</vt:i4>
      </vt:variant>
      <vt:variant>
        <vt:i4>5</vt:i4>
      </vt:variant>
      <vt:variant>
        <vt:lpwstr>https://peps.sante.gouv.fr/outils/docu/texto.xlsm</vt:lpwstr>
      </vt:variant>
      <vt:variant>
        <vt:lpwstr/>
      </vt:variant>
      <vt:variant>
        <vt:i4>1966178</vt:i4>
      </vt:variant>
      <vt:variant>
        <vt:i4>18</vt:i4>
      </vt:variant>
      <vt:variant>
        <vt:i4>0</vt:i4>
      </vt:variant>
      <vt:variant>
        <vt:i4>5</vt:i4>
      </vt:variant>
      <vt:variant>
        <vt:lpwstr>https://peps.sante.gouv.fr/textes_projets/projets.html</vt:lpwstr>
      </vt:variant>
      <vt:variant>
        <vt:lpwstr/>
      </vt:variant>
      <vt:variant>
        <vt:i4>3932191</vt:i4>
      </vt:variant>
      <vt:variant>
        <vt:i4>15</vt:i4>
      </vt:variant>
      <vt:variant>
        <vt:i4>0</vt:i4>
      </vt:variant>
      <vt:variant>
        <vt:i4>5</vt:i4>
      </vt:variant>
      <vt:variant>
        <vt:lpwstr>https://peps.sante.gouv.fr/outils/guide_proced/guide.html</vt:lpwstr>
      </vt:variant>
      <vt:variant>
        <vt:lpwstr/>
      </vt:variant>
      <vt:variant>
        <vt:i4>5439533</vt:i4>
      </vt:variant>
      <vt:variant>
        <vt:i4>12</vt:i4>
      </vt:variant>
      <vt:variant>
        <vt:i4>0</vt:i4>
      </vt:variant>
      <vt:variant>
        <vt:i4>5</vt:i4>
      </vt:variant>
      <vt:variant>
        <vt:lpwstr>http://peps.intranet.sante.gouv.fr/themes/subst_ven/subst.html</vt:lpwstr>
      </vt:variant>
      <vt:variant>
        <vt:lpwstr>cannabis</vt:lpwstr>
      </vt:variant>
      <vt:variant>
        <vt:i4>4128863</vt:i4>
      </vt:variant>
      <vt:variant>
        <vt:i4>9</vt:i4>
      </vt:variant>
      <vt:variant>
        <vt:i4>0</vt:i4>
      </vt:variant>
      <vt:variant>
        <vt:i4>5</vt:i4>
      </vt:variant>
      <vt:variant>
        <vt:lpwstr>http://peps.intranet.sante.gouv.fr/themes/subst_ven/subst.html</vt:lpwstr>
      </vt:variant>
      <vt:variant>
        <vt:lpwstr>cadragestup</vt:lpwstr>
      </vt:variant>
      <vt:variant>
        <vt:i4>5439533</vt:i4>
      </vt:variant>
      <vt:variant>
        <vt:i4>6</vt:i4>
      </vt:variant>
      <vt:variant>
        <vt:i4>0</vt:i4>
      </vt:variant>
      <vt:variant>
        <vt:i4>5</vt:i4>
      </vt:variant>
      <vt:variant>
        <vt:lpwstr>http://peps.intranet.sante.gouv.fr/themes/subst_ven/subst.html</vt:lpwstr>
      </vt:variant>
      <vt:variant>
        <vt:lpwstr>cannabis</vt:lpwstr>
      </vt:variant>
      <vt:variant>
        <vt:i4>4784238</vt:i4>
      </vt:variant>
      <vt:variant>
        <vt:i4>3</vt:i4>
      </vt:variant>
      <vt:variant>
        <vt:i4>0</vt:i4>
      </vt:variant>
      <vt:variant>
        <vt:i4>5</vt:i4>
      </vt:variant>
      <vt:variant>
        <vt:lpwstr>https://peps.sante.gouv.fr/themes/subst_ven/subst.html</vt:lpwstr>
      </vt:variant>
      <vt:variant>
        <vt:lpwstr/>
      </vt:variant>
      <vt:variant>
        <vt:i4>4456513</vt:i4>
      </vt:variant>
      <vt:variant>
        <vt:i4>0</vt:i4>
      </vt:variant>
      <vt:variant>
        <vt:i4>0</vt:i4>
      </vt:variant>
      <vt:variant>
        <vt:i4>5</vt:i4>
      </vt:variant>
      <vt:variant>
        <vt:lpwstr>https://peps.sante.gouv.fr/themes/dopage/dopage.html</vt:lpwstr>
      </vt:variant>
      <vt:variant>
        <vt:lpwstr/>
      </vt:variant>
      <vt:variant>
        <vt:i4>2359364</vt:i4>
      </vt:variant>
      <vt:variant>
        <vt:i4>0</vt:i4>
      </vt:variant>
      <vt:variant>
        <vt:i4>0</vt:i4>
      </vt:variant>
      <vt:variant>
        <vt:i4>5</vt:i4>
      </vt:variant>
      <vt:variant>
        <vt:lpwstr>mailto:ars-bfc-peps@ars.sante.fr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PICHON, Pascal (ARS-BFC/BFC/DSP)</dc:creator>
  <cp:keywords/>
  <dc:description/>
  <cp:lastModifiedBy>PICHON, Pascal (ARS-BFC/BFC/DSP)</cp:lastModifiedBy>
  <cp:revision>69</cp:revision>
  <cp:lastPrinted>2018-11-02T10:29:00Z</cp:lastPrinted>
  <dcterms:created xsi:type="dcterms:W3CDTF">2024-01-31T10:37:00Z</dcterms:created>
  <dcterms:modified xsi:type="dcterms:W3CDTF">2024-02-29T14:57:00Z</dcterms:modified>
</cp:coreProperties>
</file>