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6F256" w14:textId="77777777" w:rsidR="00C30F6C" w:rsidRDefault="00072D49">
      <w:r>
        <w:rPr>
          <w:noProof/>
        </w:rPr>
        <w:drawing>
          <wp:anchor distT="0" distB="0" distL="114300" distR="114300" simplePos="0" relativeHeight="251657728" behindDoc="1" locked="0" layoutInCell="1" allowOverlap="1" wp14:anchorId="76ABEE82" wp14:editId="3CE9DE53">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0BB2C5" w14:textId="77777777" w:rsidR="00C30F6C" w:rsidRDefault="00C30F6C"/>
    <w:p w14:paraId="61D60E33" w14:textId="77777777" w:rsidR="00C30F6C" w:rsidRDefault="00C30F6C"/>
    <w:p w14:paraId="6BEBA42D" w14:textId="77777777" w:rsidR="00C30F6C" w:rsidRDefault="00C30F6C">
      <w:pPr>
        <w:rPr>
          <w:noProof/>
        </w:rPr>
      </w:pPr>
    </w:p>
    <w:p w14:paraId="4A063088" w14:textId="77777777" w:rsidR="00AC1EE8" w:rsidRDefault="00AC1EE8"/>
    <w:p w14:paraId="6A80B7AE" w14:textId="77777777" w:rsidR="00C30F6C" w:rsidRDefault="00C30F6C"/>
    <w:p w14:paraId="67138C17" w14:textId="77777777" w:rsidR="00C30F6C" w:rsidRDefault="00C30F6C"/>
    <w:p w14:paraId="73F22E30" w14:textId="77777777" w:rsidR="00C30F6C" w:rsidRDefault="00C30F6C"/>
    <w:p w14:paraId="2CE2CD7E" w14:textId="77777777" w:rsidR="00C30F6C" w:rsidRDefault="00C30F6C"/>
    <w:p w14:paraId="13F21D8A" w14:textId="77777777" w:rsidR="00C30F6C" w:rsidRDefault="00C30F6C"/>
    <w:p w14:paraId="4A63E48A" w14:textId="77777777" w:rsidR="00C30F6C" w:rsidRDefault="00C30F6C"/>
    <w:p w14:paraId="75435ED1" w14:textId="77777777" w:rsidR="00C30F6C" w:rsidRDefault="00C30F6C"/>
    <w:p w14:paraId="34996C37" w14:textId="77777777" w:rsidR="00AC1EE8" w:rsidRDefault="00072D49">
      <w:r>
        <w:rPr>
          <w:noProof/>
        </w:rPr>
        <mc:AlternateContent>
          <mc:Choice Requires="wps">
            <w:drawing>
              <wp:anchor distT="0" distB="0" distL="114300" distR="114300" simplePos="0" relativeHeight="251656704" behindDoc="0" locked="0" layoutInCell="0" allowOverlap="1" wp14:anchorId="7302DB9C" wp14:editId="4FAFD81F">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BD0E90"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00E47386" w14:textId="2464FF6B" w:rsidR="004568FE" w:rsidRPr="00624158" w:rsidRDefault="00206D64"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57307A8D"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02DB9C"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45BD0E90"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00E47386" w14:textId="2464FF6B" w:rsidR="004568FE" w:rsidRPr="00624158" w:rsidRDefault="00206D64"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FEVRIER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26</w:t>
                      </w:r>
                    </w:p>
                    <w:p w14:paraId="57307A8D"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CD95038" w14:textId="77777777" w:rsidR="00665ACB" w:rsidRDefault="00665ACB" w:rsidP="00AC1EE8">
      <w:pPr>
        <w:pStyle w:val="Default"/>
        <w:jc w:val="both"/>
        <w:rPr>
          <w:color w:val="FF0000"/>
        </w:rPr>
      </w:pPr>
    </w:p>
    <w:p w14:paraId="37E7772B" w14:textId="77777777" w:rsidR="00665ACB" w:rsidRDefault="00665ACB" w:rsidP="00AC1EE8">
      <w:pPr>
        <w:pStyle w:val="Default"/>
        <w:jc w:val="both"/>
        <w:rPr>
          <w:color w:val="FF0000"/>
        </w:rPr>
      </w:pPr>
    </w:p>
    <w:p w14:paraId="45D38C28" w14:textId="77777777" w:rsidR="00665ACB" w:rsidRDefault="00665ACB" w:rsidP="00AC1EE8">
      <w:pPr>
        <w:pStyle w:val="Default"/>
        <w:jc w:val="both"/>
        <w:rPr>
          <w:color w:val="FF0000"/>
        </w:rPr>
      </w:pPr>
    </w:p>
    <w:p w14:paraId="5FB4A4B5" w14:textId="77777777" w:rsidR="00DD6865" w:rsidRDefault="00DD6865" w:rsidP="00AC1EE8">
      <w:pPr>
        <w:pStyle w:val="Default"/>
        <w:jc w:val="both"/>
        <w:rPr>
          <w:color w:val="FF0000"/>
        </w:rPr>
      </w:pPr>
    </w:p>
    <w:p w14:paraId="301FAD37" w14:textId="77777777" w:rsidR="00DD6865" w:rsidRDefault="00DD6865" w:rsidP="00AC1EE8">
      <w:pPr>
        <w:pStyle w:val="Default"/>
        <w:jc w:val="both"/>
        <w:rPr>
          <w:color w:val="FF0000"/>
        </w:rPr>
      </w:pPr>
    </w:p>
    <w:p w14:paraId="4A44DB51"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2802FF32" wp14:editId="1604E427">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9E7F14"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317DF523" w14:textId="77777777" w:rsidR="00EC7CB4" w:rsidRDefault="00EC7CB4" w:rsidP="004568FE">
      <w:pPr>
        <w:pStyle w:val="Default"/>
        <w:jc w:val="both"/>
        <w:rPr>
          <w:color w:val="FF0000"/>
        </w:rPr>
      </w:pPr>
    </w:p>
    <w:p w14:paraId="6CDE6541" w14:textId="7AAC0E18" w:rsidR="00515DEB" w:rsidRPr="00F24AA7" w:rsidRDefault="00515DEB" w:rsidP="00515DEB">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2ADF6467" w14:textId="70AF9A02" w:rsidR="00515DEB" w:rsidRDefault="00515DEB" w:rsidP="00515DEB">
      <w:pPr>
        <w:pStyle w:val="Default"/>
        <w:jc w:val="both"/>
        <w:rPr>
          <w:color w:val="538135"/>
          <w:sz w:val="20"/>
        </w:rPr>
      </w:pPr>
      <w:r>
        <w:rPr>
          <w:rStyle w:val="Lienhypertexte"/>
        </w:rPr>
        <w:fldChar w:fldCharType="end"/>
      </w:r>
      <w:r>
        <w:rPr>
          <w:color w:val="538135"/>
          <w:sz w:val="20"/>
        </w:rPr>
        <w:t xml:space="preserve">- </w:t>
      </w:r>
      <w:r w:rsidRPr="00515DEB">
        <w:rPr>
          <w:color w:val="538135"/>
          <w:sz w:val="20"/>
        </w:rPr>
        <w:t>Version consolidée de l'arrêté du 13 août 2014 fixant les catégories de professionnels de santé autorisés à réaliser des prélèvements d'échantillons biologiques aux fins d'un examen de biologie médicale et la phase analytique de l'examen de biologie médicale en dehors d'un laboratoire de biologie médicale ainsi que les lieux de réalisation de ces phases</w:t>
      </w:r>
      <w:r>
        <w:rPr>
          <w:color w:val="538135"/>
          <w:sz w:val="20"/>
        </w:rPr>
        <w:t>.</w:t>
      </w:r>
    </w:p>
    <w:p w14:paraId="696F69C7" w14:textId="19CEE690" w:rsidR="00515DEB" w:rsidRDefault="00515DEB" w:rsidP="00515DEB">
      <w:pPr>
        <w:pStyle w:val="Default"/>
        <w:jc w:val="both"/>
        <w:rPr>
          <w:color w:val="538135"/>
          <w:sz w:val="20"/>
        </w:rPr>
      </w:pPr>
      <w:r>
        <w:rPr>
          <w:color w:val="538135"/>
          <w:sz w:val="20"/>
        </w:rPr>
        <w:t xml:space="preserve">- </w:t>
      </w:r>
      <w:r w:rsidRPr="00515DEB">
        <w:rPr>
          <w:color w:val="538135"/>
          <w:sz w:val="20"/>
        </w:rPr>
        <w:t>Avis HAS n°2025.0069/AC/SEAP du 18 décembre 2025 du collège de la Haute Autorité de santé relatif au projet d’arrêté modifiant les conditions de réalisation de prélèvements et d’analyses d’examens de biologie médicale en dehors d’un laboratoire de biologie médicale (EBMD).</w:t>
      </w:r>
    </w:p>
    <w:p w14:paraId="29D9BE86" w14:textId="010646D3" w:rsidR="00515DEB" w:rsidRDefault="00515DEB" w:rsidP="00515DEB">
      <w:pPr>
        <w:pStyle w:val="Default"/>
        <w:jc w:val="both"/>
        <w:rPr>
          <w:color w:val="538135"/>
          <w:sz w:val="20"/>
        </w:rPr>
      </w:pPr>
      <w:r>
        <w:rPr>
          <w:color w:val="538135"/>
          <w:sz w:val="20"/>
        </w:rPr>
        <w:t xml:space="preserve">- </w:t>
      </w:r>
      <w:r w:rsidRPr="00515DEB">
        <w:rPr>
          <w:color w:val="538135"/>
          <w:sz w:val="20"/>
        </w:rPr>
        <w:t>Arrêté du 13 mai 2024 fixant les conditions de réalisation des tests rapides d'orientation diagnostique de l'infection par les virus de l'immunodéficience humaine (VIH 1 et 2), des infections par les virus de l'hépatite C (VHC) et de l'hépatite B (VHB) et par la bactérie Treponema pallidum (syphilis), en milieu médico-social ou associatif et autres centres et établissements autorisés.</w:t>
      </w:r>
    </w:p>
    <w:p w14:paraId="38E9B88A" w14:textId="4F61ED47" w:rsidR="00515DEB" w:rsidRDefault="00515DEB" w:rsidP="00515DEB">
      <w:pPr>
        <w:pStyle w:val="Default"/>
        <w:jc w:val="both"/>
        <w:rPr>
          <w:color w:val="538135"/>
          <w:sz w:val="20"/>
        </w:rPr>
      </w:pPr>
      <w:r>
        <w:rPr>
          <w:color w:val="538135"/>
          <w:sz w:val="20"/>
        </w:rPr>
        <w:t xml:space="preserve">- </w:t>
      </w:r>
      <w:r w:rsidRPr="00515DEB">
        <w:rPr>
          <w:color w:val="538135"/>
          <w:sz w:val="20"/>
        </w:rPr>
        <w:t>Arrêté du 19 décembre 2025 relatif à la formation des infirmiers et du personnel relevant de structures de soins ou de prévention pour la réalisation des tests rapides d'orientation diagnostique du paludisme et des tests rapides d'orientation diagnostique du déficit en glucose-6-phosphate déshydrogénase en Corse, en Guyane et à Mayotte.</w:t>
      </w:r>
    </w:p>
    <w:p w14:paraId="63F1E12F" w14:textId="5A880EEB" w:rsidR="00515DEB" w:rsidRDefault="00515DEB" w:rsidP="00515DEB">
      <w:pPr>
        <w:pStyle w:val="Default"/>
        <w:jc w:val="both"/>
        <w:rPr>
          <w:color w:val="538135"/>
          <w:sz w:val="20"/>
        </w:rPr>
      </w:pPr>
      <w:r>
        <w:rPr>
          <w:color w:val="538135"/>
          <w:sz w:val="20"/>
        </w:rPr>
        <w:t xml:space="preserve">- </w:t>
      </w:r>
      <w:r w:rsidRPr="00515DEB">
        <w:rPr>
          <w:color w:val="538135"/>
          <w:sz w:val="20"/>
        </w:rPr>
        <w:t>Arrêté du 22 février 2018 relatif à l'organisation du programme national de dépistage néonatal recourant à des examens de biologie médicale.</w:t>
      </w:r>
    </w:p>
    <w:p w14:paraId="1AA10D1B" w14:textId="719EEB0F" w:rsidR="00515DEB" w:rsidRDefault="00515DEB" w:rsidP="00515DEB">
      <w:pPr>
        <w:pStyle w:val="Default"/>
        <w:jc w:val="both"/>
        <w:rPr>
          <w:color w:val="538135"/>
          <w:sz w:val="20"/>
        </w:rPr>
      </w:pPr>
      <w:r>
        <w:rPr>
          <w:color w:val="538135"/>
          <w:sz w:val="20"/>
        </w:rPr>
        <w:t xml:space="preserve">- </w:t>
      </w:r>
      <w:r w:rsidRPr="00515DEB">
        <w:rPr>
          <w:color w:val="538135"/>
          <w:sz w:val="20"/>
        </w:rPr>
        <w:t>Accord européen relatif au transport international des marchandises Dangereuses par Route (ADR) : Volume 1 et Volume 2.</w:t>
      </w:r>
    </w:p>
    <w:p w14:paraId="60921079" w14:textId="77777777" w:rsidR="00515DEB" w:rsidRPr="00515DEB" w:rsidRDefault="00515DEB" w:rsidP="00515DEB">
      <w:pPr>
        <w:pStyle w:val="Default"/>
        <w:jc w:val="both"/>
        <w:rPr>
          <w:color w:val="538135"/>
          <w:sz w:val="20"/>
        </w:rPr>
      </w:pPr>
      <w:r>
        <w:rPr>
          <w:color w:val="538135"/>
          <w:sz w:val="20"/>
        </w:rPr>
        <w:t xml:space="preserve">- </w:t>
      </w:r>
      <w:r w:rsidRPr="00515DEB">
        <w:rPr>
          <w:color w:val="538135"/>
          <w:sz w:val="20"/>
        </w:rPr>
        <w:t>Note : Le transport des prélèvements biologiques est soumis en totalité ou en partie à la réglementation du transport des matières dangereuses sur route, appelé réglementation ADR.</w:t>
      </w:r>
    </w:p>
    <w:p w14:paraId="0EDC9A9C" w14:textId="5E8ED130" w:rsidR="00515DEB" w:rsidRDefault="00515DEB" w:rsidP="00515DEB">
      <w:pPr>
        <w:pStyle w:val="Default"/>
        <w:jc w:val="both"/>
        <w:rPr>
          <w:color w:val="538135"/>
          <w:sz w:val="20"/>
        </w:rPr>
      </w:pPr>
      <w:r w:rsidRPr="00515DEB">
        <w:rPr>
          <w:color w:val="538135"/>
          <w:sz w:val="20"/>
        </w:rPr>
        <w:t>Les prélèvements biologiques appartiennent à la classe de danger 6.2 de l’ADR. L'arrêté TMD transpose la directive 2008/68/CE modifiée et actualise les mesures laissées à l'initiative des autorités nationales par les réglementations internationales relatives aux transports de marchandises dangereuses par voies terrestres (RID/ADR/ADN).</w:t>
      </w:r>
    </w:p>
    <w:p w14:paraId="0D69F42D" w14:textId="09DBCE39" w:rsidR="00515DEB" w:rsidRDefault="00515DEB" w:rsidP="00515DEB">
      <w:pPr>
        <w:pStyle w:val="Default"/>
        <w:jc w:val="both"/>
        <w:rPr>
          <w:color w:val="538135"/>
          <w:sz w:val="20"/>
        </w:rPr>
      </w:pPr>
      <w:r>
        <w:rPr>
          <w:color w:val="538135"/>
          <w:sz w:val="20"/>
        </w:rPr>
        <w:t>- Site de l’i</w:t>
      </w:r>
      <w:r w:rsidRPr="00515DEB">
        <w:rPr>
          <w:color w:val="538135"/>
          <w:sz w:val="20"/>
        </w:rPr>
        <w:t>nstitut national de recherche et de sécurité pour la prévention des accidents du travail et des maladies professionnelles (INRS).</w:t>
      </w:r>
    </w:p>
    <w:p w14:paraId="571B8B93" w14:textId="77777777" w:rsidR="00515DEB" w:rsidRDefault="00515DEB" w:rsidP="00515DEB">
      <w:pPr>
        <w:pStyle w:val="Default"/>
        <w:jc w:val="both"/>
        <w:rPr>
          <w:color w:val="FF0000"/>
        </w:rPr>
      </w:pPr>
    </w:p>
    <w:p w14:paraId="03C56B8E" w14:textId="2B573703" w:rsidR="00881DE7" w:rsidRPr="00F24AA7" w:rsidRDefault="00881DE7" w:rsidP="00881DE7">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r>
      <w:r>
        <w:rPr>
          <w:rStyle w:val="Lienhypertexte"/>
        </w:rPr>
        <w:fldChar w:fldCharType="separate"/>
      </w:r>
      <w:r w:rsidRPr="00881DE7">
        <w:rPr>
          <w:rStyle w:val="Lienhypertexte"/>
        </w:rPr>
        <w:t>Les nouvelles missions du pharmacien d'officine</w:t>
      </w:r>
    </w:p>
    <w:p w14:paraId="47BBD305" w14:textId="217A13F8" w:rsidR="00881DE7" w:rsidRDefault="00881DE7" w:rsidP="00881DE7">
      <w:pPr>
        <w:pStyle w:val="Default"/>
        <w:jc w:val="both"/>
        <w:rPr>
          <w:color w:val="538135"/>
          <w:sz w:val="20"/>
        </w:rPr>
      </w:pPr>
      <w:r>
        <w:rPr>
          <w:rStyle w:val="Lienhypertexte"/>
        </w:rPr>
        <w:fldChar w:fldCharType="end"/>
      </w:r>
      <w:r>
        <w:rPr>
          <w:color w:val="538135"/>
          <w:sz w:val="20"/>
        </w:rPr>
        <w:t xml:space="preserve">- </w:t>
      </w:r>
      <w:r w:rsidRPr="00881DE7">
        <w:rPr>
          <w:color w:val="538135"/>
          <w:sz w:val="20"/>
        </w:rPr>
        <w:t>Accompagner la dispensation d’un AUTOTEST VIH à l'officine</w:t>
      </w:r>
      <w:r>
        <w:rPr>
          <w:color w:val="538135"/>
          <w:sz w:val="20"/>
        </w:rPr>
        <w:t>.</w:t>
      </w:r>
    </w:p>
    <w:p w14:paraId="7BF323EB" w14:textId="2CEACA26" w:rsidR="00881DE7" w:rsidRDefault="00881DE7" w:rsidP="00881DE7">
      <w:pPr>
        <w:pStyle w:val="Default"/>
        <w:jc w:val="both"/>
        <w:rPr>
          <w:color w:val="538135"/>
          <w:sz w:val="20"/>
        </w:rPr>
      </w:pPr>
      <w:r>
        <w:rPr>
          <w:color w:val="538135"/>
          <w:sz w:val="20"/>
        </w:rPr>
        <w:t>- Vaccination contre la covid-19 : v</w:t>
      </w:r>
      <w:r w:rsidRPr="00881DE7">
        <w:rPr>
          <w:color w:val="538135"/>
          <w:sz w:val="20"/>
        </w:rPr>
        <w:t>ersion consolidée de l’arrêté du 1</w:t>
      </w:r>
      <w:r w:rsidRPr="00881DE7">
        <w:rPr>
          <w:color w:val="538135"/>
          <w:sz w:val="20"/>
          <w:vertAlign w:val="superscript"/>
        </w:rPr>
        <w:t>er</w:t>
      </w:r>
      <w:r>
        <w:rPr>
          <w:color w:val="538135"/>
          <w:sz w:val="20"/>
        </w:rPr>
        <w:t xml:space="preserve"> </w:t>
      </w:r>
      <w:r w:rsidRPr="00881DE7">
        <w:rPr>
          <w:color w:val="538135"/>
          <w:sz w:val="20"/>
        </w:rPr>
        <w:t>juin 2021 relatif aux mesures d'organisation et de fonctionnement du système de santé en matière de lutte contre la covid 19, dans son article 5, à la suite de l’abrogation de certaines dispositions : Arrêté du 19 décembre 2025 modifiant l'arrêté du 1</w:t>
      </w:r>
      <w:r w:rsidRPr="00881DE7">
        <w:rPr>
          <w:color w:val="538135"/>
          <w:sz w:val="20"/>
          <w:vertAlign w:val="superscript"/>
        </w:rPr>
        <w:t>er</w:t>
      </w:r>
      <w:r>
        <w:rPr>
          <w:color w:val="538135"/>
          <w:sz w:val="20"/>
        </w:rPr>
        <w:t xml:space="preserve"> </w:t>
      </w:r>
      <w:r w:rsidRPr="00881DE7">
        <w:rPr>
          <w:color w:val="538135"/>
          <w:sz w:val="20"/>
        </w:rPr>
        <w:t>juin 2021 relatif aux mesures d'organisation et de fonctionnement du système de santé maintenues en matière de lutte contre la covid 19</w:t>
      </w:r>
      <w:r>
        <w:rPr>
          <w:color w:val="538135"/>
          <w:sz w:val="20"/>
        </w:rPr>
        <w:t>.</w:t>
      </w:r>
    </w:p>
    <w:p w14:paraId="4F9FF0A6" w14:textId="7D18DD85" w:rsidR="00881DE7" w:rsidRDefault="00881DE7" w:rsidP="00881DE7">
      <w:pPr>
        <w:pStyle w:val="Default"/>
        <w:jc w:val="both"/>
        <w:rPr>
          <w:color w:val="538135"/>
          <w:sz w:val="20"/>
        </w:rPr>
      </w:pPr>
      <w:r>
        <w:rPr>
          <w:color w:val="538135"/>
          <w:sz w:val="20"/>
        </w:rPr>
        <w:t xml:space="preserve">- </w:t>
      </w:r>
      <w:r w:rsidRPr="00881DE7">
        <w:rPr>
          <w:color w:val="538135"/>
          <w:sz w:val="20"/>
        </w:rPr>
        <w:t>Foire aux questions du Ministère</w:t>
      </w:r>
      <w:r>
        <w:rPr>
          <w:color w:val="538135"/>
          <w:sz w:val="20"/>
        </w:rPr>
        <w:t xml:space="preserve"> sur la vaccination.</w:t>
      </w:r>
    </w:p>
    <w:p w14:paraId="26B300B8" w14:textId="5167677E" w:rsidR="00B50883" w:rsidRDefault="00B50883" w:rsidP="00881DE7">
      <w:pPr>
        <w:pStyle w:val="Default"/>
        <w:jc w:val="both"/>
        <w:rPr>
          <w:color w:val="538135"/>
          <w:sz w:val="20"/>
        </w:rPr>
      </w:pPr>
      <w:r>
        <w:rPr>
          <w:color w:val="538135"/>
          <w:sz w:val="20"/>
        </w:rPr>
        <w:lastRenderedPageBreak/>
        <w:t xml:space="preserve">- </w:t>
      </w:r>
      <w:r w:rsidRPr="00B50883">
        <w:rPr>
          <w:color w:val="538135"/>
          <w:sz w:val="20"/>
        </w:rPr>
        <w:t>Article</w:t>
      </w:r>
      <w:r>
        <w:rPr>
          <w:color w:val="538135"/>
          <w:sz w:val="20"/>
        </w:rPr>
        <w:t>s</w:t>
      </w:r>
      <w:r w:rsidRPr="00B50883">
        <w:rPr>
          <w:color w:val="538135"/>
          <w:sz w:val="20"/>
        </w:rPr>
        <w:t xml:space="preserve"> L6316-1 à L6316-2 du CSP</w:t>
      </w:r>
      <w:r>
        <w:rPr>
          <w:color w:val="538135"/>
          <w:sz w:val="20"/>
        </w:rPr>
        <w:t>.</w:t>
      </w:r>
    </w:p>
    <w:p w14:paraId="398C85A4" w14:textId="0FDDCB9A" w:rsidR="00B50883" w:rsidRDefault="00B50883" w:rsidP="00881DE7">
      <w:pPr>
        <w:pStyle w:val="Default"/>
        <w:jc w:val="both"/>
        <w:rPr>
          <w:color w:val="538135"/>
          <w:sz w:val="20"/>
        </w:rPr>
      </w:pPr>
      <w:r>
        <w:rPr>
          <w:color w:val="538135"/>
          <w:sz w:val="20"/>
        </w:rPr>
        <w:t xml:space="preserve">- </w:t>
      </w:r>
      <w:r w:rsidRPr="00B50883">
        <w:rPr>
          <w:color w:val="538135"/>
          <w:sz w:val="20"/>
        </w:rPr>
        <w:t>Articles R6316-1 à R6316-5 du CSP</w:t>
      </w:r>
      <w:r>
        <w:rPr>
          <w:color w:val="538135"/>
          <w:sz w:val="20"/>
        </w:rPr>
        <w:t>.</w:t>
      </w:r>
    </w:p>
    <w:p w14:paraId="6FB52E63" w14:textId="040E1355" w:rsidR="00B50883" w:rsidRDefault="00B50883" w:rsidP="00881DE7">
      <w:pPr>
        <w:pStyle w:val="Default"/>
        <w:jc w:val="both"/>
        <w:rPr>
          <w:color w:val="538135"/>
          <w:sz w:val="20"/>
        </w:rPr>
      </w:pPr>
      <w:r>
        <w:rPr>
          <w:color w:val="538135"/>
          <w:sz w:val="20"/>
        </w:rPr>
        <w:t xml:space="preserve">- </w:t>
      </w:r>
      <w:r w:rsidRPr="00B50883">
        <w:rPr>
          <w:color w:val="538135"/>
          <w:sz w:val="20"/>
        </w:rPr>
        <w:t xml:space="preserve">Recommandations HAS de bonnes pratiques de </w:t>
      </w:r>
      <w:proofErr w:type="spellStart"/>
      <w:r w:rsidRPr="00B50883">
        <w:rPr>
          <w:color w:val="538135"/>
          <w:sz w:val="20"/>
        </w:rPr>
        <w:t>télésoin</w:t>
      </w:r>
      <w:proofErr w:type="spellEnd"/>
      <w:r w:rsidRPr="00B50883">
        <w:rPr>
          <w:color w:val="538135"/>
          <w:sz w:val="20"/>
        </w:rPr>
        <w:t xml:space="preserve"> (Fiche et rapport)</w:t>
      </w:r>
      <w:r>
        <w:rPr>
          <w:color w:val="538135"/>
          <w:sz w:val="20"/>
        </w:rPr>
        <w:t>.</w:t>
      </w:r>
    </w:p>
    <w:p w14:paraId="4D5CFFF2" w14:textId="346A5372" w:rsidR="003053E5" w:rsidRDefault="003053E5" w:rsidP="00881DE7">
      <w:pPr>
        <w:pStyle w:val="Default"/>
        <w:jc w:val="both"/>
        <w:rPr>
          <w:color w:val="538135"/>
          <w:sz w:val="20"/>
        </w:rPr>
      </w:pPr>
      <w:r>
        <w:rPr>
          <w:color w:val="538135"/>
          <w:sz w:val="20"/>
        </w:rPr>
        <w:t xml:space="preserve">- </w:t>
      </w:r>
      <w:r w:rsidRPr="003053E5">
        <w:rPr>
          <w:color w:val="538135"/>
          <w:sz w:val="20"/>
        </w:rPr>
        <w:t xml:space="preserve">Recommandation HAS de bonnes pratiques de téléconsultation et </w:t>
      </w:r>
      <w:proofErr w:type="spellStart"/>
      <w:r w:rsidRPr="003053E5">
        <w:rPr>
          <w:color w:val="538135"/>
          <w:sz w:val="20"/>
        </w:rPr>
        <w:t>télésoin</w:t>
      </w:r>
      <w:proofErr w:type="spellEnd"/>
      <w:r w:rsidRPr="003053E5">
        <w:rPr>
          <w:color w:val="538135"/>
          <w:sz w:val="20"/>
        </w:rPr>
        <w:t xml:space="preserve"> (08/01/2024)</w:t>
      </w:r>
      <w:r>
        <w:rPr>
          <w:color w:val="538135"/>
          <w:sz w:val="20"/>
        </w:rPr>
        <w:t>.</w:t>
      </w:r>
    </w:p>
    <w:p w14:paraId="4CF1FF7A" w14:textId="372210D0" w:rsidR="00881DE7" w:rsidRDefault="005031B5" w:rsidP="00881DE7">
      <w:pPr>
        <w:pStyle w:val="Default"/>
        <w:jc w:val="both"/>
        <w:rPr>
          <w:color w:val="538135"/>
          <w:sz w:val="20"/>
        </w:rPr>
      </w:pPr>
      <w:r>
        <w:rPr>
          <w:color w:val="538135"/>
          <w:sz w:val="20"/>
        </w:rPr>
        <w:t xml:space="preserve">- </w:t>
      </w:r>
      <w:r w:rsidRPr="005031B5">
        <w:rPr>
          <w:color w:val="538135"/>
          <w:sz w:val="20"/>
        </w:rPr>
        <w:t>Téléconsultation : découvrir la nouvelle Charte de bonnes pratiques | ameli.fr | Pharmacien</w:t>
      </w:r>
      <w:r>
        <w:rPr>
          <w:color w:val="538135"/>
          <w:sz w:val="20"/>
        </w:rPr>
        <w:t>.</w:t>
      </w:r>
    </w:p>
    <w:p w14:paraId="6083B7D1" w14:textId="3820FF9E" w:rsidR="005031B5" w:rsidRDefault="005031B5" w:rsidP="00881DE7">
      <w:pPr>
        <w:pStyle w:val="Default"/>
        <w:jc w:val="both"/>
        <w:rPr>
          <w:color w:val="538135"/>
          <w:sz w:val="20"/>
        </w:rPr>
      </w:pPr>
      <w:r>
        <w:rPr>
          <w:color w:val="538135"/>
          <w:sz w:val="20"/>
        </w:rPr>
        <w:t xml:space="preserve">- </w:t>
      </w:r>
      <w:r w:rsidRPr="005031B5">
        <w:rPr>
          <w:color w:val="538135"/>
          <w:sz w:val="20"/>
        </w:rPr>
        <w:t>Rapport adopté lors de la Session du CNOM de décembre 2020, mis à jour le 8 octobre 2021, le 4 février 2022 et le 31 mars 2023 : mésusage de la télémédecine</w:t>
      </w:r>
      <w:r>
        <w:rPr>
          <w:color w:val="538135"/>
          <w:sz w:val="20"/>
        </w:rPr>
        <w:t>.</w:t>
      </w:r>
    </w:p>
    <w:p w14:paraId="1926CD5F" w14:textId="429DEA7A" w:rsidR="00B50883" w:rsidRDefault="00B50883" w:rsidP="00881DE7">
      <w:pPr>
        <w:pStyle w:val="Default"/>
        <w:jc w:val="both"/>
        <w:rPr>
          <w:color w:val="538135"/>
          <w:sz w:val="20"/>
        </w:rPr>
      </w:pPr>
      <w:r>
        <w:rPr>
          <w:color w:val="538135"/>
          <w:sz w:val="20"/>
        </w:rPr>
        <w:t xml:space="preserve">- </w:t>
      </w:r>
      <w:r w:rsidRPr="00B50883">
        <w:rPr>
          <w:color w:val="538135"/>
          <w:sz w:val="20"/>
        </w:rPr>
        <w:t>Le guide de référence du Pharmacien adjoint d’officine (CNOP, section D, v2, décembre 2023)</w:t>
      </w:r>
      <w:r>
        <w:rPr>
          <w:color w:val="538135"/>
          <w:sz w:val="20"/>
        </w:rPr>
        <w:t>.</w:t>
      </w:r>
    </w:p>
    <w:p w14:paraId="0D5E13E2" w14:textId="3852A19A" w:rsidR="00B50883" w:rsidRDefault="00B50883" w:rsidP="00881DE7">
      <w:pPr>
        <w:pStyle w:val="Default"/>
        <w:jc w:val="both"/>
        <w:rPr>
          <w:color w:val="538135"/>
          <w:sz w:val="20"/>
        </w:rPr>
      </w:pPr>
      <w:r>
        <w:rPr>
          <w:color w:val="538135"/>
          <w:sz w:val="20"/>
        </w:rPr>
        <w:t xml:space="preserve">- </w:t>
      </w:r>
      <w:r w:rsidRPr="00B50883">
        <w:rPr>
          <w:color w:val="538135"/>
          <w:sz w:val="20"/>
        </w:rPr>
        <w:t>Documents qualité à l'officine DQO</w:t>
      </w:r>
      <w:r>
        <w:rPr>
          <w:color w:val="538135"/>
          <w:sz w:val="20"/>
        </w:rPr>
        <w:t>.</w:t>
      </w:r>
    </w:p>
    <w:p w14:paraId="2D7D4A6A" w14:textId="60645EA4" w:rsidR="009813AC" w:rsidRDefault="009813AC" w:rsidP="00881DE7">
      <w:pPr>
        <w:pStyle w:val="Default"/>
        <w:jc w:val="both"/>
        <w:rPr>
          <w:color w:val="538135"/>
          <w:sz w:val="20"/>
        </w:rPr>
      </w:pPr>
      <w:r>
        <w:rPr>
          <w:color w:val="538135"/>
          <w:sz w:val="20"/>
        </w:rPr>
        <w:t xml:space="preserve">- </w:t>
      </w:r>
      <w:r w:rsidRPr="009813AC">
        <w:rPr>
          <w:color w:val="538135"/>
          <w:sz w:val="20"/>
        </w:rPr>
        <w:t>L’évolution du métier de pharmacien, d’hier à aujourd’hui : enjeux et perspectives (Le Moniteur du pharmacien, 05/02/2026).</w:t>
      </w:r>
    </w:p>
    <w:p w14:paraId="7756ACFC" w14:textId="3B72DDF2" w:rsidR="00340357" w:rsidRDefault="00340357" w:rsidP="00881DE7">
      <w:pPr>
        <w:pStyle w:val="Default"/>
        <w:jc w:val="both"/>
        <w:rPr>
          <w:color w:val="538135"/>
          <w:sz w:val="20"/>
        </w:rPr>
      </w:pPr>
      <w:r>
        <w:rPr>
          <w:color w:val="538135"/>
          <w:sz w:val="20"/>
        </w:rPr>
        <w:t xml:space="preserve">- </w:t>
      </w:r>
      <w:r w:rsidRPr="00340357">
        <w:rPr>
          <w:color w:val="538135"/>
          <w:sz w:val="20"/>
        </w:rPr>
        <w:t>Rapport de contrôle du marché des TROD virus de la grippe A et B (ANSM, avril 2025)</w:t>
      </w:r>
      <w:r>
        <w:rPr>
          <w:color w:val="538135"/>
          <w:sz w:val="20"/>
        </w:rPr>
        <w:t>.</w:t>
      </w:r>
    </w:p>
    <w:p w14:paraId="20777084" w14:textId="63F75426" w:rsidR="00340357" w:rsidRDefault="00340357" w:rsidP="00881DE7">
      <w:pPr>
        <w:pStyle w:val="Default"/>
        <w:jc w:val="both"/>
        <w:rPr>
          <w:color w:val="538135"/>
          <w:sz w:val="20"/>
        </w:rPr>
      </w:pPr>
      <w:r>
        <w:rPr>
          <w:color w:val="538135"/>
          <w:sz w:val="20"/>
        </w:rPr>
        <w:t xml:space="preserve">- </w:t>
      </w:r>
      <w:r w:rsidRPr="00340357">
        <w:rPr>
          <w:color w:val="538135"/>
          <w:sz w:val="20"/>
        </w:rPr>
        <w:t>Rapport de contrôle du marché des tests urinaires sur bandelette (ANSM, septembre 2022)</w:t>
      </w:r>
      <w:r>
        <w:rPr>
          <w:color w:val="538135"/>
          <w:sz w:val="20"/>
        </w:rPr>
        <w:t>.</w:t>
      </w:r>
    </w:p>
    <w:p w14:paraId="0B9B35A5" w14:textId="77777777" w:rsidR="00881DE7" w:rsidRDefault="00881DE7" w:rsidP="00881DE7">
      <w:pPr>
        <w:pStyle w:val="Default"/>
        <w:jc w:val="both"/>
        <w:rPr>
          <w:color w:val="FF0000"/>
        </w:rPr>
      </w:pPr>
    </w:p>
    <w:p w14:paraId="52B3284C" w14:textId="14360339" w:rsidR="00C3549E" w:rsidRPr="00F24AA7" w:rsidRDefault="00C3549E" w:rsidP="00C3549E">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C3549E">
        <w:rPr>
          <w:rStyle w:val="Lienhypertexte"/>
        </w:rPr>
        <w:t>Prévention des infections associées aux soins et bon usage des antibiotiques</w:t>
      </w:r>
    </w:p>
    <w:p w14:paraId="1921474E" w14:textId="77777777" w:rsidR="00C3549E" w:rsidRPr="00C3549E" w:rsidRDefault="00C3549E" w:rsidP="00C3549E">
      <w:pPr>
        <w:pStyle w:val="Default"/>
        <w:jc w:val="both"/>
        <w:rPr>
          <w:color w:val="538135"/>
          <w:sz w:val="20"/>
        </w:rPr>
      </w:pPr>
      <w:r>
        <w:rPr>
          <w:rStyle w:val="Lienhypertexte"/>
        </w:rPr>
        <w:fldChar w:fldCharType="end"/>
      </w:r>
      <w:r>
        <w:rPr>
          <w:color w:val="538135"/>
          <w:sz w:val="20"/>
        </w:rPr>
        <w:t xml:space="preserve">- </w:t>
      </w:r>
      <w:r w:rsidRPr="00C3549E">
        <w:rPr>
          <w:color w:val="538135"/>
          <w:sz w:val="20"/>
        </w:rPr>
        <w:t xml:space="preserve">Site internet PAPRICA : PAPRICA est le Programme d'Accompagnement pour la </w:t>
      </w:r>
      <w:proofErr w:type="spellStart"/>
      <w:r w:rsidRPr="00C3549E">
        <w:rPr>
          <w:color w:val="538135"/>
          <w:sz w:val="20"/>
        </w:rPr>
        <w:t>PRévention</w:t>
      </w:r>
      <w:proofErr w:type="spellEnd"/>
      <w:r w:rsidRPr="00C3549E">
        <w:rPr>
          <w:color w:val="538135"/>
          <w:sz w:val="20"/>
        </w:rPr>
        <w:t xml:space="preserve"> des Infections et le Contrôle de l'Antibiorésistance pour les ESMS développé par la mission PRIMO.</w:t>
      </w:r>
    </w:p>
    <w:p w14:paraId="2CB93CE6" w14:textId="77777777" w:rsidR="00C3549E" w:rsidRPr="00C3549E" w:rsidRDefault="00C3549E" w:rsidP="00C3549E">
      <w:pPr>
        <w:pStyle w:val="Default"/>
        <w:jc w:val="both"/>
        <w:rPr>
          <w:color w:val="538135"/>
          <w:sz w:val="20"/>
        </w:rPr>
      </w:pPr>
      <w:r w:rsidRPr="00C3549E">
        <w:rPr>
          <w:color w:val="538135"/>
          <w:sz w:val="20"/>
        </w:rPr>
        <w:t>Les modules urinaires et respiratoires ainsi que le module outils stratégiques sont disponibles dès à présent. Le projet se poursuivra en 2026 avec des modules complémentaires.</w:t>
      </w:r>
    </w:p>
    <w:p w14:paraId="3E1DD5A2" w14:textId="1E4C0969" w:rsidR="00C3549E" w:rsidRDefault="00C3549E" w:rsidP="00C3549E">
      <w:pPr>
        <w:pStyle w:val="Default"/>
        <w:jc w:val="both"/>
        <w:rPr>
          <w:color w:val="538135"/>
          <w:sz w:val="20"/>
        </w:rPr>
      </w:pPr>
      <w:r w:rsidRPr="00C3549E">
        <w:rPr>
          <w:i/>
          <w:iCs/>
          <w:color w:val="538135"/>
          <w:sz w:val="20"/>
        </w:rPr>
        <w:t xml:space="preserve">NB : certains outils portent le visuel </w:t>
      </w:r>
      <w:r w:rsidRPr="00EC02D3">
        <w:rPr>
          <w:rFonts w:ascii="Segoe UI Emoji" w:hAnsi="Segoe UI Emoji" w:cs="Segoe UI Emoji"/>
          <w:color w:val="538135"/>
          <w:sz w:val="20"/>
        </w:rPr>
        <w:t>🔒</w:t>
      </w:r>
      <w:r w:rsidRPr="00C3549E">
        <w:rPr>
          <w:i/>
          <w:iCs/>
          <w:color w:val="538135"/>
          <w:sz w:val="20"/>
        </w:rPr>
        <w:t xml:space="preserve"> : ces outils sont accessibles sur demande auprès de la mission PRIMO (diffusion restreinte en raison d'un projet de recherche en cours sur certaines régions).</w:t>
      </w:r>
    </w:p>
    <w:p w14:paraId="19998284" w14:textId="77777777" w:rsidR="00C3549E" w:rsidRDefault="00C3549E" w:rsidP="00C3549E">
      <w:pPr>
        <w:pStyle w:val="Default"/>
        <w:jc w:val="both"/>
        <w:rPr>
          <w:color w:val="FF0000"/>
        </w:rPr>
      </w:pPr>
    </w:p>
    <w:p w14:paraId="5C6D528E" w14:textId="494DD918" w:rsidR="00B05759" w:rsidRPr="00F24AA7" w:rsidRDefault="00B05759" w:rsidP="00B05759">
      <w:pPr>
        <w:pStyle w:val="Default"/>
        <w:jc w:val="both"/>
        <w:rPr>
          <w:rStyle w:val="Lienhypertexte"/>
        </w:rPr>
      </w:pPr>
      <w:r>
        <w:rPr>
          <w:rStyle w:val="Lienhypertexte"/>
        </w:rPr>
        <w:fldChar w:fldCharType="begin"/>
      </w:r>
      <w:r>
        <w:rPr>
          <w:rStyle w:val="Lienhypertexte"/>
        </w:rPr>
        <w:instrText>HYPERLINK "https://peps.sante.gouv.fr/themes/precarite/precarite.html"</w:instrText>
      </w:r>
      <w:r>
        <w:rPr>
          <w:rStyle w:val="Lienhypertexte"/>
        </w:rPr>
      </w:r>
      <w:r>
        <w:rPr>
          <w:rStyle w:val="Lienhypertexte"/>
        </w:rPr>
        <w:fldChar w:fldCharType="separate"/>
      </w:r>
      <w:r w:rsidRPr="00B05759">
        <w:rPr>
          <w:rStyle w:val="Lienhypertexte"/>
        </w:rPr>
        <w:t>Prise en charge pharmaceutique des personnes en situation de précarité</w:t>
      </w:r>
    </w:p>
    <w:p w14:paraId="6904E7AA" w14:textId="5A961D69" w:rsidR="00B05759" w:rsidRDefault="00B05759" w:rsidP="00B05759">
      <w:pPr>
        <w:pStyle w:val="Default"/>
        <w:jc w:val="both"/>
        <w:rPr>
          <w:color w:val="538135"/>
          <w:sz w:val="20"/>
        </w:rPr>
      </w:pPr>
      <w:r>
        <w:rPr>
          <w:rStyle w:val="Lienhypertexte"/>
        </w:rPr>
        <w:fldChar w:fldCharType="end"/>
      </w:r>
      <w:r>
        <w:rPr>
          <w:color w:val="538135"/>
          <w:sz w:val="20"/>
        </w:rPr>
        <w:t xml:space="preserve">- </w:t>
      </w:r>
      <w:r w:rsidRPr="00B05759">
        <w:rPr>
          <w:color w:val="538135"/>
          <w:sz w:val="20"/>
        </w:rPr>
        <w:t>Liste des associations livrées par PHI (janvier 2026)</w:t>
      </w:r>
      <w:r>
        <w:rPr>
          <w:color w:val="538135"/>
          <w:sz w:val="20"/>
        </w:rPr>
        <w:t>.</w:t>
      </w:r>
    </w:p>
    <w:p w14:paraId="7C3859B8" w14:textId="77777777" w:rsidR="00B05759" w:rsidRDefault="00B05759" w:rsidP="00B05759">
      <w:pPr>
        <w:pStyle w:val="Default"/>
        <w:jc w:val="both"/>
        <w:rPr>
          <w:color w:val="FF0000"/>
        </w:rPr>
      </w:pPr>
    </w:p>
    <w:p w14:paraId="690FC06C"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29CE56DE" w14:textId="3F5971C6" w:rsidR="003B3A03" w:rsidRPr="003B3A03" w:rsidRDefault="003B3A03" w:rsidP="003B3A03">
      <w:pPr>
        <w:pStyle w:val="Default"/>
        <w:jc w:val="both"/>
        <w:rPr>
          <w:color w:val="538135"/>
          <w:sz w:val="20"/>
        </w:rPr>
      </w:pPr>
      <w:r>
        <w:rPr>
          <w:color w:val="538135"/>
          <w:sz w:val="20"/>
        </w:rPr>
        <w:t xml:space="preserve">- </w:t>
      </w:r>
      <w:hyperlink r:id="rId10" w:anchor="stupclassement" w:history="1">
        <w:r w:rsidRPr="003B3A03">
          <w:rPr>
            <w:color w:val="538135"/>
            <w:sz w:val="20"/>
          </w:rPr>
          <w:t>Liste consolidée des substances classées comme stupéfiants (ANSM, 16/02/2026)</w:t>
        </w:r>
      </w:hyperlink>
      <w:r w:rsidRPr="003B3A03">
        <w:rPr>
          <w:color w:val="538135"/>
          <w:sz w:val="20"/>
        </w:rPr>
        <w:t xml:space="preserve">. </w:t>
      </w:r>
    </w:p>
    <w:p w14:paraId="6BE74A81" w14:textId="2DEF0C08" w:rsidR="003B3A03" w:rsidRPr="003B3A03" w:rsidRDefault="003B3A03" w:rsidP="003B3A03">
      <w:pPr>
        <w:pStyle w:val="Default"/>
        <w:jc w:val="both"/>
        <w:rPr>
          <w:color w:val="538135"/>
          <w:sz w:val="20"/>
        </w:rPr>
      </w:pPr>
      <w:r>
        <w:rPr>
          <w:color w:val="538135"/>
          <w:sz w:val="20"/>
        </w:rPr>
        <w:t xml:space="preserve">- </w:t>
      </w:r>
      <w:hyperlink r:id="rId11" w:anchor="psyclassement" w:history="1">
        <w:r w:rsidRPr="003B3A03">
          <w:rPr>
            <w:color w:val="538135"/>
            <w:sz w:val="20"/>
          </w:rPr>
          <w:t>Liste consolidée des substances psychotropes (ANSM, 16/02/2026)</w:t>
        </w:r>
      </w:hyperlink>
      <w:r w:rsidRPr="003B3A03">
        <w:rPr>
          <w:color w:val="538135"/>
          <w:sz w:val="20"/>
        </w:rPr>
        <w:t xml:space="preserve">. </w:t>
      </w:r>
    </w:p>
    <w:p w14:paraId="2322181F" w14:textId="5EAB7003"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12" w:anchor="svclassement" w:history="1">
        <w:r w:rsidRPr="003B3A03">
          <w:rPr>
            <w:color w:val="538135"/>
            <w:sz w:val="20"/>
          </w:rPr>
          <w:t>Reclassement des préparations amphétaminiques non injectables à base d'</w:t>
        </w:r>
        <w:proofErr w:type="spellStart"/>
        <w:r w:rsidRPr="003B3A03">
          <w:rPr>
            <w:color w:val="538135"/>
            <w:sz w:val="20"/>
          </w:rPr>
          <w:t>amfépentorex</w:t>
        </w:r>
        <w:proofErr w:type="spellEnd"/>
        <w:r w:rsidRPr="003B3A03">
          <w:rPr>
            <w:color w:val="538135"/>
            <w:sz w:val="20"/>
          </w:rPr>
          <w:t xml:space="preserve">, amphétamine, </w:t>
        </w:r>
        <w:proofErr w:type="spellStart"/>
        <w:r w:rsidRPr="003B3A03">
          <w:rPr>
            <w:color w:val="538135"/>
            <w:sz w:val="20"/>
          </w:rPr>
          <w:t>benzphétamine</w:t>
        </w:r>
        <w:proofErr w:type="spellEnd"/>
        <w:r w:rsidRPr="003B3A03">
          <w:rPr>
            <w:color w:val="538135"/>
            <w:sz w:val="20"/>
          </w:rPr>
          <w:t xml:space="preserve">, </w:t>
        </w:r>
        <w:proofErr w:type="spellStart"/>
        <w:r w:rsidRPr="003B3A03">
          <w:rPr>
            <w:color w:val="538135"/>
            <w:sz w:val="20"/>
          </w:rPr>
          <w:t>chlorphentermine</w:t>
        </w:r>
        <w:proofErr w:type="spellEnd"/>
        <w:r w:rsidRPr="003B3A03">
          <w:rPr>
            <w:color w:val="538135"/>
            <w:sz w:val="20"/>
          </w:rPr>
          <w:t xml:space="preserve">, </w:t>
        </w:r>
        <w:proofErr w:type="spellStart"/>
        <w:r w:rsidRPr="003B3A03">
          <w:rPr>
            <w:color w:val="538135"/>
            <w:sz w:val="20"/>
          </w:rPr>
          <w:t>méfénorex</w:t>
        </w:r>
        <w:proofErr w:type="spellEnd"/>
        <w:r w:rsidRPr="003B3A03">
          <w:rPr>
            <w:color w:val="538135"/>
            <w:sz w:val="20"/>
          </w:rPr>
          <w:t xml:space="preserve"> et </w:t>
        </w:r>
        <w:proofErr w:type="spellStart"/>
        <w:r w:rsidRPr="003B3A03">
          <w:rPr>
            <w:color w:val="538135"/>
            <w:sz w:val="20"/>
          </w:rPr>
          <w:t>pentorex</w:t>
        </w:r>
        <w:proofErr w:type="spellEnd"/>
        <w:r w:rsidRPr="003B3A03">
          <w:rPr>
            <w:color w:val="538135"/>
            <w:sz w:val="20"/>
          </w:rPr>
          <w:t xml:space="preserve"> sur la liste des stupéfiants (au lieu de liste I + psychotrope), reclassement des THC et dérivés de l'annexe IV à l'annexe III des stupéfiants, ajout de l'ayahuasca sur la liste des stupéfiants (en plus de ses composants déjà inscrits)</w:t>
        </w:r>
      </w:hyperlink>
      <w:r w:rsidRPr="003B3A03">
        <w:rPr>
          <w:color w:val="538135"/>
          <w:sz w:val="20"/>
        </w:rPr>
        <w:t xml:space="preserve"> par </w:t>
      </w:r>
      <w:hyperlink r:id="rId13" w:history="1">
        <w:r w:rsidRPr="003B3A03">
          <w:rPr>
            <w:color w:val="538135"/>
            <w:sz w:val="20"/>
          </w:rPr>
          <w:t>décision ANSM du 06/02/2026 portant modification de la liste des substances classées comme stupéfiants et de la liste des substances psychotropes</w:t>
        </w:r>
      </w:hyperlink>
      <w:r w:rsidRPr="003B3A03">
        <w:rPr>
          <w:color w:val="538135"/>
          <w:sz w:val="20"/>
        </w:rPr>
        <w:t xml:space="preserve">. </w:t>
      </w:r>
    </w:p>
    <w:p w14:paraId="6E042E68" w14:textId="1EE51B06"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14" w:anchor="svclassement" w:history="1">
        <w:r w:rsidRPr="003B3A03">
          <w:rPr>
            <w:color w:val="538135"/>
            <w:sz w:val="20"/>
          </w:rPr>
          <w:t>Ajout d'une nouvelle substance (</w:t>
        </w:r>
        <w:proofErr w:type="spellStart"/>
        <w:r w:rsidRPr="003B3A03">
          <w:rPr>
            <w:color w:val="538135"/>
            <w:sz w:val="20"/>
          </w:rPr>
          <w:t>crotonylfentanyl</w:t>
        </w:r>
        <w:proofErr w:type="spellEnd"/>
        <w:r w:rsidRPr="003B3A03">
          <w:rPr>
            <w:color w:val="538135"/>
            <w:sz w:val="20"/>
          </w:rPr>
          <w:t xml:space="preserve">) à l'annexe I des stupéfiants, de 5 nouvelles substances à l'annexe III, reclassement du </w:t>
        </w:r>
        <w:proofErr w:type="spellStart"/>
        <w:r w:rsidRPr="003B3A03">
          <w:rPr>
            <w:color w:val="538135"/>
            <w:sz w:val="20"/>
          </w:rPr>
          <w:t>valérylfentanyl</w:t>
        </w:r>
        <w:proofErr w:type="spellEnd"/>
        <w:r w:rsidRPr="003B3A03">
          <w:rPr>
            <w:color w:val="538135"/>
            <w:sz w:val="20"/>
          </w:rPr>
          <w:t xml:space="preserve"> de l'annexe IV à l'annexe I et de 3 cannabinoïdes de synthèse de l'annexe IV à l'annexe III de la liste des stupéfiants,</w:t>
        </w:r>
      </w:hyperlink>
      <w:r w:rsidRPr="003B3A03">
        <w:rPr>
          <w:color w:val="538135"/>
          <w:sz w:val="20"/>
        </w:rPr>
        <w:t xml:space="preserve"> par </w:t>
      </w:r>
      <w:hyperlink r:id="rId15" w:history="1">
        <w:r w:rsidRPr="003B3A03">
          <w:rPr>
            <w:color w:val="538135"/>
            <w:sz w:val="20"/>
          </w:rPr>
          <w:t>décision ANSM du 05/02/2026 portant modification de la liste des substances classées comme stupéfiants</w:t>
        </w:r>
      </w:hyperlink>
      <w:r w:rsidRPr="003B3A03">
        <w:rPr>
          <w:color w:val="538135"/>
          <w:sz w:val="20"/>
        </w:rPr>
        <w:t xml:space="preserve">. </w:t>
      </w:r>
    </w:p>
    <w:p w14:paraId="3175411F" w14:textId="1B991106"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16" w:anchor="svclassement" w:history="1">
        <w:r w:rsidRPr="003B3A03">
          <w:rPr>
            <w:color w:val="538135"/>
            <w:sz w:val="20"/>
          </w:rPr>
          <w:t xml:space="preserve">Classement du </w:t>
        </w:r>
        <w:proofErr w:type="spellStart"/>
        <w:r w:rsidRPr="003B3A03">
          <w:rPr>
            <w:color w:val="538135"/>
            <w:sz w:val="20"/>
          </w:rPr>
          <w:t>flualprazolam</w:t>
        </w:r>
        <w:proofErr w:type="spellEnd"/>
        <w:r w:rsidRPr="003B3A03">
          <w:rPr>
            <w:color w:val="538135"/>
            <w:sz w:val="20"/>
          </w:rPr>
          <w:t xml:space="preserve"> sur la liste des psychotropes et reclassement de l'</w:t>
        </w:r>
        <w:proofErr w:type="spellStart"/>
        <w:r w:rsidRPr="003B3A03">
          <w:rPr>
            <w:color w:val="538135"/>
            <w:sz w:val="20"/>
          </w:rPr>
          <w:t>étizolam</w:t>
        </w:r>
        <w:proofErr w:type="spellEnd"/>
        <w:r w:rsidRPr="003B3A03">
          <w:rPr>
            <w:color w:val="538135"/>
            <w:sz w:val="20"/>
          </w:rPr>
          <w:t xml:space="preserve"> de la 3ème partie, au tableau IV de la 1ère partie de la liste des psychotropes,</w:t>
        </w:r>
      </w:hyperlink>
      <w:r w:rsidRPr="003B3A03">
        <w:rPr>
          <w:color w:val="538135"/>
          <w:sz w:val="20"/>
        </w:rPr>
        <w:t xml:space="preserve"> par </w:t>
      </w:r>
      <w:hyperlink r:id="rId17" w:history="1">
        <w:r w:rsidRPr="003B3A03">
          <w:rPr>
            <w:color w:val="538135"/>
            <w:sz w:val="20"/>
          </w:rPr>
          <w:t>décision ANSM du 05/02/2026 portant modification de la liste des psychotropes</w:t>
        </w:r>
      </w:hyperlink>
      <w:r w:rsidRPr="003B3A03">
        <w:rPr>
          <w:color w:val="538135"/>
          <w:sz w:val="20"/>
        </w:rPr>
        <w:t xml:space="preserve">. </w:t>
      </w:r>
    </w:p>
    <w:p w14:paraId="7A50071E" w14:textId="7A3AB336"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18" w:anchor="methodo" w:history="1">
        <w:r w:rsidRPr="003B3A03">
          <w:rPr>
            <w:color w:val="538135"/>
            <w:sz w:val="20"/>
          </w:rPr>
          <w:t>Mise à jour de la fiche du manuel des formalités administratives relative au Transport personnel de médicaments stupéfiants ou soumis à la réglementation des stupéfiants concernant la République d'Irlande qui, bien que ne faisant pas partie de l'espace Schengen, impose le formulaire d'autorisation de transport pour les résidents de cet espace</w:t>
        </w:r>
      </w:hyperlink>
      <w:r w:rsidRPr="003B3A03">
        <w:rPr>
          <w:color w:val="538135"/>
          <w:sz w:val="20"/>
        </w:rPr>
        <w:t xml:space="preserve">. </w:t>
      </w:r>
    </w:p>
    <w:p w14:paraId="6B2E0753" w14:textId="18A81E01"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19" w:anchor="cannabis-cbd" w:history="1">
        <w:r w:rsidRPr="003B3A03">
          <w:rPr>
            <w:color w:val="538135"/>
            <w:sz w:val="20"/>
          </w:rPr>
          <w:t>L’EFSA estime que seuls 2 mg d’isolat CBD par jour sont « provisoirement sûrs » (</w:t>
        </w:r>
        <w:proofErr w:type="spellStart"/>
        <w:r w:rsidRPr="003B3A03">
          <w:rPr>
            <w:color w:val="538135"/>
            <w:sz w:val="20"/>
          </w:rPr>
          <w:t>Newsweed</w:t>
        </w:r>
        <w:proofErr w:type="spellEnd"/>
        <w:r w:rsidRPr="003B3A03">
          <w:rPr>
            <w:color w:val="538135"/>
            <w:sz w:val="20"/>
          </w:rPr>
          <w:t>, 10/02/2026).</w:t>
        </w:r>
        <w:r w:rsidRPr="003B3A03">
          <w:rPr>
            <w:color w:val="538135"/>
            <w:sz w:val="20"/>
          </w:rPr>
          <w:br/>
          <w:t xml:space="preserve">L’Autorité européenne de sécurité des aliments (EFSA) a publié une mise à jour très attendue sur la sécurité du </w:t>
        </w:r>
        <w:proofErr w:type="spellStart"/>
        <w:r w:rsidRPr="003B3A03">
          <w:rPr>
            <w:color w:val="538135"/>
            <w:sz w:val="20"/>
          </w:rPr>
          <w:t>cannabidiol</w:t>
        </w:r>
        <w:proofErr w:type="spellEnd"/>
        <w:r w:rsidRPr="003B3A03">
          <w:rPr>
            <w:color w:val="538135"/>
            <w:sz w:val="20"/>
          </w:rPr>
          <w:t xml:space="preserve"> (CBD) en tant que nouvel aliment (Novel Food), concluant que d’importantes incertitudes scientifiques persistent malgré une forte augmentation des recherches publiées. Bien que l’EFSA ait désormais défini un niveau d’ingestion provisoire sans danger, elle maintient que la sécurité globale du CBD pour l’usage alimentaire dans l’Union européenne ne peut encore être </w:t>
        </w:r>
        <w:proofErr w:type="spellStart"/>
        <w:proofErr w:type="gramStart"/>
        <w:r w:rsidRPr="003B3A03">
          <w:rPr>
            <w:color w:val="538135"/>
            <w:sz w:val="20"/>
          </w:rPr>
          <w:t>établie.Adoptée</w:t>
        </w:r>
        <w:proofErr w:type="spellEnd"/>
        <w:proofErr w:type="gramEnd"/>
        <w:r w:rsidRPr="003B3A03">
          <w:rPr>
            <w:color w:val="538135"/>
            <w:sz w:val="20"/>
          </w:rPr>
          <w:t xml:space="preserve"> en décembre 2025 et publiée en février 2026, la déclaration mise à jour réévalue les données toxicologiques publiées depuis la première alerte de l’EFSA en 2022</w:t>
        </w:r>
      </w:hyperlink>
      <w:r w:rsidRPr="003B3A03">
        <w:rPr>
          <w:color w:val="538135"/>
          <w:sz w:val="20"/>
        </w:rPr>
        <w:t xml:space="preserve">. </w:t>
      </w:r>
    </w:p>
    <w:p w14:paraId="5FDBFE0D" w14:textId="237BEC50"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0" w:anchor="cannabis-therapeutique" w:history="1">
        <w:r w:rsidRPr="003B3A03">
          <w:rPr>
            <w:color w:val="538135"/>
            <w:sz w:val="20"/>
          </w:rPr>
          <w:t>Un nouveau calendrier annoncé pour le déploiement du cannabis médical en France (</w:t>
        </w:r>
        <w:proofErr w:type="spellStart"/>
        <w:r w:rsidRPr="003B3A03">
          <w:rPr>
            <w:color w:val="538135"/>
            <w:sz w:val="20"/>
          </w:rPr>
          <w:t>Newsweed</w:t>
        </w:r>
        <w:proofErr w:type="spellEnd"/>
        <w:r w:rsidRPr="003B3A03">
          <w:rPr>
            <w:color w:val="538135"/>
            <w:sz w:val="20"/>
          </w:rPr>
          <w:t>, 23/02/2026)</w:t>
        </w:r>
      </w:hyperlink>
      <w:r w:rsidRPr="003B3A03">
        <w:rPr>
          <w:color w:val="538135"/>
          <w:sz w:val="20"/>
        </w:rPr>
        <w:t xml:space="preserve">. </w:t>
      </w:r>
    </w:p>
    <w:p w14:paraId="15AE1F27" w14:textId="7FB3A150"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1" w:anchor="biblio-france" w:history="1">
        <w:r w:rsidRPr="003B3A03">
          <w:rPr>
            <w:color w:val="538135"/>
            <w:sz w:val="20"/>
          </w:rPr>
          <w:t xml:space="preserve">Les usages de substances psychoactives chez les collégiens et les lycéens - Résultats </w:t>
        </w:r>
        <w:proofErr w:type="spellStart"/>
        <w:r w:rsidRPr="003B3A03">
          <w:rPr>
            <w:color w:val="538135"/>
            <w:sz w:val="20"/>
          </w:rPr>
          <w:t>EnCLASS</w:t>
        </w:r>
        <w:proofErr w:type="spellEnd"/>
        <w:r w:rsidRPr="003B3A03">
          <w:rPr>
            <w:color w:val="538135"/>
            <w:sz w:val="20"/>
          </w:rPr>
          <w:t xml:space="preserve"> 2024 (OFDT, 25/02/2026)</w:t>
        </w:r>
      </w:hyperlink>
      <w:r w:rsidRPr="003B3A03">
        <w:rPr>
          <w:color w:val="538135"/>
          <w:sz w:val="20"/>
        </w:rPr>
        <w:t xml:space="preserve">. </w:t>
      </w:r>
    </w:p>
    <w:p w14:paraId="53EDDA42" w14:textId="19530D7D"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2" w:anchor="biblio-france" w:history="1">
        <w:r w:rsidRPr="003B3A03">
          <w:rPr>
            <w:color w:val="538135"/>
            <w:sz w:val="20"/>
          </w:rPr>
          <w:t>La consommation de tabac et de cannabis poursuit sa baisse chez les adolescents ; celle de l’alcool repart à la hausse (Le Monde, 25/02/2026)</w:t>
        </w:r>
      </w:hyperlink>
      <w:r w:rsidRPr="003B3A03">
        <w:rPr>
          <w:color w:val="538135"/>
          <w:sz w:val="20"/>
        </w:rPr>
        <w:t xml:space="preserve">. </w:t>
      </w:r>
    </w:p>
    <w:p w14:paraId="66DAED91" w14:textId="3236F2CA"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3" w:anchor="biblio-france" w:history="1">
        <w:r w:rsidRPr="003B3A03">
          <w:rPr>
            <w:color w:val="538135"/>
            <w:sz w:val="20"/>
          </w:rPr>
          <w:t>Comité Psychotropes, stupéfiants et addictions - Formation restreinte Expertise – Compte rendu de la séance du 09/12/2025 (ANSM, 24/02/2026).</w:t>
        </w:r>
        <w:r w:rsidRPr="003B3A03">
          <w:rPr>
            <w:color w:val="538135"/>
            <w:sz w:val="20"/>
          </w:rPr>
          <w:br/>
          <w:t xml:space="preserve">Enquête nationale d’addictovigilance concernant les tryptamines (notamment les nouvelle tryptamines de synthèse), </w:t>
        </w:r>
        <w:r w:rsidRPr="003B3A03">
          <w:rPr>
            <w:color w:val="538135"/>
            <w:sz w:val="20"/>
          </w:rPr>
          <w:lastRenderedPageBreak/>
          <w:t xml:space="preserve">mise à jour de l’enquête nationale d’addictovigilance concernant le sulfate de morphine (et une évaluation de son usage en tant que TSO), mise à jour de l’enquête nationale d’addictovigilance concernant le </w:t>
        </w:r>
        <w:proofErr w:type="spellStart"/>
        <w:r w:rsidRPr="003B3A03">
          <w:rPr>
            <w:color w:val="538135"/>
            <w:sz w:val="20"/>
          </w:rPr>
          <w:t>tramadol</w:t>
        </w:r>
        <w:proofErr w:type="spellEnd"/>
      </w:hyperlink>
      <w:r w:rsidRPr="003B3A03">
        <w:rPr>
          <w:color w:val="538135"/>
          <w:sz w:val="20"/>
        </w:rPr>
        <w:t xml:space="preserve">. </w:t>
      </w:r>
    </w:p>
    <w:p w14:paraId="77D8BA79" w14:textId="1014FF07"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4" w:anchor="biblio-france" w:history="1">
        <w:r w:rsidRPr="003B3A03">
          <w:rPr>
            <w:color w:val="538135"/>
            <w:sz w:val="20"/>
          </w:rPr>
          <w:t>L'offre de stupéfiants en France en 2024 (OFDT, 23/02/2026).</w:t>
        </w:r>
        <w:r w:rsidRPr="003B3A03">
          <w:rPr>
            <w:color w:val="538135"/>
            <w:sz w:val="20"/>
          </w:rPr>
          <w:br/>
          <w:t>L’OFDT publie son bilan de l’offre de stupéfiants en France : cannabis, héroïne, cocaïne et stimulants de type amphétaminique (STA). Il caractérise aussi les tendances de 2024 sur les voies d’acheminement, les lieux de vente, la capacité d’adaptation du marché et la criminalité liée au trafic</w:t>
        </w:r>
      </w:hyperlink>
      <w:r w:rsidRPr="003B3A03">
        <w:rPr>
          <w:color w:val="538135"/>
          <w:sz w:val="20"/>
        </w:rPr>
        <w:t xml:space="preserve">. </w:t>
      </w:r>
    </w:p>
    <w:p w14:paraId="5076BC40" w14:textId="6C0C67DC" w:rsidR="003B3A03" w:rsidRPr="003B3A03" w:rsidRDefault="003B3A03" w:rsidP="003B3A03">
      <w:pPr>
        <w:pStyle w:val="Default"/>
        <w:jc w:val="both"/>
        <w:rPr>
          <w:color w:val="538135"/>
          <w:sz w:val="20"/>
        </w:rPr>
      </w:pPr>
      <w:r>
        <w:rPr>
          <w:color w:val="538135"/>
          <w:sz w:val="20"/>
        </w:rPr>
        <w:t>-</w:t>
      </w:r>
      <w:r w:rsidRPr="003B3A03">
        <w:rPr>
          <w:color w:val="538135"/>
          <w:sz w:val="20"/>
        </w:rPr>
        <w:t xml:space="preserve"> </w:t>
      </w:r>
      <w:hyperlink r:id="rId25" w:anchor="biblio-france" w:history="1">
        <w:r w:rsidRPr="003B3A03">
          <w:rPr>
            <w:color w:val="538135"/>
            <w:sz w:val="20"/>
          </w:rPr>
          <w:t>OSIAP (Ordonnances Suspectes Indicateurs d’Abus Possible) - Résultats de l'enquête 2024 (ANSM, 13/02/2026)</w:t>
        </w:r>
      </w:hyperlink>
      <w:r w:rsidRPr="003B3A03">
        <w:rPr>
          <w:color w:val="538135"/>
          <w:sz w:val="20"/>
        </w:rPr>
        <w:t xml:space="preserve">. </w:t>
      </w:r>
    </w:p>
    <w:p w14:paraId="1C55DFB4" w14:textId="62051F76" w:rsidR="00263E21" w:rsidRDefault="003B3A03" w:rsidP="003B3A03">
      <w:pPr>
        <w:pStyle w:val="Default"/>
        <w:jc w:val="both"/>
        <w:rPr>
          <w:color w:val="538135"/>
          <w:sz w:val="20"/>
        </w:rPr>
      </w:pPr>
      <w:r>
        <w:rPr>
          <w:color w:val="538135"/>
          <w:sz w:val="20"/>
        </w:rPr>
        <w:t xml:space="preserve">- </w:t>
      </w:r>
      <w:hyperlink r:id="rId26" w:anchor="biblio-mdts" w:history="1">
        <w:r w:rsidRPr="003B3A03">
          <w:rPr>
            <w:color w:val="538135"/>
            <w:sz w:val="20"/>
          </w:rPr>
          <w:t>Encore trop de prescriptions de benzodiazépines chez les seniors (Le Quotidien du pharmacien 30/01/2026)</w:t>
        </w:r>
      </w:hyperlink>
      <w:r w:rsidRPr="003B3A03">
        <w:rPr>
          <w:color w:val="538135"/>
          <w:sz w:val="20"/>
        </w:rPr>
        <w:t>.</w:t>
      </w:r>
      <w:r w:rsidR="004B1C7D" w:rsidRPr="004B1C7D">
        <w:rPr>
          <w:color w:val="538135"/>
          <w:sz w:val="20"/>
        </w:rPr>
        <w:br/>
      </w:r>
    </w:p>
    <w:p w14:paraId="72691022" w14:textId="2B1F3F14" w:rsidR="000676BD" w:rsidRPr="00F24AA7" w:rsidRDefault="000676BD" w:rsidP="000676BD">
      <w:pPr>
        <w:pStyle w:val="Default"/>
        <w:jc w:val="both"/>
        <w:rPr>
          <w:rStyle w:val="Lienhypertexte"/>
        </w:rPr>
      </w:pPr>
      <w:r>
        <w:rPr>
          <w:rStyle w:val="Lienhypertexte"/>
        </w:rPr>
        <w:fldChar w:fldCharType="begin"/>
      </w:r>
      <w:r>
        <w:rPr>
          <w:rStyle w:val="Lienhypertexte"/>
        </w:rPr>
        <w:instrText>HYPERLINK "https://peps.sante.gouv.fr/themes/vaccination/vaccination.html"</w:instrText>
      </w:r>
      <w:r>
        <w:rPr>
          <w:rStyle w:val="Lienhypertexte"/>
        </w:rPr>
      </w:r>
      <w:r>
        <w:rPr>
          <w:rStyle w:val="Lienhypertexte"/>
        </w:rPr>
        <w:fldChar w:fldCharType="separate"/>
      </w:r>
      <w:r>
        <w:rPr>
          <w:rStyle w:val="Lienhypertexte"/>
        </w:rPr>
        <w:t>Vaccination</w:t>
      </w:r>
    </w:p>
    <w:p w14:paraId="53DAD0F3" w14:textId="77777777" w:rsidR="000676BD" w:rsidRPr="000676BD" w:rsidRDefault="000676BD" w:rsidP="000676BD">
      <w:pPr>
        <w:pStyle w:val="Default"/>
        <w:jc w:val="both"/>
        <w:rPr>
          <w:color w:val="538135"/>
          <w:sz w:val="20"/>
        </w:rPr>
      </w:pPr>
      <w:r>
        <w:rPr>
          <w:rStyle w:val="Lienhypertexte"/>
        </w:rPr>
        <w:fldChar w:fldCharType="end"/>
      </w:r>
      <w:r>
        <w:rPr>
          <w:color w:val="538135"/>
          <w:sz w:val="20"/>
        </w:rPr>
        <w:t xml:space="preserve">- </w:t>
      </w:r>
      <w:r w:rsidRPr="000676BD">
        <w:rPr>
          <w:color w:val="538135"/>
          <w:sz w:val="20"/>
        </w:rPr>
        <w:t>Adoption de la vaccination contre le HPV et facteurs associés en France (EPI-PHARE, 11/02/2026).</w:t>
      </w:r>
    </w:p>
    <w:p w14:paraId="5ED98FA8" w14:textId="50A5E0DE" w:rsidR="000676BD" w:rsidRPr="000676BD" w:rsidRDefault="000676BD" w:rsidP="000676BD">
      <w:pPr>
        <w:pStyle w:val="Default"/>
        <w:jc w:val="both"/>
        <w:rPr>
          <w:color w:val="538135"/>
          <w:sz w:val="20"/>
        </w:rPr>
      </w:pPr>
      <w:r w:rsidRPr="000676BD">
        <w:rPr>
          <w:color w:val="538135"/>
          <w:sz w:val="20"/>
        </w:rPr>
        <w:t>Bien que la couverture vaccinale contre le HPV soit restée faible en France, les informations sur les obstacles à la vaccination sont incomplètes. Cette étude nationale visait à évaluer l’adoption de la vaccination contre le HPV et les facteurs associés, ainsi que l’évolution des recommandations depuis sa mise en œuvre.</w:t>
      </w:r>
    </w:p>
    <w:p w14:paraId="439CED59" w14:textId="5B68F646" w:rsidR="000676BD" w:rsidRDefault="000676BD" w:rsidP="000676BD">
      <w:pPr>
        <w:pStyle w:val="Default"/>
        <w:jc w:val="both"/>
        <w:rPr>
          <w:color w:val="538135"/>
          <w:sz w:val="20"/>
        </w:rPr>
      </w:pPr>
      <w:r w:rsidRPr="000676BD">
        <w:rPr>
          <w:color w:val="538135"/>
          <w:sz w:val="20"/>
        </w:rPr>
        <w:t>Jusqu’en 2023, les jeunes défavorisés, ceux qui avaient un accès limité aux soins de santé ou qui souffraient de maladies chroniques, ont moins bénéficié de la vaccination contre le HPV que les jeunes plus privilégiés</w:t>
      </w:r>
      <w:r>
        <w:rPr>
          <w:color w:val="538135"/>
          <w:sz w:val="20"/>
        </w:rPr>
        <w:t>.</w:t>
      </w:r>
    </w:p>
    <w:p w14:paraId="764A590E" w14:textId="77777777" w:rsidR="000676BD" w:rsidRDefault="000676BD" w:rsidP="000676BD">
      <w:pPr>
        <w:pStyle w:val="Default"/>
        <w:jc w:val="both"/>
        <w:rPr>
          <w:color w:val="FF0000"/>
        </w:rPr>
      </w:pPr>
    </w:p>
    <w:p w14:paraId="5643643B" w14:textId="77777777" w:rsidR="000676BD" w:rsidRDefault="000676BD" w:rsidP="004B1C7D">
      <w:pPr>
        <w:pStyle w:val="Default"/>
        <w:rPr>
          <w:color w:val="538135"/>
          <w:sz w:val="20"/>
        </w:rPr>
      </w:pPr>
    </w:p>
    <w:p w14:paraId="2573C885" w14:textId="77777777" w:rsidR="00D82BEE" w:rsidRDefault="00D82BEE" w:rsidP="00263E21">
      <w:pPr>
        <w:pStyle w:val="Default"/>
        <w:jc w:val="both"/>
      </w:pPr>
    </w:p>
    <w:p w14:paraId="65E05EC5" w14:textId="77777777" w:rsidR="00CC56E9" w:rsidRPr="00672CE5" w:rsidRDefault="00CC56E9" w:rsidP="003B3A03">
      <w:pPr>
        <w:pStyle w:val="PEPS"/>
      </w:pPr>
      <w:r w:rsidRPr="00672CE5">
        <w:t>Manuel des formalités administratives :</w:t>
      </w:r>
    </w:p>
    <w:p w14:paraId="6BA09E34" w14:textId="77777777" w:rsidR="00523F15" w:rsidRPr="003B3A03" w:rsidRDefault="00AC503D" w:rsidP="003B3A03">
      <w:pPr>
        <w:pStyle w:val="PEPS"/>
        <w:rPr>
          <w:rFonts w:cs="Times New Roman"/>
          <w:color w:val="auto"/>
          <w:sz w:val="22"/>
          <w:szCs w:val="22"/>
        </w:rPr>
      </w:pPr>
      <w:hyperlink r:id="rId27" w:history="1">
        <w:r w:rsidRPr="003B3A03">
          <w:rPr>
            <w:rStyle w:val="Lienhypertexte"/>
            <w:rFonts w:cs="Times New Roman"/>
            <w:b w:val="0"/>
            <w:sz w:val="22"/>
            <w:szCs w:val="22"/>
          </w:rPr>
          <w:t>https://peps.sante.gouv.fr/outils/guide_proced/guide.html</w:t>
        </w:r>
      </w:hyperlink>
    </w:p>
    <w:p w14:paraId="7EFDFD69" w14:textId="77777777" w:rsidR="005142E8" w:rsidRDefault="005142E8" w:rsidP="00672CE5">
      <w:pPr>
        <w:pStyle w:val="Textebrut"/>
      </w:pPr>
    </w:p>
    <w:p w14:paraId="7F7AB650" w14:textId="77777777" w:rsidR="0034294C" w:rsidRDefault="0034294C" w:rsidP="00672CE5">
      <w:pPr>
        <w:pStyle w:val="Textebrut"/>
      </w:pPr>
    </w:p>
    <w:p w14:paraId="1F7BD364" w14:textId="77777777" w:rsidR="0034294C" w:rsidRDefault="0034294C" w:rsidP="00672CE5">
      <w:pPr>
        <w:pStyle w:val="Textebrut"/>
      </w:pPr>
    </w:p>
    <w:p w14:paraId="42AD7DF3" w14:textId="77777777" w:rsidR="003B3A03" w:rsidRDefault="003B3A03" w:rsidP="00672CE5">
      <w:pPr>
        <w:pStyle w:val="Textebrut"/>
      </w:pPr>
    </w:p>
    <w:p w14:paraId="70EFA99D" w14:textId="77777777" w:rsidR="00AD13E8" w:rsidRDefault="00AD13E8" w:rsidP="003B3A03">
      <w:pPr>
        <w:pStyle w:val="PEPS"/>
      </w:pPr>
      <w:r w:rsidRPr="00947196">
        <w:t>Textes en projet :</w:t>
      </w:r>
    </w:p>
    <w:p w14:paraId="354AF1A2" w14:textId="77777777" w:rsidR="00EA7ACB" w:rsidRPr="003B3A03" w:rsidRDefault="00EA7ACB" w:rsidP="003B3A03">
      <w:pPr>
        <w:pStyle w:val="PEPS"/>
        <w:rPr>
          <w:rFonts w:cs="Times New Roman"/>
          <w:color w:val="auto"/>
          <w:sz w:val="22"/>
          <w:szCs w:val="22"/>
        </w:rPr>
      </w:pPr>
      <w:hyperlink r:id="rId28" w:history="1">
        <w:r w:rsidRPr="003B3A03">
          <w:rPr>
            <w:rStyle w:val="Lienhypertexte"/>
            <w:rFonts w:cs="Times New Roman"/>
            <w:b w:val="0"/>
            <w:sz w:val="22"/>
            <w:szCs w:val="22"/>
          </w:rPr>
          <w:t>https://peps.sante.gouv.fr/textes_projets/projets.html</w:t>
        </w:r>
      </w:hyperlink>
    </w:p>
    <w:p w14:paraId="1724A899" w14:textId="77777777" w:rsidR="00430E44" w:rsidRPr="00550970" w:rsidRDefault="00430E44" w:rsidP="003B3A03">
      <w:pPr>
        <w:pStyle w:val="PEPS"/>
      </w:pPr>
    </w:p>
    <w:p w14:paraId="79916733" w14:textId="77777777" w:rsidR="00550970" w:rsidRDefault="00550970" w:rsidP="00550970">
      <w:pPr>
        <w:pStyle w:val="Textebrut"/>
        <w:rPr>
          <w:b/>
          <w:bCs/>
        </w:rPr>
      </w:pPr>
      <w:r w:rsidRPr="00550970">
        <w:rPr>
          <w:b/>
          <w:bCs/>
        </w:rPr>
        <w:t>Proposition de loi facilitant l’exercice en France des médecins diplômés au Royaume-Uni avant le Brexit (</w:t>
      </w:r>
      <w:proofErr w:type="spellStart"/>
      <w:r w:rsidRPr="00550970">
        <w:rPr>
          <w:b/>
          <w:bCs/>
        </w:rPr>
        <w:t>Legifrance</w:t>
      </w:r>
      <w:proofErr w:type="spellEnd"/>
      <w:r w:rsidRPr="00550970">
        <w:rPr>
          <w:b/>
          <w:bCs/>
        </w:rPr>
        <w:t>, 17/02/2026)</w:t>
      </w:r>
    </w:p>
    <w:p w14:paraId="608564BB" w14:textId="5F0C6527" w:rsidR="00550970" w:rsidRPr="00550970" w:rsidRDefault="00550970" w:rsidP="00550970">
      <w:pPr>
        <w:pStyle w:val="Textebrut"/>
        <w:rPr>
          <w:bCs/>
        </w:rPr>
      </w:pPr>
      <w:hyperlink r:id="rId29" w:history="1">
        <w:r w:rsidRPr="00550970">
          <w:rPr>
            <w:rStyle w:val="Lienhypertexte"/>
            <w:bCs/>
          </w:rPr>
          <w:t>https://www.legifrance.gouv.fr/dossierlegislatif/JORFDOLE000053497270/</w:t>
        </w:r>
      </w:hyperlink>
    </w:p>
    <w:p w14:paraId="78764AC3" w14:textId="52EE28A0" w:rsidR="00550970" w:rsidRPr="003B3A03" w:rsidRDefault="00550970" w:rsidP="003B3A03">
      <w:pPr>
        <w:pStyle w:val="PEPS"/>
        <w:rPr>
          <w:rFonts w:cs="Times New Roman"/>
          <w:b w:val="0"/>
          <w:color w:val="auto"/>
          <w:sz w:val="22"/>
          <w:szCs w:val="22"/>
        </w:rPr>
      </w:pPr>
    </w:p>
    <w:p w14:paraId="788917C3" w14:textId="77777777" w:rsidR="00B74111" w:rsidRPr="003B3A03" w:rsidRDefault="00B74111" w:rsidP="003B3A03">
      <w:pPr>
        <w:pStyle w:val="PEPS"/>
        <w:rPr>
          <w:rFonts w:cs="Times New Roman"/>
          <w:bCs/>
          <w:color w:val="auto"/>
          <w:sz w:val="22"/>
          <w:szCs w:val="22"/>
        </w:rPr>
      </w:pPr>
      <w:r w:rsidRPr="003B3A03">
        <w:rPr>
          <w:rFonts w:cs="Times New Roman"/>
          <w:bCs/>
          <w:color w:val="auto"/>
          <w:sz w:val="22"/>
          <w:szCs w:val="22"/>
        </w:rPr>
        <w:t>Fin de vie : l’Assemblée nationale approuve la proposition de loi instaurant un droit à l’aide à mourir ; le texte transmis au Sénat (Le Monde, 25/02/2026).</w:t>
      </w:r>
    </w:p>
    <w:p w14:paraId="3E618A4D" w14:textId="77777777" w:rsidR="00B74111" w:rsidRPr="003B3A03" w:rsidRDefault="00B74111" w:rsidP="003B3A03">
      <w:pPr>
        <w:pStyle w:val="PEPS"/>
        <w:rPr>
          <w:rFonts w:cs="Times New Roman"/>
          <w:b w:val="0"/>
          <w:color w:val="auto"/>
          <w:sz w:val="22"/>
          <w:szCs w:val="22"/>
        </w:rPr>
      </w:pPr>
      <w:r w:rsidRPr="003B3A03">
        <w:rPr>
          <w:rFonts w:cs="Times New Roman"/>
          <w:b w:val="0"/>
          <w:color w:val="auto"/>
          <w:sz w:val="22"/>
          <w:szCs w:val="22"/>
        </w:rPr>
        <w:t>Après avoir épluché quelque 2 000 amendements en un peu plus d’une semaine lors de cette deuxième lecture, les députés ont adopté mercredi deux textes : l’un, consensuel, sur le développement des soins palliatifs ; l’autre, plus discuté, sur l’aide à mourir</w:t>
      </w:r>
    </w:p>
    <w:p w14:paraId="050D8AEA" w14:textId="7A3A3E3C" w:rsidR="00B74111" w:rsidRPr="003B3A03" w:rsidRDefault="00B74111" w:rsidP="003B3A03">
      <w:pPr>
        <w:pStyle w:val="Textebrut"/>
        <w:rPr>
          <w:rStyle w:val="Lienhypertexte"/>
          <w:bCs/>
        </w:rPr>
      </w:pPr>
      <w:hyperlink r:id="rId30" w:history="1">
        <w:r w:rsidRPr="003B3A03">
          <w:rPr>
            <w:rStyle w:val="Lienhypertexte"/>
            <w:bCs/>
          </w:rPr>
          <w:t>https://www.lemonde.fr/societe/article/2026/02/25/fin-de-vie-l-assemblee-nationale-approuve-la-proposition-de-loi-instaurant-un-droit-a-l-aide-a-mourir-le-texte-transmis-au-senat_6668257_3224.html</w:t>
        </w:r>
      </w:hyperlink>
    </w:p>
    <w:p w14:paraId="0F48EC13" w14:textId="14546759" w:rsidR="00471B0A" w:rsidRPr="003B3A03" w:rsidRDefault="00471B0A" w:rsidP="003B3A03">
      <w:pPr>
        <w:pStyle w:val="PEPS"/>
        <w:rPr>
          <w:rFonts w:cs="Times New Roman"/>
          <w:bCs/>
          <w:color w:val="auto"/>
          <w:sz w:val="22"/>
          <w:szCs w:val="22"/>
        </w:rPr>
      </w:pPr>
      <w:r w:rsidRPr="003B3A03">
        <w:rPr>
          <w:rFonts w:cs="Times New Roman"/>
          <w:bCs/>
          <w:color w:val="auto"/>
          <w:sz w:val="22"/>
          <w:szCs w:val="22"/>
        </w:rPr>
        <w:t>Fin de vie : l’Assemblée nationale rejette la création d’un « droit opposable » à disposer de soins palliatifs (Le Monde, 17/02/2026).</w:t>
      </w:r>
    </w:p>
    <w:p w14:paraId="7B954873" w14:textId="77777777" w:rsidR="00471B0A" w:rsidRPr="003B3A03" w:rsidRDefault="00471B0A" w:rsidP="003B3A03">
      <w:pPr>
        <w:pStyle w:val="PEPS"/>
        <w:rPr>
          <w:rFonts w:cs="Times New Roman"/>
          <w:b w:val="0"/>
          <w:color w:val="auto"/>
          <w:sz w:val="22"/>
          <w:szCs w:val="22"/>
        </w:rPr>
      </w:pPr>
      <w:r w:rsidRPr="003B3A03">
        <w:rPr>
          <w:rFonts w:cs="Times New Roman"/>
          <w:b w:val="0"/>
          <w:color w:val="auto"/>
          <w:sz w:val="22"/>
          <w:szCs w:val="22"/>
        </w:rPr>
        <w:t>Les députés ont commencé mardi l’examen en deuxième lecture de la proposition de loi visant à garantir l’égal accès de tous à des soins palliatifs, portée par la députée (Renaissance) Annie Vidal</w:t>
      </w:r>
    </w:p>
    <w:p w14:paraId="386C98C4" w14:textId="4177757C" w:rsidR="00550970" w:rsidRPr="003B3A03" w:rsidRDefault="00471B0A" w:rsidP="003B3A03">
      <w:pPr>
        <w:pStyle w:val="Textebrut"/>
        <w:rPr>
          <w:rStyle w:val="Lienhypertexte"/>
          <w:bCs/>
        </w:rPr>
      </w:pPr>
      <w:hyperlink r:id="rId31" w:history="1">
        <w:r w:rsidRPr="003B3A03">
          <w:rPr>
            <w:rStyle w:val="Lienhypertexte"/>
            <w:bCs/>
          </w:rPr>
          <w:t>https://www.lemonde.fr/societe/article/2026/02/17/fin-de-vie-l-assemblee-nationale-rejette-la-creation-d-un-droit-opposable-a-disposer-de-soins-palliatifs_6667164_3224.html</w:t>
        </w:r>
      </w:hyperlink>
    </w:p>
    <w:p w14:paraId="17E59D92" w14:textId="77777777" w:rsidR="00471B0A" w:rsidRPr="003B3A03" w:rsidRDefault="00471B0A" w:rsidP="003B3A03">
      <w:pPr>
        <w:pStyle w:val="PEPS"/>
        <w:rPr>
          <w:rFonts w:cs="Times New Roman"/>
          <w:b w:val="0"/>
          <w:color w:val="auto"/>
          <w:sz w:val="22"/>
          <w:szCs w:val="22"/>
        </w:rPr>
      </w:pPr>
    </w:p>
    <w:p w14:paraId="72FB4AE5" w14:textId="77777777" w:rsidR="00C255F2" w:rsidRPr="003B3A03" w:rsidRDefault="00C255F2" w:rsidP="003B3A03">
      <w:pPr>
        <w:pStyle w:val="PEPS"/>
        <w:rPr>
          <w:rFonts w:cs="Times New Roman"/>
          <w:bCs/>
          <w:color w:val="auto"/>
          <w:sz w:val="22"/>
          <w:szCs w:val="22"/>
        </w:rPr>
      </w:pPr>
      <w:r w:rsidRPr="003B3A03">
        <w:rPr>
          <w:rFonts w:cs="Times New Roman"/>
          <w:bCs/>
          <w:color w:val="auto"/>
          <w:sz w:val="22"/>
          <w:szCs w:val="22"/>
        </w:rPr>
        <w:t>La proposition de loi relative à l’aide à mourir (Académie nationale de médecine, 18/02/2026)</w:t>
      </w:r>
    </w:p>
    <w:p w14:paraId="143F9688" w14:textId="5DC74ACD" w:rsidR="00C255F2" w:rsidRPr="003B3A03" w:rsidRDefault="00C255F2" w:rsidP="003B3A03">
      <w:pPr>
        <w:pStyle w:val="Textebrut"/>
        <w:rPr>
          <w:rStyle w:val="Lienhypertexte"/>
          <w:bCs/>
        </w:rPr>
      </w:pPr>
      <w:hyperlink r:id="rId32" w:history="1">
        <w:r w:rsidRPr="003B3A03">
          <w:rPr>
            <w:rStyle w:val="Lienhypertexte"/>
            <w:bCs/>
          </w:rPr>
          <w:t>https://www.academie-medecine.fr/la-proposition-de-loi-relative-a-laide-a-mourir/</w:t>
        </w:r>
      </w:hyperlink>
    </w:p>
    <w:p w14:paraId="0E4416DD" w14:textId="77777777" w:rsidR="00C255F2" w:rsidRPr="003B3A03" w:rsidRDefault="00C255F2" w:rsidP="003B3A03">
      <w:pPr>
        <w:pStyle w:val="PEPS"/>
        <w:rPr>
          <w:rFonts w:cs="Times New Roman"/>
          <w:b w:val="0"/>
          <w:color w:val="auto"/>
          <w:sz w:val="22"/>
          <w:szCs w:val="22"/>
        </w:rPr>
      </w:pPr>
    </w:p>
    <w:p w14:paraId="1A19A8DF" w14:textId="77777777" w:rsidR="0057766E" w:rsidRPr="003B3A03" w:rsidRDefault="0057766E" w:rsidP="003B3A03">
      <w:pPr>
        <w:pStyle w:val="PEPS"/>
        <w:rPr>
          <w:rFonts w:cs="Times New Roman"/>
          <w:b w:val="0"/>
          <w:color w:val="auto"/>
          <w:sz w:val="22"/>
          <w:szCs w:val="22"/>
        </w:rPr>
      </w:pPr>
      <w:r w:rsidRPr="003B3A03">
        <w:rPr>
          <w:rFonts w:cs="Times New Roman"/>
          <w:bCs/>
          <w:color w:val="auto"/>
          <w:sz w:val="22"/>
          <w:szCs w:val="22"/>
        </w:rPr>
        <w:lastRenderedPageBreak/>
        <w:t>Projet de loi portant diverses mesures urgentes de sécurisation du droit de la fonction publique (</w:t>
      </w:r>
      <w:proofErr w:type="spellStart"/>
      <w:r w:rsidRPr="003B3A03">
        <w:rPr>
          <w:rFonts w:cs="Times New Roman"/>
          <w:bCs/>
          <w:color w:val="auto"/>
          <w:sz w:val="22"/>
          <w:szCs w:val="22"/>
        </w:rPr>
        <w:t>Legifrance</w:t>
      </w:r>
      <w:proofErr w:type="spellEnd"/>
      <w:r w:rsidRPr="003B3A03">
        <w:rPr>
          <w:rFonts w:cs="Times New Roman"/>
          <w:bCs/>
          <w:color w:val="auto"/>
          <w:sz w:val="22"/>
          <w:szCs w:val="22"/>
        </w:rPr>
        <w:t>, 25/02/2026).</w:t>
      </w:r>
      <w:r w:rsidRPr="003B3A03">
        <w:rPr>
          <w:rFonts w:cs="Times New Roman"/>
          <w:b w:val="0"/>
          <w:color w:val="auto"/>
          <w:sz w:val="22"/>
          <w:szCs w:val="22"/>
        </w:rPr>
        <w:t xml:space="preserve"> </w:t>
      </w:r>
      <w:proofErr w:type="spellStart"/>
      <w:r w:rsidRPr="003B3A03">
        <w:rPr>
          <w:rFonts w:cs="Times New Roman"/>
          <w:b w:val="0"/>
          <w:color w:val="auto"/>
          <w:sz w:val="22"/>
          <w:szCs w:val="22"/>
        </w:rPr>
        <w:t>NdlR</w:t>
      </w:r>
      <w:proofErr w:type="spellEnd"/>
      <w:r w:rsidRPr="003B3A03">
        <w:rPr>
          <w:rFonts w:cs="Times New Roman"/>
          <w:b w:val="0"/>
          <w:color w:val="auto"/>
          <w:sz w:val="22"/>
          <w:szCs w:val="22"/>
        </w:rPr>
        <w:t xml:space="preserve"> : au-delà de modifications de la procédure disciplinaire, il s’agit pour l’essentiel d’un projet de loi permettant au gouvernement de légiférer par ordonnances pour « modifier le code général de la fonction publique afin de remédier aux erreurs matérielles, incohérences rédactionnelles et malfaçons ou insuffisances de codification » et « abroger des dispositions législatives obsolètes ou redondantes, au regard du contenu de la partie législative du code général de la fonction publique, ou de transférer vers d’autres codes des dispositions ne constituant pas des règles générales applicables aux fonctionnaires civils ».</w:t>
      </w:r>
    </w:p>
    <w:p w14:paraId="457B7E70" w14:textId="41F7279B" w:rsidR="00C255F2" w:rsidRPr="003B3A03" w:rsidRDefault="0057766E" w:rsidP="003B3A03">
      <w:pPr>
        <w:pStyle w:val="PEPS"/>
        <w:rPr>
          <w:rStyle w:val="Lienhypertexte"/>
          <w:b w:val="0"/>
          <w:sz w:val="22"/>
          <w:szCs w:val="22"/>
        </w:rPr>
      </w:pPr>
      <w:hyperlink r:id="rId33" w:history="1">
        <w:r w:rsidRPr="003B3A03">
          <w:rPr>
            <w:rStyle w:val="Lienhypertexte"/>
            <w:rFonts w:cs="Times New Roman"/>
            <w:b w:val="0"/>
            <w:sz w:val="22"/>
            <w:szCs w:val="22"/>
          </w:rPr>
          <w:t>https://www.legifrance.gouv.fr/dossierlegislatif/JORFDOLE000053579153/</w:t>
        </w:r>
      </w:hyperlink>
    </w:p>
    <w:p w14:paraId="51B270E2" w14:textId="77777777" w:rsidR="0057766E" w:rsidRPr="003B3A03" w:rsidRDefault="0057766E" w:rsidP="003B3A03">
      <w:pPr>
        <w:pStyle w:val="PEPS"/>
        <w:rPr>
          <w:rFonts w:cs="Times New Roman"/>
          <w:b w:val="0"/>
          <w:color w:val="auto"/>
          <w:sz w:val="22"/>
          <w:szCs w:val="22"/>
        </w:rPr>
      </w:pPr>
    </w:p>
    <w:p w14:paraId="54DD590B" w14:textId="77777777" w:rsidR="0034294C" w:rsidRPr="003B3A03" w:rsidRDefault="0034294C" w:rsidP="003B3A03">
      <w:pPr>
        <w:pStyle w:val="PEPS"/>
        <w:rPr>
          <w:rFonts w:cs="Times New Roman"/>
          <w:bCs/>
          <w:color w:val="auto"/>
          <w:sz w:val="22"/>
          <w:szCs w:val="22"/>
        </w:rPr>
      </w:pPr>
      <w:r w:rsidRPr="003B3A03">
        <w:rPr>
          <w:rFonts w:cs="Times New Roman"/>
          <w:bCs/>
          <w:color w:val="auto"/>
          <w:sz w:val="22"/>
          <w:szCs w:val="22"/>
        </w:rPr>
        <w:t>Le Sénat adopte l’interdiction de la vente de protoxyde d’azote aux particuliers (Le Monde, 26/02/2026).</w:t>
      </w:r>
    </w:p>
    <w:p w14:paraId="4AADE013" w14:textId="77777777" w:rsidR="0034294C" w:rsidRPr="003B3A03" w:rsidRDefault="0034294C" w:rsidP="003B3A03">
      <w:pPr>
        <w:pStyle w:val="PEPS"/>
        <w:rPr>
          <w:rFonts w:cs="Times New Roman"/>
          <w:b w:val="0"/>
          <w:color w:val="auto"/>
          <w:sz w:val="22"/>
          <w:szCs w:val="22"/>
        </w:rPr>
      </w:pPr>
      <w:r w:rsidRPr="003B3A03">
        <w:rPr>
          <w:rFonts w:cs="Times New Roman"/>
          <w:b w:val="0"/>
          <w:color w:val="auto"/>
          <w:sz w:val="22"/>
          <w:szCs w:val="22"/>
        </w:rPr>
        <w:t>L’usage détourné de ce produit surnommé « gaz hilarant », vendu sous forme de cartouches ou de bonbonnes et inhalé pour ses effets euphorisants, est devenu un « fléau » selon le gouvernement</w:t>
      </w:r>
    </w:p>
    <w:p w14:paraId="7CF29231" w14:textId="180B6D59" w:rsidR="0034294C" w:rsidRPr="003B3A03" w:rsidRDefault="0034294C" w:rsidP="003B3A03">
      <w:pPr>
        <w:pStyle w:val="PEPS"/>
        <w:rPr>
          <w:rStyle w:val="Lienhypertexte"/>
          <w:b w:val="0"/>
          <w:bCs/>
          <w:sz w:val="22"/>
          <w:szCs w:val="22"/>
        </w:rPr>
      </w:pPr>
      <w:hyperlink r:id="rId34" w:history="1">
        <w:r w:rsidRPr="003B3A03">
          <w:rPr>
            <w:rStyle w:val="Lienhypertexte"/>
            <w:rFonts w:cs="Times New Roman"/>
            <w:b w:val="0"/>
            <w:bCs/>
            <w:sz w:val="22"/>
            <w:szCs w:val="22"/>
          </w:rPr>
          <w:t>https://www.lemonde.fr/societe/article/2026/02/26/le-senat-interdit-la-vente-de-protoxyde-d-azote-aux-particuliers_6668417_3224.html</w:t>
        </w:r>
      </w:hyperlink>
    </w:p>
    <w:p w14:paraId="7393FA70" w14:textId="77777777" w:rsidR="003B3A03" w:rsidRPr="003B3A03" w:rsidRDefault="003B3A03" w:rsidP="003B3A03">
      <w:pPr>
        <w:pStyle w:val="PEPS"/>
        <w:rPr>
          <w:rFonts w:cs="Times New Roman"/>
          <w:b w:val="0"/>
          <w:color w:val="auto"/>
          <w:sz w:val="22"/>
          <w:szCs w:val="22"/>
        </w:rPr>
      </w:pPr>
    </w:p>
    <w:p w14:paraId="04394AAE" w14:textId="77777777" w:rsidR="00471B0A" w:rsidRPr="003B3A03" w:rsidRDefault="00471B0A" w:rsidP="003B3A03">
      <w:pPr>
        <w:pStyle w:val="PEPS"/>
        <w:rPr>
          <w:rFonts w:cs="Times New Roman"/>
          <w:b w:val="0"/>
          <w:color w:val="auto"/>
          <w:sz w:val="22"/>
          <w:szCs w:val="22"/>
        </w:rPr>
      </w:pPr>
    </w:p>
    <w:p w14:paraId="57377948" w14:textId="77777777" w:rsidR="00402BA6" w:rsidRPr="003B3A03" w:rsidRDefault="00402BA6" w:rsidP="003B3A03">
      <w:pPr>
        <w:pStyle w:val="PEPS"/>
        <w:rPr>
          <w:rFonts w:cs="Times New Roman"/>
          <w:b w:val="0"/>
          <w:color w:val="auto"/>
          <w:sz w:val="22"/>
          <w:szCs w:val="22"/>
        </w:rPr>
      </w:pPr>
    </w:p>
    <w:p w14:paraId="06349A59" w14:textId="77777777" w:rsidR="00100315" w:rsidRPr="003B3A03" w:rsidRDefault="00100315" w:rsidP="003B3A03">
      <w:pPr>
        <w:pStyle w:val="PEPS"/>
        <w:rPr>
          <w:rFonts w:cs="Times New Roman"/>
          <w:b w:val="0"/>
          <w:color w:val="auto"/>
          <w:sz w:val="22"/>
          <w:szCs w:val="22"/>
        </w:rPr>
      </w:pPr>
    </w:p>
    <w:p w14:paraId="2B11FDFB" w14:textId="77777777" w:rsidR="00930CE0" w:rsidRDefault="00930CE0" w:rsidP="003B3A03">
      <w:pPr>
        <w:pStyle w:val="PEPS"/>
      </w:pPr>
      <w:r>
        <w:t>Actualité réglementaire</w:t>
      </w:r>
      <w:r w:rsidRPr="00947196">
        <w:t> :</w:t>
      </w:r>
    </w:p>
    <w:p w14:paraId="6C49621E" w14:textId="77777777" w:rsidR="00AC503D" w:rsidRPr="003B3A03" w:rsidRDefault="00AC503D" w:rsidP="003B3A03">
      <w:pPr>
        <w:pStyle w:val="PEPS"/>
        <w:rPr>
          <w:rFonts w:cs="Times New Roman"/>
          <w:color w:val="auto"/>
          <w:sz w:val="22"/>
          <w:szCs w:val="22"/>
        </w:rPr>
      </w:pPr>
      <w:hyperlink r:id="rId35" w:history="1">
        <w:r w:rsidRPr="003B3A03">
          <w:rPr>
            <w:rStyle w:val="Lienhypertexte"/>
            <w:rFonts w:cs="Times New Roman"/>
            <w:b w:val="0"/>
            <w:sz w:val="22"/>
            <w:szCs w:val="22"/>
          </w:rPr>
          <w:t>https://peps.sante.gouv.fr/outils/docu/texto.xlsm</w:t>
        </w:r>
      </w:hyperlink>
    </w:p>
    <w:p w14:paraId="5646143B" w14:textId="77777777" w:rsidR="00100315" w:rsidRPr="00126647" w:rsidRDefault="00100315" w:rsidP="003B3A03">
      <w:pPr>
        <w:pStyle w:val="PEPS"/>
      </w:pPr>
    </w:p>
    <w:p w14:paraId="56E6F849" w14:textId="77777777" w:rsidR="00BF2505" w:rsidRPr="00BF2505" w:rsidRDefault="00BF2505" w:rsidP="00BF2505">
      <w:pPr>
        <w:pStyle w:val="Textebrut"/>
      </w:pPr>
      <w:r w:rsidRPr="00BF2505">
        <w:t>Arrêté du 28 janvier 2026 fixant la liste des personnes autorisées à exercer en France la profession de pharmacien dans la spécialité « pharmacie hospitalière » en application des dispositions du V de l'article 83 de la loi n° 2006-1640 du 21 décembre 2006 de financement de la sécurité sociale pour 2007 modifiée</w:t>
      </w:r>
    </w:p>
    <w:p w14:paraId="75CFDC49" w14:textId="7911C7C7" w:rsidR="00BF2505" w:rsidRPr="00BF2505" w:rsidRDefault="00BF2505" w:rsidP="00BF2505">
      <w:pPr>
        <w:pStyle w:val="Textebrut"/>
      </w:pPr>
      <w:hyperlink r:id="rId36" w:history="1">
        <w:r w:rsidRPr="00BF2505">
          <w:rPr>
            <w:rStyle w:val="Lienhypertexte"/>
          </w:rPr>
          <w:t>https://www.legifrance.gouv.fr/jorf/id/JORFTEXT000053423399</w:t>
        </w:r>
      </w:hyperlink>
    </w:p>
    <w:p w14:paraId="4242DF92" w14:textId="77777777" w:rsidR="00BF2505" w:rsidRPr="00BF2505" w:rsidRDefault="00BF2505" w:rsidP="00BF2505">
      <w:pPr>
        <w:pStyle w:val="Textebrut"/>
      </w:pPr>
      <w:r w:rsidRPr="00BF2505">
        <w:t>Arrêté du 28 janvier 2026 fixant la liste des personnes autorisées à exercer en France la profession de pharmacien au sein d'une pharmacie à usage intérieur en application des dispositions de l'article R. 5126-4 du code de la santé publique</w:t>
      </w:r>
    </w:p>
    <w:p w14:paraId="1A87B20B" w14:textId="3A2A181A" w:rsidR="00BF2505" w:rsidRPr="00BF2505" w:rsidRDefault="00BF2505" w:rsidP="00BF2505">
      <w:pPr>
        <w:pStyle w:val="Textebrut"/>
      </w:pPr>
      <w:hyperlink r:id="rId37" w:history="1">
        <w:r w:rsidRPr="00BF2505">
          <w:rPr>
            <w:rStyle w:val="Lienhypertexte"/>
          </w:rPr>
          <w:t>https://www.legifrance.gouv.fr/jorf/id/JORFTEXT000053423424</w:t>
        </w:r>
      </w:hyperlink>
      <w:r w:rsidRPr="00BF2505">
        <w:t xml:space="preserve"> </w:t>
      </w:r>
    </w:p>
    <w:p w14:paraId="62C606D8" w14:textId="77777777" w:rsidR="00BF2505" w:rsidRPr="00BF2505" w:rsidRDefault="00BF2505" w:rsidP="00BF2505">
      <w:pPr>
        <w:pStyle w:val="Textebrut"/>
      </w:pPr>
      <w:r w:rsidRPr="00BF2505">
        <w:t>Arrêté du 28 janvier 2026 fixant la liste des personnes autorisées à exercer en France la profession de pharmacien en application des dispositions de l'article L. 4221-9 du code de la santé publique</w:t>
      </w:r>
    </w:p>
    <w:p w14:paraId="620164CF" w14:textId="7BEB6C31" w:rsidR="00BF2505" w:rsidRPr="00BF2505" w:rsidRDefault="00BF2505" w:rsidP="00BF2505">
      <w:pPr>
        <w:pStyle w:val="Textebrut"/>
      </w:pPr>
      <w:hyperlink r:id="rId38" w:history="1">
        <w:r w:rsidRPr="00BF2505">
          <w:rPr>
            <w:rStyle w:val="Lienhypertexte"/>
          </w:rPr>
          <w:t>https://www.legifrance.gouv.fr/jorf/id/JORFTEXT000053423409</w:t>
        </w:r>
      </w:hyperlink>
      <w:r w:rsidRPr="00BF2505">
        <w:t xml:space="preserve"> </w:t>
      </w:r>
    </w:p>
    <w:p w14:paraId="6A8538F5" w14:textId="77777777" w:rsidR="00BF2505" w:rsidRPr="00BF2505" w:rsidRDefault="00BF2505" w:rsidP="00BF2505">
      <w:pPr>
        <w:pStyle w:val="Textebrut"/>
      </w:pPr>
      <w:r w:rsidRPr="00BF2505">
        <w:t>Arrêté du 28 janvier 2026 fixant la liste des personnes autorisées à exercer en France la profession de pharmacien en application des dispositions de l'article L. 4221-14-2 du code de la santé publique</w:t>
      </w:r>
    </w:p>
    <w:p w14:paraId="3BAA3459" w14:textId="11A29056" w:rsidR="00FA4972" w:rsidRDefault="00BF2505" w:rsidP="00BF2505">
      <w:pPr>
        <w:pStyle w:val="Textebrut"/>
      </w:pPr>
      <w:hyperlink r:id="rId39" w:history="1">
        <w:r w:rsidRPr="00BF2505">
          <w:rPr>
            <w:rStyle w:val="Lienhypertexte"/>
          </w:rPr>
          <w:t>https://www.legifrance.gouv.fr/jorf/id/JORFTEXT000053423417</w:t>
        </w:r>
      </w:hyperlink>
    </w:p>
    <w:p w14:paraId="0BA6FBE6" w14:textId="77777777" w:rsidR="00107ABA" w:rsidRDefault="00107ABA" w:rsidP="00F8571B">
      <w:pPr>
        <w:pStyle w:val="Textebrut"/>
      </w:pPr>
    </w:p>
    <w:p w14:paraId="35C1307E" w14:textId="77777777" w:rsidR="00DD48CD" w:rsidRPr="00DD48CD" w:rsidRDefault="00DD48CD" w:rsidP="00DD48CD">
      <w:pPr>
        <w:pStyle w:val="Textebrut"/>
        <w:rPr>
          <w:b/>
          <w:bCs/>
        </w:rPr>
      </w:pPr>
      <w:r w:rsidRPr="00DD48CD">
        <w:rPr>
          <w:b/>
          <w:bCs/>
        </w:rPr>
        <w:t xml:space="preserve">Avis de l’ANSM du 04/02/2026 sur les conditions de mise en œuvre de la substitution au sein du groupe biologique similaire </w:t>
      </w:r>
      <w:proofErr w:type="spellStart"/>
      <w:r w:rsidRPr="00DD48CD">
        <w:rPr>
          <w:b/>
          <w:bCs/>
        </w:rPr>
        <w:t>ustékinumab</w:t>
      </w:r>
      <w:proofErr w:type="spellEnd"/>
    </w:p>
    <w:p w14:paraId="0C09F9C3" w14:textId="4F6E3188" w:rsidR="00BF2505" w:rsidRDefault="00DD48CD" w:rsidP="00DD48CD">
      <w:pPr>
        <w:pStyle w:val="Textebrut"/>
      </w:pPr>
      <w:hyperlink r:id="rId40" w:history="1">
        <w:r w:rsidRPr="00DD48CD">
          <w:rPr>
            <w:rStyle w:val="Lienhypertexte"/>
          </w:rPr>
          <w:t>https://ansm.sante.fr/actualites/avis-de-lansm-sur-les-conditions-de-mise-en-oeuvre-de-la-substitution-au-sein-du-groupe-biologique-similaire-ustekinumab</w:t>
        </w:r>
      </w:hyperlink>
    </w:p>
    <w:p w14:paraId="6DDF6975" w14:textId="77777777" w:rsidR="00DD48CD" w:rsidRDefault="00DD48CD" w:rsidP="00DD48CD">
      <w:pPr>
        <w:pStyle w:val="Textebrut"/>
      </w:pPr>
    </w:p>
    <w:p w14:paraId="432FD742" w14:textId="77777777" w:rsidR="008017DE" w:rsidRPr="008017DE" w:rsidRDefault="008017DE" w:rsidP="008017DE">
      <w:pPr>
        <w:pStyle w:val="Textebrut"/>
        <w:rPr>
          <w:b/>
          <w:bCs/>
        </w:rPr>
      </w:pPr>
      <w:r w:rsidRPr="008017DE">
        <w:rPr>
          <w:b/>
          <w:bCs/>
        </w:rPr>
        <w:t>Arrêté du 4 février 2026 fixant le contenu et les modalités des appels à candidature en application de l'article 4 du décret n° 2025-895 du 4 septembre 2025 relatif à l'expérimentation du retraitement de certains dispositifs médicaux à usage unique</w:t>
      </w:r>
    </w:p>
    <w:p w14:paraId="5ECFCC36" w14:textId="1E68C3A4" w:rsidR="008017DE" w:rsidRDefault="008017DE" w:rsidP="008017DE">
      <w:pPr>
        <w:pStyle w:val="Textebrut"/>
      </w:pPr>
      <w:hyperlink r:id="rId41" w:history="1">
        <w:r w:rsidRPr="008017DE">
          <w:rPr>
            <w:rStyle w:val="Lienhypertexte"/>
          </w:rPr>
          <w:t>https://www.legifrance.gouv.fr/jorf/id/JORFTEXT000053439944</w:t>
        </w:r>
      </w:hyperlink>
    </w:p>
    <w:p w14:paraId="1F33BE65" w14:textId="77777777" w:rsidR="00885DBA" w:rsidRPr="00885DBA" w:rsidRDefault="00885DBA" w:rsidP="00885DBA">
      <w:pPr>
        <w:pStyle w:val="Textebrut"/>
        <w:rPr>
          <w:b/>
          <w:bCs/>
        </w:rPr>
      </w:pPr>
      <w:r w:rsidRPr="00885DBA">
        <w:rPr>
          <w:b/>
          <w:bCs/>
        </w:rPr>
        <w:t>Expérimentation du retraitement de certains dispositifs médicaux à usage unique : les modalités de candidature (CNOP, 12/02/2026).</w:t>
      </w:r>
    </w:p>
    <w:p w14:paraId="1F1BDDAB" w14:textId="77777777" w:rsidR="00885DBA" w:rsidRPr="00885DBA" w:rsidRDefault="00885DBA" w:rsidP="00885DBA">
      <w:pPr>
        <w:pStyle w:val="Textebrut"/>
      </w:pPr>
      <w:r w:rsidRPr="00885DBA">
        <w:t>Le 4 février 2026, un arrêté fixant le contenu et les modalités des appels à candidature a été publié en application du décret du 4 septembre 2025 relatif à l’expérimentation du retraitement de certains dispositifs médicaux à usage unique (DMUU) dans les établissements de santé</w:t>
      </w:r>
    </w:p>
    <w:p w14:paraId="2095C163" w14:textId="0B13ACB6" w:rsidR="008017DE" w:rsidRDefault="00885DBA" w:rsidP="00885DBA">
      <w:pPr>
        <w:pStyle w:val="Textebrut"/>
      </w:pPr>
      <w:hyperlink r:id="rId42" w:history="1">
        <w:r w:rsidRPr="00885DBA">
          <w:rPr>
            <w:rStyle w:val="Lienhypertexte"/>
          </w:rPr>
          <w:t>https://www.ordre.pharmacien.fr/les-communications/focus-sur/les-actualites/experimentation-du-retraitement-de-certains-dispositifs-medicaux-a-usage-unique-les-modalites-de-candidature</w:t>
        </w:r>
      </w:hyperlink>
    </w:p>
    <w:p w14:paraId="6C081D1E" w14:textId="77777777" w:rsidR="00885DBA" w:rsidRDefault="00885DBA" w:rsidP="00885DBA">
      <w:pPr>
        <w:pStyle w:val="Textebrut"/>
      </w:pPr>
    </w:p>
    <w:p w14:paraId="278841F7" w14:textId="77777777" w:rsidR="00885DBA" w:rsidRPr="00885DBA" w:rsidRDefault="00885DBA" w:rsidP="00885DBA">
      <w:pPr>
        <w:pStyle w:val="Textebrut"/>
        <w:rPr>
          <w:b/>
          <w:bCs/>
        </w:rPr>
      </w:pPr>
      <w:r w:rsidRPr="00885DBA">
        <w:rPr>
          <w:b/>
          <w:bCs/>
        </w:rPr>
        <w:t>Arrêté du 4 février 2026 modifiant les conditions de réalisation de prélèvements et d'analyses d'examens de biologie médicale en dehors d'un laboratoire de biologie médicale</w:t>
      </w:r>
    </w:p>
    <w:p w14:paraId="673C73A6" w14:textId="05D2B2F6" w:rsidR="00885DBA" w:rsidRDefault="00885DBA" w:rsidP="00885DBA">
      <w:pPr>
        <w:pStyle w:val="Textebrut"/>
      </w:pPr>
      <w:hyperlink r:id="rId43" w:history="1">
        <w:r w:rsidRPr="00E40763">
          <w:rPr>
            <w:rStyle w:val="Lienhypertexte"/>
          </w:rPr>
          <w:t>https://www.legifrance.gouv.fr/jorf/id/JORFTEXT000053447507</w:t>
        </w:r>
      </w:hyperlink>
    </w:p>
    <w:p w14:paraId="2C86A93B" w14:textId="3351E149" w:rsidR="00885DBA" w:rsidRPr="00885DBA" w:rsidRDefault="00885DBA" w:rsidP="00885DBA">
      <w:pPr>
        <w:pStyle w:val="Textebrut"/>
        <w:rPr>
          <w:b/>
          <w:bCs/>
        </w:rPr>
      </w:pPr>
      <w:r w:rsidRPr="00885DBA">
        <w:rPr>
          <w:b/>
          <w:bCs/>
        </w:rPr>
        <w:t>Conditions de réalisation des prélèvements et analyses d’examens en dehors du laboratoire de biologie médicale (CNOP, 12/02/2026).</w:t>
      </w:r>
    </w:p>
    <w:p w14:paraId="4516FAEC" w14:textId="77777777" w:rsidR="00885DBA" w:rsidRPr="00885DBA" w:rsidRDefault="00885DBA" w:rsidP="00885DBA">
      <w:pPr>
        <w:pStyle w:val="Textebrut"/>
      </w:pPr>
      <w:r w:rsidRPr="00885DBA">
        <w:t>Un arrêté du 4 février 2026 modifie les conditions de réalisation de prélèvements et d’analyses d’examens de biologie médicale en dehors d’un laboratoire de biologie médicale</w:t>
      </w:r>
    </w:p>
    <w:p w14:paraId="1DA51C4F" w14:textId="77777777" w:rsidR="00885DBA" w:rsidRPr="00885DBA" w:rsidRDefault="00885DBA" w:rsidP="00885DBA">
      <w:pPr>
        <w:pStyle w:val="Textebrut"/>
      </w:pPr>
      <w:hyperlink r:id="rId44" w:history="1">
        <w:r w:rsidRPr="00885DBA">
          <w:rPr>
            <w:rStyle w:val="Lienhypertexte"/>
          </w:rPr>
          <w:t>https://www.ordre.pharmacien.fr/les-communications/focus-sur/les-actualites/conditions-de-realisation-des-prelevements-et-analyses-d-examens-en-dehors-du-laboratoire-de-biologie-medicale</w:t>
        </w:r>
      </w:hyperlink>
    </w:p>
    <w:p w14:paraId="2FBA51E9" w14:textId="77777777" w:rsidR="00885DBA" w:rsidRDefault="00885DBA" w:rsidP="00885DBA">
      <w:pPr>
        <w:pStyle w:val="Textebrut"/>
      </w:pPr>
    </w:p>
    <w:p w14:paraId="32A41EBB" w14:textId="77777777" w:rsidR="009C0D1A" w:rsidRPr="009C0D1A" w:rsidRDefault="009C0D1A" w:rsidP="009C0D1A">
      <w:pPr>
        <w:pStyle w:val="Textebrut"/>
        <w:rPr>
          <w:b/>
          <w:bCs/>
        </w:rPr>
      </w:pPr>
      <w:r w:rsidRPr="009C0D1A">
        <w:rPr>
          <w:b/>
          <w:bCs/>
        </w:rPr>
        <w:t>Arrêté du 4 février 2026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p>
    <w:p w14:paraId="40EA8768" w14:textId="792535F7" w:rsidR="00224F91" w:rsidRDefault="009C0D1A" w:rsidP="009C0D1A">
      <w:pPr>
        <w:pStyle w:val="Textebrut"/>
      </w:pPr>
      <w:hyperlink r:id="rId45" w:history="1">
        <w:r w:rsidRPr="009C0D1A">
          <w:rPr>
            <w:rStyle w:val="Lienhypertexte"/>
          </w:rPr>
          <w:t>https://www.legifrance.gouv.fr/jorf/id/JORFTEXT000053443766</w:t>
        </w:r>
      </w:hyperlink>
    </w:p>
    <w:p w14:paraId="7E7817B1" w14:textId="77777777" w:rsidR="00872837" w:rsidRPr="00872837" w:rsidRDefault="00872837" w:rsidP="00872837">
      <w:pPr>
        <w:pStyle w:val="Textebrut"/>
      </w:pPr>
      <w:r w:rsidRPr="00872837">
        <w:t>Arrêté du 4 février 2026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 (rectificatif)</w:t>
      </w:r>
    </w:p>
    <w:p w14:paraId="6031DD28" w14:textId="5A7C8A7A" w:rsidR="00872837" w:rsidRPr="00872837" w:rsidRDefault="00872837" w:rsidP="00872837">
      <w:pPr>
        <w:pStyle w:val="Textebrut"/>
      </w:pPr>
      <w:hyperlink r:id="rId46" w:history="1">
        <w:r w:rsidRPr="00872837">
          <w:rPr>
            <w:rStyle w:val="Lienhypertexte"/>
          </w:rPr>
          <w:t>https://www.legifrance.gouv.fr/jorf/id/JORFTEXT000053482872</w:t>
        </w:r>
      </w:hyperlink>
    </w:p>
    <w:p w14:paraId="2670D116" w14:textId="77777777" w:rsidR="009C0D1A" w:rsidRDefault="009C0D1A" w:rsidP="009C0D1A">
      <w:pPr>
        <w:pStyle w:val="Textebrut"/>
      </w:pPr>
    </w:p>
    <w:p w14:paraId="4727DC8E" w14:textId="77777777" w:rsidR="00252306" w:rsidRPr="00252306" w:rsidRDefault="00252306" w:rsidP="00252306">
      <w:pPr>
        <w:pStyle w:val="Textebrut"/>
        <w:rPr>
          <w:b/>
          <w:bCs/>
        </w:rPr>
      </w:pPr>
      <w:r w:rsidRPr="00252306">
        <w:rPr>
          <w:b/>
          <w:bCs/>
        </w:rPr>
        <w:t>Décision ANSM du 05/02/2026 portant modification de la liste des substances psychotropes</w:t>
      </w:r>
    </w:p>
    <w:p w14:paraId="5F452001" w14:textId="77777777" w:rsidR="00252306" w:rsidRPr="00252306" w:rsidRDefault="00252306" w:rsidP="00252306">
      <w:pPr>
        <w:pStyle w:val="Textebrut"/>
      </w:pPr>
      <w:hyperlink r:id="rId47" w:history="1">
        <w:r w:rsidRPr="00252306">
          <w:rPr>
            <w:rStyle w:val="Lienhypertexte"/>
          </w:rPr>
          <w:t>https://ansm.sante.fr/actualites/decision-du-05-02-2026-portant-modification-de-la-liste-des-substances-psychotropes</w:t>
        </w:r>
      </w:hyperlink>
    </w:p>
    <w:p w14:paraId="79E9C032" w14:textId="77777777" w:rsidR="00252306" w:rsidRPr="00252306" w:rsidRDefault="00252306" w:rsidP="00252306">
      <w:pPr>
        <w:pStyle w:val="Textebrut"/>
      </w:pPr>
    </w:p>
    <w:p w14:paraId="177F2558" w14:textId="77777777" w:rsidR="00252306" w:rsidRPr="00252306" w:rsidRDefault="00252306" w:rsidP="00252306">
      <w:pPr>
        <w:pStyle w:val="Textebrut"/>
        <w:rPr>
          <w:b/>
          <w:bCs/>
        </w:rPr>
      </w:pPr>
      <w:r w:rsidRPr="00252306">
        <w:rPr>
          <w:b/>
          <w:bCs/>
        </w:rPr>
        <w:t>Décision ANSM du 05/02/2026 portant modification de la liste des substances classées comme stupéfiants</w:t>
      </w:r>
    </w:p>
    <w:p w14:paraId="03C85918" w14:textId="77777777" w:rsidR="00252306" w:rsidRPr="00252306" w:rsidRDefault="00252306" w:rsidP="00252306">
      <w:pPr>
        <w:pStyle w:val="Textebrut"/>
      </w:pPr>
      <w:hyperlink r:id="rId48" w:history="1">
        <w:r w:rsidRPr="00252306">
          <w:rPr>
            <w:rStyle w:val="Lienhypertexte"/>
          </w:rPr>
          <w:t>https://ansm.sante.fr/actualites/decision-du-05-02-2026-portant-modification-de-la-liste-des-substances-classees-comme-stupefiants</w:t>
        </w:r>
      </w:hyperlink>
    </w:p>
    <w:p w14:paraId="3CA0101B" w14:textId="77777777" w:rsidR="009C0D1A" w:rsidRDefault="009C0D1A" w:rsidP="009C0D1A">
      <w:pPr>
        <w:pStyle w:val="Textebrut"/>
      </w:pPr>
    </w:p>
    <w:p w14:paraId="5E7A2D5A" w14:textId="77777777" w:rsidR="004A3B2A" w:rsidRPr="004A3B2A" w:rsidRDefault="004A3B2A" w:rsidP="004A3B2A">
      <w:pPr>
        <w:pStyle w:val="Textebrut"/>
        <w:rPr>
          <w:b/>
          <w:bCs/>
        </w:rPr>
      </w:pPr>
      <w:r w:rsidRPr="004A3B2A">
        <w:rPr>
          <w:b/>
          <w:bCs/>
        </w:rPr>
        <w:t>Arrêté du 10 février 2026 fixant le cahier des charges pour l'habilitation des structures pouvant réaliser des préparations hospitalières spéciales en application de l'article R. 5121-219 du code de la santé publique</w:t>
      </w:r>
    </w:p>
    <w:p w14:paraId="102AB6BB" w14:textId="71ADFA2C" w:rsidR="004A3B2A" w:rsidRPr="004A3B2A" w:rsidRDefault="004A3B2A" w:rsidP="004A3B2A">
      <w:pPr>
        <w:pStyle w:val="Textebrut"/>
      </w:pPr>
      <w:hyperlink r:id="rId49" w:history="1">
        <w:r w:rsidRPr="004A3B2A">
          <w:rPr>
            <w:rStyle w:val="Lienhypertexte"/>
          </w:rPr>
          <w:t>https://www.legifrance.gouv.fr/jorf/id/JORFTEXT000053465310</w:t>
        </w:r>
      </w:hyperlink>
      <w:r w:rsidRPr="004A3B2A">
        <w:t xml:space="preserve"> </w:t>
      </w:r>
    </w:p>
    <w:p w14:paraId="17BB3366" w14:textId="77777777" w:rsidR="00AB40B4" w:rsidRPr="00AB40B4" w:rsidRDefault="00AB40B4" w:rsidP="00AB40B4">
      <w:pPr>
        <w:pStyle w:val="Textebrut"/>
        <w:rPr>
          <w:b/>
          <w:bCs/>
        </w:rPr>
      </w:pPr>
      <w:r w:rsidRPr="00AB40B4">
        <w:rPr>
          <w:b/>
          <w:bCs/>
        </w:rPr>
        <w:t>Habilitation des structures pouvant réaliser des préparations hospitalières spéciales (CNOP, 19/02/2026).</w:t>
      </w:r>
    </w:p>
    <w:p w14:paraId="03AF899B" w14:textId="77777777" w:rsidR="00AB40B4" w:rsidRPr="00AB40B4" w:rsidRDefault="00AB40B4" w:rsidP="00AB40B4">
      <w:pPr>
        <w:pStyle w:val="Textebrut"/>
      </w:pPr>
      <w:r w:rsidRPr="00AB40B4">
        <w:t>En application de l'article R. 5121-219 du code de la santé publique, un arrêté du 10 février 2026 fixe le cahier des charges pour l'habilitation des structures pouvant réaliser des préparations hospitalières spéciales (PHS). L’Ordre national des pharmaciens avait été consulté lors de l’élaboration de ce texte</w:t>
      </w:r>
    </w:p>
    <w:p w14:paraId="003E9F9B" w14:textId="77777777" w:rsidR="00AB40B4" w:rsidRPr="00AB40B4" w:rsidRDefault="00AB40B4" w:rsidP="00AB40B4">
      <w:pPr>
        <w:pStyle w:val="Textebrut"/>
      </w:pPr>
      <w:hyperlink r:id="rId50" w:history="1">
        <w:r w:rsidRPr="00AB40B4">
          <w:rPr>
            <w:rStyle w:val="Lienhypertexte"/>
          </w:rPr>
          <w:t>https://www.ordre.pharmacien.fr/les-communications/focus-sur/les-actualites/habilitation-des-structures-pouvant-realiser-des-preparations-hospitalieres-speciales</w:t>
        </w:r>
      </w:hyperlink>
    </w:p>
    <w:p w14:paraId="7DFEB1ED" w14:textId="77777777" w:rsidR="00252306" w:rsidRDefault="00252306" w:rsidP="009C0D1A">
      <w:pPr>
        <w:pStyle w:val="Textebrut"/>
      </w:pPr>
    </w:p>
    <w:p w14:paraId="30A4EA6D" w14:textId="77777777" w:rsidR="001A6F6E" w:rsidRPr="001A6F6E" w:rsidRDefault="001A6F6E" w:rsidP="001A6F6E">
      <w:pPr>
        <w:pStyle w:val="Textebrut"/>
        <w:rPr>
          <w:b/>
          <w:bCs/>
        </w:rPr>
      </w:pPr>
      <w:r w:rsidRPr="001A6F6E">
        <w:rPr>
          <w:b/>
          <w:bCs/>
        </w:rPr>
        <w:t>Arrêté du 11 février 2026 portant inscription de pommades ophtalmiques au titre I de de la liste des produits et prestations remboursables prévue à l'article L. 165-1 du code de la sécurité sociale (préparations de pommades ophtalmiques à base de vitamine A)</w:t>
      </w:r>
    </w:p>
    <w:p w14:paraId="13749F2F" w14:textId="1532329F" w:rsidR="004A3B2A" w:rsidRDefault="001A6F6E" w:rsidP="001A6F6E">
      <w:pPr>
        <w:pStyle w:val="Textebrut"/>
      </w:pPr>
      <w:hyperlink r:id="rId51" w:history="1">
        <w:r w:rsidRPr="001A6F6E">
          <w:rPr>
            <w:rStyle w:val="Lienhypertexte"/>
          </w:rPr>
          <w:t>https://www.legifrance.gouv.fr/jorf/id/JORFTEXT000053465431</w:t>
        </w:r>
      </w:hyperlink>
    </w:p>
    <w:p w14:paraId="0D5278A5" w14:textId="1537B653" w:rsidR="00F330C0" w:rsidRPr="00F330C0" w:rsidRDefault="00F330C0" w:rsidP="00F330C0">
      <w:pPr>
        <w:pStyle w:val="Textebrut"/>
        <w:rPr>
          <w:b/>
          <w:bCs/>
        </w:rPr>
      </w:pPr>
      <w:r w:rsidRPr="00F330C0">
        <w:rPr>
          <w:b/>
          <w:bCs/>
        </w:rPr>
        <w:t>Avis relatif à la tarification des pommades ophtalmiques visées à l'article L. 165-1 du code de la sécurité sociale (préparations de pommades ophtalmiques stériles avec : 5,80€ ou sans vitamine A : 5,32€)</w:t>
      </w:r>
      <w:r>
        <w:rPr>
          <w:b/>
          <w:bCs/>
        </w:rPr>
        <w:t>, JORF du 13/02/2026</w:t>
      </w:r>
    </w:p>
    <w:p w14:paraId="2FEB02DF" w14:textId="56E701DE" w:rsidR="00F330C0" w:rsidRPr="00F330C0" w:rsidRDefault="00F330C0" w:rsidP="00F330C0">
      <w:pPr>
        <w:pStyle w:val="Textebrut"/>
      </w:pPr>
      <w:hyperlink r:id="rId52" w:history="1">
        <w:r w:rsidRPr="00F330C0">
          <w:rPr>
            <w:rStyle w:val="Lienhypertexte"/>
          </w:rPr>
          <w:t>https://www.legifrance.gouv.fr/jorf/id/JORFTEXT000053466182</w:t>
        </w:r>
      </w:hyperlink>
    </w:p>
    <w:p w14:paraId="524A4D4F" w14:textId="77777777" w:rsidR="001A6F6E" w:rsidRDefault="001A6F6E" w:rsidP="001A6F6E">
      <w:pPr>
        <w:pStyle w:val="Textebrut"/>
      </w:pPr>
    </w:p>
    <w:p w14:paraId="28768542" w14:textId="77777777" w:rsidR="001A6F6E" w:rsidRPr="001A6F6E" w:rsidRDefault="001A6F6E" w:rsidP="001A6F6E">
      <w:pPr>
        <w:pStyle w:val="Textebrut"/>
      </w:pPr>
      <w:r w:rsidRPr="001A6F6E">
        <w:t>Arrêté du 6 février 2026 fixant la liste des personnes autorisées à exercer en France la profession de médecin dans la spécialité « biologie médicale » en application des dispositions du B du IV de l'article 83 de la loi n° 2006-1640 du 21 décembre 2006 de financement de la sécurité sociale pour 2007 modifiée</w:t>
      </w:r>
    </w:p>
    <w:p w14:paraId="64D50189" w14:textId="4F66A189" w:rsidR="001A6F6E" w:rsidRDefault="001A6F6E" w:rsidP="001A6F6E">
      <w:pPr>
        <w:pStyle w:val="Textebrut"/>
      </w:pPr>
      <w:hyperlink r:id="rId53" w:history="1">
        <w:r w:rsidRPr="001A6F6E">
          <w:rPr>
            <w:rStyle w:val="Lienhypertexte"/>
          </w:rPr>
          <w:t>https://www.legifrance.gouv.fr/jorf/id/JORFTEXT000053465842</w:t>
        </w:r>
      </w:hyperlink>
    </w:p>
    <w:p w14:paraId="1EFEEDE5" w14:textId="77777777" w:rsidR="001A6F6E" w:rsidRDefault="001A6F6E" w:rsidP="001A6F6E">
      <w:pPr>
        <w:pStyle w:val="Textebrut"/>
      </w:pPr>
    </w:p>
    <w:p w14:paraId="32DF053E" w14:textId="77777777" w:rsidR="004D5D6C" w:rsidRPr="004D5D6C" w:rsidRDefault="004D5D6C" w:rsidP="004D5D6C">
      <w:pPr>
        <w:pStyle w:val="Textebrut"/>
      </w:pPr>
      <w:r w:rsidRPr="004D5D6C">
        <w:t>Décision ANSM du 13/02/2026 portant modification de la liste de référence des groupes biologiques similaires mentionnée à l’article R. 5121-9-1 du code de la santé publique</w:t>
      </w:r>
    </w:p>
    <w:p w14:paraId="30D8E87A" w14:textId="77777777" w:rsidR="004D5D6C" w:rsidRPr="004D5D6C" w:rsidRDefault="004D5D6C" w:rsidP="004D5D6C">
      <w:pPr>
        <w:pStyle w:val="Textebrut"/>
      </w:pPr>
      <w:hyperlink r:id="rId54" w:history="1">
        <w:r w:rsidRPr="004D5D6C">
          <w:rPr>
            <w:rStyle w:val="Lienhypertexte"/>
          </w:rPr>
          <w:t>https://ansm.sante.fr/actualites/decision-du-13-02-2026-portant-modification-de-la-liste-de-reference-des-groupes-biologiques-similaires-mentionnee-a-larticle-r-5121-9-1-du-code-de-la-sante-publique</w:t>
        </w:r>
      </w:hyperlink>
    </w:p>
    <w:p w14:paraId="5732B56B" w14:textId="77777777" w:rsidR="001A6F6E" w:rsidRDefault="001A6F6E" w:rsidP="001A6F6E">
      <w:pPr>
        <w:pStyle w:val="Textebrut"/>
      </w:pPr>
    </w:p>
    <w:p w14:paraId="741D7A1E" w14:textId="77777777" w:rsidR="00783689" w:rsidRPr="00783689" w:rsidRDefault="00783689" w:rsidP="00783689">
      <w:pPr>
        <w:pStyle w:val="Textebrut"/>
      </w:pPr>
      <w:r w:rsidRPr="00783689">
        <w:t>Décision du 28 janvier 2026 de l'Union nationale des caisses d'assurance maladie relative à la liste des actes et prestations pris en charge par l'assurance maladie (NABM : recherche du paludisme)</w:t>
      </w:r>
    </w:p>
    <w:p w14:paraId="29E2B96D" w14:textId="74B79C7A" w:rsidR="00783689" w:rsidRPr="00783689" w:rsidRDefault="00783689" w:rsidP="00783689">
      <w:pPr>
        <w:pStyle w:val="Textebrut"/>
      </w:pPr>
      <w:hyperlink r:id="rId55" w:history="1">
        <w:r w:rsidRPr="00783689">
          <w:rPr>
            <w:rStyle w:val="Lienhypertexte"/>
          </w:rPr>
          <w:t>https://www.legifrance.gouv.fr/jorf/id/JORFTEXT000053494321</w:t>
        </w:r>
      </w:hyperlink>
      <w:r w:rsidRPr="00783689">
        <w:t xml:space="preserve"> </w:t>
      </w:r>
    </w:p>
    <w:p w14:paraId="0CF819EC" w14:textId="77777777" w:rsidR="004D5D6C" w:rsidRDefault="004D5D6C" w:rsidP="001A6F6E">
      <w:pPr>
        <w:pStyle w:val="Textebrut"/>
      </w:pPr>
    </w:p>
    <w:p w14:paraId="18F70979" w14:textId="77777777" w:rsidR="00AA3E43" w:rsidRPr="00AA3E43" w:rsidRDefault="00AA3E43" w:rsidP="00AA3E43">
      <w:pPr>
        <w:pStyle w:val="Textebrut"/>
        <w:rPr>
          <w:b/>
          <w:bCs/>
        </w:rPr>
      </w:pPr>
      <w:r w:rsidRPr="00AA3E43">
        <w:rPr>
          <w:b/>
          <w:bCs/>
        </w:rPr>
        <w:t>Décision du Conseil d’État, 4ème chambre, 20/02/2026, 506912.</w:t>
      </w:r>
    </w:p>
    <w:p w14:paraId="58332958" w14:textId="77777777" w:rsidR="00AA3E43" w:rsidRPr="00AA3E43" w:rsidRDefault="00AA3E43" w:rsidP="00AA3E43">
      <w:pPr>
        <w:pStyle w:val="Textebrut"/>
      </w:pPr>
      <w:r w:rsidRPr="00AA3E43">
        <w:t>Dans cette décision en appel d’un décision d’une interdiction d’exercer pour exercice dangereux en raison d’un état pathologique, le Conseil d’État que « au regard, d'une part, du rapport de carence régulièrement établi en application des dispositions citées au point 1 du IV de l'article R. 4124-3 du code de la santé publique par les trois experts désignés en application des II et III de cet article, après que ceux-ci eurent constaté son absence aux deux convocations qui lui avaient été adressées, ce rapport de carence faisant naître une présomption d'état pathologique rendant dangereux l'exercice de la profession de médecin […] »</w:t>
      </w:r>
    </w:p>
    <w:p w14:paraId="3DC5EC43" w14:textId="77777777" w:rsidR="00AA3E43" w:rsidRPr="00AA3E43" w:rsidRDefault="00AA3E43" w:rsidP="00AA3E43">
      <w:pPr>
        <w:pStyle w:val="Textebrut"/>
      </w:pPr>
      <w:hyperlink r:id="rId56" w:history="1">
        <w:r w:rsidRPr="00AA3E43">
          <w:rPr>
            <w:rStyle w:val="Lienhypertexte"/>
          </w:rPr>
          <w:t>https://www.legifrance.gouv.fr/ceta/id/CETATEXT000053524973</w:t>
        </w:r>
      </w:hyperlink>
    </w:p>
    <w:p w14:paraId="2D367073" w14:textId="77777777" w:rsidR="00783689" w:rsidRDefault="00783689" w:rsidP="001A6F6E">
      <w:pPr>
        <w:pStyle w:val="Textebrut"/>
      </w:pPr>
    </w:p>
    <w:p w14:paraId="4A0AF1D7" w14:textId="77777777" w:rsidR="00BF2505" w:rsidRDefault="00BF2505" w:rsidP="00F8571B">
      <w:pPr>
        <w:pStyle w:val="Textebrut"/>
      </w:pPr>
    </w:p>
    <w:p w14:paraId="2F4D0A97" w14:textId="77777777" w:rsidR="00BF2505" w:rsidRDefault="00BF2505" w:rsidP="00F8571B">
      <w:pPr>
        <w:pStyle w:val="Textebrut"/>
      </w:pPr>
    </w:p>
    <w:p w14:paraId="31DB0ECF" w14:textId="77777777" w:rsidR="00BF2505" w:rsidRDefault="00BF2505" w:rsidP="00F8571B">
      <w:pPr>
        <w:pStyle w:val="Textebrut"/>
      </w:pPr>
    </w:p>
    <w:p w14:paraId="201A578F" w14:textId="77777777" w:rsidR="00C73E01" w:rsidRDefault="00C73E01" w:rsidP="00F8571B">
      <w:pPr>
        <w:pStyle w:val="Textebrut"/>
      </w:pPr>
    </w:p>
    <w:p w14:paraId="2D9DDAD9" w14:textId="77777777" w:rsidR="00EE17EA" w:rsidRPr="0089584B" w:rsidRDefault="00EE17EA" w:rsidP="003B3A03">
      <w:pPr>
        <w:pStyle w:val="PEPS"/>
      </w:pPr>
      <w:hyperlink r:id="rId57" w:history="1">
        <w:r w:rsidRPr="0089584B">
          <w:t>Actualités</w:t>
        </w:r>
      </w:hyperlink>
      <w:r>
        <w:t xml:space="preserve"> covid-19</w:t>
      </w:r>
      <w:r w:rsidRPr="0089584B">
        <w:t> :</w:t>
      </w:r>
    </w:p>
    <w:p w14:paraId="1BE17EC4" w14:textId="77777777" w:rsidR="00EE17EA" w:rsidRDefault="00EE17EA" w:rsidP="00EE17EA">
      <w:pPr>
        <w:pStyle w:val="Textebrut"/>
      </w:pPr>
    </w:p>
    <w:p w14:paraId="34C8E711" w14:textId="77777777" w:rsidR="00EE17EA" w:rsidRDefault="00EE17EA" w:rsidP="00EE17EA">
      <w:pPr>
        <w:pStyle w:val="Textebrut"/>
      </w:pPr>
      <w:r>
        <w:t>Vous retrouverez tout sur ce sujet sur la page d’actualités du PEPPS dédiée :</w:t>
      </w:r>
    </w:p>
    <w:p w14:paraId="1A55440E" w14:textId="77777777" w:rsidR="00EE17EA" w:rsidRDefault="00EE17EA" w:rsidP="00EE17EA">
      <w:pPr>
        <w:pStyle w:val="Textebrut"/>
      </w:pPr>
      <w:hyperlink r:id="rId58" w:history="1">
        <w:r w:rsidRPr="009D7C82">
          <w:rPr>
            <w:rStyle w:val="Lienhypertexte"/>
          </w:rPr>
          <w:t>https://peps.sante.gouv.fr/actu/ncov/actus_2019-ncov.html</w:t>
        </w:r>
      </w:hyperlink>
    </w:p>
    <w:p w14:paraId="54208E7F" w14:textId="77777777" w:rsidR="00EE17EA" w:rsidRDefault="00EE17EA" w:rsidP="00EE17EA">
      <w:pPr>
        <w:pStyle w:val="Textebrut"/>
      </w:pPr>
    </w:p>
    <w:p w14:paraId="11E30474" w14:textId="77777777" w:rsidR="00C44E4B" w:rsidRPr="00C44E4B" w:rsidRDefault="00C44E4B" w:rsidP="00C44E4B">
      <w:pPr>
        <w:pStyle w:val="Textebrut"/>
      </w:pPr>
      <w:r w:rsidRPr="00C44E4B">
        <w:t>Décision HAS n° 2026.0021/DC/SESPEV du 5 février 2026 du collège de la Haute Autorité de santé portant modification de l’avis du 23 octobre 2025 intitulé « Stratégie de vaccination contre la COVID-19 : révision de la place du vaccin NUVAXOVID »</w:t>
      </w:r>
    </w:p>
    <w:p w14:paraId="4D2E7DED" w14:textId="77777777" w:rsidR="00C44E4B" w:rsidRPr="00C44E4B" w:rsidRDefault="00C44E4B" w:rsidP="00C44E4B">
      <w:pPr>
        <w:pStyle w:val="Textebrut"/>
      </w:pPr>
      <w:hyperlink r:id="rId59" w:history="1">
        <w:r w:rsidRPr="00C44E4B">
          <w:rPr>
            <w:rStyle w:val="Lienhypertexte"/>
          </w:rPr>
          <w:t>https://www.has-sante.fr/jcms/p_3860291/fr/decision-n-2026-0021/dc/sespev-du-5-fevrier-2026-du-college-de-la-haute-autorite-de-sante-portant-modification-de-l-avis-du-23-octobre-2025-intitule-strategie-de-vaccination-contre-la-covid-19-revision-de-la-place-du-vaccin-nuvaxovid</w:t>
        </w:r>
      </w:hyperlink>
    </w:p>
    <w:p w14:paraId="00078DEF" w14:textId="77777777" w:rsidR="00EE17EA" w:rsidRDefault="00EE17EA" w:rsidP="00EE17EA">
      <w:pPr>
        <w:pStyle w:val="Textebrut"/>
      </w:pPr>
    </w:p>
    <w:p w14:paraId="02F8E370" w14:textId="77777777" w:rsidR="00C44E4B" w:rsidRDefault="00C44E4B" w:rsidP="00EE17EA">
      <w:pPr>
        <w:pStyle w:val="Textebrut"/>
      </w:pPr>
    </w:p>
    <w:p w14:paraId="3CDCBD9A" w14:textId="77777777" w:rsidR="00EE17EA" w:rsidRDefault="00EE17EA" w:rsidP="00EE17EA">
      <w:pPr>
        <w:pStyle w:val="Textebrut"/>
      </w:pPr>
    </w:p>
    <w:p w14:paraId="7B628420" w14:textId="77777777" w:rsidR="00EE17EA" w:rsidRDefault="00EE17EA" w:rsidP="00EE17EA">
      <w:pPr>
        <w:pStyle w:val="Textebrut"/>
      </w:pPr>
    </w:p>
    <w:p w14:paraId="0D73BC89" w14:textId="77777777" w:rsidR="00EE17EA" w:rsidRPr="0089584B" w:rsidRDefault="00EE17EA" w:rsidP="003B3A03">
      <w:pPr>
        <w:pStyle w:val="PEPS"/>
      </w:pPr>
      <w:hyperlink r:id="rId60" w:history="1">
        <w:r w:rsidRPr="0089584B">
          <w:t>Actualités</w:t>
        </w:r>
      </w:hyperlink>
      <w:r>
        <w:t xml:space="preserve"> </w:t>
      </w:r>
      <w:r w:rsidR="00562C83">
        <w:t>variole B</w:t>
      </w:r>
      <w:r w:rsidRPr="0089584B">
        <w:t> :</w:t>
      </w:r>
    </w:p>
    <w:p w14:paraId="2C147F74" w14:textId="77777777" w:rsidR="00EE17EA" w:rsidRDefault="00EE17EA" w:rsidP="00EE17EA">
      <w:pPr>
        <w:pStyle w:val="Textebrut"/>
      </w:pPr>
    </w:p>
    <w:p w14:paraId="296A5B03" w14:textId="77777777" w:rsidR="00EE17EA" w:rsidRDefault="00EE17EA" w:rsidP="00EE17EA">
      <w:pPr>
        <w:pStyle w:val="Textebrut"/>
      </w:pPr>
      <w:r>
        <w:t>Vous retrouverez tout sur ce sujet sur la page d’actualités du PEPPS dédiée :</w:t>
      </w:r>
    </w:p>
    <w:p w14:paraId="70323BB5" w14:textId="77777777" w:rsidR="00EE17EA" w:rsidRDefault="00EE17EA" w:rsidP="00EE17EA">
      <w:pPr>
        <w:pStyle w:val="Textebrut"/>
      </w:pPr>
      <w:hyperlink r:id="rId61" w:history="1">
        <w:r w:rsidRPr="008E33DA">
          <w:rPr>
            <w:rStyle w:val="Lienhypertexte"/>
          </w:rPr>
          <w:t>https://peps.sante.gouv.fr/actu/mpx/actus_mpx.html</w:t>
        </w:r>
      </w:hyperlink>
    </w:p>
    <w:p w14:paraId="522982BE" w14:textId="77777777" w:rsidR="00EE17EA" w:rsidRDefault="00EE17EA" w:rsidP="00EE17EA">
      <w:pPr>
        <w:pStyle w:val="Textebrut"/>
      </w:pPr>
    </w:p>
    <w:p w14:paraId="5F67ECF4" w14:textId="77777777" w:rsidR="00113124" w:rsidRPr="00556EB4" w:rsidRDefault="00113124" w:rsidP="00113124">
      <w:pPr>
        <w:pStyle w:val="Textebrut"/>
        <w:rPr>
          <w:b/>
          <w:bCs/>
        </w:rPr>
      </w:pPr>
      <w:r w:rsidRPr="00556EB4">
        <w:rPr>
          <w:b/>
          <w:bCs/>
        </w:rPr>
        <w:t>MISP n°2026_01 : Circulation active de la variole B (</w:t>
      </w:r>
      <w:proofErr w:type="spellStart"/>
      <w:r w:rsidRPr="00556EB4">
        <w:rPr>
          <w:b/>
          <w:bCs/>
        </w:rPr>
        <w:t>mpox</w:t>
      </w:r>
      <w:proofErr w:type="spellEnd"/>
      <w:r w:rsidRPr="00556EB4">
        <w:rPr>
          <w:b/>
          <w:bCs/>
        </w:rPr>
        <w:t>) à Madagascar – Risque d’importation et mesures de vigilance sur le territoire national</w:t>
      </w:r>
    </w:p>
    <w:p w14:paraId="30FA3D56" w14:textId="77777777" w:rsidR="00113124" w:rsidRPr="00113124" w:rsidRDefault="00113124" w:rsidP="00113124">
      <w:pPr>
        <w:pStyle w:val="Textebrut"/>
      </w:pPr>
      <w:hyperlink r:id="rId62" w:history="1">
        <w:r w:rsidRPr="00113124">
          <w:rPr>
            <w:rStyle w:val="Lienhypertexte"/>
          </w:rPr>
          <w:t>https://sante.gouv.fr/IMG/pdf/misp_2026_01_variole_b_a_madagascar.pdf</w:t>
        </w:r>
      </w:hyperlink>
    </w:p>
    <w:p w14:paraId="0B0FC6EA" w14:textId="77777777" w:rsidR="00113124" w:rsidRPr="00113124" w:rsidRDefault="00113124" w:rsidP="00113124">
      <w:pPr>
        <w:pStyle w:val="Textebrut"/>
      </w:pPr>
      <w:r w:rsidRPr="00113124">
        <w:t xml:space="preserve">En complément [des messages DGS-Urgent], la DGS diffuse également des messages d’information de santé publique. Destinés aux professionnels de santé, ils visent à transmettre des informations en lien avec la veille et la sécurité sanitaires, en dehors des situations d’urgence. Ils peuvent relayer des actualités, des évolutions </w:t>
      </w:r>
      <w:r w:rsidRPr="00113124">
        <w:lastRenderedPageBreak/>
        <w:t>réglementaires ou organisationnelles, ou encore des campagnes de prévention ou de vaccination. Contrairement aux DGS Urgent, qui répondent à un besoin immédiat d’alerte, ces messages renforcent la connaissance et la préparation des professionnels sans mobiliser le dispositif d’urgence. Ils suivent un format structuré, validé par les autorités compétentes, et peuvent être diffusés via différents canaux, notamment le site du ministère, les réseaux sociaux ou des partenaires institutionnels</w:t>
      </w:r>
    </w:p>
    <w:p w14:paraId="1D8993C2" w14:textId="77777777" w:rsidR="00EE17EA" w:rsidRDefault="00EE17EA" w:rsidP="00EE17EA">
      <w:pPr>
        <w:pStyle w:val="Textebrut"/>
      </w:pPr>
    </w:p>
    <w:p w14:paraId="472D79FD" w14:textId="77777777" w:rsidR="00556EB4" w:rsidRPr="00556EB4" w:rsidRDefault="00556EB4" w:rsidP="00556EB4">
      <w:pPr>
        <w:pStyle w:val="Textebrut"/>
        <w:rPr>
          <w:b/>
          <w:bCs/>
        </w:rPr>
      </w:pPr>
      <w:r w:rsidRPr="00556EB4">
        <w:rPr>
          <w:b/>
          <w:bCs/>
        </w:rPr>
        <w:t>Variole B (</w:t>
      </w:r>
      <w:proofErr w:type="spellStart"/>
      <w:r w:rsidRPr="00556EB4">
        <w:rPr>
          <w:b/>
          <w:bCs/>
        </w:rPr>
        <w:t>mpox</w:t>
      </w:r>
      <w:proofErr w:type="spellEnd"/>
      <w:r w:rsidRPr="00556EB4">
        <w:rPr>
          <w:b/>
          <w:bCs/>
        </w:rPr>
        <w:t>) : point sur le virus et sur la situation en France et à l’international (Ministère, actualisation du 16/02/2026).</w:t>
      </w:r>
    </w:p>
    <w:p w14:paraId="36ADBA79" w14:textId="77777777" w:rsidR="00556EB4" w:rsidRPr="00556EB4" w:rsidRDefault="00556EB4" w:rsidP="00556EB4">
      <w:pPr>
        <w:pStyle w:val="Textebrut"/>
      </w:pPr>
      <w:r w:rsidRPr="00556EB4">
        <w:t xml:space="preserve">Le variole B (anciennement " </w:t>
      </w:r>
      <w:proofErr w:type="spellStart"/>
      <w:r w:rsidRPr="00556EB4">
        <w:t>mpox</w:t>
      </w:r>
      <w:proofErr w:type="spellEnd"/>
      <w:r w:rsidRPr="00556EB4">
        <w:t xml:space="preserve">", « </w:t>
      </w:r>
      <w:proofErr w:type="spellStart"/>
      <w:r w:rsidRPr="00556EB4">
        <w:t>monkeypox</w:t>
      </w:r>
      <w:proofErr w:type="spellEnd"/>
      <w:r w:rsidRPr="00556EB4">
        <w:t xml:space="preserve"> » et « variole du singe ») est une maladie infectieuse due à un </w:t>
      </w:r>
      <w:proofErr w:type="spellStart"/>
      <w:r w:rsidRPr="00556EB4">
        <w:t>orthopoxvirus</w:t>
      </w:r>
      <w:proofErr w:type="spellEnd"/>
      <w:r w:rsidRPr="00556EB4">
        <w:t xml:space="preserve"> qui se caractérise le plus fréquemment par une éruption cutanée qui peut être isolée ou précédée ou accompagnée d’une fièvre ou de ganglions. Ayant émergé comme zoonose, c’est à dire une maladie transmise de l’animal à l’humain, la maladie se transmet désormais entre personnes, en particulier la famille et les proches</w:t>
      </w:r>
    </w:p>
    <w:p w14:paraId="41D78C73" w14:textId="77777777" w:rsidR="00556EB4" w:rsidRPr="00556EB4" w:rsidRDefault="00556EB4" w:rsidP="00556EB4">
      <w:pPr>
        <w:pStyle w:val="Textebrut"/>
      </w:pPr>
      <w:hyperlink r:id="rId63" w:history="1">
        <w:r w:rsidRPr="00556EB4">
          <w:rPr>
            <w:rStyle w:val="Lienhypertexte"/>
          </w:rPr>
          <w:t>https://sante.gouv.fr/soins-et-maladies/maladies/maladies-vectorielles-et-zoonoses/cas-groupes-d-infection-par-le-virus-monkeypox</w:t>
        </w:r>
      </w:hyperlink>
    </w:p>
    <w:p w14:paraId="41F6400F" w14:textId="77777777" w:rsidR="00EE17EA" w:rsidRDefault="00EE17EA" w:rsidP="00EE17EA">
      <w:pPr>
        <w:pStyle w:val="Textebrut"/>
      </w:pPr>
    </w:p>
    <w:p w14:paraId="13BFEF67" w14:textId="77777777" w:rsidR="00556EB4" w:rsidRDefault="00556EB4" w:rsidP="00EE17EA">
      <w:pPr>
        <w:pStyle w:val="Textebrut"/>
      </w:pPr>
    </w:p>
    <w:p w14:paraId="1F045D56" w14:textId="77777777" w:rsidR="00EE17EA" w:rsidRDefault="00EE17EA" w:rsidP="00EE17EA">
      <w:pPr>
        <w:pStyle w:val="Textebrut"/>
      </w:pPr>
    </w:p>
    <w:p w14:paraId="057D7693" w14:textId="77777777" w:rsidR="00EE17EA" w:rsidRDefault="00EE17EA" w:rsidP="00EE17EA">
      <w:pPr>
        <w:pStyle w:val="Textebrut"/>
      </w:pPr>
    </w:p>
    <w:p w14:paraId="393AA012" w14:textId="77777777" w:rsidR="00107ABA" w:rsidRPr="0089584B" w:rsidRDefault="00930CE0" w:rsidP="003B3A03">
      <w:pPr>
        <w:pStyle w:val="PEPS"/>
      </w:pPr>
      <w:hyperlink r:id="rId64" w:history="1">
        <w:r w:rsidRPr="0089584B">
          <w:t>Autres actualités</w:t>
        </w:r>
      </w:hyperlink>
      <w:r w:rsidRPr="0089584B">
        <w:t> :</w:t>
      </w:r>
    </w:p>
    <w:p w14:paraId="191BB4FF" w14:textId="77777777" w:rsidR="00AC503D" w:rsidRDefault="00AC503D" w:rsidP="00AC503D">
      <w:pPr>
        <w:pStyle w:val="Textebrut"/>
      </w:pPr>
      <w:r>
        <w:t>En ligne sur la page d’actualités du PEPPS :</w:t>
      </w:r>
    </w:p>
    <w:p w14:paraId="56FB6809" w14:textId="77777777" w:rsidR="00AC503D" w:rsidRDefault="00AC503D" w:rsidP="00AC503D">
      <w:pPr>
        <w:pStyle w:val="Textebrut"/>
      </w:pPr>
      <w:hyperlink r:id="rId65" w:history="1">
        <w:r w:rsidRPr="002859B7">
          <w:rPr>
            <w:rStyle w:val="Lienhypertexte"/>
          </w:rPr>
          <w:t>https://peps.sante.gouv.fr/actu/actualites.html</w:t>
        </w:r>
      </w:hyperlink>
    </w:p>
    <w:p w14:paraId="05D31377" w14:textId="77777777" w:rsidR="00930CE0" w:rsidRDefault="00930CE0" w:rsidP="00F8571B">
      <w:pPr>
        <w:pStyle w:val="Textebrut"/>
      </w:pPr>
    </w:p>
    <w:p w14:paraId="3DD41D24" w14:textId="5BD349C6" w:rsidR="00B10EE8" w:rsidRPr="00B10EE8" w:rsidRDefault="00B10EE8" w:rsidP="00B10EE8">
      <w:pPr>
        <w:pStyle w:val="Textebrut"/>
        <w:rPr>
          <w:b/>
          <w:bCs/>
        </w:rPr>
      </w:pPr>
      <w:r w:rsidRPr="00B10EE8">
        <w:rPr>
          <w:b/>
          <w:bCs/>
        </w:rPr>
        <w:t>Privilégier la voie orale à l'intraveineuse</w:t>
      </w:r>
      <w:r w:rsidR="00D97ECF">
        <w:rPr>
          <w:b/>
          <w:bCs/>
        </w:rPr>
        <w:t> :</w:t>
      </w:r>
      <w:r w:rsidRPr="00B10EE8">
        <w:rPr>
          <w:b/>
          <w:bCs/>
        </w:rPr>
        <w:t xml:space="preserve"> programme EPEE (HAS, 19/12/2025).</w:t>
      </w:r>
    </w:p>
    <w:p w14:paraId="0D6EB9FC" w14:textId="77777777" w:rsidR="00B10EE8" w:rsidRPr="00B10EE8" w:rsidRDefault="00B10EE8" w:rsidP="00B10EE8">
      <w:pPr>
        <w:pStyle w:val="Textebrut"/>
      </w:pPr>
      <w:r w:rsidRPr="00B10EE8">
        <w:t>Les objectifs du programme Epée sont de : réduire les prescriptions inutiles, de rechercher la pertinence des soins et favoriser la juste prescription, tout en garantissant la qualité des soins. Cela permet de minimiser l'empreinte écologique des stratégies thérapeutiques, tout en réalisant des économies (espérées à plusieurs centaines de milliers d'euros) sur le matériel médical et la moindre nécessité de traitement des déchets</w:t>
      </w:r>
    </w:p>
    <w:p w14:paraId="6BE1AC18" w14:textId="77777777" w:rsidR="00B10EE8" w:rsidRPr="00B10EE8" w:rsidRDefault="00B10EE8" w:rsidP="00B10EE8">
      <w:pPr>
        <w:pStyle w:val="Textebrut"/>
      </w:pPr>
      <w:hyperlink r:id="rId66" w:history="1">
        <w:r w:rsidRPr="00B10EE8">
          <w:rPr>
            <w:rStyle w:val="Lienhypertexte"/>
          </w:rPr>
          <w:t>https://anap.fr/s/bibliotheque-idee-recueil-detaille?recordId=a06Jv00000eCstdIAC&amp;_hsmi=127351903&amp;utm_content=127351903</w:t>
        </w:r>
      </w:hyperlink>
    </w:p>
    <w:p w14:paraId="4B9413B9" w14:textId="77777777" w:rsidR="00B10EE8" w:rsidRDefault="00B10EE8" w:rsidP="00B10EE8">
      <w:pPr>
        <w:pStyle w:val="Textebrut"/>
      </w:pPr>
    </w:p>
    <w:p w14:paraId="5F7D509A" w14:textId="1C89EAD2" w:rsidR="00A51036" w:rsidRPr="00A51036" w:rsidRDefault="00A51036" w:rsidP="00A51036">
      <w:pPr>
        <w:pStyle w:val="Textebrut"/>
        <w:rPr>
          <w:b/>
          <w:bCs/>
        </w:rPr>
      </w:pPr>
      <w:r w:rsidRPr="00A51036">
        <w:rPr>
          <w:b/>
          <w:bCs/>
        </w:rPr>
        <w:t xml:space="preserve">Le dépistage du cancer permet-il de gagner des années de vie ? (Reprise d’un article publié dans JAMA </w:t>
      </w:r>
      <w:proofErr w:type="spellStart"/>
      <w:r w:rsidRPr="00A51036">
        <w:rPr>
          <w:b/>
          <w:bCs/>
        </w:rPr>
        <w:t>Intern</w:t>
      </w:r>
      <w:proofErr w:type="spellEnd"/>
      <w:r w:rsidRPr="00A51036">
        <w:rPr>
          <w:b/>
          <w:bCs/>
        </w:rPr>
        <w:t xml:space="preserve"> Med </w:t>
      </w:r>
      <w:proofErr w:type="gramStart"/>
      <w:r w:rsidRPr="00A51036">
        <w:rPr>
          <w:b/>
          <w:bCs/>
        </w:rPr>
        <w:t>2023;</w:t>
      </w:r>
      <w:proofErr w:type="gramEnd"/>
      <w:r w:rsidRPr="00A51036">
        <w:rPr>
          <w:b/>
          <w:bCs/>
        </w:rPr>
        <w:t>183:1196-203).</w:t>
      </w:r>
    </w:p>
    <w:p w14:paraId="658A1C94" w14:textId="56C37CB9" w:rsidR="00A51036" w:rsidRPr="00A51036" w:rsidRDefault="00A51036" w:rsidP="00A51036">
      <w:pPr>
        <w:pStyle w:val="Textebrut"/>
      </w:pPr>
      <w:r w:rsidRPr="00A51036">
        <w:t>Question clinique :</w:t>
      </w:r>
      <w:r>
        <w:t xml:space="preserve"> </w:t>
      </w:r>
      <w:r w:rsidRPr="00A51036">
        <w:t>Dans quelle mesure le dépistage du cancer à l’aide des tests de dépistage couramment utilisés dans la population générale prolonge-t-il la durée de vie, par rapport à l’absence de dépistage, après une période de suivi de 10 à 15 ans ?</w:t>
      </w:r>
    </w:p>
    <w:p w14:paraId="7E774489" w14:textId="77777777" w:rsidR="00A51036" w:rsidRPr="00A51036" w:rsidRDefault="00A51036" w:rsidP="00A51036">
      <w:pPr>
        <w:pStyle w:val="Textebrut"/>
      </w:pPr>
      <w:r w:rsidRPr="00A51036">
        <w:t>Conclusion : Cette synthèse méthodique avec méta-analyse présentant différentes limitations méthodologiques, conclut qu’il n’y a pas de preuve que les dépistages du cancer couramment utilisés, à l’exception de la sigmoïdoscopie, permettraient de sauver des vies ou de prolonger la durée de vie. Ainsi, les résultats d’une revue systématique antérieure sont confirmés par l’inclusion d’études plus récentes</w:t>
      </w:r>
    </w:p>
    <w:p w14:paraId="0D9E68D1" w14:textId="408D35C1" w:rsidR="00126647" w:rsidRDefault="00A51036" w:rsidP="00A51036">
      <w:pPr>
        <w:pStyle w:val="Textebrut"/>
      </w:pPr>
      <w:hyperlink r:id="rId67" w:history="1">
        <w:r w:rsidRPr="00A51036">
          <w:rPr>
            <w:rStyle w:val="Lienhypertexte"/>
          </w:rPr>
          <w:t>https://minerva-ebp.be/FR/Analysis/907</w:t>
        </w:r>
      </w:hyperlink>
    </w:p>
    <w:p w14:paraId="180DEA7D" w14:textId="77777777" w:rsidR="00A51036" w:rsidRDefault="00A51036" w:rsidP="00A51036">
      <w:pPr>
        <w:pStyle w:val="Textebrut"/>
      </w:pPr>
    </w:p>
    <w:p w14:paraId="731C243A" w14:textId="77777777" w:rsidR="00F1195A" w:rsidRPr="00F1195A" w:rsidRDefault="00F1195A" w:rsidP="00F1195A">
      <w:pPr>
        <w:pStyle w:val="Textebrut"/>
        <w:rPr>
          <w:b/>
          <w:bCs/>
        </w:rPr>
      </w:pPr>
      <w:r w:rsidRPr="00F1195A">
        <w:rPr>
          <w:b/>
          <w:bCs/>
        </w:rPr>
        <w:t>Adjoints en officine : le seuil d’embauche reflète-t-il encore la réalité économique ? (Le Moniteur des pharmacies, 30/01/2026).</w:t>
      </w:r>
    </w:p>
    <w:p w14:paraId="19A6BDB5" w14:textId="77777777" w:rsidR="00F1195A" w:rsidRPr="00F1195A" w:rsidRDefault="00F1195A" w:rsidP="00F1195A">
      <w:pPr>
        <w:pStyle w:val="Textebrut"/>
      </w:pPr>
      <w:r w:rsidRPr="00F1195A">
        <w:t>Fixé il y a quatre ans, le seuil déclenchant l’embauche obligatoire d’un pharmacien adjoint fait aujourd’hui débat. Pour l’Union des syndicats de pharmaciens d’officine, cet indicateur, fondé uniquement sur le chiffre d’affaires, ne traduit plus la situation économique réelle des officines, fragilisées par l’inflation, la hausse des charges et l’évolution du mix d’activité</w:t>
      </w:r>
    </w:p>
    <w:p w14:paraId="2CC88D51" w14:textId="77777777" w:rsidR="00F1195A" w:rsidRPr="00F1195A" w:rsidRDefault="00F1195A" w:rsidP="00F1195A">
      <w:pPr>
        <w:pStyle w:val="Textebrut"/>
      </w:pPr>
      <w:hyperlink r:id="rId68" w:history="1">
        <w:r w:rsidRPr="00F1195A">
          <w:rPr>
            <w:rStyle w:val="Lienhypertexte"/>
          </w:rPr>
          <w:t>https://www.lemoniteurdespharmacies.fr/profession/socio-professionnel/adjoints-le-seuil-dembauche-reflete-t-il-encore-la-realite-economique</w:t>
        </w:r>
      </w:hyperlink>
    </w:p>
    <w:p w14:paraId="61D58105" w14:textId="77777777" w:rsidR="00A51036" w:rsidRDefault="00A51036" w:rsidP="00A51036">
      <w:pPr>
        <w:pStyle w:val="Textebrut"/>
      </w:pPr>
    </w:p>
    <w:p w14:paraId="3D657A84" w14:textId="6A597055" w:rsidR="006D148C" w:rsidRPr="006D148C" w:rsidRDefault="006D148C" w:rsidP="006D148C">
      <w:pPr>
        <w:pStyle w:val="Textebrut"/>
        <w:rPr>
          <w:b/>
          <w:bCs/>
        </w:rPr>
      </w:pPr>
      <w:r w:rsidRPr="006D148C">
        <w:rPr>
          <w:b/>
          <w:bCs/>
        </w:rPr>
        <w:lastRenderedPageBreak/>
        <w:t xml:space="preserve">Addendum </w:t>
      </w:r>
      <w:r>
        <w:rPr>
          <w:b/>
          <w:bCs/>
        </w:rPr>
        <w:t xml:space="preserve">du 31/01/2026 </w:t>
      </w:r>
      <w:r w:rsidRPr="006D148C">
        <w:rPr>
          <w:b/>
          <w:bCs/>
        </w:rPr>
        <w:t>au DGS-Urgent n°2026-01 du 23/01/2026 : Conduite à tenir dans le cadre du retrait-rappel de plusieurs lots de laits infantiles</w:t>
      </w:r>
    </w:p>
    <w:p w14:paraId="7919F2AA" w14:textId="77777777" w:rsidR="006D148C" w:rsidRPr="006D148C" w:rsidRDefault="006D148C" w:rsidP="006D148C">
      <w:pPr>
        <w:pStyle w:val="Textebrut"/>
      </w:pPr>
      <w:hyperlink r:id="rId69" w:history="1">
        <w:r w:rsidRPr="006D148C">
          <w:rPr>
            <w:rStyle w:val="Lienhypertexte"/>
          </w:rPr>
          <w:t>https://sante.gouv.fr/IMG/pdf/dgs-urgent_n2026-01_addendum_cat_retrait-rappel_laits_infantiles_vf.pdf</w:t>
        </w:r>
      </w:hyperlink>
    </w:p>
    <w:p w14:paraId="69B6EBD2" w14:textId="77777777" w:rsidR="00A5406A" w:rsidRPr="00A5406A" w:rsidRDefault="00A5406A" w:rsidP="00A5406A">
      <w:pPr>
        <w:pStyle w:val="Textebrut"/>
        <w:rPr>
          <w:b/>
          <w:bCs/>
        </w:rPr>
      </w:pPr>
      <w:r w:rsidRPr="00A5406A">
        <w:rPr>
          <w:b/>
          <w:bCs/>
        </w:rPr>
        <w:t>Laits infantiles : la France impose un seuil plus strict pour la toxine mise en cause dans des rappels massifs de produits (Le Monde, 31/01/2026).</w:t>
      </w:r>
    </w:p>
    <w:p w14:paraId="2981D984" w14:textId="77777777" w:rsidR="00A5406A" w:rsidRPr="00A5406A" w:rsidRDefault="00A5406A" w:rsidP="00A5406A">
      <w:pPr>
        <w:pStyle w:val="Textebrut"/>
      </w:pPr>
      <w:r w:rsidRPr="00A5406A">
        <w:t xml:space="preserve">Compte tenu de l’absence de réglementation européenne, le ministère de l’agriculture prend les devants après des rappels de lait liés à la toxine </w:t>
      </w:r>
      <w:proofErr w:type="spellStart"/>
      <w:r w:rsidRPr="00A5406A">
        <w:t>céréulide</w:t>
      </w:r>
      <w:proofErr w:type="spellEnd"/>
      <w:r w:rsidRPr="00A5406A">
        <w:t>, qui peut provoquer vomissements et diarrhées</w:t>
      </w:r>
    </w:p>
    <w:p w14:paraId="75826AF3" w14:textId="77777777" w:rsidR="00A5406A" w:rsidRPr="00A5406A" w:rsidRDefault="00A5406A" w:rsidP="00A5406A">
      <w:pPr>
        <w:pStyle w:val="Textebrut"/>
      </w:pPr>
      <w:hyperlink r:id="rId70" w:history="1">
        <w:r w:rsidRPr="00A5406A">
          <w:rPr>
            <w:rStyle w:val="Lienhypertexte"/>
          </w:rPr>
          <w:t>https://www.lemonde.fr/planete/article/2026/01/31/laits-infantiles-la-france-impose-un-seuil-plus-strict-pour-la-toxine-mise-en-cause-dans-des-rappels-massifs-de-produits_6664831_3244.html</w:t>
        </w:r>
      </w:hyperlink>
    </w:p>
    <w:p w14:paraId="274DEFDA" w14:textId="77777777" w:rsidR="00A5406A" w:rsidRPr="00A5406A" w:rsidRDefault="00A5406A" w:rsidP="00A5406A">
      <w:pPr>
        <w:pStyle w:val="Textebrut"/>
        <w:rPr>
          <w:b/>
          <w:bCs/>
        </w:rPr>
      </w:pPr>
      <w:r w:rsidRPr="00A5406A">
        <w:rPr>
          <w:b/>
          <w:bCs/>
        </w:rPr>
        <w:t xml:space="preserve">Laits infantiles : Popote et </w:t>
      </w:r>
      <w:proofErr w:type="spellStart"/>
      <w:r w:rsidRPr="00A5406A">
        <w:rPr>
          <w:b/>
          <w:bCs/>
        </w:rPr>
        <w:t>Babybio</w:t>
      </w:r>
      <w:proofErr w:type="spellEnd"/>
      <w:r w:rsidRPr="00A5406A">
        <w:rPr>
          <w:b/>
          <w:bCs/>
        </w:rPr>
        <w:t xml:space="preserve"> rappellent des lots en France, invoquant l’abaissement du seuil pour la toxine incriminée (Le Monde, 02/02/2026).</w:t>
      </w:r>
    </w:p>
    <w:p w14:paraId="73F75688" w14:textId="77777777" w:rsidR="00A5406A" w:rsidRPr="00A5406A" w:rsidRDefault="00A5406A" w:rsidP="00A5406A">
      <w:pPr>
        <w:pStyle w:val="Textebrut"/>
      </w:pPr>
      <w:r w:rsidRPr="00A5406A">
        <w:t xml:space="preserve">Plusieurs industriels, dont les géants Nestlé, </w:t>
      </w:r>
      <w:proofErr w:type="spellStart"/>
      <w:r w:rsidRPr="00A5406A">
        <w:t>Danon</w:t>
      </w:r>
      <w:proofErr w:type="spellEnd"/>
      <w:r w:rsidRPr="00A5406A">
        <w:t xml:space="preserve"> (I), et Lactalis, ont procédé depuis décembre à des rappels de laits infantiles dans plus d’une soixantaine de pays</w:t>
      </w:r>
    </w:p>
    <w:p w14:paraId="72BFA586" w14:textId="77777777" w:rsidR="00A5406A" w:rsidRPr="00A5406A" w:rsidRDefault="00A5406A" w:rsidP="00A5406A">
      <w:pPr>
        <w:pStyle w:val="Textebrut"/>
      </w:pPr>
      <w:hyperlink r:id="rId71" w:history="1">
        <w:r w:rsidRPr="00A5406A">
          <w:rPr>
            <w:rStyle w:val="Lienhypertexte"/>
          </w:rPr>
          <w:t>https://www.lemonde.fr/societe/article/2026/02/02/laits-infantiles-popote-rappelle-deux-lots-en-france-invoquant-l-abaissement-du-seuil-pour-la-toxine-incriminee_6665064_3224.html</w:t>
        </w:r>
      </w:hyperlink>
    </w:p>
    <w:p w14:paraId="247B3069" w14:textId="77777777" w:rsidR="006D148C" w:rsidRDefault="006D148C" w:rsidP="00A51036">
      <w:pPr>
        <w:pStyle w:val="Textebrut"/>
      </w:pPr>
    </w:p>
    <w:p w14:paraId="7479A909" w14:textId="77777777" w:rsidR="008954F3" w:rsidRPr="008954F3" w:rsidRDefault="008954F3" w:rsidP="008954F3">
      <w:pPr>
        <w:pStyle w:val="Textebrut"/>
        <w:rPr>
          <w:b/>
          <w:bCs/>
        </w:rPr>
      </w:pPr>
      <w:r w:rsidRPr="008954F3">
        <w:rPr>
          <w:b/>
          <w:bCs/>
        </w:rPr>
        <w:t>Intérêt des techniques d’amplification des acides nucléiques (TAAN) multiplex dans la prise en charge médicale des infections des voies respiratoires supérieures - Rapport d'évaluation (HAS, 30/01/2026).</w:t>
      </w:r>
    </w:p>
    <w:p w14:paraId="7A56C73C" w14:textId="77777777" w:rsidR="008954F3" w:rsidRPr="008954F3" w:rsidRDefault="008954F3" w:rsidP="008954F3">
      <w:pPr>
        <w:pStyle w:val="Textebrut"/>
      </w:pPr>
      <w:r w:rsidRPr="008954F3">
        <w:t>En situation de syndrome pseudo-grippal, l’indication des tests d’amplification des acides nucléiques multiplex (TAAN) est retenue à l’hôpital (aux urgences en hospitalisation) et dans les établissements médico-sociaux (notamment les EHPAD) chez des patients symptomatiques en période épidémique, lorsque la réalisation du test et la rapidité de restitution des résultats sont susceptibles d’avoir un impact immédiat sur la prise en charge médicale, en particulier pour la prescription d’un traitement antiviral, l’arrêt d’une antibiothérapie ou la mise en œuvre de mesures d’isolement et de rupture de la chaîne de transmission, sous réserve de leur faisabilité organisationnelle.</w:t>
      </w:r>
    </w:p>
    <w:p w14:paraId="6E264A7F" w14:textId="77777777" w:rsidR="008954F3" w:rsidRPr="008954F3" w:rsidRDefault="008954F3" w:rsidP="008954F3">
      <w:pPr>
        <w:pStyle w:val="Textebrut"/>
      </w:pPr>
      <w:r w:rsidRPr="008954F3">
        <w:t xml:space="preserve">En revanche, le service attendu des TAAN multiplex est jugé insuffisant dans les situations suivantes : rhinopharyngite aiguë, amygdalite aiguë, </w:t>
      </w:r>
      <w:proofErr w:type="spellStart"/>
      <w:r w:rsidRPr="008954F3">
        <w:t>rhinosinusite</w:t>
      </w:r>
      <w:proofErr w:type="spellEnd"/>
      <w:r w:rsidRPr="008954F3">
        <w:t xml:space="preserve"> aiguë, otite moyenne aiguë, infections aiguës du larynx, ainsi que dans le cadre d’un syndrome pseudo-grippal pris en charge en soins de ville. L’ensemble des éléments ayant conduit à ces conclusions est détaillé dans le rapport</w:t>
      </w:r>
    </w:p>
    <w:p w14:paraId="4E04D429" w14:textId="77777777" w:rsidR="008954F3" w:rsidRPr="008954F3" w:rsidRDefault="008954F3" w:rsidP="008954F3">
      <w:pPr>
        <w:pStyle w:val="Textebrut"/>
      </w:pPr>
      <w:hyperlink r:id="rId72" w:history="1">
        <w:r w:rsidRPr="008954F3">
          <w:rPr>
            <w:rStyle w:val="Lienhypertexte"/>
          </w:rPr>
          <w:t>https://www.has-sante.fr/jcms/p_3845939/fr/interet-des-techniques-d-amplification-des-acides-nucleiques-taan-multiplex-dans-la-prise-en-charge-medicale-des-infections-des-voies-respiratoires-superieures-rapport-d-evaluation</w:t>
        </w:r>
      </w:hyperlink>
    </w:p>
    <w:p w14:paraId="2A4C03A2" w14:textId="77777777" w:rsidR="008954F3" w:rsidRPr="008954F3" w:rsidRDefault="008954F3" w:rsidP="008954F3">
      <w:pPr>
        <w:pStyle w:val="Textebrut"/>
        <w:rPr>
          <w:b/>
          <w:bCs/>
        </w:rPr>
      </w:pPr>
      <w:r w:rsidRPr="008954F3">
        <w:rPr>
          <w:b/>
          <w:bCs/>
        </w:rPr>
        <w:t>Avis n°2026.0011/AC/SEAP du 22 janvier 2026 du collège de la HAS relatif à l’inscription sur la liste des actes et prestations mentionnée à l’article L. 162-1-7 du code de la sécurité sociale, des techniques d’amplification des acides nucléiques (TAAN) multiplex dans la prise en charge médicale des infections des voies respiratoires supérieures</w:t>
      </w:r>
    </w:p>
    <w:p w14:paraId="34A9EF7B" w14:textId="4134366B" w:rsidR="006D148C" w:rsidRDefault="008954F3" w:rsidP="008954F3">
      <w:pPr>
        <w:pStyle w:val="Textebrut"/>
      </w:pPr>
      <w:hyperlink r:id="rId73" w:history="1">
        <w:r w:rsidRPr="008954F3">
          <w:rPr>
            <w:rStyle w:val="Lienhypertexte"/>
          </w:rPr>
          <w:t>https://www.has-sante.fr/jcms/p_3845974/fr/avis-n2026-0011/ac/seap-du-22-janvier-2026-du-college-de-la-has-relatif-a-l-inscription-sur-la-liste-des-actes-et-prestations-mentionnee-a-l-article-l-162-1-7-du-code-de-la-securite-sociale-des-techniques-d-amplification-des-acides-nucleiques-taan-multiplex-dans-la-prise-en-charge-medicale-des-infections-des-voies-respiratoires-superieures</w:t>
        </w:r>
      </w:hyperlink>
    </w:p>
    <w:p w14:paraId="6548B746" w14:textId="77777777" w:rsidR="008954F3" w:rsidRDefault="008954F3" w:rsidP="008954F3">
      <w:pPr>
        <w:pStyle w:val="Textebrut"/>
      </w:pPr>
    </w:p>
    <w:p w14:paraId="46B8E408" w14:textId="77777777" w:rsidR="00A5406A" w:rsidRPr="00A5406A" w:rsidRDefault="00A5406A" w:rsidP="00A5406A">
      <w:pPr>
        <w:pStyle w:val="Textebrut"/>
        <w:rPr>
          <w:b/>
          <w:bCs/>
        </w:rPr>
      </w:pPr>
      <w:r w:rsidRPr="00A5406A">
        <w:rPr>
          <w:b/>
          <w:bCs/>
        </w:rPr>
        <w:t>Plusieurs missions de Santé publique France vont être transférées au ministère de la santé (Le Monde, 30/01/2026).</w:t>
      </w:r>
    </w:p>
    <w:p w14:paraId="3E10F0B5" w14:textId="77777777" w:rsidR="00A5406A" w:rsidRPr="00A5406A" w:rsidRDefault="00A5406A" w:rsidP="00A5406A">
      <w:pPr>
        <w:pStyle w:val="Textebrut"/>
      </w:pPr>
      <w:r w:rsidRPr="00A5406A">
        <w:t xml:space="preserve">L’annonce de la restructuration a suscité des inquiétudes. Hendrik </w:t>
      </w:r>
      <w:proofErr w:type="spellStart"/>
      <w:r w:rsidRPr="00A5406A">
        <w:t>Dravi</w:t>
      </w:r>
      <w:proofErr w:type="spellEnd"/>
      <w:r w:rsidRPr="00A5406A">
        <w:t xml:space="preserve">, député écologiste et administrateur de SPF, a dit craindre que « cette ingérence politique dans les campagnes de prévention </w:t>
      </w:r>
      <w:proofErr w:type="gramStart"/>
      <w:r w:rsidRPr="00A5406A">
        <w:t>affaiblira</w:t>
      </w:r>
      <w:proofErr w:type="gramEnd"/>
      <w:r w:rsidRPr="00A5406A">
        <w:t xml:space="preserve"> l’indépendance scientifique »</w:t>
      </w:r>
    </w:p>
    <w:p w14:paraId="286C2A34" w14:textId="2AEF1584" w:rsidR="008954F3" w:rsidRDefault="00A5406A" w:rsidP="00A5406A">
      <w:pPr>
        <w:pStyle w:val="Textebrut"/>
      </w:pPr>
      <w:hyperlink r:id="rId74" w:history="1">
        <w:r w:rsidRPr="00A5406A">
          <w:rPr>
            <w:rStyle w:val="Lienhypertexte"/>
          </w:rPr>
          <w:t>https://www.lemonde.fr/societe/article/2026/01/30/plusieurs-missions-de-sante-publique-france-vont-etre-transferees-au-ministere-de-la-sante_6664796_3224.html</w:t>
        </w:r>
      </w:hyperlink>
    </w:p>
    <w:p w14:paraId="24FA77C1" w14:textId="77777777" w:rsidR="00A5406A" w:rsidRDefault="00A5406A" w:rsidP="00A5406A">
      <w:pPr>
        <w:pStyle w:val="Textebrut"/>
      </w:pPr>
    </w:p>
    <w:p w14:paraId="7B8FAC19" w14:textId="77777777" w:rsidR="003B3A03" w:rsidRDefault="003B3A03" w:rsidP="00A5406A">
      <w:pPr>
        <w:pStyle w:val="Textebrut"/>
      </w:pPr>
    </w:p>
    <w:p w14:paraId="546B6732" w14:textId="77777777" w:rsidR="003B3A03" w:rsidRDefault="003B3A03" w:rsidP="00A5406A">
      <w:pPr>
        <w:pStyle w:val="Textebrut"/>
      </w:pPr>
    </w:p>
    <w:p w14:paraId="78ECD277" w14:textId="77777777" w:rsidR="00A32C70" w:rsidRPr="00A32C70" w:rsidRDefault="00A32C70" w:rsidP="00A32C70">
      <w:pPr>
        <w:pStyle w:val="Textebrut"/>
        <w:rPr>
          <w:b/>
          <w:bCs/>
        </w:rPr>
      </w:pPr>
      <w:r w:rsidRPr="00A32C70">
        <w:rPr>
          <w:b/>
          <w:bCs/>
        </w:rPr>
        <w:lastRenderedPageBreak/>
        <w:t>De la dermatologie à l’officine : les médecins à fleur de peau (Le Moniteur des pharmacies, 30/01/2026). Article réservé aux abonnés (ou F9).</w:t>
      </w:r>
    </w:p>
    <w:p w14:paraId="3053237B" w14:textId="77777777" w:rsidR="00A32C70" w:rsidRPr="00A32C70" w:rsidRDefault="00A32C70" w:rsidP="00A32C70">
      <w:pPr>
        <w:pStyle w:val="Textebrut"/>
      </w:pPr>
      <w:r w:rsidRPr="00A32C70">
        <w:t>Face à la pénurie de dermatologues, des solutions de télé-expertise se développent dans les pharmacies, avec des retours d’expérience positifs. Cependant, les médecins craignent des abus et suggèrent d’autres approches pour rassurer et orienter efficacement les patients</w:t>
      </w:r>
    </w:p>
    <w:p w14:paraId="0084F017" w14:textId="77777777" w:rsidR="00A32C70" w:rsidRPr="00A32C70" w:rsidRDefault="00A32C70" w:rsidP="00A32C70">
      <w:pPr>
        <w:pStyle w:val="Textebrut"/>
      </w:pPr>
      <w:hyperlink r:id="rId75" w:history="1">
        <w:r w:rsidRPr="00A32C70">
          <w:rPr>
            <w:rStyle w:val="Lienhypertexte"/>
          </w:rPr>
          <w:t>https://www.lemoniteurdespharmacies.fr/therapeutique/medicaments/recherche-et-innovation/de-la-dermatologie-a-lofficine-les-medecins-a-fleur-de-peau</w:t>
        </w:r>
      </w:hyperlink>
    </w:p>
    <w:p w14:paraId="69FBD2F9" w14:textId="77777777" w:rsidR="00A32C70" w:rsidRDefault="00A32C70" w:rsidP="00A5406A">
      <w:pPr>
        <w:pStyle w:val="Textebrut"/>
      </w:pPr>
    </w:p>
    <w:p w14:paraId="7DC11B56" w14:textId="77777777" w:rsidR="003B3A03" w:rsidRDefault="003B3A03" w:rsidP="00A5406A">
      <w:pPr>
        <w:pStyle w:val="Textebrut"/>
      </w:pPr>
    </w:p>
    <w:p w14:paraId="51D192C4" w14:textId="77777777" w:rsidR="00B6509E" w:rsidRPr="00B6509E" w:rsidRDefault="00B6509E" w:rsidP="00B6509E">
      <w:pPr>
        <w:pStyle w:val="Textebrut"/>
        <w:rPr>
          <w:b/>
          <w:bCs/>
        </w:rPr>
      </w:pPr>
      <w:r w:rsidRPr="00B6509E">
        <w:rPr>
          <w:b/>
          <w:bCs/>
        </w:rPr>
        <w:t>Plusieurs missions de Santé publique France vont être transférées au ministère de la santé (Le Monde, 30/01/2026).</w:t>
      </w:r>
    </w:p>
    <w:p w14:paraId="6FF84C08" w14:textId="77777777" w:rsidR="00B6509E" w:rsidRPr="00B6509E" w:rsidRDefault="00B6509E" w:rsidP="00B6509E">
      <w:pPr>
        <w:pStyle w:val="Textebrut"/>
      </w:pPr>
      <w:r w:rsidRPr="00B6509E">
        <w:t xml:space="preserve">L’annonce de la restructuration a suscité des inquiétudes. Hendrik </w:t>
      </w:r>
      <w:proofErr w:type="spellStart"/>
      <w:r w:rsidRPr="00B6509E">
        <w:t>Dravi</w:t>
      </w:r>
      <w:proofErr w:type="spellEnd"/>
      <w:r w:rsidRPr="00B6509E">
        <w:t xml:space="preserve">, député écologiste et administrateur de SPF, a dit craindre que « cette ingérence politique dans les campagnes de prévention </w:t>
      </w:r>
      <w:proofErr w:type="gramStart"/>
      <w:r w:rsidRPr="00B6509E">
        <w:t>affaiblira</w:t>
      </w:r>
      <w:proofErr w:type="gramEnd"/>
      <w:r w:rsidRPr="00B6509E">
        <w:t xml:space="preserve"> l’indépendance scientifique »</w:t>
      </w:r>
    </w:p>
    <w:p w14:paraId="34DE9591" w14:textId="2389BF27" w:rsidR="00A32C70" w:rsidRDefault="00B6509E" w:rsidP="00B6509E">
      <w:pPr>
        <w:pStyle w:val="Textebrut"/>
      </w:pPr>
      <w:hyperlink r:id="rId76" w:history="1">
        <w:r w:rsidRPr="00B6509E">
          <w:rPr>
            <w:rStyle w:val="Lienhypertexte"/>
          </w:rPr>
          <w:t>https://www.lemonde.fr/societe/article/2026/01/30/plusieurs-missions-de-sante-publique-france-vont-etre-transferees-au-ministere-de-la-sante_6664796_3224.html</w:t>
        </w:r>
      </w:hyperlink>
    </w:p>
    <w:p w14:paraId="19C37EDD" w14:textId="77777777" w:rsidR="00B6509E" w:rsidRDefault="00B6509E" w:rsidP="00B6509E">
      <w:pPr>
        <w:pStyle w:val="Textebrut"/>
      </w:pPr>
    </w:p>
    <w:p w14:paraId="189E1F47" w14:textId="1AB9AB88" w:rsidR="00B34FE9" w:rsidRPr="00B34FE9" w:rsidRDefault="00B34FE9" w:rsidP="00B34FE9">
      <w:pPr>
        <w:pStyle w:val="Textebrut"/>
        <w:rPr>
          <w:b/>
          <w:bCs/>
        </w:rPr>
      </w:pPr>
      <w:r w:rsidRPr="00B34FE9">
        <w:rPr>
          <w:b/>
          <w:bCs/>
        </w:rPr>
        <w:t xml:space="preserve">Liste des rappels conso sur les laits infantiles pour cause de teneur en </w:t>
      </w:r>
      <w:proofErr w:type="spellStart"/>
      <w:r w:rsidRPr="00B34FE9">
        <w:rPr>
          <w:b/>
          <w:bCs/>
        </w:rPr>
        <w:t>céréulide</w:t>
      </w:r>
      <w:proofErr w:type="spellEnd"/>
      <w:r w:rsidRPr="00B34FE9">
        <w:rPr>
          <w:b/>
          <w:bCs/>
        </w:rPr>
        <w:t xml:space="preserve"> supérieur à la (nouvelle) norme :</w:t>
      </w:r>
    </w:p>
    <w:p w14:paraId="0522B758" w14:textId="77777777" w:rsidR="00B34FE9" w:rsidRPr="00B34FE9" w:rsidRDefault="00B34FE9" w:rsidP="00B34FE9">
      <w:pPr>
        <w:pStyle w:val="Textebrut"/>
      </w:pPr>
      <w:hyperlink r:id="rId77" w:history="1">
        <w:r w:rsidRPr="00B34FE9">
          <w:rPr>
            <w:rStyle w:val="Lienhypertexte"/>
          </w:rPr>
          <w:t>https://rappel.conso.gouv.fr/categorie/0/1/c%C3%A9r%C3%A9ulide</w:t>
        </w:r>
      </w:hyperlink>
    </w:p>
    <w:p w14:paraId="33583C9C" w14:textId="77777777" w:rsidR="00D97ECF" w:rsidRPr="00D97ECF" w:rsidRDefault="00D97ECF" w:rsidP="00D97ECF">
      <w:pPr>
        <w:pStyle w:val="Textebrut"/>
        <w:rPr>
          <w:b/>
          <w:bCs/>
        </w:rPr>
      </w:pPr>
      <w:r w:rsidRPr="00D97ECF">
        <w:rPr>
          <w:b/>
          <w:bCs/>
        </w:rPr>
        <w:t xml:space="preserve">L’EFSA abaisse la limite pour la toxine </w:t>
      </w:r>
      <w:proofErr w:type="spellStart"/>
      <w:r w:rsidRPr="00D97ECF">
        <w:rPr>
          <w:b/>
          <w:bCs/>
        </w:rPr>
        <w:t>céréulide</w:t>
      </w:r>
      <w:proofErr w:type="spellEnd"/>
      <w:r w:rsidRPr="00D97ECF">
        <w:rPr>
          <w:b/>
          <w:bCs/>
        </w:rPr>
        <w:t xml:space="preserve"> présente dans le lait infantile après des rappels massifs en Europe (Le Monde, 02/02/2026).</w:t>
      </w:r>
    </w:p>
    <w:p w14:paraId="5B1A08C2" w14:textId="77777777" w:rsidR="00D97ECF" w:rsidRPr="00D97ECF" w:rsidRDefault="00D97ECF" w:rsidP="00D97ECF">
      <w:pPr>
        <w:pStyle w:val="Textebrut"/>
      </w:pPr>
      <w:r w:rsidRPr="00D97ECF">
        <w:t xml:space="preserve">En raison de l’alerte sanitaire, l’EFSA a établi de nouveaux seuils de présence du </w:t>
      </w:r>
      <w:proofErr w:type="spellStart"/>
      <w:r w:rsidRPr="00D97ECF">
        <w:t>céréulide</w:t>
      </w:r>
      <w:proofErr w:type="spellEnd"/>
      <w:r w:rsidRPr="00D97ECF">
        <w:t>, une toxine susceptible de provoquer des troubles digestifs, dans le lait infantile. Des rappels ont été faits dans plus de 60 pays</w:t>
      </w:r>
    </w:p>
    <w:p w14:paraId="5A896C4B" w14:textId="10CEDD63" w:rsidR="00B6509E" w:rsidRDefault="00D97ECF" w:rsidP="00D97ECF">
      <w:pPr>
        <w:pStyle w:val="Textebrut"/>
      </w:pPr>
      <w:hyperlink r:id="rId78" w:history="1">
        <w:r w:rsidRPr="00D97ECF">
          <w:rPr>
            <w:rStyle w:val="Lienhypertexte"/>
          </w:rPr>
          <w:t>https://www.lemonde.fr/sante/article/2026/02/02/l-efsa-abaisse-la-limite-pour-la-toxine-cereulide-presente-dans-le-lait-infantile-apres-des-rappels-massifs-en-europe_6665107_1651302.html</w:t>
        </w:r>
      </w:hyperlink>
    </w:p>
    <w:p w14:paraId="7C467990" w14:textId="77777777" w:rsidR="002C72CE" w:rsidRPr="002C72CE" w:rsidRDefault="002C72CE" w:rsidP="002C72CE">
      <w:pPr>
        <w:pStyle w:val="Textebrut"/>
        <w:rPr>
          <w:b/>
          <w:bCs/>
        </w:rPr>
      </w:pPr>
      <w:r w:rsidRPr="002C72CE">
        <w:rPr>
          <w:b/>
          <w:bCs/>
        </w:rPr>
        <w:t>Lait infantile : cinq hospitalisations recensées en France chez des bébés ayant consommé des boîtes rappelées (Le Monde, 02/02/2026).</w:t>
      </w:r>
    </w:p>
    <w:p w14:paraId="36B2949B" w14:textId="77777777" w:rsidR="002C72CE" w:rsidRPr="002C72CE" w:rsidRDefault="002C72CE" w:rsidP="002C72CE">
      <w:pPr>
        <w:pStyle w:val="Textebrut"/>
      </w:pPr>
      <w:r w:rsidRPr="002C72CE">
        <w:t>Les autorités françaises mènent actuellement des investigations sanitaires sur la mort de deux bébés ayant consommé certains laits. Plus largement, une quarantaine de signalements ont été effectués aux agences régionales de santé dans le cadre d’une surveillance</w:t>
      </w:r>
    </w:p>
    <w:p w14:paraId="7BFBCB8E" w14:textId="77777777" w:rsidR="002C72CE" w:rsidRPr="002C72CE" w:rsidRDefault="002C72CE" w:rsidP="002C72CE">
      <w:pPr>
        <w:pStyle w:val="Textebrut"/>
      </w:pPr>
      <w:hyperlink r:id="rId79" w:history="1">
        <w:r w:rsidRPr="002C72CE">
          <w:rPr>
            <w:rStyle w:val="Lienhypertexte"/>
          </w:rPr>
          <w:t>https://www.lemonde.fr/sante/article/2026/02/02/lait-infantile-cinq-hospitalisations-recensees-en-france-chez-des-bebes-ayant-consomme-des-boites-rappelees_6665122_1651302.html</w:t>
        </w:r>
      </w:hyperlink>
    </w:p>
    <w:p w14:paraId="76B3475B" w14:textId="77777777" w:rsidR="00D97ECF" w:rsidRDefault="00D97ECF" w:rsidP="00D97ECF">
      <w:pPr>
        <w:pStyle w:val="Textebrut"/>
      </w:pPr>
    </w:p>
    <w:p w14:paraId="737BCA2E" w14:textId="77777777" w:rsidR="009B4BCA" w:rsidRPr="009B4BCA" w:rsidRDefault="009B4BCA" w:rsidP="009B4BCA">
      <w:pPr>
        <w:pStyle w:val="Textebrut"/>
        <w:rPr>
          <w:b/>
          <w:bCs/>
        </w:rPr>
      </w:pPr>
      <w:r w:rsidRPr="009B4BCA">
        <w:rPr>
          <w:b/>
          <w:bCs/>
        </w:rPr>
        <w:t>Quel est le niveau de la qualité des soins en France ? (HAS, 03/02/2026).</w:t>
      </w:r>
    </w:p>
    <w:p w14:paraId="6F084AF5" w14:textId="77777777" w:rsidR="009B4BCA" w:rsidRPr="009B4BCA" w:rsidRDefault="009B4BCA" w:rsidP="009B4BCA">
      <w:pPr>
        <w:pStyle w:val="Textebrut"/>
      </w:pPr>
      <w:r w:rsidRPr="009B4BCA">
        <w:t xml:space="preserve">Comme chaque année, la Haute Autorité de santé publie les résultats des indicateurs de qualité et de sécurité des soins recueillis en 2025 sur le service en ligne </w:t>
      </w:r>
      <w:proofErr w:type="spellStart"/>
      <w:r w:rsidRPr="009B4BCA">
        <w:t>Qualiscope</w:t>
      </w:r>
      <w:proofErr w:type="spellEnd"/>
      <w:r w:rsidRPr="009B4BCA">
        <w:t>. Parallèlement, le 5ème cycle de certification des établissements de santé s’est achevé pour laisser place à un nouveau référentiel déployé depuis septembre dernier. En ce début d’année 2026, la HAS fait le point sur ce que révèlent ces deux dispositifs de l’évolution de la qualité des soins dans les hôpitaux et cliniques en France</w:t>
      </w:r>
    </w:p>
    <w:p w14:paraId="2C3089C6" w14:textId="77777777" w:rsidR="009B4BCA" w:rsidRPr="009B4BCA" w:rsidRDefault="009B4BCA" w:rsidP="009B4BCA">
      <w:pPr>
        <w:pStyle w:val="Textebrut"/>
      </w:pPr>
      <w:hyperlink r:id="rId80" w:history="1">
        <w:r w:rsidRPr="009B4BCA">
          <w:rPr>
            <w:rStyle w:val="Lienhypertexte"/>
          </w:rPr>
          <w:t>https://www.has-sante.fr/jcms/p_3857995/fr/quel-est-le-niveau-de-la-qualite-des-soins-en-france</w:t>
        </w:r>
      </w:hyperlink>
    </w:p>
    <w:p w14:paraId="5D2232A4" w14:textId="77777777" w:rsidR="009B4BCA" w:rsidRPr="009B4BCA" w:rsidRDefault="009B4BCA" w:rsidP="009B4BCA">
      <w:pPr>
        <w:pStyle w:val="Textebrut"/>
        <w:rPr>
          <w:b/>
          <w:bCs/>
        </w:rPr>
      </w:pPr>
      <w:r w:rsidRPr="009B4BCA">
        <w:rPr>
          <w:b/>
          <w:bCs/>
        </w:rPr>
        <w:t>Le dossier de presse :</w:t>
      </w:r>
    </w:p>
    <w:p w14:paraId="03FDA2E3" w14:textId="77777777" w:rsidR="009B4BCA" w:rsidRPr="009B4BCA" w:rsidRDefault="009B4BCA" w:rsidP="009B4BCA">
      <w:pPr>
        <w:pStyle w:val="Textebrut"/>
      </w:pPr>
      <w:hyperlink r:id="rId81" w:history="1">
        <w:r w:rsidRPr="009B4BCA">
          <w:rPr>
            <w:rStyle w:val="Lienhypertexte"/>
          </w:rPr>
          <w:t>https://www.has-sante.fr/jcms/p_3858005/fr/dossier-de-presse-conference-de-presse-qualite-des-soins-2026</w:t>
        </w:r>
      </w:hyperlink>
    </w:p>
    <w:p w14:paraId="345E81C2" w14:textId="77777777" w:rsidR="009B4BCA" w:rsidRPr="009B4BCA" w:rsidRDefault="009B4BCA" w:rsidP="009B4BCA">
      <w:pPr>
        <w:pStyle w:val="Textebrut"/>
        <w:rPr>
          <w:b/>
          <w:bCs/>
        </w:rPr>
      </w:pPr>
      <w:proofErr w:type="spellStart"/>
      <w:r w:rsidRPr="009B4BCA">
        <w:rPr>
          <w:b/>
          <w:bCs/>
        </w:rPr>
        <w:t>Qualiscope</w:t>
      </w:r>
      <w:proofErr w:type="spellEnd"/>
      <w:r w:rsidRPr="009B4BCA">
        <w:rPr>
          <w:b/>
          <w:bCs/>
        </w:rPr>
        <w:t> :</w:t>
      </w:r>
    </w:p>
    <w:p w14:paraId="1F7F2073" w14:textId="28A4B829" w:rsidR="002C72CE" w:rsidRDefault="009B4BCA" w:rsidP="009B4BCA">
      <w:pPr>
        <w:pStyle w:val="Textebrut"/>
      </w:pPr>
      <w:hyperlink r:id="rId82" w:history="1">
        <w:r w:rsidRPr="009B4BCA">
          <w:rPr>
            <w:rStyle w:val="Lienhypertexte"/>
          </w:rPr>
          <w:t>https://www.has-sante.fr/jcms/c_1725555/fr/qualiscope</w:t>
        </w:r>
      </w:hyperlink>
    </w:p>
    <w:p w14:paraId="6BAB9A1F" w14:textId="77777777" w:rsidR="00D97ECF" w:rsidRDefault="00D97ECF" w:rsidP="00D97ECF">
      <w:pPr>
        <w:pStyle w:val="Textebrut"/>
      </w:pPr>
    </w:p>
    <w:p w14:paraId="3E5EED5F" w14:textId="32537F96" w:rsidR="0089550D" w:rsidRPr="0089550D" w:rsidRDefault="0089550D" w:rsidP="0089550D">
      <w:pPr>
        <w:pStyle w:val="Textebrut"/>
        <w:rPr>
          <w:b/>
          <w:bCs/>
        </w:rPr>
      </w:pPr>
      <w:r w:rsidRPr="0089550D">
        <w:rPr>
          <w:b/>
          <w:bCs/>
        </w:rPr>
        <w:t>Remboursements de soins à fin décembre 2025 (ameli.fr, 03/02/2026).</w:t>
      </w:r>
      <w:r w:rsidR="00CF1066" w:rsidRPr="00CF1066">
        <w:t xml:space="preserve"> </w:t>
      </w:r>
      <w:proofErr w:type="spellStart"/>
      <w:r w:rsidR="00CF1066" w:rsidRPr="00CF1066">
        <w:t>NdLR</w:t>
      </w:r>
      <w:proofErr w:type="spellEnd"/>
      <w:r w:rsidR="00CF1066" w:rsidRPr="00CF1066">
        <w:t> : présente également le bilan annuel 2025/2024.</w:t>
      </w:r>
    </w:p>
    <w:p w14:paraId="5AC53AD0" w14:textId="77777777" w:rsidR="0089550D" w:rsidRPr="0089550D" w:rsidRDefault="0089550D" w:rsidP="0089550D">
      <w:pPr>
        <w:pStyle w:val="Textebrut"/>
      </w:pPr>
      <w:r w:rsidRPr="0089550D">
        <w:t>En 2025, les remboursements de soins du régime général augmentent globalement de 3,4%. Hors remboursements forfaitaires comme le forfait patientèle médecin traitant ou la rémunération sur objectifs de santé publique, les remboursements évoluent, en données corrigées des variations calendaires, à 4,7%. Les seuls soins de ville évoluent au même rythme (+4,7%)</w:t>
      </w:r>
    </w:p>
    <w:p w14:paraId="5B6E2D94" w14:textId="77777777" w:rsidR="0089550D" w:rsidRPr="0089550D" w:rsidRDefault="0089550D" w:rsidP="0089550D">
      <w:pPr>
        <w:pStyle w:val="Textebrut"/>
      </w:pPr>
      <w:hyperlink r:id="rId83" w:history="1">
        <w:r w:rsidRPr="0089550D">
          <w:rPr>
            <w:rStyle w:val="Lienhypertexte"/>
          </w:rPr>
          <w:t>https://www.assurance-maladie.ameli.fr/presse/2026-02-03-cp-depenses-fin-decembre-2025</w:t>
        </w:r>
      </w:hyperlink>
    </w:p>
    <w:p w14:paraId="1A388B36" w14:textId="77777777" w:rsidR="00B10EE8" w:rsidRDefault="00B10EE8" w:rsidP="00A5406A">
      <w:pPr>
        <w:pStyle w:val="Textebrut"/>
      </w:pPr>
    </w:p>
    <w:p w14:paraId="7F908F36" w14:textId="77777777" w:rsidR="00C1211C" w:rsidRPr="00C1211C" w:rsidRDefault="00C1211C" w:rsidP="00C1211C">
      <w:pPr>
        <w:pStyle w:val="Textebrut"/>
        <w:rPr>
          <w:b/>
          <w:bCs/>
        </w:rPr>
      </w:pPr>
      <w:r w:rsidRPr="00C1211C">
        <w:rPr>
          <w:b/>
          <w:bCs/>
        </w:rPr>
        <w:t>Gaspillage de médicaments : la pétition de la colère (Le Moniteur des pharmacies, 03/02/2026).</w:t>
      </w:r>
    </w:p>
    <w:p w14:paraId="67D2FE3B" w14:textId="77777777" w:rsidR="00C1211C" w:rsidRPr="00C1211C" w:rsidRDefault="00C1211C" w:rsidP="00C1211C">
      <w:pPr>
        <w:pStyle w:val="Textebrut"/>
      </w:pPr>
      <w:r w:rsidRPr="00C1211C">
        <w:t>Partie de l’indignation d’une patiente, une pétition contre le gaspillage de médicaments non utilisés a déjà rassemblé 13 000 signatures en trois jours. Un ras-le-bol citoyen qui tombe au moment où les pouvoirs publics planchent, eux aussi, sur le sujet</w:t>
      </w:r>
    </w:p>
    <w:p w14:paraId="247001C4" w14:textId="77777777" w:rsidR="00C1211C" w:rsidRPr="00C1211C" w:rsidRDefault="00C1211C" w:rsidP="00C1211C">
      <w:pPr>
        <w:pStyle w:val="Textebrut"/>
      </w:pPr>
      <w:hyperlink r:id="rId84" w:history="1">
        <w:r w:rsidRPr="00C1211C">
          <w:rPr>
            <w:rStyle w:val="Lienhypertexte"/>
          </w:rPr>
          <w:t>https://www.lemoniteurdespharmacies.fr/legislation/dispensation/gaspillage-de-medicaments-la-petition-de-la-colere</w:t>
        </w:r>
      </w:hyperlink>
    </w:p>
    <w:p w14:paraId="44FED8A9" w14:textId="77777777" w:rsidR="0089550D" w:rsidRDefault="0089550D" w:rsidP="00A5406A">
      <w:pPr>
        <w:pStyle w:val="Textebrut"/>
      </w:pPr>
    </w:p>
    <w:p w14:paraId="573A0793" w14:textId="77777777" w:rsidR="00C1211C" w:rsidRPr="00C1211C" w:rsidRDefault="00C1211C" w:rsidP="00C1211C">
      <w:pPr>
        <w:pStyle w:val="Textebrut"/>
        <w:rPr>
          <w:b/>
          <w:bCs/>
        </w:rPr>
      </w:pPr>
      <w:r w:rsidRPr="00C1211C">
        <w:rPr>
          <w:b/>
          <w:bCs/>
        </w:rPr>
        <w:t>Quatre cas de cancer sur dix pourraient être évités à l’échelle mondiale (OMS, 03/02/2026).</w:t>
      </w:r>
    </w:p>
    <w:p w14:paraId="68418364" w14:textId="77777777" w:rsidR="00C1211C" w:rsidRPr="00C1211C" w:rsidRDefault="00C1211C" w:rsidP="00C1211C">
      <w:pPr>
        <w:pStyle w:val="Textebrut"/>
      </w:pPr>
      <w:r w:rsidRPr="00C1211C">
        <w:t>Selon une nouvelle analyse de l’Organisation mondiale de la Santé (OMS) et du Centre international de recherche sur le cancer (CIRC), jusqu’à quatre cas de cancer sur dix dans le monde pourraient être évités. Cette étude porte sur 30 causes de cancer évitables, dont le tabagisme, la consommation d’alcool, le surpoids, l’inactivité physique, la pollution de l’air, le rayonnement ultraviolet et, pour la première fois, neuf agents infectieux</w:t>
      </w:r>
    </w:p>
    <w:p w14:paraId="345A903C" w14:textId="77777777" w:rsidR="00C1211C" w:rsidRPr="00C1211C" w:rsidRDefault="00C1211C" w:rsidP="00C1211C">
      <w:pPr>
        <w:pStyle w:val="Textebrut"/>
      </w:pPr>
      <w:hyperlink r:id="rId85" w:history="1">
        <w:r w:rsidRPr="00C1211C">
          <w:rPr>
            <w:rStyle w:val="Lienhypertexte"/>
          </w:rPr>
          <w:t>https://www.who.int/fr/news/item/03-02-2026-four-in-ten-cancer-cases-could-be-prevented-globally</w:t>
        </w:r>
      </w:hyperlink>
    </w:p>
    <w:p w14:paraId="12E87B91" w14:textId="77777777" w:rsidR="00C1211C" w:rsidRDefault="00C1211C" w:rsidP="00A5406A">
      <w:pPr>
        <w:pStyle w:val="Textebrut"/>
      </w:pPr>
    </w:p>
    <w:p w14:paraId="1A22A921" w14:textId="77777777" w:rsidR="00786F15" w:rsidRPr="00786F15" w:rsidRDefault="00786F15" w:rsidP="00786F15">
      <w:pPr>
        <w:pStyle w:val="Textebrut"/>
        <w:rPr>
          <w:b/>
          <w:bCs/>
        </w:rPr>
      </w:pPr>
      <w:r w:rsidRPr="00786F15">
        <w:rPr>
          <w:b/>
          <w:bCs/>
        </w:rPr>
        <w:t>DQO : Un nouveau référentiel pour accompagner les pharmaciens dans leur quotidien (CNOP, 03/02/2026).</w:t>
      </w:r>
    </w:p>
    <w:p w14:paraId="3EBF2716" w14:textId="77777777" w:rsidR="00786F15" w:rsidRPr="00786F15" w:rsidRDefault="00786F15" w:rsidP="00786F15">
      <w:pPr>
        <w:pStyle w:val="Textebrut"/>
      </w:pPr>
      <w:r w:rsidRPr="00786F15">
        <w:t>Élément indispensable pour aider les pharmaciens à déployer la qualité au sein de leur officine, le référentiel de la Démarche Qualité à l’Officine (DQO) est mis à la disposition des pharmaciens dans une version actualisée et enrichie afin de mieux répondre aux réalités du terrain</w:t>
      </w:r>
    </w:p>
    <w:p w14:paraId="464B5780" w14:textId="77777777" w:rsidR="00786F15" w:rsidRPr="00786F15" w:rsidRDefault="00786F15" w:rsidP="00786F15">
      <w:pPr>
        <w:pStyle w:val="Textebrut"/>
      </w:pPr>
      <w:hyperlink r:id="rId86" w:history="1">
        <w:r w:rsidRPr="00786F15">
          <w:rPr>
            <w:rStyle w:val="Lienhypertexte"/>
          </w:rPr>
          <w:t>https://www.ordre.pharmacien.fr/mediatheque/fichiers/communiques-de-presse/cp_-dqo_un-nouveau-referentiel-pour-accompagner-les-pharmaciens-dans-leur-quotidien</w:t>
        </w:r>
      </w:hyperlink>
    </w:p>
    <w:p w14:paraId="5368A18A" w14:textId="46FF07A5" w:rsidR="00786F15" w:rsidRPr="00786F15" w:rsidRDefault="00786F15" w:rsidP="00786F15">
      <w:pPr>
        <w:pStyle w:val="Textebrut"/>
        <w:rPr>
          <w:b/>
          <w:bCs/>
        </w:rPr>
      </w:pPr>
      <w:r w:rsidRPr="00786F15">
        <w:rPr>
          <w:b/>
          <w:bCs/>
        </w:rPr>
        <w:t>Site DQO</w:t>
      </w:r>
      <w:r>
        <w:rPr>
          <w:b/>
          <w:bCs/>
        </w:rPr>
        <w:t xml:space="preserve"> (Démarche Qualité à l’Officine)</w:t>
      </w:r>
      <w:r w:rsidRPr="00786F15">
        <w:rPr>
          <w:b/>
          <w:bCs/>
        </w:rPr>
        <w:t> :</w:t>
      </w:r>
    </w:p>
    <w:p w14:paraId="700A1561" w14:textId="77777777" w:rsidR="00786F15" w:rsidRPr="00786F15" w:rsidRDefault="00786F15" w:rsidP="00786F15">
      <w:pPr>
        <w:pStyle w:val="Textebrut"/>
      </w:pPr>
      <w:hyperlink r:id="rId87" w:history="1">
        <w:r w:rsidRPr="00786F15">
          <w:rPr>
            <w:rStyle w:val="Lienhypertexte"/>
          </w:rPr>
          <w:t>https://www.demarchequaliteofficine.fr/actualites/un-referentiel-actualise-pour-mieux-accompagner-les-officines</w:t>
        </w:r>
      </w:hyperlink>
    </w:p>
    <w:p w14:paraId="4DE319CE" w14:textId="77777777" w:rsidR="00786F15" w:rsidRPr="00786F15" w:rsidRDefault="00786F15" w:rsidP="00786F15">
      <w:pPr>
        <w:pStyle w:val="Textebrut"/>
        <w:rPr>
          <w:b/>
          <w:bCs/>
        </w:rPr>
      </w:pPr>
      <w:r w:rsidRPr="00786F15">
        <w:rPr>
          <w:b/>
          <w:bCs/>
        </w:rPr>
        <w:t>Le nouveau référentiel :</w:t>
      </w:r>
    </w:p>
    <w:p w14:paraId="1C61DF83" w14:textId="77777777" w:rsidR="00786F15" w:rsidRPr="00786F15" w:rsidRDefault="00786F15" w:rsidP="00786F15">
      <w:pPr>
        <w:pStyle w:val="Textebrut"/>
      </w:pPr>
      <w:hyperlink r:id="rId88" w:history="1">
        <w:r w:rsidRPr="00786F15">
          <w:rPr>
            <w:rStyle w:val="Lienhypertexte"/>
          </w:rPr>
          <w:t>https://www.demarchequaliteofficine.fr/referentiel</w:t>
        </w:r>
      </w:hyperlink>
    </w:p>
    <w:p w14:paraId="23C469A7" w14:textId="77777777" w:rsidR="00067631" w:rsidRPr="00067631" w:rsidRDefault="00067631" w:rsidP="00067631">
      <w:pPr>
        <w:pStyle w:val="Textebrut"/>
        <w:rPr>
          <w:b/>
          <w:bCs/>
        </w:rPr>
      </w:pPr>
      <w:r w:rsidRPr="00067631">
        <w:rPr>
          <w:b/>
          <w:bCs/>
        </w:rPr>
        <w:t>Qualité à l’officine : 48 principes clés pour guider les équipes (Le Moniteur des pharmacies, 05/02/2026).</w:t>
      </w:r>
    </w:p>
    <w:p w14:paraId="4115E703" w14:textId="77777777" w:rsidR="00067631" w:rsidRPr="00067631" w:rsidRDefault="00067631" w:rsidP="00067631">
      <w:pPr>
        <w:pStyle w:val="Textebrut"/>
      </w:pPr>
      <w:r w:rsidRPr="00067631">
        <w:t>Le Haut Comité qualité à l’officine (HCQO) a dévoilé une version actualisée et enrichie du référentiel de la Démarche qualité à l’officine (DQO). Plus lisible et pratique, cet outil vise à répondre aux réalités du terrain et à engager la totalité des pharmacies dans un processus d’amélioration continue</w:t>
      </w:r>
    </w:p>
    <w:p w14:paraId="004C328A" w14:textId="77777777" w:rsidR="00067631" w:rsidRPr="00067631" w:rsidRDefault="00067631" w:rsidP="00067631">
      <w:pPr>
        <w:pStyle w:val="Textebrut"/>
      </w:pPr>
      <w:hyperlink r:id="rId89" w:history="1">
        <w:r w:rsidRPr="00067631">
          <w:rPr>
            <w:rStyle w:val="Lienhypertexte"/>
          </w:rPr>
          <w:t>https://www.lemoniteurdespharmacies.fr/therapeutique/medicaments/mieux-delivrer/qualite-a-lofficine-48-principes-cles-pour-guider-les-equipes</w:t>
        </w:r>
      </w:hyperlink>
    </w:p>
    <w:p w14:paraId="1B0AC17F" w14:textId="77777777" w:rsidR="00C1211C" w:rsidRDefault="00C1211C" w:rsidP="00A5406A">
      <w:pPr>
        <w:pStyle w:val="Textebrut"/>
      </w:pPr>
    </w:p>
    <w:p w14:paraId="73F884F8" w14:textId="77777777" w:rsidR="008017DE" w:rsidRPr="00224F91" w:rsidRDefault="008017DE" w:rsidP="008017DE">
      <w:pPr>
        <w:pStyle w:val="Textebrut"/>
        <w:rPr>
          <w:b/>
          <w:bCs/>
        </w:rPr>
      </w:pPr>
      <w:r w:rsidRPr="00224F91">
        <w:rPr>
          <w:b/>
          <w:bCs/>
        </w:rPr>
        <w:t>Feuille de route [de la lutte contre le cancer] 2026-2030 : 5 ans, 5 priorités, 5 publics (</w:t>
      </w:r>
      <w:proofErr w:type="spellStart"/>
      <w:r w:rsidRPr="00224F91">
        <w:rPr>
          <w:b/>
          <w:bCs/>
        </w:rPr>
        <w:t>INCa</w:t>
      </w:r>
      <w:proofErr w:type="spellEnd"/>
      <w:r w:rsidRPr="00224F91">
        <w:rPr>
          <w:b/>
          <w:bCs/>
        </w:rPr>
        <w:t>, 04/02/2026).</w:t>
      </w:r>
    </w:p>
    <w:p w14:paraId="20120366" w14:textId="77777777" w:rsidR="008017DE" w:rsidRPr="00224F91" w:rsidRDefault="008017DE" w:rsidP="008017DE">
      <w:pPr>
        <w:pStyle w:val="Textebrut"/>
      </w:pPr>
      <w:r w:rsidRPr="00224F91">
        <w:t>La stratégie décennale de lutte contre les cancers 2021-2030 entre dans sa seconde phase. Après cinq premières années d’actions, une nouvelle feuille de route fixe les priorités pour 2026-2030. Elle a été conçue à partir du bilan de la première feuille de route en prenant en compte les progrès réalisés mais aussi les défis persistants et les besoins émergents. Son élaboration s’est appuyée sur une large consultation de l’ensemble des parties prenantes et sur l'avis du Conseil scientifique international de l'Institut. L’objectif de cette feuille de route 206-2030 est clair : renforcer l’impact de la lutte contre les cancers, au bénéfice de tous</w:t>
      </w:r>
    </w:p>
    <w:p w14:paraId="6E1929B5" w14:textId="77777777" w:rsidR="008017DE" w:rsidRPr="00224F91" w:rsidRDefault="008017DE" w:rsidP="008017DE">
      <w:pPr>
        <w:pStyle w:val="Textebrut"/>
      </w:pPr>
      <w:hyperlink r:id="rId90" w:history="1">
        <w:r w:rsidRPr="00224F91">
          <w:rPr>
            <w:rStyle w:val="Lienhypertexte"/>
          </w:rPr>
          <w:t>https://www.cancer.fr/l-institut-national-du-cancer/la-strategie-de-lutte-contre-les-cancers-en-france/strategie-decennale-de-lutte-contre-les-cancers-2021-2030/les-orientations-nationales/la-seconde-feuille-de-route-2026-2030</w:t>
        </w:r>
      </w:hyperlink>
    </w:p>
    <w:p w14:paraId="5661F3CC" w14:textId="77777777" w:rsidR="008017DE" w:rsidRPr="00224F91" w:rsidRDefault="008017DE" w:rsidP="008017DE">
      <w:pPr>
        <w:pStyle w:val="Textebrut"/>
        <w:rPr>
          <w:b/>
          <w:bCs/>
        </w:rPr>
      </w:pPr>
      <w:r w:rsidRPr="00224F91">
        <w:rPr>
          <w:b/>
          <w:bCs/>
        </w:rPr>
        <w:t>Lutte contre le cancer : l’État mise sur la prévention dès l’enfance (Le Moniteur des pharmacies, 04/02/2026).</w:t>
      </w:r>
    </w:p>
    <w:p w14:paraId="06D2BA72" w14:textId="77777777" w:rsidR="008017DE" w:rsidRPr="00224F91" w:rsidRDefault="008017DE" w:rsidP="008017DE">
      <w:pPr>
        <w:pStyle w:val="Textebrut"/>
      </w:pPr>
      <w:r w:rsidRPr="00224F91">
        <w:t>À l’occasion de la journée mondiale contre le cancer, ce 4 février, l’Institut national de lutte contre le cancer (Inca) dévoile le deuxième volet du plan cancer 2020-2030. Parmi les priorités annoncées, la France entend bâtir une « génération prévention » ciblant principalement les plus jeunes</w:t>
      </w:r>
    </w:p>
    <w:p w14:paraId="5D475904" w14:textId="77777777" w:rsidR="008017DE" w:rsidRPr="00224F91" w:rsidRDefault="008017DE" w:rsidP="008017DE">
      <w:pPr>
        <w:pStyle w:val="Textebrut"/>
      </w:pPr>
      <w:hyperlink r:id="rId91" w:history="1">
        <w:r w:rsidRPr="00224F91">
          <w:rPr>
            <w:rStyle w:val="Lienhypertexte"/>
          </w:rPr>
          <w:t>https://www.lemoniteurdespharmacies.fr/conseils/maux-du-quotidien/lutte-contre-le-cancer-letat-mise-sur-la-prevention-des-lenfance</w:t>
        </w:r>
      </w:hyperlink>
    </w:p>
    <w:p w14:paraId="152ED1BC" w14:textId="77777777" w:rsidR="008017DE" w:rsidRDefault="008017DE" w:rsidP="008017DE">
      <w:pPr>
        <w:pStyle w:val="Textebrut"/>
      </w:pPr>
    </w:p>
    <w:p w14:paraId="5E6A4E05" w14:textId="77777777" w:rsidR="008D3399" w:rsidRPr="008D3399" w:rsidRDefault="008D3399" w:rsidP="008D3399">
      <w:pPr>
        <w:pStyle w:val="Textebrut"/>
        <w:rPr>
          <w:b/>
          <w:bCs/>
        </w:rPr>
      </w:pPr>
      <w:r w:rsidRPr="008D3399">
        <w:rPr>
          <w:b/>
          <w:bCs/>
        </w:rPr>
        <w:lastRenderedPageBreak/>
        <w:t>Communiqué du 05/02/2026 - Lancement de la première réunion du comité de pilotage du plan fertilité et des travaux ministériels sur la santé périnatale et maternelle.</w:t>
      </w:r>
    </w:p>
    <w:p w14:paraId="2F4005FC" w14:textId="77777777" w:rsidR="008D3399" w:rsidRPr="008D3399" w:rsidRDefault="008D3399" w:rsidP="008D3399">
      <w:pPr>
        <w:pStyle w:val="Textebrut"/>
      </w:pPr>
      <w:r w:rsidRPr="008D3399">
        <w:t>La fertilité ainsi que la santé périnatale et maternelle sont deux sujets étroitement liés, qui s’inscrivent dans le parcours allant du projet d’enfant aux premiers mois après la naissance, en accompagnant à la fois les parents en devenir et le bébé. Ils répondent à une même ambition : permettre à chacun de faire ses choix intimes de manière éclairée et de vivre ce parcours dans les meilleures conditions de santé possibles. L’état des connaissances, le niveau de structuration des politiques publiques et les besoins de terrain conduisent aujourd’hui à renforcer les modalités d’action en lien avec les professionnels et les parlementaires impliqués</w:t>
      </w:r>
    </w:p>
    <w:p w14:paraId="70BFA812" w14:textId="46326B2A" w:rsidR="009B4BCA" w:rsidRDefault="008D3399" w:rsidP="008D3399">
      <w:pPr>
        <w:pStyle w:val="Textebrut"/>
      </w:pPr>
      <w:hyperlink r:id="rId92" w:history="1">
        <w:r w:rsidRPr="008D3399">
          <w:rPr>
            <w:rStyle w:val="Lienhypertexte"/>
          </w:rPr>
          <w:t>https://sante.gouv.fr/actualites-presse/presse/communiques-de-presse/article/lancement-de-la-premiere-reunion-du-comite-de-pilotage-du-plan-fertilite-et-des</w:t>
        </w:r>
      </w:hyperlink>
    </w:p>
    <w:p w14:paraId="4CD17E6F" w14:textId="77777777" w:rsidR="00293DAF" w:rsidRPr="00293DAF" w:rsidRDefault="00293DAF" w:rsidP="00293DAF">
      <w:pPr>
        <w:pStyle w:val="Textebrut"/>
        <w:rPr>
          <w:b/>
          <w:bCs/>
        </w:rPr>
      </w:pPr>
      <w:r w:rsidRPr="00293DAF">
        <w:rPr>
          <w:b/>
          <w:bCs/>
        </w:rPr>
        <w:t>Infertilité : le gouvernement lance son plan après des années d’attente et envisage d’écrire aux Français à leurs 29 ans (Le Monde, 05/02/2026).</w:t>
      </w:r>
    </w:p>
    <w:p w14:paraId="1BEC3966" w14:textId="77777777" w:rsidR="00293DAF" w:rsidRPr="00293DAF" w:rsidRDefault="00293DAF" w:rsidP="00293DAF">
      <w:pPr>
        <w:pStyle w:val="Textebrut"/>
      </w:pPr>
      <w:r w:rsidRPr="00293DAF">
        <w:t>La ministre de la santé, Stéphanie Rist, a annoncé le « lancement immédiat de mesures concrètes et trop longtemps attendues ». A partir de la fin de l’été, un message doit être envoyé à tous les Français pour les sensibiliser à ce sujet qui touche plus de 3 millions de personnes</w:t>
      </w:r>
    </w:p>
    <w:p w14:paraId="55D5783A" w14:textId="5062C60F" w:rsidR="008D3399" w:rsidRDefault="00293DAF" w:rsidP="00293DAF">
      <w:pPr>
        <w:pStyle w:val="Textebrut"/>
      </w:pPr>
      <w:hyperlink r:id="rId93" w:history="1">
        <w:r w:rsidRPr="00293DAF">
          <w:rPr>
            <w:rStyle w:val="Lienhypertexte"/>
          </w:rPr>
          <w:t>https://www.lemonde.fr/societe/article/2026/02/05/infertilite-le-gouvernement-lance-son-plan-apres-des-annees-d-attente-et-envisage-d-ecrire-aux-francais-a-leurs-29-ans_6665537_3224.html</w:t>
        </w:r>
      </w:hyperlink>
    </w:p>
    <w:p w14:paraId="658C48A3" w14:textId="77777777" w:rsidR="00293DAF" w:rsidRDefault="00293DAF" w:rsidP="00293DAF">
      <w:pPr>
        <w:pStyle w:val="Textebrut"/>
      </w:pPr>
    </w:p>
    <w:p w14:paraId="01D7B9B7" w14:textId="77777777" w:rsidR="00BC05AC" w:rsidRPr="00BC05AC" w:rsidRDefault="00BC05AC" w:rsidP="00BC05AC">
      <w:pPr>
        <w:pStyle w:val="Textebrut"/>
        <w:rPr>
          <w:b/>
          <w:bCs/>
        </w:rPr>
      </w:pPr>
      <w:r w:rsidRPr="00BC05AC">
        <w:rPr>
          <w:b/>
          <w:bCs/>
        </w:rPr>
        <w:t xml:space="preserve">Capteur </w:t>
      </w:r>
      <w:proofErr w:type="spellStart"/>
      <w:r w:rsidRPr="00BC05AC">
        <w:rPr>
          <w:b/>
          <w:bCs/>
        </w:rPr>
        <w:t>TouchCare</w:t>
      </w:r>
      <w:proofErr w:type="spellEnd"/>
      <w:r w:rsidRPr="00BC05AC">
        <w:rPr>
          <w:b/>
          <w:bCs/>
        </w:rPr>
        <w:t xml:space="preserve"> MD3658 (</w:t>
      </w:r>
      <w:proofErr w:type="spellStart"/>
      <w:r w:rsidRPr="00BC05AC">
        <w:rPr>
          <w:b/>
          <w:bCs/>
        </w:rPr>
        <w:t>Medtrum</w:t>
      </w:r>
      <w:proofErr w:type="spellEnd"/>
      <w:r w:rsidRPr="00BC05AC">
        <w:rPr>
          <w:b/>
          <w:bCs/>
        </w:rPr>
        <w:t xml:space="preserve">) : l’ANSM prend une décision de police sanitaire et met fin à l’étude clinique </w:t>
      </w:r>
      <w:proofErr w:type="spellStart"/>
      <w:r w:rsidRPr="00BC05AC">
        <w:rPr>
          <w:b/>
          <w:bCs/>
        </w:rPr>
        <w:t>SEECLoop</w:t>
      </w:r>
      <w:proofErr w:type="spellEnd"/>
      <w:r w:rsidRPr="00BC05AC">
        <w:rPr>
          <w:b/>
          <w:bCs/>
        </w:rPr>
        <w:t xml:space="preserve"> (ANSM, 05/02/2026).</w:t>
      </w:r>
    </w:p>
    <w:p w14:paraId="4BFC45D2" w14:textId="77777777" w:rsidR="00BC05AC" w:rsidRPr="00BC05AC" w:rsidRDefault="00BC05AC" w:rsidP="00BC05AC">
      <w:pPr>
        <w:pStyle w:val="Textebrut"/>
      </w:pPr>
      <w:r w:rsidRPr="00BC05AC">
        <w:t xml:space="preserve">En raison de risques graves liés à des mesures erronées de glycémie avec ce capteur, nous suspendons la commercialisation, la publicité et l’utilisation du capteur </w:t>
      </w:r>
      <w:proofErr w:type="spellStart"/>
      <w:r w:rsidRPr="00BC05AC">
        <w:t>TouchCare</w:t>
      </w:r>
      <w:proofErr w:type="spellEnd"/>
      <w:r w:rsidRPr="00BC05AC">
        <w:t xml:space="preserve"> du fabricant </w:t>
      </w:r>
      <w:proofErr w:type="spellStart"/>
      <w:r w:rsidRPr="00BC05AC">
        <w:t>Medtrum</w:t>
      </w:r>
      <w:proofErr w:type="spellEnd"/>
      <w:r w:rsidRPr="00BC05AC">
        <w:t xml:space="preserve"> utilisé en boucle semi-fermée hybride et mettons fin à l’étude clinique post commercialisation </w:t>
      </w:r>
      <w:proofErr w:type="spellStart"/>
      <w:r w:rsidRPr="00BC05AC">
        <w:t>SEECLoop</w:t>
      </w:r>
      <w:proofErr w:type="spellEnd"/>
      <w:r w:rsidRPr="00BC05AC">
        <w:t xml:space="preserve">. </w:t>
      </w:r>
    </w:p>
    <w:p w14:paraId="280F66CE" w14:textId="77777777" w:rsidR="00BC05AC" w:rsidRPr="00BC05AC" w:rsidRDefault="00BC05AC" w:rsidP="00BC05AC">
      <w:pPr>
        <w:pStyle w:val="Textebrut"/>
      </w:pPr>
      <w:r w:rsidRPr="00BC05AC">
        <w:t>En France, le capteur n’est utilisé que par environ 130 patients (adultes et enfants) inclus ou non dans l’étude. Cette décision vise à protéger leur santé.</w:t>
      </w:r>
    </w:p>
    <w:p w14:paraId="71E7AB53" w14:textId="77777777" w:rsidR="00BC05AC" w:rsidRPr="00BC05AC" w:rsidRDefault="00BC05AC" w:rsidP="00BC05AC">
      <w:pPr>
        <w:pStyle w:val="Textebrut"/>
      </w:pPr>
      <w:r w:rsidRPr="00BC05AC">
        <w:t xml:space="preserve">Les patients qui utilisent une pompe </w:t>
      </w:r>
      <w:proofErr w:type="spellStart"/>
      <w:r w:rsidRPr="00BC05AC">
        <w:t>TouchCare</w:t>
      </w:r>
      <w:proofErr w:type="spellEnd"/>
      <w:r w:rsidRPr="00BC05AC">
        <w:t xml:space="preserve"> seule ou avec le capteur d’un autre fabricant ne sont pas concernés</w:t>
      </w:r>
    </w:p>
    <w:p w14:paraId="5FA47BB9" w14:textId="77777777" w:rsidR="00BC05AC" w:rsidRPr="00BC05AC" w:rsidRDefault="00BC05AC" w:rsidP="00BC05AC">
      <w:pPr>
        <w:pStyle w:val="Textebrut"/>
      </w:pPr>
      <w:hyperlink r:id="rId94" w:history="1">
        <w:r w:rsidRPr="00BC05AC">
          <w:rPr>
            <w:rStyle w:val="Lienhypertexte"/>
          </w:rPr>
          <w:t>https://ansm.sante.fr/actualites/capteur-touchcare-md3658-medtrum-lansm-prend-une-decision-de-police-sanitaire-et-met-fin-a-letude-clinique-seecloop</w:t>
        </w:r>
      </w:hyperlink>
    </w:p>
    <w:p w14:paraId="442B49B0" w14:textId="77777777" w:rsidR="00BC05AC" w:rsidRPr="00BC05AC" w:rsidRDefault="00BC05AC" w:rsidP="00BC05AC">
      <w:pPr>
        <w:pStyle w:val="Textebrut"/>
        <w:rPr>
          <w:b/>
          <w:bCs/>
        </w:rPr>
      </w:pPr>
      <w:r w:rsidRPr="00BC05AC">
        <w:rPr>
          <w:b/>
          <w:bCs/>
        </w:rPr>
        <w:t xml:space="preserve">Décision de police sanitaire du 28/01/2026 - </w:t>
      </w:r>
      <w:proofErr w:type="spellStart"/>
      <w:r w:rsidRPr="00BC05AC">
        <w:rPr>
          <w:b/>
          <w:bCs/>
        </w:rPr>
        <w:t>Medtrum</w:t>
      </w:r>
      <w:proofErr w:type="spellEnd"/>
      <w:r w:rsidRPr="00BC05AC">
        <w:rPr>
          <w:b/>
          <w:bCs/>
        </w:rPr>
        <w:t xml:space="preserve"> Technologies </w:t>
      </w:r>
      <w:proofErr w:type="spellStart"/>
      <w:r w:rsidRPr="00BC05AC">
        <w:rPr>
          <w:b/>
          <w:bCs/>
        </w:rPr>
        <w:t>Inc</w:t>
      </w:r>
      <w:proofErr w:type="spellEnd"/>
      <w:r w:rsidRPr="00BC05AC">
        <w:rPr>
          <w:b/>
          <w:bCs/>
        </w:rPr>
        <w:t>* (ANSM, 05/02/2026)</w:t>
      </w:r>
    </w:p>
    <w:p w14:paraId="4BB6CAD7" w14:textId="77777777" w:rsidR="00BC05AC" w:rsidRPr="00BC05AC" w:rsidRDefault="00BC05AC" w:rsidP="00BC05AC">
      <w:pPr>
        <w:pStyle w:val="Textebrut"/>
      </w:pPr>
      <w:hyperlink r:id="rId95" w:history="1">
        <w:r w:rsidRPr="00BC05AC">
          <w:rPr>
            <w:rStyle w:val="Lienhypertexte"/>
          </w:rPr>
          <w:t>https://ansm.sante.fr/actualites/decision-de-police-sanitaire-du-28-01-2026-medtrum-technologies-inc</w:t>
        </w:r>
      </w:hyperlink>
    </w:p>
    <w:p w14:paraId="2A367BE1" w14:textId="77777777" w:rsidR="008D3399" w:rsidRDefault="008D3399" w:rsidP="008D3399">
      <w:pPr>
        <w:pStyle w:val="Textebrut"/>
      </w:pPr>
    </w:p>
    <w:p w14:paraId="6DDFD57D" w14:textId="77777777" w:rsidR="0059400E" w:rsidRPr="0059400E" w:rsidRDefault="0059400E" w:rsidP="0059400E">
      <w:pPr>
        <w:pStyle w:val="Textebrut"/>
        <w:rPr>
          <w:b/>
          <w:bCs/>
        </w:rPr>
      </w:pPr>
      <w:r w:rsidRPr="0059400E">
        <w:rPr>
          <w:b/>
          <w:bCs/>
        </w:rPr>
        <w:t>Finastéride 1 mg : une attestation d’information partagée bientôt nécessaire pour toute dispensation (ANSM, 05/02/2026).</w:t>
      </w:r>
    </w:p>
    <w:p w14:paraId="3F0E0DC7" w14:textId="77777777" w:rsidR="0059400E" w:rsidRPr="0059400E" w:rsidRDefault="0059400E" w:rsidP="0059400E">
      <w:pPr>
        <w:pStyle w:val="Textebrut"/>
      </w:pPr>
      <w:r w:rsidRPr="0059400E">
        <w:t>Les médicaments par voie orale contenant du finastéride 1 mg exposent à des risques de troubles psychiatriques ainsi qu’à des troubles de la fonction sexuelle, qui peuvent conduire à des idées suicidaires. En complément des mesures européennes annoncées en septembre 2025, l’ANSM renforce l’information des patients sur ces médicaments. En effet, elle met en place une attestation annuelle d’information partagée qui doit être cosignée par le médecin et le patient.</w:t>
      </w:r>
    </w:p>
    <w:p w14:paraId="19336CC7" w14:textId="77777777" w:rsidR="0059400E" w:rsidRPr="0059400E" w:rsidRDefault="0059400E" w:rsidP="0059400E">
      <w:pPr>
        <w:pStyle w:val="Textebrut"/>
      </w:pPr>
      <w:r w:rsidRPr="0059400E">
        <w:t>À partir du 16 avril 2026, pour toute initiation de traitement, la présentation de cette attestation au pharmacien, en plus de l’ordonnance du médecin, conditionnera la dispensation du finastéride 1 mg.</w:t>
      </w:r>
    </w:p>
    <w:p w14:paraId="64E0CDD5" w14:textId="77777777" w:rsidR="0059400E" w:rsidRPr="0059400E" w:rsidRDefault="0059400E" w:rsidP="0059400E">
      <w:pPr>
        <w:pStyle w:val="Textebrut"/>
      </w:pPr>
      <w:r w:rsidRPr="0059400E">
        <w:t>Les patients dont le traitement est renouvelé devront présenter cette attestation cosignée à partir du 16 juin 2026, afin qu’ils aient le temps de revoir leur médecin</w:t>
      </w:r>
    </w:p>
    <w:p w14:paraId="1F453F6B" w14:textId="77777777" w:rsidR="0059400E" w:rsidRPr="0059400E" w:rsidRDefault="0059400E" w:rsidP="0059400E">
      <w:pPr>
        <w:pStyle w:val="Textebrut"/>
      </w:pPr>
      <w:hyperlink r:id="rId96" w:history="1">
        <w:r w:rsidRPr="0059400E">
          <w:rPr>
            <w:rStyle w:val="Lienhypertexte"/>
          </w:rPr>
          <w:t>https://ansm.sante.fr/actualites/finasteride-1-mg-une-attestation-dinformation-partagee-bientot-necessaire-pour-toute-dispensation</w:t>
        </w:r>
      </w:hyperlink>
    </w:p>
    <w:p w14:paraId="12AAFF8E" w14:textId="77777777" w:rsidR="0059400E" w:rsidRPr="0059400E" w:rsidRDefault="0059400E" w:rsidP="0059400E">
      <w:pPr>
        <w:pStyle w:val="Textebrut"/>
        <w:rPr>
          <w:b/>
          <w:bCs/>
        </w:rPr>
      </w:pPr>
      <w:r w:rsidRPr="0059400E">
        <w:rPr>
          <w:b/>
          <w:bCs/>
        </w:rPr>
        <w:t>Médicaments à base de Finastéride 1 mg - Mise en place d’une attestation d’information partagée entre le médecin et le patient (ANSM, 05/02/2026).</w:t>
      </w:r>
    </w:p>
    <w:p w14:paraId="451AA3E8" w14:textId="77777777" w:rsidR="0059400E" w:rsidRPr="0059400E" w:rsidRDefault="0059400E" w:rsidP="0059400E">
      <w:pPr>
        <w:pStyle w:val="Textebrut"/>
      </w:pPr>
      <w:r w:rsidRPr="0059400E">
        <w:t>Information destinée aux médecins généralistes, dermatologues, endocrinologues et aux pharmaciens d’officine</w:t>
      </w:r>
    </w:p>
    <w:p w14:paraId="2A0ED366" w14:textId="77777777" w:rsidR="0059400E" w:rsidRPr="0059400E" w:rsidRDefault="0059400E" w:rsidP="0059400E">
      <w:pPr>
        <w:pStyle w:val="Textebrut"/>
      </w:pPr>
      <w:hyperlink r:id="rId97" w:history="1">
        <w:r w:rsidRPr="0059400E">
          <w:rPr>
            <w:rStyle w:val="Lienhypertexte"/>
          </w:rPr>
          <w:t>https://ansm.sante.fr/informations-de-securite/medicaments-a-base-de-finasteride-1-mg-mise-en-place-dune-attestation-dinformation-partagee-entre-le-medecin-et-le-patient</w:t>
        </w:r>
      </w:hyperlink>
    </w:p>
    <w:p w14:paraId="30190879" w14:textId="77777777" w:rsidR="00BC05AC" w:rsidRDefault="00BC05AC" w:rsidP="008D3399">
      <w:pPr>
        <w:pStyle w:val="Textebrut"/>
      </w:pPr>
    </w:p>
    <w:p w14:paraId="1C062EA1" w14:textId="77777777" w:rsidR="00113124" w:rsidRPr="00113124" w:rsidRDefault="00113124" w:rsidP="00113124">
      <w:pPr>
        <w:pStyle w:val="Textebrut"/>
        <w:rPr>
          <w:b/>
          <w:bCs/>
        </w:rPr>
      </w:pPr>
      <w:r w:rsidRPr="00113124">
        <w:rPr>
          <w:b/>
          <w:bCs/>
        </w:rPr>
        <w:lastRenderedPageBreak/>
        <w:t xml:space="preserve">Messages d’alerte sanitaire : nouvelles modalités de communication auprès des professionnels de </w:t>
      </w:r>
      <w:proofErr w:type="gramStart"/>
      <w:r w:rsidRPr="00113124">
        <w:rPr>
          <w:b/>
          <w:bCs/>
        </w:rPr>
        <w:t>santé(</w:t>
      </w:r>
      <w:proofErr w:type="gramEnd"/>
      <w:r w:rsidRPr="00113124">
        <w:rPr>
          <w:b/>
          <w:bCs/>
        </w:rPr>
        <w:t>CNOP, 05/02/2026).</w:t>
      </w:r>
    </w:p>
    <w:p w14:paraId="3437A8FC" w14:textId="77777777" w:rsidR="00113124" w:rsidRPr="00113124" w:rsidRDefault="00113124" w:rsidP="00113124">
      <w:pPr>
        <w:pStyle w:val="Textebrut"/>
      </w:pPr>
      <w:r w:rsidRPr="00113124">
        <w:t>Afin de gagner en lisibilité et en efficacité, les messages d’alerte destinés aux professionnels de santé, émanant du ministère de la Santé, évoluent. Afin de s’assurer de les recevoir correctement, les pharmaciens sont invités à communiquer et mettre à jour leur adresse électronique déclarée à l’Ordre via le portail e-POP</w:t>
      </w:r>
    </w:p>
    <w:p w14:paraId="565AA4DC" w14:textId="77777777" w:rsidR="00113124" w:rsidRPr="00113124" w:rsidRDefault="00113124" w:rsidP="00113124">
      <w:pPr>
        <w:pStyle w:val="Textebrut"/>
      </w:pPr>
      <w:hyperlink r:id="rId98" w:history="1">
        <w:r w:rsidRPr="00113124">
          <w:rPr>
            <w:rStyle w:val="Lienhypertexte"/>
          </w:rPr>
          <w:t>https://www.ordre.pharmacien.fr/les-communications/focus-sur/les-actualites/messages-d-alerte-sanitaire-nouvelles-modalites-de-communication-aupres-des-professionnels-de-sante</w:t>
        </w:r>
      </w:hyperlink>
    </w:p>
    <w:p w14:paraId="2BF934E8" w14:textId="77777777" w:rsidR="0059400E" w:rsidRDefault="0059400E" w:rsidP="008D3399">
      <w:pPr>
        <w:pStyle w:val="Textebrut"/>
      </w:pPr>
    </w:p>
    <w:p w14:paraId="5F466444" w14:textId="77777777" w:rsidR="000F1AA9" w:rsidRPr="000F1AA9" w:rsidRDefault="000F1AA9" w:rsidP="000F1AA9">
      <w:pPr>
        <w:pStyle w:val="Textebrut"/>
        <w:rPr>
          <w:b/>
          <w:bCs/>
        </w:rPr>
      </w:pPr>
      <w:r w:rsidRPr="000F1AA9">
        <w:rPr>
          <w:b/>
          <w:bCs/>
        </w:rPr>
        <w:t>Lait infantile : Danone élargit ses rappels en France et dans plusieurs pays européens ; plusieurs centaines de lots concernés (Le Monde, 05/02/2026).</w:t>
      </w:r>
    </w:p>
    <w:p w14:paraId="2A816D74" w14:textId="77777777" w:rsidR="000F1AA9" w:rsidRPr="000F1AA9" w:rsidRDefault="000F1AA9" w:rsidP="000F1AA9">
      <w:pPr>
        <w:pStyle w:val="Textebrut"/>
      </w:pPr>
      <w:r w:rsidRPr="000F1AA9">
        <w:t xml:space="preserve">Ces rappels font suite à la mise à jour par les autorités européennes de leurs recommandations concernant le seuil de la toxine </w:t>
      </w:r>
      <w:proofErr w:type="spellStart"/>
      <w:r w:rsidRPr="000F1AA9">
        <w:t>céréulide</w:t>
      </w:r>
      <w:proofErr w:type="spellEnd"/>
      <w:r w:rsidRPr="000F1AA9">
        <w:t xml:space="preserve"> dans les préparations</w:t>
      </w:r>
    </w:p>
    <w:p w14:paraId="4250D26F" w14:textId="77777777" w:rsidR="000F1AA9" w:rsidRPr="000F1AA9" w:rsidRDefault="000F1AA9" w:rsidP="000F1AA9">
      <w:pPr>
        <w:pStyle w:val="Textebrut"/>
      </w:pPr>
      <w:hyperlink r:id="rId99" w:history="1">
        <w:r w:rsidRPr="000F1AA9">
          <w:rPr>
            <w:rStyle w:val="Lienhypertexte"/>
          </w:rPr>
          <w:t>https://www.lemonde.fr/economie/article/2026/02/05/lait-infantile-danone-elargit-ses-rappels-en-france-et-dans-plusieurs-pays-europeens-plusieurs-centaines-de-lots-concernes_6665563_3235.html</w:t>
        </w:r>
      </w:hyperlink>
    </w:p>
    <w:p w14:paraId="58ED448B" w14:textId="77777777" w:rsidR="00113124" w:rsidRDefault="00113124" w:rsidP="008D3399">
      <w:pPr>
        <w:pStyle w:val="Textebrut"/>
      </w:pPr>
    </w:p>
    <w:p w14:paraId="2F92A2FF" w14:textId="77777777" w:rsidR="00E24214" w:rsidRPr="00E24214" w:rsidRDefault="00E24214" w:rsidP="00E24214">
      <w:pPr>
        <w:pStyle w:val="Textebrut"/>
        <w:rPr>
          <w:b/>
          <w:bCs/>
        </w:rPr>
      </w:pPr>
      <w:r w:rsidRPr="00E24214">
        <w:rPr>
          <w:b/>
          <w:bCs/>
        </w:rPr>
        <w:t xml:space="preserve">Gazette de </w:t>
      </w:r>
      <w:proofErr w:type="gramStart"/>
      <w:r w:rsidRPr="00E24214">
        <w:rPr>
          <w:b/>
          <w:bCs/>
        </w:rPr>
        <w:t>l'Infectiologie:</w:t>
      </w:r>
      <w:proofErr w:type="gramEnd"/>
      <w:r w:rsidRPr="00E24214">
        <w:rPr>
          <w:b/>
          <w:bCs/>
        </w:rPr>
        <w:t xml:space="preserve"> Infections sexuellement transmissibles : restons vigilants (SPILF, 06/02/2026).</w:t>
      </w:r>
    </w:p>
    <w:p w14:paraId="2783D44C" w14:textId="77777777" w:rsidR="00E24214" w:rsidRPr="00E24214" w:rsidRDefault="00E24214" w:rsidP="00E24214">
      <w:pPr>
        <w:pStyle w:val="Textebrut"/>
      </w:pPr>
      <w:r w:rsidRPr="00E24214">
        <w:t>Chaque jour dans le monde, plus d'un million de personnes contractent une infection sexuellement transmissible (IST), le plus souvent asymptomatique. En France, les diagnostics d'IST augmentent depuis 2022. Entre l'émergence de nouvelles maladies et la recrudescence des plus anciennes, où en est-on ? Et comment s'en prémunir ?</w:t>
      </w:r>
    </w:p>
    <w:p w14:paraId="07744247" w14:textId="77777777" w:rsidR="00E24214" w:rsidRPr="00E24214" w:rsidRDefault="00E24214" w:rsidP="00E24214">
      <w:pPr>
        <w:pStyle w:val="Textebrut"/>
      </w:pPr>
      <w:r w:rsidRPr="00E24214">
        <w:t xml:space="preserve">Plus de 30 bactéries, virus, champignons et parasites sont transmissibles lors d'un rapport sexuel vaginal, anal ou oral. Contrairement aux idées reçues, une IST peut survenir à n'importe quel âge et lors de relations hétérosexuelles comme homosexuelles. Certains agents responsables d'IST se transmettent également lors de la grossesse, de la mère au </w:t>
      </w:r>
      <w:proofErr w:type="spellStart"/>
      <w:r w:rsidRPr="00E24214">
        <w:t>foetus</w:t>
      </w:r>
      <w:proofErr w:type="spellEnd"/>
      <w:r w:rsidRPr="00E24214">
        <w:t>. Et si certaines IST circulent depuis des siècles, d'autres ont émergé il y a peu</w:t>
      </w:r>
    </w:p>
    <w:p w14:paraId="121F4908" w14:textId="77777777" w:rsidR="00E24214" w:rsidRPr="00E24214" w:rsidRDefault="00E24214" w:rsidP="00E24214">
      <w:pPr>
        <w:pStyle w:val="Textebrut"/>
      </w:pPr>
      <w:hyperlink r:id="rId100" w:history="1">
        <w:r w:rsidRPr="00E24214">
          <w:rPr>
            <w:rStyle w:val="Lienhypertexte"/>
          </w:rPr>
          <w:t>https://www.infectiologie.com/UserFiles/File/grand-public/reportage-spilf-39-ist.pdf</w:t>
        </w:r>
      </w:hyperlink>
    </w:p>
    <w:p w14:paraId="245D51B1" w14:textId="77777777" w:rsidR="000F1AA9" w:rsidRDefault="000F1AA9" w:rsidP="008D3399">
      <w:pPr>
        <w:pStyle w:val="Textebrut"/>
      </w:pPr>
    </w:p>
    <w:p w14:paraId="3A8E2798" w14:textId="77777777" w:rsidR="009C0D1A" w:rsidRPr="009C0D1A" w:rsidRDefault="009C0D1A" w:rsidP="009C0D1A">
      <w:pPr>
        <w:pStyle w:val="Textebrut"/>
        <w:rPr>
          <w:b/>
          <w:bCs/>
        </w:rPr>
      </w:pPr>
      <w:r w:rsidRPr="009C0D1A">
        <w:rPr>
          <w:b/>
          <w:bCs/>
        </w:rPr>
        <w:t>Sous-traitance et recours à du personnel externe en physique médicale en radiothérapie externe : état des lieux, préconisations et pistes de réflexions (ASNR, 28/01/2026).</w:t>
      </w:r>
    </w:p>
    <w:p w14:paraId="7A91D01A" w14:textId="77777777" w:rsidR="009C0D1A" w:rsidRPr="009C0D1A" w:rsidRDefault="009C0D1A" w:rsidP="009C0D1A">
      <w:pPr>
        <w:pStyle w:val="Textebrut"/>
      </w:pPr>
      <w:r w:rsidRPr="009C0D1A">
        <w:t>Afin de répondre aux enjeux de sécurité des traitements liés à la sous-traitance des activités de physique médicale en radiothérapie, l’ASNR publie un document opérationnel, fondé sur une analyse des pratiques réalisée auprès des centres de radiothérapie</w:t>
      </w:r>
    </w:p>
    <w:p w14:paraId="46E96623" w14:textId="77777777" w:rsidR="009C0D1A" w:rsidRPr="009C0D1A" w:rsidRDefault="009C0D1A" w:rsidP="009C0D1A">
      <w:pPr>
        <w:pStyle w:val="Textebrut"/>
      </w:pPr>
      <w:hyperlink r:id="rId101" w:history="1">
        <w:r w:rsidRPr="009C0D1A">
          <w:rPr>
            <w:rStyle w:val="Lienhypertexte"/>
          </w:rPr>
          <w:t>https://www.asnr.fr/actualites/sous-traitance-et-recours-du-personnel-externe-en-physique-medicale-en-radiotherapie</w:t>
        </w:r>
      </w:hyperlink>
    </w:p>
    <w:p w14:paraId="03002DC0" w14:textId="77777777" w:rsidR="009C0D1A" w:rsidRPr="009C0D1A" w:rsidRDefault="009C0D1A" w:rsidP="009C0D1A">
      <w:pPr>
        <w:pStyle w:val="Textebrut"/>
        <w:rPr>
          <w:b/>
          <w:bCs/>
        </w:rPr>
      </w:pPr>
      <w:r w:rsidRPr="009C0D1A">
        <w:rPr>
          <w:b/>
          <w:bCs/>
        </w:rPr>
        <w:t>Le rapport « Sous-traitance et recours à du personnel externe en physique médicale en radiothérapie externe : état des lieux, préconisations et pistes de réflexions »</w:t>
      </w:r>
    </w:p>
    <w:p w14:paraId="38E7DAD8" w14:textId="77777777" w:rsidR="009C0D1A" w:rsidRPr="009C0D1A" w:rsidRDefault="009C0D1A" w:rsidP="009C0D1A">
      <w:pPr>
        <w:pStyle w:val="Textebrut"/>
      </w:pPr>
      <w:hyperlink r:id="rId102" w:history="1">
        <w:r w:rsidRPr="009C0D1A">
          <w:rPr>
            <w:rStyle w:val="Lienhypertexte"/>
          </w:rPr>
          <w:t>https://recherche-expertise.asnr.fr/sites/default/files/2026-01/ASNR-RapportSousTraitance-2026-01-Web-Planche.pdf</w:t>
        </w:r>
      </w:hyperlink>
    </w:p>
    <w:p w14:paraId="316C3429" w14:textId="77777777" w:rsidR="00E24214" w:rsidRDefault="00E24214" w:rsidP="008D3399">
      <w:pPr>
        <w:pStyle w:val="Textebrut"/>
      </w:pPr>
    </w:p>
    <w:p w14:paraId="129FF9E6" w14:textId="77777777" w:rsidR="00C41987" w:rsidRPr="00C41987" w:rsidRDefault="00C41987" w:rsidP="00C41987">
      <w:pPr>
        <w:pStyle w:val="Textebrut"/>
        <w:rPr>
          <w:b/>
          <w:bCs/>
        </w:rPr>
      </w:pPr>
      <w:r w:rsidRPr="00C41987">
        <w:rPr>
          <w:b/>
          <w:bCs/>
        </w:rPr>
        <w:t>Mal-être des pharmaciens au travail : la froide réalité des chiffres (Le Moniteur des pharmacies, 05/02/2026).</w:t>
      </w:r>
    </w:p>
    <w:p w14:paraId="1E42A5BA" w14:textId="77777777" w:rsidR="00C41987" w:rsidRPr="00C41987" w:rsidRDefault="00C41987" w:rsidP="00C41987">
      <w:pPr>
        <w:pStyle w:val="Textebrut"/>
      </w:pPr>
      <w:r w:rsidRPr="00C41987">
        <w:t>La charge de travail en officine est en constante augmentation. L’impact sur la santé des pharmaciens est lourd. A tel point que 37 % des titulaires sont en risque sévère de burn-out. Et ce n’est pas seulement là que le bât blesse</w:t>
      </w:r>
    </w:p>
    <w:p w14:paraId="7DDC9ABF" w14:textId="77777777" w:rsidR="00C41987" w:rsidRPr="00C41987" w:rsidRDefault="00C41987" w:rsidP="00C41987">
      <w:pPr>
        <w:pStyle w:val="Textebrut"/>
      </w:pPr>
      <w:hyperlink r:id="rId103" w:history="1">
        <w:r w:rsidRPr="00C41987">
          <w:rPr>
            <w:rStyle w:val="Lienhypertexte"/>
          </w:rPr>
          <w:t>https://www.lemoniteurdespharmacies.fr/business/rh-et-management/carriere/mal-etre-des-pharmaciens-au-travail-la-froide-realite-des-chiffres</w:t>
        </w:r>
      </w:hyperlink>
    </w:p>
    <w:p w14:paraId="47312AF4" w14:textId="77777777" w:rsidR="009C0D1A" w:rsidRDefault="009C0D1A" w:rsidP="008D3399">
      <w:pPr>
        <w:pStyle w:val="Textebrut"/>
      </w:pPr>
    </w:p>
    <w:p w14:paraId="02EAEA0C" w14:textId="77777777" w:rsidR="001F2330" w:rsidRPr="001F2330" w:rsidRDefault="001F2330" w:rsidP="001F2330">
      <w:pPr>
        <w:pStyle w:val="Textebrut"/>
        <w:rPr>
          <w:b/>
          <w:bCs/>
        </w:rPr>
      </w:pPr>
      <w:r w:rsidRPr="001F2330">
        <w:rPr>
          <w:b/>
          <w:bCs/>
        </w:rPr>
        <w:t>L’évolution du métier de pharmacien, d’hier à aujourd’hui : enjeux et perspectives (Le Moniteur des pharmacies, 05/02/2026).</w:t>
      </w:r>
      <w:r w:rsidRPr="001F2330">
        <w:t xml:space="preserve"> Article réservé aux abonnés (ou F9).</w:t>
      </w:r>
    </w:p>
    <w:p w14:paraId="0921831D" w14:textId="77777777" w:rsidR="001F2330" w:rsidRPr="001F2330" w:rsidRDefault="001F2330" w:rsidP="001F2330">
      <w:pPr>
        <w:pStyle w:val="Textebrut"/>
      </w:pPr>
      <w:r w:rsidRPr="001F2330">
        <w:t>Le rôle du pharmacien d’officine s’étend désormais bien au-delà de la simple délivrance des médicaments. Ces missions élargies contribuent à améliorer l’accès aux soins et à offrir aux patients un suivi plus complet aux patients</w:t>
      </w:r>
    </w:p>
    <w:p w14:paraId="49402E3A" w14:textId="65AF9E37" w:rsidR="00C41987" w:rsidRDefault="001F2330" w:rsidP="001F2330">
      <w:pPr>
        <w:pStyle w:val="Textebrut"/>
      </w:pPr>
      <w:hyperlink r:id="rId104" w:history="1">
        <w:r w:rsidRPr="001F2330">
          <w:rPr>
            <w:rStyle w:val="Lienhypertexte"/>
          </w:rPr>
          <w:t>https://www.lemoniteurdespharmacies.fr/profession/socio-professionnel/levolution-du-metier-de-pharmacien-dhier-a-aujourdhui-enjeux-et-perspectives</w:t>
        </w:r>
      </w:hyperlink>
    </w:p>
    <w:p w14:paraId="5F76B02D" w14:textId="77777777" w:rsidR="001F2330" w:rsidRDefault="001F2330" w:rsidP="001F2330">
      <w:pPr>
        <w:pStyle w:val="Textebrut"/>
      </w:pPr>
    </w:p>
    <w:p w14:paraId="724CFC00" w14:textId="77777777" w:rsidR="00650624" w:rsidRPr="00650624" w:rsidRDefault="00650624" w:rsidP="00650624">
      <w:pPr>
        <w:pStyle w:val="Textebrut"/>
        <w:rPr>
          <w:b/>
          <w:bCs/>
        </w:rPr>
      </w:pPr>
      <w:r w:rsidRPr="00650624">
        <w:rPr>
          <w:b/>
          <w:bCs/>
        </w:rPr>
        <w:lastRenderedPageBreak/>
        <w:t>Rapport bi-académique - L’entrée dans les études et l’attractivité des métiers de la pharmacie (Académies nationales de médecine et de pharmacie, 27/01/2026).</w:t>
      </w:r>
    </w:p>
    <w:p w14:paraId="0E6C7A39" w14:textId="77777777" w:rsidR="00650624" w:rsidRPr="00650624" w:rsidRDefault="00650624" w:rsidP="00650624">
      <w:pPr>
        <w:pStyle w:val="Textebrut"/>
      </w:pPr>
      <w:r w:rsidRPr="00650624">
        <w:t>Depuis la réforme d’entrée dans les études de santé PASS/LAS mise en place en 2020, des places restent vacantes en deuxième année des études de Pharmacie. Les causes sont multiples : défaut d’attractivité par méconnaissance des multiples métiers de la Pharmacie, perte de visibilité et de lisibilité de l’accès aux études, ce qui avait déjà été observé lors de la mise en place d’une première année commune dans les études de santé (PACES) en 2010. Le schéma d’organisation PASS/LAS est apparu trop complexe et finalement peu efficace pour atteindre l’objectif fixé de diversification sociale et de formation des étudiants entrant en santé. Le groupe de travail bi-académique a cherché à analyser finement les causes de la désaffection des études de pharmacie, par une analyse à la fois quantitative et qualitative de l’entrée dans le cursus de Pharmacie. Neuf recommandations d’évolution du système PASS/LAS sont proposées dans ce rapport, qui doivent alimenter la réflexion nationale en cours pour une nouvelle réforme d’entrée dans les études de santé, attendue pour la rentrée universitaire 2026-2027</w:t>
      </w:r>
    </w:p>
    <w:p w14:paraId="729997AC" w14:textId="77777777" w:rsidR="00650624" w:rsidRPr="00650624" w:rsidRDefault="00650624" w:rsidP="00650624">
      <w:pPr>
        <w:pStyle w:val="Textebrut"/>
      </w:pPr>
      <w:hyperlink r:id="rId105" w:history="1">
        <w:r w:rsidRPr="00650624">
          <w:rPr>
            <w:rStyle w:val="Lienhypertexte"/>
          </w:rPr>
          <w:t>https://www.academie-medecine.fr/wp-content/uploads/2026/02/RAPPORT-LENTREE-DANS-LES-ETUDES-ET-LATTRACTIVITE-DES-METIERS-DE-LA-PHARMACIE-APRES-VOTE.pdf</w:t>
        </w:r>
      </w:hyperlink>
    </w:p>
    <w:p w14:paraId="40D3893A" w14:textId="77777777" w:rsidR="001F2330" w:rsidRDefault="001F2330" w:rsidP="001F2330">
      <w:pPr>
        <w:pStyle w:val="Textebrut"/>
      </w:pPr>
    </w:p>
    <w:p w14:paraId="0B43467A" w14:textId="77777777" w:rsidR="00925763" w:rsidRPr="00925763" w:rsidRDefault="00925763" w:rsidP="00925763">
      <w:pPr>
        <w:pStyle w:val="Textebrut"/>
        <w:rPr>
          <w:b/>
          <w:bCs/>
        </w:rPr>
      </w:pPr>
      <w:r w:rsidRPr="00925763">
        <w:rPr>
          <w:b/>
          <w:bCs/>
        </w:rPr>
        <w:t>Reprise de la vaccination préventive contre le choléra alors que l’approvisionnement mondial franchit un jalon important (OMS, 04/02/2026).</w:t>
      </w:r>
    </w:p>
    <w:p w14:paraId="2EF37A4D" w14:textId="77777777" w:rsidR="00925763" w:rsidRPr="00925763" w:rsidRDefault="00925763" w:rsidP="00925763">
      <w:pPr>
        <w:pStyle w:val="Textebrut"/>
      </w:pPr>
      <w:r w:rsidRPr="00925763">
        <w:t>Lancement au Mozambique de la première campagne préventive depuis plus de trois ans ; d’autres campagnes sont prévues au Bangladesh et en République démocratique du Congo</w:t>
      </w:r>
    </w:p>
    <w:p w14:paraId="4DA7A44C" w14:textId="77777777" w:rsidR="00925763" w:rsidRPr="00925763" w:rsidRDefault="00925763" w:rsidP="00925763">
      <w:pPr>
        <w:pStyle w:val="Textebrut"/>
      </w:pPr>
      <w:hyperlink r:id="rId106" w:history="1">
        <w:r w:rsidRPr="00925763">
          <w:rPr>
            <w:rStyle w:val="Lienhypertexte"/>
          </w:rPr>
          <w:t>https://www.who.int/fr/news/item/04-02-2026-preventive-cholera-vaccination-resumes-as-global-supply-reaches-critical-milestone</w:t>
        </w:r>
      </w:hyperlink>
    </w:p>
    <w:p w14:paraId="2A5B563F" w14:textId="27A1DCAD" w:rsidR="00650624" w:rsidRDefault="00650624" w:rsidP="001F2330">
      <w:pPr>
        <w:pStyle w:val="Textebrut"/>
      </w:pPr>
    </w:p>
    <w:p w14:paraId="348632CB" w14:textId="77777777" w:rsidR="00925763" w:rsidRPr="00925763" w:rsidRDefault="00925763" w:rsidP="00925763">
      <w:pPr>
        <w:pStyle w:val="Textebrut"/>
        <w:rPr>
          <w:b/>
          <w:bCs/>
        </w:rPr>
      </w:pPr>
      <w:r w:rsidRPr="00925763">
        <w:rPr>
          <w:b/>
          <w:bCs/>
        </w:rPr>
        <w:t>Liste des sites de vente de ligne de médicaments vétérinaires déclarés auprès de l’ANSES (06/02/2026)</w:t>
      </w:r>
    </w:p>
    <w:p w14:paraId="1B57761B" w14:textId="77777777" w:rsidR="00925763" w:rsidRPr="00925763" w:rsidRDefault="00925763" w:rsidP="00925763">
      <w:pPr>
        <w:pStyle w:val="Textebrut"/>
      </w:pPr>
      <w:hyperlink r:id="rId107" w:history="1">
        <w:r w:rsidRPr="00925763">
          <w:rPr>
            <w:rStyle w:val="Lienhypertexte"/>
          </w:rPr>
          <w:t>https://www.anses.fr/fr/content/vente-de-medicaments-veterinaires-au-detail-distance</w:t>
        </w:r>
      </w:hyperlink>
    </w:p>
    <w:p w14:paraId="3397259C" w14:textId="77777777" w:rsidR="00925763" w:rsidRDefault="00925763" w:rsidP="001F2330">
      <w:pPr>
        <w:pStyle w:val="Textebrut"/>
      </w:pPr>
    </w:p>
    <w:p w14:paraId="2DCB5CA5" w14:textId="77777777" w:rsidR="00925763" w:rsidRPr="00925763" w:rsidRDefault="00925763" w:rsidP="00925763">
      <w:pPr>
        <w:pStyle w:val="Textebrut"/>
        <w:rPr>
          <w:b/>
          <w:bCs/>
        </w:rPr>
      </w:pPr>
      <w:r w:rsidRPr="00925763">
        <w:rPr>
          <w:b/>
          <w:bCs/>
        </w:rPr>
        <w:t>Formations : attention aux inscriptions forcées à des actions de DPC ! (Le Moniteur des pharmacies, 06/02/2026).</w:t>
      </w:r>
    </w:p>
    <w:p w14:paraId="6DADE70D" w14:textId="77777777" w:rsidR="00925763" w:rsidRPr="00925763" w:rsidRDefault="00925763" w:rsidP="00925763">
      <w:pPr>
        <w:pStyle w:val="Textebrut"/>
      </w:pPr>
      <w:r w:rsidRPr="00925763">
        <w:t>Depuis le début de l’année, certains organismes de formation peu scrupuleux déploient des procédés frauduleux pour contraindre les titulaires à s’inscrire à leurs actions de développement professionnel continu (DPC). L’Union nationale des organismes de formation des équipes officinales (</w:t>
      </w:r>
      <w:proofErr w:type="spellStart"/>
      <w:r w:rsidRPr="00925763">
        <w:t>Unoformation</w:t>
      </w:r>
      <w:proofErr w:type="spellEnd"/>
      <w:r w:rsidRPr="00925763">
        <w:t>) tire la sonnette d’alarme. Les clés pour s’en prémunir</w:t>
      </w:r>
    </w:p>
    <w:p w14:paraId="4385D801" w14:textId="77777777" w:rsidR="00925763" w:rsidRPr="00925763" w:rsidRDefault="00925763" w:rsidP="00925763">
      <w:pPr>
        <w:pStyle w:val="Textebrut"/>
      </w:pPr>
      <w:hyperlink r:id="rId108" w:history="1">
        <w:r w:rsidRPr="00925763">
          <w:rPr>
            <w:rStyle w:val="Lienhypertexte"/>
          </w:rPr>
          <w:t>https://www.lemoniteurdespharmacies.fr/profession/socio-professionnel/formations-attention-aux-inscriptions-forcees-a-des-actions-de-dpc</w:t>
        </w:r>
      </w:hyperlink>
    </w:p>
    <w:p w14:paraId="4451F413" w14:textId="77777777" w:rsidR="00925763" w:rsidRDefault="00925763" w:rsidP="001F2330">
      <w:pPr>
        <w:pStyle w:val="Textebrut"/>
      </w:pPr>
    </w:p>
    <w:p w14:paraId="0EDF631C" w14:textId="31516DDB" w:rsidR="00925763" w:rsidRDefault="001035CC" w:rsidP="001F2330">
      <w:pPr>
        <w:pStyle w:val="Textebrut"/>
        <w:rPr>
          <w:b/>
          <w:bCs/>
        </w:rPr>
      </w:pPr>
      <w:r w:rsidRPr="001035CC">
        <w:rPr>
          <w:b/>
          <w:bCs/>
        </w:rPr>
        <w:t>Addendum du 0</w:t>
      </w:r>
      <w:r w:rsidR="007001E8">
        <w:rPr>
          <w:b/>
          <w:bCs/>
        </w:rPr>
        <w:t>6</w:t>
      </w:r>
      <w:r w:rsidRPr="001035CC">
        <w:rPr>
          <w:b/>
          <w:bCs/>
        </w:rPr>
        <w:t>/02/2026 au MINSANTE n°2026-01 du 23/01/2026 : Conduite à tenir dans le cadre du retrait-rappel de plusieurs lots de laits infantiles</w:t>
      </w:r>
    </w:p>
    <w:p w14:paraId="7C975D96" w14:textId="3B1CD4DB" w:rsidR="007001E8" w:rsidRPr="007001E8" w:rsidRDefault="007001E8" w:rsidP="001F2330">
      <w:pPr>
        <w:pStyle w:val="Textebrut"/>
      </w:pPr>
      <w:hyperlink r:id="rId109" w:history="1">
        <w:r w:rsidRPr="007001E8">
          <w:rPr>
            <w:rStyle w:val="Lienhypertexte"/>
          </w:rPr>
          <w:t>https://peps.sante.gouv.fr/actu/2026/26_minsante_2026-01_addendum-erratum.pdf</w:t>
        </w:r>
      </w:hyperlink>
    </w:p>
    <w:p w14:paraId="790EB78D" w14:textId="6B90EDD2" w:rsidR="001035CC" w:rsidRPr="001035CC" w:rsidRDefault="001035CC" w:rsidP="001F2330">
      <w:pPr>
        <w:pStyle w:val="Textebrut"/>
        <w:rPr>
          <w:b/>
          <w:bCs/>
        </w:rPr>
      </w:pPr>
      <w:r w:rsidRPr="001035CC">
        <w:rPr>
          <w:b/>
          <w:bCs/>
        </w:rPr>
        <w:t>MARS n°2026_02 du 0</w:t>
      </w:r>
      <w:r w:rsidR="007001E8">
        <w:rPr>
          <w:b/>
          <w:bCs/>
        </w:rPr>
        <w:t>6</w:t>
      </w:r>
      <w:r w:rsidRPr="001035CC">
        <w:rPr>
          <w:b/>
          <w:bCs/>
        </w:rPr>
        <w:t>/02/2026 : Précisions sur la conduite à tenir pour la prise en charge des nourrissons dans le cadre du rappel de plusieurs lots de laits infantiles</w:t>
      </w:r>
    </w:p>
    <w:p w14:paraId="2B818184" w14:textId="70792224" w:rsidR="007001E8" w:rsidRDefault="007001E8" w:rsidP="001F2330">
      <w:pPr>
        <w:pStyle w:val="Textebrut"/>
      </w:pPr>
      <w:hyperlink r:id="rId110" w:history="1">
        <w:r w:rsidRPr="00D05C5E">
          <w:rPr>
            <w:rStyle w:val="Lienhypertexte"/>
          </w:rPr>
          <w:t>https://peps.sante.gouv.fr/actu/2026/26_mars_2026-02_erratum.pdf</w:t>
        </w:r>
      </w:hyperlink>
    </w:p>
    <w:p w14:paraId="6D22A691" w14:textId="77777777" w:rsidR="001035CC" w:rsidRDefault="001035CC" w:rsidP="001F2330">
      <w:pPr>
        <w:pStyle w:val="Textebrut"/>
      </w:pPr>
    </w:p>
    <w:p w14:paraId="64D53923" w14:textId="77777777" w:rsidR="009C26A9" w:rsidRPr="009C26A9" w:rsidRDefault="009C26A9" w:rsidP="001F2330">
      <w:pPr>
        <w:pStyle w:val="Textebrut"/>
        <w:rPr>
          <w:b/>
          <w:bCs/>
        </w:rPr>
      </w:pPr>
      <w:r w:rsidRPr="009C26A9">
        <w:rPr>
          <w:b/>
          <w:bCs/>
        </w:rPr>
        <w:t>Mail du 09/02/2026 du centre de crise sanitaire relatif au contrôle sanitaire aux frontières et aux obligations des opérateurs de transport aérien en matière de traçabilité des voyageurs</w:t>
      </w:r>
    </w:p>
    <w:p w14:paraId="455EE3BD" w14:textId="78CC901D" w:rsidR="009C26A9" w:rsidRDefault="009C26A9" w:rsidP="001F2330">
      <w:pPr>
        <w:pStyle w:val="Textebrut"/>
      </w:pPr>
      <w:hyperlink r:id="rId111" w:history="1">
        <w:r w:rsidRPr="008345DE">
          <w:rPr>
            <w:rStyle w:val="Lienhypertexte"/>
          </w:rPr>
          <w:t>https://peps.sante.gouv.fr/actu/mpx/26_ccs_csf-tracabilite-voyageurs_09022026.pdf</w:t>
        </w:r>
      </w:hyperlink>
    </w:p>
    <w:p w14:paraId="4AFA386C" w14:textId="6B0FCB83" w:rsidR="001035CC" w:rsidRDefault="009C26A9" w:rsidP="001F2330">
      <w:pPr>
        <w:pStyle w:val="Textebrut"/>
      </w:pPr>
      <w:proofErr w:type="gramStart"/>
      <w:r w:rsidRPr="009C26A9">
        <w:t>et</w:t>
      </w:r>
      <w:proofErr w:type="gramEnd"/>
      <w:r w:rsidRPr="009C26A9">
        <w:t xml:space="preserve"> sa PJ : Courrier conjoint </w:t>
      </w:r>
      <w:r>
        <w:t xml:space="preserve">DGS DGAC </w:t>
      </w:r>
      <w:r w:rsidRPr="009C26A9">
        <w:t>du 06/02/2026 adressé aux compagnies aériennes, de même objet</w:t>
      </w:r>
    </w:p>
    <w:p w14:paraId="265583D4" w14:textId="76D6C52C" w:rsidR="009C26A9" w:rsidRDefault="009C26A9" w:rsidP="001F2330">
      <w:pPr>
        <w:pStyle w:val="Textebrut"/>
      </w:pPr>
      <w:hyperlink r:id="rId112" w:history="1">
        <w:r w:rsidRPr="008345DE">
          <w:rPr>
            <w:rStyle w:val="Lienhypertexte"/>
          </w:rPr>
          <w:t>https://peps.sante.gouv.fr/actu/mpx/26_dgs-dgac_tracabilite-voyageurs_06022026.pdf</w:t>
        </w:r>
      </w:hyperlink>
    </w:p>
    <w:p w14:paraId="0D964899" w14:textId="77777777" w:rsidR="009C26A9" w:rsidRDefault="009C26A9" w:rsidP="001F2330">
      <w:pPr>
        <w:pStyle w:val="Textebrut"/>
      </w:pPr>
    </w:p>
    <w:p w14:paraId="65C84D8A" w14:textId="77777777" w:rsidR="003B3A03" w:rsidRDefault="003B3A03" w:rsidP="001F2330">
      <w:pPr>
        <w:pStyle w:val="Textebrut"/>
      </w:pPr>
    </w:p>
    <w:p w14:paraId="2F7BF723" w14:textId="77777777" w:rsidR="003B3A03" w:rsidRDefault="003B3A03" w:rsidP="001F2330">
      <w:pPr>
        <w:pStyle w:val="Textebrut"/>
      </w:pPr>
    </w:p>
    <w:p w14:paraId="3622E9B3" w14:textId="77777777" w:rsidR="003B3A03" w:rsidRDefault="003B3A03" w:rsidP="001F2330">
      <w:pPr>
        <w:pStyle w:val="Textebrut"/>
      </w:pPr>
    </w:p>
    <w:p w14:paraId="2FEF7606" w14:textId="77777777" w:rsidR="00B25DE5" w:rsidRPr="00B25DE5" w:rsidRDefault="00B25DE5" w:rsidP="00B25DE5">
      <w:pPr>
        <w:pStyle w:val="Textebrut"/>
        <w:rPr>
          <w:b/>
          <w:bCs/>
        </w:rPr>
      </w:pPr>
      <w:r w:rsidRPr="00B25DE5">
        <w:rPr>
          <w:b/>
          <w:bCs/>
        </w:rPr>
        <w:lastRenderedPageBreak/>
        <w:t>Cancer du poumon : administrer l’immunochimiothérapie le matin améliore la survie (Le Quotidien du pharmacien, 09/02/2026).</w:t>
      </w:r>
    </w:p>
    <w:p w14:paraId="108F8525" w14:textId="77777777" w:rsidR="00B25DE5" w:rsidRPr="00B25DE5" w:rsidRDefault="00B25DE5" w:rsidP="00B25DE5">
      <w:pPr>
        <w:pStyle w:val="Textebrut"/>
      </w:pPr>
      <w:r w:rsidRPr="00B25DE5">
        <w:t>Un essai clinique montre que l’heure d’administration d’une immunochimiothérapie influence significativement la survie des patients atteints de cancer du poumon : les perfusions effectuées avant 15 heures doubleraient la survie sans progression et amélioreraient la survie globale des patients</w:t>
      </w:r>
    </w:p>
    <w:p w14:paraId="7AFA320A" w14:textId="6CF3A26C" w:rsidR="009C26A9" w:rsidRDefault="00B25DE5" w:rsidP="00B25DE5">
      <w:pPr>
        <w:pStyle w:val="Textebrut"/>
      </w:pPr>
      <w:hyperlink r:id="rId113" w:history="1">
        <w:r w:rsidRPr="00B25DE5">
          <w:rPr>
            <w:rStyle w:val="Lienhypertexte"/>
          </w:rPr>
          <w:t>https://www.lequotidiendupharmacien.fr/exercice-pro/cancer-du-poumon-administrer-limmunochimiotherapie-le-matin-ameliore-la-survie</w:t>
        </w:r>
      </w:hyperlink>
    </w:p>
    <w:p w14:paraId="5AC97A66" w14:textId="77777777" w:rsidR="00B25DE5" w:rsidRDefault="00B25DE5" w:rsidP="00B25DE5">
      <w:pPr>
        <w:pStyle w:val="Textebrut"/>
      </w:pPr>
    </w:p>
    <w:p w14:paraId="62EF945C" w14:textId="77777777" w:rsidR="005B781B" w:rsidRPr="005B781B" w:rsidRDefault="005B781B" w:rsidP="005B781B">
      <w:pPr>
        <w:pStyle w:val="Textebrut"/>
        <w:rPr>
          <w:b/>
          <w:bCs/>
        </w:rPr>
      </w:pPr>
      <w:r w:rsidRPr="005B781B">
        <w:rPr>
          <w:b/>
          <w:bCs/>
        </w:rPr>
        <w:t>Quand les pharmaciens alertent sur la recrudescence du recours à la contraception d’urgence (Le Moniteur des pharmacies, 09/02/2026).</w:t>
      </w:r>
    </w:p>
    <w:p w14:paraId="1C1B8862" w14:textId="77777777" w:rsidR="005B781B" w:rsidRPr="005B781B" w:rsidRDefault="005B781B" w:rsidP="005B781B">
      <w:pPr>
        <w:pStyle w:val="Textebrut"/>
      </w:pPr>
      <w:r w:rsidRPr="005B781B">
        <w:t>Les pharmaciens observent une hausse des délivrances de contraception d’urgence et un recul de la contraception régulière. Si ce phénomène traduit une désorganisation progressive de la prévention contraceptive, il révèle aussi la fragilisation du parcours de soins</w:t>
      </w:r>
    </w:p>
    <w:p w14:paraId="2E3AAC6D" w14:textId="674BCDD9" w:rsidR="00B25DE5" w:rsidRDefault="005B781B" w:rsidP="005B781B">
      <w:pPr>
        <w:pStyle w:val="Textebrut"/>
      </w:pPr>
      <w:hyperlink r:id="rId114" w:history="1">
        <w:r w:rsidRPr="005B781B">
          <w:rPr>
            <w:rStyle w:val="Lienhypertexte"/>
          </w:rPr>
          <w:t>https://www.lemoniteurdespharmacies.fr/profession/socio-professionnel/contraception-durgence-quand-les-pharmaciens-alertent-sur-la-recrudescence-du-recours</w:t>
        </w:r>
      </w:hyperlink>
    </w:p>
    <w:p w14:paraId="1409B332" w14:textId="77777777" w:rsidR="005B781B" w:rsidRDefault="005B781B" w:rsidP="005B781B">
      <w:pPr>
        <w:pStyle w:val="Textebrut"/>
      </w:pPr>
    </w:p>
    <w:p w14:paraId="4DC5B612" w14:textId="77777777" w:rsidR="0096374A" w:rsidRPr="0096374A" w:rsidRDefault="0096374A" w:rsidP="0096374A">
      <w:pPr>
        <w:pStyle w:val="Textebrut"/>
        <w:rPr>
          <w:b/>
          <w:bCs/>
        </w:rPr>
      </w:pPr>
      <w:r w:rsidRPr="0096374A">
        <w:rPr>
          <w:b/>
          <w:bCs/>
        </w:rPr>
        <w:t>Utilisation de l’acétate de médroxyprogestérone injectable (EPI-PHARE, 04/02/2026).</w:t>
      </w:r>
    </w:p>
    <w:p w14:paraId="34E6C13B" w14:textId="77777777" w:rsidR="0096374A" w:rsidRPr="0096374A" w:rsidRDefault="0096374A" w:rsidP="0096374A">
      <w:pPr>
        <w:pStyle w:val="Textebrut"/>
      </w:pPr>
      <w:r w:rsidRPr="0096374A">
        <w:t xml:space="preserve">Notre objectif était d’évaluer l’utilisation du contraceptif injectable acétate de médroxyprogestérone 150 mg/3 ml (DMPA, </w:t>
      </w:r>
      <w:proofErr w:type="spellStart"/>
      <w:r w:rsidRPr="0096374A">
        <w:t>Depo</w:t>
      </w:r>
      <w:proofErr w:type="spellEnd"/>
      <w:r w:rsidRPr="0096374A">
        <w:t xml:space="preserve"> </w:t>
      </w:r>
      <w:proofErr w:type="spellStart"/>
      <w:r w:rsidRPr="0096374A">
        <w:t>Provera</w:t>
      </w:r>
      <w:proofErr w:type="spellEnd"/>
      <w:r w:rsidRPr="0096374A">
        <w:t>®) en France entre 2010 et 2023.</w:t>
      </w:r>
    </w:p>
    <w:p w14:paraId="138FD578" w14:textId="77777777" w:rsidR="0096374A" w:rsidRPr="0096374A" w:rsidRDefault="0096374A" w:rsidP="0096374A">
      <w:pPr>
        <w:pStyle w:val="Textebrut"/>
      </w:pPr>
      <w:r w:rsidRPr="0096374A">
        <w:t>Cette étude nationale confirme que le DMPA est rarement utilisé en France, par les populations défavorisées vivant dans des zones à forte immigration. La plupart des utilisatrices en France ne semblent pas utiliser cette contraception à long terme, mais les déterminants de la persistance de cette contraception chez celles qui continuent doivent être explorés</w:t>
      </w:r>
    </w:p>
    <w:p w14:paraId="0FFD18B1" w14:textId="77777777" w:rsidR="0096374A" w:rsidRPr="0096374A" w:rsidRDefault="0096374A" w:rsidP="0096374A">
      <w:pPr>
        <w:pStyle w:val="Textebrut"/>
      </w:pPr>
      <w:hyperlink r:id="rId115" w:history="1">
        <w:r w:rsidRPr="0096374A">
          <w:rPr>
            <w:rStyle w:val="Lienhypertexte"/>
          </w:rPr>
          <w:t>https://www.epi-phare.fr/rapports-detudes-et-publications/medroxyprogesterone-injectable/</w:t>
        </w:r>
      </w:hyperlink>
    </w:p>
    <w:p w14:paraId="6687EF14" w14:textId="77777777" w:rsidR="005B781B" w:rsidRDefault="005B781B" w:rsidP="005B781B">
      <w:pPr>
        <w:pStyle w:val="Textebrut"/>
      </w:pPr>
    </w:p>
    <w:p w14:paraId="6FE0FDC5" w14:textId="77777777" w:rsidR="0096374A" w:rsidRPr="0096374A" w:rsidRDefault="0096374A" w:rsidP="0096374A">
      <w:pPr>
        <w:pStyle w:val="Textebrut"/>
        <w:rPr>
          <w:b/>
          <w:bCs/>
        </w:rPr>
      </w:pPr>
      <w:r w:rsidRPr="0096374A">
        <w:rPr>
          <w:b/>
          <w:bCs/>
        </w:rPr>
        <w:t>Observance des patients chroniques : les raisons du décrochage (Le Quotidien du pharmacien, 10/02/2026).</w:t>
      </w:r>
    </w:p>
    <w:p w14:paraId="25745E10" w14:textId="77777777" w:rsidR="0096374A" w:rsidRPr="0096374A" w:rsidRDefault="0096374A" w:rsidP="0096374A">
      <w:pPr>
        <w:pStyle w:val="Textebrut"/>
      </w:pPr>
      <w:r w:rsidRPr="0096374A">
        <w:t xml:space="preserve">Près de sept patients chroniques sur dix s’avouent fatigués de devoir suivre leur traitement au long cours, selon une étude menée par </w:t>
      </w:r>
      <w:proofErr w:type="spellStart"/>
      <w:r w:rsidRPr="0096374A">
        <w:t>Opinionway</w:t>
      </w:r>
      <w:proofErr w:type="spellEnd"/>
      <w:r w:rsidRPr="0096374A">
        <w:t xml:space="preserve"> pour </w:t>
      </w:r>
      <w:proofErr w:type="spellStart"/>
      <w:r w:rsidRPr="0096374A">
        <w:t>MedInTechs</w:t>
      </w:r>
      <w:proofErr w:type="spellEnd"/>
    </w:p>
    <w:p w14:paraId="7C494A13" w14:textId="77777777" w:rsidR="0096374A" w:rsidRPr="0096374A" w:rsidRDefault="0096374A" w:rsidP="0096374A">
      <w:pPr>
        <w:pStyle w:val="Textebrut"/>
      </w:pPr>
      <w:hyperlink r:id="rId116" w:history="1">
        <w:r w:rsidRPr="0096374A">
          <w:rPr>
            <w:rStyle w:val="Lienhypertexte"/>
          </w:rPr>
          <w:t>https://www.lequotidiendupharmacien.fr/exercice-pro/observance-des-patients-chroniques-les-raisons-du-decrochage</w:t>
        </w:r>
      </w:hyperlink>
    </w:p>
    <w:p w14:paraId="22ABB8EF" w14:textId="77777777" w:rsidR="0096374A" w:rsidRPr="0096374A" w:rsidRDefault="0096374A" w:rsidP="0096374A">
      <w:pPr>
        <w:pStyle w:val="Textebrut"/>
      </w:pPr>
    </w:p>
    <w:p w14:paraId="30E27062" w14:textId="77777777" w:rsidR="0096374A" w:rsidRPr="0096374A" w:rsidRDefault="0096374A" w:rsidP="0096374A">
      <w:pPr>
        <w:pStyle w:val="Textebrut"/>
        <w:rPr>
          <w:b/>
          <w:bCs/>
        </w:rPr>
      </w:pPr>
      <w:r w:rsidRPr="0096374A">
        <w:rPr>
          <w:b/>
          <w:bCs/>
        </w:rPr>
        <w:t>Le CBD considéré comme aliment… jusqu’à une certaine dose (Le Quotidien du pharmacien, 10/02/2026).</w:t>
      </w:r>
    </w:p>
    <w:p w14:paraId="79FE24FB" w14:textId="77777777" w:rsidR="0096374A" w:rsidRPr="0096374A" w:rsidRDefault="0096374A" w:rsidP="0096374A">
      <w:pPr>
        <w:pStyle w:val="Textebrut"/>
      </w:pPr>
      <w:r w:rsidRPr="0096374A">
        <w:t xml:space="preserve">L’Autorité européenne de sécurité des aliments (EFSA) a établi une dose de sécurité d’ingestion de </w:t>
      </w:r>
      <w:proofErr w:type="spellStart"/>
      <w:r w:rsidRPr="0096374A">
        <w:t>cannabidiol</w:t>
      </w:r>
      <w:proofErr w:type="spellEnd"/>
      <w:r w:rsidRPr="0096374A">
        <w:t xml:space="preserve"> (CBD) pour les adultes en tant que nouvel aliment. Cette dose limite reste cependant provisoire faute de données scientifiques suffisantes concernant l’impact du CBD sur l’organisme humain</w:t>
      </w:r>
    </w:p>
    <w:p w14:paraId="195C96AC" w14:textId="25DDB908" w:rsidR="0096374A" w:rsidRDefault="0096374A" w:rsidP="0096374A">
      <w:pPr>
        <w:pStyle w:val="Textebrut"/>
      </w:pPr>
      <w:hyperlink r:id="rId117" w:history="1">
        <w:r w:rsidRPr="0096374A">
          <w:rPr>
            <w:rStyle w:val="Lienhypertexte"/>
          </w:rPr>
          <w:t>https://www.lequotidiendupharmacien.fr/medicament-parapharmacie/dietetique-et-nutrition/le-cbd-considere-comme-aliment-jusqua-une-certaine-dose</w:t>
        </w:r>
      </w:hyperlink>
    </w:p>
    <w:p w14:paraId="744595EF" w14:textId="77777777" w:rsidR="008A0D46" w:rsidRPr="008A0D46" w:rsidRDefault="008A0D46" w:rsidP="008A0D46">
      <w:pPr>
        <w:pStyle w:val="Textebrut"/>
        <w:rPr>
          <w:b/>
          <w:bCs/>
        </w:rPr>
      </w:pPr>
      <w:r w:rsidRPr="008A0D46">
        <w:rPr>
          <w:b/>
          <w:bCs/>
        </w:rPr>
        <w:t>L’EFSA estime que seuls 2 mg d’isolat CBD par jour sont « provisoirement sûrs » (</w:t>
      </w:r>
      <w:proofErr w:type="spellStart"/>
      <w:r w:rsidRPr="008A0D46">
        <w:rPr>
          <w:b/>
          <w:bCs/>
        </w:rPr>
        <w:t>Newsweed</w:t>
      </w:r>
      <w:proofErr w:type="spellEnd"/>
      <w:r w:rsidRPr="008A0D46">
        <w:rPr>
          <w:b/>
          <w:bCs/>
        </w:rPr>
        <w:t>, 10/02/2026).</w:t>
      </w:r>
    </w:p>
    <w:p w14:paraId="2C95EAFC" w14:textId="77777777" w:rsidR="008A0D46" w:rsidRPr="008A0D46" w:rsidRDefault="008A0D46" w:rsidP="008A0D46">
      <w:pPr>
        <w:pStyle w:val="Textebrut"/>
      </w:pPr>
      <w:r w:rsidRPr="008A0D46">
        <w:t xml:space="preserve">L’Autorité européenne de sécurité des aliments (EFSA) a publié une mise à jour très attendue sur la sécurité du </w:t>
      </w:r>
      <w:proofErr w:type="spellStart"/>
      <w:r w:rsidRPr="008A0D46">
        <w:t>cannabidiol</w:t>
      </w:r>
      <w:proofErr w:type="spellEnd"/>
      <w:r w:rsidRPr="008A0D46">
        <w:t xml:space="preserve"> (CBD) en tant que nouvel aliment (Novel Food), concluant que d’importantes incertitudes scientifiques persistent malgré une forte augmentation des recherches publiées. Bien que l’EFSA ait désormais défini un niveau d’ingestion provisoire sans danger, elle maintient que la sécurité globale du CBD pour l’usage alimentaire dans l’Union européenne ne peut encore être établie. Adoptée en décembre 2025 et publiée en février 2026, la déclaration mise à jour réévalue les données toxicologiques publiées depuis la première alerte de l’EFSA en 2022</w:t>
      </w:r>
    </w:p>
    <w:p w14:paraId="0E649473" w14:textId="77777777" w:rsidR="008A0D46" w:rsidRPr="008A0D46" w:rsidRDefault="008A0D46" w:rsidP="008A0D46">
      <w:pPr>
        <w:pStyle w:val="Textebrut"/>
      </w:pPr>
      <w:hyperlink r:id="rId118" w:history="1">
        <w:r w:rsidRPr="008A0D46">
          <w:rPr>
            <w:rStyle w:val="Lienhypertexte"/>
          </w:rPr>
          <w:t>https://www.newsweed.fr/lefsa-estime-que-seuls-2-mg-disolat-cbd-par-jour-sont-provisoirement-surs/</w:t>
        </w:r>
      </w:hyperlink>
    </w:p>
    <w:p w14:paraId="1D9CDA1F" w14:textId="77777777" w:rsidR="0096374A" w:rsidRDefault="0096374A" w:rsidP="0096374A">
      <w:pPr>
        <w:pStyle w:val="Textebrut"/>
      </w:pPr>
    </w:p>
    <w:p w14:paraId="164FC64C" w14:textId="77777777" w:rsidR="00EB4B1A" w:rsidRPr="00EB4B1A" w:rsidRDefault="00EB4B1A" w:rsidP="00EB4B1A">
      <w:pPr>
        <w:pStyle w:val="Textebrut"/>
        <w:rPr>
          <w:b/>
          <w:bCs/>
        </w:rPr>
      </w:pPr>
      <w:r w:rsidRPr="00EB4B1A">
        <w:rPr>
          <w:b/>
          <w:bCs/>
        </w:rPr>
        <w:t xml:space="preserve">Accès aux soins, vaccination… : ce que l’Élysée attend désormais de l’officine (Le Moniteur des pharmacies, 10/02/2026). </w:t>
      </w:r>
      <w:r w:rsidRPr="00EB4B1A">
        <w:t>Article réservé aux abonnés (ou F9).</w:t>
      </w:r>
    </w:p>
    <w:p w14:paraId="0D771005" w14:textId="77777777" w:rsidR="00EB4B1A" w:rsidRPr="00EB4B1A" w:rsidRDefault="00EB4B1A" w:rsidP="00EB4B1A">
      <w:pPr>
        <w:pStyle w:val="Textebrut"/>
      </w:pPr>
      <w:r w:rsidRPr="00EB4B1A">
        <w:t>Reçue à l’Élysée, la Fédération des syndicats pharmaceutiques de France a échangé avec un conseiller du président de la République sur les priorités sanitaires. Couverture vaccinale, fragilisation du réseau officinal, soutenabilité des comptes sociaux : Philippe Besset Livre le rôle attendu de la pharmacie dans les années à venir</w:t>
      </w:r>
    </w:p>
    <w:p w14:paraId="2BAE3FCF" w14:textId="77777777" w:rsidR="00EB4B1A" w:rsidRPr="00EB4B1A" w:rsidRDefault="00EB4B1A" w:rsidP="00EB4B1A">
      <w:pPr>
        <w:pStyle w:val="Textebrut"/>
      </w:pPr>
      <w:hyperlink r:id="rId119" w:history="1">
        <w:r w:rsidRPr="00EB4B1A">
          <w:rPr>
            <w:rStyle w:val="Lienhypertexte"/>
          </w:rPr>
          <w:t>https://www.lemoniteurdespharmacies.fr/profession/socio-professionnel/acces-aux-soins-vaccination-maillage-ce-que-lelysee-attend-desormais-de-lofficine</w:t>
        </w:r>
      </w:hyperlink>
    </w:p>
    <w:p w14:paraId="36AAC5D1" w14:textId="77777777" w:rsidR="0096374A" w:rsidRDefault="0096374A" w:rsidP="0096374A">
      <w:pPr>
        <w:pStyle w:val="Textebrut"/>
      </w:pPr>
    </w:p>
    <w:p w14:paraId="4ADE6EAF" w14:textId="77777777" w:rsidR="00EB4B1A" w:rsidRPr="00EB4B1A" w:rsidRDefault="00EB4B1A" w:rsidP="00EB4B1A">
      <w:pPr>
        <w:pStyle w:val="Textebrut"/>
        <w:rPr>
          <w:b/>
          <w:bCs/>
        </w:rPr>
      </w:pPr>
      <w:r w:rsidRPr="00EB4B1A">
        <w:rPr>
          <w:b/>
          <w:bCs/>
        </w:rPr>
        <w:t xml:space="preserve">Antennes de pharmacies : solution d’accès aux soins… ou concurrence masquée ? (Le Moniteur des pharmacies, 10/02/2026). </w:t>
      </w:r>
      <w:r w:rsidRPr="00EB4B1A">
        <w:t>Article réservé aux abonnés (ou F9).</w:t>
      </w:r>
    </w:p>
    <w:p w14:paraId="52490823" w14:textId="77777777" w:rsidR="00EB4B1A" w:rsidRPr="00EB4B1A" w:rsidRDefault="00EB4B1A" w:rsidP="00EB4B1A">
      <w:pPr>
        <w:pStyle w:val="Textebrut"/>
      </w:pPr>
      <w:r w:rsidRPr="00EB4B1A">
        <w:t>Expérimentées depuis juillet 2024 dans des communes rurales privées d’officine, les antennes de pharmacie entendent restaurer une présence pharmaceutique de proximité. Si les premiers retours sanitaires sont jugés encourageants, leur impact sur l’équilibre économique du réseau alimente déjà les tensions syndicales</w:t>
      </w:r>
    </w:p>
    <w:p w14:paraId="56CA1B61" w14:textId="77777777" w:rsidR="00EB4B1A" w:rsidRPr="00EB4B1A" w:rsidRDefault="00EB4B1A" w:rsidP="00EB4B1A">
      <w:pPr>
        <w:pStyle w:val="Textebrut"/>
      </w:pPr>
      <w:hyperlink r:id="rId120" w:history="1">
        <w:r w:rsidRPr="00EB4B1A">
          <w:rPr>
            <w:rStyle w:val="Lienhypertexte"/>
          </w:rPr>
          <w:t>https://www.lemoniteurdespharmacies.fr/profession/socio-professionnel/antennes-de-pharmacies-solution-dacces-aux-soins-ou-concurrence-masquee</w:t>
        </w:r>
      </w:hyperlink>
    </w:p>
    <w:p w14:paraId="1B2B2D91" w14:textId="77777777" w:rsidR="001035CC" w:rsidRDefault="001035CC" w:rsidP="001F2330">
      <w:pPr>
        <w:pStyle w:val="Textebrut"/>
      </w:pPr>
    </w:p>
    <w:p w14:paraId="168C9B70" w14:textId="081DE340" w:rsidR="00EB4B1A" w:rsidRPr="00EB4B1A" w:rsidRDefault="00EB4B1A" w:rsidP="00EB4B1A">
      <w:pPr>
        <w:pStyle w:val="Textebrut"/>
      </w:pPr>
      <w:r w:rsidRPr="00EB4B1A">
        <w:rPr>
          <w:b/>
          <w:bCs/>
        </w:rPr>
        <w:t>Rappels de lait infantile : comprendre les alertes et leurs implications en officine (Le Moniteur des pharmacies, 10/02/2026).</w:t>
      </w:r>
      <w:r w:rsidRPr="00EB4B1A">
        <w:t xml:space="preserve"> </w:t>
      </w:r>
      <w:bookmarkStart w:id="0" w:name="_Hlk221693203"/>
      <w:r w:rsidRPr="00EB4B1A">
        <w:t>Article réservé aux abonnés</w:t>
      </w:r>
      <w:r>
        <w:t xml:space="preserve"> (ou F9).</w:t>
      </w:r>
      <w:bookmarkEnd w:id="0"/>
    </w:p>
    <w:p w14:paraId="2B33DEF2" w14:textId="77777777" w:rsidR="00EB4B1A" w:rsidRPr="00EB4B1A" w:rsidRDefault="00EB4B1A" w:rsidP="00EB4B1A">
      <w:pPr>
        <w:pStyle w:val="Textebrut"/>
      </w:pPr>
      <w:r w:rsidRPr="00EB4B1A">
        <w:t>Ces dernières semaines, une série de rappels de laits infantiles liés à une toxine bactérienne a mis en lumière la vulnérabilité d’une filière pourtant strictement réglementée. Composition des préparations, origine des ingrédients, gestion de l’alerte, implication des fabricants : décryptage d’un scandale sanitaire riche d’enseignements pour les pharmaciens</w:t>
      </w:r>
    </w:p>
    <w:p w14:paraId="7FFCB9C9" w14:textId="77777777" w:rsidR="00EB4B1A" w:rsidRPr="00EB4B1A" w:rsidRDefault="00EB4B1A" w:rsidP="00EB4B1A">
      <w:pPr>
        <w:pStyle w:val="Textebrut"/>
      </w:pPr>
      <w:hyperlink r:id="rId121" w:history="1">
        <w:r w:rsidRPr="00EB4B1A">
          <w:rPr>
            <w:rStyle w:val="Lienhypertexte"/>
          </w:rPr>
          <w:t>https://www.lemoniteurdespharmacies.fr/therapeutique/produits/autres/rappels-de-lait-infantile-comprendre-les-alertes-et-leurs-implications-en-officine</w:t>
        </w:r>
      </w:hyperlink>
    </w:p>
    <w:p w14:paraId="1D7045FD" w14:textId="77777777" w:rsidR="00EB4B1A" w:rsidRPr="00EB4B1A" w:rsidRDefault="00EB4B1A" w:rsidP="00EB4B1A">
      <w:pPr>
        <w:pStyle w:val="Textebrut"/>
      </w:pPr>
    </w:p>
    <w:p w14:paraId="7739B906" w14:textId="77777777" w:rsidR="00EB4B1A" w:rsidRPr="00EB4B1A" w:rsidRDefault="00EB4B1A" w:rsidP="00EB4B1A">
      <w:pPr>
        <w:pStyle w:val="Textebrut"/>
      </w:pPr>
      <w:r w:rsidRPr="00EB4B1A">
        <w:rPr>
          <w:b/>
          <w:bCs/>
        </w:rPr>
        <w:t>Laits infantiles contaminés : 24 familles attaquent l’État</w:t>
      </w:r>
      <w:r w:rsidRPr="00EB4B1A">
        <w:t xml:space="preserve"> (Le Moniteur des pharmacies, 10/02/2026).</w:t>
      </w:r>
    </w:p>
    <w:p w14:paraId="7C7C0B45" w14:textId="77777777" w:rsidR="00EB4B1A" w:rsidRPr="00EB4B1A" w:rsidRDefault="00EB4B1A" w:rsidP="00EB4B1A">
      <w:pPr>
        <w:pStyle w:val="Textebrut"/>
      </w:pPr>
      <w:r w:rsidRPr="00EB4B1A">
        <w:t xml:space="preserve">Selon la cellule investigation de Radio France, plusieurs familles ont déposé des dossiers pour dénoncer l’absence d’analyses publiques indépendantes après les rappels de laits </w:t>
      </w:r>
      <w:proofErr w:type="spellStart"/>
      <w:r w:rsidRPr="00EB4B1A">
        <w:t>Guigoz</w:t>
      </w:r>
      <w:proofErr w:type="spellEnd"/>
      <w:r w:rsidRPr="00EB4B1A">
        <w:t xml:space="preserve"> contaminés par la toxine </w:t>
      </w:r>
      <w:proofErr w:type="spellStart"/>
      <w:r w:rsidRPr="00EB4B1A">
        <w:t>céréulide</w:t>
      </w:r>
      <w:proofErr w:type="spellEnd"/>
    </w:p>
    <w:p w14:paraId="3DC94C14" w14:textId="77777777" w:rsidR="00EB4B1A" w:rsidRPr="00EB4B1A" w:rsidRDefault="00EB4B1A" w:rsidP="00EB4B1A">
      <w:pPr>
        <w:pStyle w:val="Textebrut"/>
      </w:pPr>
      <w:hyperlink r:id="rId122" w:history="1">
        <w:r w:rsidRPr="00EB4B1A">
          <w:rPr>
            <w:rStyle w:val="Lienhypertexte"/>
          </w:rPr>
          <w:t>https://www.lemoniteurdespharmacies.fr/profession/socio-professionnel/laits-infantiles-contamines-24-familles-attaquent-letat</w:t>
        </w:r>
      </w:hyperlink>
    </w:p>
    <w:p w14:paraId="49933349" w14:textId="77777777" w:rsidR="00EB4B1A" w:rsidRDefault="00EB4B1A" w:rsidP="001F2330">
      <w:pPr>
        <w:pStyle w:val="Textebrut"/>
      </w:pPr>
    </w:p>
    <w:p w14:paraId="11B3A534" w14:textId="77777777" w:rsidR="00953831" w:rsidRPr="00953831" w:rsidRDefault="00953831" w:rsidP="00953831">
      <w:pPr>
        <w:pStyle w:val="Textebrut"/>
        <w:rPr>
          <w:b/>
          <w:bCs/>
        </w:rPr>
      </w:pPr>
      <w:r w:rsidRPr="00953831">
        <w:rPr>
          <w:b/>
          <w:bCs/>
        </w:rPr>
        <w:t>Adoption de la vaccination contre le HPV et facteurs associés en France (EPI-PHARE, 11/02/2026).</w:t>
      </w:r>
    </w:p>
    <w:p w14:paraId="33D57FA0" w14:textId="77777777" w:rsidR="00953831" w:rsidRPr="00953831" w:rsidRDefault="00953831" w:rsidP="00953831">
      <w:pPr>
        <w:pStyle w:val="Textebrut"/>
      </w:pPr>
      <w:r w:rsidRPr="00953831">
        <w:t>Bien que la couverture vaccinale contre le HPV soit restée faible en France, les informations sur les obstacles à la vaccination sont incomplètes. Cette étude nationale visait à évaluer l’adoption de la vaccination contre le HPV et les facteurs associés, ainsi que l’évolution des recommandations depuis sa mise en œuvre.</w:t>
      </w:r>
    </w:p>
    <w:p w14:paraId="208DFEC2" w14:textId="77777777" w:rsidR="00953831" w:rsidRPr="00953831" w:rsidRDefault="00953831" w:rsidP="00953831">
      <w:pPr>
        <w:pStyle w:val="Textebrut"/>
      </w:pPr>
      <w:r w:rsidRPr="00953831">
        <w:t>Jusqu’en 2023, les jeunes défavorisés, ceux qui avaient un accès limité aux soins de santé ou qui souffraient de maladies chroniques, ont moins bénéficié de la vaccination contre le HPV que les jeunes plus privilégiés</w:t>
      </w:r>
    </w:p>
    <w:p w14:paraId="027325F5" w14:textId="77777777" w:rsidR="00953831" w:rsidRPr="00953831" w:rsidRDefault="00953831" w:rsidP="00953831">
      <w:pPr>
        <w:pStyle w:val="Textebrut"/>
      </w:pPr>
      <w:hyperlink r:id="rId123" w:history="1">
        <w:r w:rsidRPr="00953831">
          <w:rPr>
            <w:rStyle w:val="Lienhypertexte"/>
          </w:rPr>
          <w:t>https://www.epi-phare.fr/rapports-detudes-et-publications/vaccination-hpv/</w:t>
        </w:r>
      </w:hyperlink>
    </w:p>
    <w:p w14:paraId="4EFFFA1F" w14:textId="77777777" w:rsidR="00EB4B1A" w:rsidRDefault="00EB4B1A" w:rsidP="001F2330">
      <w:pPr>
        <w:pStyle w:val="Textebrut"/>
      </w:pPr>
    </w:p>
    <w:p w14:paraId="5E993D44" w14:textId="7C617BB7" w:rsidR="00CB54CB" w:rsidRPr="00CB54CB" w:rsidRDefault="00CB54CB" w:rsidP="00CB54CB">
      <w:pPr>
        <w:pStyle w:val="Textebrut"/>
        <w:rPr>
          <w:b/>
          <w:bCs/>
        </w:rPr>
      </w:pPr>
      <w:r w:rsidRPr="00CB54CB">
        <w:rPr>
          <w:b/>
          <w:bCs/>
        </w:rPr>
        <w:t>MINSANTE n°2026-02 du 11/02/2026 : Date de fin de campagne VRS 2025-2026</w:t>
      </w:r>
    </w:p>
    <w:p w14:paraId="6E32BB3D" w14:textId="1C36549A" w:rsidR="00CB54CB" w:rsidRDefault="00CB54CB" w:rsidP="00CB54CB">
      <w:pPr>
        <w:pStyle w:val="Textebrut"/>
      </w:pPr>
      <w:hyperlink r:id="rId124" w:history="1">
        <w:r w:rsidRPr="00974B7A">
          <w:rPr>
            <w:rStyle w:val="Lienhypertexte"/>
          </w:rPr>
          <w:t>https://peps.sante.gouv.fr/actu/2026/26_minsante_2026-02.pdf</w:t>
        </w:r>
      </w:hyperlink>
    </w:p>
    <w:p w14:paraId="6D56BD29" w14:textId="667694AE" w:rsidR="00CB54CB" w:rsidRPr="00CB54CB" w:rsidRDefault="00CB54CB" w:rsidP="00CB54CB">
      <w:pPr>
        <w:pStyle w:val="Textebrut"/>
        <w:rPr>
          <w:b/>
          <w:bCs/>
        </w:rPr>
      </w:pPr>
      <w:r w:rsidRPr="00CB54CB">
        <w:rPr>
          <w:b/>
          <w:bCs/>
        </w:rPr>
        <w:t>MARS n°2026_03 du 11/02/2026 : Date de fin de campagne VRS 2025-2026</w:t>
      </w:r>
    </w:p>
    <w:p w14:paraId="26E023D6" w14:textId="2CBD254D" w:rsidR="00CB54CB" w:rsidRDefault="00CB54CB" w:rsidP="00CB54CB">
      <w:pPr>
        <w:pStyle w:val="Textebrut"/>
      </w:pPr>
      <w:hyperlink r:id="rId125" w:history="1">
        <w:r w:rsidRPr="00974B7A">
          <w:rPr>
            <w:rStyle w:val="Lienhypertexte"/>
          </w:rPr>
          <w:t>https://peps.sante.gouv.fr/actu/2026/26_mars_2026-03.pdf</w:t>
        </w:r>
      </w:hyperlink>
    </w:p>
    <w:p w14:paraId="37D04779" w14:textId="30A78D2F" w:rsidR="00CB54CB" w:rsidRPr="00CB54CB" w:rsidRDefault="00CB54CB" w:rsidP="00CB54CB">
      <w:pPr>
        <w:pStyle w:val="Textebrut"/>
        <w:rPr>
          <w:b/>
          <w:bCs/>
        </w:rPr>
      </w:pPr>
      <w:r w:rsidRPr="00CB54CB">
        <w:rPr>
          <w:b/>
          <w:bCs/>
        </w:rPr>
        <w:t>MISP n°2026_02 du 11/02/2026 : Date de fin de campagne VRS 2025-2026</w:t>
      </w:r>
    </w:p>
    <w:p w14:paraId="4C52CAC4" w14:textId="77777777" w:rsidR="00CB54CB" w:rsidRPr="00CB54CB" w:rsidRDefault="00CB54CB" w:rsidP="00CB54CB">
      <w:pPr>
        <w:pStyle w:val="Textebrut"/>
      </w:pPr>
      <w:hyperlink r:id="rId126" w:history="1">
        <w:r w:rsidRPr="00CB54CB">
          <w:rPr>
            <w:rStyle w:val="Lienhypertexte"/>
          </w:rPr>
          <w:t>https://sante.gouv.fr/IMG/pdf/misp_2026_02_fin_de_campagne_vrs_2025_2026.pdf</w:t>
        </w:r>
      </w:hyperlink>
    </w:p>
    <w:p w14:paraId="453F72D5" w14:textId="77777777" w:rsidR="00953831" w:rsidRDefault="00953831" w:rsidP="001F2330">
      <w:pPr>
        <w:pStyle w:val="Textebrut"/>
      </w:pPr>
    </w:p>
    <w:p w14:paraId="7702E50B" w14:textId="77777777" w:rsidR="003C7CD4" w:rsidRPr="003C7CD4" w:rsidRDefault="003C7CD4" w:rsidP="003C7CD4">
      <w:pPr>
        <w:pStyle w:val="Textebrut"/>
        <w:rPr>
          <w:b/>
          <w:bCs/>
        </w:rPr>
      </w:pPr>
      <w:r w:rsidRPr="003C7CD4">
        <w:rPr>
          <w:b/>
          <w:bCs/>
        </w:rPr>
        <w:t>Rougeole en France du 1er janvier au 31 janvier 2026 (</w:t>
      </w:r>
      <w:proofErr w:type="spellStart"/>
      <w:r w:rsidRPr="003C7CD4">
        <w:rPr>
          <w:b/>
          <w:bCs/>
        </w:rPr>
        <w:t>SpF</w:t>
      </w:r>
      <w:proofErr w:type="spellEnd"/>
      <w:r w:rsidRPr="003C7CD4">
        <w:rPr>
          <w:b/>
          <w:bCs/>
        </w:rPr>
        <w:t>, 12/02/2026).</w:t>
      </w:r>
    </w:p>
    <w:p w14:paraId="4519CA29" w14:textId="77777777" w:rsidR="003C7CD4" w:rsidRPr="003C7CD4" w:rsidRDefault="003C7CD4" w:rsidP="003C7CD4">
      <w:pPr>
        <w:pStyle w:val="Textebrut"/>
      </w:pPr>
      <w:r w:rsidRPr="003C7CD4">
        <w:t>Depuis le 01/01/2026, 12 cas de rougeole sont survenus et ont été déclarés (soit +12 nouveaux cas en janvier). Le nombre de cas déclarés est très limité et inférieur à celui de janvier 2025 (68 cas). L’âge médian des cas est de 21,9 ans. Les 3 classes d’âges les plus concernées sont les adultes de 20-24 ans (3 cas), les nourrissons de moins d’un an (2 cas) et les adultes de 25-29 ans (2 cas)</w:t>
      </w:r>
    </w:p>
    <w:p w14:paraId="096D67C8" w14:textId="77777777" w:rsidR="003C7CD4" w:rsidRPr="003C7CD4" w:rsidRDefault="003C7CD4" w:rsidP="003C7CD4">
      <w:pPr>
        <w:pStyle w:val="Textebrut"/>
      </w:pPr>
      <w:hyperlink r:id="rId127" w:history="1">
        <w:r w:rsidRPr="003C7CD4">
          <w:rPr>
            <w:rStyle w:val="Lienhypertexte"/>
          </w:rPr>
          <w:t>https://www.santepubliquefrance.fr/maladies-et-traumatismes/maladies-a-prevention-vaccinale/rougeole/documents/bulletin-national/rougeole-en-france-du-1er-janvier-au-31-janvier-2026</w:t>
        </w:r>
      </w:hyperlink>
    </w:p>
    <w:p w14:paraId="242584C5" w14:textId="77777777" w:rsidR="00CB54CB" w:rsidRDefault="00CB54CB" w:rsidP="001F2330">
      <w:pPr>
        <w:pStyle w:val="Textebrut"/>
      </w:pPr>
    </w:p>
    <w:p w14:paraId="79936E92" w14:textId="77777777" w:rsidR="003B3A03" w:rsidRDefault="003B3A03" w:rsidP="001F2330">
      <w:pPr>
        <w:pStyle w:val="Textebrut"/>
      </w:pPr>
    </w:p>
    <w:p w14:paraId="7F4DE33D" w14:textId="77777777" w:rsidR="003B3A03" w:rsidRDefault="003B3A03" w:rsidP="001F2330">
      <w:pPr>
        <w:pStyle w:val="Textebrut"/>
      </w:pPr>
    </w:p>
    <w:p w14:paraId="09D2E43B" w14:textId="77777777" w:rsidR="00CF297B" w:rsidRPr="00CF297B" w:rsidRDefault="00CF297B" w:rsidP="00CF297B">
      <w:pPr>
        <w:pStyle w:val="Textebrut"/>
        <w:rPr>
          <w:b/>
          <w:bCs/>
        </w:rPr>
      </w:pPr>
      <w:r w:rsidRPr="00CF297B">
        <w:rPr>
          <w:b/>
          <w:bCs/>
        </w:rPr>
        <w:lastRenderedPageBreak/>
        <w:t>Titulaires : un pouvoir d’achat en baisse de 25 % en dix ans, on laisse faire ? (Le Moniteur des pharmacies, 12/02/2026). Article réservé aux abonnés (ou F9).</w:t>
      </w:r>
    </w:p>
    <w:p w14:paraId="7A8A5FBB" w14:textId="77777777" w:rsidR="00CF297B" w:rsidRPr="00CF297B" w:rsidRDefault="00CF297B" w:rsidP="00CF297B">
      <w:pPr>
        <w:pStyle w:val="Textebrut"/>
      </w:pPr>
      <w:r w:rsidRPr="00CF297B">
        <w:t>Lors d’un débat organisé par Pharmaceutiques, les syndicats officinaux ont évoqué les points forts de la loi de financement de la Sécurité sociale (LFSS) 2026, mais ont aussi débattu de l’avenir de l’officine, notamment de la réforme de l’économie officinale en cours</w:t>
      </w:r>
    </w:p>
    <w:p w14:paraId="298780E5" w14:textId="77777777" w:rsidR="00CF297B" w:rsidRPr="00CF297B" w:rsidRDefault="00CF297B" w:rsidP="00CF297B">
      <w:pPr>
        <w:pStyle w:val="Textebrut"/>
      </w:pPr>
      <w:hyperlink r:id="rId128" w:history="1">
        <w:r w:rsidRPr="00CF297B">
          <w:rPr>
            <w:rStyle w:val="Lienhypertexte"/>
          </w:rPr>
          <w:t>https://www.lemoniteurdespharmacies.fr/business/economie/tableaux-de-bord/titulaires-un-pouvoir-dachat-en-baisse-de-25-en-dix-ans-on-laisse-faire</w:t>
        </w:r>
      </w:hyperlink>
    </w:p>
    <w:p w14:paraId="1511C7D3" w14:textId="77777777" w:rsidR="003C7CD4" w:rsidRDefault="003C7CD4" w:rsidP="001F2330">
      <w:pPr>
        <w:pStyle w:val="Textebrut"/>
      </w:pPr>
    </w:p>
    <w:p w14:paraId="2657DC22" w14:textId="77777777" w:rsidR="00300517" w:rsidRPr="00300517" w:rsidRDefault="00300517" w:rsidP="00300517">
      <w:pPr>
        <w:pStyle w:val="Textebrut"/>
      </w:pPr>
      <w:r w:rsidRPr="00300517">
        <w:rPr>
          <w:b/>
          <w:bCs/>
        </w:rPr>
        <w:t xml:space="preserve">L'EMA recommande le retrait des autorisations de mise sur le marché des médicaments à base de </w:t>
      </w:r>
      <w:proofErr w:type="spellStart"/>
      <w:r w:rsidRPr="00300517">
        <w:rPr>
          <w:b/>
          <w:bCs/>
        </w:rPr>
        <w:t>lévamisole</w:t>
      </w:r>
      <w:proofErr w:type="spellEnd"/>
      <w:r w:rsidRPr="00300517">
        <w:rPr>
          <w:b/>
          <w:bCs/>
        </w:rPr>
        <w:t xml:space="preserve"> (EMA, 13/02/2026, en anglais)</w:t>
      </w:r>
      <w:r w:rsidRPr="00300517">
        <w:t xml:space="preserve">. </w:t>
      </w:r>
      <w:proofErr w:type="spellStart"/>
      <w:r w:rsidRPr="00300517">
        <w:t>NdlR</w:t>
      </w:r>
      <w:proofErr w:type="spellEnd"/>
      <w:r w:rsidRPr="00300517">
        <w:t xml:space="preserve"> : il n’y a plus de spécialité à base de </w:t>
      </w:r>
      <w:proofErr w:type="spellStart"/>
      <w:r w:rsidRPr="00300517">
        <w:t>lévamisole</w:t>
      </w:r>
      <w:proofErr w:type="spellEnd"/>
      <w:r w:rsidRPr="00300517">
        <w:t xml:space="preserve"> (en vermifuge) commercialisée en France, depuis plus de 20 ans, en tant que médicament à usage humain.</w:t>
      </w:r>
    </w:p>
    <w:p w14:paraId="13A4CF0F" w14:textId="77777777" w:rsidR="00300517" w:rsidRPr="00300517" w:rsidRDefault="00300517" w:rsidP="00300517">
      <w:pPr>
        <w:pStyle w:val="Textebrut"/>
      </w:pPr>
      <w:r w:rsidRPr="00300517">
        <w:t xml:space="preserve">La </w:t>
      </w:r>
      <w:proofErr w:type="spellStart"/>
      <w:r w:rsidRPr="00300517">
        <w:t>leucoencéphalopathie</w:t>
      </w:r>
      <w:proofErr w:type="spellEnd"/>
      <w:r w:rsidRPr="00300517">
        <w:t xml:space="preserve"> confirmée comme effet secondaire grave du </w:t>
      </w:r>
      <w:proofErr w:type="spellStart"/>
      <w:r w:rsidRPr="00300517">
        <w:t>lévamisole</w:t>
      </w:r>
      <w:proofErr w:type="spellEnd"/>
    </w:p>
    <w:p w14:paraId="52CDECE2" w14:textId="34A82999" w:rsidR="00CF297B" w:rsidRDefault="00300517" w:rsidP="00300517">
      <w:pPr>
        <w:pStyle w:val="Textebrut"/>
      </w:pPr>
      <w:hyperlink r:id="rId129" w:history="1">
        <w:r w:rsidRPr="00300517">
          <w:rPr>
            <w:rStyle w:val="Lienhypertexte"/>
          </w:rPr>
          <w:t>https://www.ema.europa.eu/en/news/ema-recommends-withdrawal-marketing-authorisations-levamisole-medicines</w:t>
        </w:r>
      </w:hyperlink>
    </w:p>
    <w:p w14:paraId="1EEC4BB1" w14:textId="77777777" w:rsidR="00300517" w:rsidRDefault="00300517" w:rsidP="00300517">
      <w:pPr>
        <w:pStyle w:val="Textebrut"/>
      </w:pPr>
    </w:p>
    <w:p w14:paraId="7A6D1FF8" w14:textId="16F8565B" w:rsidR="00300517" w:rsidRPr="00872837" w:rsidRDefault="00872837" w:rsidP="00300517">
      <w:pPr>
        <w:pStyle w:val="Textebrut"/>
        <w:rPr>
          <w:b/>
          <w:bCs/>
        </w:rPr>
      </w:pPr>
      <w:r w:rsidRPr="00872837">
        <w:rPr>
          <w:b/>
          <w:bCs/>
        </w:rPr>
        <w:t xml:space="preserve">Mail du 13/02/2026 de la mission PRIMO – Lancement du site PAPRICA, dédié au Programme d'Accompagnement pour la </w:t>
      </w:r>
      <w:proofErr w:type="spellStart"/>
      <w:r w:rsidRPr="00872837">
        <w:rPr>
          <w:b/>
          <w:bCs/>
        </w:rPr>
        <w:t>PRévention</w:t>
      </w:r>
      <w:proofErr w:type="spellEnd"/>
      <w:r w:rsidRPr="00872837">
        <w:rPr>
          <w:b/>
          <w:bCs/>
        </w:rPr>
        <w:t xml:space="preserve"> des Infections et le Contrôle de l'Antibiorésistance pour les ESMS développé par la mission PRIMO.</w:t>
      </w:r>
    </w:p>
    <w:p w14:paraId="69C47CD9" w14:textId="192B28E6" w:rsidR="00872837" w:rsidRDefault="00872837" w:rsidP="00300517">
      <w:pPr>
        <w:pStyle w:val="Textebrut"/>
      </w:pPr>
      <w:bookmarkStart w:id="1" w:name="_Hlk222126509"/>
      <w:r w:rsidRPr="00872837">
        <w:t>Les modules urinaires et respiratoires ainsi que le module outils stratégiques sont disponibles dès à présent. Le projet se poursuivra en 2026 avec des modules complémentaires</w:t>
      </w:r>
    </w:p>
    <w:bookmarkEnd w:id="1"/>
    <w:p w14:paraId="49868C35" w14:textId="77777777" w:rsidR="00872837" w:rsidRDefault="00872837" w:rsidP="00300517">
      <w:pPr>
        <w:pStyle w:val="Textebrut"/>
      </w:pPr>
    </w:p>
    <w:p w14:paraId="588C06D5" w14:textId="77777777" w:rsidR="00C3549E" w:rsidRPr="00C3549E" w:rsidRDefault="00C3549E" w:rsidP="00C3549E">
      <w:pPr>
        <w:pStyle w:val="Textebrut"/>
        <w:rPr>
          <w:b/>
          <w:bCs/>
        </w:rPr>
      </w:pPr>
      <w:r w:rsidRPr="00C3549E">
        <w:rPr>
          <w:b/>
          <w:bCs/>
        </w:rPr>
        <w:t xml:space="preserve">La pipette de </w:t>
      </w:r>
      <w:proofErr w:type="spellStart"/>
      <w:r w:rsidRPr="00C3549E">
        <w:rPr>
          <w:b/>
          <w:bCs/>
        </w:rPr>
        <w:t>Ferrostrane</w:t>
      </w:r>
      <w:proofErr w:type="spellEnd"/>
      <w:r w:rsidRPr="00C3549E">
        <w:rPr>
          <w:b/>
          <w:bCs/>
        </w:rPr>
        <w:t xml:space="preserve"> est à utiliser avec précaution chez les plus petits (ANSM, actualisation du 16/02/2026).</w:t>
      </w:r>
    </w:p>
    <w:p w14:paraId="0EEEEE33" w14:textId="77777777" w:rsidR="00C3549E" w:rsidRPr="00C3549E" w:rsidRDefault="00C3549E" w:rsidP="00C3549E">
      <w:pPr>
        <w:pStyle w:val="Textebrut"/>
      </w:pPr>
      <w:r w:rsidRPr="00C3549E">
        <w:t xml:space="preserve">Le </w:t>
      </w:r>
      <w:proofErr w:type="spellStart"/>
      <w:r w:rsidRPr="00C3549E">
        <w:t>Ferrostrane</w:t>
      </w:r>
      <w:proofErr w:type="spellEnd"/>
      <w:r w:rsidRPr="00C3549E">
        <w:t xml:space="preserve"> nourrisson 6,8 mg/</w:t>
      </w:r>
      <w:proofErr w:type="spellStart"/>
      <w:r w:rsidRPr="00C3549E">
        <w:t>mL</w:t>
      </w:r>
      <w:proofErr w:type="spellEnd"/>
      <w:r w:rsidRPr="00C3549E">
        <w:t xml:space="preserve"> sirop, avec une pipette-doseuse adaptée aux nouveau-nés et aux nourrissons de faible poids pour prélever des petits volumes, est commercialisé depuis le 02/02/2026. Deux présentations sont désormais disponibles : </w:t>
      </w:r>
      <w:proofErr w:type="spellStart"/>
      <w:r w:rsidRPr="00C3549E">
        <w:t>Ferrostrane</w:t>
      </w:r>
      <w:proofErr w:type="spellEnd"/>
      <w:r w:rsidRPr="00C3549E">
        <w:t xml:space="preserve"> enfants et adultes 6,8 mg/</w:t>
      </w:r>
      <w:proofErr w:type="spellStart"/>
      <w:r w:rsidRPr="00C3549E">
        <w:t>mL</w:t>
      </w:r>
      <w:proofErr w:type="spellEnd"/>
      <w:r w:rsidRPr="00C3549E">
        <w:t xml:space="preserve">, sirop avec une seringue pour administration orale de 10 </w:t>
      </w:r>
      <w:proofErr w:type="spellStart"/>
      <w:r w:rsidRPr="00C3549E">
        <w:t>mL</w:t>
      </w:r>
      <w:proofErr w:type="spellEnd"/>
      <w:r w:rsidRPr="00C3549E">
        <w:t xml:space="preserve"> et graduée tous les 0,5 </w:t>
      </w:r>
      <w:proofErr w:type="spellStart"/>
      <w:r w:rsidRPr="00C3549E">
        <w:t>mL</w:t>
      </w:r>
      <w:proofErr w:type="spellEnd"/>
      <w:r w:rsidRPr="00C3549E">
        <w:t xml:space="preserve"> ; </w:t>
      </w:r>
      <w:proofErr w:type="spellStart"/>
      <w:r w:rsidRPr="00C3549E">
        <w:t>Ferrostrane</w:t>
      </w:r>
      <w:proofErr w:type="spellEnd"/>
      <w:r w:rsidRPr="00C3549E">
        <w:t xml:space="preserve"> nourrissons 6,8 mg/</w:t>
      </w:r>
      <w:proofErr w:type="spellStart"/>
      <w:r w:rsidRPr="00C3549E">
        <w:t>mL</w:t>
      </w:r>
      <w:proofErr w:type="spellEnd"/>
      <w:r w:rsidRPr="00C3549E">
        <w:t xml:space="preserve">, sirop avec une seringue pour administration orale de 5 </w:t>
      </w:r>
      <w:proofErr w:type="spellStart"/>
      <w:r w:rsidRPr="00C3549E">
        <w:t>mL</w:t>
      </w:r>
      <w:proofErr w:type="spellEnd"/>
      <w:r w:rsidRPr="00C3549E">
        <w:t xml:space="preserve"> et graduée tous les 0,1 </w:t>
      </w:r>
      <w:proofErr w:type="spellStart"/>
      <w:r w:rsidRPr="00C3549E">
        <w:t>mL</w:t>
      </w:r>
      <w:proofErr w:type="spellEnd"/>
      <w:r w:rsidRPr="00C3549E">
        <w:t>. Afin de prévenir tout risque d’erreur médicamenteuse, il convient de s’assurer que le produit prescrit et délivré est adapté au patient. Consulter le courrier adressé aux pharmaciens et médecins prescripteurs concernés</w:t>
      </w:r>
    </w:p>
    <w:p w14:paraId="5EB9AA4A" w14:textId="7F34E5AD" w:rsidR="001035CC" w:rsidRDefault="00C3549E" w:rsidP="00C3549E">
      <w:pPr>
        <w:pStyle w:val="Textebrut"/>
      </w:pPr>
      <w:hyperlink r:id="rId130" w:history="1">
        <w:r w:rsidRPr="00C3549E">
          <w:rPr>
            <w:rStyle w:val="Lienhypertexte"/>
          </w:rPr>
          <w:t>https://ansm.sante.fr/actualites/la-pipette-de-ferrostrane-est-a-utiliser-avec-precaution-chez-les-plus-petits</w:t>
        </w:r>
      </w:hyperlink>
    </w:p>
    <w:p w14:paraId="5F5D04E9" w14:textId="77777777" w:rsidR="00850D37" w:rsidRPr="00850D37" w:rsidRDefault="00850D37" w:rsidP="00850D37">
      <w:pPr>
        <w:pStyle w:val="Textebrut"/>
        <w:rPr>
          <w:b/>
          <w:bCs/>
        </w:rPr>
      </w:pPr>
      <w:r w:rsidRPr="00850D37">
        <w:rPr>
          <w:b/>
          <w:bCs/>
        </w:rPr>
        <w:t>Le courrier de février 2026 adressé aux professionnels de santé :</w:t>
      </w:r>
    </w:p>
    <w:p w14:paraId="0E92357D" w14:textId="77777777" w:rsidR="00850D37" w:rsidRPr="00850D37" w:rsidRDefault="00850D37" w:rsidP="00850D37">
      <w:pPr>
        <w:pStyle w:val="Textebrut"/>
      </w:pPr>
      <w:hyperlink r:id="rId131" w:history="1">
        <w:r w:rsidRPr="00850D37">
          <w:rPr>
            <w:rStyle w:val="Lienhypertexte"/>
          </w:rPr>
          <w:t>https://ansm.sante.fr/uploads/2026/02/16/20260216-dhpc-ferrostrane-enfants-adulets-et-ferrostrane-nourrissons-courrier.pdf</w:t>
        </w:r>
      </w:hyperlink>
    </w:p>
    <w:p w14:paraId="5B7A83CB" w14:textId="77777777" w:rsidR="00C3549E" w:rsidRDefault="00C3549E" w:rsidP="00C3549E">
      <w:pPr>
        <w:pStyle w:val="Textebrut"/>
      </w:pPr>
    </w:p>
    <w:p w14:paraId="7EB5FC91" w14:textId="77777777" w:rsidR="00D63359" w:rsidRPr="00D63359" w:rsidRDefault="00D63359" w:rsidP="00D63359">
      <w:pPr>
        <w:pStyle w:val="Textebrut"/>
        <w:rPr>
          <w:b/>
          <w:bCs/>
        </w:rPr>
      </w:pPr>
      <w:r w:rsidRPr="00D63359">
        <w:rPr>
          <w:b/>
          <w:bCs/>
        </w:rPr>
        <w:t>Surveillance des aGLP-1 : l’ANSM confirme le rapport bénéfice/risque favorable lorsque ces médicaments sont utilisés conformément aux recommandations (ANSM, actualisation du 17/02/2026).</w:t>
      </w:r>
    </w:p>
    <w:p w14:paraId="26A7447B" w14:textId="77777777" w:rsidR="00D63359" w:rsidRPr="00D63359" w:rsidRDefault="00D63359" w:rsidP="00D63359">
      <w:pPr>
        <w:pStyle w:val="Textebrut"/>
      </w:pPr>
      <w:r w:rsidRPr="00D63359">
        <w:t>Les sociétés savantes de nutrition et les centres spécialisés dans l’obésité (CSO) ont établi un parcours de soin pour les patients adultes en situation d’obésité initiant un traitement médicamenteux de l’obésité, intégrant des recommandations sur la prise en charge des carences nutritionnelles (référez-vous aux pages 14 et 25 du document). Ces recommandations ont été élaborées afin de limiter le risque de carences nutritionnelles mis en évidence dans le cadre de la surveillance des aGLP-1</w:t>
      </w:r>
    </w:p>
    <w:p w14:paraId="79FAFB9F" w14:textId="77777777" w:rsidR="00D63359" w:rsidRPr="00D63359" w:rsidRDefault="00D63359" w:rsidP="00D63359">
      <w:pPr>
        <w:pStyle w:val="Textebrut"/>
      </w:pPr>
      <w:hyperlink r:id="rId132" w:history="1">
        <w:r w:rsidRPr="00D63359">
          <w:rPr>
            <w:rStyle w:val="Lienhypertexte"/>
          </w:rPr>
          <w:t>https://ansm.sante.fr/actualites/surveillance-des-aglp-1-lansm-confirme-le-rapport-benefice-risque-favorable-lorsque-ces-medicaments-sont-utilises-conformement-aux-recommandations</w:t>
        </w:r>
      </w:hyperlink>
    </w:p>
    <w:p w14:paraId="2FB4277F" w14:textId="77777777" w:rsidR="00850D37" w:rsidRDefault="00850D37" w:rsidP="00C3549E">
      <w:pPr>
        <w:pStyle w:val="Textebrut"/>
      </w:pPr>
    </w:p>
    <w:p w14:paraId="24037A96" w14:textId="77777777" w:rsidR="00496031" w:rsidRPr="00496031" w:rsidRDefault="00496031" w:rsidP="00496031">
      <w:pPr>
        <w:pStyle w:val="Textebrut"/>
        <w:rPr>
          <w:b/>
          <w:bCs/>
        </w:rPr>
      </w:pPr>
      <w:proofErr w:type="spellStart"/>
      <w:r w:rsidRPr="00496031">
        <w:rPr>
          <w:b/>
          <w:bCs/>
        </w:rPr>
        <w:t>Apretude</w:t>
      </w:r>
      <w:proofErr w:type="spellEnd"/>
      <w:r w:rsidRPr="00496031">
        <w:rPr>
          <w:b/>
          <w:bCs/>
        </w:rPr>
        <w:t xml:space="preserve">, première </w:t>
      </w:r>
      <w:proofErr w:type="spellStart"/>
      <w:r w:rsidRPr="00496031">
        <w:rPr>
          <w:b/>
          <w:bCs/>
        </w:rPr>
        <w:t>PrEP</w:t>
      </w:r>
      <w:proofErr w:type="spellEnd"/>
      <w:r w:rsidRPr="00496031">
        <w:rPr>
          <w:b/>
          <w:bCs/>
        </w:rPr>
        <w:t xml:space="preserve"> à longue durée d’action bientôt disponible (Le Quotidien du pharmacien, 17/02/2026).</w:t>
      </w:r>
    </w:p>
    <w:p w14:paraId="348294B9" w14:textId="77777777" w:rsidR="00496031" w:rsidRPr="00496031" w:rsidRDefault="00496031" w:rsidP="00496031">
      <w:pPr>
        <w:pStyle w:val="Textebrut"/>
      </w:pPr>
      <w:r w:rsidRPr="00496031">
        <w:t xml:space="preserve">Le laboratoire </w:t>
      </w:r>
      <w:proofErr w:type="spellStart"/>
      <w:r w:rsidRPr="00496031">
        <w:t>ViiV</w:t>
      </w:r>
      <w:proofErr w:type="spellEnd"/>
      <w:r w:rsidRPr="00496031">
        <w:t xml:space="preserve"> Healthcare a présenté son nouveau médicament </w:t>
      </w:r>
      <w:proofErr w:type="spellStart"/>
      <w:r w:rsidRPr="00496031">
        <w:t>Apretude</w:t>
      </w:r>
      <w:proofErr w:type="spellEnd"/>
      <w:r w:rsidRPr="00496031">
        <w:t xml:space="preserve"> (</w:t>
      </w:r>
      <w:proofErr w:type="spellStart"/>
      <w:r w:rsidRPr="00496031">
        <w:t>cabotégravir</w:t>
      </w:r>
      <w:proofErr w:type="spellEnd"/>
      <w:r w:rsidRPr="00496031">
        <w:t xml:space="preserve">) suspension injectable. Dès la publication de son prix au « Journal officiel », </w:t>
      </w:r>
      <w:proofErr w:type="spellStart"/>
      <w:r w:rsidRPr="00496031">
        <w:t>Apretude</w:t>
      </w:r>
      <w:proofErr w:type="spellEnd"/>
      <w:r w:rsidRPr="00496031">
        <w:t xml:space="preserve"> deviendra la première </w:t>
      </w:r>
      <w:proofErr w:type="spellStart"/>
      <w:r w:rsidRPr="00496031">
        <w:t>PrEP</w:t>
      </w:r>
      <w:proofErr w:type="spellEnd"/>
      <w:r w:rsidRPr="00496031">
        <w:t xml:space="preserve"> à longue durée d’action autorisée en France</w:t>
      </w:r>
    </w:p>
    <w:p w14:paraId="10905AF2" w14:textId="77777777" w:rsidR="00496031" w:rsidRPr="00496031" w:rsidRDefault="00496031" w:rsidP="00496031">
      <w:pPr>
        <w:pStyle w:val="Textebrut"/>
      </w:pPr>
      <w:hyperlink r:id="rId133" w:history="1">
        <w:r w:rsidRPr="00496031">
          <w:rPr>
            <w:rStyle w:val="Lienhypertexte"/>
          </w:rPr>
          <w:t>https://www.lequotidiendupharmacien.fr/medicament-parapharmacie/medicament/apretude-premiere-prep-longue-duree-daction-bientot-disponible</w:t>
        </w:r>
      </w:hyperlink>
    </w:p>
    <w:p w14:paraId="7918E41F" w14:textId="77777777" w:rsidR="00D63359" w:rsidRDefault="00D63359" w:rsidP="00C3549E">
      <w:pPr>
        <w:pStyle w:val="Textebrut"/>
      </w:pPr>
    </w:p>
    <w:p w14:paraId="2F0FB337" w14:textId="77777777" w:rsidR="00B7178F" w:rsidRPr="00B7178F" w:rsidRDefault="00B7178F" w:rsidP="00B7178F">
      <w:pPr>
        <w:pStyle w:val="Textebrut"/>
        <w:rPr>
          <w:b/>
          <w:bCs/>
        </w:rPr>
      </w:pPr>
      <w:r w:rsidRPr="00B7178F">
        <w:rPr>
          <w:b/>
          <w:bCs/>
        </w:rPr>
        <w:t>Antennes de pharmacie : comment se déploient-elles en Europe ? (Le Moniteur des pharmacies, 17/02/2026). Article réservé aux abonnés (ou F9).</w:t>
      </w:r>
    </w:p>
    <w:p w14:paraId="085B1BC0" w14:textId="77777777" w:rsidR="00B7178F" w:rsidRPr="00B7178F" w:rsidRDefault="00B7178F" w:rsidP="00B7178F">
      <w:pPr>
        <w:pStyle w:val="Textebrut"/>
      </w:pPr>
      <w:r w:rsidRPr="00B7178F">
        <w:t>Les modalités d’ouverture des pharmacies annexes varient fortement d’un État à l’autre. Danemark, Finlande, Italie : trois modèles où le déploiement demeure strictement encadré par les autorités sanitaires</w:t>
      </w:r>
    </w:p>
    <w:p w14:paraId="2A445544" w14:textId="77777777" w:rsidR="00B7178F" w:rsidRPr="00B7178F" w:rsidRDefault="00B7178F" w:rsidP="00B7178F">
      <w:pPr>
        <w:pStyle w:val="Textebrut"/>
      </w:pPr>
      <w:hyperlink r:id="rId134" w:history="1">
        <w:r w:rsidRPr="00B7178F">
          <w:rPr>
            <w:rStyle w:val="Lienhypertexte"/>
          </w:rPr>
          <w:t>https://www.lemoniteurdespharmacies.fr/profession/socio-professionnel/antennes-de-pharmacie-comment-se-deploient-elles-en-europe</w:t>
        </w:r>
      </w:hyperlink>
    </w:p>
    <w:p w14:paraId="729F1341" w14:textId="77777777" w:rsidR="00496031" w:rsidRDefault="00496031" w:rsidP="00C3549E">
      <w:pPr>
        <w:pStyle w:val="Textebrut"/>
      </w:pPr>
    </w:p>
    <w:p w14:paraId="69599FFD" w14:textId="77777777" w:rsidR="00406F31" w:rsidRPr="00406F31" w:rsidRDefault="00406F31" w:rsidP="00406F31">
      <w:pPr>
        <w:pStyle w:val="Textebrut"/>
        <w:rPr>
          <w:b/>
          <w:bCs/>
        </w:rPr>
      </w:pPr>
      <w:r w:rsidRPr="00406F31">
        <w:rPr>
          <w:b/>
          <w:bCs/>
        </w:rPr>
        <w:t>En France, les personnes âgées consomment trop de benzodiazépines, et en méconnaissent les risques (The Conversation, 17/02/2026).</w:t>
      </w:r>
    </w:p>
    <w:p w14:paraId="2E5B9669" w14:textId="77777777" w:rsidR="00406F31" w:rsidRPr="00406F31" w:rsidRDefault="00406F31" w:rsidP="00406F31">
      <w:pPr>
        <w:pStyle w:val="Textebrut"/>
      </w:pPr>
      <w:r w:rsidRPr="00406F31">
        <w:t>La France est l’un des pays d’Europe où la consommation de benzodiazépines par les personnes âgées reste la plus élevée. Pour mieux dormir ou calmer l’anxiété, nombre d’entre elles s’en voient prescrire pendant des mois, voire des années, souvent sans que la mesure des risques associés à ces médicaments ne soit prise</w:t>
      </w:r>
    </w:p>
    <w:p w14:paraId="0AA60A65" w14:textId="77777777" w:rsidR="00406F31" w:rsidRPr="00406F31" w:rsidRDefault="00406F31" w:rsidP="00406F31">
      <w:pPr>
        <w:pStyle w:val="Textebrut"/>
      </w:pPr>
      <w:hyperlink r:id="rId135" w:history="1">
        <w:r w:rsidRPr="00406F31">
          <w:rPr>
            <w:rStyle w:val="Lienhypertexte"/>
          </w:rPr>
          <w:t>https://theconversation.com/en-france-les-personnes-agees-consomment-trop-de-benzodiazepines-et-en-meconnaissent-les-risques-275726</w:t>
        </w:r>
      </w:hyperlink>
    </w:p>
    <w:p w14:paraId="0898884D" w14:textId="77777777" w:rsidR="00B7178F" w:rsidRDefault="00B7178F" w:rsidP="00C3549E">
      <w:pPr>
        <w:pStyle w:val="Textebrut"/>
      </w:pPr>
    </w:p>
    <w:p w14:paraId="36ACE9D0" w14:textId="77777777" w:rsidR="00DE02B8" w:rsidRPr="00DE02B8" w:rsidRDefault="00DE02B8" w:rsidP="00DE02B8">
      <w:pPr>
        <w:pStyle w:val="Textebrut"/>
        <w:rPr>
          <w:b/>
          <w:bCs/>
        </w:rPr>
      </w:pPr>
      <w:r w:rsidRPr="00DE02B8">
        <w:rPr>
          <w:b/>
          <w:bCs/>
        </w:rPr>
        <w:t>Placebos ouverts : faut-il dire à un patient qu’on lui prescrit un placebo ? (The Conversation, 18/02/2026).</w:t>
      </w:r>
    </w:p>
    <w:p w14:paraId="2292AA54" w14:textId="77777777" w:rsidR="00DE02B8" w:rsidRPr="00DE02B8" w:rsidRDefault="00DE02B8" w:rsidP="00DE02B8">
      <w:pPr>
        <w:pStyle w:val="Textebrut"/>
      </w:pPr>
      <w:r w:rsidRPr="00DE02B8">
        <w:t>Faire appel à des placebos dans des essais cliniques destinés à évaluer de nouveaux médicaments est fréquent et connu. On ignore que des placebos sont également utilisés à l’hôpital et en médecine de ville, souvent, sans que le patient en ait connaissance. Ce qui pose des questions éthiques. Et si le personnel soignant informait les malades quand ils font appel à des placebos, cela nuirait-il à leur efficacité ? C’est l’objet des investigations d’un nouveau champ de la recherche médicale</w:t>
      </w:r>
    </w:p>
    <w:p w14:paraId="6F9D2337" w14:textId="77777777" w:rsidR="00DE02B8" w:rsidRPr="00DE02B8" w:rsidRDefault="00DE02B8" w:rsidP="00DE02B8">
      <w:pPr>
        <w:pStyle w:val="Textebrut"/>
      </w:pPr>
      <w:hyperlink r:id="rId136" w:history="1">
        <w:r w:rsidRPr="00DE02B8">
          <w:rPr>
            <w:rStyle w:val="Lienhypertexte"/>
          </w:rPr>
          <w:t>https://theconversation.com/placebos-ouverts-faut-il-dire-a-un-patient-quon-lui-prescrit-un-placebo-272968</w:t>
        </w:r>
      </w:hyperlink>
    </w:p>
    <w:p w14:paraId="53114843" w14:textId="77777777" w:rsidR="00406F31" w:rsidRDefault="00406F31" w:rsidP="00C3549E">
      <w:pPr>
        <w:pStyle w:val="Textebrut"/>
      </w:pPr>
    </w:p>
    <w:p w14:paraId="7337F7AA" w14:textId="77777777" w:rsidR="00551988" w:rsidRPr="00551988" w:rsidRDefault="00551988" w:rsidP="00551988">
      <w:pPr>
        <w:pStyle w:val="Textebrut"/>
        <w:rPr>
          <w:b/>
          <w:bCs/>
        </w:rPr>
      </w:pPr>
      <w:r w:rsidRPr="00551988">
        <w:rPr>
          <w:b/>
          <w:bCs/>
        </w:rPr>
        <w:t>Dépistage du cancer : les personnes modestes y recourent moins souvent (DREES, 19/02/2026).</w:t>
      </w:r>
    </w:p>
    <w:p w14:paraId="45251B7C" w14:textId="77777777" w:rsidR="00551988" w:rsidRPr="00551988" w:rsidRDefault="00551988" w:rsidP="00551988">
      <w:pPr>
        <w:pStyle w:val="Textebrut"/>
      </w:pPr>
      <w:r w:rsidRPr="00551988">
        <w:t>La Direction de la recherche, des études, de l’évaluation et des statistiques (Drees) publie une étude sur les inégalités sociales de recours au dépistage du cancer. Les statistiques présentées ici sont issues de l’EDP-santé qui associe l’échantillon démographique permanent (EDP) de l’Insee aux données de consommation de soins et d’hospitalisation du système national des données de santé (SNDS). Les trois types de cancer pour lequel le dépistage est analysé dans cette étude sont ceux faisant l’objet de programmes nationaux : le cancer colorectal, le cancer du sein et le cancer du col de l’utérus.</w:t>
      </w:r>
    </w:p>
    <w:p w14:paraId="3B9C3F16" w14:textId="77777777" w:rsidR="00551988" w:rsidRPr="00551988" w:rsidRDefault="00551988" w:rsidP="00551988">
      <w:pPr>
        <w:pStyle w:val="Textebrut"/>
      </w:pPr>
      <w:r w:rsidRPr="00551988">
        <w:t>En France hors Mayotte, entre 2017 et 2020, le recours au dépistage du cancer colorectal des personnes âgées de 50 à 74 ans est deux fois plus fréquent chez les 10 % les plus aisés que chez les 10 % les plus modestes de la population. Dans la même classe d’âge, le recours au dépistage du cancer du sein des femmes les plus aisées est 1,6 fois plus élevé que pour celles les plus modestes. Un constat identique est posé pour le dépistage du cancer du col de l’utérus chez les femmes âgées de 25 à 65 ans. L’ampleur des inégalités sociales de recours aux dépistages des cancers apparaît de façon moins marquée lorsque ces inégalités sont mesurées à l’échelle des territoires et non des individus. Cette étude porte sur une période antérieure à la réforme du pilotage des programmes de dépistage organisé des cancers décidée en 2024</w:t>
      </w:r>
    </w:p>
    <w:p w14:paraId="742CFD11" w14:textId="77777777" w:rsidR="00551988" w:rsidRPr="00551988" w:rsidRDefault="00551988" w:rsidP="00551988">
      <w:pPr>
        <w:pStyle w:val="Textebrut"/>
      </w:pPr>
      <w:hyperlink r:id="rId137" w:history="1">
        <w:r w:rsidRPr="00551988">
          <w:rPr>
            <w:rStyle w:val="Lienhypertexte"/>
          </w:rPr>
          <w:t>https://drees.solidarites-sante.gouv.fr/publications-communique-de-presse/etudes-et-resultats/260219-depistage-cancer-in%C3%A9galit%C3%A9s-sociales</w:t>
        </w:r>
      </w:hyperlink>
    </w:p>
    <w:p w14:paraId="0F40802B" w14:textId="77777777" w:rsidR="00DE02B8" w:rsidRDefault="00DE02B8" w:rsidP="00C3549E">
      <w:pPr>
        <w:pStyle w:val="Textebrut"/>
      </w:pPr>
    </w:p>
    <w:p w14:paraId="5658A408" w14:textId="77777777" w:rsidR="00B43DB8" w:rsidRPr="00B43DB8" w:rsidRDefault="00B43DB8" w:rsidP="00B43DB8">
      <w:pPr>
        <w:pStyle w:val="Textebrut"/>
        <w:rPr>
          <w:b/>
          <w:bCs/>
        </w:rPr>
      </w:pPr>
      <w:r w:rsidRPr="00B43DB8">
        <w:rPr>
          <w:b/>
          <w:bCs/>
        </w:rPr>
        <w:t>La rémunération à la performance des agents de l’État (Cour des comptes, 18/02/2026).</w:t>
      </w:r>
    </w:p>
    <w:p w14:paraId="2199A192" w14:textId="77777777" w:rsidR="00B43DB8" w:rsidRPr="00B43DB8" w:rsidRDefault="00B43DB8" w:rsidP="00B43DB8">
      <w:pPr>
        <w:pStyle w:val="Textebrut"/>
      </w:pPr>
      <w:r w:rsidRPr="00B43DB8">
        <w:t>Saisie par la commission des finances du Sénat, la Cour a réalisé une enquête relative à « la rémunération à la performance des agents de l’État ». L’enquête constate la place très réduite des primes à la performance dans la politique salariale de l’État. Elle expose les conditions requises pour la relance de ce mode de rémunération, qui a marqué le pas ces dernières années malgré l’instauration du régime indemnitaire tenant compte des fonctions, des sujétions, de l’expertise et de l’engagement professionnel (RIFSEEP). La Cour émet cinq recommandations, qui constituent un dispositif d’ensemble propre à relancer la généralisation de la rémunération à la performance pour les fonctionnaires civils de l’État, initialement prévue par le décret de 2014 instaurant le RIFSEEP</w:t>
      </w:r>
    </w:p>
    <w:p w14:paraId="1DD82FA3" w14:textId="77777777" w:rsidR="00B43DB8" w:rsidRPr="00B43DB8" w:rsidRDefault="00B43DB8" w:rsidP="00B43DB8">
      <w:pPr>
        <w:pStyle w:val="Textebrut"/>
      </w:pPr>
      <w:hyperlink r:id="rId138" w:history="1">
        <w:r w:rsidRPr="00B43DB8">
          <w:rPr>
            <w:rStyle w:val="Lienhypertexte"/>
          </w:rPr>
          <w:t>https://www.ccomptes.fr/fr/publications/la-remuneration-la-performance-des-agents-de-letat</w:t>
        </w:r>
      </w:hyperlink>
    </w:p>
    <w:p w14:paraId="724C7254" w14:textId="77777777" w:rsidR="00AD7A3D" w:rsidRPr="00AD7A3D" w:rsidRDefault="00AD7A3D" w:rsidP="00AD7A3D">
      <w:pPr>
        <w:pStyle w:val="Textebrut"/>
        <w:rPr>
          <w:b/>
          <w:bCs/>
        </w:rPr>
      </w:pPr>
      <w:r w:rsidRPr="00AD7A3D">
        <w:rPr>
          <w:b/>
          <w:bCs/>
        </w:rPr>
        <w:lastRenderedPageBreak/>
        <w:t xml:space="preserve">Pour </w:t>
      </w:r>
      <w:proofErr w:type="gramStart"/>
      <w:r w:rsidRPr="00AD7A3D">
        <w:rPr>
          <w:b/>
          <w:bCs/>
        </w:rPr>
        <w:t>suite à</w:t>
      </w:r>
      <w:proofErr w:type="gramEnd"/>
      <w:r w:rsidRPr="00AD7A3D">
        <w:rPr>
          <w:b/>
          <w:bCs/>
        </w:rPr>
        <w:t xml:space="preserve"> donner à l'enquête de la Cour des comptes, transmise en application de l'article 58-2° de la LOLF, sur la rémunération à la performance des agents de l'État - exercices 2014 à 2024 – Rapport d’information du Sénat, 18/02/2026)</w:t>
      </w:r>
    </w:p>
    <w:p w14:paraId="79CB02D0" w14:textId="77777777" w:rsidR="00AD7A3D" w:rsidRPr="00AD7A3D" w:rsidRDefault="00AD7A3D" w:rsidP="00AD7A3D">
      <w:pPr>
        <w:pStyle w:val="Textebrut"/>
      </w:pPr>
      <w:hyperlink r:id="rId139" w:history="1">
        <w:r w:rsidRPr="00AD7A3D">
          <w:rPr>
            <w:rStyle w:val="Lienhypertexte"/>
          </w:rPr>
          <w:t>https://www.senat.fr/notice-rapport/2025/r25-421-notice.html</w:t>
        </w:r>
      </w:hyperlink>
    </w:p>
    <w:p w14:paraId="4002B4BE" w14:textId="77777777" w:rsidR="00551988" w:rsidRDefault="00551988" w:rsidP="00C3549E">
      <w:pPr>
        <w:pStyle w:val="Textebrut"/>
      </w:pPr>
    </w:p>
    <w:p w14:paraId="0B981C78" w14:textId="77777777" w:rsidR="003B7861" w:rsidRPr="003B7861" w:rsidRDefault="003B7861" w:rsidP="003B7861">
      <w:pPr>
        <w:pStyle w:val="Textebrut"/>
        <w:rPr>
          <w:b/>
          <w:bCs/>
        </w:rPr>
      </w:pPr>
      <w:r w:rsidRPr="003B7861">
        <w:rPr>
          <w:b/>
          <w:bCs/>
        </w:rPr>
        <w:t>Communiqué du 16/02/2026 - Retraits-rappels de laits infantiles : information et recommandations aux parents (actualisation du communiqué initial du 29/01/2026).</w:t>
      </w:r>
    </w:p>
    <w:p w14:paraId="6588EEB3" w14:textId="77777777" w:rsidR="003B7861" w:rsidRPr="003B7861" w:rsidRDefault="003B7861" w:rsidP="003B7861">
      <w:pPr>
        <w:pStyle w:val="Textebrut"/>
      </w:pPr>
      <w:r w:rsidRPr="003B7861">
        <w:t xml:space="preserve">Depuis la fin de l’année 2025, plusieurs marques ont procédé à des retraits et des rappels volontaires de laits infantiles. Cette décision a été prise après des contrôles ayant détecté la présence d’une toxine appelée </w:t>
      </w:r>
      <w:proofErr w:type="spellStart"/>
      <w:r w:rsidRPr="003B7861">
        <w:t>céréulide</w:t>
      </w:r>
      <w:proofErr w:type="spellEnd"/>
      <w:r w:rsidRPr="003B7861">
        <w:t xml:space="preserve"> dans leurs produits. Les analyses ont montré que la contamination provenait d’un ingrédient commun utilisé dans ces produits : une huile destinée au bon développement des bébés, fournie par un fabricant en Chine</w:t>
      </w:r>
    </w:p>
    <w:p w14:paraId="513A3154" w14:textId="77777777" w:rsidR="003B7861" w:rsidRPr="003B7861" w:rsidRDefault="003B7861" w:rsidP="003B7861">
      <w:pPr>
        <w:pStyle w:val="Textebrut"/>
      </w:pPr>
      <w:hyperlink r:id="rId140" w:history="1">
        <w:r w:rsidRPr="003B7861">
          <w:rPr>
            <w:rStyle w:val="Lienhypertexte"/>
          </w:rPr>
          <w:t>https://sante.gouv.fr/actualites-presse/actualites-du-ministere/article/retraits-rappels-de-laits-infantiles-information-et-recommandations-aux-parents</w:t>
        </w:r>
      </w:hyperlink>
    </w:p>
    <w:p w14:paraId="1193BA05" w14:textId="77777777" w:rsidR="00B43DB8" w:rsidRDefault="00B43DB8" w:rsidP="00C3549E">
      <w:pPr>
        <w:pStyle w:val="Textebrut"/>
      </w:pPr>
    </w:p>
    <w:p w14:paraId="20A10F17" w14:textId="77777777" w:rsidR="000F6A04" w:rsidRPr="000F6A04" w:rsidRDefault="000F6A04" w:rsidP="000F6A04">
      <w:pPr>
        <w:pStyle w:val="Textebrut"/>
        <w:rPr>
          <w:b/>
          <w:bCs/>
        </w:rPr>
      </w:pPr>
      <w:r w:rsidRPr="000F6A04">
        <w:rPr>
          <w:b/>
          <w:bCs/>
        </w:rPr>
        <w:t>Communiqué du 19/02/2026 - Résultats de l’appel à projet SESAME pour l’automatisation des établissements de santé.</w:t>
      </w:r>
    </w:p>
    <w:p w14:paraId="5DCCA857" w14:textId="77777777" w:rsidR="000F6A04" w:rsidRPr="000F6A04" w:rsidRDefault="000F6A04" w:rsidP="000F6A04">
      <w:pPr>
        <w:pStyle w:val="Textebrut"/>
      </w:pPr>
      <w:r w:rsidRPr="000F6A04">
        <w:t>Mené par la Direction générale de la santé en collaboration étroite avec l’Agence nationale de la performance sanitaire et médico-sociale (ANAP), l’appel à projet SESAME a pour objet le soutien des établissements pour l’automatisation du circuit des médicaments et des dispositifs médicaux</w:t>
      </w:r>
    </w:p>
    <w:p w14:paraId="0F62FA49" w14:textId="77777777" w:rsidR="000F6A04" w:rsidRPr="000F6A04" w:rsidRDefault="000F6A04" w:rsidP="000F6A04">
      <w:pPr>
        <w:pStyle w:val="Textebrut"/>
      </w:pPr>
      <w:hyperlink r:id="rId141" w:history="1">
        <w:r w:rsidRPr="000F6A04">
          <w:rPr>
            <w:rStyle w:val="Lienhypertexte"/>
          </w:rPr>
          <w:t>https://sante.gouv.fr/actualites-presse/actualites-du-ministere/article/resultats-de-l-appel-a-projet-sesame-pour-l-automatisation-des-etablissements</w:t>
        </w:r>
      </w:hyperlink>
    </w:p>
    <w:p w14:paraId="3113A768" w14:textId="77777777" w:rsidR="003B7861" w:rsidRDefault="003B7861" w:rsidP="00C3549E">
      <w:pPr>
        <w:pStyle w:val="Textebrut"/>
      </w:pPr>
    </w:p>
    <w:p w14:paraId="26DA63A6" w14:textId="77777777" w:rsidR="00C06360" w:rsidRPr="00C06360" w:rsidRDefault="00C06360" w:rsidP="00C06360">
      <w:pPr>
        <w:pStyle w:val="Textebrut"/>
        <w:rPr>
          <w:b/>
          <w:bCs/>
        </w:rPr>
      </w:pPr>
      <w:r w:rsidRPr="00C06360">
        <w:rPr>
          <w:b/>
          <w:bCs/>
        </w:rPr>
        <w:t>Selon une étude parue dans le BMJ - Les traitements hormonaux de la ménopause ne sont pas associés à une hausse de la mortalité (Le Quotidien du pharmacien, 19/02/2026).</w:t>
      </w:r>
    </w:p>
    <w:p w14:paraId="232DAFDF" w14:textId="77777777" w:rsidR="00C06360" w:rsidRPr="00C06360" w:rsidRDefault="00C06360" w:rsidP="00C06360">
      <w:pPr>
        <w:pStyle w:val="Textebrut"/>
      </w:pPr>
      <w:r w:rsidRPr="00C06360">
        <w:t>Selon une étude danoise menée sur 800 000 femmes nées entre 1950 et 1977, les traitements hormonaux de la ménopause, dont l'équilibre entre bénéfices et risques continue à être vivement débattu, ne sont pas associés à une hausse de la mortalité</w:t>
      </w:r>
    </w:p>
    <w:p w14:paraId="0CD2CFFF" w14:textId="2AC0CC50" w:rsidR="000F6A04" w:rsidRDefault="00C06360" w:rsidP="00C06360">
      <w:pPr>
        <w:pStyle w:val="Textebrut"/>
      </w:pPr>
      <w:hyperlink r:id="rId142" w:history="1">
        <w:r w:rsidRPr="00C06360">
          <w:rPr>
            <w:rStyle w:val="Lienhypertexte"/>
          </w:rPr>
          <w:t>https://www.lequotidiendupharmacien.fr/medicament-parapharmacie/les-traitements-hormonaux-de-la-menopause-ne-sont-pas-associes-une-hausse-de-la-mortalite</w:t>
        </w:r>
      </w:hyperlink>
    </w:p>
    <w:p w14:paraId="14E4304A" w14:textId="77777777" w:rsidR="00C06360" w:rsidRDefault="00C06360" w:rsidP="00C06360">
      <w:pPr>
        <w:pStyle w:val="Textebrut"/>
      </w:pPr>
    </w:p>
    <w:p w14:paraId="63B1A7B1" w14:textId="77777777" w:rsidR="00501501" w:rsidRPr="00501501" w:rsidRDefault="00501501" w:rsidP="00501501">
      <w:pPr>
        <w:pStyle w:val="Textebrut"/>
        <w:rPr>
          <w:b/>
          <w:bCs/>
        </w:rPr>
      </w:pPr>
      <w:r w:rsidRPr="00501501">
        <w:rPr>
          <w:b/>
          <w:bCs/>
        </w:rPr>
        <w:t xml:space="preserve">Arixtra (fondaparinux sodium) : Défaut qualité grave lié à l'aiguille dans une seringue </w:t>
      </w:r>
      <w:proofErr w:type="spellStart"/>
      <w:r w:rsidRPr="00501501">
        <w:rPr>
          <w:b/>
          <w:bCs/>
        </w:rPr>
        <w:t>pré-remplie</w:t>
      </w:r>
      <w:proofErr w:type="spellEnd"/>
      <w:r w:rsidRPr="00501501">
        <w:rPr>
          <w:b/>
          <w:bCs/>
        </w:rPr>
        <w:t xml:space="preserve"> (ANSM, 19/02/2026).</w:t>
      </w:r>
    </w:p>
    <w:p w14:paraId="317B152E" w14:textId="77777777" w:rsidR="00501501" w:rsidRPr="00501501" w:rsidRDefault="00501501" w:rsidP="00501501">
      <w:pPr>
        <w:pStyle w:val="Textebrut"/>
      </w:pPr>
      <w:r w:rsidRPr="00501501">
        <w:t>Information destinée aux pharmaciens hospitaliers (qui relayeront cette information auprès des services concernés) et aux pharmaciens officinaux (qui relayeront cette information auprès des patients et/ou professionnels de santé administrant le produit).</w:t>
      </w:r>
    </w:p>
    <w:p w14:paraId="59E8646B" w14:textId="77777777" w:rsidR="00501501" w:rsidRPr="00501501" w:rsidRDefault="00501501" w:rsidP="00501501">
      <w:pPr>
        <w:pStyle w:val="Textebrut"/>
      </w:pPr>
      <w:proofErr w:type="spellStart"/>
      <w:r w:rsidRPr="00501501">
        <w:t>Viatris</w:t>
      </w:r>
      <w:proofErr w:type="spellEnd"/>
      <w:r w:rsidRPr="00501501">
        <w:t xml:space="preserve"> a reçu des signalements de coloration brune et d'obstruction dans l'aiguille de seringues préremplies d'Arixtra. Ce défaut qualité est lié à la présence d'une particule de fer exogène à l'intérieur de l'aiguille qui s'est oxydée. Bien que le défaut soit estimé très rare, il peut survenir de manière aléatoire parmi les lots actuellement distribués sur le marché et potentiellement impacter toutes les présentations d'Arixtra. Informez les patients et les aidants de ce défaut qualité et conseillez-les sur les précautions de manipulation, y compris l'obligation de retourner les unités où ils observent le défaut qualité.</w:t>
      </w:r>
    </w:p>
    <w:p w14:paraId="43614D7D" w14:textId="77777777" w:rsidR="00501501" w:rsidRPr="00501501" w:rsidRDefault="00501501" w:rsidP="00501501">
      <w:pPr>
        <w:pStyle w:val="Textebrut"/>
      </w:pPr>
      <w:r w:rsidRPr="00501501">
        <w:t xml:space="preserve">Veuillez suivre les précautions de manipulation ci-dessous avant de distribuer ou administrer Arixtra : Inspectez soigneusement toutes les seringues Arixtra </w:t>
      </w:r>
      <w:proofErr w:type="spellStart"/>
      <w:r w:rsidRPr="00501501">
        <w:t>pré-remplies</w:t>
      </w:r>
      <w:proofErr w:type="spellEnd"/>
      <w:r w:rsidRPr="00501501">
        <w:t xml:space="preserve"> pour détecter une coloration à la base de l'aiguille </w:t>
      </w:r>
      <w:proofErr w:type="gramStart"/>
      <w:r w:rsidRPr="00501501">
        <w:t>;  Si</w:t>
      </w:r>
      <w:proofErr w:type="gramEnd"/>
      <w:r w:rsidRPr="00501501">
        <w:t xml:space="preserve"> la base de l'aiguille dans la seringue préremplie est colorée , ne dispensez ou n'administrez pas Arixtra ; à la place, retournez la seringue à </w:t>
      </w:r>
      <w:proofErr w:type="spellStart"/>
      <w:r w:rsidRPr="00501501">
        <w:t>Viatris</w:t>
      </w:r>
      <w:proofErr w:type="spellEnd"/>
      <w:r w:rsidRPr="00501501">
        <w:t xml:space="preserve"> pour un remplacement (point de contact : </w:t>
      </w:r>
      <w:hyperlink r:id="rId143" w:history="1">
        <w:r w:rsidRPr="00501501">
          <w:rPr>
            <w:rStyle w:val="Lienhypertexte"/>
          </w:rPr>
          <w:t>qa.complaint@viatris.com</w:t>
        </w:r>
      </w:hyperlink>
      <w:r w:rsidRPr="00501501">
        <w:t>)</w:t>
      </w:r>
    </w:p>
    <w:p w14:paraId="06E68E7A" w14:textId="77777777" w:rsidR="00501501" w:rsidRPr="00501501" w:rsidRDefault="00501501" w:rsidP="00501501">
      <w:pPr>
        <w:pStyle w:val="Textebrut"/>
      </w:pPr>
      <w:hyperlink r:id="rId144" w:history="1">
        <w:r w:rsidRPr="00501501">
          <w:rPr>
            <w:rStyle w:val="Lienhypertexte"/>
          </w:rPr>
          <w:t>https://ansm.sante.fr/informations-de-securite/arixtra-fondaparinux-sodium-defaut-qualite-grave-lie-a-laiguille-dans-une-seringue-pre-remplie</w:t>
        </w:r>
      </w:hyperlink>
    </w:p>
    <w:p w14:paraId="4C694CCB" w14:textId="77777777" w:rsidR="00AB40B4" w:rsidRDefault="00AB40B4" w:rsidP="00C06360">
      <w:pPr>
        <w:pStyle w:val="Textebrut"/>
      </w:pPr>
    </w:p>
    <w:p w14:paraId="449CFD13" w14:textId="77777777" w:rsidR="00EA3A4B" w:rsidRPr="00EA3A4B" w:rsidRDefault="00EA3A4B" w:rsidP="00EA3A4B">
      <w:pPr>
        <w:pStyle w:val="Textebrut"/>
        <w:rPr>
          <w:b/>
          <w:bCs/>
        </w:rPr>
      </w:pPr>
      <w:r w:rsidRPr="00EA3A4B">
        <w:rPr>
          <w:b/>
          <w:bCs/>
        </w:rPr>
        <w:t xml:space="preserve">À l’officine, quelles sont les obligations vaccinales des salariés ? (Le Moniteur des pharmacies, 19/02/2026). </w:t>
      </w:r>
      <w:r w:rsidRPr="00EA3A4B">
        <w:t>Article réservé aux abonnés (ou F9).</w:t>
      </w:r>
    </w:p>
    <w:p w14:paraId="55A5A495" w14:textId="77777777" w:rsidR="00EA3A4B" w:rsidRPr="00EA3A4B" w:rsidRDefault="00EA3A4B" w:rsidP="00EA3A4B">
      <w:pPr>
        <w:pStyle w:val="Textebrut"/>
      </w:pPr>
      <w:r w:rsidRPr="00EA3A4B">
        <w:lastRenderedPageBreak/>
        <w:t>Avec ses nouvelles missions cliniques, l’officine évolue peu à peu vers une structure de prévention et de soins. La loi de financement de la Sécurité sociale (LFSS) pour 2026 pourrait modifier les obligations vaccinales de l’équipe. On fait le point.</w:t>
      </w:r>
    </w:p>
    <w:p w14:paraId="4EA7CA6F" w14:textId="77777777" w:rsidR="00EA3A4B" w:rsidRPr="00EA3A4B" w:rsidRDefault="00EA3A4B" w:rsidP="00EA3A4B">
      <w:pPr>
        <w:pStyle w:val="Textebrut"/>
      </w:pPr>
      <w:hyperlink r:id="rId145" w:history="1">
        <w:r w:rsidRPr="00EA3A4B">
          <w:rPr>
            <w:rStyle w:val="Lienhypertexte"/>
          </w:rPr>
          <w:t>https://www.lemoniteurdespharmacies.fr/profession/socio-professionnel/a-lofficine-quelles-sont-les-obligations-vaccinales-des-salaries</w:t>
        </w:r>
      </w:hyperlink>
    </w:p>
    <w:p w14:paraId="2D0D6BBC" w14:textId="77777777" w:rsidR="00501501" w:rsidRDefault="00501501" w:rsidP="00C06360">
      <w:pPr>
        <w:pStyle w:val="Textebrut"/>
      </w:pPr>
    </w:p>
    <w:p w14:paraId="5E2618D2" w14:textId="77777777" w:rsidR="00EA3A4B" w:rsidRPr="00EA3A4B" w:rsidRDefault="00EA3A4B" w:rsidP="00EA3A4B">
      <w:pPr>
        <w:pStyle w:val="Textebrut"/>
      </w:pPr>
      <w:r w:rsidRPr="00EA3A4B">
        <w:rPr>
          <w:b/>
          <w:bCs/>
        </w:rPr>
        <w:t>Financiarisation : péril sur le maillage (Le Moniteur des pharmacies, 19/02/2026).</w:t>
      </w:r>
      <w:r w:rsidRPr="00EA3A4B">
        <w:t xml:space="preserve"> Article réservé aux abonnés (ou F9).</w:t>
      </w:r>
    </w:p>
    <w:p w14:paraId="7693210E" w14:textId="77777777" w:rsidR="00EA3A4B" w:rsidRPr="00EA3A4B" w:rsidRDefault="00EA3A4B" w:rsidP="00EA3A4B">
      <w:pPr>
        <w:pStyle w:val="Textebrut"/>
      </w:pPr>
      <w:r w:rsidRPr="00EA3A4B">
        <w:t xml:space="preserve">La financiarisation de l’offre de soins change d’ampleur et n’épargne plus l’officine. Le directeur général de la Caisse nationale de l’Assurance maladie, Thomas </w:t>
      </w:r>
      <w:proofErr w:type="spellStart"/>
      <w:r w:rsidRPr="00EA3A4B">
        <w:t>Fatome</w:t>
      </w:r>
      <w:proofErr w:type="spellEnd"/>
      <w:r w:rsidRPr="00EA3A4B">
        <w:t>, la définit comme la prise de contrôle de structures de santé par des acteurs privés extérieurs, mus par une logique de retour sur investissement rapide</w:t>
      </w:r>
    </w:p>
    <w:p w14:paraId="0567FE17" w14:textId="77777777" w:rsidR="00EA3A4B" w:rsidRPr="00EA3A4B" w:rsidRDefault="00EA3A4B" w:rsidP="00EA3A4B">
      <w:pPr>
        <w:pStyle w:val="Textebrut"/>
      </w:pPr>
      <w:hyperlink r:id="rId146" w:history="1">
        <w:r w:rsidRPr="00EA3A4B">
          <w:rPr>
            <w:rStyle w:val="Lienhypertexte"/>
          </w:rPr>
          <w:t>https://www.lemoniteurdespharmacies.fr/profession/socio-professionnel/financiarisation-peril-sur-le-maillage</w:t>
        </w:r>
      </w:hyperlink>
    </w:p>
    <w:p w14:paraId="588C7ACD" w14:textId="77777777" w:rsidR="00EA3A4B" w:rsidRDefault="00EA3A4B" w:rsidP="00C06360">
      <w:pPr>
        <w:pStyle w:val="Textebrut"/>
      </w:pPr>
    </w:p>
    <w:p w14:paraId="7C8ACCBB" w14:textId="77777777" w:rsidR="00330716" w:rsidRPr="00330716" w:rsidRDefault="00330716" w:rsidP="00330716">
      <w:pPr>
        <w:pStyle w:val="Textebrut"/>
        <w:rPr>
          <w:b/>
          <w:bCs/>
        </w:rPr>
      </w:pPr>
      <w:r w:rsidRPr="00330716">
        <w:rPr>
          <w:b/>
          <w:bCs/>
        </w:rPr>
        <w:t>Face à la gravité de la situation financière des hôpitaux publics, renforcer l’efficience par une intégration territoriale (IGAS, 18/02/2026).</w:t>
      </w:r>
    </w:p>
    <w:p w14:paraId="73DD1612" w14:textId="77777777" w:rsidR="00330716" w:rsidRPr="00330716" w:rsidRDefault="00330716" w:rsidP="00330716">
      <w:pPr>
        <w:pStyle w:val="Textebrut"/>
      </w:pPr>
      <w:r w:rsidRPr="00330716">
        <w:t>Dans un contexte de détérioration des finances hospitalières publiques, avec un déficit estimé à près de 2,9 milliards d’euros fin 2024, la mission avait pour objectifs : d’analyser la dégradation du déficit des hôpitaux publics depuis la crise sanitaire ; d’identifier les leviers les plus adaptés pour maîtriser les charges des établissements ; de proposer des modalités rénovées de pilotage de l’efficience hospitalière</w:t>
      </w:r>
    </w:p>
    <w:p w14:paraId="03A49F5D" w14:textId="77777777" w:rsidR="00330716" w:rsidRPr="00330716" w:rsidRDefault="00330716" w:rsidP="00330716">
      <w:pPr>
        <w:pStyle w:val="Textebrut"/>
      </w:pPr>
      <w:hyperlink r:id="rId147" w:history="1">
        <w:r w:rsidRPr="00330716">
          <w:rPr>
            <w:rStyle w:val="Lienhypertexte"/>
          </w:rPr>
          <w:t>https://igas.gouv.fr/face-la-gravite-de-la-situation-financiere-des-hopitaux-publics-renforcer-lefficience-par-une-integration-territoriale</w:t>
        </w:r>
      </w:hyperlink>
    </w:p>
    <w:p w14:paraId="753CCE27" w14:textId="77777777" w:rsidR="00AD7A3D" w:rsidRPr="00AD7A3D" w:rsidRDefault="00AD7A3D" w:rsidP="00AD7A3D">
      <w:pPr>
        <w:pStyle w:val="Textebrut"/>
        <w:rPr>
          <w:b/>
          <w:bCs/>
        </w:rPr>
      </w:pPr>
      <w:r w:rsidRPr="00AD7A3D">
        <w:rPr>
          <w:b/>
          <w:bCs/>
        </w:rPr>
        <w:t>Communiqué du 20/02/2026 - Publication des rapports « Compensation des établissements de santé pour les charges du Ségur et de l’inflation exceptionnelle » (IGAS) et « Efficience des établissements publics de santé » (IGAS/IGF) - Un cap pour la transformation et la soutenabilité de l’hôpital public.</w:t>
      </w:r>
    </w:p>
    <w:p w14:paraId="38BD9439" w14:textId="77777777" w:rsidR="00AD7A3D" w:rsidRPr="00AD7A3D" w:rsidRDefault="00AD7A3D" w:rsidP="00AD7A3D">
      <w:pPr>
        <w:pStyle w:val="Textebrut"/>
      </w:pPr>
      <w:r w:rsidRPr="00AD7A3D">
        <w:t>Ce mercredi 18 février, lors de la première session du comité de suivi de la LFSS pour 2026, les inspections générales des affaires sociales (IGAS) et des finances (IGF) ont présenté aux parlementaires présents les conclusions de leurs rapports « Compensation des établissements de santé pour les charges du Ségur et de l’inflation exceptionnelle » (IGAS) et « Efficience des établissements publics de santé » (IGAS/IGF). Ces rapports ont été publiés ce même jour</w:t>
      </w:r>
    </w:p>
    <w:p w14:paraId="5BEC1177" w14:textId="77777777" w:rsidR="00AD7A3D" w:rsidRPr="00AD7A3D" w:rsidRDefault="00AD7A3D" w:rsidP="00AD7A3D">
      <w:pPr>
        <w:pStyle w:val="Textebrut"/>
      </w:pPr>
      <w:hyperlink r:id="rId148" w:history="1">
        <w:r w:rsidRPr="00AD7A3D">
          <w:rPr>
            <w:rStyle w:val="Lienhypertexte"/>
          </w:rPr>
          <w:t>https://sante.gouv.fr/actualites-presse/presse/communiques-de-presse/article/publication-des-rapports-compensation-des-etablissements-de-sante-pour-les</w:t>
        </w:r>
      </w:hyperlink>
    </w:p>
    <w:p w14:paraId="245BFCC3" w14:textId="77777777" w:rsidR="00EA3A4B" w:rsidRDefault="00EA3A4B" w:rsidP="00C06360">
      <w:pPr>
        <w:pStyle w:val="Textebrut"/>
      </w:pPr>
    </w:p>
    <w:p w14:paraId="1DD0F801" w14:textId="77777777" w:rsidR="000A28F1" w:rsidRPr="000A28F1" w:rsidRDefault="000A28F1" w:rsidP="000A28F1">
      <w:pPr>
        <w:pStyle w:val="Textebrut"/>
        <w:rPr>
          <w:b/>
          <w:bCs/>
        </w:rPr>
      </w:pPr>
      <w:r w:rsidRPr="000A28F1">
        <w:rPr>
          <w:b/>
          <w:bCs/>
        </w:rPr>
        <w:t>Cannabis thérapeutique : un projet de décret en cours, la généralisation avant la fin de l’année ? (Le Quotidien du pharmacien, 20/02/2026).</w:t>
      </w:r>
    </w:p>
    <w:p w14:paraId="74C6FFFF" w14:textId="77777777" w:rsidR="000A28F1" w:rsidRPr="000A28F1" w:rsidRDefault="000A28F1" w:rsidP="000A28F1">
      <w:pPr>
        <w:pStyle w:val="Textebrut"/>
      </w:pPr>
      <w:r w:rsidRPr="000A28F1">
        <w:t>La généralisation des médicaments à base de cannabis thérapeutique en France pourrait intervenir avant la fin de l’année 2026 même si de nombreuses étapes sont encore à franchir. Conviés à une réunion le 18 février par la direction générale de la santé (DGS), industriels, associations de patients et représentants des pharmaciens ont un mois pour apporter des commentaires à un projet de décret, qui devra ensuite être présenté au Conseil d’État avant l’été. La question de la prise en charge de ces médicaments ne sera cependant pas tranchée avant l’automne, date à laquelle la Haute Autorité de santé devra se prononcer</w:t>
      </w:r>
    </w:p>
    <w:p w14:paraId="1157DE57" w14:textId="77777777" w:rsidR="000A28F1" w:rsidRPr="000A28F1" w:rsidRDefault="000A28F1" w:rsidP="000A28F1">
      <w:pPr>
        <w:pStyle w:val="Textebrut"/>
      </w:pPr>
      <w:hyperlink r:id="rId149" w:history="1">
        <w:r w:rsidRPr="000A28F1">
          <w:rPr>
            <w:rStyle w:val="Lienhypertexte"/>
          </w:rPr>
          <w:t>https://www.lequotidiendupharmacien.fr/exercice-pro/politique-de-sante/cannabis-therapeutique-un-projet-de-decret-en-cours-la-generalisation-avant-la-fin-de-lannee</w:t>
        </w:r>
      </w:hyperlink>
    </w:p>
    <w:p w14:paraId="5921096D" w14:textId="77777777" w:rsidR="00AD7A3D" w:rsidRDefault="00AD7A3D" w:rsidP="00C06360">
      <w:pPr>
        <w:pStyle w:val="Textebrut"/>
      </w:pPr>
    </w:p>
    <w:p w14:paraId="7BC7A96C" w14:textId="77777777" w:rsidR="005404B1" w:rsidRPr="005404B1" w:rsidRDefault="005404B1" w:rsidP="005404B1">
      <w:pPr>
        <w:pStyle w:val="Textebrut"/>
        <w:rPr>
          <w:b/>
          <w:bCs/>
        </w:rPr>
      </w:pPr>
      <w:r w:rsidRPr="005404B1">
        <w:rPr>
          <w:b/>
          <w:bCs/>
        </w:rPr>
        <w:t>Croquettes autorisées, bonbons menacés : la nouvelle liste des produits accessibles en pharmacie (Le Moniteur des pharmacies, 20/02/2026. Article réservé aux abonnés (ou F9).</w:t>
      </w:r>
    </w:p>
    <w:p w14:paraId="35BB9377" w14:textId="77777777" w:rsidR="005404B1" w:rsidRPr="005404B1" w:rsidRDefault="005404B1" w:rsidP="005404B1">
      <w:pPr>
        <w:pStyle w:val="Textebrut"/>
      </w:pPr>
      <w:r w:rsidRPr="005404B1">
        <w:t>Les pharmaciens pourront bientôt conseiller et dispenser des produits alimentaires à usage vétérinaire, mais aussi des équipements de protection individuelle (EPI). Le pastillage et la confiserie pharmaceutique pourraient cependant être exclus de la liste des marchandises vendues en officine, que le ministère de la Santé souhaite refondre</w:t>
      </w:r>
    </w:p>
    <w:p w14:paraId="78150030" w14:textId="77777777" w:rsidR="005404B1" w:rsidRPr="005404B1" w:rsidRDefault="005404B1" w:rsidP="005404B1">
      <w:pPr>
        <w:pStyle w:val="Textebrut"/>
      </w:pPr>
      <w:hyperlink r:id="rId150" w:history="1">
        <w:r w:rsidRPr="005404B1">
          <w:rPr>
            <w:rStyle w:val="Lienhypertexte"/>
          </w:rPr>
          <w:t>https://www.lemoniteurdespharmacies.fr/profession/socio-professionnel/croquettes-autorisees-bonbons-menaces-la-nouvelle-liste-des-produits-autorises-en-pharmacie</w:t>
        </w:r>
      </w:hyperlink>
    </w:p>
    <w:p w14:paraId="44E46FA0" w14:textId="77777777" w:rsidR="000A28F1" w:rsidRDefault="000A28F1" w:rsidP="00C06360">
      <w:pPr>
        <w:pStyle w:val="Textebrut"/>
      </w:pPr>
    </w:p>
    <w:p w14:paraId="77BFC89A" w14:textId="77777777" w:rsidR="005404B1" w:rsidRPr="005404B1" w:rsidRDefault="005404B1" w:rsidP="005404B1">
      <w:pPr>
        <w:pStyle w:val="Textebrut"/>
        <w:rPr>
          <w:b/>
          <w:bCs/>
        </w:rPr>
      </w:pPr>
      <w:r w:rsidRPr="005404B1">
        <w:rPr>
          <w:b/>
          <w:bCs/>
        </w:rPr>
        <w:lastRenderedPageBreak/>
        <w:t>La Commission investit 225 millions d’euros pour développer des vaccins antigrippaux de nouvelle génération (Commission européenne, 20/02/2026).</w:t>
      </w:r>
    </w:p>
    <w:p w14:paraId="137FAB38" w14:textId="77777777" w:rsidR="005404B1" w:rsidRPr="005404B1" w:rsidRDefault="005404B1" w:rsidP="005404B1">
      <w:pPr>
        <w:pStyle w:val="Textebrut"/>
      </w:pPr>
      <w:r w:rsidRPr="005404B1">
        <w:t>L’Union européenne s'engage à consacrer 225 millions d'euros à l'accélération de la mise au point de vaccins antigrippaux de nouvelle génération</w:t>
      </w:r>
    </w:p>
    <w:p w14:paraId="15F9CF16" w14:textId="23D82CC8" w:rsidR="005404B1" w:rsidRDefault="005404B1" w:rsidP="005404B1">
      <w:pPr>
        <w:pStyle w:val="Textebrut"/>
      </w:pPr>
      <w:hyperlink r:id="rId151" w:history="1">
        <w:r w:rsidRPr="005404B1">
          <w:rPr>
            <w:rStyle w:val="Lienhypertexte"/>
          </w:rPr>
          <w:t>https://france.representation.ec.europa.eu/informations/la-commission-investit-225-millions-deuros-pour-developper-des-vaccins-antigrippaux-de-nouvelle-2026-02-20_fr</w:t>
        </w:r>
      </w:hyperlink>
    </w:p>
    <w:p w14:paraId="336AFA29" w14:textId="77777777" w:rsidR="005404B1" w:rsidRDefault="005404B1" w:rsidP="005404B1">
      <w:pPr>
        <w:pStyle w:val="Textebrut"/>
      </w:pPr>
    </w:p>
    <w:p w14:paraId="73EFD2FF" w14:textId="77777777" w:rsidR="003B3A03" w:rsidRPr="00CC38FE" w:rsidRDefault="003B3A03" w:rsidP="003B3A03">
      <w:pPr>
        <w:pStyle w:val="Textebrut"/>
        <w:rPr>
          <w:b/>
          <w:bCs/>
        </w:rPr>
      </w:pPr>
      <w:r w:rsidRPr="00CC38FE">
        <w:rPr>
          <w:b/>
          <w:bCs/>
        </w:rPr>
        <w:t>Kits de dépistage du cancer colorectal : un nouveau marché en 2026 (ameli.fr, 23/02/2026).</w:t>
      </w:r>
    </w:p>
    <w:p w14:paraId="527E6C75" w14:textId="77777777" w:rsidR="003B3A03" w:rsidRPr="00CC38FE" w:rsidRDefault="003B3A03" w:rsidP="003B3A03">
      <w:pPr>
        <w:pStyle w:val="Textebrut"/>
      </w:pPr>
      <w:r w:rsidRPr="00CC38FE">
        <w:t xml:space="preserve">Les kits de dépistage relevant du nouveau marché « Dépistage organisé du cancer colorectal » (DOCCR), mis en place par l’Assurance Maladie et assuré par le prestataire reconduit, seront disponibles gratuitement à la commande sur </w:t>
      </w:r>
      <w:proofErr w:type="spellStart"/>
      <w:r w:rsidRPr="00CC38FE">
        <w:t>amelipro</w:t>
      </w:r>
      <w:proofErr w:type="spellEnd"/>
      <w:r w:rsidRPr="00CC38FE">
        <w:t xml:space="preserve"> à compter du 15 mars 2026. </w:t>
      </w:r>
    </w:p>
    <w:p w14:paraId="5713AD07" w14:textId="77777777" w:rsidR="003B3A03" w:rsidRPr="00CC38FE" w:rsidRDefault="003B3A03" w:rsidP="003B3A03">
      <w:pPr>
        <w:pStyle w:val="Textebrut"/>
      </w:pPr>
      <w:r w:rsidRPr="00CC38FE">
        <w:t>Les kits issus de l’ancien marché, commandés avant le 15 mars 2026, ne pourront plus être analysés au laboratoire après le 15 septembre 2026. Il est donc recommandé de les remettre aux patients et les inciter à les réaliser rapidement</w:t>
      </w:r>
    </w:p>
    <w:p w14:paraId="28E1CE4B" w14:textId="77777777" w:rsidR="003B3A03" w:rsidRPr="00CC38FE" w:rsidRDefault="003B3A03" w:rsidP="003B3A03">
      <w:pPr>
        <w:pStyle w:val="Textebrut"/>
      </w:pPr>
      <w:hyperlink r:id="rId152" w:history="1">
        <w:r w:rsidRPr="00CC38FE">
          <w:rPr>
            <w:rStyle w:val="Lienhypertexte"/>
          </w:rPr>
          <w:t>https://www.ameli.fr/medecin/actualites/kits-de-depistage-du-cancer-colorectal-un-nouveau-marche-en-2026</w:t>
        </w:r>
      </w:hyperlink>
    </w:p>
    <w:p w14:paraId="79B3EA89" w14:textId="77777777" w:rsidR="003B3A03" w:rsidRDefault="003B3A03" w:rsidP="003B3A03">
      <w:pPr>
        <w:pStyle w:val="Textebrut"/>
      </w:pPr>
    </w:p>
    <w:p w14:paraId="242792CF" w14:textId="77777777" w:rsidR="007B637A" w:rsidRPr="007B637A" w:rsidRDefault="007B637A" w:rsidP="007B637A">
      <w:pPr>
        <w:pStyle w:val="Textebrut"/>
        <w:rPr>
          <w:b/>
          <w:bCs/>
        </w:rPr>
      </w:pPr>
      <w:r w:rsidRPr="007B637A">
        <w:rPr>
          <w:b/>
          <w:bCs/>
        </w:rPr>
        <w:t>Doliprane 2,4 % (paracétamol), suspension buvable : rappel de certains lots en raison de l’effacement des graduations des pipettes (ANSM, 23/02/2026).</w:t>
      </w:r>
    </w:p>
    <w:p w14:paraId="1D37E452" w14:textId="77777777" w:rsidR="007B637A" w:rsidRPr="007B637A" w:rsidRDefault="007B637A" w:rsidP="007B637A">
      <w:pPr>
        <w:pStyle w:val="Textebrut"/>
      </w:pPr>
      <w:r w:rsidRPr="007B637A">
        <w:t xml:space="preserve">En raison d’un problème de fabrication, les graduations de certaines pipettes fournies avec les flacons de Doliprane 2,4% suspension buvable sont susceptibles de s’effacer progressivement, après un rinçage à l’eau tiède ou chaude. Ce défaut qualité peut ensuite entraîner une erreur dans le dosage du médicament avec un </w:t>
      </w:r>
      <w:proofErr w:type="gramStart"/>
      <w:r w:rsidRPr="007B637A">
        <w:t>risque potentiel</w:t>
      </w:r>
      <w:proofErr w:type="gramEnd"/>
      <w:r w:rsidRPr="007B637A">
        <w:t xml:space="preserve"> de surdosage en paracétamol chez les nourrissons et les jeunes enfants (3 à 26 kg). La qualité du médicament n’est pas remise en cause.</w:t>
      </w:r>
    </w:p>
    <w:p w14:paraId="043EDE75" w14:textId="77777777" w:rsidR="007B637A" w:rsidRPr="007B637A" w:rsidRDefault="007B637A" w:rsidP="007B637A">
      <w:pPr>
        <w:pStyle w:val="Textebrut"/>
      </w:pPr>
      <w:r w:rsidRPr="007B637A">
        <w:t xml:space="preserve">Le laboratoire </w:t>
      </w:r>
      <w:proofErr w:type="spellStart"/>
      <w:r w:rsidRPr="007B637A">
        <w:t>Opella</w:t>
      </w:r>
      <w:proofErr w:type="spellEnd"/>
      <w:r w:rsidRPr="007B637A">
        <w:t xml:space="preserve"> Healthcare France procède, en accord avec l’ANSM, au rappel de 27 lots conditionnés avec les pipettes présentant ce défaut. Les patients qui ont une boîte provenant d’un des lots concernés sont invités à la rapporter à leur pharmacie pour qu’elle leur soit remplacée gratuitement. Le numéro de lot peut être vérifié sur le flacon ou au dos de la boîte</w:t>
      </w:r>
    </w:p>
    <w:p w14:paraId="7AE8D89C" w14:textId="77777777" w:rsidR="007B637A" w:rsidRPr="007B637A" w:rsidRDefault="007B637A" w:rsidP="007B637A">
      <w:pPr>
        <w:pStyle w:val="Textebrut"/>
      </w:pPr>
      <w:hyperlink r:id="rId153" w:history="1">
        <w:r w:rsidRPr="007B637A">
          <w:rPr>
            <w:rStyle w:val="Lienhypertexte"/>
          </w:rPr>
          <w:t>https://ansm.sante.fr/actualites/doliprane-2-4-paracetamol-suspension-buvable-rappel-de-certains-lots-en-raison-de-leffacement-des-graduations-des-pipettes</w:t>
        </w:r>
      </w:hyperlink>
    </w:p>
    <w:p w14:paraId="1F934DA8" w14:textId="77777777" w:rsidR="005404B1" w:rsidRDefault="005404B1" w:rsidP="005404B1">
      <w:pPr>
        <w:pStyle w:val="Textebrut"/>
      </w:pPr>
    </w:p>
    <w:p w14:paraId="5138F56E" w14:textId="77777777" w:rsidR="00E93A48" w:rsidRPr="00E93A48" w:rsidRDefault="00E93A48" w:rsidP="00E93A48">
      <w:pPr>
        <w:pStyle w:val="Textebrut"/>
        <w:rPr>
          <w:b/>
          <w:bCs/>
        </w:rPr>
      </w:pPr>
      <w:r w:rsidRPr="00E93A48">
        <w:rPr>
          <w:b/>
          <w:bCs/>
        </w:rPr>
        <w:t>Passerelle entre officines et PUI : pourquoi les étudiants sont dubitatifs (Le Moniteur des pharmacies, 24/02/2026). Article réservé aux abonnés (ou F9).</w:t>
      </w:r>
    </w:p>
    <w:p w14:paraId="112C4D83" w14:textId="77777777" w:rsidR="00E93A48" w:rsidRPr="00E93A48" w:rsidRDefault="00E93A48" w:rsidP="00E93A48">
      <w:pPr>
        <w:pStyle w:val="Textebrut"/>
      </w:pPr>
      <w:r w:rsidRPr="00E93A48">
        <w:t>Dans un communiqué commun publié le 23 février 2026, les représentants des pharmaciens hospitaliers et des étudiants soutiennent l’ouverture d’un groupe de travail sur le deuxième diplôme d’études spécialisées. Mais ils contestent toute expérimentation autorisant l’exercice en pharmacie à usage intérieur sans diplôme d’études spécialisées de pharmacie hospitalière</w:t>
      </w:r>
    </w:p>
    <w:p w14:paraId="6BA6582E" w14:textId="77777777" w:rsidR="00E93A48" w:rsidRPr="00E93A48" w:rsidRDefault="00E93A48" w:rsidP="00E93A48">
      <w:pPr>
        <w:pStyle w:val="Textebrut"/>
      </w:pPr>
      <w:hyperlink r:id="rId154" w:history="1">
        <w:r w:rsidRPr="00E93A48">
          <w:rPr>
            <w:rStyle w:val="Lienhypertexte"/>
          </w:rPr>
          <w:t>https://www.lemoniteurdespharmacies.fr/profession/socio-professionnel/exercice-en-pui-les-etudiants-alertent-sur-lexercice-sans-diplome-detudes-specialisees</w:t>
        </w:r>
      </w:hyperlink>
    </w:p>
    <w:p w14:paraId="061C1D30" w14:textId="77777777" w:rsidR="00E93A48" w:rsidRDefault="00E93A48" w:rsidP="005404B1">
      <w:pPr>
        <w:pStyle w:val="Textebrut"/>
      </w:pPr>
    </w:p>
    <w:p w14:paraId="608F3FA9" w14:textId="77777777" w:rsidR="00BE0FAD" w:rsidRPr="00BE0FAD" w:rsidRDefault="00BE0FAD" w:rsidP="00BE0FAD">
      <w:pPr>
        <w:pStyle w:val="Textebrut"/>
        <w:rPr>
          <w:b/>
          <w:bCs/>
        </w:rPr>
      </w:pPr>
      <w:r w:rsidRPr="00BE0FAD">
        <w:rPr>
          <w:b/>
          <w:bCs/>
        </w:rPr>
        <w:t>Lissages capillaires : attention au risque d’insuffisance rénale aiguë (The Conversation, 24/02/2026).</w:t>
      </w:r>
    </w:p>
    <w:p w14:paraId="728A3060" w14:textId="77777777" w:rsidR="00BE0FAD" w:rsidRPr="00BE0FAD" w:rsidRDefault="00BE0FAD" w:rsidP="00BE0FAD">
      <w:pPr>
        <w:pStyle w:val="Textebrut"/>
      </w:pPr>
      <w:r w:rsidRPr="00BE0FAD">
        <w:t>L’Agence nationale de sécurité sanitaire (Anses) a conclu, en janvier 2025, à un lien fortement probable entre la présence d’acide glyoxylique, un ingrédient utilisé dans certains produits de lissages capillaires, et la survenue de cas d’insuffisances rénales aiguës. En attendant une évaluation des risques au niveau européen, cette substance ne fait l’objet d’aucun encadrement ni restriction d’usage. Les consommateurs sont appelés à ne pas utiliser ces produits afin de limiter les risques pour leur santé</w:t>
      </w:r>
    </w:p>
    <w:p w14:paraId="3A6EC7FD" w14:textId="77777777" w:rsidR="00BE0FAD" w:rsidRPr="00BE0FAD" w:rsidRDefault="00BE0FAD" w:rsidP="00BE0FAD">
      <w:pPr>
        <w:pStyle w:val="Textebrut"/>
      </w:pPr>
      <w:hyperlink r:id="rId155" w:history="1">
        <w:r w:rsidRPr="00BE0FAD">
          <w:rPr>
            <w:rStyle w:val="Lienhypertexte"/>
          </w:rPr>
          <w:t>https://theconversation.com/lissages-capillaires-attention-au-risque-dinsuffisance-renale-aigue-275738</w:t>
        </w:r>
      </w:hyperlink>
    </w:p>
    <w:p w14:paraId="7D8CD2BB" w14:textId="77777777" w:rsidR="00BE0FAD" w:rsidRDefault="00BE0FAD" w:rsidP="005404B1">
      <w:pPr>
        <w:pStyle w:val="Textebrut"/>
      </w:pPr>
    </w:p>
    <w:p w14:paraId="6088F3B2" w14:textId="77777777" w:rsidR="00F0461D" w:rsidRPr="00F0461D" w:rsidRDefault="00F0461D" w:rsidP="00F0461D">
      <w:pPr>
        <w:pStyle w:val="Textebrut"/>
        <w:rPr>
          <w:b/>
          <w:bCs/>
        </w:rPr>
      </w:pPr>
      <w:r w:rsidRPr="00F0461D">
        <w:rPr>
          <w:b/>
          <w:bCs/>
        </w:rPr>
        <w:t xml:space="preserve">Nouveaux médicaments </w:t>
      </w:r>
      <w:proofErr w:type="spellStart"/>
      <w:r w:rsidRPr="00F0461D">
        <w:rPr>
          <w:b/>
          <w:bCs/>
        </w:rPr>
        <w:t>antiobésité</w:t>
      </w:r>
      <w:proofErr w:type="spellEnd"/>
      <w:r w:rsidRPr="00F0461D">
        <w:rPr>
          <w:b/>
          <w:bCs/>
        </w:rPr>
        <w:t xml:space="preserve"> : l’arrêt des injections entraîne une reprise de poids beaucoup plus rapide que prévu (The Conversation, 24/02/2026).</w:t>
      </w:r>
    </w:p>
    <w:p w14:paraId="00F9DDD7" w14:textId="77777777" w:rsidR="00F0461D" w:rsidRPr="00F0461D" w:rsidRDefault="00F0461D" w:rsidP="00F0461D">
      <w:pPr>
        <w:pStyle w:val="Textebrut"/>
      </w:pPr>
      <w:r w:rsidRPr="00F0461D">
        <w:t xml:space="preserve">Les nouveaux médicaments </w:t>
      </w:r>
      <w:proofErr w:type="spellStart"/>
      <w:r w:rsidRPr="00F0461D">
        <w:t>antiobésité</w:t>
      </w:r>
      <w:proofErr w:type="spellEnd"/>
      <w:r w:rsidRPr="00F0461D">
        <w:t xml:space="preserve"> par injections, comme </w:t>
      </w:r>
      <w:proofErr w:type="spellStart"/>
      <w:r w:rsidRPr="00F0461D">
        <w:t>Wegovy</w:t>
      </w:r>
      <w:proofErr w:type="spellEnd"/>
      <w:r w:rsidRPr="00F0461D">
        <w:t xml:space="preserve"> ou </w:t>
      </w:r>
      <w:proofErr w:type="spellStart"/>
      <w:r w:rsidRPr="00F0461D">
        <w:t>Mounjaro</w:t>
      </w:r>
      <w:proofErr w:type="spellEnd"/>
      <w:r w:rsidRPr="00F0461D">
        <w:t xml:space="preserve">, montrent une certaine efficacité pour maigrir. Mais en cas d’arrêt du traitement, la reprise de poids est rapide. C’est ce que montre une étude récente publiée dans le British </w:t>
      </w:r>
      <w:proofErr w:type="spellStart"/>
      <w:r w:rsidRPr="00F0461D">
        <w:t>Medical</w:t>
      </w:r>
      <w:proofErr w:type="spellEnd"/>
      <w:r w:rsidRPr="00F0461D">
        <w:t xml:space="preserve"> Journal. Les chercheurs britanniques interrogent le rapport coût-</w:t>
      </w:r>
      <w:r w:rsidRPr="00F0461D">
        <w:lastRenderedPageBreak/>
        <w:t>efficacité pour le système de santé du Royaume-Uni de ces traitements vendus très cher par leurs fabricants. Une analyse éclairante aussi pour la France, où ces médicaments ne sont pas remboursés par l’Assurance-maladie</w:t>
      </w:r>
    </w:p>
    <w:p w14:paraId="0CC04358" w14:textId="77777777" w:rsidR="00F0461D" w:rsidRPr="00F0461D" w:rsidRDefault="00F0461D" w:rsidP="00F0461D">
      <w:pPr>
        <w:pStyle w:val="Textebrut"/>
      </w:pPr>
      <w:hyperlink r:id="rId156" w:history="1">
        <w:r w:rsidRPr="00F0461D">
          <w:rPr>
            <w:rStyle w:val="Lienhypertexte"/>
          </w:rPr>
          <w:t>https://theconversation.com/nouveaux-medicaments-antiobesite-larret-des-injections-entraine-une-reprise-de-poids-beaucoup-plus-rapide-que-prevu-273032</w:t>
        </w:r>
      </w:hyperlink>
    </w:p>
    <w:p w14:paraId="574A001C" w14:textId="77777777" w:rsidR="00BE0FAD" w:rsidRDefault="00BE0FAD" w:rsidP="005404B1">
      <w:pPr>
        <w:pStyle w:val="Textebrut"/>
      </w:pPr>
    </w:p>
    <w:p w14:paraId="52D9E901" w14:textId="77777777" w:rsidR="00F0461D" w:rsidRPr="00F0461D" w:rsidRDefault="00F0461D" w:rsidP="00F0461D">
      <w:pPr>
        <w:pStyle w:val="Textebrut"/>
        <w:rPr>
          <w:b/>
          <w:bCs/>
        </w:rPr>
      </w:pPr>
      <w:r w:rsidRPr="00F0461D">
        <w:rPr>
          <w:b/>
          <w:bCs/>
        </w:rPr>
        <w:t>Dispositif d’évaluation accélérée des essais cliniques en France (fast-</w:t>
      </w:r>
      <w:proofErr w:type="spellStart"/>
      <w:r w:rsidRPr="00F0461D">
        <w:rPr>
          <w:b/>
          <w:bCs/>
        </w:rPr>
        <w:t>track</w:t>
      </w:r>
      <w:proofErr w:type="spellEnd"/>
      <w:r w:rsidRPr="00F0461D">
        <w:rPr>
          <w:b/>
          <w:bCs/>
        </w:rPr>
        <w:t>) : les promoteurs pourront soumettre leur demande dès le 16 mars 2026 (ANSM, 24/02/2026).</w:t>
      </w:r>
    </w:p>
    <w:p w14:paraId="0CCCBAA3" w14:textId="77777777" w:rsidR="00F0461D" w:rsidRPr="00F0461D" w:rsidRDefault="00F0461D" w:rsidP="00F0461D">
      <w:pPr>
        <w:pStyle w:val="Textebrut"/>
      </w:pPr>
      <w:r w:rsidRPr="00F0461D">
        <w:t>À compter du 16 mars 2026, la France met en œuvre son dispositif fast-</w:t>
      </w:r>
      <w:proofErr w:type="spellStart"/>
      <w:r w:rsidRPr="00F0461D">
        <w:t>track</w:t>
      </w:r>
      <w:proofErr w:type="spellEnd"/>
      <w:r w:rsidRPr="00F0461D">
        <w:t xml:space="preserve"> national, une initiative pilote visant à accélérer l’évaluation et la mise en œuvre de certains essais cliniques conduits sur le territoire national.</w:t>
      </w:r>
    </w:p>
    <w:p w14:paraId="2520A894" w14:textId="77777777" w:rsidR="00F0461D" w:rsidRPr="00F0461D" w:rsidRDefault="00F0461D" w:rsidP="00F0461D">
      <w:pPr>
        <w:pStyle w:val="Textebrut"/>
      </w:pPr>
      <w:r w:rsidRPr="00F0461D">
        <w:t>Ce dispositif a été élaboré conjointement par l’Agence nationale de sécurité du médicament (ANSM), la Commission nationale des recherches impliquant la personne humaine (CNRIPH) et la Conférence nationale des comités de protection des personnes (CNCP), en lien avec la Direction générale de l’offre de soins (DGOS) et l’Agence de l’innovation en santé (AIS). Il vise à renforcer l’attractivité de la recherche clinique en France et faciliter l’accès des patients à des traitements prometteurs.</w:t>
      </w:r>
    </w:p>
    <w:p w14:paraId="70EFF36E" w14:textId="77777777" w:rsidR="00F0461D" w:rsidRPr="00F0461D" w:rsidRDefault="00F0461D" w:rsidP="00F0461D">
      <w:pPr>
        <w:pStyle w:val="Textebrut"/>
      </w:pPr>
      <w:r w:rsidRPr="00F0461D">
        <w:t>Il est complémentaire du programme européen FAST-EU, lequel cible des essais cliniques multinationaux en Europe</w:t>
      </w:r>
    </w:p>
    <w:p w14:paraId="405AAF9B" w14:textId="77777777" w:rsidR="00F0461D" w:rsidRPr="00F0461D" w:rsidRDefault="00F0461D" w:rsidP="00F0461D">
      <w:pPr>
        <w:pStyle w:val="Textebrut"/>
      </w:pPr>
      <w:hyperlink r:id="rId157" w:history="1">
        <w:r w:rsidRPr="00F0461D">
          <w:rPr>
            <w:rStyle w:val="Lienhypertexte"/>
          </w:rPr>
          <w:t>https://ansm.sante.fr/actualites/dispositif-devaluation-acceleree-des-essais-cliniques-en-france-fast-track-les-promoteurs-pourront-soumettre-leur-demande-des-le-16-mars-2026</w:t>
        </w:r>
      </w:hyperlink>
    </w:p>
    <w:p w14:paraId="48B4E82D" w14:textId="77777777" w:rsidR="00F0461D" w:rsidRDefault="00F0461D" w:rsidP="005404B1">
      <w:pPr>
        <w:pStyle w:val="Textebrut"/>
      </w:pPr>
    </w:p>
    <w:p w14:paraId="5F0FC35A" w14:textId="77777777" w:rsidR="00F0461D" w:rsidRPr="00F0461D" w:rsidRDefault="00F0461D" w:rsidP="00F0461D">
      <w:pPr>
        <w:pStyle w:val="Textebrut"/>
        <w:rPr>
          <w:b/>
          <w:bCs/>
        </w:rPr>
      </w:pPr>
      <w:r w:rsidRPr="00F0461D">
        <w:rPr>
          <w:b/>
          <w:bCs/>
        </w:rPr>
        <w:t>Une FIV à trois « parents » (INSERM, 23/02/2026).</w:t>
      </w:r>
    </w:p>
    <w:p w14:paraId="7AC63A7E" w14:textId="77777777" w:rsidR="00F0461D" w:rsidRPr="00F0461D" w:rsidRDefault="00F0461D" w:rsidP="00F0461D">
      <w:pPr>
        <w:pStyle w:val="Textebrut"/>
      </w:pPr>
      <w:r w:rsidRPr="00F0461D">
        <w:t>Les femmes atteintes de maladies par mutation de l’ADN mitochondrial sont le plus souvent condamnées à transmettre la maladie à leurs enfants. Pour leur donner une chance d’avoir une descendance saine, une équipe anglaise a expérimenté chez plusieurs volontaires la fécondation in vitro à trois « parents ». Celle-ci inclut une donneuse de mitochondries. Huit bébés en sont nés, mais cette approche soulève encore des questions techniques et éthiques</w:t>
      </w:r>
    </w:p>
    <w:p w14:paraId="21BEFC12" w14:textId="77777777" w:rsidR="00F0461D" w:rsidRPr="00F0461D" w:rsidRDefault="00F0461D" w:rsidP="00F0461D">
      <w:pPr>
        <w:pStyle w:val="Textebrut"/>
      </w:pPr>
      <w:hyperlink r:id="rId158" w:history="1">
        <w:r w:rsidRPr="00F0461D">
          <w:rPr>
            <w:rStyle w:val="Lienhypertexte"/>
          </w:rPr>
          <w:t>https://www.inserm.fr/actualite/une-fiv-a-trois-parents/</w:t>
        </w:r>
      </w:hyperlink>
    </w:p>
    <w:p w14:paraId="35A9B311" w14:textId="77777777" w:rsidR="00F0461D" w:rsidRDefault="00F0461D" w:rsidP="005404B1">
      <w:pPr>
        <w:pStyle w:val="Textebrut"/>
      </w:pPr>
    </w:p>
    <w:p w14:paraId="2A3BEBD9" w14:textId="1154C6AD" w:rsidR="00F0461D" w:rsidRPr="00CF6366" w:rsidRDefault="00CF6366" w:rsidP="005404B1">
      <w:pPr>
        <w:pStyle w:val="Textebrut"/>
        <w:rPr>
          <w:b/>
          <w:bCs/>
        </w:rPr>
      </w:pPr>
      <w:r w:rsidRPr="00CF6366">
        <w:rPr>
          <w:b/>
          <w:bCs/>
        </w:rPr>
        <w:t>Message du 24/02/2026 de la DNUM aux ARS les informant de la bascule de la gestion des autorisations d’ARHGOS vers l</w:t>
      </w:r>
      <w:r>
        <w:rPr>
          <w:b/>
          <w:bCs/>
        </w:rPr>
        <w:t>e</w:t>
      </w:r>
      <w:r w:rsidRPr="00CF6366">
        <w:rPr>
          <w:b/>
          <w:bCs/>
        </w:rPr>
        <w:t xml:space="preserve"> SI-Autorisations, assorti d’une note relative aux mises à jour réalisées</w:t>
      </w:r>
    </w:p>
    <w:p w14:paraId="27BC26ED" w14:textId="233077D2" w:rsidR="00CF6366" w:rsidRDefault="00CF6366" w:rsidP="005404B1">
      <w:pPr>
        <w:pStyle w:val="Textebrut"/>
      </w:pPr>
      <w:hyperlink r:id="rId159" w:history="1">
        <w:r w:rsidRPr="008D50F1">
          <w:rPr>
            <w:rStyle w:val="Lienhypertexte"/>
          </w:rPr>
          <w:t>https://peps.sante.gouv.fr/actu/2026/26_dnum_bascule-arhgos-si-autorisations_24022026.pdf</w:t>
        </w:r>
      </w:hyperlink>
    </w:p>
    <w:p w14:paraId="695942E7" w14:textId="15A207E2" w:rsidR="00CF6366" w:rsidRDefault="00CF6366" w:rsidP="005404B1">
      <w:pPr>
        <w:pStyle w:val="Textebrut"/>
      </w:pPr>
      <w:proofErr w:type="gramStart"/>
      <w:r>
        <w:t>et</w:t>
      </w:r>
      <w:proofErr w:type="gramEnd"/>
      <w:r>
        <w:t xml:space="preserve"> sa PJ : </w:t>
      </w:r>
      <w:r w:rsidRPr="00CF6366">
        <w:t>Note de mise à jour du SI-Autorisations destinée aux ARS - Version 4.0 du 11/02/2026</w:t>
      </w:r>
    </w:p>
    <w:p w14:paraId="0B87A160" w14:textId="1D2FE62D" w:rsidR="00F0461D" w:rsidRDefault="00CF6366" w:rsidP="005404B1">
      <w:pPr>
        <w:pStyle w:val="Textebrut"/>
      </w:pPr>
      <w:hyperlink r:id="rId160" w:history="1">
        <w:r w:rsidRPr="008D50F1">
          <w:rPr>
            <w:rStyle w:val="Lienhypertexte"/>
          </w:rPr>
          <w:t>https://peps.sante.gouv.fr/actu/2026/26_dnum_note-maj-si-autorisations-v4_11022026.pdf</w:t>
        </w:r>
      </w:hyperlink>
    </w:p>
    <w:p w14:paraId="0B733619" w14:textId="77777777" w:rsidR="00CF6366" w:rsidRDefault="00CF6366" w:rsidP="005404B1">
      <w:pPr>
        <w:pStyle w:val="Textebrut"/>
      </w:pPr>
    </w:p>
    <w:p w14:paraId="532D2CF2" w14:textId="77777777" w:rsidR="001B4361" w:rsidRPr="001B4361" w:rsidRDefault="001B4361" w:rsidP="001B4361">
      <w:pPr>
        <w:pStyle w:val="Textebrut"/>
        <w:rPr>
          <w:b/>
          <w:bCs/>
        </w:rPr>
      </w:pPr>
      <w:r w:rsidRPr="001B4361">
        <w:rPr>
          <w:b/>
          <w:bCs/>
        </w:rPr>
        <w:t>Surveillance de la consommation des produits hydro-alcooliques en établissement d'hébergement pour personnes âgées dépendantes et en établissement du secteur du handicap. Résultats de la surveillance nationale 2025. Données 2024 (</w:t>
      </w:r>
      <w:proofErr w:type="spellStart"/>
      <w:r w:rsidRPr="001B4361">
        <w:rPr>
          <w:b/>
          <w:bCs/>
        </w:rPr>
        <w:t>SpF</w:t>
      </w:r>
      <w:proofErr w:type="spellEnd"/>
      <w:r w:rsidRPr="001B4361">
        <w:rPr>
          <w:b/>
          <w:bCs/>
        </w:rPr>
        <w:t>, 25/02/2026)</w:t>
      </w:r>
    </w:p>
    <w:p w14:paraId="04A9906E" w14:textId="072217F5" w:rsidR="00CF6366" w:rsidRDefault="001B4361" w:rsidP="001B4361">
      <w:pPr>
        <w:pStyle w:val="Textebrut"/>
      </w:pPr>
      <w:hyperlink r:id="rId161" w:history="1">
        <w:r w:rsidRPr="001B4361">
          <w:rPr>
            <w:rStyle w:val="Lienhypertexte"/>
          </w:rPr>
          <w:t>https://www.santepubliquefrance.fr/maladies-et-traumatismes/infections-associees-aux-soins-et-resistance-aux-antibiotiques/infections-associees-aux-soins/documents/enquetes-etudes/surveillance-de-la-consommation-des-produits-hydro-alcooliques-en-etablissement-d-hebergement-pour-personnes-agees-dependantes-et-en-etablissement</w:t>
        </w:r>
      </w:hyperlink>
    </w:p>
    <w:p w14:paraId="17E243F0" w14:textId="77777777" w:rsidR="001B4361" w:rsidRDefault="001B4361" w:rsidP="001B4361">
      <w:pPr>
        <w:pStyle w:val="Textebrut"/>
      </w:pPr>
    </w:p>
    <w:p w14:paraId="5C0B8E11" w14:textId="77777777" w:rsidR="00B17CFA" w:rsidRPr="00B17CFA" w:rsidRDefault="00B17CFA" w:rsidP="00B17CFA">
      <w:pPr>
        <w:pStyle w:val="Textebrut"/>
        <w:rPr>
          <w:b/>
          <w:bCs/>
        </w:rPr>
      </w:pPr>
      <w:r w:rsidRPr="00B17CFA">
        <w:rPr>
          <w:b/>
          <w:bCs/>
        </w:rPr>
        <w:t>Biologie délocalisée : dans un intérêt partagé, la FBM demande une révision concertée de l’arrêté du 4 février 2026 afin de garantir un cadre équilibré et sécurisé (Fédération de biologie médicale (FBM), 24/02/2026).</w:t>
      </w:r>
    </w:p>
    <w:p w14:paraId="425616C4" w14:textId="77777777" w:rsidR="00B17CFA" w:rsidRPr="00B17CFA" w:rsidRDefault="00B17CFA" w:rsidP="00B17CFA">
      <w:pPr>
        <w:pStyle w:val="Textebrut"/>
      </w:pPr>
      <w:r w:rsidRPr="00B17CFA">
        <w:t>La Fédération de la biologie médicale (FBM) prend acte de l’arrêté du 4 février 2026 modifiant les conditions de réalisation des examens de biologie médicale en dehors des laboratoires.</w:t>
      </w:r>
    </w:p>
    <w:p w14:paraId="7BB428F4" w14:textId="77777777" w:rsidR="00B17CFA" w:rsidRPr="00B17CFA" w:rsidRDefault="00B17CFA" w:rsidP="00B17CFA">
      <w:pPr>
        <w:pStyle w:val="Textebrut"/>
      </w:pPr>
      <w:r w:rsidRPr="00B17CFA">
        <w:t>Elle en partage certains des objectifs tout en constatant que le cadre mis en place à ce stade est à la fois imparfait et incomplet. C’est pourquoi il nous paraît essentiel de rappeler à la fois les principes qui doivent régir l’exercice de la biologie médicale délocalisée et les conditions pour que cette évolution se mette en œuvre de manière adaptée</w:t>
      </w:r>
    </w:p>
    <w:p w14:paraId="49940AFB" w14:textId="77777777" w:rsidR="00B17CFA" w:rsidRPr="00B17CFA" w:rsidRDefault="00B17CFA" w:rsidP="00B17CFA">
      <w:pPr>
        <w:pStyle w:val="Textebrut"/>
      </w:pPr>
      <w:hyperlink r:id="rId162" w:history="1">
        <w:r w:rsidRPr="00B17CFA">
          <w:rPr>
            <w:rStyle w:val="Lienhypertexte"/>
          </w:rPr>
          <w:t>https://sdbio.eu/index.php?page=acymailing_front&amp;ctrl=archive&amp;task=view&amp;id=1122</w:t>
        </w:r>
      </w:hyperlink>
    </w:p>
    <w:p w14:paraId="4F762037" w14:textId="77777777" w:rsidR="00B17CFA" w:rsidRPr="00B17CFA" w:rsidRDefault="00B17CFA" w:rsidP="00B17CFA">
      <w:pPr>
        <w:pStyle w:val="Textebrut"/>
      </w:pPr>
    </w:p>
    <w:p w14:paraId="70F5FE80" w14:textId="77777777" w:rsidR="002C1C4E" w:rsidRPr="002C1C4E" w:rsidRDefault="002C1C4E" w:rsidP="002C1C4E">
      <w:pPr>
        <w:pStyle w:val="Textebrut"/>
      </w:pPr>
      <w:r w:rsidRPr="002C1C4E">
        <w:rPr>
          <w:b/>
          <w:bCs/>
        </w:rPr>
        <w:lastRenderedPageBreak/>
        <w:t xml:space="preserve">Chronique d’une </w:t>
      </w:r>
      <w:proofErr w:type="spellStart"/>
      <w:r w:rsidRPr="002C1C4E">
        <w:rPr>
          <w:b/>
          <w:bCs/>
        </w:rPr>
        <w:t>déprescription</w:t>
      </w:r>
      <w:proofErr w:type="spellEnd"/>
      <w:r w:rsidRPr="002C1C4E">
        <w:rPr>
          <w:b/>
          <w:bCs/>
        </w:rPr>
        <w:t xml:space="preserve"> annoncée (Le Moniteur des pharmacies, 25/02/2026).</w:t>
      </w:r>
      <w:r w:rsidRPr="002C1C4E">
        <w:t xml:space="preserve"> Article réservé aux abonnés (ou F9).</w:t>
      </w:r>
    </w:p>
    <w:p w14:paraId="28317587" w14:textId="77777777" w:rsidR="002C1C4E" w:rsidRPr="002C1C4E" w:rsidRDefault="002C1C4E" w:rsidP="002C1C4E">
      <w:pPr>
        <w:pStyle w:val="Textebrut"/>
      </w:pPr>
      <w:r w:rsidRPr="002C1C4E">
        <w:t xml:space="preserve">La </w:t>
      </w:r>
      <w:proofErr w:type="spellStart"/>
      <w:r w:rsidRPr="002C1C4E">
        <w:t>déprescription</w:t>
      </w:r>
      <w:proofErr w:type="spellEnd"/>
      <w:r w:rsidRPr="002C1C4E">
        <w:t xml:space="preserve"> quitte le cercle des « professionnels de la profession » pour s’installer dans le débat public. Iatrogénie médicamenteuse, vieillissement de la population, déficit de l’Assurance maladie évalué à 24 milliards d’euros : la question de la réduction raisonnée des traitements s’inscrit désormais dans une équation sanitaire et budgétaire de grande ampleur, sur fond de réorientation affichée vers la prévention</w:t>
      </w:r>
    </w:p>
    <w:p w14:paraId="029195DE" w14:textId="0C768DCB" w:rsidR="001B4361" w:rsidRDefault="002C1C4E" w:rsidP="002C1C4E">
      <w:pPr>
        <w:pStyle w:val="Textebrut"/>
      </w:pPr>
      <w:hyperlink r:id="rId163" w:history="1">
        <w:r w:rsidRPr="002C1C4E">
          <w:rPr>
            <w:rStyle w:val="Lienhypertexte"/>
          </w:rPr>
          <w:t>https://www.lemoniteurdespharmacies.fr/therapeutique/medicaments/mieux-delivrer/chronique-dune-deprescription-annoncee</w:t>
        </w:r>
      </w:hyperlink>
    </w:p>
    <w:p w14:paraId="3F2F396A" w14:textId="77777777" w:rsidR="002C1C4E" w:rsidRDefault="002C1C4E" w:rsidP="002C1C4E">
      <w:pPr>
        <w:pStyle w:val="Textebrut"/>
      </w:pPr>
    </w:p>
    <w:p w14:paraId="7E80A615" w14:textId="77777777" w:rsidR="00E930A6" w:rsidRPr="00E930A6" w:rsidRDefault="00E930A6" w:rsidP="00E930A6">
      <w:pPr>
        <w:pStyle w:val="Textebrut"/>
        <w:rPr>
          <w:b/>
          <w:bCs/>
        </w:rPr>
      </w:pPr>
      <w:r w:rsidRPr="00E930A6">
        <w:rPr>
          <w:b/>
          <w:bCs/>
        </w:rPr>
        <w:t>Chaleur et santé. Bilan de l'été 2025 (</w:t>
      </w:r>
      <w:proofErr w:type="spellStart"/>
      <w:r w:rsidRPr="00E930A6">
        <w:rPr>
          <w:b/>
          <w:bCs/>
        </w:rPr>
        <w:t>SpF</w:t>
      </w:r>
      <w:proofErr w:type="spellEnd"/>
      <w:r w:rsidRPr="00E930A6">
        <w:rPr>
          <w:b/>
          <w:bCs/>
        </w:rPr>
        <w:t>, 26/02/2026).</w:t>
      </w:r>
    </w:p>
    <w:p w14:paraId="287061DA" w14:textId="77777777" w:rsidR="00E930A6" w:rsidRPr="00E930A6" w:rsidRDefault="00E930A6" w:rsidP="00E930A6">
      <w:pPr>
        <w:pStyle w:val="Textebrut"/>
      </w:pPr>
      <w:r w:rsidRPr="00E930A6">
        <w:t>L’été 2025 se classe comme le 3e été le plus chaud depuis 1900 avec une température moyenne supérieure de 1,9 °C par rapport à la normale 1991-2020, d’après Météo-France. La France a connu 4 épisodes de canicules dont 2 remarquables qui ont eu lieu du 19 juin au 6 juillet et du 8 au 19 août. Soixante-neuf départements ont connu au moins une canicule, soit 80 % de la population concernée.</w:t>
      </w:r>
    </w:p>
    <w:p w14:paraId="7A66A329" w14:textId="77777777" w:rsidR="00E930A6" w:rsidRPr="00E930A6" w:rsidRDefault="00E930A6" w:rsidP="00E930A6">
      <w:pPr>
        <w:pStyle w:val="Textebrut"/>
      </w:pPr>
      <w:r w:rsidRPr="00E930A6">
        <w:t xml:space="preserve">Plus de 5 700 décès sont attribuables à une exposition de la population à la chaleur sur l’ensemble de la période de surveillance de l’été, soit plus de 3 % de la mortalité toutes </w:t>
      </w:r>
      <w:proofErr w:type="gramStart"/>
      <w:r w:rsidRPr="00E930A6">
        <w:t>causes observée</w:t>
      </w:r>
      <w:proofErr w:type="gramEnd"/>
      <w:r w:rsidRPr="00E930A6">
        <w:t xml:space="preserve">. Pendant les épisodes de canicules, plus de 1 900 décès sont attribuables à une exposition de la population la chaleur, soit plus de 12 % de la mortalité toutes </w:t>
      </w:r>
      <w:proofErr w:type="gramStart"/>
      <w:r w:rsidRPr="00E930A6">
        <w:t>causes observée</w:t>
      </w:r>
      <w:proofErr w:type="gramEnd"/>
      <w:r w:rsidRPr="00E930A6">
        <w:t xml:space="preserve"> pendant ces épisodes. Des décès ont été observés pour l’ensemble des classes d’âge, mais majoritairement et pour </w:t>
      </w:r>
      <w:proofErr w:type="gramStart"/>
      <w:r w:rsidRPr="00E930A6">
        <w:t>près des trois quart</w:t>
      </w:r>
      <w:proofErr w:type="gramEnd"/>
      <w:r w:rsidRPr="00E930A6">
        <w:t xml:space="preserve"> chez les personnes âgées de 75 ans et plus, que ce soit sur l’ensemble de l’été, et pendant les épisodes de canicules.</w:t>
      </w:r>
    </w:p>
    <w:p w14:paraId="4E8E5A39" w14:textId="77777777" w:rsidR="00E930A6" w:rsidRPr="00E930A6" w:rsidRDefault="00E930A6" w:rsidP="00E930A6">
      <w:pPr>
        <w:pStyle w:val="Textebrut"/>
      </w:pPr>
      <w:r w:rsidRPr="00E930A6">
        <w:t>9 accidents du travail mortels en lien possible avec la chaleur ont été notifiés par la Direction Générale du Travail. Ces accidents du travail mortels ont concerné 8 hommes et 1 femme, âgés de 35 à 63 ans. Six de ces accidents du travail mortels sont survenus dans le cadre d’une activité professionnelle de construction et travaux ou d’agriculture</w:t>
      </w:r>
    </w:p>
    <w:p w14:paraId="46282023" w14:textId="77777777" w:rsidR="00E930A6" w:rsidRPr="00E930A6" w:rsidRDefault="00E930A6" w:rsidP="00E930A6">
      <w:pPr>
        <w:pStyle w:val="Textebrut"/>
      </w:pPr>
      <w:hyperlink r:id="rId164" w:history="1">
        <w:r w:rsidRPr="00E930A6">
          <w:rPr>
            <w:rStyle w:val="Lienhypertexte"/>
          </w:rPr>
          <w:t>https://www.santepubliquefrance.fr/determinants-de-sante/climat/fortes-chaleurs-canicule/documents/bulletin-national/chaleur-et-sante.-bilan-de-l-ete-2025</w:t>
        </w:r>
      </w:hyperlink>
    </w:p>
    <w:p w14:paraId="38E031E7" w14:textId="77777777" w:rsidR="002C1C4E" w:rsidRDefault="002C1C4E" w:rsidP="002C1C4E">
      <w:pPr>
        <w:pStyle w:val="Textebrut"/>
      </w:pPr>
    </w:p>
    <w:p w14:paraId="05B84936" w14:textId="77777777" w:rsidR="006731E9" w:rsidRPr="006731E9" w:rsidRDefault="006731E9" w:rsidP="006731E9">
      <w:pPr>
        <w:pStyle w:val="Textebrut"/>
        <w:rPr>
          <w:b/>
          <w:bCs/>
        </w:rPr>
      </w:pPr>
      <w:r w:rsidRPr="006731E9">
        <w:rPr>
          <w:b/>
          <w:bCs/>
        </w:rPr>
        <w:t>VIH : la France autorise enfin un traitement préventif injectable (Le Monde, 26/02/2026).</w:t>
      </w:r>
    </w:p>
    <w:p w14:paraId="09DD46CE" w14:textId="77777777" w:rsidR="006731E9" w:rsidRPr="006731E9" w:rsidRDefault="006731E9" w:rsidP="006731E9">
      <w:pPr>
        <w:pStyle w:val="Textebrut"/>
      </w:pPr>
      <w:r w:rsidRPr="006731E9">
        <w:t>Nombre d’experts et d’associations ont déjà salué l’intérêt de ce médicament pour réduire le nombre d’infections au virus du sida</w:t>
      </w:r>
    </w:p>
    <w:p w14:paraId="08F20A6E" w14:textId="77777777" w:rsidR="006731E9" w:rsidRPr="006731E9" w:rsidRDefault="006731E9" w:rsidP="006731E9">
      <w:pPr>
        <w:pStyle w:val="Textebrut"/>
      </w:pPr>
      <w:hyperlink r:id="rId165" w:history="1">
        <w:r w:rsidRPr="006731E9">
          <w:rPr>
            <w:rStyle w:val="Lienhypertexte"/>
          </w:rPr>
          <w:t>https://www.lemonde.fr/societe/article/2026/02/26/vih-la-france-autorise-enfin-un-traitement-preventif-injectable_6668379_3224.html</w:t>
        </w:r>
      </w:hyperlink>
    </w:p>
    <w:p w14:paraId="34A79C01" w14:textId="77777777" w:rsidR="00E930A6" w:rsidRDefault="00E930A6" w:rsidP="002C1C4E">
      <w:pPr>
        <w:pStyle w:val="Textebrut"/>
      </w:pPr>
    </w:p>
    <w:p w14:paraId="4942B6DA" w14:textId="77777777" w:rsidR="00CB47EC" w:rsidRPr="00CB47EC" w:rsidRDefault="00CB47EC" w:rsidP="00CB47EC">
      <w:pPr>
        <w:pStyle w:val="Textebrut"/>
        <w:rPr>
          <w:b/>
          <w:bCs/>
        </w:rPr>
      </w:pPr>
      <w:r w:rsidRPr="00CB47EC">
        <w:rPr>
          <w:b/>
          <w:bCs/>
        </w:rPr>
        <w:t>Fin de la grippe, fin de la campagne de vaccination (Le Moniteur des pharmacies, 26/02/2026).</w:t>
      </w:r>
    </w:p>
    <w:p w14:paraId="1F6DA416" w14:textId="77777777" w:rsidR="00CB47EC" w:rsidRPr="00CB47EC" w:rsidRDefault="00CB47EC" w:rsidP="00CB47EC">
      <w:pPr>
        <w:pStyle w:val="Textebrut"/>
      </w:pPr>
      <w:r w:rsidRPr="00CB47EC">
        <w:t>Avec des indicateurs en baisse en ville comme à l’hôpital, l’épidémie de grippe touche à sa fin, à l’approche de la clôture de la campagne vaccinale le 28 février</w:t>
      </w:r>
    </w:p>
    <w:p w14:paraId="4C3CA021" w14:textId="77777777" w:rsidR="00CB47EC" w:rsidRPr="00CB47EC" w:rsidRDefault="00CB47EC" w:rsidP="00CB47EC">
      <w:pPr>
        <w:pStyle w:val="Textebrut"/>
      </w:pPr>
      <w:hyperlink r:id="rId166" w:history="1">
        <w:r w:rsidRPr="00CB47EC">
          <w:rPr>
            <w:rStyle w:val="Lienhypertexte"/>
          </w:rPr>
          <w:t>https://www.lemoniteurdespharmacies.fr/conseils/maux-du-quotidien/fin-de-la-grippe-fin-de-la-campagne-de-vaccination</w:t>
        </w:r>
      </w:hyperlink>
    </w:p>
    <w:p w14:paraId="4529332D" w14:textId="77777777" w:rsidR="006731E9" w:rsidRDefault="006731E9" w:rsidP="002C1C4E">
      <w:pPr>
        <w:pStyle w:val="Textebrut"/>
      </w:pPr>
    </w:p>
    <w:p w14:paraId="7A96F2B2" w14:textId="77777777" w:rsidR="00BD5013" w:rsidRPr="00BD5013" w:rsidRDefault="00BD5013" w:rsidP="00BD5013">
      <w:pPr>
        <w:pStyle w:val="Textebrut"/>
      </w:pPr>
      <w:proofErr w:type="spellStart"/>
      <w:r w:rsidRPr="00BD5013">
        <w:rPr>
          <w:b/>
          <w:bCs/>
        </w:rPr>
        <w:t>PharmaVaxAuRA</w:t>
      </w:r>
      <w:proofErr w:type="spellEnd"/>
      <w:r w:rsidRPr="00BD5013">
        <w:rPr>
          <w:b/>
          <w:bCs/>
        </w:rPr>
        <w:t xml:space="preserve"> : l’entretien vaccinal structuré sera-t-il généralisé ? (Le Moniteur des pharmacies, 26/02/2026).</w:t>
      </w:r>
      <w:r w:rsidRPr="00BD5013">
        <w:t xml:space="preserve"> Article réservé aux abonnés (ou F9).</w:t>
      </w:r>
    </w:p>
    <w:p w14:paraId="0BE97FCB" w14:textId="77777777" w:rsidR="00BD5013" w:rsidRPr="00BD5013" w:rsidRDefault="00BD5013" w:rsidP="00BD5013">
      <w:pPr>
        <w:pStyle w:val="Textebrut"/>
      </w:pPr>
      <w:r w:rsidRPr="00BD5013">
        <w:t>Depuis l’élargissement des compétences vaccinales, les pharmaciens se sont imposés comme acteurs de premier plan de la prévention. Mais pour être réellement efficiente, cette activité mériterait d’y consacrer plus de temps. C’est le constat fait par l’union régionale des professionnels de santé (URPS) Pharmaciens Auvergne Rhône-Alpes (</w:t>
      </w:r>
      <w:proofErr w:type="spellStart"/>
      <w:r w:rsidRPr="00BD5013">
        <w:t>AuRA</w:t>
      </w:r>
      <w:proofErr w:type="spellEnd"/>
      <w:r w:rsidRPr="00BD5013">
        <w:t>) qui vient d’achever une expérimentation d’entretien pharmaceutique autour de la vaccination. Bilan</w:t>
      </w:r>
    </w:p>
    <w:p w14:paraId="17D83C3B" w14:textId="77777777" w:rsidR="00BD5013" w:rsidRPr="00BD5013" w:rsidRDefault="00BD5013" w:rsidP="00BD5013">
      <w:pPr>
        <w:pStyle w:val="Textebrut"/>
      </w:pPr>
      <w:hyperlink r:id="rId167" w:history="1">
        <w:r w:rsidRPr="00BD5013">
          <w:rPr>
            <w:rStyle w:val="Lienhypertexte"/>
          </w:rPr>
          <w:t>https://www.lemoniteurdespharmacies.fr/nouvelles-missions/vaccination/pharmavaxaura-lentretien-vaccinal-structure-en-officine-a-lepreuve-du-terrain</w:t>
        </w:r>
      </w:hyperlink>
    </w:p>
    <w:p w14:paraId="25C99748" w14:textId="77777777" w:rsidR="00CB47EC" w:rsidRDefault="00CB47EC" w:rsidP="002C1C4E">
      <w:pPr>
        <w:pStyle w:val="Textebrut"/>
      </w:pPr>
    </w:p>
    <w:p w14:paraId="500A1656" w14:textId="77777777" w:rsidR="00BD5013" w:rsidRDefault="00BD5013" w:rsidP="002C1C4E">
      <w:pPr>
        <w:pStyle w:val="Textebrut"/>
      </w:pPr>
    </w:p>
    <w:p w14:paraId="2C91743B" w14:textId="77777777" w:rsidR="003B3A03" w:rsidRDefault="003B3A03" w:rsidP="002C1C4E">
      <w:pPr>
        <w:pStyle w:val="Textebrut"/>
      </w:pPr>
    </w:p>
    <w:p w14:paraId="1598614E" w14:textId="77777777" w:rsidR="003B3A03" w:rsidRDefault="003B3A03" w:rsidP="002C1C4E">
      <w:pPr>
        <w:pStyle w:val="Textebrut"/>
      </w:pPr>
    </w:p>
    <w:p w14:paraId="7F604A4F" w14:textId="77777777" w:rsidR="000A28F1" w:rsidRDefault="000A28F1" w:rsidP="00C06360">
      <w:pPr>
        <w:pStyle w:val="Textebrut"/>
      </w:pPr>
    </w:p>
    <w:p w14:paraId="64F1EE85" w14:textId="77777777" w:rsidR="00C73E01" w:rsidRPr="003B3A03" w:rsidRDefault="00C73E01" w:rsidP="003B3A03">
      <w:pPr>
        <w:pStyle w:val="PEPS"/>
      </w:pPr>
      <w:r w:rsidRPr="003B3A03">
        <w:lastRenderedPageBreak/>
        <w:t>Rubrique ruptures :</w:t>
      </w:r>
    </w:p>
    <w:p w14:paraId="3058402E"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44A2F2B6" w14:textId="77777777" w:rsidR="005C757B" w:rsidRDefault="005C757B" w:rsidP="00361AD6">
      <w:pPr>
        <w:pStyle w:val="Textebrut"/>
      </w:pPr>
      <w:r>
        <w:t>L’information complète et actualisée de la situation de toutes les spécialités est disponible sur le site de l’ANSM :</w:t>
      </w:r>
    </w:p>
    <w:p w14:paraId="3A460D54" w14:textId="77777777" w:rsidR="00C73E01" w:rsidRDefault="005C757B" w:rsidP="00361AD6">
      <w:pPr>
        <w:pStyle w:val="Textebrut"/>
      </w:pPr>
      <w:hyperlink r:id="rId168" w:history="1">
        <w:r w:rsidRPr="003C18E1">
          <w:rPr>
            <w:rStyle w:val="Lienhypertexte"/>
          </w:rPr>
          <w:t>https://ansm.sante.fr/disponibilites-des-produits-de-sante/medicaments</w:t>
        </w:r>
      </w:hyperlink>
    </w:p>
    <w:p w14:paraId="2C7A27DC" w14:textId="77777777" w:rsidR="005C757B" w:rsidRDefault="005C757B" w:rsidP="00361AD6">
      <w:pPr>
        <w:pStyle w:val="Textebrut"/>
      </w:pPr>
    </w:p>
    <w:p w14:paraId="5C6E2CD2" w14:textId="77777777" w:rsidR="000A28F1" w:rsidRPr="000A28F1" w:rsidRDefault="000A28F1" w:rsidP="000A28F1">
      <w:pPr>
        <w:pStyle w:val="Textebrut"/>
        <w:rPr>
          <w:b/>
          <w:bCs/>
        </w:rPr>
      </w:pPr>
      <w:r w:rsidRPr="000A28F1">
        <w:rPr>
          <w:b/>
          <w:bCs/>
        </w:rPr>
        <w:t>Plan hivernal (ANSM, actualisation du 20/02/2026)</w:t>
      </w:r>
    </w:p>
    <w:p w14:paraId="09BA6090" w14:textId="77777777" w:rsidR="000A28F1" w:rsidRPr="000A28F1" w:rsidRDefault="000A28F1" w:rsidP="000A28F1">
      <w:pPr>
        <w:pStyle w:val="Textebrut"/>
      </w:pPr>
      <w:hyperlink r:id="rId169" w:history="1">
        <w:r w:rsidRPr="000A28F1">
          <w:rPr>
            <w:rStyle w:val="Lienhypertexte"/>
          </w:rPr>
          <w:t>https://ansm.sante.fr/dossiers-thematiques/plan-hivernal</w:t>
        </w:r>
      </w:hyperlink>
    </w:p>
    <w:p w14:paraId="730FBDD5" w14:textId="77777777" w:rsidR="000A28F1" w:rsidRDefault="000A28F1" w:rsidP="00361AD6">
      <w:pPr>
        <w:pStyle w:val="Textebrut"/>
      </w:pPr>
    </w:p>
    <w:p w14:paraId="38B019DB" w14:textId="08AE0FCC" w:rsidR="000A2959" w:rsidRDefault="000A2959" w:rsidP="000A2959">
      <w:pPr>
        <w:pStyle w:val="Textebrut"/>
      </w:pPr>
      <w:r w:rsidRPr="000A2959">
        <w:rPr>
          <w:b/>
          <w:bCs/>
        </w:rPr>
        <w:t>Vers deux systèmes d'information distincts pour le suivi des pénuries de médicaments en ville et à l'hôpital (DGS) (TIC Pharma, 02/02/2026).</w:t>
      </w:r>
      <w:r w:rsidRPr="000A2959">
        <w:t xml:space="preserve"> NB : il faut accepter quelques cookies pour lire l’article dans son intégralité.</w:t>
      </w:r>
    </w:p>
    <w:p w14:paraId="56DCCA70" w14:textId="77777777" w:rsidR="000A2959" w:rsidRPr="000A2959" w:rsidRDefault="000A2959" w:rsidP="000A2959">
      <w:pPr>
        <w:pStyle w:val="Textebrut"/>
      </w:pPr>
      <w:r w:rsidRPr="000A2959">
        <w:t xml:space="preserve">Les travaux en vue de la création du système d'information (SI) de surveillance des stocks de médicaments d'intérêt thérapeutique majeur (MITM) s'orientent vers la mise en place de deux SI distincts pour la ville et l'hôpital, a fait savoir Alaa </w:t>
      </w:r>
      <w:proofErr w:type="spellStart"/>
      <w:r w:rsidRPr="000A2959">
        <w:t>Ramdani</w:t>
      </w:r>
      <w:proofErr w:type="spellEnd"/>
      <w:r w:rsidRPr="000A2959">
        <w:t xml:space="preserve">, chef de projet pour la construction du SI utilisé en ville à la direction générale de la santé (DGS), le 20 janvier à </w:t>
      </w:r>
      <w:proofErr w:type="spellStart"/>
      <w:r w:rsidRPr="000A2959">
        <w:t>TICpharma</w:t>
      </w:r>
      <w:proofErr w:type="spellEnd"/>
    </w:p>
    <w:p w14:paraId="06104E6A" w14:textId="6F4F0965" w:rsidR="000A2959" w:rsidRDefault="000A2959" w:rsidP="000A2959">
      <w:pPr>
        <w:pStyle w:val="Textebrut"/>
      </w:pPr>
      <w:hyperlink r:id="rId170" w:history="1">
        <w:r w:rsidRPr="000A2959">
          <w:rPr>
            <w:rStyle w:val="Lienhypertexte"/>
          </w:rPr>
          <w:t>https://www.ticpharma.com/Story?id=3137</w:t>
        </w:r>
      </w:hyperlink>
    </w:p>
    <w:p w14:paraId="696B2B36" w14:textId="77777777" w:rsidR="000A2959" w:rsidRDefault="000A2959" w:rsidP="000A2959">
      <w:pPr>
        <w:pStyle w:val="Textebrut"/>
      </w:pPr>
    </w:p>
    <w:p w14:paraId="777EA726" w14:textId="77777777" w:rsidR="00673EA2" w:rsidRPr="00673EA2" w:rsidRDefault="00673EA2" w:rsidP="00673EA2">
      <w:pPr>
        <w:pStyle w:val="Textebrut"/>
        <w:rPr>
          <w:b/>
          <w:bCs/>
        </w:rPr>
      </w:pPr>
      <w:proofErr w:type="spellStart"/>
      <w:r w:rsidRPr="00673EA2">
        <w:rPr>
          <w:b/>
          <w:bCs/>
        </w:rPr>
        <w:t>Fébuxostat</w:t>
      </w:r>
      <w:proofErr w:type="spellEnd"/>
      <w:r w:rsidRPr="00673EA2">
        <w:rPr>
          <w:b/>
          <w:bCs/>
        </w:rPr>
        <w:t xml:space="preserve"> 80 mg (</w:t>
      </w:r>
      <w:proofErr w:type="spellStart"/>
      <w:r w:rsidRPr="00673EA2">
        <w:rPr>
          <w:b/>
          <w:bCs/>
        </w:rPr>
        <w:t>Adenuric</w:t>
      </w:r>
      <w:proofErr w:type="spellEnd"/>
      <w:r w:rsidRPr="00673EA2">
        <w:rPr>
          <w:b/>
          <w:bCs/>
        </w:rPr>
        <w:t xml:space="preserve"> et génériques) : recommandations pour l'ajustement des traitements (ANSM, 30/01/2026).</w:t>
      </w:r>
    </w:p>
    <w:p w14:paraId="50DF5583" w14:textId="77777777" w:rsidR="00673EA2" w:rsidRPr="00673EA2" w:rsidRDefault="00673EA2" w:rsidP="00673EA2">
      <w:pPr>
        <w:pStyle w:val="Textebrut"/>
      </w:pPr>
      <w:r w:rsidRPr="00673EA2">
        <w:t xml:space="preserve">Les médicaments composés de </w:t>
      </w:r>
      <w:proofErr w:type="spellStart"/>
      <w:r w:rsidRPr="00673EA2">
        <w:t>fébuxostat</w:t>
      </w:r>
      <w:proofErr w:type="spellEnd"/>
      <w:r w:rsidRPr="00673EA2">
        <w:t xml:space="preserve"> dosé à 80 mg font l’objet de fortes tensions d’approvisionnement. En attendant le retour à un approvisionnement suffisant, estimé à courant mars par les laboratoires, nous invitons les prescripteurs à limiter et différer autant que possible les initiations de traitement en </w:t>
      </w:r>
      <w:proofErr w:type="spellStart"/>
      <w:r w:rsidRPr="00673EA2">
        <w:t>fébuxostat</w:t>
      </w:r>
      <w:proofErr w:type="spellEnd"/>
      <w:r w:rsidRPr="00673EA2">
        <w:t>. L’ANSM rappelle que l’allopurinol est le médicament à initier en première intention dans le traitement de l’hyperuricémie chronique</w:t>
      </w:r>
    </w:p>
    <w:p w14:paraId="22E07468" w14:textId="77777777" w:rsidR="00673EA2" w:rsidRPr="00673EA2" w:rsidRDefault="00673EA2" w:rsidP="00673EA2">
      <w:pPr>
        <w:pStyle w:val="Textebrut"/>
      </w:pPr>
      <w:hyperlink r:id="rId171" w:history="1">
        <w:r w:rsidRPr="00673EA2">
          <w:rPr>
            <w:rStyle w:val="Lienhypertexte"/>
          </w:rPr>
          <w:t>https://ansm.sante.fr/actualites/febuxostat-80-mg-adenuric-et-generiques-recommandations-pour-lajustement-des-traitements</w:t>
        </w:r>
      </w:hyperlink>
    </w:p>
    <w:p w14:paraId="6557DC51" w14:textId="77777777" w:rsidR="005C757B" w:rsidRDefault="005C757B" w:rsidP="00361AD6">
      <w:pPr>
        <w:pStyle w:val="Textebrut"/>
      </w:pPr>
    </w:p>
    <w:p w14:paraId="53D1FAC2" w14:textId="77777777" w:rsidR="00784F83" w:rsidRPr="00784F83" w:rsidRDefault="00784F83" w:rsidP="00784F83">
      <w:pPr>
        <w:pStyle w:val="Textebrut"/>
        <w:rPr>
          <w:b/>
          <w:bCs/>
        </w:rPr>
      </w:pPr>
      <w:r w:rsidRPr="00784F83">
        <w:rPr>
          <w:b/>
          <w:bCs/>
        </w:rPr>
        <w:t xml:space="preserve">Arrêt de commercialisation de Vitamine A </w:t>
      </w:r>
      <w:proofErr w:type="spellStart"/>
      <w:r w:rsidRPr="00784F83">
        <w:rPr>
          <w:b/>
          <w:bCs/>
        </w:rPr>
        <w:t>Dulcis</w:t>
      </w:r>
      <w:proofErr w:type="spellEnd"/>
      <w:r w:rsidRPr="00784F83">
        <w:rPr>
          <w:b/>
          <w:bCs/>
        </w:rPr>
        <w:t xml:space="preserve"> (pommade ophtalmique) : nouvelles alternatives (ANSM, actualisation du 02/02/2026).</w:t>
      </w:r>
    </w:p>
    <w:p w14:paraId="398DBE2B" w14:textId="77777777" w:rsidR="00784F83" w:rsidRPr="00784F83" w:rsidRDefault="00784F83" w:rsidP="00784F83">
      <w:pPr>
        <w:pStyle w:val="Textebrut"/>
      </w:pPr>
      <w:r w:rsidRPr="00784F83">
        <w:t xml:space="preserve">La pommade ophtalmique Vitamine A </w:t>
      </w:r>
      <w:proofErr w:type="spellStart"/>
      <w:r w:rsidRPr="00784F83">
        <w:t>Dulcis</w:t>
      </w:r>
      <w:proofErr w:type="spellEnd"/>
      <w:r w:rsidRPr="00784F83">
        <w:t xml:space="preserve"> (</w:t>
      </w:r>
      <w:proofErr w:type="spellStart"/>
      <w:r w:rsidRPr="00784F83">
        <w:t>Abbvie</w:t>
      </w:r>
      <w:proofErr w:type="spellEnd"/>
      <w:r w:rsidRPr="00784F83">
        <w:t xml:space="preserve">) n’est plus disponible depuis le 31 janvier 2026 (péremption du dernier lot). Afin de permettre la continuité de traitement des patients, la vitamine A Blache importée par le laboratoire Chauvin est désormais disponible :  En ville : via les grossistes-répartiteurs </w:t>
      </w:r>
      <w:proofErr w:type="gramStart"/>
      <w:r w:rsidRPr="00784F83">
        <w:t>;  À</w:t>
      </w:r>
      <w:proofErr w:type="gramEnd"/>
      <w:r w:rsidRPr="00784F83">
        <w:t xml:space="preserve"> l’hôpital : les pharmacies hospitalières sont invitées à commander directement auprès du laboratoire. Les mesures de prescription et de dispensation prises précédemment (cf. ci-dessous) sont maintenues</w:t>
      </w:r>
    </w:p>
    <w:p w14:paraId="0DC53B5C" w14:textId="77777777" w:rsidR="00784F83" w:rsidRPr="00784F83" w:rsidRDefault="00784F83" w:rsidP="00784F83">
      <w:pPr>
        <w:pStyle w:val="Textebrut"/>
      </w:pPr>
      <w:hyperlink r:id="rId172" w:history="1">
        <w:r w:rsidRPr="00784F83">
          <w:rPr>
            <w:rStyle w:val="Lienhypertexte"/>
          </w:rPr>
          <w:t>https://ansm.sante.fr/actualites/arret-de-commercialisation-de-vitamine-a-dulcis-pommade-ophtalmique-nouvelles-alternatives</w:t>
        </w:r>
      </w:hyperlink>
    </w:p>
    <w:p w14:paraId="165BFF58" w14:textId="77777777" w:rsidR="00784F83" w:rsidRDefault="00784F83" w:rsidP="00361AD6">
      <w:pPr>
        <w:pStyle w:val="Textebrut"/>
      </w:pPr>
    </w:p>
    <w:p w14:paraId="1E8A359B" w14:textId="77777777" w:rsidR="00673EA2" w:rsidRPr="00673EA2" w:rsidRDefault="00673EA2" w:rsidP="00673EA2">
      <w:pPr>
        <w:pStyle w:val="Textebrut"/>
      </w:pPr>
      <w:r w:rsidRPr="00673EA2">
        <w:t xml:space="preserve">Vitamine A </w:t>
      </w:r>
      <w:proofErr w:type="spellStart"/>
      <w:r w:rsidRPr="00673EA2">
        <w:t>Dulcis</w:t>
      </w:r>
      <w:proofErr w:type="spellEnd"/>
      <w:r w:rsidRPr="00673EA2">
        <w:t xml:space="preserve"> 25 000 U.I. pour 100 g, pommade ophtalmique - (importation de Vitamine A Blache) – [concentrât de vitamine A synthétique, forme huileuse] (ANSM, actualisation du 30/01/2026).</w:t>
      </w:r>
    </w:p>
    <w:p w14:paraId="37372D96" w14:textId="77777777" w:rsidR="00673EA2" w:rsidRPr="00673EA2" w:rsidRDefault="00673EA2" w:rsidP="00673EA2">
      <w:pPr>
        <w:pStyle w:val="Textebrut"/>
      </w:pPr>
      <w:r w:rsidRPr="00673EA2">
        <w:t xml:space="preserve">La pommade ophtalmique Vitamine A </w:t>
      </w:r>
      <w:proofErr w:type="spellStart"/>
      <w:r w:rsidRPr="00673EA2">
        <w:t>Dulcis</w:t>
      </w:r>
      <w:proofErr w:type="spellEnd"/>
      <w:r w:rsidRPr="00673EA2">
        <w:t xml:space="preserve"> n'est plus disponible depuis le 31 janvier 2026 (correspondant à la date de péremption du dernier lot). Pour la ville et l'</w:t>
      </w:r>
      <w:proofErr w:type="spellStart"/>
      <w:r w:rsidRPr="00673EA2">
        <w:t>hopital</w:t>
      </w:r>
      <w:proofErr w:type="spellEnd"/>
      <w:r w:rsidRPr="00673EA2">
        <w:t xml:space="preserve"> : Mise à disposition exceptionnelle et transitoire par le laboratoire Chauvin d'unités de la spécialité Vitamine A Blache, pommade ophtalmique initialement destinées au marché suisse. Lettre d'information du laboratoire Chauvin en date du 16/09/2025 à l'attention des pharmaciens d'officine (23/10/2025). Lettre d'information du laboratoire Chauvin en date du 16/09/2025 à l'attention des </w:t>
      </w:r>
      <w:proofErr w:type="spellStart"/>
      <w:r w:rsidRPr="00673EA2">
        <w:t>ophtamologues</w:t>
      </w:r>
      <w:proofErr w:type="spellEnd"/>
      <w:r w:rsidRPr="00673EA2">
        <w:t xml:space="preserve"> (23/10/2025). Lettre d'information du laboratoire Chauvin en date du 16/09/2025 à l'attention des patients (23/10/2025). Stock de dépannage en Vitamine A Blache disponible auprès de Chauvin pour les pharmacies de ville ayant des patients prioritaires</w:t>
      </w:r>
    </w:p>
    <w:p w14:paraId="5ADCA8C2" w14:textId="77777777" w:rsidR="00673EA2" w:rsidRPr="00673EA2" w:rsidRDefault="00673EA2" w:rsidP="00673EA2">
      <w:pPr>
        <w:pStyle w:val="Textebrut"/>
      </w:pPr>
      <w:hyperlink r:id="rId173" w:history="1">
        <w:r w:rsidRPr="00673EA2">
          <w:rPr>
            <w:rStyle w:val="Lienhypertexte"/>
          </w:rPr>
          <w:t>https://ansm.sante.fr/disponibilites-des-produits-de-sante/medicaments/vitamine-a-dulcis-25-000-u-i-pour-100-g-pommade-ophtalmique-concentrat-de-vitamine-a-synthetique-forme-huileuse</w:t>
        </w:r>
      </w:hyperlink>
    </w:p>
    <w:p w14:paraId="3BEF6094" w14:textId="77777777" w:rsidR="00673EA2" w:rsidRDefault="00673EA2" w:rsidP="00361AD6">
      <w:pPr>
        <w:pStyle w:val="Textebrut"/>
      </w:pPr>
    </w:p>
    <w:p w14:paraId="0B78C4EA" w14:textId="77777777" w:rsidR="003B3A03" w:rsidRDefault="003B3A03" w:rsidP="00361AD6">
      <w:pPr>
        <w:pStyle w:val="Textebrut"/>
      </w:pPr>
    </w:p>
    <w:p w14:paraId="390B7292" w14:textId="77777777" w:rsidR="00CA11A6" w:rsidRPr="00CA11A6" w:rsidRDefault="00CA11A6" w:rsidP="00CA11A6">
      <w:pPr>
        <w:pStyle w:val="Textebrut"/>
        <w:rPr>
          <w:b/>
          <w:bCs/>
        </w:rPr>
      </w:pPr>
      <w:proofErr w:type="spellStart"/>
      <w:r w:rsidRPr="00CA11A6">
        <w:rPr>
          <w:b/>
          <w:bCs/>
        </w:rPr>
        <w:lastRenderedPageBreak/>
        <w:t>Minirin</w:t>
      </w:r>
      <w:proofErr w:type="spellEnd"/>
      <w:r w:rsidRPr="00CA11A6">
        <w:rPr>
          <w:b/>
          <w:bCs/>
        </w:rPr>
        <w:t xml:space="preserve"> 2,5 μg/dose, solution pour pulvérisation nasale – [desmopressine] – Arrêt de commercialisation à partir du 31/05/2026 (ANSM, 20/02/2026).</w:t>
      </w:r>
    </w:p>
    <w:p w14:paraId="07372183" w14:textId="77777777" w:rsidR="00CA11A6" w:rsidRPr="00CA11A6" w:rsidRDefault="00CA11A6" w:rsidP="00CA11A6">
      <w:pPr>
        <w:pStyle w:val="Textebrut"/>
      </w:pPr>
      <w:r w:rsidRPr="00CA11A6">
        <w:t xml:space="preserve"> Arrêt de commercialisation au 31 mai 2026. Courrier du laboratoire </w:t>
      </w:r>
      <w:proofErr w:type="spellStart"/>
      <w:r w:rsidRPr="00CA11A6">
        <w:t>Ferring</w:t>
      </w:r>
      <w:proofErr w:type="spellEnd"/>
      <w:r w:rsidRPr="00CA11A6">
        <w:t xml:space="preserve"> destiné aux professionnels de santé (20/02/2026). Courrier du laboratoire </w:t>
      </w:r>
      <w:proofErr w:type="spellStart"/>
      <w:r w:rsidRPr="00CA11A6">
        <w:t>Ferring</w:t>
      </w:r>
      <w:proofErr w:type="spellEnd"/>
      <w:r w:rsidRPr="00CA11A6">
        <w:t xml:space="preserve"> destiné aux patients (20/02/2026). Consultez les recommandations aux patients et aux professionnels de santé dans ce cadre</w:t>
      </w:r>
    </w:p>
    <w:p w14:paraId="690D433A" w14:textId="77777777" w:rsidR="00CA11A6" w:rsidRPr="00CA11A6" w:rsidRDefault="00CA11A6" w:rsidP="00CA11A6">
      <w:pPr>
        <w:pStyle w:val="Textebrut"/>
      </w:pPr>
      <w:hyperlink r:id="rId174" w:history="1">
        <w:r w:rsidRPr="00CA11A6">
          <w:rPr>
            <w:rStyle w:val="Lienhypertexte"/>
          </w:rPr>
          <w:t>https://ansm.sante.fr/disponibilites-des-produits-de-sante/medicaments/minirin-2-5-mg-dose-solution-pour-pulverisation-nasale-desmopressine</w:t>
        </w:r>
      </w:hyperlink>
    </w:p>
    <w:p w14:paraId="3CD90174" w14:textId="77777777" w:rsidR="00CA11A6" w:rsidRPr="00CA11A6" w:rsidRDefault="00CA11A6" w:rsidP="00CA11A6">
      <w:pPr>
        <w:pStyle w:val="Textebrut"/>
        <w:rPr>
          <w:b/>
          <w:bCs/>
        </w:rPr>
      </w:pPr>
      <w:r w:rsidRPr="00CA11A6">
        <w:rPr>
          <w:b/>
          <w:bCs/>
        </w:rPr>
        <w:t xml:space="preserve">Arrêt de commercialisation du </w:t>
      </w:r>
      <w:proofErr w:type="spellStart"/>
      <w:r w:rsidRPr="00CA11A6">
        <w:rPr>
          <w:b/>
          <w:bCs/>
        </w:rPr>
        <w:t>Minirin</w:t>
      </w:r>
      <w:proofErr w:type="spellEnd"/>
      <w:r w:rsidRPr="00CA11A6">
        <w:rPr>
          <w:b/>
          <w:bCs/>
        </w:rPr>
        <w:t xml:space="preserve"> 2,5 µg/dose, solution pour pulvérisation nasale (ANSM, actualisation du 20/02/2026).</w:t>
      </w:r>
    </w:p>
    <w:p w14:paraId="6C19A2DE" w14:textId="77777777" w:rsidR="00CA11A6" w:rsidRPr="00CA11A6" w:rsidRDefault="00CA11A6" w:rsidP="00CA11A6">
      <w:pPr>
        <w:pStyle w:val="Textebrut"/>
      </w:pPr>
      <w:r w:rsidRPr="00CA11A6">
        <w:t xml:space="preserve">L’ANSM a été informée par le laboratoire </w:t>
      </w:r>
      <w:proofErr w:type="spellStart"/>
      <w:r w:rsidRPr="00CA11A6">
        <w:t>Ferring</w:t>
      </w:r>
      <w:proofErr w:type="spellEnd"/>
      <w:r w:rsidRPr="00CA11A6">
        <w:t xml:space="preserve"> de l’arrêt de commercialisation dans le monde entier du </w:t>
      </w:r>
      <w:proofErr w:type="spellStart"/>
      <w:r w:rsidRPr="00CA11A6">
        <w:t>Minirin</w:t>
      </w:r>
      <w:proofErr w:type="spellEnd"/>
      <w:r w:rsidRPr="00CA11A6">
        <w:t xml:space="preserve"> 2,5 µg/dose (solution pour pulvérisation nasale) à partir du 31 mai 2026. Les médecins doivent anticiper cette échéance et adapter le traitement des patients concernés, en prescrivant une alternative thérapeutique appropriée. Nous invitons les patients à consulter leur médecin à cette fin</w:t>
      </w:r>
    </w:p>
    <w:p w14:paraId="2E8A15C9" w14:textId="77777777" w:rsidR="00CA11A6" w:rsidRPr="00CA11A6" w:rsidRDefault="00CA11A6" w:rsidP="00CA11A6">
      <w:pPr>
        <w:pStyle w:val="Textebrut"/>
      </w:pPr>
      <w:hyperlink r:id="rId175" w:history="1">
        <w:r w:rsidRPr="00CA11A6">
          <w:rPr>
            <w:rStyle w:val="Lienhypertexte"/>
          </w:rPr>
          <w:t>https://ansm.sante.fr/actualites/arret-de-commercialisation-du-minirin-2-5-ug-dose-solution-pour-pulverisation-nasale</w:t>
        </w:r>
      </w:hyperlink>
    </w:p>
    <w:p w14:paraId="6F39420C" w14:textId="77777777" w:rsidR="00CA11A6" w:rsidRDefault="00CA11A6" w:rsidP="00361AD6">
      <w:pPr>
        <w:pStyle w:val="Textebrut"/>
      </w:pPr>
    </w:p>
    <w:p w14:paraId="65E43D94" w14:textId="77777777" w:rsidR="00B34FE9" w:rsidRPr="00B34FE9" w:rsidRDefault="00B34FE9" w:rsidP="00B34FE9">
      <w:pPr>
        <w:pStyle w:val="Textebrut"/>
        <w:rPr>
          <w:b/>
          <w:bCs/>
        </w:rPr>
      </w:pPr>
      <w:r w:rsidRPr="00B34FE9">
        <w:rPr>
          <w:b/>
          <w:bCs/>
        </w:rPr>
        <w:t>Point de situation sur les approvisionnements des produits de contraste (ANSM, actualisation du 02/02/2026).</w:t>
      </w:r>
    </w:p>
    <w:p w14:paraId="001B442A" w14:textId="77777777" w:rsidR="00B34FE9" w:rsidRPr="00B34FE9" w:rsidRDefault="00B34FE9" w:rsidP="00B34FE9">
      <w:pPr>
        <w:pStyle w:val="Textebrut"/>
      </w:pPr>
      <w:r w:rsidRPr="00B34FE9">
        <w:t>Pour faciliter l’identification des produits de contraste disponibles dans les laboratoires par les professionnels de santé et patients concernés, nous publions un point de situation de ceux qui sont commercialisés en France. Construits à partir des données transmises par les laboratoires, ces tableaux seront régulièrement actualisés</w:t>
      </w:r>
    </w:p>
    <w:p w14:paraId="3112BA3A" w14:textId="77777777" w:rsidR="00B34FE9" w:rsidRPr="00B34FE9" w:rsidRDefault="00B34FE9" w:rsidP="00B34FE9">
      <w:pPr>
        <w:pStyle w:val="Textebrut"/>
      </w:pPr>
      <w:hyperlink r:id="rId176" w:history="1">
        <w:r w:rsidRPr="00B34FE9">
          <w:rPr>
            <w:rStyle w:val="Lienhypertexte"/>
          </w:rPr>
          <w:t>https://ansm.sante.fr/actualites/point-de-situation-sur-les-approvisionnements-des-produits-de-contraste</w:t>
        </w:r>
      </w:hyperlink>
    </w:p>
    <w:p w14:paraId="533CAD8C" w14:textId="77777777" w:rsidR="00B34FE9" w:rsidRDefault="00B34FE9" w:rsidP="00361AD6">
      <w:pPr>
        <w:pStyle w:val="Textebrut"/>
      </w:pPr>
    </w:p>
    <w:p w14:paraId="785773A3" w14:textId="77777777" w:rsidR="00076C40" w:rsidRPr="00076C40" w:rsidRDefault="00076C40" w:rsidP="00076C40">
      <w:pPr>
        <w:pStyle w:val="Textebrut"/>
        <w:rPr>
          <w:b/>
          <w:bCs/>
        </w:rPr>
      </w:pPr>
      <w:r w:rsidRPr="00076C40">
        <w:rPr>
          <w:b/>
          <w:bCs/>
        </w:rPr>
        <w:t>Point de situation sur l’approvisionnement en médicaments psychotropes en France au 5 février 2026 (ANSM, 11/02/2026).</w:t>
      </w:r>
    </w:p>
    <w:p w14:paraId="4DFC1AF1" w14:textId="77777777" w:rsidR="00076C40" w:rsidRPr="00076C40" w:rsidRDefault="00076C40" w:rsidP="00076C40">
      <w:pPr>
        <w:pStyle w:val="Textebrut"/>
      </w:pPr>
      <w:r w:rsidRPr="00076C40">
        <w:t>Le 5 février 2026, l’ANSM a tenu sa 12e réunion avec les représentants des patients, des professionnels de santé, des acteurs de la chaîne du médicament, ainsi que les institutions concernées, sur les dernières évolutions de la disponibilité des médicaments psychotropes en France.</w:t>
      </w:r>
    </w:p>
    <w:p w14:paraId="5BA26A96" w14:textId="77777777" w:rsidR="00076C40" w:rsidRPr="00076C40" w:rsidRDefault="00076C40" w:rsidP="00076C40">
      <w:pPr>
        <w:pStyle w:val="Textebrut"/>
      </w:pPr>
      <w:r w:rsidRPr="00076C40">
        <w:t xml:space="preserve">Des difficultés persistent pour la quétiapine 400 mg à libération prolongée (LP) et pour le </w:t>
      </w:r>
      <w:proofErr w:type="spellStart"/>
      <w:r w:rsidRPr="00076C40">
        <w:t>Téralithe</w:t>
      </w:r>
      <w:proofErr w:type="spellEnd"/>
      <w:r w:rsidRPr="00076C40">
        <w:t xml:space="preserve"> 250 mg. Néanmoins, de manière générale, la situation se stabilise </w:t>
      </w:r>
      <w:proofErr w:type="gramStart"/>
      <w:r w:rsidRPr="00076C40">
        <w:t>suite aux</w:t>
      </w:r>
      <w:proofErr w:type="gramEnd"/>
      <w:r w:rsidRPr="00076C40">
        <w:t xml:space="preserve"> améliorations des derniers mois. La reconstitution progressive des stocks se poursuit pour la plupart des psychotropes</w:t>
      </w:r>
    </w:p>
    <w:p w14:paraId="00DFF0EF" w14:textId="77777777" w:rsidR="00076C40" w:rsidRPr="00076C40" w:rsidRDefault="00076C40" w:rsidP="00076C40">
      <w:pPr>
        <w:pStyle w:val="Textebrut"/>
      </w:pPr>
      <w:hyperlink r:id="rId177" w:history="1">
        <w:r w:rsidRPr="00076C40">
          <w:rPr>
            <w:rStyle w:val="Lienhypertexte"/>
          </w:rPr>
          <w:t>https://ansm.sante.fr/actualites/point-de-situation-sur-lapprovisionnement-en-medicaments-psychotropes-en-france-au-5-fevrier-2026</w:t>
        </w:r>
      </w:hyperlink>
    </w:p>
    <w:p w14:paraId="12E0E181" w14:textId="77777777" w:rsidR="00076C40" w:rsidRDefault="00076C40" w:rsidP="00361AD6">
      <w:pPr>
        <w:pStyle w:val="Textebrut"/>
      </w:pPr>
    </w:p>
    <w:p w14:paraId="0F92FBE2" w14:textId="77777777" w:rsidR="00802D85" w:rsidRPr="00802D85" w:rsidRDefault="00802D85" w:rsidP="00802D85">
      <w:pPr>
        <w:pStyle w:val="Textebrut"/>
        <w:rPr>
          <w:b/>
          <w:bCs/>
        </w:rPr>
      </w:pPr>
      <w:r w:rsidRPr="00802D85">
        <w:rPr>
          <w:b/>
          <w:bCs/>
        </w:rPr>
        <w:t>Largactil (chlorpromazine) 100 mg comprimés : nous levons les mesures (ANSM, actualisation du 04/02/2026).</w:t>
      </w:r>
    </w:p>
    <w:p w14:paraId="14D5C1B5" w14:textId="77777777" w:rsidR="00802D85" w:rsidRPr="00802D85" w:rsidRDefault="00802D85" w:rsidP="00802D85">
      <w:pPr>
        <w:pStyle w:val="Textebrut"/>
      </w:pPr>
      <w:r w:rsidRPr="00802D85">
        <w:t>Le médicament Largactil 100 mg en comprimé est de nouveau disponible depuis le 22 janvier 2026. Du fait des délais de livraison dans la chaîne de distribution, les médicaments seront progressivement disponibles pour les patients.</w:t>
      </w:r>
    </w:p>
    <w:p w14:paraId="6774E8FF" w14:textId="69662A83" w:rsidR="00802D85" w:rsidRDefault="00802D85" w:rsidP="00802D85">
      <w:pPr>
        <w:pStyle w:val="Textebrut"/>
      </w:pPr>
      <w:r w:rsidRPr="00802D85">
        <w:t>En conséquence, nous mettons fin à l’ensemble des mesures exceptionnelles mises en place dans le contexte de la tension d’approvisionnement</w:t>
      </w:r>
      <w:r>
        <w:t>.</w:t>
      </w:r>
    </w:p>
    <w:p w14:paraId="4E256275" w14:textId="43D692D9" w:rsidR="00802D85" w:rsidRPr="00802D85" w:rsidRDefault="00802D85" w:rsidP="00802D85">
      <w:pPr>
        <w:pStyle w:val="Textebrut"/>
      </w:pPr>
      <w:r>
        <w:t>Vigilance contre le risque de surdosage pour les patients prenant à nouveau du Largactil 100 mg : Nous demandons aux professionnels de santé de bien informer les patients du changement de dosage et s’assurer qu’ils ont bien compris le nouveau schéma de prise. Cela concerne en particulier ceux qui prenaient plusieurs comprimés de Largactil 25 mg par prise dans le cadre de la tension</w:t>
      </w:r>
    </w:p>
    <w:p w14:paraId="0B1B7597" w14:textId="77777777" w:rsidR="00802D85" w:rsidRPr="00802D85" w:rsidRDefault="00802D85" w:rsidP="00802D85">
      <w:pPr>
        <w:pStyle w:val="Textebrut"/>
      </w:pPr>
      <w:hyperlink r:id="rId178" w:history="1">
        <w:r w:rsidRPr="00802D85">
          <w:rPr>
            <w:rStyle w:val="Lienhypertexte"/>
          </w:rPr>
          <w:t>https://ansm.sante.fr/actualites/tensions-dapprovisionnement-en-largactil-chlorpromazine-100-mg-comprimes-utilisez-les-comprimes-de-25-mg-en-remplacement</w:t>
        </w:r>
      </w:hyperlink>
    </w:p>
    <w:p w14:paraId="2F1F76DE" w14:textId="77777777" w:rsidR="00802D85" w:rsidRDefault="00802D85" w:rsidP="00361AD6">
      <w:pPr>
        <w:pStyle w:val="Textebrut"/>
      </w:pPr>
    </w:p>
    <w:p w14:paraId="295EE939" w14:textId="77777777" w:rsidR="00B34FE9" w:rsidRPr="00B34FE9" w:rsidRDefault="00B34FE9" w:rsidP="00B34FE9">
      <w:pPr>
        <w:pStyle w:val="Textebrut"/>
      </w:pPr>
      <w:proofErr w:type="spellStart"/>
      <w:r w:rsidRPr="00B34FE9">
        <w:t>Trulicity</w:t>
      </w:r>
      <w:proofErr w:type="spellEnd"/>
      <w:r w:rsidRPr="00B34FE9">
        <w:t xml:space="preserve"> 0,75 mg, 1,5 mg, 3 mg, 4,5 mg, solution injectable en stylo </w:t>
      </w:r>
      <w:proofErr w:type="spellStart"/>
      <w:r w:rsidRPr="00B34FE9">
        <w:t>pré-rempli</w:t>
      </w:r>
      <w:proofErr w:type="spellEnd"/>
      <w:r w:rsidRPr="00B34FE9">
        <w:t xml:space="preserve"> – [</w:t>
      </w:r>
      <w:proofErr w:type="spellStart"/>
      <w:r w:rsidRPr="00B34FE9">
        <w:t>dulaglutide</w:t>
      </w:r>
      <w:proofErr w:type="spellEnd"/>
      <w:r w:rsidRPr="00B34FE9">
        <w:t>] – Remise à disposition à partir du 02/02/2026 (ANSM, 02/02/2026)</w:t>
      </w:r>
    </w:p>
    <w:p w14:paraId="3925F278" w14:textId="77777777" w:rsidR="00B34FE9" w:rsidRPr="00B34FE9" w:rsidRDefault="00B34FE9" w:rsidP="00B34FE9">
      <w:pPr>
        <w:pStyle w:val="Textebrut"/>
      </w:pPr>
      <w:hyperlink r:id="rId179" w:history="1">
        <w:r w:rsidRPr="00B34FE9">
          <w:rPr>
            <w:rStyle w:val="Lienhypertexte"/>
          </w:rPr>
          <w:t>https://ansm.sante.fr/disponibilites-des-produits-de-sante/medicaments/trulicity-0-75-mg-1-5-mg-3-mg-4-5-mg-solution-injectable-en-stylo-pre-rempli-dulaglutide</w:t>
        </w:r>
      </w:hyperlink>
    </w:p>
    <w:p w14:paraId="05B519CF" w14:textId="77777777" w:rsidR="00B34FE9" w:rsidRDefault="00B34FE9" w:rsidP="00361AD6">
      <w:pPr>
        <w:pStyle w:val="Textebrut"/>
      </w:pPr>
    </w:p>
    <w:p w14:paraId="37CBB12B" w14:textId="77777777" w:rsidR="00BC05AC" w:rsidRPr="00BC05AC" w:rsidRDefault="00BC05AC" w:rsidP="00BC05AC">
      <w:pPr>
        <w:pStyle w:val="Textebrut"/>
      </w:pPr>
      <w:proofErr w:type="spellStart"/>
      <w:r w:rsidRPr="00BC05AC">
        <w:lastRenderedPageBreak/>
        <w:t>Rifinah</w:t>
      </w:r>
      <w:proofErr w:type="spellEnd"/>
      <w:r w:rsidRPr="00BC05AC">
        <w:t xml:space="preserve"> 300 mg/150 mg, comprimé enrobé – [isoniazide, rifampicine] – Tension d’approvisionnement depuis le 15/02/2024 (ANSM, actualisation du 05/02/2026).</w:t>
      </w:r>
    </w:p>
    <w:p w14:paraId="1C589B16" w14:textId="77777777" w:rsidR="00BC05AC" w:rsidRPr="00BC05AC" w:rsidRDefault="00BC05AC" w:rsidP="00BC05AC">
      <w:pPr>
        <w:pStyle w:val="Textebrut"/>
      </w:pPr>
      <w:r w:rsidRPr="00BC05AC">
        <w:t>Tension d’approvisionnement. Remise à disposition normale prévue en mai 2026</w:t>
      </w:r>
    </w:p>
    <w:p w14:paraId="0E425404" w14:textId="77777777" w:rsidR="00BC05AC" w:rsidRPr="00BC05AC" w:rsidRDefault="00BC05AC" w:rsidP="00BC05AC">
      <w:pPr>
        <w:pStyle w:val="Textebrut"/>
      </w:pPr>
      <w:hyperlink r:id="rId180" w:history="1">
        <w:r w:rsidRPr="00BC05AC">
          <w:rPr>
            <w:rStyle w:val="Lienhypertexte"/>
          </w:rPr>
          <w:t>https://ansm.sante.fr/disponibilites-des-produits-de-sante/medicaments/rifinah-300-mg-150-mg-comprime-enrobe-isoniazide-rifampicine</w:t>
        </w:r>
      </w:hyperlink>
    </w:p>
    <w:p w14:paraId="3BAD9B87" w14:textId="77777777" w:rsidR="00BC05AC" w:rsidRDefault="00BC05AC" w:rsidP="00361AD6">
      <w:pPr>
        <w:pStyle w:val="Textebrut"/>
      </w:pPr>
    </w:p>
    <w:p w14:paraId="56774ACA" w14:textId="77777777" w:rsidR="004733CD" w:rsidRPr="004733CD" w:rsidRDefault="004733CD" w:rsidP="004733CD">
      <w:pPr>
        <w:pStyle w:val="Textebrut"/>
      </w:pPr>
      <w:r w:rsidRPr="004733CD">
        <w:t xml:space="preserve">Méthylphénidate </w:t>
      </w:r>
      <w:proofErr w:type="spellStart"/>
      <w:r w:rsidRPr="004733CD">
        <w:t>Viatris</w:t>
      </w:r>
      <w:proofErr w:type="spellEnd"/>
      <w:r w:rsidRPr="004733CD">
        <w:t xml:space="preserve"> LP, comprimé à libération prolongée – [méthylphénidate (chlorhydrate de)] – Tension d’approvisionnement depuis le 08/06/2023 (ANSM, actualisation du 09/02/2026).</w:t>
      </w:r>
    </w:p>
    <w:p w14:paraId="397D0232" w14:textId="77777777" w:rsidR="004733CD" w:rsidRPr="004733CD" w:rsidRDefault="004733CD" w:rsidP="004733CD">
      <w:pPr>
        <w:pStyle w:val="Textebrut"/>
      </w:pPr>
      <w:r w:rsidRPr="004733CD">
        <w:t xml:space="preserve">Remise à disposition de la spécialité </w:t>
      </w:r>
      <w:proofErr w:type="spellStart"/>
      <w:r w:rsidRPr="004733CD">
        <w:t>Methylphénidate</w:t>
      </w:r>
      <w:proofErr w:type="spellEnd"/>
      <w:r w:rsidRPr="004733CD">
        <w:t xml:space="preserve"> </w:t>
      </w:r>
      <w:proofErr w:type="spellStart"/>
      <w:r w:rsidRPr="004733CD">
        <w:t>Viatris</w:t>
      </w:r>
      <w:proofErr w:type="spellEnd"/>
      <w:r w:rsidRPr="004733CD">
        <w:t xml:space="preserve"> LP 54 mg, comprimé à libération prolongée et Méthylphénidate </w:t>
      </w:r>
      <w:proofErr w:type="spellStart"/>
      <w:r w:rsidRPr="004733CD">
        <w:t>Viatris</w:t>
      </w:r>
      <w:proofErr w:type="spellEnd"/>
      <w:r w:rsidRPr="004733CD">
        <w:t xml:space="preserve"> LP 36 mg, comprimé à libération prolongée. Rupture de stock de la spécialité Méthylphénidate </w:t>
      </w:r>
      <w:proofErr w:type="spellStart"/>
      <w:r w:rsidRPr="004733CD">
        <w:t>Viatris</w:t>
      </w:r>
      <w:proofErr w:type="spellEnd"/>
      <w:r w:rsidRPr="004733CD">
        <w:t xml:space="preserve"> LP 18 mg, comprimé à libération prolongée. Consultez les recommandations pour les pharmaciens. Remise à disposition courant 2026</w:t>
      </w:r>
    </w:p>
    <w:p w14:paraId="7A9944EA" w14:textId="0BCA17B3" w:rsidR="004733CD" w:rsidRDefault="004733CD" w:rsidP="004733CD">
      <w:pPr>
        <w:pStyle w:val="Textebrut"/>
      </w:pPr>
      <w:hyperlink r:id="rId181" w:history="1">
        <w:r w:rsidRPr="004733CD">
          <w:rPr>
            <w:rStyle w:val="Lienhypertexte"/>
          </w:rPr>
          <w:t>https://ansm.sante.fr/disponibilites-des-produits-de-sante/medicaments/methylphenidate-viatris-lp-comprime-a-liberation-prolongee-methylphenidate-chlorhydrate-de</w:t>
        </w:r>
      </w:hyperlink>
    </w:p>
    <w:p w14:paraId="4EF14041" w14:textId="77777777" w:rsidR="004733CD" w:rsidRDefault="004733CD" w:rsidP="004733CD">
      <w:pPr>
        <w:pStyle w:val="Textebrut"/>
      </w:pPr>
    </w:p>
    <w:p w14:paraId="7485ED32" w14:textId="77777777" w:rsidR="004733CD" w:rsidRPr="004733CD" w:rsidRDefault="004733CD" w:rsidP="004733CD">
      <w:pPr>
        <w:pStyle w:val="Textebrut"/>
      </w:pPr>
      <w:proofErr w:type="spellStart"/>
      <w:r w:rsidRPr="004733CD">
        <w:t>Teralithe</w:t>
      </w:r>
      <w:proofErr w:type="spellEnd"/>
      <w:r w:rsidRPr="004733CD">
        <w:t xml:space="preserve"> 250 mg, comprimé sécable – [lithium (carbonate de)] – Rupture de stock depuis le 1709/2025 (ANSM, actualisation du 09/02/2026).</w:t>
      </w:r>
    </w:p>
    <w:p w14:paraId="50E97CD7" w14:textId="77777777" w:rsidR="004733CD" w:rsidRPr="004733CD" w:rsidRDefault="004733CD" w:rsidP="004733CD">
      <w:pPr>
        <w:pStyle w:val="Textebrut"/>
      </w:pPr>
      <w:r w:rsidRPr="004733CD">
        <w:t xml:space="preserve">Situation en ville : rupture. Situation à l'hôpital : rupture. Disponibilité d'un stock limité de dépannage d'urgence en ville et à l'hôpital. Lettre d’information du laboratoire en date du 22/10/2025 à l'attention des professionnels de santé. Présence sur le marché de lots des médicaments </w:t>
      </w:r>
      <w:proofErr w:type="spellStart"/>
      <w:r w:rsidRPr="004733CD">
        <w:t>Teralithe</w:t>
      </w:r>
      <w:proofErr w:type="spellEnd"/>
      <w:r w:rsidRPr="004733CD">
        <w:t xml:space="preserve"> (250 mg et LP 400 mg) comportant des notices qui ne sont pas à jour. Consultez le courrier d'information en date du 27/10/2025 à destination des professionnels de santé et des patients concernant la mise à jour des notices (29/10/2025). Date de remise à disposition prévue : </w:t>
      </w:r>
      <w:proofErr w:type="spellStart"/>
      <w:r w:rsidRPr="004733CD">
        <w:t>mi février</w:t>
      </w:r>
      <w:proofErr w:type="spellEnd"/>
      <w:r w:rsidRPr="004733CD">
        <w:t xml:space="preserve"> 2026</w:t>
      </w:r>
    </w:p>
    <w:p w14:paraId="286730AE" w14:textId="77777777" w:rsidR="004733CD" w:rsidRPr="004733CD" w:rsidRDefault="004733CD" w:rsidP="004733CD">
      <w:pPr>
        <w:pStyle w:val="Textebrut"/>
      </w:pPr>
      <w:hyperlink r:id="rId182" w:history="1">
        <w:r w:rsidRPr="004733CD">
          <w:rPr>
            <w:rStyle w:val="Lienhypertexte"/>
          </w:rPr>
          <w:t>https://ansm.sante.fr/disponibilites-des-produits-de-sante/medicaments/teralithe-250-mg-comprime-secable-lithium-carbonate-de</w:t>
        </w:r>
      </w:hyperlink>
    </w:p>
    <w:p w14:paraId="24E6C920" w14:textId="77777777" w:rsidR="004733CD" w:rsidRDefault="004733CD" w:rsidP="004733CD">
      <w:pPr>
        <w:pStyle w:val="Textebrut"/>
      </w:pPr>
    </w:p>
    <w:p w14:paraId="3FDD4CFD" w14:textId="77777777" w:rsidR="00122073" w:rsidRPr="00122073" w:rsidRDefault="00122073" w:rsidP="00122073">
      <w:pPr>
        <w:pStyle w:val="Textebrut"/>
      </w:pPr>
      <w:proofErr w:type="spellStart"/>
      <w:r w:rsidRPr="00122073">
        <w:t>Lepticur</w:t>
      </w:r>
      <w:proofErr w:type="spellEnd"/>
      <w:r w:rsidRPr="00122073">
        <w:t xml:space="preserve"> 10 mg, comprimé – [</w:t>
      </w:r>
      <w:proofErr w:type="spellStart"/>
      <w:r w:rsidRPr="00122073">
        <w:t>tropatépine</w:t>
      </w:r>
      <w:proofErr w:type="spellEnd"/>
      <w:r w:rsidRPr="00122073">
        <w:t xml:space="preserve"> (chlorhydrate de)] – Tension d’approvisionnement depuis le 12/01/2026 (ANSM, actualisation du 12/02/2026).</w:t>
      </w:r>
    </w:p>
    <w:p w14:paraId="27DF4EE4" w14:textId="77777777" w:rsidR="00122073" w:rsidRPr="00122073" w:rsidRDefault="00122073" w:rsidP="00122073">
      <w:pPr>
        <w:pStyle w:val="Textebrut"/>
      </w:pPr>
      <w:r w:rsidRPr="00122073">
        <w:t xml:space="preserve">Dans le cadre des difficultés d’approvisionnement en </w:t>
      </w:r>
      <w:proofErr w:type="spellStart"/>
      <w:r w:rsidRPr="00122073">
        <w:t>Lepticur</w:t>
      </w:r>
      <w:proofErr w:type="spellEnd"/>
      <w:r w:rsidRPr="00122073">
        <w:t xml:space="preserve"> 10 mg comprimé, un contingentement quantitatif a été mis en place à notre demande. Les boîtes de 60 comprimés n’étant pas disponibles, les établissements hospitaliers peuvent commander des boîtes de 30 comprimés, initialement destinées aux officines. Selon le laboratoire, de nouveaux approvisionnements sont prévus courant mars 2026.</w:t>
      </w:r>
    </w:p>
    <w:p w14:paraId="3CE25785" w14:textId="77777777" w:rsidR="00122073" w:rsidRPr="00122073" w:rsidRDefault="00122073" w:rsidP="00122073">
      <w:pPr>
        <w:pStyle w:val="Textebrut"/>
      </w:pPr>
      <w:r w:rsidRPr="00122073">
        <w:t xml:space="preserve">En lien avec les représentants des psychiatres, nous rappelons que d'autres médicaments peuvent être prescrits en alternative de traitement des syndromes parkinsoniens induits par des neuroleptiques : </w:t>
      </w:r>
      <w:proofErr w:type="spellStart"/>
      <w:r w:rsidRPr="00122073">
        <w:t>Akineton</w:t>
      </w:r>
      <w:proofErr w:type="spellEnd"/>
      <w:r w:rsidRPr="00122073">
        <w:t xml:space="preserve"> LP 4 mg, comprimé (</w:t>
      </w:r>
      <w:proofErr w:type="spellStart"/>
      <w:r w:rsidRPr="00122073">
        <w:t>bipéridène</w:t>
      </w:r>
      <w:proofErr w:type="spellEnd"/>
      <w:r w:rsidRPr="00122073">
        <w:t xml:space="preserve">), </w:t>
      </w:r>
      <w:proofErr w:type="spellStart"/>
      <w:r w:rsidRPr="00122073">
        <w:t>Artane</w:t>
      </w:r>
      <w:proofErr w:type="spellEnd"/>
      <w:r w:rsidRPr="00122073">
        <w:t xml:space="preserve"> 2 mg et 5 mg, comprimé (</w:t>
      </w:r>
      <w:proofErr w:type="spellStart"/>
      <w:r w:rsidRPr="00122073">
        <w:t>trihexyphénidyle</w:t>
      </w:r>
      <w:proofErr w:type="spellEnd"/>
      <w:r w:rsidRPr="00122073">
        <w:t xml:space="preserve">), </w:t>
      </w:r>
      <w:proofErr w:type="spellStart"/>
      <w:r w:rsidRPr="00122073">
        <w:t>Parkinane</w:t>
      </w:r>
      <w:proofErr w:type="spellEnd"/>
      <w:r w:rsidRPr="00122073">
        <w:t xml:space="preserve"> LP 2 mg et 5 mg, gélule (</w:t>
      </w:r>
      <w:proofErr w:type="spellStart"/>
      <w:r w:rsidRPr="00122073">
        <w:t>trihexyphénidyle</w:t>
      </w:r>
      <w:proofErr w:type="spellEnd"/>
      <w:r w:rsidRPr="00122073">
        <w:t>)</w:t>
      </w:r>
    </w:p>
    <w:p w14:paraId="52446939" w14:textId="77777777" w:rsidR="00122073" w:rsidRPr="00122073" w:rsidRDefault="00122073" w:rsidP="00122073">
      <w:pPr>
        <w:pStyle w:val="Textebrut"/>
      </w:pPr>
      <w:hyperlink r:id="rId183" w:history="1">
        <w:r w:rsidRPr="00122073">
          <w:rPr>
            <w:rStyle w:val="Lienhypertexte"/>
          </w:rPr>
          <w:t>https://ansm.sante.fr/disponibilites-des-produits-de-sante/medicaments/lepticur-10-mg-comprime-tropatepine-chlorhydrate-de</w:t>
        </w:r>
      </w:hyperlink>
    </w:p>
    <w:p w14:paraId="1299BF4A" w14:textId="77777777" w:rsidR="00122073" w:rsidRDefault="00122073" w:rsidP="004733CD">
      <w:pPr>
        <w:pStyle w:val="Textebrut"/>
      </w:pPr>
    </w:p>
    <w:p w14:paraId="36823279" w14:textId="77777777" w:rsidR="004D5D6C" w:rsidRPr="004D5D6C" w:rsidRDefault="004D5D6C" w:rsidP="004D5D6C">
      <w:pPr>
        <w:pStyle w:val="Textebrut"/>
        <w:rPr>
          <w:b/>
          <w:bCs/>
        </w:rPr>
      </w:pPr>
      <w:r w:rsidRPr="004D5D6C">
        <w:rPr>
          <w:b/>
          <w:bCs/>
        </w:rPr>
        <w:t>Fin des tensions d'approvisionnement en paracétamol pédiatrique (suppositoires) (ANSM, actualisation du 13/02/2026).</w:t>
      </w:r>
    </w:p>
    <w:p w14:paraId="3BD70D5F" w14:textId="77777777" w:rsidR="004D5D6C" w:rsidRPr="004D5D6C" w:rsidRDefault="004D5D6C" w:rsidP="004D5D6C">
      <w:pPr>
        <w:pStyle w:val="Textebrut"/>
      </w:pPr>
      <w:r w:rsidRPr="004D5D6C">
        <w:t>Les tensions sur certains dosages de suppositoires de paracétamol ont pris fin. Le document qui listait les formes pharmaceutiques pédiatriques pouvant être dispensées en remplacement par les pharmaciens selon le poids de l’enfant et dans le contexte de ces tensions d’approvisionnement est caduc. Les stocks et approvisionnements des médicaments à base de paracétamol formes adultes et formes pédiatriques restent suivis dans le cadre de notre plan hivernal</w:t>
      </w:r>
    </w:p>
    <w:p w14:paraId="4428BEF1" w14:textId="77777777" w:rsidR="004D5D6C" w:rsidRPr="004D5D6C" w:rsidRDefault="004D5D6C" w:rsidP="004D5D6C">
      <w:pPr>
        <w:pStyle w:val="Textebrut"/>
      </w:pPr>
      <w:hyperlink r:id="rId184" w:history="1">
        <w:r w:rsidRPr="004D5D6C">
          <w:rPr>
            <w:rStyle w:val="Lienhypertexte"/>
          </w:rPr>
          <w:t>https://ansm.sante.fr/actualites/tensions-dapprovisionnement-en-paracetamol-lansm-publie-la-liste-des-medicaments-pediatriques-a-utiliser-selon-le-poids-de-lenfant</w:t>
        </w:r>
      </w:hyperlink>
    </w:p>
    <w:p w14:paraId="2BC9F219" w14:textId="77777777" w:rsidR="004D5D6C" w:rsidRDefault="004D5D6C" w:rsidP="004733CD">
      <w:pPr>
        <w:pStyle w:val="Textebrut"/>
      </w:pPr>
    </w:p>
    <w:p w14:paraId="69050379" w14:textId="10EBAF6E" w:rsidR="00161C2D" w:rsidRPr="00161C2D" w:rsidRDefault="00161C2D" w:rsidP="00161C2D">
      <w:pPr>
        <w:pStyle w:val="Textebrut"/>
        <w:rPr>
          <w:b/>
          <w:bCs/>
        </w:rPr>
      </w:pPr>
      <w:proofErr w:type="spellStart"/>
      <w:r w:rsidRPr="00161C2D">
        <w:rPr>
          <w:b/>
          <w:bCs/>
        </w:rPr>
        <w:t>Imogam</w:t>
      </w:r>
      <w:proofErr w:type="spellEnd"/>
      <w:r w:rsidRPr="00161C2D">
        <w:rPr>
          <w:b/>
          <w:bCs/>
        </w:rPr>
        <w:t xml:space="preserve"> Rage 150 UI/</w:t>
      </w:r>
      <w:proofErr w:type="spellStart"/>
      <w:r w:rsidRPr="00161C2D">
        <w:rPr>
          <w:b/>
          <w:bCs/>
        </w:rPr>
        <w:t>mL</w:t>
      </w:r>
      <w:proofErr w:type="spellEnd"/>
      <w:r w:rsidRPr="00161C2D">
        <w:rPr>
          <w:b/>
          <w:bCs/>
        </w:rPr>
        <w:t>, solution injectable – [Immunoglobuline humaine rabique</w:t>
      </w:r>
      <w:proofErr w:type="gramStart"/>
      <w:r w:rsidRPr="00161C2D">
        <w:rPr>
          <w:b/>
          <w:bCs/>
        </w:rPr>
        <w:t>]</w:t>
      </w:r>
      <w:r w:rsidRPr="00161C2D">
        <w:rPr>
          <w:rFonts w:ascii="Times New Roman" w:eastAsia="Times New Roman" w:hAnsi="Times New Roman"/>
          <w:sz w:val="24"/>
          <w:szCs w:val="24"/>
          <w:lang w:eastAsia="fr-FR"/>
        </w:rPr>
        <w:t xml:space="preserve"> </w:t>
      </w:r>
      <w:r w:rsidRPr="00161C2D">
        <w:rPr>
          <w:b/>
          <w:bCs/>
        </w:rPr>
        <w:t>]</w:t>
      </w:r>
      <w:proofErr w:type="gramEnd"/>
      <w:r w:rsidRPr="00161C2D">
        <w:rPr>
          <w:b/>
          <w:bCs/>
        </w:rPr>
        <w:t xml:space="preserve"> - Arrêt de commercialisation depuis le 31/12/2022 (ANSM, actualisation du 13/02/2026).</w:t>
      </w:r>
    </w:p>
    <w:p w14:paraId="00632FCC" w14:textId="77777777" w:rsidR="00161C2D" w:rsidRPr="00161C2D" w:rsidRDefault="00161C2D" w:rsidP="00161C2D">
      <w:pPr>
        <w:pStyle w:val="Textebrut"/>
      </w:pPr>
      <w:r w:rsidRPr="00161C2D">
        <w:lastRenderedPageBreak/>
        <w:t xml:space="preserve">Arrêt de commercialisation effectif à fin décembre 2022, et au plus tard à la péremption du dernier lot disponible, en avril 2023. Lettre d’information du laboratoire Sanofi Pasteur en date du 23/05/2022 à l’attention des professionnels de santé (24/05/2022). Importation d’une spécialité similaire </w:t>
      </w:r>
      <w:proofErr w:type="spellStart"/>
      <w:r w:rsidRPr="00161C2D">
        <w:t>Berirab</w:t>
      </w:r>
      <w:proofErr w:type="spellEnd"/>
      <w:r w:rsidRPr="00161C2D">
        <w:t xml:space="preserve"> 300 UI (2 ml), solution pour injection intramusculaire en seringue préremplie, initialement destinée au marché suisse, disponible à partir du 01/12/2022. Lettre d’information du laboratoire CSL Behring en date du 23/06/2025 à l’attention des professionnels de santé (07/04/2023)</w:t>
      </w:r>
    </w:p>
    <w:p w14:paraId="782D5BBB" w14:textId="77777777" w:rsidR="00161C2D" w:rsidRPr="00161C2D" w:rsidRDefault="00161C2D" w:rsidP="00161C2D">
      <w:pPr>
        <w:pStyle w:val="Textebrut"/>
      </w:pPr>
      <w:hyperlink r:id="rId185" w:history="1">
        <w:r w:rsidRPr="00161C2D">
          <w:rPr>
            <w:rStyle w:val="Lienhypertexte"/>
          </w:rPr>
          <w:t>https://ansm.sante.fr/disponibilites-des-produits-de-sante/medicaments/imogam-rage-150-ui-ml-solution-injectable-immunoglobuline-humaine-rabique</w:t>
        </w:r>
      </w:hyperlink>
    </w:p>
    <w:p w14:paraId="7E532ECF" w14:textId="77777777" w:rsidR="00161C2D" w:rsidRDefault="00161C2D" w:rsidP="004733CD">
      <w:pPr>
        <w:pStyle w:val="Textebrut"/>
      </w:pPr>
    </w:p>
    <w:p w14:paraId="07844DD2" w14:textId="77777777" w:rsidR="00565675" w:rsidRPr="00565675" w:rsidRDefault="00565675" w:rsidP="00565675">
      <w:pPr>
        <w:pStyle w:val="Textebrut"/>
      </w:pPr>
      <w:proofErr w:type="spellStart"/>
      <w:r w:rsidRPr="00565675">
        <w:t>Quinimax</w:t>
      </w:r>
      <w:proofErr w:type="spellEnd"/>
      <w:r w:rsidRPr="00565675">
        <w:t xml:space="preserve"> 125 mg, comprimé pelliculé sécable – [</w:t>
      </w:r>
      <w:proofErr w:type="spellStart"/>
      <w:r w:rsidRPr="00565675">
        <w:t>cinchonidine</w:t>
      </w:r>
      <w:proofErr w:type="spellEnd"/>
      <w:r w:rsidRPr="00565675">
        <w:t xml:space="preserve"> (</w:t>
      </w:r>
      <w:proofErr w:type="spellStart"/>
      <w:r w:rsidRPr="00565675">
        <w:t>monochlorhydrate</w:t>
      </w:r>
      <w:proofErr w:type="spellEnd"/>
      <w:r w:rsidRPr="00565675">
        <w:t xml:space="preserve"> de) monohydraté/cinchonine (chlorhydrate de) </w:t>
      </w:r>
      <w:proofErr w:type="spellStart"/>
      <w:r w:rsidRPr="00565675">
        <w:t>dihydraté</w:t>
      </w:r>
      <w:proofErr w:type="spellEnd"/>
      <w:r w:rsidRPr="00565675">
        <w:t>/quinidine (chlorhydrate de) monohydraté/quinine (chlorhydrate de)] – Tension d’approvisionnement depuis le 06/02/2026 (ANSM, actualisation du 18/02/2026).</w:t>
      </w:r>
    </w:p>
    <w:p w14:paraId="79AA36E5" w14:textId="77777777" w:rsidR="00565675" w:rsidRPr="00565675" w:rsidRDefault="00565675" w:rsidP="00565675">
      <w:pPr>
        <w:pStyle w:val="Textebrut"/>
      </w:pPr>
      <w:r w:rsidRPr="00565675">
        <w:t>Situation en ville : tension. Contingentement quantitatif en ville. Date de remise à disposition prévue : fin mai 2026</w:t>
      </w:r>
    </w:p>
    <w:p w14:paraId="1208E595" w14:textId="77777777" w:rsidR="00565675" w:rsidRPr="00565675" w:rsidRDefault="00565675" w:rsidP="00565675">
      <w:pPr>
        <w:pStyle w:val="Textebrut"/>
      </w:pPr>
      <w:hyperlink r:id="rId186" w:history="1">
        <w:r w:rsidRPr="00565675">
          <w:rPr>
            <w:rStyle w:val="Lienhypertexte"/>
          </w:rPr>
          <w:t>https://ansm.sante.fr/disponibilites-des-produits-de-sante/medicaments/quinimax-125-mg-comprime-pellicule-secable-cinchonidine-monochlorhydrate-de-monohydrate-cinchonine-chlorhydrate-de-dihydrate-quinidine-chlorhydrate-de-monohydrate-quinine-chlorhydrate-de</w:t>
        </w:r>
      </w:hyperlink>
    </w:p>
    <w:p w14:paraId="7A9778FC" w14:textId="77777777" w:rsidR="00565675" w:rsidRDefault="00565675" w:rsidP="004733CD">
      <w:pPr>
        <w:pStyle w:val="Textebrut"/>
      </w:pPr>
    </w:p>
    <w:p w14:paraId="61D593BF" w14:textId="77777777" w:rsidR="00CB47EC" w:rsidRPr="00CB47EC" w:rsidRDefault="00CB47EC" w:rsidP="00CB47EC">
      <w:pPr>
        <w:pStyle w:val="Textebrut"/>
      </w:pPr>
      <w:proofErr w:type="spellStart"/>
      <w:r w:rsidRPr="00CB47EC">
        <w:t>Plasmion</w:t>
      </w:r>
      <w:proofErr w:type="spellEnd"/>
      <w:r w:rsidRPr="00CB47EC">
        <w:t xml:space="preserve">, solution pour perfusion – [Gélatine fluide modifiée partiellement hydrolysée et </w:t>
      </w:r>
      <w:proofErr w:type="spellStart"/>
      <w:r w:rsidRPr="00CB47EC">
        <w:t>succinylée</w:t>
      </w:r>
      <w:proofErr w:type="spellEnd"/>
      <w:r w:rsidRPr="00CB47EC">
        <w:t>] – Tension d’approvisionnement depuis le 20/02/2026 (ANSM, 26/02/2026).</w:t>
      </w:r>
    </w:p>
    <w:p w14:paraId="5991ED0A" w14:textId="77777777" w:rsidR="00CB47EC" w:rsidRPr="00CB47EC" w:rsidRDefault="00CB47EC" w:rsidP="00CB47EC">
      <w:pPr>
        <w:pStyle w:val="Textebrut"/>
      </w:pPr>
      <w:r w:rsidRPr="00CB47EC">
        <w:t>Situation à l'hôpital : tension. Contingentement quantitatif à l'hôpital. Date de remise à disposition indéterminée</w:t>
      </w:r>
    </w:p>
    <w:p w14:paraId="4E3F6CA0" w14:textId="77777777" w:rsidR="00CB47EC" w:rsidRPr="00CB47EC" w:rsidRDefault="00CB47EC" w:rsidP="00CB47EC">
      <w:pPr>
        <w:pStyle w:val="Textebrut"/>
      </w:pPr>
      <w:hyperlink r:id="rId187" w:history="1">
        <w:r w:rsidRPr="00CB47EC">
          <w:rPr>
            <w:rStyle w:val="Lienhypertexte"/>
          </w:rPr>
          <w:t>https://ansm.sante.fr/disponibilites-des-produits-de-sante/medicaments/plasmion-solution-pour-perfusion-gelatine-fluide-modifiee-partiellement-hydrolysee-et-succinylee</w:t>
        </w:r>
      </w:hyperlink>
    </w:p>
    <w:p w14:paraId="723727B7" w14:textId="77777777" w:rsidR="00CB47EC" w:rsidRDefault="00CB47EC" w:rsidP="00CB47EC">
      <w:pPr>
        <w:pStyle w:val="Textebrut"/>
      </w:pPr>
    </w:p>
    <w:p w14:paraId="459EE2C7" w14:textId="77777777" w:rsidR="00CB47EC" w:rsidRPr="00CB47EC" w:rsidRDefault="00CB47EC" w:rsidP="00CB47EC">
      <w:pPr>
        <w:pStyle w:val="Textebrut"/>
      </w:pPr>
      <w:proofErr w:type="spellStart"/>
      <w:r w:rsidRPr="00CB47EC">
        <w:t>Quasym</w:t>
      </w:r>
      <w:proofErr w:type="spellEnd"/>
      <w:r w:rsidRPr="00CB47EC">
        <w:t xml:space="preserve"> L.P., gélule à libération modifiée – [méthylphénidate] – Remise à disposition à partir du 26/02/2026 (ANSM, 26/02/2026)</w:t>
      </w:r>
    </w:p>
    <w:p w14:paraId="7B6ED677" w14:textId="77777777" w:rsidR="00CB47EC" w:rsidRPr="00CB47EC" w:rsidRDefault="00CB47EC" w:rsidP="00CB47EC">
      <w:pPr>
        <w:pStyle w:val="Textebrut"/>
      </w:pPr>
      <w:hyperlink r:id="rId188" w:history="1">
        <w:r w:rsidRPr="00CB47EC">
          <w:rPr>
            <w:rStyle w:val="Lienhypertexte"/>
          </w:rPr>
          <w:t>https://ansm.sante.fr/disponibilites-des-produits-de-sante/medicaments/quasym-l-p-gelule-a-liberation-modifiee-methylphenidate</w:t>
        </w:r>
      </w:hyperlink>
    </w:p>
    <w:p w14:paraId="195EB86B" w14:textId="77777777" w:rsidR="00CB47EC" w:rsidRDefault="00CB47EC" w:rsidP="004733CD">
      <w:pPr>
        <w:pStyle w:val="Textebrut"/>
      </w:pPr>
    </w:p>
    <w:sectPr w:rsidR="00CB47EC" w:rsidSect="004568FE">
      <w:headerReference w:type="even" r:id="rId189"/>
      <w:headerReference w:type="default" r:id="rId190"/>
      <w:footerReference w:type="even" r:id="rId191"/>
      <w:footerReference w:type="default" r:id="rId192"/>
      <w:headerReference w:type="first" r:id="rId193"/>
      <w:footerReference w:type="first" r:id="rId194"/>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B2D3E" w14:textId="77777777" w:rsidR="005A147C" w:rsidRDefault="005A147C">
      <w:r>
        <w:separator/>
      </w:r>
    </w:p>
  </w:endnote>
  <w:endnote w:type="continuationSeparator" w:id="0">
    <w:p w14:paraId="6E47F365" w14:textId="77777777" w:rsidR="005A147C" w:rsidRDefault="005A1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772F3"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53FFE" w14:textId="77777777" w:rsidR="00987053" w:rsidRDefault="00987053">
    <w:pPr>
      <w:pStyle w:val="Pieddepage"/>
    </w:pPr>
  </w:p>
  <w:p w14:paraId="5CD4C0F9" w14:textId="77777777" w:rsidR="008B3189" w:rsidRDefault="008B3189">
    <w:pPr>
      <w:pStyle w:val="Pieddepage"/>
    </w:pPr>
    <w:r>
      <w:t xml:space="preserve">Contact : </w:t>
    </w:r>
    <w:hyperlink r:id="rId1" w:history="1">
      <w:r w:rsidRPr="009D2627">
        <w:rPr>
          <w:rStyle w:val="Lienhypertexte"/>
        </w:rPr>
        <w:t>ars-bfc-peps@ars.sante.fr</w:t>
      </w:r>
    </w:hyperlink>
  </w:p>
  <w:p w14:paraId="68FBF828" w14:textId="77777777" w:rsidR="008B3189" w:rsidRDefault="008B3189">
    <w:pPr>
      <w:pStyle w:val="Pieddepage"/>
    </w:pPr>
  </w:p>
  <w:p w14:paraId="256BFF5C"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2070E"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B9F02" w14:textId="77777777" w:rsidR="005A147C" w:rsidRDefault="005A147C">
      <w:r>
        <w:separator/>
      </w:r>
    </w:p>
  </w:footnote>
  <w:footnote w:type="continuationSeparator" w:id="0">
    <w:p w14:paraId="27477288" w14:textId="77777777" w:rsidR="005A147C" w:rsidRDefault="005A1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F02AD"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39080"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E2499"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5"/>
  </w:num>
  <w:num w:numId="2" w16cid:durableId="1892185552">
    <w:abstractNumId w:val="6"/>
  </w:num>
  <w:num w:numId="3" w16cid:durableId="1366295517">
    <w:abstractNumId w:val="0"/>
  </w:num>
  <w:num w:numId="4" w16cid:durableId="1869682685">
    <w:abstractNumId w:val="1"/>
  </w:num>
  <w:num w:numId="5" w16cid:durableId="483862807">
    <w:abstractNumId w:val="12"/>
  </w:num>
  <w:num w:numId="6" w16cid:durableId="106702296">
    <w:abstractNumId w:val="14"/>
  </w:num>
  <w:num w:numId="7" w16cid:durableId="211118289">
    <w:abstractNumId w:val="3"/>
  </w:num>
  <w:num w:numId="8" w16cid:durableId="2127459736">
    <w:abstractNumId w:val="11"/>
  </w:num>
  <w:num w:numId="9" w16cid:durableId="1835490178">
    <w:abstractNumId w:val="2"/>
  </w:num>
  <w:num w:numId="10" w16cid:durableId="358509021">
    <w:abstractNumId w:val="17"/>
  </w:num>
  <w:num w:numId="11" w16cid:durableId="802238835">
    <w:abstractNumId w:val="7"/>
  </w:num>
  <w:num w:numId="12" w16cid:durableId="1119682966">
    <w:abstractNumId w:val="4"/>
  </w:num>
  <w:num w:numId="13" w16cid:durableId="1384252903">
    <w:abstractNumId w:val="20"/>
  </w:num>
  <w:num w:numId="14" w16cid:durableId="624848701">
    <w:abstractNumId w:val="16"/>
  </w:num>
  <w:num w:numId="15" w16cid:durableId="758873685">
    <w:abstractNumId w:val="21"/>
  </w:num>
  <w:num w:numId="16" w16cid:durableId="1294290176">
    <w:abstractNumId w:val="19"/>
  </w:num>
  <w:num w:numId="17" w16cid:durableId="534585621">
    <w:abstractNumId w:val="18"/>
  </w:num>
  <w:num w:numId="18" w16cid:durableId="1675378248">
    <w:abstractNumId w:val="5"/>
  </w:num>
  <w:num w:numId="19" w16cid:durableId="974604461">
    <w:abstractNumId w:val="10"/>
  </w:num>
  <w:num w:numId="20" w16cid:durableId="886448293">
    <w:abstractNumId w:val="8"/>
  </w:num>
  <w:num w:numId="21" w16cid:durableId="2009556170">
    <w:abstractNumId w:val="9"/>
  </w:num>
  <w:num w:numId="22" w16cid:durableId="10105033">
    <w:abstractNumId w:val="13"/>
  </w:num>
  <w:num w:numId="23" w16cid:durableId="8032810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64"/>
    <w:rsid w:val="0000124D"/>
    <w:rsid w:val="00003243"/>
    <w:rsid w:val="00003B00"/>
    <w:rsid w:val="000041FF"/>
    <w:rsid w:val="000100AD"/>
    <w:rsid w:val="000109A8"/>
    <w:rsid w:val="000109BE"/>
    <w:rsid w:val="00010FF1"/>
    <w:rsid w:val="0001329F"/>
    <w:rsid w:val="00016D9E"/>
    <w:rsid w:val="000208E1"/>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55B"/>
    <w:rsid w:val="00044905"/>
    <w:rsid w:val="00045122"/>
    <w:rsid w:val="000468D6"/>
    <w:rsid w:val="00046D24"/>
    <w:rsid w:val="000474C3"/>
    <w:rsid w:val="00047BE1"/>
    <w:rsid w:val="00047CE5"/>
    <w:rsid w:val="0005013A"/>
    <w:rsid w:val="00051965"/>
    <w:rsid w:val="00051C3F"/>
    <w:rsid w:val="00052663"/>
    <w:rsid w:val="00052CD1"/>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67631"/>
    <w:rsid w:val="000676BD"/>
    <w:rsid w:val="0007085F"/>
    <w:rsid w:val="000708BD"/>
    <w:rsid w:val="00070DE1"/>
    <w:rsid w:val="00070F5F"/>
    <w:rsid w:val="00071943"/>
    <w:rsid w:val="00071E4C"/>
    <w:rsid w:val="000727B9"/>
    <w:rsid w:val="00072D49"/>
    <w:rsid w:val="00073344"/>
    <w:rsid w:val="0007377D"/>
    <w:rsid w:val="00074A4D"/>
    <w:rsid w:val="00076C40"/>
    <w:rsid w:val="0008347C"/>
    <w:rsid w:val="00083886"/>
    <w:rsid w:val="000845FF"/>
    <w:rsid w:val="00085059"/>
    <w:rsid w:val="00085772"/>
    <w:rsid w:val="00086C3C"/>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8F1"/>
    <w:rsid w:val="000A2959"/>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1AA9"/>
    <w:rsid w:val="000F23A5"/>
    <w:rsid w:val="000F2634"/>
    <w:rsid w:val="000F6083"/>
    <w:rsid w:val="000F6A04"/>
    <w:rsid w:val="000F72CA"/>
    <w:rsid w:val="000F7BAB"/>
    <w:rsid w:val="00100315"/>
    <w:rsid w:val="001006A6"/>
    <w:rsid w:val="00101BE3"/>
    <w:rsid w:val="001020D4"/>
    <w:rsid w:val="0010227F"/>
    <w:rsid w:val="0010256F"/>
    <w:rsid w:val="00102DE2"/>
    <w:rsid w:val="00103090"/>
    <w:rsid w:val="001031F4"/>
    <w:rsid w:val="00103237"/>
    <w:rsid w:val="001035CC"/>
    <w:rsid w:val="0010363B"/>
    <w:rsid w:val="00104B6A"/>
    <w:rsid w:val="0010580E"/>
    <w:rsid w:val="0010711F"/>
    <w:rsid w:val="00107ABA"/>
    <w:rsid w:val="00107AFE"/>
    <w:rsid w:val="00111F2F"/>
    <w:rsid w:val="001124EF"/>
    <w:rsid w:val="00113124"/>
    <w:rsid w:val="00113CA0"/>
    <w:rsid w:val="00114E75"/>
    <w:rsid w:val="00116275"/>
    <w:rsid w:val="0011781D"/>
    <w:rsid w:val="00117BB3"/>
    <w:rsid w:val="00117DAA"/>
    <w:rsid w:val="0012012F"/>
    <w:rsid w:val="00122073"/>
    <w:rsid w:val="00122229"/>
    <w:rsid w:val="001227EE"/>
    <w:rsid w:val="00123F25"/>
    <w:rsid w:val="001255E4"/>
    <w:rsid w:val="001259C3"/>
    <w:rsid w:val="00126647"/>
    <w:rsid w:val="00127F33"/>
    <w:rsid w:val="001313D8"/>
    <w:rsid w:val="00131476"/>
    <w:rsid w:val="0013232E"/>
    <w:rsid w:val="00133883"/>
    <w:rsid w:val="001355D7"/>
    <w:rsid w:val="00136108"/>
    <w:rsid w:val="001363AC"/>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C2D"/>
    <w:rsid w:val="00161EAF"/>
    <w:rsid w:val="00162583"/>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A2213"/>
    <w:rsid w:val="001A5670"/>
    <w:rsid w:val="001A6F6E"/>
    <w:rsid w:val="001B039C"/>
    <w:rsid w:val="001B2FBB"/>
    <w:rsid w:val="001B39CB"/>
    <w:rsid w:val="001B3F35"/>
    <w:rsid w:val="001B4361"/>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5FDC"/>
    <w:rsid w:val="001D69E7"/>
    <w:rsid w:val="001D7996"/>
    <w:rsid w:val="001E123F"/>
    <w:rsid w:val="001E25E0"/>
    <w:rsid w:val="001E45D7"/>
    <w:rsid w:val="001E68AC"/>
    <w:rsid w:val="001E75EF"/>
    <w:rsid w:val="001E7D1B"/>
    <w:rsid w:val="001F0206"/>
    <w:rsid w:val="001F12B1"/>
    <w:rsid w:val="001F130E"/>
    <w:rsid w:val="001F18E1"/>
    <w:rsid w:val="001F2330"/>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6D64"/>
    <w:rsid w:val="00207094"/>
    <w:rsid w:val="00207D4F"/>
    <w:rsid w:val="00210253"/>
    <w:rsid w:val="002116B6"/>
    <w:rsid w:val="00213F84"/>
    <w:rsid w:val="00214BA9"/>
    <w:rsid w:val="00216B65"/>
    <w:rsid w:val="00217095"/>
    <w:rsid w:val="00222D50"/>
    <w:rsid w:val="00223320"/>
    <w:rsid w:val="00224F91"/>
    <w:rsid w:val="00226826"/>
    <w:rsid w:val="0022726E"/>
    <w:rsid w:val="00231A00"/>
    <w:rsid w:val="00231B3F"/>
    <w:rsid w:val="00232266"/>
    <w:rsid w:val="0023261F"/>
    <w:rsid w:val="002329F6"/>
    <w:rsid w:val="00233A04"/>
    <w:rsid w:val="002346B5"/>
    <w:rsid w:val="0023513D"/>
    <w:rsid w:val="002369DC"/>
    <w:rsid w:val="00236A7E"/>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46E04"/>
    <w:rsid w:val="00250A93"/>
    <w:rsid w:val="00251FC3"/>
    <w:rsid w:val="002520A6"/>
    <w:rsid w:val="002520FC"/>
    <w:rsid w:val="00252306"/>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7778C"/>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3DAF"/>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1C4E"/>
    <w:rsid w:val="002C2134"/>
    <w:rsid w:val="002C25CE"/>
    <w:rsid w:val="002C3E26"/>
    <w:rsid w:val="002C4354"/>
    <w:rsid w:val="002C459B"/>
    <w:rsid w:val="002C521C"/>
    <w:rsid w:val="002C5D06"/>
    <w:rsid w:val="002C5DAD"/>
    <w:rsid w:val="002C5FBD"/>
    <w:rsid w:val="002C72CE"/>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0517"/>
    <w:rsid w:val="00301108"/>
    <w:rsid w:val="00301448"/>
    <w:rsid w:val="00304E06"/>
    <w:rsid w:val="003053E5"/>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101"/>
    <w:rsid w:val="003303B2"/>
    <w:rsid w:val="003304E8"/>
    <w:rsid w:val="00330716"/>
    <w:rsid w:val="003333BA"/>
    <w:rsid w:val="003338B5"/>
    <w:rsid w:val="00334826"/>
    <w:rsid w:val="003356ED"/>
    <w:rsid w:val="003358F4"/>
    <w:rsid w:val="003369DB"/>
    <w:rsid w:val="00337240"/>
    <w:rsid w:val="003372C8"/>
    <w:rsid w:val="00340357"/>
    <w:rsid w:val="003406D7"/>
    <w:rsid w:val="00340DD9"/>
    <w:rsid w:val="00342875"/>
    <w:rsid w:val="0034294C"/>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253"/>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77F88"/>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3A03"/>
    <w:rsid w:val="003B48F4"/>
    <w:rsid w:val="003B65C7"/>
    <w:rsid w:val="003B7766"/>
    <w:rsid w:val="003B7861"/>
    <w:rsid w:val="003B7E31"/>
    <w:rsid w:val="003C0C89"/>
    <w:rsid w:val="003C11F6"/>
    <w:rsid w:val="003C24C0"/>
    <w:rsid w:val="003C3C5D"/>
    <w:rsid w:val="003C5679"/>
    <w:rsid w:val="003C7CD4"/>
    <w:rsid w:val="003C7D38"/>
    <w:rsid w:val="003D0611"/>
    <w:rsid w:val="003D0624"/>
    <w:rsid w:val="003D0E62"/>
    <w:rsid w:val="003D225D"/>
    <w:rsid w:val="003D3E5C"/>
    <w:rsid w:val="003D70D5"/>
    <w:rsid w:val="003D7119"/>
    <w:rsid w:val="003E25BF"/>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3F27"/>
    <w:rsid w:val="00404C93"/>
    <w:rsid w:val="0040534B"/>
    <w:rsid w:val="004053F0"/>
    <w:rsid w:val="00405958"/>
    <w:rsid w:val="00405E40"/>
    <w:rsid w:val="004062A1"/>
    <w:rsid w:val="00406F3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26A29"/>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DAD"/>
    <w:rsid w:val="00455F24"/>
    <w:rsid w:val="004568FE"/>
    <w:rsid w:val="00456972"/>
    <w:rsid w:val="00457A99"/>
    <w:rsid w:val="00460CFB"/>
    <w:rsid w:val="004625B5"/>
    <w:rsid w:val="004629FE"/>
    <w:rsid w:val="00462B24"/>
    <w:rsid w:val="00465561"/>
    <w:rsid w:val="004665D6"/>
    <w:rsid w:val="00467D4C"/>
    <w:rsid w:val="00471B0A"/>
    <w:rsid w:val="00472AC1"/>
    <w:rsid w:val="004730C8"/>
    <w:rsid w:val="004733CD"/>
    <w:rsid w:val="00474007"/>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031"/>
    <w:rsid w:val="004961AB"/>
    <w:rsid w:val="004970EB"/>
    <w:rsid w:val="004A026F"/>
    <w:rsid w:val="004A043C"/>
    <w:rsid w:val="004A24C6"/>
    <w:rsid w:val="004A253F"/>
    <w:rsid w:val="004A2A43"/>
    <w:rsid w:val="004A2E72"/>
    <w:rsid w:val="004A30CF"/>
    <w:rsid w:val="004A3203"/>
    <w:rsid w:val="004A33A0"/>
    <w:rsid w:val="004A3B2A"/>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5D6C"/>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048"/>
    <w:rsid w:val="004F28BA"/>
    <w:rsid w:val="004F305D"/>
    <w:rsid w:val="004F4074"/>
    <w:rsid w:val="004F40E1"/>
    <w:rsid w:val="004F416F"/>
    <w:rsid w:val="004F5584"/>
    <w:rsid w:val="004F5EAD"/>
    <w:rsid w:val="004F6454"/>
    <w:rsid w:val="004F64C7"/>
    <w:rsid w:val="004F78E7"/>
    <w:rsid w:val="00501501"/>
    <w:rsid w:val="00502047"/>
    <w:rsid w:val="0050218E"/>
    <w:rsid w:val="005031B5"/>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5DEB"/>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4B1"/>
    <w:rsid w:val="00540633"/>
    <w:rsid w:val="00541AC8"/>
    <w:rsid w:val="00542499"/>
    <w:rsid w:val="005439DC"/>
    <w:rsid w:val="005447DD"/>
    <w:rsid w:val="00544C55"/>
    <w:rsid w:val="0054622B"/>
    <w:rsid w:val="00546F84"/>
    <w:rsid w:val="00546FFE"/>
    <w:rsid w:val="0054764E"/>
    <w:rsid w:val="00547C82"/>
    <w:rsid w:val="00550970"/>
    <w:rsid w:val="00551432"/>
    <w:rsid w:val="00551988"/>
    <w:rsid w:val="00551DD4"/>
    <w:rsid w:val="00551E81"/>
    <w:rsid w:val="00552323"/>
    <w:rsid w:val="00552EB7"/>
    <w:rsid w:val="005530DB"/>
    <w:rsid w:val="005543A0"/>
    <w:rsid w:val="00555014"/>
    <w:rsid w:val="005552E8"/>
    <w:rsid w:val="0055559F"/>
    <w:rsid w:val="00555963"/>
    <w:rsid w:val="00555ED7"/>
    <w:rsid w:val="005566A0"/>
    <w:rsid w:val="005568FB"/>
    <w:rsid w:val="00556EB4"/>
    <w:rsid w:val="0055738E"/>
    <w:rsid w:val="005612D7"/>
    <w:rsid w:val="00561F70"/>
    <w:rsid w:val="005621D7"/>
    <w:rsid w:val="005622BA"/>
    <w:rsid w:val="00562C83"/>
    <w:rsid w:val="00563F99"/>
    <w:rsid w:val="005640FD"/>
    <w:rsid w:val="005644FA"/>
    <w:rsid w:val="005652D0"/>
    <w:rsid w:val="00565675"/>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66E"/>
    <w:rsid w:val="00577F3A"/>
    <w:rsid w:val="00581237"/>
    <w:rsid w:val="00582CD4"/>
    <w:rsid w:val="00583583"/>
    <w:rsid w:val="00584697"/>
    <w:rsid w:val="005857AF"/>
    <w:rsid w:val="00585BF3"/>
    <w:rsid w:val="00586917"/>
    <w:rsid w:val="00587D10"/>
    <w:rsid w:val="005906A0"/>
    <w:rsid w:val="00591156"/>
    <w:rsid w:val="005914E4"/>
    <w:rsid w:val="005925DC"/>
    <w:rsid w:val="0059329E"/>
    <w:rsid w:val="0059400E"/>
    <w:rsid w:val="0059572A"/>
    <w:rsid w:val="005958B5"/>
    <w:rsid w:val="00596F19"/>
    <w:rsid w:val="005973BB"/>
    <w:rsid w:val="005A0FE0"/>
    <w:rsid w:val="005A147C"/>
    <w:rsid w:val="005A18AF"/>
    <w:rsid w:val="005A21EE"/>
    <w:rsid w:val="005A2E96"/>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81B"/>
    <w:rsid w:val="005B7C96"/>
    <w:rsid w:val="005C00E8"/>
    <w:rsid w:val="005C191C"/>
    <w:rsid w:val="005C273D"/>
    <w:rsid w:val="005C395D"/>
    <w:rsid w:val="005C3BA1"/>
    <w:rsid w:val="005C43EA"/>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4FC4"/>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624"/>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31E9"/>
    <w:rsid w:val="00673EA2"/>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48C"/>
    <w:rsid w:val="006D173C"/>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1E8"/>
    <w:rsid w:val="00700B55"/>
    <w:rsid w:val="00700C29"/>
    <w:rsid w:val="00700CC2"/>
    <w:rsid w:val="00700D2C"/>
    <w:rsid w:val="007030A0"/>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3B0"/>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0B30"/>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3689"/>
    <w:rsid w:val="00784F83"/>
    <w:rsid w:val="00785E09"/>
    <w:rsid w:val="00786F15"/>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637A"/>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7DE"/>
    <w:rsid w:val="00801F93"/>
    <w:rsid w:val="00802146"/>
    <w:rsid w:val="00802AC2"/>
    <w:rsid w:val="00802D85"/>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0D37"/>
    <w:rsid w:val="00853AB7"/>
    <w:rsid w:val="008544CC"/>
    <w:rsid w:val="0085453A"/>
    <w:rsid w:val="00854C2E"/>
    <w:rsid w:val="008553BB"/>
    <w:rsid w:val="00855FB5"/>
    <w:rsid w:val="00856E5F"/>
    <w:rsid w:val="0086054A"/>
    <w:rsid w:val="0086133A"/>
    <w:rsid w:val="00861801"/>
    <w:rsid w:val="008649A7"/>
    <w:rsid w:val="0086580B"/>
    <w:rsid w:val="00871D7B"/>
    <w:rsid w:val="00871E3F"/>
    <w:rsid w:val="00872837"/>
    <w:rsid w:val="00872E02"/>
    <w:rsid w:val="00872F82"/>
    <w:rsid w:val="008756F4"/>
    <w:rsid w:val="008768E0"/>
    <w:rsid w:val="00877680"/>
    <w:rsid w:val="0087777D"/>
    <w:rsid w:val="00881549"/>
    <w:rsid w:val="00881DE7"/>
    <w:rsid w:val="00882BA0"/>
    <w:rsid w:val="008832F3"/>
    <w:rsid w:val="008841D7"/>
    <w:rsid w:val="008858EB"/>
    <w:rsid w:val="00885DBA"/>
    <w:rsid w:val="00887D68"/>
    <w:rsid w:val="00887EDD"/>
    <w:rsid w:val="00890116"/>
    <w:rsid w:val="0089122C"/>
    <w:rsid w:val="00892413"/>
    <w:rsid w:val="00893072"/>
    <w:rsid w:val="00894AE5"/>
    <w:rsid w:val="008954F3"/>
    <w:rsid w:val="0089550D"/>
    <w:rsid w:val="0089584B"/>
    <w:rsid w:val="00895A6C"/>
    <w:rsid w:val="00896E59"/>
    <w:rsid w:val="00897458"/>
    <w:rsid w:val="00897C61"/>
    <w:rsid w:val="008A0649"/>
    <w:rsid w:val="008A0C6E"/>
    <w:rsid w:val="008A0D46"/>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B78D8"/>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399"/>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5763"/>
    <w:rsid w:val="00925A7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3831"/>
    <w:rsid w:val="009543A5"/>
    <w:rsid w:val="00954C6E"/>
    <w:rsid w:val="009550F2"/>
    <w:rsid w:val="009558DB"/>
    <w:rsid w:val="00955F3C"/>
    <w:rsid w:val="0095735D"/>
    <w:rsid w:val="00961C94"/>
    <w:rsid w:val="009624E1"/>
    <w:rsid w:val="009628CD"/>
    <w:rsid w:val="00962929"/>
    <w:rsid w:val="0096374A"/>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3AC"/>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BD4"/>
    <w:rsid w:val="00994E9C"/>
    <w:rsid w:val="009959C5"/>
    <w:rsid w:val="00997150"/>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BCA"/>
    <w:rsid w:val="009B4D88"/>
    <w:rsid w:val="009B50B0"/>
    <w:rsid w:val="009B551F"/>
    <w:rsid w:val="009B61E9"/>
    <w:rsid w:val="009B64B4"/>
    <w:rsid w:val="009B6B60"/>
    <w:rsid w:val="009B6BD5"/>
    <w:rsid w:val="009C04AD"/>
    <w:rsid w:val="009C0D1A"/>
    <w:rsid w:val="009C26A9"/>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4AA6"/>
    <w:rsid w:val="009F5106"/>
    <w:rsid w:val="009F510E"/>
    <w:rsid w:val="009F66E7"/>
    <w:rsid w:val="009F68C4"/>
    <w:rsid w:val="009F768A"/>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2C70"/>
    <w:rsid w:val="00A3395F"/>
    <w:rsid w:val="00A34E6D"/>
    <w:rsid w:val="00A41D94"/>
    <w:rsid w:val="00A42521"/>
    <w:rsid w:val="00A434D6"/>
    <w:rsid w:val="00A453DD"/>
    <w:rsid w:val="00A45C22"/>
    <w:rsid w:val="00A469AA"/>
    <w:rsid w:val="00A469BA"/>
    <w:rsid w:val="00A51036"/>
    <w:rsid w:val="00A5107A"/>
    <w:rsid w:val="00A51B0A"/>
    <w:rsid w:val="00A52015"/>
    <w:rsid w:val="00A533E0"/>
    <w:rsid w:val="00A53F75"/>
    <w:rsid w:val="00A5406A"/>
    <w:rsid w:val="00A56314"/>
    <w:rsid w:val="00A56545"/>
    <w:rsid w:val="00A60DAD"/>
    <w:rsid w:val="00A60E8E"/>
    <w:rsid w:val="00A61740"/>
    <w:rsid w:val="00A624B9"/>
    <w:rsid w:val="00A63531"/>
    <w:rsid w:val="00A63E34"/>
    <w:rsid w:val="00A63E9C"/>
    <w:rsid w:val="00A6419E"/>
    <w:rsid w:val="00A64BD2"/>
    <w:rsid w:val="00A65145"/>
    <w:rsid w:val="00A654DC"/>
    <w:rsid w:val="00A65A4D"/>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3A57"/>
    <w:rsid w:val="00AA3E43"/>
    <w:rsid w:val="00AA4EAB"/>
    <w:rsid w:val="00AA5DA2"/>
    <w:rsid w:val="00AA629C"/>
    <w:rsid w:val="00AA6E5B"/>
    <w:rsid w:val="00AB140A"/>
    <w:rsid w:val="00AB1E62"/>
    <w:rsid w:val="00AB2266"/>
    <w:rsid w:val="00AB25E9"/>
    <w:rsid w:val="00AB2A91"/>
    <w:rsid w:val="00AB3EFA"/>
    <w:rsid w:val="00AB40B4"/>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D7A3D"/>
    <w:rsid w:val="00AE3C8F"/>
    <w:rsid w:val="00AE5D23"/>
    <w:rsid w:val="00AE614B"/>
    <w:rsid w:val="00AE6FB0"/>
    <w:rsid w:val="00AE7649"/>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5759"/>
    <w:rsid w:val="00B06205"/>
    <w:rsid w:val="00B070CF"/>
    <w:rsid w:val="00B0716F"/>
    <w:rsid w:val="00B10906"/>
    <w:rsid w:val="00B10EE8"/>
    <w:rsid w:val="00B11450"/>
    <w:rsid w:val="00B1295B"/>
    <w:rsid w:val="00B12AE0"/>
    <w:rsid w:val="00B12E11"/>
    <w:rsid w:val="00B13223"/>
    <w:rsid w:val="00B1512F"/>
    <w:rsid w:val="00B15658"/>
    <w:rsid w:val="00B1658F"/>
    <w:rsid w:val="00B16D2E"/>
    <w:rsid w:val="00B17332"/>
    <w:rsid w:val="00B17CFA"/>
    <w:rsid w:val="00B20081"/>
    <w:rsid w:val="00B20AD8"/>
    <w:rsid w:val="00B22343"/>
    <w:rsid w:val="00B224BB"/>
    <w:rsid w:val="00B22D51"/>
    <w:rsid w:val="00B23498"/>
    <w:rsid w:val="00B24257"/>
    <w:rsid w:val="00B259BB"/>
    <w:rsid w:val="00B25DE5"/>
    <w:rsid w:val="00B25DF5"/>
    <w:rsid w:val="00B25E23"/>
    <w:rsid w:val="00B260D8"/>
    <w:rsid w:val="00B2628F"/>
    <w:rsid w:val="00B264F2"/>
    <w:rsid w:val="00B2655E"/>
    <w:rsid w:val="00B307DF"/>
    <w:rsid w:val="00B316BC"/>
    <w:rsid w:val="00B32BE5"/>
    <w:rsid w:val="00B33C37"/>
    <w:rsid w:val="00B34FE9"/>
    <w:rsid w:val="00B356C7"/>
    <w:rsid w:val="00B35F09"/>
    <w:rsid w:val="00B42830"/>
    <w:rsid w:val="00B43DB8"/>
    <w:rsid w:val="00B45521"/>
    <w:rsid w:val="00B46026"/>
    <w:rsid w:val="00B4640B"/>
    <w:rsid w:val="00B46A46"/>
    <w:rsid w:val="00B50883"/>
    <w:rsid w:val="00B521B0"/>
    <w:rsid w:val="00B523B4"/>
    <w:rsid w:val="00B52666"/>
    <w:rsid w:val="00B530B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509E"/>
    <w:rsid w:val="00B66A34"/>
    <w:rsid w:val="00B67A53"/>
    <w:rsid w:val="00B67EE1"/>
    <w:rsid w:val="00B70960"/>
    <w:rsid w:val="00B7178F"/>
    <w:rsid w:val="00B71BE8"/>
    <w:rsid w:val="00B72076"/>
    <w:rsid w:val="00B72587"/>
    <w:rsid w:val="00B73169"/>
    <w:rsid w:val="00B740FD"/>
    <w:rsid w:val="00B74111"/>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67F9"/>
    <w:rsid w:val="00BA73FF"/>
    <w:rsid w:val="00BA7604"/>
    <w:rsid w:val="00BA7638"/>
    <w:rsid w:val="00BA77AF"/>
    <w:rsid w:val="00BA7EB5"/>
    <w:rsid w:val="00BB05FE"/>
    <w:rsid w:val="00BB0F27"/>
    <w:rsid w:val="00BB124D"/>
    <w:rsid w:val="00BB26FC"/>
    <w:rsid w:val="00BB30E8"/>
    <w:rsid w:val="00BB35A4"/>
    <w:rsid w:val="00BB3D30"/>
    <w:rsid w:val="00BB65D3"/>
    <w:rsid w:val="00BC05AC"/>
    <w:rsid w:val="00BC20C8"/>
    <w:rsid w:val="00BC2F1B"/>
    <w:rsid w:val="00BC4964"/>
    <w:rsid w:val="00BC4DB0"/>
    <w:rsid w:val="00BC528F"/>
    <w:rsid w:val="00BC6052"/>
    <w:rsid w:val="00BD0611"/>
    <w:rsid w:val="00BD100A"/>
    <w:rsid w:val="00BD173B"/>
    <w:rsid w:val="00BD1944"/>
    <w:rsid w:val="00BD1EE5"/>
    <w:rsid w:val="00BD2A43"/>
    <w:rsid w:val="00BD3394"/>
    <w:rsid w:val="00BD434B"/>
    <w:rsid w:val="00BD4679"/>
    <w:rsid w:val="00BD5013"/>
    <w:rsid w:val="00BD65E4"/>
    <w:rsid w:val="00BD73D8"/>
    <w:rsid w:val="00BD7537"/>
    <w:rsid w:val="00BE0FAD"/>
    <w:rsid w:val="00BE2139"/>
    <w:rsid w:val="00BE4C1C"/>
    <w:rsid w:val="00BE53E6"/>
    <w:rsid w:val="00BF02A0"/>
    <w:rsid w:val="00BF0DD5"/>
    <w:rsid w:val="00BF142B"/>
    <w:rsid w:val="00BF2172"/>
    <w:rsid w:val="00BF2505"/>
    <w:rsid w:val="00BF3637"/>
    <w:rsid w:val="00BF3BD4"/>
    <w:rsid w:val="00BF4B03"/>
    <w:rsid w:val="00BF5106"/>
    <w:rsid w:val="00BF79F2"/>
    <w:rsid w:val="00BF7E57"/>
    <w:rsid w:val="00C004DA"/>
    <w:rsid w:val="00C019D6"/>
    <w:rsid w:val="00C027D5"/>
    <w:rsid w:val="00C03EF2"/>
    <w:rsid w:val="00C0589F"/>
    <w:rsid w:val="00C06360"/>
    <w:rsid w:val="00C11B39"/>
    <w:rsid w:val="00C1211C"/>
    <w:rsid w:val="00C126C9"/>
    <w:rsid w:val="00C1433D"/>
    <w:rsid w:val="00C163EF"/>
    <w:rsid w:val="00C16DF9"/>
    <w:rsid w:val="00C1765B"/>
    <w:rsid w:val="00C179A4"/>
    <w:rsid w:val="00C17DD2"/>
    <w:rsid w:val="00C17F21"/>
    <w:rsid w:val="00C226EE"/>
    <w:rsid w:val="00C22F9E"/>
    <w:rsid w:val="00C235F2"/>
    <w:rsid w:val="00C23ACB"/>
    <w:rsid w:val="00C24A0D"/>
    <w:rsid w:val="00C255F2"/>
    <w:rsid w:val="00C260CC"/>
    <w:rsid w:val="00C2706E"/>
    <w:rsid w:val="00C2714C"/>
    <w:rsid w:val="00C30C2E"/>
    <w:rsid w:val="00C30F6C"/>
    <w:rsid w:val="00C319CB"/>
    <w:rsid w:val="00C3309B"/>
    <w:rsid w:val="00C331DB"/>
    <w:rsid w:val="00C34317"/>
    <w:rsid w:val="00C343EA"/>
    <w:rsid w:val="00C352EE"/>
    <w:rsid w:val="00C3549E"/>
    <w:rsid w:val="00C35982"/>
    <w:rsid w:val="00C372A4"/>
    <w:rsid w:val="00C37A09"/>
    <w:rsid w:val="00C40D1C"/>
    <w:rsid w:val="00C40EE7"/>
    <w:rsid w:val="00C410BE"/>
    <w:rsid w:val="00C411D5"/>
    <w:rsid w:val="00C41987"/>
    <w:rsid w:val="00C42B3C"/>
    <w:rsid w:val="00C42B88"/>
    <w:rsid w:val="00C43A5F"/>
    <w:rsid w:val="00C43AAB"/>
    <w:rsid w:val="00C44E4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897"/>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1A6"/>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7EC"/>
    <w:rsid w:val="00CB4B5B"/>
    <w:rsid w:val="00CB54CB"/>
    <w:rsid w:val="00CB5F2A"/>
    <w:rsid w:val="00CB7E2C"/>
    <w:rsid w:val="00CC01D8"/>
    <w:rsid w:val="00CC01E0"/>
    <w:rsid w:val="00CC0584"/>
    <w:rsid w:val="00CC0C7D"/>
    <w:rsid w:val="00CC1383"/>
    <w:rsid w:val="00CC174B"/>
    <w:rsid w:val="00CC1BE4"/>
    <w:rsid w:val="00CC28D0"/>
    <w:rsid w:val="00CC2B6B"/>
    <w:rsid w:val="00CC38FE"/>
    <w:rsid w:val="00CC56E9"/>
    <w:rsid w:val="00CC5E1F"/>
    <w:rsid w:val="00CC7481"/>
    <w:rsid w:val="00CC79B0"/>
    <w:rsid w:val="00CD0076"/>
    <w:rsid w:val="00CD0724"/>
    <w:rsid w:val="00CD12E6"/>
    <w:rsid w:val="00CD37D6"/>
    <w:rsid w:val="00CD4A66"/>
    <w:rsid w:val="00CD514D"/>
    <w:rsid w:val="00CD51E8"/>
    <w:rsid w:val="00CD63C0"/>
    <w:rsid w:val="00CD7408"/>
    <w:rsid w:val="00CE0918"/>
    <w:rsid w:val="00CE1203"/>
    <w:rsid w:val="00CE17C0"/>
    <w:rsid w:val="00CE1A7D"/>
    <w:rsid w:val="00CE2925"/>
    <w:rsid w:val="00CE3595"/>
    <w:rsid w:val="00CF1066"/>
    <w:rsid w:val="00CF1CF1"/>
    <w:rsid w:val="00CF2429"/>
    <w:rsid w:val="00CF297B"/>
    <w:rsid w:val="00CF2C06"/>
    <w:rsid w:val="00CF3BE4"/>
    <w:rsid w:val="00CF5BE7"/>
    <w:rsid w:val="00CF6195"/>
    <w:rsid w:val="00CF6366"/>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3359"/>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23A"/>
    <w:rsid w:val="00D86765"/>
    <w:rsid w:val="00D87BC3"/>
    <w:rsid w:val="00D87EB2"/>
    <w:rsid w:val="00D90ED3"/>
    <w:rsid w:val="00D91D83"/>
    <w:rsid w:val="00D924F2"/>
    <w:rsid w:val="00D9335A"/>
    <w:rsid w:val="00D93748"/>
    <w:rsid w:val="00D93DCA"/>
    <w:rsid w:val="00D94855"/>
    <w:rsid w:val="00D94A54"/>
    <w:rsid w:val="00D94B54"/>
    <w:rsid w:val="00D95580"/>
    <w:rsid w:val="00D956DA"/>
    <w:rsid w:val="00D95700"/>
    <w:rsid w:val="00D96EDC"/>
    <w:rsid w:val="00D97541"/>
    <w:rsid w:val="00D97ECF"/>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48CD"/>
    <w:rsid w:val="00DD5121"/>
    <w:rsid w:val="00DD5C04"/>
    <w:rsid w:val="00DD6865"/>
    <w:rsid w:val="00DE02B8"/>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713"/>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4214"/>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0A6"/>
    <w:rsid w:val="00E93A48"/>
    <w:rsid w:val="00E93D9D"/>
    <w:rsid w:val="00E94578"/>
    <w:rsid w:val="00E95BD4"/>
    <w:rsid w:val="00E96B26"/>
    <w:rsid w:val="00E9764D"/>
    <w:rsid w:val="00EA03E9"/>
    <w:rsid w:val="00EA0A76"/>
    <w:rsid w:val="00EA0D06"/>
    <w:rsid w:val="00EA208E"/>
    <w:rsid w:val="00EA2C03"/>
    <w:rsid w:val="00EA3A4B"/>
    <w:rsid w:val="00EA3D4C"/>
    <w:rsid w:val="00EA5250"/>
    <w:rsid w:val="00EA53F9"/>
    <w:rsid w:val="00EA57F5"/>
    <w:rsid w:val="00EA6CBD"/>
    <w:rsid w:val="00EA7ACB"/>
    <w:rsid w:val="00EB0488"/>
    <w:rsid w:val="00EB32B2"/>
    <w:rsid w:val="00EB469F"/>
    <w:rsid w:val="00EB49EF"/>
    <w:rsid w:val="00EB4B1A"/>
    <w:rsid w:val="00EB4DC1"/>
    <w:rsid w:val="00EB55EB"/>
    <w:rsid w:val="00EB6D9A"/>
    <w:rsid w:val="00EB75EA"/>
    <w:rsid w:val="00EB7779"/>
    <w:rsid w:val="00EC02D3"/>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61D"/>
    <w:rsid w:val="00F049BC"/>
    <w:rsid w:val="00F06B81"/>
    <w:rsid w:val="00F07C59"/>
    <w:rsid w:val="00F10594"/>
    <w:rsid w:val="00F10D9B"/>
    <w:rsid w:val="00F10E95"/>
    <w:rsid w:val="00F1195A"/>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0C0"/>
    <w:rsid w:val="00F338AB"/>
    <w:rsid w:val="00F33E90"/>
    <w:rsid w:val="00F3403F"/>
    <w:rsid w:val="00F35097"/>
    <w:rsid w:val="00F3529C"/>
    <w:rsid w:val="00F364E2"/>
    <w:rsid w:val="00F40008"/>
    <w:rsid w:val="00F40176"/>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246"/>
    <w:rsid w:val="00F823A2"/>
    <w:rsid w:val="00F82B4E"/>
    <w:rsid w:val="00F8376D"/>
    <w:rsid w:val="00F84852"/>
    <w:rsid w:val="00F8571B"/>
    <w:rsid w:val="00F86853"/>
    <w:rsid w:val="00F86A80"/>
    <w:rsid w:val="00F876E5"/>
    <w:rsid w:val="00F9049B"/>
    <w:rsid w:val="00F912D3"/>
    <w:rsid w:val="00F91A07"/>
    <w:rsid w:val="00F92BE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364"/>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E31505"/>
  <w15:chartTrackingRefBased/>
  <w15:docId w15:val="{D2E0BBDA-FD1A-4721-950E-FD21DDBCE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3B3A03"/>
    <w:pPr>
      <w:spacing w:before="120" w:beforeAutospacing="0" w:after="0" w:afterAutospacing="0"/>
      <w:contextualSpacing/>
    </w:pPr>
    <w:rPr>
      <w:rFonts w:ascii="Calibri" w:eastAsia="Calibri" w:hAnsi="Calibri" w:cs="Arial"/>
      <w:b/>
      <w:color w:val="538135"/>
      <w:sz w:val="28"/>
      <w:szCs w:val="28"/>
      <w:lang w:eastAsia="en-US"/>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3B3A03"/>
    <w:rPr>
      <w:rFonts w:ascii="Calibri" w:eastAsia="Calibri" w:hAnsi="Calibri" w:cs="Arial"/>
      <w:b/>
      <w:color w:val="538135"/>
      <w:sz w:val="28"/>
      <w:szCs w:val="28"/>
      <w:lang w:eastAsia="en-US"/>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3409224">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379084">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797009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7847181">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2549104">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1417857">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6968698">
      <w:bodyDiv w:val="1"/>
      <w:marLeft w:val="0"/>
      <w:marRight w:val="0"/>
      <w:marTop w:val="0"/>
      <w:marBottom w:val="0"/>
      <w:divBdr>
        <w:top w:val="none" w:sz="0" w:space="0" w:color="auto"/>
        <w:left w:val="none" w:sz="0" w:space="0" w:color="auto"/>
        <w:bottom w:val="none" w:sz="0" w:space="0" w:color="auto"/>
        <w:right w:val="none" w:sz="0" w:space="0" w:color="auto"/>
      </w:divBdr>
    </w:div>
    <w:div w:id="87696128">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9422735">
      <w:bodyDiv w:val="1"/>
      <w:marLeft w:val="0"/>
      <w:marRight w:val="0"/>
      <w:marTop w:val="0"/>
      <w:marBottom w:val="0"/>
      <w:divBdr>
        <w:top w:val="none" w:sz="0" w:space="0" w:color="auto"/>
        <w:left w:val="none" w:sz="0" w:space="0" w:color="auto"/>
        <w:bottom w:val="none" w:sz="0" w:space="0" w:color="auto"/>
        <w:right w:val="none" w:sz="0" w:space="0" w:color="auto"/>
      </w:divBdr>
    </w:div>
    <w:div w:id="102771201">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4300594">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4084672">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38765888">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1725063">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7916884">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768794">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2987277">
      <w:bodyDiv w:val="1"/>
      <w:marLeft w:val="0"/>
      <w:marRight w:val="0"/>
      <w:marTop w:val="0"/>
      <w:marBottom w:val="0"/>
      <w:divBdr>
        <w:top w:val="none" w:sz="0" w:space="0" w:color="auto"/>
        <w:left w:val="none" w:sz="0" w:space="0" w:color="auto"/>
        <w:bottom w:val="none" w:sz="0" w:space="0" w:color="auto"/>
        <w:right w:val="none" w:sz="0" w:space="0" w:color="auto"/>
      </w:divBdr>
    </w:div>
    <w:div w:id="208227673">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7012126">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4873569">
      <w:bodyDiv w:val="1"/>
      <w:marLeft w:val="0"/>
      <w:marRight w:val="0"/>
      <w:marTop w:val="0"/>
      <w:marBottom w:val="0"/>
      <w:divBdr>
        <w:top w:val="none" w:sz="0" w:space="0" w:color="auto"/>
        <w:left w:val="none" w:sz="0" w:space="0" w:color="auto"/>
        <w:bottom w:val="none" w:sz="0" w:space="0" w:color="auto"/>
        <w:right w:val="none" w:sz="0" w:space="0" w:color="auto"/>
      </w:divBdr>
    </w:div>
    <w:div w:id="225261476">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584825">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185753">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228798">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8850279">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223669">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8898933">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4673779">
      <w:bodyDiv w:val="1"/>
      <w:marLeft w:val="0"/>
      <w:marRight w:val="0"/>
      <w:marTop w:val="0"/>
      <w:marBottom w:val="0"/>
      <w:divBdr>
        <w:top w:val="none" w:sz="0" w:space="0" w:color="auto"/>
        <w:left w:val="none" w:sz="0" w:space="0" w:color="auto"/>
        <w:bottom w:val="none" w:sz="0" w:space="0" w:color="auto"/>
        <w:right w:val="none" w:sz="0" w:space="0" w:color="auto"/>
      </w:divBdr>
    </w:div>
    <w:div w:id="276261671">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78533677">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411618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117727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3586146">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4573310">
      <w:bodyDiv w:val="1"/>
      <w:marLeft w:val="0"/>
      <w:marRight w:val="0"/>
      <w:marTop w:val="0"/>
      <w:marBottom w:val="0"/>
      <w:divBdr>
        <w:top w:val="none" w:sz="0" w:space="0" w:color="auto"/>
        <w:left w:val="none" w:sz="0" w:space="0" w:color="auto"/>
        <w:bottom w:val="none" w:sz="0" w:space="0" w:color="auto"/>
        <w:right w:val="none" w:sz="0" w:space="0" w:color="auto"/>
      </w:divBdr>
    </w:div>
    <w:div w:id="316737725">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36419847">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7802497">
      <w:bodyDiv w:val="1"/>
      <w:marLeft w:val="0"/>
      <w:marRight w:val="0"/>
      <w:marTop w:val="0"/>
      <w:marBottom w:val="0"/>
      <w:divBdr>
        <w:top w:val="none" w:sz="0" w:space="0" w:color="auto"/>
        <w:left w:val="none" w:sz="0" w:space="0" w:color="auto"/>
        <w:bottom w:val="none" w:sz="0" w:space="0" w:color="auto"/>
        <w:right w:val="none" w:sz="0" w:space="0" w:color="auto"/>
      </w:divBdr>
    </w:div>
    <w:div w:id="348410025">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1423311">
      <w:bodyDiv w:val="1"/>
      <w:marLeft w:val="0"/>
      <w:marRight w:val="0"/>
      <w:marTop w:val="0"/>
      <w:marBottom w:val="0"/>
      <w:divBdr>
        <w:top w:val="none" w:sz="0" w:space="0" w:color="auto"/>
        <w:left w:val="none" w:sz="0" w:space="0" w:color="auto"/>
        <w:bottom w:val="none" w:sz="0" w:space="0" w:color="auto"/>
        <w:right w:val="none" w:sz="0" w:space="0" w:color="auto"/>
      </w:divBdr>
    </w:div>
    <w:div w:id="358168217">
      <w:bodyDiv w:val="1"/>
      <w:marLeft w:val="0"/>
      <w:marRight w:val="0"/>
      <w:marTop w:val="0"/>
      <w:marBottom w:val="0"/>
      <w:divBdr>
        <w:top w:val="none" w:sz="0" w:space="0" w:color="auto"/>
        <w:left w:val="none" w:sz="0" w:space="0" w:color="auto"/>
        <w:bottom w:val="none" w:sz="0" w:space="0" w:color="auto"/>
        <w:right w:val="none" w:sz="0" w:space="0" w:color="auto"/>
      </w:divBdr>
    </w:div>
    <w:div w:id="359820081">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5957459">
      <w:bodyDiv w:val="1"/>
      <w:marLeft w:val="0"/>
      <w:marRight w:val="0"/>
      <w:marTop w:val="0"/>
      <w:marBottom w:val="0"/>
      <w:divBdr>
        <w:top w:val="none" w:sz="0" w:space="0" w:color="auto"/>
        <w:left w:val="none" w:sz="0" w:space="0" w:color="auto"/>
        <w:bottom w:val="none" w:sz="0" w:space="0" w:color="auto"/>
        <w:right w:val="none" w:sz="0" w:space="0" w:color="auto"/>
      </w:divBdr>
    </w:div>
    <w:div w:id="368187292">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4837479">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395130144">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1852348">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5178229">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0377111">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653770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49782346">
      <w:bodyDiv w:val="1"/>
      <w:marLeft w:val="0"/>
      <w:marRight w:val="0"/>
      <w:marTop w:val="0"/>
      <w:marBottom w:val="0"/>
      <w:divBdr>
        <w:top w:val="none" w:sz="0" w:space="0" w:color="auto"/>
        <w:left w:val="none" w:sz="0" w:space="0" w:color="auto"/>
        <w:bottom w:val="none" w:sz="0" w:space="0" w:color="auto"/>
        <w:right w:val="none" w:sz="0" w:space="0" w:color="auto"/>
      </w:divBdr>
    </w:div>
    <w:div w:id="450327250">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3354818">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777146">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6805035">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4473168">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064239">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19853">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0681097">
      <w:bodyDiv w:val="1"/>
      <w:marLeft w:val="0"/>
      <w:marRight w:val="0"/>
      <w:marTop w:val="0"/>
      <w:marBottom w:val="0"/>
      <w:divBdr>
        <w:top w:val="none" w:sz="0" w:space="0" w:color="auto"/>
        <w:left w:val="none" w:sz="0" w:space="0" w:color="auto"/>
        <w:bottom w:val="none" w:sz="0" w:space="0" w:color="auto"/>
        <w:right w:val="none" w:sz="0" w:space="0" w:color="auto"/>
      </w:divBdr>
    </w:div>
    <w:div w:id="511460338">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2378214">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1720966">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228512">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59874895">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0448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5356649">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1771199">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3215224">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007950">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4576910">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2852394">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3730152">
      <w:bodyDiv w:val="1"/>
      <w:marLeft w:val="0"/>
      <w:marRight w:val="0"/>
      <w:marTop w:val="0"/>
      <w:marBottom w:val="0"/>
      <w:divBdr>
        <w:top w:val="none" w:sz="0" w:space="0" w:color="auto"/>
        <w:left w:val="none" w:sz="0" w:space="0" w:color="auto"/>
        <w:bottom w:val="none" w:sz="0" w:space="0" w:color="auto"/>
        <w:right w:val="none" w:sz="0" w:space="0" w:color="auto"/>
      </w:divBdr>
    </w:div>
    <w:div w:id="676611596">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1444016">
      <w:bodyDiv w:val="1"/>
      <w:marLeft w:val="0"/>
      <w:marRight w:val="0"/>
      <w:marTop w:val="0"/>
      <w:marBottom w:val="0"/>
      <w:divBdr>
        <w:top w:val="none" w:sz="0" w:space="0" w:color="auto"/>
        <w:left w:val="none" w:sz="0" w:space="0" w:color="auto"/>
        <w:bottom w:val="none" w:sz="0" w:space="0" w:color="auto"/>
        <w:right w:val="none" w:sz="0" w:space="0" w:color="auto"/>
      </w:divBdr>
    </w:div>
    <w:div w:id="681857821">
      <w:bodyDiv w:val="1"/>
      <w:marLeft w:val="0"/>
      <w:marRight w:val="0"/>
      <w:marTop w:val="0"/>
      <w:marBottom w:val="0"/>
      <w:divBdr>
        <w:top w:val="none" w:sz="0" w:space="0" w:color="auto"/>
        <w:left w:val="none" w:sz="0" w:space="0" w:color="auto"/>
        <w:bottom w:val="none" w:sz="0" w:space="0" w:color="auto"/>
        <w:right w:val="none" w:sz="0" w:space="0" w:color="auto"/>
      </w:divBdr>
    </w:div>
    <w:div w:id="683824890">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671472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2346132">
      <w:bodyDiv w:val="1"/>
      <w:marLeft w:val="0"/>
      <w:marRight w:val="0"/>
      <w:marTop w:val="0"/>
      <w:marBottom w:val="0"/>
      <w:divBdr>
        <w:top w:val="none" w:sz="0" w:space="0" w:color="auto"/>
        <w:left w:val="none" w:sz="0" w:space="0" w:color="auto"/>
        <w:bottom w:val="none" w:sz="0" w:space="0" w:color="auto"/>
        <w:right w:val="none" w:sz="0" w:space="0" w:color="auto"/>
      </w:divBdr>
    </w:div>
    <w:div w:id="695811760">
      <w:bodyDiv w:val="1"/>
      <w:marLeft w:val="0"/>
      <w:marRight w:val="0"/>
      <w:marTop w:val="0"/>
      <w:marBottom w:val="0"/>
      <w:divBdr>
        <w:top w:val="none" w:sz="0" w:space="0" w:color="auto"/>
        <w:left w:val="none" w:sz="0" w:space="0" w:color="auto"/>
        <w:bottom w:val="none" w:sz="0" w:space="0" w:color="auto"/>
        <w:right w:val="none" w:sz="0" w:space="0" w:color="auto"/>
      </w:divBdr>
    </w:div>
    <w:div w:id="698050840">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0517037">
      <w:bodyDiv w:val="1"/>
      <w:marLeft w:val="0"/>
      <w:marRight w:val="0"/>
      <w:marTop w:val="0"/>
      <w:marBottom w:val="0"/>
      <w:divBdr>
        <w:top w:val="none" w:sz="0" w:space="0" w:color="auto"/>
        <w:left w:val="none" w:sz="0" w:space="0" w:color="auto"/>
        <w:bottom w:val="none" w:sz="0" w:space="0" w:color="auto"/>
        <w:right w:val="none" w:sz="0" w:space="0" w:color="auto"/>
      </w:divBdr>
    </w:div>
    <w:div w:id="703022001">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7031691">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3891089">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7384102">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4084409">
      <w:bodyDiv w:val="1"/>
      <w:marLeft w:val="0"/>
      <w:marRight w:val="0"/>
      <w:marTop w:val="0"/>
      <w:marBottom w:val="0"/>
      <w:divBdr>
        <w:top w:val="none" w:sz="0" w:space="0" w:color="auto"/>
        <w:left w:val="none" w:sz="0" w:space="0" w:color="auto"/>
        <w:bottom w:val="none" w:sz="0" w:space="0" w:color="auto"/>
        <w:right w:val="none" w:sz="0" w:space="0" w:color="auto"/>
      </w:divBdr>
    </w:div>
    <w:div w:id="756632577">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1992722">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5757353">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8596747">
      <w:bodyDiv w:val="1"/>
      <w:marLeft w:val="0"/>
      <w:marRight w:val="0"/>
      <w:marTop w:val="0"/>
      <w:marBottom w:val="0"/>
      <w:divBdr>
        <w:top w:val="none" w:sz="0" w:space="0" w:color="auto"/>
        <w:left w:val="none" w:sz="0" w:space="0" w:color="auto"/>
        <w:bottom w:val="none" w:sz="0" w:space="0" w:color="auto"/>
        <w:right w:val="none" w:sz="0" w:space="0" w:color="auto"/>
      </w:divBdr>
    </w:div>
    <w:div w:id="811021017">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572107">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7500550">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0804427">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8786361">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227852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5559584">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5268624">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3060999">
      <w:bodyDiv w:val="1"/>
      <w:marLeft w:val="0"/>
      <w:marRight w:val="0"/>
      <w:marTop w:val="0"/>
      <w:marBottom w:val="0"/>
      <w:divBdr>
        <w:top w:val="none" w:sz="0" w:space="0" w:color="auto"/>
        <w:left w:val="none" w:sz="0" w:space="0" w:color="auto"/>
        <w:bottom w:val="none" w:sz="0" w:space="0" w:color="auto"/>
        <w:right w:val="none" w:sz="0" w:space="0" w:color="auto"/>
      </w:divBdr>
    </w:div>
    <w:div w:id="864637118">
      <w:bodyDiv w:val="1"/>
      <w:marLeft w:val="0"/>
      <w:marRight w:val="0"/>
      <w:marTop w:val="0"/>
      <w:marBottom w:val="0"/>
      <w:divBdr>
        <w:top w:val="none" w:sz="0" w:space="0" w:color="auto"/>
        <w:left w:val="none" w:sz="0" w:space="0" w:color="auto"/>
        <w:bottom w:val="none" w:sz="0" w:space="0" w:color="auto"/>
        <w:right w:val="none" w:sz="0" w:space="0" w:color="auto"/>
      </w:divBdr>
    </w:div>
    <w:div w:id="870995110">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9464533">
      <w:bodyDiv w:val="1"/>
      <w:marLeft w:val="0"/>
      <w:marRight w:val="0"/>
      <w:marTop w:val="0"/>
      <w:marBottom w:val="0"/>
      <w:divBdr>
        <w:top w:val="none" w:sz="0" w:space="0" w:color="auto"/>
        <w:left w:val="none" w:sz="0" w:space="0" w:color="auto"/>
        <w:bottom w:val="none" w:sz="0" w:space="0" w:color="auto"/>
        <w:right w:val="none" w:sz="0" w:space="0" w:color="auto"/>
      </w:divBdr>
    </w:div>
    <w:div w:id="890312821">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8974921">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0671050">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5014744">
      <w:bodyDiv w:val="1"/>
      <w:marLeft w:val="0"/>
      <w:marRight w:val="0"/>
      <w:marTop w:val="0"/>
      <w:marBottom w:val="0"/>
      <w:divBdr>
        <w:top w:val="none" w:sz="0" w:space="0" w:color="auto"/>
        <w:left w:val="none" w:sz="0" w:space="0" w:color="auto"/>
        <w:bottom w:val="none" w:sz="0" w:space="0" w:color="auto"/>
        <w:right w:val="none" w:sz="0" w:space="0" w:color="auto"/>
      </w:divBdr>
    </w:div>
    <w:div w:id="917056411">
      <w:bodyDiv w:val="1"/>
      <w:marLeft w:val="0"/>
      <w:marRight w:val="0"/>
      <w:marTop w:val="0"/>
      <w:marBottom w:val="0"/>
      <w:divBdr>
        <w:top w:val="none" w:sz="0" w:space="0" w:color="auto"/>
        <w:left w:val="none" w:sz="0" w:space="0" w:color="auto"/>
        <w:bottom w:val="none" w:sz="0" w:space="0" w:color="auto"/>
        <w:right w:val="none" w:sz="0" w:space="0" w:color="auto"/>
      </w:divBdr>
    </w:div>
    <w:div w:id="920914809">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076449">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698087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1062470">
      <w:bodyDiv w:val="1"/>
      <w:marLeft w:val="0"/>
      <w:marRight w:val="0"/>
      <w:marTop w:val="0"/>
      <w:marBottom w:val="0"/>
      <w:divBdr>
        <w:top w:val="none" w:sz="0" w:space="0" w:color="auto"/>
        <w:left w:val="none" w:sz="0" w:space="0" w:color="auto"/>
        <w:bottom w:val="none" w:sz="0" w:space="0" w:color="auto"/>
        <w:right w:val="none" w:sz="0" w:space="0" w:color="auto"/>
      </w:divBdr>
    </w:div>
    <w:div w:id="941454738">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5695509">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0040169">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3971175">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0552282">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449183">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18504353">
      <w:bodyDiv w:val="1"/>
      <w:marLeft w:val="0"/>
      <w:marRight w:val="0"/>
      <w:marTop w:val="0"/>
      <w:marBottom w:val="0"/>
      <w:divBdr>
        <w:top w:val="none" w:sz="0" w:space="0" w:color="auto"/>
        <w:left w:val="none" w:sz="0" w:space="0" w:color="auto"/>
        <w:bottom w:val="none" w:sz="0" w:space="0" w:color="auto"/>
        <w:right w:val="none" w:sz="0" w:space="0" w:color="auto"/>
      </w:divBdr>
    </w:div>
    <w:div w:id="1019352264">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28918713">
      <w:bodyDiv w:val="1"/>
      <w:marLeft w:val="0"/>
      <w:marRight w:val="0"/>
      <w:marTop w:val="0"/>
      <w:marBottom w:val="0"/>
      <w:divBdr>
        <w:top w:val="none" w:sz="0" w:space="0" w:color="auto"/>
        <w:left w:val="none" w:sz="0" w:space="0" w:color="auto"/>
        <w:bottom w:val="none" w:sz="0" w:space="0" w:color="auto"/>
        <w:right w:val="none" w:sz="0" w:space="0" w:color="auto"/>
      </w:divBdr>
    </w:div>
    <w:div w:id="1033336993">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4843864">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38433954">
      <w:bodyDiv w:val="1"/>
      <w:marLeft w:val="0"/>
      <w:marRight w:val="0"/>
      <w:marTop w:val="0"/>
      <w:marBottom w:val="0"/>
      <w:divBdr>
        <w:top w:val="none" w:sz="0" w:space="0" w:color="auto"/>
        <w:left w:val="none" w:sz="0" w:space="0" w:color="auto"/>
        <w:bottom w:val="none" w:sz="0" w:space="0" w:color="auto"/>
        <w:right w:val="none" w:sz="0" w:space="0" w:color="auto"/>
      </w:divBdr>
    </w:div>
    <w:div w:id="1038510863">
      <w:bodyDiv w:val="1"/>
      <w:marLeft w:val="0"/>
      <w:marRight w:val="0"/>
      <w:marTop w:val="0"/>
      <w:marBottom w:val="0"/>
      <w:divBdr>
        <w:top w:val="none" w:sz="0" w:space="0" w:color="auto"/>
        <w:left w:val="none" w:sz="0" w:space="0" w:color="auto"/>
        <w:bottom w:val="none" w:sz="0" w:space="0" w:color="auto"/>
        <w:right w:val="none" w:sz="0" w:space="0" w:color="auto"/>
      </w:divBdr>
    </w:div>
    <w:div w:id="1038700641">
      <w:bodyDiv w:val="1"/>
      <w:marLeft w:val="0"/>
      <w:marRight w:val="0"/>
      <w:marTop w:val="0"/>
      <w:marBottom w:val="0"/>
      <w:divBdr>
        <w:top w:val="none" w:sz="0" w:space="0" w:color="auto"/>
        <w:left w:val="none" w:sz="0" w:space="0" w:color="auto"/>
        <w:bottom w:val="none" w:sz="0" w:space="0" w:color="auto"/>
        <w:right w:val="none" w:sz="0" w:space="0" w:color="auto"/>
      </w:divBdr>
    </w:div>
    <w:div w:id="1039209498">
      <w:bodyDiv w:val="1"/>
      <w:marLeft w:val="0"/>
      <w:marRight w:val="0"/>
      <w:marTop w:val="0"/>
      <w:marBottom w:val="0"/>
      <w:divBdr>
        <w:top w:val="none" w:sz="0" w:space="0" w:color="auto"/>
        <w:left w:val="none" w:sz="0" w:space="0" w:color="auto"/>
        <w:bottom w:val="none" w:sz="0" w:space="0" w:color="auto"/>
        <w:right w:val="none" w:sz="0" w:space="0" w:color="auto"/>
      </w:divBdr>
    </w:div>
    <w:div w:id="1046099686">
      <w:bodyDiv w:val="1"/>
      <w:marLeft w:val="0"/>
      <w:marRight w:val="0"/>
      <w:marTop w:val="0"/>
      <w:marBottom w:val="0"/>
      <w:divBdr>
        <w:top w:val="none" w:sz="0" w:space="0" w:color="auto"/>
        <w:left w:val="none" w:sz="0" w:space="0" w:color="auto"/>
        <w:bottom w:val="none" w:sz="0" w:space="0" w:color="auto"/>
        <w:right w:val="none" w:sz="0" w:space="0" w:color="auto"/>
      </w:divBdr>
    </w:div>
    <w:div w:id="1048411980">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075500">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4740182">
      <w:bodyDiv w:val="1"/>
      <w:marLeft w:val="0"/>
      <w:marRight w:val="0"/>
      <w:marTop w:val="0"/>
      <w:marBottom w:val="0"/>
      <w:divBdr>
        <w:top w:val="none" w:sz="0" w:space="0" w:color="auto"/>
        <w:left w:val="none" w:sz="0" w:space="0" w:color="auto"/>
        <w:bottom w:val="none" w:sz="0" w:space="0" w:color="auto"/>
        <w:right w:val="none" w:sz="0" w:space="0" w:color="auto"/>
      </w:divBdr>
    </w:div>
    <w:div w:id="1054816958">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2169120">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857770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8520876">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08937968">
      <w:bodyDiv w:val="1"/>
      <w:marLeft w:val="0"/>
      <w:marRight w:val="0"/>
      <w:marTop w:val="0"/>
      <w:marBottom w:val="0"/>
      <w:divBdr>
        <w:top w:val="none" w:sz="0" w:space="0" w:color="auto"/>
        <w:left w:val="none" w:sz="0" w:space="0" w:color="auto"/>
        <w:bottom w:val="none" w:sz="0" w:space="0" w:color="auto"/>
        <w:right w:val="none" w:sz="0" w:space="0" w:color="auto"/>
      </w:divBdr>
    </w:div>
    <w:div w:id="1110126572">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8431180">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5954803">
      <w:bodyDiv w:val="1"/>
      <w:marLeft w:val="0"/>
      <w:marRight w:val="0"/>
      <w:marTop w:val="0"/>
      <w:marBottom w:val="0"/>
      <w:divBdr>
        <w:top w:val="none" w:sz="0" w:space="0" w:color="auto"/>
        <w:left w:val="none" w:sz="0" w:space="0" w:color="auto"/>
        <w:bottom w:val="none" w:sz="0" w:space="0" w:color="auto"/>
        <w:right w:val="none" w:sz="0" w:space="0" w:color="auto"/>
      </w:divBdr>
    </w:div>
    <w:div w:id="113699153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2336229">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084812">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6677826">
      <w:bodyDiv w:val="1"/>
      <w:marLeft w:val="0"/>
      <w:marRight w:val="0"/>
      <w:marTop w:val="0"/>
      <w:marBottom w:val="0"/>
      <w:divBdr>
        <w:top w:val="none" w:sz="0" w:space="0" w:color="auto"/>
        <w:left w:val="none" w:sz="0" w:space="0" w:color="auto"/>
        <w:bottom w:val="none" w:sz="0" w:space="0" w:color="auto"/>
        <w:right w:val="none" w:sz="0" w:space="0" w:color="auto"/>
      </w:divBdr>
    </w:div>
    <w:div w:id="1189175998">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198545409">
      <w:bodyDiv w:val="1"/>
      <w:marLeft w:val="0"/>
      <w:marRight w:val="0"/>
      <w:marTop w:val="0"/>
      <w:marBottom w:val="0"/>
      <w:divBdr>
        <w:top w:val="none" w:sz="0" w:space="0" w:color="auto"/>
        <w:left w:val="none" w:sz="0" w:space="0" w:color="auto"/>
        <w:bottom w:val="none" w:sz="0" w:space="0" w:color="auto"/>
        <w:right w:val="none" w:sz="0" w:space="0" w:color="auto"/>
      </w:divBdr>
    </w:div>
    <w:div w:id="120089324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05827882">
      <w:bodyDiv w:val="1"/>
      <w:marLeft w:val="0"/>
      <w:marRight w:val="0"/>
      <w:marTop w:val="0"/>
      <w:marBottom w:val="0"/>
      <w:divBdr>
        <w:top w:val="none" w:sz="0" w:space="0" w:color="auto"/>
        <w:left w:val="none" w:sz="0" w:space="0" w:color="auto"/>
        <w:bottom w:val="none" w:sz="0" w:space="0" w:color="auto"/>
        <w:right w:val="none" w:sz="0" w:space="0" w:color="auto"/>
      </w:divBdr>
    </w:div>
    <w:div w:id="1218977220">
      <w:bodyDiv w:val="1"/>
      <w:marLeft w:val="0"/>
      <w:marRight w:val="0"/>
      <w:marTop w:val="0"/>
      <w:marBottom w:val="0"/>
      <w:divBdr>
        <w:top w:val="none" w:sz="0" w:space="0" w:color="auto"/>
        <w:left w:val="none" w:sz="0" w:space="0" w:color="auto"/>
        <w:bottom w:val="none" w:sz="0" w:space="0" w:color="auto"/>
        <w:right w:val="none" w:sz="0" w:space="0" w:color="auto"/>
      </w:divBdr>
    </w:div>
    <w:div w:id="1220895324">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4410233">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7277045">
      <w:bodyDiv w:val="1"/>
      <w:marLeft w:val="0"/>
      <w:marRight w:val="0"/>
      <w:marTop w:val="0"/>
      <w:marBottom w:val="0"/>
      <w:divBdr>
        <w:top w:val="none" w:sz="0" w:space="0" w:color="auto"/>
        <w:left w:val="none" w:sz="0" w:space="0" w:color="auto"/>
        <w:bottom w:val="none" w:sz="0" w:space="0" w:color="auto"/>
        <w:right w:val="none" w:sz="0" w:space="0" w:color="auto"/>
      </w:divBdr>
    </w:div>
    <w:div w:id="1239747066">
      <w:bodyDiv w:val="1"/>
      <w:marLeft w:val="0"/>
      <w:marRight w:val="0"/>
      <w:marTop w:val="0"/>
      <w:marBottom w:val="0"/>
      <w:divBdr>
        <w:top w:val="none" w:sz="0" w:space="0" w:color="auto"/>
        <w:left w:val="none" w:sz="0" w:space="0" w:color="auto"/>
        <w:bottom w:val="none" w:sz="0" w:space="0" w:color="auto"/>
        <w:right w:val="none" w:sz="0" w:space="0" w:color="auto"/>
      </w:divBdr>
    </w:div>
    <w:div w:id="1239944988">
      <w:bodyDiv w:val="1"/>
      <w:marLeft w:val="0"/>
      <w:marRight w:val="0"/>
      <w:marTop w:val="0"/>
      <w:marBottom w:val="0"/>
      <w:divBdr>
        <w:top w:val="none" w:sz="0" w:space="0" w:color="auto"/>
        <w:left w:val="none" w:sz="0" w:space="0" w:color="auto"/>
        <w:bottom w:val="none" w:sz="0" w:space="0" w:color="auto"/>
        <w:right w:val="none" w:sz="0" w:space="0" w:color="auto"/>
      </w:divBdr>
    </w:div>
    <w:div w:id="1240825735">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5916516">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142562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1915665">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69432432">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176793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7222424">
      <w:bodyDiv w:val="1"/>
      <w:marLeft w:val="0"/>
      <w:marRight w:val="0"/>
      <w:marTop w:val="0"/>
      <w:marBottom w:val="0"/>
      <w:divBdr>
        <w:top w:val="none" w:sz="0" w:space="0" w:color="auto"/>
        <w:left w:val="none" w:sz="0" w:space="0" w:color="auto"/>
        <w:bottom w:val="none" w:sz="0" w:space="0" w:color="auto"/>
        <w:right w:val="none" w:sz="0" w:space="0" w:color="auto"/>
      </w:divBdr>
    </w:div>
    <w:div w:id="1300570063">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07928147">
      <w:bodyDiv w:val="1"/>
      <w:marLeft w:val="0"/>
      <w:marRight w:val="0"/>
      <w:marTop w:val="0"/>
      <w:marBottom w:val="0"/>
      <w:divBdr>
        <w:top w:val="none" w:sz="0" w:space="0" w:color="auto"/>
        <w:left w:val="none" w:sz="0" w:space="0" w:color="auto"/>
        <w:bottom w:val="none" w:sz="0" w:space="0" w:color="auto"/>
        <w:right w:val="none" w:sz="0" w:space="0" w:color="auto"/>
      </w:divBdr>
    </w:div>
    <w:div w:id="1313095485">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6685064">
      <w:bodyDiv w:val="1"/>
      <w:marLeft w:val="0"/>
      <w:marRight w:val="0"/>
      <w:marTop w:val="0"/>
      <w:marBottom w:val="0"/>
      <w:divBdr>
        <w:top w:val="none" w:sz="0" w:space="0" w:color="auto"/>
        <w:left w:val="none" w:sz="0" w:space="0" w:color="auto"/>
        <w:bottom w:val="none" w:sz="0" w:space="0" w:color="auto"/>
        <w:right w:val="none" w:sz="0" w:space="0" w:color="auto"/>
      </w:divBdr>
    </w:div>
    <w:div w:id="1317104989">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37912">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4382334">
      <w:bodyDiv w:val="1"/>
      <w:marLeft w:val="0"/>
      <w:marRight w:val="0"/>
      <w:marTop w:val="0"/>
      <w:marBottom w:val="0"/>
      <w:divBdr>
        <w:top w:val="none" w:sz="0" w:space="0" w:color="auto"/>
        <w:left w:val="none" w:sz="0" w:space="0" w:color="auto"/>
        <w:bottom w:val="none" w:sz="0" w:space="0" w:color="auto"/>
        <w:right w:val="none" w:sz="0" w:space="0" w:color="auto"/>
      </w:divBdr>
    </w:div>
    <w:div w:id="136061798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1148456">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2262661">
      <w:bodyDiv w:val="1"/>
      <w:marLeft w:val="0"/>
      <w:marRight w:val="0"/>
      <w:marTop w:val="0"/>
      <w:marBottom w:val="0"/>
      <w:divBdr>
        <w:top w:val="none" w:sz="0" w:space="0" w:color="auto"/>
        <w:left w:val="none" w:sz="0" w:space="0" w:color="auto"/>
        <w:bottom w:val="none" w:sz="0" w:space="0" w:color="auto"/>
        <w:right w:val="none" w:sz="0" w:space="0" w:color="auto"/>
      </w:divBdr>
    </w:div>
    <w:div w:id="1372605662">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8814648">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0689733">
      <w:bodyDiv w:val="1"/>
      <w:marLeft w:val="0"/>
      <w:marRight w:val="0"/>
      <w:marTop w:val="0"/>
      <w:marBottom w:val="0"/>
      <w:divBdr>
        <w:top w:val="none" w:sz="0" w:space="0" w:color="auto"/>
        <w:left w:val="none" w:sz="0" w:space="0" w:color="auto"/>
        <w:bottom w:val="none" w:sz="0" w:space="0" w:color="auto"/>
        <w:right w:val="none" w:sz="0" w:space="0" w:color="auto"/>
      </w:divBdr>
    </w:div>
    <w:div w:id="1392776837">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5058397">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391430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755711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5689868">
      <w:bodyDiv w:val="1"/>
      <w:marLeft w:val="0"/>
      <w:marRight w:val="0"/>
      <w:marTop w:val="0"/>
      <w:marBottom w:val="0"/>
      <w:divBdr>
        <w:top w:val="none" w:sz="0" w:space="0" w:color="auto"/>
        <w:left w:val="none" w:sz="0" w:space="0" w:color="auto"/>
        <w:bottom w:val="none" w:sz="0" w:space="0" w:color="auto"/>
        <w:right w:val="none" w:sz="0" w:space="0" w:color="auto"/>
      </w:divBdr>
    </w:div>
    <w:div w:id="144784922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2109608">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5587610">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68743506">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0146244">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2797727">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6915476">
      <w:bodyDiv w:val="1"/>
      <w:marLeft w:val="0"/>
      <w:marRight w:val="0"/>
      <w:marTop w:val="0"/>
      <w:marBottom w:val="0"/>
      <w:divBdr>
        <w:top w:val="none" w:sz="0" w:space="0" w:color="auto"/>
        <w:left w:val="none" w:sz="0" w:space="0" w:color="auto"/>
        <w:bottom w:val="none" w:sz="0" w:space="0" w:color="auto"/>
        <w:right w:val="none" w:sz="0" w:space="0" w:color="auto"/>
      </w:divBdr>
    </w:div>
    <w:div w:id="1517228463">
      <w:bodyDiv w:val="1"/>
      <w:marLeft w:val="0"/>
      <w:marRight w:val="0"/>
      <w:marTop w:val="0"/>
      <w:marBottom w:val="0"/>
      <w:divBdr>
        <w:top w:val="none" w:sz="0" w:space="0" w:color="auto"/>
        <w:left w:val="none" w:sz="0" w:space="0" w:color="auto"/>
        <w:bottom w:val="none" w:sz="0" w:space="0" w:color="auto"/>
        <w:right w:val="none" w:sz="0" w:space="0" w:color="auto"/>
      </w:divBdr>
    </w:div>
    <w:div w:id="1518423372">
      <w:bodyDiv w:val="1"/>
      <w:marLeft w:val="0"/>
      <w:marRight w:val="0"/>
      <w:marTop w:val="0"/>
      <w:marBottom w:val="0"/>
      <w:divBdr>
        <w:top w:val="none" w:sz="0" w:space="0" w:color="auto"/>
        <w:left w:val="none" w:sz="0" w:space="0" w:color="auto"/>
        <w:bottom w:val="none" w:sz="0" w:space="0" w:color="auto"/>
        <w:right w:val="none" w:sz="0" w:space="0" w:color="auto"/>
      </w:divBdr>
    </w:div>
    <w:div w:id="1518541991">
      <w:bodyDiv w:val="1"/>
      <w:marLeft w:val="0"/>
      <w:marRight w:val="0"/>
      <w:marTop w:val="0"/>
      <w:marBottom w:val="0"/>
      <w:divBdr>
        <w:top w:val="none" w:sz="0" w:space="0" w:color="auto"/>
        <w:left w:val="none" w:sz="0" w:space="0" w:color="auto"/>
        <w:bottom w:val="none" w:sz="0" w:space="0" w:color="auto"/>
        <w:right w:val="none" w:sz="0" w:space="0" w:color="auto"/>
      </w:divBdr>
    </w:div>
    <w:div w:id="1520656709">
      <w:bodyDiv w:val="1"/>
      <w:marLeft w:val="0"/>
      <w:marRight w:val="0"/>
      <w:marTop w:val="0"/>
      <w:marBottom w:val="0"/>
      <w:divBdr>
        <w:top w:val="none" w:sz="0" w:space="0" w:color="auto"/>
        <w:left w:val="none" w:sz="0" w:space="0" w:color="auto"/>
        <w:bottom w:val="none" w:sz="0" w:space="0" w:color="auto"/>
        <w:right w:val="none" w:sz="0" w:space="0" w:color="auto"/>
      </w:divBdr>
    </w:div>
    <w:div w:id="1520965655">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0629569">
      <w:bodyDiv w:val="1"/>
      <w:marLeft w:val="0"/>
      <w:marRight w:val="0"/>
      <w:marTop w:val="0"/>
      <w:marBottom w:val="0"/>
      <w:divBdr>
        <w:top w:val="none" w:sz="0" w:space="0" w:color="auto"/>
        <w:left w:val="none" w:sz="0" w:space="0" w:color="auto"/>
        <w:bottom w:val="none" w:sz="0" w:space="0" w:color="auto"/>
        <w:right w:val="none" w:sz="0" w:space="0" w:color="auto"/>
      </w:divBdr>
    </w:div>
    <w:div w:id="1540976771">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3692712">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4607425">
      <w:bodyDiv w:val="1"/>
      <w:marLeft w:val="0"/>
      <w:marRight w:val="0"/>
      <w:marTop w:val="0"/>
      <w:marBottom w:val="0"/>
      <w:divBdr>
        <w:top w:val="none" w:sz="0" w:space="0" w:color="auto"/>
        <w:left w:val="none" w:sz="0" w:space="0" w:color="auto"/>
        <w:bottom w:val="none" w:sz="0" w:space="0" w:color="auto"/>
        <w:right w:val="none" w:sz="0" w:space="0" w:color="auto"/>
      </w:divBdr>
    </w:div>
    <w:div w:id="1584798945">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89734061">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5554853">
      <w:bodyDiv w:val="1"/>
      <w:marLeft w:val="0"/>
      <w:marRight w:val="0"/>
      <w:marTop w:val="0"/>
      <w:marBottom w:val="0"/>
      <w:divBdr>
        <w:top w:val="none" w:sz="0" w:space="0" w:color="auto"/>
        <w:left w:val="none" w:sz="0" w:space="0" w:color="auto"/>
        <w:bottom w:val="none" w:sz="0" w:space="0" w:color="auto"/>
        <w:right w:val="none" w:sz="0" w:space="0" w:color="auto"/>
      </w:divBdr>
    </w:div>
    <w:div w:id="1595941255">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1450994">
      <w:bodyDiv w:val="1"/>
      <w:marLeft w:val="0"/>
      <w:marRight w:val="0"/>
      <w:marTop w:val="0"/>
      <w:marBottom w:val="0"/>
      <w:divBdr>
        <w:top w:val="none" w:sz="0" w:space="0" w:color="auto"/>
        <w:left w:val="none" w:sz="0" w:space="0" w:color="auto"/>
        <w:bottom w:val="none" w:sz="0" w:space="0" w:color="auto"/>
        <w:right w:val="none" w:sz="0" w:space="0" w:color="auto"/>
      </w:divBdr>
    </w:div>
    <w:div w:id="1603147091">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08080918">
      <w:bodyDiv w:val="1"/>
      <w:marLeft w:val="0"/>
      <w:marRight w:val="0"/>
      <w:marTop w:val="0"/>
      <w:marBottom w:val="0"/>
      <w:divBdr>
        <w:top w:val="none" w:sz="0" w:space="0" w:color="auto"/>
        <w:left w:val="none" w:sz="0" w:space="0" w:color="auto"/>
        <w:bottom w:val="none" w:sz="0" w:space="0" w:color="auto"/>
        <w:right w:val="none" w:sz="0" w:space="0" w:color="auto"/>
      </w:divBdr>
    </w:div>
    <w:div w:id="1609773920">
      <w:bodyDiv w:val="1"/>
      <w:marLeft w:val="0"/>
      <w:marRight w:val="0"/>
      <w:marTop w:val="0"/>
      <w:marBottom w:val="0"/>
      <w:divBdr>
        <w:top w:val="none" w:sz="0" w:space="0" w:color="auto"/>
        <w:left w:val="none" w:sz="0" w:space="0" w:color="auto"/>
        <w:bottom w:val="none" w:sz="0" w:space="0" w:color="auto"/>
        <w:right w:val="none" w:sz="0" w:space="0" w:color="auto"/>
      </w:divBdr>
    </w:div>
    <w:div w:id="1611158642">
      <w:bodyDiv w:val="1"/>
      <w:marLeft w:val="0"/>
      <w:marRight w:val="0"/>
      <w:marTop w:val="0"/>
      <w:marBottom w:val="0"/>
      <w:divBdr>
        <w:top w:val="none" w:sz="0" w:space="0" w:color="auto"/>
        <w:left w:val="none" w:sz="0" w:space="0" w:color="auto"/>
        <w:bottom w:val="none" w:sz="0" w:space="0" w:color="auto"/>
        <w:right w:val="none" w:sz="0" w:space="0" w:color="auto"/>
      </w:divBdr>
    </w:div>
    <w:div w:id="1614284231">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2611822">
      <w:bodyDiv w:val="1"/>
      <w:marLeft w:val="0"/>
      <w:marRight w:val="0"/>
      <w:marTop w:val="0"/>
      <w:marBottom w:val="0"/>
      <w:divBdr>
        <w:top w:val="none" w:sz="0" w:space="0" w:color="auto"/>
        <w:left w:val="none" w:sz="0" w:space="0" w:color="auto"/>
        <w:bottom w:val="none" w:sz="0" w:space="0" w:color="auto"/>
        <w:right w:val="none" w:sz="0" w:space="0" w:color="auto"/>
      </w:divBdr>
    </w:div>
    <w:div w:id="1622612893">
      <w:bodyDiv w:val="1"/>
      <w:marLeft w:val="0"/>
      <w:marRight w:val="0"/>
      <w:marTop w:val="0"/>
      <w:marBottom w:val="0"/>
      <w:divBdr>
        <w:top w:val="none" w:sz="0" w:space="0" w:color="auto"/>
        <w:left w:val="none" w:sz="0" w:space="0" w:color="auto"/>
        <w:bottom w:val="none" w:sz="0" w:space="0" w:color="auto"/>
        <w:right w:val="none" w:sz="0" w:space="0" w:color="auto"/>
      </w:divBdr>
    </w:div>
    <w:div w:id="1626235787">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5814177">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126852">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8632466">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2004609">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7898885">
      <w:bodyDiv w:val="1"/>
      <w:marLeft w:val="0"/>
      <w:marRight w:val="0"/>
      <w:marTop w:val="0"/>
      <w:marBottom w:val="0"/>
      <w:divBdr>
        <w:top w:val="none" w:sz="0" w:space="0" w:color="auto"/>
        <w:left w:val="none" w:sz="0" w:space="0" w:color="auto"/>
        <w:bottom w:val="none" w:sz="0" w:space="0" w:color="auto"/>
        <w:right w:val="none" w:sz="0" w:space="0" w:color="auto"/>
      </w:divBdr>
    </w:div>
    <w:div w:id="1668707999">
      <w:bodyDiv w:val="1"/>
      <w:marLeft w:val="0"/>
      <w:marRight w:val="0"/>
      <w:marTop w:val="0"/>
      <w:marBottom w:val="0"/>
      <w:divBdr>
        <w:top w:val="none" w:sz="0" w:space="0" w:color="auto"/>
        <w:left w:val="none" w:sz="0" w:space="0" w:color="auto"/>
        <w:bottom w:val="none" w:sz="0" w:space="0" w:color="auto"/>
        <w:right w:val="none" w:sz="0" w:space="0" w:color="auto"/>
      </w:divBdr>
    </w:div>
    <w:div w:id="1668943145">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374003">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9405363">
      <w:bodyDiv w:val="1"/>
      <w:marLeft w:val="0"/>
      <w:marRight w:val="0"/>
      <w:marTop w:val="0"/>
      <w:marBottom w:val="0"/>
      <w:divBdr>
        <w:top w:val="none" w:sz="0" w:space="0" w:color="auto"/>
        <w:left w:val="none" w:sz="0" w:space="0" w:color="auto"/>
        <w:bottom w:val="none" w:sz="0" w:space="0" w:color="auto"/>
        <w:right w:val="none" w:sz="0" w:space="0" w:color="auto"/>
      </w:divBdr>
    </w:div>
    <w:div w:id="1692338745">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5671217">
      <w:bodyDiv w:val="1"/>
      <w:marLeft w:val="0"/>
      <w:marRight w:val="0"/>
      <w:marTop w:val="0"/>
      <w:marBottom w:val="0"/>
      <w:divBdr>
        <w:top w:val="none" w:sz="0" w:space="0" w:color="auto"/>
        <w:left w:val="none" w:sz="0" w:space="0" w:color="auto"/>
        <w:bottom w:val="none" w:sz="0" w:space="0" w:color="auto"/>
        <w:right w:val="none" w:sz="0" w:space="0" w:color="auto"/>
      </w:divBdr>
    </w:div>
    <w:div w:id="1706562796">
      <w:bodyDiv w:val="1"/>
      <w:marLeft w:val="0"/>
      <w:marRight w:val="0"/>
      <w:marTop w:val="0"/>
      <w:marBottom w:val="0"/>
      <w:divBdr>
        <w:top w:val="none" w:sz="0" w:space="0" w:color="auto"/>
        <w:left w:val="none" w:sz="0" w:space="0" w:color="auto"/>
        <w:bottom w:val="none" w:sz="0" w:space="0" w:color="auto"/>
        <w:right w:val="none" w:sz="0" w:space="0" w:color="auto"/>
      </w:divBdr>
    </w:div>
    <w:div w:id="1707631835">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7142175">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1804757">
      <w:bodyDiv w:val="1"/>
      <w:marLeft w:val="0"/>
      <w:marRight w:val="0"/>
      <w:marTop w:val="0"/>
      <w:marBottom w:val="0"/>
      <w:divBdr>
        <w:top w:val="none" w:sz="0" w:space="0" w:color="auto"/>
        <w:left w:val="none" w:sz="0" w:space="0" w:color="auto"/>
        <w:bottom w:val="none" w:sz="0" w:space="0" w:color="auto"/>
        <w:right w:val="none" w:sz="0" w:space="0" w:color="auto"/>
      </w:divBdr>
    </w:div>
    <w:div w:id="1737704711">
      <w:bodyDiv w:val="1"/>
      <w:marLeft w:val="0"/>
      <w:marRight w:val="0"/>
      <w:marTop w:val="0"/>
      <w:marBottom w:val="0"/>
      <w:divBdr>
        <w:top w:val="none" w:sz="0" w:space="0" w:color="auto"/>
        <w:left w:val="none" w:sz="0" w:space="0" w:color="auto"/>
        <w:bottom w:val="none" w:sz="0" w:space="0" w:color="auto"/>
        <w:right w:val="none" w:sz="0" w:space="0" w:color="auto"/>
      </w:divBdr>
    </w:div>
    <w:div w:id="1738625230">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39161263">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015437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090513">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2332983">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14457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88425690">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7432967">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313866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277316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0439997">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4496707">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1969974">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7860877">
      <w:bodyDiv w:val="1"/>
      <w:marLeft w:val="0"/>
      <w:marRight w:val="0"/>
      <w:marTop w:val="0"/>
      <w:marBottom w:val="0"/>
      <w:divBdr>
        <w:top w:val="none" w:sz="0" w:space="0" w:color="auto"/>
        <w:left w:val="none" w:sz="0" w:space="0" w:color="auto"/>
        <w:bottom w:val="none" w:sz="0" w:space="0" w:color="auto"/>
        <w:right w:val="none" w:sz="0" w:space="0" w:color="auto"/>
      </w:divBdr>
    </w:div>
    <w:div w:id="1898971515">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899584420">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690782">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6236164">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2446861">
      <w:bodyDiv w:val="1"/>
      <w:marLeft w:val="0"/>
      <w:marRight w:val="0"/>
      <w:marTop w:val="0"/>
      <w:marBottom w:val="0"/>
      <w:divBdr>
        <w:top w:val="none" w:sz="0" w:space="0" w:color="auto"/>
        <w:left w:val="none" w:sz="0" w:space="0" w:color="auto"/>
        <w:bottom w:val="none" w:sz="0" w:space="0" w:color="auto"/>
        <w:right w:val="none" w:sz="0" w:space="0" w:color="auto"/>
      </w:divBdr>
    </w:div>
    <w:div w:id="1923945865">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7790933">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3950987">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9994022">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1381827">
      <w:bodyDiv w:val="1"/>
      <w:marLeft w:val="0"/>
      <w:marRight w:val="0"/>
      <w:marTop w:val="0"/>
      <w:marBottom w:val="0"/>
      <w:divBdr>
        <w:top w:val="none" w:sz="0" w:space="0" w:color="auto"/>
        <w:left w:val="none" w:sz="0" w:space="0" w:color="auto"/>
        <w:bottom w:val="none" w:sz="0" w:space="0" w:color="auto"/>
        <w:right w:val="none" w:sz="0" w:space="0" w:color="auto"/>
      </w:divBdr>
    </w:div>
    <w:div w:id="1981768831">
      <w:bodyDiv w:val="1"/>
      <w:marLeft w:val="0"/>
      <w:marRight w:val="0"/>
      <w:marTop w:val="0"/>
      <w:marBottom w:val="0"/>
      <w:divBdr>
        <w:top w:val="none" w:sz="0" w:space="0" w:color="auto"/>
        <w:left w:val="none" w:sz="0" w:space="0" w:color="auto"/>
        <w:bottom w:val="none" w:sz="0" w:space="0" w:color="auto"/>
        <w:right w:val="none" w:sz="0" w:space="0" w:color="auto"/>
      </w:divBdr>
    </w:div>
    <w:div w:id="1983346529">
      <w:bodyDiv w:val="1"/>
      <w:marLeft w:val="0"/>
      <w:marRight w:val="0"/>
      <w:marTop w:val="0"/>
      <w:marBottom w:val="0"/>
      <w:divBdr>
        <w:top w:val="none" w:sz="0" w:space="0" w:color="auto"/>
        <w:left w:val="none" w:sz="0" w:space="0" w:color="auto"/>
        <w:bottom w:val="none" w:sz="0" w:space="0" w:color="auto"/>
        <w:right w:val="none" w:sz="0" w:space="0" w:color="auto"/>
      </w:divBdr>
    </w:div>
    <w:div w:id="1989900519">
      <w:bodyDiv w:val="1"/>
      <w:marLeft w:val="0"/>
      <w:marRight w:val="0"/>
      <w:marTop w:val="0"/>
      <w:marBottom w:val="0"/>
      <w:divBdr>
        <w:top w:val="none" w:sz="0" w:space="0" w:color="auto"/>
        <w:left w:val="none" w:sz="0" w:space="0" w:color="auto"/>
        <w:bottom w:val="none" w:sz="0" w:space="0" w:color="auto"/>
        <w:right w:val="none" w:sz="0" w:space="0" w:color="auto"/>
      </w:divBdr>
    </w:div>
    <w:div w:id="1991784919">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1907935">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382331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56464103">
      <w:bodyDiv w:val="1"/>
      <w:marLeft w:val="0"/>
      <w:marRight w:val="0"/>
      <w:marTop w:val="0"/>
      <w:marBottom w:val="0"/>
      <w:divBdr>
        <w:top w:val="none" w:sz="0" w:space="0" w:color="auto"/>
        <w:left w:val="none" w:sz="0" w:space="0" w:color="auto"/>
        <w:bottom w:val="none" w:sz="0" w:space="0" w:color="auto"/>
        <w:right w:val="none" w:sz="0" w:space="0" w:color="auto"/>
      </w:divBdr>
    </w:div>
    <w:div w:id="2060593449">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5057961">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1609721">
      <w:bodyDiv w:val="1"/>
      <w:marLeft w:val="0"/>
      <w:marRight w:val="0"/>
      <w:marTop w:val="0"/>
      <w:marBottom w:val="0"/>
      <w:divBdr>
        <w:top w:val="none" w:sz="0" w:space="0" w:color="auto"/>
        <w:left w:val="none" w:sz="0" w:space="0" w:color="auto"/>
        <w:bottom w:val="none" w:sz="0" w:space="0" w:color="auto"/>
        <w:right w:val="none" w:sz="0" w:space="0" w:color="auto"/>
      </w:divBdr>
    </w:div>
    <w:div w:id="2076585618">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7919862">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89886236">
      <w:bodyDiv w:val="1"/>
      <w:marLeft w:val="0"/>
      <w:marRight w:val="0"/>
      <w:marTop w:val="0"/>
      <w:marBottom w:val="0"/>
      <w:divBdr>
        <w:top w:val="none" w:sz="0" w:space="0" w:color="auto"/>
        <w:left w:val="none" w:sz="0" w:space="0" w:color="auto"/>
        <w:bottom w:val="none" w:sz="0" w:space="0" w:color="auto"/>
        <w:right w:val="none" w:sz="0" w:space="0" w:color="auto"/>
      </w:divBdr>
    </w:div>
    <w:div w:id="2091465599">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4819618">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7506964">
      <w:bodyDiv w:val="1"/>
      <w:marLeft w:val="0"/>
      <w:marRight w:val="0"/>
      <w:marTop w:val="0"/>
      <w:marBottom w:val="0"/>
      <w:divBdr>
        <w:top w:val="none" w:sz="0" w:space="0" w:color="auto"/>
        <w:left w:val="none" w:sz="0" w:space="0" w:color="auto"/>
        <w:bottom w:val="none" w:sz="0" w:space="0" w:color="auto"/>
        <w:right w:val="none" w:sz="0" w:space="0" w:color="auto"/>
      </w:divBdr>
    </w:div>
    <w:div w:id="2102095229">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3644666">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0587649">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3094210">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8445682">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191323">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quotidiendupharmacien.fr/medicament-parapharmacie/dietetique-et-nutrition/le-cbd-considere-comme-aliment-jusqua-une-certaine-dos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www.ordre.pharmacien.fr/les-communications/focus-sur/les-actualites/experimentation-du-retraitement-de-certains-dispositifs-medicaux-a-usage-unique-les-modalites-de-candidature" TargetMode="External"/><Relationship Id="rId63" Type="http://schemas.openxmlformats.org/officeDocument/2006/relationships/hyperlink" Target="https://sante.gouv.fr/soins-et-maladies/maladies/maladies-vectorielles-et-zoonoses/cas-groupes-d-infection-par-le-virus-monkeypox" TargetMode="External"/><Relationship Id="rId84" Type="http://schemas.openxmlformats.org/officeDocument/2006/relationships/hyperlink" Target="https://www.lemoniteurdespharmacies.fr/legislation/dispensation/gaspillage-de-medicaments-la-petition-de-la-colere" TargetMode="External"/><Relationship Id="rId138" Type="http://schemas.openxmlformats.org/officeDocument/2006/relationships/hyperlink" Target="https://www.ccomptes.fr/fr/publications/la-remuneration-la-performance-des-agents-de-letat" TargetMode="External"/><Relationship Id="rId159" Type="http://schemas.openxmlformats.org/officeDocument/2006/relationships/hyperlink" Target="https://peps.sante.gouv.fr/actu/2026/26_dnum_bascule-arhgos-si-autorisations_24022026.pdf" TargetMode="External"/><Relationship Id="rId170" Type="http://schemas.openxmlformats.org/officeDocument/2006/relationships/hyperlink" Target="https://www.ticpharma.com/Story?id=3137" TargetMode="External"/><Relationship Id="rId191" Type="http://schemas.openxmlformats.org/officeDocument/2006/relationships/footer" Target="footer1.xml"/><Relationship Id="rId107" Type="http://schemas.openxmlformats.org/officeDocument/2006/relationships/hyperlink" Target="https://www.anses.fr/fr/content/vente-de-medicaments-veterinaires-au-detail-distanc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academie-medecine.fr/la-proposition-de-loi-relative-a-laide-a-mourir/" TargetMode="External"/><Relationship Id="rId53" Type="http://schemas.openxmlformats.org/officeDocument/2006/relationships/hyperlink" Target="https://www.legifrance.gouv.fr/jorf/id/JORFTEXT000053465842" TargetMode="External"/><Relationship Id="rId74" Type="http://schemas.openxmlformats.org/officeDocument/2006/relationships/hyperlink" Target="https://www.lemonde.fr/societe/article/2026/01/30/plusieurs-missions-de-sante-publique-france-vont-etre-transferees-au-ministere-de-la-sante_6664796_3224.html" TargetMode="External"/><Relationship Id="rId128" Type="http://schemas.openxmlformats.org/officeDocument/2006/relationships/hyperlink" Target="https://www.lemoniteurdespharmacies.fr/business/economie/tableaux-de-bord/titulaires-un-pouvoir-dachat-en-baisse-de-25-en-dix-ans-on-laisse-faire" TargetMode="External"/><Relationship Id="rId149" Type="http://schemas.openxmlformats.org/officeDocument/2006/relationships/hyperlink" Target="https://www.lequotidiendupharmacien.fr/exercice-pro/politique-de-sante/cannabis-therapeutique-un-projet-de-decret-en-cours-la-generalisation-avant-la-fin-de-lannee" TargetMode="External"/><Relationship Id="rId5" Type="http://schemas.openxmlformats.org/officeDocument/2006/relationships/footnotes" Target="footnotes.xml"/><Relationship Id="rId95" Type="http://schemas.openxmlformats.org/officeDocument/2006/relationships/hyperlink" Target="https://ansm.sante.fr/actualites/decision-de-police-sanitaire-du-28-01-2026-medtrum-technologies-inc" TargetMode="External"/><Relationship Id="rId160" Type="http://schemas.openxmlformats.org/officeDocument/2006/relationships/hyperlink" Target="https://peps.sante.gouv.fr/actu/2026/26_dnum_note-maj-si-autorisations-v4_11022026.pdf" TargetMode="External"/><Relationship Id="rId181" Type="http://schemas.openxmlformats.org/officeDocument/2006/relationships/hyperlink" Target="https://ansm.sante.fr/disponibilites-des-produits-de-sante/medicaments/methylphenidate-viatris-lp-comprime-a-liberation-prolongee-methylphenidate-chlorhydrate-de" TargetMode="Externa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53447507" TargetMode="External"/><Relationship Id="rId64" Type="http://schemas.openxmlformats.org/officeDocument/2006/relationships/hyperlink" Target="http://peps.intranet.sante.gouv.fr/actu/actualites.html" TargetMode="External"/><Relationship Id="rId118" Type="http://schemas.openxmlformats.org/officeDocument/2006/relationships/hyperlink" Target="https://www.newsweed.fr/lefsa-estime-que-seuls-2-mg-disolat-cbd-par-jour-sont-provisoirement-surs/" TargetMode="External"/><Relationship Id="rId139" Type="http://schemas.openxmlformats.org/officeDocument/2006/relationships/hyperlink" Target="https://www.senat.fr/notice-rapport/2025/r25-421-notice.html" TargetMode="External"/><Relationship Id="rId85" Type="http://schemas.openxmlformats.org/officeDocument/2006/relationships/hyperlink" Target="https://www.who.int/fr/news/item/03-02-2026-four-in-ten-cancer-cases-could-be-prevented-globally" TargetMode="External"/><Relationship Id="rId150" Type="http://schemas.openxmlformats.org/officeDocument/2006/relationships/hyperlink" Target="https://www.lemoniteurdespharmacies.fr/profession/socio-professionnel/croquettes-autorisees-bonbons-menaces-la-nouvelle-liste-des-produits-autorises-en-pharmacie" TargetMode="External"/><Relationship Id="rId171" Type="http://schemas.openxmlformats.org/officeDocument/2006/relationships/hyperlink" Target="https://ansm.sante.fr/actualites/febuxostat-80-mg-adenuric-et-generiques-recommandations-pour-lajustement-des-traitements" TargetMode="External"/><Relationship Id="rId192" Type="http://schemas.openxmlformats.org/officeDocument/2006/relationships/footer" Target="footer2.xm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dossierlegislatif/JORFDOLE000053579153/" TargetMode="External"/><Relationship Id="rId108" Type="http://schemas.openxmlformats.org/officeDocument/2006/relationships/hyperlink" Target="https://www.lemoniteurdespharmacies.fr/profession/socio-professionnel/formations-attention-aux-inscriptions-forcees-a-des-actions-de-dpc" TargetMode="External"/><Relationship Id="rId129" Type="http://schemas.openxmlformats.org/officeDocument/2006/relationships/hyperlink" Target="https://www.ema.europa.eu/en/news/ema-recommends-withdrawal-marketing-authorisations-levamisole-medicines" TargetMode="External"/><Relationship Id="rId54" Type="http://schemas.openxmlformats.org/officeDocument/2006/relationships/hyperlink" Target="https://ansm.sante.fr/actualites/decision-du-13-02-2026-portant-modification-de-la-liste-de-reference-des-groupes-biologiques-similaires-mentionnee-a-larticle-r-5121-9-1-du-code-de-la-sante-publique" TargetMode="External"/><Relationship Id="rId75" Type="http://schemas.openxmlformats.org/officeDocument/2006/relationships/hyperlink" Target="https://www.lemoniteurdespharmacies.fr/therapeutique/medicaments/recherche-et-innovation/de-la-dermatologie-a-lofficine-les-medecins-a-fleur-de-peau" TargetMode="External"/><Relationship Id="rId96" Type="http://schemas.openxmlformats.org/officeDocument/2006/relationships/hyperlink" Target="https://ansm.sante.fr/actualites/finasteride-1-mg-une-attestation-dinformation-partagee-bientot-necessaire-pour-toute-dispensation" TargetMode="External"/><Relationship Id="rId140" Type="http://schemas.openxmlformats.org/officeDocument/2006/relationships/hyperlink" Target="https://sante.gouv.fr/actualites-presse/actualites-du-ministere/article/retraits-rappels-de-laits-infantiles-information-et-recommandations-aux-parents" TargetMode="External"/><Relationship Id="rId161" Type="http://schemas.openxmlformats.org/officeDocument/2006/relationships/hyperlink" Target="https://www.santepubliquefrance.fr/maladies-et-traumatismes/infections-associees-aux-soins-et-resistance-aux-antibiotiques/infections-associees-aux-soins/documents/enquetes-etudes/surveillance-de-la-consommation-des-produits-hydro-alcooliques-en-etablissement-d-hebergement-pour-personnes-agees-dependantes-et-en-etablissement" TargetMode="External"/><Relationship Id="rId182" Type="http://schemas.openxmlformats.org/officeDocument/2006/relationships/hyperlink" Target="https://ansm.sante.fr/disponibilites-des-produits-de-sante/medicaments/teralithe-250-mg-comprime-secable-lithium-carbonate-de" TargetMode="Externa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www.lemoniteurdespharmacies.fr/profession/socio-professionnel/acces-aux-soins-vaccination-maillage-ce-que-lelysee-attend-desormais-de-lofficine" TargetMode="External"/><Relationship Id="rId44" Type="http://schemas.openxmlformats.org/officeDocument/2006/relationships/hyperlink" Target="https://www.ordre.pharmacien.fr/les-communications/focus-sur/les-actualites/conditions-de-realisation-des-prelevements-et-analyses-d-examens-en-dehors-du-laboratoire-de-biologie-medicale" TargetMode="External"/><Relationship Id="rId65" Type="http://schemas.openxmlformats.org/officeDocument/2006/relationships/hyperlink" Target="https://peps.sante.gouv.fr/actu/actualites.html" TargetMode="External"/><Relationship Id="rId86" Type="http://schemas.openxmlformats.org/officeDocument/2006/relationships/hyperlink" Target="https://www.ordre.pharmacien.fr/mediatheque/fichiers/communiques-de-presse/cp_-dqo_un-nouveau-referentiel-pour-accompagner-les-pharmaciens-dans-leur-quotidien" TargetMode="External"/><Relationship Id="rId130" Type="http://schemas.openxmlformats.org/officeDocument/2006/relationships/hyperlink" Target="https://ansm.sante.fr/actualites/la-pipette-de-ferrostrane-est-a-utiliser-avec-precaution-chez-les-plus-petits" TargetMode="External"/><Relationship Id="rId151" Type="http://schemas.openxmlformats.org/officeDocument/2006/relationships/hyperlink" Target="https://france.representation.ec.europa.eu/informations/la-commission-investit-225-millions-deuros-pour-developper-des-vaccins-antigrippaux-de-nouvelle-2026-02-20_fr" TargetMode="External"/><Relationship Id="rId172" Type="http://schemas.openxmlformats.org/officeDocument/2006/relationships/hyperlink" Target="https://ansm.sante.fr/actualites/arret-de-commercialisation-de-vitamine-a-dulcis-pommade-ophtalmique-nouvelles-alternatives" TargetMode="External"/><Relationship Id="rId193" Type="http://schemas.openxmlformats.org/officeDocument/2006/relationships/header" Target="header3.xml"/><Relationship Id="rId13" Type="http://schemas.openxmlformats.org/officeDocument/2006/relationships/hyperlink" Target="https://ansm.sante.fr/actualites/decision-du-06-02-2026-portant-modification-de-la-liste-des-substances-classees-comme-stupefiants-et-de-la-liste-des-substances-psychotropes" TargetMode="External"/><Relationship Id="rId109" Type="http://schemas.openxmlformats.org/officeDocument/2006/relationships/hyperlink" Target="https://peps.sante.gouv.fr/actu/2026/26_minsante_2026-01_addendum-erratum.pdf" TargetMode="External"/><Relationship Id="rId34" Type="http://schemas.openxmlformats.org/officeDocument/2006/relationships/hyperlink" Target="https://www.lemonde.fr/societe/article/2026/02/26/le-senat-interdit-la-vente-de-protoxyde-d-azote-aux-particuliers_6668417_3224.html" TargetMode="External"/><Relationship Id="rId55" Type="http://schemas.openxmlformats.org/officeDocument/2006/relationships/hyperlink" Target="https://www.legifrance.gouv.fr/jorf/id/JORFTEXT000053494321" TargetMode="External"/><Relationship Id="rId76" Type="http://schemas.openxmlformats.org/officeDocument/2006/relationships/hyperlink" Target="https://www.lemonde.fr/societe/article/2026/01/30/plusieurs-missions-de-sante-publique-france-vont-etre-transferees-au-ministere-de-la-sante_6664796_3224.html" TargetMode="External"/><Relationship Id="rId97" Type="http://schemas.openxmlformats.org/officeDocument/2006/relationships/hyperlink" Target="https://ansm.sante.fr/informations-de-securite/medicaments-a-base-de-finasteride-1-mg-mise-en-place-dune-attestation-dinformation-partagee-entre-le-medecin-et-le-patient" TargetMode="External"/><Relationship Id="rId120" Type="http://schemas.openxmlformats.org/officeDocument/2006/relationships/hyperlink" Target="https://www.lemoniteurdespharmacies.fr/profession/socio-professionnel/antennes-de-pharmacies-solution-dacces-aux-soins-ou-concurrence-masquee" TargetMode="External"/><Relationship Id="rId141" Type="http://schemas.openxmlformats.org/officeDocument/2006/relationships/hyperlink" Target="https://sante.gouv.fr/actualites-presse/actualites-du-ministere/article/resultats-de-l-appel-a-projet-sesame-pour-l-automatisation-des-etablissements" TargetMode="External"/><Relationship Id="rId7" Type="http://schemas.openxmlformats.org/officeDocument/2006/relationships/image" Target="media/image1.jpeg"/><Relationship Id="rId71" Type="http://schemas.openxmlformats.org/officeDocument/2006/relationships/hyperlink" Target="https://www.lemonde.fr/societe/article/2026/02/02/laits-infantiles-popote-rappelle-deux-lots-en-france-invoquant-l-abaissement-du-seuil-pour-la-toxine-incriminee_6665064_3224.html" TargetMode="External"/><Relationship Id="rId92" Type="http://schemas.openxmlformats.org/officeDocument/2006/relationships/hyperlink" Target="https://sante.gouv.fr/actualites-presse/presse/communiques-de-presse/article/lancement-de-la-premiere-reunion-du-comite-de-pilotage-du-plan-fertilite-et-des" TargetMode="External"/><Relationship Id="rId162" Type="http://schemas.openxmlformats.org/officeDocument/2006/relationships/hyperlink" Target="https://sdbio.eu/index.php?page=acymailing_front&amp;ctrl=archive&amp;task=view&amp;id=1122" TargetMode="External"/><Relationship Id="rId183" Type="http://schemas.openxmlformats.org/officeDocument/2006/relationships/hyperlink" Target="https://ansm.sante.fr/disponibilites-des-produits-de-sante/medicaments/lepticur-10-mg-comprime-tropatepine-chlorhydrate-de" TargetMode="External"/><Relationship Id="rId2" Type="http://schemas.openxmlformats.org/officeDocument/2006/relationships/styles" Target="styles.xml"/><Relationship Id="rId29" Type="http://schemas.openxmlformats.org/officeDocument/2006/relationships/hyperlink" Target="https://www.legifrance.gouv.fr/dossierlegislatif/JORFDOLE000053497270/" TargetMode="External"/><Relationship Id="rId24" Type="http://schemas.openxmlformats.org/officeDocument/2006/relationships/hyperlink" Target="https://peps.sante.gouv.fr/themes/subst_ven/subst.html" TargetMode="External"/><Relationship Id="rId40" Type="http://schemas.openxmlformats.org/officeDocument/2006/relationships/hyperlink" Target="https://ansm.sante.fr/actualites/avis-de-lansm-sur-les-conditions-de-mise-en-oeuvre-de-la-substitution-au-sein-du-groupe-biologique-similaire-ustekinumab" TargetMode="External"/><Relationship Id="rId45" Type="http://schemas.openxmlformats.org/officeDocument/2006/relationships/hyperlink" Target="https://www.legifrance.gouv.fr/jorf/id/JORFTEXT000053443766" TargetMode="External"/><Relationship Id="rId66" Type="http://schemas.openxmlformats.org/officeDocument/2006/relationships/hyperlink" Target="https://anap.fr/s/bibliotheque-idee-recueil-detaille?recordId=a06Jv00000eCstdIAC&amp;_hsmi=127351903&amp;utm_content=127351903" TargetMode="External"/><Relationship Id="rId87" Type="http://schemas.openxmlformats.org/officeDocument/2006/relationships/hyperlink" Target="https://www.demarchequaliteofficine.fr/actualites/un-referentiel-actualise-pour-mieux-accompagner-les-officines" TargetMode="External"/><Relationship Id="rId110" Type="http://schemas.openxmlformats.org/officeDocument/2006/relationships/hyperlink" Target="https://peps.sante.gouv.fr/actu/2026/26_mars_2026-02_erratum.pdf" TargetMode="External"/><Relationship Id="rId115" Type="http://schemas.openxmlformats.org/officeDocument/2006/relationships/hyperlink" Target="https://www.epi-phare.fr/rapports-detudes-et-publications/medroxyprogesterone-injectable/" TargetMode="External"/><Relationship Id="rId131" Type="http://schemas.openxmlformats.org/officeDocument/2006/relationships/hyperlink" Target="https://ansm.sante.fr/uploads/2026/02/16/20260216-dhpc-ferrostrane-enfants-adulets-et-ferrostrane-nourrissons-courrier.pdf" TargetMode="External"/><Relationship Id="rId136" Type="http://schemas.openxmlformats.org/officeDocument/2006/relationships/hyperlink" Target="https://theconversation.com/placebos-ouverts-faut-il-dire-a-un-patient-quon-lui-prescrit-un-placebo-272968" TargetMode="External"/><Relationship Id="rId157" Type="http://schemas.openxmlformats.org/officeDocument/2006/relationships/hyperlink" Target="https://ansm.sante.fr/actualites/dispositif-devaluation-acceleree-des-essais-cliniques-en-france-fast-track-les-promoteurs-pourront-soumettre-leur-demande-des-le-16-mars-2026" TargetMode="External"/><Relationship Id="rId178" Type="http://schemas.openxmlformats.org/officeDocument/2006/relationships/hyperlink" Target="https://ansm.sante.fr/actualites/tensions-dapprovisionnement-en-largactil-chlorpromazine-100-mg-comprimes-utilisez-les-comprimes-de-25-mg-en-remplacement" TargetMode="External"/><Relationship Id="rId61" Type="http://schemas.openxmlformats.org/officeDocument/2006/relationships/hyperlink" Target="https://peps.sante.gouv.fr/actu/mpx/actus_mpx.html" TargetMode="External"/><Relationship Id="rId82" Type="http://schemas.openxmlformats.org/officeDocument/2006/relationships/hyperlink" Target="https://www.has-sante.fr/jcms/c_1725555/fr/qualiscope" TargetMode="External"/><Relationship Id="rId152" Type="http://schemas.openxmlformats.org/officeDocument/2006/relationships/hyperlink" Target="https://www.ameli.fr/medecin/actualites/kits-de-depistage-du-cancer-colorectal-un-nouveau-marche-en-2026" TargetMode="External"/><Relationship Id="rId173" Type="http://schemas.openxmlformats.org/officeDocument/2006/relationships/hyperlink" Target="https://ansm.sante.fr/disponibilites-des-produits-de-sante/medicaments/vitamine-a-dulcis-25-000-u-i-pour-100-g-pommade-ophtalmique-concentrat-de-vitamine-a-synthetique-forme-huileuse" TargetMode="External"/><Relationship Id="rId194" Type="http://schemas.openxmlformats.org/officeDocument/2006/relationships/footer" Target="footer3.xml"/><Relationship Id="rId199" Type="http://schemas.openxmlformats.org/officeDocument/2006/relationships/customXml" Target="../customXml/item3.xm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monde.fr/societe/article/2026/02/25/fin-de-vie-l-assemblee-nationale-approuve-la-proposition-de-loi-instaurant-un-droit-a-l-aide-a-mourir-le-texte-transmis-au-senat_6668257_3224.html" TargetMode="External"/><Relationship Id="rId35" Type="http://schemas.openxmlformats.org/officeDocument/2006/relationships/hyperlink" Target="https://peps.sante.gouv.fr/outils/docu/texto.xlsm" TargetMode="External"/><Relationship Id="rId56" Type="http://schemas.openxmlformats.org/officeDocument/2006/relationships/hyperlink" Target="https://www.legifrance.gouv.fr/ceta/id/CETATEXT000053524973" TargetMode="External"/><Relationship Id="rId77" Type="http://schemas.openxmlformats.org/officeDocument/2006/relationships/hyperlink" Target="https://rappel.conso.gouv.fr/categorie/0/1/c%C3%A9r%C3%A9ulide" TargetMode="External"/><Relationship Id="rId100" Type="http://schemas.openxmlformats.org/officeDocument/2006/relationships/hyperlink" Target="https://www.infectiologie.com/UserFiles/File/grand-public/reportage-spilf-39-ist.pdf" TargetMode="External"/><Relationship Id="rId105" Type="http://schemas.openxmlformats.org/officeDocument/2006/relationships/hyperlink" Target="https://www.academie-medecine.fr/wp-content/uploads/2026/02/RAPPORT-LENTREE-DANS-LES-ETUDES-ET-LATTRACTIVITE-DES-METIERS-DE-LA-PHARMACIE-APRES-VOTE.pdf" TargetMode="External"/><Relationship Id="rId126" Type="http://schemas.openxmlformats.org/officeDocument/2006/relationships/hyperlink" Target="https://sante.gouv.fr/IMG/pdf/misp_2026_02_fin_de_campagne_vrs_2025_2026.pdf" TargetMode="External"/><Relationship Id="rId147" Type="http://schemas.openxmlformats.org/officeDocument/2006/relationships/hyperlink" Target="https://igas.gouv.fr/face-la-gravite-de-la-situation-financiere-des-hopitaux-publics-renforcer-lefficience-par-une-integration-territoriale" TargetMode="External"/><Relationship Id="rId168" Type="http://schemas.openxmlformats.org/officeDocument/2006/relationships/hyperlink" Target="https://ansm.sante.fr/disponibilites-des-produits-de-sante/medicaments" TargetMode="External"/><Relationship Id="rId8" Type="http://schemas.openxmlformats.org/officeDocument/2006/relationships/image" Target="media/image2.png"/><Relationship Id="rId51" Type="http://schemas.openxmlformats.org/officeDocument/2006/relationships/hyperlink" Target="https://www.legifrance.gouv.fr/jorf/id/JORFTEXT000053465431" TargetMode="External"/><Relationship Id="rId72" Type="http://schemas.openxmlformats.org/officeDocument/2006/relationships/hyperlink" Target="https://www.has-sante.fr/jcms/p_3845939/fr/interet-des-techniques-d-amplification-des-acides-nucleiques-taan-multiplex-dans-la-prise-en-charge-medicale-des-infections-des-voies-respiratoires-superieures-rapport-d-evaluation" TargetMode="External"/><Relationship Id="rId93" Type="http://schemas.openxmlformats.org/officeDocument/2006/relationships/hyperlink" Target="https://www.lemonde.fr/societe/article/2026/02/05/infertilite-le-gouvernement-lance-son-plan-apres-des-annees-d-attente-et-envisage-d-ecrire-aux-francais-a-leurs-29-ans_6665537_3224.html" TargetMode="External"/><Relationship Id="rId98" Type="http://schemas.openxmlformats.org/officeDocument/2006/relationships/hyperlink" Target="https://www.ordre.pharmacien.fr/les-communications/focus-sur/les-actualites/messages-d-alerte-sanitaire-nouvelles-modalites-de-communication-aupres-des-professionnels-de-sante" TargetMode="External"/><Relationship Id="rId121" Type="http://schemas.openxmlformats.org/officeDocument/2006/relationships/hyperlink" Target="https://www.lemoniteurdespharmacies.fr/therapeutique/produits/autres/rappels-de-lait-infantile-comprendre-les-alertes-et-leurs-implications-en-officine" TargetMode="External"/><Relationship Id="rId142" Type="http://schemas.openxmlformats.org/officeDocument/2006/relationships/hyperlink" Target="https://www.lequotidiendupharmacien.fr/medicament-parapharmacie/les-traitements-hormonaux-de-la-menopause-ne-sont-pas-associes-une-hausse-de-la-mortalite" TargetMode="External"/><Relationship Id="rId163" Type="http://schemas.openxmlformats.org/officeDocument/2006/relationships/hyperlink" Target="https://www.lemoniteurdespharmacies.fr/therapeutique/medicaments/mieux-delivrer/chronique-dune-deprescription-annoncee" TargetMode="External"/><Relationship Id="rId184" Type="http://schemas.openxmlformats.org/officeDocument/2006/relationships/hyperlink" Target="https://ansm.sante.fr/actualites/tensions-dapprovisionnement-en-paracetamol-lansm-publie-la-liste-des-medicaments-pediatriques-a-utiliser-selon-le-poids-de-lenfant" TargetMode="External"/><Relationship Id="rId189" Type="http://schemas.openxmlformats.org/officeDocument/2006/relationships/header" Target="header1.xml"/><Relationship Id="rId3" Type="http://schemas.openxmlformats.org/officeDocument/2006/relationships/settings" Target="settings.xml"/><Relationship Id="rId25" Type="http://schemas.openxmlformats.org/officeDocument/2006/relationships/hyperlink" Target="https://peps.sante.gouv.fr/themes/subst_ven/subst.html" TargetMode="External"/><Relationship Id="rId46" Type="http://schemas.openxmlformats.org/officeDocument/2006/relationships/hyperlink" Target="https://www.legifrance.gouv.fr/jorf/id/JORFTEXT000053482872" TargetMode="External"/><Relationship Id="rId67" Type="http://schemas.openxmlformats.org/officeDocument/2006/relationships/hyperlink" Target="https://minerva-ebp.be/FR/Analysis/907" TargetMode="External"/><Relationship Id="rId116" Type="http://schemas.openxmlformats.org/officeDocument/2006/relationships/hyperlink" Target="https://www.lequotidiendupharmacien.fr/exercice-pro/observance-des-patients-chroniques-les-raisons-du-decrochage" TargetMode="External"/><Relationship Id="rId137" Type="http://schemas.openxmlformats.org/officeDocument/2006/relationships/hyperlink" Target="https://drees.solidarites-sante.gouv.fr/publications-communique-de-presse/etudes-et-resultats/260219-depistage-cancer-in%C3%A9galit%C3%A9s-sociales" TargetMode="External"/><Relationship Id="rId158" Type="http://schemas.openxmlformats.org/officeDocument/2006/relationships/hyperlink" Target="https://www.inserm.fr/actualite/une-fiv-a-trois-parents/"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3439944" TargetMode="External"/><Relationship Id="rId62" Type="http://schemas.openxmlformats.org/officeDocument/2006/relationships/hyperlink" Target="https://sante.gouv.fr/IMG/pdf/misp_2026_01_variole_b_a_madagascar.pdf" TargetMode="External"/><Relationship Id="rId83" Type="http://schemas.openxmlformats.org/officeDocument/2006/relationships/hyperlink" Target="https://www.assurance-maladie.ameli.fr/presse/2026-02-03-cp-depenses-fin-decembre-2025" TargetMode="External"/><Relationship Id="rId88" Type="http://schemas.openxmlformats.org/officeDocument/2006/relationships/hyperlink" Target="https://www.demarchequaliteofficine.fr/referentiel" TargetMode="External"/><Relationship Id="rId111" Type="http://schemas.openxmlformats.org/officeDocument/2006/relationships/hyperlink" Target="https://peps.sante.gouv.fr/actu/mpx/26_ccs_csf-tracabilite-voyageurs_09022026.pdf" TargetMode="External"/><Relationship Id="rId132" Type="http://schemas.openxmlformats.org/officeDocument/2006/relationships/hyperlink" Target="https://ansm.sante.fr/actualites/surveillance-des-aglp-1-lansm-confirme-le-rapport-benefice-risque-favorable-lorsque-ces-medicaments-sont-utilises-conformement-aux-recommandations" TargetMode="External"/><Relationship Id="rId153" Type="http://schemas.openxmlformats.org/officeDocument/2006/relationships/hyperlink" Target="https://ansm.sante.fr/actualites/doliprane-2-4-paracetamol-suspension-buvable-rappel-de-certains-lots-en-raison-de-leffacement-des-graduations-des-pipettes" TargetMode="External"/><Relationship Id="rId174" Type="http://schemas.openxmlformats.org/officeDocument/2006/relationships/hyperlink" Target="https://ansm.sante.fr/disponibilites-des-produits-de-sante/medicaments/minirin-2-5-mg-dose-solution-pour-pulverisation-nasale-desmopressine" TargetMode="External"/><Relationship Id="rId179" Type="http://schemas.openxmlformats.org/officeDocument/2006/relationships/hyperlink" Target="https://ansm.sante.fr/disponibilites-des-produits-de-sante/medicaments/trulicity-0-75-mg-1-5-mg-3-mg-4-5-mg-solution-injectable-en-stylo-pre-rempli-dulaglutide" TargetMode="External"/><Relationship Id="rId195" Type="http://schemas.openxmlformats.org/officeDocument/2006/relationships/fontTable" Target="fontTable.xml"/><Relationship Id="rId190" Type="http://schemas.openxmlformats.org/officeDocument/2006/relationships/header" Target="header2.xml"/><Relationship Id="rId15" Type="http://schemas.openxmlformats.org/officeDocument/2006/relationships/hyperlink" Target="https://ansm.sante.fr/actualites/decision-du-05-02-2026-portant-modification-de-la-liste-des-substances-classees-comme-stupefiants" TargetMode="External"/><Relationship Id="rId36" Type="http://schemas.openxmlformats.org/officeDocument/2006/relationships/hyperlink" Target="https://www.legifrance.gouv.fr/jorf/id/JORFTEXT000053423399" TargetMode="External"/><Relationship Id="rId57" Type="http://schemas.openxmlformats.org/officeDocument/2006/relationships/hyperlink" Target="http://peps.intranet.sante.gouv.fr/actu/actualites.html" TargetMode="External"/><Relationship Id="rId106" Type="http://schemas.openxmlformats.org/officeDocument/2006/relationships/hyperlink" Target="https://www.who.int/fr/news/item/04-02-2026-preventive-cholera-vaccination-resumes-as-global-supply-reaches-critical-milestone" TargetMode="External"/><Relationship Id="rId127" Type="http://schemas.openxmlformats.org/officeDocument/2006/relationships/hyperlink" Target="https://www.santepubliquefrance.fr/maladies-et-traumatismes/maladies-a-prevention-vaccinale/rougeole/documents/bulletin-national/rougeole-en-france-du-1er-janvier-au-31-janvier-2026"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monde.fr/societe/article/2026/02/17/fin-de-vie-l-assemblee-nationale-rejette-la-creation-d-un-droit-opposable-a-disposer-de-soins-palliatifs_6667164_3224.html" TargetMode="External"/><Relationship Id="rId52" Type="http://schemas.openxmlformats.org/officeDocument/2006/relationships/hyperlink" Target="https://www.legifrance.gouv.fr/jorf/id/JORFTEXT000053466182" TargetMode="External"/><Relationship Id="rId73" Type="http://schemas.openxmlformats.org/officeDocument/2006/relationships/hyperlink" Target="https://www.has-sante.fr/jcms/p_3845974/fr/avis-n2026-0011/ac/seap-du-22-janvier-2026-du-college-de-la-has-relatif-a-l-inscription-sur-la-liste-des-actes-et-prestations-mentionnee-a-l-article-l-162-1-7-du-code-de-la-securite-sociale-des-techniques-d-amplification-des-acides-nucleiques-taan-multiplex-dans-la-prise-en-charge-medicale-des-infections-des-voies-respiratoires-superieures" TargetMode="External"/><Relationship Id="rId78" Type="http://schemas.openxmlformats.org/officeDocument/2006/relationships/hyperlink" Target="https://www.lemonde.fr/sante/article/2026/02/02/l-efsa-abaisse-la-limite-pour-la-toxine-cereulide-presente-dans-le-lait-infantile-apres-des-rappels-massifs-en-europe_6665107_1651302.html" TargetMode="External"/><Relationship Id="rId94" Type="http://schemas.openxmlformats.org/officeDocument/2006/relationships/hyperlink" Target="https://ansm.sante.fr/actualites/capteur-touchcare-md3658-medtrum-lansm-prend-une-decision-de-police-sanitaire-et-met-fin-a-letude-clinique-seecloop" TargetMode="External"/><Relationship Id="rId99" Type="http://schemas.openxmlformats.org/officeDocument/2006/relationships/hyperlink" Target="https://www.lemonde.fr/economie/article/2026/02/05/lait-infantile-danone-elargit-ses-rappels-en-france-et-dans-plusieurs-pays-europeens-plusieurs-centaines-de-lots-concernes_6665563_3235.html" TargetMode="External"/><Relationship Id="rId101" Type="http://schemas.openxmlformats.org/officeDocument/2006/relationships/hyperlink" Target="https://www.asnr.fr/actualites/sous-traitance-et-recours-du-personnel-externe-en-physique-medicale-en-radiotherapie" TargetMode="External"/><Relationship Id="rId122" Type="http://schemas.openxmlformats.org/officeDocument/2006/relationships/hyperlink" Target="https://www.lemoniteurdespharmacies.fr/profession/socio-professionnel/laits-infantiles-contamines-24-familles-attaquent-letat" TargetMode="External"/><Relationship Id="rId143" Type="http://schemas.openxmlformats.org/officeDocument/2006/relationships/hyperlink" Target="mailto:qa.complaint@viatris.com" TargetMode="External"/><Relationship Id="rId148" Type="http://schemas.openxmlformats.org/officeDocument/2006/relationships/hyperlink" Target="https://sante.gouv.fr/actualites-presse/presse/communiques-de-presse/article/publication-des-rapports-compensation-des-etablissements-de-sante-pour-les" TargetMode="External"/><Relationship Id="rId164" Type="http://schemas.openxmlformats.org/officeDocument/2006/relationships/hyperlink" Target="https://www.santepubliquefrance.fr/determinants-de-sante/climat/fortes-chaleurs-canicule/documents/bulletin-national/chaleur-et-sante.-bilan-de-l-ete-2025" TargetMode="External"/><Relationship Id="rId169" Type="http://schemas.openxmlformats.org/officeDocument/2006/relationships/hyperlink" Target="https://ansm.sante.fr/dossiers-thematiques/plan-hivernal" TargetMode="External"/><Relationship Id="rId185" Type="http://schemas.openxmlformats.org/officeDocument/2006/relationships/hyperlink" Target="https://ansm.sante.fr/disponibilites-des-produits-de-sante/medicaments/imogam-rage-150-ui-ml-solution-injectable-immunoglobuline-humaine-rabique"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rifinah-300-mg-150-mg-comprime-enrobe-isoniazide-rifampicine" TargetMode="External"/><Relationship Id="rId26" Type="http://schemas.openxmlformats.org/officeDocument/2006/relationships/hyperlink" Target="https://peps.sante.gouv.fr/themes/subst_ven/subst.html" TargetMode="External"/><Relationship Id="rId47" Type="http://schemas.openxmlformats.org/officeDocument/2006/relationships/hyperlink" Target="https://ansm.sante.fr/actualites/decision-du-05-02-2026-portant-modification-de-la-liste-des-substances-psychotropes" TargetMode="External"/><Relationship Id="rId68" Type="http://schemas.openxmlformats.org/officeDocument/2006/relationships/hyperlink" Target="https://www.lemoniteurdespharmacies.fr/profession/socio-professionnel/adjoints-le-seuil-dembauche-reflete-t-il-encore-la-realite-economique" TargetMode="External"/><Relationship Id="rId89" Type="http://schemas.openxmlformats.org/officeDocument/2006/relationships/hyperlink" Target="https://www.lemoniteurdespharmacies.fr/therapeutique/medicaments/mieux-delivrer/qualite-a-lofficine-48-principes-cles-pour-guider-les-equipes" TargetMode="External"/><Relationship Id="rId112" Type="http://schemas.openxmlformats.org/officeDocument/2006/relationships/hyperlink" Target="https://peps.sante.gouv.fr/actu/mpx/26_dgs-dgac_tracabilite-voyageurs_06022026.pdf" TargetMode="External"/><Relationship Id="rId133" Type="http://schemas.openxmlformats.org/officeDocument/2006/relationships/hyperlink" Target="https://www.lequotidiendupharmacien.fr/medicament-parapharmacie/medicament/apretude-premiere-prep-longue-duree-daction-bientot-disponible" TargetMode="External"/><Relationship Id="rId154" Type="http://schemas.openxmlformats.org/officeDocument/2006/relationships/hyperlink" Target="https://www.lemoniteurdespharmacies.fr/profession/socio-professionnel/exercice-en-pui-les-etudiants-alertent-sur-lexercice-sans-diplome-detudes-specialisees" TargetMode="External"/><Relationship Id="rId175" Type="http://schemas.openxmlformats.org/officeDocument/2006/relationships/hyperlink" Target="https://ansm.sante.fr/actualites/arret-de-commercialisation-du-minirin-2-5-ug-dose-solution-pour-pulverisation-nasale" TargetMode="External"/><Relationship Id="rId196" Type="http://schemas.openxmlformats.org/officeDocument/2006/relationships/theme" Target="theme/theme1.xm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53423424" TargetMode="External"/><Relationship Id="rId58" Type="http://schemas.openxmlformats.org/officeDocument/2006/relationships/hyperlink" Target="https://peps.sante.gouv.fr/actu/ncov/actus_2019-ncov.html" TargetMode="External"/><Relationship Id="rId79" Type="http://schemas.openxmlformats.org/officeDocument/2006/relationships/hyperlink" Target="https://www.lemonde.fr/sante/article/2026/02/02/lait-infantile-cinq-hospitalisations-recensees-en-france-chez-des-bebes-ayant-consomme-des-boites-rappelees_6665122_1651302.html" TargetMode="External"/><Relationship Id="rId102" Type="http://schemas.openxmlformats.org/officeDocument/2006/relationships/hyperlink" Target="https://recherche-expertise.asnr.fr/sites/default/files/2026-01/ASNR-RapportSousTraitance-2026-01-Web-Planche.pdf" TargetMode="External"/><Relationship Id="rId123" Type="http://schemas.openxmlformats.org/officeDocument/2006/relationships/hyperlink" Target="https://www.epi-phare.fr/rapports-detudes-et-publications/vaccination-hpv/" TargetMode="External"/><Relationship Id="rId144" Type="http://schemas.openxmlformats.org/officeDocument/2006/relationships/hyperlink" Target="https://ansm.sante.fr/informations-de-securite/arixtra-fondaparinux-sodium-defaut-qualite-grave-lie-a-laiguille-dans-une-seringue-pre-remplie" TargetMode="External"/><Relationship Id="rId90" Type="http://schemas.openxmlformats.org/officeDocument/2006/relationships/hyperlink" Target="https://www.cancer.fr/l-institut-national-du-cancer/la-strategie-de-lutte-contre-les-cancers-en-france/strategie-decennale-de-lutte-contre-les-cancers-2021-2030/les-orientations-nationales/la-seconde-feuille-de-route-2026-2030" TargetMode="External"/><Relationship Id="rId165" Type="http://schemas.openxmlformats.org/officeDocument/2006/relationships/hyperlink" Target="https://www.lemonde.fr/societe/article/2026/02/26/vih-la-france-autorise-enfin-un-traitement-preventif-injectable_6668379_3224.html" TargetMode="External"/><Relationship Id="rId186" Type="http://schemas.openxmlformats.org/officeDocument/2006/relationships/hyperlink" Target="https://ansm.sante.fr/disponibilites-des-produits-de-sante/medicaments/quinimax-125-mg-comprime-pellicule-secable-cinchonidine-monochlorhydrate-de-monohydrate-cinchonine-chlorhydrate-de-dihydrate-quinidine-chlorhydrate-de-monohydrate-quinine-chlorhydrate-de" TargetMode="External"/><Relationship Id="rId27" Type="http://schemas.openxmlformats.org/officeDocument/2006/relationships/hyperlink" Target="https://peps.sante.gouv.fr/outils/guide_proced/guide.html" TargetMode="External"/><Relationship Id="rId48" Type="http://schemas.openxmlformats.org/officeDocument/2006/relationships/hyperlink" Target="https://ansm.sante.fr/actualites/decision-du-05-02-2026-portant-modification-de-la-liste-des-substances-classees-comme-stupefiants" TargetMode="External"/><Relationship Id="rId69" Type="http://schemas.openxmlformats.org/officeDocument/2006/relationships/hyperlink" Target="https://sante.gouv.fr/IMG/pdf/dgs-urgent_n2026-01_addendum_cat_retrait-rappel_laits_infantiles_vf.pdf" TargetMode="External"/><Relationship Id="rId113" Type="http://schemas.openxmlformats.org/officeDocument/2006/relationships/hyperlink" Target="https://www.lequotidiendupharmacien.fr/exercice-pro/cancer-du-poumon-administrer-limmunochimiotherapie-le-matin-ameliore-la-survie" TargetMode="External"/><Relationship Id="rId134" Type="http://schemas.openxmlformats.org/officeDocument/2006/relationships/hyperlink" Target="https://www.lemoniteurdespharmacies.fr/profession/socio-professionnel/antennes-de-pharmacie-comment-se-deploient-elles-en-europe" TargetMode="External"/><Relationship Id="rId80" Type="http://schemas.openxmlformats.org/officeDocument/2006/relationships/hyperlink" Target="https://www.has-sante.fr/jcms/p_3857995/fr/quel-est-le-niveau-de-la-qualite-des-soins-en-france" TargetMode="External"/><Relationship Id="rId155" Type="http://schemas.openxmlformats.org/officeDocument/2006/relationships/hyperlink" Target="https://theconversation.com/lissages-capillaires-attention-au-risque-dinsuffisance-renale-aigue-275738" TargetMode="External"/><Relationship Id="rId176" Type="http://schemas.openxmlformats.org/officeDocument/2006/relationships/hyperlink" Target="https://ansm.sante.fr/actualites/point-de-situation-sur-les-approvisionnements-des-produits-de-contraste" TargetMode="External"/><Relationship Id="rId197" Type="http://schemas.openxmlformats.org/officeDocument/2006/relationships/customXml" Target="../customXml/item1.xml"/><Relationship Id="rId17" Type="http://schemas.openxmlformats.org/officeDocument/2006/relationships/hyperlink" Target="https://ansm.sante.fr/actualites/decision-du-05-02-2026-portant-modification-de-la-liste-des-substances-psychotropes" TargetMode="External"/><Relationship Id="rId38" Type="http://schemas.openxmlformats.org/officeDocument/2006/relationships/hyperlink" Target="https://www.legifrance.gouv.fr/jorf/id/JORFTEXT000053423409" TargetMode="External"/><Relationship Id="rId59" Type="http://schemas.openxmlformats.org/officeDocument/2006/relationships/hyperlink" Target="https://www.has-sante.fr/jcms/p_3860291/fr/decision-n-2026-0021/dc/sespev-du-5-fevrier-2026-du-college-de-la-haute-autorite-de-sante-portant-modification-de-l-avis-du-23-octobre-2025-intitule-strategie-de-vaccination-contre-la-covid-19-revision-de-la-place-du-vaccin-nuvaxovid" TargetMode="External"/><Relationship Id="rId103" Type="http://schemas.openxmlformats.org/officeDocument/2006/relationships/hyperlink" Target="https://www.lemoniteurdespharmacies.fr/business/rh-et-management/carriere/mal-etre-des-pharmaciens-au-travail-la-froide-realite-des-chiffres" TargetMode="External"/><Relationship Id="rId124" Type="http://schemas.openxmlformats.org/officeDocument/2006/relationships/hyperlink" Target="https://peps.sante.gouv.fr/actu/2026/26_minsante_2026-02.pdf" TargetMode="External"/><Relationship Id="rId70" Type="http://schemas.openxmlformats.org/officeDocument/2006/relationships/hyperlink" Target="https://www.lemonde.fr/planete/article/2026/01/31/laits-infantiles-la-france-impose-un-seuil-plus-strict-pour-la-toxine-mise-en-cause-dans-des-rappels-massifs-de-produits_6664831_3244.html" TargetMode="External"/><Relationship Id="rId91" Type="http://schemas.openxmlformats.org/officeDocument/2006/relationships/hyperlink" Target="https://www.lemoniteurdespharmacies.fr/conseils/maux-du-quotidien/lutte-contre-le-cancer-letat-mise-sur-la-prevention-des-lenfance" TargetMode="External"/><Relationship Id="rId145" Type="http://schemas.openxmlformats.org/officeDocument/2006/relationships/hyperlink" Target="https://www.lemoniteurdespharmacies.fr/profession/socio-professionnel/a-lofficine-quelles-sont-les-obligations-vaccinales-des-salaries" TargetMode="External"/><Relationship Id="rId166" Type="http://schemas.openxmlformats.org/officeDocument/2006/relationships/hyperlink" Target="https://www.lemoniteurdespharmacies.fr/conseils/maux-du-quotidien/fin-de-la-grippe-fin-de-la-campagne-de-vaccination" TargetMode="External"/><Relationship Id="rId187" Type="http://schemas.openxmlformats.org/officeDocument/2006/relationships/hyperlink" Target="https://ansm.sante.fr/disponibilites-des-produits-de-sante/medicaments/plasmion-solution-pour-perfusion-gelatine-fluide-modifiee-partiellement-hydrolysee-et-succinylee" TargetMode="External"/><Relationship Id="rId1" Type="http://schemas.openxmlformats.org/officeDocument/2006/relationships/numbering" Target="numbering.xml"/><Relationship Id="rId28" Type="http://schemas.openxmlformats.org/officeDocument/2006/relationships/hyperlink" Target="https://peps.sante.gouv.fr/textes_projets/projets.html" TargetMode="External"/><Relationship Id="rId49" Type="http://schemas.openxmlformats.org/officeDocument/2006/relationships/hyperlink" Target="https://www.legifrance.gouv.fr/jorf/id/JORFTEXT000053465310" TargetMode="External"/><Relationship Id="rId114" Type="http://schemas.openxmlformats.org/officeDocument/2006/relationships/hyperlink" Target="https://www.lemoniteurdespharmacies.fr/profession/socio-professionnel/contraception-durgence-quand-les-pharmaciens-alertent-sur-la-recrudescence-du-recours" TargetMode="External"/><Relationship Id="rId60" Type="http://schemas.openxmlformats.org/officeDocument/2006/relationships/hyperlink" Target="http://peps.intranet.sante.gouv.fr/actu/actualites.html" TargetMode="External"/><Relationship Id="rId81" Type="http://schemas.openxmlformats.org/officeDocument/2006/relationships/hyperlink" Target="https://www.has-sante.fr/jcms/p_3858005/fr/dossier-de-presse-conference-de-presse-qualite-des-soins-2026" TargetMode="External"/><Relationship Id="rId135" Type="http://schemas.openxmlformats.org/officeDocument/2006/relationships/hyperlink" Target="https://theconversation.com/en-france-les-personnes-agees-consomment-trop-de-benzodiazepines-et-en-meconnaissent-les-risques-275726" TargetMode="External"/><Relationship Id="rId156" Type="http://schemas.openxmlformats.org/officeDocument/2006/relationships/hyperlink" Target="https://theconversation.com/nouveaux-medicaments-antiobesite-larret-des-injections-entraine-une-reprise-de-poids-beaucoup-plus-rapide-que-prevu-273032" TargetMode="External"/><Relationship Id="rId177" Type="http://schemas.openxmlformats.org/officeDocument/2006/relationships/hyperlink" Target="https://ansm.sante.fr/actualites/point-de-situation-sur-lapprovisionnement-en-medicaments-psychotropes-en-france-au-5-fevrier-2026" TargetMode="External"/><Relationship Id="rId198" Type="http://schemas.openxmlformats.org/officeDocument/2006/relationships/customXml" Target="../customXml/item2.xm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3423417" TargetMode="External"/><Relationship Id="rId50" Type="http://schemas.openxmlformats.org/officeDocument/2006/relationships/hyperlink" Target="https://www.ordre.pharmacien.fr/les-communications/focus-sur/les-actualites/habilitation-des-structures-pouvant-realiser-des-preparations-hospitalieres-speciales" TargetMode="External"/><Relationship Id="rId104" Type="http://schemas.openxmlformats.org/officeDocument/2006/relationships/hyperlink" Target="https://www.lemoniteurdespharmacies.fr/profession/socio-professionnel/levolution-du-metier-de-pharmacien-dhier-a-aujourdhui-enjeux-et-perspectives" TargetMode="External"/><Relationship Id="rId125" Type="http://schemas.openxmlformats.org/officeDocument/2006/relationships/hyperlink" Target="https://peps.sante.gouv.fr/actu/2026/26_mars_2026-03.pdf" TargetMode="External"/><Relationship Id="rId146" Type="http://schemas.openxmlformats.org/officeDocument/2006/relationships/hyperlink" Target="https://www.lemoniteurdespharmacies.fr/profession/socio-professionnel/financiarisation-peril-sur-le-maillage" TargetMode="External"/><Relationship Id="rId167" Type="http://schemas.openxmlformats.org/officeDocument/2006/relationships/hyperlink" Target="https://www.lemoniteurdespharmacies.fr/nouvelles-missions/vaccination/pharmavaxaura-lentretien-vaccinal-structure-en-officine-a-lepreuve-du-terrain" TargetMode="External"/><Relationship Id="rId188" Type="http://schemas.openxmlformats.org/officeDocument/2006/relationships/hyperlink" Target="https://ansm.sante.fr/disponibilites-des-produits-de-sante/medicaments/quasym-l-p-gelule-a-liberation-modifiee-methylphenidat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88edfb6f293bce798d548688640c4462">
  <xsd:schema xmlns:xsd="http://www.w3.org/2001/XMLSchema" xmlns:xs="http://www.w3.org/2001/XMLSchema" xmlns:p="http://schemas.microsoft.com/office/2006/metadata/properties" xmlns:ns2="496a4be7-76b1-4a69-ac69-a3e185a6e6be" targetNamespace="http://schemas.microsoft.com/office/2006/metadata/properties" ma:root="true" ma:fieldsID="2fe936909a296b2d95021de96f8088cf"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27B7F0-7F3D-4AFC-A9F6-4406C9B76BE2}"/>
</file>

<file path=customXml/itemProps2.xml><?xml version="1.0" encoding="utf-8"?>
<ds:datastoreItem xmlns:ds="http://schemas.openxmlformats.org/officeDocument/2006/customXml" ds:itemID="{D9381143-CD3C-457C-B97C-E9D7407F9310}"/>
</file>

<file path=customXml/itemProps3.xml><?xml version="1.0" encoding="utf-8"?>
<ds:datastoreItem xmlns:ds="http://schemas.openxmlformats.org/officeDocument/2006/customXml" ds:itemID="{26656FD0-4DA2-4AD7-9C7F-6A9B86D2934E}"/>
</file>

<file path=docProps/app.xml><?xml version="1.0" encoding="utf-8"?>
<Properties xmlns="http://schemas.openxmlformats.org/officeDocument/2006/extended-properties" xmlns:vt="http://schemas.openxmlformats.org/officeDocument/2006/docPropsVTypes">
  <Template>mois-xx.dotx</Template>
  <TotalTime>8614</TotalTime>
  <Pages>26</Pages>
  <Words>11887</Words>
  <Characters>110468</Characters>
  <Application>Microsoft Office Word</Application>
  <DocSecurity>0</DocSecurity>
  <Lines>920</Lines>
  <Paragraphs>244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122111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38</cp:revision>
  <cp:lastPrinted>2018-11-02T10:29:00Z</cp:lastPrinted>
  <dcterms:created xsi:type="dcterms:W3CDTF">2026-01-30T09:21:00Z</dcterms:created>
  <dcterms:modified xsi:type="dcterms:W3CDTF">2026-02-27T08:16:00Z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2026-01-30T08:43:42Z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666007f5-c79b-4f36-90c8-deb251ecf105</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