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6A7CBA" w14:textId="77777777" w:rsidR="00C30F6C" w:rsidRDefault="00072D49">
      <w:r>
        <w:rPr>
          <w:noProof/>
        </w:rPr>
        <w:drawing>
          <wp:anchor distT="0" distB="0" distL="114300" distR="114300" simplePos="0" relativeHeight="251657728" behindDoc="1" locked="0" layoutInCell="1" allowOverlap="1" wp14:anchorId="297C951B" wp14:editId="2B70E442">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3FBA2B" w14:textId="77777777" w:rsidR="00C30F6C" w:rsidRDefault="00C30F6C"/>
    <w:p w14:paraId="28D5F238" w14:textId="77777777" w:rsidR="00C30F6C" w:rsidRDefault="00C30F6C"/>
    <w:p w14:paraId="32BA05B8" w14:textId="77777777" w:rsidR="00C30F6C" w:rsidRDefault="00C30F6C">
      <w:pPr>
        <w:rPr>
          <w:noProof/>
        </w:rPr>
      </w:pPr>
    </w:p>
    <w:p w14:paraId="257A203D" w14:textId="77777777" w:rsidR="00AC1EE8" w:rsidRDefault="00AC1EE8"/>
    <w:p w14:paraId="59338712" w14:textId="77777777" w:rsidR="00C30F6C" w:rsidRDefault="00C30F6C"/>
    <w:p w14:paraId="28D19F3F" w14:textId="77777777" w:rsidR="00C30F6C" w:rsidRDefault="00C30F6C"/>
    <w:p w14:paraId="0CD70856" w14:textId="77777777" w:rsidR="00C30F6C" w:rsidRDefault="00C30F6C"/>
    <w:p w14:paraId="3067738E" w14:textId="77777777" w:rsidR="00C30F6C" w:rsidRDefault="00C30F6C"/>
    <w:p w14:paraId="0BC8DDCA" w14:textId="77777777" w:rsidR="00C30F6C" w:rsidRDefault="00C30F6C"/>
    <w:p w14:paraId="33F141A3" w14:textId="77777777" w:rsidR="00C30F6C" w:rsidRDefault="00C30F6C"/>
    <w:p w14:paraId="496FC6FB" w14:textId="77777777" w:rsidR="00C30F6C" w:rsidRDefault="00C30F6C"/>
    <w:p w14:paraId="603170EF" w14:textId="77777777" w:rsidR="00AC1EE8" w:rsidRDefault="00072D49">
      <w:r>
        <w:rPr>
          <w:noProof/>
        </w:rPr>
        <mc:AlternateContent>
          <mc:Choice Requires="wps">
            <w:drawing>
              <wp:anchor distT="0" distB="0" distL="114300" distR="114300" simplePos="0" relativeHeight="251656704" behindDoc="0" locked="0" layoutInCell="0" allowOverlap="1" wp14:anchorId="24F17B57" wp14:editId="5F157765">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F973A"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5F197C76" w14:textId="35005EE5" w:rsidR="004568FE" w:rsidRPr="00624158" w:rsidRDefault="00EE7FC7"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Janvier</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25</w:t>
                            </w:r>
                          </w:p>
                          <w:p w14:paraId="6FC8A663" w14:textId="77777777" w:rsidR="00DD6865" w:rsidRPr="007575DF" w:rsidRDefault="00DD6865"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F17B57"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" o:allowincell="f" filled="f" stroked="f">
                <v:textbox>
                  <w:txbxContent>
                    <w:p w14:paraId="66BF973A"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5F197C76" w14:textId="35005EE5" w:rsidR="004568FE" w:rsidRPr="00624158" w:rsidRDefault="00EE7FC7"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Janvier</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25</w:t>
                      </w:r>
                    </w:p>
                    <w:p w14:paraId="6FC8A663" w14:textId="77777777" w:rsidR="00DD6865" w:rsidRPr="007575DF" w:rsidRDefault="00DD6865" w:rsidP="00980EF0">
                      <w:pPr>
                        <w:jc w:val="center"/>
                        <w:rPr>
                          <w:rFonts w:ascii="Century Gothic" w:eastAsia="Adobe Heiti Std R" w:hAnsi="Century Gothic" w:cs="Arial"/>
                          <w:color w:val="00A000"/>
                          <w:sz w:val="28"/>
                          <w:szCs w:val="28"/>
                        </w:rPr>
                      </w:pPr>
                    </w:p>
                  </w:txbxContent>
                </v:textbox>
              </v:shape>
            </w:pict>
          </mc:Fallback>
        </mc:AlternateContent>
      </w:r>
    </w:p>
    <w:p w14:paraId="63C67449" w14:textId="77777777" w:rsidR="00665ACB" w:rsidRDefault="00665ACB" w:rsidP="00AC1EE8">
      <w:pPr>
        <w:pStyle w:val="Default"/>
        <w:jc w:val="both"/>
        <w:rPr>
          <w:color w:val="FF0000"/>
        </w:rPr>
      </w:pPr>
    </w:p>
    <w:p w14:paraId="4F681133" w14:textId="77777777" w:rsidR="00665ACB" w:rsidRDefault="00665ACB" w:rsidP="00AC1EE8">
      <w:pPr>
        <w:pStyle w:val="Default"/>
        <w:jc w:val="both"/>
        <w:rPr>
          <w:color w:val="FF0000"/>
        </w:rPr>
      </w:pPr>
    </w:p>
    <w:p w14:paraId="6668B4F5" w14:textId="77777777" w:rsidR="00665ACB" w:rsidRDefault="00665ACB" w:rsidP="00AC1EE8">
      <w:pPr>
        <w:pStyle w:val="Default"/>
        <w:jc w:val="both"/>
        <w:rPr>
          <w:color w:val="FF0000"/>
        </w:rPr>
      </w:pPr>
    </w:p>
    <w:p w14:paraId="59F2F644" w14:textId="77777777" w:rsidR="00DD6865" w:rsidRDefault="00DD6865" w:rsidP="00AC1EE8">
      <w:pPr>
        <w:pStyle w:val="Default"/>
        <w:jc w:val="both"/>
        <w:rPr>
          <w:color w:val="FF0000"/>
        </w:rPr>
      </w:pPr>
    </w:p>
    <w:p w14:paraId="58DE71AF" w14:textId="77777777" w:rsidR="00DD6865" w:rsidRDefault="00DD6865" w:rsidP="00AC1EE8">
      <w:pPr>
        <w:pStyle w:val="Default"/>
        <w:jc w:val="both"/>
        <w:rPr>
          <w:color w:val="FF0000"/>
        </w:rPr>
      </w:pPr>
    </w:p>
    <w:p w14:paraId="68BC1E63" w14:textId="77777777"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14:anchorId="55923FC6" wp14:editId="66A55FDA">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3E6B7AD" w14:textId="77777777"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14:paraId="1521170E" w14:textId="77777777" w:rsidR="00EC7CB4" w:rsidRDefault="00EC7CB4" w:rsidP="004568FE">
      <w:pPr>
        <w:pStyle w:val="Default"/>
        <w:jc w:val="both"/>
        <w:rPr>
          <w:color w:val="FF0000"/>
        </w:rPr>
      </w:pPr>
    </w:p>
    <w:p w14:paraId="7EF51FCF" w14:textId="77777777" w:rsidR="000C4AB2" w:rsidRPr="00F24AA7" w:rsidRDefault="000C4AB2" w:rsidP="000C4AB2">
      <w:pPr>
        <w:pStyle w:val="Default"/>
        <w:jc w:val="both"/>
        <w:rPr>
          <w:rStyle w:val="Lienhypertexte"/>
        </w:rPr>
      </w:pPr>
      <w:r>
        <w:rPr>
          <w:rStyle w:val="Lienhypertexte"/>
        </w:rPr>
        <w:fldChar w:fldCharType="begin"/>
      </w:r>
      <w:r>
        <w:rPr>
          <w:rStyle w:val="Lienhypertexte"/>
        </w:rPr>
        <w:instrText>HYPERLINK "https://peps.sante.gouv.fr/themes/dopage/dopage.html"</w:instrText>
      </w:r>
      <w:r>
        <w:rPr>
          <w:rStyle w:val="Lienhypertexte"/>
        </w:rPr>
      </w:r>
      <w:r>
        <w:rPr>
          <w:rStyle w:val="Lienhypertexte"/>
        </w:rPr>
        <w:fldChar w:fldCharType="separate"/>
      </w:r>
      <w:r>
        <w:rPr>
          <w:rStyle w:val="Lienhypertexte"/>
        </w:rPr>
        <w:t>Dopage</w:t>
      </w:r>
    </w:p>
    <w:p w14:paraId="1CD235D2" w14:textId="77777777" w:rsidR="000C4AB2" w:rsidRDefault="000C4AB2" w:rsidP="000C4AB2">
      <w:pPr>
        <w:pStyle w:val="Default"/>
        <w:jc w:val="both"/>
        <w:rPr>
          <w:color w:val="538135"/>
          <w:sz w:val="20"/>
        </w:rPr>
      </w:pPr>
      <w:r>
        <w:rPr>
          <w:rStyle w:val="Lienhypertexte"/>
        </w:rPr>
        <w:fldChar w:fldCharType="end"/>
      </w:r>
      <w:r>
        <w:rPr>
          <w:color w:val="538135"/>
          <w:sz w:val="20"/>
        </w:rPr>
        <w:t xml:space="preserve">- </w:t>
      </w:r>
      <w:r w:rsidRPr="003E03EC">
        <w:rPr>
          <w:color w:val="538135"/>
          <w:sz w:val="20"/>
        </w:rPr>
        <w:t>Liste 2025 des substances et méthodes interdites (Agence Mondiale Antidopage) (principale modification : Les bêta-bloquants ne sont plus interdits dans aucune discipline de ski ou de snowboard)</w:t>
      </w:r>
      <w:r>
        <w:rPr>
          <w:color w:val="538135"/>
          <w:sz w:val="20"/>
        </w:rPr>
        <w:t>.</w:t>
      </w:r>
    </w:p>
    <w:p w14:paraId="5DD4450D" w14:textId="77777777" w:rsidR="007A6A0D" w:rsidRDefault="007A6A0D" w:rsidP="000C4AB2">
      <w:pPr>
        <w:pStyle w:val="Default"/>
        <w:jc w:val="both"/>
        <w:rPr>
          <w:color w:val="538135"/>
          <w:sz w:val="20"/>
        </w:rPr>
      </w:pPr>
    </w:p>
    <w:p w14:paraId="4767893D" w14:textId="77777777" w:rsidR="000C4AB2" w:rsidRDefault="000C4AB2" w:rsidP="000C4AB2">
      <w:pPr>
        <w:pStyle w:val="Default"/>
        <w:jc w:val="both"/>
        <w:rPr>
          <w:color w:val="FF0000"/>
        </w:rPr>
      </w:pPr>
    </w:p>
    <w:p w14:paraId="0C2EE783" w14:textId="1F7B0209" w:rsidR="000C4AB2" w:rsidRPr="00F24AA7" w:rsidRDefault="000C4AB2" w:rsidP="000C4AB2">
      <w:pPr>
        <w:pStyle w:val="Default"/>
        <w:jc w:val="both"/>
        <w:rPr>
          <w:rStyle w:val="Lienhypertexte"/>
        </w:rPr>
      </w:pPr>
      <w:r>
        <w:rPr>
          <w:rStyle w:val="Lienhypertexte"/>
        </w:rPr>
        <w:fldChar w:fldCharType="begin"/>
      </w:r>
      <w:r>
        <w:rPr>
          <w:rStyle w:val="Lienhypertexte"/>
        </w:rPr>
        <w:instrText>HYPERLINK "https://peps.sante.gouv.fr/themes/bonusatb/busatb.html"</w:instrText>
      </w:r>
      <w:r>
        <w:rPr>
          <w:rStyle w:val="Lienhypertexte"/>
        </w:rPr>
      </w:r>
      <w:r>
        <w:rPr>
          <w:rStyle w:val="Lienhypertexte"/>
        </w:rPr>
        <w:fldChar w:fldCharType="separate"/>
      </w:r>
      <w:r w:rsidRPr="000C4AB2">
        <w:rPr>
          <w:rStyle w:val="Lienhypertexte"/>
        </w:rPr>
        <w:t>Prévention des infections associées aux soins et bon usage des antibiotiques</w:t>
      </w:r>
    </w:p>
    <w:p w14:paraId="3B89033E" w14:textId="6D898D30" w:rsidR="000C4AB2" w:rsidRPr="000C4AB2" w:rsidRDefault="000C4AB2" w:rsidP="000C4AB2">
      <w:pPr>
        <w:pStyle w:val="Default"/>
        <w:jc w:val="both"/>
        <w:rPr>
          <w:b/>
          <w:bCs/>
          <w:color w:val="538135"/>
          <w:sz w:val="20"/>
        </w:rPr>
      </w:pPr>
      <w:r>
        <w:rPr>
          <w:rStyle w:val="Lienhypertexte"/>
        </w:rPr>
        <w:fldChar w:fldCharType="end"/>
      </w:r>
      <w:r w:rsidRPr="000C4AB2">
        <w:rPr>
          <w:b/>
          <w:bCs/>
          <w:color w:val="538135"/>
          <w:sz w:val="20"/>
        </w:rPr>
        <w:t xml:space="preserve">Merci à Loïc Philippe </w:t>
      </w:r>
      <w:r w:rsidR="007A6A0D">
        <w:rPr>
          <w:b/>
          <w:bCs/>
          <w:color w:val="538135"/>
          <w:sz w:val="20"/>
        </w:rPr>
        <w:t xml:space="preserve">et à Laurence </w:t>
      </w:r>
      <w:proofErr w:type="spellStart"/>
      <w:r w:rsidR="007A6A0D">
        <w:rPr>
          <w:b/>
          <w:bCs/>
          <w:color w:val="538135"/>
          <w:sz w:val="20"/>
        </w:rPr>
        <w:t>Chantoiseau</w:t>
      </w:r>
      <w:proofErr w:type="spellEnd"/>
      <w:r w:rsidR="007A6A0D">
        <w:rPr>
          <w:b/>
          <w:bCs/>
          <w:color w:val="538135"/>
          <w:sz w:val="20"/>
        </w:rPr>
        <w:t xml:space="preserve"> </w:t>
      </w:r>
      <w:r w:rsidRPr="000C4AB2">
        <w:rPr>
          <w:b/>
          <w:bCs/>
          <w:color w:val="538135"/>
          <w:sz w:val="20"/>
        </w:rPr>
        <w:t>pour la reprise de ce dossier thématique</w:t>
      </w:r>
      <w:r w:rsidR="007A6A0D">
        <w:rPr>
          <w:b/>
          <w:bCs/>
          <w:color w:val="538135"/>
          <w:sz w:val="20"/>
        </w:rPr>
        <w:t xml:space="preserve">, ainsi qu’à Véronique Pineau et </w:t>
      </w:r>
      <w:r w:rsidR="00987903">
        <w:rPr>
          <w:b/>
          <w:bCs/>
          <w:color w:val="538135"/>
          <w:sz w:val="20"/>
        </w:rPr>
        <w:t xml:space="preserve">Patricia </w:t>
      </w:r>
      <w:proofErr w:type="spellStart"/>
      <w:r w:rsidR="00987903">
        <w:rPr>
          <w:b/>
          <w:bCs/>
          <w:color w:val="538135"/>
          <w:sz w:val="20"/>
        </w:rPr>
        <w:t>Descamps-Mandine</w:t>
      </w:r>
      <w:proofErr w:type="spellEnd"/>
      <w:r w:rsidR="00987903">
        <w:rPr>
          <w:b/>
          <w:bCs/>
          <w:color w:val="538135"/>
          <w:sz w:val="20"/>
        </w:rPr>
        <w:t xml:space="preserve"> pour l’avoir tenu jusqu’ici.</w:t>
      </w:r>
    </w:p>
    <w:p w14:paraId="7E744E99" w14:textId="19FA6A9F" w:rsidR="000C4AB2" w:rsidRDefault="000C4AB2" w:rsidP="000C4AB2">
      <w:pPr>
        <w:pStyle w:val="Default"/>
        <w:jc w:val="both"/>
        <w:rPr>
          <w:color w:val="538135"/>
          <w:sz w:val="20"/>
        </w:rPr>
      </w:pPr>
      <w:r>
        <w:rPr>
          <w:color w:val="538135"/>
          <w:sz w:val="20"/>
        </w:rPr>
        <w:t xml:space="preserve">- </w:t>
      </w:r>
      <w:r w:rsidRPr="000C4AB2">
        <w:rPr>
          <w:color w:val="538135"/>
          <w:sz w:val="20"/>
        </w:rPr>
        <w:t>Arrêté du 11 décembre 2024 modifiant l'arrêté du 17 juin 2024 fixant les modalités de délivrance de médicaments sans ordonnance après la réalisation d'un test rapide d'orientation diagnostique, les modalités de formation spécifique des pharmaciens d'officine en la matière et précisant les conditions de recours à une ordonnance de dispensation conditionnelle.</w:t>
      </w:r>
    </w:p>
    <w:p w14:paraId="1F8498B9" w14:textId="59338011" w:rsidR="000C4AB2" w:rsidRDefault="000C4AB2" w:rsidP="000C4AB2">
      <w:pPr>
        <w:pStyle w:val="Default"/>
        <w:jc w:val="both"/>
        <w:rPr>
          <w:color w:val="538135"/>
          <w:sz w:val="20"/>
        </w:rPr>
      </w:pPr>
      <w:r>
        <w:rPr>
          <w:color w:val="538135"/>
          <w:sz w:val="20"/>
        </w:rPr>
        <w:t xml:space="preserve">- </w:t>
      </w:r>
      <w:r w:rsidRPr="000C4AB2">
        <w:rPr>
          <w:color w:val="538135"/>
          <w:sz w:val="20"/>
        </w:rPr>
        <w:t>Evaluation par le HCSP du plan national 2007-2010 pour préserver l’efficacité des antibiotiques.</w:t>
      </w:r>
    </w:p>
    <w:p w14:paraId="4E4001CF" w14:textId="159A2B54" w:rsidR="000C4AB2" w:rsidRPr="000C4AB2" w:rsidRDefault="000C4AB2" w:rsidP="000C4AB2">
      <w:pPr>
        <w:pStyle w:val="Default"/>
        <w:jc w:val="both"/>
        <w:rPr>
          <w:color w:val="538135"/>
          <w:sz w:val="20"/>
        </w:rPr>
      </w:pPr>
      <w:r>
        <w:rPr>
          <w:color w:val="538135"/>
          <w:sz w:val="20"/>
        </w:rPr>
        <w:t xml:space="preserve">- </w:t>
      </w:r>
      <w:r w:rsidRPr="000C4AB2">
        <w:rPr>
          <w:color w:val="538135"/>
          <w:sz w:val="20"/>
        </w:rPr>
        <w:t>Le 21 janvier 2025, la Haute Autorité de Santé (HAS) a publié la 6ème itération de la certification des établissements de santé, applicable dès septembre 2025. L’évaluation étudie notamment la démarche de prévention et de contrôle des infections ainsi que de bon usage des antibiotiques, via différents critères (impératifs et standards).</w:t>
      </w:r>
    </w:p>
    <w:p w14:paraId="08922F74" w14:textId="77777777" w:rsidR="000C4AB2" w:rsidRPr="000C4AB2" w:rsidRDefault="000C4AB2" w:rsidP="000C4AB2">
      <w:pPr>
        <w:pStyle w:val="Default"/>
        <w:jc w:val="both"/>
        <w:rPr>
          <w:color w:val="538135"/>
          <w:sz w:val="20"/>
        </w:rPr>
      </w:pPr>
      <w:r w:rsidRPr="000C4AB2">
        <w:rPr>
          <w:color w:val="538135"/>
          <w:sz w:val="20"/>
        </w:rPr>
        <w:t>Il est à noter que les critères impératifs correspondent à des exigences fondamentales dans tous les établissements de santé. Si une évaluation de l’un de ces critères est négative, la HAS se réserve le droit de ne pas accorder la certification à l’établissement.</w:t>
      </w:r>
    </w:p>
    <w:p w14:paraId="6B333307" w14:textId="77777777" w:rsidR="000C4AB2" w:rsidRPr="000C4AB2" w:rsidRDefault="000C4AB2" w:rsidP="000C4AB2">
      <w:pPr>
        <w:pStyle w:val="Default"/>
        <w:jc w:val="both"/>
        <w:rPr>
          <w:color w:val="538135"/>
          <w:sz w:val="20"/>
        </w:rPr>
      </w:pPr>
      <w:r w:rsidRPr="000C4AB2">
        <w:rPr>
          <w:color w:val="538135"/>
          <w:sz w:val="20"/>
        </w:rPr>
        <w:t>Critère impératif lié à l’antibiothérapie :</w:t>
      </w:r>
    </w:p>
    <w:p w14:paraId="26399519" w14:textId="4E878C5E" w:rsidR="000C4AB2" w:rsidRPr="000C4AB2" w:rsidRDefault="000C4AB2" w:rsidP="000C4AB2">
      <w:pPr>
        <w:pStyle w:val="Default"/>
        <w:numPr>
          <w:ilvl w:val="0"/>
          <w:numId w:val="26"/>
        </w:numPr>
        <w:jc w:val="both"/>
        <w:rPr>
          <w:color w:val="538135"/>
          <w:sz w:val="20"/>
        </w:rPr>
      </w:pPr>
      <w:r w:rsidRPr="000C4AB2">
        <w:rPr>
          <w:color w:val="538135"/>
          <w:sz w:val="20"/>
        </w:rPr>
        <w:t>Critère 2.4-02 : la pertinence des prescriptions des antibiotiques est argumentée et réévaluée.</w:t>
      </w:r>
    </w:p>
    <w:p w14:paraId="0A1995CF" w14:textId="77777777" w:rsidR="000C4AB2" w:rsidRPr="000C4AB2" w:rsidRDefault="000C4AB2" w:rsidP="000C4AB2">
      <w:pPr>
        <w:pStyle w:val="Default"/>
        <w:jc w:val="both"/>
        <w:rPr>
          <w:color w:val="538135"/>
          <w:sz w:val="20"/>
        </w:rPr>
      </w:pPr>
      <w:r w:rsidRPr="000C4AB2">
        <w:rPr>
          <w:color w:val="538135"/>
          <w:sz w:val="20"/>
        </w:rPr>
        <w:t>Critères standards liés à prévention des infections et l’antibiorésistance :</w:t>
      </w:r>
    </w:p>
    <w:p w14:paraId="1294E2BF" w14:textId="0D3EC466" w:rsidR="000C4AB2" w:rsidRPr="000C4AB2" w:rsidRDefault="000C4AB2" w:rsidP="000C4AB2">
      <w:pPr>
        <w:pStyle w:val="Default"/>
        <w:numPr>
          <w:ilvl w:val="0"/>
          <w:numId w:val="26"/>
        </w:numPr>
        <w:jc w:val="both"/>
        <w:rPr>
          <w:color w:val="538135"/>
          <w:sz w:val="20"/>
        </w:rPr>
      </w:pPr>
      <w:r w:rsidRPr="000C4AB2">
        <w:rPr>
          <w:color w:val="538135"/>
          <w:sz w:val="20"/>
        </w:rPr>
        <w:t>Critère 2.3-05 : les équipes maîtrisent les bonnes pratiques d’antibioprophylaxie liées aux actes invasifs</w:t>
      </w:r>
      <w:r>
        <w:rPr>
          <w:color w:val="538135"/>
          <w:sz w:val="20"/>
        </w:rPr>
        <w:t> ;</w:t>
      </w:r>
    </w:p>
    <w:p w14:paraId="74CB63DE" w14:textId="6898FB37" w:rsidR="000C4AB2" w:rsidRPr="000C4AB2" w:rsidRDefault="000C4AB2" w:rsidP="000C4AB2">
      <w:pPr>
        <w:pStyle w:val="Default"/>
        <w:numPr>
          <w:ilvl w:val="0"/>
          <w:numId w:val="26"/>
        </w:numPr>
        <w:jc w:val="both"/>
        <w:rPr>
          <w:color w:val="538135"/>
          <w:sz w:val="20"/>
        </w:rPr>
      </w:pPr>
      <w:r w:rsidRPr="000C4AB2">
        <w:rPr>
          <w:color w:val="538135"/>
          <w:sz w:val="20"/>
        </w:rPr>
        <w:t>Critère 2.3-06 : les équipes des secteurs interventionnels maîtrisent les risques, notamment infectieux, liés aux équipements et aux pratiques professionnelles ;</w:t>
      </w:r>
    </w:p>
    <w:p w14:paraId="482ED3D3" w14:textId="0ADD8A24" w:rsidR="000C4AB2" w:rsidRDefault="000C4AB2" w:rsidP="000C4AB2">
      <w:pPr>
        <w:pStyle w:val="Default"/>
        <w:numPr>
          <w:ilvl w:val="0"/>
          <w:numId w:val="26"/>
        </w:numPr>
        <w:jc w:val="both"/>
        <w:rPr>
          <w:color w:val="538135"/>
          <w:sz w:val="20"/>
        </w:rPr>
      </w:pPr>
      <w:r w:rsidRPr="000C4AB2">
        <w:rPr>
          <w:color w:val="538135"/>
          <w:sz w:val="20"/>
        </w:rPr>
        <w:t>Critère 2.3-07 : les équipes maîtrisent le risque infectieux lié au circuit des dispositifs médicaux invasifs réutilisables thermosensibles.</w:t>
      </w:r>
    </w:p>
    <w:p w14:paraId="4BA3274E" w14:textId="055B8D6A" w:rsidR="000C4AB2" w:rsidRDefault="000C4AB2" w:rsidP="000C4AB2">
      <w:pPr>
        <w:pStyle w:val="Default"/>
        <w:jc w:val="both"/>
        <w:rPr>
          <w:color w:val="538135"/>
          <w:sz w:val="20"/>
        </w:rPr>
      </w:pPr>
      <w:r>
        <w:rPr>
          <w:color w:val="538135"/>
          <w:sz w:val="20"/>
        </w:rPr>
        <w:t xml:space="preserve">- </w:t>
      </w:r>
      <w:r w:rsidRPr="000C4AB2">
        <w:rPr>
          <w:color w:val="538135"/>
          <w:sz w:val="20"/>
        </w:rPr>
        <w:t xml:space="preserve">The </w:t>
      </w:r>
      <w:proofErr w:type="spellStart"/>
      <w:r w:rsidRPr="000C4AB2">
        <w:rPr>
          <w:color w:val="538135"/>
          <w:sz w:val="20"/>
        </w:rPr>
        <w:t>European</w:t>
      </w:r>
      <w:proofErr w:type="spellEnd"/>
      <w:r w:rsidRPr="000C4AB2">
        <w:rPr>
          <w:color w:val="538135"/>
          <w:sz w:val="20"/>
        </w:rPr>
        <w:t xml:space="preserve"> Union </w:t>
      </w:r>
      <w:proofErr w:type="spellStart"/>
      <w:r w:rsidRPr="000C4AB2">
        <w:rPr>
          <w:color w:val="538135"/>
          <w:sz w:val="20"/>
        </w:rPr>
        <w:t>Summary</w:t>
      </w:r>
      <w:proofErr w:type="spellEnd"/>
      <w:r w:rsidRPr="000C4AB2">
        <w:rPr>
          <w:color w:val="538135"/>
          <w:sz w:val="20"/>
        </w:rPr>
        <w:t xml:space="preserve"> Report on </w:t>
      </w:r>
      <w:proofErr w:type="spellStart"/>
      <w:r w:rsidRPr="000C4AB2">
        <w:rPr>
          <w:color w:val="538135"/>
          <w:sz w:val="20"/>
        </w:rPr>
        <w:t>AntimicrobialResistance</w:t>
      </w:r>
      <w:proofErr w:type="spellEnd"/>
      <w:r w:rsidRPr="000C4AB2">
        <w:rPr>
          <w:color w:val="538135"/>
          <w:sz w:val="20"/>
        </w:rPr>
        <w:t xml:space="preserve"> in </w:t>
      </w:r>
      <w:proofErr w:type="spellStart"/>
      <w:r w:rsidRPr="000C4AB2">
        <w:rPr>
          <w:color w:val="538135"/>
          <w:sz w:val="20"/>
        </w:rPr>
        <w:t>zoonotic</w:t>
      </w:r>
      <w:proofErr w:type="spellEnd"/>
      <w:r w:rsidRPr="000C4AB2">
        <w:rPr>
          <w:color w:val="538135"/>
          <w:sz w:val="20"/>
        </w:rPr>
        <w:t xml:space="preserve"> and </w:t>
      </w:r>
      <w:proofErr w:type="spellStart"/>
      <w:r w:rsidRPr="000C4AB2">
        <w:rPr>
          <w:color w:val="538135"/>
          <w:sz w:val="20"/>
        </w:rPr>
        <w:t>indicator</w:t>
      </w:r>
      <w:proofErr w:type="spellEnd"/>
      <w:r w:rsidRPr="000C4AB2">
        <w:rPr>
          <w:color w:val="538135"/>
          <w:sz w:val="20"/>
        </w:rPr>
        <w:t xml:space="preserve"> </w:t>
      </w:r>
      <w:proofErr w:type="spellStart"/>
      <w:r w:rsidRPr="000C4AB2">
        <w:rPr>
          <w:color w:val="538135"/>
          <w:sz w:val="20"/>
        </w:rPr>
        <w:t>bacteria</w:t>
      </w:r>
      <w:proofErr w:type="spellEnd"/>
      <w:r w:rsidRPr="000C4AB2">
        <w:rPr>
          <w:color w:val="538135"/>
          <w:sz w:val="20"/>
        </w:rPr>
        <w:t xml:space="preserve"> </w:t>
      </w:r>
      <w:proofErr w:type="spellStart"/>
      <w:r w:rsidRPr="000C4AB2">
        <w:rPr>
          <w:color w:val="538135"/>
          <w:sz w:val="20"/>
        </w:rPr>
        <w:t>from</w:t>
      </w:r>
      <w:proofErr w:type="spellEnd"/>
      <w:r w:rsidRPr="000C4AB2">
        <w:rPr>
          <w:color w:val="538135"/>
          <w:sz w:val="20"/>
        </w:rPr>
        <w:t xml:space="preserve"> </w:t>
      </w:r>
      <w:proofErr w:type="spellStart"/>
      <w:r w:rsidRPr="000C4AB2">
        <w:rPr>
          <w:color w:val="538135"/>
          <w:sz w:val="20"/>
        </w:rPr>
        <w:t>humans,animals</w:t>
      </w:r>
      <w:proofErr w:type="spellEnd"/>
      <w:r w:rsidRPr="000C4AB2">
        <w:rPr>
          <w:color w:val="538135"/>
          <w:sz w:val="20"/>
        </w:rPr>
        <w:t xml:space="preserve"> and </w:t>
      </w:r>
      <w:proofErr w:type="spellStart"/>
      <w:r w:rsidRPr="000C4AB2">
        <w:rPr>
          <w:color w:val="538135"/>
          <w:sz w:val="20"/>
        </w:rPr>
        <w:t>food</w:t>
      </w:r>
      <w:proofErr w:type="spellEnd"/>
      <w:r w:rsidRPr="000C4AB2">
        <w:rPr>
          <w:color w:val="538135"/>
          <w:sz w:val="20"/>
        </w:rPr>
        <w:t xml:space="preserve"> </w:t>
      </w:r>
      <w:proofErr w:type="spellStart"/>
      <w:r w:rsidRPr="000C4AB2">
        <w:rPr>
          <w:color w:val="538135"/>
          <w:sz w:val="20"/>
        </w:rPr>
        <w:t>in</w:t>
      </w:r>
      <w:proofErr w:type="spellEnd"/>
      <w:r w:rsidRPr="000C4AB2">
        <w:rPr>
          <w:color w:val="538135"/>
          <w:sz w:val="20"/>
        </w:rPr>
        <w:t xml:space="preserve"> 2020/2021European Food </w:t>
      </w:r>
      <w:proofErr w:type="spellStart"/>
      <w:r w:rsidRPr="000C4AB2">
        <w:rPr>
          <w:color w:val="538135"/>
          <w:sz w:val="20"/>
        </w:rPr>
        <w:t>Safety</w:t>
      </w:r>
      <w:proofErr w:type="spellEnd"/>
      <w:r w:rsidRPr="000C4AB2">
        <w:rPr>
          <w:color w:val="538135"/>
          <w:sz w:val="20"/>
        </w:rPr>
        <w:t xml:space="preserve"> </w:t>
      </w:r>
      <w:proofErr w:type="spellStart"/>
      <w:r w:rsidRPr="000C4AB2">
        <w:rPr>
          <w:color w:val="538135"/>
          <w:sz w:val="20"/>
        </w:rPr>
        <w:t>Authority</w:t>
      </w:r>
      <w:proofErr w:type="spellEnd"/>
      <w:r w:rsidRPr="000C4AB2">
        <w:rPr>
          <w:color w:val="538135"/>
          <w:sz w:val="20"/>
        </w:rPr>
        <w:t xml:space="preserve"> (EFSA) </w:t>
      </w:r>
      <w:proofErr w:type="spellStart"/>
      <w:r w:rsidRPr="000C4AB2">
        <w:rPr>
          <w:color w:val="538135"/>
          <w:sz w:val="20"/>
        </w:rPr>
        <w:t>andEuropean</w:t>
      </w:r>
      <w:proofErr w:type="spellEnd"/>
      <w:r w:rsidRPr="000C4AB2">
        <w:rPr>
          <w:color w:val="538135"/>
          <w:sz w:val="20"/>
        </w:rPr>
        <w:t xml:space="preserve"> Centre for </w:t>
      </w:r>
      <w:proofErr w:type="spellStart"/>
      <w:r w:rsidRPr="000C4AB2">
        <w:rPr>
          <w:color w:val="538135"/>
          <w:sz w:val="20"/>
        </w:rPr>
        <w:t>Disease</w:t>
      </w:r>
      <w:proofErr w:type="spellEnd"/>
      <w:r w:rsidRPr="000C4AB2">
        <w:rPr>
          <w:color w:val="538135"/>
          <w:sz w:val="20"/>
        </w:rPr>
        <w:t xml:space="preserve"> Prevention and Control (ECDC, en anglais).</w:t>
      </w:r>
    </w:p>
    <w:p w14:paraId="4234E544" w14:textId="77777777" w:rsidR="000C4AB2" w:rsidRPr="000C4AB2" w:rsidRDefault="000C4AB2" w:rsidP="000C4AB2">
      <w:pPr>
        <w:pStyle w:val="Default"/>
        <w:jc w:val="both"/>
        <w:rPr>
          <w:color w:val="538135"/>
          <w:sz w:val="20"/>
        </w:rPr>
      </w:pPr>
      <w:r>
        <w:rPr>
          <w:color w:val="538135"/>
          <w:sz w:val="20"/>
        </w:rPr>
        <w:t xml:space="preserve">- </w:t>
      </w:r>
      <w:r w:rsidRPr="000C4AB2">
        <w:rPr>
          <w:color w:val="538135"/>
          <w:sz w:val="20"/>
        </w:rPr>
        <w:t xml:space="preserve">Deux documents élaborés par le </w:t>
      </w:r>
      <w:proofErr w:type="spellStart"/>
      <w:r w:rsidRPr="000C4AB2">
        <w:rPr>
          <w:color w:val="538135"/>
          <w:sz w:val="20"/>
        </w:rPr>
        <w:t>CRAtb</w:t>
      </w:r>
      <w:proofErr w:type="spellEnd"/>
      <w:r w:rsidRPr="000C4AB2">
        <w:rPr>
          <w:color w:val="538135"/>
          <w:sz w:val="20"/>
        </w:rPr>
        <w:t xml:space="preserve"> BFC à destination des professionnels médicaux et paramédicaux sur le bon usage des antibiotiques et l’aide à la décision de prise en charge des infections urinaires en EHPAD :</w:t>
      </w:r>
    </w:p>
    <w:p w14:paraId="024C28D0" w14:textId="623EE2B0" w:rsidR="000C4AB2" w:rsidRPr="000C4AB2" w:rsidRDefault="000C4AB2" w:rsidP="000C4AB2">
      <w:pPr>
        <w:pStyle w:val="Default"/>
        <w:numPr>
          <w:ilvl w:val="0"/>
          <w:numId w:val="26"/>
        </w:numPr>
        <w:jc w:val="both"/>
        <w:rPr>
          <w:color w:val="538135"/>
          <w:sz w:val="20"/>
        </w:rPr>
      </w:pPr>
      <w:r w:rsidRPr="000C4AB2">
        <w:rPr>
          <w:color w:val="538135"/>
          <w:sz w:val="20"/>
        </w:rPr>
        <w:t xml:space="preserve">Diptyque BON USAGE DES EXAMENS et aide à la prise en charge </w:t>
      </w:r>
      <w:proofErr w:type="spellStart"/>
      <w:r w:rsidRPr="000C4AB2">
        <w:rPr>
          <w:color w:val="538135"/>
          <w:sz w:val="20"/>
        </w:rPr>
        <w:t>para-médicale</w:t>
      </w:r>
      <w:proofErr w:type="spellEnd"/>
      <w:r w:rsidRPr="000C4AB2">
        <w:rPr>
          <w:color w:val="538135"/>
          <w:sz w:val="20"/>
        </w:rPr>
        <w:t xml:space="preserve"> de l’infection urinaire (IU) en EHPAD (décembre 2024) ;</w:t>
      </w:r>
    </w:p>
    <w:p w14:paraId="3EC67580" w14:textId="7DA5F696" w:rsidR="000C4AB2" w:rsidRPr="000C4AB2" w:rsidRDefault="000C4AB2" w:rsidP="000C4AB2">
      <w:pPr>
        <w:pStyle w:val="Default"/>
        <w:numPr>
          <w:ilvl w:val="0"/>
          <w:numId w:val="26"/>
        </w:numPr>
        <w:jc w:val="both"/>
        <w:rPr>
          <w:color w:val="538135"/>
          <w:sz w:val="20"/>
        </w:rPr>
      </w:pPr>
      <w:r w:rsidRPr="000C4AB2">
        <w:rPr>
          <w:color w:val="538135"/>
          <w:sz w:val="20"/>
        </w:rPr>
        <w:lastRenderedPageBreak/>
        <w:t>Triptyque AIDE À LA DÉCISION de l’antibiothérapie devant une infection urinaire (IU) en EHPAD (décembre 2024).</w:t>
      </w:r>
    </w:p>
    <w:p w14:paraId="32CCDE4A" w14:textId="701938C1" w:rsidR="000C4AB2" w:rsidRDefault="000C4AB2" w:rsidP="000C4AB2">
      <w:pPr>
        <w:pStyle w:val="Default"/>
        <w:jc w:val="both"/>
        <w:rPr>
          <w:color w:val="538135"/>
          <w:sz w:val="20"/>
        </w:rPr>
      </w:pPr>
      <w:r>
        <w:rPr>
          <w:color w:val="538135"/>
          <w:sz w:val="20"/>
        </w:rPr>
        <w:t xml:space="preserve">- </w:t>
      </w:r>
      <w:r w:rsidRPr="000C4AB2">
        <w:rPr>
          <w:color w:val="538135"/>
          <w:sz w:val="20"/>
        </w:rPr>
        <w:t>Ordonnance de non-prescription (NDRL « d’antibiotiques » ou ordonnance en cas d’infection virale) : modèle de l’assurance maladie.</w:t>
      </w:r>
    </w:p>
    <w:p w14:paraId="596769FC" w14:textId="77777777" w:rsidR="000C4AB2" w:rsidRPr="000C4AB2" w:rsidRDefault="000C4AB2" w:rsidP="000C4AB2">
      <w:pPr>
        <w:pStyle w:val="Default"/>
        <w:jc w:val="both"/>
        <w:rPr>
          <w:color w:val="538135"/>
          <w:sz w:val="20"/>
        </w:rPr>
      </w:pPr>
      <w:r>
        <w:rPr>
          <w:color w:val="538135"/>
          <w:sz w:val="20"/>
        </w:rPr>
        <w:t xml:space="preserve">- </w:t>
      </w:r>
      <w:r w:rsidRPr="000C4AB2">
        <w:rPr>
          <w:color w:val="538135"/>
          <w:sz w:val="20"/>
        </w:rPr>
        <w:t>Prévention et contrôle de l'infection en établissements médico-sociaux et en soin de ville (</w:t>
      </w:r>
      <w:proofErr w:type="spellStart"/>
      <w:r w:rsidRPr="000C4AB2">
        <w:rPr>
          <w:color w:val="538135"/>
          <w:sz w:val="20"/>
        </w:rPr>
        <w:t>Répias</w:t>
      </w:r>
      <w:proofErr w:type="spellEnd"/>
      <w:r w:rsidRPr="000C4AB2">
        <w:rPr>
          <w:color w:val="538135"/>
          <w:sz w:val="20"/>
        </w:rPr>
        <w:t xml:space="preserve"> PRIMO).</w:t>
      </w:r>
    </w:p>
    <w:p w14:paraId="106DB0DF" w14:textId="68300413" w:rsidR="000C4AB2" w:rsidRDefault="000C4AB2" w:rsidP="000C4AB2">
      <w:pPr>
        <w:pStyle w:val="Default"/>
        <w:jc w:val="both"/>
        <w:rPr>
          <w:color w:val="538135"/>
          <w:sz w:val="20"/>
        </w:rPr>
      </w:pPr>
      <w:r>
        <w:rPr>
          <w:color w:val="538135"/>
          <w:sz w:val="20"/>
        </w:rPr>
        <w:t xml:space="preserve">- </w:t>
      </w:r>
      <w:r w:rsidRPr="000C4AB2">
        <w:rPr>
          <w:color w:val="538135"/>
          <w:sz w:val="20"/>
        </w:rPr>
        <w:t>Santé Publique France : dossier « Résistance aux antibiotiques ».</w:t>
      </w:r>
    </w:p>
    <w:p w14:paraId="04D58BD3" w14:textId="0898A67A" w:rsidR="000C4AB2" w:rsidRDefault="000C4AB2" w:rsidP="000C4AB2">
      <w:pPr>
        <w:pStyle w:val="Default"/>
        <w:jc w:val="both"/>
        <w:rPr>
          <w:color w:val="538135"/>
          <w:sz w:val="20"/>
        </w:rPr>
      </w:pPr>
      <w:r>
        <w:rPr>
          <w:color w:val="538135"/>
          <w:sz w:val="20"/>
        </w:rPr>
        <w:t xml:space="preserve">- </w:t>
      </w:r>
      <w:r w:rsidRPr="000C4AB2">
        <w:rPr>
          <w:color w:val="538135"/>
          <w:sz w:val="20"/>
        </w:rPr>
        <w:t>E-Bug est une ressource pédagogique gratuite et ludique destinée aux élèves de la maternelle au lycée et à leurs enseignants/soignants, ainsi qu'aux étudiants en santé.</w:t>
      </w:r>
    </w:p>
    <w:p w14:paraId="59CC57A7" w14:textId="64D8AB67" w:rsidR="000C4AB2" w:rsidRDefault="000C4AB2" w:rsidP="000C4AB2">
      <w:pPr>
        <w:pStyle w:val="Default"/>
        <w:jc w:val="both"/>
        <w:rPr>
          <w:color w:val="538135"/>
          <w:sz w:val="20"/>
        </w:rPr>
      </w:pPr>
      <w:r>
        <w:rPr>
          <w:color w:val="538135"/>
          <w:sz w:val="20"/>
        </w:rPr>
        <w:t xml:space="preserve">- </w:t>
      </w:r>
      <w:r w:rsidRPr="000C4AB2">
        <w:rPr>
          <w:color w:val="538135"/>
          <w:sz w:val="20"/>
        </w:rPr>
        <w:t>Tests rapides d'orientation diagnostique : TROD angine et Bandelettes urinaires (documents de l’ARS BFC sur les modalités de mise en œuvre de ces tests et de la dispensation éventuelle des antibiotiques).</w:t>
      </w:r>
    </w:p>
    <w:p w14:paraId="729E0171" w14:textId="77777777" w:rsidR="000C4AB2" w:rsidRPr="000C4AB2" w:rsidRDefault="000C4AB2" w:rsidP="000C4AB2">
      <w:pPr>
        <w:pStyle w:val="Default"/>
        <w:jc w:val="both"/>
        <w:rPr>
          <w:color w:val="538135"/>
          <w:sz w:val="20"/>
        </w:rPr>
      </w:pPr>
      <w:r>
        <w:rPr>
          <w:color w:val="538135"/>
          <w:sz w:val="20"/>
        </w:rPr>
        <w:t xml:space="preserve">- </w:t>
      </w:r>
      <w:r w:rsidRPr="000C4AB2">
        <w:rPr>
          <w:color w:val="538135"/>
          <w:sz w:val="20"/>
        </w:rPr>
        <w:t xml:space="preserve">Réseau des </w:t>
      </w:r>
      <w:proofErr w:type="spellStart"/>
      <w:r w:rsidRPr="000C4AB2">
        <w:rPr>
          <w:color w:val="538135"/>
          <w:sz w:val="20"/>
        </w:rPr>
        <w:t>CRAtb</w:t>
      </w:r>
      <w:proofErr w:type="spellEnd"/>
      <w:r w:rsidRPr="000C4AB2">
        <w:rPr>
          <w:color w:val="538135"/>
          <w:sz w:val="20"/>
        </w:rPr>
        <w:t xml:space="preserve"> (carte via le </w:t>
      </w:r>
      <w:proofErr w:type="spellStart"/>
      <w:r w:rsidRPr="000C4AB2">
        <w:rPr>
          <w:color w:val="538135"/>
          <w:sz w:val="20"/>
        </w:rPr>
        <w:t>CRAtb</w:t>
      </w:r>
      <w:proofErr w:type="spellEnd"/>
      <w:r w:rsidRPr="000C4AB2">
        <w:rPr>
          <w:color w:val="538135"/>
          <w:sz w:val="20"/>
        </w:rPr>
        <w:t xml:space="preserve"> IDF).</w:t>
      </w:r>
    </w:p>
    <w:p w14:paraId="644512F8" w14:textId="0D7C4FCF" w:rsidR="000C4AB2" w:rsidRDefault="000C4AB2" w:rsidP="000C4AB2">
      <w:pPr>
        <w:pStyle w:val="Default"/>
        <w:jc w:val="both"/>
        <w:rPr>
          <w:color w:val="538135"/>
          <w:sz w:val="20"/>
        </w:rPr>
      </w:pPr>
      <w:r>
        <w:rPr>
          <w:color w:val="538135"/>
          <w:sz w:val="20"/>
        </w:rPr>
        <w:t xml:space="preserve">- </w:t>
      </w:r>
      <w:r w:rsidRPr="000C4AB2">
        <w:rPr>
          <w:color w:val="538135"/>
          <w:sz w:val="20"/>
        </w:rPr>
        <w:t>Site des CPIAS.</w:t>
      </w:r>
    </w:p>
    <w:p w14:paraId="1ED677DE" w14:textId="77777777" w:rsidR="000C4AB2" w:rsidRPr="000C4AB2" w:rsidRDefault="000C4AB2" w:rsidP="000C4AB2">
      <w:pPr>
        <w:pStyle w:val="Default"/>
        <w:jc w:val="both"/>
        <w:rPr>
          <w:color w:val="538135"/>
          <w:sz w:val="20"/>
        </w:rPr>
      </w:pPr>
      <w:r>
        <w:rPr>
          <w:color w:val="538135"/>
          <w:sz w:val="20"/>
        </w:rPr>
        <w:t xml:space="preserve">- </w:t>
      </w:r>
      <w:r w:rsidRPr="000C4AB2">
        <w:rPr>
          <w:color w:val="538135"/>
          <w:sz w:val="20"/>
        </w:rPr>
        <w:t>Site de l’Assurance Maladie sur les antibiotiques (avec renvoi vers lien utile).</w:t>
      </w:r>
    </w:p>
    <w:p w14:paraId="44A4A4C3" w14:textId="4A642E18" w:rsidR="000C4AB2" w:rsidRDefault="000C4AB2" w:rsidP="000C4AB2">
      <w:pPr>
        <w:pStyle w:val="Default"/>
        <w:jc w:val="both"/>
        <w:rPr>
          <w:color w:val="538135"/>
          <w:sz w:val="20"/>
        </w:rPr>
      </w:pPr>
      <w:r>
        <w:rPr>
          <w:color w:val="538135"/>
          <w:sz w:val="20"/>
        </w:rPr>
        <w:t xml:space="preserve">- </w:t>
      </w:r>
      <w:r w:rsidRPr="000C4AB2">
        <w:rPr>
          <w:color w:val="538135"/>
          <w:sz w:val="20"/>
        </w:rPr>
        <w:t>Réseau de prévention des infections et de l’antibiorésistance (</w:t>
      </w:r>
      <w:proofErr w:type="spellStart"/>
      <w:r w:rsidRPr="000C4AB2">
        <w:rPr>
          <w:color w:val="538135"/>
          <w:sz w:val="20"/>
        </w:rPr>
        <w:t>Répia</w:t>
      </w:r>
      <w:proofErr w:type="spellEnd"/>
      <w:r w:rsidRPr="000C4AB2">
        <w:rPr>
          <w:color w:val="538135"/>
          <w:sz w:val="20"/>
        </w:rPr>
        <w:t>).</w:t>
      </w:r>
    </w:p>
    <w:p w14:paraId="4EF844C2" w14:textId="77777777" w:rsidR="000C4AB2" w:rsidRDefault="000C4AB2" w:rsidP="000C4AB2">
      <w:pPr>
        <w:pStyle w:val="Default"/>
        <w:jc w:val="both"/>
        <w:rPr>
          <w:color w:val="FF0000"/>
        </w:rPr>
      </w:pPr>
    </w:p>
    <w:p w14:paraId="5B3FDF8B" w14:textId="15EC15ED" w:rsidR="00EB3C4D" w:rsidRPr="00F24AA7" w:rsidRDefault="00EB3C4D" w:rsidP="00EB3C4D">
      <w:pPr>
        <w:pStyle w:val="Default"/>
        <w:jc w:val="both"/>
        <w:rPr>
          <w:rStyle w:val="Lienhypertexte"/>
        </w:rPr>
      </w:pPr>
      <w:r>
        <w:rPr>
          <w:rStyle w:val="Lienhypertexte"/>
        </w:rPr>
        <w:fldChar w:fldCharType="begin"/>
      </w:r>
      <w:r>
        <w:rPr>
          <w:rStyle w:val="Lienhypertexte"/>
        </w:rPr>
        <w:instrText>HYPERLINK "https://peps.sante.gouv.fr/themes/dopage/dopage.html"</w:instrText>
      </w:r>
      <w:r>
        <w:rPr>
          <w:rStyle w:val="Lienhypertexte"/>
        </w:rPr>
      </w:r>
      <w:r>
        <w:rPr>
          <w:rStyle w:val="Lienhypertexte"/>
        </w:rPr>
        <w:fldChar w:fldCharType="separate"/>
      </w:r>
      <w:r>
        <w:rPr>
          <w:rStyle w:val="Lienhypertexte"/>
        </w:rPr>
        <w:t>Officine</w:t>
      </w:r>
    </w:p>
    <w:p w14:paraId="157C09E3" w14:textId="77777777" w:rsidR="00EB3C4D" w:rsidRPr="00EB3C4D" w:rsidRDefault="00EB3C4D" w:rsidP="00EB3C4D">
      <w:pPr>
        <w:pStyle w:val="Default"/>
        <w:jc w:val="both"/>
        <w:rPr>
          <w:color w:val="538135"/>
          <w:sz w:val="20"/>
        </w:rPr>
      </w:pPr>
      <w:r>
        <w:rPr>
          <w:rStyle w:val="Lienhypertexte"/>
        </w:rPr>
        <w:fldChar w:fldCharType="end"/>
      </w:r>
      <w:r>
        <w:rPr>
          <w:color w:val="538135"/>
          <w:sz w:val="20"/>
        </w:rPr>
        <w:t xml:space="preserve">- </w:t>
      </w:r>
      <w:r w:rsidRPr="00EB3C4D">
        <w:rPr>
          <w:color w:val="538135"/>
          <w:sz w:val="20"/>
        </w:rPr>
        <w:t>Décret n° 2024-968 du 30 octobre 2024 relatif au document destiné à renforcer la pertinence des prescriptions médicales.</w:t>
      </w:r>
    </w:p>
    <w:p w14:paraId="5293FD64" w14:textId="77777777" w:rsidR="00EB3C4D" w:rsidRPr="00EB3C4D" w:rsidRDefault="00EB3C4D" w:rsidP="00EB3C4D">
      <w:pPr>
        <w:pStyle w:val="Default"/>
        <w:jc w:val="both"/>
        <w:rPr>
          <w:color w:val="538135"/>
          <w:sz w:val="20"/>
        </w:rPr>
      </w:pPr>
      <w:r w:rsidRPr="00EB3C4D">
        <w:rPr>
          <w:color w:val="538135"/>
          <w:sz w:val="20"/>
        </w:rPr>
        <w:t>Objet : modalités selon lesquelles certains éléments doivent être portés par le prescripteur sur l'ordonnance ou le document prévu à cet effet, en vue du remboursement de certains produits de santé par l'assurance maladie.</w:t>
      </w:r>
    </w:p>
    <w:p w14:paraId="126CBA73" w14:textId="77777777" w:rsidR="00EB3C4D" w:rsidRPr="00EB3C4D" w:rsidRDefault="00EB3C4D" w:rsidP="00EB3C4D">
      <w:pPr>
        <w:pStyle w:val="Default"/>
        <w:jc w:val="both"/>
        <w:rPr>
          <w:color w:val="538135"/>
          <w:sz w:val="20"/>
        </w:rPr>
      </w:pPr>
      <w:r w:rsidRPr="00EB3C4D">
        <w:rPr>
          <w:color w:val="538135"/>
          <w:sz w:val="20"/>
        </w:rPr>
        <w:t>Notice : la loi de financement de la sécurité sociale pour 2024 a prévu que la prise en charge d'un produit de santé puisse être conditionnée au renseignement par le prescripteur d'éléments relatifs aux circonstances et aux indications de la prescription. Le décret précise que ces renseignements sont portés sur l'ordonnance ou sur un document dédié, joint à l'ordonnance, accessible notamment par téléservice. Ce document est présenté au pharmacien ou éventuellement à un autre professionnel exécutant la prescription. Il est également transmis à la caisse d'assurance maladie dont relève le patient, étant précisé que seul le service du contrôle médical de la caisse peut avoir connaissance des informations couvertes par le secret médical.</w:t>
      </w:r>
    </w:p>
    <w:p w14:paraId="70398E70" w14:textId="7CACFD11" w:rsidR="00EB3C4D" w:rsidRPr="00EB3C4D" w:rsidRDefault="00EB3C4D" w:rsidP="00EB3C4D">
      <w:pPr>
        <w:pStyle w:val="Default"/>
        <w:jc w:val="both"/>
        <w:rPr>
          <w:color w:val="538135"/>
          <w:sz w:val="20"/>
        </w:rPr>
      </w:pPr>
      <w:r>
        <w:rPr>
          <w:color w:val="538135"/>
          <w:sz w:val="20"/>
        </w:rPr>
        <w:t xml:space="preserve">- </w:t>
      </w:r>
      <w:r w:rsidRPr="00EB3C4D">
        <w:rPr>
          <w:color w:val="538135"/>
          <w:sz w:val="20"/>
        </w:rPr>
        <w:t>Renforcement de la pertinence des prescriptions médicales : publication du décret (CNOP, 14/11/2024).</w:t>
      </w:r>
    </w:p>
    <w:p w14:paraId="6B1A5585" w14:textId="77777777" w:rsidR="00EB3C4D" w:rsidRPr="00EB3C4D" w:rsidRDefault="00EB3C4D" w:rsidP="00EB3C4D">
      <w:pPr>
        <w:pStyle w:val="Default"/>
        <w:jc w:val="both"/>
        <w:rPr>
          <w:color w:val="538135"/>
          <w:sz w:val="20"/>
        </w:rPr>
      </w:pPr>
      <w:r w:rsidRPr="00EB3C4D">
        <w:rPr>
          <w:color w:val="538135"/>
          <w:sz w:val="20"/>
        </w:rPr>
        <w:t>En application de l’article L.162-19-1 du code de la sécurité sociale (CSS), modifié par l'article 73 de la loi de financement de la sécurité sociale (LFSS) pour 2024, le Décret n° 2024-968 du 30 octobre 2024 relatif au document destiné à renforcer la pertinence des prescriptions médicales a été publié. L’Ordre national des pharmaciens avait été consulté sur ce texte durant l’été 2024.</w:t>
      </w:r>
    </w:p>
    <w:p w14:paraId="6C4FD2D0" w14:textId="7E50D8FA" w:rsidR="00EB3C4D" w:rsidRPr="00EB3C4D" w:rsidRDefault="00EB3C4D" w:rsidP="00EB3C4D">
      <w:pPr>
        <w:pStyle w:val="Default"/>
        <w:jc w:val="both"/>
        <w:rPr>
          <w:color w:val="538135"/>
          <w:sz w:val="20"/>
        </w:rPr>
      </w:pPr>
      <w:r>
        <w:rPr>
          <w:color w:val="538135"/>
          <w:sz w:val="20"/>
        </w:rPr>
        <w:t xml:space="preserve">- </w:t>
      </w:r>
      <w:r w:rsidRPr="00EB3C4D">
        <w:rPr>
          <w:color w:val="538135"/>
          <w:sz w:val="20"/>
        </w:rPr>
        <w:t>Arrêté du 31 octobre 2024 portant modification de l'arrêté du 12 avril 2022 modifié fixant la liste des groupes biologiques similaires substituables par le pharmacien d'officine et les conditions de substitution et d'information du prescripteur et du patient telles que prévues au 2° de l'article L. 5125-23-2 du code de la santé publique (modification des modalités d’information entre prescripteur, pharmacien et patient, annule et remplace l’annexe de la liste des biosimilaires substituables).</w:t>
      </w:r>
    </w:p>
    <w:p w14:paraId="4D576D5F" w14:textId="148BD0CA" w:rsidR="00EB3C4D" w:rsidRPr="00EB3C4D" w:rsidRDefault="00EB3C4D" w:rsidP="00EB3C4D">
      <w:pPr>
        <w:pStyle w:val="Default"/>
        <w:jc w:val="both"/>
        <w:rPr>
          <w:color w:val="538135"/>
          <w:sz w:val="20"/>
        </w:rPr>
      </w:pPr>
      <w:r>
        <w:rPr>
          <w:color w:val="538135"/>
          <w:sz w:val="20"/>
        </w:rPr>
        <w:t xml:space="preserve">- </w:t>
      </w:r>
      <w:r w:rsidRPr="00EB3C4D">
        <w:rPr>
          <w:color w:val="538135"/>
          <w:sz w:val="20"/>
        </w:rPr>
        <w:t xml:space="preserve">Troisième groupe biologique similaire substituable par le pharmacien d'officine : </w:t>
      </w:r>
      <w:proofErr w:type="spellStart"/>
      <w:r w:rsidRPr="00EB3C4D">
        <w:rPr>
          <w:color w:val="538135"/>
          <w:sz w:val="20"/>
        </w:rPr>
        <w:t>Ranibizumab</w:t>
      </w:r>
      <w:proofErr w:type="spellEnd"/>
      <w:r w:rsidRPr="00EB3C4D">
        <w:rPr>
          <w:color w:val="538135"/>
          <w:sz w:val="20"/>
        </w:rPr>
        <w:t xml:space="preserve"> (LUCENTIS® et ses biosimilaires) (CNOP, 07/11/2024).</w:t>
      </w:r>
    </w:p>
    <w:p w14:paraId="2E0BC070" w14:textId="77777777" w:rsidR="00EB3C4D" w:rsidRPr="00EB3C4D" w:rsidRDefault="00EB3C4D" w:rsidP="00EB3C4D">
      <w:pPr>
        <w:pStyle w:val="Default"/>
        <w:jc w:val="both"/>
        <w:rPr>
          <w:color w:val="538135"/>
          <w:sz w:val="20"/>
        </w:rPr>
      </w:pPr>
      <w:r w:rsidRPr="00EB3C4D">
        <w:rPr>
          <w:color w:val="538135"/>
          <w:sz w:val="20"/>
        </w:rPr>
        <w:t xml:space="preserve">L'arrêté du 31 octobre 2024 paru au JO du 3 novembre 2024 permet dorénavant la substitution par le pharmacien d'officine au sein du groupe biologique similaire du </w:t>
      </w:r>
      <w:proofErr w:type="spellStart"/>
      <w:r w:rsidRPr="00EB3C4D">
        <w:rPr>
          <w:color w:val="538135"/>
          <w:sz w:val="20"/>
        </w:rPr>
        <w:t>Ranibizumab</w:t>
      </w:r>
      <w:proofErr w:type="spellEnd"/>
      <w:r w:rsidRPr="00EB3C4D">
        <w:rPr>
          <w:color w:val="538135"/>
          <w:sz w:val="20"/>
        </w:rPr>
        <w:t xml:space="preserve"> (LUCENTIS® et ses biosimilaires). Cette disposition s'ajoute à celles déjà en vigueur pour les groupes du </w:t>
      </w:r>
      <w:proofErr w:type="spellStart"/>
      <w:r w:rsidRPr="00EB3C4D">
        <w:rPr>
          <w:color w:val="538135"/>
          <w:sz w:val="20"/>
        </w:rPr>
        <w:t>Filgrastrim</w:t>
      </w:r>
      <w:proofErr w:type="spellEnd"/>
      <w:r w:rsidRPr="00EB3C4D">
        <w:rPr>
          <w:color w:val="538135"/>
          <w:sz w:val="20"/>
        </w:rPr>
        <w:t xml:space="preserve"> et </w:t>
      </w:r>
      <w:proofErr w:type="spellStart"/>
      <w:r w:rsidRPr="00EB3C4D">
        <w:rPr>
          <w:color w:val="538135"/>
          <w:sz w:val="20"/>
        </w:rPr>
        <w:t>Pegfilgrastim</w:t>
      </w:r>
      <w:proofErr w:type="spellEnd"/>
      <w:r w:rsidRPr="00EB3C4D">
        <w:rPr>
          <w:color w:val="538135"/>
          <w:sz w:val="20"/>
        </w:rPr>
        <w:t xml:space="preserve"> depuis avril 2022.</w:t>
      </w:r>
    </w:p>
    <w:p w14:paraId="13E243E2" w14:textId="6903A2A5" w:rsidR="00EB3C4D" w:rsidRPr="00EB3C4D" w:rsidRDefault="00EB3C4D" w:rsidP="00EB3C4D">
      <w:pPr>
        <w:pStyle w:val="Default"/>
        <w:jc w:val="both"/>
        <w:rPr>
          <w:color w:val="538135"/>
          <w:sz w:val="20"/>
        </w:rPr>
      </w:pPr>
      <w:r>
        <w:rPr>
          <w:color w:val="538135"/>
          <w:sz w:val="20"/>
        </w:rPr>
        <w:t xml:space="preserve">- </w:t>
      </w:r>
      <w:r w:rsidRPr="00EB3C4D">
        <w:rPr>
          <w:color w:val="538135"/>
          <w:sz w:val="20"/>
        </w:rPr>
        <w:t>Décret n° 2024-1070 du 26 novembre 2024 relatif à la dispensation supplémentaire exceptionnelle de médicaments et de dispositifs médicaux dans le cadre d'un traitement chronique.</w:t>
      </w:r>
    </w:p>
    <w:p w14:paraId="6A52FB9B" w14:textId="77777777" w:rsidR="00EB3C4D" w:rsidRPr="00EB3C4D" w:rsidRDefault="00EB3C4D" w:rsidP="00EB3C4D">
      <w:pPr>
        <w:pStyle w:val="Default"/>
        <w:jc w:val="both"/>
        <w:rPr>
          <w:color w:val="538135"/>
          <w:sz w:val="20"/>
        </w:rPr>
      </w:pPr>
      <w:r w:rsidRPr="00EB3C4D">
        <w:rPr>
          <w:color w:val="538135"/>
          <w:sz w:val="20"/>
        </w:rPr>
        <w:t>Notice : le décret prévoit qu'à titre exceptionnel et afin d'éviter toute interruption de traitement préjudiciable à la santé du patient, le pharmacien d'officine peut dispenser les médicaments et dispositifs médicaux nécessaires à la poursuite d'un traitement chronique dans la limite de trois mois par délivrance d'un mois, qu'il doit alors porter sur l'ordonnance le nom de chacun des produits concernés et qu'il doit informer le médecin prescripteur par des moyens de communication sécurisés. Le cas échéant, cette délivrance peut s'effectuer au-delà de la date de validité de l'entente préalable de l'organisme de prise en charge.</w:t>
      </w:r>
    </w:p>
    <w:p w14:paraId="0C8B6698" w14:textId="411D6823" w:rsidR="00EB3C4D" w:rsidRPr="00EB3C4D" w:rsidRDefault="00EB3C4D" w:rsidP="00EB3C4D">
      <w:pPr>
        <w:pStyle w:val="Default"/>
        <w:jc w:val="both"/>
        <w:rPr>
          <w:color w:val="538135"/>
          <w:sz w:val="20"/>
        </w:rPr>
      </w:pPr>
      <w:r>
        <w:rPr>
          <w:color w:val="538135"/>
          <w:sz w:val="20"/>
        </w:rPr>
        <w:t xml:space="preserve">- </w:t>
      </w:r>
      <w:r w:rsidRPr="00EB3C4D">
        <w:rPr>
          <w:color w:val="538135"/>
          <w:sz w:val="20"/>
        </w:rPr>
        <w:t>Dispensation supplémentaire exceptionnelle de médicaments et de DM par le pharmacien d’officine dans la limite de 3 mois : décret publié (CNOP, 02/12/2024).</w:t>
      </w:r>
    </w:p>
    <w:p w14:paraId="3C6FAFE9" w14:textId="5AEB7D4E" w:rsidR="00EB3C4D" w:rsidRDefault="00EB3C4D" w:rsidP="00EB3C4D">
      <w:pPr>
        <w:pStyle w:val="Default"/>
        <w:jc w:val="both"/>
        <w:rPr>
          <w:color w:val="538135"/>
          <w:sz w:val="20"/>
        </w:rPr>
      </w:pPr>
      <w:r w:rsidRPr="00EB3C4D">
        <w:rPr>
          <w:color w:val="538135"/>
          <w:sz w:val="20"/>
        </w:rPr>
        <w:t>Le décret est paru au Journal Officiel du 28 novembre 2024 et entré en vigueur dès le lendemain. Il étend à trois mois la possibilité d’une dispensation supplémentaire exceptionnelle par le pharmacien d'officine, dans le cadre d'un traitement chronique, de médicaments et de dispositifs médicaux (DM).</w:t>
      </w:r>
    </w:p>
    <w:p w14:paraId="77988095" w14:textId="67056F0F" w:rsidR="00EB3C4D" w:rsidRPr="00EB3C4D" w:rsidRDefault="00EB3C4D" w:rsidP="00EB3C4D">
      <w:pPr>
        <w:pStyle w:val="Default"/>
        <w:jc w:val="both"/>
        <w:rPr>
          <w:color w:val="538135"/>
          <w:sz w:val="20"/>
        </w:rPr>
      </w:pPr>
      <w:r>
        <w:rPr>
          <w:color w:val="538135"/>
          <w:sz w:val="20"/>
        </w:rPr>
        <w:t xml:space="preserve">- </w:t>
      </w:r>
      <w:r w:rsidRPr="00EB3C4D">
        <w:rPr>
          <w:color w:val="538135"/>
          <w:sz w:val="20"/>
        </w:rPr>
        <w:t>Analogues du GLP-1 et obésité : nous prenons des mesures pour sécuriser leur utilisation en France (ANSM, actualisation du 13/11/2024).</w:t>
      </w:r>
    </w:p>
    <w:p w14:paraId="3089BA55" w14:textId="77777777" w:rsidR="00EB3C4D" w:rsidRPr="00EB3C4D" w:rsidRDefault="00EB3C4D" w:rsidP="00EB3C4D">
      <w:pPr>
        <w:pStyle w:val="Default"/>
        <w:jc w:val="both"/>
        <w:rPr>
          <w:color w:val="538135"/>
          <w:sz w:val="20"/>
        </w:rPr>
      </w:pPr>
      <w:r w:rsidRPr="00EB3C4D">
        <w:rPr>
          <w:color w:val="538135"/>
          <w:sz w:val="20"/>
        </w:rPr>
        <w:t xml:space="preserve">Le médicament </w:t>
      </w:r>
      <w:proofErr w:type="spellStart"/>
      <w:r w:rsidRPr="00EB3C4D">
        <w:rPr>
          <w:color w:val="538135"/>
          <w:sz w:val="20"/>
        </w:rPr>
        <w:t>Mounjaro</w:t>
      </w:r>
      <w:proofErr w:type="spellEnd"/>
      <w:r w:rsidRPr="00EB3C4D">
        <w:rPr>
          <w:color w:val="538135"/>
          <w:sz w:val="20"/>
        </w:rPr>
        <w:t xml:space="preserve"> (</w:t>
      </w:r>
      <w:proofErr w:type="spellStart"/>
      <w:r w:rsidRPr="00EB3C4D">
        <w:rPr>
          <w:color w:val="538135"/>
          <w:sz w:val="20"/>
        </w:rPr>
        <w:t>tirzépatide</w:t>
      </w:r>
      <w:proofErr w:type="spellEnd"/>
      <w:r w:rsidRPr="00EB3C4D">
        <w:rPr>
          <w:color w:val="538135"/>
          <w:sz w:val="20"/>
        </w:rPr>
        <w:t xml:space="preserve">) est commercialisé depuis novembre 2024 en France à un prix fixé librement par le laboratoire. C’est un agoniste du GLP-1 (glucagon-like peptide 1) et du GIP (polypeptide </w:t>
      </w:r>
      <w:proofErr w:type="spellStart"/>
      <w:r w:rsidRPr="00EB3C4D">
        <w:rPr>
          <w:color w:val="538135"/>
          <w:sz w:val="20"/>
        </w:rPr>
        <w:t>insulinotrope</w:t>
      </w:r>
      <w:proofErr w:type="spellEnd"/>
      <w:r w:rsidRPr="00EB3C4D">
        <w:rPr>
          <w:color w:val="538135"/>
          <w:sz w:val="20"/>
        </w:rPr>
        <w:t xml:space="preserve"> dépendant du glucose) et il est indiqué dans le traitement de l’obésité et du diabète de type 2. Quelle que soit </w:t>
      </w:r>
      <w:r w:rsidRPr="00EB3C4D">
        <w:rPr>
          <w:color w:val="538135"/>
          <w:sz w:val="20"/>
        </w:rPr>
        <w:lastRenderedPageBreak/>
        <w:t>l’indication, ce médicament est soumis aux mêmes conditions de prescription et de délivrance que les aGLP-1 indiqués dans le traitement de l’obésité, que nous précisons :</w:t>
      </w:r>
    </w:p>
    <w:p w14:paraId="2EBE1F6E" w14:textId="123ED7B1" w:rsidR="00EB3C4D" w:rsidRPr="00EB3C4D" w:rsidRDefault="00EB3C4D" w:rsidP="00EB3C4D">
      <w:pPr>
        <w:pStyle w:val="Default"/>
        <w:numPr>
          <w:ilvl w:val="0"/>
          <w:numId w:val="24"/>
        </w:numPr>
        <w:jc w:val="both"/>
        <w:rPr>
          <w:color w:val="538135"/>
          <w:sz w:val="20"/>
        </w:rPr>
      </w:pPr>
      <w:r w:rsidRPr="00EB3C4D">
        <w:rPr>
          <w:color w:val="538135"/>
          <w:sz w:val="20"/>
        </w:rPr>
        <w:t>La prescription initiale de ces médicaments doit être réalisée par un médecin spécialiste en endocrinologie-diabétologie-nutrition ou compétent en nutrition (à savoir titulaire d’un DESC, d’une FST ou d’une VAE de nutrition) ;</w:t>
      </w:r>
    </w:p>
    <w:p w14:paraId="4EC87C8D" w14:textId="24A8D733" w:rsidR="00EB3C4D" w:rsidRPr="00EB3C4D" w:rsidRDefault="00EB3C4D" w:rsidP="00EB3C4D">
      <w:pPr>
        <w:pStyle w:val="Default"/>
        <w:numPr>
          <w:ilvl w:val="0"/>
          <w:numId w:val="24"/>
        </w:numPr>
        <w:jc w:val="both"/>
        <w:rPr>
          <w:color w:val="538135"/>
          <w:sz w:val="20"/>
        </w:rPr>
      </w:pPr>
      <w:r w:rsidRPr="00EB3C4D">
        <w:rPr>
          <w:color w:val="538135"/>
          <w:sz w:val="20"/>
        </w:rPr>
        <w:t>Les renouvellements peuvent être réalisés par tout médecin.</w:t>
      </w:r>
    </w:p>
    <w:p w14:paraId="7C5F12E6" w14:textId="77777777" w:rsidR="00EB3C4D" w:rsidRPr="00EB3C4D" w:rsidRDefault="00EB3C4D" w:rsidP="00EB3C4D">
      <w:pPr>
        <w:pStyle w:val="Default"/>
        <w:jc w:val="both"/>
        <w:rPr>
          <w:color w:val="538135"/>
          <w:sz w:val="20"/>
        </w:rPr>
      </w:pPr>
      <w:r w:rsidRPr="00EB3C4D">
        <w:rPr>
          <w:color w:val="538135"/>
          <w:sz w:val="20"/>
        </w:rPr>
        <w:t>Pour l’ensemble des aGLP-1 ayant une indication dans le traitement de l’obésité, nous recommandons aux médecins de se conformer au parcours de soin de la HAS. Ces médicaments doivent être utilisés uniquement en deuxième intention, en cas d’échec de la prise en charge nutritionnelle et en association à un régime hypocalorique et à une activité physique.</w:t>
      </w:r>
    </w:p>
    <w:p w14:paraId="6664EE0D" w14:textId="12420A30" w:rsidR="00EB3C4D" w:rsidRPr="00EB3C4D" w:rsidRDefault="00EB3C4D" w:rsidP="00EB3C4D">
      <w:pPr>
        <w:pStyle w:val="Default"/>
        <w:jc w:val="both"/>
        <w:rPr>
          <w:color w:val="538135"/>
          <w:sz w:val="20"/>
        </w:rPr>
      </w:pPr>
      <w:r>
        <w:rPr>
          <w:color w:val="538135"/>
          <w:sz w:val="20"/>
        </w:rPr>
        <w:t xml:space="preserve">- </w:t>
      </w:r>
      <w:r w:rsidRPr="00EB3C4D">
        <w:rPr>
          <w:color w:val="538135"/>
          <w:sz w:val="20"/>
        </w:rPr>
        <w:t>Valproate et dérivés, carbamazépine et topiramate : les conditions de prescription et de délivrance évoluent (ANSM, 13/12/2024).</w:t>
      </w:r>
    </w:p>
    <w:p w14:paraId="39199D8B" w14:textId="490D4329" w:rsidR="00EB3C4D" w:rsidRDefault="00EB3C4D" w:rsidP="00EB3C4D">
      <w:pPr>
        <w:pStyle w:val="Default"/>
        <w:jc w:val="both"/>
        <w:rPr>
          <w:color w:val="538135"/>
          <w:sz w:val="20"/>
        </w:rPr>
      </w:pPr>
      <w:r w:rsidRPr="00EB3C4D">
        <w:rPr>
          <w:color w:val="538135"/>
          <w:sz w:val="20"/>
        </w:rPr>
        <w:t xml:space="preserve">L’ANSM modifie les conditions de prescription et de délivrance des médicaments à base de valproate et dérivés (Dépakine, </w:t>
      </w:r>
      <w:proofErr w:type="spellStart"/>
      <w:r w:rsidRPr="00EB3C4D">
        <w:rPr>
          <w:color w:val="538135"/>
          <w:sz w:val="20"/>
        </w:rPr>
        <w:t>Micropakine</w:t>
      </w:r>
      <w:proofErr w:type="spellEnd"/>
      <w:r w:rsidRPr="00EB3C4D">
        <w:rPr>
          <w:color w:val="538135"/>
          <w:sz w:val="20"/>
        </w:rPr>
        <w:t xml:space="preserve">, </w:t>
      </w:r>
      <w:proofErr w:type="spellStart"/>
      <w:r w:rsidRPr="00EB3C4D">
        <w:rPr>
          <w:color w:val="538135"/>
          <w:sz w:val="20"/>
        </w:rPr>
        <w:t>Dépakote</w:t>
      </w:r>
      <w:proofErr w:type="spellEnd"/>
      <w:r w:rsidRPr="00EB3C4D">
        <w:rPr>
          <w:color w:val="538135"/>
          <w:sz w:val="20"/>
        </w:rPr>
        <w:t xml:space="preserve">, </w:t>
      </w:r>
      <w:proofErr w:type="spellStart"/>
      <w:r w:rsidRPr="00EB3C4D">
        <w:rPr>
          <w:color w:val="538135"/>
          <w:sz w:val="20"/>
        </w:rPr>
        <w:t>Dépamide</w:t>
      </w:r>
      <w:proofErr w:type="spellEnd"/>
      <w:r w:rsidRPr="00EB3C4D">
        <w:rPr>
          <w:color w:val="538135"/>
          <w:sz w:val="20"/>
        </w:rPr>
        <w:t xml:space="preserve">, </w:t>
      </w:r>
      <w:proofErr w:type="spellStart"/>
      <w:r w:rsidRPr="00EB3C4D">
        <w:rPr>
          <w:color w:val="538135"/>
          <w:sz w:val="20"/>
        </w:rPr>
        <w:t>Divalcote</w:t>
      </w:r>
      <w:proofErr w:type="spellEnd"/>
      <w:r w:rsidRPr="00EB3C4D">
        <w:rPr>
          <w:color w:val="538135"/>
          <w:sz w:val="20"/>
        </w:rPr>
        <w:t xml:space="preserve"> et génériques), carbamazépine (</w:t>
      </w:r>
      <w:proofErr w:type="spellStart"/>
      <w:r w:rsidRPr="00EB3C4D">
        <w:rPr>
          <w:color w:val="538135"/>
          <w:sz w:val="20"/>
        </w:rPr>
        <w:t>Tegretol</w:t>
      </w:r>
      <w:proofErr w:type="spellEnd"/>
      <w:r w:rsidRPr="00EB3C4D">
        <w:rPr>
          <w:color w:val="538135"/>
          <w:sz w:val="20"/>
        </w:rPr>
        <w:t xml:space="preserve"> et génériques) et topiramate (Epitomax et génériques) à partir du 6 janvier 2025. Nous renforçons également l’information à destination des patients et des professionnels de santé.</w:t>
      </w:r>
    </w:p>
    <w:p w14:paraId="71ADB473" w14:textId="77777777" w:rsidR="00EB3C4D" w:rsidRPr="00EB3C4D" w:rsidRDefault="00EB3C4D" w:rsidP="00EB3C4D">
      <w:pPr>
        <w:pStyle w:val="Default"/>
        <w:jc w:val="both"/>
        <w:rPr>
          <w:color w:val="538135"/>
          <w:sz w:val="20"/>
        </w:rPr>
      </w:pPr>
      <w:r>
        <w:rPr>
          <w:color w:val="538135"/>
          <w:sz w:val="20"/>
        </w:rPr>
        <w:t xml:space="preserve">- </w:t>
      </w:r>
      <w:r w:rsidRPr="00EB3C4D">
        <w:rPr>
          <w:color w:val="538135"/>
          <w:sz w:val="20"/>
        </w:rPr>
        <w:t xml:space="preserve">OFFIDOSE PDA : un outil d’autodiagnostic lié à l’activité de Préparation des Doses à Administrer automatisée à l’officine (ARS </w:t>
      </w:r>
      <w:proofErr w:type="spellStart"/>
      <w:r w:rsidRPr="00EB3C4D">
        <w:rPr>
          <w:color w:val="538135"/>
          <w:sz w:val="20"/>
        </w:rPr>
        <w:t>IdF</w:t>
      </w:r>
      <w:proofErr w:type="spellEnd"/>
      <w:r w:rsidRPr="00EB3C4D">
        <w:rPr>
          <w:color w:val="538135"/>
          <w:sz w:val="20"/>
        </w:rPr>
        <w:t>, 26/09/2024).</w:t>
      </w:r>
    </w:p>
    <w:p w14:paraId="4FBF5119" w14:textId="2FF0A454" w:rsidR="00EB3C4D" w:rsidRDefault="00EB3C4D" w:rsidP="00EB3C4D">
      <w:pPr>
        <w:pStyle w:val="Default"/>
        <w:jc w:val="both"/>
        <w:rPr>
          <w:color w:val="538135"/>
          <w:sz w:val="20"/>
        </w:rPr>
      </w:pPr>
      <w:r w:rsidRPr="00EB3C4D">
        <w:rPr>
          <w:color w:val="538135"/>
          <w:sz w:val="20"/>
        </w:rPr>
        <w:t>L’ARS Île-de-France a conduit un projet régional d’accompagnement sur l’activité de Préparation des Doses à Administrer (PDA) réalisée de façon « automatisée » (PDAA) par les pharmacies d’officine pour la sécurisation de la prise en charge médicamenteuse des résidents et patients en établissements médico-sociaux : EHPAD et établissements pour personnes en situation de handicap (MAS, FAM, IME…)</w:t>
      </w:r>
    </w:p>
    <w:p w14:paraId="0C39ED25" w14:textId="77777777" w:rsidR="00EB3C4D" w:rsidRPr="00EB3C4D" w:rsidRDefault="00EB3C4D" w:rsidP="00EB3C4D">
      <w:pPr>
        <w:pStyle w:val="Default"/>
        <w:jc w:val="both"/>
        <w:rPr>
          <w:color w:val="538135"/>
          <w:sz w:val="20"/>
        </w:rPr>
      </w:pPr>
      <w:r>
        <w:rPr>
          <w:color w:val="538135"/>
          <w:sz w:val="20"/>
        </w:rPr>
        <w:t xml:space="preserve">- </w:t>
      </w:r>
      <w:r w:rsidRPr="00EB3C4D">
        <w:rPr>
          <w:color w:val="538135"/>
          <w:sz w:val="20"/>
        </w:rPr>
        <w:t>Lancement de la nouvelle campagne de distribution d’iode stable (Ministère de l'intérieur, 17/09/2024).</w:t>
      </w:r>
    </w:p>
    <w:p w14:paraId="254B658E" w14:textId="146FBFB7" w:rsidR="00EB3C4D" w:rsidRPr="00EB3C4D" w:rsidRDefault="00EB3C4D" w:rsidP="00EB3C4D">
      <w:pPr>
        <w:pStyle w:val="Default"/>
        <w:jc w:val="both"/>
        <w:rPr>
          <w:color w:val="538135"/>
          <w:sz w:val="20"/>
        </w:rPr>
      </w:pPr>
      <w:r>
        <w:rPr>
          <w:color w:val="538135"/>
          <w:sz w:val="20"/>
        </w:rPr>
        <w:t xml:space="preserve">- </w:t>
      </w:r>
      <w:r w:rsidRPr="00EB3C4D">
        <w:rPr>
          <w:color w:val="538135"/>
          <w:sz w:val="20"/>
        </w:rPr>
        <w:t>Cartographie des officines concernées par la campagne de distribution de comprimés d’iode stable autour des installations nucléaires (sante.fr, 16/09/2024).</w:t>
      </w:r>
    </w:p>
    <w:p w14:paraId="5883CC81" w14:textId="79752A4E" w:rsidR="00EB3C4D" w:rsidRPr="00EB3C4D" w:rsidRDefault="00EB3C4D" w:rsidP="00EB3C4D">
      <w:pPr>
        <w:pStyle w:val="Default"/>
        <w:jc w:val="both"/>
        <w:rPr>
          <w:color w:val="538135"/>
          <w:sz w:val="20"/>
        </w:rPr>
      </w:pPr>
      <w:r>
        <w:rPr>
          <w:color w:val="538135"/>
          <w:sz w:val="20"/>
        </w:rPr>
        <w:t xml:space="preserve">- </w:t>
      </w:r>
      <w:r w:rsidRPr="00EB3C4D">
        <w:rPr>
          <w:color w:val="538135"/>
          <w:sz w:val="20"/>
        </w:rPr>
        <w:t>Comprimés d'iode : nouvelle campagne de distribution (CNOP, 16/09/2024).</w:t>
      </w:r>
    </w:p>
    <w:p w14:paraId="5F1A557A" w14:textId="53495B7C" w:rsidR="00EB3C4D" w:rsidRDefault="00EB3C4D" w:rsidP="00EB3C4D">
      <w:pPr>
        <w:pStyle w:val="Default"/>
        <w:jc w:val="both"/>
        <w:rPr>
          <w:color w:val="538135"/>
          <w:sz w:val="20"/>
        </w:rPr>
      </w:pPr>
      <w:r w:rsidRPr="00EB3C4D">
        <w:rPr>
          <w:color w:val="538135"/>
          <w:sz w:val="20"/>
        </w:rPr>
        <w:t>Une nouvelle campagne d’information, de distribution et de remplacement des comprimés d’iode arrivés à péremption débute le 15 septembre 2024 dans la zone 0-10 km autour des 18 CNPE (Centrales Nucléaires Productrices d’Electricité).</w:t>
      </w:r>
    </w:p>
    <w:p w14:paraId="5E80F2E7" w14:textId="77777777" w:rsidR="00EB3C4D" w:rsidRPr="00EB3C4D" w:rsidRDefault="00EB3C4D" w:rsidP="00EB3C4D">
      <w:pPr>
        <w:pStyle w:val="Default"/>
        <w:jc w:val="both"/>
        <w:rPr>
          <w:color w:val="538135"/>
          <w:sz w:val="20"/>
        </w:rPr>
      </w:pPr>
      <w:r>
        <w:rPr>
          <w:color w:val="538135"/>
          <w:sz w:val="20"/>
        </w:rPr>
        <w:t xml:space="preserve">- </w:t>
      </w:r>
      <w:r w:rsidRPr="00EB3C4D">
        <w:rPr>
          <w:color w:val="538135"/>
          <w:sz w:val="20"/>
        </w:rPr>
        <w:t>Déclaration des dispensations d’antimicrobiens à usage vétérinaire dans Calypso : une obligation du pharmacien d’officine (CNOP, 17/10/2024).</w:t>
      </w:r>
    </w:p>
    <w:p w14:paraId="13F38367" w14:textId="3FB5F69F" w:rsidR="00EB3C4D" w:rsidRPr="00EB3C4D" w:rsidRDefault="00EB3C4D" w:rsidP="00EB3C4D">
      <w:pPr>
        <w:pStyle w:val="Default"/>
        <w:jc w:val="both"/>
        <w:rPr>
          <w:color w:val="538135"/>
          <w:sz w:val="20"/>
        </w:rPr>
      </w:pPr>
      <w:r>
        <w:rPr>
          <w:color w:val="538135"/>
          <w:sz w:val="20"/>
        </w:rPr>
        <w:t xml:space="preserve">- </w:t>
      </w:r>
      <w:r w:rsidRPr="00EB3C4D">
        <w:rPr>
          <w:color w:val="538135"/>
          <w:sz w:val="20"/>
        </w:rPr>
        <w:t xml:space="preserve">Dans le cadre de l'initiative européenne "One </w:t>
      </w:r>
      <w:proofErr w:type="spellStart"/>
      <w:r w:rsidRPr="00EB3C4D">
        <w:rPr>
          <w:color w:val="538135"/>
          <w:sz w:val="20"/>
        </w:rPr>
        <w:t>Health</w:t>
      </w:r>
      <w:proofErr w:type="spellEnd"/>
      <w:r w:rsidRPr="00EB3C4D">
        <w:rPr>
          <w:color w:val="538135"/>
          <w:sz w:val="20"/>
        </w:rPr>
        <w:t>", visant à combattre la résistance aux antimicrobiens, l’Union européenne a mis en place un dispositif de collecte de données sur l’utilisation de ces médicaments vétérinaires dans ses pays membres. La France déploie cette démarche via l’Ordre des vétérinaires par délégation de service public, l’Ordre des pharmaciens ainsi que les syndicats professionnels de ces secteurs, qui ont conjointement participé au développement de ce processus métier de l’application Calypso.</w:t>
      </w:r>
    </w:p>
    <w:p w14:paraId="0004C716" w14:textId="3C40E913" w:rsidR="00EB3C4D" w:rsidRPr="00EB3C4D" w:rsidRDefault="00EB3C4D" w:rsidP="00EB3C4D">
      <w:pPr>
        <w:pStyle w:val="Default"/>
        <w:jc w:val="both"/>
        <w:rPr>
          <w:color w:val="538135"/>
          <w:sz w:val="20"/>
        </w:rPr>
      </w:pPr>
      <w:r>
        <w:rPr>
          <w:color w:val="538135"/>
          <w:sz w:val="20"/>
        </w:rPr>
        <w:t xml:space="preserve">- </w:t>
      </w:r>
      <w:r w:rsidRPr="00EB3C4D">
        <w:rPr>
          <w:color w:val="538135"/>
          <w:sz w:val="20"/>
        </w:rPr>
        <w:t>Calypso : une application pour lutter contre la résistance aux antimicrobiens en médecine vétérinaire (CNOP, 17/10/2024).</w:t>
      </w:r>
    </w:p>
    <w:p w14:paraId="4C59B692" w14:textId="5256411A" w:rsidR="00EB3C4D" w:rsidRDefault="00EB3C4D" w:rsidP="00EB3C4D">
      <w:pPr>
        <w:pStyle w:val="Default"/>
        <w:jc w:val="both"/>
        <w:rPr>
          <w:color w:val="538135"/>
          <w:sz w:val="20"/>
        </w:rPr>
      </w:pPr>
      <w:r w:rsidRPr="00EB3C4D">
        <w:rPr>
          <w:color w:val="538135"/>
          <w:sz w:val="20"/>
        </w:rPr>
        <w:t xml:space="preserve">Dans le cadre de l'initiative européenne "One </w:t>
      </w:r>
      <w:proofErr w:type="spellStart"/>
      <w:r w:rsidRPr="00EB3C4D">
        <w:rPr>
          <w:color w:val="538135"/>
          <w:sz w:val="20"/>
        </w:rPr>
        <w:t>Health</w:t>
      </w:r>
      <w:proofErr w:type="spellEnd"/>
      <w:r w:rsidRPr="00EB3C4D">
        <w:rPr>
          <w:color w:val="538135"/>
          <w:sz w:val="20"/>
        </w:rPr>
        <w:t>", visant à combattre la résistance aux antimicrobiens, l’Union européenne a mis en place un dispositif de collecte de données sur l’utilisation de ces médicaments vétérinaires dans ses pays membres.</w:t>
      </w:r>
    </w:p>
    <w:p w14:paraId="0ADC65F8" w14:textId="77777777" w:rsidR="00EB3C4D" w:rsidRDefault="00EB3C4D" w:rsidP="00EB3C4D">
      <w:pPr>
        <w:pStyle w:val="Default"/>
        <w:jc w:val="both"/>
        <w:rPr>
          <w:color w:val="538135"/>
          <w:sz w:val="20"/>
        </w:rPr>
      </w:pPr>
    </w:p>
    <w:p w14:paraId="23BC6460" w14:textId="77777777" w:rsidR="00EB3C4D" w:rsidRDefault="00EB3C4D" w:rsidP="00EB3C4D">
      <w:pPr>
        <w:pStyle w:val="Default"/>
        <w:jc w:val="both"/>
        <w:rPr>
          <w:color w:val="FF0000"/>
        </w:rPr>
      </w:pPr>
    </w:p>
    <w:p w14:paraId="2B45E583" w14:textId="1B841E61" w:rsidR="00F75662" w:rsidRPr="00F24AA7" w:rsidRDefault="00F75662" w:rsidP="00F75662">
      <w:pPr>
        <w:pStyle w:val="Default"/>
        <w:jc w:val="both"/>
        <w:rPr>
          <w:rStyle w:val="Lienhypertexte"/>
        </w:rPr>
      </w:pPr>
      <w:r>
        <w:rPr>
          <w:rStyle w:val="Lienhypertexte"/>
        </w:rPr>
        <w:fldChar w:fldCharType="begin"/>
      </w:r>
      <w:r>
        <w:rPr>
          <w:rStyle w:val="Lienhypertexte"/>
        </w:rPr>
        <w:instrText>HYPERLINK "https://peps.sante.gouv.fr/themes/substitution/substitution.html"</w:instrText>
      </w:r>
      <w:r>
        <w:rPr>
          <w:rStyle w:val="Lienhypertexte"/>
        </w:rPr>
      </w:r>
      <w:r>
        <w:rPr>
          <w:rStyle w:val="Lienhypertexte"/>
        </w:rPr>
        <w:fldChar w:fldCharType="separate"/>
      </w:r>
      <w:r>
        <w:rPr>
          <w:rStyle w:val="Lienhypertexte"/>
        </w:rPr>
        <w:t>Prise en charge des addictions</w:t>
      </w:r>
    </w:p>
    <w:p w14:paraId="14201738" w14:textId="4F6CDE06" w:rsidR="00512A8A" w:rsidRPr="00512A8A" w:rsidRDefault="00F75662" w:rsidP="00512A8A">
      <w:pPr>
        <w:pStyle w:val="Default"/>
        <w:jc w:val="both"/>
        <w:rPr>
          <w:color w:val="538135"/>
          <w:sz w:val="20"/>
        </w:rPr>
      </w:pPr>
      <w:r>
        <w:rPr>
          <w:rStyle w:val="Lienhypertexte"/>
        </w:rPr>
        <w:fldChar w:fldCharType="end"/>
      </w:r>
      <w:r>
        <w:rPr>
          <w:color w:val="538135"/>
          <w:sz w:val="20"/>
        </w:rPr>
        <w:t xml:space="preserve">- </w:t>
      </w:r>
      <w:r w:rsidR="00512A8A" w:rsidRPr="00512A8A">
        <w:rPr>
          <w:color w:val="538135"/>
          <w:sz w:val="20"/>
        </w:rPr>
        <w:t>Le livre blanc de la naloxone pour prévenir les décès par surdose d’opioïde (Fédération addiction, 28/01/2025).</w:t>
      </w:r>
    </w:p>
    <w:p w14:paraId="1DAFDF2A" w14:textId="1E8E6592" w:rsidR="00512A8A" w:rsidRDefault="00512A8A" w:rsidP="00512A8A">
      <w:pPr>
        <w:pStyle w:val="Default"/>
        <w:jc w:val="both"/>
        <w:rPr>
          <w:color w:val="538135"/>
          <w:sz w:val="20"/>
        </w:rPr>
      </w:pPr>
      <w:r w:rsidRPr="00512A8A">
        <w:rPr>
          <w:color w:val="538135"/>
          <w:sz w:val="20"/>
        </w:rPr>
        <w:t>Un « livre blanc de la naloxone » propose de renforcer la prévention des décès par surdoses d’opioïde en France. Conçu par un groupe de professionnels de santé, d’acteurs associatifs, dont la Fédération Addiction, et d’usagers, ce document rassemble un état des lieux détaillé et des propositions concrètes pour mieux intégrer cet antidote dans les dispositifs de prévention et de soins</w:t>
      </w:r>
      <w:r>
        <w:rPr>
          <w:color w:val="538135"/>
          <w:sz w:val="20"/>
        </w:rPr>
        <w:t>.</w:t>
      </w:r>
    </w:p>
    <w:p w14:paraId="7459A8AA" w14:textId="4B904E8E" w:rsidR="00BB3105" w:rsidRPr="00BB3105" w:rsidRDefault="00512A8A" w:rsidP="00BB3105">
      <w:pPr>
        <w:pStyle w:val="Default"/>
        <w:jc w:val="both"/>
        <w:rPr>
          <w:color w:val="538135"/>
          <w:sz w:val="20"/>
        </w:rPr>
      </w:pPr>
      <w:r>
        <w:rPr>
          <w:color w:val="538135"/>
          <w:sz w:val="20"/>
        </w:rPr>
        <w:t xml:space="preserve">- </w:t>
      </w:r>
      <w:r w:rsidR="00BB3105" w:rsidRPr="00BB3105">
        <w:rPr>
          <w:color w:val="538135"/>
          <w:sz w:val="20"/>
        </w:rPr>
        <w:t>A Strasbourg, la première alerte nationale sur les détournements de fentanyl a fait effet (Rue 89, 06/01/2025).</w:t>
      </w:r>
    </w:p>
    <w:p w14:paraId="1889208A" w14:textId="2EA880D6" w:rsidR="00BB3105" w:rsidRDefault="00BB3105" w:rsidP="00BB3105">
      <w:pPr>
        <w:pStyle w:val="Default"/>
        <w:jc w:val="both"/>
        <w:rPr>
          <w:color w:val="538135"/>
          <w:sz w:val="20"/>
        </w:rPr>
      </w:pPr>
      <w:r w:rsidRPr="00BB3105">
        <w:rPr>
          <w:color w:val="538135"/>
          <w:sz w:val="20"/>
        </w:rPr>
        <w:t>Dès 2021, la Halte Soins Addictions a permis d’alerter sur une poussée inédite de la consommation détournée de fentanyl à Strasbourg. Une alerte qui a permis d’enrayer le phénomène</w:t>
      </w:r>
    </w:p>
    <w:p w14:paraId="43B81492" w14:textId="4F165FC0" w:rsidR="009B00CC" w:rsidRPr="009B00CC" w:rsidRDefault="00BB3105" w:rsidP="009B00CC">
      <w:pPr>
        <w:pStyle w:val="Default"/>
        <w:jc w:val="both"/>
        <w:rPr>
          <w:color w:val="538135"/>
          <w:sz w:val="20"/>
        </w:rPr>
      </w:pPr>
      <w:r>
        <w:rPr>
          <w:color w:val="538135"/>
          <w:sz w:val="20"/>
        </w:rPr>
        <w:t xml:space="preserve">- </w:t>
      </w:r>
      <w:r w:rsidR="009B00CC" w:rsidRPr="009B00CC">
        <w:rPr>
          <w:color w:val="538135"/>
          <w:sz w:val="20"/>
        </w:rPr>
        <w:t>Traitements par agonistes opioïdes en France - bilan 2024 (OFDT, 16/01/2025).</w:t>
      </w:r>
    </w:p>
    <w:p w14:paraId="33829CD8" w14:textId="07FA0480" w:rsidR="00F75662" w:rsidRDefault="009B00CC" w:rsidP="009B00CC">
      <w:pPr>
        <w:pStyle w:val="Default"/>
        <w:jc w:val="both"/>
        <w:rPr>
          <w:color w:val="538135"/>
          <w:sz w:val="20"/>
        </w:rPr>
      </w:pPr>
      <w:r w:rsidRPr="009B00CC">
        <w:rPr>
          <w:color w:val="538135"/>
          <w:sz w:val="20"/>
        </w:rPr>
        <w:t>L’OFDT dévoile son nouveau rapport annuel qui synthétise les données les plus récentes sur les traitements par agonistes opioïdes, aussi dénommés traitements de substitution aux opioïdes. Ce document repose sur les dernières informations disponibles s’étendant sur les années 2022 et 2023. Les données actualisées sont mises en perspective avec celles des années antérieures afin d’en étudier les évolutions.</w:t>
      </w:r>
    </w:p>
    <w:p w14:paraId="34C7E489" w14:textId="77777777" w:rsidR="00F75662" w:rsidRDefault="00F75662" w:rsidP="00F75662">
      <w:pPr>
        <w:pStyle w:val="Default"/>
        <w:jc w:val="both"/>
        <w:rPr>
          <w:color w:val="FF0000"/>
        </w:rPr>
      </w:pPr>
    </w:p>
    <w:p w14:paraId="6C4B9953" w14:textId="77777777" w:rsidR="00F75662" w:rsidRDefault="00F75662" w:rsidP="00EB3C4D">
      <w:pPr>
        <w:pStyle w:val="Default"/>
        <w:jc w:val="both"/>
        <w:rPr>
          <w:color w:val="FF0000"/>
        </w:rPr>
      </w:pPr>
    </w:p>
    <w:p w14:paraId="146A0E6E" w14:textId="77777777" w:rsidR="004568FE" w:rsidRPr="00ED2E7C" w:rsidRDefault="00987903" w:rsidP="004568FE">
      <w:pPr>
        <w:pStyle w:val="Default"/>
        <w:jc w:val="both"/>
        <w:rPr>
          <w:color w:val="FF0000"/>
        </w:rPr>
      </w:pPr>
      <w:hyperlink r:id="rId9" w:history="1">
        <w:r w:rsidR="00F27632" w:rsidRPr="00117BB3">
          <w:rPr>
            <w:rStyle w:val="Lienhypertexte"/>
          </w:rPr>
          <w:t>Substances vénéneuses</w:t>
        </w:r>
      </w:hyperlink>
    </w:p>
    <w:p w14:paraId="38386DAC" w14:textId="0BD4E4E0" w:rsidR="007A6A0D" w:rsidRPr="007A6A0D" w:rsidRDefault="007A6A0D" w:rsidP="007A6A0D">
      <w:pPr>
        <w:pStyle w:val="Default"/>
        <w:jc w:val="both"/>
        <w:rPr>
          <w:color w:val="538135"/>
          <w:sz w:val="20"/>
        </w:rPr>
      </w:pPr>
      <w:r>
        <w:rPr>
          <w:color w:val="538135"/>
          <w:sz w:val="20"/>
        </w:rPr>
        <w:t xml:space="preserve">- </w:t>
      </w:r>
      <w:hyperlink r:id="rId10" w:anchor="stupstock" w:history="1">
        <w:r w:rsidRPr="007A6A0D">
          <w:rPr>
            <w:color w:val="538135"/>
            <w:sz w:val="20"/>
          </w:rPr>
          <w:t>Coffre renfermant les stupéfiants : les bonnes pratiques (CNOP, 16/01/2025)</w:t>
        </w:r>
      </w:hyperlink>
      <w:r w:rsidRPr="007A6A0D">
        <w:rPr>
          <w:color w:val="538135"/>
          <w:sz w:val="20"/>
        </w:rPr>
        <w:t>.</w:t>
      </w:r>
    </w:p>
    <w:p w14:paraId="67D41F8C" w14:textId="4EBB5841" w:rsidR="007A6A0D" w:rsidRPr="007A6A0D" w:rsidRDefault="007A6A0D" w:rsidP="007A6A0D">
      <w:pPr>
        <w:pStyle w:val="Default"/>
        <w:jc w:val="both"/>
        <w:rPr>
          <w:color w:val="538135"/>
          <w:sz w:val="20"/>
        </w:rPr>
      </w:pPr>
      <w:r>
        <w:rPr>
          <w:color w:val="538135"/>
          <w:sz w:val="20"/>
        </w:rPr>
        <w:t xml:space="preserve">- </w:t>
      </w:r>
      <w:hyperlink r:id="rId11" w:anchor="svclassement" w:history="1">
        <w:r w:rsidRPr="007A6A0D">
          <w:rPr>
            <w:color w:val="538135"/>
            <w:sz w:val="20"/>
          </w:rPr>
          <w:t xml:space="preserve">Classement de 14 nouvelles substances et de la spécialité Paracétamol / ibuprofène </w:t>
        </w:r>
        <w:proofErr w:type="spellStart"/>
        <w:r w:rsidRPr="007A6A0D">
          <w:rPr>
            <w:color w:val="538135"/>
            <w:sz w:val="20"/>
          </w:rPr>
          <w:t>Medipha</w:t>
        </w:r>
        <w:proofErr w:type="spellEnd"/>
        <w:r w:rsidRPr="007A6A0D">
          <w:rPr>
            <w:color w:val="538135"/>
            <w:sz w:val="20"/>
          </w:rPr>
          <w:t xml:space="preserve">® 500 mg/200 mg sur la liste I des substances vénéneuses et réinscription de </w:t>
        </w:r>
        <w:proofErr w:type="spellStart"/>
        <w:r w:rsidRPr="007A6A0D">
          <w:rPr>
            <w:color w:val="538135"/>
            <w:sz w:val="20"/>
          </w:rPr>
          <w:t>catumaxomab</w:t>
        </w:r>
        <w:proofErr w:type="spellEnd"/>
        <w:r w:rsidRPr="007A6A0D">
          <w:rPr>
            <w:color w:val="538135"/>
            <w:sz w:val="20"/>
          </w:rPr>
          <w:t xml:space="preserve"> sur la liste I (déjà inscrit par arrêté du 25/01/2010)</w:t>
        </w:r>
      </w:hyperlink>
      <w:r w:rsidRPr="007A6A0D">
        <w:rPr>
          <w:color w:val="538135"/>
          <w:sz w:val="20"/>
        </w:rPr>
        <w:t>, par </w:t>
      </w:r>
      <w:hyperlink r:id="rId12" w:history="1">
        <w:r w:rsidRPr="007A6A0D">
          <w:rPr>
            <w:color w:val="538135"/>
            <w:sz w:val="20"/>
          </w:rPr>
          <w:t>Décision ANSM du 20/01/2025 </w:t>
        </w:r>
        <w:r w:rsidRPr="007A6A0D">
          <w:rPr>
            <w:i/>
            <w:iCs/>
            <w:color w:val="538135"/>
            <w:sz w:val="20"/>
          </w:rPr>
          <w:t>portant inscription sur les listes I et II des substances vénéneuses définies à l’article L.5132-6 du code de la santé publique</w:t>
        </w:r>
      </w:hyperlink>
      <w:r w:rsidRPr="007A6A0D">
        <w:rPr>
          <w:color w:val="538135"/>
          <w:sz w:val="20"/>
        </w:rPr>
        <w:t>.</w:t>
      </w:r>
    </w:p>
    <w:p w14:paraId="4FCB2350" w14:textId="19200089" w:rsidR="007A6A0D" w:rsidRPr="007A6A0D" w:rsidRDefault="007A6A0D" w:rsidP="007A6A0D">
      <w:pPr>
        <w:pStyle w:val="Default"/>
        <w:jc w:val="both"/>
        <w:rPr>
          <w:color w:val="538135"/>
          <w:sz w:val="20"/>
        </w:rPr>
      </w:pPr>
      <w:r>
        <w:rPr>
          <w:color w:val="538135"/>
          <w:sz w:val="20"/>
        </w:rPr>
        <w:t xml:space="preserve">- </w:t>
      </w:r>
      <w:hyperlink r:id="rId13" w:anchor="e-prescription" w:history="1">
        <w:r w:rsidRPr="007A6A0D">
          <w:rPr>
            <w:color w:val="538135"/>
            <w:sz w:val="20"/>
          </w:rPr>
          <w:t>Quand et comment s'impose l'ordonnance numérique ? (CNOP, 27/11/2024)</w:t>
        </w:r>
      </w:hyperlink>
      <w:r w:rsidRPr="007A6A0D">
        <w:rPr>
          <w:color w:val="538135"/>
          <w:sz w:val="20"/>
        </w:rPr>
        <w:t>.</w:t>
      </w:r>
    </w:p>
    <w:p w14:paraId="3F168BA7" w14:textId="402464E3" w:rsidR="007A6A0D" w:rsidRPr="007A6A0D" w:rsidRDefault="007A6A0D" w:rsidP="007A6A0D">
      <w:pPr>
        <w:pStyle w:val="Default"/>
        <w:jc w:val="both"/>
        <w:rPr>
          <w:color w:val="538135"/>
          <w:sz w:val="20"/>
        </w:rPr>
      </w:pPr>
      <w:r>
        <w:rPr>
          <w:color w:val="538135"/>
          <w:sz w:val="20"/>
        </w:rPr>
        <w:t xml:space="preserve">- </w:t>
      </w:r>
      <w:hyperlink r:id="rId14" w:anchor="toxines1" w:history="1">
        <w:r w:rsidRPr="007A6A0D">
          <w:rPr>
            <w:color w:val="538135"/>
            <w:sz w:val="20"/>
          </w:rPr>
          <w:t>Décision ANSM du 06/01/2025 fixant le contenu du dossier technique mentionné à l'article R. 5139-3 et accompagnant la demande d'autorisation prévue à l'article R. 5139-1 du code de la santé publique (demande d'autorisation de production, de fabrication, de transport, d'importation, d'exportation, de détention, d'offre, de cession, d'acquisition et d'emploi de micro-organismes et toxines (MOT))</w:t>
        </w:r>
      </w:hyperlink>
      <w:r w:rsidRPr="007A6A0D">
        <w:rPr>
          <w:color w:val="538135"/>
          <w:sz w:val="20"/>
        </w:rPr>
        <w:t>.</w:t>
      </w:r>
    </w:p>
    <w:p w14:paraId="5EF86C78" w14:textId="43604FB4" w:rsidR="007A6A0D" w:rsidRPr="007A6A0D" w:rsidRDefault="007A6A0D" w:rsidP="007A6A0D">
      <w:pPr>
        <w:pStyle w:val="Default"/>
        <w:jc w:val="both"/>
        <w:rPr>
          <w:color w:val="538135"/>
          <w:sz w:val="20"/>
        </w:rPr>
      </w:pPr>
      <w:r>
        <w:rPr>
          <w:color w:val="538135"/>
          <w:sz w:val="20"/>
        </w:rPr>
        <w:t xml:space="preserve">- </w:t>
      </w:r>
      <w:hyperlink r:id="rId15" w:anchor="biblio-france" w:history="1">
        <w:r w:rsidRPr="007A6A0D">
          <w:rPr>
            <w:color w:val="538135"/>
            <w:sz w:val="20"/>
          </w:rPr>
          <w:t>Substances psychoactives, usagers et marchés : tendances en 2023 (Tendances n° 166, OFDT, 14/01/2025)</w:t>
        </w:r>
      </w:hyperlink>
      <w:r w:rsidRPr="007A6A0D">
        <w:rPr>
          <w:color w:val="538135"/>
          <w:sz w:val="20"/>
        </w:rPr>
        <w:t>.</w:t>
      </w:r>
    </w:p>
    <w:p w14:paraId="7B661986" w14:textId="51B9AF29" w:rsidR="007A6A0D" w:rsidRPr="007A6A0D" w:rsidRDefault="007A6A0D" w:rsidP="007A6A0D">
      <w:pPr>
        <w:pStyle w:val="Default"/>
        <w:jc w:val="both"/>
        <w:rPr>
          <w:color w:val="538135"/>
          <w:sz w:val="20"/>
        </w:rPr>
      </w:pPr>
      <w:r>
        <w:rPr>
          <w:color w:val="538135"/>
          <w:sz w:val="20"/>
        </w:rPr>
        <w:t xml:space="preserve">- </w:t>
      </w:r>
      <w:hyperlink r:id="rId16" w:anchor="biblio-france" w:history="1">
        <w:r w:rsidRPr="007A6A0D">
          <w:rPr>
            <w:color w:val="538135"/>
            <w:sz w:val="20"/>
          </w:rPr>
          <w:t>Drogues et addictions, chiffres clés 2025 (OFDT, 16/01/2025)</w:t>
        </w:r>
      </w:hyperlink>
      <w:r w:rsidRPr="007A6A0D">
        <w:rPr>
          <w:color w:val="538135"/>
          <w:sz w:val="20"/>
        </w:rPr>
        <w:t>.</w:t>
      </w:r>
    </w:p>
    <w:p w14:paraId="16EE1308" w14:textId="1492AD0A" w:rsidR="007A6A0D" w:rsidRPr="007A6A0D" w:rsidRDefault="007A6A0D" w:rsidP="007A6A0D">
      <w:pPr>
        <w:pStyle w:val="Default"/>
        <w:jc w:val="both"/>
        <w:rPr>
          <w:color w:val="538135"/>
          <w:sz w:val="20"/>
        </w:rPr>
      </w:pPr>
      <w:r>
        <w:rPr>
          <w:color w:val="538135"/>
          <w:sz w:val="20"/>
        </w:rPr>
        <w:t xml:space="preserve">- </w:t>
      </w:r>
      <w:hyperlink r:id="rId17" w:anchor="biblio-canna" w:history="1">
        <w:r w:rsidRPr="007A6A0D">
          <w:rPr>
            <w:color w:val="538135"/>
            <w:sz w:val="20"/>
          </w:rPr>
          <w:t>Message du CORRUSS du 23/01/2025 - SIGNAL DROGUES | Signalement de cannabis adultéré à des microbilles de verre</w:t>
        </w:r>
      </w:hyperlink>
      <w:r w:rsidRPr="007A6A0D">
        <w:rPr>
          <w:color w:val="538135"/>
          <w:sz w:val="20"/>
        </w:rPr>
        <w:t>.</w:t>
      </w:r>
    </w:p>
    <w:p w14:paraId="465CDC5E" w14:textId="12BEF108" w:rsidR="007A6A0D" w:rsidRPr="007A6A0D" w:rsidRDefault="007A6A0D" w:rsidP="007A6A0D">
      <w:pPr>
        <w:pStyle w:val="Default"/>
        <w:jc w:val="both"/>
        <w:rPr>
          <w:color w:val="538135"/>
          <w:sz w:val="20"/>
        </w:rPr>
      </w:pPr>
      <w:r>
        <w:rPr>
          <w:color w:val="538135"/>
          <w:sz w:val="20"/>
        </w:rPr>
        <w:t xml:space="preserve">- </w:t>
      </w:r>
      <w:hyperlink r:id="rId18" w:anchor="biblio-canna" w:history="1">
        <w:r w:rsidRPr="007A6A0D">
          <w:rPr>
            <w:color w:val="538135"/>
            <w:sz w:val="20"/>
          </w:rPr>
          <w:t xml:space="preserve">Alerte produit : le retour des « billes de verre » dans la </w:t>
        </w:r>
        <w:proofErr w:type="spellStart"/>
        <w:r w:rsidRPr="007A6A0D">
          <w:rPr>
            <w:color w:val="538135"/>
            <w:sz w:val="20"/>
          </w:rPr>
          <w:t>weed</w:t>
        </w:r>
        <w:proofErr w:type="spellEnd"/>
        <w:r w:rsidRPr="007A6A0D">
          <w:rPr>
            <w:color w:val="538135"/>
            <w:sz w:val="20"/>
          </w:rPr>
          <w:t> ? (</w:t>
        </w:r>
        <w:proofErr w:type="spellStart"/>
        <w:r w:rsidRPr="007A6A0D">
          <w:rPr>
            <w:color w:val="538135"/>
            <w:sz w:val="20"/>
          </w:rPr>
          <w:t>Newsweed</w:t>
        </w:r>
        <w:proofErr w:type="spellEnd"/>
        <w:r w:rsidRPr="007A6A0D">
          <w:rPr>
            <w:color w:val="538135"/>
            <w:sz w:val="20"/>
          </w:rPr>
          <w:t>, 28/11/2024)</w:t>
        </w:r>
      </w:hyperlink>
      <w:r w:rsidRPr="007A6A0D">
        <w:rPr>
          <w:color w:val="538135"/>
          <w:sz w:val="20"/>
        </w:rPr>
        <w:t>.</w:t>
      </w:r>
    </w:p>
    <w:p w14:paraId="208F5723" w14:textId="77777777" w:rsidR="007A6A0D" w:rsidRDefault="007A6A0D" w:rsidP="007A6A0D">
      <w:pPr>
        <w:pStyle w:val="Default"/>
        <w:jc w:val="both"/>
        <w:rPr>
          <w:color w:val="538135"/>
          <w:sz w:val="20"/>
        </w:rPr>
      </w:pPr>
      <w:r>
        <w:rPr>
          <w:color w:val="538135"/>
          <w:sz w:val="20"/>
        </w:rPr>
        <w:t xml:space="preserve">- </w:t>
      </w:r>
      <w:hyperlink r:id="rId19" w:anchor="biblio-opioides" w:history="1">
        <w:r w:rsidRPr="007A6A0D">
          <w:rPr>
            <w:color w:val="538135"/>
            <w:sz w:val="20"/>
          </w:rPr>
          <w:t>Entretiens opioïdes : top départ le 8 janvier ! (Le Quotidien du pharmacien, 07/01/2025)</w:t>
        </w:r>
      </w:hyperlink>
      <w:r w:rsidR="00D72557" w:rsidRPr="007A6A0D">
        <w:rPr>
          <w:color w:val="538135"/>
          <w:sz w:val="20"/>
        </w:rPr>
        <w:t>.</w:t>
      </w:r>
    </w:p>
    <w:p w14:paraId="43B84F2D" w14:textId="360E8EC4" w:rsidR="00263E21" w:rsidRDefault="00263E21" w:rsidP="007A6A0D">
      <w:pPr>
        <w:pStyle w:val="Default"/>
        <w:jc w:val="both"/>
        <w:rPr>
          <w:color w:val="538135"/>
          <w:sz w:val="20"/>
        </w:rPr>
      </w:pPr>
    </w:p>
    <w:p w14:paraId="10C25A8D" w14:textId="77777777" w:rsidR="00D82BEE" w:rsidRDefault="00D82BEE" w:rsidP="00263E21">
      <w:pPr>
        <w:pStyle w:val="Default"/>
        <w:jc w:val="both"/>
      </w:pPr>
    </w:p>
    <w:p w14:paraId="0B18879A" w14:textId="77777777" w:rsidR="00CC56E9" w:rsidRPr="00672CE5" w:rsidRDefault="00CC56E9" w:rsidP="00672CE5">
      <w:pPr>
        <w:pStyle w:val="PEPS"/>
      </w:pPr>
      <w:r w:rsidRPr="00672CE5">
        <w:t>Manuel des formalités administratives :</w:t>
      </w:r>
    </w:p>
    <w:p w14:paraId="4716D126" w14:textId="77777777" w:rsidR="00523F15" w:rsidRPr="00126647" w:rsidRDefault="00987903" w:rsidP="00672CE5">
      <w:pPr>
        <w:pStyle w:val="PEPS"/>
        <w:rPr>
          <w:rFonts w:ascii="Calibri" w:eastAsia="Calibri" w:hAnsi="Calibri" w:cs="Times New Roman"/>
          <w:b w:val="0"/>
          <w:color w:val="auto"/>
          <w:sz w:val="22"/>
          <w:szCs w:val="21"/>
          <w:lang w:eastAsia="en-US"/>
        </w:rPr>
      </w:pPr>
      <w:hyperlink r:id="rId20" w:history="1">
        <w:r w:rsidR="00AC503D" w:rsidRPr="00E146CA">
          <w:rPr>
            <w:rStyle w:val="Lienhypertexte"/>
            <w:rFonts w:ascii="Calibri" w:eastAsia="Calibri" w:hAnsi="Calibri" w:cs="Times New Roman"/>
            <w:b w:val="0"/>
            <w:sz w:val="22"/>
            <w:szCs w:val="21"/>
            <w:lang w:eastAsia="en-US"/>
          </w:rPr>
          <w:t>https://peps.sante.gouv.fr/outils/guide_proced/guide.html</w:t>
        </w:r>
      </w:hyperlink>
    </w:p>
    <w:p w14:paraId="51626D1B" w14:textId="14A45196" w:rsidR="00475175" w:rsidRPr="00475175" w:rsidRDefault="00475175" w:rsidP="00672CE5">
      <w:pPr>
        <w:pStyle w:val="Textebrut"/>
      </w:pPr>
    </w:p>
    <w:p w14:paraId="48007787" w14:textId="77777777" w:rsidR="005142E8" w:rsidRPr="00672CE5" w:rsidRDefault="005142E8" w:rsidP="00672CE5">
      <w:pPr>
        <w:pStyle w:val="Textebrut"/>
      </w:pPr>
    </w:p>
    <w:p w14:paraId="54F66443" w14:textId="77777777" w:rsidR="00AD13E8" w:rsidRDefault="00AD13E8" w:rsidP="00672CE5">
      <w:pPr>
        <w:pStyle w:val="PEPS"/>
      </w:pPr>
      <w:r w:rsidRPr="00947196">
        <w:t>Textes en projet :</w:t>
      </w:r>
    </w:p>
    <w:p w14:paraId="0B713F9A" w14:textId="77777777" w:rsidR="00EA7ACB" w:rsidRDefault="00987903" w:rsidP="00EA7ACB">
      <w:pPr>
        <w:pStyle w:val="PEPS"/>
        <w:rPr>
          <w:rFonts w:ascii="Calibri" w:eastAsia="Calibri" w:hAnsi="Calibri" w:cs="Times New Roman"/>
          <w:b w:val="0"/>
          <w:color w:val="auto"/>
          <w:sz w:val="22"/>
          <w:szCs w:val="21"/>
          <w:lang w:eastAsia="en-US"/>
        </w:rPr>
      </w:pPr>
      <w:hyperlink r:id="rId21" w:history="1">
        <w:r w:rsidR="00EA7ACB">
          <w:rPr>
            <w:rStyle w:val="Lienhypertexte"/>
            <w:rFonts w:ascii="Calibri" w:eastAsia="Calibri" w:hAnsi="Calibri" w:cs="Times New Roman"/>
            <w:b w:val="0"/>
            <w:sz w:val="22"/>
            <w:szCs w:val="21"/>
            <w:lang w:eastAsia="en-US"/>
          </w:rPr>
          <w:t>https://peps.sante.gouv.fr/textes_projets/projets.html</w:t>
        </w:r>
      </w:hyperlink>
    </w:p>
    <w:p w14:paraId="12A1A195" w14:textId="77777777" w:rsidR="00430E44" w:rsidRPr="00126647" w:rsidRDefault="00430E44" w:rsidP="00672CE5">
      <w:pPr>
        <w:pStyle w:val="PEPS"/>
        <w:rPr>
          <w:rFonts w:ascii="Calibri" w:eastAsia="Calibri" w:hAnsi="Calibri" w:cs="Times New Roman"/>
          <w:b w:val="0"/>
          <w:color w:val="auto"/>
          <w:sz w:val="22"/>
          <w:szCs w:val="21"/>
          <w:lang w:eastAsia="en-US"/>
        </w:rPr>
      </w:pPr>
    </w:p>
    <w:p w14:paraId="311DE886" w14:textId="77777777" w:rsidR="00BB1E35" w:rsidRPr="00BB1E35" w:rsidRDefault="00BB1E35" w:rsidP="00BB1E35">
      <w:pPr>
        <w:pStyle w:val="PEPS"/>
        <w:rPr>
          <w:rFonts w:ascii="Calibri" w:eastAsia="Calibri" w:hAnsi="Calibri" w:cs="Times New Roman"/>
          <w:b w:val="0"/>
          <w:color w:val="auto"/>
          <w:sz w:val="22"/>
          <w:szCs w:val="21"/>
          <w:lang w:eastAsia="en-US"/>
        </w:rPr>
      </w:pPr>
      <w:r w:rsidRPr="00BB1E35">
        <w:rPr>
          <w:rFonts w:ascii="Calibri" w:eastAsia="Calibri" w:hAnsi="Calibri" w:cs="Times New Roman"/>
          <w:b w:val="0"/>
          <w:color w:val="auto"/>
          <w:sz w:val="22"/>
          <w:szCs w:val="21"/>
          <w:lang w:eastAsia="en-US"/>
        </w:rPr>
        <w:t>Fin de vie : François Bayrou souhaite scinder le projet de loi en deux textes (Le Monde, 21/01/2025).</w:t>
      </w:r>
    </w:p>
    <w:p w14:paraId="636E2B21" w14:textId="77777777" w:rsidR="00BB1E35" w:rsidRPr="00BB1E35" w:rsidRDefault="00BB1E35" w:rsidP="00BB1E35">
      <w:pPr>
        <w:pStyle w:val="PEPS"/>
        <w:rPr>
          <w:rFonts w:ascii="Calibri" w:eastAsia="Calibri" w:hAnsi="Calibri" w:cs="Times New Roman"/>
          <w:b w:val="0"/>
          <w:color w:val="auto"/>
          <w:sz w:val="22"/>
          <w:szCs w:val="21"/>
          <w:lang w:eastAsia="en-US"/>
        </w:rPr>
      </w:pPr>
      <w:r w:rsidRPr="00BB1E35">
        <w:rPr>
          <w:rFonts w:ascii="Calibri" w:eastAsia="Calibri" w:hAnsi="Calibri" w:cs="Times New Roman"/>
          <w:b w:val="0"/>
          <w:color w:val="auto"/>
          <w:sz w:val="22"/>
          <w:szCs w:val="21"/>
          <w:lang w:eastAsia="en-US"/>
        </w:rPr>
        <w:t>Ces deux textes, qui seraient examinés « dans une même temporalité parlementaire », porteraient l’un sur les soins palliatifs, l’autre sur l’aide à mourir, selon l’Agence France-Presse</w:t>
      </w:r>
    </w:p>
    <w:p w14:paraId="3FB44893" w14:textId="2B3508F6" w:rsidR="00402BA6" w:rsidRDefault="00987903" w:rsidP="00BB1E35">
      <w:pPr>
        <w:pStyle w:val="PEPS"/>
        <w:rPr>
          <w:rFonts w:ascii="Calibri" w:eastAsia="Calibri" w:hAnsi="Calibri" w:cs="Times New Roman"/>
          <w:b w:val="0"/>
          <w:color w:val="auto"/>
          <w:sz w:val="22"/>
          <w:szCs w:val="21"/>
          <w:lang w:eastAsia="en-US"/>
        </w:rPr>
      </w:pPr>
      <w:hyperlink r:id="rId22" w:history="1">
        <w:r w:rsidR="00BB1E35" w:rsidRPr="003C1042">
          <w:rPr>
            <w:rStyle w:val="Lienhypertexte"/>
            <w:rFonts w:ascii="Calibri" w:eastAsia="Calibri" w:hAnsi="Calibri" w:cs="Times New Roman"/>
            <w:b w:val="0"/>
            <w:sz w:val="22"/>
            <w:szCs w:val="21"/>
            <w:lang w:eastAsia="en-US"/>
          </w:rPr>
          <w:t>https://www.lemonde.fr/societe/article/2025/01/21/fin-de-vie-francois-bayrou-souhaite-scinder-le-projet-de-loi-en-deux-textes_6508930_3224.html</w:t>
        </w:r>
      </w:hyperlink>
    </w:p>
    <w:p w14:paraId="596E8CFC" w14:textId="77777777" w:rsidR="00BB1E35" w:rsidRDefault="00BB1E35" w:rsidP="00BB1E35">
      <w:pPr>
        <w:pStyle w:val="PEPS"/>
        <w:rPr>
          <w:rFonts w:ascii="Calibri" w:eastAsia="Calibri" w:hAnsi="Calibri" w:cs="Times New Roman"/>
          <w:b w:val="0"/>
          <w:color w:val="auto"/>
          <w:sz w:val="22"/>
          <w:szCs w:val="21"/>
          <w:lang w:eastAsia="en-US"/>
        </w:rPr>
      </w:pPr>
    </w:p>
    <w:p w14:paraId="444D9BC1" w14:textId="77777777" w:rsidR="007A6A0D" w:rsidRPr="007A6A0D" w:rsidRDefault="007A6A0D" w:rsidP="007A6A0D">
      <w:pPr>
        <w:pStyle w:val="PEPS"/>
        <w:rPr>
          <w:rFonts w:ascii="Calibri" w:eastAsia="Calibri" w:hAnsi="Calibri" w:cs="Times New Roman"/>
          <w:b w:val="0"/>
          <w:color w:val="auto"/>
          <w:sz w:val="22"/>
          <w:szCs w:val="21"/>
          <w:lang w:eastAsia="en-US"/>
        </w:rPr>
      </w:pPr>
      <w:r w:rsidRPr="007A6A0D">
        <w:rPr>
          <w:rFonts w:ascii="Calibri" w:eastAsia="Calibri" w:hAnsi="Calibri" w:cs="Times New Roman"/>
          <w:b w:val="0"/>
          <w:color w:val="auto"/>
          <w:sz w:val="22"/>
          <w:szCs w:val="21"/>
          <w:lang w:eastAsia="en-US"/>
        </w:rPr>
        <w:t>Proposition de loi visant à restreindre la vente de protoxyde d’azote aux seuls professionnels et à renforcer les actions de prévention sur les consommations détournées (Légifrance, 29/01/2025)</w:t>
      </w:r>
    </w:p>
    <w:p w14:paraId="7ED5F572" w14:textId="73D54EE0" w:rsidR="007A6A0D" w:rsidRDefault="007A6A0D" w:rsidP="007A6A0D">
      <w:pPr>
        <w:pStyle w:val="PEPS"/>
        <w:rPr>
          <w:rFonts w:ascii="Calibri" w:eastAsia="Calibri" w:hAnsi="Calibri" w:cs="Times New Roman"/>
          <w:b w:val="0"/>
          <w:color w:val="auto"/>
          <w:sz w:val="22"/>
          <w:szCs w:val="21"/>
          <w:lang w:eastAsia="en-US"/>
        </w:rPr>
      </w:pPr>
      <w:hyperlink r:id="rId23" w:history="1">
        <w:r w:rsidRPr="003D2281">
          <w:rPr>
            <w:rStyle w:val="Lienhypertexte"/>
            <w:rFonts w:ascii="Calibri" w:eastAsia="Calibri" w:hAnsi="Calibri" w:cs="Times New Roman"/>
            <w:b w:val="0"/>
            <w:sz w:val="22"/>
            <w:szCs w:val="21"/>
            <w:lang w:eastAsia="en-US"/>
          </w:rPr>
          <w:t>https://www.legifrance.gouv.fr/dossierlegislatif/JORFDOLE000051066161/</w:t>
        </w:r>
      </w:hyperlink>
    </w:p>
    <w:p w14:paraId="1196887E" w14:textId="77777777" w:rsidR="007A6A0D" w:rsidRDefault="007A6A0D" w:rsidP="007A6A0D">
      <w:pPr>
        <w:pStyle w:val="PEPS"/>
        <w:rPr>
          <w:rFonts w:ascii="Calibri" w:eastAsia="Calibri" w:hAnsi="Calibri" w:cs="Times New Roman"/>
          <w:b w:val="0"/>
          <w:color w:val="auto"/>
          <w:sz w:val="22"/>
          <w:szCs w:val="21"/>
          <w:lang w:eastAsia="en-US"/>
        </w:rPr>
      </w:pPr>
    </w:p>
    <w:p w14:paraId="506104AC" w14:textId="77777777" w:rsidR="00BB1E35" w:rsidRPr="00126647" w:rsidRDefault="00BB1E35" w:rsidP="00BB1E35">
      <w:pPr>
        <w:pStyle w:val="PEPS"/>
        <w:rPr>
          <w:rFonts w:ascii="Calibri" w:eastAsia="Calibri" w:hAnsi="Calibri" w:cs="Times New Roman"/>
          <w:b w:val="0"/>
          <w:color w:val="auto"/>
          <w:sz w:val="22"/>
          <w:szCs w:val="21"/>
          <w:lang w:eastAsia="en-US"/>
        </w:rPr>
      </w:pPr>
    </w:p>
    <w:p w14:paraId="0250F7CA" w14:textId="77777777" w:rsidR="00100315" w:rsidRPr="00126647" w:rsidRDefault="00100315" w:rsidP="00126647">
      <w:pPr>
        <w:pStyle w:val="PEPS"/>
        <w:rPr>
          <w:rFonts w:ascii="Calibri" w:eastAsia="Calibri" w:hAnsi="Calibri" w:cs="Times New Roman"/>
          <w:b w:val="0"/>
          <w:color w:val="auto"/>
          <w:sz w:val="22"/>
          <w:szCs w:val="21"/>
          <w:lang w:eastAsia="en-US"/>
        </w:rPr>
      </w:pPr>
    </w:p>
    <w:p w14:paraId="773E9F53" w14:textId="77777777" w:rsidR="00930CE0" w:rsidRDefault="00930CE0" w:rsidP="00672CE5">
      <w:pPr>
        <w:pStyle w:val="PEPS"/>
      </w:pPr>
      <w:r>
        <w:t>Actualité réglementaire</w:t>
      </w:r>
      <w:r w:rsidRPr="00947196">
        <w:t> :</w:t>
      </w:r>
    </w:p>
    <w:p w14:paraId="38733408" w14:textId="77777777" w:rsidR="00AC503D" w:rsidRDefault="00987903" w:rsidP="00AC503D">
      <w:pPr>
        <w:pStyle w:val="PEPS"/>
        <w:rPr>
          <w:rFonts w:ascii="Calibri" w:eastAsia="Calibri" w:hAnsi="Calibri" w:cs="Times New Roman"/>
          <w:b w:val="0"/>
          <w:color w:val="auto"/>
          <w:sz w:val="22"/>
          <w:szCs w:val="21"/>
          <w:lang w:eastAsia="en-US"/>
        </w:rPr>
      </w:pPr>
      <w:hyperlink r:id="rId24" w:history="1">
        <w:r w:rsidR="00AC503D" w:rsidRPr="00E146CA">
          <w:rPr>
            <w:rStyle w:val="Lienhypertexte"/>
            <w:rFonts w:ascii="Calibri" w:eastAsia="Calibri" w:hAnsi="Calibri" w:cs="Times New Roman"/>
            <w:b w:val="0"/>
            <w:sz w:val="22"/>
            <w:szCs w:val="21"/>
            <w:lang w:eastAsia="en-US"/>
          </w:rPr>
          <w:t>https://peps.sante.gouv.fr/outils/docu/texto.xlsm</w:t>
        </w:r>
      </w:hyperlink>
    </w:p>
    <w:p w14:paraId="369FF1A5" w14:textId="77777777" w:rsidR="00100315" w:rsidRPr="00126647" w:rsidRDefault="00100315" w:rsidP="00672CE5">
      <w:pPr>
        <w:pStyle w:val="PEPS"/>
        <w:rPr>
          <w:rFonts w:ascii="Calibri" w:eastAsia="Calibri" w:hAnsi="Calibri" w:cs="Times New Roman"/>
          <w:b w:val="0"/>
          <w:color w:val="auto"/>
          <w:sz w:val="22"/>
          <w:szCs w:val="21"/>
          <w:lang w:eastAsia="en-US"/>
        </w:rPr>
      </w:pPr>
    </w:p>
    <w:p w14:paraId="3298B3E5" w14:textId="77777777" w:rsidR="00FD09AF" w:rsidRDefault="00FD09AF" w:rsidP="00FD09AF">
      <w:pPr>
        <w:pStyle w:val="Textebrut"/>
      </w:pPr>
      <w:r>
        <w:t>Décision ANSM du 19/12/2024 - Additif n°122 à la Pharmacopée (ANSM, 02/01/2025)</w:t>
      </w:r>
    </w:p>
    <w:p w14:paraId="26E8ECA3" w14:textId="78B82E4F" w:rsidR="003666B5" w:rsidRDefault="00987903" w:rsidP="00FD09AF">
      <w:pPr>
        <w:pStyle w:val="Textebrut"/>
      </w:pPr>
      <w:hyperlink r:id="rId25" w:history="1">
        <w:r w:rsidR="00FD09AF" w:rsidRPr="00C82FEC">
          <w:rPr>
            <w:rStyle w:val="Lienhypertexte"/>
          </w:rPr>
          <w:t>https://ansm.sante.fr/actualites/decision-du-19-12-2024-additif-ndeg122-a-la-pharmacopee</w:t>
        </w:r>
      </w:hyperlink>
    </w:p>
    <w:p w14:paraId="379596D8" w14:textId="77777777" w:rsidR="00FD09AF" w:rsidRDefault="00FD09AF" w:rsidP="00FD09AF">
      <w:pPr>
        <w:pStyle w:val="Textebrut"/>
      </w:pPr>
    </w:p>
    <w:p w14:paraId="7ED437EA" w14:textId="77777777" w:rsidR="0021008B" w:rsidRDefault="0021008B" w:rsidP="0021008B">
      <w:pPr>
        <w:pStyle w:val="Textebrut"/>
      </w:pPr>
      <w:r>
        <w:t>Instruction n° DGOS/P1/DGS/PP4/2025/1 du 7 janvier 2025 relative au déploiement du Plan ministériel pour le prélèvement et la greffe d’organes et de tissus 2022-2026.</w:t>
      </w:r>
    </w:p>
    <w:p w14:paraId="2E7210DB" w14:textId="77777777" w:rsidR="0021008B" w:rsidRDefault="0021008B" w:rsidP="0021008B">
      <w:pPr>
        <w:pStyle w:val="Textebrut"/>
      </w:pPr>
      <w:r>
        <w:t>Résumé : La présente instruction précise les attendus opérationnels à l’égard des ARS, tels que fixés dans le Plan ministériel pour le prélèvement et la greffe d’organes et de tissus 2022-2026 et les projets régionaux de santé (PRS), et vise à les outiller pour répondre à ces attendus et favoriser ainsi l’atteinte des objectifs de prélèvement et de greffe fixés aux établissements</w:t>
      </w:r>
    </w:p>
    <w:p w14:paraId="719CE15E" w14:textId="57C8BBBC" w:rsidR="00FD09AF" w:rsidRDefault="00987903" w:rsidP="0021008B">
      <w:pPr>
        <w:pStyle w:val="Textebrut"/>
      </w:pPr>
      <w:hyperlink r:id="rId26" w:history="1">
        <w:r w:rsidR="0021008B" w:rsidRPr="00593001">
          <w:rPr>
            <w:rStyle w:val="Lienhypertexte"/>
          </w:rPr>
          <w:t>https://portail.tessadoc.social.gouv.fr/recherche/viewnotice/id/967984</w:t>
        </w:r>
      </w:hyperlink>
    </w:p>
    <w:p w14:paraId="2B357F1E" w14:textId="77777777" w:rsidR="0021008B" w:rsidRDefault="0021008B" w:rsidP="0021008B">
      <w:pPr>
        <w:pStyle w:val="Textebrut"/>
      </w:pPr>
    </w:p>
    <w:p w14:paraId="2E82F859" w14:textId="1F089530" w:rsidR="00AF5B71" w:rsidRDefault="00AF5B71" w:rsidP="0021008B">
      <w:pPr>
        <w:pStyle w:val="Textebrut"/>
      </w:pPr>
      <w:r>
        <w:lastRenderedPageBreak/>
        <w:t>Les 4 arrêtés soumettant la prise en charge des analogues du GLP1 (</w:t>
      </w:r>
      <w:proofErr w:type="spellStart"/>
      <w:r>
        <w:t>Ozempic</w:t>
      </w:r>
      <w:proofErr w:type="spellEnd"/>
      <w:r>
        <w:t xml:space="preserve">®, </w:t>
      </w:r>
      <w:proofErr w:type="spellStart"/>
      <w:r>
        <w:t>Victoza</w:t>
      </w:r>
      <w:proofErr w:type="spellEnd"/>
      <w:r>
        <w:t xml:space="preserve">®, Byetta®, </w:t>
      </w:r>
      <w:proofErr w:type="spellStart"/>
      <w:r>
        <w:t>Trulicity</w:t>
      </w:r>
      <w:proofErr w:type="spellEnd"/>
      <w:r>
        <w:t xml:space="preserve">®) à une </w:t>
      </w:r>
      <w:r w:rsidRPr="00AF5B71">
        <w:t>obligation de justifier des circonstances et indications de la prescription par le prescripteur</w:t>
      </w:r>
      <w:r>
        <w:t xml:space="preserve">, en application des articles </w:t>
      </w:r>
      <w:hyperlink r:id="rId27" w:history="1">
        <w:r w:rsidRPr="00AF5B71">
          <w:rPr>
            <w:rStyle w:val="Lienhypertexte"/>
          </w:rPr>
          <w:t>L162-9-1</w:t>
        </w:r>
      </w:hyperlink>
      <w:r>
        <w:t xml:space="preserve"> et </w:t>
      </w:r>
      <w:hyperlink r:id="rId28" w:history="1">
        <w:r w:rsidRPr="00AF5B71">
          <w:rPr>
            <w:rStyle w:val="Lienhypertexte"/>
          </w:rPr>
          <w:t>R161-45</w:t>
        </w:r>
      </w:hyperlink>
      <w:r>
        <w:t xml:space="preserve"> du CSS :</w:t>
      </w:r>
    </w:p>
    <w:p w14:paraId="0B399260" w14:textId="77777777" w:rsidR="00AF5B71" w:rsidRDefault="00AF5B71" w:rsidP="00AF5B71">
      <w:pPr>
        <w:pStyle w:val="Textebrut"/>
      </w:pPr>
      <w:r>
        <w:t>Arrêté du 10 janvier 2025 modifiant la liste des spécialités pharmaceutiques remboursables aux assurés sociaux prévue au premier alinéa de l'article L. 162-17 du code de la sécurité sociale et introduisant une condition pour la prise en charge d'un médicament au titre de son inscription sur cette liste</w:t>
      </w:r>
    </w:p>
    <w:p w14:paraId="40FE7471" w14:textId="5D3E4033" w:rsidR="00AF5B71" w:rsidRDefault="00987903" w:rsidP="00AF5B71">
      <w:pPr>
        <w:pStyle w:val="Textebrut"/>
      </w:pPr>
      <w:hyperlink r:id="rId29" w:history="1">
        <w:r w:rsidR="00AF5B71" w:rsidRPr="003C1042">
          <w:rPr>
            <w:rStyle w:val="Lienhypertexte"/>
          </w:rPr>
          <w:t>https://www.legifrance.gouv.fr/jorf/id/JORFTEXT000050976378</w:t>
        </w:r>
      </w:hyperlink>
    </w:p>
    <w:p w14:paraId="3769B76C" w14:textId="59738D3E" w:rsidR="00AF5B71" w:rsidRDefault="00AF5B71" w:rsidP="00AF5B71">
      <w:pPr>
        <w:pStyle w:val="Textebrut"/>
      </w:pPr>
      <w:r>
        <w:t>Arrêté du 10 janvier 2025 modifiant la liste des spécialités pharmaceutiques remboursables aux assurés sociaux prévue au premier alinéa de l'article L. 162-17 du code de la sécurité sociale et introduisant une condition pour la prise en charge d'un médicament au titre de son inscription sur cette liste</w:t>
      </w:r>
    </w:p>
    <w:p w14:paraId="60A4AABF" w14:textId="55ED71EB" w:rsidR="00AF5B71" w:rsidRDefault="00987903" w:rsidP="00AF5B71">
      <w:pPr>
        <w:pStyle w:val="Textebrut"/>
      </w:pPr>
      <w:hyperlink r:id="rId30" w:history="1">
        <w:r w:rsidR="00AF5B71" w:rsidRPr="003C1042">
          <w:rPr>
            <w:rStyle w:val="Lienhypertexte"/>
          </w:rPr>
          <w:t>https://www.legifrance.gouv.fr/jorf/id/JORFTEXT000050976404</w:t>
        </w:r>
      </w:hyperlink>
    </w:p>
    <w:p w14:paraId="58393F2A" w14:textId="6DA150C6" w:rsidR="00AF5B71" w:rsidRDefault="00AF5B71" w:rsidP="00AF5B71">
      <w:pPr>
        <w:pStyle w:val="Textebrut"/>
      </w:pPr>
      <w:r>
        <w:t>Arrêté du 10 janvier 2025 modifiant la liste des spécialités pharmaceutiques remboursables aux assurés sociaux prévue au premier alinéa de l'article L. 162-17 du code de la sécurité sociale et introduisant une condition pour la prise en charge d'un médicament au titre de son inscription sur cette liste</w:t>
      </w:r>
    </w:p>
    <w:p w14:paraId="0891043F" w14:textId="483588DD" w:rsidR="00AF5B71" w:rsidRDefault="00987903" w:rsidP="00AF5B71">
      <w:pPr>
        <w:pStyle w:val="Textebrut"/>
      </w:pPr>
      <w:hyperlink r:id="rId31" w:history="1">
        <w:r w:rsidR="00AF5B71" w:rsidRPr="003C1042">
          <w:rPr>
            <w:rStyle w:val="Lienhypertexte"/>
          </w:rPr>
          <w:t>https://www.legifrance.gouv.fr/jorf/id/JORFTEXT000050976430</w:t>
        </w:r>
      </w:hyperlink>
    </w:p>
    <w:p w14:paraId="5254749D" w14:textId="6D484521" w:rsidR="00AF5B71" w:rsidRDefault="00AF5B71" w:rsidP="00AF5B71">
      <w:pPr>
        <w:pStyle w:val="Textebrut"/>
      </w:pPr>
      <w:r>
        <w:t>Arrêté du 10 janvier 2025 modifiant la liste des spécialités pharmaceutiques remboursables aux assurés sociaux prévue au premier alinéa de l'article L. 162-17 du code de la sécurité sociale et introduisant une condition pour la prise en charge d'un médicament au titre de son inscription sur cette liste</w:t>
      </w:r>
    </w:p>
    <w:p w14:paraId="530B39E8" w14:textId="5D60B48C" w:rsidR="00AF5B71" w:rsidRDefault="00987903" w:rsidP="00AF5B71">
      <w:pPr>
        <w:pStyle w:val="Textebrut"/>
      </w:pPr>
      <w:hyperlink r:id="rId32" w:history="1">
        <w:r w:rsidR="00AF5B71" w:rsidRPr="003C1042">
          <w:rPr>
            <w:rStyle w:val="Lienhypertexte"/>
          </w:rPr>
          <w:t>https://www.legifrance.gouv.fr/jorf/id/JORFTEXT000050976456</w:t>
        </w:r>
      </w:hyperlink>
    </w:p>
    <w:p w14:paraId="53E0E5EA" w14:textId="77777777" w:rsidR="00AF5B71" w:rsidRDefault="00AF5B71" w:rsidP="00AF5B71">
      <w:pPr>
        <w:pStyle w:val="Textebrut"/>
      </w:pPr>
    </w:p>
    <w:p w14:paraId="082CAF75" w14:textId="77777777" w:rsidR="003B3333" w:rsidRDefault="003B3333" w:rsidP="003B3333">
      <w:pPr>
        <w:pStyle w:val="Textebrut"/>
      </w:pPr>
      <w:r>
        <w:t>Arrêté du 10 janvier 2025 portant modification de l'arrêté du 20 décembre 2024 fixant la liste des personnes autorisées à exercer en France la profession de pharmacien en application des dispositions l'article L. 4221-14-1 du code de la santé publique et du IV de l'article 83 de la loi n° 2006-1640 du 21 décembre 2006 de financement de la sécurité sociale pour 2007 modifiée</w:t>
      </w:r>
    </w:p>
    <w:p w14:paraId="44C3A8C9" w14:textId="10662590" w:rsidR="0021008B" w:rsidRDefault="00987903" w:rsidP="003B3333">
      <w:pPr>
        <w:pStyle w:val="Textebrut"/>
      </w:pPr>
      <w:hyperlink r:id="rId33" w:history="1">
        <w:r w:rsidR="003B3333" w:rsidRPr="00593001">
          <w:rPr>
            <w:rStyle w:val="Lienhypertexte"/>
          </w:rPr>
          <w:t>https://www.legifrance.gouv.fr/jorf/id/JORFTEXT000050967191</w:t>
        </w:r>
      </w:hyperlink>
    </w:p>
    <w:p w14:paraId="13C51B6D" w14:textId="77777777" w:rsidR="003B3333" w:rsidRDefault="003B3333" w:rsidP="003B3333">
      <w:pPr>
        <w:pStyle w:val="Textebrut"/>
      </w:pPr>
    </w:p>
    <w:p w14:paraId="176B7E23" w14:textId="71C995A2" w:rsidR="000F4217" w:rsidRDefault="000F4217" w:rsidP="000F4217">
      <w:pPr>
        <w:pStyle w:val="Textebrut"/>
      </w:pPr>
      <w:r>
        <w:t>Décision ANSM du 06/01/2025 fixant le contenu du dossier technique mentionné à l'article R. 5139-3 et accompagnant la demande d'autorisation prévue à l'article R. 5139-1 du code de la santé publique (demande d'autorisation de production, de fabrication, de transport, d'importation, d'exportation, de détention, d'offre, de cession, d'acquisition et d'emploi de micro-organismes et toxines (MOT)</w:t>
      </w:r>
      <w:r w:rsidR="00843191">
        <w:t>. Abroge et remplace la décision similaire du 10/01/2018</w:t>
      </w:r>
      <w:r>
        <w:t>)</w:t>
      </w:r>
    </w:p>
    <w:p w14:paraId="1DCB0406" w14:textId="76EF5E49" w:rsidR="003B3333" w:rsidRDefault="00987903" w:rsidP="000F4217">
      <w:pPr>
        <w:pStyle w:val="Textebrut"/>
      </w:pPr>
      <w:hyperlink r:id="rId34" w:history="1">
        <w:r w:rsidR="000F4217" w:rsidRPr="00D673C7">
          <w:rPr>
            <w:rStyle w:val="Lienhypertexte"/>
          </w:rPr>
          <w:t>https://ansm.sante.fr/actualites/decision-du-06-01-2025-fixant-le-contenu-du-dossier-technique-mentionne-a-larticle-r-5139-3-et-accompagnant-la-demande-dautorisation-prevue-a-larticle-r-5139-1-du-code-de-la-sante-publique</w:t>
        </w:r>
      </w:hyperlink>
    </w:p>
    <w:p w14:paraId="6B266775" w14:textId="77777777" w:rsidR="000F4217" w:rsidRDefault="000F4217" w:rsidP="000F4217">
      <w:pPr>
        <w:pStyle w:val="Textebrut"/>
      </w:pPr>
    </w:p>
    <w:p w14:paraId="57048B5F" w14:textId="77777777" w:rsidR="00F80169" w:rsidRDefault="00F80169" w:rsidP="00F80169">
      <w:pPr>
        <w:pStyle w:val="Textebrut"/>
      </w:pPr>
      <w:r>
        <w:t>Décision n° 2024.0156/DC/DAQSS-DIR du 13 juin 2024 du collège de la Haute Autorité de santé portant adoption du référentiel intitulé « Bonnes pratiques professionnelles des prestataires de services et distributeurs de matériel (PSDM) » (rectificatif, JORF du 14/01/2024)</w:t>
      </w:r>
    </w:p>
    <w:p w14:paraId="3D476394" w14:textId="3B204D79" w:rsidR="000F4217" w:rsidRDefault="00987903" w:rsidP="00F80169">
      <w:pPr>
        <w:pStyle w:val="Textebrut"/>
      </w:pPr>
      <w:hyperlink r:id="rId35" w:history="1">
        <w:r w:rsidR="00F80169" w:rsidRPr="00D673C7">
          <w:rPr>
            <w:rStyle w:val="Lienhypertexte"/>
          </w:rPr>
          <w:t>https://www.legifrance.gouv.fr/download/pdf?id=i_g1U6Zl6CmSlsabdmt8Eu1__tIqXHsMGhABcAJaGPg=</w:t>
        </w:r>
      </w:hyperlink>
    </w:p>
    <w:p w14:paraId="74FBA1F1" w14:textId="77777777" w:rsidR="00F80169" w:rsidRDefault="00F80169" w:rsidP="00F80169">
      <w:pPr>
        <w:pStyle w:val="Textebrut"/>
      </w:pPr>
    </w:p>
    <w:p w14:paraId="55A5970A" w14:textId="77777777" w:rsidR="00D90BA9" w:rsidRDefault="00D90BA9" w:rsidP="00D90BA9">
      <w:pPr>
        <w:pStyle w:val="Textebrut"/>
      </w:pPr>
      <w:r>
        <w:t>Décret n° 2025-55 du 20 janvier 2025 relatif aux conditions de l'accès direct aux infirmiers en pratique avancée.</w:t>
      </w:r>
    </w:p>
    <w:p w14:paraId="4CA04BB3" w14:textId="77777777" w:rsidR="00D90BA9" w:rsidRDefault="00D90BA9" w:rsidP="00D90BA9">
      <w:pPr>
        <w:pStyle w:val="Textebrut"/>
      </w:pPr>
      <w:r>
        <w:t>Application : le décret est pris pour l'application des articles L. 4301-1 et L. 4301-2 du code de la santé publique, dans leur rédaction issue de l'article 1er de la loi n° 2023-379 du 19 mai 2023 portant amélioration de l'accès aux soins par la confiance aux professionnels de santé. Le décret et les dispositions du code de santé publique qu'il modifie peuvent être consultés, dans leur rédaction issue de cette modification, sur le site Légifrance (https://www.legifrance.gouv.fr)</w:t>
      </w:r>
    </w:p>
    <w:p w14:paraId="3DA5DCD9" w14:textId="65032F9F" w:rsidR="00F80169" w:rsidRDefault="00987903" w:rsidP="00D90BA9">
      <w:pPr>
        <w:pStyle w:val="Textebrut"/>
      </w:pPr>
      <w:hyperlink r:id="rId36" w:history="1">
        <w:r w:rsidR="00D90BA9" w:rsidRPr="000F7237">
          <w:rPr>
            <w:rStyle w:val="Lienhypertexte"/>
          </w:rPr>
          <w:t>https://www.legifrance.gouv.fr/jorf/id/JORFTEXT000051013550</w:t>
        </w:r>
      </w:hyperlink>
    </w:p>
    <w:p w14:paraId="4EA0A0DF" w14:textId="77777777" w:rsidR="00D90BA9" w:rsidRDefault="00D90BA9" w:rsidP="00D90BA9">
      <w:pPr>
        <w:pStyle w:val="Textebrut"/>
      </w:pPr>
    </w:p>
    <w:p w14:paraId="3121EF9A" w14:textId="77777777" w:rsidR="00987903" w:rsidRDefault="00987903" w:rsidP="00D90BA9">
      <w:pPr>
        <w:pStyle w:val="Textebrut"/>
      </w:pPr>
    </w:p>
    <w:p w14:paraId="3EBFCDB8" w14:textId="77777777" w:rsidR="00987903" w:rsidRDefault="00987903" w:rsidP="00D90BA9">
      <w:pPr>
        <w:pStyle w:val="Textebrut"/>
      </w:pPr>
    </w:p>
    <w:p w14:paraId="480C1C0F" w14:textId="77777777" w:rsidR="00987903" w:rsidRDefault="00987903" w:rsidP="00D90BA9">
      <w:pPr>
        <w:pStyle w:val="Textebrut"/>
      </w:pPr>
    </w:p>
    <w:p w14:paraId="76184710" w14:textId="77777777" w:rsidR="0082567A" w:rsidRDefault="0082567A" w:rsidP="0082567A">
      <w:pPr>
        <w:pStyle w:val="Textebrut"/>
      </w:pPr>
      <w:r>
        <w:lastRenderedPageBreak/>
        <w:t>Décision du 23/01/2025 portant modification de la liste de référence des groupes biologiques similaires mentionnée à l’article R. 5121-9-1 du code de la santé publique (ANSM, 23/01/2025).</w:t>
      </w:r>
    </w:p>
    <w:p w14:paraId="1C6B3271" w14:textId="77777777" w:rsidR="0082567A" w:rsidRDefault="0082567A" w:rsidP="0082567A">
      <w:pPr>
        <w:pStyle w:val="Textebrut"/>
      </w:pPr>
      <w:r>
        <w:t>Concerne des biosimilaires d’</w:t>
      </w:r>
      <w:proofErr w:type="spellStart"/>
      <w:r>
        <w:t>ustekinumab</w:t>
      </w:r>
      <w:proofErr w:type="spellEnd"/>
      <w:r>
        <w:t xml:space="preserve"> (</w:t>
      </w:r>
      <w:proofErr w:type="spellStart"/>
      <w:r>
        <w:t>Stelara</w:t>
      </w:r>
      <w:proofErr w:type="spellEnd"/>
      <w:r>
        <w:t xml:space="preserve">®) et de </w:t>
      </w:r>
      <w:proofErr w:type="spellStart"/>
      <w:r>
        <w:t>bevacizumab</w:t>
      </w:r>
      <w:proofErr w:type="spellEnd"/>
      <w:r>
        <w:t xml:space="preserve"> (</w:t>
      </w:r>
      <w:proofErr w:type="spellStart"/>
      <w:r>
        <w:t>Avastin</w:t>
      </w:r>
      <w:proofErr w:type="spellEnd"/>
      <w:r>
        <w:t>®)</w:t>
      </w:r>
    </w:p>
    <w:p w14:paraId="72D85B92" w14:textId="10A7C88D" w:rsidR="003666B5" w:rsidRDefault="00987903" w:rsidP="0082567A">
      <w:pPr>
        <w:pStyle w:val="Textebrut"/>
      </w:pPr>
      <w:hyperlink r:id="rId37" w:history="1">
        <w:r w:rsidR="0082567A" w:rsidRPr="00972627">
          <w:rPr>
            <w:rStyle w:val="Lienhypertexte"/>
          </w:rPr>
          <w:t>https://ansm.sante.fr/actualites/decision-du-23-01-2025-portant-modification-de-la-liste-de-reference-des-groupes-biologiques-similaires-mentionnee-a-larticle-r-5121-9-1-du-code-de-la-sante-publique</w:t>
        </w:r>
      </w:hyperlink>
    </w:p>
    <w:p w14:paraId="54131850" w14:textId="77777777" w:rsidR="0082567A" w:rsidRDefault="0082567A" w:rsidP="0082567A">
      <w:pPr>
        <w:pStyle w:val="Textebrut"/>
      </w:pPr>
    </w:p>
    <w:p w14:paraId="5B461932" w14:textId="77777777" w:rsidR="0082567A" w:rsidRDefault="0082567A" w:rsidP="0082567A">
      <w:pPr>
        <w:pStyle w:val="Textebrut"/>
      </w:pPr>
      <w:r>
        <w:t>Décision ANSM du 20/01/2025 portant inscription sur les listes I et II des substances vénéneuses définies à l’article L.5132-6 du code de la santé publique (ANSM, 23/01/2025)</w:t>
      </w:r>
    </w:p>
    <w:p w14:paraId="193242A0" w14:textId="666A26D1" w:rsidR="0082567A" w:rsidRDefault="00987903" w:rsidP="0082567A">
      <w:pPr>
        <w:pStyle w:val="Textebrut"/>
      </w:pPr>
      <w:hyperlink r:id="rId38" w:history="1">
        <w:r w:rsidR="0082567A" w:rsidRPr="00972627">
          <w:rPr>
            <w:rStyle w:val="Lienhypertexte"/>
          </w:rPr>
          <w:t>https://ansm.sante.fr/actualites/decision-du-20-01-2025-portant-inscription-sur-les-listes-i-et-ii-des-substances-veneneuses-definies-a-larticle-l-5132-6-du-code-de-la-sante-publique</w:t>
        </w:r>
      </w:hyperlink>
    </w:p>
    <w:p w14:paraId="196E99CB" w14:textId="77777777" w:rsidR="0082567A" w:rsidRDefault="0082567A" w:rsidP="0082567A">
      <w:pPr>
        <w:pStyle w:val="Textebrut"/>
      </w:pPr>
    </w:p>
    <w:p w14:paraId="4F060351" w14:textId="77777777" w:rsidR="00581514" w:rsidRDefault="00581514" w:rsidP="00581514">
      <w:pPr>
        <w:pStyle w:val="Textebrut"/>
      </w:pPr>
      <w:r>
        <w:t>Arrêté du 16 janvier 2025 fixant la liste des médicaments indiqués dans le traitement de la covid-19 exclus du champ d'application du 6° du II de l'article L. 138-10 du code de la sécurité sociale pour le calcul des chiffres d'affaires mentionnés au I du même article L. 138-10 réalisés au cours de l'année civile 2024 (</w:t>
      </w:r>
      <w:proofErr w:type="spellStart"/>
      <w:r>
        <w:t>Comirnaty</w:t>
      </w:r>
      <w:proofErr w:type="spellEnd"/>
      <w:r>
        <w:t>®, variant JN.1)</w:t>
      </w:r>
    </w:p>
    <w:p w14:paraId="2A58F569" w14:textId="40C146BD" w:rsidR="0082567A" w:rsidRDefault="00987903" w:rsidP="00581514">
      <w:pPr>
        <w:pStyle w:val="Textebrut"/>
      </w:pPr>
      <w:hyperlink r:id="rId39" w:history="1">
        <w:r w:rsidR="00581514" w:rsidRPr="00972627">
          <w:rPr>
            <w:rStyle w:val="Lienhypertexte"/>
          </w:rPr>
          <w:t>https://www.legifrance.gouv.fr/jorf/id/JORFTEXT000051022839</w:t>
        </w:r>
      </w:hyperlink>
    </w:p>
    <w:p w14:paraId="687ED306" w14:textId="77777777" w:rsidR="00581514" w:rsidRDefault="00581514" w:rsidP="00581514">
      <w:pPr>
        <w:pStyle w:val="Textebrut"/>
      </w:pPr>
    </w:p>
    <w:p w14:paraId="0254189A" w14:textId="77777777" w:rsidR="00FC6E35" w:rsidRDefault="00FC6E35" w:rsidP="00FC6E35">
      <w:pPr>
        <w:pStyle w:val="Textebrut"/>
      </w:pPr>
      <w:r>
        <w:t>LOI n° 2025-74 du 29 janvier 2025 relative à l'instauration d'un nombre minimum de soignants par patient hospitalisé</w:t>
      </w:r>
    </w:p>
    <w:p w14:paraId="5727DC63" w14:textId="53875F09" w:rsidR="00581514" w:rsidRDefault="00987903" w:rsidP="00FC6E35">
      <w:pPr>
        <w:pStyle w:val="Textebrut"/>
      </w:pPr>
      <w:hyperlink r:id="rId40" w:history="1">
        <w:r w:rsidR="00FC6E35" w:rsidRPr="00131516">
          <w:rPr>
            <w:rStyle w:val="Lienhypertexte"/>
          </w:rPr>
          <w:t>https://www.legifrance.gouv.fr/jorf/id/JORFTEXT000051058565</w:t>
        </w:r>
      </w:hyperlink>
    </w:p>
    <w:p w14:paraId="3FA26BB2" w14:textId="77777777" w:rsidR="00FC6E35" w:rsidRDefault="00FC6E35" w:rsidP="00FC6E35">
      <w:pPr>
        <w:pStyle w:val="Textebrut"/>
      </w:pPr>
    </w:p>
    <w:p w14:paraId="51323A16" w14:textId="77777777" w:rsidR="009D0F73" w:rsidRDefault="009D0F73" w:rsidP="00FA4972">
      <w:pPr>
        <w:pStyle w:val="Textebrut"/>
      </w:pPr>
    </w:p>
    <w:p w14:paraId="69D73CB4" w14:textId="77777777" w:rsidR="00107ABA" w:rsidRDefault="00107ABA" w:rsidP="00F8571B">
      <w:pPr>
        <w:pStyle w:val="Textebrut"/>
      </w:pPr>
    </w:p>
    <w:p w14:paraId="0140BCC1" w14:textId="77777777" w:rsidR="00C73E01" w:rsidRDefault="00C73E01" w:rsidP="00F8571B">
      <w:pPr>
        <w:pStyle w:val="Textebrut"/>
      </w:pPr>
    </w:p>
    <w:p w14:paraId="2B95F927" w14:textId="77777777" w:rsidR="00C73E01" w:rsidRPr="0089584B" w:rsidRDefault="00987903" w:rsidP="00C73E01">
      <w:pPr>
        <w:pStyle w:val="PEPS"/>
      </w:pPr>
      <w:hyperlink r:id="rId41" w:history="1">
        <w:r w:rsidR="00C73E01" w:rsidRPr="0089584B">
          <w:t>Actualités</w:t>
        </w:r>
      </w:hyperlink>
      <w:r w:rsidR="00C73E01">
        <w:t xml:space="preserve"> Covid-19</w:t>
      </w:r>
      <w:r w:rsidR="00C73E01" w:rsidRPr="0089584B">
        <w:t> :</w:t>
      </w:r>
    </w:p>
    <w:p w14:paraId="33841A1F" w14:textId="77777777" w:rsidR="00C73E01" w:rsidRDefault="00C73E01" w:rsidP="00C73E01">
      <w:pPr>
        <w:pStyle w:val="Textebrut"/>
      </w:pPr>
    </w:p>
    <w:p w14:paraId="6DEAEB24" w14:textId="77777777" w:rsidR="00AC503D" w:rsidRDefault="00AC503D" w:rsidP="00AC503D">
      <w:pPr>
        <w:pStyle w:val="Textebrut"/>
      </w:pPr>
      <w:r>
        <w:t>Vous retrouverez tout sur ce sujet sur la page d’actualités du PEPPS dédiée :</w:t>
      </w:r>
    </w:p>
    <w:p w14:paraId="684BBE65" w14:textId="77777777" w:rsidR="00C73E01" w:rsidRDefault="00987903" w:rsidP="00AC503D">
      <w:pPr>
        <w:pStyle w:val="Textebrut"/>
      </w:pPr>
      <w:hyperlink r:id="rId42" w:history="1">
        <w:r w:rsidR="00AC503D" w:rsidRPr="009D7C82">
          <w:rPr>
            <w:rStyle w:val="Lienhypertexte"/>
          </w:rPr>
          <w:t>https://peps.sante.gouv.fr/actu/ncov/actus_2019-ncov.html</w:t>
        </w:r>
      </w:hyperlink>
    </w:p>
    <w:p w14:paraId="3CD42A18" w14:textId="77777777" w:rsidR="00C73E01" w:rsidRDefault="00C73E01" w:rsidP="00F8571B">
      <w:pPr>
        <w:pStyle w:val="Textebrut"/>
      </w:pPr>
    </w:p>
    <w:p w14:paraId="041B6C3E" w14:textId="77777777" w:rsidR="004A3066" w:rsidRDefault="004A3066" w:rsidP="004A3066">
      <w:pPr>
        <w:pStyle w:val="Textebrut"/>
      </w:pPr>
      <w:r>
        <w:t>Les tests de dépistage rapide du Covid bientôt déremboursés (Le Monde, 17/01/2025).</w:t>
      </w:r>
    </w:p>
    <w:p w14:paraId="2B143D73" w14:textId="77777777" w:rsidR="004A3066" w:rsidRDefault="004A3066" w:rsidP="004A3066">
      <w:pPr>
        <w:pStyle w:val="Textebrut"/>
      </w:pPr>
      <w:r>
        <w:t>Une fois que les épidémies hivernales seront passées, la direction générale de la santé (DGS) annonce qu’il est prévu de ne plus rembourser les tests antigéniques Covid-19, qui sont les seuls qui dépistent les infections respiratoires aiguës à être aujourd’hui remboursés (16,50 euros)</w:t>
      </w:r>
    </w:p>
    <w:p w14:paraId="22FA2163" w14:textId="36BBA4C6" w:rsidR="009D0F73" w:rsidRDefault="00987903" w:rsidP="004A3066">
      <w:pPr>
        <w:pStyle w:val="Textebrut"/>
      </w:pPr>
      <w:hyperlink r:id="rId43" w:history="1">
        <w:r w:rsidR="004A3066" w:rsidRPr="00EF3577">
          <w:rPr>
            <w:rStyle w:val="Lienhypertexte"/>
          </w:rPr>
          <w:t>https://www.lemonde.fr/sante/article/2025/01/17/les-tests-de-depistage-rapide-du-covid-bientot-derembourses_6503073_1651302.html</w:t>
        </w:r>
      </w:hyperlink>
    </w:p>
    <w:p w14:paraId="6098C6ED" w14:textId="77777777" w:rsidR="004A3066" w:rsidRDefault="004A3066" w:rsidP="004A3066">
      <w:pPr>
        <w:pStyle w:val="Textebrut"/>
      </w:pPr>
    </w:p>
    <w:p w14:paraId="76771655" w14:textId="77777777" w:rsidR="009D55C7" w:rsidRDefault="009D55C7" w:rsidP="009D55C7">
      <w:pPr>
        <w:pStyle w:val="Textebrut"/>
      </w:pPr>
      <w:r>
        <w:t>La Santé en action, Janvier 2025, n°468 Inégalités sociales de santé : les leçons de la crise Covid (</w:t>
      </w:r>
      <w:proofErr w:type="spellStart"/>
      <w:r>
        <w:t>SpF</w:t>
      </w:r>
      <w:proofErr w:type="spellEnd"/>
      <w:r>
        <w:t>, 20/01/2025).</w:t>
      </w:r>
    </w:p>
    <w:p w14:paraId="51A0B191" w14:textId="77777777" w:rsidR="009D55C7" w:rsidRDefault="009D55C7" w:rsidP="009D55C7">
      <w:pPr>
        <w:pStyle w:val="Textebrut"/>
      </w:pPr>
      <w:r>
        <w:t>Cinq ans après l'irruption de la pandémie de Covid-19, ce numéro de La Santé en action vient éclairer les inégalités sociales et territoriales de santé à la lumière des travaux publiés sur la crise sanitaire. Cette période, et notamment les confinements, a accentué les inégalités de conditions de vie et de travail entre les catégories sociales, les territoires, les femmes et les hommes, les classes d'âges. Des initiatives prises par des acteurs de terrain, pour dépister et vacciner, ont montré l'importance des démarches " d'aller vers " les publics vulnérables, les plus éloignés du système de santé. Cela fait partie des enseignements de cette crise sans précédent qui invitent à mener des politiques publiques socialement différenciées, plus inclusives et protectrices</w:t>
      </w:r>
    </w:p>
    <w:p w14:paraId="764B16BA" w14:textId="500A0790" w:rsidR="004A3066" w:rsidRDefault="00987903" w:rsidP="009D55C7">
      <w:pPr>
        <w:pStyle w:val="Textebrut"/>
      </w:pPr>
      <w:hyperlink r:id="rId44" w:history="1">
        <w:r w:rsidR="009D55C7" w:rsidRPr="00794BCF">
          <w:rPr>
            <w:rStyle w:val="Lienhypertexte"/>
          </w:rPr>
          <w:t>https://www.santepubliquefrance.fr/inegalites-sociales-et-territoriales-de-sante/documents/magazines-revues/la-sante-en-action-janvier-2025-n-468-inegalites-sociales-de-sante-les-lecons-de-la-crise-covid</w:t>
        </w:r>
      </w:hyperlink>
    </w:p>
    <w:p w14:paraId="27265C30" w14:textId="77777777" w:rsidR="00AC63A1" w:rsidRDefault="00AC63A1" w:rsidP="00AC63A1">
      <w:pPr>
        <w:pStyle w:val="Textebrut"/>
      </w:pPr>
      <w:r>
        <w:t>Un livre enquête sur la gestion accablante de la crise du Covid-19 (Le Moniteur des pharmacies, 23/01/2025).</w:t>
      </w:r>
    </w:p>
    <w:p w14:paraId="05AB6213" w14:textId="77777777" w:rsidR="00AC63A1" w:rsidRDefault="00AC63A1" w:rsidP="00AC63A1">
      <w:pPr>
        <w:pStyle w:val="Textebrut"/>
      </w:pPr>
      <w:r>
        <w:t xml:space="preserve">Un livre choc "Les Juges et l'assassin", signé par Gérard </w:t>
      </w:r>
      <w:proofErr w:type="spellStart"/>
      <w:r>
        <w:t>Davet</w:t>
      </w:r>
      <w:proofErr w:type="spellEnd"/>
      <w:r>
        <w:t xml:space="preserve"> et Fabrice Lhomme, revient sur les manquements de l'État dans la gestion de la crise sanitaire du Covid-19, avec un accent particulier sur la gestion des masques</w:t>
      </w:r>
    </w:p>
    <w:p w14:paraId="0BEC8143" w14:textId="19D9CEEC" w:rsidR="009D55C7" w:rsidRDefault="00987903" w:rsidP="00AC63A1">
      <w:pPr>
        <w:pStyle w:val="Textebrut"/>
      </w:pPr>
      <w:hyperlink r:id="rId45" w:history="1">
        <w:r w:rsidR="00AC63A1" w:rsidRPr="00972627">
          <w:rPr>
            <w:rStyle w:val="Lienhypertexte"/>
          </w:rPr>
          <w:t>https://www.lemoniteurdespharmacies.fr/profession/socio-professionnel/un-livre-enquete-sur-la-gestion-accablante-de-la-crise-du-covid-19</w:t>
        </w:r>
      </w:hyperlink>
    </w:p>
    <w:p w14:paraId="65DE5E9A" w14:textId="77777777" w:rsidR="00AC63A1" w:rsidRDefault="00AC63A1" w:rsidP="00AC63A1">
      <w:pPr>
        <w:pStyle w:val="Textebrut"/>
      </w:pPr>
    </w:p>
    <w:p w14:paraId="211596D0" w14:textId="77777777" w:rsidR="00581514" w:rsidRDefault="00581514" w:rsidP="00581514">
      <w:pPr>
        <w:pStyle w:val="Textebrut"/>
      </w:pPr>
      <w:r>
        <w:t>Arrêté du 16 janvier 2025 fixant la liste des médicaments indiqués dans le traitement de la covid-19 exclus du champ d'application du 6° du II de l'article L. 138-10 du code de la sécurité sociale pour le calcul des chiffres d'affaires mentionnés au I du même article L. 138-10 réalisés au cours de l'année civile 2024 (</w:t>
      </w:r>
      <w:proofErr w:type="spellStart"/>
      <w:r>
        <w:t>Comirnaty</w:t>
      </w:r>
      <w:proofErr w:type="spellEnd"/>
      <w:r>
        <w:t>®, variant JN.1)</w:t>
      </w:r>
    </w:p>
    <w:p w14:paraId="0B4C3AD6" w14:textId="74CDAA23" w:rsidR="009D55C7" w:rsidRDefault="00987903" w:rsidP="00581514">
      <w:pPr>
        <w:pStyle w:val="Textebrut"/>
      </w:pPr>
      <w:hyperlink r:id="rId46" w:history="1">
        <w:r w:rsidR="00581514" w:rsidRPr="00972627">
          <w:rPr>
            <w:rStyle w:val="Lienhypertexte"/>
          </w:rPr>
          <w:t>https://www.legifrance.gouv.fr/jorf/id/JORFTEXT000051022839</w:t>
        </w:r>
      </w:hyperlink>
    </w:p>
    <w:p w14:paraId="7EC66463" w14:textId="77777777" w:rsidR="00581514" w:rsidRDefault="00581514" w:rsidP="00581514">
      <w:pPr>
        <w:pStyle w:val="Textebrut"/>
      </w:pPr>
    </w:p>
    <w:p w14:paraId="11723895" w14:textId="77777777" w:rsidR="00E403B1" w:rsidRDefault="00E403B1" w:rsidP="00E403B1">
      <w:pPr>
        <w:pStyle w:val="Textebrut"/>
      </w:pPr>
      <w:r>
        <w:t>La Commission européenne signe un contrat avec Moderna (Le Quotidien du pharmacien, 24/01/2025).</w:t>
      </w:r>
    </w:p>
    <w:p w14:paraId="65F16F43" w14:textId="77777777" w:rsidR="00E403B1" w:rsidRDefault="00E403B1" w:rsidP="00E403B1">
      <w:pPr>
        <w:pStyle w:val="Textebrut"/>
      </w:pPr>
      <w:r>
        <w:t>La Commission européenne a annoncé ce 24 janvier la signature d'un contrat auprès du groupe pharmaceutique américain Moderna permettant l'achat en commun de vaccins contre le Covid-19</w:t>
      </w:r>
    </w:p>
    <w:p w14:paraId="4A287F29" w14:textId="0618416D" w:rsidR="00E403B1" w:rsidRDefault="00987903" w:rsidP="00E403B1">
      <w:pPr>
        <w:pStyle w:val="Textebrut"/>
      </w:pPr>
      <w:hyperlink r:id="rId47" w:history="1">
        <w:r w:rsidR="00E403B1" w:rsidRPr="00ED7C45">
          <w:rPr>
            <w:rStyle w:val="Lienhypertexte"/>
          </w:rPr>
          <w:t>https://www.lequotidiendupharmacien.fr/exercice-pro/politique-de-sante/la-commission-europeenne-signe-un-contrat-avec-moderna</w:t>
        </w:r>
      </w:hyperlink>
    </w:p>
    <w:p w14:paraId="28A3AC28" w14:textId="77777777" w:rsidR="00E403B1" w:rsidRDefault="00E403B1" w:rsidP="00E403B1">
      <w:pPr>
        <w:pStyle w:val="Textebrut"/>
      </w:pPr>
    </w:p>
    <w:p w14:paraId="75CBA39F" w14:textId="77777777" w:rsidR="00E403B1" w:rsidRDefault="00E403B1" w:rsidP="00E403B1">
      <w:pPr>
        <w:pStyle w:val="Textebrut"/>
      </w:pPr>
    </w:p>
    <w:p w14:paraId="6F4485FE" w14:textId="77777777" w:rsidR="009D0F73" w:rsidRDefault="009D0F73" w:rsidP="009D0F73">
      <w:pPr>
        <w:pStyle w:val="Textebrut"/>
      </w:pPr>
    </w:p>
    <w:p w14:paraId="2C2F4108" w14:textId="502AE9F0" w:rsidR="00760D7B" w:rsidRPr="0089584B" w:rsidRDefault="00987903" w:rsidP="00760D7B">
      <w:pPr>
        <w:pStyle w:val="PEPS"/>
      </w:pPr>
      <w:hyperlink r:id="rId48" w:history="1">
        <w:r w:rsidR="00760D7B" w:rsidRPr="0089584B">
          <w:t>Actualités</w:t>
        </w:r>
      </w:hyperlink>
      <w:r w:rsidR="00760D7B">
        <w:t xml:space="preserve"> </w:t>
      </w:r>
      <w:proofErr w:type="spellStart"/>
      <w:r w:rsidR="00760D7B">
        <w:t>Mpox</w:t>
      </w:r>
      <w:proofErr w:type="spellEnd"/>
      <w:r w:rsidR="00760D7B" w:rsidRPr="0089584B">
        <w:t> :</w:t>
      </w:r>
    </w:p>
    <w:p w14:paraId="2BDE9C56" w14:textId="77777777" w:rsidR="00760D7B" w:rsidRDefault="00760D7B" w:rsidP="00760D7B">
      <w:pPr>
        <w:pStyle w:val="Textebrut"/>
      </w:pPr>
    </w:p>
    <w:p w14:paraId="16204D36" w14:textId="77777777" w:rsidR="00760D7B" w:rsidRDefault="00760D7B" w:rsidP="00760D7B">
      <w:pPr>
        <w:pStyle w:val="Textebrut"/>
      </w:pPr>
      <w:r>
        <w:t>Vous retrouverez tout sur ce sujet sur la page d’actualités du PEPPS dédiée :</w:t>
      </w:r>
    </w:p>
    <w:p w14:paraId="703ECC68" w14:textId="31545C68" w:rsidR="00760D7B" w:rsidRDefault="00987903" w:rsidP="00760D7B">
      <w:pPr>
        <w:pStyle w:val="Textebrut"/>
      </w:pPr>
      <w:hyperlink r:id="rId49" w:history="1">
        <w:r w:rsidR="00760D7B" w:rsidRPr="004E0D85">
          <w:rPr>
            <w:rStyle w:val="Lienhypertexte"/>
          </w:rPr>
          <w:t>https://peps.sante.gouv.fr/actu/mpx/actus_mpx.html</w:t>
        </w:r>
      </w:hyperlink>
    </w:p>
    <w:p w14:paraId="442F16F2" w14:textId="77777777" w:rsidR="00760D7B" w:rsidRDefault="00760D7B" w:rsidP="00760D7B">
      <w:pPr>
        <w:pStyle w:val="Textebrut"/>
      </w:pPr>
    </w:p>
    <w:p w14:paraId="17575D7D" w14:textId="04DBE0D7" w:rsidR="00760D7B" w:rsidRDefault="00760D7B" w:rsidP="00760D7B">
      <w:pPr>
        <w:pStyle w:val="Textebrut"/>
      </w:pPr>
      <w:r>
        <w:t xml:space="preserve">Cas de </w:t>
      </w:r>
      <w:proofErr w:type="spellStart"/>
      <w:r>
        <w:t>Mpox</w:t>
      </w:r>
      <w:proofErr w:type="spellEnd"/>
      <w:r>
        <w:t xml:space="preserve"> en France. 1er janvier - 19 décembre 2024 (</w:t>
      </w:r>
      <w:proofErr w:type="spellStart"/>
      <w:r>
        <w:t>SpF</w:t>
      </w:r>
      <w:proofErr w:type="spellEnd"/>
      <w:r>
        <w:t>, 26/12/2024).</w:t>
      </w:r>
    </w:p>
    <w:p w14:paraId="6AC0E025" w14:textId="42B6B57C" w:rsidR="00760D7B" w:rsidRDefault="00760D7B" w:rsidP="00760D7B">
      <w:pPr>
        <w:pStyle w:val="Textebrut"/>
      </w:pPr>
      <w:r w:rsidRPr="00760D7B">
        <w:t xml:space="preserve">Au total, 215 cas de </w:t>
      </w:r>
      <w:proofErr w:type="spellStart"/>
      <w:r w:rsidRPr="00760D7B">
        <w:t>mpox</w:t>
      </w:r>
      <w:proofErr w:type="spellEnd"/>
      <w:r w:rsidRPr="00760D7B">
        <w:t xml:space="preserve"> ont été déclarés à Santé publique France depuis le 1er janvier 2024, dont 4 sur les 9 derniers jours. Seuls des virus </w:t>
      </w:r>
      <w:proofErr w:type="spellStart"/>
      <w:r w:rsidRPr="00760D7B">
        <w:t>Monkeypox</w:t>
      </w:r>
      <w:proofErr w:type="spellEnd"/>
      <w:r w:rsidRPr="00760D7B">
        <w:t xml:space="preserve"> de clade II ont été détectés par le CNR des </w:t>
      </w:r>
      <w:proofErr w:type="spellStart"/>
      <w:r w:rsidRPr="00760D7B">
        <w:t>Orthopoxvirus</w:t>
      </w:r>
      <w:proofErr w:type="spellEnd"/>
      <w:r w:rsidRPr="00760D7B">
        <w:t>. Les cas déclarés concernent tous des adultes, 207 hommes et 8 femmes</w:t>
      </w:r>
    </w:p>
    <w:p w14:paraId="3434B009" w14:textId="7A537E98" w:rsidR="00760D7B" w:rsidRDefault="00987903" w:rsidP="00760D7B">
      <w:pPr>
        <w:pStyle w:val="Textebrut"/>
      </w:pPr>
      <w:hyperlink r:id="rId50" w:history="1">
        <w:r w:rsidR="00760D7B" w:rsidRPr="004E0D85">
          <w:rPr>
            <w:rStyle w:val="Lienhypertexte"/>
          </w:rPr>
          <w:t>https://www.santepubliquefrance.fr/maladies-et-traumatismes/maladies-transmissibles-de-l-animal-a-l-homme/mpox/documents/bulletin-national/cas-de-mpox-en-france.-1er-janvier-19-decembre-2024</w:t>
        </w:r>
      </w:hyperlink>
    </w:p>
    <w:p w14:paraId="68A27A98" w14:textId="77777777" w:rsidR="00760D7B" w:rsidRDefault="00760D7B" w:rsidP="00760D7B">
      <w:pPr>
        <w:pStyle w:val="Textebrut"/>
      </w:pPr>
    </w:p>
    <w:p w14:paraId="51CFCCD1" w14:textId="77777777" w:rsidR="0028222B" w:rsidRDefault="0028222B" w:rsidP="0028222B">
      <w:pPr>
        <w:pStyle w:val="Textebrut"/>
      </w:pPr>
      <w:r>
        <w:t xml:space="preserve">Communiqué du 07/01/2025 - Face au premier cas de </w:t>
      </w:r>
      <w:proofErr w:type="spellStart"/>
      <w:r>
        <w:t>Mpox</w:t>
      </w:r>
      <w:proofErr w:type="spellEnd"/>
      <w:r>
        <w:t xml:space="preserve"> de clade I b identifié en France, les autorités sanitaires rappellent l’importance de la vaccination pour les publics cibles.</w:t>
      </w:r>
    </w:p>
    <w:p w14:paraId="2BF15A33" w14:textId="77777777" w:rsidR="0028222B" w:rsidRDefault="0028222B" w:rsidP="0028222B">
      <w:pPr>
        <w:pStyle w:val="Textebrut"/>
      </w:pPr>
      <w:r>
        <w:t xml:space="preserve">Le ministère du Travail, de la Santé, des Solidarités et des Familles, et Santé publique France, ont été informés d’un premier cas humain de </w:t>
      </w:r>
      <w:proofErr w:type="spellStart"/>
      <w:r>
        <w:t>Mpox</w:t>
      </w:r>
      <w:proofErr w:type="spellEnd"/>
      <w:r>
        <w:t xml:space="preserve"> de clade 1b sur le territoire national, en Bretagne. Les mesures de gestion recommandées ont été mises en place</w:t>
      </w:r>
    </w:p>
    <w:p w14:paraId="645225A7" w14:textId="381D4B8C" w:rsidR="00760D7B" w:rsidRDefault="00987903" w:rsidP="0028222B">
      <w:pPr>
        <w:pStyle w:val="Textebrut"/>
      </w:pPr>
      <w:hyperlink r:id="rId51" w:history="1">
        <w:r w:rsidR="0028222B" w:rsidRPr="003E59EA">
          <w:rPr>
            <w:rStyle w:val="Lienhypertexte"/>
          </w:rPr>
          <w:t>https://sante.gouv.fr/actualites/presse/communiques-de-presse/article/face-au-premier-cas-de-mpox-de-clade-i-b-identifie-en-france-les-autorites</w:t>
        </w:r>
      </w:hyperlink>
    </w:p>
    <w:p w14:paraId="33D5D44F" w14:textId="77777777" w:rsidR="0028222B" w:rsidRDefault="0028222B" w:rsidP="0028222B">
      <w:pPr>
        <w:pStyle w:val="Textebrut"/>
      </w:pPr>
    </w:p>
    <w:p w14:paraId="67498FC4" w14:textId="77777777" w:rsidR="00267F19" w:rsidRDefault="00267F19" w:rsidP="00267F19">
      <w:pPr>
        <w:pStyle w:val="Textebrut"/>
      </w:pPr>
      <w:r>
        <w:t xml:space="preserve">Cas de </w:t>
      </w:r>
      <w:proofErr w:type="spellStart"/>
      <w:r>
        <w:t>Mpox</w:t>
      </w:r>
      <w:proofErr w:type="spellEnd"/>
      <w:r>
        <w:t xml:space="preserve"> en France. 1er janvier - 8 janvier 2025 (</w:t>
      </w:r>
      <w:proofErr w:type="spellStart"/>
      <w:r>
        <w:t>SpF</w:t>
      </w:r>
      <w:proofErr w:type="spellEnd"/>
      <w:r>
        <w:t>, 08/01/2025).</w:t>
      </w:r>
    </w:p>
    <w:p w14:paraId="0C1D3C88" w14:textId="528B7131" w:rsidR="00267F19" w:rsidRDefault="00267F19" w:rsidP="00267F19">
      <w:pPr>
        <w:pStyle w:val="Textebrut"/>
      </w:pPr>
      <w:r>
        <w:t xml:space="preserve">Au total, 222 cas de </w:t>
      </w:r>
      <w:proofErr w:type="spellStart"/>
      <w:r>
        <w:t>mpox</w:t>
      </w:r>
      <w:proofErr w:type="spellEnd"/>
      <w:r>
        <w:t xml:space="preserve"> ont été déclarés à Santé publique France depuis le 1er janvier 2024, dont 7 depuis le dernier bilan du 19 décembre et diagnostiqués en 2024. Un premier cas de clade </w:t>
      </w:r>
      <w:proofErr w:type="spellStart"/>
      <w:r>
        <w:t>Ib</w:t>
      </w:r>
      <w:proofErr w:type="spellEnd"/>
      <w:r>
        <w:t xml:space="preserve"> a été confirmé par le CNR des </w:t>
      </w:r>
      <w:proofErr w:type="spellStart"/>
      <w:r>
        <w:t>Orthopoxvirus</w:t>
      </w:r>
      <w:proofErr w:type="spellEnd"/>
      <w:r>
        <w:t xml:space="preserve"> en janvier 2025. Les cas déclarés concernent tous des adultes, 213 hommes et 9 femmes</w:t>
      </w:r>
    </w:p>
    <w:p w14:paraId="217BDA25" w14:textId="32C4A3C5" w:rsidR="00760D7B" w:rsidRDefault="00987903" w:rsidP="00267F19">
      <w:pPr>
        <w:pStyle w:val="Textebrut"/>
      </w:pPr>
      <w:hyperlink r:id="rId52" w:history="1">
        <w:r w:rsidR="00267F19" w:rsidRPr="00053EAD">
          <w:rPr>
            <w:rStyle w:val="Lienhypertexte"/>
          </w:rPr>
          <w:t>https://www.santepubliquefrance.fr/maladies-et-traumatismes/maladies-transmissibles-de-l-animal-a-l-homme/mpox/documents/bulletin-national/cas-de-mpox-en-france.-1er-janvier-8-janvier-2025</w:t>
        </w:r>
      </w:hyperlink>
    </w:p>
    <w:p w14:paraId="03CD9C6D" w14:textId="77777777" w:rsidR="00267F19" w:rsidRDefault="00267F19" w:rsidP="00267F19">
      <w:pPr>
        <w:pStyle w:val="Textebrut"/>
      </w:pPr>
    </w:p>
    <w:p w14:paraId="69CEA005" w14:textId="77777777" w:rsidR="00267F19" w:rsidRDefault="00267F19" w:rsidP="00267F19">
      <w:pPr>
        <w:pStyle w:val="Textebrut"/>
      </w:pPr>
    </w:p>
    <w:p w14:paraId="1ADB57EE" w14:textId="77777777" w:rsidR="00AC503D" w:rsidRDefault="00AC503D" w:rsidP="00F8571B">
      <w:pPr>
        <w:pStyle w:val="Textebrut"/>
      </w:pPr>
    </w:p>
    <w:p w14:paraId="15D95E24" w14:textId="77777777" w:rsidR="00987903" w:rsidRDefault="00987903" w:rsidP="00F8571B">
      <w:pPr>
        <w:pStyle w:val="Textebrut"/>
      </w:pPr>
    </w:p>
    <w:p w14:paraId="6591D108" w14:textId="77777777" w:rsidR="00987903" w:rsidRDefault="00987903" w:rsidP="00F8571B">
      <w:pPr>
        <w:pStyle w:val="Textebrut"/>
      </w:pPr>
    </w:p>
    <w:p w14:paraId="5BD2DAAD" w14:textId="77777777" w:rsidR="00987903" w:rsidRDefault="00987903" w:rsidP="00F8571B">
      <w:pPr>
        <w:pStyle w:val="Textebrut"/>
      </w:pPr>
    </w:p>
    <w:p w14:paraId="2633E62D" w14:textId="77777777" w:rsidR="00987903" w:rsidRDefault="00987903" w:rsidP="00F8571B">
      <w:pPr>
        <w:pStyle w:val="Textebrut"/>
      </w:pPr>
    </w:p>
    <w:p w14:paraId="40C06E99" w14:textId="77777777" w:rsidR="00987903" w:rsidRDefault="00987903" w:rsidP="00F8571B">
      <w:pPr>
        <w:pStyle w:val="Textebrut"/>
      </w:pPr>
    </w:p>
    <w:p w14:paraId="3DF60C4F" w14:textId="77777777" w:rsidR="00987903" w:rsidRDefault="00987903" w:rsidP="00F8571B">
      <w:pPr>
        <w:pStyle w:val="Textebrut"/>
      </w:pPr>
    </w:p>
    <w:p w14:paraId="6BC8F351" w14:textId="77777777" w:rsidR="00126647" w:rsidRDefault="00126647" w:rsidP="00F8571B">
      <w:pPr>
        <w:pStyle w:val="Textebrut"/>
      </w:pPr>
    </w:p>
    <w:p w14:paraId="172B4A90" w14:textId="77777777" w:rsidR="00107ABA" w:rsidRPr="0089584B" w:rsidRDefault="00987903" w:rsidP="0089584B">
      <w:pPr>
        <w:pStyle w:val="PEPS"/>
      </w:pPr>
      <w:hyperlink r:id="rId53" w:history="1">
        <w:r w:rsidR="00930CE0" w:rsidRPr="0089584B">
          <w:t>Autres actualités</w:t>
        </w:r>
      </w:hyperlink>
      <w:r w:rsidR="00930CE0" w:rsidRPr="0089584B">
        <w:t> :</w:t>
      </w:r>
    </w:p>
    <w:p w14:paraId="72D82B95" w14:textId="77777777" w:rsidR="00AC503D" w:rsidRDefault="00AC503D" w:rsidP="00AC503D">
      <w:pPr>
        <w:pStyle w:val="Textebrut"/>
      </w:pPr>
      <w:r>
        <w:t>En ligne sur la page d’actualités du PEPPS :</w:t>
      </w:r>
    </w:p>
    <w:p w14:paraId="6A0CF8F3" w14:textId="77777777" w:rsidR="00AC503D" w:rsidRDefault="00987903" w:rsidP="00AC503D">
      <w:pPr>
        <w:pStyle w:val="Textebrut"/>
      </w:pPr>
      <w:hyperlink r:id="rId54" w:history="1">
        <w:r w:rsidR="00AC503D" w:rsidRPr="002859B7">
          <w:rPr>
            <w:rStyle w:val="Lienhypertexte"/>
          </w:rPr>
          <w:t>https://peps.sante.gouv.fr/actu/actualites.html</w:t>
        </w:r>
      </w:hyperlink>
    </w:p>
    <w:p w14:paraId="0EB76C01" w14:textId="77777777" w:rsidR="00930CE0" w:rsidRDefault="00930CE0" w:rsidP="00F8571B">
      <w:pPr>
        <w:pStyle w:val="Textebrut"/>
      </w:pPr>
    </w:p>
    <w:p w14:paraId="7C7A96CC" w14:textId="77777777" w:rsidR="00747A99" w:rsidRDefault="00747A99" w:rsidP="00747A99">
      <w:pPr>
        <w:pStyle w:val="Textebrut"/>
      </w:pPr>
      <w:r>
        <w:t>Création de l’Autorité de sûreté nucléaire et de radioprotection (ASNR, 02/01/2025).</w:t>
      </w:r>
    </w:p>
    <w:p w14:paraId="05F7FAE3" w14:textId="77777777" w:rsidR="00747A99" w:rsidRDefault="00747A99" w:rsidP="00747A99">
      <w:pPr>
        <w:pStyle w:val="Textebrut"/>
      </w:pPr>
      <w:r>
        <w:t>L'Autorité de sûreté nucléaire et de radioprotection (ASNR) créée par la loi relative à l’organisation de la gouvernance de la sûreté nucléaire et de la radioprotection du 21 mai 2024 a démarré au 1er janvier 2025. Elle est issue de la réunion de l’Autorité de sûreté nucléaire (ASN) et de l’Institut de radioprotection et de sûreté nucléaire (IRSN).</w:t>
      </w:r>
    </w:p>
    <w:p w14:paraId="15609230" w14:textId="77777777" w:rsidR="00747A99" w:rsidRDefault="00747A99" w:rsidP="00747A99">
      <w:pPr>
        <w:pStyle w:val="Textebrut"/>
      </w:pPr>
      <w:r>
        <w:t>Autorité administrative indépendante, l’ASNR assure désormais, au nom de l’État, le contrôle des activités nucléaires civiles en France. Elle exerce également les missions de recherche, d’expertise, de formation et d’information des publics dans les domaines de la sûreté nucléaire et de la radioprotection</w:t>
      </w:r>
    </w:p>
    <w:p w14:paraId="1E1222A9" w14:textId="78EEABE6" w:rsidR="00C15FAC" w:rsidRDefault="00987903" w:rsidP="00747A99">
      <w:pPr>
        <w:pStyle w:val="Textebrut"/>
      </w:pPr>
      <w:hyperlink r:id="rId55" w:history="1">
        <w:r w:rsidR="00747A99" w:rsidRPr="004E0D85">
          <w:rPr>
            <w:rStyle w:val="Lienhypertexte"/>
          </w:rPr>
          <w:t>https://www.asnr.fr/actualites/creation-de-lautorite-de-surete-nucleaire-et-de-radioprotection-asnr</w:t>
        </w:r>
      </w:hyperlink>
    </w:p>
    <w:p w14:paraId="1541AB9D" w14:textId="77777777" w:rsidR="00747A99" w:rsidRDefault="00747A99" w:rsidP="00747A99">
      <w:pPr>
        <w:pStyle w:val="Textebrut"/>
      </w:pPr>
    </w:p>
    <w:p w14:paraId="61662341" w14:textId="77777777" w:rsidR="000543FD" w:rsidRDefault="000543FD" w:rsidP="000543FD">
      <w:pPr>
        <w:pStyle w:val="Textebrut"/>
      </w:pPr>
      <w:r>
        <w:t>DGS-Urgent n°2025_01: Passage aux vaccins trivalents contre la grippe saisonnière pour la saison 2025-2026 et organisation des précommandes</w:t>
      </w:r>
    </w:p>
    <w:p w14:paraId="44D4D54A" w14:textId="127EFD92" w:rsidR="00747A99" w:rsidRDefault="00987903" w:rsidP="000543FD">
      <w:pPr>
        <w:pStyle w:val="Textebrut"/>
      </w:pPr>
      <w:hyperlink r:id="rId56" w:history="1">
        <w:r w:rsidR="000543FD" w:rsidRPr="005E536C">
          <w:rPr>
            <w:rStyle w:val="Lienhypertexte"/>
          </w:rPr>
          <w:t>https://sante.gouv.fr/IMG/pdf/dgs-urgent_no2025_01_precommandes_vaccins_grippe.pdf</w:t>
        </w:r>
      </w:hyperlink>
    </w:p>
    <w:p w14:paraId="59647168" w14:textId="77777777" w:rsidR="000543FD" w:rsidRDefault="000543FD" w:rsidP="000543FD">
      <w:pPr>
        <w:pStyle w:val="Textebrut"/>
      </w:pPr>
    </w:p>
    <w:p w14:paraId="5A431F2A" w14:textId="77777777" w:rsidR="00BC5C1D" w:rsidRDefault="00BC5C1D" w:rsidP="00BC5C1D">
      <w:pPr>
        <w:pStyle w:val="Textebrut"/>
      </w:pPr>
      <w:r>
        <w:t>Remboursements de soins à fin novembre 2024 (ameli.fr, 07/01/2025).</w:t>
      </w:r>
    </w:p>
    <w:p w14:paraId="5C0F798E" w14:textId="77777777" w:rsidR="00BC5C1D" w:rsidRDefault="00BC5C1D" w:rsidP="00BC5C1D">
      <w:pPr>
        <w:pStyle w:val="Textebrut"/>
      </w:pPr>
      <w:r>
        <w:t>Les remboursements de soins du régime général augmentent de 4,1 % sur les douze derniers mois</w:t>
      </w:r>
    </w:p>
    <w:p w14:paraId="262274B7" w14:textId="654A2014" w:rsidR="000543FD" w:rsidRDefault="00987903" w:rsidP="00BC5C1D">
      <w:pPr>
        <w:pStyle w:val="Textebrut"/>
      </w:pPr>
      <w:hyperlink r:id="rId57" w:history="1">
        <w:r w:rsidR="00BC5C1D" w:rsidRPr="00CD6721">
          <w:rPr>
            <w:rStyle w:val="Lienhypertexte"/>
          </w:rPr>
          <w:t>https://www.assurance-maladie.ameli.fr/presse/2025-01-07-cp-depenses-fin-novembre-2024</w:t>
        </w:r>
      </w:hyperlink>
    </w:p>
    <w:p w14:paraId="24DDCB56" w14:textId="77777777" w:rsidR="00BC5C1D" w:rsidRDefault="00BC5C1D" w:rsidP="00BC5C1D">
      <w:pPr>
        <w:pStyle w:val="Textebrut"/>
      </w:pPr>
    </w:p>
    <w:p w14:paraId="00505964" w14:textId="77777777" w:rsidR="005F48B0" w:rsidRDefault="005F48B0" w:rsidP="005F48B0">
      <w:pPr>
        <w:pStyle w:val="Textebrut"/>
      </w:pPr>
      <w:r>
        <w:t>Vaccination contre les infections à méningocoques : nouvelles mesures (CNOP, 07/01/2025).</w:t>
      </w:r>
    </w:p>
    <w:p w14:paraId="2581EEC7" w14:textId="77777777" w:rsidR="005F48B0" w:rsidRDefault="005F48B0" w:rsidP="005F48B0">
      <w:pPr>
        <w:pStyle w:val="Textebrut"/>
      </w:pPr>
      <w:r>
        <w:t xml:space="preserve">Suite à la recrudescence préoccupante des infections à méningocoques observée ces dernières années, de nouvelles mesures viennent renforcer la protection des nourrissons et des </w:t>
      </w:r>
      <w:proofErr w:type="spellStart"/>
      <w:r>
        <w:t>adolescent.e.s</w:t>
      </w:r>
      <w:proofErr w:type="spellEnd"/>
      <w:r>
        <w:t xml:space="preserve"> contre ces infections. Intégrées dans le calendrier vaccinal 2024, elles sont désormais applicables. Focus sur ces évolutions</w:t>
      </w:r>
    </w:p>
    <w:p w14:paraId="6B3D8E15" w14:textId="3E84CC3B" w:rsidR="00BC5C1D" w:rsidRDefault="00987903" w:rsidP="005F48B0">
      <w:pPr>
        <w:pStyle w:val="Textebrut"/>
      </w:pPr>
      <w:hyperlink r:id="rId58" w:history="1">
        <w:r w:rsidR="005F48B0" w:rsidRPr="00BD48C8">
          <w:rPr>
            <w:rStyle w:val="Lienhypertexte"/>
          </w:rPr>
          <w:t>https://www.ordre.pharmacien.fr/les-communications/focus-sur/les-actualites/vaccination-contre-les-infections-a-meningocoques-nouvelles-mesures</w:t>
        </w:r>
      </w:hyperlink>
    </w:p>
    <w:p w14:paraId="7BC60F2D" w14:textId="77777777" w:rsidR="005F48B0" w:rsidRDefault="005F48B0" w:rsidP="005F48B0">
      <w:pPr>
        <w:pStyle w:val="Textebrut"/>
      </w:pPr>
    </w:p>
    <w:p w14:paraId="01DE28CD" w14:textId="77777777" w:rsidR="00D940DA" w:rsidRDefault="00D940DA" w:rsidP="00D940DA">
      <w:pPr>
        <w:pStyle w:val="Textebrut"/>
      </w:pPr>
      <w:r>
        <w:t>Acétate de cyprotérone à haute dose et méningiome intracrânien : Impact des mesures de minimisation des risques mises en place en France en 2018-2019 (EPI-PHARE, 08/01/2025).</w:t>
      </w:r>
    </w:p>
    <w:p w14:paraId="42CFF18D" w14:textId="77777777" w:rsidR="00D940DA" w:rsidRDefault="00D940DA" w:rsidP="00D940DA">
      <w:pPr>
        <w:pStyle w:val="Textebrut"/>
      </w:pPr>
      <w:r>
        <w:t>En France, l’utilisation d’acétate de cyprotérone à forte dose a fortement diminué après la mise en place de mesures réglementaires nationales sans qu’il y ait eu de transfert massif vers d’autres hormonothérapies. L’augmentation du dépistage par imagerie cérébrale a par ailleurs entrainé une baisse massive de plus de 90 % des chirurgies des méningiomes associés à l’utilisation d’acétate de cyprotérone</w:t>
      </w:r>
    </w:p>
    <w:p w14:paraId="7D783B1C" w14:textId="3F213C56" w:rsidR="005F48B0" w:rsidRDefault="00987903" w:rsidP="00D940DA">
      <w:pPr>
        <w:pStyle w:val="Textebrut"/>
      </w:pPr>
      <w:hyperlink r:id="rId59" w:history="1">
        <w:r w:rsidR="00D940DA" w:rsidRPr="00BD48C8">
          <w:rPr>
            <w:rStyle w:val="Lienhypertexte"/>
          </w:rPr>
          <w:t>https://www.epi-phare.fr/rapports-detudes-et-publications/impact-mesures-acetate-cyproterone/</w:t>
        </w:r>
      </w:hyperlink>
    </w:p>
    <w:p w14:paraId="2A044928" w14:textId="77777777" w:rsidR="00D940DA" w:rsidRDefault="00D940DA" w:rsidP="00D940DA">
      <w:pPr>
        <w:pStyle w:val="Textebrut"/>
      </w:pPr>
    </w:p>
    <w:p w14:paraId="06309F1C" w14:textId="77777777" w:rsidR="00FD76FF" w:rsidRDefault="00FD76FF" w:rsidP="00FD76FF">
      <w:pPr>
        <w:pStyle w:val="Textebrut"/>
      </w:pPr>
      <w:r>
        <w:t>Message de la DGS du 09/01/2025 relatif à la nouvelle obligation vaccinale pour les nourrissons</w:t>
      </w:r>
    </w:p>
    <w:p w14:paraId="535ACEE5" w14:textId="61D6FC8E" w:rsidR="00FD76FF" w:rsidRDefault="00987903" w:rsidP="00FD76FF">
      <w:pPr>
        <w:pStyle w:val="Textebrut"/>
      </w:pPr>
      <w:hyperlink r:id="rId60" w:history="1">
        <w:r w:rsidR="00FD76FF" w:rsidRPr="00B842C1">
          <w:rPr>
            <w:rStyle w:val="Lienhypertexte"/>
          </w:rPr>
          <w:t>https://peps.sante.gouv.fr/actu/2025/25_dgs_obligation-vaccinale-infantile_09012024.pdf</w:t>
        </w:r>
      </w:hyperlink>
    </w:p>
    <w:p w14:paraId="55A89089" w14:textId="36937E23" w:rsidR="00FD76FF" w:rsidRDefault="00FD76FF" w:rsidP="00FD76FF">
      <w:pPr>
        <w:pStyle w:val="Textebrut"/>
      </w:pPr>
      <w:r>
        <w:t>et son annexe :</w:t>
      </w:r>
    </w:p>
    <w:p w14:paraId="3EBDB73B" w14:textId="77777777" w:rsidR="00FD76FF" w:rsidRDefault="00FD76FF" w:rsidP="00FD76FF">
      <w:pPr>
        <w:pStyle w:val="Textebrut"/>
      </w:pPr>
      <w:r>
        <w:t>Fiche d’aide au contrôle du statut vaccinal d’un enfant pour son entrée en collectivité à partir du 1er janvier 2025 (06/01/2024)</w:t>
      </w:r>
    </w:p>
    <w:p w14:paraId="0F2B15A6" w14:textId="144AEA68" w:rsidR="00FD76FF" w:rsidRDefault="00987903" w:rsidP="00FD76FF">
      <w:pPr>
        <w:pStyle w:val="Textebrut"/>
      </w:pPr>
      <w:hyperlink r:id="rId61" w:history="1">
        <w:r w:rsidR="00FD76FF" w:rsidRPr="00B842C1">
          <w:rPr>
            <w:rStyle w:val="Lienhypertexte"/>
          </w:rPr>
          <w:t>https://peps.sante.gouv.fr/actu/2025/25_dgs_obligation-vaccinale-infantile_annexe_06012024.pdf</w:t>
        </w:r>
      </w:hyperlink>
    </w:p>
    <w:p w14:paraId="6D9312DA" w14:textId="77777777" w:rsidR="00FD76FF" w:rsidRDefault="00FD76FF" w:rsidP="00FD76FF">
      <w:pPr>
        <w:pStyle w:val="Textebrut"/>
      </w:pPr>
    </w:p>
    <w:p w14:paraId="5C11E201" w14:textId="77777777" w:rsidR="00426375" w:rsidRDefault="00426375" w:rsidP="00426375">
      <w:pPr>
        <w:pStyle w:val="Textebrut"/>
      </w:pPr>
      <w:r>
        <w:t>Mon bilan prévention : des outils accessibles pour appuyer les acteurs de « l’aller vers » auprès des personnes en situation de vulnérabilité (</w:t>
      </w:r>
      <w:proofErr w:type="spellStart"/>
      <w:r>
        <w:t>SpF</w:t>
      </w:r>
      <w:proofErr w:type="spellEnd"/>
      <w:r>
        <w:t>, 09/01/2024).</w:t>
      </w:r>
    </w:p>
    <w:p w14:paraId="35182BF6" w14:textId="77777777" w:rsidR="00426375" w:rsidRDefault="00426375" w:rsidP="00426375">
      <w:pPr>
        <w:pStyle w:val="Textebrut"/>
      </w:pPr>
      <w:r>
        <w:t>Alimentation, santé mentale, sommeil, santé sexuelle, vaccination… permettre aux personnes éloignées du système de santé de faire le point sur leurs habitudes de vie et devenir acteur de leur santé</w:t>
      </w:r>
    </w:p>
    <w:p w14:paraId="1051CBA8" w14:textId="7D02DFBD" w:rsidR="00FD76FF" w:rsidRDefault="00987903" w:rsidP="00426375">
      <w:pPr>
        <w:pStyle w:val="Textebrut"/>
      </w:pPr>
      <w:hyperlink r:id="rId62" w:history="1">
        <w:r w:rsidR="00426375" w:rsidRPr="00B842C1">
          <w:rPr>
            <w:rStyle w:val="Lienhypertexte"/>
          </w:rPr>
          <w:t>https://www.santepubliquefrance.fr/les-actualites/2025/mon-bilan-prevention-des-outils-accessibles-pour-appuyer-les-acteurs-de-l-aller-vers-aupres-des-personnes-en-situation-de-vulnerabilite</w:t>
        </w:r>
      </w:hyperlink>
    </w:p>
    <w:p w14:paraId="4AA09ED2" w14:textId="77777777" w:rsidR="00426375" w:rsidRDefault="00426375" w:rsidP="00426375">
      <w:pPr>
        <w:pStyle w:val="Textebrut"/>
      </w:pPr>
    </w:p>
    <w:p w14:paraId="7EC7A509" w14:textId="77777777" w:rsidR="009A6D0B" w:rsidRDefault="009A6D0B" w:rsidP="009A6D0B">
      <w:pPr>
        <w:pStyle w:val="Textebrut"/>
      </w:pPr>
      <w:r>
        <w:t>Vaccination grippe : les pharmaciens battent le record de 2023-2024 (Le Quotidien du pharmacien, 09/01/2025).</w:t>
      </w:r>
    </w:p>
    <w:p w14:paraId="4C13575C" w14:textId="77777777" w:rsidR="009A6D0B" w:rsidRDefault="009A6D0B" w:rsidP="009A6D0B">
      <w:pPr>
        <w:pStyle w:val="Textebrut"/>
      </w:pPr>
      <w:r>
        <w:lastRenderedPageBreak/>
        <w:t>Selon les chiffres diffusés par Philippe Besset, président de la Fédération des syndicats pharmaceutiques de France (FSPF), l’officine a dépassé les scores de la campagne précédente en termes de vaccins administrés par les pharmaciens et les préparateurs</w:t>
      </w:r>
    </w:p>
    <w:p w14:paraId="57AECEE6" w14:textId="4274E502" w:rsidR="00426375" w:rsidRDefault="00987903" w:rsidP="009A6D0B">
      <w:pPr>
        <w:pStyle w:val="Textebrut"/>
      </w:pPr>
      <w:hyperlink r:id="rId63" w:history="1">
        <w:r w:rsidR="009A6D0B" w:rsidRPr="00B842C1">
          <w:rPr>
            <w:rStyle w:val="Lienhypertexte"/>
          </w:rPr>
          <w:t>https://www.lequotidiendupharmacien.fr/exercice-pro/vaccination-grippe-les-pharmaciens-battent-le-record-de-2023-2024</w:t>
        </w:r>
      </w:hyperlink>
    </w:p>
    <w:p w14:paraId="180384BC" w14:textId="77777777" w:rsidR="009A6D0B" w:rsidRDefault="009A6D0B" w:rsidP="009A6D0B">
      <w:pPr>
        <w:pStyle w:val="Textebrut"/>
      </w:pPr>
    </w:p>
    <w:p w14:paraId="4EC2BE20" w14:textId="77777777" w:rsidR="00CE4677" w:rsidRDefault="00CE4677" w:rsidP="00CE4677">
      <w:pPr>
        <w:pStyle w:val="Textebrut"/>
      </w:pPr>
      <w:r>
        <w:t>Les élections ordinales (CNOP, 06/01/2025).</w:t>
      </w:r>
    </w:p>
    <w:p w14:paraId="2004B6DB" w14:textId="77777777" w:rsidR="00CE4677" w:rsidRDefault="00CE4677" w:rsidP="00CE4677">
      <w:pPr>
        <w:pStyle w:val="Textebrut"/>
      </w:pPr>
      <w:r>
        <w:t>En 2025, l’Ordre organise un nouveau scrutin pour le renouvellement de la moitié de ses 700 élus, acteurs de l’évolution de la profession quotidiennement sur le terrain. Donnez de la voix, présentez-vous et votez !</w:t>
      </w:r>
    </w:p>
    <w:p w14:paraId="6FE7B23E" w14:textId="6E6BF408" w:rsidR="00CE4677" w:rsidRDefault="00987903" w:rsidP="00CE4677">
      <w:pPr>
        <w:pStyle w:val="Textebrut"/>
      </w:pPr>
      <w:hyperlink r:id="rId64" w:history="1">
        <w:r w:rsidR="00CE4677" w:rsidRPr="00824FA4">
          <w:rPr>
            <w:rStyle w:val="Lienhypertexte"/>
          </w:rPr>
          <w:t>https://www.ordre.pharmacien.fr/l-ordre/l-institution/les-elections-ordinales</w:t>
        </w:r>
      </w:hyperlink>
    </w:p>
    <w:p w14:paraId="789E2BD1" w14:textId="77777777" w:rsidR="00CE4677" w:rsidRDefault="00CE4677" w:rsidP="00CE4677">
      <w:pPr>
        <w:pStyle w:val="Textebrut"/>
      </w:pPr>
    </w:p>
    <w:p w14:paraId="4FBD818F" w14:textId="77777777" w:rsidR="00554FF5" w:rsidRDefault="00554FF5" w:rsidP="00554FF5">
      <w:pPr>
        <w:pStyle w:val="Textebrut"/>
      </w:pPr>
      <w:r>
        <w:t>Fibrinogène humain : l’ANSM a élaboré un guide pratique pour favoriser le bon usage des produits disponibles (ANSM, actualisation du 10/01/2025)</w:t>
      </w:r>
    </w:p>
    <w:p w14:paraId="342024CA" w14:textId="77777777" w:rsidR="00554FF5" w:rsidRDefault="00554FF5" w:rsidP="00554FF5">
      <w:pPr>
        <w:pStyle w:val="Textebrut"/>
      </w:pPr>
      <w:r>
        <w:t>Le guide de bon usage a été mis à jour</w:t>
      </w:r>
    </w:p>
    <w:p w14:paraId="31BCCD6F" w14:textId="558E49C6" w:rsidR="009A6D0B" w:rsidRDefault="00987903" w:rsidP="00554FF5">
      <w:pPr>
        <w:pStyle w:val="Textebrut"/>
      </w:pPr>
      <w:hyperlink r:id="rId65" w:history="1">
        <w:r w:rsidR="00554FF5" w:rsidRPr="00824FA4">
          <w:rPr>
            <w:rStyle w:val="Lienhypertexte"/>
          </w:rPr>
          <w:t>https://ansm.sante.fr/actualites/fibrinogene-humain-lansm-a-elabore-un-guide-pratique-pour-favoriser-le-bon-usage-des-produits-disponibles</w:t>
        </w:r>
      </w:hyperlink>
    </w:p>
    <w:p w14:paraId="4209C38C" w14:textId="77777777" w:rsidR="00554FF5" w:rsidRDefault="00554FF5" w:rsidP="00554FF5">
      <w:pPr>
        <w:pStyle w:val="Textebrut"/>
      </w:pPr>
    </w:p>
    <w:p w14:paraId="06778578" w14:textId="77777777" w:rsidR="006D2C0A" w:rsidRDefault="006D2C0A" w:rsidP="006D2C0A">
      <w:pPr>
        <w:pStyle w:val="Textebrut"/>
      </w:pPr>
      <w:r>
        <w:t>Dossier pharmaceutique : des outils pour vous accompagner (CNOP, 10/01/2025).</w:t>
      </w:r>
    </w:p>
    <w:p w14:paraId="3247FC53" w14:textId="77777777" w:rsidR="006D2C0A" w:rsidRDefault="006D2C0A" w:rsidP="006D2C0A">
      <w:pPr>
        <w:pStyle w:val="Textebrut"/>
      </w:pPr>
      <w:r>
        <w:t xml:space="preserve">Le nouveau régime du dossier pharmaceutique (DP), généralisé depuis le 19 juin 2024, apporte des changements importants, aussi bien pour les droits des patients que pour les pharmaciens. Pour vous aider à communiquer sur ces changements, le </w:t>
      </w:r>
      <w:proofErr w:type="spellStart"/>
      <w:r>
        <w:t>Cespharm</w:t>
      </w:r>
      <w:proofErr w:type="spellEnd"/>
      <w:r>
        <w:t xml:space="preserve"> met à votre dispositions différents outils</w:t>
      </w:r>
    </w:p>
    <w:p w14:paraId="76F4E6F2" w14:textId="775E7437" w:rsidR="00554FF5" w:rsidRDefault="00987903" w:rsidP="006D2C0A">
      <w:pPr>
        <w:pStyle w:val="Textebrut"/>
      </w:pPr>
      <w:hyperlink r:id="rId66" w:history="1">
        <w:r w:rsidR="006D2C0A" w:rsidRPr="00593001">
          <w:rPr>
            <w:rStyle w:val="Lienhypertexte"/>
          </w:rPr>
          <w:t>https://www.ordre.pharmacien.fr/les-communications/focus-sur/les-actualites/dossier-pharmaceutique-des-outils-pour-vous-accompagner</w:t>
        </w:r>
      </w:hyperlink>
    </w:p>
    <w:p w14:paraId="5391A1D0" w14:textId="77777777" w:rsidR="006D2C0A" w:rsidRDefault="006D2C0A" w:rsidP="006D2C0A">
      <w:pPr>
        <w:pStyle w:val="Textebrut"/>
      </w:pPr>
    </w:p>
    <w:p w14:paraId="3C7A25EB" w14:textId="77777777" w:rsidR="00A30231" w:rsidRDefault="00A30231" w:rsidP="00A30231">
      <w:pPr>
        <w:pStyle w:val="Textebrut"/>
      </w:pPr>
      <w:r>
        <w:t>Médicaments antiépileptiques : les conditions de prescription évoluent pour certaines spécialités (ameli.fr, 10/01/2025).</w:t>
      </w:r>
    </w:p>
    <w:p w14:paraId="350D8429" w14:textId="77777777" w:rsidR="00A30231" w:rsidRDefault="00A30231" w:rsidP="00A30231">
      <w:pPr>
        <w:pStyle w:val="Textebrut"/>
      </w:pPr>
      <w:r>
        <w:t>L’Agence nationale du médicament et des produits de santé (ANSM) a modifié les conditions de prescription et de délivrance des médicaments à base de valproate et ses dérivés, carbamazépine (</w:t>
      </w:r>
      <w:proofErr w:type="spellStart"/>
      <w:r>
        <w:t>Tegretol</w:t>
      </w:r>
      <w:proofErr w:type="spellEnd"/>
      <w:r>
        <w:t>® et génériques) et topiramate (Epitomax® et génériques)</w:t>
      </w:r>
    </w:p>
    <w:p w14:paraId="3E0F203D" w14:textId="469FDA17" w:rsidR="006D2C0A" w:rsidRDefault="00987903" w:rsidP="00A30231">
      <w:pPr>
        <w:pStyle w:val="Textebrut"/>
      </w:pPr>
      <w:hyperlink r:id="rId67" w:history="1">
        <w:r w:rsidR="00A30231" w:rsidRPr="00593001">
          <w:rPr>
            <w:rStyle w:val="Lienhypertexte"/>
          </w:rPr>
          <w:t>https://www.ameli.fr/pharmacien/actualites/medicaments-antiepileptiques-les-conditions-de-prescription-evoluent-pour-certaines-specialites</w:t>
        </w:r>
      </w:hyperlink>
    </w:p>
    <w:p w14:paraId="4D70F52B" w14:textId="77777777" w:rsidR="00FB70B0" w:rsidRDefault="00FB70B0" w:rsidP="00FB70B0">
      <w:pPr>
        <w:pStyle w:val="Textebrut"/>
      </w:pPr>
      <w:r>
        <w:t>Traitement de fond de la migraine : de nouvelles règles de prescription (ameli.fr, 10/01/2025)</w:t>
      </w:r>
    </w:p>
    <w:p w14:paraId="4C6B4575" w14:textId="16ECA27C" w:rsidR="00FB70B0" w:rsidRDefault="00987903" w:rsidP="00FB70B0">
      <w:pPr>
        <w:pStyle w:val="Textebrut"/>
      </w:pPr>
      <w:hyperlink r:id="rId68" w:history="1">
        <w:r w:rsidR="00FB70B0" w:rsidRPr="00D673C7">
          <w:rPr>
            <w:rStyle w:val="Lienhypertexte"/>
          </w:rPr>
          <w:t>https://www.ameli.fr/assure/actualites/traitement-de-fond-de-la-migraine-de-nouvelles-regles-de-prescription</w:t>
        </w:r>
      </w:hyperlink>
    </w:p>
    <w:p w14:paraId="4C163990" w14:textId="63659E00" w:rsidR="00FB70B0" w:rsidRDefault="00FB70B0" w:rsidP="00FB70B0">
      <w:pPr>
        <w:pStyle w:val="Textebrut"/>
      </w:pPr>
      <w:r>
        <w:t>Traitements de l’épilepsie : ce qui a changé le 6 janvier 2025 (ameli.fr, 10/01/2025)</w:t>
      </w:r>
    </w:p>
    <w:p w14:paraId="1D6D1BEE" w14:textId="18B8D111" w:rsidR="00A30231" w:rsidRDefault="00987903" w:rsidP="00FB70B0">
      <w:pPr>
        <w:pStyle w:val="Textebrut"/>
      </w:pPr>
      <w:hyperlink r:id="rId69" w:history="1">
        <w:r w:rsidR="00FB70B0" w:rsidRPr="00D673C7">
          <w:rPr>
            <w:rStyle w:val="Lienhypertexte"/>
          </w:rPr>
          <w:t>https://www.ameli.fr/assure/actualites/traitements-de-l-epilepsie-ce-qui-change-le-6-janvier-2025</w:t>
        </w:r>
      </w:hyperlink>
    </w:p>
    <w:p w14:paraId="7DDB5ABB" w14:textId="77777777" w:rsidR="00FB70B0" w:rsidRDefault="00FB70B0" w:rsidP="00FB70B0">
      <w:pPr>
        <w:pStyle w:val="Textebrut"/>
      </w:pPr>
    </w:p>
    <w:p w14:paraId="6A5AD153" w14:textId="77777777" w:rsidR="00100DDC" w:rsidRDefault="00100DDC" w:rsidP="00100DDC">
      <w:pPr>
        <w:pStyle w:val="Textebrut"/>
      </w:pPr>
      <w:r>
        <w:t>Stratégie nationale 2022-2025 de Prévention des infections et de l’antibiorésistance. Trois boites d’actions multimodales MATIS à votre disposition (préventioninfection.fr, 08/01/2025)</w:t>
      </w:r>
    </w:p>
    <w:p w14:paraId="7E8B62ED" w14:textId="2EDDF557" w:rsidR="00A30231" w:rsidRDefault="00987903" w:rsidP="00100DDC">
      <w:pPr>
        <w:pStyle w:val="Textebrut"/>
      </w:pPr>
      <w:hyperlink r:id="rId70" w:history="1">
        <w:r w:rsidR="00100DDC" w:rsidRPr="00593001">
          <w:rPr>
            <w:rStyle w:val="Lienhypertexte"/>
          </w:rPr>
          <w:t>https://www.preventioninfection.fr/actualites/strategie-nationale-2022-2025-de-prevention-des-infections-et-de-lantibioresistance-trois-boites-dactions-multimodales-matis-a-votre-disposition/</w:t>
        </w:r>
      </w:hyperlink>
    </w:p>
    <w:p w14:paraId="3DED589F" w14:textId="77777777" w:rsidR="00100DDC" w:rsidRDefault="00100DDC" w:rsidP="00100DDC">
      <w:pPr>
        <w:pStyle w:val="Textebrut"/>
      </w:pPr>
    </w:p>
    <w:p w14:paraId="20F34BA0" w14:textId="77777777" w:rsidR="007E1B4A" w:rsidRDefault="007E1B4A" w:rsidP="007E1B4A">
      <w:pPr>
        <w:pStyle w:val="Textebrut"/>
      </w:pPr>
      <w:r>
        <w:t>Laboratoires d'analyses de biologie médicale - Evaluation et prévention des risques infectieux (INRS, ED 6048, février 2024)</w:t>
      </w:r>
    </w:p>
    <w:p w14:paraId="3F976402" w14:textId="3C488227" w:rsidR="00100DDC" w:rsidRDefault="00987903" w:rsidP="007E1B4A">
      <w:pPr>
        <w:pStyle w:val="Textebrut"/>
      </w:pPr>
      <w:hyperlink r:id="rId71" w:history="1">
        <w:r w:rsidR="007E1B4A" w:rsidRPr="00593001">
          <w:rPr>
            <w:rStyle w:val="Lienhypertexte"/>
          </w:rPr>
          <w:t>https://www.inrs.fr/media.html?refINRS=ED%206048</w:t>
        </w:r>
      </w:hyperlink>
    </w:p>
    <w:p w14:paraId="597F5E83" w14:textId="77777777" w:rsidR="007E1B4A" w:rsidRDefault="007E1B4A" w:rsidP="007E1B4A">
      <w:pPr>
        <w:pStyle w:val="Textebrut"/>
      </w:pPr>
    </w:p>
    <w:p w14:paraId="4D907F74" w14:textId="4956CE50" w:rsidR="000F345C" w:rsidRDefault="000F345C" w:rsidP="000F345C">
      <w:pPr>
        <w:pStyle w:val="Textebrut"/>
      </w:pPr>
      <w:r>
        <w:t>DGS-Urgent n°2025-02 du 13/01/2025 : Mise à disposition de doses complémentaires de vaccins antigrippaux</w:t>
      </w:r>
    </w:p>
    <w:p w14:paraId="0F269D31" w14:textId="4C3CE28A" w:rsidR="007E1B4A" w:rsidRDefault="00987903" w:rsidP="000F345C">
      <w:pPr>
        <w:pStyle w:val="Textebrut"/>
      </w:pPr>
      <w:hyperlink r:id="rId72" w:history="1">
        <w:r w:rsidR="000F345C" w:rsidRPr="00D673C7">
          <w:rPr>
            <w:rStyle w:val="Lienhypertexte"/>
          </w:rPr>
          <w:t>https://sante.gouv.fr/IMG/pdf/dgs-urgent_no2025_02_vaccins_grippe.pdf</w:t>
        </w:r>
      </w:hyperlink>
    </w:p>
    <w:p w14:paraId="78DD8F83" w14:textId="77777777" w:rsidR="000F345C" w:rsidRDefault="000F345C" w:rsidP="000F345C">
      <w:pPr>
        <w:pStyle w:val="Textebrut"/>
      </w:pPr>
    </w:p>
    <w:p w14:paraId="5D98B90D" w14:textId="6B7E6701" w:rsidR="000F345C" w:rsidRDefault="001747D9" w:rsidP="000F345C">
      <w:pPr>
        <w:pStyle w:val="Textebrut"/>
      </w:pPr>
      <w:r w:rsidRPr="001747D9">
        <w:t>Message du CORRUSS du 13/01/2025 relatif à la restitution de l’enquête ponctuelle d’évaluation des stocks de vaccins antigrippaux du 10/01/2025</w:t>
      </w:r>
    </w:p>
    <w:p w14:paraId="075BEE93" w14:textId="01C6A0F2" w:rsidR="001747D9" w:rsidRDefault="00987903" w:rsidP="005F48B0">
      <w:pPr>
        <w:pStyle w:val="Textebrut"/>
      </w:pPr>
      <w:hyperlink r:id="rId73" w:history="1">
        <w:r w:rsidR="001747D9" w:rsidRPr="00D673C7">
          <w:rPr>
            <w:rStyle w:val="Lienhypertexte"/>
          </w:rPr>
          <w:t>https://peps.sante.gouv.fr/actu/2025/25_corruss_restitution-enquete-stock-vaccins_13012025.pdf</w:t>
        </w:r>
      </w:hyperlink>
    </w:p>
    <w:p w14:paraId="4876E04F" w14:textId="447CEB4E" w:rsidR="005F48B0" w:rsidRDefault="001747D9" w:rsidP="005F48B0">
      <w:pPr>
        <w:pStyle w:val="Textebrut"/>
      </w:pPr>
      <w:r w:rsidRPr="001747D9">
        <w:t>et ses PJ</w:t>
      </w:r>
      <w:r>
        <w:t> :</w:t>
      </w:r>
    </w:p>
    <w:p w14:paraId="707325DD" w14:textId="6B2B4F8B" w:rsidR="001747D9" w:rsidRDefault="001747D9" w:rsidP="001747D9">
      <w:pPr>
        <w:pStyle w:val="Textebrut"/>
        <w:numPr>
          <w:ilvl w:val="0"/>
          <w:numId w:val="25"/>
        </w:numPr>
      </w:pPr>
      <w:r w:rsidRPr="001747D9">
        <w:lastRenderedPageBreak/>
        <w:t>Restitution de l'enquête ponctuelle en date du 10/01/2025 - Evaluation des stocks de vaccins antigrippaux en officines - Synthèse nationale, approche régionale et infra régionale</w:t>
      </w:r>
    </w:p>
    <w:p w14:paraId="4F6D67C7" w14:textId="26630E37" w:rsidR="001747D9" w:rsidRDefault="00987903" w:rsidP="001747D9">
      <w:pPr>
        <w:pStyle w:val="Textebrut"/>
        <w:ind w:left="720"/>
      </w:pPr>
      <w:hyperlink r:id="rId74" w:history="1">
        <w:r w:rsidR="000F4217" w:rsidRPr="00D673C7">
          <w:rPr>
            <w:rStyle w:val="Lienhypertexte"/>
          </w:rPr>
          <w:t>https://peps.sante.gouv.fr/actu/2025/25_corruss_restitution-enquete-stock-vaccins_13012025_presentation.pptx</w:t>
        </w:r>
      </w:hyperlink>
    </w:p>
    <w:p w14:paraId="1A9B8A49" w14:textId="06DC2326" w:rsidR="001747D9" w:rsidRDefault="001747D9" w:rsidP="001747D9">
      <w:pPr>
        <w:pStyle w:val="Textebrut"/>
        <w:numPr>
          <w:ilvl w:val="0"/>
          <w:numId w:val="25"/>
        </w:numPr>
      </w:pPr>
      <w:r w:rsidRPr="001747D9">
        <w:t>Tableau récapitulatif de l'enquête du 10/10/2025 auprès des officines</w:t>
      </w:r>
    </w:p>
    <w:p w14:paraId="32757C31" w14:textId="00634D08" w:rsidR="001747D9" w:rsidRDefault="00987903" w:rsidP="001747D9">
      <w:pPr>
        <w:pStyle w:val="Textebrut"/>
        <w:ind w:left="720"/>
      </w:pPr>
      <w:hyperlink r:id="rId75" w:history="1">
        <w:r w:rsidR="001747D9" w:rsidRPr="00D673C7">
          <w:rPr>
            <w:rStyle w:val="Lienhypertexte"/>
          </w:rPr>
          <w:t>https://peps.sante.gouv.fr/actu/2025/25_corruss_restitution-enquete-stock-vaccins_13012025_donnees.xlsx</w:t>
        </w:r>
      </w:hyperlink>
    </w:p>
    <w:p w14:paraId="781A9D9F" w14:textId="77777777" w:rsidR="001747D9" w:rsidRDefault="001747D9" w:rsidP="001747D9">
      <w:pPr>
        <w:pStyle w:val="Textebrut"/>
      </w:pPr>
    </w:p>
    <w:p w14:paraId="2AC66184" w14:textId="77777777" w:rsidR="00E754B3" w:rsidRDefault="00E754B3" w:rsidP="00E754B3">
      <w:pPr>
        <w:pStyle w:val="Textebrut"/>
      </w:pPr>
      <w:r>
        <w:t>Communiqué du 14/01/2025 - Grippe saisonnière : face à la circulation active de l’épidémie, les autorités sanitaires appellent à une grande vigilance pour protéger les personnes les plus vulnérables et leur entourage.</w:t>
      </w:r>
    </w:p>
    <w:p w14:paraId="1797DA73" w14:textId="77777777" w:rsidR="00E754B3" w:rsidRDefault="00E754B3" w:rsidP="00E754B3">
      <w:pPr>
        <w:pStyle w:val="Textebrut"/>
      </w:pPr>
      <w:r>
        <w:t>Actuellement, la grippe saisonnière circule intensément sur le territoire. Toutes les régions métropolitaines, ainsi que la Martinique et la Guadeloupe, sont placées en épidémie selon Santé publique France. Le ministère de la Santé et de l’Accès aux soins rappelle aux personnes les plus vulnérables, dont celles de 65 ans et plus, et leur entourage, qu’il est encore temps de se faire vacciner jusqu’au 31 janvier 2025. L’application des gestes barrière pour lutter contre la transmission du virus et la vaccination sont des moyens simples et efficaces pour prévenir les formes graves des infections grippales et du Covid-19</w:t>
      </w:r>
    </w:p>
    <w:p w14:paraId="0B8B4C5C" w14:textId="378C35FC" w:rsidR="001747D9" w:rsidRDefault="00987903" w:rsidP="00E754B3">
      <w:pPr>
        <w:pStyle w:val="Textebrut"/>
      </w:pPr>
      <w:hyperlink r:id="rId76" w:history="1">
        <w:r w:rsidR="00E754B3" w:rsidRPr="00D673C7">
          <w:rPr>
            <w:rStyle w:val="Lienhypertexte"/>
          </w:rPr>
          <w:t>https://sante.gouv.fr/actualites/presse/communiques-de-presse/article/grippe-saisonniere-face-a-la-circulation-active-de-l-epidemie-les-autorites</w:t>
        </w:r>
      </w:hyperlink>
    </w:p>
    <w:p w14:paraId="3FA98985" w14:textId="77777777" w:rsidR="004A2FBB" w:rsidRDefault="004A2FBB" w:rsidP="004A2FBB">
      <w:pPr>
        <w:pStyle w:val="Textebrut"/>
      </w:pPr>
      <w:r>
        <w:t>Grippe : trois virus en circulation qui frappent toutes les tranches d’âge avec une intensité qui inquiète les spécialistes (Futura Sciences, 13/01/2025).</w:t>
      </w:r>
    </w:p>
    <w:p w14:paraId="660D8044" w14:textId="77777777" w:rsidR="004A2FBB" w:rsidRDefault="004A2FBB" w:rsidP="004A2FBB">
      <w:pPr>
        <w:pStyle w:val="Textebrut"/>
      </w:pPr>
      <w:r>
        <w:t>L'épidémie de grippe 2024-2025, débutée précocement en décembre, se révèle particulièrement sévère, avec un niveau d'hospitalisations exceptionnellement élevé et une forte propagation chez toutes les tranches d'âge, notamment les plus jeunes et les plus âgés. La circulation simultanée des trois virus grippaux (H1N1, H3N2, et B-Victoria) pourrait expliquer cette situation. Le pic épidémique n'étant pas encore atteint, la vaccination et les gestes barrières restent des moyens essentiels pour limiter la transmission et prévenir les formes graves</w:t>
      </w:r>
    </w:p>
    <w:p w14:paraId="583A01CE" w14:textId="712D38EC" w:rsidR="00E754B3" w:rsidRDefault="00987903" w:rsidP="004A2FBB">
      <w:pPr>
        <w:pStyle w:val="Textebrut"/>
      </w:pPr>
      <w:hyperlink r:id="rId77" w:history="1">
        <w:r w:rsidR="004A2FBB" w:rsidRPr="00D673C7">
          <w:rPr>
            <w:rStyle w:val="Lienhypertexte"/>
          </w:rPr>
          <w:t>https://www.futura-sciences.com/sante/actualites/grippe-grippe-trois-virus-circulation-frappent-toutes-tranches-age-intensite-inquiete-specialistes-118817/</w:t>
        </w:r>
      </w:hyperlink>
    </w:p>
    <w:p w14:paraId="6B6A5A81" w14:textId="77777777" w:rsidR="004A2FBB" w:rsidRDefault="004A2FBB" w:rsidP="004A2FBB">
      <w:pPr>
        <w:pStyle w:val="Textebrut"/>
      </w:pPr>
    </w:p>
    <w:p w14:paraId="3587A936" w14:textId="77777777" w:rsidR="00454951" w:rsidRDefault="00454951" w:rsidP="00454951">
      <w:pPr>
        <w:pStyle w:val="Textebrut"/>
      </w:pPr>
      <w:r>
        <w:t>Confidentialité de l’évaluation éthique dans le cadre de l’utilisation des animaux à des fins scientifiques (Académie nationale de médecine, 14/01/2025)</w:t>
      </w:r>
    </w:p>
    <w:p w14:paraId="28A4C8ED" w14:textId="15CFDD6B" w:rsidR="00E754B3" w:rsidRDefault="00987903" w:rsidP="00454951">
      <w:pPr>
        <w:pStyle w:val="Textebrut"/>
      </w:pPr>
      <w:hyperlink r:id="rId78" w:history="1">
        <w:r w:rsidR="00454951" w:rsidRPr="00D673C7">
          <w:rPr>
            <w:rStyle w:val="Lienhypertexte"/>
          </w:rPr>
          <w:t>https://www.academie-medecine.fr/confidentialite-de-levaluation-ethique-dans-le-cadre-de-lutilisation-des-animaux-a-des-fins-scientifiques/</w:t>
        </w:r>
      </w:hyperlink>
    </w:p>
    <w:p w14:paraId="04C8AE01" w14:textId="77777777" w:rsidR="00454951" w:rsidRDefault="00454951" w:rsidP="00454951">
      <w:pPr>
        <w:pStyle w:val="Textebrut"/>
      </w:pPr>
    </w:p>
    <w:p w14:paraId="656C78B0" w14:textId="6EED2287" w:rsidR="00F941F7" w:rsidRDefault="00F941F7" w:rsidP="00F941F7">
      <w:pPr>
        <w:pStyle w:val="Textebrut"/>
      </w:pPr>
      <w:r>
        <w:t>Code mondial antidopage - Standard international : liste des interdictions 2025 (AMA, 25/09/2024, entrée en vigueur le 01/01/2025)</w:t>
      </w:r>
    </w:p>
    <w:p w14:paraId="4B5E3691" w14:textId="500007B7" w:rsidR="00F941F7" w:rsidRDefault="00987903" w:rsidP="00F941F7">
      <w:pPr>
        <w:pStyle w:val="Textebrut"/>
      </w:pPr>
      <w:hyperlink r:id="rId79" w:history="1">
        <w:r w:rsidR="00F941F7" w:rsidRPr="005F1D36">
          <w:rPr>
            <w:rStyle w:val="Lienhypertexte"/>
          </w:rPr>
          <w:t>https://www.wada-ama.org/sites/default/files/2024-09/2025list_final_fr_clean_12_september_2024_0.pdf</w:t>
        </w:r>
      </w:hyperlink>
    </w:p>
    <w:p w14:paraId="0D5EF5D2" w14:textId="27C32A89" w:rsidR="00F941F7" w:rsidRDefault="00F941F7" w:rsidP="00F941F7">
      <w:pPr>
        <w:pStyle w:val="Textebrut"/>
      </w:pPr>
      <w:r>
        <w:t>La FAQ :</w:t>
      </w:r>
    </w:p>
    <w:p w14:paraId="786C2ABB" w14:textId="4092C5AA" w:rsidR="00F941F7" w:rsidRDefault="00987903" w:rsidP="00F941F7">
      <w:pPr>
        <w:pStyle w:val="Textebrut"/>
      </w:pPr>
      <w:hyperlink r:id="rId80" w:anchor="faq-anchor" w:history="1">
        <w:r w:rsidR="00F941F7" w:rsidRPr="005F1D36">
          <w:rPr>
            <w:rStyle w:val="Lienhypertexte"/>
          </w:rPr>
          <w:t>https://www.wada-ama.org/fr/liste-des-interdictions#faq-anchor</w:t>
        </w:r>
      </w:hyperlink>
    </w:p>
    <w:p w14:paraId="31E6F7F8" w14:textId="105DB846" w:rsidR="00454951" w:rsidRDefault="00F941F7" w:rsidP="00F941F7">
      <w:pPr>
        <w:pStyle w:val="Textebrut"/>
      </w:pPr>
      <w:r>
        <w:t>Résumé des principales modifications et les notes explicatives de 2025 :</w:t>
      </w:r>
    </w:p>
    <w:p w14:paraId="38966205" w14:textId="0FCC1715" w:rsidR="00F941F7" w:rsidRDefault="00987903" w:rsidP="00F941F7">
      <w:pPr>
        <w:pStyle w:val="Textebrut"/>
      </w:pPr>
      <w:hyperlink r:id="rId81" w:history="1">
        <w:r w:rsidR="00F941F7" w:rsidRPr="005F1D36">
          <w:rPr>
            <w:rStyle w:val="Lienhypertexte"/>
          </w:rPr>
          <w:t>https://www.wada-ama.org/sites/default/files/2024-09/2025list_explanatory_list_fr_final_11_september_2024.pdf</w:t>
        </w:r>
      </w:hyperlink>
    </w:p>
    <w:p w14:paraId="55513021" w14:textId="77777777" w:rsidR="00F941F7" w:rsidRDefault="00F941F7" w:rsidP="00F941F7">
      <w:pPr>
        <w:pStyle w:val="Textebrut"/>
      </w:pPr>
      <w:r>
        <w:t>Substances dopantes : liste 2025 et outils pratiques (CNOP, 14/01/2025).</w:t>
      </w:r>
    </w:p>
    <w:p w14:paraId="26B04FE9" w14:textId="77777777" w:rsidR="00F941F7" w:rsidRDefault="00F941F7" w:rsidP="00F941F7">
      <w:pPr>
        <w:pStyle w:val="Textebrut"/>
      </w:pPr>
      <w:r>
        <w:t>Comme chaque année, la liste des interdictions dans le cadre de pratiques ou de compétitions sportives a été actualisée par l’Agence Mondiale Antidopage. Focus sur les principales nouveautés 2025 et les outils pratiques à disposition pour vous informer et vous aider à sensibiliser les sportifs</w:t>
      </w:r>
    </w:p>
    <w:p w14:paraId="78240AC8" w14:textId="6024F51F" w:rsidR="00F941F7" w:rsidRDefault="00987903" w:rsidP="00F941F7">
      <w:pPr>
        <w:pStyle w:val="Textebrut"/>
      </w:pPr>
      <w:hyperlink r:id="rId82" w:history="1">
        <w:r w:rsidR="00F941F7" w:rsidRPr="005F1D36">
          <w:rPr>
            <w:rStyle w:val="Lienhypertexte"/>
          </w:rPr>
          <w:t>https://www.ordre.pharmacien.fr/les-communications/focus-sur/les-actualites/substances-dopantes-liste-2025-et-outils-pratiques</w:t>
        </w:r>
      </w:hyperlink>
    </w:p>
    <w:p w14:paraId="79FBFD14" w14:textId="77777777" w:rsidR="00F941F7" w:rsidRDefault="00F941F7" w:rsidP="00F941F7">
      <w:pPr>
        <w:pStyle w:val="Textebrut"/>
      </w:pPr>
    </w:p>
    <w:p w14:paraId="5BC0F8C6" w14:textId="77777777" w:rsidR="00987903" w:rsidRDefault="00987903" w:rsidP="00F941F7">
      <w:pPr>
        <w:pStyle w:val="Textebrut"/>
      </w:pPr>
    </w:p>
    <w:p w14:paraId="53401CE0" w14:textId="77777777" w:rsidR="00987903" w:rsidRDefault="00987903" w:rsidP="00F941F7">
      <w:pPr>
        <w:pStyle w:val="Textebrut"/>
      </w:pPr>
    </w:p>
    <w:p w14:paraId="75F55DB7" w14:textId="77777777" w:rsidR="00987903" w:rsidRDefault="00987903" w:rsidP="00F941F7">
      <w:pPr>
        <w:pStyle w:val="Textebrut"/>
      </w:pPr>
    </w:p>
    <w:p w14:paraId="2EBCB6E2" w14:textId="77777777" w:rsidR="007A44FA" w:rsidRDefault="007A44FA" w:rsidP="007A44FA">
      <w:pPr>
        <w:pStyle w:val="Textebrut"/>
      </w:pPr>
      <w:r>
        <w:lastRenderedPageBreak/>
        <w:t>La Commission dévoile un plan d'action visant à protéger le secteur de la santé contre les cyberattaques (Commission européenne, 15/01/2025).</w:t>
      </w:r>
    </w:p>
    <w:p w14:paraId="18C0D1AC" w14:textId="77777777" w:rsidR="007A44FA" w:rsidRDefault="007A44FA" w:rsidP="007A44FA">
      <w:pPr>
        <w:pStyle w:val="Textebrut"/>
      </w:pPr>
      <w:r>
        <w:t>La Commission a présenté aujourd'hui un plan d'action de l'UE visant à renforcer la cybersécurité des hôpitaux et des prestataires de soins de santé</w:t>
      </w:r>
    </w:p>
    <w:p w14:paraId="1C365F95" w14:textId="548229C0" w:rsidR="00F941F7" w:rsidRDefault="00987903" w:rsidP="007A44FA">
      <w:pPr>
        <w:pStyle w:val="Textebrut"/>
      </w:pPr>
      <w:hyperlink r:id="rId83" w:history="1">
        <w:r w:rsidR="007A44FA" w:rsidRPr="005F1D36">
          <w:rPr>
            <w:rStyle w:val="Lienhypertexte"/>
          </w:rPr>
          <w:t>https://france.representation.ec.europa.eu/informations/la-commission-devoile-un-plan-daction-visant-proteger-le-secteur-de-la-sante-contre-les-2025-01-15_fr</w:t>
        </w:r>
      </w:hyperlink>
    </w:p>
    <w:p w14:paraId="5EBAD5BF" w14:textId="77777777" w:rsidR="007A44FA" w:rsidRDefault="007A44FA" w:rsidP="007A44FA">
      <w:pPr>
        <w:pStyle w:val="Textebrut"/>
      </w:pPr>
    </w:p>
    <w:p w14:paraId="0C350A3A" w14:textId="77777777" w:rsidR="007A44FA" w:rsidRDefault="007A44FA" w:rsidP="007A44FA">
      <w:pPr>
        <w:pStyle w:val="Textebrut"/>
      </w:pPr>
      <w:r>
        <w:t xml:space="preserve">Vaccination contre les infections à méningocoques : du nouveau en 2025 pour protéger les nourrissons (ameli.fr, 15/01/2025). </w:t>
      </w:r>
      <w:proofErr w:type="spellStart"/>
      <w:r>
        <w:t>NdlR</w:t>
      </w:r>
      <w:proofErr w:type="spellEnd"/>
      <w:r>
        <w:t xml:space="preserve"> : l’assurance maladie semble avoir oublié cette partie-là de la recommandation vaccinale HAS de juillet dernier : « En parallèle, la HAS recommande la mise en place à l’échelle nationale d’un rattrapage vaccinal chez les 15-24 ans ».</w:t>
      </w:r>
    </w:p>
    <w:p w14:paraId="347536F0" w14:textId="36A51D7A" w:rsidR="007A44FA" w:rsidRDefault="00987903" w:rsidP="007A44FA">
      <w:pPr>
        <w:pStyle w:val="Textebrut"/>
      </w:pPr>
      <w:hyperlink r:id="rId84" w:history="1">
        <w:r w:rsidR="007A44FA" w:rsidRPr="005F1D36">
          <w:rPr>
            <w:rStyle w:val="Lienhypertexte"/>
          </w:rPr>
          <w:t>https://www.ameli.fr/assure/actualites/vaccination-contre-les-infections-meningocoques-du-nouveau-en-2025-pour-proteger-les-nourrissons</w:t>
        </w:r>
      </w:hyperlink>
    </w:p>
    <w:p w14:paraId="19E9BB55" w14:textId="77777777" w:rsidR="007A44FA" w:rsidRDefault="007A44FA" w:rsidP="007A44FA">
      <w:pPr>
        <w:pStyle w:val="Textebrut"/>
      </w:pPr>
    </w:p>
    <w:p w14:paraId="28DAAB0D" w14:textId="77777777" w:rsidR="00D51650" w:rsidRDefault="00D51650" w:rsidP="00D51650">
      <w:pPr>
        <w:pStyle w:val="Textebrut"/>
      </w:pPr>
      <w:r>
        <w:t>Maillage officinal - Plus d’une fermeture de pharmacie par jour ouvrable en 2024 (Le Quotidien du pharmacien, 15/01/2025).</w:t>
      </w:r>
    </w:p>
    <w:p w14:paraId="67E0DC33" w14:textId="77777777" w:rsidR="00D51650" w:rsidRDefault="00D51650" w:rsidP="00D51650">
      <w:pPr>
        <w:pStyle w:val="Textebrut"/>
      </w:pPr>
      <w:r>
        <w:t>Les statistiques 2024 diffusées ce midi par GERS DATA confirment l’inexorable dégradation du maillage officinal. De 19 966 officines en 2023, le réseau est passé à 19 676 fin 2024, soit 10 % de moins qu’il y a dix ans</w:t>
      </w:r>
    </w:p>
    <w:p w14:paraId="04DFDC8E" w14:textId="45265038" w:rsidR="007A44FA" w:rsidRDefault="00987903" w:rsidP="00D51650">
      <w:pPr>
        <w:pStyle w:val="Textebrut"/>
      </w:pPr>
      <w:hyperlink r:id="rId85" w:history="1">
        <w:r w:rsidR="00D51650" w:rsidRPr="005F1D36">
          <w:rPr>
            <w:rStyle w:val="Lienhypertexte"/>
          </w:rPr>
          <w:t>https://www.lequotidiendupharmacien.fr/exercice-pro/plus-dune-fermeture-de-pharmacie-par-jour-ouvrable-en-2024</w:t>
        </w:r>
      </w:hyperlink>
    </w:p>
    <w:p w14:paraId="592E1BD8" w14:textId="77777777" w:rsidR="00D51650" w:rsidRDefault="00D51650" w:rsidP="00D51650">
      <w:pPr>
        <w:pStyle w:val="Textebrut"/>
      </w:pPr>
    </w:p>
    <w:p w14:paraId="332807A8" w14:textId="77777777" w:rsidR="009B00CC" w:rsidRDefault="009B00CC" w:rsidP="009B00CC">
      <w:pPr>
        <w:pStyle w:val="Textebrut"/>
      </w:pPr>
      <w:r>
        <w:t>Cancer du col utérin : rappeler l’importance du dépistage (CESPHARM, 15/01/2025).</w:t>
      </w:r>
    </w:p>
    <w:p w14:paraId="21BA93D2" w14:textId="77777777" w:rsidR="009B00CC" w:rsidRDefault="009B00CC" w:rsidP="009B00CC">
      <w:pPr>
        <w:pStyle w:val="Textebrut"/>
      </w:pPr>
      <w:proofErr w:type="spellStart"/>
      <w:r>
        <w:t>L’INCa</w:t>
      </w:r>
      <w:proofErr w:type="spellEnd"/>
      <w:r>
        <w:t xml:space="preserve"> lance une campagne d’information sur le dépistage organisé du cancer du col de l’utérus. Des outils sont mis à votre disposition pour sensibiliser les femmes concernées</w:t>
      </w:r>
    </w:p>
    <w:p w14:paraId="5E85C2D6" w14:textId="18AAF5BF" w:rsidR="00D51650" w:rsidRDefault="00987903" w:rsidP="009B00CC">
      <w:pPr>
        <w:pStyle w:val="Textebrut"/>
      </w:pPr>
      <w:hyperlink r:id="rId86" w:history="1">
        <w:r w:rsidR="009B00CC" w:rsidRPr="000B392E">
          <w:rPr>
            <w:rStyle w:val="Lienhypertexte"/>
          </w:rPr>
          <w:t>https://www.cespharm.fr/prevention-sante/actualites/2025/cancer-du-col-uterin-rappeler-l-importance-du-depistage</w:t>
        </w:r>
      </w:hyperlink>
    </w:p>
    <w:p w14:paraId="4555723A" w14:textId="77777777" w:rsidR="009B00CC" w:rsidRDefault="009B00CC" w:rsidP="009B00CC">
      <w:pPr>
        <w:pStyle w:val="Textebrut"/>
      </w:pPr>
    </w:p>
    <w:p w14:paraId="38627610" w14:textId="77777777" w:rsidR="003273CC" w:rsidRDefault="003273CC" w:rsidP="003273CC">
      <w:pPr>
        <w:pStyle w:val="Textebrut"/>
      </w:pPr>
      <w:r>
        <w:t>Politique vaccinale : des propositions académiques (Le Moniteur des pharmacies, 16/01/2025).</w:t>
      </w:r>
    </w:p>
    <w:p w14:paraId="34580F1E" w14:textId="77777777" w:rsidR="003273CC" w:rsidRDefault="003273CC" w:rsidP="003273CC">
      <w:pPr>
        <w:pStyle w:val="Textebrut"/>
      </w:pPr>
      <w:r>
        <w:t>Ambitieuse et structurante. C’est ainsi que les acteurs de la vaccination, sous l’égide des Académies nationales de médecine et de pharmacie, voient la politique vaccinale de demain. Retour sur les principales propositions issues du colloque « Repenser notre politique vaccinale contre les infections respiratoires : saurons-nous innover ? » qui s’est tenu fin 2024</w:t>
      </w:r>
    </w:p>
    <w:p w14:paraId="7B52B8A3" w14:textId="11F53127" w:rsidR="009B00CC" w:rsidRDefault="00987903" w:rsidP="003273CC">
      <w:pPr>
        <w:pStyle w:val="Textebrut"/>
      </w:pPr>
      <w:hyperlink r:id="rId87" w:history="1">
        <w:r w:rsidR="003273CC" w:rsidRPr="000B392E">
          <w:rPr>
            <w:rStyle w:val="Lienhypertexte"/>
          </w:rPr>
          <w:t>https://www.lemoniteurdespharmacies.fr/nouvelles-missions/vaccination/politique-vaccinale-des-propositions-academiques</w:t>
        </w:r>
      </w:hyperlink>
    </w:p>
    <w:p w14:paraId="77E08086" w14:textId="77777777" w:rsidR="003273CC" w:rsidRDefault="003273CC" w:rsidP="003273CC">
      <w:pPr>
        <w:pStyle w:val="Textebrut"/>
      </w:pPr>
    </w:p>
    <w:p w14:paraId="3C3DFBCF" w14:textId="22FDE0F9" w:rsidR="003273CC" w:rsidRDefault="003273CC" w:rsidP="003273CC">
      <w:pPr>
        <w:pStyle w:val="Textebrut"/>
      </w:pPr>
      <w:r w:rsidRPr="003273CC">
        <w:t>Message du CORRUSS du 16/01/2025 relatif à l’actualisation de la doctrine relative à la conduite à tenir dans les établissements médico-sociaux (EMS) face à des cas groupés d’infections respiratoires aiguës (IRA)</w:t>
      </w:r>
    </w:p>
    <w:p w14:paraId="34A4BA28" w14:textId="053EFEE4" w:rsidR="003273CC" w:rsidRDefault="00987903" w:rsidP="003273CC">
      <w:pPr>
        <w:pStyle w:val="Textebrut"/>
      </w:pPr>
      <w:hyperlink r:id="rId88" w:history="1">
        <w:r w:rsidR="003273CC" w:rsidRPr="000B392E">
          <w:rPr>
            <w:rStyle w:val="Lienhypertexte"/>
          </w:rPr>
          <w:t>https://peps.sante.gouv.fr/actu/2025/25_corruss_ira-en-ems_26012025.pdf</w:t>
        </w:r>
      </w:hyperlink>
    </w:p>
    <w:p w14:paraId="37BEC3F4" w14:textId="4E3A7B9B" w:rsidR="003273CC" w:rsidRDefault="003273CC" w:rsidP="003273CC">
      <w:pPr>
        <w:pStyle w:val="Textebrut"/>
      </w:pPr>
      <w:r>
        <w:t>Et ses PJ :</w:t>
      </w:r>
    </w:p>
    <w:p w14:paraId="4FB596F4" w14:textId="2FA9095F" w:rsidR="003273CC" w:rsidRDefault="003273CC" w:rsidP="003273CC">
      <w:pPr>
        <w:pStyle w:val="Textebrut"/>
        <w:numPr>
          <w:ilvl w:val="0"/>
          <w:numId w:val="25"/>
        </w:numPr>
      </w:pPr>
      <w:r>
        <w:t>C</w:t>
      </w:r>
      <w:r w:rsidRPr="003273CC">
        <w:t>onduite à tenir dans les établissements médico-sociaux (</w:t>
      </w:r>
      <w:r>
        <w:t>EMS</w:t>
      </w:r>
      <w:r w:rsidRPr="003273CC">
        <w:t>) face à des cas groupés d’infections respiratoires aiguës (</w:t>
      </w:r>
      <w:r>
        <w:t>IRA</w:t>
      </w:r>
      <w:r w:rsidRPr="003273CC">
        <w:t>)</w:t>
      </w:r>
    </w:p>
    <w:p w14:paraId="62D833D0" w14:textId="76D188CD" w:rsidR="003273CC" w:rsidRDefault="00987903" w:rsidP="003273CC">
      <w:pPr>
        <w:pStyle w:val="Textebrut"/>
        <w:ind w:left="720"/>
      </w:pPr>
      <w:hyperlink r:id="rId89" w:history="1">
        <w:r w:rsidR="003273CC" w:rsidRPr="000B392E">
          <w:rPr>
            <w:rStyle w:val="Lienhypertexte"/>
          </w:rPr>
          <w:t>https://peps.sante.gouv.fr/actu/2025/25_dgs_doctrine-ira-en-ems_janvier2025.pdf</w:t>
        </w:r>
      </w:hyperlink>
    </w:p>
    <w:p w14:paraId="39E4190A" w14:textId="269D2D24" w:rsidR="003273CC" w:rsidRDefault="003273CC" w:rsidP="003273CC">
      <w:pPr>
        <w:pStyle w:val="Textebrut"/>
        <w:numPr>
          <w:ilvl w:val="0"/>
          <w:numId w:val="25"/>
        </w:numPr>
      </w:pPr>
      <w:r w:rsidRPr="003273CC">
        <w:t>Annexe 1. Liste des établissements concernés ou non par la surveillance des cas groupés d’IRA en EMS</w:t>
      </w:r>
    </w:p>
    <w:p w14:paraId="12C2F9C6" w14:textId="7675B0B9" w:rsidR="003273CC" w:rsidRDefault="00987903" w:rsidP="003273CC">
      <w:pPr>
        <w:pStyle w:val="Textebrut"/>
        <w:ind w:left="720"/>
      </w:pPr>
      <w:hyperlink r:id="rId90" w:history="1">
        <w:r w:rsidR="003273CC" w:rsidRPr="000B392E">
          <w:rPr>
            <w:rStyle w:val="Lienhypertexte"/>
          </w:rPr>
          <w:t>https://peps.sante.gouv.fr/actu/2025/25_dgs_doctrine-ira-en-ems_janvier2025_annexe1.pdf</w:t>
        </w:r>
      </w:hyperlink>
    </w:p>
    <w:p w14:paraId="100B7648" w14:textId="77777777" w:rsidR="003273CC" w:rsidRDefault="003273CC" w:rsidP="003273CC">
      <w:pPr>
        <w:pStyle w:val="Textebrut"/>
      </w:pPr>
    </w:p>
    <w:p w14:paraId="7A50BC24" w14:textId="77777777" w:rsidR="00EF5E8E" w:rsidRDefault="00EF5E8E" w:rsidP="00EF5E8E">
      <w:pPr>
        <w:pStyle w:val="Textebrut"/>
      </w:pPr>
      <w:r>
        <w:t xml:space="preserve">Communiqué du 20/01/2025 - Violences sexistes et sexuelles en santé (VSS) - Yannick </w:t>
      </w:r>
      <w:proofErr w:type="spellStart"/>
      <w:r>
        <w:t>Neuder</w:t>
      </w:r>
      <w:proofErr w:type="spellEnd"/>
      <w:r>
        <w:t>, ministre chargé de la Santé et de l’Accès aux soins, annonce un plan d’actions pour en finir avec l’inacceptable.</w:t>
      </w:r>
    </w:p>
    <w:p w14:paraId="064EA752" w14:textId="77777777" w:rsidR="00EF5E8E" w:rsidRDefault="00EF5E8E" w:rsidP="00EF5E8E">
      <w:pPr>
        <w:pStyle w:val="Textebrut"/>
      </w:pPr>
      <w:r>
        <w:t>Fin 2024, les résultats préoccupants de 2 enquêtes portées par le Conseil national de l’Ordre des médecins et l’Ordre national infirmier montrent qu’au sein du secteur de la santé, une professionnelle sur deux déclare avoir été ou être victime de violences sexistes et sexuelles (VSS) dans son parcours étudiant ou son exercice</w:t>
      </w:r>
    </w:p>
    <w:p w14:paraId="68E48E68" w14:textId="29F02177" w:rsidR="003273CC" w:rsidRDefault="00987903" w:rsidP="00EF5E8E">
      <w:pPr>
        <w:pStyle w:val="Textebrut"/>
      </w:pPr>
      <w:hyperlink r:id="rId91" w:history="1">
        <w:r w:rsidR="00EF5E8E" w:rsidRPr="00EF3577">
          <w:rPr>
            <w:rStyle w:val="Lienhypertexte"/>
          </w:rPr>
          <w:t>https://sante.gouv.fr/actualites/presse/communiques-de-presse/article/violences-sexistes-et-sexuelles-en-sante-vss</w:t>
        </w:r>
      </w:hyperlink>
    </w:p>
    <w:p w14:paraId="14761AD3" w14:textId="77777777" w:rsidR="00EF5E8E" w:rsidRDefault="00EF5E8E" w:rsidP="00EF5E8E">
      <w:pPr>
        <w:pStyle w:val="Textebrut"/>
      </w:pPr>
    </w:p>
    <w:p w14:paraId="269C313B" w14:textId="77777777" w:rsidR="00485018" w:rsidRDefault="00485018" w:rsidP="00485018">
      <w:pPr>
        <w:pStyle w:val="Textebrut"/>
      </w:pPr>
      <w:r>
        <w:t xml:space="preserve">Rappel de tous les lots de </w:t>
      </w:r>
      <w:proofErr w:type="spellStart"/>
      <w:r>
        <w:t>Pomalidomide</w:t>
      </w:r>
      <w:proofErr w:type="spellEnd"/>
      <w:r>
        <w:t xml:space="preserve"> </w:t>
      </w:r>
      <w:proofErr w:type="spellStart"/>
      <w:r>
        <w:t>Viatris</w:t>
      </w:r>
      <w:proofErr w:type="spellEnd"/>
      <w:r>
        <w:t xml:space="preserve"> en raison d’un défaut qualité (ANSM, 20/01/2025).</w:t>
      </w:r>
    </w:p>
    <w:p w14:paraId="511966F8" w14:textId="77777777" w:rsidR="00485018" w:rsidRDefault="00485018" w:rsidP="00485018">
      <w:pPr>
        <w:pStyle w:val="Textebrut"/>
      </w:pPr>
      <w:r>
        <w:t xml:space="preserve">Nous avons été informés par le laboratoire </w:t>
      </w:r>
      <w:proofErr w:type="spellStart"/>
      <w:r>
        <w:t>Viatris</w:t>
      </w:r>
      <w:proofErr w:type="spellEnd"/>
      <w:r>
        <w:t xml:space="preserve"> de la découverte, lors d’un contrôle, d’une très faible quantité de poudre contenant du principe actif en dehors de la gélule, dans certaines alvéoles de plaquettes d’emballage de </w:t>
      </w:r>
      <w:proofErr w:type="spellStart"/>
      <w:r>
        <w:t>Pomalidomide</w:t>
      </w:r>
      <w:proofErr w:type="spellEnd"/>
      <w:r>
        <w:t xml:space="preserve"> </w:t>
      </w:r>
      <w:proofErr w:type="spellStart"/>
      <w:r>
        <w:t>Viatris</w:t>
      </w:r>
      <w:proofErr w:type="spellEnd"/>
      <w:r>
        <w:t xml:space="preserve"> 1 mg, 2 mg, 3 mg et 4 mg (gélule). Ce défaut qualité a été trouvé sur un lot qui n’a pas été distribué. Cependant, le risque de survenue de cette anomalie sur des lots précédemment distribués ne peut être totalement exclu. C’est pourquoi, par mesure de précaution, l’ensemble des lots de </w:t>
      </w:r>
      <w:proofErr w:type="spellStart"/>
      <w:r>
        <w:t>Pomalidomide</w:t>
      </w:r>
      <w:proofErr w:type="spellEnd"/>
      <w:r>
        <w:t xml:space="preserve"> </w:t>
      </w:r>
      <w:proofErr w:type="spellStart"/>
      <w:r>
        <w:t>Viatris</w:t>
      </w:r>
      <w:proofErr w:type="spellEnd"/>
      <w:r>
        <w:t xml:space="preserve"> est rappelé.</w:t>
      </w:r>
    </w:p>
    <w:p w14:paraId="56901D52" w14:textId="77777777" w:rsidR="00485018" w:rsidRDefault="00485018" w:rsidP="00485018">
      <w:pPr>
        <w:pStyle w:val="Textebrut"/>
      </w:pPr>
      <w:r>
        <w:t xml:space="preserve">Les pharmaciens des pharmacies à usage intérieur (PUI) sont invités à prendre rapidement contact avec les patients concernés afin qu’ils soient informés au plus vite de ce rappel. Nous demandons aux patients à qui une boîte de </w:t>
      </w:r>
      <w:proofErr w:type="spellStart"/>
      <w:r>
        <w:t>Pomalidomide</w:t>
      </w:r>
      <w:proofErr w:type="spellEnd"/>
      <w:r>
        <w:t xml:space="preserve"> </w:t>
      </w:r>
      <w:proofErr w:type="spellStart"/>
      <w:r>
        <w:t>Viatris</w:t>
      </w:r>
      <w:proofErr w:type="spellEnd"/>
      <w:r>
        <w:t xml:space="preserve"> a été dispensée de la rapporter à la pharmacie de l’hôpital où elle leur sera échangée. Nous alertons les soignants, les aidants et les proches des patients sur les risques associés à la manipulation des gélules des lots concernés : le </w:t>
      </w:r>
      <w:proofErr w:type="spellStart"/>
      <w:r>
        <w:t>pomalidomide</w:t>
      </w:r>
      <w:proofErr w:type="spellEnd"/>
      <w:r>
        <w:t xml:space="preserve"> est tératogène ; il est donc susceptible de causer des malformations chez les fœtus.</w:t>
      </w:r>
    </w:p>
    <w:p w14:paraId="71C1BBD6" w14:textId="77777777" w:rsidR="00485018" w:rsidRDefault="00485018" w:rsidP="00485018">
      <w:pPr>
        <w:pStyle w:val="Textebrut"/>
      </w:pPr>
      <w:r>
        <w:t>Les femmes enceintes ou en âge d’avoir des enfants ne doivent pas entrer en contact avec ce produit</w:t>
      </w:r>
    </w:p>
    <w:p w14:paraId="248C6FD6" w14:textId="1230A9A8" w:rsidR="00EF5E8E" w:rsidRDefault="00987903" w:rsidP="00485018">
      <w:pPr>
        <w:pStyle w:val="Textebrut"/>
      </w:pPr>
      <w:hyperlink r:id="rId92" w:history="1">
        <w:r w:rsidR="00485018" w:rsidRPr="000F7237">
          <w:rPr>
            <w:rStyle w:val="Lienhypertexte"/>
          </w:rPr>
          <w:t>https://ansm.sante.fr/actualites/rappel-de-tous-les-lots-de-pomalidomide-viatris-en-raison-dun-defaut-qualite</w:t>
        </w:r>
      </w:hyperlink>
    </w:p>
    <w:p w14:paraId="500CDBC7" w14:textId="77777777" w:rsidR="00485018" w:rsidRDefault="00485018" w:rsidP="00485018">
      <w:pPr>
        <w:pStyle w:val="Textebrut"/>
      </w:pPr>
    </w:p>
    <w:p w14:paraId="72396E54" w14:textId="77777777" w:rsidR="00D90BA9" w:rsidRDefault="00D90BA9" w:rsidP="00D90BA9">
      <w:pPr>
        <w:pStyle w:val="Textebrut"/>
      </w:pPr>
      <w:r>
        <w:t>Comprimés d'iode : nouvelle campagne de mise à disposition (CNOP, 20/01/2025).</w:t>
      </w:r>
    </w:p>
    <w:p w14:paraId="204A7A10" w14:textId="77777777" w:rsidR="00D90BA9" w:rsidRDefault="00D90BA9" w:rsidP="00D90BA9">
      <w:pPr>
        <w:pStyle w:val="Textebrut"/>
      </w:pPr>
      <w:r>
        <w:t>Une nouvelle campagne d’information et de mise à disposition des comprimés d’iode stable débute le 20 janvier 2025 dans la zone 0-5 km autour des ports militaires de Brest (29), Île-Longue (29), Cherbourg (50) et Toulon (83)</w:t>
      </w:r>
    </w:p>
    <w:p w14:paraId="60A0B190" w14:textId="6EDAA818" w:rsidR="00485018" w:rsidRDefault="00987903" w:rsidP="00D90BA9">
      <w:pPr>
        <w:pStyle w:val="Textebrut"/>
      </w:pPr>
      <w:hyperlink r:id="rId93" w:history="1">
        <w:r w:rsidR="00D90BA9" w:rsidRPr="000F7237">
          <w:rPr>
            <w:rStyle w:val="Lienhypertexte"/>
          </w:rPr>
          <w:t>https://www.ordre.pharmacien.fr/les-communications/focus-sur/les-actualites/comprimes-d-iode-nouvelle-campagne-de-mise-a-disposition</w:t>
        </w:r>
      </w:hyperlink>
    </w:p>
    <w:p w14:paraId="788C8C7C" w14:textId="77777777" w:rsidR="00D90BA9" w:rsidRDefault="00D90BA9" w:rsidP="00D90BA9">
      <w:pPr>
        <w:pStyle w:val="Textebrut"/>
      </w:pPr>
    </w:p>
    <w:p w14:paraId="3A135960" w14:textId="1120142A" w:rsidR="00F664A4" w:rsidRDefault="00F664A4" w:rsidP="00F664A4">
      <w:pPr>
        <w:pStyle w:val="Textebrut"/>
      </w:pPr>
      <w:r>
        <w:t>Vacciner les seniors : un devoir de prévention négligé (Académie nationale de médecine, 22/01/2025).</w:t>
      </w:r>
    </w:p>
    <w:p w14:paraId="5390EB9C" w14:textId="0C342B7A" w:rsidR="00F664A4" w:rsidRDefault="00F664A4" w:rsidP="00F664A4">
      <w:pPr>
        <w:pStyle w:val="Textebrut"/>
      </w:pPr>
      <w:r w:rsidRPr="00F664A4">
        <w:t>L’Académie nationale de médecine préconise que la vaccination des seniors devienne un objectif prioritaire de santé publique, car elle augmente la durée de vie active et autonome, évite les formes graves et les complications des maladies-cibles ainsi que le déclin fonctionnel post-infectieux, diminue le fardeau économique qui leur est lié, entretient l’immunité de groupe (en milieu familial ou institutionnel) et permet de lutter contre l’antibiorésistance</w:t>
      </w:r>
    </w:p>
    <w:p w14:paraId="13BEAC74" w14:textId="34836A97" w:rsidR="00D90BA9" w:rsidRDefault="00987903" w:rsidP="00F664A4">
      <w:pPr>
        <w:pStyle w:val="Textebrut"/>
      </w:pPr>
      <w:hyperlink r:id="rId94" w:history="1">
        <w:r w:rsidR="00F664A4" w:rsidRPr="003C1042">
          <w:rPr>
            <w:rStyle w:val="Lienhypertexte"/>
          </w:rPr>
          <w:t>https://www.academie-medecine.fr/vacciner-les-seniors-un-devoir-de-prevention-neglige/</w:t>
        </w:r>
      </w:hyperlink>
    </w:p>
    <w:p w14:paraId="171AE7DB" w14:textId="77777777" w:rsidR="00F664A4" w:rsidRDefault="00F664A4" w:rsidP="00F664A4">
      <w:pPr>
        <w:pStyle w:val="Textebrut"/>
      </w:pPr>
    </w:p>
    <w:p w14:paraId="76FF0C7B" w14:textId="77777777" w:rsidR="00F6223D" w:rsidRDefault="00F6223D" w:rsidP="00F6223D">
      <w:pPr>
        <w:pStyle w:val="Textebrut"/>
      </w:pPr>
      <w:r>
        <w:t>Communiqué du 22/01/2025 - Face à la circulation active des virus de la grippe, la campagne de vaccination contre la grippe est prolongée jusqu’au 28 février 2025.</w:t>
      </w:r>
    </w:p>
    <w:p w14:paraId="318EB2AF" w14:textId="77777777" w:rsidR="00F6223D" w:rsidRDefault="00F6223D" w:rsidP="00F6223D">
      <w:pPr>
        <w:pStyle w:val="Textebrut"/>
      </w:pPr>
      <w:r>
        <w:t>Cette année, l’épidémie de grippe saisonnière a débuté précocement mi-décembre. Elle s’est caractérisée par une circulation de forte intensité au moment de la période des fêtes de fin d’année et une sévérité marquée. Selon les données de Santé publique France, la circulation des virus grippaux est toujours très active en métropole comme en outre-mer. Dans ce contexte, les autorités sanitaires ont décidé de prolonger la campagne de vaccination conjointe contre la grippe et le Covid-19 jusqu’au 28 février 2025</w:t>
      </w:r>
    </w:p>
    <w:p w14:paraId="0FCB1F08" w14:textId="71640A8F" w:rsidR="00F664A4" w:rsidRDefault="00987903" w:rsidP="00F6223D">
      <w:pPr>
        <w:pStyle w:val="Textebrut"/>
      </w:pPr>
      <w:hyperlink r:id="rId95" w:history="1">
        <w:r w:rsidR="00F6223D" w:rsidRPr="00794BCF">
          <w:rPr>
            <w:rStyle w:val="Lienhypertexte"/>
          </w:rPr>
          <w:t>https://sante.gouv.fr/actualites/presse/communiques-de-presse/article/face-a-la-circulation-active-des-virus-de-la-grippe-la-campagne-de-vaccination</w:t>
        </w:r>
      </w:hyperlink>
    </w:p>
    <w:p w14:paraId="1048588B" w14:textId="77777777" w:rsidR="00F6223D" w:rsidRDefault="00F6223D" w:rsidP="00F6223D">
      <w:pPr>
        <w:pStyle w:val="Textebrut"/>
      </w:pPr>
    </w:p>
    <w:p w14:paraId="45E28622" w14:textId="77777777" w:rsidR="004A6BA3" w:rsidRDefault="004A6BA3" w:rsidP="004A6BA3">
      <w:pPr>
        <w:pStyle w:val="Textebrut"/>
      </w:pPr>
      <w:r>
        <w:t>Implants vaginaux : l’enquête classée sans suite, les patientes envisagent un recours (Le Quotidien du médecin, 21/01/2025).</w:t>
      </w:r>
    </w:p>
    <w:p w14:paraId="1E40A344" w14:textId="77777777" w:rsidR="004A6BA3" w:rsidRDefault="004A6BA3" w:rsidP="004A6BA3">
      <w:pPr>
        <w:pStyle w:val="Textebrut"/>
      </w:pPr>
      <w:r>
        <w:t>L’enquête pour tromperie aggravée et blessures involontaires relatives aux implants vaginaux a été classée sans suite fin décembre, au grand dam des patientes, qui entendent poursuivre le combat en justice</w:t>
      </w:r>
    </w:p>
    <w:p w14:paraId="6B1D124B" w14:textId="273387BF" w:rsidR="00F6223D" w:rsidRDefault="00987903" w:rsidP="004A6BA3">
      <w:pPr>
        <w:pStyle w:val="Textebrut"/>
      </w:pPr>
      <w:hyperlink r:id="rId96" w:history="1">
        <w:r w:rsidR="004A6BA3" w:rsidRPr="00794BCF">
          <w:rPr>
            <w:rStyle w:val="Lienhypertexte"/>
          </w:rPr>
          <w:t>https://www.lequotidiendumedecin.fr/specialites/gynecologie-obstetrique/implants-vaginaux-lenquete-classee-sans-suite-les-patientes-envisagent-un-recours</w:t>
        </w:r>
      </w:hyperlink>
    </w:p>
    <w:p w14:paraId="46327CDF" w14:textId="77777777" w:rsidR="004A6BA3" w:rsidRDefault="004A6BA3" w:rsidP="004A6BA3">
      <w:pPr>
        <w:pStyle w:val="Textebrut"/>
      </w:pPr>
    </w:p>
    <w:p w14:paraId="3B3E0BA8" w14:textId="20927B34" w:rsidR="005360C9" w:rsidRDefault="005360C9" w:rsidP="005360C9">
      <w:pPr>
        <w:pStyle w:val="Textebrut"/>
      </w:pPr>
      <w:r>
        <w:t>Évaluation du contrat d’objectifs et de performance (COP) 2017-2021 de l’Agence de la biomédecine et recommandations pour le prochain COP.</w:t>
      </w:r>
    </w:p>
    <w:p w14:paraId="292E99EC" w14:textId="5FBE3F62" w:rsidR="004A6BA3" w:rsidRDefault="005360C9" w:rsidP="005360C9">
      <w:pPr>
        <w:pStyle w:val="Textebrut"/>
      </w:pPr>
      <w:r>
        <w:t>Le rapport de l’</w:t>
      </w:r>
      <w:proofErr w:type="spellStart"/>
      <w:r>
        <w:t>Igas</w:t>
      </w:r>
      <w:proofErr w:type="spellEnd"/>
      <w:r>
        <w:t xml:space="preserve"> évalue la mise en œuvre du contrat d’objectifs et de performance 2017-2020 de l’Agence de la biomédecine et formule des recommandations pour la période 2022-2026. Il effectue également un bilan </w:t>
      </w:r>
      <w:r>
        <w:lastRenderedPageBreak/>
        <w:t>spécifique des trois plans ministériels « greffe d'organes et de tissus », « greffe de cellules souches hématopoïétiques », « procréation, embryologie et génétique humaines »</w:t>
      </w:r>
    </w:p>
    <w:p w14:paraId="241775DF" w14:textId="76A505B7" w:rsidR="005360C9" w:rsidRDefault="00987903" w:rsidP="005360C9">
      <w:pPr>
        <w:pStyle w:val="Textebrut"/>
      </w:pPr>
      <w:hyperlink r:id="rId97" w:history="1">
        <w:r w:rsidR="005360C9" w:rsidRPr="00794BCF">
          <w:rPr>
            <w:rStyle w:val="Lienhypertexte"/>
          </w:rPr>
          <w:t>https://igas.gouv.fr/evaluation-du-contrat-dobjectifs-et-de-performance-cop-2017-2021-de-lagence-de-la-biomedecine-et-recommandations-pour-le-prochain-cop</w:t>
        </w:r>
      </w:hyperlink>
    </w:p>
    <w:p w14:paraId="290FB20F" w14:textId="77777777" w:rsidR="005360C9" w:rsidRDefault="005360C9" w:rsidP="005360C9">
      <w:pPr>
        <w:pStyle w:val="Textebrut"/>
      </w:pPr>
    </w:p>
    <w:p w14:paraId="313CC798" w14:textId="7C1A05E8" w:rsidR="005360C9" w:rsidRDefault="00BF5FE1" w:rsidP="005360C9">
      <w:pPr>
        <w:pStyle w:val="Textebrut"/>
      </w:pPr>
      <w:r w:rsidRPr="00BF5FE1">
        <w:t xml:space="preserve">Courrier du 16/01/2025 de Sanofi aux grossistes concernant la mise à disposition de 250 000 doses de </w:t>
      </w:r>
      <w:proofErr w:type="spellStart"/>
      <w:r w:rsidRPr="00BF5FE1">
        <w:t>Vaxigrip</w:t>
      </w:r>
      <w:proofErr w:type="spellEnd"/>
      <w:r w:rsidRPr="00BF5FE1">
        <w:t xml:space="preserve"> Tetra initialement destinées à l’étranger</w:t>
      </w:r>
    </w:p>
    <w:p w14:paraId="72FB6FDD" w14:textId="51131CD9" w:rsidR="00BF5FE1" w:rsidRDefault="00987903" w:rsidP="005360C9">
      <w:pPr>
        <w:pStyle w:val="Textebrut"/>
      </w:pPr>
      <w:hyperlink r:id="rId98" w:history="1">
        <w:r w:rsidR="00BF5FE1" w:rsidRPr="00972627">
          <w:rPr>
            <w:rStyle w:val="Lienhypertexte"/>
          </w:rPr>
          <w:t>https://peps.sante.gouv.fr/actu/2025/25_sanofi_mad-vaxigrip-etranger_16012025.pdf</w:t>
        </w:r>
      </w:hyperlink>
    </w:p>
    <w:p w14:paraId="7AB5A2D2" w14:textId="77777777" w:rsidR="00BF5FE1" w:rsidRDefault="00BF5FE1" w:rsidP="005360C9">
      <w:pPr>
        <w:pStyle w:val="Textebrut"/>
      </w:pPr>
    </w:p>
    <w:p w14:paraId="6120B555" w14:textId="77777777" w:rsidR="00BF5FE1" w:rsidRDefault="00BF5FE1" w:rsidP="00BF5FE1">
      <w:pPr>
        <w:pStyle w:val="Textebrut"/>
      </w:pPr>
      <w:r>
        <w:t>L-</w:t>
      </w:r>
      <w:proofErr w:type="spellStart"/>
      <w:r>
        <w:t>Thyroxin</w:t>
      </w:r>
      <w:proofErr w:type="spellEnd"/>
      <w:r>
        <w:t xml:space="preserve"> Henning (lévothyroxine) 50 µg et 75µg comprimé sécable : risque de sous-dosage en principe actif avant leur péremption pour quatre lots (ANSM, 23/01/2025).</w:t>
      </w:r>
    </w:p>
    <w:p w14:paraId="3ED95E9D" w14:textId="77777777" w:rsidR="00BF5FE1" w:rsidRDefault="00BF5FE1" w:rsidP="00BF5FE1">
      <w:pPr>
        <w:pStyle w:val="Textebrut"/>
      </w:pPr>
      <w:r>
        <w:t>Nous avons été informés par le laboratoire Sanofi Winthrop Industrie d’un risque que le dosage en principe actif de deux lots passe sous la teneur minimale acceptable avant leur date de péremption. Les pharmaciens sont invités à prendre contact avec les patients concernés pour les informer de ce rappel. Les patients en possession d’une boîte concernée par le rappel doivent la rapporter en pharmacie où elle leur sera échangée contre une boîte d’un lot conforme. Ils ne doivent pas arrêter ou modifier leur traitement sans avis médical : la probabilité de survenue d’un effet indésirable lié à ce sous-dosage est minime au regard du risque réel en cas d’arrêt brutal du traitement.</w:t>
      </w:r>
    </w:p>
    <w:p w14:paraId="340F739E" w14:textId="77777777" w:rsidR="00BF5FE1" w:rsidRDefault="00BF5FE1" w:rsidP="00BF5FE1">
      <w:pPr>
        <w:pStyle w:val="Textebrut"/>
      </w:pPr>
      <w:r>
        <w:t>Les autres dosages (25, 63, 88, 100, 112, 125, 137, 150, 175 et 200 µg) et les autres lots de L-</w:t>
      </w:r>
      <w:proofErr w:type="spellStart"/>
      <w:r>
        <w:t>Thyroxin</w:t>
      </w:r>
      <w:proofErr w:type="spellEnd"/>
      <w:r>
        <w:t xml:space="preserve"> Henning 50 µg et 75 µg comprimé sécable ne sont pas concernés par ce défaut et ne sont donc pas visés par le rappel</w:t>
      </w:r>
    </w:p>
    <w:p w14:paraId="6102FA78" w14:textId="62670E56" w:rsidR="00BF5FE1" w:rsidRDefault="00987903" w:rsidP="00BF5FE1">
      <w:pPr>
        <w:pStyle w:val="Textebrut"/>
      </w:pPr>
      <w:hyperlink r:id="rId99" w:history="1">
        <w:r w:rsidR="00BF5FE1" w:rsidRPr="00972627">
          <w:rPr>
            <w:rStyle w:val="Lienhypertexte"/>
          </w:rPr>
          <w:t>https://ansm.sante.fr/actualites/l-thyroxin-henning-levothyroxine-50-ug-et-75ug-comprime-secable-risque-de-sous-dosage-en-principe-actif-avant-leur-peremption-pour-quatre-lots</w:t>
        </w:r>
      </w:hyperlink>
    </w:p>
    <w:p w14:paraId="56DD59DD" w14:textId="77777777" w:rsidR="00BF5FE1" w:rsidRDefault="00BF5FE1" w:rsidP="00BF5FE1">
      <w:pPr>
        <w:pStyle w:val="Textebrut"/>
      </w:pPr>
    </w:p>
    <w:p w14:paraId="0633600A" w14:textId="77777777" w:rsidR="00BF5FE1" w:rsidRDefault="00BF5FE1" w:rsidP="00BF5FE1">
      <w:pPr>
        <w:pStyle w:val="Textebrut"/>
      </w:pPr>
      <w:r>
        <w:t xml:space="preserve">Scandale des opiacés : le principal accusé </w:t>
      </w:r>
      <w:proofErr w:type="spellStart"/>
      <w:r>
        <w:t>Purdue</w:t>
      </w:r>
      <w:proofErr w:type="spellEnd"/>
      <w:r>
        <w:t xml:space="preserve"> Pharma va devoir régler 7,4 milliards de dollars (Les Echos, 24/01/2025).</w:t>
      </w:r>
    </w:p>
    <w:p w14:paraId="7BF81BA6" w14:textId="77777777" w:rsidR="00BF5FE1" w:rsidRDefault="00BF5FE1" w:rsidP="00BF5FE1">
      <w:pPr>
        <w:pStyle w:val="Textebrut"/>
      </w:pPr>
      <w:r>
        <w:t>Le fabricant de l'</w:t>
      </w:r>
      <w:proofErr w:type="spellStart"/>
      <w:r>
        <w:t>OxyContin</w:t>
      </w:r>
      <w:proofErr w:type="spellEnd"/>
      <w:r>
        <w:t xml:space="preserve"> a une responsabilité centrale dans la crise des opiacés, qui a fait plus de 700.000 morts aux Etats-Unis entre 1999 et 2022. Donald Trump a promis de s'attaquer au fentanyl, son successeur chez les addicts aux anti-douleurs</w:t>
      </w:r>
    </w:p>
    <w:p w14:paraId="3CD7066D" w14:textId="5C109B07" w:rsidR="00BF5FE1" w:rsidRDefault="00987903" w:rsidP="00BF5FE1">
      <w:pPr>
        <w:pStyle w:val="Textebrut"/>
      </w:pPr>
      <w:hyperlink r:id="rId100" w:history="1">
        <w:r w:rsidR="00BF5FE1" w:rsidRPr="00972627">
          <w:rPr>
            <w:rStyle w:val="Lienhypertexte"/>
          </w:rPr>
          <w:t>https://www.lesechos.fr/industrie-services/pharmacie-sante/scandale-des-opiaces-le-principal-accuse-purdue-pharma-va-devoir-regler-74-milliards-de-dollars-2144431</w:t>
        </w:r>
      </w:hyperlink>
    </w:p>
    <w:p w14:paraId="19033257" w14:textId="77777777" w:rsidR="00BF5FE1" w:rsidRDefault="00BF5FE1" w:rsidP="00BF5FE1">
      <w:pPr>
        <w:pStyle w:val="Textebrut"/>
      </w:pPr>
    </w:p>
    <w:p w14:paraId="3AF1ABA4" w14:textId="77777777" w:rsidR="00FA6CD0" w:rsidRDefault="00FA6CD0" w:rsidP="00FA6CD0">
      <w:pPr>
        <w:pStyle w:val="Textebrut"/>
      </w:pPr>
      <w:r>
        <w:t>Intérêt des techniques d’amplification des acides nucléiques (TAAN) multiplex dans la prise en charge médicale des infections neuroméningées (HAS, 23/01/2025).</w:t>
      </w:r>
    </w:p>
    <w:p w14:paraId="64527A6F" w14:textId="77777777" w:rsidR="00FA6CD0" w:rsidRDefault="00FA6CD0" w:rsidP="00FA6CD0">
      <w:pPr>
        <w:pStyle w:val="Textebrut"/>
      </w:pPr>
      <w:r>
        <w:t xml:space="preserve">Concerne les paralysies flasques aiguës, les abcès cérébraux pour la recherche chez les personnes à risque de </w:t>
      </w:r>
      <w:proofErr w:type="spellStart"/>
      <w:r>
        <w:t>M.tuberculosis</w:t>
      </w:r>
      <w:proofErr w:type="spellEnd"/>
      <w:r>
        <w:t xml:space="preserve"> sur pus d’abcès ou de </w:t>
      </w:r>
      <w:proofErr w:type="spellStart"/>
      <w:r>
        <w:t>T.gondii</w:t>
      </w:r>
      <w:proofErr w:type="spellEnd"/>
      <w:r>
        <w:t xml:space="preserve"> dans le LCS et les méningites et encéphalites</w:t>
      </w:r>
    </w:p>
    <w:p w14:paraId="30FE142E" w14:textId="24AD4F8E" w:rsidR="00BF5FE1" w:rsidRDefault="00987903" w:rsidP="00FA6CD0">
      <w:pPr>
        <w:pStyle w:val="Textebrut"/>
      </w:pPr>
      <w:hyperlink r:id="rId101" w:history="1">
        <w:r w:rsidR="00FA6CD0" w:rsidRPr="00972627">
          <w:rPr>
            <w:rStyle w:val="Lienhypertexte"/>
          </w:rPr>
          <w:t>https://www.has-sante.fr/jcms/p_3585537/fr/interet-des-techniques-d-amplification-des-acides-nucleiques-taan-multiplex-dans-la-prise-en-charge-medicale-des-infections-neuromeningees</w:t>
        </w:r>
      </w:hyperlink>
    </w:p>
    <w:p w14:paraId="72236106" w14:textId="77777777" w:rsidR="00FA6CD0" w:rsidRDefault="00FA6CD0" w:rsidP="00FA6CD0">
      <w:pPr>
        <w:pStyle w:val="Textebrut"/>
      </w:pPr>
    </w:p>
    <w:p w14:paraId="79DF9062" w14:textId="77777777" w:rsidR="00FA6CD0" w:rsidRDefault="00FA6CD0" w:rsidP="00FA6CD0">
      <w:pPr>
        <w:pStyle w:val="Textebrut"/>
      </w:pPr>
      <w:r>
        <w:t>Produits lissants pour cheveux : l’alerte sur l’acide glyoxylique est confirmée (ANSES, 23/01/2025).</w:t>
      </w:r>
    </w:p>
    <w:p w14:paraId="10B30115" w14:textId="77777777" w:rsidR="00FA6CD0" w:rsidRDefault="00FA6CD0" w:rsidP="00FA6CD0">
      <w:pPr>
        <w:pStyle w:val="Textebrut"/>
      </w:pPr>
      <w:r>
        <w:t>L’acide glyoxylique, utilisé dans les produits de lissage pour cheveux, peut provoquer des insuffisances rénales aiguës : c’est ce que confirme l’Anses après avoir examiné les données scientifiques disponibles sur la toxicité de cette substance. Pour l’Agence, il est nécessaire de statuer sur une restriction voire une interdiction de l’utilisation de cette substance dans les produits de soins capillaires. Dans l’attente de mesures réglementaires, elle recommande d’éviter l’utilisation les produits lissants capillaires contenant de l’acide glyoxylique. Elle enjoint également les metteurs en marché à réexaminer la sécurité des produits de soins capillaires contenant cette substance</w:t>
      </w:r>
    </w:p>
    <w:p w14:paraId="0F6AF070" w14:textId="02708210" w:rsidR="00FA6CD0" w:rsidRDefault="00987903" w:rsidP="00FA6CD0">
      <w:pPr>
        <w:pStyle w:val="Textebrut"/>
      </w:pPr>
      <w:hyperlink r:id="rId102" w:history="1">
        <w:r w:rsidR="00FA6CD0" w:rsidRPr="00972627">
          <w:rPr>
            <w:rStyle w:val="Lienhypertexte"/>
          </w:rPr>
          <w:t>https://www.anses.fr/fr/content/produits-lissants-pour-cheveux-lalerte-sur-lacide-glyoxylique-est-confirmee</w:t>
        </w:r>
      </w:hyperlink>
    </w:p>
    <w:p w14:paraId="4C9983C2" w14:textId="5C7F018A" w:rsidR="00FA6CD0" w:rsidRDefault="00FA6CD0" w:rsidP="00FA6CD0">
      <w:pPr>
        <w:pStyle w:val="Textebrut"/>
      </w:pPr>
      <w:r>
        <w:t>« Lissage brésilien » : la France préconise de « limiter voire interdire » l’utilisation des produits contenant de l’acide glyoxylique dans l’UE (Le Monde, 23/01/2025).</w:t>
      </w:r>
    </w:p>
    <w:p w14:paraId="38607E12" w14:textId="77777777" w:rsidR="00FA6CD0" w:rsidRDefault="00FA6CD0" w:rsidP="00FA6CD0">
      <w:pPr>
        <w:pStyle w:val="Textebrut"/>
      </w:pPr>
      <w:r>
        <w:t>Les autorités sanitaires françaises souhaitent voir l’Union européenne se prononcer sur la limitation, voire l’interdiction, de cette substance dans les cosmétiques qui peut causer une insuffisance rénale aiguë</w:t>
      </w:r>
    </w:p>
    <w:p w14:paraId="37A9CCF4" w14:textId="671AF2A2" w:rsidR="00FA6CD0" w:rsidRDefault="00987903" w:rsidP="00FA6CD0">
      <w:pPr>
        <w:pStyle w:val="Textebrut"/>
      </w:pPr>
      <w:hyperlink r:id="rId103" w:history="1">
        <w:r w:rsidR="00FA6CD0" w:rsidRPr="00972627">
          <w:rPr>
            <w:rStyle w:val="Lienhypertexte"/>
          </w:rPr>
          <w:t>https://www.lemonde.fr/sante/article/2025/01/23/lissage-bresilien-la-france-preconise-de-limiter-voire-interdire-l-utilisation-des-produits-contenant-de-l-acide-glyoxylique-dans-l-ue_6512415_1651302.html</w:t>
        </w:r>
      </w:hyperlink>
    </w:p>
    <w:p w14:paraId="778C25FC" w14:textId="77777777" w:rsidR="00FA6CD0" w:rsidRDefault="00FA6CD0" w:rsidP="00FA6CD0">
      <w:pPr>
        <w:pStyle w:val="Textebrut"/>
      </w:pPr>
    </w:p>
    <w:p w14:paraId="136CBDB8" w14:textId="77777777" w:rsidR="00B35573" w:rsidRDefault="00B35573" w:rsidP="00B35573">
      <w:pPr>
        <w:pStyle w:val="Textebrut"/>
      </w:pPr>
      <w:r>
        <w:t>Le « challenge paracétamol » : un phénomène inquiétant aux portes de la France ? (Le Moniteur des pharmacies, 23/01/2025).</w:t>
      </w:r>
    </w:p>
    <w:p w14:paraId="4DB6F84F" w14:textId="77777777" w:rsidR="00B35573" w:rsidRDefault="00B35573" w:rsidP="00B35573">
      <w:pPr>
        <w:pStyle w:val="Textebrut"/>
      </w:pPr>
      <w:r>
        <w:t xml:space="preserve">Il y a quelques jours, le Centre </w:t>
      </w:r>
      <w:proofErr w:type="spellStart"/>
      <w:r>
        <w:t>Antipoisons</w:t>
      </w:r>
      <w:proofErr w:type="spellEnd"/>
      <w:r>
        <w:t xml:space="preserve"> belge a tiré la sonnette d’alarme face à la recrudescence inquiétante du « challenge paracétamol ». Ce défi, apparu aux États-Unis à l’été 2023, consiste pour les adolescents à ingérer des doses excessives de paracétamol dans l’espoir d'obtenir la plus longue durée d’hospitalisation possible après une overdose</w:t>
      </w:r>
    </w:p>
    <w:p w14:paraId="6599E767" w14:textId="6DD2765B" w:rsidR="00FA6CD0" w:rsidRDefault="00987903" w:rsidP="00B35573">
      <w:pPr>
        <w:pStyle w:val="Textebrut"/>
      </w:pPr>
      <w:hyperlink r:id="rId104" w:history="1">
        <w:r w:rsidR="00B35573" w:rsidRPr="00972627">
          <w:rPr>
            <w:rStyle w:val="Lienhypertexte"/>
          </w:rPr>
          <w:t>https://www.lemoniteurdespharmacies.fr/conseils/premiers-soins/le-challenge-paracetamol-un-phenomene-inquietant-aux-portes-de-la-france</w:t>
        </w:r>
      </w:hyperlink>
    </w:p>
    <w:p w14:paraId="610F9552" w14:textId="77777777" w:rsidR="00254041" w:rsidRDefault="00254041" w:rsidP="00254041">
      <w:pPr>
        <w:pStyle w:val="Textebrut"/>
      </w:pPr>
      <w:r>
        <w:t xml:space="preserve">Attention au "paracétamol challenge", ce défi </w:t>
      </w:r>
      <w:proofErr w:type="spellStart"/>
      <w:r>
        <w:t>TikTok</w:t>
      </w:r>
      <w:proofErr w:type="spellEnd"/>
      <w:r>
        <w:t xml:space="preserve"> potentiellement mortel pour vos enfants (Doctissimo, 27/01/2025).</w:t>
      </w:r>
    </w:p>
    <w:p w14:paraId="2DE053D7" w14:textId="77777777" w:rsidR="00254041" w:rsidRDefault="00254041" w:rsidP="00254041">
      <w:pPr>
        <w:pStyle w:val="Textebrut"/>
      </w:pPr>
      <w:r>
        <w:t xml:space="preserve">Nouveau venu sur le réseau </w:t>
      </w:r>
      <w:proofErr w:type="spellStart"/>
      <w:r>
        <w:t>TikTok</w:t>
      </w:r>
      <w:proofErr w:type="spellEnd"/>
      <w:r>
        <w:t>, le "</w:t>
      </w:r>
      <w:proofErr w:type="spellStart"/>
      <w:r>
        <w:t>paracetamol</w:t>
      </w:r>
      <w:proofErr w:type="spellEnd"/>
      <w:r>
        <w:t xml:space="preserve"> challenge" invite les enfants et adolescents à consommer de fortes doses d'antalgiques au point d’être hospitalisé. Le Dr Gérald Kierzek, urgentiste et directeur médical de Doctissimo, nous alerte sur les risques</w:t>
      </w:r>
    </w:p>
    <w:p w14:paraId="6A13909B" w14:textId="0BCCBE66" w:rsidR="00B35573" w:rsidRDefault="00987903" w:rsidP="00254041">
      <w:pPr>
        <w:pStyle w:val="Textebrut"/>
      </w:pPr>
      <w:hyperlink r:id="rId105" w:history="1">
        <w:r w:rsidR="00254041" w:rsidRPr="00131516">
          <w:rPr>
            <w:rStyle w:val="Lienhypertexte"/>
          </w:rPr>
          <w:t>https://www.doctissimo.fr/medicaments/les-medicaments-et-votre-enfant/attention-au-paracetamol-challenge-ce-defi-tiktok-potentiellement-mortel-pour-vos-enfants-323097.htm</w:t>
        </w:r>
      </w:hyperlink>
    </w:p>
    <w:p w14:paraId="2B62F3E8" w14:textId="77777777" w:rsidR="00254041" w:rsidRDefault="00254041" w:rsidP="00254041">
      <w:pPr>
        <w:pStyle w:val="Textebrut"/>
      </w:pPr>
    </w:p>
    <w:p w14:paraId="563B49A6" w14:textId="77777777" w:rsidR="00F76DE3" w:rsidRDefault="00F76DE3" w:rsidP="00F76DE3">
      <w:pPr>
        <w:pStyle w:val="Textebrut"/>
      </w:pPr>
      <w:r>
        <w:t xml:space="preserve">Vitamine D pour les nourrissons (SFPC, CRMR Maladies Rares du Calcium et du Phosphate, Société Française de pédiatrie, CNOSF, Collège National des </w:t>
      </w:r>
      <w:proofErr w:type="spellStart"/>
      <w:r>
        <w:t>Sages-femmes</w:t>
      </w:r>
      <w:proofErr w:type="spellEnd"/>
      <w:r>
        <w:t xml:space="preserve"> de France, 23/01/2025).</w:t>
      </w:r>
    </w:p>
    <w:p w14:paraId="3B855A0B" w14:textId="77777777" w:rsidR="00F76DE3" w:rsidRDefault="00F76DE3" w:rsidP="00F76DE3">
      <w:pPr>
        <w:pStyle w:val="Textebrut"/>
      </w:pPr>
      <w:r>
        <w:t>Cette communication porte une attention sur 3 éléments concernant la prescription de vitamine D en France aux nourrissons :</w:t>
      </w:r>
    </w:p>
    <w:p w14:paraId="05DC31B0" w14:textId="77777777" w:rsidR="00F76DE3" w:rsidRDefault="00F76DE3" w:rsidP="00F76DE3">
      <w:pPr>
        <w:pStyle w:val="Textebrut"/>
      </w:pPr>
      <w:r>
        <w:t>- la description de cas d'intoxication vitaminique D suite à l'usage de compléments alimentaires à très fortes concentration en vitamine D, ayant induit des hypercalcémies sévères avec néphrocalcinose nécessitant des hospitalisations chez des nourrissons auparavant en bonne santé ;</w:t>
      </w:r>
    </w:p>
    <w:p w14:paraId="6B6AF0AC" w14:textId="77777777" w:rsidR="00F76DE3" w:rsidRDefault="00F76DE3" w:rsidP="00F76DE3">
      <w:pPr>
        <w:pStyle w:val="Textebrut"/>
      </w:pPr>
      <w:r>
        <w:t>- le constat d'une augmentation de l'administration de vitamine D via des compléments alimentaires, et non par la vitamine D médicamenteuse, parfois sur les conseils inadaptés de professionnels de santé de la petite enfance ;</w:t>
      </w:r>
    </w:p>
    <w:p w14:paraId="009FD81F" w14:textId="77777777" w:rsidR="00F76DE3" w:rsidRDefault="00F76DE3" w:rsidP="00F76DE3">
      <w:pPr>
        <w:pStyle w:val="Textebrut"/>
      </w:pPr>
      <w:r>
        <w:t>- la réticence de certains professionnels de santé à prescrire la vitamine D médicamenteuse du fait de la présence de certains excipients ou perturbateurs endocriniens</w:t>
      </w:r>
    </w:p>
    <w:p w14:paraId="7351105F" w14:textId="32D97AF8" w:rsidR="00B35573" w:rsidRDefault="00987903" w:rsidP="00F76DE3">
      <w:pPr>
        <w:pStyle w:val="Textebrut"/>
      </w:pPr>
      <w:hyperlink r:id="rId106" w:history="1">
        <w:r w:rsidR="00F76DE3" w:rsidRPr="00972627">
          <w:rPr>
            <w:rStyle w:val="Lienhypertexte"/>
          </w:rPr>
          <w:t>https://sfpc.eu/wp-content/uploads/2025/01/Vitamine-D-Courrier-Conjoint.pdf</w:t>
        </w:r>
      </w:hyperlink>
    </w:p>
    <w:p w14:paraId="11BD2FB4" w14:textId="77777777" w:rsidR="00F76DE3" w:rsidRDefault="00F76DE3" w:rsidP="00F76DE3">
      <w:pPr>
        <w:pStyle w:val="Textebrut"/>
      </w:pPr>
    </w:p>
    <w:p w14:paraId="6A922424" w14:textId="6FD619A1" w:rsidR="00F76DE3" w:rsidRDefault="007B29A6" w:rsidP="00F76DE3">
      <w:pPr>
        <w:pStyle w:val="Textebrut"/>
      </w:pPr>
      <w:r w:rsidRPr="007B29A6">
        <w:t xml:space="preserve">Message de la MMPIA du </w:t>
      </w:r>
      <w:r>
        <w:t>24</w:t>
      </w:r>
      <w:r w:rsidRPr="007B29A6">
        <w:t>/01/2025 - Actualités prévention des infections et de l'antibiorésistance - Janvier (3)</w:t>
      </w:r>
    </w:p>
    <w:p w14:paraId="004BE33A" w14:textId="6710B6F9" w:rsidR="001747D9" w:rsidRDefault="00987903" w:rsidP="005F48B0">
      <w:pPr>
        <w:pStyle w:val="Textebrut"/>
      </w:pPr>
      <w:hyperlink r:id="rId107" w:history="1">
        <w:r w:rsidR="007B29A6" w:rsidRPr="00972627">
          <w:rPr>
            <w:rStyle w:val="Lienhypertexte"/>
          </w:rPr>
          <w:t>https://peps.sante.gouv.fr/actu/2025/25_mmpia_actualités3_24012025.pdf</w:t>
        </w:r>
      </w:hyperlink>
    </w:p>
    <w:p w14:paraId="373444B0" w14:textId="77777777" w:rsidR="007B29A6" w:rsidRDefault="007B29A6" w:rsidP="005F48B0">
      <w:pPr>
        <w:pStyle w:val="Textebrut"/>
      </w:pPr>
    </w:p>
    <w:p w14:paraId="3E24AB63" w14:textId="77777777" w:rsidR="00E403B1" w:rsidRDefault="00E403B1" w:rsidP="00E403B1">
      <w:pPr>
        <w:pStyle w:val="Textebrut"/>
      </w:pPr>
      <w:r>
        <w:t>Retour d’information sur le PRAC de janvier 2025 (13 – 16 janvier) (ANSM, 24/01/2025).</w:t>
      </w:r>
    </w:p>
    <w:p w14:paraId="1FCFB76E" w14:textId="77777777" w:rsidR="00E403B1" w:rsidRDefault="00E403B1" w:rsidP="00E403B1">
      <w:pPr>
        <w:pStyle w:val="Textebrut"/>
      </w:pPr>
      <w:r>
        <w:t xml:space="preserve">Le comité de pharmacovigilance (PRAC) de l’Agence européenne des médicaments (EMA) a initié l’évaluation de la sécurité des médicaments contenant du </w:t>
      </w:r>
      <w:proofErr w:type="spellStart"/>
      <w:r>
        <w:t>sémaglutide</w:t>
      </w:r>
      <w:proofErr w:type="spellEnd"/>
      <w:r>
        <w:t>. Cette décision fait suite à deux études observationnelles récentes montrant une possible augmentation du risque de neuropathie optique ischémique antérieure non artéritique (NOIAN), une affection oculaire rare. Cependant, deux autres études observationnelles récentes ne corroborent pas ce risque</w:t>
      </w:r>
    </w:p>
    <w:p w14:paraId="51806B7C" w14:textId="226E67F1" w:rsidR="00E403B1" w:rsidRDefault="00987903" w:rsidP="00E403B1">
      <w:pPr>
        <w:pStyle w:val="Textebrut"/>
      </w:pPr>
      <w:hyperlink r:id="rId108" w:history="1">
        <w:r w:rsidR="00E403B1" w:rsidRPr="00ED7C45">
          <w:rPr>
            <w:rStyle w:val="Lienhypertexte"/>
          </w:rPr>
          <w:t>https://ansm.sante.fr/actualites/retour-dinformation-sur-le-prac-de-janvier-2025-13-16-janvier</w:t>
        </w:r>
      </w:hyperlink>
    </w:p>
    <w:p w14:paraId="6595766F" w14:textId="77777777" w:rsidR="00E403B1" w:rsidRDefault="00E403B1" w:rsidP="00E403B1">
      <w:pPr>
        <w:pStyle w:val="Textebrut"/>
      </w:pPr>
    </w:p>
    <w:p w14:paraId="7BED7310" w14:textId="17E6EDB3" w:rsidR="007B29A6" w:rsidRDefault="007B29A6" w:rsidP="005F48B0">
      <w:pPr>
        <w:pStyle w:val="Textebrut"/>
      </w:pPr>
      <w:r>
        <w:t>Agonistes du GLP-1 : dépression, idées ou gestes suicidaires (suite) (Prescrire, 21/01/2025)</w:t>
      </w:r>
    </w:p>
    <w:p w14:paraId="6DBC8619" w14:textId="61F37FF9" w:rsidR="007B29A6" w:rsidRDefault="00987903" w:rsidP="005F48B0">
      <w:pPr>
        <w:pStyle w:val="Textebrut"/>
      </w:pPr>
      <w:hyperlink r:id="rId109" w:history="1">
        <w:r w:rsidR="007B29A6" w:rsidRPr="00972627">
          <w:rPr>
            <w:rStyle w:val="Lienhypertexte"/>
          </w:rPr>
          <w:t>https://peps.sante.gouv.fr/actu/2025/25_prescrire_aglp1-risque-suicidaire_21012025.pdf</w:t>
        </w:r>
      </w:hyperlink>
    </w:p>
    <w:p w14:paraId="5BE18148" w14:textId="77777777" w:rsidR="007B29A6" w:rsidRDefault="007B29A6" w:rsidP="005F48B0">
      <w:pPr>
        <w:pStyle w:val="Textebrut"/>
      </w:pPr>
    </w:p>
    <w:p w14:paraId="25A5171A" w14:textId="77777777" w:rsidR="00987903" w:rsidRDefault="00987903" w:rsidP="005F48B0">
      <w:pPr>
        <w:pStyle w:val="Textebrut"/>
      </w:pPr>
    </w:p>
    <w:p w14:paraId="2D1DCEC8" w14:textId="77777777" w:rsidR="00E403B1" w:rsidRDefault="00E403B1" w:rsidP="00E403B1">
      <w:pPr>
        <w:pStyle w:val="Textebrut"/>
      </w:pPr>
      <w:r>
        <w:t>Un programme de dépistage du cancer du poumon expérimenté cette année (Le Quotidien du pharmacien, 24/01/2025).</w:t>
      </w:r>
    </w:p>
    <w:p w14:paraId="6B92A306" w14:textId="77777777" w:rsidR="00E403B1" w:rsidRDefault="00E403B1" w:rsidP="00E403B1">
      <w:pPr>
        <w:pStyle w:val="Textebrut"/>
      </w:pPr>
      <w:r>
        <w:t xml:space="preserve">Un dispositif pilote de dépistage du cancer du poumon va être progressivement déployé en 2025. Il proposera à 20 000 fumeurs et ex-fumeurs de 50 à 74 ans de passer des scanners thoraciques à faible dose. Les pharmaciens </w:t>
      </w:r>
      <w:r>
        <w:lastRenderedPageBreak/>
        <w:t>feront partie des professionnels de santé chargés de repérer les patients qui pourraient y être éligibles. C’est une première étape avant la mise en place d’un programme de dépistage généralisé du cancer du poumon</w:t>
      </w:r>
    </w:p>
    <w:p w14:paraId="5F5F0D2C" w14:textId="127ED366" w:rsidR="007B29A6" w:rsidRDefault="00987903" w:rsidP="00E403B1">
      <w:pPr>
        <w:pStyle w:val="Textebrut"/>
      </w:pPr>
      <w:hyperlink r:id="rId110" w:history="1">
        <w:r w:rsidR="00E403B1" w:rsidRPr="00ED7C45">
          <w:rPr>
            <w:rStyle w:val="Lienhypertexte"/>
          </w:rPr>
          <w:t>https://www.lequotidiendupharmacien.fr/exercice-pro/politique-de-sante/un-programme-de-depistage-du-cancer-du-poumon-experimente-cette-annee</w:t>
        </w:r>
      </w:hyperlink>
    </w:p>
    <w:p w14:paraId="679ABF39" w14:textId="77777777" w:rsidR="00E403B1" w:rsidRDefault="00E403B1" w:rsidP="00E403B1">
      <w:pPr>
        <w:pStyle w:val="Textebrut"/>
      </w:pPr>
    </w:p>
    <w:p w14:paraId="4BBFC3C4" w14:textId="77777777" w:rsidR="00DF0C2E" w:rsidRDefault="00DF0C2E" w:rsidP="00DF0C2E">
      <w:pPr>
        <w:pStyle w:val="Textebrut"/>
      </w:pPr>
      <w:r>
        <w:t>Semaine Européenne de prévention du cancer du col de l'utérus (Les biologistes médicaux, 27/01/2025)</w:t>
      </w:r>
    </w:p>
    <w:p w14:paraId="3227F1E5" w14:textId="316CC78F" w:rsidR="00E403B1" w:rsidRDefault="00987903" w:rsidP="00DF0C2E">
      <w:pPr>
        <w:pStyle w:val="Textebrut"/>
      </w:pPr>
      <w:hyperlink r:id="rId111" w:history="1">
        <w:r w:rsidR="00DF0C2E" w:rsidRPr="00ED7C45">
          <w:rPr>
            <w:rStyle w:val="Lienhypertexte"/>
          </w:rPr>
          <w:t>https://lesbiologistesmedicaux.fr/communiques/communiques/semaine-europeenne-de-prevention-du-cancer-du-col-de-luterus</w:t>
        </w:r>
      </w:hyperlink>
    </w:p>
    <w:p w14:paraId="184C3FD5" w14:textId="77777777" w:rsidR="00DF0C2E" w:rsidRDefault="00DF0C2E" w:rsidP="00DF0C2E">
      <w:pPr>
        <w:pStyle w:val="Textebrut"/>
      </w:pPr>
    </w:p>
    <w:p w14:paraId="42E059AB" w14:textId="77777777" w:rsidR="0082411F" w:rsidRDefault="0082411F" w:rsidP="0082411F">
      <w:pPr>
        <w:pStyle w:val="Textebrut"/>
      </w:pPr>
      <w:r>
        <w:t>Diagnostic précoce et traitements préventifs de la progression de la fibrose rénale (Académie nationale de médecine, 21/01/2025)</w:t>
      </w:r>
    </w:p>
    <w:p w14:paraId="03F6990B" w14:textId="72DECC45" w:rsidR="0082411F" w:rsidRDefault="00987903" w:rsidP="0082411F">
      <w:pPr>
        <w:pStyle w:val="Textebrut"/>
      </w:pPr>
      <w:hyperlink r:id="rId112" w:history="1">
        <w:r w:rsidR="0082411F" w:rsidRPr="00ED7C45">
          <w:rPr>
            <w:rStyle w:val="Lienhypertexte"/>
          </w:rPr>
          <w:t>https://www.academie-medecine.fr/attention-au-contact-etroit-des-enfants-au-domicile-avec-des-animaux-de-compagnie-non-traditionnels-acnt-2/</w:t>
        </w:r>
      </w:hyperlink>
    </w:p>
    <w:p w14:paraId="4A4A6FCF" w14:textId="77777777" w:rsidR="0082411F" w:rsidRDefault="0082411F" w:rsidP="0082411F">
      <w:pPr>
        <w:pStyle w:val="Textebrut"/>
      </w:pPr>
    </w:p>
    <w:p w14:paraId="08621523" w14:textId="77777777" w:rsidR="00603593" w:rsidRDefault="00603593" w:rsidP="00603593">
      <w:pPr>
        <w:pStyle w:val="Textebrut"/>
      </w:pPr>
      <w:r>
        <w:t>Efficacité et sécurité des biosimilaires dans les maladies inflammatoires de l’intestin chez l’enfant (EPI-PHARE, 24/00/2025).</w:t>
      </w:r>
    </w:p>
    <w:p w14:paraId="35D18927" w14:textId="77777777" w:rsidR="00603593" w:rsidRDefault="00603593" w:rsidP="00603593">
      <w:pPr>
        <w:pStyle w:val="Textebrut"/>
      </w:pPr>
      <w:r>
        <w:t>Nous fournissons des résultats rassurants quant à l’utilisation, l’efficacité et la sécurité des biosimilaires dans une large population pédiatrique non sélectionnée souffrant de MICI</w:t>
      </w:r>
    </w:p>
    <w:p w14:paraId="05AF7EB3" w14:textId="6EC8237D" w:rsidR="00DF0C2E" w:rsidRDefault="00987903" w:rsidP="00603593">
      <w:pPr>
        <w:pStyle w:val="Textebrut"/>
      </w:pPr>
      <w:hyperlink r:id="rId113" w:history="1">
        <w:r w:rsidR="00603593" w:rsidRPr="00ED7C45">
          <w:rPr>
            <w:rStyle w:val="Lienhypertexte"/>
          </w:rPr>
          <w:t>https://www.epi-phare.fr/rapports-detudes-et-publications/biosimilaires-mici-enfants/</w:t>
        </w:r>
      </w:hyperlink>
    </w:p>
    <w:p w14:paraId="01B46864" w14:textId="77777777" w:rsidR="00603593" w:rsidRDefault="00603593" w:rsidP="00603593">
      <w:pPr>
        <w:pStyle w:val="Textebrut"/>
      </w:pPr>
    </w:p>
    <w:p w14:paraId="1C3AEAA1" w14:textId="77777777" w:rsidR="0082411F" w:rsidRDefault="0082411F" w:rsidP="0082411F">
      <w:pPr>
        <w:pStyle w:val="Textebrut"/>
      </w:pPr>
      <w:r>
        <w:t>Communiqué du 24/01/2025 - L’espace européen des données de santé.</w:t>
      </w:r>
    </w:p>
    <w:p w14:paraId="1B47D1C5" w14:textId="77777777" w:rsidR="0082411F" w:rsidRDefault="0082411F" w:rsidP="0082411F">
      <w:pPr>
        <w:pStyle w:val="Textebrut"/>
      </w:pPr>
      <w:r>
        <w:t>Le Règlement relatif à l’Espace européen des données de santé (EEDS) a été approuvé par le Conseil et par le Parlement européen au printemps 2024, après deux années de négociations. Il marque une étape majeure dans la gestion et le partage des données de santé en Europe. Décryptage de ses principaux enjeux, objectifs, acteurs concernés et prochaines étapes pour son application en France</w:t>
      </w:r>
    </w:p>
    <w:p w14:paraId="0456AEFF" w14:textId="20C200C9" w:rsidR="00603593" w:rsidRDefault="00987903" w:rsidP="0082411F">
      <w:pPr>
        <w:pStyle w:val="Textebrut"/>
      </w:pPr>
      <w:hyperlink r:id="rId114" w:history="1">
        <w:r w:rsidR="0082411F" w:rsidRPr="00ED7C45">
          <w:rPr>
            <w:rStyle w:val="Lienhypertexte"/>
          </w:rPr>
          <w:t>https://sante.gouv.fr/ministere/europe-et-international/l-union-europeenne-de-la-sante/article/l-espace-europeen-des-donnees-de-sante</w:t>
        </w:r>
      </w:hyperlink>
    </w:p>
    <w:p w14:paraId="33A0D612" w14:textId="77777777" w:rsidR="0082411F" w:rsidRDefault="0082411F" w:rsidP="0082411F">
      <w:pPr>
        <w:pStyle w:val="Textebrut"/>
      </w:pPr>
    </w:p>
    <w:p w14:paraId="52E51528" w14:textId="77777777" w:rsidR="005C3613" w:rsidRDefault="005C3613" w:rsidP="005C3613">
      <w:pPr>
        <w:pStyle w:val="Textebrut"/>
      </w:pPr>
      <w:r>
        <w:t>Couverture vaccinale contre la grippe chez les personnes de 65 à 85 ans et étude des déterminants, Baromètre de Santé publique France 2021 (SPF, BEH n° 2, 28/01/2025)</w:t>
      </w:r>
    </w:p>
    <w:p w14:paraId="487994CE" w14:textId="4B7CEFA0" w:rsidR="0082411F" w:rsidRDefault="00987903" w:rsidP="005C3613">
      <w:pPr>
        <w:pStyle w:val="Textebrut"/>
      </w:pPr>
      <w:hyperlink r:id="rId115" w:history="1">
        <w:r w:rsidR="005C3613" w:rsidRPr="00053EAD">
          <w:rPr>
            <w:rStyle w:val="Lienhypertexte"/>
          </w:rPr>
          <w:t>https://beh.santepubliquefrance.fr/beh/2025/2/index.html</w:t>
        </w:r>
      </w:hyperlink>
    </w:p>
    <w:p w14:paraId="3CC88E10" w14:textId="77777777" w:rsidR="005C3613" w:rsidRDefault="005C3613" w:rsidP="005C3613">
      <w:pPr>
        <w:pStyle w:val="Textebrut"/>
      </w:pPr>
    </w:p>
    <w:p w14:paraId="3CA4AFAE" w14:textId="77777777" w:rsidR="00B907D6" w:rsidRDefault="00B907D6" w:rsidP="00B907D6">
      <w:pPr>
        <w:pStyle w:val="Textebrut"/>
      </w:pPr>
      <w:r>
        <w:t>Pneumocoques : élargir la vaccination à tous les adultes de 65 ans et plus (HAS, 28/01/2025).</w:t>
      </w:r>
    </w:p>
    <w:p w14:paraId="14F47DA8" w14:textId="77777777" w:rsidR="00B907D6" w:rsidRDefault="00B907D6" w:rsidP="00B907D6">
      <w:pPr>
        <w:pStyle w:val="Textebrut"/>
      </w:pPr>
      <w:r>
        <w:t>Depuis juillet 2023, la vaccination contre les infections à pneumocoques avec le vaccin Prevenar20 est recommandée par la Haute Autorité de santé (HAS), pour les personnes âgées de 18 ans et plus dès lors qu’elles sont à risque de faire une forme sévère. Alors que les cas d’infections augmentent en France et exposent particulièrement les personnes âgées de 65 ans et plus, la HAS recommande aujourd’hui d’élargir la vaccination à l’ensemble de cette population. Cette recommandation a pour objectifs d’améliorer la couverture vaccinale et de simplifier le calendrier vaccinal par âge clef</w:t>
      </w:r>
    </w:p>
    <w:p w14:paraId="4007D392" w14:textId="59839CE5" w:rsidR="005C3613" w:rsidRDefault="00987903" w:rsidP="00B907D6">
      <w:pPr>
        <w:pStyle w:val="Textebrut"/>
      </w:pPr>
      <w:hyperlink r:id="rId116" w:history="1">
        <w:r w:rsidR="00B907D6" w:rsidRPr="00053EAD">
          <w:rPr>
            <w:rStyle w:val="Lienhypertexte"/>
          </w:rPr>
          <w:t>https://www.has-sante.fr/jcms/p_3586294/fr/pneumocoques-elargir-la-vaccination-a-tous-les-adultes-de-65-ans-et-plus</w:t>
        </w:r>
      </w:hyperlink>
    </w:p>
    <w:p w14:paraId="002ADD5F" w14:textId="77777777" w:rsidR="00B907D6" w:rsidRDefault="00B907D6" w:rsidP="00B907D6">
      <w:pPr>
        <w:pStyle w:val="Textebrut"/>
      </w:pPr>
    </w:p>
    <w:p w14:paraId="6D10EE0C" w14:textId="55EAFEB6" w:rsidR="00706B73" w:rsidRDefault="00706B73" w:rsidP="005F48B0">
      <w:pPr>
        <w:pStyle w:val="Textebrut"/>
      </w:pPr>
      <w:r w:rsidRPr="00706B73">
        <w:t>MARS n°2025_01 du 28/01/2025 : Fin de la campagne d’immunisation des nouveau-nés et nourrissons contre le VRS</w:t>
      </w:r>
    </w:p>
    <w:p w14:paraId="2245AA95" w14:textId="54AFD9E3" w:rsidR="00706B73" w:rsidRDefault="00987903" w:rsidP="005F48B0">
      <w:pPr>
        <w:pStyle w:val="Textebrut"/>
      </w:pPr>
      <w:hyperlink r:id="rId117" w:history="1">
        <w:r w:rsidR="00706B73" w:rsidRPr="00B77E1F">
          <w:rPr>
            <w:rStyle w:val="Lienhypertexte"/>
          </w:rPr>
          <w:t>https://peps.sante.gouv.fr/actu/2025/25_mars_2025-01.pdf</w:t>
        </w:r>
      </w:hyperlink>
    </w:p>
    <w:p w14:paraId="3E52D6E1" w14:textId="03AD1685" w:rsidR="001747D9" w:rsidRDefault="00C411C7" w:rsidP="005F48B0">
      <w:pPr>
        <w:pStyle w:val="Textebrut"/>
      </w:pPr>
      <w:r w:rsidRPr="00C411C7">
        <w:t>DGS-Urgent n°2025-03 du 28/01/2025 : Fin de la campagne d’immunisation des nouveau-nés et nourrissons contre le VRS</w:t>
      </w:r>
    </w:p>
    <w:p w14:paraId="1A37B760" w14:textId="57BCFAB2" w:rsidR="00C411C7" w:rsidRDefault="00987903" w:rsidP="005F48B0">
      <w:pPr>
        <w:pStyle w:val="Textebrut"/>
      </w:pPr>
      <w:hyperlink r:id="rId118" w:history="1">
        <w:r w:rsidR="00C411C7" w:rsidRPr="00053EAD">
          <w:rPr>
            <w:rStyle w:val="Lienhypertexte"/>
          </w:rPr>
          <w:t>https://sante.gouv.fr/IMG/pdf/dgs-urgent_no2025_03_fin_de_la_campagne_vrs.pdf</w:t>
        </w:r>
      </w:hyperlink>
    </w:p>
    <w:p w14:paraId="77864896" w14:textId="77777777" w:rsidR="00C411C7" w:rsidRDefault="00C411C7" w:rsidP="005F48B0">
      <w:pPr>
        <w:pStyle w:val="Textebrut"/>
      </w:pPr>
    </w:p>
    <w:p w14:paraId="2827DF0E" w14:textId="77777777" w:rsidR="000120E8" w:rsidRDefault="000120E8" w:rsidP="000120E8">
      <w:pPr>
        <w:textAlignment w:val="baseline"/>
        <w:rPr>
          <w:rFonts w:ascii="Calibri" w:hAnsi="Calibri" w:cs="Calibri"/>
          <w:color w:val="000000"/>
        </w:rPr>
      </w:pPr>
      <w:r>
        <w:rPr>
          <w:rFonts w:ascii="Calibri" w:hAnsi="Calibri" w:cs="Calibri"/>
          <w:color w:val="000000"/>
        </w:rPr>
        <w:t>Actualisation de l’AAP de l’anatoxine diphtérique (ANSM, 28/01/2025)</w:t>
      </w:r>
    </w:p>
    <w:p w14:paraId="1CA4EAC3" w14:textId="77777777" w:rsidR="000120E8" w:rsidRDefault="00987903" w:rsidP="000120E8">
      <w:pPr>
        <w:textAlignment w:val="baseline"/>
        <w:rPr>
          <w:rFonts w:ascii="Calibri" w:hAnsi="Calibri" w:cs="Calibri"/>
          <w:color w:val="000000"/>
        </w:rPr>
      </w:pPr>
      <w:hyperlink r:id="rId119" w:history="1">
        <w:r w:rsidR="000120E8" w:rsidRPr="00B77E1F">
          <w:rPr>
            <w:rStyle w:val="Lienhypertexte"/>
            <w:rFonts w:ascii="Calibri" w:hAnsi="Calibri" w:cs="Calibri"/>
          </w:rPr>
          <w:t>https://ansm.sante.fr/tableau-acces-derogatoire/antitoxine-diphterique</w:t>
        </w:r>
      </w:hyperlink>
    </w:p>
    <w:p w14:paraId="50BDE420" w14:textId="77777777" w:rsidR="00C411C7" w:rsidRDefault="00C411C7" w:rsidP="005F48B0">
      <w:pPr>
        <w:pStyle w:val="Textebrut"/>
      </w:pPr>
    </w:p>
    <w:p w14:paraId="3458EE5C" w14:textId="4F3F24F0" w:rsidR="005B6035" w:rsidRDefault="005B6035" w:rsidP="005B6035">
      <w:pPr>
        <w:pStyle w:val="Textebrut"/>
      </w:pPr>
      <w:r>
        <w:lastRenderedPageBreak/>
        <w:t>Une proposition de la MMPIA</w:t>
      </w:r>
      <w:r w:rsidR="00706B73">
        <w:t xml:space="preserve"> du 28/01/2025</w:t>
      </w:r>
      <w:r>
        <w:t>, faite par Mme Noémie Mercier, pilote de la mission ministérielle de Prévention des Infections et de l'Antibiorésistance (MMPIA) à la DGS. La MMPIA a proposé que soit largement diffusée l’info que les PHISP sont les bienvenus pour intégrer les groupes de travail pilotés par la MMPIA suivants :</w:t>
      </w:r>
    </w:p>
    <w:p w14:paraId="52BD1EA8" w14:textId="03D6CE94" w:rsidR="005B6035" w:rsidRDefault="005B6035" w:rsidP="005B6035">
      <w:pPr>
        <w:pStyle w:val="Textebrut"/>
      </w:pPr>
      <w:r>
        <w:t>-</w:t>
      </w:r>
      <w:r w:rsidR="00987903">
        <w:t xml:space="preserve"> </w:t>
      </w:r>
      <w:r>
        <w:t>Santé buccodentaire : regroupant des dentistes, des médecins généralistes, des pharmaciens (traitant notamment de la problématique du traitement des urgences dentaires en ville par MG)</w:t>
      </w:r>
    </w:p>
    <w:p w14:paraId="3C4DE7B3" w14:textId="6F55DDA9" w:rsidR="005B6035" w:rsidRDefault="005B6035" w:rsidP="005B6035">
      <w:pPr>
        <w:pStyle w:val="Textebrut"/>
      </w:pPr>
      <w:r>
        <w:t>-</w:t>
      </w:r>
      <w:r w:rsidR="00987903">
        <w:t xml:space="preserve"> </w:t>
      </w:r>
      <w:r>
        <w:t>GT indicateurs : stratégie de suivi de la résistance, consommations ATB en ville et EHPAD, hygiène des mains</w:t>
      </w:r>
    </w:p>
    <w:p w14:paraId="670820AD" w14:textId="564695BF" w:rsidR="000120E8" w:rsidRDefault="005B6035" w:rsidP="005B6035">
      <w:pPr>
        <w:pStyle w:val="Textebrut"/>
      </w:pPr>
      <w:r>
        <w:t>-</w:t>
      </w:r>
      <w:r w:rsidR="00987903">
        <w:t xml:space="preserve"> </w:t>
      </w:r>
      <w:r>
        <w:t>GT TROD : angine, cystite etc….</w:t>
      </w:r>
    </w:p>
    <w:p w14:paraId="30FC75F7" w14:textId="77777777" w:rsidR="005B6035" w:rsidRDefault="005B6035" w:rsidP="005B6035">
      <w:pPr>
        <w:pStyle w:val="Textebrut"/>
      </w:pPr>
    </w:p>
    <w:p w14:paraId="0675FAEA" w14:textId="1F2C987E" w:rsidR="005B6035" w:rsidRDefault="00924DD5" w:rsidP="005B6035">
      <w:pPr>
        <w:pStyle w:val="Textebrut"/>
      </w:pPr>
      <w:r w:rsidRPr="00924DD5">
        <w:t>Qualité dans les EHPAD : les résidents devront encore attendre (Prescrire, 27/01/2025)</w:t>
      </w:r>
    </w:p>
    <w:p w14:paraId="249ABE8D" w14:textId="325D09A8" w:rsidR="00924DD5" w:rsidRDefault="00987903" w:rsidP="005B6035">
      <w:pPr>
        <w:pStyle w:val="Textebrut"/>
      </w:pPr>
      <w:hyperlink r:id="rId120" w:history="1">
        <w:r w:rsidR="00924DD5" w:rsidRPr="00B77E1F">
          <w:rPr>
            <w:rStyle w:val="Lienhypertexte"/>
          </w:rPr>
          <w:t>https://peps.sante.gouv.fr/actu/2025/25_prescrire_qualite-ehpad_27012025.pdf</w:t>
        </w:r>
      </w:hyperlink>
    </w:p>
    <w:p w14:paraId="5B57F71F" w14:textId="77777777" w:rsidR="00924DD5" w:rsidRDefault="00924DD5" w:rsidP="005B6035">
      <w:pPr>
        <w:pStyle w:val="Textebrut"/>
      </w:pPr>
    </w:p>
    <w:p w14:paraId="599C888D" w14:textId="77777777" w:rsidR="00A2376C" w:rsidRDefault="00A2376C" w:rsidP="00A2376C">
      <w:pPr>
        <w:pStyle w:val="Textebrut"/>
      </w:pPr>
      <w:r>
        <w:t>Les TUTOS de H : renouvellement et adaptation des prescriptions en PUI (CNOP, 28/01/2025, en vidéo).</w:t>
      </w:r>
    </w:p>
    <w:p w14:paraId="652F6E99" w14:textId="77777777" w:rsidR="00A2376C" w:rsidRDefault="00A2376C" w:rsidP="00A2376C">
      <w:pPr>
        <w:pStyle w:val="Textebrut"/>
      </w:pPr>
      <w:r>
        <w:t>L’objectif de ce tutoriel est de vous apporter des réponses pratiques à la mise en œuvre du dispositif de renouvellement et d’adaptation des prescriptions en PUI avec des exemples concrets. Ce tutoriel est destiné à vous donner les clés pour vous approprier cette nouvelle mission des PUI et faciliter sa mise en œuvre dans votre établissement à travers quelques explications réglementaires et des éléments concrets</w:t>
      </w:r>
    </w:p>
    <w:p w14:paraId="3EF1977F" w14:textId="4C3B7CC4" w:rsidR="00A2376C" w:rsidRDefault="00987903" w:rsidP="00A2376C">
      <w:pPr>
        <w:pStyle w:val="Textebrut"/>
      </w:pPr>
      <w:hyperlink r:id="rId121" w:history="1">
        <w:r w:rsidR="00A2376C" w:rsidRPr="00B77E1F">
          <w:rPr>
            <w:rStyle w:val="Lienhypertexte"/>
          </w:rPr>
          <w:t>https://www.ordre.pharmacien.fr/les-communications/focus-sur/les-autres-publications/les-tutos-de-h-renouvellement-et-adaptation-des-prescriptions-en-pui</w:t>
        </w:r>
      </w:hyperlink>
    </w:p>
    <w:p w14:paraId="3796EA24" w14:textId="77777777" w:rsidR="00A2376C" w:rsidRDefault="00A2376C" w:rsidP="00A2376C">
      <w:pPr>
        <w:pStyle w:val="Textebrut"/>
      </w:pPr>
    </w:p>
    <w:p w14:paraId="4D3B4345" w14:textId="458F5762" w:rsidR="00BC1D86" w:rsidRDefault="00BC1D86" w:rsidP="00BC1D86">
      <w:pPr>
        <w:pStyle w:val="Textebrut"/>
      </w:pPr>
      <w:r w:rsidRPr="00BC1D86">
        <w:t>Année 2024 du médicament en bref (Prescrire, février 2025)</w:t>
      </w:r>
    </w:p>
    <w:p w14:paraId="64745222" w14:textId="24E45955" w:rsidR="00BC1D86" w:rsidRDefault="00BC1D86" w:rsidP="00BC1D86">
      <w:pPr>
        <w:pStyle w:val="Textebrut"/>
      </w:pPr>
      <w:r w:rsidRPr="00BC1D86">
        <w:t>Un progrès décisif, quelques progrès pratiques pour les enfants et, pour le reste, beaucoup de nouveauté et peu d’intérêt</w:t>
      </w:r>
    </w:p>
    <w:p w14:paraId="331E6A5F" w14:textId="75D17E81" w:rsidR="00BC1D86" w:rsidRDefault="00987903" w:rsidP="00BC1D86">
      <w:pPr>
        <w:pStyle w:val="Textebrut"/>
      </w:pPr>
      <w:hyperlink r:id="rId122" w:history="1">
        <w:r w:rsidR="00BC1D86" w:rsidRPr="00B77E1F">
          <w:rPr>
            <w:rStyle w:val="Lienhypertexte"/>
          </w:rPr>
          <w:t>https://peps.sante.gouv.fr/actu/2025/25_prescrire_annee-2024-mdt_fev2025.pdf</w:t>
        </w:r>
      </w:hyperlink>
    </w:p>
    <w:p w14:paraId="2FB90CA5" w14:textId="77777777" w:rsidR="00BC1D86" w:rsidRDefault="00BC1D86" w:rsidP="00BC1D86">
      <w:pPr>
        <w:pStyle w:val="Textebrut"/>
      </w:pPr>
    </w:p>
    <w:p w14:paraId="1F40AC5F" w14:textId="77777777" w:rsidR="0034577D" w:rsidRDefault="0034577D" w:rsidP="0034577D">
      <w:pPr>
        <w:pStyle w:val="Textebrut"/>
      </w:pPr>
      <w:r>
        <w:t>Doxycycline en prévention des infections sexuellement transmissibles bactériennes (Recommandation HAS, 29/01/2025)</w:t>
      </w:r>
    </w:p>
    <w:p w14:paraId="6D396C2A" w14:textId="688879FE" w:rsidR="00BC1D86" w:rsidRDefault="00987903" w:rsidP="0034577D">
      <w:pPr>
        <w:pStyle w:val="Textebrut"/>
      </w:pPr>
      <w:hyperlink r:id="rId123" w:history="1">
        <w:r w:rsidR="0034577D" w:rsidRPr="00B77E1F">
          <w:rPr>
            <w:rStyle w:val="Lienhypertexte"/>
          </w:rPr>
          <w:t>https://www.has-sante.fr/jcms/p_3586490/fr/doxycycline-en-prevention-des-infections-sexuellement-transmissibles-bacteriennes</w:t>
        </w:r>
      </w:hyperlink>
    </w:p>
    <w:p w14:paraId="2D373DBE" w14:textId="77777777" w:rsidR="0034577D" w:rsidRDefault="0034577D" w:rsidP="0034577D">
      <w:pPr>
        <w:pStyle w:val="Textebrut"/>
      </w:pPr>
    </w:p>
    <w:p w14:paraId="0BD81532" w14:textId="77777777" w:rsidR="002E7774" w:rsidRDefault="002E7774" w:rsidP="002E7774">
      <w:pPr>
        <w:pStyle w:val="Textebrut"/>
      </w:pPr>
      <w:r>
        <w:t>Anticiper aujourd'hui la démographie pharmaceutique de demain (CNOP, 29/01/2025).</w:t>
      </w:r>
    </w:p>
    <w:p w14:paraId="7BB1D662" w14:textId="77777777" w:rsidR="002E7774" w:rsidRDefault="002E7774" w:rsidP="002E7774">
      <w:pPr>
        <w:pStyle w:val="Textebrut"/>
      </w:pPr>
      <w:r>
        <w:t>L’Ordre national des pharmaciens dévoile aujourd’hui les résultats de ses travaux sur les projections démographiques des pharmaciens en France à l’horizon 2050 réalisés dans le cadre de sa feuille de route Attractivité. À travers un outil de modélisation, ce travail met en lumière les dynamiques à long terme de l’ensemble de la profession</w:t>
      </w:r>
    </w:p>
    <w:p w14:paraId="003CCB6C" w14:textId="630B0AE4" w:rsidR="0034577D" w:rsidRDefault="00987903" w:rsidP="002E7774">
      <w:pPr>
        <w:pStyle w:val="Textebrut"/>
      </w:pPr>
      <w:hyperlink r:id="rId124" w:history="1">
        <w:r w:rsidR="002E7774" w:rsidRPr="00B77E1F">
          <w:rPr>
            <w:rStyle w:val="Lienhypertexte"/>
          </w:rPr>
          <w:t>https://www.ordre.pharmacien.fr/les-communications/focus-sur/les-communiques-de-presse/anticiper-aujourd-hui-la-demographie-pharmaceutique-de-demain</w:t>
        </w:r>
      </w:hyperlink>
    </w:p>
    <w:p w14:paraId="1F4A2305" w14:textId="77777777" w:rsidR="002E7774" w:rsidRDefault="002E7774" w:rsidP="002E7774">
      <w:pPr>
        <w:pStyle w:val="Textebrut"/>
      </w:pPr>
    </w:p>
    <w:p w14:paraId="1367C4FB" w14:textId="77777777" w:rsidR="002E7774" w:rsidRDefault="002E7774" w:rsidP="002E7774">
      <w:pPr>
        <w:pStyle w:val="Textebrut"/>
      </w:pPr>
      <w:r>
        <w:t>L’ANDPC et l’Assurance Maladie engagées aux côtés des partenaires conventionnels en faveur de la pertinence des soins (ameli.fr, 27/01/2025).</w:t>
      </w:r>
    </w:p>
    <w:p w14:paraId="0EFC9812" w14:textId="77777777" w:rsidR="002E7774" w:rsidRDefault="002E7774" w:rsidP="002E7774">
      <w:pPr>
        <w:pStyle w:val="Textebrut"/>
      </w:pPr>
      <w:r>
        <w:t xml:space="preserve">La convention médicale signée le 4 juin 2024 par les syndicats de médecins libéraux, généralistes et spécialistes, se structure autour de trois axes-clés, dont l’optimisation de la qualité et la pertinence des soins. </w:t>
      </w:r>
    </w:p>
    <w:p w14:paraId="0B629793" w14:textId="77777777" w:rsidR="002E7774" w:rsidRDefault="002E7774" w:rsidP="002E7774">
      <w:pPr>
        <w:pStyle w:val="Textebrut"/>
      </w:pPr>
      <w:r>
        <w:t>Les partenaires conventionnels se sont résolument engagés en faveur du bon usage des soins, l’amélioration des parcours des patients atteints de maladies chroniques, une adéquation renforcée entre pratiques professionnelles et recommandations scientifiques, la sobriété des pratiques</w:t>
      </w:r>
    </w:p>
    <w:p w14:paraId="5835A4E4" w14:textId="3BF31491" w:rsidR="002E7774" w:rsidRDefault="00987903" w:rsidP="002E7774">
      <w:pPr>
        <w:pStyle w:val="Textebrut"/>
      </w:pPr>
      <w:hyperlink r:id="rId125" w:history="1">
        <w:r w:rsidR="002E7774" w:rsidRPr="00B77E1F">
          <w:rPr>
            <w:rStyle w:val="Lienhypertexte"/>
          </w:rPr>
          <w:t>https://www.assurance-maladie.ameli.fr/presse/2025-01-27-cp-andpc-gap</w:t>
        </w:r>
      </w:hyperlink>
    </w:p>
    <w:p w14:paraId="6C36803D" w14:textId="77777777" w:rsidR="002E7774" w:rsidRDefault="002E7774" w:rsidP="002E7774">
      <w:pPr>
        <w:pStyle w:val="Textebrut"/>
      </w:pPr>
    </w:p>
    <w:p w14:paraId="2E02CF8D" w14:textId="77777777" w:rsidR="002E7774" w:rsidRDefault="002E7774" w:rsidP="002E7774">
      <w:pPr>
        <w:pStyle w:val="Textebrut"/>
      </w:pPr>
      <w:r>
        <w:t>Utilisation des médicaments chez les personnes âgées de 90 ans et plus (EPI-PHARE, 29/01/2025).</w:t>
      </w:r>
    </w:p>
    <w:p w14:paraId="3CE12D76" w14:textId="77777777" w:rsidR="002E7774" w:rsidRDefault="002E7774" w:rsidP="002E7774">
      <w:pPr>
        <w:pStyle w:val="Textebrut"/>
      </w:pPr>
      <w:r>
        <w:t>Nos résultats suggèrent une diminution progressive, mais probablement insuffisante, de la prescription de certains médicaments avec l’âge et, dans une moindre mesure, en EHPAD. L’arrêt des traitements doit être discuté dans le contexte d’une espérance de vie courte afin d’éviter les effets néfastes de la polymédication</w:t>
      </w:r>
    </w:p>
    <w:p w14:paraId="0B1C1F14" w14:textId="554E6FCD" w:rsidR="002E7774" w:rsidRDefault="00987903" w:rsidP="002E7774">
      <w:pPr>
        <w:pStyle w:val="Textebrut"/>
      </w:pPr>
      <w:hyperlink r:id="rId126" w:history="1">
        <w:r w:rsidR="002E7774" w:rsidRPr="00B77E1F">
          <w:rPr>
            <w:rStyle w:val="Lienhypertexte"/>
          </w:rPr>
          <w:t>https://www.epi-phare.fr/rapports-detudes-et-publications/utilisation-medicaments-personnes-agees/</w:t>
        </w:r>
      </w:hyperlink>
    </w:p>
    <w:p w14:paraId="0F5D204B" w14:textId="77777777" w:rsidR="002E7774" w:rsidRDefault="002E7774" w:rsidP="002E7774">
      <w:pPr>
        <w:pStyle w:val="Textebrut"/>
      </w:pPr>
    </w:p>
    <w:p w14:paraId="14C9BA8C" w14:textId="77777777" w:rsidR="00031411" w:rsidRDefault="00031411" w:rsidP="00031411">
      <w:pPr>
        <w:pStyle w:val="Textebrut"/>
      </w:pPr>
      <w:r>
        <w:lastRenderedPageBreak/>
        <w:t>Dispensation des analogues du GLP-1 : ce qui changera le 1er février (Le Quotidien du pharmacien, 29/01/2025).</w:t>
      </w:r>
    </w:p>
    <w:p w14:paraId="1A063DB7" w14:textId="77777777" w:rsidR="00031411" w:rsidRDefault="00031411" w:rsidP="00031411">
      <w:pPr>
        <w:pStyle w:val="Textebrut"/>
      </w:pPr>
      <w:r>
        <w:t>À compter du 1er février, pour toute dispensation d’analogues du GLP-1 indiqués dans le traitement du diabète, la prescription devra obligatoirement être accompagnée d’un formulaire (fourni par le médecin) et justifiant que la prescription est dans le cadre de l’AMM, pour que le médicament soit remboursé</w:t>
      </w:r>
    </w:p>
    <w:p w14:paraId="28DE34AC" w14:textId="219B15DE" w:rsidR="002E7774" w:rsidRDefault="00987903" w:rsidP="00031411">
      <w:pPr>
        <w:pStyle w:val="Textebrut"/>
      </w:pPr>
      <w:hyperlink r:id="rId127" w:history="1">
        <w:r w:rsidR="00031411" w:rsidRPr="00B77E1F">
          <w:rPr>
            <w:rStyle w:val="Lienhypertexte"/>
          </w:rPr>
          <w:t>https://www.lequotidiendupharmacien.fr/exercice-pro/dispensation-des-analogues-du-glp-1-ce-qui-changera-le-1er-fevrier</w:t>
        </w:r>
      </w:hyperlink>
    </w:p>
    <w:p w14:paraId="5602B655" w14:textId="77777777" w:rsidR="00031411" w:rsidRDefault="00031411" w:rsidP="00031411">
      <w:pPr>
        <w:pStyle w:val="Textebrut"/>
      </w:pPr>
    </w:p>
    <w:p w14:paraId="3A4ED93C" w14:textId="77777777" w:rsidR="00317E04" w:rsidRDefault="00317E04" w:rsidP="00317E04">
      <w:pPr>
        <w:pStyle w:val="Textebrut"/>
      </w:pPr>
      <w:r>
        <w:t>Guide de prévention de la transmission par voie respiratoire (SF2H, octobre 2024).</w:t>
      </w:r>
    </w:p>
    <w:p w14:paraId="7DF0B1CD" w14:textId="77777777" w:rsidR="00317E04" w:rsidRDefault="00317E04" w:rsidP="00317E04">
      <w:pPr>
        <w:pStyle w:val="Textebrut"/>
      </w:pPr>
      <w:r>
        <w:t>Dans le contexte de la pandémie de Covid-19, la Société Française d’Hygiène Hospitalière (SF2H) a ressenti le besoin urgent de tirer des leçons de cette crise majeure. Elle a souligné la nécessité de dépasser la dichotomie simpliste entre "Air" et "Gouttelettes" pour adopter une approche plus nuancée et scientifique de la prévention des risques infectieux</w:t>
      </w:r>
    </w:p>
    <w:p w14:paraId="58A35DAA" w14:textId="16EB3083" w:rsidR="00317E04" w:rsidRDefault="00317E04" w:rsidP="00317E04">
      <w:pPr>
        <w:pStyle w:val="Textebrut"/>
      </w:pPr>
      <w:hyperlink r:id="rId128" w:history="1">
        <w:r w:rsidRPr="003D2281">
          <w:rPr>
            <w:rStyle w:val="Lienhypertexte"/>
          </w:rPr>
          <w:t>https://www.sf2h.net/publications/guide-de-prevention-de-la-transmission-par-voie-respiratoire.html</w:t>
        </w:r>
      </w:hyperlink>
    </w:p>
    <w:p w14:paraId="24AD70A6" w14:textId="77777777" w:rsidR="00317E04" w:rsidRDefault="00317E04" w:rsidP="00317E04">
      <w:pPr>
        <w:pStyle w:val="Textebrut"/>
      </w:pPr>
    </w:p>
    <w:p w14:paraId="38E977B6" w14:textId="77777777" w:rsidR="00296588" w:rsidRDefault="00296588" w:rsidP="00296588">
      <w:pPr>
        <w:pStyle w:val="Textebrut"/>
      </w:pPr>
      <w:r>
        <w:t>Infections respiratoires aiguës (grippe, bronchiolite, COVID-19). Bulletin du 29 janvier 2025 (</w:t>
      </w:r>
      <w:proofErr w:type="spellStart"/>
      <w:r>
        <w:t>SpF</w:t>
      </w:r>
      <w:proofErr w:type="spellEnd"/>
      <w:r>
        <w:t>, 29/01/2025).</w:t>
      </w:r>
    </w:p>
    <w:p w14:paraId="6FA24633" w14:textId="77777777" w:rsidR="00296588" w:rsidRDefault="00296588" w:rsidP="00296588">
      <w:pPr>
        <w:pStyle w:val="Textebrut"/>
      </w:pPr>
      <w:r>
        <w:t>Infections respiratoires aiguës : Activité en augmentation en ville et à l'hôpital.</w:t>
      </w:r>
    </w:p>
    <w:p w14:paraId="3F6C1581" w14:textId="77777777" w:rsidR="00296588" w:rsidRDefault="00296588" w:rsidP="00296588">
      <w:pPr>
        <w:pStyle w:val="Textebrut"/>
      </w:pPr>
      <w:r>
        <w:t>Grippe : Forte intensification de l'épidémie dans l'Hexagone.  Hausse des indicateurs dans toutes les classes d'âge en ville et à l'hôpital. Activité exceptionnellement élevée chez les enfants.  Indicateurs hospitaliers à nouveau à la hausse chez les adultes et mortalité élevée.</w:t>
      </w:r>
    </w:p>
    <w:p w14:paraId="3081BCD2" w14:textId="77777777" w:rsidR="00296588" w:rsidRDefault="00296588" w:rsidP="00296588">
      <w:pPr>
        <w:pStyle w:val="Textebrut"/>
      </w:pPr>
      <w:r>
        <w:t xml:space="preserve">Bronchiolite : Diminution des indicateurs. Dans l'Hexagone, 1 région en épidémie, 7 régions en post-épidémie. Dans les </w:t>
      </w:r>
      <w:proofErr w:type="spellStart"/>
      <w:r>
        <w:t>DROMs</w:t>
      </w:r>
      <w:proofErr w:type="spellEnd"/>
      <w:r>
        <w:t>, poursuite de l'épidémie à Mayotte. Guadeloupe et Martinique en post-épidémie.</w:t>
      </w:r>
    </w:p>
    <w:p w14:paraId="7C359EA6" w14:textId="77777777" w:rsidR="00296588" w:rsidRDefault="00296588" w:rsidP="00296588">
      <w:pPr>
        <w:pStyle w:val="Textebrut"/>
      </w:pPr>
      <w:r>
        <w:t>COVID-19 : Activité toujours stable à des niveaux bas</w:t>
      </w:r>
    </w:p>
    <w:p w14:paraId="5ABF27F3" w14:textId="25995453" w:rsidR="00031411" w:rsidRDefault="00987903" w:rsidP="00296588">
      <w:pPr>
        <w:pStyle w:val="Textebrut"/>
      </w:pPr>
      <w:hyperlink r:id="rId129" w:history="1">
        <w:r w:rsidR="00296588" w:rsidRPr="00131516">
          <w:rPr>
            <w:rStyle w:val="Lienhypertexte"/>
          </w:rPr>
          <w:t>https://www.santepubliquefrance.fr/maladies-et-traumatismes/maladies-et-infections-respiratoires/grippe/documents/bulletin-national/infections-respiratoires-aigues-grippe-bronchiolite-covid-19-.-bulletin-du-29-janvier-2025</w:t>
        </w:r>
      </w:hyperlink>
    </w:p>
    <w:p w14:paraId="1F0F2B89" w14:textId="77777777" w:rsidR="00296588" w:rsidRDefault="00296588" w:rsidP="00296588">
      <w:pPr>
        <w:pStyle w:val="Textebrut"/>
      </w:pPr>
    </w:p>
    <w:p w14:paraId="401E4D7F" w14:textId="77777777" w:rsidR="00296588" w:rsidRDefault="00296588" w:rsidP="00296588">
      <w:pPr>
        <w:pStyle w:val="Textebrut"/>
      </w:pPr>
      <w:r>
        <w:t>Gastro-entérites aiguës. Bulletin du 30 janvier 2025 (</w:t>
      </w:r>
      <w:proofErr w:type="spellStart"/>
      <w:r>
        <w:t>SpF</w:t>
      </w:r>
      <w:proofErr w:type="spellEnd"/>
      <w:r>
        <w:t>, 30/01/2025).</w:t>
      </w:r>
    </w:p>
    <w:p w14:paraId="658FC95E" w14:textId="77777777" w:rsidR="00296588" w:rsidRDefault="00296588" w:rsidP="00296588">
      <w:pPr>
        <w:pStyle w:val="Textebrut"/>
      </w:pPr>
      <w:r>
        <w:t>Le taux d’incidence de diarrhée aiguë observé en médecine générale est en légère augmentation, et se situe à un niveau d’activité similaire à ceux observés à cette période les années précédentes. La proportion de consultations SOS Médecins pour GEA est en légère diminution depuis deux semaines et équivalente aux minimums historiques. La proportion de passages aux urgences pour GEA chez les moins de 5 ans est en légère augmentation depuis plusieurs semaines, mais reste proche des minimums historiques</w:t>
      </w:r>
    </w:p>
    <w:p w14:paraId="1F491877" w14:textId="292383EC" w:rsidR="00296588" w:rsidRDefault="00987903" w:rsidP="00296588">
      <w:pPr>
        <w:pStyle w:val="Textebrut"/>
      </w:pPr>
      <w:hyperlink r:id="rId130" w:history="1">
        <w:r w:rsidR="00296588" w:rsidRPr="00131516">
          <w:rPr>
            <w:rStyle w:val="Lienhypertexte"/>
          </w:rPr>
          <w:t>https://www.santepubliquefrance.fr/maladies-et-traumatismes/maladies-infectieuses-d-origine-alimentaire/gastro-enterites-aigues/documents/bulletin-national/gastro-enterites-aigues.-bulletin-du-30-janvier-2025</w:t>
        </w:r>
      </w:hyperlink>
    </w:p>
    <w:p w14:paraId="621032D5" w14:textId="77777777" w:rsidR="00296588" w:rsidRDefault="00296588" w:rsidP="00296588">
      <w:pPr>
        <w:pStyle w:val="Textebrut"/>
      </w:pPr>
    </w:p>
    <w:p w14:paraId="11E500F1" w14:textId="5DFE8B40" w:rsidR="00D62841" w:rsidRDefault="00D62841" w:rsidP="00D62841">
      <w:pPr>
        <w:pStyle w:val="Textebrut"/>
      </w:pPr>
      <w:r>
        <w:t xml:space="preserve">Une seule santé : les agences de l'UE s'unissent pour s'attaquer à la résistance aux </w:t>
      </w:r>
      <w:r w:rsidR="00600B05" w:rsidRPr="00600B05">
        <w:t xml:space="preserve">antifongiques </w:t>
      </w:r>
      <w:r>
        <w:t>azolés chez Aspergillus (EMA, 30/01/2025, anglais).</w:t>
      </w:r>
    </w:p>
    <w:p w14:paraId="1961E33D" w14:textId="77777777" w:rsidR="00D62841" w:rsidRDefault="00D62841" w:rsidP="00D62841">
      <w:pPr>
        <w:pStyle w:val="Textebrut"/>
      </w:pPr>
      <w:r>
        <w:t>L'utilisation extensive des fongicides azolés, en particulier dans certaines pratiques agricoles et horticoles, peut augmenter le risque qu’Aspergillus développe une résistance aux traitements antifongiques essentiels. Cette constatation importante est mise en évidence dans un rapport des cinq agences de santé et environnement de l'UE, avec le soutien du Centre de recherche conjoint de la Commission européenne (JRC). Les agences ont collaboré dans une approche Une seule santé pour faire face à cette menace croissante</w:t>
      </w:r>
    </w:p>
    <w:p w14:paraId="01428D2B" w14:textId="285D8178" w:rsidR="00296588" w:rsidRDefault="00987903" w:rsidP="00D62841">
      <w:pPr>
        <w:pStyle w:val="Textebrut"/>
      </w:pPr>
      <w:hyperlink r:id="rId131" w:history="1">
        <w:r w:rsidR="00D62841" w:rsidRPr="00131516">
          <w:rPr>
            <w:rStyle w:val="Lienhypertexte"/>
          </w:rPr>
          <w:t>https://www.ema.europa.eu/en/news/one-health-eu-agencies-unite-tackle-azole-fungicide-resistance-aspergillus-fungi</w:t>
        </w:r>
      </w:hyperlink>
    </w:p>
    <w:p w14:paraId="7E98EA01" w14:textId="64BC1F3E" w:rsidR="00D62841" w:rsidRDefault="00D62841" w:rsidP="00D62841">
      <w:pPr>
        <w:pStyle w:val="Textebrut"/>
      </w:pPr>
      <w:r>
        <w:t xml:space="preserve"> </w:t>
      </w:r>
    </w:p>
    <w:p w14:paraId="05A3906D" w14:textId="77777777" w:rsidR="00E5708A" w:rsidRDefault="00E5708A" w:rsidP="00E5708A">
      <w:pPr>
        <w:pStyle w:val="Textebrut"/>
      </w:pPr>
      <w:r>
        <w:t>En Ouganda, une épidémie d’Ebola fait un premier mort depuis 2022 (Le Monde, 30/01/2025).</w:t>
      </w:r>
    </w:p>
    <w:p w14:paraId="6EE858EC" w14:textId="77777777" w:rsidR="00E5708A" w:rsidRDefault="00E5708A" w:rsidP="00E5708A">
      <w:pPr>
        <w:pStyle w:val="Textebrut"/>
      </w:pPr>
      <w:r>
        <w:t>L’épidémie a été confirmée dans la capitale, Kampala, a fait savoir le ministère de la santé ougandais. La victime est un infirmier de 32 ans qui travaillait à l’hôpital national</w:t>
      </w:r>
    </w:p>
    <w:p w14:paraId="4221BE90" w14:textId="43242D8C" w:rsidR="00924DD5" w:rsidRDefault="00987903" w:rsidP="00E5708A">
      <w:pPr>
        <w:pStyle w:val="Textebrut"/>
      </w:pPr>
      <w:hyperlink r:id="rId132" w:history="1">
        <w:r w:rsidR="00E5708A" w:rsidRPr="00131516">
          <w:rPr>
            <w:rStyle w:val="Lienhypertexte"/>
          </w:rPr>
          <w:t>https://www.lemonde.fr/afrique/article/2025/01/30/en-ouganda-une-epidemie-d-ebola-fait-un-premier-mort-depuis-2022_6523743_3212.html</w:t>
        </w:r>
      </w:hyperlink>
    </w:p>
    <w:p w14:paraId="4E5E3091" w14:textId="77777777" w:rsidR="00E5708A" w:rsidRDefault="00E5708A" w:rsidP="00E5708A">
      <w:pPr>
        <w:pStyle w:val="Textebrut"/>
      </w:pPr>
    </w:p>
    <w:p w14:paraId="688959FD" w14:textId="77777777" w:rsidR="004E0777" w:rsidRDefault="004E0777" w:rsidP="004E0777">
      <w:pPr>
        <w:pStyle w:val="Textebrut"/>
      </w:pPr>
      <w:r>
        <w:lastRenderedPageBreak/>
        <w:t>Apport des techniques de séquençage de l’ADN de nouvelle génération en pratique et en recherche médicale en France (Académie nationale de médecine, 15/10/2024).</w:t>
      </w:r>
    </w:p>
    <w:p w14:paraId="784E1C0B" w14:textId="77777777" w:rsidR="004E0777" w:rsidRDefault="004E0777" w:rsidP="004E0777">
      <w:pPr>
        <w:pStyle w:val="Textebrut"/>
      </w:pPr>
      <w:r>
        <w:t xml:space="preserve">Depuis plus d’une dizaine d’années, la France a mis en place plusieurs initiatives et programmes visant à promouvoir et à exploiter le potentiel des techniques de </w:t>
      </w:r>
      <w:proofErr w:type="spellStart"/>
      <w:r>
        <w:t>next-generation</w:t>
      </w:r>
      <w:proofErr w:type="spellEnd"/>
      <w:r>
        <w:t xml:space="preserve"> </w:t>
      </w:r>
      <w:proofErr w:type="spellStart"/>
      <w:r>
        <w:t>sequencing</w:t>
      </w:r>
      <w:proofErr w:type="spellEnd"/>
      <w:r>
        <w:t xml:space="preserve">, ou séquençage nouvelle génération (NGS) dans différents domaines. Le pays dispose d’un certain nombre de plateformes de séquençage nouvelle génération hautement équipées et de centres de recherche spécialisés dans le NGS. Ces infrastructures fournissent des services de séquençage à des chercheurs académiques, à des institutions médicales et à des partenaires industriels. Le NGS est largement utilisé dans la recherche en biologie médicale, en particulier en génétique moléculaire pour développer des approches de médecine personnalisée et dans la recherche en génomique. Au travers plusieurs auditions d’experts dans le domaine de la génétique médicale et </w:t>
      </w:r>
      <w:proofErr w:type="spellStart"/>
      <w:r>
        <w:t>paleogénomique</w:t>
      </w:r>
      <w:proofErr w:type="spellEnd"/>
      <w:r>
        <w:t xml:space="preserve">, nous avons obtenu un aperçu de la contribution de ces techniques en médecine et en génétique des populations. Nous envisageons plusieurs perspectives d’utilisation du NGS en parallèle des progrès biotechnologiques et </w:t>
      </w:r>
      <w:proofErr w:type="spellStart"/>
      <w:r>
        <w:t>bioinformatiques</w:t>
      </w:r>
      <w:proofErr w:type="spellEnd"/>
      <w:r>
        <w:t xml:space="preserve"> qui lui sont attribués</w:t>
      </w:r>
    </w:p>
    <w:p w14:paraId="79AFB309" w14:textId="4BFAB233" w:rsidR="00E5708A" w:rsidRDefault="004E0777" w:rsidP="004E0777">
      <w:pPr>
        <w:pStyle w:val="Textebrut"/>
      </w:pPr>
      <w:hyperlink r:id="rId133" w:history="1">
        <w:r w:rsidRPr="003D2281">
          <w:rPr>
            <w:rStyle w:val="Lienhypertexte"/>
          </w:rPr>
          <w:t>https://www.academie-medecine.fr/apport-des-techniques-de-sequencage-de-ladn-de-nouvelle-generation-en-pratique-et-en-recherche-medicale-en-france/</w:t>
        </w:r>
      </w:hyperlink>
    </w:p>
    <w:p w14:paraId="2A6D4004" w14:textId="77777777" w:rsidR="004E0777" w:rsidRDefault="004E0777" w:rsidP="004E0777">
      <w:pPr>
        <w:pStyle w:val="Textebrut"/>
      </w:pPr>
    </w:p>
    <w:p w14:paraId="2819F7D7" w14:textId="77777777" w:rsidR="004E0777" w:rsidRDefault="004E0777" w:rsidP="004E0777">
      <w:pPr>
        <w:pStyle w:val="Textebrut"/>
      </w:pPr>
      <w:proofErr w:type="spellStart"/>
      <w:r>
        <w:t>Celocurine</w:t>
      </w:r>
      <w:proofErr w:type="spellEnd"/>
      <w:r>
        <w:t xml:space="preserve"> 50 mg/ml, solution injectable : risques d’erreurs médicamenteuses graves, clarification sur le volume des ampoules (ANSM, 30/01/2025).</w:t>
      </w:r>
    </w:p>
    <w:p w14:paraId="0745CCCC" w14:textId="77777777" w:rsidR="004E0777" w:rsidRDefault="004E0777" w:rsidP="004E0777">
      <w:pPr>
        <w:pStyle w:val="Textebrut"/>
      </w:pPr>
      <w:r>
        <w:t>Information destinée aux médecins anesthésistes-réanimateurs, infirmiers(-ères) anesthésistes et pharmaciens(-ennes) hospitaliers(-ères).</w:t>
      </w:r>
    </w:p>
    <w:p w14:paraId="1BCE71D9" w14:textId="77777777" w:rsidR="004E0777" w:rsidRDefault="004E0777" w:rsidP="004E0777">
      <w:pPr>
        <w:pStyle w:val="Textebrut"/>
      </w:pPr>
      <w:r>
        <w:t xml:space="preserve">Sur les étiquettes de certains lots, le volume des ampoules de </w:t>
      </w:r>
      <w:proofErr w:type="spellStart"/>
      <w:r>
        <w:t>Celocurine</w:t>
      </w:r>
      <w:proofErr w:type="spellEnd"/>
      <w:r>
        <w:t xml:space="preserve"> 50 mg/</w:t>
      </w:r>
      <w:proofErr w:type="spellStart"/>
      <w:r>
        <w:t>mL</w:t>
      </w:r>
      <w:proofErr w:type="spellEnd"/>
      <w:r>
        <w:t xml:space="preserve">, solution injectable, n’est pas suffisamment visible, ce qui entraîne un risque d’erreur médicamenteuse grave et de surdosage. Les lots concernés sont les suivants : H099, H100, H101, H102, H103, H104, H105, H106, H107 et H108. Nous vous rappelons que </w:t>
      </w:r>
      <w:proofErr w:type="spellStart"/>
      <w:r>
        <w:t>Celocurine</w:t>
      </w:r>
      <w:proofErr w:type="spellEnd"/>
      <w:r>
        <w:t xml:space="preserve"> 50 mg/ml, solution injectable, est présenté en ampoules de 2 ml et contient donc 50x2=100 mg de chlorure de suxaméthonium</w:t>
      </w:r>
    </w:p>
    <w:p w14:paraId="059D858D" w14:textId="0FEF27DD" w:rsidR="004E0777" w:rsidRDefault="004E0777" w:rsidP="004E0777">
      <w:pPr>
        <w:pStyle w:val="Textebrut"/>
      </w:pPr>
      <w:hyperlink r:id="rId134" w:history="1">
        <w:r w:rsidRPr="003D2281">
          <w:rPr>
            <w:rStyle w:val="Lienhypertexte"/>
          </w:rPr>
          <w:t>https://ansm.sante.fr/informations-de-securite/celocurine-50-mg-ml-solution-injectable-risques-derreurs-medicamenteuses-graves-clarification-sur-le-volume-des-ampoules</w:t>
        </w:r>
      </w:hyperlink>
    </w:p>
    <w:p w14:paraId="5FC44F87" w14:textId="77777777" w:rsidR="004E0777" w:rsidRDefault="004E0777" w:rsidP="004E0777">
      <w:pPr>
        <w:pStyle w:val="Textebrut"/>
      </w:pPr>
    </w:p>
    <w:p w14:paraId="4DF72845" w14:textId="77777777" w:rsidR="004E0777" w:rsidRDefault="004E0777" w:rsidP="004E0777">
      <w:pPr>
        <w:pStyle w:val="Textebrut"/>
      </w:pPr>
      <w:proofErr w:type="spellStart"/>
      <w:r>
        <w:t>Benfluorex</w:t>
      </w:r>
      <w:proofErr w:type="spellEnd"/>
      <w:r>
        <w:t xml:space="preserve"> : conclusions du rapport 2020-2023 de surveillance des cas d’hypertension artérielle pulmonaire (ANSM, 30/01/2025).</w:t>
      </w:r>
    </w:p>
    <w:p w14:paraId="1DD0C233" w14:textId="77777777" w:rsidR="004E0777" w:rsidRDefault="004E0777" w:rsidP="004E0777">
      <w:pPr>
        <w:pStyle w:val="Textebrut"/>
      </w:pPr>
      <w:r>
        <w:t xml:space="preserve">Le rapport d’enquête 2020-2023 de pharmacovigilance sur les cas d’hypertension artérielle pulmonaire (HTAP) associés à la prise de </w:t>
      </w:r>
      <w:proofErr w:type="spellStart"/>
      <w:r>
        <w:t>benfluorex</w:t>
      </w:r>
      <w:proofErr w:type="spellEnd"/>
      <w:r>
        <w:t xml:space="preserve"> (Médiator) a été présenté le 17 septembre 2024 au comité scientifique permanent (CSP) de l’ANSM « surveillance et pharmacovigilance ». Aucun nouveau signal de sécurité n'a été mis en évidence dans cette nouvelle analyse</w:t>
      </w:r>
    </w:p>
    <w:p w14:paraId="75EC5969" w14:textId="4EDF0526" w:rsidR="004E0777" w:rsidRDefault="004E0777" w:rsidP="004E0777">
      <w:pPr>
        <w:pStyle w:val="Textebrut"/>
      </w:pPr>
      <w:hyperlink r:id="rId135" w:history="1">
        <w:r w:rsidRPr="003D2281">
          <w:rPr>
            <w:rStyle w:val="Lienhypertexte"/>
          </w:rPr>
          <w:t>https://ansm.sante.fr/actualites/benfluorex-conclusions-du-rapport-2020-2023-de-surveillance-des-cas-dhypertension-arterielle-pulmonaire</w:t>
        </w:r>
      </w:hyperlink>
    </w:p>
    <w:p w14:paraId="5BE4F159" w14:textId="77777777" w:rsidR="004E0777" w:rsidRDefault="004E0777" w:rsidP="004E0777">
      <w:pPr>
        <w:pStyle w:val="Textebrut"/>
      </w:pPr>
    </w:p>
    <w:p w14:paraId="6C588C4E" w14:textId="77777777" w:rsidR="00E1235A" w:rsidRDefault="00E1235A" w:rsidP="00E1235A">
      <w:pPr>
        <w:pStyle w:val="Textebrut"/>
      </w:pPr>
      <w:r>
        <w:t>Grippe saisonnière : Les biologistes médicaux au secours de la saturation hospitalière ! (Les biologistes médicaux, 30/01/2025).</w:t>
      </w:r>
    </w:p>
    <w:p w14:paraId="1C0B6E6B" w14:textId="77777777" w:rsidR="00E1235A" w:rsidRDefault="00E1235A" w:rsidP="00E1235A">
      <w:pPr>
        <w:pStyle w:val="Textebrut"/>
      </w:pPr>
      <w:r>
        <w:t xml:space="preserve">Face à l'augmentation des cas de grippe et à la saturation des services d'urgence, les biologistes médicaux rappellent leur rôle essentiel dans la lutte contre cette épidémie. Le Dr Lionel </w:t>
      </w:r>
      <w:proofErr w:type="spellStart"/>
      <w:r>
        <w:t>Barrand</w:t>
      </w:r>
      <w:proofErr w:type="spellEnd"/>
      <w:r>
        <w:t>, Président du syndicat Les  Biologistes Médicaux, insiste : "avec 500 000 patients par jour, les biologistes médicaux attendent de pouvoir proposer la vaccination directement au laboratoire et de pouvoir diagnostiquer les patients de ville par PCR, la technique de référence"</w:t>
      </w:r>
    </w:p>
    <w:p w14:paraId="011EEE4E" w14:textId="5418EBA4" w:rsidR="004E0777" w:rsidRDefault="00E1235A" w:rsidP="00E1235A">
      <w:pPr>
        <w:pStyle w:val="Textebrut"/>
      </w:pPr>
      <w:hyperlink r:id="rId136" w:history="1">
        <w:r w:rsidRPr="003D2281">
          <w:rPr>
            <w:rStyle w:val="Lienhypertexte"/>
          </w:rPr>
          <w:t>https://657gg.r.sp1-brevo.net/mk/mr/sh/SMJz09SDriOHWPUdu9ZxkroEZuAV/MPEReMb4hkTR</w:t>
        </w:r>
      </w:hyperlink>
    </w:p>
    <w:p w14:paraId="766142AC" w14:textId="77777777" w:rsidR="00E1235A" w:rsidRDefault="00E1235A" w:rsidP="00E1235A">
      <w:pPr>
        <w:pStyle w:val="Textebrut"/>
      </w:pPr>
    </w:p>
    <w:p w14:paraId="27DB79F9" w14:textId="77777777" w:rsidR="00987903" w:rsidRDefault="00987903" w:rsidP="00E1235A">
      <w:pPr>
        <w:pStyle w:val="Textebrut"/>
      </w:pPr>
    </w:p>
    <w:p w14:paraId="07CA4894" w14:textId="77777777" w:rsidR="00987903" w:rsidRDefault="00987903" w:rsidP="00E1235A">
      <w:pPr>
        <w:pStyle w:val="Textebrut"/>
      </w:pPr>
    </w:p>
    <w:p w14:paraId="5424BE89" w14:textId="77777777" w:rsidR="00987903" w:rsidRDefault="00987903" w:rsidP="00E1235A">
      <w:pPr>
        <w:pStyle w:val="Textebrut"/>
      </w:pPr>
    </w:p>
    <w:p w14:paraId="5EF48FE4" w14:textId="77777777" w:rsidR="00987903" w:rsidRDefault="00987903" w:rsidP="00E1235A">
      <w:pPr>
        <w:pStyle w:val="Textebrut"/>
      </w:pPr>
    </w:p>
    <w:p w14:paraId="471BB6BC" w14:textId="77777777" w:rsidR="00987903" w:rsidRDefault="00987903" w:rsidP="00E1235A">
      <w:pPr>
        <w:pStyle w:val="Textebrut"/>
      </w:pPr>
    </w:p>
    <w:p w14:paraId="767907D2" w14:textId="77777777" w:rsidR="00E1235A" w:rsidRDefault="00E1235A" w:rsidP="00E1235A">
      <w:pPr>
        <w:pStyle w:val="Textebrut"/>
      </w:pPr>
      <w:r>
        <w:lastRenderedPageBreak/>
        <w:t>Rejet de la plainte formée par un patient contre une pharmacienne titulaire d’officine à la suite d’un refus de dispensation et condamnation au paiement d’une amende pour recours abusif (CNOP, 30/01/2025).</w:t>
      </w:r>
    </w:p>
    <w:p w14:paraId="1C2E001F" w14:textId="77777777" w:rsidR="00E1235A" w:rsidRDefault="00E1235A" w:rsidP="00E1235A">
      <w:pPr>
        <w:pStyle w:val="Textebrut"/>
      </w:pPr>
      <w:r>
        <w:t>Un patient a formé une plainte contre une pharmacienne titulaire d’officine en raison d’un refus de délivrance de médicaments alors qu’il présentait une détresse respiratoire causée par une crise d’allergie</w:t>
      </w:r>
    </w:p>
    <w:p w14:paraId="680406B6" w14:textId="22D0D4EB" w:rsidR="00E1235A" w:rsidRDefault="00E1235A" w:rsidP="00E1235A">
      <w:pPr>
        <w:pStyle w:val="Textebrut"/>
      </w:pPr>
      <w:hyperlink r:id="rId137" w:history="1">
        <w:r w:rsidRPr="003D2281">
          <w:rPr>
            <w:rStyle w:val="Lienhypertexte"/>
          </w:rPr>
          <w:t>https://www.ordre.pharmacien.fr/les-communications/focus-sur/les-actualites/rejet-de-la-plainte-formee-par-un-patient-contre-une-pharmacienne-titulaire-d-officine-a-la-suite-d-un-refus-de-dispensation-et-condamnation-au-pai</w:t>
        </w:r>
      </w:hyperlink>
    </w:p>
    <w:p w14:paraId="66CA77B7" w14:textId="77777777" w:rsidR="00E1235A" w:rsidRDefault="00E1235A" w:rsidP="00E1235A">
      <w:pPr>
        <w:pStyle w:val="Textebrut"/>
      </w:pPr>
    </w:p>
    <w:p w14:paraId="4A9D2088" w14:textId="77777777" w:rsidR="00E1235A" w:rsidRDefault="00E1235A" w:rsidP="00E1235A">
      <w:pPr>
        <w:pStyle w:val="Textebrut"/>
      </w:pPr>
    </w:p>
    <w:p w14:paraId="38C708E1" w14:textId="77777777" w:rsidR="000543FD" w:rsidRDefault="000543FD" w:rsidP="000543FD">
      <w:pPr>
        <w:pStyle w:val="Textebrut"/>
      </w:pPr>
    </w:p>
    <w:p w14:paraId="6FA5E32C" w14:textId="77777777" w:rsidR="00C73E01" w:rsidRDefault="00C73E01" w:rsidP="00361AD6">
      <w:pPr>
        <w:pStyle w:val="Textebrut"/>
      </w:pPr>
    </w:p>
    <w:p w14:paraId="4A08EF6B" w14:textId="77777777" w:rsidR="00C73E01" w:rsidRDefault="00C73E01" w:rsidP="00361AD6">
      <w:pPr>
        <w:pStyle w:val="Textebrut"/>
      </w:pPr>
    </w:p>
    <w:p w14:paraId="53D5AD04" w14:textId="77777777" w:rsidR="00C73E01" w:rsidRDefault="00C73E01" w:rsidP="00C73E01">
      <w:pPr>
        <w:pStyle w:val="PEPS"/>
      </w:pPr>
      <w:r>
        <w:t>Rubrique ruptures :</w:t>
      </w:r>
    </w:p>
    <w:p w14:paraId="475B67CA" w14:textId="77777777" w:rsidR="005C757B" w:rsidRDefault="005C757B" w:rsidP="00361AD6">
      <w:pPr>
        <w:pStyle w:val="Textebrut"/>
      </w:pPr>
      <w:r w:rsidRPr="005C757B">
        <w:rPr>
          <w:i/>
          <w:iCs/>
        </w:rPr>
        <w:t>Nota</w:t>
      </w:r>
      <w:r>
        <w:t> : Ne sont plus compilées ici que la situation des anti-infectieux et des médicaments ayant fait l’objet de mesures particulières.</w:t>
      </w:r>
    </w:p>
    <w:p w14:paraId="18A99B75" w14:textId="77777777" w:rsidR="005C757B" w:rsidRDefault="005C757B" w:rsidP="00361AD6">
      <w:pPr>
        <w:pStyle w:val="Textebrut"/>
      </w:pPr>
      <w:r>
        <w:t>L’information complète et actualisée de la situation de toutes les spécialités est disponible sur le site de l’ANSM :</w:t>
      </w:r>
    </w:p>
    <w:p w14:paraId="3DBDA0A2" w14:textId="77777777" w:rsidR="00C73E01" w:rsidRDefault="00987903" w:rsidP="00361AD6">
      <w:pPr>
        <w:pStyle w:val="Textebrut"/>
      </w:pPr>
      <w:hyperlink r:id="rId138" w:history="1">
        <w:r w:rsidR="005C757B" w:rsidRPr="003C18E1">
          <w:rPr>
            <w:rStyle w:val="Lienhypertexte"/>
          </w:rPr>
          <w:t>https://ansm.sante.fr/disponibilites-des-produits-de-sante/medicaments</w:t>
        </w:r>
      </w:hyperlink>
    </w:p>
    <w:p w14:paraId="2EC84B7B" w14:textId="77777777" w:rsidR="005C757B" w:rsidRDefault="005C757B" w:rsidP="00361AD6">
      <w:pPr>
        <w:pStyle w:val="Textebrut"/>
      </w:pPr>
    </w:p>
    <w:p w14:paraId="49BCCB4C" w14:textId="77777777" w:rsidR="002E7774" w:rsidRDefault="002E7774" w:rsidP="002E7774">
      <w:pPr>
        <w:pStyle w:val="Textebrut"/>
      </w:pPr>
      <w:r>
        <w:t>La disponibilité des médicaments à base de rifampicine s’améliore, le dispositif de restriction des indications est allégé (ANSM, actualisation du 29/01/2025).</w:t>
      </w:r>
    </w:p>
    <w:p w14:paraId="6AD002BD" w14:textId="77777777" w:rsidR="002E7774" w:rsidRDefault="002E7774" w:rsidP="002E7774">
      <w:pPr>
        <w:pStyle w:val="Textebrut"/>
      </w:pPr>
      <w:r>
        <w:t>Le dispositif de contingentement qualitatif temporaire pour les médicaments à base de rifampicine prendra fin à compter du 3 février 2025. En effet, le fabricant de matière première de rifampicine a repris sa production et la disponibilité des spécialités orales s’est améliorée. Par conséquent, les restrictions des indications thérapeutiques de ces spécialités sont levées et l’obligation de remplir et d’envoyer les formulaires de demande aux laboratoires concernés est supprimée</w:t>
      </w:r>
    </w:p>
    <w:p w14:paraId="49060E96" w14:textId="77777777" w:rsidR="002E7774" w:rsidRDefault="00987903" w:rsidP="002E7774">
      <w:pPr>
        <w:pStyle w:val="Textebrut"/>
      </w:pPr>
      <w:hyperlink r:id="rId139" w:history="1">
        <w:r w:rsidR="002E7774" w:rsidRPr="00B77E1F">
          <w:rPr>
            <w:rStyle w:val="Lienhypertexte"/>
          </w:rPr>
          <w:t>https://ansm.sante.fr/actualites/rifampicine-conduites-a-tenir-dans-un-contexte-de-fortes-tensions-dapprovisionnement</w:t>
        </w:r>
      </w:hyperlink>
    </w:p>
    <w:p w14:paraId="19ACE621" w14:textId="46104152" w:rsidR="00512A8A" w:rsidRDefault="00512A8A" w:rsidP="00512A8A">
      <w:pPr>
        <w:pStyle w:val="Textebrut"/>
      </w:pPr>
      <w:r>
        <w:t xml:space="preserve">Le courrier d’information aux médecines et pharmaciens (29/01/2025). </w:t>
      </w:r>
      <w:proofErr w:type="spellStart"/>
      <w:r w:rsidRPr="00512A8A">
        <w:t>NdlR</w:t>
      </w:r>
      <w:proofErr w:type="spellEnd"/>
      <w:r w:rsidRPr="00512A8A">
        <w:t xml:space="preserve"> : le contingentement qualitatif est remplacé par un contingentement quantitatif en ville et à l’hôpital. Il est recommandé de continuer à privilégier les indications définies et citées dans les conduites à tenir.</w:t>
      </w:r>
    </w:p>
    <w:p w14:paraId="086A6923" w14:textId="72DEC6AA" w:rsidR="002E7774" w:rsidRDefault="00987903" w:rsidP="00512A8A">
      <w:pPr>
        <w:pStyle w:val="Textebrut"/>
      </w:pPr>
      <w:hyperlink r:id="rId140" w:history="1">
        <w:r w:rsidR="00512A8A" w:rsidRPr="00B77E1F">
          <w:rPr>
            <w:rStyle w:val="Lienhypertexte"/>
          </w:rPr>
          <w:t>https://ansm.sante.fr/uploads/2025/01/29/20250129-rs-rifampicine-courrier-allegement-du-contingentement.pdf</w:t>
        </w:r>
      </w:hyperlink>
    </w:p>
    <w:p w14:paraId="6E824DC7" w14:textId="77777777" w:rsidR="004350E1" w:rsidRDefault="004350E1" w:rsidP="004350E1">
      <w:pPr>
        <w:pStyle w:val="Textebrut"/>
      </w:pPr>
      <w:r>
        <w:t>Rifampicine per os : les commandes grossiste reprennent doucement (Le Quotidien du pharmacien, 30/01/2025).</w:t>
      </w:r>
    </w:p>
    <w:p w14:paraId="17EED0E5" w14:textId="77777777" w:rsidR="004350E1" w:rsidRDefault="004350E1" w:rsidP="004350E1">
      <w:pPr>
        <w:pStyle w:val="Textebrut"/>
      </w:pPr>
      <w:r>
        <w:t>Si aucune date de retour à la normale n’a encore été annoncée, la disponibilité des spécialités orales à base de rifampicine (</w:t>
      </w:r>
      <w:proofErr w:type="spellStart"/>
      <w:r>
        <w:t>Rifadine</w:t>
      </w:r>
      <w:proofErr w:type="spellEnd"/>
      <w:r>
        <w:t xml:space="preserve">, </w:t>
      </w:r>
      <w:proofErr w:type="spellStart"/>
      <w:r>
        <w:t>Rifinah</w:t>
      </w:r>
      <w:proofErr w:type="spellEnd"/>
      <w:r>
        <w:t xml:space="preserve">, </w:t>
      </w:r>
      <w:proofErr w:type="spellStart"/>
      <w:r>
        <w:t>Rifater</w:t>
      </w:r>
      <w:proofErr w:type="spellEnd"/>
      <w:r>
        <w:t>) s’améliore peu à peu. Les pharmaciens d’officine peuvent de nouveau passer commande auprès de leurs grossistes-répartiteurs, mais en respectant certaines limites</w:t>
      </w:r>
    </w:p>
    <w:p w14:paraId="70E03583" w14:textId="4F3E0167" w:rsidR="00512A8A" w:rsidRDefault="00987903" w:rsidP="004350E1">
      <w:pPr>
        <w:pStyle w:val="Textebrut"/>
      </w:pPr>
      <w:hyperlink r:id="rId141" w:history="1">
        <w:r w:rsidR="004350E1" w:rsidRPr="00131516">
          <w:rPr>
            <w:rStyle w:val="Lienhypertexte"/>
          </w:rPr>
          <w:t>https://www.lequotidiendupharmacien.fr/exercice-pro/rifampicine-os-les-commandes-grossiste-reprennent-doucement</w:t>
        </w:r>
      </w:hyperlink>
    </w:p>
    <w:p w14:paraId="663C6592" w14:textId="77777777" w:rsidR="004350E1" w:rsidRDefault="004350E1" w:rsidP="004350E1">
      <w:pPr>
        <w:pStyle w:val="Textebrut"/>
      </w:pPr>
    </w:p>
    <w:p w14:paraId="06389130" w14:textId="77777777" w:rsidR="002710E1" w:rsidRDefault="002710E1" w:rsidP="002710E1">
      <w:pPr>
        <w:pStyle w:val="Textebrut"/>
      </w:pPr>
      <w:proofErr w:type="spellStart"/>
      <w:r>
        <w:t>Rifadine</w:t>
      </w:r>
      <w:proofErr w:type="spellEnd"/>
      <w:r>
        <w:t xml:space="preserve"> 2 %, suspension buvable – [rifampicine] – Tension d’approvisionnement depuis le 29/01/2024 (ANSM, actualisation du 29/01/2025).</w:t>
      </w:r>
    </w:p>
    <w:p w14:paraId="43268E8B" w14:textId="77777777" w:rsidR="002710E1" w:rsidRDefault="002710E1" w:rsidP="002710E1">
      <w:pPr>
        <w:pStyle w:val="Textebrut"/>
      </w:pPr>
      <w:r>
        <w:t>Tension d’approvisionnement. Mise en place d’un contingentement quantitatif en ville et à l’hôpital. Consultez l'information actualisée le 29/01/2025 : La disponibilité des médicaments à base de rifampicine s’améliore, le dispositif de restriction des indications est allégé. Courrier de janvier 2025 à destination des professionnels de santé (29/01/2025). Remise à disposition normale indéterminée</w:t>
      </w:r>
    </w:p>
    <w:p w14:paraId="4047D8CB" w14:textId="63E8AC76" w:rsidR="002710E1" w:rsidRDefault="00987903" w:rsidP="002710E1">
      <w:pPr>
        <w:pStyle w:val="Textebrut"/>
      </w:pPr>
      <w:hyperlink r:id="rId142" w:history="1">
        <w:r w:rsidR="002710E1" w:rsidRPr="00131516">
          <w:rPr>
            <w:rStyle w:val="Lienhypertexte"/>
          </w:rPr>
          <w:t>https://ansm.sante.fr/disponibilites-des-produits-de-sante/medicaments/rifadine-2-suspension-buvable-rifampicine</w:t>
        </w:r>
      </w:hyperlink>
    </w:p>
    <w:p w14:paraId="20DDAD24" w14:textId="77777777" w:rsidR="002710E1" w:rsidRDefault="002710E1" w:rsidP="002710E1">
      <w:pPr>
        <w:pStyle w:val="Textebrut"/>
      </w:pPr>
      <w:proofErr w:type="spellStart"/>
      <w:r>
        <w:t>Rifadine</w:t>
      </w:r>
      <w:proofErr w:type="spellEnd"/>
      <w:r>
        <w:t xml:space="preserve"> 300 mg, gélule – [rifampicine] – Tension d’approvisionnement depuis le 21/03/2024 (ANSM, 29/01/2025).</w:t>
      </w:r>
    </w:p>
    <w:p w14:paraId="73480A34" w14:textId="77777777" w:rsidR="002710E1" w:rsidRDefault="002710E1" w:rsidP="002710E1">
      <w:pPr>
        <w:pStyle w:val="Textebrut"/>
      </w:pPr>
      <w:r>
        <w:t xml:space="preserve">Tension d’approvisionnement. Mise en place d’un contingentement quantitatif en ville et à l’hôpital. Consultez l'information actualisée le 29/01/2025 : La disponibilité des médicaments à base de rifampicine s’améliore, le </w:t>
      </w:r>
      <w:r>
        <w:lastRenderedPageBreak/>
        <w:t>dispositif de restriction des indications est allégé. Courrier de janvier 2025 à destination des professionnels de santé (29/01/2025). Remise à disposition indéterminée</w:t>
      </w:r>
    </w:p>
    <w:p w14:paraId="486BD5F4" w14:textId="66F14EA7" w:rsidR="002710E1" w:rsidRDefault="00987903" w:rsidP="002710E1">
      <w:pPr>
        <w:pStyle w:val="Textebrut"/>
      </w:pPr>
      <w:hyperlink r:id="rId143" w:history="1">
        <w:r w:rsidR="002710E1" w:rsidRPr="00131516">
          <w:rPr>
            <w:rStyle w:val="Lienhypertexte"/>
          </w:rPr>
          <w:t>https://ansm.sante.fr/disponibilites-des-produits-de-sante/medicaments/rifadine-300-mg-gelule-rifampicine</w:t>
        </w:r>
      </w:hyperlink>
    </w:p>
    <w:p w14:paraId="7C1AEC47" w14:textId="2E172178" w:rsidR="002710E1" w:rsidRDefault="002710E1" w:rsidP="002710E1">
      <w:pPr>
        <w:pStyle w:val="Textebrut"/>
      </w:pPr>
      <w:proofErr w:type="spellStart"/>
      <w:r>
        <w:t>Rifinah</w:t>
      </w:r>
      <w:proofErr w:type="spellEnd"/>
      <w:r>
        <w:t xml:space="preserve"> 300 mg/150 mg, comprimé enrobé – [isoniazide, rifampicine] – Tension d’approvisionnement depuis le 15/02/2024 (ANSM, 29/01/2025).</w:t>
      </w:r>
    </w:p>
    <w:p w14:paraId="2FE76C36" w14:textId="77777777" w:rsidR="002710E1" w:rsidRDefault="002710E1" w:rsidP="002710E1">
      <w:pPr>
        <w:pStyle w:val="Textebrut"/>
      </w:pPr>
      <w:r>
        <w:t>Tension d’approvisionnement. Mise en place d’un contingentement quantitatif en ville et à l’hôpital. Consultez l'information actualisée le 29/01/2025 : La disponibilité des médicaments à base de rifampicine s’améliore, le dispositif de restriction des indications est allégé. Courrier de janvier 2025 à destination des professionnels de santé (29/01/2025). Remise à disposition indéterminée</w:t>
      </w:r>
    </w:p>
    <w:p w14:paraId="6F60CC0B" w14:textId="6A2AC977" w:rsidR="002710E1" w:rsidRDefault="00987903" w:rsidP="002710E1">
      <w:pPr>
        <w:pStyle w:val="Textebrut"/>
      </w:pPr>
      <w:hyperlink r:id="rId144" w:history="1">
        <w:r w:rsidR="002710E1" w:rsidRPr="00131516">
          <w:rPr>
            <w:rStyle w:val="Lienhypertexte"/>
          </w:rPr>
          <w:t>https://ansm.sante.fr/disponibilites-des-produits-de-sante/medicaments/rifinah-300-mg-150-mg-comprime-enrobe-isoniazid-rifampicine</w:t>
        </w:r>
      </w:hyperlink>
    </w:p>
    <w:p w14:paraId="6AA516BB" w14:textId="77777777" w:rsidR="00BC34FF" w:rsidRDefault="00BC34FF" w:rsidP="00BC34FF">
      <w:pPr>
        <w:pStyle w:val="Textebrut"/>
      </w:pPr>
      <w:proofErr w:type="spellStart"/>
      <w:r>
        <w:t>Rifater</w:t>
      </w:r>
      <w:proofErr w:type="spellEnd"/>
      <w:r>
        <w:t xml:space="preserve">, comprimé enrobé – [isoniazide, </w:t>
      </w:r>
      <w:proofErr w:type="spellStart"/>
      <w:r>
        <w:t>pyrazinamid</w:t>
      </w:r>
      <w:proofErr w:type="spellEnd"/>
      <w:r>
        <w:t>, rifampicine] – Tension d’approvisionnement depuis le 21/03/2024 (ANSM, actualisation du 29/01/2025).</w:t>
      </w:r>
    </w:p>
    <w:p w14:paraId="5A6601D0" w14:textId="77777777" w:rsidR="00BC34FF" w:rsidRDefault="00BC34FF" w:rsidP="00BC34FF">
      <w:pPr>
        <w:pStyle w:val="Textebrut"/>
      </w:pPr>
      <w:r>
        <w:t>Tension d’approvisionnement. Mise en place d’un contingentement quantitatif en ville et à l’hôpital. Consultez l'information actualisée le 29/01/2025 : La disponibilité des médicaments à base de rifampicine s’améliore, le dispositif de restriction des indications est allégé. Courrier de janvier 2025 à destination des professionnels de santé (29/01/2025). Remise à disposition normale indéterminée</w:t>
      </w:r>
    </w:p>
    <w:p w14:paraId="1202386A" w14:textId="587D652F" w:rsidR="002710E1" w:rsidRDefault="00987903" w:rsidP="00BC34FF">
      <w:pPr>
        <w:pStyle w:val="Textebrut"/>
      </w:pPr>
      <w:hyperlink r:id="rId145" w:history="1">
        <w:r w:rsidR="00BC34FF" w:rsidRPr="00131516">
          <w:rPr>
            <w:rStyle w:val="Lienhypertexte"/>
          </w:rPr>
          <w:t>https://ansm.sante.fr/disponibilites-des-produits-de-sante/medicaments/rifater-comprime-enrobe-isoniazide-pyrazinamid-rifampicine</w:t>
        </w:r>
      </w:hyperlink>
    </w:p>
    <w:p w14:paraId="7401F1FF" w14:textId="77777777" w:rsidR="00BC34FF" w:rsidRDefault="00BC34FF" w:rsidP="00BC34FF">
      <w:pPr>
        <w:pStyle w:val="Textebrut"/>
      </w:pPr>
    </w:p>
    <w:p w14:paraId="2CDE41D2" w14:textId="77777777" w:rsidR="009430AA" w:rsidRDefault="009430AA" w:rsidP="009430AA">
      <w:pPr>
        <w:pStyle w:val="Textebrut"/>
      </w:pPr>
      <w:r>
        <w:t>Fortes tensions d’approvisionnement en quétiapine (</w:t>
      </w:r>
      <w:proofErr w:type="spellStart"/>
      <w:r>
        <w:t>Xeroquel</w:t>
      </w:r>
      <w:proofErr w:type="spellEnd"/>
      <w:r>
        <w:t xml:space="preserve"> LP et génériques) : premières conduites à tenir (ANSM, 30/01/2025).</w:t>
      </w:r>
    </w:p>
    <w:p w14:paraId="658FCEFB" w14:textId="77777777" w:rsidR="009430AA" w:rsidRDefault="009430AA" w:rsidP="009430AA">
      <w:pPr>
        <w:pStyle w:val="Textebrut"/>
      </w:pPr>
      <w:r>
        <w:t>Les médicaments à base de quétiapine (</w:t>
      </w:r>
      <w:proofErr w:type="spellStart"/>
      <w:r>
        <w:t>Xeroquel</w:t>
      </w:r>
      <w:proofErr w:type="spellEnd"/>
      <w:r>
        <w:t xml:space="preserve"> LP et génériques) font l’objet de fortes tensions d’approvisionnement sur tous les dosages (50 mg LP, 300 mg LP et 400 mg LP) en raison d’un problème de production rencontré par le fabricant </w:t>
      </w:r>
      <w:proofErr w:type="spellStart"/>
      <w:r>
        <w:t>Pharmathen</w:t>
      </w:r>
      <w:proofErr w:type="spellEnd"/>
      <w:r>
        <w:t xml:space="preserve"> International, qui produit ce médicament pour plusieurs laboratoires. Pour permettre la continuité de traitement des patients, en concertation avec les représentants des professionnels de santé, nous demandons aux médecins de ne plus initier de traitement par quétiapine à libération prolongée (LP), sauf pour les patients présentant un épisode dépressif caractérisé dans le cadre d’un trouble bipolaire. Les alternatives doivent être privilégiées pour toutes les autres indications.</w:t>
      </w:r>
    </w:p>
    <w:p w14:paraId="59046E24" w14:textId="77777777" w:rsidR="009430AA" w:rsidRDefault="009430AA" w:rsidP="009430AA">
      <w:pPr>
        <w:pStyle w:val="Textebrut"/>
      </w:pPr>
      <w:r>
        <w:t>Nous avons demandé aux laboratoires concernés d’identifier quels médicaments à base de quétiapine à libération immédiate (LI, non commercialisés en France) ou à libération prolongée pourraient être importés, quel que soit le dosage. Nous examinons également la piste des préparations magistrales de quétiapine à libération immédiate. Par ailleurs, nous avons fait appel au mécanisme européen de solidarité volontaire permettant depuis 2023 aux États membres de se soutenir mutuellement, en dernier ressort, en cas de pénurie grave</w:t>
      </w:r>
    </w:p>
    <w:p w14:paraId="6523E657" w14:textId="59015F9A" w:rsidR="009430AA" w:rsidRDefault="009430AA" w:rsidP="009430AA">
      <w:pPr>
        <w:pStyle w:val="Textebrut"/>
      </w:pPr>
      <w:hyperlink r:id="rId146" w:history="1">
        <w:r w:rsidRPr="003D2281">
          <w:rPr>
            <w:rStyle w:val="Lienhypertexte"/>
          </w:rPr>
          <w:t>https://ansm.sante.fr/actualites/fortes-tensions-dapprovisionnement-en-quetiapine-xeroquel-lp-et-generiques-premieres-conduites-a-tenir</w:t>
        </w:r>
      </w:hyperlink>
    </w:p>
    <w:p w14:paraId="797071A1" w14:textId="77777777" w:rsidR="009430AA" w:rsidRDefault="009430AA" w:rsidP="009430AA">
      <w:pPr>
        <w:pStyle w:val="Textebrut"/>
      </w:pPr>
      <w:proofErr w:type="spellStart"/>
      <w:r>
        <w:t>Quetiapine</w:t>
      </w:r>
      <w:proofErr w:type="spellEnd"/>
      <w:r>
        <w:t xml:space="preserve"> LP (</w:t>
      </w:r>
      <w:proofErr w:type="spellStart"/>
      <w:r>
        <w:t>Xeroquel</w:t>
      </w:r>
      <w:proofErr w:type="spellEnd"/>
      <w:r>
        <w:t xml:space="preserve"> LP) 50 mg, 300 mg et 400 mg comprimé à libération prolongée – [quétiapine (fumarate de)] – Tension d’approvisionnement depuis le 16/09/2024 (ANSM, actualisation du 30/01/2025).</w:t>
      </w:r>
    </w:p>
    <w:p w14:paraId="69C41470" w14:textId="77777777" w:rsidR="009430AA" w:rsidRDefault="009430AA" w:rsidP="009430AA">
      <w:pPr>
        <w:pStyle w:val="Textebrut"/>
      </w:pPr>
      <w:r>
        <w:t>Tension d'approvisionnement. Mise en place d’un contingentement quantitatif pour le circuit ville, les hôpitaux et les DROM ne sont pas impactés par ce contingentement. Consultez les conduites à tenir dans le contexte de tensions d'approvisionnement. Remise à disposition indéterminée</w:t>
      </w:r>
    </w:p>
    <w:p w14:paraId="6E9487A3" w14:textId="276FC099" w:rsidR="009430AA" w:rsidRDefault="009430AA" w:rsidP="009430AA">
      <w:pPr>
        <w:pStyle w:val="Textebrut"/>
      </w:pPr>
      <w:hyperlink r:id="rId147" w:history="1">
        <w:r w:rsidRPr="003D2281">
          <w:rPr>
            <w:rStyle w:val="Lienhypertexte"/>
          </w:rPr>
          <w:t>https://ansm.sante.fr/disponibilites-des-produits-de-sante/medicaments/quetiapine-lp-xeroquel-lp-50-mg-300-mg-et-400-mg-comprime-a-liberation-prolongee-quetiapine-fumarate-de</w:t>
        </w:r>
      </w:hyperlink>
    </w:p>
    <w:p w14:paraId="24AEA782" w14:textId="77777777" w:rsidR="009430AA" w:rsidRDefault="009430AA" w:rsidP="009430AA">
      <w:pPr>
        <w:pStyle w:val="Textebrut"/>
      </w:pPr>
    </w:p>
    <w:p w14:paraId="28BE6BAA" w14:textId="74474E52" w:rsidR="003F3061" w:rsidRDefault="003F3061" w:rsidP="009430AA">
      <w:pPr>
        <w:pStyle w:val="Textebrut"/>
      </w:pPr>
      <w:r>
        <w:t>Communiqué "Pénuries de médicaments</w:t>
      </w:r>
      <w:r w:rsidR="008A242E">
        <w:t xml:space="preserve"> </w:t>
      </w:r>
      <w:r>
        <w:t>: un sujet majeur, une attention forte de l'Académie nationale de Pharmacie" (Académie nationale de pharmacie, 21/01/2025).</w:t>
      </w:r>
    </w:p>
    <w:p w14:paraId="2C351F91" w14:textId="77777777" w:rsidR="003F3061" w:rsidRDefault="003F3061" w:rsidP="003F3061">
      <w:pPr>
        <w:pStyle w:val="Textebrut"/>
      </w:pPr>
      <w:r>
        <w:t>En ce début d'année et alors que les tensions d'approvisionnement en médicaments et produits de santé se perpétuent, l'Académie nationale de Pharmacie rappelle trois points essentiels, sur un sujet qu'elle étudie depuis plus de 15 ans :</w:t>
      </w:r>
    </w:p>
    <w:p w14:paraId="0D08CA1B" w14:textId="21FA6C6E" w:rsidR="003F3061" w:rsidRDefault="003F3061" w:rsidP="003F3061">
      <w:pPr>
        <w:pStyle w:val="Textebrut"/>
      </w:pPr>
      <w:r>
        <w:t>- Le prix des médicaments en France constitue une des causes de pénuries de médicaments, notamment pour les produits dits matures</w:t>
      </w:r>
      <w:r w:rsidR="00F664A4">
        <w:t> ;</w:t>
      </w:r>
    </w:p>
    <w:p w14:paraId="253E2BC7" w14:textId="07DF006D" w:rsidR="003F3061" w:rsidRDefault="003F3061" w:rsidP="003F3061">
      <w:pPr>
        <w:pStyle w:val="Textebrut"/>
      </w:pPr>
      <w:r>
        <w:lastRenderedPageBreak/>
        <w:t>- Les stocks de médicaments et des produits de santé font l'objet d'un suivi par l'Agence nationale de sécurité du médicament</w:t>
      </w:r>
      <w:r w:rsidR="00F664A4">
        <w:t> ;</w:t>
      </w:r>
    </w:p>
    <w:p w14:paraId="5D222D16" w14:textId="77777777" w:rsidR="003F3061" w:rsidRDefault="003F3061" w:rsidP="003F3061">
      <w:pPr>
        <w:pStyle w:val="Textebrut"/>
      </w:pPr>
      <w:r>
        <w:t>- La relocalisation de la production nécessite un examen minutieux des conséquences sanitaires et économiques potentielles</w:t>
      </w:r>
    </w:p>
    <w:p w14:paraId="34D1FD10" w14:textId="27ABC0FA" w:rsidR="003F3061" w:rsidRDefault="00987903" w:rsidP="003F3061">
      <w:pPr>
        <w:pStyle w:val="Textebrut"/>
      </w:pPr>
      <w:hyperlink r:id="rId148" w:history="1">
        <w:r w:rsidR="003F3061" w:rsidRPr="000F7237">
          <w:rPr>
            <w:rStyle w:val="Lienhypertexte"/>
          </w:rPr>
          <w:t>https://www.acadpharm.org/dos_public/COMMUNIQUE_DE_PRESSE___PENURIES_DE_MEDICAMENTS_2025___VF.PDF</w:t>
        </w:r>
      </w:hyperlink>
    </w:p>
    <w:p w14:paraId="39AC45AF" w14:textId="77777777" w:rsidR="003F3061" w:rsidRDefault="003F3061" w:rsidP="003F3061">
      <w:pPr>
        <w:pStyle w:val="Textebrut"/>
      </w:pPr>
    </w:p>
    <w:p w14:paraId="7242A31A" w14:textId="13A8264C" w:rsidR="00204384" w:rsidRDefault="00204384" w:rsidP="003F3061">
      <w:pPr>
        <w:pStyle w:val="Textebrut"/>
      </w:pPr>
      <w:r>
        <w:t>Plan hivernal : premier point de situation 2025 sur l’approvisionnement de certains médicaments majeurs de l’hiver (ANSM, 10/01/2025).</w:t>
      </w:r>
    </w:p>
    <w:p w14:paraId="01780C2B" w14:textId="77777777" w:rsidR="00204384" w:rsidRDefault="00204384" w:rsidP="00204384">
      <w:pPr>
        <w:pStyle w:val="Textebrut"/>
      </w:pPr>
      <w:r>
        <w:t>Nous avons réuni, le 9 janvier 2025, le deuxième comité de suivi du plan hivernal 2024-2025. Il rassemble des représentants des patients, des professionnels de santé (ville et hôpital), ainsi que les acteurs de la chaîne du médicament. Ce rendez-vous collégial a permis de présenter et d’analyser les données d’approvisionnement des médicaments plus particulièrement surveillés dans le plan hivernal, ainsi que de partager les remontées du terrain des parties prenantes. Nous avons également échangé sur les actions menées à ce jour</w:t>
      </w:r>
    </w:p>
    <w:p w14:paraId="03A37924" w14:textId="3B9EF656" w:rsidR="00204384" w:rsidRDefault="00987903" w:rsidP="00204384">
      <w:pPr>
        <w:pStyle w:val="Textebrut"/>
      </w:pPr>
      <w:hyperlink r:id="rId149" w:history="1">
        <w:r w:rsidR="00204384" w:rsidRPr="00824FA4">
          <w:rPr>
            <w:rStyle w:val="Lienhypertexte"/>
          </w:rPr>
          <w:t>https://ansm.sante.fr/actualites/plan-hivernal-premier-point-de-situation-2025-sur-lapprovisionnement-de-certains-medicaments-majeurs-de-lhiver</w:t>
        </w:r>
      </w:hyperlink>
    </w:p>
    <w:p w14:paraId="22AE68E7" w14:textId="77777777" w:rsidR="00204384" w:rsidRDefault="00204384" w:rsidP="00204384">
      <w:pPr>
        <w:pStyle w:val="Textebrut"/>
      </w:pPr>
    </w:p>
    <w:p w14:paraId="23AB0DDA" w14:textId="77777777" w:rsidR="002D6AFC" w:rsidRDefault="002D6AFC" w:rsidP="002D6AFC">
      <w:pPr>
        <w:pStyle w:val="Textebrut"/>
      </w:pPr>
      <w:r>
        <w:t>Accès dérogatoire pour un dispositif médical dépourvu de marquage CE : optimisation du processus de demande à l’ANSM (ANSM, 27/01/2025).</w:t>
      </w:r>
    </w:p>
    <w:p w14:paraId="743F229C" w14:textId="77777777" w:rsidR="002D6AFC" w:rsidRDefault="002D6AFC" w:rsidP="002D6AFC">
      <w:pPr>
        <w:pStyle w:val="Textebrut"/>
      </w:pPr>
      <w:r>
        <w:t>À partir du 27 janvier 2025, les industriels qui souhaitent demander un accès dérogatoire pour mettre sur le marché des dispositifs médicaux dépourvus de marquage CE devront le faire via un formulaire « démarche simplifiée ». Ces dérogations permettent, à titre exceptionnel et temporaire, de rendre accessibles certains dispositifs médicaux qui ne disposent pas de marquage CE, à la condition notamment que l’intérêt d’un ou de plusieurs patients soit démontré</w:t>
      </w:r>
    </w:p>
    <w:p w14:paraId="5A30CF90" w14:textId="175AD6DC" w:rsidR="002D6AFC" w:rsidRDefault="00987903" w:rsidP="002D6AFC">
      <w:pPr>
        <w:pStyle w:val="Textebrut"/>
      </w:pPr>
      <w:hyperlink r:id="rId150" w:history="1">
        <w:r w:rsidR="002D6AFC" w:rsidRPr="00ED7C45">
          <w:rPr>
            <w:rStyle w:val="Lienhypertexte"/>
          </w:rPr>
          <w:t>https://ansm.sante.fr/actualites/acces-derogatoire-pour-un-dispositif-medical-depourvu-de-marquage-ce-optimisation-du-processus-de-demande-a-lansm</w:t>
        </w:r>
      </w:hyperlink>
    </w:p>
    <w:p w14:paraId="14AC5015" w14:textId="77777777" w:rsidR="002D6AFC" w:rsidRDefault="002D6AFC" w:rsidP="002D6AFC">
      <w:pPr>
        <w:pStyle w:val="Textebrut"/>
      </w:pPr>
    </w:p>
    <w:p w14:paraId="18AF9650" w14:textId="2BF5EDB0" w:rsidR="001E0187" w:rsidRDefault="001E0187" w:rsidP="002D6AFC">
      <w:pPr>
        <w:pStyle w:val="Textebrut"/>
      </w:pPr>
      <w:r>
        <w:t>En pleine pénurie, un laboratoire jette des milliers de flacons d'amoxicilline pour de simples défauts esthétiques, révèle "Cash Investigation" (France Info, 09/01/2024).</w:t>
      </w:r>
    </w:p>
    <w:p w14:paraId="23262912" w14:textId="77777777" w:rsidR="001E0187" w:rsidRDefault="001E0187" w:rsidP="001E0187">
      <w:pPr>
        <w:pStyle w:val="Textebrut"/>
      </w:pPr>
      <w:r>
        <w:t>Une journaliste de l'émission s'est fait embaucher sur les lignes de contrôle d'emballages de cet antibiotique destiné au Japon et a pu filmer avec une caméra cachée. Le document est diffusé en intégralité jeudi à 22h10 sur France 2</w:t>
      </w:r>
    </w:p>
    <w:p w14:paraId="077894B0" w14:textId="2193DD27" w:rsidR="001E0187" w:rsidRDefault="00987903" w:rsidP="001E0187">
      <w:pPr>
        <w:pStyle w:val="Textebrut"/>
      </w:pPr>
      <w:hyperlink r:id="rId151" w:history="1">
        <w:r w:rsidR="001E0187" w:rsidRPr="00D673C7">
          <w:rPr>
            <w:rStyle w:val="Lienhypertexte"/>
          </w:rPr>
          <w:t>https://www.francetvinfo.fr/replay-magazine/france-2/cash-investigation/video-cash-investigation-en-pleine-penurie-un-laboratoire-jette-des-milliers-de-flacons-d-amoxicilline-pour-de-simples-defauts-esthetiques-sur-l-emballage_6990248.html</w:t>
        </w:r>
      </w:hyperlink>
    </w:p>
    <w:p w14:paraId="3D43157E" w14:textId="77777777" w:rsidR="001E0187" w:rsidRDefault="001E0187" w:rsidP="001E0187">
      <w:pPr>
        <w:pStyle w:val="Textebrut"/>
      </w:pPr>
    </w:p>
    <w:p w14:paraId="1F6F6AC9" w14:textId="623426EE" w:rsidR="00760D7B" w:rsidRDefault="00760D7B" w:rsidP="00760D7B">
      <w:pPr>
        <w:pStyle w:val="Textebrut"/>
      </w:pPr>
      <w:proofErr w:type="spellStart"/>
      <w:r>
        <w:t>Vaxchora</w:t>
      </w:r>
      <w:proofErr w:type="spellEnd"/>
      <w:r>
        <w:t>, poudre effervescente et poudre pour suspension buvable. Vaccin anticholérique (</w:t>
      </w:r>
      <w:proofErr w:type="spellStart"/>
      <w:r>
        <w:t>vivant,recombiné,orale</w:t>
      </w:r>
      <w:proofErr w:type="spellEnd"/>
      <w:r>
        <w:t>) – [</w:t>
      </w:r>
      <w:proofErr w:type="spellStart"/>
      <w:r>
        <w:t>vibrio</w:t>
      </w:r>
      <w:proofErr w:type="spellEnd"/>
      <w:r>
        <w:t xml:space="preserve"> cholerae, souche CVD 103-HgR, vivant, atténué] – Rupture de stock depuis le 20/12/2024 (ANSM, 02/01/2025).</w:t>
      </w:r>
    </w:p>
    <w:p w14:paraId="10606788" w14:textId="77777777" w:rsidR="00760D7B" w:rsidRDefault="00760D7B" w:rsidP="00760D7B">
      <w:pPr>
        <w:pStyle w:val="Textebrut"/>
      </w:pPr>
      <w:r>
        <w:t xml:space="preserve">Mise à disposition exceptionnelle et transitoire d’unités de la spécialité </w:t>
      </w:r>
      <w:proofErr w:type="spellStart"/>
      <w:r>
        <w:t>Vaxchora</w:t>
      </w:r>
      <w:proofErr w:type="spellEnd"/>
      <w:r>
        <w:t xml:space="preserve"> poudre effervescente et poudre pour suspension buvable initialement destinée au marché allemand depuis le 30/12/2024. Lettre d’information du laboratoire </w:t>
      </w:r>
      <w:proofErr w:type="spellStart"/>
      <w:r>
        <w:t>Imaxio</w:t>
      </w:r>
      <w:proofErr w:type="spellEnd"/>
      <w:r>
        <w:t xml:space="preserve"> à l'attention des pharmaciens hospitaliers et des centres de vaccination (02/01/2025). Ces unités importées sont réservées à l’usage hospitalier et aux centres de vaccination et ne pourront pas être rétrocédées. Date de remise à disposition prévue fin janvier 2025</w:t>
      </w:r>
    </w:p>
    <w:p w14:paraId="18679B10" w14:textId="4F27886F" w:rsidR="00760D7B" w:rsidRDefault="00987903" w:rsidP="00760D7B">
      <w:pPr>
        <w:pStyle w:val="Textebrut"/>
      </w:pPr>
      <w:hyperlink r:id="rId152" w:history="1">
        <w:r w:rsidR="00760D7B" w:rsidRPr="004E0D85">
          <w:rPr>
            <w:rStyle w:val="Lienhypertexte"/>
          </w:rPr>
          <w:t>https://ansm.sante.fr/disponibilites-des-produits-de-sante/vaccins/vaxchora-poudre-effervescente-et-poudre-pour-suspension-buvable-vaccin-anticholerique-vivant-recombine-orale-vibrio-cholerae-souche-cvd-103-hgr-vivant-attenue</w:t>
        </w:r>
      </w:hyperlink>
    </w:p>
    <w:p w14:paraId="4876AD95" w14:textId="77777777" w:rsidR="00760D7B" w:rsidRDefault="00760D7B" w:rsidP="00760D7B">
      <w:pPr>
        <w:pStyle w:val="Textebrut"/>
      </w:pPr>
    </w:p>
    <w:p w14:paraId="08503D88" w14:textId="190E3EF3" w:rsidR="00E956F3" w:rsidRDefault="00E956F3" w:rsidP="00E956F3">
      <w:pPr>
        <w:pStyle w:val="Textebrut"/>
      </w:pPr>
      <w:r>
        <w:t xml:space="preserve">Divers dispositifs d'urologie dont sondes de Foley, sondes prostatiques, bougies urétrales* - Laboratoires </w:t>
      </w:r>
      <w:proofErr w:type="spellStart"/>
      <w:r>
        <w:t>Coloplast</w:t>
      </w:r>
      <w:proofErr w:type="spellEnd"/>
      <w:r>
        <w:t xml:space="preserve"> </w:t>
      </w:r>
      <w:r w:rsidR="007C7EE2">
        <w:t xml:space="preserve"> - Rupture depuis le 05/12/2024 </w:t>
      </w:r>
      <w:r>
        <w:t>(ANSM, actualisation du 0</w:t>
      </w:r>
      <w:r w:rsidR="004F5336">
        <w:t>9</w:t>
      </w:r>
      <w:r>
        <w:t>/01/2025).</w:t>
      </w:r>
    </w:p>
    <w:p w14:paraId="09554262" w14:textId="559645FB" w:rsidR="00E956F3" w:rsidRDefault="00E956F3" w:rsidP="00E956F3">
      <w:pPr>
        <w:pStyle w:val="Textebrut"/>
      </w:pPr>
      <w:r>
        <w:t>Consultez les alternatives identifiées par l'ANSM (0</w:t>
      </w:r>
      <w:r w:rsidR="004F5336">
        <w:t>9</w:t>
      </w:r>
      <w:r>
        <w:t>/01/2025)</w:t>
      </w:r>
    </w:p>
    <w:p w14:paraId="0C0BC33B" w14:textId="0CE46390" w:rsidR="00E956F3" w:rsidRDefault="00987903" w:rsidP="00E956F3">
      <w:pPr>
        <w:pStyle w:val="Textebrut"/>
      </w:pPr>
      <w:hyperlink r:id="rId153" w:history="1">
        <w:r w:rsidR="00E956F3" w:rsidRPr="005E536C">
          <w:rPr>
            <w:rStyle w:val="Lienhypertexte"/>
          </w:rPr>
          <w:t>https://ansm.sante.fr/disponibilites-des-produits-de-sante/dispositifs-medicaux/divers-dispositifs-durologie-dont-sondes-de-foley-sondes-prostatiques-bougies-uretrales-laboratoires-coloplast</w:t>
        </w:r>
      </w:hyperlink>
    </w:p>
    <w:p w14:paraId="7C58CD2D" w14:textId="77777777" w:rsidR="00E956F3" w:rsidRDefault="00E956F3" w:rsidP="00E956F3">
      <w:pPr>
        <w:pStyle w:val="Textebrut"/>
      </w:pPr>
    </w:p>
    <w:p w14:paraId="481FE12A" w14:textId="77777777" w:rsidR="007514D4" w:rsidRDefault="007514D4" w:rsidP="007514D4">
      <w:pPr>
        <w:pStyle w:val="Textebrut"/>
      </w:pPr>
      <w:proofErr w:type="spellStart"/>
      <w:r>
        <w:t>Pegasys</w:t>
      </w:r>
      <w:proofErr w:type="spellEnd"/>
      <w:r>
        <w:t xml:space="preserve"> 90 microgrammes, 135 microgrammes et 180 microgrammes solution injectable en seringue préremplie – [</w:t>
      </w:r>
      <w:proofErr w:type="spellStart"/>
      <w:r>
        <w:t>peginterféron</w:t>
      </w:r>
      <w:proofErr w:type="spellEnd"/>
      <w:r>
        <w:t xml:space="preserve"> alfa-2a] – Tension d’approvisionnement depuis le 22/11/2023 (ANSM, actualisation du 07/01/2025).</w:t>
      </w:r>
    </w:p>
    <w:p w14:paraId="0A0DEFE3" w14:textId="77777777" w:rsidR="007514D4" w:rsidRDefault="007514D4" w:rsidP="007514D4">
      <w:pPr>
        <w:pStyle w:val="Textebrut"/>
      </w:pPr>
      <w:r>
        <w:t xml:space="preserve">Situation en ville : tension. Situation à l'hôpital : tension. Un contingentement qualitatif est en place. Chaque fois que possible, adaptez la posologie et reportez les initiations de traitement. Lors des renouvellements, privilégiez les alternatives quand elles existent. À la demande de l’ANSM, </w:t>
      </w:r>
      <w:proofErr w:type="spellStart"/>
      <w:r>
        <w:t>l’INCa</w:t>
      </w:r>
      <w:proofErr w:type="spellEnd"/>
      <w:r>
        <w:t xml:space="preserve"> a établi un référentiel de bonnes pratiques cliniques, proposant des alternatives, chaque fois que possible, pour chacune des utilisations connues du </w:t>
      </w:r>
      <w:proofErr w:type="spellStart"/>
      <w:r>
        <w:t>Pegasys</w:t>
      </w:r>
      <w:proofErr w:type="spellEnd"/>
      <w:r>
        <w:t>.</w:t>
      </w:r>
    </w:p>
    <w:p w14:paraId="53B892F5" w14:textId="77777777" w:rsidR="007514D4" w:rsidRDefault="007514D4" w:rsidP="007514D4">
      <w:pPr>
        <w:pStyle w:val="Textebrut"/>
      </w:pPr>
      <w:r>
        <w:t xml:space="preserve">En cas d’indisponibilité du produit en PUI ou officine, le laboratoire procèdera à des dépannages sous conditions : la prescription doit être faite par un médecin spécialiste selon les recommandations du courrier du laboratoire. En </w:t>
      </w:r>
      <w:proofErr w:type="spellStart"/>
      <w:r>
        <w:t>onco-hématologie</w:t>
      </w:r>
      <w:proofErr w:type="spellEnd"/>
      <w:r>
        <w:t xml:space="preserve">, un dépannage ne sera possible que si le référentiel de bonnes pratiques de </w:t>
      </w:r>
      <w:proofErr w:type="spellStart"/>
      <w:r>
        <w:t>l’INCa</w:t>
      </w:r>
      <w:proofErr w:type="spellEnd"/>
      <w:r>
        <w:t xml:space="preserve"> ne propose aucune alternative à </w:t>
      </w:r>
      <w:proofErr w:type="spellStart"/>
      <w:r>
        <w:t>Pegasys</w:t>
      </w:r>
      <w:proofErr w:type="spellEnd"/>
      <w:r>
        <w:t>. [Autorisations d’importation de diverses spécialités équivalentes]. Date de remise à disposition prévue : courant mars 2025</w:t>
      </w:r>
    </w:p>
    <w:p w14:paraId="4969AE7B" w14:textId="0D533FFC" w:rsidR="007514D4" w:rsidRDefault="00987903" w:rsidP="007514D4">
      <w:pPr>
        <w:pStyle w:val="Textebrut"/>
      </w:pPr>
      <w:hyperlink r:id="rId154" w:history="1">
        <w:r w:rsidR="007514D4" w:rsidRPr="00BD48C8">
          <w:rPr>
            <w:rStyle w:val="Lienhypertexte"/>
          </w:rPr>
          <w:t>https://ansm.sante.fr/disponibilites-des-produits-de-sante/medicaments/pegasys-90-microgrammes-135-microgrammes-et-180-microgrammes-solution-injectable-en-seringue-preremplie-peginterferon-alfa-2a</w:t>
        </w:r>
      </w:hyperlink>
    </w:p>
    <w:p w14:paraId="70DA44A4" w14:textId="77777777" w:rsidR="007514D4" w:rsidRDefault="007514D4" w:rsidP="007514D4">
      <w:pPr>
        <w:pStyle w:val="Textebrut"/>
      </w:pPr>
    </w:p>
    <w:p w14:paraId="5775B483" w14:textId="77777777" w:rsidR="00CE4677" w:rsidRDefault="00CE4677" w:rsidP="00CE4677">
      <w:pPr>
        <w:pStyle w:val="Textebrut"/>
      </w:pPr>
      <w:r>
        <w:t>Vitamine B12 Delagrange 1000 microgrammes/2 ml, solution injectable (IM) et buvable – [cyanocobalamine] – Tension d’approvisionnement depuis le 17/07/2024 (ANSM, actualisation du 09/01/2025).</w:t>
      </w:r>
    </w:p>
    <w:p w14:paraId="599AF2C2" w14:textId="77777777" w:rsidR="00CE4677" w:rsidRDefault="00CE4677" w:rsidP="00CE4677">
      <w:pPr>
        <w:pStyle w:val="Textebrut"/>
      </w:pPr>
      <w:r>
        <w:t xml:space="preserve">Tension d'approvisionnement de la spécialité Vitamine B12 Delagrange 1000 microgrammes/2 ml, solution injectable (IM) et buvable, distribuée aux grossistes de métropole et des DROM COM. Mise à disposition exceptionnelle et transitoire d’unités de la spécialité </w:t>
      </w:r>
      <w:proofErr w:type="spellStart"/>
      <w:r>
        <w:t>Vitamin</w:t>
      </w:r>
      <w:proofErr w:type="spellEnd"/>
      <w:r>
        <w:t xml:space="preserve"> B12 </w:t>
      </w:r>
      <w:proofErr w:type="spellStart"/>
      <w:r>
        <w:t>Léciva</w:t>
      </w:r>
      <w:proofErr w:type="spellEnd"/>
      <w:r>
        <w:t xml:space="preserve"> 1000 μg, </w:t>
      </w:r>
      <w:proofErr w:type="spellStart"/>
      <w:r>
        <w:t>injekcný</w:t>
      </w:r>
      <w:proofErr w:type="spellEnd"/>
      <w:r>
        <w:t xml:space="preserve"> </w:t>
      </w:r>
      <w:proofErr w:type="spellStart"/>
      <w:r>
        <w:t>roztok</w:t>
      </w:r>
      <w:proofErr w:type="spellEnd"/>
      <w:r>
        <w:t xml:space="preserve">, initialement destinées aux marchés slovaque et tchèque depuis le 13/12/2024. Ces unités importées sont réservées à l’usage hospitalier et ne peuvent pas être rétrocédées. Lettre d'information du laboratoire </w:t>
      </w:r>
      <w:proofErr w:type="spellStart"/>
      <w:r>
        <w:t>Zentiva</w:t>
      </w:r>
      <w:proofErr w:type="spellEnd"/>
      <w:r>
        <w:t xml:space="preserve"> à l'attention des pharmaciens hospitaliers. Contingentement qualitatif. Lettre d'information destinée aux pharmaciens d’officine et pharmaciens des PUI, médecins généralistes et hématologues en date du 20/11/2024. Remise à disposition normale indéterminée. Vitamine B12 injectable et buvable : préférez les comprimés aux ampoules pour l’usage par voie orale</w:t>
      </w:r>
    </w:p>
    <w:p w14:paraId="3FA027DE" w14:textId="7FF856F8" w:rsidR="00CE4677" w:rsidRDefault="00987903" w:rsidP="00CE4677">
      <w:pPr>
        <w:pStyle w:val="Textebrut"/>
      </w:pPr>
      <w:hyperlink r:id="rId155" w:history="1">
        <w:r w:rsidR="00CE4677" w:rsidRPr="00824FA4">
          <w:rPr>
            <w:rStyle w:val="Lienhypertexte"/>
          </w:rPr>
          <w:t>https://ansm.sante.fr/disponibilites-des-produits-de-sante/medicaments/vitamine-b12-delagrange-1000-microgrammes-2-ml-solution-injectable-im-et-buvable-cyanocobalamine</w:t>
        </w:r>
      </w:hyperlink>
    </w:p>
    <w:p w14:paraId="37545D10" w14:textId="77777777" w:rsidR="00CE4677" w:rsidRDefault="00CE4677" w:rsidP="00CE4677">
      <w:pPr>
        <w:pStyle w:val="Textebrut"/>
      </w:pPr>
    </w:p>
    <w:p w14:paraId="469C200A" w14:textId="77777777" w:rsidR="00CC5998" w:rsidRDefault="00CC5998" w:rsidP="00CC5998">
      <w:pPr>
        <w:pStyle w:val="Textebrut"/>
      </w:pPr>
      <w:proofErr w:type="spellStart"/>
      <w:r>
        <w:t>Repevax</w:t>
      </w:r>
      <w:proofErr w:type="spellEnd"/>
      <w:r>
        <w:t xml:space="preserve">, suspension injectable en seringue préremplie. Vaccin diphtérique, tétanique, coquelucheux (acellulaire, </w:t>
      </w:r>
      <w:proofErr w:type="spellStart"/>
      <w:r>
        <w:t>multicomposé</w:t>
      </w:r>
      <w:proofErr w:type="spellEnd"/>
      <w:r>
        <w:t>) et poliomyélitique (inactivé), (adsorbé, à teneur réduite en antigène(s)) Tension d’approvisionnement depuis le 02/10/2024 (ANSM, actualisation du 10/01/2025).</w:t>
      </w:r>
    </w:p>
    <w:p w14:paraId="6E85E77D" w14:textId="77777777" w:rsidR="00CC5998" w:rsidRDefault="00CC5998" w:rsidP="00CC5998">
      <w:pPr>
        <w:pStyle w:val="Textebrut"/>
      </w:pPr>
      <w:r>
        <w:t>Tension d'approvisionnement en ville. Mise en place d’un contingentement quantitatif en ville. Les hôpitaux et les DROM ne sont pas impactés par ce contingentement. Remise à disposition normale prévue en juin 2025</w:t>
      </w:r>
    </w:p>
    <w:p w14:paraId="32DDD900" w14:textId="496C459F" w:rsidR="00CC5998" w:rsidRDefault="00987903" w:rsidP="00CC5998">
      <w:pPr>
        <w:pStyle w:val="Textebrut"/>
      </w:pPr>
      <w:hyperlink r:id="rId156" w:history="1">
        <w:r w:rsidR="00CC5998" w:rsidRPr="00593001">
          <w:rPr>
            <w:rStyle w:val="Lienhypertexte"/>
          </w:rPr>
          <w:t>https://ansm.sante.fr/disponibilites-des-produits-de-sante/vaccins/repevax-suspension-injectable-en-seringue-preremplie-vaccin-diphterique-tetanique-coquelucheux-acellulaire-multicompose-et-poliomyelitique-inactive-adsorbe-a-teneur-reduite-en-antigene-s</w:t>
        </w:r>
      </w:hyperlink>
    </w:p>
    <w:p w14:paraId="0D00F4BA" w14:textId="77777777" w:rsidR="00CC5998" w:rsidRDefault="00CC5998" w:rsidP="00CC5998">
      <w:pPr>
        <w:pStyle w:val="Textebrut"/>
      </w:pPr>
    </w:p>
    <w:p w14:paraId="5418629B" w14:textId="77777777" w:rsidR="00E270EF" w:rsidRDefault="00E270EF" w:rsidP="00E270EF">
      <w:pPr>
        <w:pStyle w:val="Textebrut"/>
      </w:pPr>
      <w:r>
        <w:t xml:space="preserve">Spécialités à base de </w:t>
      </w:r>
      <w:proofErr w:type="spellStart"/>
      <w:r>
        <w:t>Lévofloxacine</w:t>
      </w:r>
      <w:proofErr w:type="spellEnd"/>
      <w:r>
        <w:t xml:space="preserve"> 500 mg en comprimé pelliculé sécable – [</w:t>
      </w:r>
      <w:proofErr w:type="spellStart"/>
      <w:r>
        <w:t>lévofloxacine</w:t>
      </w:r>
      <w:proofErr w:type="spellEnd"/>
      <w:r>
        <w:t>] – Tension d’approvisionnement depuis le 15/01/2025 (ANSM, 15/01/2025).</w:t>
      </w:r>
    </w:p>
    <w:p w14:paraId="468BBA96" w14:textId="77777777" w:rsidR="00E270EF" w:rsidRDefault="00E270EF" w:rsidP="00E270EF">
      <w:pPr>
        <w:pStyle w:val="Textebrut"/>
      </w:pPr>
      <w:r>
        <w:t xml:space="preserve">Distribution contingentée des spécialités à base de </w:t>
      </w:r>
      <w:proofErr w:type="spellStart"/>
      <w:r>
        <w:t>Lévofloxacine</w:t>
      </w:r>
      <w:proofErr w:type="spellEnd"/>
      <w:r>
        <w:t xml:space="preserve"> 500 mg en comprimé pelliculé sécable</w:t>
      </w:r>
    </w:p>
    <w:p w14:paraId="4BC35413" w14:textId="722F96F4" w:rsidR="00E270EF" w:rsidRDefault="00987903" w:rsidP="00CC5998">
      <w:pPr>
        <w:pStyle w:val="Textebrut"/>
      </w:pPr>
      <w:hyperlink r:id="rId157" w:history="1">
        <w:r w:rsidR="00E270EF" w:rsidRPr="00ED60AB">
          <w:rPr>
            <w:rStyle w:val="Lienhypertexte"/>
          </w:rPr>
          <w:t>https://ansm.sante.fr/disponibilites-des-produits-de-sante/medicaments/specialites-a-base-de-levofloxacine-500-mg-en-comprime-pellicule-secable-levofloxacine</w:t>
        </w:r>
      </w:hyperlink>
    </w:p>
    <w:p w14:paraId="2174D3CD" w14:textId="77777777" w:rsidR="00E270EF" w:rsidRDefault="00E270EF" w:rsidP="00CC5998">
      <w:pPr>
        <w:pStyle w:val="Textebrut"/>
      </w:pPr>
    </w:p>
    <w:p w14:paraId="68512B26" w14:textId="77777777" w:rsidR="003C74AD" w:rsidRDefault="003C74AD" w:rsidP="003C74AD">
      <w:pPr>
        <w:pStyle w:val="Textebrut"/>
      </w:pPr>
      <w:proofErr w:type="spellStart"/>
      <w:r>
        <w:t>Tsoludose</w:t>
      </w:r>
      <w:proofErr w:type="spellEnd"/>
      <w:r>
        <w:t>, solution buvable en récipient unidose – [lévothyroxine] – Arrêt de commercialisation à partir du 01/03/2025 (ANSM, actualisation du 20/01/2025).</w:t>
      </w:r>
    </w:p>
    <w:p w14:paraId="0CF1349D" w14:textId="77777777" w:rsidR="003C74AD" w:rsidRDefault="003C74AD" w:rsidP="003C74AD">
      <w:pPr>
        <w:pStyle w:val="Textebrut"/>
      </w:pPr>
      <w:r>
        <w:t xml:space="preserve">Arrêt de commercialisation des spécialités </w:t>
      </w:r>
      <w:proofErr w:type="spellStart"/>
      <w:r>
        <w:t>Tsoludose</w:t>
      </w:r>
      <w:proofErr w:type="spellEnd"/>
      <w:r>
        <w:t xml:space="preserve">, solution buvable en récipient unidose (30 </w:t>
      </w:r>
      <w:proofErr w:type="spellStart"/>
      <w:r>
        <w:t>monodoses</w:t>
      </w:r>
      <w:proofErr w:type="spellEnd"/>
      <w:r>
        <w:t xml:space="preserve">). Mise à disposition exceptionnelle et transitoire d’unités de la spécialité </w:t>
      </w:r>
      <w:proofErr w:type="spellStart"/>
      <w:r>
        <w:t>Tirosint</w:t>
      </w:r>
      <w:proofErr w:type="spellEnd"/>
      <w:r>
        <w:t xml:space="preserve"> solution 50 μg/1 ml, initialement destinées au marché suisse depuis le 04/10/2024 ;  Mise à disposition exceptionnelle et transitoire d’unités de la </w:t>
      </w:r>
      <w:r>
        <w:lastRenderedPageBreak/>
        <w:t xml:space="preserve">spécialité </w:t>
      </w:r>
      <w:proofErr w:type="spellStart"/>
      <w:r>
        <w:t>Tirosint</w:t>
      </w:r>
      <w:proofErr w:type="spellEnd"/>
      <w:r>
        <w:t xml:space="preserve"> solution 137 μg/1 ml, initialement destinées au marché suisse depuis le 01/11/2024 ; Mise à disposition exceptionnelle et transitoire d’unités de la spécialité </w:t>
      </w:r>
      <w:proofErr w:type="spellStart"/>
      <w:r>
        <w:t>Tirosint</w:t>
      </w:r>
      <w:proofErr w:type="spellEnd"/>
      <w:r>
        <w:t xml:space="preserve"> solution 25 μg/1 ml, initialement destinées au marché suisse depuis le 02/12/2024 ; Mise à disposition exceptionnelle et transitoire d’unités de la spécialité </w:t>
      </w:r>
      <w:proofErr w:type="spellStart"/>
      <w:r>
        <w:t>Tirosint</w:t>
      </w:r>
      <w:proofErr w:type="spellEnd"/>
      <w:r>
        <w:t xml:space="preserve"> solution 112 μg/1 ml, initialement destinées au marché suisse depuis le 02/12/2024 ; Mise à disposition exceptionnelle et transitoire d’unités de la spécialité </w:t>
      </w:r>
      <w:proofErr w:type="spellStart"/>
      <w:r>
        <w:t>Tirosint</w:t>
      </w:r>
      <w:proofErr w:type="spellEnd"/>
      <w:r>
        <w:t xml:space="preserve"> solution 125 μg/1 ml, initialement destinées au marché suisse depuis le 02/12/2024 ; Mise à disposition exceptionnelle et transitoire d’unités de la spécialité </w:t>
      </w:r>
      <w:proofErr w:type="spellStart"/>
      <w:r>
        <w:t>Tirosint</w:t>
      </w:r>
      <w:proofErr w:type="spellEnd"/>
      <w:r>
        <w:t xml:space="preserve"> solution 200 μg/1 ml, initialement destinées au marché suisse depuis le 02/12/2024 ; Mise à disposition exceptionnelle et transitoire d’unités de la spécialité </w:t>
      </w:r>
      <w:proofErr w:type="spellStart"/>
      <w:r>
        <w:t>Tirosint</w:t>
      </w:r>
      <w:proofErr w:type="spellEnd"/>
      <w:r>
        <w:t xml:space="preserve"> solution 75 μg/1 ml, initialement destinées au marché suisse depuis le 20/01/2025.Lettre d'information du laboratoire </w:t>
      </w:r>
      <w:proofErr w:type="spellStart"/>
      <w:r>
        <w:t>Ibsa</w:t>
      </w:r>
      <w:proofErr w:type="spellEnd"/>
      <w:r>
        <w:t xml:space="preserve"> Pharma à l'attention des professionnels de santé (octobre 2024).Lettre d'information du laboratoire </w:t>
      </w:r>
      <w:proofErr w:type="spellStart"/>
      <w:r>
        <w:t>Ibsa</w:t>
      </w:r>
      <w:proofErr w:type="spellEnd"/>
      <w:r>
        <w:t xml:space="preserve"> Pharma à l'attention des patients (octobre 2024).Lettre d'information du laboratoire </w:t>
      </w:r>
      <w:proofErr w:type="spellStart"/>
      <w:r>
        <w:t>Ibsa</w:t>
      </w:r>
      <w:proofErr w:type="spellEnd"/>
      <w:r>
        <w:t xml:space="preserve"> Pharma à l'attention des professionnels de santé (novembre 2024)</w:t>
      </w:r>
    </w:p>
    <w:p w14:paraId="65C55645" w14:textId="42159AF5" w:rsidR="003C74AD" w:rsidRDefault="00987903" w:rsidP="003C74AD">
      <w:pPr>
        <w:pStyle w:val="Textebrut"/>
      </w:pPr>
      <w:hyperlink r:id="rId158" w:history="1">
        <w:r w:rsidR="003C74AD" w:rsidRPr="000F7237">
          <w:rPr>
            <w:rStyle w:val="Lienhypertexte"/>
          </w:rPr>
          <w:t>https://ansm.sante.fr/disponibilites-des-produits-de-sante/medicaments/tsoludose-solution-buvable-en-recipient-unidose-levothyroxine</w:t>
        </w:r>
      </w:hyperlink>
    </w:p>
    <w:p w14:paraId="18D8A3CB" w14:textId="77777777" w:rsidR="003C74AD" w:rsidRDefault="003C74AD" w:rsidP="003C74AD">
      <w:pPr>
        <w:pStyle w:val="Textebrut"/>
      </w:pPr>
    </w:p>
    <w:p w14:paraId="4F1A3B11" w14:textId="77777777" w:rsidR="00AD070C" w:rsidRDefault="00AD070C" w:rsidP="00AD070C">
      <w:pPr>
        <w:pStyle w:val="Textebrut"/>
      </w:pPr>
      <w:proofErr w:type="spellStart"/>
      <w:r>
        <w:t>Lamprene</w:t>
      </w:r>
      <w:proofErr w:type="spellEnd"/>
      <w:r>
        <w:t xml:space="preserve"> 100 mg, capsule molle – [</w:t>
      </w:r>
      <w:proofErr w:type="spellStart"/>
      <w:r>
        <w:t>clofazimine</w:t>
      </w:r>
      <w:proofErr w:type="spellEnd"/>
      <w:r>
        <w:t xml:space="preserve">] – Tension d’approvisionnement depuis le 15/01/2025 (ANSM, 21/01/2025). </w:t>
      </w:r>
      <w:proofErr w:type="spellStart"/>
      <w:r>
        <w:t>NdlR</w:t>
      </w:r>
      <w:proofErr w:type="spellEnd"/>
      <w:r>
        <w:t xml:space="preserve"> : antibiotique employé en association dans le traitement de la lèpre.</w:t>
      </w:r>
    </w:p>
    <w:p w14:paraId="3C58E1AE" w14:textId="77777777" w:rsidR="00AD070C" w:rsidRDefault="00AD070C" w:rsidP="00AD070C">
      <w:pPr>
        <w:pStyle w:val="Textebrut"/>
      </w:pPr>
      <w:r>
        <w:t>Situation à l'hôpital : Tension. Contingentement quantitatif à l'hôpital. Date de remise à disposition prévue mi-février 2025</w:t>
      </w:r>
    </w:p>
    <w:p w14:paraId="51F1ACE3" w14:textId="53A25C81" w:rsidR="00AD070C" w:rsidRDefault="00987903" w:rsidP="00AD070C">
      <w:pPr>
        <w:pStyle w:val="Textebrut"/>
      </w:pPr>
      <w:hyperlink r:id="rId159" w:history="1">
        <w:r w:rsidR="00AD070C" w:rsidRPr="003C1042">
          <w:rPr>
            <w:rStyle w:val="Lienhypertexte"/>
          </w:rPr>
          <w:t>https://ansm.sante.fr/disponibilites-des-produits-de-sante/medicaments/lamprene-100-mg-capsule-molle-clofazimine</w:t>
        </w:r>
      </w:hyperlink>
    </w:p>
    <w:p w14:paraId="5A0176F2" w14:textId="77777777" w:rsidR="00AD070C" w:rsidRDefault="00AD070C" w:rsidP="00AD070C">
      <w:pPr>
        <w:pStyle w:val="Textebrut"/>
      </w:pPr>
    </w:p>
    <w:p w14:paraId="17E0E44A" w14:textId="77777777" w:rsidR="00EC0C6C" w:rsidRDefault="00EC0C6C" w:rsidP="00EC0C6C">
      <w:pPr>
        <w:pStyle w:val="Textebrut"/>
      </w:pPr>
      <w:proofErr w:type="spellStart"/>
      <w:r>
        <w:t>Tetralysal</w:t>
      </w:r>
      <w:proofErr w:type="spellEnd"/>
      <w:r>
        <w:t xml:space="preserve"> 150 mg, gélule – [</w:t>
      </w:r>
      <w:proofErr w:type="spellStart"/>
      <w:r>
        <w:t>lymécycline</w:t>
      </w:r>
      <w:proofErr w:type="spellEnd"/>
      <w:r>
        <w:t>] – Tension d’approvisionnement depuis le 13/12/2024 (ANSM, 24/01/2025).</w:t>
      </w:r>
    </w:p>
    <w:p w14:paraId="29A2A7A7" w14:textId="77777777" w:rsidR="00EC0C6C" w:rsidRDefault="00EC0C6C" w:rsidP="00EC0C6C">
      <w:pPr>
        <w:pStyle w:val="Textebrut"/>
      </w:pPr>
      <w:r>
        <w:t>Situation en ville : tension. Contingentement quantitatif en ville. Date de remise à disposition prévue : mi-février 2025</w:t>
      </w:r>
    </w:p>
    <w:p w14:paraId="1297CED5" w14:textId="62E72400" w:rsidR="00EC0C6C" w:rsidRDefault="00987903" w:rsidP="00EC0C6C">
      <w:pPr>
        <w:pStyle w:val="Textebrut"/>
      </w:pPr>
      <w:hyperlink r:id="rId160" w:history="1">
        <w:r w:rsidR="00EC0C6C" w:rsidRPr="00ED7C45">
          <w:rPr>
            <w:rStyle w:val="Lienhypertexte"/>
          </w:rPr>
          <w:t>https://ansm.sante.fr/disponibilites-des-produits-de-sante/medicaments/tetralysal-150-mg-gelule-lymecycline</w:t>
        </w:r>
      </w:hyperlink>
    </w:p>
    <w:p w14:paraId="20DD0C8B" w14:textId="77777777" w:rsidR="00EC0C6C" w:rsidRDefault="00EC0C6C" w:rsidP="00EC0C6C">
      <w:pPr>
        <w:pStyle w:val="Textebrut"/>
      </w:pPr>
    </w:p>
    <w:p w14:paraId="00E01A34" w14:textId="77777777" w:rsidR="00EC0C6C" w:rsidRDefault="00EC0C6C" w:rsidP="00EC0C6C">
      <w:pPr>
        <w:pStyle w:val="Textebrut"/>
      </w:pPr>
      <w:proofErr w:type="spellStart"/>
      <w:r>
        <w:t>Tamiflu</w:t>
      </w:r>
      <w:proofErr w:type="spellEnd"/>
      <w:r>
        <w:t xml:space="preserve"> 75 mg, gélule – [</w:t>
      </w:r>
      <w:proofErr w:type="spellStart"/>
      <w:r>
        <w:t>oseltamivir</w:t>
      </w:r>
      <w:proofErr w:type="spellEnd"/>
      <w:r>
        <w:t>] – Tension d’approvisionnement depuis le 20/01/2025 (ANSM, 24/01/2025).</w:t>
      </w:r>
    </w:p>
    <w:p w14:paraId="3059FD08" w14:textId="77777777" w:rsidR="00EC0C6C" w:rsidRDefault="00EC0C6C" w:rsidP="00EC0C6C">
      <w:pPr>
        <w:pStyle w:val="Textebrut"/>
      </w:pPr>
      <w:r>
        <w:t>Situation en ville : Tension. Situation à l'hôpital : Tension. Disponibilité d'un stock limité de dépannage d'urgence. Date de remise à disposition prévue courant février 2025</w:t>
      </w:r>
    </w:p>
    <w:p w14:paraId="761727B7" w14:textId="50B3D2EC" w:rsidR="00EC0C6C" w:rsidRDefault="00987903" w:rsidP="00EC0C6C">
      <w:pPr>
        <w:pStyle w:val="Textebrut"/>
      </w:pPr>
      <w:hyperlink r:id="rId161" w:history="1">
        <w:r w:rsidR="00EC0C6C" w:rsidRPr="00ED7C45">
          <w:rPr>
            <w:rStyle w:val="Lienhypertexte"/>
          </w:rPr>
          <w:t>https://ansm.sante.fr/disponibilites-des-produits-de-sante/medicaments/tamiflu-75-mg-gelule-oseltamivir</w:t>
        </w:r>
      </w:hyperlink>
    </w:p>
    <w:p w14:paraId="6C0FBFA9" w14:textId="77777777" w:rsidR="00EC0C6C" w:rsidRDefault="00EC0C6C" w:rsidP="00EC0C6C">
      <w:pPr>
        <w:pStyle w:val="Textebrut"/>
      </w:pPr>
      <w:proofErr w:type="spellStart"/>
      <w:r>
        <w:t>Oseltamivir</w:t>
      </w:r>
      <w:proofErr w:type="spellEnd"/>
      <w:r>
        <w:t xml:space="preserve"> </w:t>
      </w:r>
      <w:proofErr w:type="spellStart"/>
      <w:r>
        <w:t>Zentiva</w:t>
      </w:r>
      <w:proofErr w:type="spellEnd"/>
      <w:r>
        <w:t xml:space="preserve"> 75 mg, gélule – [</w:t>
      </w:r>
      <w:proofErr w:type="spellStart"/>
      <w:r>
        <w:t>oseltamivir</w:t>
      </w:r>
      <w:proofErr w:type="spellEnd"/>
      <w:r>
        <w:t>] rupture de stock depuis le 20/01/2025 (ANSM, 24/01/2025).</w:t>
      </w:r>
    </w:p>
    <w:p w14:paraId="3338AB0F" w14:textId="77777777" w:rsidR="00EC0C6C" w:rsidRDefault="00EC0C6C" w:rsidP="00EC0C6C">
      <w:pPr>
        <w:pStyle w:val="Textebrut"/>
      </w:pPr>
      <w:r>
        <w:t>Situation en ville : Rupture. Date de remise à disposition prévue : courant février 2025</w:t>
      </w:r>
    </w:p>
    <w:p w14:paraId="404C8BDA" w14:textId="1CDBFD99" w:rsidR="00EC0C6C" w:rsidRDefault="00987903" w:rsidP="00EC0C6C">
      <w:pPr>
        <w:pStyle w:val="Textebrut"/>
      </w:pPr>
      <w:hyperlink r:id="rId162" w:history="1">
        <w:r w:rsidR="00EC0C6C" w:rsidRPr="00ED7C45">
          <w:rPr>
            <w:rStyle w:val="Lienhypertexte"/>
          </w:rPr>
          <w:t>https://ansm.sante.fr/disponibilites-des-produits-de-sante/medicaments/oseltamivir-zentiva-75-mg-gelule-oseltamivir</w:t>
        </w:r>
      </w:hyperlink>
    </w:p>
    <w:p w14:paraId="2D403942" w14:textId="77777777" w:rsidR="00EC0C6C" w:rsidRDefault="00EC0C6C" w:rsidP="00EC0C6C">
      <w:pPr>
        <w:pStyle w:val="Textebrut"/>
      </w:pPr>
      <w:proofErr w:type="spellStart"/>
      <w:r>
        <w:t>Ebilfumin</w:t>
      </w:r>
      <w:proofErr w:type="spellEnd"/>
      <w:r>
        <w:t xml:space="preserve"> 75 mg, gélule – [</w:t>
      </w:r>
      <w:proofErr w:type="spellStart"/>
      <w:r>
        <w:t>oseltamivir</w:t>
      </w:r>
      <w:proofErr w:type="spellEnd"/>
      <w:r>
        <w:t>] - Tension d’approvisionnement depuis le 15/01/2025 (ANSM, 24/01/2025).</w:t>
      </w:r>
    </w:p>
    <w:p w14:paraId="13E153F3" w14:textId="77777777" w:rsidR="00EC0C6C" w:rsidRDefault="00EC0C6C" w:rsidP="00EC0C6C">
      <w:pPr>
        <w:pStyle w:val="Textebrut"/>
      </w:pPr>
      <w:r>
        <w:t>Situation en ville : Tension. Situation à l'hôpital : Tension. Contingentement quantitatif en ville. Fermeture des ventes directes. Date de remise à disposition prévue : courant mars 2025</w:t>
      </w:r>
    </w:p>
    <w:p w14:paraId="43697F41" w14:textId="687D7409" w:rsidR="00EC0C6C" w:rsidRDefault="00987903" w:rsidP="00EC0C6C">
      <w:pPr>
        <w:pStyle w:val="Textebrut"/>
      </w:pPr>
      <w:hyperlink r:id="rId163" w:history="1">
        <w:r w:rsidR="00EC0C6C" w:rsidRPr="00ED7C45">
          <w:rPr>
            <w:rStyle w:val="Lienhypertexte"/>
          </w:rPr>
          <w:t>https://ansm.sante.fr/disponibilites-des-produits-de-sante/medicaments/ebilfumin-75-mg-gelule-oseltamivir</w:t>
        </w:r>
      </w:hyperlink>
    </w:p>
    <w:p w14:paraId="46A27CF4" w14:textId="44ABC575" w:rsidR="008D64C4" w:rsidRDefault="008D64C4" w:rsidP="008D64C4">
      <w:pPr>
        <w:pStyle w:val="Textebrut"/>
      </w:pPr>
      <w:proofErr w:type="spellStart"/>
      <w:r>
        <w:t>Tamiflu</w:t>
      </w:r>
      <w:proofErr w:type="spellEnd"/>
      <w:r>
        <w:t xml:space="preserve"> 75 mg, gélule – [</w:t>
      </w:r>
      <w:proofErr w:type="spellStart"/>
      <w:r>
        <w:t>oseltamivir</w:t>
      </w:r>
      <w:proofErr w:type="spellEnd"/>
      <w:r>
        <w:t>] – Tension d’approvisionnement depuis le 27/01/2025</w:t>
      </w:r>
      <w:bookmarkStart w:id="0" w:name="_Hlk188950707"/>
      <w:r>
        <w:t xml:space="preserve"> (ANSM, actualisation du 27/01/2025).</w:t>
      </w:r>
      <w:bookmarkEnd w:id="0"/>
    </w:p>
    <w:p w14:paraId="62A07CB2" w14:textId="77777777" w:rsidR="008D64C4" w:rsidRDefault="008D64C4" w:rsidP="008D64C4">
      <w:pPr>
        <w:pStyle w:val="Textebrut"/>
      </w:pPr>
      <w:r>
        <w:t>Situation en ville : Tension. Situation à l'hôpital : Tension. Contingentement quantitatif en ville. Disponibilité d'un stock limité de dépannage d'urgence. Fermeture des ventes directes. Date de remise à disposition prévue courant février 2025</w:t>
      </w:r>
    </w:p>
    <w:p w14:paraId="7AB9AE24" w14:textId="4A4C2624" w:rsidR="00EC0C6C" w:rsidRDefault="00987903" w:rsidP="008D64C4">
      <w:pPr>
        <w:pStyle w:val="Textebrut"/>
      </w:pPr>
      <w:hyperlink r:id="rId164" w:history="1">
        <w:r w:rsidR="008D64C4" w:rsidRPr="00053EAD">
          <w:rPr>
            <w:rStyle w:val="Lienhypertexte"/>
          </w:rPr>
          <w:t>https://ansm.sante.fr/disponibilites-des-produits-de-sante/medicaments/tamiflu-75-mg-gelule-oseltamivir</w:t>
        </w:r>
      </w:hyperlink>
    </w:p>
    <w:p w14:paraId="1CFEA4D6" w14:textId="77777777" w:rsidR="008D64C4" w:rsidRDefault="008D64C4" w:rsidP="008D64C4">
      <w:pPr>
        <w:pStyle w:val="Textebrut"/>
      </w:pPr>
    </w:p>
    <w:p w14:paraId="10027D47" w14:textId="77777777" w:rsidR="002710E1" w:rsidRDefault="002710E1" w:rsidP="002710E1">
      <w:pPr>
        <w:pStyle w:val="Textebrut"/>
      </w:pPr>
      <w:r>
        <w:t>Méthylphénidate Biogaran LP, comprimé à libération prolongée – [méthylphénidate (chlorhydrate de)] – Remise à disposition à partir du 29/01/2025 (ANSM, 29/01/2025)</w:t>
      </w:r>
    </w:p>
    <w:p w14:paraId="272CDA0B" w14:textId="798452B2" w:rsidR="002710E1" w:rsidRDefault="00987903" w:rsidP="002710E1">
      <w:pPr>
        <w:pStyle w:val="Textebrut"/>
      </w:pPr>
      <w:hyperlink r:id="rId165" w:history="1">
        <w:r w:rsidR="002710E1" w:rsidRPr="00131516">
          <w:rPr>
            <w:rStyle w:val="Lienhypertexte"/>
          </w:rPr>
          <w:t>https://ansm.sante.fr/disponibilites-des-produits-de-sante/medicaments/methylphenidate-biogaran-lp-comprime-a-liberation-prolongee-methylphenidate-chlorhydrate-de</w:t>
        </w:r>
      </w:hyperlink>
    </w:p>
    <w:p w14:paraId="00A88574" w14:textId="77777777" w:rsidR="002710E1" w:rsidRDefault="002710E1" w:rsidP="002710E1">
      <w:pPr>
        <w:pStyle w:val="Textebrut"/>
      </w:pPr>
    </w:p>
    <w:sectPr w:rsidR="002710E1" w:rsidSect="004568FE">
      <w:headerReference w:type="even" r:id="rId166"/>
      <w:headerReference w:type="default" r:id="rId167"/>
      <w:footerReference w:type="even" r:id="rId168"/>
      <w:footerReference w:type="default" r:id="rId169"/>
      <w:headerReference w:type="first" r:id="rId170"/>
      <w:footerReference w:type="first" r:id="rId171"/>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58594C" w14:textId="77777777" w:rsidR="00EE7FC7" w:rsidRDefault="00EE7FC7">
      <w:r>
        <w:separator/>
      </w:r>
    </w:p>
  </w:endnote>
  <w:endnote w:type="continuationSeparator" w:id="0">
    <w:p w14:paraId="694EDD74" w14:textId="77777777" w:rsidR="00EE7FC7" w:rsidRDefault="00EE7F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5A7362" w14:textId="77777777" w:rsidR="00987053" w:rsidRDefault="0098705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ECAA63" w14:textId="77777777" w:rsidR="00987053" w:rsidRDefault="00987053">
    <w:pPr>
      <w:pStyle w:val="Pieddepage"/>
    </w:pPr>
  </w:p>
  <w:p w14:paraId="0D51673E" w14:textId="77777777" w:rsidR="008B3189" w:rsidRDefault="008B3189">
    <w:pPr>
      <w:pStyle w:val="Pieddepage"/>
    </w:pPr>
    <w:r>
      <w:t xml:space="preserve">Contact : </w:t>
    </w:r>
    <w:hyperlink r:id="rId1" w:history="1">
      <w:r w:rsidRPr="009D2627">
        <w:rPr>
          <w:rStyle w:val="Lienhypertexte"/>
        </w:rPr>
        <w:t>ars-bfc-peps@ars.sante.fr</w:t>
      </w:r>
    </w:hyperlink>
  </w:p>
  <w:p w14:paraId="06F26FBF" w14:textId="77777777" w:rsidR="008B3189" w:rsidRDefault="008B3189">
    <w:pPr>
      <w:pStyle w:val="Pieddepage"/>
    </w:pPr>
  </w:p>
  <w:p w14:paraId="1DB5AB09" w14:textId="77777777" w:rsidR="00A671AE" w:rsidRPr="000A2FC6" w:rsidRDefault="00A671AE"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D6AF96" w14:textId="77777777" w:rsidR="00987053" w:rsidRDefault="0098705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5B0EA0" w14:textId="77777777" w:rsidR="00EE7FC7" w:rsidRDefault="00EE7FC7">
      <w:r>
        <w:separator/>
      </w:r>
    </w:p>
  </w:footnote>
  <w:footnote w:type="continuationSeparator" w:id="0">
    <w:p w14:paraId="1F27E779" w14:textId="77777777" w:rsidR="00EE7FC7" w:rsidRDefault="00EE7F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4BE89A" w14:textId="77777777" w:rsidR="00987053" w:rsidRDefault="0098705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5285AB" w14:textId="77777777" w:rsidR="00987053" w:rsidRDefault="0098705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C57ADA" w14:textId="77777777" w:rsidR="00987053" w:rsidRDefault="0098705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8331F"/>
    <w:multiLevelType w:val="hybridMultilevel"/>
    <w:tmpl w:val="3CE6D27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5" w15:restartNumberingAfterBreak="0">
    <w:nsid w:val="12CE2BAF"/>
    <w:multiLevelType w:val="hybridMultilevel"/>
    <w:tmpl w:val="7086590C"/>
    <w:lvl w:ilvl="0" w:tplc="2D989BB8">
      <w:numFmt w:val="bullet"/>
      <w:lvlText w:val=""/>
      <w:lvlJc w:val="left"/>
      <w:pPr>
        <w:ind w:left="1068" w:hanging="360"/>
      </w:pPr>
      <w:rPr>
        <w:rFonts w:ascii="Symbol" w:eastAsia="Times New Roman" w:hAnsi="Symbo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6"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9"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288259C"/>
    <w:multiLevelType w:val="hybridMultilevel"/>
    <w:tmpl w:val="F828CA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6"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1AA0A93"/>
    <w:multiLevelType w:val="multilevel"/>
    <w:tmpl w:val="A82AF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20"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1"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5"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0085590">
    <w:abstractNumId w:val="19"/>
  </w:num>
  <w:num w:numId="2" w16cid:durableId="1892185552">
    <w:abstractNumId w:val="8"/>
  </w:num>
  <w:num w:numId="3" w16cid:durableId="1366295517">
    <w:abstractNumId w:val="1"/>
  </w:num>
  <w:num w:numId="4" w16cid:durableId="1869682685">
    <w:abstractNumId w:val="2"/>
  </w:num>
  <w:num w:numId="5" w16cid:durableId="483862807">
    <w:abstractNumId w:val="15"/>
  </w:num>
  <w:num w:numId="6" w16cid:durableId="106702296">
    <w:abstractNumId w:val="18"/>
  </w:num>
  <w:num w:numId="7" w16cid:durableId="211118289">
    <w:abstractNumId w:val="4"/>
  </w:num>
  <w:num w:numId="8" w16cid:durableId="2127459736">
    <w:abstractNumId w:val="14"/>
  </w:num>
  <w:num w:numId="9" w16cid:durableId="1835490178">
    <w:abstractNumId w:val="3"/>
  </w:num>
  <w:num w:numId="10" w16cid:durableId="358509021">
    <w:abstractNumId w:val="21"/>
  </w:num>
  <w:num w:numId="11" w16cid:durableId="802238835">
    <w:abstractNumId w:val="9"/>
  </w:num>
  <w:num w:numId="12" w16cid:durableId="1119682966">
    <w:abstractNumId w:val="6"/>
  </w:num>
  <w:num w:numId="13" w16cid:durableId="1384252903">
    <w:abstractNumId w:val="24"/>
  </w:num>
  <w:num w:numId="14" w16cid:durableId="624848701">
    <w:abstractNumId w:val="20"/>
  </w:num>
  <w:num w:numId="15" w16cid:durableId="758873685">
    <w:abstractNumId w:val="25"/>
  </w:num>
  <w:num w:numId="16" w16cid:durableId="1294290176">
    <w:abstractNumId w:val="23"/>
  </w:num>
  <w:num w:numId="17" w16cid:durableId="534585621">
    <w:abstractNumId w:val="22"/>
  </w:num>
  <w:num w:numId="18" w16cid:durableId="1675378248">
    <w:abstractNumId w:val="7"/>
  </w:num>
  <w:num w:numId="19" w16cid:durableId="974604461">
    <w:abstractNumId w:val="13"/>
  </w:num>
  <w:num w:numId="20" w16cid:durableId="886448293">
    <w:abstractNumId w:val="10"/>
  </w:num>
  <w:num w:numId="21" w16cid:durableId="2009556170">
    <w:abstractNumId w:val="11"/>
  </w:num>
  <w:num w:numId="22" w16cid:durableId="10105033">
    <w:abstractNumId w:val="16"/>
  </w:num>
  <w:num w:numId="23" w16cid:durableId="803281040">
    <w:abstractNumId w:val="26"/>
  </w:num>
  <w:num w:numId="24" w16cid:durableId="1950894998">
    <w:abstractNumId w:val="0"/>
  </w:num>
  <w:num w:numId="25" w16cid:durableId="1896623024">
    <w:abstractNumId w:val="12"/>
  </w:num>
  <w:num w:numId="26" w16cid:durableId="1786653301">
    <w:abstractNumId w:val="5"/>
  </w:num>
  <w:num w:numId="27" w16cid:durableId="18555323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FC7"/>
    <w:rsid w:val="0000124D"/>
    <w:rsid w:val="00003243"/>
    <w:rsid w:val="000041FF"/>
    <w:rsid w:val="000100AD"/>
    <w:rsid w:val="000109A8"/>
    <w:rsid w:val="000109BE"/>
    <w:rsid w:val="00010FF1"/>
    <w:rsid w:val="000120E8"/>
    <w:rsid w:val="0001329F"/>
    <w:rsid w:val="00016D9E"/>
    <w:rsid w:val="00021831"/>
    <w:rsid w:val="00021E7F"/>
    <w:rsid w:val="0002236E"/>
    <w:rsid w:val="000229A5"/>
    <w:rsid w:val="000229F1"/>
    <w:rsid w:val="000232EF"/>
    <w:rsid w:val="000249BA"/>
    <w:rsid w:val="00025904"/>
    <w:rsid w:val="00025E10"/>
    <w:rsid w:val="00026AE2"/>
    <w:rsid w:val="00026E7D"/>
    <w:rsid w:val="00027897"/>
    <w:rsid w:val="00030833"/>
    <w:rsid w:val="00031411"/>
    <w:rsid w:val="00032E56"/>
    <w:rsid w:val="00033D82"/>
    <w:rsid w:val="00033F3D"/>
    <w:rsid w:val="00033F96"/>
    <w:rsid w:val="00034346"/>
    <w:rsid w:val="000349FF"/>
    <w:rsid w:val="00034F8C"/>
    <w:rsid w:val="000354FF"/>
    <w:rsid w:val="00035A9A"/>
    <w:rsid w:val="00036C93"/>
    <w:rsid w:val="00044905"/>
    <w:rsid w:val="00045122"/>
    <w:rsid w:val="000468D6"/>
    <w:rsid w:val="00046D24"/>
    <w:rsid w:val="000474C3"/>
    <w:rsid w:val="00047BE1"/>
    <w:rsid w:val="00047CE5"/>
    <w:rsid w:val="0005013A"/>
    <w:rsid w:val="00051965"/>
    <w:rsid w:val="00051C3F"/>
    <w:rsid w:val="00052663"/>
    <w:rsid w:val="00052F60"/>
    <w:rsid w:val="00052FC0"/>
    <w:rsid w:val="00053858"/>
    <w:rsid w:val="0005411B"/>
    <w:rsid w:val="000543FD"/>
    <w:rsid w:val="00055320"/>
    <w:rsid w:val="00055A22"/>
    <w:rsid w:val="00056C53"/>
    <w:rsid w:val="00057490"/>
    <w:rsid w:val="000620C4"/>
    <w:rsid w:val="000624DA"/>
    <w:rsid w:val="0006252A"/>
    <w:rsid w:val="0006276C"/>
    <w:rsid w:val="00063C43"/>
    <w:rsid w:val="00063E22"/>
    <w:rsid w:val="00063E91"/>
    <w:rsid w:val="00064D7B"/>
    <w:rsid w:val="00066054"/>
    <w:rsid w:val="000660F2"/>
    <w:rsid w:val="0007085F"/>
    <w:rsid w:val="000708BD"/>
    <w:rsid w:val="00070DE1"/>
    <w:rsid w:val="00070F5F"/>
    <w:rsid w:val="00071943"/>
    <w:rsid w:val="00071E4C"/>
    <w:rsid w:val="000727B9"/>
    <w:rsid w:val="00072D49"/>
    <w:rsid w:val="00073344"/>
    <w:rsid w:val="0007377D"/>
    <w:rsid w:val="0008347C"/>
    <w:rsid w:val="00083886"/>
    <w:rsid w:val="000845FF"/>
    <w:rsid w:val="00085059"/>
    <w:rsid w:val="00085772"/>
    <w:rsid w:val="0009110B"/>
    <w:rsid w:val="00091989"/>
    <w:rsid w:val="00091AAB"/>
    <w:rsid w:val="00093088"/>
    <w:rsid w:val="00093E65"/>
    <w:rsid w:val="0009442E"/>
    <w:rsid w:val="00095B4D"/>
    <w:rsid w:val="00095DE4"/>
    <w:rsid w:val="00096208"/>
    <w:rsid w:val="000966C5"/>
    <w:rsid w:val="000A0A8E"/>
    <w:rsid w:val="000A1301"/>
    <w:rsid w:val="000A1E6A"/>
    <w:rsid w:val="000A2146"/>
    <w:rsid w:val="000A2796"/>
    <w:rsid w:val="000A29AB"/>
    <w:rsid w:val="000A2FC6"/>
    <w:rsid w:val="000A3795"/>
    <w:rsid w:val="000A4AE9"/>
    <w:rsid w:val="000A4B11"/>
    <w:rsid w:val="000A732D"/>
    <w:rsid w:val="000A774C"/>
    <w:rsid w:val="000A7DEF"/>
    <w:rsid w:val="000A7F92"/>
    <w:rsid w:val="000B139A"/>
    <w:rsid w:val="000B19AA"/>
    <w:rsid w:val="000B19CF"/>
    <w:rsid w:val="000B39A2"/>
    <w:rsid w:val="000B4A08"/>
    <w:rsid w:val="000B6D06"/>
    <w:rsid w:val="000C1264"/>
    <w:rsid w:val="000C1633"/>
    <w:rsid w:val="000C26FB"/>
    <w:rsid w:val="000C2A3C"/>
    <w:rsid w:val="000C4685"/>
    <w:rsid w:val="000C4AB2"/>
    <w:rsid w:val="000C5402"/>
    <w:rsid w:val="000D1283"/>
    <w:rsid w:val="000D1AAE"/>
    <w:rsid w:val="000D1B53"/>
    <w:rsid w:val="000D1C93"/>
    <w:rsid w:val="000D2843"/>
    <w:rsid w:val="000D77FC"/>
    <w:rsid w:val="000E003E"/>
    <w:rsid w:val="000E091A"/>
    <w:rsid w:val="000E1029"/>
    <w:rsid w:val="000E1FB8"/>
    <w:rsid w:val="000E3AF0"/>
    <w:rsid w:val="000E3C77"/>
    <w:rsid w:val="000E4358"/>
    <w:rsid w:val="000E49BA"/>
    <w:rsid w:val="000E52DE"/>
    <w:rsid w:val="000E5ECC"/>
    <w:rsid w:val="000E66AC"/>
    <w:rsid w:val="000E77EE"/>
    <w:rsid w:val="000F0F48"/>
    <w:rsid w:val="000F0F8D"/>
    <w:rsid w:val="000F12BF"/>
    <w:rsid w:val="000F145C"/>
    <w:rsid w:val="000F16A3"/>
    <w:rsid w:val="000F17D1"/>
    <w:rsid w:val="000F23A5"/>
    <w:rsid w:val="000F2634"/>
    <w:rsid w:val="000F345C"/>
    <w:rsid w:val="000F4217"/>
    <w:rsid w:val="000F6083"/>
    <w:rsid w:val="000F72CA"/>
    <w:rsid w:val="000F7BAB"/>
    <w:rsid w:val="00100315"/>
    <w:rsid w:val="001006A6"/>
    <w:rsid w:val="00100DDC"/>
    <w:rsid w:val="00101BE3"/>
    <w:rsid w:val="001020D4"/>
    <w:rsid w:val="0010227F"/>
    <w:rsid w:val="0010256F"/>
    <w:rsid w:val="00102DE2"/>
    <w:rsid w:val="00103090"/>
    <w:rsid w:val="001031F4"/>
    <w:rsid w:val="00103237"/>
    <w:rsid w:val="00104B6A"/>
    <w:rsid w:val="0010580E"/>
    <w:rsid w:val="0010711F"/>
    <w:rsid w:val="00107ABA"/>
    <w:rsid w:val="00107AFE"/>
    <w:rsid w:val="00111F2F"/>
    <w:rsid w:val="001124EF"/>
    <w:rsid w:val="00113CA0"/>
    <w:rsid w:val="00114E75"/>
    <w:rsid w:val="00116275"/>
    <w:rsid w:val="0011781D"/>
    <w:rsid w:val="00117BB3"/>
    <w:rsid w:val="00117DAA"/>
    <w:rsid w:val="0012012F"/>
    <w:rsid w:val="00122229"/>
    <w:rsid w:val="001227EE"/>
    <w:rsid w:val="00123F25"/>
    <w:rsid w:val="001255E4"/>
    <w:rsid w:val="001259C3"/>
    <w:rsid w:val="00126647"/>
    <w:rsid w:val="00127F33"/>
    <w:rsid w:val="001313D8"/>
    <w:rsid w:val="00131476"/>
    <w:rsid w:val="0013232E"/>
    <w:rsid w:val="00133883"/>
    <w:rsid w:val="001355D7"/>
    <w:rsid w:val="00136108"/>
    <w:rsid w:val="00137E96"/>
    <w:rsid w:val="00140E13"/>
    <w:rsid w:val="00147846"/>
    <w:rsid w:val="00150170"/>
    <w:rsid w:val="00151590"/>
    <w:rsid w:val="00151EB5"/>
    <w:rsid w:val="00152A7F"/>
    <w:rsid w:val="001538BD"/>
    <w:rsid w:val="00154883"/>
    <w:rsid w:val="001555D0"/>
    <w:rsid w:val="0015590C"/>
    <w:rsid w:val="00157226"/>
    <w:rsid w:val="00160142"/>
    <w:rsid w:val="00160DCE"/>
    <w:rsid w:val="00160F02"/>
    <w:rsid w:val="00161EAF"/>
    <w:rsid w:val="00162E9F"/>
    <w:rsid w:val="00163E57"/>
    <w:rsid w:val="00163FBC"/>
    <w:rsid w:val="0016587E"/>
    <w:rsid w:val="00165BD5"/>
    <w:rsid w:val="00165F97"/>
    <w:rsid w:val="00167231"/>
    <w:rsid w:val="00170042"/>
    <w:rsid w:val="001715A5"/>
    <w:rsid w:val="00171EC6"/>
    <w:rsid w:val="0017429E"/>
    <w:rsid w:val="001747D9"/>
    <w:rsid w:val="0017619F"/>
    <w:rsid w:val="00176C88"/>
    <w:rsid w:val="00176DB8"/>
    <w:rsid w:val="001775CF"/>
    <w:rsid w:val="00177678"/>
    <w:rsid w:val="00180C7C"/>
    <w:rsid w:val="00180D0B"/>
    <w:rsid w:val="00180EC2"/>
    <w:rsid w:val="001828BF"/>
    <w:rsid w:val="00183C3B"/>
    <w:rsid w:val="00184223"/>
    <w:rsid w:val="00184852"/>
    <w:rsid w:val="00191201"/>
    <w:rsid w:val="00193286"/>
    <w:rsid w:val="00193A66"/>
    <w:rsid w:val="00193C1F"/>
    <w:rsid w:val="001940DE"/>
    <w:rsid w:val="00194404"/>
    <w:rsid w:val="001956CE"/>
    <w:rsid w:val="00195AA6"/>
    <w:rsid w:val="001969EA"/>
    <w:rsid w:val="00197CFC"/>
    <w:rsid w:val="001A2213"/>
    <w:rsid w:val="001A5670"/>
    <w:rsid w:val="001B039C"/>
    <w:rsid w:val="001B2FBB"/>
    <w:rsid w:val="001B39CB"/>
    <w:rsid w:val="001B3F35"/>
    <w:rsid w:val="001B5625"/>
    <w:rsid w:val="001B5903"/>
    <w:rsid w:val="001B5CF6"/>
    <w:rsid w:val="001B5FAB"/>
    <w:rsid w:val="001B69E3"/>
    <w:rsid w:val="001C022D"/>
    <w:rsid w:val="001C024A"/>
    <w:rsid w:val="001C0BC0"/>
    <w:rsid w:val="001C1B2F"/>
    <w:rsid w:val="001C1D20"/>
    <w:rsid w:val="001C39FF"/>
    <w:rsid w:val="001C4563"/>
    <w:rsid w:val="001C4D95"/>
    <w:rsid w:val="001C4EB8"/>
    <w:rsid w:val="001C52CB"/>
    <w:rsid w:val="001C7742"/>
    <w:rsid w:val="001D10BF"/>
    <w:rsid w:val="001D17B3"/>
    <w:rsid w:val="001D17BC"/>
    <w:rsid w:val="001D69E7"/>
    <w:rsid w:val="001D7996"/>
    <w:rsid w:val="001E0187"/>
    <w:rsid w:val="001E123F"/>
    <w:rsid w:val="001E25E0"/>
    <w:rsid w:val="001E45D7"/>
    <w:rsid w:val="001E68AC"/>
    <w:rsid w:val="001E75EF"/>
    <w:rsid w:val="001E7D1B"/>
    <w:rsid w:val="001F0206"/>
    <w:rsid w:val="001F12B1"/>
    <w:rsid w:val="001F18E1"/>
    <w:rsid w:val="001F2484"/>
    <w:rsid w:val="001F535A"/>
    <w:rsid w:val="001F564F"/>
    <w:rsid w:val="001F5B9B"/>
    <w:rsid w:val="001F6248"/>
    <w:rsid w:val="001F66B2"/>
    <w:rsid w:val="001F7694"/>
    <w:rsid w:val="0020050C"/>
    <w:rsid w:val="0020070B"/>
    <w:rsid w:val="00200A3C"/>
    <w:rsid w:val="00200D08"/>
    <w:rsid w:val="00201104"/>
    <w:rsid w:val="00204384"/>
    <w:rsid w:val="00204868"/>
    <w:rsid w:val="002053C0"/>
    <w:rsid w:val="00206BA0"/>
    <w:rsid w:val="00207094"/>
    <w:rsid w:val="00207D4F"/>
    <w:rsid w:val="0021008B"/>
    <w:rsid w:val="00210253"/>
    <w:rsid w:val="002116B6"/>
    <w:rsid w:val="00213F84"/>
    <w:rsid w:val="00214BA9"/>
    <w:rsid w:val="00216B65"/>
    <w:rsid w:val="00217095"/>
    <w:rsid w:val="00222D50"/>
    <w:rsid w:val="00223320"/>
    <w:rsid w:val="00226826"/>
    <w:rsid w:val="0022726E"/>
    <w:rsid w:val="00231A00"/>
    <w:rsid w:val="00231B3F"/>
    <w:rsid w:val="00232266"/>
    <w:rsid w:val="002329F6"/>
    <w:rsid w:val="00233A04"/>
    <w:rsid w:val="002346B5"/>
    <w:rsid w:val="0023513D"/>
    <w:rsid w:val="002369DC"/>
    <w:rsid w:val="00237807"/>
    <w:rsid w:val="00240343"/>
    <w:rsid w:val="00240493"/>
    <w:rsid w:val="0024108D"/>
    <w:rsid w:val="0024121E"/>
    <w:rsid w:val="00242507"/>
    <w:rsid w:val="00243110"/>
    <w:rsid w:val="002433FE"/>
    <w:rsid w:val="002436A8"/>
    <w:rsid w:val="00243B8C"/>
    <w:rsid w:val="002445D4"/>
    <w:rsid w:val="00245420"/>
    <w:rsid w:val="002454B1"/>
    <w:rsid w:val="00245BB4"/>
    <w:rsid w:val="00245D31"/>
    <w:rsid w:val="00245EA3"/>
    <w:rsid w:val="0024649D"/>
    <w:rsid w:val="00246620"/>
    <w:rsid w:val="00250A93"/>
    <w:rsid w:val="00251FC3"/>
    <w:rsid w:val="002520A6"/>
    <w:rsid w:val="002520FC"/>
    <w:rsid w:val="00253FE8"/>
    <w:rsid w:val="00254041"/>
    <w:rsid w:val="0025634B"/>
    <w:rsid w:val="00257312"/>
    <w:rsid w:val="00260250"/>
    <w:rsid w:val="00260678"/>
    <w:rsid w:val="002609D5"/>
    <w:rsid w:val="002610A8"/>
    <w:rsid w:val="00262145"/>
    <w:rsid w:val="002623F7"/>
    <w:rsid w:val="002624CC"/>
    <w:rsid w:val="0026331A"/>
    <w:rsid w:val="00263E21"/>
    <w:rsid w:val="002640BD"/>
    <w:rsid w:val="002655EF"/>
    <w:rsid w:val="00265C85"/>
    <w:rsid w:val="00266A7A"/>
    <w:rsid w:val="00267F19"/>
    <w:rsid w:val="002710E1"/>
    <w:rsid w:val="002712B6"/>
    <w:rsid w:val="0027230B"/>
    <w:rsid w:val="00272C95"/>
    <w:rsid w:val="00274B89"/>
    <w:rsid w:val="002750B9"/>
    <w:rsid w:val="00281D23"/>
    <w:rsid w:val="00281ED9"/>
    <w:rsid w:val="00281F56"/>
    <w:rsid w:val="0028222B"/>
    <w:rsid w:val="002823AE"/>
    <w:rsid w:val="002823F2"/>
    <w:rsid w:val="0028255C"/>
    <w:rsid w:val="002845D0"/>
    <w:rsid w:val="002849CE"/>
    <w:rsid w:val="0028547A"/>
    <w:rsid w:val="00285602"/>
    <w:rsid w:val="00285D84"/>
    <w:rsid w:val="0028625A"/>
    <w:rsid w:val="002865E4"/>
    <w:rsid w:val="00286AC8"/>
    <w:rsid w:val="002901C4"/>
    <w:rsid w:val="0029039F"/>
    <w:rsid w:val="00291247"/>
    <w:rsid w:val="00293321"/>
    <w:rsid w:val="00294049"/>
    <w:rsid w:val="0029656F"/>
    <w:rsid w:val="00296588"/>
    <w:rsid w:val="00296A25"/>
    <w:rsid w:val="002A14A9"/>
    <w:rsid w:val="002A1906"/>
    <w:rsid w:val="002A1A06"/>
    <w:rsid w:val="002A38BF"/>
    <w:rsid w:val="002A47A5"/>
    <w:rsid w:val="002A4AB2"/>
    <w:rsid w:val="002A4AE5"/>
    <w:rsid w:val="002A5F84"/>
    <w:rsid w:val="002A6021"/>
    <w:rsid w:val="002A6762"/>
    <w:rsid w:val="002A6A59"/>
    <w:rsid w:val="002A6A75"/>
    <w:rsid w:val="002A750A"/>
    <w:rsid w:val="002A7858"/>
    <w:rsid w:val="002B0638"/>
    <w:rsid w:val="002B0A42"/>
    <w:rsid w:val="002B204C"/>
    <w:rsid w:val="002B2304"/>
    <w:rsid w:val="002B38DD"/>
    <w:rsid w:val="002B6496"/>
    <w:rsid w:val="002B6B38"/>
    <w:rsid w:val="002B6BD2"/>
    <w:rsid w:val="002B6DE2"/>
    <w:rsid w:val="002B7292"/>
    <w:rsid w:val="002B7941"/>
    <w:rsid w:val="002C03AD"/>
    <w:rsid w:val="002C2134"/>
    <w:rsid w:val="002C25CE"/>
    <w:rsid w:val="002C3E26"/>
    <w:rsid w:val="002C4354"/>
    <w:rsid w:val="002C459B"/>
    <w:rsid w:val="002C521C"/>
    <w:rsid w:val="002C5D06"/>
    <w:rsid w:val="002C5DAD"/>
    <w:rsid w:val="002C5FBD"/>
    <w:rsid w:val="002C769C"/>
    <w:rsid w:val="002C76A1"/>
    <w:rsid w:val="002D02D1"/>
    <w:rsid w:val="002D05EC"/>
    <w:rsid w:val="002D06BE"/>
    <w:rsid w:val="002D0BA2"/>
    <w:rsid w:val="002D3570"/>
    <w:rsid w:val="002D3ADB"/>
    <w:rsid w:val="002D3D50"/>
    <w:rsid w:val="002D3FA8"/>
    <w:rsid w:val="002D5A7F"/>
    <w:rsid w:val="002D6AFC"/>
    <w:rsid w:val="002D6B97"/>
    <w:rsid w:val="002D6C94"/>
    <w:rsid w:val="002E3075"/>
    <w:rsid w:val="002E4021"/>
    <w:rsid w:val="002E5370"/>
    <w:rsid w:val="002E7065"/>
    <w:rsid w:val="002E7774"/>
    <w:rsid w:val="002F0ECB"/>
    <w:rsid w:val="002F1EED"/>
    <w:rsid w:val="002F3D2D"/>
    <w:rsid w:val="002F5FA4"/>
    <w:rsid w:val="002F68E7"/>
    <w:rsid w:val="00301108"/>
    <w:rsid w:val="00301448"/>
    <w:rsid w:val="00304E06"/>
    <w:rsid w:val="00305CB2"/>
    <w:rsid w:val="00306396"/>
    <w:rsid w:val="00307FD2"/>
    <w:rsid w:val="0031111D"/>
    <w:rsid w:val="00311A65"/>
    <w:rsid w:val="00314AB7"/>
    <w:rsid w:val="00314B33"/>
    <w:rsid w:val="00315F8A"/>
    <w:rsid w:val="00317010"/>
    <w:rsid w:val="003179F9"/>
    <w:rsid w:val="00317A93"/>
    <w:rsid w:val="00317E04"/>
    <w:rsid w:val="0032096E"/>
    <w:rsid w:val="00320FB9"/>
    <w:rsid w:val="0032104D"/>
    <w:rsid w:val="00325BA8"/>
    <w:rsid w:val="00326432"/>
    <w:rsid w:val="00326EF6"/>
    <w:rsid w:val="0032721A"/>
    <w:rsid w:val="003272D8"/>
    <w:rsid w:val="003273CC"/>
    <w:rsid w:val="0032770E"/>
    <w:rsid w:val="003303B2"/>
    <w:rsid w:val="003304E8"/>
    <w:rsid w:val="003333BA"/>
    <w:rsid w:val="003338B5"/>
    <w:rsid w:val="00334826"/>
    <w:rsid w:val="003356ED"/>
    <w:rsid w:val="003358F4"/>
    <w:rsid w:val="003369DB"/>
    <w:rsid w:val="00337240"/>
    <w:rsid w:val="003372C8"/>
    <w:rsid w:val="003406D7"/>
    <w:rsid w:val="00340DD9"/>
    <w:rsid w:val="00342875"/>
    <w:rsid w:val="003440D9"/>
    <w:rsid w:val="003445B7"/>
    <w:rsid w:val="00344F1E"/>
    <w:rsid w:val="0034577D"/>
    <w:rsid w:val="0034740E"/>
    <w:rsid w:val="003477E6"/>
    <w:rsid w:val="00347FEF"/>
    <w:rsid w:val="003512CD"/>
    <w:rsid w:val="0035168B"/>
    <w:rsid w:val="00351CA2"/>
    <w:rsid w:val="00351D35"/>
    <w:rsid w:val="003526B9"/>
    <w:rsid w:val="00352A3D"/>
    <w:rsid w:val="00352FE8"/>
    <w:rsid w:val="00353352"/>
    <w:rsid w:val="0035487B"/>
    <w:rsid w:val="0035519D"/>
    <w:rsid w:val="0035718E"/>
    <w:rsid w:val="00360CA7"/>
    <w:rsid w:val="00361AD6"/>
    <w:rsid w:val="00361D5A"/>
    <w:rsid w:val="00361F32"/>
    <w:rsid w:val="003638B8"/>
    <w:rsid w:val="00365D1F"/>
    <w:rsid w:val="00366114"/>
    <w:rsid w:val="003666B5"/>
    <w:rsid w:val="00366AAC"/>
    <w:rsid w:val="0037060A"/>
    <w:rsid w:val="00371597"/>
    <w:rsid w:val="0037198A"/>
    <w:rsid w:val="0037207C"/>
    <w:rsid w:val="00373F04"/>
    <w:rsid w:val="0037417B"/>
    <w:rsid w:val="00374283"/>
    <w:rsid w:val="00374292"/>
    <w:rsid w:val="00376E64"/>
    <w:rsid w:val="00377BCC"/>
    <w:rsid w:val="003817D0"/>
    <w:rsid w:val="00381E33"/>
    <w:rsid w:val="00382886"/>
    <w:rsid w:val="003837AD"/>
    <w:rsid w:val="00383B30"/>
    <w:rsid w:val="0038449D"/>
    <w:rsid w:val="00384C4E"/>
    <w:rsid w:val="00384D5C"/>
    <w:rsid w:val="00385288"/>
    <w:rsid w:val="0038577D"/>
    <w:rsid w:val="00386BCC"/>
    <w:rsid w:val="003870A9"/>
    <w:rsid w:val="003871A3"/>
    <w:rsid w:val="00387589"/>
    <w:rsid w:val="0038768A"/>
    <w:rsid w:val="00390661"/>
    <w:rsid w:val="00392158"/>
    <w:rsid w:val="0039229E"/>
    <w:rsid w:val="00392CF5"/>
    <w:rsid w:val="003945A8"/>
    <w:rsid w:val="00394E9F"/>
    <w:rsid w:val="00395B8E"/>
    <w:rsid w:val="00395F25"/>
    <w:rsid w:val="00397419"/>
    <w:rsid w:val="003A029C"/>
    <w:rsid w:val="003A24E9"/>
    <w:rsid w:val="003A2B61"/>
    <w:rsid w:val="003A6D39"/>
    <w:rsid w:val="003A7A16"/>
    <w:rsid w:val="003B0E9F"/>
    <w:rsid w:val="003B1403"/>
    <w:rsid w:val="003B1B0B"/>
    <w:rsid w:val="003B1E6B"/>
    <w:rsid w:val="003B22CA"/>
    <w:rsid w:val="003B2C47"/>
    <w:rsid w:val="003B3333"/>
    <w:rsid w:val="003B367E"/>
    <w:rsid w:val="003B378B"/>
    <w:rsid w:val="003B48F4"/>
    <w:rsid w:val="003B65C7"/>
    <w:rsid w:val="003B7766"/>
    <w:rsid w:val="003B7E31"/>
    <w:rsid w:val="003C0C89"/>
    <w:rsid w:val="003C11F6"/>
    <w:rsid w:val="003C24C0"/>
    <w:rsid w:val="003C3C5D"/>
    <w:rsid w:val="003C5679"/>
    <w:rsid w:val="003C74AD"/>
    <w:rsid w:val="003C7D38"/>
    <w:rsid w:val="003D0611"/>
    <w:rsid w:val="003D0624"/>
    <w:rsid w:val="003D0E62"/>
    <w:rsid w:val="003D225D"/>
    <w:rsid w:val="003D3E5C"/>
    <w:rsid w:val="003D70D5"/>
    <w:rsid w:val="003D7119"/>
    <w:rsid w:val="003E03EC"/>
    <w:rsid w:val="003E28FC"/>
    <w:rsid w:val="003E3826"/>
    <w:rsid w:val="003E3A44"/>
    <w:rsid w:val="003E69CF"/>
    <w:rsid w:val="003E7F72"/>
    <w:rsid w:val="003F024E"/>
    <w:rsid w:val="003F1C56"/>
    <w:rsid w:val="003F3061"/>
    <w:rsid w:val="003F344A"/>
    <w:rsid w:val="003F37EA"/>
    <w:rsid w:val="003F41F6"/>
    <w:rsid w:val="003F4613"/>
    <w:rsid w:val="003F46CC"/>
    <w:rsid w:val="003F534F"/>
    <w:rsid w:val="003F7F3C"/>
    <w:rsid w:val="00402BA6"/>
    <w:rsid w:val="00404C93"/>
    <w:rsid w:val="0040534B"/>
    <w:rsid w:val="004053F0"/>
    <w:rsid w:val="00405958"/>
    <w:rsid w:val="00405E40"/>
    <w:rsid w:val="004062A1"/>
    <w:rsid w:val="00407434"/>
    <w:rsid w:val="00407566"/>
    <w:rsid w:val="00407643"/>
    <w:rsid w:val="00412566"/>
    <w:rsid w:val="00413477"/>
    <w:rsid w:val="00413A49"/>
    <w:rsid w:val="0041480F"/>
    <w:rsid w:val="00414945"/>
    <w:rsid w:val="00417CE2"/>
    <w:rsid w:val="004240DA"/>
    <w:rsid w:val="00425066"/>
    <w:rsid w:val="00425504"/>
    <w:rsid w:val="00426375"/>
    <w:rsid w:val="004269A0"/>
    <w:rsid w:val="004269B5"/>
    <w:rsid w:val="00430E44"/>
    <w:rsid w:val="0043211F"/>
    <w:rsid w:val="004324F8"/>
    <w:rsid w:val="0043261C"/>
    <w:rsid w:val="004335ED"/>
    <w:rsid w:val="00433ED5"/>
    <w:rsid w:val="00434C2E"/>
    <w:rsid w:val="004350E1"/>
    <w:rsid w:val="0043575F"/>
    <w:rsid w:val="0043747D"/>
    <w:rsid w:val="00437B63"/>
    <w:rsid w:val="00437FFA"/>
    <w:rsid w:val="00440074"/>
    <w:rsid w:val="00441375"/>
    <w:rsid w:val="004436AF"/>
    <w:rsid w:val="0044388F"/>
    <w:rsid w:val="00443CB7"/>
    <w:rsid w:val="00444416"/>
    <w:rsid w:val="00445041"/>
    <w:rsid w:val="0044514A"/>
    <w:rsid w:val="00445254"/>
    <w:rsid w:val="00445A81"/>
    <w:rsid w:val="0044723D"/>
    <w:rsid w:val="004473F7"/>
    <w:rsid w:val="004520D8"/>
    <w:rsid w:val="004524B3"/>
    <w:rsid w:val="00453017"/>
    <w:rsid w:val="0045412F"/>
    <w:rsid w:val="00454951"/>
    <w:rsid w:val="00454EC9"/>
    <w:rsid w:val="00455197"/>
    <w:rsid w:val="004556F6"/>
    <w:rsid w:val="00455F24"/>
    <w:rsid w:val="004568FE"/>
    <w:rsid w:val="00456972"/>
    <w:rsid w:val="00457A99"/>
    <w:rsid w:val="00460CFB"/>
    <w:rsid w:val="004625B5"/>
    <w:rsid w:val="004629FE"/>
    <w:rsid w:val="00462B24"/>
    <w:rsid w:val="00465561"/>
    <w:rsid w:val="004665D6"/>
    <w:rsid w:val="00467D4C"/>
    <w:rsid w:val="00472AC1"/>
    <w:rsid w:val="004730C8"/>
    <w:rsid w:val="00474007"/>
    <w:rsid w:val="00475175"/>
    <w:rsid w:val="00476D29"/>
    <w:rsid w:val="004776D0"/>
    <w:rsid w:val="00480920"/>
    <w:rsid w:val="00481907"/>
    <w:rsid w:val="004830BB"/>
    <w:rsid w:val="004837F1"/>
    <w:rsid w:val="00484403"/>
    <w:rsid w:val="004849F8"/>
    <w:rsid w:val="00485018"/>
    <w:rsid w:val="00487537"/>
    <w:rsid w:val="00491744"/>
    <w:rsid w:val="004923C1"/>
    <w:rsid w:val="00492660"/>
    <w:rsid w:val="00494AF4"/>
    <w:rsid w:val="00494F55"/>
    <w:rsid w:val="0049571E"/>
    <w:rsid w:val="00495B81"/>
    <w:rsid w:val="004961AB"/>
    <w:rsid w:val="004970EB"/>
    <w:rsid w:val="004A026F"/>
    <w:rsid w:val="004A043C"/>
    <w:rsid w:val="004A24C6"/>
    <w:rsid w:val="004A253F"/>
    <w:rsid w:val="004A2A43"/>
    <w:rsid w:val="004A2E72"/>
    <w:rsid w:val="004A2FBB"/>
    <w:rsid w:val="004A3066"/>
    <w:rsid w:val="004A30CF"/>
    <w:rsid w:val="004A3203"/>
    <w:rsid w:val="004A33A0"/>
    <w:rsid w:val="004A3DB8"/>
    <w:rsid w:val="004A584A"/>
    <w:rsid w:val="004A6BA3"/>
    <w:rsid w:val="004B0AAA"/>
    <w:rsid w:val="004B1C7D"/>
    <w:rsid w:val="004B25BB"/>
    <w:rsid w:val="004B2836"/>
    <w:rsid w:val="004B2F69"/>
    <w:rsid w:val="004B42DD"/>
    <w:rsid w:val="004B706F"/>
    <w:rsid w:val="004B759A"/>
    <w:rsid w:val="004C1F7B"/>
    <w:rsid w:val="004C215D"/>
    <w:rsid w:val="004C304E"/>
    <w:rsid w:val="004C3B33"/>
    <w:rsid w:val="004C4482"/>
    <w:rsid w:val="004C4F28"/>
    <w:rsid w:val="004C5695"/>
    <w:rsid w:val="004C5E58"/>
    <w:rsid w:val="004C5FE3"/>
    <w:rsid w:val="004C7AF7"/>
    <w:rsid w:val="004D0B23"/>
    <w:rsid w:val="004D0C50"/>
    <w:rsid w:val="004D0E58"/>
    <w:rsid w:val="004D17D0"/>
    <w:rsid w:val="004D2AA0"/>
    <w:rsid w:val="004D5CD7"/>
    <w:rsid w:val="004D6968"/>
    <w:rsid w:val="004D6D7F"/>
    <w:rsid w:val="004D6DA3"/>
    <w:rsid w:val="004D6DDD"/>
    <w:rsid w:val="004D7F20"/>
    <w:rsid w:val="004E000F"/>
    <w:rsid w:val="004E0777"/>
    <w:rsid w:val="004E0B14"/>
    <w:rsid w:val="004E154A"/>
    <w:rsid w:val="004E172D"/>
    <w:rsid w:val="004E367F"/>
    <w:rsid w:val="004E39D7"/>
    <w:rsid w:val="004E4492"/>
    <w:rsid w:val="004E7514"/>
    <w:rsid w:val="004F0101"/>
    <w:rsid w:val="004F047F"/>
    <w:rsid w:val="004F28BA"/>
    <w:rsid w:val="004F305D"/>
    <w:rsid w:val="004F4074"/>
    <w:rsid w:val="004F40E1"/>
    <w:rsid w:val="004F416F"/>
    <w:rsid w:val="004F5336"/>
    <w:rsid w:val="004F5584"/>
    <w:rsid w:val="004F5EAD"/>
    <w:rsid w:val="004F6454"/>
    <w:rsid w:val="004F64C7"/>
    <w:rsid w:val="004F78E7"/>
    <w:rsid w:val="00502047"/>
    <w:rsid w:val="0050218E"/>
    <w:rsid w:val="0050329D"/>
    <w:rsid w:val="0050338F"/>
    <w:rsid w:val="0050482D"/>
    <w:rsid w:val="00504A66"/>
    <w:rsid w:val="00504FE9"/>
    <w:rsid w:val="005066F5"/>
    <w:rsid w:val="0050702A"/>
    <w:rsid w:val="00507105"/>
    <w:rsid w:val="00507686"/>
    <w:rsid w:val="005102F6"/>
    <w:rsid w:val="005111DF"/>
    <w:rsid w:val="00511612"/>
    <w:rsid w:val="0051288B"/>
    <w:rsid w:val="00512A8A"/>
    <w:rsid w:val="00513D68"/>
    <w:rsid w:val="005142E8"/>
    <w:rsid w:val="00515C80"/>
    <w:rsid w:val="00515D2F"/>
    <w:rsid w:val="005162CC"/>
    <w:rsid w:val="005174CF"/>
    <w:rsid w:val="00520D2E"/>
    <w:rsid w:val="00522701"/>
    <w:rsid w:val="00523C2D"/>
    <w:rsid w:val="00523F15"/>
    <w:rsid w:val="00525A70"/>
    <w:rsid w:val="00525D98"/>
    <w:rsid w:val="00527431"/>
    <w:rsid w:val="005274AD"/>
    <w:rsid w:val="00531567"/>
    <w:rsid w:val="00534CE1"/>
    <w:rsid w:val="0053532B"/>
    <w:rsid w:val="005360C9"/>
    <w:rsid w:val="0053668F"/>
    <w:rsid w:val="00536AE0"/>
    <w:rsid w:val="00536C83"/>
    <w:rsid w:val="00536D33"/>
    <w:rsid w:val="005402A7"/>
    <w:rsid w:val="00540633"/>
    <w:rsid w:val="00541AC8"/>
    <w:rsid w:val="00542499"/>
    <w:rsid w:val="005439DC"/>
    <w:rsid w:val="005447DD"/>
    <w:rsid w:val="00544C55"/>
    <w:rsid w:val="0054622B"/>
    <w:rsid w:val="00546F84"/>
    <w:rsid w:val="00546FFE"/>
    <w:rsid w:val="00547C82"/>
    <w:rsid w:val="00551432"/>
    <w:rsid w:val="00551DD4"/>
    <w:rsid w:val="00551E81"/>
    <w:rsid w:val="00552323"/>
    <w:rsid w:val="00552EB7"/>
    <w:rsid w:val="005530DB"/>
    <w:rsid w:val="005543A0"/>
    <w:rsid w:val="00554FF5"/>
    <w:rsid w:val="00555014"/>
    <w:rsid w:val="005552E8"/>
    <w:rsid w:val="0055559F"/>
    <w:rsid w:val="00555963"/>
    <w:rsid w:val="00555ED7"/>
    <w:rsid w:val="005566A0"/>
    <w:rsid w:val="005568FB"/>
    <w:rsid w:val="0055738E"/>
    <w:rsid w:val="005612D7"/>
    <w:rsid w:val="00561F70"/>
    <w:rsid w:val="005622BA"/>
    <w:rsid w:val="00563F99"/>
    <w:rsid w:val="005640FD"/>
    <w:rsid w:val="005644FA"/>
    <w:rsid w:val="005652D0"/>
    <w:rsid w:val="005658C5"/>
    <w:rsid w:val="00566A94"/>
    <w:rsid w:val="00567ABD"/>
    <w:rsid w:val="00571D94"/>
    <w:rsid w:val="005720C1"/>
    <w:rsid w:val="005720F5"/>
    <w:rsid w:val="00572910"/>
    <w:rsid w:val="00572FA3"/>
    <w:rsid w:val="00573305"/>
    <w:rsid w:val="00573630"/>
    <w:rsid w:val="00573B00"/>
    <w:rsid w:val="0057466C"/>
    <w:rsid w:val="00574ED5"/>
    <w:rsid w:val="005764FC"/>
    <w:rsid w:val="00577F3A"/>
    <w:rsid w:val="00581514"/>
    <w:rsid w:val="00582CD4"/>
    <w:rsid w:val="00583583"/>
    <w:rsid w:val="00584697"/>
    <w:rsid w:val="005857AF"/>
    <w:rsid w:val="00585BF3"/>
    <w:rsid w:val="00586917"/>
    <w:rsid w:val="005906A0"/>
    <w:rsid w:val="00591156"/>
    <w:rsid w:val="005925DC"/>
    <w:rsid w:val="0059329E"/>
    <w:rsid w:val="0059547B"/>
    <w:rsid w:val="0059572A"/>
    <w:rsid w:val="005958B5"/>
    <w:rsid w:val="00596F19"/>
    <w:rsid w:val="005973BB"/>
    <w:rsid w:val="005A0FE0"/>
    <w:rsid w:val="005A18AF"/>
    <w:rsid w:val="005A21EE"/>
    <w:rsid w:val="005A38DD"/>
    <w:rsid w:val="005A3F84"/>
    <w:rsid w:val="005A508A"/>
    <w:rsid w:val="005A56A5"/>
    <w:rsid w:val="005A6288"/>
    <w:rsid w:val="005A66FA"/>
    <w:rsid w:val="005A70D1"/>
    <w:rsid w:val="005A7259"/>
    <w:rsid w:val="005B01A6"/>
    <w:rsid w:val="005B2229"/>
    <w:rsid w:val="005B24E4"/>
    <w:rsid w:val="005B2AC7"/>
    <w:rsid w:val="005B388B"/>
    <w:rsid w:val="005B3A86"/>
    <w:rsid w:val="005B3D52"/>
    <w:rsid w:val="005B452C"/>
    <w:rsid w:val="005B4844"/>
    <w:rsid w:val="005B6035"/>
    <w:rsid w:val="005B60E3"/>
    <w:rsid w:val="005B6417"/>
    <w:rsid w:val="005B69AE"/>
    <w:rsid w:val="005B6DCE"/>
    <w:rsid w:val="005B7C96"/>
    <w:rsid w:val="005C00E8"/>
    <w:rsid w:val="005C191C"/>
    <w:rsid w:val="005C273D"/>
    <w:rsid w:val="005C3613"/>
    <w:rsid w:val="005C395D"/>
    <w:rsid w:val="005C3BA1"/>
    <w:rsid w:val="005C647A"/>
    <w:rsid w:val="005C65DF"/>
    <w:rsid w:val="005C757B"/>
    <w:rsid w:val="005C7AE7"/>
    <w:rsid w:val="005D0C75"/>
    <w:rsid w:val="005D0F1B"/>
    <w:rsid w:val="005D2313"/>
    <w:rsid w:val="005D28A8"/>
    <w:rsid w:val="005D333D"/>
    <w:rsid w:val="005D38B6"/>
    <w:rsid w:val="005D4D5B"/>
    <w:rsid w:val="005D64C4"/>
    <w:rsid w:val="005D68A1"/>
    <w:rsid w:val="005D774C"/>
    <w:rsid w:val="005E1004"/>
    <w:rsid w:val="005E2CC8"/>
    <w:rsid w:val="005E3C40"/>
    <w:rsid w:val="005E4670"/>
    <w:rsid w:val="005E520C"/>
    <w:rsid w:val="005E586A"/>
    <w:rsid w:val="005E6120"/>
    <w:rsid w:val="005E6A8D"/>
    <w:rsid w:val="005E7297"/>
    <w:rsid w:val="005E72F1"/>
    <w:rsid w:val="005E7E8F"/>
    <w:rsid w:val="005F0DA9"/>
    <w:rsid w:val="005F3682"/>
    <w:rsid w:val="005F41D7"/>
    <w:rsid w:val="005F48B0"/>
    <w:rsid w:val="005F4A21"/>
    <w:rsid w:val="005F647F"/>
    <w:rsid w:val="005F6AC3"/>
    <w:rsid w:val="005F6D77"/>
    <w:rsid w:val="005F7087"/>
    <w:rsid w:val="005F7209"/>
    <w:rsid w:val="005F72E4"/>
    <w:rsid w:val="00600631"/>
    <w:rsid w:val="00600ABC"/>
    <w:rsid w:val="00600B05"/>
    <w:rsid w:val="00601F1B"/>
    <w:rsid w:val="00602FC4"/>
    <w:rsid w:val="00603593"/>
    <w:rsid w:val="00603A8B"/>
    <w:rsid w:val="00605014"/>
    <w:rsid w:val="006052C2"/>
    <w:rsid w:val="006061B3"/>
    <w:rsid w:val="006062CE"/>
    <w:rsid w:val="00606C48"/>
    <w:rsid w:val="00610B2A"/>
    <w:rsid w:val="0061128D"/>
    <w:rsid w:val="00611471"/>
    <w:rsid w:val="00612724"/>
    <w:rsid w:val="00612F83"/>
    <w:rsid w:val="00614898"/>
    <w:rsid w:val="0061543D"/>
    <w:rsid w:val="006168F6"/>
    <w:rsid w:val="00616A79"/>
    <w:rsid w:val="00616CB5"/>
    <w:rsid w:val="00616CFA"/>
    <w:rsid w:val="006177C9"/>
    <w:rsid w:val="00620073"/>
    <w:rsid w:val="00620B83"/>
    <w:rsid w:val="00622638"/>
    <w:rsid w:val="00622859"/>
    <w:rsid w:val="0062297B"/>
    <w:rsid w:val="00622E39"/>
    <w:rsid w:val="00623741"/>
    <w:rsid w:val="00623DAF"/>
    <w:rsid w:val="00623E9D"/>
    <w:rsid w:val="00624158"/>
    <w:rsid w:val="00624705"/>
    <w:rsid w:val="006262D4"/>
    <w:rsid w:val="006264DD"/>
    <w:rsid w:val="00626947"/>
    <w:rsid w:val="00626AFE"/>
    <w:rsid w:val="00630987"/>
    <w:rsid w:val="00631A01"/>
    <w:rsid w:val="00631E3D"/>
    <w:rsid w:val="00631E7B"/>
    <w:rsid w:val="00632498"/>
    <w:rsid w:val="00633C2F"/>
    <w:rsid w:val="00634129"/>
    <w:rsid w:val="00634A2E"/>
    <w:rsid w:val="006352B5"/>
    <w:rsid w:val="00636F1C"/>
    <w:rsid w:val="0063746A"/>
    <w:rsid w:val="00642845"/>
    <w:rsid w:val="00642C3A"/>
    <w:rsid w:val="00644051"/>
    <w:rsid w:val="00644C21"/>
    <w:rsid w:val="00644F7C"/>
    <w:rsid w:val="0064581D"/>
    <w:rsid w:val="006468AE"/>
    <w:rsid w:val="00646A46"/>
    <w:rsid w:val="0064747D"/>
    <w:rsid w:val="00650358"/>
    <w:rsid w:val="006509BC"/>
    <w:rsid w:val="006517F2"/>
    <w:rsid w:val="00651BEA"/>
    <w:rsid w:val="00653860"/>
    <w:rsid w:val="00654A2B"/>
    <w:rsid w:val="006551A5"/>
    <w:rsid w:val="00655EF2"/>
    <w:rsid w:val="006576F5"/>
    <w:rsid w:val="00657D27"/>
    <w:rsid w:val="006602BF"/>
    <w:rsid w:val="00660385"/>
    <w:rsid w:val="0066157A"/>
    <w:rsid w:val="006634A5"/>
    <w:rsid w:val="006636E8"/>
    <w:rsid w:val="00663C2B"/>
    <w:rsid w:val="00664321"/>
    <w:rsid w:val="00665ACB"/>
    <w:rsid w:val="006700E2"/>
    <w:rsid w:val="00670544"/>
    <w:rsid w:val="00670F50"/>
    <w:rsid w:val="00671321"/>
    <w:rsid w:val="00672CE5"/>
    <w:rsid w:val="00672DFE"/>
    <w:rsid w:val="00672EFA"/>
    <w:rsid w:val="006752B1"/>
    <w:rsid w:val="00675582"/>
    <w:rsid w:val="00675C34"/>
    <w:rsid w:val="006768AF"/>
    <w:rsid w:val="006770CD"/>
    <w:rsid w:val="006809EE"/>
    <w:rsid w:val="00680A28"/>
    <w:rsid w:val="00680FDD"/>
    <w:rsid w:val="006812A2"/>
    <w:rsid w:val="0068188A"/>
    <w:rsid w:val="00683032"/>
    <w:rsid w:val="0068483D"/>
    <w:rsid w:val="00685819"/>
    <w:rsid w:val="00686A2B"/>
    <w:rsid w:val="00686DF7"/>
    <w:rsid w:val="006948F9"/>
    <w:rsid w:val="006962F9"/>
    <w:rsid w:val="006A1397"/>
    <w:rsid w:val="006A1FF1"/>
    <w:rsid w:val="006A37A4"/>
    <w:rsid w:val="006A4469"/>
    <w:rsid w:val="006A4827"/>
    <w:rsid w:val="006A4D06"/>
    <w:rsid w:val="006A54B0"/>
    <w:rsid w:val="006A589C"/>
    <w:rsid w:val="006A5D05"/>
    <w:rsid w:val="006A6D4B"/>
    <w:rsid w:val="006A7622"/>
    <w:rsid w:val="006B1963"/>
    <w:rsid w:val="006B49A5"/>
    <w:rsid w:val="006B61FF"/>
    <w:rsid w:val="006B65F1"/>
    <w:rsid w:val="006B68F3"/>
    <w:rsid w:val="006B6EFA"/>
    <w:rsid w:val="006B7B81"/>
    <w:rsid w:val="006C1A2A"/>
    <w:rsid w:val="006C26C2"/>
    <w:rsid w:val="006C4B48"/>
    <w:rsid w:val="006C5101"/>
    <w:rsid w:val="006C6266"/>
    <w:rsid w:val="006C6F13"/>
    <w:rsid w:val="006D21A4"/>
    <w:rsid w:val="006D22CC"/>
    <w:rsid w:val="006D2C0A"/>
    <w:rsid w:val="006D2F28"/>
    <w:rsid w:val="006D351B"/>
    <w:rsid w:val="006D37B1"/>
    <w:rsid w:val="006D5FC1"/>
    <w:rsid w:val="006E0B5D"/>
    <w:rsid w:val="006E0C07"/>
    <w:rsid w:val="006E1A5E"/>
    <w:rsid w:val="006E2346"/>
    <w:rsid w:val="006E2512"/>
    <w:rsid w:val="006E3449"/>
    <w:rsid w:val="006E3DDB"/>
    <w:rsid w:val="006E4A7B"/>
    <w:rsid w:val="006E53A5"/>
    <w:rsid w:val="006E5B3E"/>
    <w:rsid w:val="006E76E5"/>
    <w:rsid w:val="006F0FEA"/>
    <w:rsid w:val="006F127C"/>
    <w:rsid w:val="006F3281"/>
    <w:rsid w:val="006F4ED6"/>
    <w:rsid w:val="006F5FE6"/>
    <w:rsid w:val="006F61DD"/>
    <w:rsid w:val="006F6736"/>
    <w:rsid w:val="006F7288"/>
    <w:rsid w:val="006F7B62"/>
    <w:rsid w:val="00700B55"/>
    <w:rsid w:val="00700C29"/>
    <w:rsid w:val="00700CC2"/>
    <w:rsid w:val="00700D2C"/>
    <w:rsid w:val="00703F10"/>
    <w:rsid w:val="007044DE"/>
    <w:rsid w:val="007061E5"/>
    <w:rsid w:val="0070691F"/>
    <w:rsid w:val="00706B73"/>
    <w:rsid w:val="0071017F"/>
    <w:rsid w:val="00710B5F"/>
    <w:rsid w:val="00712476"/>
    <w:rsid w:val="00713001"/>
    <w:rsid w:val="00713E59"/>
    <w:rsid w:val="007164A0"/>
    <w:rsid w:val="00716D94"/>
    <w:rsid w:val="007170B8"/>
    <w:rsid w:val="0071722B"/>
    <w:rsid w:val="0071743E"/>
    <w:rsid w:val="00717B36"/>
    <w:rsid w:val="00717DE4"/>
    <w:rsid w:val="00717EAD"/>
    <w:rsid w:val="007205FE"/>
    <w:rsid w:val="00720757"/>
    <w:rsid w:val="007207A1"/>
    <w:rsid w:val="00720B01"/>
    <w:rsid w:val="007214AA"/>
    <w:rsid w:val="007223F0"/>
    <w:rsid w:val="007226C5"/>
    <w:rsid w:val="00724072"/>
    <w:rsid w:val="007244D2"/>
    <w:rsid w:val="00727349"/>
    <w:rsid w:val="00731EB6"/>
    <w:rsid w:val="007329DE"/>
    <w:rsid w:val="00733533"/>
    <w:rsid w:val="00734C00"/>
    <w:rsid w:val="00740508"/>
    <w:rsid w:val="007414C4"/>
    <w:rsid w:val="00742F0E"/>
    <w:rsid w:val="007439C7"/>
    <w:rsid w:val="00743CD5"/>
    <w:rsid w:val="00743F5B"/>
    <w:rsid w:val="007447CE"/>
    <w:rsid w:val="00745873"/>
    <w:rsid w:val="00745923"/>
    <w:rsid w:val="00745DCD"/>
    <w:rsid w:val="00747764"/>
    <w:rsid w:val="00747A99"/>
    <w:rsid w:val="00750257"/>
    <w:rsid w:val="00750A9B"/>
    <w:rsid w:val="00751000"/>
    <w:rsid w:val="007514D4"/>
    <w:rsid w:val="00751C5D"/>
    <w:rsid w:val="0075447F"/>
    <w:rsid w:val="0075453D"/>
    <w:rsid w:val="007554A0"/>
    <w:rsid w:val="00755999"/>
    <w:rsid w:val="007566D8"/>
    <w:rsid w:val="00756ADE"/>
    <w:rsid w:val="007570D1"/>
    <w:rsid w:val="007575DF"/>
    <w:rsid w:val="00760D7B"/>
    <w:rsid w:val="00760F00"/>
    <w:rsid w:val="00765CA6"/>
    <w:rsid w:val="0076624D"/>
    <w:rsid w:val="0077001E"/>
    <w:rsid w:val="00771196"/>
    <w:rsid w:val="00771719"/>
    <w:rsid w:val="00772B4F"/>
    <w:rsid w:val="00772C4B"/>
    <w:rsid w:val="00773534"/>
    <w:rsid w:val="00773E07"/>
    <w:rsid w:val="00775AD9"/>
    <w:rsid w:val="00775C18"/>
    <w:rsid w:val="007769E6"/>
    <w:rsid w:val="00776E34"/>
    <w:rsid w:val="007771D7"/>
    <w:rsid w:val="00780D68"/>
    <w:rsid w:val="00781BBA"/>
    <w:rsid w:val="0078207E"/>
    <w:rsid w:val="007827FF"/>
    <w:rsid w:val="00785E09"/>
    <w:rsid w:val="00787381"/>
    <w:rsid w:val="00787398"/>
    <w:rsid w:val="007874D9"/>
    <w:rsid w:val="007909DD"/>
    <w:rsid w:val="00790CC3"/>
    <w:rsid w:val="0079101F"/>
    <w:rsid w:val="00792604"/>
    <w:rsid w:val="00792E6B"/>
    <w:rsid w:val="00794964"/>
    <w:rsid w:val="00795219"/>
    <w:rsid w:val="00795403"/>
    <w:rsid w:val="0079551C"/>
    <w:rsid w:val="007972E5"/>
    <w:rsid w:val="007A0D36"/>
    <w:rsid w:val="007A0E0C"/>
    <w:rsid w:val="007A133E"/>
    <w:rsid w:val="007A1690"/>
    <w:rsid w:val="007A1ED5"/>
    <w:rsid w:val="007A20EB"/>
    <w:rsid w:val="007A37A1"/>
    <w:rsid w:val="007A3F4D"/>
    <w:rsid w:val="007A44FA"/>
    <w:rsid w:val="007A5B94"/>
    <w:rsid w:val="007A6A0D"/>
    <w:rsid w:val="007A6C2D"/>
    <w:rsid w:val="007B2093"/>
    <w:rsid w:val="007B253F"/>
    <w:rsid w:val="007B25BC"/>
    <w:rsid w:val="007B29A6"/>
    <w:rsid w:val="007B2B11"/>
    <w:rsid w:val="007B3CA5"/>
    <w:rsid w:val="007B421C"/>
    <w:rsid w:val="007B5137"/>
    <w:rsid w:val="007B5157"/>
    <w:rsid w:val="007B54D3"/>
    <w:rsid w:val="007B58E8"/>
    <w:rsid w:val="007B6895"/>
    <w:rsid w:val="007B7B69"/>
    <w:rsid w:val="007C0596"/>
    <w:rsid w:val="007C10B0"/>
    <w:rsid w:val="007C1E7F"/>
    <w:rsid w:val="007C1ED7"/>
    <w:rsid w:val="007C2587"/>
    <w:rsid w:val="007C29F2"/>
    <w:rsid w:val="007C3ACC"/>
    <w:rsid w:val="007C3B77"/>
    <w:rsid w:val="007C4260"/>
    <w:rsid w:val="007C4308"/>
    <w:rsid w:val="007C4395"/>
    <w:rsid w:val="007C47BB"/>
    <w:rsid w:val="007C52BD"/>
    <w:rsid w:val="007C581D"/>
    <w:rsid w:val="007C7017"/>
    <w:rsid w:val="007C7EE2"/>
    <w:rsid w:val="007D0EB0"/>
    <w:rsid w:val="007D112E"/>
    <w:rsid w:val="007D12D8"/>
    <w:rsid w:val="007D14FA"/>
    <w:rsid w:val="007D17DD"/>
    <w:rsid w:val="007D2445"/>
    <w:rsid w:val="007D392E"/>
    <w:rsid w:val="007D5F85"/>
    <w:rsid w:val="007D6A10"/>
    <w:rsid w:val="007D756A"/>
    <w:rsid w:val="007E0006"/>
    <w:rsid w:val="007E040A"/>
    <w:rsid w:val="007E1B4A"/>
    <w:rsid w:val="007E1CA3"/>
    <w:rsid w:val="007E366D"/>
    <w:rsid w:val="007E3F23"/>
    <w:rsid w:val="007E5148"/>
    <w:rsid w:val="007E68B6"/>
    <w:rsid w:val="007E72BF"/>
    <w:rsid w:val="007E7D47"/>
    <w:rsid w:val="007F0C2E"/>
    <w:rsid w:val="007F0D2F"/>
    <w:rsid w:val="007F182B"/>
    <w:rsid w:val="007F1E7A"/>
    <w:rsid w:val="007F1EF6"/>
    <w:rsid w:val="007F1F08"/>
    <w:rsid w:val="007F216B"/>
    <w:rsid w:val="007F251E"/>
    <w:rsid w:val="007F287F"/>
    <w:rsid w:val="007F440D"/>
    <w:rsid w:val="007F4D79"/>
    <w:rsid w:val="007F6AAC"/>
    <w:rsid w:val="007F7C54"/>
    <w:rsid w:val="007F7F88"/>
    <w:rsid w:val="00800C53"/>
    <w:rsid w:val="00800E6A"/>
    <w:rsid w:val="008016F5"/>
    <w:rsid w:val="00801F93"/>
    <w:rsid w:val="00802146"/>
    <w:rsid w:val="00802AC2"/>
    <w:rsid w:val="00802F8E"/>
    <w:rsid w:val="00803A61"/>
    <w:rsid w:val="008056AF"/>
    <w:rsid w:val="00805A85"/>
    <w:rsid w:val="0080692F"/>
    <w:rsid w:val="00810907"/>
    <w:rsid w:val="00810CBE"/>
    <w:rsid w:val="00811FCA"/>
    <w:rsid w:val="008121B9"/>
    <w:rsid w:val="00812724"/>
    <w:rsid w:val="00812AEA"/>
    <w:rsid w:val="00813150"/>
    <w:rsid w:val="008132E9"/>
    <w:rsid w:val="00815D5B"/>
    <w:rsid w:val="008209C9"/>
    <w:rsid w:val="00820A37"/>
    <w:rsid w:val="00820A74"/>
    <w:rsid w:val="00820BDD"/>
    <w:rsid w:val="00820BF8"/>
    <w:rsid w:val="0082169B"/>
    <w:rsid w:val="00822856"/>
    <w:rsid w:val="00822A89"/>
    <w:rsid w:val="00822A8D"/>
    <w:rsid w:val="00823C54"/>
    <w:rsid w:val="0082411F"/>
    <w:rsid w:val="008245ED"/>
    <w:rsid w:val="0082567A"/>
    <w:rsid w:val="00825724"/>
    <w:rsid w:val="00825C70"/>
    <w:rsid w:val="00825FCF"/>
    <w:rsid w:val="00826C8D"/>
    <w:rsid w:val="00827D87"/>
    <w:rsid w:val="00827DEA"/>
    <w:rsid w:val="008314BA"/>
    <w:rsid w:val="008315AA"/>
    <w:rsid w:val="008330A4"/>
    <w:rsid w:val="008332EC"/>
    <w:rsid w:val="0083465E"/>
    <w:rsid w:val="008346F7"/>
    <w:rsid w:val="008348BE"/>
    <w:rsid w:val="008364D6"/>
    <w:rsid w:val="00837D1D"/>
    <w:rsid w:val="0084019F"/>
    <w:rsid w:val="0084036B"/>
    <w:rsid w:val="008425DB"/>
    <w:rsid w:val="00843191"/>
    <w:rsid w:val="0084347F"/>
    <w:rsid w:val="00844D22"/>
    <w:rsid w:val="00845514"/>
    <w:rsid w:val="008455F3"/>
    <w:rsid w:val="00845741"/>
    <w:rsid w:val="00845946"/>
    <w:rsid w:val="00845AFA"/>
    <w:rsid w:val="00845D7B"/>
    <w:rsid w:val="0084726E"/>
    <w:rsid w:val="00847729"/>
    <w:rsid w:val="00850A15"/>
    <w:rsid w:val="00853AB7"/>
    <w:rsid w:val="008544CC"/>
    <w:rsid w:val="0085452A"/>
    <w:rsid w:val="0085453A"/>
    <w:rsid w:val="00854C2E"/>
    <w:rsid w:val="008553BB"/>
    <w:rsid w:val="00856E5F"/>
    <w:rsid w:val="0086054A"/>
    <w:rsid w:val="00861801"/>
    <w:rsid w:val="008630E1"/>
    <w:rsid w:val="008649A7"/>
    <w:rsid w:val="0086580B"/>
    <w:rsid w:val="00871D7B"/>
    <w:rsid w:val="00871E3F"/>
    <w:rsid w:val="00872E02"/>
    <w:rsid w:val="00872F82"/>
    <w:rsid w:val="008756F4"/>
    <w:rsid w:val="008768E0"/>
    <w:rsid w:val="00877680"/>
    <w:rsid w:val="0087777D"/>
    <w:rsid w:val="00881549"/>
    <w:rsid w:val="008832F3"/>
    <w:rsid w:val="008841D7"/>
    <w:rsid w:val="008858EB"/>
    <w:rsid w:val="00887D68"/>
    <w:rsid w:val="00887EDD"/>
    <w:rsid w:val="00890116"/>
    <w:rsid w:val="0089122C"/>
    <w:rsid w:val="00892413"/>
    <w:rsid w:val="00893072"/>
    <w:rsid w:val="00894AE5"/>
    <w:rsid w:val="0089584B"/>
    <w:rsid w:val="00895A6C"/>
    <w:rsid w:val="00896E59"/>
    <w:rsid w:val="00897458"/>
    <w:rsid w:val="00897C61"/>
    <w:rsid w:val="008A0649"/>
    <w:rsid w:val="008A0C6E"/>
    <w:rsid w:val="008A15E8"/>
    <w:rsid w:val="008A184E"/>
    <w:rsid w:val="008A1A1D"/>
    <w:rsid w:val="008A242E"/>
    <w:rsid w:val="008A24C3"/>
    <w:rsid w:val="008A49B5"/>
    <w:rsid w:val="008A55A3"/>
    <w:rsid w:val="008A63D9"/>
    <w:rsid w:val="008A652E"/>
    <w:rsid w:val="008A679A"/>
    <w:rsid w:val="008A6B79"/>
    <w:rsid w:val="008A6C4B"/>
    <w:rsid w:val="008A6C9E"/>
    <w:rsid w:val="008A7CD2"/>
    <w:rsid w:val="008B1B47"/>
    <w:rsid w:val="008B30C1"/>
    <w:rsid w:val="008B3189"/>
    <w:rsid w:val="008B3410"/>
    <w:rsid w:val="008B3F09"/>
    <w:rsid w:val="008B4875"/>
    <w:rsid w:val="008B69D8"/>
    <w:rsid w:val="008B6F60"/>
    <w:rsid w:val="008B6FEF"/>
    <w:rsid w:val="008B70C5"/>
    <w:rsid w:val="008C082A"/>
    <w:rsid w:val="008C1539"/>
    <w:rsid w:val="008C153A"/>
    <w:rsid w:val="008C27BC"/>
    <w:rsid w:val="008C3001"/>
    <w:rsid w:val="008C3F4D"/>
    <w:rsid w:val="008C4C9A"/>
    <w:rsid w:val="008C4D7A"/>
    <w:rsid w:val="008C51F8"/>
    <w:rsid w:val="008C5B01"/>
    <w:rsid w:val="008D0D40"/>
    <w:rsid w:val="008D0D41"/>
    <w:rsid w:val="008D1522"/>
    <w:rsid w:val="008D1532"/>
    <w:rsid w:val="008D36C5"/>
    <w:rsid w:val="008D4986"/>
    <w:rsid w:val="008D4C55"/>
    <w:rsid w:val="008D511D"/>
    <w:rsid w:val="008D5586"/>
    <w:rsid w:val="008D5BA8"/>
    <w:rsid w:val="008D64C4"/>
    <w:rsid w:val="008D7D5A"/>
    <w:rsid w:val="008E076E"/>
    <w:rsid w:val="008E1DA7"/>
    <w:rsid w:val="008E1ED7"/>
    <w:rsid w:val="008E2B9F"/>
    <w:rsid w:val="008E3490"/>
    <w:rsid w:val="008E5B52"/>
    <w:rsid w:val="008E6063"/>
    <w:rsid w:val="008E726F"/>
    <w:rsid w:val="008E7598"/>
    <w:rsid w:val="008F0CCC"/>
    <w:rsid w:val="008F0E39"/>
    <w:rsid w:val="008F36F6"/>
    <w:rsid w:val="008F3CD3"/>
    <w:rsid w:val="008F4681"/>
    <w:rsid w:val="008F5265"/>
    <w:rsid w:val="008F5AEF"/>
    <w:rsid w:val="008F64CD"/>
    <w:rsid w:val="008F7073"/>
    <w:rsid w:val="008F70E1"/>
    <w:rsid w:val="008F7D61"/>
    <w:rsid w:val="008F7D92"/>
    <w:rsid w:val="00901349"/>
    <w:rsid w:val="00901E6E"/>
    <w:rsid w:val="00902B20"/>
    <w:rsid w:val="009033B3"/>
    <w:rsid w:val="0090370B"/>
    <w:rsid w:val="00903ED4"/>
    <w:rsid w:val="00907078"/>
    <w:rsid w:val="00911771"/>
    <w:rsid w:val="00911F95"/>
    <w:rsid w:val="00912953"/>
    <w:rsid w:val="00914BF5"/>
    <w:rsid w:val="0091527F"/>
    <w:rsid w:val="00916AC7"/>
    <w:rsid w:val="00917A85"/>
    <w:rsid w:val="0092053D"/>
    <w:rsid w:val="00920836"/>
    <w:rsid w:val="0092232C"/>
    <w:rsid w:val="00922B08"/>
    <w:rsid w:val="00923CEB"/>
    <w:rsid w:val="00924DD5"/>
    <w:rsid w:val="0092617E"/>
    <w:rsid w:val="0092664C"/>
    <w:rsid w:val="009278FB"/>
    <w:rsid w:val="009307F0"/>
    <w:rsid w:val="00930CE0"/>
    <w:rsid w:val="0093127C"/>
    <w:rsid w:val="0093156A"/>
    <w:rsid w:val="00933D61"/>
    <w:rsid w:val="00933DF7"/>
    <w:rsid w:val="0093468C"/>
    <w:rsid w:val="0093487C"/>
    <w:rsid w:val="009359AB"/>
    <w:rsid w:val="00936182"/>
    <w:rsid w:val="00936555"/>
    <w:rsid w:val="009412D2"/>
    <w:rsid w:val="00942EFC"/>
    <w:rsid w:val="00942F03"/>
    <w:rsid w:val="009430AA"/>
    <w:rsid w:val="0094662C"/>
    <w:rsid w:val="00947196"/>
    <w:rsid w:val="009513AC"/>
    <w:rsid w:val="00951B64"/>
    <w:rsid w:val="009528A6"/>
    <w:rsid w:val="00952ABF"/>
    <w:rsid w:val="009543A5"/>
    <w:rsid w:val="00954C6E"/>
    <w:rsid w:val="009550F2"/>
    <w:rsid w:val="009558DB"/>
    <w:rsid w:val="00955F3C"/>
    <w:rsid w:val="0095735D"/>
    <w:rsid w:val="00961C94"/>
    <w:rsid w:val="009624E1"/>
    <w:rsid w:val="009628CD"/>
    <w:rsid w:val="00962929"/>
    <w:rsid w:val="00964EB4"/>
    <w:rsid w:val="00965BD6"/>
    <w:rsid w:val="0096602A"/>
    <w:rsid w:val="00966A49"/>
    <w:rsid w:val="00971594"/>
    <w:rsid w:val="0097159B"/>
    <w:rsid w:val="00971DD0"/>
    <w:rsid w:val="00972A18"/>
    <w:rsid w:val="00972BBA"/>
    <w:rsid w:val="00972C10"/>
    <w:rsid w:val="009740C9"/>
    <w:rsid w:val="0097457F"/>
    <w:rsid w:val="00974CDB"/>
    <w:rsid w:val="00974E28"/>
    <w:rsid w:val="00974E2E"/>
    <w:rsid w:val="009757B0"/>
    <w:rsid w:val="009766C5"/>
    <w:rsid w:val="00976718"/>
    <w:rsid w:val="00976DD3"/>
    <w:rsid w:val="009772ED"/>
    <w:rsid w:val="00980EF0"/>
    <w:rsid w:val="0098185C"/>
    <w:rsid w:val="00982244"/>
    <w:rsid w:val="00982576"/>
    <w:rsid w:val="00982CAA"/>
    <w:rsid w:val="00983AEB"/>
    <w:rsid w:val="00986211"/>
    <w:rsid w:val="00987023"/>
    <w:rsid w:val="00987053"/>
    <w:rsid w:val="00987555"/>
    <w:rsid w:val="00987903"/>
    <w:rsid w:val="00987B6C"/>
    <w:rsid w:val="009903FC"/>
    <w:rsid w:val="00990FEC"/>
    <w:rsid w:val="0099213F"/>
    <w:rsid w:val="0099368E"/>
    <w:rsid w:val="00994288"/>
    <w:rsid w:val="009949A0"/>
    <w:rsid w:val="00994E9C"/>
    <w:rsid w:val="009959C5"/>
    <w:rsid w:val="009971A2"/>
    <w:rsid w:val="009976AD"/>
    <w:rsid w:val="009A1A8B"/>
    <w:rsid w:val="009A1D23"/>
    <w:rsid w:val="009A2A2A"/>
    <w:rsid w:val="009A2BEA"/>
    <w:rsid w:val="009A2D57"/>
    <w:rsid w:val="009A3C8A"/>
    <w:rsid w:val="009A3F3D"/>
    <w:rsid w:val="009A5051"/>
    <w:rsid w:val="009A6008"/>
    <w:rsid w:val="009A653A"/>
    <w:rsid w:val="009A67B3"/>
    <w:rsid w:val="009A6B1F"/>
    <w:rsid w:val="009A6D0B"/>
    <w:rsid w:val="009A6DFA"/>
    <w:rsid w:val="009A762C"/>
    <w:rsid w:val="009B00CC"/>
    <w:rsid w:val="009B161B"/>
    <w:rsid w:val="009B2B9D"/>
    <w:rsid w:val="009B481C"/>
    <w:rsid w:val="009B4D88"/>
    <w:rsid w:val="009B50B0"/>
    <w:rsid w:val="009B551F"/>
    <w:rsid w:val="009B61E9"/>
    <w:rsid w:val="009B64B4"/>
    <w:rsid w:val="009B6B60"/>
    <w:rsid w:val="009B6BD5"/>
    <w:rsid w:val="009C04AD"/>
    <w:rsid w:val="009C7265"/>
    <w:rsid w:val="009C72BF"/>
    <w:rsid w:val="009C7E16"/>
    <w:rsid w:val="009C7E66"/>
    <w:rsid w:val="009D03C7"/>
    <w:rsid w:val="009D0F73"/>
    <w:rsid w:val="009D175E"/>
    <w:rsid w:val="009D3F38"/>
    <w:rsid w:val="009D431B"/>
    <w:rsid w:val="009D4BC7"/>
    <w:rsid w:val="009D4EFC"/>
    <w:rsid w:val="009D55C7"/>
    <w:rsid w:val="009D566B"/>
    <w:rsid w:val="009D6AB9"/>
    <w:rsid w:val="009D789A"/>
    <w:rsid w:val="009D7D5C"/>
    <w:rsid w:val="009E017C"/>
    <w:rsid w:val="009E0E69"/>
    <w:rsid w:val="009E2652"/>
    <w:rsid w:val="009E26AF"/>
    <w:rsid w:val="009E3C56"/>
    <w:rsid w:val="009E4199"/>
    <w:rsid w:val="009E4AB0"/>
    <w:rsid w:val="009E581B"/>
    <w:rsid w:val="009E5B58"/>
    <w:rsid w:val="009E61CF"/>
    <w:rsid w:val="009F1579"/>
    <w:rsid w:val="009F223C"/>
    <w:rsid w:val="009F25BB"/>
    <w:rsid w:val="009F281F"/>
    <w:rsid w:val="009F3A12"/>
    <w:rsid w:val="009F5106"/>
    <w:rsid w:val="009F510E"/>
    <w:rsid w:val="009F68C4"/>
    <w:rsid w:val="009F7DB6"/>
    <w:rsid w:val="00A00611"/>
    <w:rsid w:val="00A00764"/>
    <w:rsid w:val="00A03103"/>
    <w:rsid w:val="00A03510"/>
    <w:rsid w:val="00A03CEB"/>
    <w:rsid w:val="00A043C8"/>
    <w:rsid w:val="00A04C3F"/>
    <w:rsid w:val="00A07A40"/>
    <w:rsid w:val="00A07C45"/>
    <w:rsid w:val="00A1069E"/>
    <w:rsid w:val="00A1128B"/>
    <w:rsid w:val="00A123AA"/>
    <w:rsid w:val="00A14418"/>
    <w:rsid w:val="00A14E32"/>
    <w:rsid w:val="00A157D9"/>
    <w:rsid w:val="00A15DB2"/>
    <w:rsid w:val="00A1694B"/>
    <w:rsid w:val="00A16B57"/>
    <w:rsid w:val="00A16CF5"/>
    <w:rsid w:val="00A17B6D"/>
    <w:rsid w:val="00A20224"/>
    <w:rsid w:val="00A20697"/>
    <w:rsid w:val="00A20D23"/>
    <w:rsid w:val="00A20F00"/>
    <w:rsid w:val="00A21E3B"/>
    <w:rsid w:val="00A227AA"/>
    <w:rsid w:val="00A22BAD"/>
    <w:rsid w:val="00A2376C"/>
    <w:rsid w:val="00A23AAE"/>
    <w:rsid w:val="00A23C7E"/>
    <w:rsid w:val="00A24146"/>
    <w:rsid w:val="00A24287"/>
    <w:rsid w:val="00A2544B"/>
    <w:rsid w:val="00A25500"/>
    <w:rsid w:val="00A256E2"/>
    <w:rsid w:val="00A2651E"/>
    <w:rsid w:val="00A2727B"/>
    <w:rsid w:val="00A2734A"/>
    <w:rsid w:val="00A27E64"/>
    <w:rsid w:val="00A30231"/>
    <w:rsid w:val="00A307AC"/>
    <w:rsid w:val="00A3395F"/>
    <w:rsid w:val="00A34E6D"/>
    <w:rsid w:val="00A41D94"/>
    <w:rsid w:val="00A42521"/>
    <w:rsid w:val="00A434D6"/>
    <w:rsid w:val="00A450C6"/>
    <w:rsid w:val="00A453DD"/>
    <w:rsid w:val="00A45C22"/>
    <w:rsid w:val="00A469AA"/>
    <w:rsid w:val="00A469BA"/>
    <w:rsid w:val="00A5107A"/>
    <w:rsid w:val="00A51B0A"/>
    <w:rsid w:val="00A52015"/>
    <w:rsid w:val="00A533E0"/>
    <w:rsid w:val="00A53F75"/>
    <w:rsid w:val="00A56314"/>
    <w:rsid w:val="00A56545"/>
    <w:rsid w:val="00A60DAD"/>
    <w:rsid w:val="00A60E8E"/>
    <w:rsid w:val="00A61740"/>
    <w:rsid w:val="00A624B9"/>
    <w:rsid w:val="00A63531"/>
    <w:rsid w:val="00A63E34"/>
    <w:rsid w:val="00A63E9C"/>
    <w:rsid w:val="00A6419E"/>
    <w:rsid w:val="00A64BD2"/>
    <w:rsid w:val="00A65145"/>
    <w:rsid w:val="00A654DC"/>
    <w:rsid w:val="00A661B9"/>
    <w:rsid w:val="00A666BF"/>
    <w:rsid w:val="00A66B60"/>
    <w:rsid w:val="00A67151"/>
    <w:rsid w:val="00A671AE"/>
    <w:rsid w:val="00A67374"/>
    <w:rsid w:val="00A67B17"/>
    <w:rsid w:val="00A71026"/>
    <w:rsid w:val="00A71AA6"/>
    <w:rsid w:val="00A735E8"/>
    <w:rsid w:val="00A736AB"/>
    <w:rsid w:val="00A76B18"/>
    <w:rsid w:val="00A801B7"/>
    <w:rsid w:val="00A80ACE"/>
    <w:rsid w:val="00A819B4"/>
    <w:rsid w:val="00A81A92"/>
    <w:rsid w:val="00A826FB"/>
    <w:rsid w:val="00A82F66"/>
    <w:rsid w:val="00A83B92"/>
    <w:rsid w:val="00A843E4"/>
    <w:rsid w:val="00A846F4"/>
    <w:rsid w:val="00A87984"/>
    <w:rsid w:val="00A90685"/>
    <w:rsid w:val="00A928CF"/>
    <w:rsid w:val="00A934DD"/>
    <w:rsid w:val="00A94FB0"/>
    <w:rsid w:val="00A953A4"/>
    <w:rsid w:val="00A954D3"/>
    <w:rsid w:val="00A96781"/>
    <w:rsid w:val="00A96ABF"/>
    <w:rsid w:val="00A96B81"/>
    <w:rsid w:val="00A9710A"/>
    <w:rsid w:val="00A97B42"/>
    <w:rsid w:val="00AA4EAB"/>
    <w:rsid w:val="00AA5DA2"/>
    <w:rsid w:val="00AA629C"/>
    <w:rsid w:val="00AA6E5B"/>
    <w:rsid w:val="00AB140A"/>
    <w:rsid w:val="00AB1E62"/>
    <w:rsid w:val="00AB2266"/>
    <w:rsid w:val="00AB25E9"/>
    <w:rsid w:val="00AB2A91"/>
    <w:rsid w:val="00AB3EFA"/>
    <w:rsid w:val="00AB51DE"/>
    <w:rsid w:val="00AB78DB"/>
    <w:rsid w:val="00AC041B"/>
    <w:rsid w:val="00AC075A"/>
    <w:rsid w:val="00AC1470"/>
    <w:rsid w:val="00AC1EE8"/>
    <w:rsid w:val="00AC2704"/>
    <w:rsid w:val="00AC503D"/>
    <w:rsid w:val="00AC5983"/>
    <w:rsid w:val="00AC6275"/>
    <w:rsid w:val="00AC63A1"/>
    <w:rsid w:val="00AC71B3"/>
    <w:rsid w:val="00AC7C3E"/>
    <w:rsid w:val="00AC7DA1"/>
    <w:rsid w:val="00AD018A"/>
    <w:rsid w:val="00AD042D"/>
    <w:rsid w:val="00AD070C"/>
    <w:rsid w:val="00AD13E8"/>
    <w:rsid w:val="00AD257E"/>
    <w:rsid w:val="00AD266C"/>
    <w:rsid w:val="00AD28D0"/>
    <w:rsid w:val="00AD2D8B"/>
    <w:rsid w:val="00AD31D8"/>
    <w:rsid w:val="00AD3E63"/>
    <w:rsid w:val="00AD4360"/>
    <w:rsid w:val="00AD4D57"/>
    <w:rsid w:val="00AD56CA"/>
    <w:rsid w:val="00AE3C8F"/>
    <w:rsid w:val="00AE5D23"/>
    <w:rsid w:val="00AE614B"/>
    <w:rsid w:val="00AE6FB0"/>
    <w:rsid w:val="00AF17BE"/>
    <w:rsid w:val="00AF21A9"/>
    <w:rsid w:val="00AF3791"/>
    <w:rsid w:val="00AF413D"/>
    <w:rsid w:val="00AF486D"/>
    <w:rsid w:val="00AF5B71"/>
    <w:rsid w:val="00AF6380"/>
    <w:rsid w:val="00AF6DFA"/>
    <w:rsid w:val="00AF7190"/>
    <w:rsid w:val="00AF7FD1"/>
    <w:rsid w:val="00B01092"/>
    <w:rsid w:val="00B01EF1"/>
    <w:rsid w:val="00B02EDF"/>
    <w:rsid w:val="00B045BB"/>
    <w:rsid w:val="00B05293"/>
    <w:rsid w:val="00B06205"/>
    <w:rsid w:val="00B070CF"/>
    <w:rsid w:val="00B0716F"/>
    <w:rsid w:val="00B10906"/>
    <w:rsid w:val="00B11450"/>
    <w:rsid w:val="00B1295B"/>
    <w:rsid w:val="00B12AE0"/>
    <w:rsid w:val="00B12E11"/>
    <w:rsid w:val="00B13223"/>
    <w:rsid w:val="00B1512F"/>
    <w:rsid w:val="00B15658"/>
    <w:rsid w:val="00B1658F"/>
    <w:rsid w:val="00B16D2E"/>
    <w:rsid w:val="00B17332"/>
    <w:rsid w:val="00B20081"/>
    <w:rsid w:val="00B20AD8"/>
    <w:rsid w:val="00B22343"/>
    <w:rsid w:val="00B224BB"/>
    <w:rsid w:val="00B22D51"/>
    <w:rsid w:val="00B23498"/>
    <w:rsid w:val="00B24257"/>
    <w:rsid w:val="00B259BB"/>
    <w:rsid w:val="00B25DF5"/>
    <w:rsid w:val="00B25E23"/>
    <w:rsid w:val="00B260D8"/>
    <w:rsid w:val="00B2628F"/>
    <w:rsid w:val="00B264F2"/>
    <w:rsid w:val="00B2655E"/>
    <w:rsid w:val="00B307DF"/>
    <w:rsid w:val="00B316BC"/>
    <w:rsid w:val="00B32BE5"/>
    <w:rsid w:val="00B33C37"/>
    <w:rsid w:val="00B35573"/>
    <w:rsid w:val="00B356C7"/>
    <w:rsid w:val="00B42830"/>
    <w:rsid w:val="00B45521"/>
    <w:rsid w:val="00B46026"/>
    <w:rsid w:val="00B4640B"/>
    <w:rsid w:val="00B46A46"/>
    <w:rsid w:val="00B521B0"/>
    <w:rsid w:val="00B523B4"/>
    <w:rsid w:val="00B52666"/>
    <w:rsid w:val="00B5323D"/>
    <w:rsid w:val="00B5395A"/>
    <w:rsid w:val="00B55E19"/>
    <w:rsid w:val="00B55F07"/>
    <w:rsid w:val="00B608E5"/>
    <w:rsid w:val="00B6091C"/>
    <w:rsid w:val="00B619FE"/>
    <w:rsid w:val="00B61A92"/>
    <w:rsid w:val="00B6258C"/>
    <w:rsid w:val="00B6283B"/>
    <w:rsid w:val="00B62C6A"/>
    <w:rsid w:val="00B63FDB"/>
    <w:rsid w:val="00B64137"/>
    <w:rsid w:val="00B64240"/>
    <w:rsid w:val="00B647F8"/>
    <w:rsid w:val="00B66A34"/>
    <w:rsid w:val="00B67A53"/>
    <w:rsid w:val="00B67EE1"/>
    <w:rsid w:val="00B70960"/>
    <w:rsid w:val="00B71BE8"/>
    <w:rsid w:val="00B72076"/>
    <w:rsid w:val="00B72587"/>
    <w:rsid w:val="00B73169"/>
    <w:rsid w:val="00B740FD"/>
    <w:rsid w:val="00B7457E"/>
    <w:rsid w:val="00B74FE3"/>
    <w:rsid w:val="00B75E43"/>
    <w:rsid w:val="00B76503"/>
    <w:rsid w:val="00B77099"/>
    <w:rsid w:val="00B7715B"/>
    <w:rsid w:val="00B800BA"/>
    <w:rsid w:val="00B805EE"/>
    <w:rsid w:val="00B80A46"/>
    <w:rsid w:val="00B825FE"/>
    <w:rsid w:val="00B83F52"/>
    <w:rsid w:val="00B851BA"/>
    <w:rsid w:val="00B9018C"/>
    <w:rsid w:val="00B9071E"/>
    <w:rsid w:val="00B907D6"/>
    <w:rsid w:val="00B917BA"/>
    <w:rsid w:val="00B92CC4"/>
    <w:rsid w:val="00B92E16"/>
    <w:rsid w:val="00B9303C"/>
    <w:rsid w:val="00B934ED"/>
    <w:rsid w:val="00B9463E"/>
    <w:rsid w:val="00BA1BE2"/>
    <w:rsid w:val="00BA4100"/>
    <w:rsid w:val="00BA411D"/>
    <w:rsid w:val="00BA48D1"/>
    <w:rsid w:val="00BA57CB"/>
    <w:rsid w:val="00BA5A0F"/>
    <w:rsid w:val="00BA5B4D"/>
    <w:rsid w:val="00BA73FF"/>
    <w:rsid w:val="00BA7604"/>
    <w:rsid w:val="00BA7638"/>
    <w:rsid w:val="00BA77AF"/>
    <w:rsid w:val="00BA7EB5"/>
    <w:rsid w:val="00BB05FE"/>
    <w:rsid w:val="00BB0F27"/>
    <w:rsid w:val="00BB124D"/>
    <w:rsid w:val="00BB1E35"/>
    <w:rsid w:val="00BB26FC"/>
    <w:rsid w:val="00BB30E8"/>
    <w:rsid w:val="00BB3105"/>
    <w:rsid w:val="00BB35A4"/>
    <w:rsid w:val="00BB3D30"/>
    <w:rsid w:val="00BB65D3"/>
    <w:rsid w:val="00BC1D86"/>
    <w:rsid w:val="00BC20C8"/>
    <w:rsid w:val="00BC2F1B"/>
    <w:rsid w:val="00BC34FF"/>
    <w:rsid w:val="00BC4964"/>
    <w:rsid w:val="00BC4DB0"/>
    <w:rsid w:val="00BC528F"/>
    <w:rsid w:val="00BC5C1D"/>
    <w:rsid w:val="00BC6052"/>
    <w:rsid w:val="00BD0611"/>
    <w:rsid w:val="00BD100A"/>
    <w:rsid w:val="00BD173B"/>
    <w:rsid w:val="00BD1944"/>
    <w:rsid w:val="00BD1EE5"/>
    <w:rsid w:val="00BD2A43"/>
    <w:rsid w:val="00BD3394"/>
    <w:rsid w:val="00BD4679"/>
    <w:rsid w:val="00BD65E4"/>
    <w:rsid w:val="00BD73D8"/>
    <w:rsid w:val="00BD7537"/>
    <w:rsid w:val="00BE2139"/>
    <w:rsid w:val="00BE4C1C"/>
    <w:rsid w:val="00BE53E6"/>
    <w:rsid w:val="00BF02A0"/>
    <w:rsid w:val="00BF0DD5"/>
    <w:rsid w:val="00BF142B"/>
    <w:rsid w:val="00BF2172"/>
    <w:rsid w:val="00BF3637"/>
    <w:rsid w:val="00BF3BD4"/>
    <w:rsid w:val="00BF4B03"/>
    <w:rsid w:val="00BF5106"/>
    <w:rsid w:val="00BF5FE1"/>
    <w:rsid w:val="00BF79F2"/>
    <w:rsid w:val="00BF7E57"/>
    <w:rsid w:val="00C004DA"/>
    <w:rsid w:val="00C019D6"/>
    <w:rsid w:val="00C027D5"/>
    <w:rsid w:val="00C03EF2"/>
    <w:rsid w:val="00C0589F"/>
    <w:rsid w:val="00C11B39"/>
    <w:rsid w:val="00C126C9"/>
    <w:rsid w:val="00C1433D"/>
    <w:rsid w:val="00C15FAC"/>
    <w:rsid w:val="00C163EF"/>
    <w:rsid w:val="00C16DF9"/>
    <w:rsid w:val="00C1765B"/>
    <w:rsid w:val="00C179A4"/>
    <w:rsid w:val="00C17DD2"/>
    <w:rsid w:val="00C17F21"/>
    <w:rsid w:val="00C226EE"/>
    <w:rsid w:val="00C22F9E"/>
    <w:rsid w:val="00C235F2"/>
    <w:rsid w:val="00C23ACB"/>
    <w:rsid w:val="00C24A0D"/>
    <w:rsid w:val="00C260CC"/>
    <w:rsid w:val="00C2706E"/>
    <w:rsid w:val="00C2714C"/>
    <w:rsid w:val="00C30C2E"/>
    <w:rsid w:val="00C30F6C"/>
    <w:rsid w:val="00C319CB"/>
    <w:rsid w:val="00C3309B"/>
    <w:rsid w:val="00C331DB"/>
    <w:rsid w:val="00C34317"/>
    <w:rsid w:val="00C343EA"/>
    <w:rsid w:val="00C35982"/>
    <w:rsid w:val="00C372A4"/>
    <w:rsid w:val="00C37A09"/>
    <w:rsid w:val="00C40D1C"/>
    <w:rsid w:val="00C40EE7"/>
    <w:rsid w:val="00C410BE"/>
    <w:rsid w:val="00C411C7"/>
    <w:rsid w:val="00C411D5"/>
    <w:rsid w:val="00C42B3C"/>
    <w:rsid w:val="00C42B88"/>
    <w:rsid w:val="00C43A5F"/>
    <w:rsid w:val="00C43AAB"/>
    <w:rsid w:val="00C4592F"/>
    <w:rsid w:val="00C4635C"/>
    <w:rsid w:val="00C470ED"/>
    <w:rsid w:val="00C47128"/>
    <w:rsid w:val="00C47252"/>
    <w:rsid w:val="00C50F05"/>
    <w:rsid w:val="00C52055"/>
    <w:rsid w:val="00C53387"/>
    <w:rsid w:val="00C53FE8"/>
    <w:rsid w:val="00C54204"/>
    <w:rsid w:val="00C55DF0"/>
    <w:rsid w:val="00C56CDB"/>
    <w:rsid w:val="00C56E18"/>
    <w:rsid w:val="00C60325"/>
    <w:rsid w:val="00C61036"/>
    <w:rsid w:val="00C6219E"/>
    <w:rsid w:val="00C63014"/>
    <w:rsid w:val="00C63441"/>
    <w:rsid w:val="00C63A6F"/>
    <w:rsid w:val="00C6419B"/>
    <w:rsid w:val="00C641AD"/>
    <w:rsid w:val="00C64F04"/>
    <w:rsid w:val="00C65356"/>
    <w:rsid w:val="00C654BD"/>
    <w:rsid w:val="00C65FD0"/>
    <w:rsid w:val="00C67F89"/>
    <w:rsid w:val="00C700AA"/>
    <w:rsid w:val="00C703D2"/>
    <w:rsid w:val="00C70E74"/>
    <w:rsid w:val="00C71C7E"/>
    <w:rsid w:val="00C72744"/>
    <w:rsid w:val="00C73176"/>
    <w:rsid w:val="00C732DD"/>
    <w:rsid w:val="00C73778"/>
    <w:rsid w:val="00C73E01"/>
    <w:rsid w:val="00C75DE8"/>
    <w:rsid w:val="00C7653D"/>
    <w:rsid w:val="00C765A0"/>
    <w:rsid w:val="00C76FC6"/>
    <w:rsid w:val="00C7778C"/>
    <w:rsid w:val="00C802A6"/>
    <w:rsid w:val="00C8261E"/>
    <w:rsid w:val="00C8294E"/>
    <w:rsid w:val="00C83194"/>
    <w:rsid w:val="00C8508B"/>
    <w:rsid w:val="00C85389"/>
    <w:rsid w:val="00C8704C"/>
    <w:rsid w:val="00C87325"/>
    <w:rsid w:val="00C87506"/>
    <w:rsid w:val="00C90E10"/>
    <w:rsid w:val="00C90F55"/>
    <w:rsid w:val="00C91361"/>
    <w:rsid w:val="00C9191C"/>
    <w:rsid w:val="00C91A93"/>
    <w:rsid w:val="00C92022"/>
    <w:rsid w:val="00C92961"/>
    <w:rsid w:val="00C92A26"/>
    <w:rsid w:val="00C92EF3"/>
    <w:rsid w:val="00C93E28"/>
    <w:rsid w:val="00C948A6"/>
    <w:rsid w:val="00C94EF6"/>
    <w:rsid w:val="00C95F9A"/>
    <w:rsid w:val="00C97FD9"/>
    <w:rsid w:val="00CA00DC"/>
    <w:rsid w:val="00CA0A55"/>
    <w:rsid w:val="00CA1440"/>
    <w:rsid w:val="00CA1811"/>
    <w:rsid w:val="00CA1EC9"/>
    <w:rsid w:val="00CA2784"/>
    <w:rsid w:val="00CA4CD7"/>
    <w:rsid w:val="00CA5B5A"/>
    <w:rsid w:val="00CA624F"/>
    <w:rsid w:val="00CA6444"/>
    <w:rsid w:val="00CA6791"/>
    <w:rsid w:val="00CA74F6"/>
    <w:rsid w:val="00CA759E"/>
    <w:rsid w:val="00CB073C"/>
    <w:rsid w:val="00CB17C5"/>
    <w:rsid w:val="00CB1F1D"/>
    <w:rsid w:val="00CB2014"/>
    <w:rsid w:val="00CB23B0"/>
    <w:rsid w:val="00CB25F9"/>
    <w:rsid w:val="00CB2744"/>
    <w:rsid w:val="00CB2922"/>
    <w:rsid w:val="00CB368F"/>
    <w:rsid w:val="00CB4565"/>
    <w:rsid w:val="00CB4B5B"/>
    <w:rsid w:val="00CB5F2A"/>
    <w:rsid w:val="00CB7E2C"/>
    <w:rsid w:val="00CC01D8"/>
    <w:rsid w:val="00CC01E0"/>
    <w:rsid w:val="00CC0584"/>
    <w:rsid w:val="00CC0C7D"/>
    <w:rsid w:val="00CC1383"/>
    <w:rsid w:val="00CC174B"/>
    <w:rsid w:val="00CC1BE4"/>
    <w:rsid w:val="00CC28D0"/>
    <w:rsid w:val="00CC2B6B"/>
    <w:rsid w:val="00CC56E9"/>
    <w:rsid w:val="00CC5998"/>
    <w:rsid w:val="00CC5E1F"/>
    <w:rsid w:val="00CC7481"/>
    <w:rsid w:val="00CC79B0"/>
    <w:rsid w:val="00CD0076"/>
    <w:rsid w:val="00CD0724"/>
    <w:rsid w:val="00CD12E6"/>
    <w:rsid w:val="00CD37D6"/>
    <w:rsid w:val="00CD514D"/>
    <w:rsid w:val="00CD51E8"/>
    <w:rsid w:val="00CD63C0"/>
    <w:rsid w:val="00CD7408"/>
    <w:rsid w:val="00CE0918"/>
    <w:rsid w:val="00CE1203"/>
    <w:rsid w:val="00CE17C0"/>
    <w:rsid w:val="00CE1A7D"/>
    <w:rsid w:val="00CE2925"/>
    <w:rsid w:val="00CE3595"/>
    <w:rsid w:val="00CE4677"/>
    <w:rsid w:val="00CF1CF1"/>
    <w:rsid w:val="00CF2429"/>
    <w:rsid w:val="00CF2C06"/>
    <w:rsid w:val="00CF5BE7"/>
    <w:rsid w:val="00CF6195"/>
    <w:rsid w:val="00CF6D34"/>
    <w:rsid w:val="00CF79FA"/>
    <w:rsid w:val="00D0089B"/>
    <w:rsid w:val="00D01B6E"/>
    <w:rsid w:val="00D026E7"/>
    <w:rsid w:val="00D027B2"/>
    <w:rsid w:val="00D0377C"/>
    <w:rsid w:val="00D03980"/>
    <w:rsid w:val="00D07083"/>
    <w:rsid w:val="00D10080"/>
    <w:rsid w:val="00D11611"/>
    <w:rsid w:val="00D11FE0"/>
    <w:rsid w:val="00D133C4"/>
    <w:rsid w:val="00D138C3"/>
    <w:rsid w:val="00D16378"/>
    <w:rsid w:val="00D16705"/>
    <w:rsid w:val="00D16C67"/>
    <w:rsid w:val="00D22871"/>
    <w:rsid w:val="00D23452"/>
    <w:rsid w:val="00D2350B"/>
    <w:rsid w:val="00D23FDE"/>
    <w:rsid w:val="00D25AD2"/>
    <w:rsid w:val="00D25BE8"/>
    <w:rsid w:val="00D26EB9"/>
    <w:rsid w:val="00D26F7A"/>
    <w:rsid w:val="00D2718B"/>
    <w:rsid w:val="00D271E3"/>
    <w:rsid w:val="00D3042D"/>
    <w:rsid w:val="00D305BB"/>
    <w:rsid w:val="00D310D9"/>
    <w:rsid w:val="00D312C3"/>
    <w:rsid w:val="00D31377"/>
    <w:rsid w:val="00D3219B"/>
    <w:rsid w:val="00D34308"/>
    <w:rsid w:val="00D34362"/>
    <w:rsid w:val="00D34C3C"/>
    <w:rsid w:val="00D3564C"/>
    <w:rsid w:val="00D36CB2"/>
    <w:rsid w:val="00D37FF2"/>
    <w:rsid w:val="00D42271"/>
    <w:rsid w:val="00D42AE0"/>
    <w:rsid w:val="00D44634"/>
    <w:rsid w:val="00D4527C"/>
    <w:rsid w:val="00D45A02"/>
    <w:rsid w:val="00D45E21"/>
    <w:rsid w:val="00D461B3"/>
    <w:rsid w:val="00D473E9"/>
    <w:rsid w:val="00D506BE"/>
    <w:rsid w:val="00D511B8"/>
    <w:rsid w:val="00D51650"/>
    <w:rsid w:val="00D522D3"/>
    <w:rsid w:val="00D5299D"/>
    <w:rsid w:val="00D538DF"/>
    <w:rsid w:val="00D54C50"/>
    <w:rsid w:val="00D54D31"/>
    <w:rsid w:val="00D54ED5"/>
    <w:rsid w:val="00D552D2"/>
    <w:rsid w:val="00D553E9"/>
    <w:rsid w:val="00D555E7"/>
    <w:rsid w:val="00D57057"/>
    <w:rsid w:val="00D609BD"/>
    <w:rsid w:val="00D614B2"/>
    <w:rsid w:val="00D61CB8"/>
    <w:rsid w:val="00D62546"/>
    <w:rsid w:val="00D62771"/>
    <w:rsid w:val="00D62841"/>
    <w:rsid w:val="00D640BC"/>
    <w:rsid w:val="00D644E2"/>
    <w:rsid w:val="00D64C45"/>
    <w:rsid w:val="00D65102"/>
    <w:rsid w:val="00D6686D"/>
    <w:rsid w:val="00D668E4"/>
    <w:rsid w:val="00D6690A"/>
    <w:rsid w:val="00D669F8"/>
    <w:rsid w:val="00D66FF5"/>
    <w:rsid w:val="00D700B5"/>
    <w:rsid w:val="00D70ECA"/>
    <w:rsid w:val="00D718C0"/>
    <w:rsid w:val="00D72557"/>
    <w:rsid w:val="00D72769"/>
    <w:rsid w:val="00D732C5"/>
    <w:rsid w:val="00D73909"/>
    <w:rsid w:val="00D74016"/>
    <w:rsid w:val="00D748D9"/>
    <w:rsid w:val="00D750D8"/>
    <w:rsid w:val="00D756B6"/>
    <w:rsid w:val="00D75C42"/>
    <w:rsid w:val="00D77C9B"/>
    <w:rsid w:val="00D804AB"/>
    <w:rsid w:val="00D80C15"/>
    <w:rsid w:val="00D81956"/>
    <w:rsid w:val="00D81E10"/>
    <w:rsid w:val="00D82342"/>
    <w:rsid w:val="00D82BEE"/>
    <w:rsid w:val="00D84FB6"/>
    <w:rsid w:val="00D8567A"/>
    <w:rsid w:val="00D85C84"/>
    <w:rsid w:val="00D8602A"/>
    <w:rsid w:val="00D86765"/>
    <w:rsid w:val="00D87BC3"/>
    <w:rsid w:val="00D87EB2"/>
    <w:rsid w:val="00D90BA9"/>
    <w:rsid w:val="00D90ED3"/>
    <w:rsid w:val="00D91D83"/>
    <w:rsid w:val="00D924F2"/>
    <w:rsid w:val="00D9335A"/>
    <w:rsid w:val="00D93748"/>
    <w:rsid w:val="00D93DCA"/>
    <w:rsid w:val="00D940DA"/>
    <w:rsid w:val="00D94855"/>
    <w:rsid w:val="00D94B54"/>
    <w:rsid w:val="00D95580"/>
    <w:rsid w:val="00D956DA"/>
    <w:rsid w:val="00D95700"/>
    <w:rsid w:val="00D96EDC"/>
    <w:rsid w:val="00D97541"/>
    <w:rsid w:val="00DA12C0"/>
    <w:rsid w:val="00DA1B24"/>
    <w:rsid w:val="00DA2227"/>
    <w:rsid w:val="00DA27D8"/>
    <w:rsid w:val="00DA2FE5"/>
    <w:rsid w:val="00DA32C9"/>
    <w:rsid w:val="00DA39B9"/>
    <w:rsid w:val="00DA5C42"/>
    <w:rsid w:val="00DA6513"/>
    <w:rsid w:val="00DA6DAE"/>
    <w:rsid w:val="00DA7494"/>
    <w:rsid w:val="00DB0096"/>
    <w:rsid w:val="00DB0BCF"/>
    <w:rsid w:val="00DB3DD4"/>
    <w:rsid w:val="00DB46E1"/>
    <w:rsid w:val="00DB4A21"/>
    <w:rsid w:val="00DB54D9"/>
    <w:rsid w:val="00DB70A2"/>
    <w:rsid w:val="00DB717A"/>
    <w:rsid w:val="00DB7463"/>
    <w:rsid w:val="00DC09AC"/>
    <w:rsid w:val="00DC242C"/>
    <w:rsid w:val="00DC2773"/>
    <w:rsid w:val="00DC27FD"/>
    <w:rsid w:val="00DC296F"/>
    <w:rsid w:val="00DC2EEE"/>
    <w:rsid w:val="00DC50F5"/>
    <w:rsid w:val="00DC5183"/>
    <w:rsid w:val="00DC6BE5"/>
    <w:rsid w:val="00DC6DE6"/>
    <w:rsid w:val="00DC6F86"/>
    <w:rsid w:val="00DD077A"/>
    <w:rsid w:val="00DD0EBC"/>
    <w:rsid w:val="00DD18DD"/>
    <w:rsid w:val="00DD2D9C"/>
    <w:rsid w:val="00DD3A7E"/>
    <w:rsid w:val="00DD4436"/>
    <w:rsid w:val="00DD5121"/>
    <w:rsid w:val="00DD5C04"/>
    <w:rsid w:val="00DD6865"/>
    <w:rsid w:val="00DE0ECB"/>
    <w:rsid w:val="00DE2519"/>
    <w:rsid w:val="00DE3622"/>
    <w:rsid w:val="00DE3EF3"/>
    <w:rsid w:val="00DE40FD"/>
    <w:rsid w:val="00DE421F"/>
    <w:rsid w:val="00DE602B"/>
    <w:rsid w:val="00DF02B5"/>
    <w:rsid w:val="00DF0C2E"/>
    <w:rsid w:val="00DF5154"/>
    <w:rsid w:val="00DF5BD2"/>
    <w:rsid w:val="00DF63C0"/>
    <w:rsid w:val="00DF67AD"/>
    <w:rsid w:val="00DF731C"/>
    <w:rsid w:val="00DF76A9"/>
    <w:rsid w:val="00E0041A"/>
    <w:rsid w:val="00E02A56"/>
    <w:rsid w:val="00E04C76"/>
    <w:rsid w:val="00E06468"/>
    <w:rsid w:val="00E06E3D"/>
    <w:rsid w:val="00E0790C"/>
    <w:rsid w:val="00E07982"/>
    <w:rsid w:val="00E1012A"/>
    <w:rsid w:val="00E10A71"/>
    <w:rsid w:val="00E11460"/>
    <w:rsid w:val="00E1182B"/>
    <w:rsid w:val="00E1235A"/>
    <w:rsid w:val="00E13736"/>
    <w:rsid w:val="00E138D4"/>
    <w:rsid w:val="00E15B72"/>
    <w:rsid w:val="00E163AC"/>
    <w:rsid w:val="00E164C1"/>
    <w:rsid w:val="00E16B87"/>
    <w:rsid w:val="00E20CE5"/>
    <w:rsid w:val="00E20F91"/>
    <w:rsid w:val="00E235B3"/>
    <w:rsid w:val="00E2557D"/>
    <w:rsid w:val="00E26131"/>
    <w:rsid w:val="00E2691A"/>
    <w:rsid w:val="00E270EF"/>
    <w:rsid w:val="00E27A49"/>
    <w:rsid w:val="00E30204"/>
    <w:rsid w:val="00E309EF"/>
    <w:rsid w:val="00E31469"/>
    <w:rsid w:val="00E32B34"/>
    <w:rsid w:val="00E35D7B"/>
    <w:rsid w:val="00E364D4"/>
    <w:rsid w:val="00E3698D"/>
    <w:rsid w:val="00E36B43"/>
    <w:rsid w:val="00E37B6E"/>
    <w:rsid w:val="00E37D1B"/>
    <w:rsid w:val="00E403B1"/>
    <w:rsid w:val="00E413D9"/>
    <w:rsid w:val="00E455C3"/>
    <w:rsid w:val="00E45B43"/>
    <w:rsid w:val="00E46EDC"/>
    <w:rsid w:val="00E477B6"/>
    <w:rsid w:val="00E479DC"/>
    <w:rsid w:val="00E50319"/>
    <w:rsid w:val="00E50562"/>
    <w:rsid w:val="00E5091F"/>
    <w:rsid w:val="00E52300"/>
    <w:rsid w:val="00E544CD"/>
    <w:rsid w:val="00E5668B"/>
    <w:rsid w:val="00E5708A"/>
    <w:rsid w:val="00E60275"/>
    <w:rsid w:val="00E60F6E"/>
    <w:rsid w:val="00E620B5"/>
    <w:rsid w:val="00E63307"/>
    <w:rsid w:val="00E65B57"/>
    <w:rsid w:val="00E65B7A"/>
    <w:rsid w:val="00E6620B"/>
    <w:rsid w:val="00E6713E"/>
    <w:rsid w:val="00E67905"/>
    <w:rsid w:val="00E705F6"/>
    <w:rsid w:val="00E71A1A"/>
    <w:rsid w:val="00E71D85"/>
    <w:rsid w:val="00E72D64"/>
    <w:rsid w:val="00E74AAE"/>
    <w:rsid w:val="00E754B3"/>
    <w:rsid w:val="00E77816"/>
    <w:rsid w:val="00E80EF2"/>
    <w:rsid w:val="00E8145A"/>
    <w:rsid w:val="00E82857"/>
    <w:rsid w:val="00E83111"/>
    <w:rsid w:val="00E83D86"/>
    <w:rsid w:val="00E842F0"/>
    <w:rsid w:val="00E8524D"/>
    <w:rsid w:val="00E8595A"/>
    <w:rsid w:val="00E8671A"/>
    <w:rsid w:val="00E8744E"/>
    <w:rsid w:val="00E87617"/>
    <w:rsid w:val="00E87CB7"/>
    <w:rsid w:val="00E9036A"/>
    <w:rsid w:val="00E919BE"/>
    <w:rsid w:val="00E91D21"/>
    <w:rsid w:val="00E923D8"/>
    <w:rsid w:val="00E93D9D"/>
    <w:rsid w:val="00E94578"/>
    <w:rsid w:val="00E956F3"/>
    <w:rsid w:val="00E95BD4"/>
    <w:rsid w:val="00E96B26"/>
    <w:rsid w:val="00E9764D"/>
    <w:rsid w:val="00EA03E9"/>
    <w:rsid w:val="00EA0A76"/>
    <w:rsid w:val="00EA0D06"/>
    <w:rsid w:val="00EA208E"/>
    <w:rsid w:val="00EA2C03"/>
    <w:rsid w:val="00EA3D4C"/>
    <w:rsid w:val="00EA5250"/>
    <w:rsid w:val="00EA53F9"/>
    <w:rsid w:val="00EA57F5"/>
    <w:rsid w:val="00EA6CBD"/>
    <w:rsid w:val="00EA7ACB"/>
    <w:rsid w:val="00EB0488"/>
    <w:rsid w:val="00EB32B2"/>
    <w:rsid w:val="00EB3C4D"/>
    <w:rsid w:val="00EB469F"/>
    <w:rsid w:val="00EB49EF"/>
    <w:rsid w:val="00EB4DC1"/>
    <w:rsid w:val="00EB55EB"/>
    <w:rsid w:val="00EB6D9A"/>
    <w:rsid w:val="00EB75EA"/>
    <w:rsid w:val="00EB7779"/>
    <w:rsid w:val="00EC0C6C"/>
    <w:rsid w:val="00EC6FE8"/>
    <w:rsid w:val="00EC7BB1"/>
    <w:rsid w:val="00EC7CB4"/>
    <w:rsid w:val="00ED0184"/>
    <w:rsid w:val="00ED0E70"/>
    <w:rsid w:val="00ED28B3"/>
    <w:rsid w:val="00ED2E7C"/>
    <w:rsid w:val="00ED33D3"/>
    <w:rsid w:val="00ED3F32"/>
    <w:rsid w:val="00ED4EE8"/>
    <w:rsid w:val="00EE039A"/>
    <w:rsid w:val="00EE185C"/>
    <w:rsid w:val="00EE24C1"/>
    <w:rsid w:val="00EE475F"/>
    <w:rsid w:val="00EE48F5"/>
    <w:rsid w:val="00EE4D91"/>
    <w:rsid w:val="00EE688D"/>
    <w:rsid w:val="00EE779C"/>
    <w:rsid w:val="00EE7FC7"/>
    <w:rsid w:val="00EF30AA"/>
    <w:rsid w:val="00EF4A93"/>
    <w:rsid w:val="00EF4F2A"/>
    <w:rsid w:val="00EF4FD9"/>
    <w:rsid w:val="00EF54E7"/>
    <w:rsid w:val="00EF58F9"/>
    <w:rsid w:val="00EF59D0"/>
    <w:rsid w:val="00EF5E07"/>
    <w:rsid w:val="00EF5E8E"/>
    <w:rsid w:val="00EF61FC"/>
    <w:rsid w:val="00EF6288"/>
    <w:rsid w:val="00EF797E"/>
    <w:rsid w:val="00F00362"/>
    <w:rsid w:val="00F00463"/>
    <w:rsid w:val="00F00480"/>
    <w:rsid w:val="00F00F83"/>
    <w:rsid w:val="00F0183D"/>
    <w:rsid w:val="00F0414A"/>
    <w:rsid w:val="00F049BC"/>
    <w:rsid w:val="00F06B81"/>
    <w:rsid w:val="00F07C59"/>
    <w:rsid w:val="00F10594"/>
    <w:rsid w:val="00F10D9B"/>
    <w:rsid w:val="00F10E95"/>
    <w:rsid w:val="00F11A82"/>
    <w:rsid w:val="00F1281B"/>
    <w:rsid w:val="00F14C34"/>
    <w:rsid w:val="00F14FA2"/>
    <w:rsid w:val="00F15E2D"/>
    <w:rsid w:val="00F16CF7"/>
    <w:rsid w:val="00F1766C"/>
    <w:rsid w:val="00F2016C"/>
    <w:rsid w:val="00F20BD9"/>
    <w:rsid w:val="00F23570"/>
    <w:rsid w:val="00F24AA7"/>
    <w:rsid w:val="00F24EE1"/>
    <w:rsid w:val="00F24F76"/>
    <w:rsid w:val="00F251BA"/>
    <w:rsid w:val="00F25681"/>
    <w:rsid w:val="00F25EA1"/>
    <w:rsid w:val="00F264B7"/>
    <w:rsid w:val="00F26613"/>
    <w:rsid w:val="00F26D65"/>
    <w:rsid w:val="00F27632"/>
    <w:rsid w:val="00F30377"/>
    <w:rsid w:val="00F30734"/>
    <w:rsid w:val="00F31D7F"/>
    <w:rsid w:val="00F32617"/>
    <w:rsid w:val="00F32C88"/>
    <w:rsid w:val="00F338AB"/>
    <w:rsid w:val="00F33E90"/>
    <w:rsid w:val="00F3403F"/>
    <w:rsid w:val="00F35097"/>
    <w:rsid w:val="00F3529C"/>
    <w:rsid w:val="00F364E2"/>
    <w:rsid w:val="00F40008"/>
    <w:rsid w:val="00F4056F"/>
    <w:rsid w:val="00F40959"/>
    <w:rsid w:val="00F43A4D"/>
    <w:rsid w:val="00F43B8E"/>
    <w:rsid w:val="00F45803"/>
    <w:rsid w:val="00F45EAE"/>
    <w:rsid w:val="00F464E7"/>
    <w:rsid w:val="00F47527"/>
    <w:rsid w:val="00F47DC9"/>
    <w:rsid w:val="00F50F5D"/>
    <w:rsid w:val="00F516A8"/>
    <w:rsid w:val="00F537F3"/>
    <w:rsid w:val="00F539DB"/>
    <w:rsid w:val="00F556E5"/>
    <w:rsid w:val="00F55EC0"/>
    <w:rsid w:val="00F57B62"/>
    <w:rsid w:val="00F57E53"/>
    <w:rsid w:val="00F60D9E"/>
    <w:rsid w:val="00F61A12"/>
    <w:rsid w:val="00F62122"/>
    <w:rsid w:val="00F6223D"/>
    <w:rsid w:val="00F622C2"/>
    <w:rsid w:val="00F62559"/>
    <w:rsid w:val="00F62F97"/>
    <w:rsid w:val="00F6482A"/>
    <w:rsid w:val="00F64B91"/>
    <w:rsid w:val="00F64E30"/>
    <w:rsid w:val="00F64F37"/>
    <w:rsid w:val="00F651D7"/>
    <w:rsid w:val="00F664A4"/>
    <w:rsid w:val="00F70996"/>
    <w:rsid w:val="00F70ED6"/>
    <w:rsid w:val="00F710F1"/>
    <w:rsid w:val="00F719DE"/>
    <w:rsid w:val="00F71F67"/>
    <w:rsid w:val="00F731F5"/>
    <w:rsid w:val="00F74010"/>
    <w:rsid w:val="00F741BE"/>
    <w:rsid w:val="00F7463D"/>
    <w:rsid w:val="00F75203"/>
    <w:rsid w:val="00F75662"/>
    <w:rsid w:val="00F76DE3"/>
    <w:rsid w:val="00F77CDB"/>
    <w:rsid w:val="00F80169"/>
    <w:rsid w:val="00F81520"/>
    <w:rsid w:val="00F8196E"/>
    <w:rsid w:val="00F823A2"/>
    <w:rsid w:val="00F82B4E"/>
    <w:rsid w:val="00F8376D"/>
    <w:rsid w:val="00F84852"/>
    <w:rsid w:val="00F8571B"/>
    <w:rsid w:val="00F86853"/>
    <w:rsid w:val="00F86A80"/>
    <w:rsid w:val="00F876E5"/>
    <w:rsid w:val="00F9049B"/>
    <w:rsid w:val="00F912D3"/>
    <w:rsid w:val="00F92BEF"/>
    <w:rsid w:val="00F941F7"/>
    <w:rsid w:val="00F94E5B"/>
    <w:rsid w:val="00F97771"/>
    <w:rsid w:val="00FA43AC"/>
    <w:rsid w:val="00FA4972"/>
    <w:rsid w:val="00FA5457"/>
    <w:rsid w:val="00FA6869"/>
    <w:rsid w:val="00FA6C60"/>
    <w:rsid w:val="00FA6CD0"/>
    <w:rsid w:val="00FA6F4B"/>
    <w:rsid w:val="00FB03A2"/>
    <w:rsid w:val="00FB0EA6"/>
    <w:rsid w:val="00FB1DE7"/>
    <w:rsid w:val="00FB1E49"/>
    <w:rsid w:val="00FB2879"/>
    <w:rsid w:val="00FB2890"/>
    <w:rsid w:val="00FB2970"/>
    <w:rsid w:val="00FB37C7"/>
    <w:rsid w:val="00FB42F0"/>
    <w:rsid w:val="00FB45E4"/>
    <w:rsid w:val="00FB5818"/>
    <w:rsid w:val="00FB5915"/>
    <w:rsid w:val="00FB65C7"/>
    <w:rsid w:val="00FB70B0"/>
    <w:rsid w:val="00FC001D"/>
    <w:rsid w:val="00FC14BE"/>
    <w:rsid w:val="00FC265C"/>
    <w:rsid w:val="00FC283E"/>
    <w:rsid w:val="00FC3DAA"/>
    <w:rsid w:val="00FC5165"/>
    <w:rsid w:val="00FC542F"/>
    <w:rsid w:val="00FC5505"/>
    <w:rsid w:val="00FC6E35"/>
    <w:rsid w:val="00FD0494"/>
    <w:rsid w:val="00FD09AF"/>
    <w:rsid w:val="00FD15F0"/>
    <w:rsid w:val="00FD1955"/>
    <w:rsid w:val="00FD1CCC"/>
    <w:rsid w:val="00FD21DD"/>
    <w:rsid w:val="00FD5337"/>
    <w:rsid w:val="00FD5DE0"/>
    <w:rsid w:val="00FD61FB"/>
    <w:rsid w:val="00FD6291"/>
    <w:rsid w:val="00FD76FF"/>
    <w:rsid w:val="00FE15DE"/>
    <w:rsid w:val="00FE349E"/>
    <w:rsid w:val="00FE37E7"/>
    <w:rsid w:val="00FE4EE7"/>
    <w:rsid w:val="00FE600D"/>
    <w:rsid w:val="00FE6479"/>
    <w:rsid w:val="00FE77AA"/>
    <w:rsid w:val="00FF0FE0"/>
    <w:rsid w:val="00FF12F9"/>
    <w:rsid w:val="00FF2B34"/>
    <w:rsid w:val="00FF3BC0"/>
    <w:rsid w:val="00FF4141"/>
    <w:rsid w:val="00FF4591"/>
    <w:rsid w:val="00FF4C70"/>
    <w:rsid w:val="00FF4FF0"/>
    <w:rsid w:val="00FF6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8E0C833"/>
  <w15:chartTrackingRefBased/>
  <w15:docId w15:val="{5957F53C-F689-47C9-938D-DDC02D264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iPriority w:val="99"/>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 w:type="character" w:styleId="Mentionnonrsolue">
    <w:name w:val="Unresolved Mention"/>
    <w:basedOn w:val="Policepardfaut"/>
    <w:uiPriority w:val="99"/>
    <w:semiHidden/>
    <w:unhideWhenUsed/>
    <w:rsid w:val="005C75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143815">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4378846">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52734338">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5078037">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62929151">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4502994">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07846020">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30351006">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73199234">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18945860">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076850">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28427547">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peps.sante.gouv.fr/actu/2025/25_mars_2025-01.pdf" TargetMode="External"/><Relationship Id="rId21" Type="http://schemas.openxmlformats.org/officeDocument/2006/relationships/hyperlink" Target="https://peps.sante.gouv.fr/textes_projets/projets.html" TargetMode="External"/><Relationship Id="rId42" Type="http://schemas.openxmlformats.org/officeDocument/2006/relationships/hyperlink" Target="https://peps.sante.gouv.fr/actu/ncov/actus_2019-ncov.html" TargetMode="External"/><Relationship Id="rId63" Type="http://schemas.openxmlformats.org/officeDocument/2006/relationships/hyperlink" Target="https://www.lequotidiendupharmacien.fr/exercice-pro/vaccination-grippe-les-pharmaciens-battent-le-record-de-2023-2024" TargetMode="External"/><Relationship Id="rId84" Type="http://schemas.openxmlformats.org/officeDocument/2006/relationships/hyperlink" Target="https://www.ameli.fr/assure/actualites/vaccination-contre-les-infections-meningocoques-du-nouveau-en-2025-pour-proteger-les-nourrissons" TargetMode="External"/><Relationship Id="rId138" Type="http://schemas.openxmlformats.org/officeDocument/2006/relationships/hyperlink" Target="https://ansm.sante.fr/disponibilites-des-produits-de-sante/medicaments" TargetMode="External"/><Relationship Id="rId159" Type="http://schemas.openxmlformats.org/officeDocument/2006/relationships/hyperlink" Target="https://ansm.sante.fr/disponibilites-des-produits-de-sante/medicaments/lamprene-100-mg-capsule-molle-clofazimine" TargetMode="External"/><Relationship Id="rId170" Type="http://schemas.openxmlformats.org/officeDocument/2006/relationships/header" Target="header3.xml"/><Relationship Id="rId107" Type="http://schemas.openxmlformats.org/officeDocument/2006/relationships/hyperlink" Target="https://peps.sante.gouv.fr/actu/2025/25_mmpia_actualit&#233;s3_24012025.pdf" TargetMode="External"/><Relationship Id="rId11" Type="http://schemas.openxmlformats.org/officeDocument/2006/relationships/hyperlink" Target="file:///C:\Users\pascal.pichon\OneDrive%20-%20Minist%C3%A8res%20sociaux\Admin\themes\subst_ven\subst.html" TargetMode="External"/><Relationship Id="rId32" Type="http://schemas.openxmlformats.org/officeDocument/2006/relationships/hyperlink" Target="https://www.legifrance.gouv.fr/jorf/id/JORFTEXT000050976456" TargetMode="External"/><Relationship Id="rId53" Type="http://schemas.openxmlformats.org/officeDocument/2006/relationships/hyperlink" Target="http://peps.intranet.sante.gouv.fr/actu/actualites.html" TargetMode="External"/><Relationship Id="rId74" Type="http://schemas.openxmlformats.org/officeDocument/2006/relationships/hyperlink" Target="https://peps.sante.gouv.fr/actu/2025/25_corruss_restitution-enquete-stock-vaccins_13012025_presentation.pptx" TargetMode="External"/><Relationship Id="rId128" Type="http://schemas.openxmlformats.org/officeDocument/2006/relationships/hyperlink" Target="https://www.sf2h.net/publications/guide-de-prevention-de-la-transmission-par-voie-respiratoire.html" TargetMode="External"/><Relationship Id="rId149" Type="http://schemas.openxmlformats.org/officeDocument/2006/relationships/hyperlink" Target="https://ansm.sante.fr/actualites/plan-hivernal-premier-point-de-situation-2025-sur-lapprovisionnement-de-certains-medicaments-majeurs-de-lhiver" TargetMode="External"/><Relationship Id="rId5" Type="http://schemas.openxmlformats.org/officeDocument/2006/relationships/footnotes" Target="footnotes.xml"/><Relationship Id="rId95" Type="http://schemas.openxmlformats.org/officeDocument/2006/relationships/hyperlink" Target="https://sante.gouv.fr/actualites/presse/communiques-de-presse/article/face-a-la-circulation-active-des-virus-de-la-grippe-la-campagne-de-vaccination" TargetMode="External"/><Relationship Id="rId160" Type="http://schemas.openxmlformats.org/officeDocument/2006/relationships/hyperlink" Target="https://ansm.sante.fr/disponibilites-des-produits-de-sante/medicaments/tetralysal-150-mg-gelule-lymecycline" TargetMode="External"/><Relationship Id="rId22" Type="http://schemas.openxmlformats.org/officeDocument/2006/relationships/hyperlink" Target="https://www.lemonde.fr/societe/article/2025/01/21/fin-de-vie-francois-bayrou-souhaite-scinder-le-projet-de-loi-en-deux-textes_6508930_3224.html" TargetMode="External"/><Relationship Id="rId43" Type="http://schemas.openxmlformats.org/officeDocument/2006/relationships/hyperlink" Target="https://www.lemonde.fr/sante/article/2025/01/17/les-tests-de-depistage-rapide-du-covid-bientot-derembourses_6503073_1651302.html" TargetMode="External"/><Relationship Id="rId64" Type="http://schemas.openxmlformats.org/officeDocument/2006/relationships/hyperlink" Target="https://www.ordre.pharmacien.fr/l-ordre/l-institution/les-elections-ordinales" TargetMode="External"/><Relationship Id="rId118" Type="http://schemas.openxmlformats.org/officeDocument/2006/relationships/hyperlink" Target="https://sante.gouv.fr/IMG/pdf/dgs-urgent_no2025_03_fin_de_la_campagne_vrs.pdf" TargetMode="External"/><Relationship Id="rId139" Type="http://schemas.openxmlformats.org/officeDocument/2006/relationships/hyperlink" Target="https://ansm.sante.fr/actualites/rifampicine-conduites-a-tenir-dans-un-contexte-de-fortes-tensions-dapprovisionnement" TargetMode="External"/><Relationship Id="rId85" Type="http://schemas.openxmlformats.org/officeDocument/2006/relationships/hyperlink" Target="https://www.lequotidiendupharmacien.fr/exercice-pro/plus-dune-fermeture-de-pharmacie-par-jour-ouvrable-en-2024" TargetMode="External"/><Relationship Id="rId150" Type="http://schemas.openxmlformats.org/officeDocument/2006/relationships/hyperlink" Target="https://ansm.sante.fr/actualites/acces-derogatoire-pour-un-dispositif-medical-depourvu-de-marquage-ce-optimisation-du-processus-de-demande-a-lansm" TargetMode="External"/><Relationship Id="rId171" Type="http://schemas.openxmlformats.org/officeDocument/2006/relationships/footer" Target="footer3.xml"/><Relationship Id="rId12" Type="http://schemas.openxmlformats.org/officeDocument/2006/relationships/hyperlink" Target="https://ansm.sante.fr/actualites/decision-du-20-01-2025-portant-inscription-sur-les-listes-i-et-ii-des-substances-veneneuses-definies-a-larticle-l-5132-6-du-code-de-la-sante-publique" TargetMode="External"/><Relationship Id="rId33" Type="http://schemas.openxmlformats.org/officeDocument/2006/relationships/hyperlink" Target="https://www.legifrance.gouv.fr/jorf/id/JORFTEXT000050967191" TargetMode="External"/><Relationship Id="rId108" Type="http://schemas.openxmlformats.org/officeDocument/2006/relationships/hyperlink" Target="https://ansm.sante.fr/actualites/retour-dinformation-sur-le-prac-de-janvier-2025-13-16-janvier" TargetMode="External"/><Relationship Id="rId129" Type="http://schemas.openxmlformats.org/officeDocument/2006/relationships/hyperlink" Target="https://www.santepubliquefrance.fr/maladies-et-traumatismes/maladies-et-infections-respiratoires/grippe/documents/bulletin-national/infections-respiratoires-aigues-grippe-bronchiolite-covid-19-.-bulletin-du-29-janvier-2025" TargetMode="External"/><Relationship Id="rId54" Type="http://schemas.openxmlformats.org/officeDocument/2006/relationships/hyperlink" Target="https://peps.sante.gouv.fr/actu/actualites.html" TargetMode="External"/><Relationship Id="rId75" Type="http://schemas.openxmlformats.org/officeDocument/2006/relationships/hyperlink" Target="https://peps.sante.gouv.fr/actu/2025/25_corruss_restitution-enquete-stock-vaccins_13012025_donnees.xlsx" TargetMode="External"/><Relationship Id="rId96" Type="http://schemas.openxmlformats.org/officeDocument/2006/relationships/hyperlink" Target="https://www.lequotidiendumedecin.fr/specialites/gynecologie-obstetrique/implants-vaginaux-lenquete-classee-sans-suite-les-patientes-envisagent-un-recours" TargetMode="External"/><Relationship Id="rId140" Type="http://schemas.openxmlformats.org/officeDocument/2006/relationships/hyperlink" Target="https://ansm.sante.fr/uploads/2025/01/29/20250129-rs-rifampicine-courrier-allegement-du-contingentement.pdf" TargetMode="External"/><Relationship Id="rId161" Type="http://schemas.openxmlformats.org/officeDocument/2006/relationships/hyperlink" Target="https://ansm.sante.fr/disponibilites-des-produits-de-sante/medicaments/tamiflu-75-mg-gelule-oseltamivir"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www.legifrance.gouv.fr/dossierlegislatif/JORFDOLE000051066161/" TargetMode="External"/><Relationship Id="rId28" Type="http://schemas.openxmlformats.org/officeDocument/2006/relationships/hyperlink" Target="https://www.legifrance.gouv.fr/codes/article_lc/LEGIARTI000047383980" TargetMode="External"/><Relationship Id="rId49" Type="http://schemas.openxmlformats.org/officeDocument/2006/relationships/hyperlink" Target="https://peps.sante.gouv.fr/actu/mpx/actus_mpx.html" TargetMode="External"/><Relationship Id="rId114" Type="http://schemas.openxmlformats.org/officeDocument/2006/relationships/hyperlink" Target="https://sante.gouv.fr/ministere/europe-et-international/l-union-europeenne-de-la-sante/article/l-espace-europeen-des-donnees-de-sante" TargetMode="External"/><Relationship Id="rId119" Type="http://schemas.openxmlformats.org/officeDocument/2006/relationships/hyperlink" Target="https://ansm.sante.fr/tableau-acces-derogatoire/antitoxine-diphterique" TargetMode="External"/><Relationship Id="rId44" Type="http://schemas.openxmlformats.org/officeDocument/2006/relationships/hyperlink" Target="https://www.santepubliquefrance.fr/inegalites-sociales-et-territoriales-de-sante/documents/magazines-revues/la-sante-en-action-janvier-2025-n-468-inegalites-sociales-de-sante-les-lecons-de-la-crise-covid" TargetMode="External"/><Relationship Id="rId60" Type="http://schemas.openxmlformats.org/officeDocument/2006/relationships/hyperlink" Target="https://peps.sante.gouv.fr/actu/2025/25_dgs_obligation-vaccinale-infantile_09012024.pdf" TargetMode="External"/><Relationship Id="rId65" Type="http://schemas.openxmlformats.org/officeDocument/2006/relationships/hyperlink" Target="https://ansm.sante.fr/actualites/fibrinogene-humain-lansm-a-elabore-un-guide-pratique-pour-favoriser-le-bon-usage-des-produits-disponibles" TargetMode="External"/><Relationship Id="rId81" Type="http://schemas.openxmlformats.org/officeDocument/2006/relationships/hyperlink" Target="https://www.wada-ama.org/sites/default/files/2024-09/2025list_explanatory_list_fr_final_11_september_2024.pdf" TargetMode="External"/><Relationship Id="rId86" Type="http://schemas.openxmlformats.org/officeDocument/2006/relationships/hyperlink" Target="https://www.cespharm.fr/prevention-sante/actualites/2025/cancer-du-col-uterin-rappeler-l-importance-du-depistage" TargetMode="External"/><Relationship Id="rId130" Type="http://schemas.openxmlformats.org/officeDocument/2006/relationships/hyperlink" Target="https://www.santepubliquefrance.fr/maladies-et-traumatismes/maladies-infectieuses-d-origine-alimentaire/gastro-enterites-aigues/documents/bulletin-national/gastro-enterites-aigues.-bulletin-du-30-janvier-2025" TargetMode="External"/><Relationship Id="rId135" Type="http://schemas.openxmlformats.org/officeDocument/2006/relationships/hyperlink" Target="https://ansm.sante.fr/actualites/benfluorex-conclusions-du-rapport-2020-2023-de-surveillance-des-cas-dhypertension-arterielle-pulmonaire" TargetMode="External"/><Relationship Id="rId151" Type="http://schemas.openxmlformats.org/officeDocument/2006/relationships/hyperlink" Target="https://www.francetvinfo.fr/replay-magazine/france-2/cash-investigation/video-cash-investigation-en-pleine-penurie-un-laboratoire-jette-des-milliers-de-flacons-d-amoxicilline-pour-de-simples-defauts-esthetiques-sur-l-emballage_6990248.html" TargetMode="External"/><Relationship Id="rId156" Type="http://schemas.openxmlformats.org/officeDocument/2006/relationships/hyperlink" Target="https://ansm.sante.fr/disponibilites-des-produits-de-sante/vaccins/repevax-suspension-injectable-en-seringue-preremplie-vaccin-diphterique-tetanique-coquelucheux-acellulaire-multicompose-et-poliomyelitique-inactive-adsorbe-a-teneur-reduite-en-antigene-s" TargetMode="External"/><Relationship Id="rId172" Type="http://schemas.openxmlformats.org/officeDocument/2006/relationships/fontTable" Target="fontTable.xml"/><Relationship Id="rId13" Type="http://schemas.openxmlformats.org/officeDocument/2006/relationships/hyperlink" Target="file:///C:\Users\pascal.pichon\OneDrive%20-%20Minist%C3%A8res%20sociaux\Admin\themes\subst_ven\subst.html" TargetMode="External"/><Relationship Id="rId18" Type="http://schemas.openxmlformats.org/officeDocument/2006/relationships/hyperlink" Target="file:///C:\Users\pascal.pichon\OneDrive%20-%20Minist%C3%A8res%20sociaux\Admin\themes\subst_ven\subst.html" TargetMode="External"/><Relationship Id="rId39" Type="http://schemas.openxmlformats.org/officeDocument/2006/relationships/hyperlink" Target="https://www.legifrance.gouv.fr/jorf/id/JORFTEXT000051022839" TargetMode="External"/><Relationship Id="rId109" Type="http://schemas.openxmlformats.org/officeDocument/2006/relationships/hyperlink" Target="https://peps.sante.gouv.fr/actu/2025/25_prescrire_aglp1-risque-suicidaire_21012025.pdf" TargetMode="External"/><Relationship Id="rId34" Type="http://schemas.openxmlformats.org/officeDocument/2006/relationships/hyperlink" Target="https://ansm.sante.fr/actualites/decision-du-06-01-2025-fixant-le-contenu-du-dossier-technique-mentionne-a-larticle-r-5139-3-et-accompagnant-la-demande-dautorisation-prevue-a-larticle-r-5139-1-du-code-de-la-sante-publique" TargetMode="External"/><Relationship Id="rId50" Type="http://schemas.openxmlformats.org/officeDocument/2006/relationships/hyperlink" Target="https://www.santepubliquefrance.fr/maladies-et-traumatismes/maladies-transmissibles-de-l-animal-a-l-homme/mpox/documents/bulletin-national/cas-de-mpox-en-france.-1er-janvier-19-decembre-2024" TargetMode="External"/><Relationship Id="rId55" Type="http://schemas.openxmlformats.org/officeDocument/2006/relationships/hyperlink" Target="https://www.asnr.fr/actualites/creation-de-lautorite-de-surete-nucleaire-et-de-radioprotection-asnr" TargetMode="External"/><Relationship Id="rId76" Type="http://schemas.openxmlformats.org/officeDocument/2006/relationships/hyperlink" Target="https://sante.gouv.fr/actualites/presse/communiques-de-presse/article/grippe-saisonniere-face-a-la-circulation-active-de-l-epidemie-les-autorites" TargetMode="External"/><Relationship Id="rId97" Type="http://schemas.openxmlformats.org/officeDocument/2006/relationships/hyperlink" Target="https://igas.gouv.fr/evaluation-du-contrat-dobjectifs-et-de-performance-cop-2017-2021-de-lagence-de-la-biomedecine-et-recommandations-pour-le-prochain-cop" TargetMode="External"/><Relationship Id="rId104" Type="http://schemas.openxmlformats.org/officeDocument/2006/relationships/hyperlink" Target="https://www.lemoniteurdespharmacies.fr/conseils/premiers-soins/le-challenge-paracetamol-un-phenomene-inquietant-aux-portes-de-la-france" TargetMode="External"/><Relationship Id="rId120" Type="http://schemas.openxmlformats.org/officeDocument/2006/relationships/hyperlink" Target="https://peps.sante.gouv.fr/actu/2025/25_prescrire_qualite-ehpad_27012025.pdf" TargetMode="External"/><Relationship Id="rId125" Type="http://schemas.openxmlformats.org/officeDocument/2006/relationships/hyperlink" Target="https://www.assurance-maladie.ameli.fr/presse/2025-01-27-cp-andpc-gap" TargetMode="External"/><Relationship Id="rId141" Type="http://schemas.openxmlformats.org/officeDocument/2006/relationships/hyperlink" Target="https://www.lequotidiendupharmacien.fr/exercice-pro/rifampicine-os-les-commandes-grossiste-reprennent-doucement" TargetMode="External"/><Relationship Id="rId146" Type="http://schemas.openxmlformats.org/officeDocument/2006/relationships/hyperlink" Target="https://ansm.sante.fr/actualites/fortes-tensions-dapprovisionnement-en-quetiapine-xeroquel-lp-et-generiques-premieres-conduites-a-tenir" TargetMode="External"/><Relationship Id="rId167" Type="http://schemas.openxmlformats.org/officeDocument/2006/relationships/header" Target="header2.xml"/><Relationship Id="rId7" Type="http://schemas.openxmlformats.org/officeDocument/2006/relationships/image" Target="media/image1.jpeg"/><Relationship Id="rId71" Type="http://schemas.openxmlformats.org/officeDocument/2006/relationships/hyperlink" Target="https://www.inrs.fr/media.html?refINRS=ED%206048" TargetMode="External"/><Relationship Id="rId92" Type="http://schemas.openxmlformats.org/officeDocument/2006/relationships/hyperlink" Target="https://ansm.sante.fr/actualites/rappel-de-tous-les-lots-de-pomalidomide-viatris-en-raison-dun-defaut-qualite" TargetMode="External"/><Relationship Id="rId162" Type="http://schemas.openxmlformats.org/officeDocument/2006/relationships/hyperlink" Target="https://ansm.sante.fr/disponibilites-des-produits-de-sante/medicaments/oseltamivir-zentiva-75-mg-gelule-oseltamivir" TargetMode="External"/><Relationship Id="rId2" Type="http://schemas.openxmlformats.org/officeDocument/2006/relationships/styles" Target="styles.xml"/><Relationship Id="rId29" Type="http://schemas.openxmlformats.org/officeDocument/2006/relationships/hyperlink" Target="https://www.legifrance.gouv.fr/jorf/id/JORFTEXT000050976378" TargetMode="External"/><Relationship Id="rId24" Type="http://schemas.openxmlformats.org/officeDocument/2006/relationships/hyperlink" Target="https://peps.sante.gouv.fr/outils/docu/texto.xlsm" TargetMode="External"/><Relationship Id="rId40" Type="http://schemas.openxmlformats.org/officeDocument/2006/relationships/hyperlink" Target="https://www.legifrance.gouv.fr/jorf/id/JORFTEXT000051058565" TargetMode="External"/><Relationship Id="rId45" Type="http://schemas.openxmlformats.org/officeDocument/2006/relationships/hyperlink" Target="https://www.lemoniteurdespharmacies.fr/profession/socio-professionnel/un-livre-enquete-sur-la-gestion-accablante-de-la-crise-du-covid-19" TargetMode="External"/><Relationship Id="rId66" Type="http://schemas.openxmlformats.org/officeDocument/2006/relationships/hyperlink" Target="https://www.ordre.pharmacien.fr/les-communications/focus-sur/les-actualites/dossier-pharmaceutique-des-outils-pour-vous-accompagner" TargetMode="External"/><Relationship Id="rId87" Type="http://schemas.openxmlformats.org/officeDocument/2006/relationships/hyperlink" Target="https://www.lemoniteurdespharmacies.fr/nouvelles-missions/vaccination/politique-vaccinale-des-propositions-academiques" TargetMode="External"/><Relationship Id="rId110" Type="http://schemas.openxmlformats.org/officeDocument/2006/relationships/hyperlink" Target="https://www.lequotidiendupharmacien.fr/exercice-pro/politique-de-sante/un-programme-de-depistage-du-cancer-du-poumon-experimente-cette-annee" TargetMode="External"/><Relationship Id="rId115" Type="http://schemas.openxmlformats.org/officeDocument/2006/relationships/hyperlink" Target="https://beh.santepubliquefrance.fr/beh/2025/2/index.html" TargetMode="External"/><Relationship Id="rId131" Type="http://schemas.openxmlformats.org/officeDocument/2006/relationships/hyperlink" Target="https://www.ema.europa.eu/en/news/one-health-eu-agencies-unite-tackle-azole-fungicide-resistance-aspergillus-fungi" TargetMode="External"/><Relationship Id="rId136" Type="http://schemas.openxmlformats.org/officeDocument/2006/relationships/hyperlink" Target="https://657gg.r.sp1-brevo.net/mk/mr/sh/SMJz09SDriOHWPUdu9ZxkroEZuAV/MPEReMb4hkTR" TargetMode="External"/><Relationship Id="rId157" Type="http://schemas.openxmlformats.org/officeDocument/2006/relationships/hyperlink" Target="https://ansm.sante.fr/disponibilites-des-produits-de-sante/medicaments/specialites-a-base-de-levofloxacine-500-mg-en-comprime-pellicule-secable-levofloxacine" TargetMode="External"/><Relationship Id="rId61" Type="http://schemas.openxmlformats.org/officeDocument/2006/relationships/hyperlink" Target="https://peps.sante.gouv.fr/actu/2025/25_dgs_obligation-vaccinale-infantile_annexe_06012024.pdf" TargetMode="External"/><Relationship Id="rId82" Type="http://schemas.openxmlformats.org/officeDocument/2006/relationships/hyperlink" Target="https://www.ordre.pharmacien.fr/les-communications/focus-sur/les-actualites/substances-dopantes-liste-2025-et-outils-pratiques" TargetMode="External"/><Relationship Id="rId152" Type="http://schemas.openxmlformats.org/officeDocument/2006/relationships/hyperlink" Target="https://ansm.sante.fr/disponibilites-des-produits-de-sante/vaccins/vaxchora-poudre-effervescente-et-poudre-pour-suspension-buvable-vaccin-anticholerique-vivant-recombine-orale-vibrio-cholerae-souche-cvd-103-hgr-vivant-attenue" TargetMode="External"/><Relationship Id="rId173" Type="http://schemas.openxmlformats.org/officeDocument/2006/relationships/theme" Target="theme/theme1.xml"/><Relationship Id="rId19" Type="http://schemas.openxmlformats.org/officeDocument/2006/relationships/hyperlink" Target="file:///C:\Users\pascal.pichon\OneDrive%20-%20Minist%C3%A8res%20sociaux\Admin\themes\subst_ven\subst.html" TargetMode="External"/><Relationship Id="rId14" Type="http://schemas.openxmlformats.org/officeDocument/2006/relationships/hyperlink" Target="file:///C:\Users\pascal.pichon\OneDrive%20-%20Minist%C3%A8res%20sociaux\Admin\themes\subst_ven\subst.html" TargetMode="External"/><Relationship Id="rId30" Type="http://schemas.openxmlformats.org/officeDocument/2006/relationships/hyperlink" Target="https://www.legifrance.gouv.fr/jorf/id/JORFTEXT000050976404" TargetMode="External"/><Relationship Id="rId35" Type="http://schemas.openxmlformats.org/officeDocument/2006/relationships/hyperlink" Target="https://www.legifrance.gouv.fr/download/pdf?id=i_g1U6Zl6CmSlsabdmt8Eu1__tIqXHsMGhABcAJaGPg=" TargetMode="External"/><Relationship Id="rId56" Type="http://schemas.openxmlformats.org/officeDocument/2006/relationships/hyperlink" Target="https://sante.gouv.fr/IMG/pdf/dgs-urgent_no2025_01_precommandes_vaccins_grippe.pdf" TargetMode="External"/><Relationship Id="rId77" Type="http://schemas.openxmlformats.org/officeDocument/2006/relationships/hyperlink" Target="https://www.futura-sciences.com/sante/actualites/grippe-grippe-trois-virus-circulation-frappent-toutes-tranches-age-intensite-inquiete-specialistes-118817/" TargetMode="External"/><Relationship Id="rId100" Type="http://schemas.openxmlformats.org/officeDocument/2006/relationships/hyperlink" Target="https://www.lesechos.fr/industrie-services/pharmacie-sante/scandale-des-opiaces-le-principal-accuse-purdue-pharma-va-devoir-regler-74-milliards-de-dollars-2144431" TargetMode="External"/><Relationship Id="rId105" Type="http://schemas.openxmlformats.org/officeDocument/2006/relationships/hyperlink" Target="https://www.doctissimo.fr/medicaments/les-medicaments-et-votre-enfant/attention-au-paracetamol-challenge-ce-defi-tiktok-potentiellement-mortel-pour-vos-enfants-323097.htm" TargetMode="External"/><Relationship Id="rId126" Type="http://schemas.openxmlformats.org/officeDocument/2006/relationships/hyperlink" Target="https://www.epi-phare.fr/rapports-detudes-et-publications/utilisation-medicaments-personnes-agees/" TargetMode="External"/><Relationship Id="rId147" Type="http://schemas.openxmlformats.org/officeDocument/2006/relationships/hyperlink" Target="https://ansm.sante.fr/disponibilites-des-produits-de-sante/medicaments/quetiapine-lp-xeroquel-lp-50-mg-300-mg-et-400-mg-comprime-a-liberation-prolongee-quetiapine-fumarate-de" TargetMode="External"/><Relationship Id="rId168" Type="http://schemas.openxmlformats.org/officeDocument/2006/relationships/footer" Target="footer1.xml"/><Relationship Id="rId8" Type="http://schemas.openxmlformats.org/officeDocument/2006/relationships/image" Target="media/image2.png"/><Relationship Id="rId51" Type="http://schemas.openxmlformats.org/officeDocument/2006/relationships/hyperlink" Target="https://sante.gouv.fr/actualites/presse/communiques-de-presse/article/face-au-premier-cas-de-mpox-de-clade-i-b-identifie-en-france-les-autorites" TargetMode="External"/><Relationship Id="rId72" Type="http://schemas.openxmlformats.org/officeDocument/2006/relationships/hyperlink" Target="https://sante.gouv.fr/IMG/pdf/dgs-urgent_no2025_02_vaccins_grippe.pdf" TargetMode="External"/><Relationship Id="rId93" Type="http://schemas.openxmlformats.org/officeDocument/2006/relationships/hyperlink" Target="https://www.ordre.pharmacien.fr/les-communications/focus-sur/les-actualites/comprimes-d-iode-nouvelle-campagne-de-mise-a-disposition" TargetMode="External"/><Relationship Id="rId98" Type="http://schemas.openxmlformats.org/officeDocument/2006/relationships/hyperlink" Target="https://peps.sante.gouv.fr/actu/2025/25_sanofi_mad-vaxigrip-etranger_16012025.pdf" TargetMode="External"/><Relationship Id="rId121" Type="http://schemas.openxmlformats.org/officeDocument/2006/relationships/hyperlink" Target="https://www.ordre.pharmacien.fr/les-communications/focus-sur/les-autres-publications/les-tutos-de-h-renouvellement-et-adaptation-des-prescriptions-en-pui" TargetMode="External"/><Relationship Id="rId142" Type="http://schemas.openxmlformats.org/officeDocument/2006/relationships/hyperlink" Target="https://ansm.sante.fr/disponibilites-des-produits-de-sante/medicaments/rifadine-2-suspension-buvable-rifampicine" TargetMode="External"/><Relationship Id="rId163" Type="http://schemas.openxmlformats.org/officeDocument/2006/relationships/hyperlink" Target="https://ansm.sante.fr/disponibilites-des-produits-de-sante/medicaments/ebilfumin-75-mg-gelule-oseltamivir" TargetMode="External"/><Relationship Id="rId3" Type="http://schemas.openxmlformats.org/officeDocument/2006/relationships/settings" Target="settings.xml"/><Relationship Id="rId25" Type="http://schemas.openxmlformats.org/officeDocument/2006/relationships/hyperlink" Target="https://ansm.sante.fr/actualites/decision-du-19-12-2024-additif-ndeg122-a-la-pharmacopee" TargetMode="External"/><Relationship Id="rId46" Type="http://schemas.openxmlformats.org/officeDocument/2006/relationships/hyperlink" Target="https://www.legifrance.gouv.fr/jorf/id/JORFTEXT000051022839" TargetMode="External"/><Relationship Id="rId67" Type="http://schemas.openxmlformats.org/officeDocument/2006/relationships/hyperlink" Target="https://www.ameli.fr/pharmacien/actualites/medicaments-antiepileptiques-les-conditions-de-prescription-evoluent-pour-certaines-specialites" TargetMode="External"/><Relationship Id="rId116" Type="http://schemas.openxmlformats.org/officeDocument/2006/relationships/hyperlink" Target="https://www.has-sante.fr/jcms/p_3586294/fr/pneumocoques-elargir-la-vaccination-a-tous-les-adultes-de-65-ans-et-plus" TargetMode="External"/><Relationship Id="rId137" Type="http://schemas.openxmlformats.org/officeDocument/2006/relationships/hyperlink" Target="https://www.ordre.pharmacien.fr/les-communications/focus-sur/les-actualites/rejet-de-la-plainte-formee-par-un-patient-contre-une-pharmacienne-titulaire-d-officine-a-la-suite-d-un-refus-de-dispensation-et-condamnation-au-pai" TargetMode="External"/><Relationship Id="rId158" Type="http://schemas.openxmlformats.org/officeDocument/2006/relationships/hyperlink" Target="https://ansm.sante.fr/disponibilites-des-produits-de-sante/medicaments/tsoludose-solution-buvable-en-recipient-unidose-levothyroxine" TargetMode="External"/><Relationship Id="rId20" Type="http://schemas.openxmlformats.org/officeDocument/2006/relationships/hyperlink" Target="https://peps.sante.gouv.fr/outils/guide_proced/guide.html" TargetMode="External"/><Relationship Id="rId41" Type="http://schemas.openxmlformats.org/officeDocument/2006/relationships/hyperlink" Target="http://peps.intranet.sante.gouv.fr/actu/actualites.html" TargetMode="External"/><Relationship Id="rId62" Type="http://schemas.openxmlformats.org/officeDocument/2006/relationships/hyperlink" Target="https://www.santepubliquefrance.fr/les-actualites/2025/mon-bilan-prevention-des-outils-accessibles-pour-appuyer-les-acteurs-de-l-aller-vers-aupres-des-personnes-en-situation-de-vulnerabilite" TargetMode="External"/><Relationship Id="rId83" Type="http://schemas.openxmlformats.org/officeDocument/2006/relationships/hyperlink" Target="https://france.representation.ec.europa.eu/informations/la-commission-devoile-un-plan-daction-visant-proteger-le-secteur-de-la-sante-contre-les-2025-01-15_fr" TargetMode="External"/><Relationship Id="rId88" Type="http://schemas.openxmlformats.org/officeDocument/2006/relationships/hyperlink" Target="https://peps.sante.gouv.fr/actu/2025/25_corruss_ira-en-ems_26012025.pdf" TargetMode="External"/><Relationship Id="rId111" Type="http://schemas.openxmlformats.org/officeDocument/2006/relationships/hyperlink" Target="https://lesbiologistesmedicaux.fr/communiques/communiques/semaine-europeenne-de-prevention-du-cancer-du-col-de-luterus" TargetMode="External"/><Relationship Id="rId132" Type="http://schemas.openxmlformats.org/officeDocument/2006/relationships/hyperlink" Target="https://www.lemonde.fr/afrique/article/2025/01/30/en-ouganda-une-epidemie-d-ebola-fait-un-premier-mort-depuis-2022_6523743_3212.html" TargetMode="External"/><Relationship Id="rId153" Type="http://schemas.openxmlformats.org/officeDocument/2006/relationships/hyperlink" Target="https://ansm.sante.fr/disponibilites-des-produits-de-sante/dispositifs-medicaux/divers-dispositifs-durologie-dont-sondes-de-foley-sondes-prostatiques-bougies-uretrales-laboratoires-coloplast" TargetMode="External"/><Relationship Id="rId174" Type="http://schemas.openxmlformats.org/officeDocument/2006/relationships/customXml" Target="../customXml/item1.xml"/><Relationship Id="rId15" Type="http://schemas.openxmlformats.org/officeDocument/2006/relationships/hyperlink" Target="file:///C:\Users\pascal.pichon\OneDrive%20-%20Minist%C3%A8res%20sociaux\Admin\themes\subst_ven\subst.html" TargetMode="External"/><Relationship Id="rId36" Type="http://schemas.openxmlformats.org/officeDocument/2006/relationships/hyperlink" Target="https://www.legifrance.gouv.fr/jorf/id/JORFTEXT000051013550" TargetMode="External"/><Relationship Id="rId57" Type="http://schemas.openxmlformats.org/officeDocument/2006/relationships/hyperlink" Target="https://www.assurance-maladie.ameli.fr/presse/2025-01-07-cp-depenses-fin-novembre-2024" TargetMode="External"/><Relationship Id="rId106" Type="http://schemas.openxmlformats.org/officeDocument/2006/relationships/hyperlink" Target="https://sfpc.eu/wp-content/uploads/2025/01/Vitamine-D-Courrier-Conjoint.pdf" TargetMode="External"/><Relationship Id="rId127" Type="http://schemas.openxmlformats.org/officeDocument/2006/relationships/hyperlink" Target="https://www.lequotidiendupharmacien.fr/exercice-pro/dispensation-des-analogues-du-glp-1-ce-qui-changera-le-1er-fevrier" TargetMode="External"/><Relationship Id="rId10" Type="http://schemas.openxmlformats.org/officeDocument/2006/relationships/hyperlink" Target="file:///C:\Users\pascal.pichon\OneDrive%20-%20Minist%C3%A8res%20sociaux\Admin\themes\subst_ven\subst.html" TargetMode="External"/><Relationship Id="rId31" Type="http://schemas.openxmlformats.org/officeDocument/2006/relationships/hyperlink" Target="https://www.legifrance.gouv.fr/jorf/id/JORFTEXT000050976430" TargetMode="External"/><Relationship Id="rId52" Type="http://schemas.openxmlformats.org/officeDocument/2006/relationships/hyperlink" Target="https://www.santepubliquefrance.fr/maladies-et-traumatismes/maladies-transmissibles-de-l-animal-a-l-homme/mpox/documents/bulletin-national/cas-de-mpox-en-france.-1er-janvier-8-janvier-2025" TargetMode="External"/><Relationship Id="rId73" Type="http://schemas.openxmlformats.org/officeDocument/2006/relationships/hyperlink" Target="https://peps.sante.gouv.fr/actu/2025/25_corruss_restitution-enquete-stock-vaccins_13012025.pdf" TargetMode="External"/><Relationship Id="rId78" Type="http://schemas.openxmlformats.org/officeDocument/2006/relationships/hyperlink" Target="https://www.academie-medecine.fr/confidentialite-de-levaluation-ethique-dans-le-cadre-de-lutilisation-des-animaux-a-des-fins-scientifiques/" TargetMode="External"/><Relationship Id="rId94" Type="http://schemas.openxmlformats.org/officeDocument/2006/relationships/hyperlink" Target="https://www.academie-medecine.fr/vacciner-les-seniors-un-devoir-de-prevention-neglige/" TargetMode="External"/><Relationship Id="rId99" Type="http://schemas.openxmlformats.org/officeDocument/2006/relationships/hyperlink" Target="https://ansm.sante.fr/actualites/l-thyroxin-henning-levothyroxine-50-ug-et-75ug-comprime-secable-risque-de-sous-dosage-en-principe-actif-avant-leur-peremption-pour-quatre-lots" TargetMode="External"/><Relationship Id="rId101" Type="http://schemas.openxmlformats.org/officeDocument/2006/relationships/hyperlink" Target="https://www.has-sante.fr/jcms/p_3585537/fr/interet-des-techniques-d-amplification-des-acides-nucleiques-taan-multiplex-dans-la-prise-en-charge-medicale-des-infections-neuromeningees" TargetMode="External"/><Relationship Id="rId122" Type="http://schemas.openxmlformats.org/officeDocument/2006/relationships/hyperlink" Target="https://peps.sante.gouv.fr/actu/2025/25_prescrire_annee-2024-mdt_fev2025.pdf" TargetMode="External"/><Relationship Id="rId143" Type="http://schemas.openxmlformats.org/officeDocument/2006/relationships/hyperlink" Target="https://ansm.sante.fr/disponibilites-des-produits-de-sante/medicaments/rifadine-300-mg-gelule-rifampicine" TargetMode="External"/><Relationship Id="rId148" Type="http://schemas.openxmlformats.org/officeDocument/2006/relationships/hyperlink" Target="https://www.acadpharm.org/dos_public/COMMUNIQUE_DE_PRESSE___PENURIES_DE_MEDICAMENTS_2025___VF.PDF" TargetMode="External"/><Relationship Id="rId164" Type="http://schemas.openxmlformats.org/officeDocument/2006/relationships/hyperlink" Target="https://ansm.sante.fr/disponibilites-des-produits-de-sante/medicaments/tamiflu-75-mg-gelule-oseltamivir" TargetMode="External"/><Relationship Id="rId16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peps.sante.gouv.fr/themes/subst_ven/subst.html" TargetMode="External"/><Relationship Id="rId26" Type="http://schemas.openxmlformats.org/officeDocument/2006/relationships/hyperlink" Target="https://portail.tessadoc.social.gouv.fr/recherche/viewnotice/id/967984" TargetMode="External"/><Relationship Id="rId47" Type="http://schemas.openxmlformats.org/officeDocument/2006/relationships/hyperlink" Target="https://www.lequotidiendupharmacien.fr/exercice-pro/politique-de-sante/la-commission-europeenne-signe-un-contrat-avec-moderna" TargetMode="External"/><Relationship Id="rId68" Type="http://schemas.openxmlformats.org/officeDocument/2006/relationships/hyperlink" Target="https://www.ameli.fr/assure/actualites/traitement-de-fond-de-la-migraine-de-nouvelles-regles-de-prescription" TargetMode="External"/><Relationship Id="rId89" Type="http://schemas.openxmlformats.org/officeDocument/2006/relationships/hyperlink" Target="https://peps.sante.gouv.fr/actu/2025/25_dgs_doctrine-ira-en-ems_janvier2025.pdf" TargetMode="External"/><Relationship Id="rId112" Type="http://schemas.openxmlformats.org/officeDocument/2006/relationships/hyperlink" Target="https://www.academie-medecine.fr/attention-au-contact-etroit-des-enfants-au-domicile-avec-des-animaux-de-compagnie-non-traditionnels-acnt-2/" TargetMode="External"/><Relationship Id="rId133" Type="http://schemas.openxmlformats.org/officeDocument/2006/relationships/hyperlink" Target="https://www.academie-medecine.fr/apport-des-techniques-de-sequencage-de-ladn-de-nouvelle-generation-en-pratique-et-en-recherche-medicale-en-france/" TargetMode="External"/><Relationship Id="rId154" Type="http://schemas.openxmlformats.org/officeDocument/2006/relationships/hyperlink" Target="https://ansm.sante.fr/disponibilites-des-produits-de-sante/medicaments/pegasys-90-microgrammes-135-microgrammes-et-180-microgrammes-solution-injectable-en-seringue-preremplie-peginterferon-alfa-2a" TargetMode="External"/><Relationship Id="rId175" Type="http://schemas.openxmlformats.org/officeDocument/2006/relationships/customXml" Target="../customXml/item2.xml"/><Relationship Id="rId16" Type="http://schemas.openxmlformats.org/officeDocument/2006/relationships/hyperlink" Target="file:///C:\Users\pascal.pichon\OneDrive%20-%20Minist%C3%A8res%20sociaux\Admin\themes\subst_ven\subst.html" TargetMode="External"/><Relationship Id="rId37" Type="http://schemas.openxmlformats.org/officeDocument/2006/relationships/hyperlink" Target="https://ansm.sante.fr/actualites/decision-du-23-01-2025-portant-modification-de-la-liste-de-reference-des-groupes-biologiques-similaires-mentionnee-a-larticle-r-5121-9-1-du-code-de-la-sante-publique" TargetMode="External"/><Relationship Id="rId58" Type="http://schemas.openxmlformats.org/officeDocument/2006/relationships/hyperlink" Target="https://www.ordre.pharmacien.fr/les-communications/focus-sur/les-actualites/vaccination-contre-les-infections-a-meningocoques-nouvelles-mesures" TargetMode="External"/><Relationship Id="rId79" Type="http://schemas.openxmlformats.org/officeDocument/2006/relationships/hyperlink" Target="https://www.wada-ama.org/sites/default/files/2024-09/2025list_final_fr_clean_12_september_2024_0.pdf" TargetMode="External"/><Relationship Id="rId102" Type="http://schemas.openxmlformats.org/officeDocument/2006/relationships/hyperlink" Target="https://www.anses.fr/fr/content/produits-lissants-pour-cheveux-lalerte-sur-lacide-glyoxylique-est-confirmee" TargetMode="External"/><Relationship Id="rId123" Type="http://schemas.openxmlformats.org/officeDocument/2006/relationships/hyperlink" Target="https://www.has-sante.fr/jcms/p_3586490/fr/doxycycline-en-prevention-des-infections-sexuellement-transmissibles-bacteriennes" TargetMode="External"/><Relationship Id="rId144" Type="http://schemas.openxmlformats.org/officeDocument/2006/relationships/hyperlink" Target="https://ansm.sante.fr/disponibilites-des-produits-de-sante/medicaments/rifinah-300-mg-150-mg-comprime-enrobe-isoniazid-rifampicine" TargetMode="External"/><Relationship Id="rId90" Type="http://schemas.openxmlformats.org/officeDocument/2006/relationships/hyperlink" Target="https://peps.sante.gouv.fr/actu/2025/25_dgs_doctrine-ira-en-ems_janvier2025_annexe1.pdf" TargetMode="External"/><Relationship Id="rId165" Type="http://schemas.openxmlformats.org/officeDocument/2006/relationships/hyperlink" Target="https://ansm.sante.fr/disponibilites-des-produits-de-sante/medicaments/methylphenidate-biogaran-lp-comprime-a-liberation-prolongee-methylphenidate-chlorhydrate-de" TargetMode="External"/><Relationship Id="rId27" Type="http://schemas.openxmlformats.org/officeDocument/2006/relationships/hyperlink" Target="https://www.legifrance.gouv.fr/codes/article_lc/LEGIARTI000048687365" TargetMode="External"/><Relationship Id="rId48" Type="http://schemas.openxmlformats.org/officeDocument/2006/relationships/hyperlink" Target="http://peps.intranet.sante.gouv.fr/actu/actualites.html" TargetMode="External"/><Relationship Id="rId69" Type="http://schemas.openxmlformats.org/officeDocument/2006/relationships/hyperlink" Target="https://www.ameli.fr/assure/actualites/traitements-de-l-epilepsie-ce-qui-change-le-6-janvier-2025" TargetMode="External"/><Relationship Id="rId113" Type="http://schemas.openxmlformats.org/officeDocument/2006/relationships/hyperlink" Target="https://www.epi-phare.fr/rapports-detudes-et-publications/biosimilaires-mici-enfants/" TargetMode="External"/><Relationship Id="rId134" Type="http://schemas.openxmlformats.org/officeDocument/2006/relationships/hyperlink" Target="https://ansm.sante.fr/informations-de-securite/celocurine-50-mg-ml-solution-injectable-risques-derreurs-medicamenteuses-graves-clarification-sur-le-volume-des-ampoules" TargetMode="External"/><Relationship Id="rId80" Type="http://schemas.openxmlformats.org/officeDocument/2006/relationships/hyperlink" Target="https://www.wada-ama.org/fr/liste-des-interdictions" TargetMode="External"/><Relationship Id="rId155" Type="http://schemas.openxmlformats.org/officeDocument/2006/relationships/hyperlink" Target="https://ansm.sante.fr/disponibilites-des-produits-de-sante/medicaments/vitamine-b12-delagrange-1000-microgrammes-2-ml-solution-injectable-im-et-buvable-cyanocobalamine" TargetMode="External"/><Relationship Id="rId176" Type="http://schemas.openxmlformats.org/officeDocument/2006/relationships/customXml" Target="../customXml/item3.xml"/><Relationship Id="rId17" Type="http://schemas.openxmlformats.org/officeDocument/2006/relationships/hyperlink" Target="file:///C:\Users\pascal.pichon\OneDrive%20-%20Minist%C3%A8res%20sociaux\Admin\themes\subst_ven\subst.html" TargetMode="External"/><Relationship Id="rId38" Type="http://schemas.openxmlformats.org/officeDocument/2006/relationships/hyperlink" Target="https://ansm.sante.fr/actualites/decision-du-20-01-2025-portant-inscription-sur-les-listes-i-et-ii-des-substances-veneneuses-definies-a-larticle-l-5132-6-du-code-de-la-sante-publique" TargetMode="External"/><Relationship Id="rId59" Type="http://schemas.openxmlformats.org/officeDocument/2006/relationships/hyperlink" Target="https://www.epi-phare.fr/rapports-detudes-et-publications/impact-mesures-acetate-cyproterone/" TargetMode="External"/><Relationship Id="rId103" Type="http://schemas.openxmlformats.org/officeDocument/2006/relationships/hyperlink" Target="https://www.lemonde.fr/sante/article/2025/01/23/lissage-bresilien-la-france-preconise-de-limiter-voire-interdire-l-utilisation-des-produits-contenant-de-l-acide-glyoxylique-dans-l-ue_6512415_1651302.html" TargetMode="External"/><Relationship Id="rId124" Type="http://schemas.openxmlformats.org/officeDocument/2006/relationships/hyperlink" Target="https://www.ordre.pharmacien.fr/les-communications/focus-sur/les-communiques-de-presse/anticiper-aujourd-hui-la-demographie-pharmaceutique-de-demain" TargetMode="External"/><Relationship Id="rId70" Type="http://schemas.openxmlformats.org/officeDocument/2006/relationships/hyperlink" Target="https://www.preventioninfection.fr/actualites/strategie-nationale-2022-2025-de-prevention-des-infections-et-de-lantibioresistance-trois-boites-dactions-multimodales-matis-a-votre-disposition/" TargetMode="External"/><Relationship Id="rId91" Type="http://schemas.openxmlformats.org/officeDocument/2006/relationships/hyperlink" Target="https://sante.gouv.fr/actualites/presse/communiques-de-presse/article/violences-sexistes-et-sexuelles-en-sante-vss" TargetMode="External"/><Relationship Id="rId145" Type="http://schemas.openxmlformats.org/officeDocument/2006/relationships/hyperlink" Target="https://ansm.sante.fr/disponibilites-des-produits-de-sante/medicaments/rifater-comprime-enrobe-isoniazide-pyrazinamid-rifampicine" TargetMode="External"/><Relationship Id="rId166"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TRANSVERSAL\PHARMACIE\12_PEPS\PEPS\courriers_notes\lettre_info\mois-x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077BDC8-A1D6-4CDD-AC3F-CABFB7173351}"/>
</file>

<file path=customXml/itemProps2.xml><?xml version="1.0" encoding="utf-8"?>
<ds:datastoreItem xmlns:ds="http://schemas.openxmlformats.org/officeDocument/2006/customXml" ds:itemID="{3CCEEAE3-FFA7-4965-AE26-C8D10FE3C9AE}"/>
</file>

<file path=customXml/itemProps3.xml><?xml version="1.0" encoding="utf-8"?>
<ds:datastoreItem xmlns:ds="http://schemas.openxmlformats.org/officeDocument/2006/customXml" ds:itemID="{46B47C76-6457-47B3-9D11-D7EF9C8FF864}"/>
</file>

<file path=docProps/app.xml><?xml version="1.0" encoding="utf-8"?>
<Properties xmlns="http://schemas.openxmlformats.org/officeDocument/2006/extended-properties" xmlns:vt="http://schemas.openxmlformats.org/officeDocument/2006/docPropsVTypes">
  <Template>mois-xx.dotx</Template>
  <TotalTime>8539</TotalTime>
  <Pages>23</Pages>
  <Words>10580</Words>
  <Characters>98927</Characters>
  <Application>Microsoft Office Word</Application>
  <DocSecurity>0</DocSecurity>
  <Lines>824</Lines>
  <Paragraphs>218</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109289</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(ARS-BFC/BFC/DSP)</cp:lastModifiedBy>
  <cp:revision>62</cp:revision>
  <cp:lastPrinted>2018-11-02T10:29:00Z</cp:lastPrinted>
  <dcterms:created xsi:type="dcterms:W3CDTF">2024-12-26T09:32:00Z</dcterms:created>
  <dcterms:modified xsi:type="dcterms:W3CDTF">2025-01-31T08:24:00Z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0x010100B7B2F62C9FEE66468AE6ED37C602DC95</vt:lpwstr>
  </property>
</Properties>
</file>