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02A12" w14:textId="77777777" w:rsidR="00C30F6C" w:rsidRDefault="00072D49">
      <w:r>
        <w:rPr>
          <w:noProof/>
        </w:rPr>
        <w:drawing>
          <wp:anchor distT="0" distB="0" distL="114300" distR="114300" simplePos="0" relativeHeight="251657728" behindDoc="1" locked="0" layoutInCell="1" allowOverlap="1" wp14:anchorId="1B696B42" wp14:editId="3644776D">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BAD07A" w14:textId="77777777" w:rsidR="00C30F6C" w:rsidRDefault="00C30F6C"/>
    <w:p w14:paraId="6EDCAD49" w14:textId="77777777" w:rsidR="00C30F6C" w:rsidRDefault="00C30F6C"/>
    <w:p w14:paraId="22F0C8FA" w14:textId="77777777" w:rsidR="00C30F6C" w:rsidRDefault="00C30F6C">
      <w:pPr>
        <w:rPr>
          <w:noProof/>
        </w:rPr>
      </w:pPr>
    </w:p>
    <w:p w14:paraId="0A5AD140" w14:textId="77777777" w:rsidR="00AC1EE8" w:rsidRDefault="00AC1EE8"/>
    <w:p w14:paraId="591A4117" w14:textId="77777777" w:rsidR="00C30F6C" w:rsidRDefault="00C30F6C"/>
    <w:p w14:paraId="5F3FFC13" w14:textId="77777777" w:rsidR="00C30F6C" w:rsidRDefault="00C30F6C"/>
    <w:p w14:paraId="34B6543F" w14:textId="77777777" w:rsidR="00C30F6C" w:rsidRDefault="00C30F6C"/>
    <w:p w14:paraId="51CACB94" w14:textId="77777777" w:rsidR="00C30F6C" w:rsidRDefault="00C30F6C"/>
    <w:p w14:paraId="6BF0CCAC" w14:textId="77777777" w:rsidR="00C30F6C" w:rsidRDefault="00C30F6C"/>
    <w:p w14:paraId="0FE8CF82" w14:textId="77777777" w:rsidR="00C30F6C" w:rsidRDefault="00C30F6C"/>
    <w:p w14:paraId="716D6CCA" w14:textId="77777777" w:rsidR="00C30F6C" w:rsidRDefault="00C30F6C"/>
    <w:p w14:paraId="0DF374ED" w14:textId="77777777" w:rsidR="00AC1EE8" w:rsidRDefault="00072D49">
      <w:r>
        <w:rPr>
          <w:noProof/>
        </w:rPr>
        <mc:AlternateContent>
          <mc:Choice Requires="wps">
            <w:drawing>
              <wp:anchor distT="0" distB="0" distL="114300" distR="114300" simplePos="0" relativeHeight="251656704" behindDoc="0" locked="0" layoutInCell="0" allowOverlap="1" wp14:anchorId="7BA67021" wp14:editId="3B289288">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7F4E6"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2D8AED01" w14:textId="3F1EBD1D" w:rsidR="004568FE" w:rsidRPr="00624158" w:rsidRDefault="00A544CB"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JANVIER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26</w:t>
                            </w:r>
                          </w:p>
                          <w:p w14:paraId="45B303D9"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A67021"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5247F4E6"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2D8AED01" w14:textId="3F1EBD1D" w:rsidR="004568FE" w:rsidRPr="00624158" w:rsidRDefault="00A544CB"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JANVIER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26</w:t>
                      </w:r>
                    </w:p>
                    <w:p w14:paraId="45B303D9"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4FD95F2B" w14:textId="77777777" w:rsidR="00665ACB" w:rsidRDefault="00665ACB" w:rsidP="00AC1EE8">
      <w:pPr>
        <w:pStyle w:val="Default"/>
        <w:jc w:val="both"/>
        <w:rPr>
          <w:color w:val="FF0000"/>
        </w:rPr>
      </w:pPr>
    </w:p>
    <w:p w14:paraId="6124E1DD" w14:textId="77777777" w:rsidR="00665ACB" w:rsidRDefault="00665ACB" w:rsidP="00AC1EE8">
      <w:pPr>
        <w:pStyle w:val="Default"/>
        <w:jc w:val="both"/>
        <w:rPr>
          <w:color w:val="FF0000"/>
        </w:rPr>
      </w:pPr>
    </w:p>
    <w:p w14:paraId="5EF9D50B" w14:textId="77777777" w:rsidR="00665ACB" w:rsidRDefault="00665ACB" w:rsidP="00AC1EE8">
      <w:pPr>
        <w:pStyle w:val="Default"/>
        <w:jc w:val="both"/>
        <w:rPr>
          <w:color w:val="FF0000"/>
        </w:rPr>
      </w:pPr>
    </w:p>
    <w:p w14:paraId="316EE735" w14:textId="77777777" w:rsidR="00DD6865" w:rsidRDefault="00DD6865" w:rsidP="00AC1EE8">
      <w:pPr>
        <w:pStyle w:val="Default"/>
        <w:jc w:val="both"/>
        <w:rPr>
          <w:color w:val="FF0000"/>
        </w:rPr>
      </w:pPr>
    </w:p>
    <w:p w14:paraId="06A8986D" w14:textId="77777777" w:rsidR="00DD6865" w:rsidRDefault="00DD6865" w:rsidP="00AC1EE8">
      <w:pPr>
        <w:pStyle w:val="Default"/>
        <w:jc w:val="both"/>
        <w:rPr>
          <w:color w:val="FF0000"/>
        </w:rPr>
      </w:pPr>
    </w:p>
    <w:p w14:paraId="0CEC3B9B"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1E8A3EA7" wp14:editId="38925EF1">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B77103"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617779C6" w14:textId="77777777" w:rsidR="00EC7CB4" w:rsidRDefault="00EC7CB4" w:rsidP="004568FE">
      <w:pPr>
        <w:pStyle w:val="Default"/>
        <w:jc w:val="both"/>
        <w:rPr>
          <w:color w:val="FF0000"/>
        </w:rPr>
      </w:pPr>
    </w:p>
    <w:p w14:paraId="32D5B814" w14:textId="77777777" w:rsidR="009C39DE" w:rsidRPr="00F24AA7" w:rsidRDefault="009C39DE" w:rsidP="009C39DE">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Dopage</w:t>
      </w:r>
    </w:p>
    <w:p w14:paraId="4C039F92" w14:textId="77777777" w:rsidR="009C39DE" w:rsidRDefault="009C39DE" w:rsidP="009C39DE">
      <w:pPr>
        <w:pStyle w:val="Default"/>
        <w:jc w:val="both"/>
        <w:rPr>
          <w:color w:val="538135"/>
          <w:sz w:val="20"/>
        </w:rPr>
      </w:pPr>
      <w:r>
        <w:rPr>
          <w:rStyle w:val="Lienhypertexte"/>
        </w:rPr>
        <w:fldChar w:fldCharType="end"/>
      </w:r>
      <w:r>
        <w:rPr>
          <w:color w:val="538135"/>
          <w:sz w:val="20"/>
        </w:rPr>
        <w:t xml:space="preserve">- </w:t>
      </w:r>
      <w:r w:rsidRPr="005C1027">
        <w:rPr>
          <w:color w:val="538135"/>
          <w:sz w:val="20"/>
        </w:rPr>
        <w:t>Décret n° 2025-1226 du 15 décembre 2025 portant publication de l'amendement à l'annexe I de la convention internationale contre le dopage dans le sport, adopté à Paris le 15 novembre 2025 (Liste des interdictions 2026 avec le résumé des principales modifications)</w:t>
      </w:r>
      <w:r>
        <w:rPr>
          <w:color w:val="538135"/>
          <w:sz w:val="20"/>
        </w:rPr>
        <w:t>.</w:t>
      </w:r>
    </w:p>
    <w:p w14:paraId="420D88BE" w14:textId="77777777" w:rsidR="009C39DE" w:rsidRDefault="009C39DE" w:rsidP="009C39DE">
      <w:pPr>
        <w:pStyle w:val="Default"/>
        <w:jc w:val="both"/>
        <w:rPr>
          <w:color w:val="538135"/>
          <w:sz w:val="20"/>
        </w:rPr>
      </w:pPr>
      <w:r>
        <w:rPr>
          <w:color w:val="538135"/>
          <w:sz w:val="20"/>
        </w:rPr>
        <w:t>- Site de l’Ordre des pharmaciens.</w:t>
      </w:r>
    </w:p>
    <w:p w14:paraId="1C43BFA9" w14:textId="77777777" w:rsidR="009C39DE" w:rsidRDefault="009C39DE" w:rsidP="009C39DE">
      <w:pPr>
        <w:pStyle w:val="Default"/>
        <w:jc w:val="both"/>
        <w:rPr>
          <w:color w:val="538135"/>
          <w:sz w:val="20"/>
        </w:rPr>
      </w:pPr>
      <w:r>
        <w:rPr>
          <w:color w:val="538135"/>
          <w:sz w:val="20"/>
        </w:rPr>
        <w:t xml:space="preserve">- Site du </w:t>
      </w:r>
      <w:proofErr w:type="spellStart"/>
      <w:r>
        <w:rPr>
          <w:color w:val="538135"/>
          <w:sz w:val="20"/>
        </w:rPr>
        <w:t>Cespharm</w:t>
      </w:r>
      <w:proofErr w:type="spellEnd"/>
      <w:r>
        <w:rPr>
          <w:color w:val="538135"/>
          <w:sz w:val="20"/>
        </w:rPr>
        <w:t>.</w:t>
      </w:r>
    </w:p>
    <w:p w14:paraId="6E1C79AD" w14:textId="77777777" w:rsidR="009C39DE" w:rsidRDefault="009C39DE" w:rsidP="009C39DE">
      <w:pPr>
        <w:pStyle w:val="Default"/>
        <w:jc w:val="both"/>
        <w:rPr>
          <w:color w:val="FF0000"/>
        </w:rPr>
      </w:pPr>
    </w:p>
    <w:p w14:paraId="62F0C08A" w14:textId="1B79F82A" w:rsidR="009C39DE" w:rsidRPr="00F24AA7" w:rsidRDefault="009C39DE" w:rsidP="009C39DE">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N</w:t>
      </w:r>
      <w:r w:rsidRPr="009C39DE">
        <w:rPr>
          <w:rStyle w:val="Lienhypertexte"/>
        </w:rPr>
        <w:t>ouvelles missions du pharmacien d'officin</w:t>
      </w:r>
      <w:r>
        <w:rPr>
          <w:rStyle w:val="Lienhypertexte"/>
        </w:rPr>
        <w:t>e</w:t>
      </w:r>
    </w:p>
    <w:p w14:paraId="491756E2" w14:textId="0357D568" w:rsidR="009C39DE" w:rsidRDefault="009C39DE" w:rsidP="009C39DE">
      <w:pPr>
        <w:pStyle w:val="Default"/>
        <w:jc w:val="both"/>
        <w:rPr>
          <w:color w:val="538135"/>
          <w:sz w:val="20"/>
        </w:rPr>
      </w:pPr>
      <w:r>
        <w:rPr>
          <w:rStyle w:val="Lienhypertexte"/>
        </w:rPr>
        <w:fldChar w:fldCharType="end"/>
      </w:r>
      <w:r>
        <w:rPr>
          <w:color w:val="538135"/>
          <w:sz w:val="20"/>
        </w:rPr>
        <w:t xml:space="preserve">- </w:t>
      </w:r>
      <w:r w:rsidRPr="009C39DE">
        <w:rPr>
          <w:color w:val="538135"/>
          <w:sz w:val="20"/>
        </w:rPr>
        <w:t>L’orientation dans le système de soin :</w:t>
      </w:r>
    </w:p>
    <w:p w14:paraId="08BE2AEC" w14:textId="5BCAFAB8" w:rsidR="009C39DE" w:rsidRDefault="009C39DE" w:rsidP="009C39DE">
      <w:pPr>
        <w:pStyle w:val="Default"/>
        <w:numPr>
          <w:ilvl w:val="0"/>
          <w:numId w:val="26"/>
        </w:numPr>
        <w:jc w:val="both"/>
        <w:rPr>
          <w:color w:val="538135"/>
          <w:sz w:val="20"/>
        </w:rPr>
      </w:pPr>
      <w:r w:rsidRPr="009C39DE">
        <w:rPr>
          <w:color w:val="538135"/>
          <w:sz w:val="20"/>
        </w:rPr>
        <w:t xml:space="preserve">Arrêté du 24 décembre 2025 relatif à l'ouverture d'une période transitoire pour l'innovation </w:t>
      </w:r>
      <w:r>
        <w:rPr>
          <w:color w:val="538135"/>
          <w:sz w:val="20"/>
        </w:rPr>
        <w:t>« </w:t>
      </w:r>
      <w:r w:rsidRPr="009C39DE">
        <w:rPr>
          <w:color w:val="538135"/>
          <w:sz w:val="20"/>
        </w:rPr>
        <w:t>Orientation dans le système de soins (</w:t>
      </w:r>
      <w:proofErr w:type="spellStart"/>
      <w:r w:rsidRPr="009C39DE">
        <w:rPr>
          <w:color w:val="538135"/>
          <w:sz w:val="20"/>
        </w:rPr>
        <w:t>Osys</w:t>
      </w:r>
      <w:proofErr w:type="spellEnd"/>
      <w:r w:rsidRPr="009C39DE">
        <w:rPr>
          <w:color w:val="538135"/>
          <w:sz w:val="20"/>
        </w:rPr>
        <w:t>)</w:t>
      </w:r>
      <w:r>
        <w:rPr>
          <w:color w:val="538135"/>
          <w:sz w:val="20"/>
        </w:rPr>
        <w:t> »</w:t>
      </w:r>
    </w:p>
    <w:p w14:paraId="4EE6AE30" w14:textId="4C768568" w:rsidR="009C39DE" w:rsidRDefault="009C39DE" w:rsidP="009C39DE">
      <w:pPr>
        <w:pStyle w:val="Default"/>
        <w:numPr>
          <w:ilvl w:val="0"/>
          <w:numId w:val="26"/>
        </w:numPr>
        <w:jc w:val="both"/>
        <w:rPr>
          <w:color w:val="538135"/>
          <w:sz w:val="20"/>
        </w:rPr>
      </w:pPr>
      <w:r w:rsidRPr="009C39DE">
        <w:rPr>
          <w:color w:val="538135"/>
          <w:sz w:val="20"/>
        </w:rPr>
        <w:t>Cahier des charges</w:t>
      </w:r>
    </w:p>
    <w:p w14:paraId="70DC2950" w14:textId="51632C4E" w:rsidR="009C39DE" w:rsidRDefault="009C39DE" w:rsidP="009C39DE">
      <w:pPr>
        <w:pStyle w:val="Default"/>
        <w:numPr>
          <w:ilvl w:val="0"/>
          <w:numId w:val="26"/>
        </w:numPr>
        <w:jc w:val="both"/>
        <w:rPr>
          <w:color w:val="538135"/>
          <w:sz w:val="20"/>
        </w:rPr>
      </w:pPr>
      <w:r w:rsidRPr="009C39DE">
        <w:rPr>
          <w:color w:val="538135"/>
          <w:sz w:val="20"/>
        </w:rPr>
        <w:t>LOI n° 2025-1403 du 30 décembre 2025 de financement de la sécurité sociale pour 2026 (article 63)</w:t>
      </w:r>
    </w:p>
    <w:p w14:paraId="026983D1" w14:textId="77777777" w:rsidR="009C39DE" w:rsidRDefault="009C39DE" w:rsidP="009C39DE">
      <w:pPr>
        <w:pStyle w:val="Default"/>
        <w:jc w:val="both"/>
        <w:rPr>
          <w:color w:val="FF0000"/>
        </w:rPr>
      </w:pPr>
    </w:p>
    <w:p w14:paraId="4851255D" w14:textId="2AE4A4B0" w:rsidR="002506D1" w:rsidRPr="00F24AA7" w:rsidRDefault="002506D1" w:rsidP="002506D1">
      <w:pPr>
        <w:pStyle w:val="Default"/>
        <w:jc w:val="both"/>
        <w:rPr>
          <w:rStyle w:val="Lienhypertexte"/>
        </w:rPr>
      </w:pPr>
      <w:r>
        <w:rPr>
          <w:rStyle w:val="Lienhypertexte"/>
        </w:rPr>
        <w:fldChar w:fldCharType="begin"/>
      </w:r>
      <w:r>
        <w:rPr>
          <w:rStyle w:val="Lienhypertexte"/>
        </w:rPr>
        <w:instrText>HYPERLINK "https://peps.sante.gouv.fr/themes/officine/officine_fonc.html"</w:instrText>
      </w:r>
      <w:r>
        <w:rPr>
          <w:rStyle w:val="Lienhypertexte"/>
        </w:rPr>
      </w:r>
      <w:r>
        <w:rPr>
          <w:rStyle w:val="Lienhypertexte"/>
        </w:rPr>
        <w:fldChar w:fldCharType="separate"/>
      </w:r>
      <w:r w:rsidRPr="002506D1">
        <w:rPr>
          <w:rStyle w:val="Lienhypertexte"/>
        </w:rPr>
        <w:t>Officin</w:t>
      </w:r>
      <w:r>
        <w:rPr>
          <w:rStyle w:val="Lienhypertexte"/>
        </w:rPr>
        <w:t>e</w:t>
      </w:r>
    </w:p>
    <w:p w14:paraId="194F1470" w14:textId="5C50F5D4" w:rsidR="002506D1" w:rsidRPr="002506D1" w:rsidRDefault="002506D1" w:rsidP="002506D1">
      <w:pPr>
        <w:pStyle w:val="Default"/>
        <w:jc w:val="both"/>
        <w:rPr>
          <w:color w:val="538135"/>
          <w:sz w:val="20"/>
        </w:rPr>
      </w:pPr>
      <w:r>
        <w:rPr>
          <w:rStyle w:val="Lienhypertexte"/>
        </w:rPr>
        <w:fldChar w:fldCharType="end"/>
      </w:r>
      <w:r>
        <w:rPr>
          <w:color w:val="538135"/>
          <w:sz w:val="20"/>
        </w:rPr>
        <w:t xml:space="preserve">- </w:t>
      </w:r>
      <w:r w:rsidRPr="002506D1">
        <w:rPr>
          <w:color w:val="538135"/>
          <w:sz w:val="20"/>
        </w:rPr>
        <w:t>Décision ANSM du 13/10/2025 portant modification de la liste de référence des groupes biologiques similaires mentionnée à l’article R. 5121-9-1 du code de la santé publique.</w:t>
      </w:r>
    </w:p>
    <w:p w14:paraId="09CFC676" w14:textId="28142608" w:rsidR="002506D1" w:rsidRPr="002506D1" w:rsidRDefault="002506D1" w:rsidP="002506D1">
      <w:pPr>
        <w:pStyle w:val="Default"/>
        <w:jc w:val="both"/>
        <w:rPr>
          <w:color w:val="538135"/>
          <w:sz w:val="20"/>
        </w:rPr>
      </w:pPr>
      <w:r>
        <w:rPr>
          <w:color w:val="538135"/>
          <w:sz w:val="20"/>
        </w:rPr>
        <w:t xml:space="preserve">- </w:t>
      </w:r>
      <w:r w:rsidRPr="002506D1">
        <w:rPr>
          <w:color w:val="538135"/>
          <w:sz w:val="20"/>
        </w:rPr>
        <w:t>Décision ANSM du 27/11/2025 portant modification de la liste de référence des groupes biologiques similaires mentionnée à l’article R. 5121-9-1 du code de la santé publique.</w:t>
      </w:r>
    </w:p>
    <w:p w14:paraId="02FD5212" w14:textId="328D755E" w:rsidR="002506D1" w:rsidRPr="002506D1" w:rsidRDefault="002506D1" w:rsidP="002506D1">
      <w:pPr>
        <w:pStyle w:val="Default"/>
        <w:jc w:val="both"/>
        <w:rPr>
          <w:color w:val="538135"/>
          <w:sz w:val="20"/>
        </w:rPr>
      </w:pPr>
      <w:r>
        <w:rPr>
          <w:color w:val="538135"/>
          <w:sz w:val="20"/>
        </w:rPr>
        <w:t xml:space="preserve">- </w:t>
      </w:r>
      <w:r w:rsidRPr="002506D1">
        <w:rPr>
          <w:color w:val="538135"/>
          <w:sz w:val="20"/>
        </w:rPr>
        <w:t>Décision ANSM du 18/12/2025 portant modification de la liste de référence des groupes biologiques similaires mentionnée à l’article R. 5121-9-1 du code de la santé publique.</w:t>
      </w:r>
    </w:p>
    <w:p w14:paraId="6C134C74" w14:textId="5D9CDA74" w:rsidR="002506D1" w:rsidRDefault="002506D1" w:rsidP="002506D1">
      <w:pPr>
        <w:pStyle w:val="Default"/>
        <w:jc w:val="both"/>
        <w:rPr>
          <w:color w:val="538135"/>
          <w:sz w:val="20"/>
        </w:rPr>
      </w:pPr>
      <w:r>
        <w:rPr>
          <w:color w:val="538135"/>
          <w:sz w:val="20"/>
        </w:rPr>
        <w:t xml:space="preserve">- </w:t>
      </w:r>
      <w:r w:rsidRPr="002506D1">
        <w:rPr>
          <w:color w:val="538135"/>
          <w:sz w:val="20"/>
        </w:rPr>
        <w:t>Arrêté du 4 décembre 2025 modifiant l'arrêté du 20 février 2025 fixant la liste des groupes biologiques similaires substituables par le pharmacien d'officine et les conditions de substitution et d'information du prescripteur et du patient telles que prévues au 2° de l'article L. 5125-23-2 du code de la santé publique.</w:t>
      </w:r>
    </w:p>
    <w:p w14:paraId="49BF19E9" w14:textId="32D1B3B3" w:rsidR="002506D1" w:rsidRPr="002506D1" w:rsidRDefault="002506D1" w:rsidP="002506D1">
      <w:pPr>
        <w:pStyle w:val="Default"/>
        <w:jc w:val="both"/>
        <w:rPr>
          <w:color w:val="538135"/>
          <w:sz w:val="20"/>
        </w:rPr>
      </w:pPr>
      <w:r>
        <w:rPr>
          <w:color w:val="538135"/>
          <w:sz w:val="20"/>
        </w:rPr>
        <w:t xml:space="preserve">- </w:t>
      </w:r>
      <w:r w:rsidRPr="002506D1">
        <w:rPr>
          <w:color w:val="538135"/>
          <w:sz w:val="20"/>
        </w:rPr>
        <w:t>Denrées alimentaires et préparations pour nourrissons</w:t>
      </w:r>
      <w:r>
        <w:rPr>
          <w:color w:val="538135"/>
          <w:sz w:val="20"/>
        </w:rPr>
        <w:t> :</w:t>
      </w:r>
    </w:p>
    <w:p w14:paraId="3B68FF05" w14:textId="31E7A3E8" w:rsidR="002506D1" w:rsidRDefault="002506D1" w:rsidP="002506D1">
      <w:pPr>
        <w:pStyle w:val="Default"/>
        <w:numPr>
          <w:ilvl w:val="0"/>
          <w:numId w:val="25"/>
        </w:numPr>
        <w:jc w:val="both"/>
        <w:rPr>
          <w:color w:val="538135"/>
          <w:sz w:val="20"/>
        </w:rPr>
      </w:pPr>
      <w:r w:rsidRPr="002506D1">
        <w:rPr>
          <w:color w:val="538135"/>
          <w:sz w:val="20"/>
        </w:rPr>
        <w:t>Arrêté du 10 novembre 2025 fixant les caractéristiques des préparations pour nourrissons ainsi que des denrées alimentaires destinées à des fins médicales spéciales à destination des enfants de moins de 6 mois dont la vente au détail et la dispensation au public sont réservées aux pharmaciens en application de l'article L. 4211-1 du code de la santé publique.</w:t>
      </w:r>
    </w:p>
    <w:p w14:paraId="057A13B1" w14:textId="6555BD3D" w:rsidR="002506D1" w:rsidRPr="002506D1" w:rsidRDefault="002506D1" w:rsidP="002506D1">
      <w:pPr>
        <w:pStyle w:val="Default"/>
        <w:jc w:val="both"/>
        <w:rPr>
          <w:color w:val="538135"/>
          <w:sz w:val="20"/>
        </w:rPr>
      </w:pPr>
      <w:r>
        <w:rPr>
          <w:color w:val="538135"/>
          <w:sz w:val="20"/>
        </w:rPr>
        <w:t xml:space="preserve">- </w:t>
      </w:r>
      <w:r w:rsidRPr="002506D1">
        <w:rPr>
          <w:color w:val="538135"/>
          <w:sz w:val="20"/>
        </w:rPr>
        <w:t>Décret n° 2025-908 du 6 septembre 2025 relatif à la vente en ligne de médicaments vétérinaires.</w:t>
      </w:r>
    </w:p>
    <w:p w14:paraId="460C267A" w14:textId="17E8A209" w:rsidR="002506D1" w:rsidRDefault="002506D1" w:rsidP="002506D1">
      <w:pPr>
        <w:pStyle w:val="Default"/>
        <w:jc w:val="both"/>
        <w:rPr>
          <w:color w:val="538135"/>
          <w:sz w:val="20"/>
        </w:rPr>
      </w:pPr>
      <w:r>
        <w:rPr>
          <w:color w:val="538135"/>
          <w:sz w:val="20"/>
        </w:rPr>
        <w:t xml:space="preserve">- </w:t>
      </w:r>
      <w:r w:rsidRPr="002506D1">
        <w:rPr>
          <w:color w:val="538135"/>
          <w:sz w:val="20"/>
        </w:rPr>
        <w:t>Arrêté du 1er décembre 2025 relatif aux règles techniques et conditions de délivrance au détail applicables aux sites de vente en ligne de médicaments vétérinaires.</w:t>
      </w:r>
    </w:p>
    <w:p w14:paraId="5E1C3705" w14:textId="77777777" w:rsidR="002506D1" w:rsidRPr="002506D1" w:rsidRDefault="002506D1" w:rsidP="002506D1">
      <w:pPr>
        <w:pStyle w:val="Default"/>
        <w:jc w:val="both"/>
        <w:rPr>
          <w:color w:val="538135"/>
          <w:sz w:val="20"/>
        </w:rPr>
      </w:pPr>
      <w:r>
        <w:rPr>
          <w:color w:val="538135"/>
          <w:sz w:val="20"/>
        </w:rPr>
        <w:t xml:space="preserve">- </w:t>
      </w:r>
      <w:r w:rsidRPr="002506D1">
        <w:rPr>
          <w:color w:val="538135"/>
          <w:sz w:val="20"/>
        </w:rPr>
        <w:t>Guide de référence du pharmacien adjoint : publication de la troisième édition (CNOP, 09/10/2025).</w:t>
      </w:r>
    </w:p>
    <w:p w14:paraId="677E085E" w14:textId="5470C707" w:rsidR="002506D1" w:rsidRDefault="002506D1" w:rsidP="002506D1">
      <w:pPr>
        <w:pStyle w:val="Default"/>
        <w:jc w:val="both"/>
        <w:rPr>
          <w:color w:val="538135"/>
          <w:sz w:val="20"/>
        </w:rPr>
      </w:pPr>
      <w:r>
        <w:rPr>
          <w:color w:val="538135"/>
          <w:sz w:val="20"/>
        </w:rPr>
        <w:t xml:space="preserve">- </w:t>
      </w:r>
      <w:r w:rsidRPr="002506D1">
        <w:rPr>
          <w:color w:val="538135"/>
          <w:sz w:val="20"/>
        </w:rPr>
        <w:t>Téléservice ASAFO-PHARMA : un outil efficace pour lutter contre les fausses ordonnances (ameli.fr, 23/10/2025).</w:t>
      </w:r>
    </w:p>
    <w:p w14:paraId="5B2CF0FB" w14:textId="77777777" w:rsidR="002506D1" w:rsidRDefault="002506D1" w:rsidP="002506D1">
      <w:pPr>
        <w:pStyle w:val="Default"/>
        <w:jc w:val="both"/>
        <w:rPr>
          <w:color w:val="FF0000"/>
        </w:rPr>
      </w:pPr>
    </w:p>
    <w:p w14:paraId="4DE38138" w14:textId="7BDD6006" w:rsidR="0047653A" w:rsidRPr="00F24AA7" w:rsidRDefault="0047653A" w:rsidP="0047653A">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r>
      <w:r>
        <w:rPr>
          <w:rStyle w:val="Lienhypertexte"/>
        </w:rPr>
        <w:fldChar w:fldCharType="separate"/>
      </w:r>
      <w:r>
        <w:rPr>
          <w:rStyle w:val="Lienhypertexte"/>
        </w:rPr>
        <w:t>Pharmacie vétérinaire</w:t>
      </w:r>
    </w:p>
    <w:p w14:paraId="2BE10EBF" w14:textId="68C47002" w:rsidR="0047653A" w:rsidRDefault="0047653A" w:rsidP="0047653A">
      <w:pPr>
        <w:pStyle w:val="Default"/>
        <w:jc w:val="both"/>
        <w:rPr>
          <w:color w:val="538135"/>
          <w:sz w:val="20"/>
        </w:rPr>
      </w:pPr>
      <w:r>
        <w:rPr>
          <w:rStyle w:val="Lienhypertexte"/>
        </w:rPr>
        <w:fldChar w:fldCharType="end"/>
      </w:r>
      <w:r>
        <w:rPr>
          <w:color w:val="538135"/>
          <w:sz w:val="20"/>
        </w:rPr>
        <w:t xml:space="preserve">- </w:t>
      </w:r>
      <w:r w:rsidRPr="0047653A">
        <w:rPr>
          <w:color w:val="538135"/>
          <w:sz w:val="20"/>
        </w:rPr>
        <w:t>Décision ANSES n° 2025-192 prise pour l’application de l’article R. 5143-14 du code de la santé publique</w:t>
      </w:r>
      <w:r>
        <w:rPr>
          <w:color w:val="538135"/>
          <w:sz w:val="20"/>
        </w:rPr>
        <w:t>.</w:t>
      </w:r>
    </w:p>
    <w:p w14:paraId="2C0CEDED" w14:textId="7FDF175E" w:rsidR="0047653A" w:rsidRDefault="0047653A" w:rsidP="0047653A">
      <w:pPr>
        <w:pStyle w:val="Default"/>
        <w:jc w:val="both"/>
        <w:rPr>
          <w:color w:val="538135"/>
          <w:sz w:val="20"/>
        </w:rPr>
      </w:pPr>
      <w:r>
        <w:rPr>
          <w:color w:val="538135"/>
          <w:sz w:val="20"/>
        </w:rPr>
        <w:t xml:space="preserve">- </w:t>
      </w:r>
      <w:r w:rsidRPr="0047653A">
        <w:rPr>
          <w:color w:val="538135"/>
          <w:sz w:val="20"/>
        </w:rPr>
        <w:t>Déclarer un site de vente en ligne de médicaments vétérinaires (ANSES, 15/01/2026)</w:t>
      </w:r>
      <w:r>
        <w:rPr>
          <w:color w:val="538135"/>
          <w:sz w:val="20"/>
        </w:rPr>
        <w:t>.</w:t>
      </w:r>
    </w:p>
    <w:p w14:paraId="071079F0" w14:textId="77777777" w:rsidR="0047653A" w:rsidRDefault="0047653A" w:rsidP="0047653A">
      <w:pPr>
        <w:pStyle w:val="Default"/>
        <w:jc w:val="both"/>
        <w:rPr>
          <w:color w:val="FF0000"/>
        </w:rPr>
      </w:pPr>
    </w:p>
    <w:p w14:paraId="04848FCA" w14:textId="674A7207" w:rsidR="006804B3" w:rsidRPr="00F24AA7" w:rsidRDefault="006804B3" w:rsidP="006804B3">
      <w:pPr>
        <w:pStyle w:val="Default"/>
        <w:jc w:val="both"/>
        <w:rPr>
          <w:rStyle w:val="Lienhypertexte"/>
        </w:rPr>
      </w:pPr>
      <w:r>
        <w:rPr>
          <w:rStyle w:val="Lienhypertexte"/>
        </w:rPr>
        <w:fldChar w:fldCharType="begin"/>
      </w:r>
      <w:r>
        <w:rPr>
          <w:rStyle w:val="Lienhypertexte"/>
        </w:rPr>
        <w:instrText>HYPERLINK "https://peps.sante.gouv.fr/themes/bonusatb/busatb.html"</w:instrText>
      </w:r>
      <w:r>
        <w:rPr>
          <w:rStyle w:val="Lienhypertexte"/>
        </w:rPr>
      </w:r>
      <w:r>
        <w:rPr>
          <w:rStyle w:val="Lienhypertexte"/>
        </w:rPr>
        <w:fldChar w:fldCharType="separate"/>
      </w:r>
      <w:r w:rsidRPr="006804B3">
        <w:rPr>
          <w:rStyle w:val="Lienhypertexte"/>
        </w:rPr>
        <w:t>Prévention des infections associées aux soins et bon usage des antibiotiques</w:t>
      </w:r>
    </w:p>
    <w:p w14:paraId="2EFBBFF2" w14:textId="2BC6B95A" w:rsidR="006804B3" w:rsidRDefault="006804B3" w:rsidP="006804B3">
      <w:pPr>
        <w:pStyle w:val="Default"/>
        <w:jc w:val="both"/>
        <w:rPr>
          <w:color w:val="538135"/>
          <w:sz w:val="20"/>
        </w:rPr>
      </w:pPr>
      <w:r>
        <w:rPr>
          <w:rStyle w:val="Lienhypertexte"/>
        </w:rPr>
        <w:fldChar w:fldCharType="end"/>
      </w:r>
      <w:r>
        <w:rPr>
          <w:color w:val="538135"/>
          <w:sz w:val="20"/>
        </w:rPr>
        <w:t xml:space="preserve">- </w:t>
      </w:r>
      <w:r w:rsidRPr="006804B3">
        <w:rPr>
          <w:color w:val="538135"/>
          <w:sz w:val="20"/>
        </w:rPr>
        <w:t>EPP : évaluer la documentation dans le dossier et la pertinence des prescriptions d'antibiotiques en établissements de santé :</w:t>
      </w:r>
      <w:r>
        <w:rPr>
          <w:color w:val="538135"/>
          <w:sz w:val="20"/>
        </w:rPr>
        <w:t xml:space="preserve"> </w:t>
      </w:r>
      <w:r w:rsidRPr="006804B3">
        <w:rPr>
          <w:color w:val="538135"/>
          <w:sz w:val="20"/>
        </w:rPr>
        <w:t xml:space="preserve">Vous l’attendiez : Quick EVAL Antibio est enfin disponible ! - </w:t>
      </w:r>
      <w:proofErr w:type="spellStart"/>
      <w:r w:rsidRPr="006804B3">
        <w:rPr>
          <w:color w:val="538135"/>
          <w:sz w:val="20"/>
        </w:rPr>
        <w:t>Répia</w:t>
      </w:r>
      <w:proofErr w:type="spellEnd"/>
      <w:r>
        <w:rPr>
          <w:color w:val="538135"/>
          <w:sz w:val="20"/>
        </w:rPr>
        <w:t>.</w:t>
      </w:r>
    </w:p>
    <w:p w14:paraId="331ED812" w14:textId="43BB5266" w:rsidR="00A91E66" w:rsidRDefault="00A91E66" w:rsidP="006804B3">
      <w:pPr>
        <w:pStyle w:val="Default"/>
        <w:jc w:val="both"/>
        <w:rPr>
          <w:color w:val="538135"/>
          <w:sz w:val="20"/>
        </w:rPr>
      </w:pPr>
      <w:r>
        <w:rPr>
          <w:color w:val="538135"/>
          <w:sz w:val="20"/>
        </w:rPr>
        <w:t>- L</w:t>
      </w:r>
      <w:r w:rsidRPr="00A91E66">
        <w:rPr>
          <w:color w:val="538135"/>
          <w:sz w:val="20"/>
        </w:rPr>
        <w:t xml:space="preserve">iste des outils de formation en ligne sur la </w:t>
      </w:r>
      <w:r w:rsidR="00F3233E">
        <w:rPr>
          <w:color w:val="538135"/>
          <w:sz w:val="20"/>
        </w:rPr>
        <w:t xml:space="preserve">prévention des infections liées aux soins et la </w:t>
      </w:r>
      <w:r w:rsidRPr="00A91E66">
        <w:rPr>
          <w:color w:val="538135"/>
          <w:sz w:val="20"/>
        </w:rPr>
        <w:t>bonne utilisation des antibiotiques</w:t>
      </w:r>
      <w:r>
        <w:rPr>
          <w:color w:val="538135"/>
          <w:sz w:val="20"/>
        </w:rPr>
        <w:t xml:space="preserve"> (MMPIA, ARS Occitanie, janvier 2026)</w:t>
      </w:r>
      <w:r w:rsidR="00026F66">
        <w:rPr>
          <w:color w:val="538135"/>
          <w:sz w:val="20"/>
        </w:rPr>
        <w:t>. Cf. chapitre « </w:t>
      </w:r>
      <w:r w:rsidR="00026F66" w:rsidRPr="00026F66">
        <w:rPr>
          <w:color w:val="538135"/>
          <w:sz w:val="20"/>
        </w:rPr>
        <w:t>3.8 Synthèse des outils existants</w:t>
      </w:r>
      <w:r w:rsidR="00026F66">
        <w:rPr>
          <w:color w:val="538135"/>
          <w:sz w:val="20"/>
        </w:rPr>
        <w:t> »</w:t>
      </w:r>
      <w:r>
        <w:rPr>
          <w:color w:val="538135"/>
          <w:sz w:val="20"/>
        </w:rPr>
        <w:t>.</w:t>
      </w:r>
    </w:p>
    <w:p w14:paraId="1D2B5D42" w14:textId="4132709C" w:rsidR="00F16CB3" w:rsidRDefault="00F16CB3" w:rsidP="006804B3">
      <w:pPr>
        <w:pStyle w:val="Default"/>
        <w:jc w:val="both"/>
        <w:rPr>
          <w:color w:val="538135"/>
          <w:sz w:val="20"/>
        </w:rPr>
      </w:pPr>
      <w:r>
        <w:rPr>
          <w:color w:val="538135"/>
          <w:sz w:val="20"/>
        </w:rPr>
        <w:t xml:space="preserve">- </w:t>
      </w:r>
      <w:r w:rsidRPr="00F16CB3">
        <w:rPr>
          <w:color w:val="538135"/>
          <w:sz w:val="20"/>
        </w:rPr>
        <w:t>Données de facturation des TROD angine et cystite en officines et délivrances des antibiotiques à l’unité (période 2022 à 2025 – Source MMPIA janvier 2026)</w:t>
      </w:r>
      <w:r>
        <w:rPr>
          <w:color w:val="538135"/>
          <w:sz w:val="20"/>
        </w:rPr>
        <w:t>.</w:t>
      </w:r>
    </w:p>
    <w:p w14:paraId="0AFF6449" w14:textId="77777777" w:rsidR="006804B3" w:rsidRDefault="006804B3" w:rsidP="006804B3">
      <w:pPr>
        <w:pStyle w:val="Default"/>
        <w:jc w:val="both"/>
        <w:rPr>
          <w:color w:val="FF0000"/>
        </w:rPr>
      </w:pPr>
    </w:p>
    <w:p w14:paraId="2D535D49" w14:textId="34F6F142" w:rsidR="00D71622" w:rsidRPr="00F24AA7" w:rsidRDefault="00D71622" w:rsidP="00D71622">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Pr>
          <w:rStyle w:val="Lienhypertexte"/>
        </w:rPr>
        <w:t>Prise en charge des addictions</w:t>
      </w:r>
    </w:p>
    <w:p w14:paraId="722E9587" w14:textId="63DD75DD" w:rsidR="00D71622" w:rsidRDefault="00D71622" w:rsidP="00D71622">
      <w:pPr>
        <w:pStyle w:val="Default"/>
        <w:jc w:val="both"/>
        <w:rPr>
          <w:color w:val="538135"/>
          <w:sz w:val="20"/>
        </w:rPr>
      </w:pPr>
      <w:r>
        <w:rPr>
          <w:rStyle w:val="Lienhypertexte"/>
        </w:rPr>
        <w:fldChar w:fldCharType="end"/>
      </w:r>
      <w:r>
        <w:rPr>
          <w:color w:val="538135"/>
          <w:sz w:val="20"/>
        </w:rPr>
        <w:t xml:space="preserve">- </w:t>
      </w:r>
      <w:r w:rsidRPr="00D71622">
        <w:rPr>
          <w:color w:val="538135"/>
          <w:sz w:val="20"/>
        </w:rPr>
        <w:t xml:space="preserve">Arrêté du 30 décembre 2025 relatif à l'expérimentation nationale des </w:t>
      </w:r>
      <w:r>
        <w:rPr>
          <w:color w:val="538135"/>
          <w:sz w:val="20"/>
        </w:rPr>
        <w:t>« </w:t>
      </w:r>
      <w:r w:rsidRPr="00D71622">
        <w:rPr>
          <w:color w:val="538135"/>
          <w:sz w:val="20"/>
        </w:rPr>
        <w:t>haltes “soins addictions</w:t>
      </w:r>
      <w:r>
        <w:rPr>
          <w:color w:val="538135"/>
          <w:sz w:val="20"/>
        </w:rPr>
        <w:t>" »</w:t>
      </w:r>
      <w:r w:rsidRPr="00D71622">
        <w:rPr>
          <w:color w:val="538135"/>
          <w:sz w:val="20"/>
        </w:rPr>
        <w:t xml:space="preserve"> (prolongation jusqu’au 31/12/2027 pour les HSA de Paris et Strasbourg)</w:t>
      </w:r>
      <w:r>
        <w:rPr>
          <w:color w:val="538135"/>
          <w:sz w:val="20"/>
        </w:rPr>
        <w:t>.</w:t>
      </w:r>
    </w:p>
    <w:p w14:paraId="1820A792" w14:textId="5FC6B3E2" w:rsidR="00D2559F" w:rsidRPr="00D2559F" w:rsidRDefault="00D2559F" w:rsidP="00D2559F">
      <w:pPr>
        <w:pStyle w:val="Default"/>
        <w:jc w:val="both"/>
        <w:rPr>
          <w:color w:val="538135"/>
          <w:sz w:val="20"/>
        </w:rPr>
      </w:pPr>
      <w:r>
        <w:rPr>
          <w:color w:val="538135"/>
          <w:sz w:val="20"/>
        </w:rPr>
        <w:t xml:space="preserve">- </w:t>
      </w:r>
      <w:r w:rsidRPr="00D2559F">
        <w:rPr>
          <w:color w:val="538135"/>
          <w:sz w:val="20"/>
        </w:rPr>
        <w:t>Drogues illicites, usages, risques et accompagnement : un guide pratique pour les professionnels de terrain (MILDECA, 15/01/206).</w:t>
      </w:r>
    </w:p>
    <w:p w14:paraId="0E7D8BFC" w14:textId="5C40AEF1" w:rsidR="00D2559F" w:rsidRDefault="00D2559F" w:rsidP="00D2559F">
      <w:pPr>
        <w:pStyle w:val="Default"/>
        <w:jc w:val="both"/>
        <w:rPr>
          <w:color w:val="538135"/>
          <w:sz w:val="20"/>
        </w:rPr>
      </w:pPr>
      <w:r w:rsidRPr="00D2559F">
        <w:rPr>
          <w:color w:val="538135"/>
          <w:sz w:val="20"/>
        </w:rPr>
        <w:t>Le paysage des drogues illicites évolue rapidement : diversification des substances, émergence de nouvelles molécules de synthèse, transformation des usages et complexification des trafics. Ces changements confrontent les professionnels de terrain face à des défis inédits, tout en les plaçant au cœur d’enjeux humains et sociaux majeurs. Pour accompagner ces professionnels, la MILDECA propose un guide opérationnel, conçu comme un outil de référence pour décrypter les réalités contemporaines de la consommation et du trafic</w:t>
      </w:r>
      <w:r>
        <w:rPr>
          <w:color w:val="538135"/>
          <w:sz w:val="20"/>
        </w:rPr>
        <w:t>.</w:t>
      </w:r>
    </w:p>
    <w:p w14:paraId="3BCB1933" w14:textId="01BE1A9B" w:rsidR="00140A52" w:rsidRDefault="00140A52" w:rsidP="00D71622">
      <w:pPr>
        <w:pStyle w:val="Default"/>
        <w:jc w:val="both"/>
        <w:rPr>
          <w:color w:val="538135"/>
          <w:sz w:val="20"/>
        </w:rPr>
      </w:pPr>
      <w:r>
        <w:rPr>
          <w:color w:val="538135"/>
          <w:sz w:val="20"/>
        </w:rPr>
        <w:t xml:space="preserve">- </w:t>
      </w:r>
      <w:r w:rsidRPr="00140A52">
        <w:rPr>
          <w:color w:val="538135"/>
          <w:sz w:val="20"/>
        </w:rPr>
        <w:t xml:space="preserve">Flyer de synthèse élaboré à partir d’une thèse de pharmacie </w:t>
      </w:r>
      <w:r>
        <w:rPr>
          <w:color w:val="538135"/>
          <w:sz w:val="20"/>
        </w:rPr>
        <w:t>« </w:t>
      </w:r>
      <w:r w:rsidRPr="00140A52">
        <w:rPr>
          <w:color w:val="538135"/>
          <w:sz w:val="20"/>
        </w:rPr>
        <w:t>Troubles de l’usage d’opioïdes et dispensation de naloxone prête à l’emploi</w:t>
      </w:r>
      <w:r>
        <w:rPr>
          <w:color w:val="538135"/>
          <w:sz w:val="20"/>
        </w:rPr>
        <w:t> :</w:t>
      </w:r>
      <w:r w:rsidRPr="00140A52">
        <w:rPr>
          <w:color w:val="538135"/>
          <w:sz w:val="20"/>
        </w:rPr>
        <w:t xml:space="preserve"> état des lieux des pratiques, difficultés et besoins des pharmaciens d’officine des régions Est</w:t>
      </w:r>
      <w:r>
        <w:rPr>
          <w:color w:val="538135"/>
          <w:sz w:val="20"/>
        </w:rPr>
        <w:t> »</w:t>
      </w:r>
      <w:r w:rsidRPr="00140A52">
        <w:rPr>
          <w:color w:val="538135"/>
          <w:sz w:val="20"/>
        </w:rPr>
        <w:t xml:space="preserve"> (Maëva Cabane-</w:t>
      </w:r>
      <w:proofErr w:type="spellStart"/>
      <w:r w:rsidRPr="00140A52">
        <w:rPr>
          <w:color w:val="538135"/>
          <w:sz w:val="20"/>
        </w:rPr>
        <w:t>Chrestia</w:t>
      </w:r>
      <w:proofErr w:type="spellEnd"/>
      <w:r w:rsidRPr="00140A52">
        <w:rPr>
          <w:color w:val="538135"/>
          <w:sz w:val="20"/>
        </w:rPr>
        <w:t xml:space="preserve"> et le CEIP-A de Nancy, 2025)</w:t>
      </w:r>
      <w:r>
        <w:rPr>
          <w:color w:val="538135"/>
          <w:sz w:val="20"/>
        </w:rPr>
        <w:t>.</w:t>
      </w:r>
    </w:p>
    <w:p w14:paraId="744DBF2B" w14:textId="278F87A8" w:rsidR="007A7D55" w:rsidRPr="007A7D55" w:rsidRDefault="007A7D55" w:rsidP="007A7D55">
      <w:pPr>
        <w:pStyle w:val="Default"/>
        <w:jc w:val="both"/>
        <w:rPr>
          <w:color w:val="538135"/>
          <w:sz w:val="20"/>
        </w:rPr>
      </w:pPr>
      <w:r>
        <w:rPr>
          <w:color w:val="538135"/>
          <w:sz w:val="20"/>
        </w:rPr>
        <w:t xml:space="preserve">- </w:t>
      </w:r>
      <w:r w:rsidRPr="007A7D55">
        <w:rPr>
          <w:color w:val="538135"/>
          <w:sz w:val="20"/>
        </w:rPr>
        <w:t>Traitements par agonistes opioïdes en France - bilan 2025 (OFDT, 05/01/2026).</w:t>
      </w:r>
    </w:p>
    <w:p w14:paraId="137AD843" w14:textId="48540728" w:rsidR="007A7D55" w:rsidRDefault="007A7D55" w:rsidP="007A7D55">
      <w:pPr>
        <w:pStyle w:val="Default"/>
        <w:jc w:val="both"/>
        <w:rPr>
          <w:color w:val="538135"/>
          <w:sz w:val="20"/>
        </w:rPr>
      </w:pPr>
      <w:r w:rsidRPr="007A7D55">
        <w:rPr>
          <w:color w:val="538135"/>
          <w:sz w:val="20"/>
        </w:rPr>
        <w:t>Ce bilan annuel dresse un état des lieux des traitements par agonistes opioïdes (TAO) en France, à partir des données les plus récentes disponibles. Il présente les caractéristiques des quelque 171 000 personnes ayant eu une délivrance de TAO en 2024 (âge, sexe, comorbidités, hospitalisation...) ainsi que les caractéristiques de la délivrance (en ville, en CSAPA ou en détention)</w:t>
      </w:r>
      <w:r>
        <w:rPr>
          <w:color w:val="538135"/>
          <w:sz w:val="20"/>
        </w:rPr>
        <w:t>.</w:t>
      </w:r>
    </w:p>
    <w:p w14:paraId="616BDF9F" w14:textId="17F8AE4C" w:rsidR="00D00F9D" w:rsidRPr="00D00F9D" w:rsidRDefault="00D00F9D" w:rsidP="00D00F9D">
      <w:pPr>
        <w:pStyle w:val="Default"/>
        <w:jc w:val="both"/>
        <w:rPr>
          <w:color w:val="538135"/>
          <w:sz w:val="20"/>
        </w:rPr>
      </w:pPr>
      <w:r>
        <w:rPr>
          <w:color w:val="538135"/>
          <w:sz w:val="20"/>
        </w:rPr>
        <w:t xml:space="preserve">- </w:t>
      </w:r>
      <w:r w:rsidRPr="00D00F9D">
        <w:rPr>
          <w:color w:val="538135"/>
          <w:sz w:val="20"/>
        </w:rPr>
        <w:t>Expertise collective ciblée Inserm : cocaïne (INSERM, 22/01/2026).</w:t>
      </w:r>
    </w:p>
    <w:p w14:paraId="70F2E944" w14:textId="6E6DD39A" w:rsidR="00D00F9D" w:rsidRDefault="00D00F9D" w:rsidP="00D00F9D">
      <w:pPr>
        <w:pStyle w:val="Default"/>
        <w:jc w:val="both"/>
        <w:rPr>
          <w:color w:val="538135"/>
          <w:sz w:val="20"/>
        </w:rPr>
      </w:pPr>
      <w:r w:rsidRPr="00D00F9D">
        <w:rPr>
          <w:color w:val="538135"/>
          <w:sz w:val="20"/>
        </w:rPr>
        <w:t>L’Inserm a réalisé une expertise collective ciblée dressant un état des lieux actualisé et contextualisé des usages de cocaïne en France. Elle identifie les stratégies et les actions les plus efficaces, ou les plus prometteuses en matière de prévention, de réduction des risques et des dommages, de prise en charge sanitaire et médico-sociale des personnes qui consomment et/ou souffrent de troubles de l’usage, ainsi que de politiques publiques de santé</w:t>
      </w:r>
    </w:p>
    <w:p w14:paraId="002B5E59" w14:textId="77777777" w:rsidR="00D71622" w:rsidRDefault="00D71622" w:rsidP="00D71622">
      <w:pPr>
        <w:pStyle w:val="Default"/>
        <w:jc w:val="both"/>
        <w:rPr>
          <w:color w:val="FF0000"/>
        </w:rPr>
      </w:pPr>
    </w:p>
    <w:p w14:paraId="3DB907D3"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59EC8BF0" w14:textId="37FB2D45" w:rsidR="00D14299" w:rsidRPr="00D14299" w:rsidRDefault="00D14299" w:rsidP="00D14299">
      <w:pPr>
        <w:pStyle w:val="Default"/>
        <w:jc w:val="both"/>
        <w:rPr>
          <w:color w:val="538135"/>
          <w:sz w:val="20"/>
        </w:rPr>
      </w:pPr>
      <w:r>
        <w:rPr>
          <w:color w:val="538135"/>
          <w:sz w:val="20"/>
        </w:rPr>
        <w:t xml:space="preserve">- </w:t>
      </w:r>
      <w:hyperlink r:id="rId10" w:anchor="stupautres" w:history="1">
        <w:r w:rsidRPr="00D14299">
          <w:rPr>
            <w:color w:val="538135"/>
            <w:sz w:val="20"/>
          </w:rPr>
          <w:t xml:space="preserve">Décret n° 2025-1406 du 30 décembre 2025 </w:t>
        </w:r>
        <w:r w:rsidRPr="00D14299">
          <w:rPr>
            <w:i/>
            <w:iCs/>
            <w:color w:val="538135"/>
            <w:sz w:val="20"/>
          </w:rPr>
          <w:t>relatif au retrait des contenus destinés à la cession ou l'offre illicites de stupéfiants et au blocage ou au déréférencement des sites diffusant de tels contenus</w:t>
        </w:r>
      </w:hyperlink>
      <w:r w:rsidRPr="00D14299">
        <w:rPr>
          <w:color w:val="538135"/>
          <w:sz w:val="20"/>
        </w:rPr>
        <w:t>.</w:t>
      </w:r>
    </w:p>
    <w:p w14:paraId="62C15D49" w14:textId="5D56AE9B" w:rsidR="00D14299" w:rsidRPr="00D14299" w:rsidRDefault="00D14299" w:rsidP="00D14299">
      <w:pPr>
        <w:pStyle w:val="Default"/>
        <w:jc w:val="both"/>
        <w:rPr>
          <w:color w:val="538135"/>
          <w:sz w:val="20"/>
        </w:rPr>
      </w:pPr>
      <w:r>
        <w:rPr>
          <w:color w:val="538135"/>
          <w:sz w:val="20"/>
        </w:rPr>
        <w:t xml:space="preserve">- </w:t>
      </w:r>
      <w:hyperlink r:id="rId11" w:anchor="stupautres" w:history="1">
        <w:r w:rsidRPr="00D14299">
          <w:rPr>
            <w:color w:val="538135"/>
            <w:sz w:val="20"/>
          </w:rPr>
          <w:t xml:space="preserve">Avis de l'ARCOM n° 2025-07 du 12 décembre 2025 sur le projet de décret </w:t>
        </w:r>
        <w:r w:rsidRPr="00D14299">
          <w:rPr>
            <w:i/>
            <w:iCs/>
            <w:color w:val="538135"/>
            <w:sz w:val="20"/>
          </w:rPr>
          <w:t>relatif au retrait des contenus relatifs à la cession ou l'offre de stupéfiants et au blocage et au déréférencement des sites diffusant de tels contenus</w:t>
        </w:r>
        <w:r w:rsidRPr="00D14299">
          <w:rPr>
            <w:color w:val="538135"/>
            <w:sz w:val="20"/>
          </w:rPr>
          <w:t>, pris en application de l'article 6-1 de la loi n°2004-575 du 21 juin 2004 pour la confiance dans l'économie numérique tel que modifié par l'article 28 de la loi n°2025-532 du 13 juin 2025 visant à sortir la France du piège du narcotrafic</w:t>
        </w:r>
      </w:hyperlink>
      <w:r w:rsidRPr="00D14299">
        <w:rPr>
          <w:color w:val="538135"/>
          <w:sz w:val="20"/>
        </w:rPr>
        <w:t>.</w:t>
      </w:r>
    </w:p>
    <w:p w14:paraId="2F24B753" w14:textId="6CCCB86A" w:rsidR="00D14299" w:rsidRPr="00D14299" w:rsidRDefault="00D14299" w:rsidP="00D14299">
      <w:pPr>
        <w:pStyle w:val="Default"/>
        <w:jc w:val="both"/>
        <w:rPr>
          <w:color w:val="538135"/>
          <w:sz w:val="20"/>
        </w:rPr>
      </w:pPr>
      <w:r>
        <w:rPr>
          <w:color w:val="538135"/>
          <w:sz w:val="20"/>
        </w:rPr>
        <w:t xml:space="preserve">- </w:t>
      </w:r>
      <w:hyperlink r:id="rId12" w:anchor="svclassement" w:history="1">
        <w:r w:rsidRPr="00D14299">
          <w:rPr>
            <w:color w:val="538135"/>
            <w:sz w:val="20"/>
          </w:rPr>
          <w:t xml:space="preserve">Classement de 2 nouvelles </w:t>
        </w:r>
        <w:proofErr w:type="spellStart"/>
        <w:r w:rsidRPr="00D14299">
          <w:rPr>
            <w:color w:val="538135"/>
            <w:sz w:val="20"/>
          </w:rPr>
          <w:t>cathinones</w:t>
        </w:r>
        <w:proofErr w:type="spellEnd"/>
        <w:r w:rsidRPr="00D14299">
          <w:rPr>
            <w:color w:val="538135"/>
            <w:sz w:val="20"/>
          </w:rPr>
          <w:t xml:space="preserve"> (2-méthylméthcathinone ou 2-MMC et N-</w:t>
        </w:r>
        <w:proofErr w:type="spellStart"/>
        <w:r w:rsidRPr="00D14299">
          <w:rPr>
            <w:color w:val="538135"/>
            <w:sz w:val="20"/>
          </w:rPr>
          <w:t>éthylnorpentédrone</w:t>
        </w:r>
        <w:proofErr w:type="spellEnd"/>
        <w:r w:rsidRPr="00D14299">
          <w:rPr>
            <w:color w:val="538135"/>
            <w:sz w:val="20"/>
          </w:rPr>
          <w:t xml:space="preserve"> ou NEP) à l'annexe IV de la liste des stupéfiants</w:t>
        </w:r>
      </w:hyperlink>
      <w:r w:rsidRPr="00D14299">
        <w:rPr>
          <w:color w:val="538135"/>
          <w:sz w:val="20"/>
        </w:rPr>
        <w:t xml:space="preserve"> par </w:t>
      </w:r>
      <w:hyperlink r:id="rId13" w:history="1">
        <w:r w:rsidRPr="00D14299">
          <w:rPr>
            <w:i/>
            <w:iCs/>
            <w:color w:val="538135"/>
            <w:sz w:val="20"/>
          </w:rPr>
          <w:t>décision ANSM du 16/01/2026 portant modification de la liste des substances classées comme stupéfiants</w:t>
        </w:r>
      </w:hyperlink>
      <w:r w:rsidRPr="00D14299">
        <w:rPr>
          <w:color w:val="538135"/>
          <w:sz w:val="20"/>
        </w:rPr>
        <w:t>.</w:t>
      </w:r>
    </w:p>
    <w:p w14:paraId="2E99C405" w14:textId="11D302FA" w:rsidR="00D14299" w:rsidRPr="00D14299" w:rsidRDefault="00D14299" w:rsidP="00D14299">
      <w:pPr>
        <w:pStyle w:val="Default"/>
        <w:jc w:val="both"/>
        <w:rPr>
          <w:color w:val="538135"/>
          <w:sz w:val="20"/>
        </w:rPr>
      </w:pPr>
      <w:r>
        <w:rPr>
          <w:color w:val="538135"/>
          <w:sz w:val="20"/>
        </w:rPr>
        <w:t xml:space="preserve">- </w:t>
      </w:r>
      <w:hyperlink r:id="rId14" w:anchor="svclassement" w:history="1">
        <w:r w:rsidRPr="00D14299">
          <w:rPr>
            <w:color w:val="538135"/>
            <w:sz w:val="20"/>
          </w:rPr>
          <w:t xml:space="preserve">Reclassement de 4 </w:t>
        </w:r>
        <w:proofErr w:type="spellStart"/>
        <w:r w:rsidRPr="00D14299">
          <w:rPr>
            <w:color w:val="538135"/>
            <w:sz w:val="20"/>
          </w:rPr>
          <w:t>nitazènes</w:t>
        </w:r>
        <w:proofErr w:type="spellEnd"/>
        <w:r w:rsidRPr="00D14299">
          <w:rPr>
            <w:color w:val="538135"/>
            <w:sz w:val="20"/>
          </w:rPr>
          <w:t xml:space="preserve"> de l'annexe IV à l'annexe I de la liste des stupéfiants et de l'</w:t>
        </w:r>
        <w:proofErr w:type="spellStart"/>
        <w:r w:rsidRPr="00D14299">
          <w:rPr>
            <w:color w:val="538135"/>
            <w:sz w:val="20"/>
          </w:rPr>
          <w:t>hexahydrocannabinol</w:t>
        </w:r>
        <w:proofErr w:type="spellEnd"/>
        <w:r w:rsidRPr="00D14299">
          <w:rPr>
            <w:color w:val="538135"/>
            <w:sz w:val="20"/>
          </w:rPr>
          <w:t xml:space="preserve"> ou HHC de l'annexe IV à l'annexe III </w:t>
        </w:r>
      </w:hyperlink>
      <w:r w:rsidRPr="00D14299">
        <w:rPr>
          <w:color w:val="538135"/>
          <w:sz w:val="20"/>
        </w:rPr>
        <w:t xml:space="preserve">par </w:t>
      </w:r>
      <w:hyperlink r:id="rId15" w:history="1">
        <w:r w:rsidRPr="00D14299">
          <w:rPr>
            <w:i/>
            <w:iCs/>
            <w:color w:val="538135"/>
            <w:sz w:val="20"/>
          </w:rPr>
          <w:t>décision ANSM du 16/01/2026 portant modification de la liste des substances classées comme stupéfiants</w:t>
        </w:r>
      </w:hyperlink>
      <w:r w:rsidRPr="00D14299">
        <w:rPr>
          <w:color w:val="538135"/>
          <w:sz w:val="20"/>
        </w:rPr>
        <w:t>.</w:t>
      </w:r>
    </w:p>
    <w:p w14:paraId="5C01B7A0" w14:textId="321EBB84" w:rsidR="00D14299" w:rsidRPr="00D14299" w:rsidRDefault="00D14299" w:rsidP="00D14299">
      <w:pPr>
        <w:pStyle w:val="Default"/>
        <w:jc w:val="both"/>
        <w:rPr>
          <w:color w:val="538135"/>
          <w:sz w:val="20"/>
        </w:rPr>
      </w:pPr>
      <w:r>
        <w:rPr>
          <w:color w:val="538135"/>
          <w:sz w:val="20"/>
        </w:rPr>
        <w:t xml:space="preserve">- </w:t>
      </w:r>
      <w:hyperlink r:id="rId16" w:anchor="svclassement" w:history="1">
        <w:r w:rsidRPr="00D14299">
          <w:rPr>
            <w:color w:val="538135"/>
            <w:sz w:val="20"/>
          </w:rPr>
          <w:t xml:space="preserve">Classement du </w:t>
        </w:r>
        <w:proofErr w:type="spellStart"/>
        <w:r w:rsidRPr="00D14299">
          <w:rPr>
            <w:color w:val="538135"/>
            <w:sz w:val="20"/>
          </w:rPr>
          <w:t>carisoprodol</w:t>
        </w:r>
        <w:proofErr w:type="spellEnd"/>
        <w:r w:rsidRPr="00D14299">
          <w:rPr>
            <w:color w:val="538135"/>
            <w:sz w:val="20"/>
          </w:rPr>
          <w:t xml:space="preserve"> (un ancien myorelaxant très addictif classé psychotrope au niveau international en décembre 2025, classé au tableau II des substances vénéneuses depuis 1961 et non commercialisé en France) sur la liste des psychotropes</w:t>
        </w:r>
      </w:hyperlink>
      <w:r w:rsidRPr="00D14299">
        <w:rPr>
          <w:color w:val="538135"/>
          <w:sz w:val="20"/>
        </w:rPr>
        <w:t xml:space="preserve"> par </w:t>
      </w:r>
      <w:hyperlink r:id="rId17" w:history="1">
        <w:r w:rsidRPr="00D14299">
          <w:rPr>
            <w:color w:val="538135"/>
            <w:sz w:val="20"/>
          </w:rPr>
          <w:t xml:space="preserve">décision ANSM du 16/01/2026 </w:t>
        </w:r>
        <w:r w:rsidRPr="00D14299">
          <w:rPr>
            <w:i/>
            <w:iCs/>
            <w:color w:val="538135"/>
            <w:sz w:val="20"/>
          </w:rPr>
          <w:t>portant modification de la liste des psychotropes</w:t>
        </w:r>
      </w:hyperlink>
      <w:r w:rsidRPr="00D14299">
        <w:rPr>
          <w:color w:val="538135"/>
          <w:sz w:val="20"/>
        </w:rPr>
        <w:t>.</w:t>
      </w:r>
    </w:p>
    <w:p w14:paraId="48EE5DBA" w14:textId="5DE1E47E" w:rsidR="00D14299" w:rsidRPr="00D14299" w:rsidRDefault="00D14299" w:rsidP="00D14299">
      <w:pPr>
        <w:pStyle w:val="Default"/>
        <w:jc w:val="both"/>
        <w:rPr>
          <w:color w:val="538135"/>
          <w:sz w:val="20"/>
        </w:rPr>
      </w:pPr>
      <w:r>
        <w:rPr>
          <w:color w:val="538135"/>
          <w:sz w:val="20"/>
        </w:rPr>
        <w:t xml:space="preserve">- </w:t>
      </w:r>
      <w:hyperlink r:id="rId18" w:anchor="svclassement" w:history="1">
        <w:r w:rsidRPr="00D14299">
          <w:rPr>
            <w:color w:val="538135"/>
            <w:sz w:val="20"/>
          </w:rPr>
          <w:t>Classement de 12 nouvelles substances sur la liste I des substances vénéneuses</w:t>
        </w:r>
      </w:hyperlink>
      <w:r w:rsidRPr="00D14299">
        <w:rPr>
          <w:color w:val="538135"/>
          <w:sz w:val="20"/>
        </w:rPr>
        <w:t xml:space="preserve"> par </w:t>
      </w:r>
      <w:hyperlink r:id="rId19" w:history="1">
        <w:r w:rsidRPr="00D14299">
          <w:rPr>
            <w:color w:val="538135"/>
            <w:sz w:val="20"/>
          </w:rPr>
          <w:t xml:space="preserve">décision ANSM du 09/01/2026 </w:t>
        </w:r>
        <w:r w:rsidRPr="00D14299">
          <w:rPr>
            <w:i/>
            <w:iCs/>
            <w:color w:val="538135"/>
            <w:sz w:val="20"/>
          </w:rPr>
          <w:t>portant inscription sur les listes I et II des substances vénéneuses définies à l’article L.5132-6 du code de la santé publique</w:t>
        </w:r>
      </w:hyperlink>
      <w:r w:rsidRPr="00D14299">
        <w:rPr>
          <w:color w:val="538135"/>
          <w:sz w:val="20"/>
        </w:rPr>
        <w:t>.</w:t>
      </w:r>
    </w:p>
    <w:p w14:paraId="7B8E71EC" w14:textId="466D458E" w:rsidR="00D14299" w:rsidRPr="00D14299" w:rsidRDefault="00D14299" w:rsidP="00D14299">
      <w:pPr>
        <w:pStyle w:val="Default"/>
        <w:jc w:val="both"/>
        <w:rPr>
          <w:color w:val="538135"/>
          <w:sz w:val="20"/>
        </w:rPr>
      </w:pPr>
      <w:r>
        <w:rPr>
          <w:color w:val="538135"/>
          <w:sz w:val="20"/>
        </w:rPr>
        <w:t xml:space="preserve">- </w:t>
      </w:r>
      <w:hyperlink r:id="rId20" w:anchor="methodo" w:history="1">
        <w:r w:rsidRPr="00D14299">
          <w:rPr>
            <w:color w:val="538135"/>
            <w:sz w:val="20"/>
          </w:rPr>
          <w:t>Mise à jour de la fiche du manuel des formalités administratives relative au Transport personnel de médicaments stupéfiants ou soumis à la réglementation des stupéfiants concernant la Bulgarie, la Roumanie, Saint-Marin et la Cité du Vatican</w:t>
        </w:r>
      </w:hyperlink>
      <w:r w:rsidRPr="00D14299">
        <w:rPr>
          <w:color w:val="538135"/>
          <w:sz w:val="20"/>
        </w:rPr>
        <w:t>.</w:t>
      </w:r>
    </w:p>
    <w:p w14:paraId="22B56445" w14:textId="7BDD1D7B" w:rsidR="00D14299" w:rsidRPr="00D14299" w:rsidRDefault="00D14299" w:rsidP="00D14299">
      <w:pPr>
        <w:pStyle w:val="Default"/>
        <w:jc w:val="both"/>
        <w:rPr>
          <w:color w:val="538135"/>
          <w:sz w:val="20"/>
        </w:rPr>
      </w:pPr>
      <w:r>
        <w:rPr>
          <w:color w:val="538135"/>
          <w:sz w:val="20"/>
        </w:rPr>
        <w:lastRenderedPageBreak/>
        <w:t xml:space="preserve">- </w:t>
      </w:r>
      <w:hyperlink r:id="rId21" w:anchor="cannabis-therapeutique" w:history="1">
        <w:r w:rsidRPr="00D14299">
          <w:rPr>
            <w:color w:val="538135"/>
            <w:sz w:val="20"/>
          </w:rPr>
          <w:t>Cannabis médical : les patients de l’expérimentation obtiennent un sursis (Le Quotidien du pharmacien, 15/01/2026)</w:t>
        </w:r>
      </w:hyperlink>
      <w:r w:rsidRPr="00D14299">
        <w:rPr>
          <w:color w:val="538135"/>
          <w:sz w:val="20"/>
        </w:rPr>
        <w:t>.</w:t>
      </w:r>
    </w:p>
    <w:p w14:paraId="23D47685" w14:textId="3F604EE7" w:rsidR="00D14299" w:rsidRPr="00D14299" w:rsidRDefault="00D14299" w:rsidP="00D14299">
      <w:pPr>
        <w:pStyle w:val="Default"/>
        <w:jc w:val="both"/>
        <w:rPr>
          <w:color w:val="538135"/>
          <w:sz w:val="20"/>
        </w:rPr>
      </w:pPr>
      <w:r>
        <w:rPr>
          <w:color w:val="538135"/>
          <w:sz w:val="20"/>
        </w:rPr>
        <w:t xml:space="preserve">- </w:t>
      </w:r>
      <w:hyperlink r:id="rId22" w:anchor="cannabis-therapeutique" w:history="1">
        <w:r w:rsidRPr="00D14299">
          <w:rPr>
            <w:color w:val="538135"/>
            <w:sz w:val="20"/>
          </w:rPr>
          <w:t>Comité scientifique permanent mixte de pharmacovigilance et addictovigilance des médicaments à base de cannabis utilisés dans l’expérimentation – Séance du 29/10/2025 (ANSM, 27/01/2026)</w:t>
        </w:r>
      </w:hyperlink>
      <w:r w:rsidRPr="00D14299">
        <w:rPr>
          <w:color w:val="538135"/>
          <w:sz w:val="20"/>
        </w:rPr>
        <w:t>.</w:t>
      </w:r>
    </w:p>
    <w:p w14:paraId="64BA28B9" w14:textId="77777777" w:rsidR="00D14299" w:rsidRPr="00D14299" w:rsidRDefault="00D14299" w:rsidP="00D14299">
      <w:pPr>
        <w:pStyle w:val="Default"/>
        <w:jc w:val="both"/>
        <w:rPr>
          <w:color w:val="538135"/>
          <w:sz w:val="20"/>
        </w:rPr>
      </w:pPr>
      <w:r>
        <w:rPr>
          <w:color w:val="538135"/>
          <w:sz w:val="20"/>
        </w:rPr>
        <w:t xml:space="preserve">- </w:t>
      </w:r>
      <w:hyperlink r:id="rId23" w:anchor="biblio-canna" w:history="1">
        <w:r w:rsidRPr="00D14299">
          <w:rPr>
            <w:color w:val="538135"/>
            <w:sz w:val="20"/>
          </w:rPr>
          <w:t>Réformer par l'expérimentation : la Suisse et le cannabis (OFDT, 26/01/2026)</w:t>
        </w:r>
      </w:hyperlink>
      <w:r w:rsidRPr="00D14299">
        <w:rPr>
          <w:color w:val="538135"/>
          <w:sz w:val="20"/>
        </w:rPr>
        <w:t>.</w:t>
      </w:r>
    </w:p>
    <w:p w14:paraId="28D3A2C9" w14:textId="15006041" w:rsidR="00D14299" w:rsidRPr="00D14299" w:rsidRDefault="00D14299" w:rsidP="00D14299">
      <w:pPr>
        <w:pStyle w:val="Default"/>
        <w:jc w:val="both"/>
        <w:rPr>
          <w:color w:val="538135"/>
          <w:sz w:val="20"/>
        </w:rPr>
      </w:pPr>
      <w:r>
        <w:rPr>
          <w:color w:val="538135"/>
          <w:sz w:val="20"/>
        </w:rPr>
        <w:t xml:space="preserve">- </w:t>
      </w:r>
      <w:hyperlink r:id="rId24" w:anchor="biblio-europe" w:history="1">
        <w:r w:rsidRPr="00D14299">
          <w:rPr>
            <w:color w:val="538135"/>
            <w:sz w:val="20"/>
          </w:rPr>
          <w:t>Cannabis : l’OFDT décrypte la méthode suisse pour légaliser sans dérives (</w:t>
        </w:r>
        <w:proofErr w:type="spellStart"/>
        <w:r w:rsidRPr="00D14299">
          <w:rPr>
            <w:color w:val="538135"/>
            <w:sz w:val="20"/>
          </w:rPr>
          <w:t>Newsweed</w:t>
        </w:r>
        <w:proofErr w:type="spellEnd"/>
        <w:r w:rsidRPr="00D14299">
          <w:rPr>
            <w:color w:val="538135"/>
            <w:sz w:val="20"/>
          </w:rPr>
          <w:t>, 27/01/2026)</w:t>
        </w:r>
      </w:hyperlink>
      <w:r w:rsidRPr="00D14299">
        <w:rPr>
          <w:color w:val="538135"/>
          <w:sz w:val="20"/>
        </w:rPr>
        <w:t>.</w:t>
      </w:r>
    </w:p>
    <w:p w14:paraId="0324ED34" w14:textId="1F0B7F84" w:rsidR="00D14299" w:rsidRPr="00D14299" w:rsidRDefault="00D14299" w:rsidP="00D14299">
      <w:pPr>
        <w:pStyle w:val="Default"/>
        <w:jc w:val="both"/>
        <w:rPr>
          <w:color w:val="538135"/>
          <w:sz w:val="20"/>
        </w:rPr>
      </w:pPr>
      <w:r>
        <w:rPr>
          <w:color w:val="538135"/>
          <w:sz w:val="20"/>
        </w:rPr>
        <w:t xml:space="preserve">- </w:t>
      </w:r>
      <w:hyperlink r:id="rId25" w:anchor="biblio-france" w:history="1">
        <w:r w:rsidRPr="00D14299">
          <w:rPr>
            <w:color w:val="538135"/>
            <w:sz w:val="20"/>
          </w:rPr>
          <w:t>Drogues illicites, usages, risques et accompagnement : un guide pratique pour les professionnels de terrain (MILDECA, 15/01/206)</w:t>
        </w:r>
      </w:hyperlink>
      <w:r w:rsidRPr="00D14299">
        <w:rPr>
          <w:color w:val="538135"/>
          <w:sz w:val="20"/>
        </w:rPr>
        <w:t>.</w:t>
      </w:r>
    </w:p>
    <w:p w14:paraId="3AACA142" w14:textId="68571837" w:rsidR="00D14299" w:rsidRPr="00D14299" w:rsidRDefault="00D14299" w:rsidP="00D14299">
      <w:pPr>
        <w:pStyle w:val="Default"/>
        <w:jc w:val="both"/>
        <w:rPr>
          <w:color w:val="538135"/>
          <w:sz w:val="20"/>
        </w:rPr>
      </w:pPr>
      <w:r>
        <w:rPr>
          <w:color w:val="538135"/>
          <w:sz w:val="20"/>
        </w:rPr>
        <w:t xml:space="preserve">- </w:t>
      </w:r>
      <w:hyperlink r:id="rId26" w:anchor="biblio-mdts" w:history="1">
        <w:r w:rsidRPr="00D14299">
          <w:rPr>
            <w:color w:val="538135"/>
            <w:sz w:val="20"/>
          </w:rPr>
          <w:t>Les prescriptions potentiellement inappropriées de benzodiazépines chez les séniors restent élevées (IRDES, janvier 2026)</w:t>
        </w:r>
      </w:hyperlink>
      <w:r w:rsidRPr="00D14299">
        <w:rPr>
          <w:color w:val="538135"/>
          <w:sz w:val="20"/>
        </w:rPr>
        <w:t>.</w:t>
      </w:r>
    </w:p>
    <w:p w14:paraId="0BB331C1" w14:textId="3595AEBC" w:rsidR="00D14299" w:rsidRPr="00D14299" w:rsidRDefault="00D14299" w:rsidP="00D14299">
      <w:pPr>
        <w:pStyle w:val="Default"/>
        <w:jc w:val="both"/>
        <w:rPr>
          <w:color w:val="538135"/>
          <w:sz w:val="20"/>
        </w:rPr>
      </w:pPr>
      <w:r>
        <w:rPr>
          <w:color w:val="538135"/>
          <w:sz w:val="20"/>
        </w:rPr>
        <w:t xml:space="preserve">- </w:t>
      </w:r>
      <w:hyperlink r:id="rId27" w:anchor="biblio-proto" w:history="1">
        <w:r w:rsidRPr="00D14299">
          <w:rPr>
            <w:color w:val="538135"/>
            <w:sz w:val="20"/>
          </w:rPr>
          <w:t>Communiqué du 09/01/2026 de l’Académie nationale de pharmacie - Protoxyde d'azote : alerte sur les risques sanitaires liés aux usages détournés</w:t>
        </w:r>
      </w:hyperlink>
      <w:r w:rsidRPr="00D14299">
        <w:rPr>
          <w:color w:val="538135"/>
          <w:sz w:val="20"/>
        </w:rPr>
        <w:t>.</w:t>
      </w:r>
    </w:p>
    <w:p w14:paraId="74887C3F" w14:textId="76D5D101" w:rsidR="00D14299" w:rsidRPr="00D14299" w:rsidRDefault="00D14299" w:rsidP="00D14299">
      <w:pPr>
        <w:pStyle w:val="Default"/>
        <w:jc w:val="both"/>
        <w:rPr>
          <w:color w:val="538135"/>
          <w:sz w:val="20"/>
        </w:rPr>
      </w:pPr>
      <w:r>
        <w:rPr>
          <w:color w:val="538135"/>
          <w:sz w:val="20"/>
        </w:rPr>
        <w:t xml:space="preserve">- </w:t>
      </w:r>
      <w:hyperlink r:id="rId28" w:anchor="biblio-proto" w:history="1">
        <w:r w:rsidRPr="00D14299">
          <w:rPr>
            <w:color w:val="538135"/>
            <w:sz w:val="20"/>
          </w:rPr>
          <w:t>Face au protoxyde d'azote, les municipalités françaises ne rigolent plus (Slate, 13/01/2026)</w:t>
        </w:r>
      </w:hyperlink>
      <w:r w:rsidRPr="00D14299">
        <w:rPr>
          <w:color w:val="538135"/>
          <w:sz w:val="20"/>
        </w:rPr>
        <w:t>.</w:t>
      </w:r>
    </w:p>
    <w:p w14:paraId="33137380" w14:textId="780F5233" w:rsidR="00D14299" w:rsidRPr="00D14299" w:rsidRDefault="00D14299" w:rsidP="00D14299">
      <w:pPr>
        <w:pStyle w:val="Default"/>
        <w:jc w:val="both"/>
        <w:rPr>
          <w:color w:val="538135"/>
          <w:sz w:val="20"/>
        </w:rPr>
      </w:pPr>
      <w:r>
        <w:rPr>
          <w:color w:val="538135"/>
          <w:sz w:val="20"/>
        </w:rPr>
        <w:t xml:space="preserve">- </w:t>
      </w:r>
      <w:hyperlink r:id="rId29" w:anchor="biblio-cath" w:history="1">
        <w:r w:rsidRPr="00D14299">
          <w:rPr>
            <w:color w:val="538135"/>
            <w:sz w:val="20"/>
          </w:rPr>
          <w:t>Expertise collective ciblée Inserm : cocaïne (INSERM, 22/01/2026)</w:t>
        </w:r>
      </w:hyperlink>
      <w:r w:rsidRPr="00D14299">
        <w:rPr>
          <w:color w:val="538135"/>
          <w:sz w:val="20"/>
        </w:rPr>
        <w:t>.</w:t>
      </w:r>
    </w:p>
    <w:p w14:paraId="7E6E1193" w14:textId="34A931E9" w:rsidR="00263E21" w:rsidRDefault="004B1C7D" w:rsidP="004B1C7D">
      <w:pPr>
        <w:pStyle w:val="Default"/>
        <w:rPr>
          <w:color w:val="538135"/>
          <w:sz w:val="20"/>
        </w:rPr>
      </w:pPr>
      <w:r w:rsidRPr="004B1C7D">
        <w:rPr>
          <w:color w:val="538135"/>
          <w:sz w:val="20"/>
        </w:rPr>
        <w:br/>
      </w:r>
    </w:p>
    <w:p w14:paraId="44317E16" w14:textId="6177F249" w:rsidR="002506D1" w:rsidRPr="00F24AA7" w:rsidRDefault="002506D1" w:rsidP="002506D1">
      <w:pPr>
        <w:pStyle w:val="Default"/>
        <w:jc w:val="both"/>
        <w:rPr>
          <w:rStyle w:val="Lienhypertexte"/>
        </w:rPr>
      </w:pPr>
      <w:r>
        <w:rPr>
          <w:rStyle w:val="Lienhypertexte"/>
        </w:rPr>
        <w:fldChar w:fldCharType="begin"/>
      </w:r>
      <w:r>
        <w:rPr>
          <w:rStyle w:val="Lienhypertexte"/>
        </w:rPr>
        <w:instrText>HYPERLINK "https://peps.sante.gouv.fr/themes/vaccination/vaccination.html"</w:instrText>
      </w:r>
      <w:r>
        <w:rPr>
          <w:rStyle w:val="Lienhypertexte"/>
        </w:rPr>
      </w:r>
      <w:r>
        <w:rPr>
          <w:rStyle w:val="Lienhypertexte"/>
        </w:rPr>
        <w:fldChar w:fldCharType="separate"/>
      </w:r>
      <w:r>
        <w:rPr>
          <w:rStyle w:val="Lienhypertexte"/>
        </w:rPr>
        <w:t>Vaccination</w:t>
      </w:r>
    </w:p>
    <w:p w14:paraId="39BEDDAC" w14:textId="18E35F42" w:rsidR="002506D1" w:rsidRDefault="002506D1" w:rsidP="002506D1">
      <w:pPr>
        <w:pStyle w:val="Default"/>
        <w:jc w:val="both"/>
        <w:rPr>
          <w:color w:val="538135"/>
          <w:sz w:val="20"/>
        </w:rPr>
      </w:pPr>
      <w:r>
        <w:rPr>
          <w:rStyle w:val="Lienhypertexte"/>
        </w:rPr>
        <w:fldChar w:fldCharType="end"/>
      </w:r>
      <w:r>
        <w:rPr>
          <w:color w:val="538135"/>
          <w:sz w:val="20"/>
        </w:rPr>
        <w:t xml:space="preserve">- </w:t>
      </w:r>
      <w:r w:rsidRPr="002506D1">
        <w:rPr>
          <w:color w:val="538135"/>
          <w:sz w:val="20"/>
        </w:rPr>
        <w:t>Le calendrier des vaccinations 2025 : Ministère de la santé, 19 décembre 2025</w:t>
      </w:r>
      <w:r>
        <w:rPr>
          <w:color w:val="538135"/>
          <w:sz w:val="20"/>
        </w:rPr>
        <w:t>.</w:t>
      </w:r>
    </w:p>
    <w:p w14:paraId="6A4AD47E" w14:textId="25B28707" w:rsidR="002506D1" w:rsidRDefault="002506D1" w:rsidP="002506D1">
      <w:pPr>
        <w:pStyle w:val="Default"/>
        <w:jc w:val="both"/>
        <w:rPr>
          <w:color w:val="538135"/>
          <w:sz w:val="20"/>
        </w:rPr>
      </w:pPr>
      <w:r>
        <w:rPr>
          <w:color w:val="538135"/>
          <w:sz w:val="20"/>
        </w:rPr>
        <w:t xml:space="preserve">- </w:t>
      </w:r>
      <w:r w:rsidRPr="002506D1">
        <w:rPr>
          <w:color w:val="538135"/>
          <w:sz w:val="20"/>
        </w:rPr>
        <w:t>L’Assurance Maladie prend en charge certains vaccins et leur injection : AMELI, mise à jour 7 novembre 2025.</w:t>
      </w:r>
    </w:p>
    <w:p w14:paraId="1CBBE9F4" w14:textId="173BAE7A" w:rsidR="002506D1" w:rsidRDefault="002506D1" w:rsidP="002506D1">
      <w:pPr>
        <w:pStyle w:val="Default"/>
        <w:jc w:val="both"/>
        <w:rPr>
          <w:color w:val="538135"/>
          <w:sz w:val="20"/>
        </w:rPr>
      </w:pPr>
      <w:r>
        <w:rPr>
          <w:color w:val="538135"/>
          <w:sz w:val="20"/>
        </w:rPr>
        <w:t xml:space="preserve">- </w:t>
      </w:r>
      <w:r w:rsidR="00C17D7E" w:rsidRPr="00C17D7E">
        <w:rPr>
          <w:color w:val="538135"/>
          <w:sz w:val="20"/>
        </w:rPr>
        <w:t>Prescription et injection de vaccins par le pharmacien : modalités de facturation, site AMELI, mise à jour 11 juin 2025.</w:t>
      </w:r>
    </w:p>
    <w:p w14:paraId="0436FF93" w14:textId="77777777" w:rsidR="00437064" w:rsidRPr="00437064" w:rsidRDefault="00437064" w:rsidP="00437064">
      <w:pPr>
        <w:pStyle w:val="Default"/>
        <w:jc w:val="both"/>
        <w:rPr>
          <w:color w:val="538135"/>
          <w:sz w:val="20"/>
        </w:rPr>
      </w:pPr>
      <w:r>
        <w:rPr>
          <w:color w:val="538135"/>
          <w:sz w:val="20"/>
        </w:rPr>
        <w:t xml:space="preserve">- </w:t>
      </w:r>
      <w:r w:rsidRPr="00437064">
        <w:rPr>
          <w:color w:val="538135"/>
          <w:sz w:val="20"/>
        </w:rPr>
        <w:t>Le vaccin contre les papillomavirus humains (HPV) a-t-il un effet sur la fertilité ? (Canal Détox de l’INSERM, 20/01/2026).</w:t>
      </w:r>
    </w:p>
    <w:p w14:paraId="4CF767D8" w14:textId="77777777" w:rsidR="00437064" w:rsidRPr="00437064" w:rsidRDefault="00437064" w:rsidP="00437064">
      <w:pPr>
        <w:pStyle w:val="Default"/>
        <w:jc w:val="both"/>
        <w:rPr>
          <w:color w:val="538135"/>
          <w:sz w:val="20"/>
        </w:rPr>
      </w:pPr>
      <w:r w:rsidRPr="00437064">
        <w:rPr>
          <w:color w:val="538135"/>
          <w:sz w:val="20"/>
        </w:rPr>
        <w:t xml:space="preserve">Une rumeur affirme que la vaccination contre le papillomavirus nuirait à la fertilité, mais elle ne résiste pas à l’examen des données scientifiques. </w:t>
      </w:r>
    </w:p>
    <w:p w14:paraId="5A783D42" w14:textId="4A57A136" w:rsidR="00437064" w:rsidRDefault="00437064" w:rsidP="00437064">
      <w:pPr>
        <w:pStyle w:val="Default"/>
        <w:jc w:val="both"/>
        <w:rPr>
          <w:color w:val="538135"/>
          <w:sz w:val="20"/>
        </w:rPr>
      </w:pPr>
      <w:r w:rsidRPr="00437064">
        <w:rPr>
          <w:color w:val="538135"/>
          <w:sz w:val="20"/>
        </w:rPr>
        <w:t>Au contraire, ce sont les pathologies liées au virus qui peuvent compromettre la capacité à concevoir</w:t>
      </w:r>
    </w:p>
    <w:p w14:paraId="7F7DA05D" w14:textId="77777777" w:rsidR="00C17D7E" w:rsidRPr="00C17D7E" w:rsidRDefault="002506D1" w:rsidP="00C17D7E">
      <w:pPr>
        <w:pStyle w:val="Default"/>
        <w:jc w:val="both"/>
        <w:rPr>
          <w:color w:val="538135"/>
          <w:sz w:val="20"/>
        </w:rPr>
      </w:pPr>
      <w:r>
        <w:rPr>
          <w:color w:val="538135"/>
          <w:sz w:val="20"/>
        </w:rPr>
        <w:t xml:space="preserve">- </w:t>
      </w:r>
      <w:r w:rsidR="00C17D7E" w:rsidRPr="00C17D7E">
        <w:rPr>
          <w:color w:val="538135"/>
          <w:sz w:val="20"/>
        </w:rPr>
        <w:t>Vaccination contre le HPV : le bilan 2024-2025 confirme de nouveau la sécurité du vaccin Gardasil 9 (ANSM, 15/01/2026).</w:t>
      </w:r>
    </w:p>
    <w:p w14:paraId="117DFB9C" w14:textId="77777777" w:rsidR="00C17D7E" w:rsidRPr="00C17D7E" w:rsidRDefault="00C17D7E" w:rsidP="00C17D7E">
      <w:pPr>
        <w:pStyle w:val="Default"/>
        <w:jc w:val="both"/>
        <w:rPr>
          <w:color w:val="538135"/>
          <w:sz w:val="20"/>
        </w:rPr>
      </w:pPr>
      <w:r w:rsidRPr="00C17D7E">
        <w:rPr>
          <w:color w:val="538135"/>
          <w:sz w:val="20"/>
        </w:rPr>
        <w:t xml:space="preserve">Plus des trois quarts des [effets indésirables déclarés] concernent des effets indésirables non graves. Parmi les cas graves, le plus souvent signalé et considéré comme grave en pharmacovigilance (notion distincte de la sévérité clinique) est le malaise post vaccinal. </w:t>
      </w:r>
    </w:p>
    <w:p w14:paraId="53C6CAC7" w14:textId="292A51D6" w:rsidR="002506D1" w:rsidRDefault="00C17D7E" w:rsidP="00C17D7E">
      <w:pPr>
        <w:pStyle w:val="Default"/>
        <w:jc w:val="both"/>
        <w:rPr>
          <w:color w:val="538135"/>
          <w:sz w:val="20"/>
        </w:rPr>
      </w:pPr>
      <w:r w:rsidRPr="00C17D7E">
        <w:rPr>
          <w:color w:val="538135"/>
          <w:sz w:val="20"/>
        </w:rPr>
        <w:t>C’est pourquoi nous renouvelons notre rappel  aux professionnels de santé sur la nécessité d’une surveillance post vaccination de 15 minutes et l’importance de la prévention des chutes</w:t>
      </w:r>
      <w:r w:rsidR="002506D1">
        <w:rPr>
          <w:color w:val="538135"/>
          <w:sz w:val="20"/>
        </w:rPr>
        <w:t>.</w:t>
      </w:r>
    </w:p>
    <w:p w14:paraId="0C5E0871" w14:textId="77777777" w:rsidR="002506D1" w:rsidRDefault="002506D1" w:rsidP="002506D1">
      <w:pPr>
        <w:pStyle w:val="Default"/>
        <w:jc w:val="both"/>
        <w:rPr>
          <w:color w:val="FF0000"/>
        </w:rPr>
      </w:pPr>
    </w:p>
    <w:p w14:paraId="5FA53221" w14:textId="77777777" w:rsidR="00D82BEE" w:rsidRDefault="00D82BEE" w:rsidP="00263E21">
      <w:pPr>
        <w:pStyle w:val="Default"/>
        <w:jc w:val="both"/>
      </w:pPr>
    </w:p>
    <w:p w14:paraId="5F811465" w14:textId="77777777" w:rsidR="00CC56E9" w:rsidRPr="00672CE5" w:rsidRDefault="00CC56E9" w:rsidP="00672CE5">
      <w:pPr>
        <w:pStyle w:val="PEPS"/>
      </w:pPr>
      <w:r w:rsidRPr="00672CE5">
        <w:t>Manuel des formalités administratives :</w:t>
      </w:r>
    </w:p>
    <w:p w14:paraId="75F862EB" w14:textId="77777777" w:rsidR="00523F15" w:rsidRPr="00126647" w:rsidRDefault="00AC503D" w:rsidP="00672CE5">
      <w:pPr>
        <w:pStyle w:val="PEPS"/>
        <w:rPr>
          <w:rFonts w:ascii="Calibri" w:eastAsia="Calibri" w:hAnsi="Calibri" w:cs="Times New Roman"/>
          <w:b w:val="0"/>
          <w:color w:val="auto"/>
          <w:sz w:val="22"/>
          <w:szCs w:val="21"/>
          <w:lang w:eastAsia="en-US"/>
        </w:rPr>
      </w:pPr>
      <w:hyperlink r:id="rId30" w:history="1">
        <w:r w:rsidRPr="00E146CA">
          <w:rPr>
            <w:rStyle w:val="Lienhypertexte"/>
            <w:rFonts w:ascii="Calibri" w:eastAsia="Calibri" w:hAnsi="Calibri" w:cs="Times New Roman"/>
            <w:b w:val="0"/>
            <w:sz w:val="22"/>
            <w:szCs w:val="21"/>
            <w:lang w:eastAsia="en-US"/>
          </w:rPr>
          <w:t>https://peps.sante.gouv.fr/outils/guide_proced/guide.html</w:t>
        </w:r>
      </w:hyperlink>
    </w:p>
    <w:p w14:paraId="420DBF11" w14:textId="77777777" w:rsidR="00D14299" w:rsidRDefault="00D14299" w:rsidP="000B3DE0">
      <w:pPr>
        <w:pStyle w:val="Textebrut"/>
      </w:pPr>
    </w:p>
    <w:p w14:paraId="54F7D7B7" w14:textId="7ED1649C" w:rsidR="00475175" w:rsidRDefault="00475175" w:rsidP="000B3DE0">
      <w:pPr>
        <w:pStyle w:val="Textebrut"/>
      </w:pPr>
      <w:r w:rsidRPr="00475175">
        <w:t xml:space="preserve">La </w:t>
      </w:r>
      <w:r w:rsidRPr="000B3DE0">
        <w:t>fiche « </w:t>
      </w:r>
      <w:r w:rsidR="000B3DE0" w:rsidRPr="000B3DE0">
        <w:t>Transport personnel de médicaments</w:t>
      </w:r>
      <w:r w:rsidR="000B3DE0">
        <w:t xml:space="preserve"> </w:t>
      </w:r>
      <w:r w:rsidR="000B3DE0" w:rsidRPr="000B3DE0">
        <w:t>stupéfiants ou soumis à la réglementation des stupéfiants</w:t>
      </w:r>
      <w:r w:rsidRPr="000B3DE0">
        <w:t xml:space="preserve"> » a été </w:t>
      </w:r>
      <w:r w:rsidR="000B3DE0">
        <w:t>actualis</w:t>
      </w:r>
      <w:r w:rsidRPr="000B3DE0">
        <w:t>ée</w:t>
      </w:r>
      <w:r>
        <w:t xml:space="preserve"> </w:t>
      </w:r>
      <w:r w:rsidR="000B3DE0">
        <w:t>(situation de la Bulgarie et de la Roumanie, désormais pleinement intégrées à l’espace Schengen et des micro-états de Saint-Marin et de la Cité du Vatican</w:t>
      </w:r>
      <w:r>
        <w:t>)</w:t>
      </w:r>
      <w:r w:rsidR="000B3DE0">
        <w:t>.</w:t>
      </w:r>
    </w:p>
    <w:p w14:paraId="50D8E454" w14:textId="77777777" w:rsidR="000B3DE0" w:rsidRPr="00475175" w:rsidRDefault="000B3DE0" w:rsidP="000B3DE0">
      <w:pPr>
        <w:pStyle w:val="Textebrut"/>
      </w:pPr>
    </w:p>
    <w:p w14:paraId="431B7B8B" w14:textId="77777777" w:rsidR="005142E8" w:rsidRPr="00672CE5" w:rsidRDefault="005142E8" w:rsidP="00672CE5">
      <w:pPr>
        <w:pStyle w:val="Textebrut"/>
      </w:pPr>
    </w:p>
    <w:p w14:paraId="105F6B33" w14:textId="77777777" w:rsidR="00AD13E8" w:rsidRDefault="00AD13E8" w:rsidP="00672CE5">
      <w:pPr>
        <w:pStyle w:val="PEPS"/>
      </w:pPr>
      <w:r w:rsidRPr="00947196">
        <w:t>Textes en projet :</w:t>
      </w:r>
    </w:p>
    <w:p w14:paraId="37A045FD" w14:textId="77777777" w:rsidR="00EA7ACB" w:rsidRDefault="00EA7ACB" w:rsidP="00EA7ACB">
      <w:pPr>
        <w:pStyle w:val="PEPS"/>
        <w:rPr>
          <w:rFonts w:ascii="Calibri" w:eastAsia="Calibri" w:hAnsi="Calibri" w:cs="Times New Roman"/>
          <w:b w:val="0"/>
          <w:color w:val="auto"/>
          <w:sz w:val="22"/>
          <w:szCs w:val="21"/>
          <w:lang w:eastAsia="en-US"/>
        </w:rPr>
      </w:pPr>
      <w:hyperlink r:id="rId31" w:history="1">
        <w:r>
          <w:rPr>
            <w:rStyle w:val="Lienhypertexte"/>
            <w:rFonts w:ascii="Calibri" w:eastAsia="Calibri" w:hAnsi="Calibri" w:cs="Times New Roman"/>
            <w:b w:val="0"/>
            <w:sz w:val="22"/>
            <w:szCs w:val="21"/>
            <w:lang w:eastAsia="en-US"/>
          </w:rPr>
          <w:t>https://peps.sante.gouv.fr/textes_projets/projets.html</w:t>
        </w:r>
      </w:hyperlink>
    </w:p>
    <w:p w14:paraId="1AA9D92C"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0CB8BF2D" w14:textId="77777777" w:rsidR="00402BA6" w:rsidRPr="00126647" w:rsidRDefault="00402BA6" w:rsidP="00126647">
      <w:pPr>
        <w:pStyle w:val="PEPS"/>
        <w:rPr>
          <w:rFonts w:ascii="Calibri" w:eastAsia="Calibri" w:hAnsi="Calibri" w:cs="Times New Roman"/>
          <w:b w:val="0"/>
          <w:color w:val="auto"/>
          <w:sz w:val="22"/>
          <w:szCs w:val="21"/>
          <w:lang w:eastAsia="en-US"/>
        </w:rPr>
      </w:pPr>
    </w:p>
    <w:p w14:paraId="268ADF51"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38A5EDB9" w14:textId="77777777" w:rsidR="00930CE0" w:rsidRDefault="00930CE0" w:rsidP="00672CE5">
      <w:pPr>
        <w:pStyle w:val="PEPS"/>
      </w:pPr>
      <w:r>
        <w:t>Actualité réglementaire</w:t>
      </w:r>
      <w:r w:rsidRPr="00947196">
        <w:t> :</w:t>
      </w:r>
    </w:p>
    <w:p w14:paraId="509D9262" w14:textId="77777777" w:rsidR="00AC503D" w:rsidRDefault="00AC503D" w:rsidP="00AC503D">
      <w:pPr>
        <w:pStyle w:val="PEPS"/>
        <w:rPr>
          <w:rFonts w:ascii="Calibri" w:eastAsia="Calibri" w:hAnsi="Calibri" w:cs="Times New Roman"/>
          <w:b w:val="0"/>
          <w:color w:val="auto"/>
          <w:sz w:val="22"/>
          <w:szCs w:val="21"/>
          <w:lang w:eastAsia="en-US"/>
        </w:rPr>
      </w:pPr>
      <w:hyperlink r:id="rId32" w:history="1">
        <w:r w:rsidRPr="00E146CA">
          <w:rPr>
            <w:rStyle w:val="Lienhypertexte"/>
            <w:rFonts w:ascii="Calibri" w:eastAsia="Calibri" w:hAnsi="Calibri" w:cs="Times New Roman"/>
            <w:b w:val="0"/>
            <w:sz w:val="22"/>
            <w:szCs w:val="21"/>
            <w:lang w:eastAsia="en-US"/>
          </w:rPr>
          <w:t>https://peps.sante.gouv.fr/outils/docu/texto.xlsm</w:t>
        </w:r>
      </w:hyperlink>
    </w:p>
    <w:p w14:paraId="4805965D" w14:textId="77777777" w:rsidR="00100315" w:rsidRPr="000F213C" w:rsidRDefault="00100315" w:rsidP="00672CE5">
      <w:pPr>
        <w:pStyle w:val="PEPS"/>
        <w:rPr>
          <w:rFonts w:ascii="Calibri" w:eastAsia="Calibri" w:hAnsi="Calibri" w:cs="Times New Roman"/>
          <w:b w:val="0"/>
          <w:color w:val="auto"/>
          <w:sz w:val="22"/>
          <w:szCs w:val="21"/>
          <w:lang w:eastAsia="en-US"/>
        </w:rPr>
      </w:pPr>
    </w:p>
    <w:p w14:paraId="4466C56E" w14:textId="0876B053" w:rsidR="000F213C" w:rsidRPr="000F213C" w:rsidRDefault="000F213C" w:rsidP="000F213C">
      <w:pPr>
        <w:pStyle w:val="PEPS"/>
        <w:rPr>
          <w:rFonts w:ascii="Calibri" w:eastAsia="Calibri" w:hAnsi="Calibri"/>
          <w:color w:val="auto"/>
          <w:sz w:val="22"/>
          <w:szCs w:val="21"/>
          <w:lang w:eastAsia="en-US"/>
        </w:rPr>
      </w:pPr>
      <w:r w:rsidRPr="000F213C">
        <w:rPr>
          <w:rFonts w:ascii="Calibri" w:eastAsia="Calibri" w:hAnsi="Calibri"/>
          <w:color w:val="auto"/>
          <w:sz w:val="22"/>
          <w:szCs w:val="21"/>
          <w:lang w:eastAsia="en-US"/>
        </w:rPr>
        <w:t>LOI n° 2025-1403 du 30 décembre 2025 de financement de la sécurité sociale pour 2026</w:t>
      </w:r>
    </w:p>
    <w:p w14:paraId="41BBAEA1" w14:textId="4B54F7E2" w:rsidR="000F213C" w:rsidRDefault="000F213C" w:rsidP="000F213C">
      <w:pPr>
        <w:pStyle w:val="PEPS"/>
        <w:rPr>
          <w:rFonts w:ascii="Calibri" w:eastAsia="Calibri" w:hAnsi="Calibri"/>
          <w:b w:val="0"/>
          <w:bCs/>
          <w:color w:val="auto"/>
          <w:sz w:val="22"/>
          <w:szCs w:val="21"/>
          <w:lang w:eastAsia="en-US"/>
        </w:rPr>
      </w:pPr>
      <w:hyperlink r:id="rId33" w:history="1">
        <w:r w:rsidRPr="00B83B38">
          <w:rPr>
            <w:rStyle w:val="Lienhypertexte"/>
            <w:rFonts w:ascii="Calibri" w:eastAsia="Calibri" w:hAnsi="Calibri"/>
            <w:b w:val="0"/>
            <w:bCs/>
            <w:sz w:val="22"/>
            <w:szCs w:val="21"/>
            <w:lang w:eastAsia="en-US"/>
          </w:rPr>
          <w:t>https://www.legifrance.gouv.fr/jorf/id/JORFTEXT000053226384</w:t>
        </w:r>
      </w:hyperlink>
    </w:p>
    <w:p w14:paraId="0F7A0934" w14:textId="74C458D2" w:rsidR="000F213C" w:rsidRDefault="000F213C" w:rsidP="000F213C">
      <w:pPr>
        <w:pStyle w:val="PEPS"/>
        <w:rPr>
          <w:rFonts w:ascii="Calibri" w:eastAsia="Calibri" w:hAnsi="Calibri"/>
          <w:b w:val="0"/>
          <w:bCs/>
          <w:color w:val="auto"/>
          <w:sz w:val="22"/>
          <w:szCs w:val="21"/>
          <w:lang w:eastAsia="en-US"/>
        </w:rPr>
      </w:pPr>
      <w:r w:rsidRPr="000F213C">
        <w:rPr>
          <w:rFonts w:ascii="Calibri" w:eastAsia="Calibri" w:hAnsi="Calibri"/>
          <w:b w:val="0"/>
          <w:bCs/>
          <w:color w:val="auto"/>
          <w:sz w:val="22"/>
          <w:szCs w:val="21"/>
          <w:lang w:eastAsia="en-US"/>
        </w:rPr>
        <w:t>Décision du conseil constitutionnel n° 2025-899 DC du 30 décembre 2025 sur la loi de financement de la sécurité sociale pour 2026</w:t>
      </w:r>
    </w:p>
    <w:p w14:paraId="55753469" w14:textId="072B1852" w:rsidR="00C8679E" w:rsidRDefault="00C8679E" w:rsidP="000F213C">
      <w:pPr>
        <w:pStyle w:val="PEPS"/>
        <w:rPr>
          <w:rFonts w:ascii="Calibri" w:eastAsia="Calibri" w:hAnsi="Calibri"/>
          <w:b w:val="0"/>
          <w:bCs/>
          <w:color w:val="auto"/>
          <w:sz w:val="22"/>
          <w:szCs w:val="21"/>
          <w:lang w:eastAsia="en-US"/>
        </w:rPr>
      </w:pPr>
      <w:hyperlink r:id="rId34" w:history="1">
        <w:r w:rsidRPr="00B83B38">
          <w:rPr>
            <w:rStyle w:val="Lienhypertexte"/>
            <w:rFonts w:ascii="Calibri" w:eastAsia="Calibri" w:hAnsi="Calibri"/>
            <w:b w:val="0"/>
            <w:bCs/>
            <w:sz w:val="22"/>
            <w:szCs w:val="21"/>
            <w:lang w:eastAsia="en-US"/>
          </w:rPr>
          <w:t>https://www.legifrance.gouv.fr/jorf/id/JORFTEXT000053227052</w:t>
        </w:r>
      </w:hyperlink>
    </w:p>
    <w:p w14:paraId="1D9A1003" w14:textId="2CBC78DB" w:rsidR="000F213C" w:rsidRPr="000F213C" w:rsidRDefault="000F213C" w:rsidP="000F213C">
      <w:pPr>
        <w:pStyle w:val="PEPS"/>
        <w:rPr>
          <w:rFonts w:ascii="Calibri" w:eastAsia="Calibri" w:hAnsi="Calibri"/>
          <w:color w:val="auto"/>
          <w:sz w:val="22"/>
          <w:szCs w:val="21"/>
          <w:lang w:eastAsia="en-US"/>
        </w:rPr>
      </w:pPr>
      <w:r w:rsidRPr="000F213C">
        <w:rPr>
          <w:rFonts w:ascii="Calibri" w:eastAsia="Calibri" w:hAnsi="Calibri"/>
          <w:color w:val="auto"/>
          <w:sz w:val="22"/>
          <w:szCs w:val="21"/>
          <w:lang w:eastAsia="en-US"/>
        </w:rPr>
        <w:t>LFSS 2026 promulguée : les mesures qui concernent les pharmaciens (CNOP, 08/01/2026).</w:t>
      </w:r>
    </w:p>
    <w:p w14:paraId="3A65106B" w14:textId="77777777" w:rsidR="000F213C" w:rsidRPr="000F213C" w:rsidRDefault="000F213C" w:rsidP="000F213C">
      <w:pPr>
        <w:pStyle w:val="PEPS"/>
        <w:rPr>
          <w:rFonts w:ascii="Calibri" w:eastAsia="Calibri" w:hAnsi="Calibri"/>
          <w:b w:val="0"/>
          <w:bCs/>
          <w:color w:val="auto"/>
          <w:sz w:val="22"/>
          <w:szCs w:val="21"/>
          <w:lang w:eastAsia="en-US"/>
        </w:rPr>
      </w:pPr>
      <w:r w:rsidRPr="000F213C">
        <w:rPr>
          <w:rFonts w:ascii="Calibri" w:eastAsia="Calibri" w:hAnsi="Calibri"/>
          <w:b w:val="0"/>
          <w:bCs/>
          <w:color w:val="auto"/>
          <w:sz w:val="22"/>
          <w:szCs w:val="21"/>
          <w:lang w:eastAsia="en-US"/>
        </w:rPr>
        <w:t>Publiée au Journal Officiel du mercredi 31 décembre 2025, la loi de financement de la sécurité sociale (LFSS) pour 2026 a, pour l’essentiel, été validée par le Conseil constitutionnel</w:t>
      </w:r>
    </w:p>
    <w:p w14:paraId="52339DBB" w14:textId="77777777" w:rsidR="000F213C" w:rsidRPr="000F213C" w:rsidRDefault="000F213C" w:rsidP="000F213C">
      <w:pPr>
        <w:pStyle w:val="PEPS"/>
        <w:rPr>
          <w:rFonts w:ascii="Calibri" w:eastAsia="Calibri" w:hAnsi="Calibri"/>
          <w:b w:val="0"/>
          <w:bCs/>
          <w:sz w:val="22"/>
          <w:szCs w:val="21"/>
          <w:lang w:eastAsia="en-US"/>
        </w:rPr>
      </w:pPr>
      <w:hyperlink r:id="rId35" w:history="1">
        <w:r w:rsidRPr="000F213C">
          <w:rPr>
            <w:rStyle w:val="Lienhypertexte"/>
            <w:rFonts w:ascii="Calibri" w:eastAsia="Calibri" w:hAnsi="Calibri"/>
            <w:b w:val="0"/>
            <w:bCs/>
            <w:sz w:val="22"/>
            <w:szCs w:val="21"/>
            <w:lang w:eastAsia="en-US"/>
          </w:rPr>
          <w:t>https://www.ordre.pharmacien.fr/les-communications/focus-sur/les-actualites/lfss-2026-promulguee-les-mesures-qui-concernent-les-pharmaciens</w:t>
        </w:r>
      </w:hyperlink>
    </w:p>
    <w:p w14:paraId="215E6FE0" w14:textId="77777777" w:rsidR="000F213C" w:rsidRDefault="000F213C" w:rsidP="00672CE5">
      <w:pPr>
        <w:pStyle w:val="PEPS"/>
        <w:rPr>
          <w:rFonts w:ascii="Calibri" w:eastAsia="Calibri" w:hAnsi="Calibri" w:cs="Times New Roman"/>
          <w:b w:val="0"/>
          <w:color w:val="auto"/>
          <w:sz w:val="22"/>
          <w:szCs w:val="21"/>
          <w:lang w:eastAsia="en-US"/>
        </w:rPr>
      </w:pPr>
    </w:p>
    <w:p w14:paraId="59B743B5" w14:textId="77777777" w:rsidR="000F213C" w:rsidRDefault="008171CD" w:rsidP="000F213C">
      <w:pPr>
        <w:pStyle w:val="Textebrut"/>
        <w:rPr>
          <w:b/>
          <w:bCs/>
        </w:rPr>
      </w:pPr>
      <w:r w:rsidRPr="008171CD">
        <w:rPr>
          <w:b/>
          <w:bCs/>
        </w:rPr>
        <w:t>Décret n° 2025-1226 du 15 décembre 2025 portant publication de l'amendement à l'annexe I de la convention internationale contre le dopage dans le sport, adopté à Paris le 15 novembre 2025</w:t>
      </w:r>
    </w:p>
    <w:p w14:paraId="5748A1AD" w14:textId="2A9CBACE" w:rsidR="008171CD" w:rsidRDefault="008171CD" w:rsidP="000F213C">
      <w:pPr>
        <w:pStyle w:val="Textebrut"/>
        <w:rPr>
          <w:b/>
        </w:rPr>
      </w:pPr>
      <w:hyperlink r:id="rId36" w:history="1">
        <w:r w:rsidRPr="008171CD">
          <w:rPr>
            <w:rStyle w:val="Lienhypertexte"/>
          </w:rPr>
          <w:t>https://www.legifrance.gouv.fr/jorf/id/JORFTEXT000053036083</w:t>
        </w:r>
      </w:hyperlink>
    </w:p>
    <w:p w14:paraId="721C48D9" w14:textId="77777777" w:rsidR="008171CD" w:rsidRDefault="008171CD" w:rsidP="008171CD">
      <w:pPr>
        <w:pStyle w:val="PEPS"/>
        <w:rPr>
          <w:rFonts w:ascii="Calibri" w:eastAsia="Calibri" w:hAnsi="Calibri" w:cs="Times New Roman"/>
          <w:b w:val="0"/>
          <w:color w:val="auto"/>
          <w:sz w:val="22"/>
          <w:szCs w:val="21"/>
          <w:lang w:eastAsia="en-US"/>
        </w:rPr>
      </w:pPr>
    </w:p>
    <w:p w14:paraId="33487F81" w14:textId="77777777" w:rsidR="006E1089" w:rsidRPr="00220CC3" w:rsidRDefault="006E1089" w:rsidP="006E1089">
      <w:pPr>
        <w:pStyle w:val="Textebrut"/>
        <w:rPr>
          <w:b/>
          <w:bCs/>
        </w:rPr>
      </w:pPr>
      <w:bookmarkStart w:id="0" w:name="_Hlk218667070"/>
      <w:r w:rsidRPr="00220CC3">
        <w:rPr>
          <w:b/>
          <w:bCs/>
        </w:rPr>
        <w:t>Décret n° 2025-1366 du 26 décembre 2025 portant création du traitement dénommé « registre national des cancers » prévu à l'article L. 1415-2-1 du code de la santé publique</w:t>
      </w:r>
    </w:p>
    <w:p w14:paraId="7F503573" w14:textId="77777777" w:rsidR="006E1089" w:rsidRPr="006E1089" w:rsidRDefault="006E1089" w:rsidP="006E1089">
      <w:pPr>
        <w:pStyle w:val="Textebrut"/>
      </w:pPr>
      <w:r w:rsidRPr="006E1089">
        <w:t xml:space="preserve">Objet : le décret fixe les modalités de mise en œuvre du registre national des cancers prévu à l'article L. 1415-2-1 du code de la santé publique qui centralise les données populationnelles relatives à l'épidémiologie et aux soins dans le domaine de la cancérologie. Il précise les finalités de ce registre, les catégories de données et informations qui y sont rassemblées et les sources de données qui l'alimenteront, les conditions de </w:t>
      </w:r>
      <w:proofErr w:type="spellStart"/>
      <w:r w:rsidRPr="006E1089">
        <w:t>pseudonymisation</w:t>
      </w:r>
      <w:proofErr w:type="spellEnd"/>
      <w:r w:rsidRPr="006E1089">
        <w:t xml:space="preserve"> et d'appariement de ces données, ainsi que les conditions de leur mise à disposition et de leur utilisation. Il précise enfin l'articulation entre le registre national des cancers et les registres locaux.</w:t>
      </w:r>
    </w:p>
    <w:p w14:paraId="431F88D2" w14:textId="77777777" w:rsidR="006E1089" w:rsidRPr="006E1089" w:rsidRDefault="006E1089" w:rsidP="006E1089">
      <w:pPr>
        <w:pStyle w:val="Textebrut"/>
      </w:pPr>
      <w:hyperlink r:id="rId37" w:history="1">
        <w:r w:rsidRPr="006E1089">
          <w:rPr>
            <w:rStyle w:val="Lienhypertexte"/>
          </w:rPr>
          <w:t>https://www.legifrance.gouv.fr/jorf/id/JORFTEXT000053177576</w:t>
        </w:r>
      </w:hyperlink>
    </w:p>
    <w:p w14:paraId="2BD0A680" w14:textId="61060E04" w:rsidR="006E1089" w:rsidRPr="006E1089" w:rsidRDefault="006E1089" w:rsidP="006E1089">
      <w:pPr>
        <w:pStyle w:val="Textebrut"/>
      </w:pPr>
      <w:r w:rsidRPr="006E1089">
        <w:t xml:space="preserve">Délibération </w:t>
      </w:r>
      <w:r>
        <w:t xml:space="preserve">CNIL </w:t>
      </w:r>
      <w:r w:rsidRPr="006E1089">
        <w:t>n° 2025-118 du 11 décembre 2025 portant avis sur un projet de décret portant modalités de mise en œuvre du registre national des cancers prévu par l'article L. 1415-2-1 du code de la santé publique</w:t>
      </w:r>
    </w:p>
    <w:p w14:paraId="7E90378A" w14:textId="77777777" w:rsidR="006E1089" w:rsidRPr="006E1089" w:rsidRDefault="006E1089" w:rsidP="006E1089">
      <w:pPr>
        <w:pStyle w:val="Textebrut"/>
      </w:pPr>
      <w:hyperlink r:id="rId38" w:history="1">
        <w:r w:rsidRPr="006E1089">
          <w:rPr>
            <w:rStyle w:val="Lienhypertexte"/>
          </w:rPr>
          <w:t>https://www.legifrance.gouv.fr/jorf/id/JORFTEXT000053178125</w:t>
        </w:r>
      </w:hyperlink>
    </w:p>
    <w:bookmarkEnd w:id="0"/>
    <w:p w14:paraId="147D87D6" w14:textId="77777777" w:rsidR="009A3BCA" w:rsidRPr="009A3BCA" w:rsidRDefault="009A3BCA" w:rsidP="009A3BCA">
      <w:pPr>
        <w:pStyle w:val="Textebrut"/>
        <w:rPr>
          <w:b/>
          <w:bCs/>
        </w:rPr>
      </w:pPr>
      <w:r w:rsidRPr="009A3BCA">
        <w:rPr>
          <w:b/>
          <w:bCs/>
        </w:rPr>
        <w:t>Santé : la France va enfin tenir un registre national des cas de cancers (Les Echos, 02/01/2026).</w:t>
      </w:r>
    </w:p>
    <w:p w14:paraId="2ED0DCF5" w14:textId="77777777" w:rsidR="009A3BCA" w:rsidRPr="009A3BCA" w:rsidRDefault="009A3BCA" w:rsidP="009A3BCA">
      <w:pPr>
        <w:pStyle w:val="Textebrut"/>
      </w:pPr>
      <w:r w:rsidRPr="009A3BCA">
        <w:t>Le registre national des cancers est entré en vigueur le 1er janvier 2026. Pour la première fois, il va devenir possible de suivre de façon exhaustive tous les cas de cancers existant en France</w:t>
      </w:r>
    </w:p>
    <w:p w14:paraId="1DB97008" w14:textId="77777777" w:rsidR="009A3BCA" w:rsidRPr="009A3BCA" w:rsidRDefault="009A3BCA" w:rsidP="009A3BCA">
      <w:pPr>
        <w:pStyle w:val="Textebrut"/>
      </w:pPr>
      <w:hyperlink r:id="rId39" w:history="1">
        <w:r w:rsidRPr="009A3BCA">
          <w:rPr>
            <w:rStyle w:val="Lienhypertexte"/>
          </w:rPr>
          <w:t>https://www.lesechos.fr/industrie-services/pharmacie-sante/sante-la-france-va-enfin-tenir-un-registre-national-des-cas-de-cancers-2207478</w:t>
        </w:r>
      </w:hyperlink>
    </w:p>
    <w:p w14:paraId="6C54F458" w14:textId="77777777" w:rsidR="00FA4972" w:rsidRDefault="00FA4972" w:rsidP="00FA4972">
      <w:pPr>
        <w:pStyle w:val="Textebrut"/>
      </w:pPr>
    </w:p>
    <w:p w14:paraId="2166F594" w14:textId="77777777" w:rsidR="006E1089" w:rsidRPr="006E1089" w:rsidRDefault="006E1089" w:rsidP="006E1089">
      <w:pPr>
        <w:pStyle w:val="Textebrut"/>
        <w:rPr>
          <w:b/>
          <w:bCs/>
        </w:rPr>
      </w:pPr>
      <w:r w:rsidRPr="006E1089">
        <w:rPr>
          <w:b/>
          <w:bCs/>
        </w:rPr>
        <w:t>Décret n° 2025-1335 du 26 décembre 2025 relatif aux modalités de contrôle et au système d'information de la certification périodique de certains professionnels de santé</w:t>
      </w:r>
    </w:p>
    <w:p w14:paraId="05E7F700" w14:textId="77777777" w:rsidR="006E1089" w:rsidRPr="006E1089" w:rsidRDefault="006E1089" w:rsidP="006E1089">
      <w:pPr>
        <w:pStyle w:val="Textebrut"/>
      </w:pPr>
      <w:r w:rsidRPr="006E1089">
        <w:t xml:space="preserve">Objet : le décret définit les modalités de contrôle et de suivi de l'obligation de certification périodique des professionnels de santé par les ordres professionnels et le service de santé des armées. Il précise également les procédures applicables en cas de manquement à cette obligation. Il crée un traitement de données à caractère personnel dans le cadre du téléservice dénommé « Ma </w:t>
      </w:r>
      <w:proofErr w:type="spellStart"/>
      <w:r w:rsidRPr="006E1089">
        <w:t>Certif'Pro</w:t>
      </w:r>
      <w:proofErr w:type="spellEnd"/>
      <w:r w:rsidRPr="006E1089">
        <w:t xml:space="preserve"> Santé », ayant pour finalité de mettre à disposition des professionnels de santé des comptes individuels retraçant les actions qu'ils ont réalisées au titre de leur obligation de certification périodique. Enfin, il détermine les modalités de saisine de la HAS afin de garantir le respect des référentiels de certification à la méthodologie d'élaboration définie par arrêté ministériel.</w:t>
      </w:r>
    </w:p>
    <w:p w14:paraId="076005B2" w14:textId="2EFB7260" w:rsidR="006E1089" w:rsidRDefault="006E1089" w:rsidP="006E1089">
      <w:pPr>
        <w:pStyle w:val="Textebrut"/>
      </w:pPr>
      <w:hyperlink r:id="rId40" w:history="1">
        <w:r w:rsidRPr="006E1089">
          <w:rPr>
            <w:rStyle w:val="Lienhypertexte"/>
          </w:rPr>
          <w:t>https://www.legifrance.gouv.fr/jorf/id/JORFTEXT000053174847</w:t>
        </w:r>
      </w:hyperlink>
    </w:p>
    <w:p w14:paraId="358FF3E3" w14:textId="77777777" w:rsidR="006E1089" w:rsidRPr="006E1089" w:rsidRDefault="006E1089" w:rsidP="006E1089">
      <w:pPr>
        <w:pStyle w:val="Textebrut"/>
        <w:rPr>
          <w:b/>
          <w:bCs/>
        </w:rPr>
      </w:pPr>
      <w:r w:rsidRPr="006E1089">
        <w:rPr>
          <w:b/>
          <w:bCs/>
        </w:rPr>
        <w:t>Décret n° 2025-1336 du 26 décembre 2025 relatif aux conditions de la saisine pour avis de la Haute Autorité de santé sur les projets de référentiels de certification périodique élaborés pour chacune des professions à ordre, par les conseils nationaux</w:t>
      </w:r>
    </w:p>
    <w:p w14:paraId="6E8C0B27" w14:textId="77777777" w:rsidR="006E1089" w:rsidRPr="006E1089" w:rsidRDefault="006E1089" w:rsidP="006E1089">
      <w:pPr>
        <w:pStyle w:val="Textebrut"/>
      </w:pPr>
      <w:r w:rsidRPr="006E1089">
        <w:t>Objet : le décret définit les conditions de la saisine pour avis de la Haute Autorité de santé sur les projets de référentiels de certification périodique par le ministre chargé de la santé. Il s'agit notamment de garantir la solidité scientifique et la qualité des référentiels de certification élaborés pour chacune des professions de santé à ordre par les conseils nationaux professionnels (CNP).</w:t>
      </w:r>
    </w:p>
    <w:p w14:paraId="5DC155D3" w14:textId="0D94C025" w:rsidR="006E1089" w:rsidRDefault="006E1089" w:rsidP="006E1089">
      <w:pPr>
        <w:pStyle w:val="Textebrut"/>
      </w:pPr>
      <w:hyperlink r:id="rId41" w:history="1">
        <w:r w:rsidRPr="006E1089">
          <w:rPr>
            <w:rStyle w:val="Lienhypertexte"/>
          </w:rPr>
          <w:t>https://www.legifrance.gouv.fr/jorf/id/JORFTEXT000053174895</w:t>
        </w:r>
      </w:hyperlink>
    </w:p>
    <w:p w14:paraId="5679EB27" w14:textId="0D92BCBD" w:rsidR="006E1089" w:rsidRPr="0007279B" w:rsidRDefault="0007279B" w:rsidP="006E1089">
      <w:pPr>
        <w:pStyle w:val="Textebrut"/>
        <w:rPr>
          <w:b/>
          <w:bCs/>
        </w:rPr>
      </w:pPr>
      <w:r w:rsidRPr="0007279B">
        <w:rPr>
          <w:b/>
          <w:bCs/>
        </w:rPr>
        <w:t>Communiqué du 30/12/2025 - Certification périodique des professionnels de santé : un nouveau décret pour accompagner la qualité des soins.</w:t>
      </w:r>
    </w:p>
    <w:p w14:paraId="502122EC" w14:textId="3F597395" w:rsidR="0007279B" w:rsidRDefault="0007279B" w:rsidP="006E1089">
      <w:pPr>
        <w:pStyle w:val="Textebrut"/>
      </w:pPr>
      <w:r w:rsidRPr="0007279B">
        <w:lastRenderedPageBreak/>
        <w:t>Le décret fixant les modalités de suivi, de contrôle et d’accompagnement de la certification périodique des professionnels de santé a été publié au Journal officiel. Ce texte marque une étape décisive pour la mise en œuvre concrète de ce dispositif structurant, au service de la qualité des soins et de la confiance des patients</w:t>
      </w:r>
    </w:p>
    <w:p w14:paraId="4390225A" w14:textId="27D18D7F" w:rsidR="0007279B" w:rsidRDefault="0007279B" w:rsidP="006E1089">
      <w:pPr>
        <w:pStyle w:val="Textebrut"/>
      </w:pPr>
      <w:hyperlink r:id="rId42" w:history="1">
        <w:r w:rsidRPr="007C0770">
          <w:rPr>
            <w:rStyle w:val="Lienhypertexte"/>
          </w:rPr>
          <w:t>https://sante.gouv.fr/actualites-presse/presse/communiques-de-presse/article/certification-periodique-des-professionnels-de-sante-un-nouveau-decret-pour</w:t>
        </w:r>
      </w:hyperlink>
    </w:p>
    <w:p w14:paraId="18A87161" w14:textId="77777777" w:rsidR="0007279B" w:rsidRDefault="0007279B" w:rsidP="006E1089">
      <w:pPr>
        <w:pStyle w:val="Textebrut"/>
      </w:pPr>
    </w:p>
    <w:p w14:paraId="395C042B" w14:textId="77777777" w:rsidR="006E1089" w:rsidRPr="006E1089" w:rsidRDefault="006E1089" w:rsidP="006E1089">
      <w:pPr>
        <w:pStyle w:val="Textebrut"/>
        <w:rPr>
          <w:b/>
          <w:bCs/>
        </w:rPr>
      </w:pPr>
      <w:r w:rsidRPr="006E1089">
        <w:rPr>
          <w:b/>
          <w:bCs/>
        </w:rPr>
        <w:t>Arrêté du 24 décembre 2025 relatif à l'ouverture d'une période transitoire pour l'innovation « Orientation dans le système de soins (</w:t>
      </w:r>
      <w:proofErr w:type="spellStart"/>
      <w:r w:rsidRPr="006E1089">
        <w:rPr>
          <w:b/>
          <w:bCs/>
        </w:rPr>
        <w:t>Osys</w:t>
      </w:r>
      <w:proofErr w:type="spellEnd"/>
      <w:r w:rsidRPr="006E1089">
        <w:rPr>
          <w:b/>
          <w:bCs/>
        </w:rPr>
        <w:t>) »</w:t>
      </w:r>
    </w:p>
    <w:p w14:paraId="1A18BE90" w14:textId="77777777" w:rsidR="006E1089" w:rsidRPr="006E1089" w:rsidRDefault="006E1089" w:rsidP="006E1089">
      <w:pPr>
        <w:pStyle w:val="Textebrut"/>
      </w:pPr>
      <w:hyperlink r:id="rId43" w:history="1">
        <w:r w:rsidRPr="006E1089">
          <w:rPr>
            <w:rStyle w:val="Lienhypertexte"/>
          </w:rPr>
          <w:t>https://www.legifrance.gouv.fr/jorf/id/JORFTEXT000053177660</w:t>
        </w:r>
      </w:hyperlink>
    </w:p>
    <w:p w14:paraId="76F7A5D1" w14:textId="77777777" w:rsidR="006E1089" w:rsidRDefault="006E1089" w:rsidP="006E1089">
      <w:pPr>
        <w:pStyle w:val="Textebrut"/>
      </w:pPr>
    </w:p>
    <w:p w14:paraId="17862B98" w14:textId="15A3E9C5" w:rsidR="005D0BCF" w:rsidRPr="005D0BCF" w:rsidRDefault="005D0BCF" w:rsidP="005D0BCF">
      <w:pPr>
        <w:pStyle w:val="Textebrut"/>
        <w:rPr>
          <w:b/>
          <w:bCs/>
        </w:rPr>
      </w:pPr>
      <w:r w:rsidRPr="005D0BCF">
        <w:rPr>
          <w:b/>
          <w:bCs/>
        </w:rPr>
        <w:t>Décret n° 2025-1306 du 24 décembre 2025 relatif aux activités et compétences de la profession d'infirmier.</w:t>
      </w:r>
    </w:p>
    <w:p w14:paraId="114328D5" w14:textId="22403E54" w:rsidR="005D0BCF" w:rsidRPr="005D0BCF" w:rsidRDefault="005D0BCF" w:rsidP="005D0BCF">
      <w:pPr>
        <w:pStyle w:val="Textebrut"/>
      </w:pPr>
      <w:r w:rsidRPr="005D0BCF">
        <w:t>Objet : le décret précise les domaines d'activité et de compétence de l'infirmier diplômé d'Etat. Il définit notamment l'exercice infirmier ainsi que les modalités de la consultation infirmière</w:t>
      </w:r>
    </w:p>
    <w:p w14:paraId="58823936" w14:textId="77777777" w:rsidR="005D0BCF" w:rsidRPr="005D0BCF" w:rsidRDefault="005D0BCF" w:rsidP="005D0BCF">
      <w:pPr>
        <w:pStyle w:val="Textebrut"/>
      </w:pPr>
      <w:hyperlink r:id="rId44" w:history="1">
        <w:r w:rsidRPr="005D0BCF">
          <w:rPr>
            <w:rStyle w:val="Lienhypertexte"/>
          </w:rPr>
          <w:t>https://www.legifrance.gouv.fr/jorf/id/JORFTEXT000053165854</w:t>
        </w:r>
      </w:hyperlink>
    </w:p>
    <w:p w14:paraId="297EEF95" w14:textId="77777777" w:rsidR="006E1089" w:rsidRDefault="006E1089" w:rsidP="006E1089">
      <w:pPr>
        <w:pStyle w:val="Textebrut"/>
      </w:pPr>
    </w:p>
    <w:p w14:paraId="5797EF00" w14:textId="77777777" w:rsidR="005D0BCF" w:rsidRPr="005D0BCF" w:rsidRDefault="005D0BCF" w:rsidP="005D0BCF">
      <w:pPr>
        <w:pStyle w:val="Textebrut"/>
        <w:rPr>
          <w:b/>
          <w:bCs/>
        </w:rPr>
      </w:pPr>
      <w:r w:rsidRPr="005D0BCF">
        <w:rPr>
          <w:b/>
          <w:bCs/>
        </w:rPr>
        <w:t>Décret n° 2025-1399 du 29 décembre 2025 relatif au troisième cycle court des études pharmaceutiques</w:t>
      </w:r>
    </w:p>
    <w:p w14:paraId="7AB8C5A3" w14:textId="77777777" w:rsidR="005D0BCF" w:rsidRPr="005D0BCF" w:rsidRDefault="005D0BCF" w:rsidP="005D0BCF">
      <w:pPr>
        <w:pStyle w:val="Textebrut"/>
      </w:pPr>
      <w:r w:rsidRPr="005D0BCF">
        <w:t>Objet : le décret introduit dans le code de l'éducation les dispositions réglementant le troisième cycle court des études pharmaceutiques. Il fixe sa durée, les conditions d'obtention du diplôme d'Etat de docteur en pharmacie et renvoie à un arrêté des ministres chargés de la santé et de l'enseignement supérieur et du ministre de la défense la définition du régime des études conduisant à l'obtention des diplômes d'études spécialisées de ce troisième cycle court.</w:t>
      </w:r>
    </w:p>
    <w:p w14:paraId="1D82FAF9" w14:textId="77777777" w:rsidR="005D0BCF" w:rsidRPr="005D0BCF" w:rsidRDefault="005D0BCF" w:rsidP="005D0BCF">
      <w:pPr>
        <w:pStyle w:val="Textebrut"/>
      </w:pPr>
      <w:r w:rsidRPr="005D0BCF">
        <w:t>Entrée en vigueur : le texte entre en vigueur à compter de la rentrée universitaire 2026-2027.</w:t>
      </w:r>
    </w:p>
    <w:p w14:paraId="194992DD" w14:textId="44E2E691" w:rsidR="005D0BCF" w:rsidRDefault="005D0BCF" w:rsidP="005D0BCF">
      <w:pPr>
        <w:pStyle w:val="Textebrut"/>
      </w:pPr>
      <w:hyperlink r:id="rId45" w:history="1">
        <w:r w:rsidRPr="005D0BCF">
          <w:rPr>
            <w:rStyle w:val="Lienhypertexte"/>
          </w:rPr>
          <w:t>https://www.legifrance.gouv.fr/jorf/id/JORFTEXT000053202662</w:t>
        </w:r>
      </w:hyperlink>
    </w:p>
    <w:p w14:paraId="7E4BB10E" w14:textId="77777777" w:rsidR="00D44A78" w:rsidRPr="00D44A78" w:rsidRDefault="00D44A78" w:rsidP="00D44A78">
      <w:pPr>
        <w:pStyle w:val="Textebrut"/>
        <w:rPr>
          <w:b/>
          <w:bCs/>
        </w:rPr>
      </w:pPr>
      <w:r w:rsidRPr="00D44A78">
        <w:rPr>
          <w:b/>
          <w:bCs/>
        </w:rPr>
        <w:t>Message de la DGOS aux ARS du 15/01/2026 relatif à la réforme du 3</w:t>
      </w:r>
      <w:r w:rsidRPr="00D44A78">
        <w:rPr>
          <w:b/>
          <w:bCs/>
          <w:vertAlign w:val="superscript"/>
        </w:rPr>
        <w:t>ème</w:t>
      </w:r>
      <w:r w:rsidRPr="00D44A78">
        <w:rPr>
          <w:b/>
          <w:bCs/>
        </w:rPr>
        <w:t xml:space="preserve"> cycle des études pharmaceutiques</w:t>
      </w:r>
    </w:p>
    <w:p w14:paraId="38D45967" w14:textId="77777777" w:rsidR="00D44A78" w:rsidRDefault="00D44A78" w:rsidP="00D44A78">
      <w:pPr>
        <w:pStyle w:val="Textebrut"/>
      </w:pPr>
      <w:hyperlink r:id="rId46" w:history="1">
        <w:r w:rsidRPr="00AD0EF2">
          <w:rPr>
            <w:rStyle w:val="Lienhypertexte"/>
          </w:rPr>
          <w:t>https://peps.sante.gouv.fr/actu/2026/26_dgos_reforme-cycle3-etudes-pharma_15012026.pdf</w:t>
        </w:r>
      </w:hyperlink>
    </w:p>
    <w:p w14:paraId="63D505C8" w14:textId="77777777" w:rsidR="00D44A78" w:rsidRDefault="00D44A78" w:rsidP="005D0BCF">
      <w:pPr>
        <w:pStyle w:val="Textebrut"/>
      </w:pPr>
    </w:p>
    <w:p w14:paraId="5B3AE48E" w14:textId="700CA1D8" w:rsidR="00007FB3" w:rsidRPr="00007FB3" w:rsidRDefault="00007FB3" w:rsidP="00007FB3">
      <w:pPr>
        <w:pStyle w:val="Textebrut"/>
        <w:rPr>
          <w:b/>
          <w:bCs/>
        </w:rPr>
      </w:pPr>
      <w:r w:rsidRPr="00007FB3">
        <w:rPr>
          <w:b/>
          <w:bCs/>
        </w:rPr>
        <w:t>Réforme des études de pharmacie : une formation modernisée, plus professionnalisante, mieux reconnue et au plus près des territoires (sante.gouv.fr, 30/12/2025).</w:t>
      </w:r>
    </w:p>
    <w:p w14:paraId="7D5F0AB4" w14:textId="77777777" w:rsidR="00007FB3" w:rsidRPr="00007FB3" w:rsidRDefault="00007FB3" w:rsidP="00007FB3">
      <w:pPr>
        <w:pStyle w:val="Textebrut"/>
      </w:pPr>
      <w:r w:rsidRPr="00007FB3">
        <w:t>La ministre de la Santé, des Familles, de l’Autonomie et des Personnes handicapées, Stéphanie Rist et le ministre de l’Enseignement supérieur, de la Recherche et de l’Espace Philippe Baptiste concrétisent une réforme majeure de la formation des étudiants en pharmacie. Cette évolution, vise à mieux préparer les futurs pharmaciens à leurs missions, à renforcer l’attractivité de la profession et à répondre aux besoins de santé sur l’ensemble du territoire.</w:t>
      </w:r>
    </w:p>
    <w:p w14:paraId="422A838B" w14:textId="77777777" w:rsidR="00007FB3" w:rsidRPr="00007FB3" w:rsidRDefault="00007FB3" w:rsidP="00007FB3">
      <w:pPr>
        <w:pStyle w:val="Textebrut"/>
      </w:pPr>
      <w:r w:rsidRPr="00007FB3">
        <w:t>À compter de la rentrée universitaire de septembre 2026, la sixième et dernière année d’études de pharmacie des filières officine et industrie devient un diplôme d’études spécialisées (DES). D’une durée d’un an, ces nouveaux DES dits « courts » ont été construits entre les acteurs de la profession, les étudiants et les universités, dans une approche par compétences et avec une forte dimension professionnalisante.</w:t>
      </w:r>
    </w:p>
    <w:p w14:paraId="4878B37C" w14:textId="7405318D" w:rsidR="005D0BCF" w:rsidRDefault="00007FB3" w:rsidP="00007FB3">
      <w:pPr>
        <w:pStyle w:val="Textebrut"/>
      </w:pPr>
      <w:r w:rsidRPr="00007FB3">
        <w:t>Le nouveau DES officine prévoit deux stages professionnalisants de six mois au sein de deux officines différentes, complétés par des enseignements théoriques ciblés ; organisation permettant une immersion progressive dans la réalité du métier, tout en garantissant un socle académique solide. Dans l’objectif de lutter contre l’émergence des déserts pharmaceutiques, les agences régionales de santé (ARS) aux côtés des commissions locales des facultés, joueront un rôle central dans l’agrément et la régulation des terrains de stage, afin de contribuer à un meilleur accès aux soins sur l’ensemble du territoire, y compris dans les zones les plus rurales tout en assurant une formation de qualité</w:t>
      </w:r>
    </w:p>
    <w:p w14:paraId="3F886EBA" w14:textId="1D1E8AB1" w:rsidR="00007FB3" w:rsidRDefault="00007FB3" w:rsidP="00007FB3">
      <w:pPr>
        <w:pStyle w:val="Textebrut"/>
      </w:pPr>
      <w:hyperlink r:id="rId47" w:history="1">
        <w:r w:rsidRPr="007C0770">
          <w:rPr>
            <w:rStyle w:val="Lienhypertexte"/>
          </w:rPr>
          <w:t>https://sante.gouv.fr/actualites-presse/presse/communiques-de-presse/article/reforme-des-etudes-de-pharmacie-une-formation-modernisee-plus</w:t>
        </w:r>
      </w:hyperlink>
    </w:p>
    <w:p w14:paraId="0E47234D" w14:textId="77777777" w:rsidR="00A41A2E" w:rsidRPr="00A41A2E" w:rsidRDefault="00A41A2E" w:rsidP="00A41A2E">
      <w:pPr>
        <w:pStyle w:val="Textebrut"/>
        <w:rPr>
          <w:b/>
          <w:bCs/>
        </w:rPr>
      </w:pPr>
      <w:r w:rsidRPr="00A41A2E">
        <w:rPr>
          <w:b/>
          <w:bCs/>
        </w:rPr>
        <w:t>Réforme du 3e cycle court des études de pharmacie : les textes désormais publiés (CNOP, 22/01/2026).</w:t>
      </w:r>
    </w:p>
    <w:p w14:paraId="5A220049" w14:textId="77777777" w:rsidR="00A41A2E" w:rsidRPr="00A41A2E" w:rsidRDefault="00A41A2E" w:rsidP="00A41A2E">
      <w:pPr>
        <w:pStyle w:val="Textebrut"/>
      </w:pPr>
      <w:r w:rsidRPr="00A41A2E">
        <w:t>Suite à la publication du décret du 29 décembre 2025 entérinant la réforme du troisième cycle court des études de pharmacie (R3C), l’arrêté qui l’accompagne a été publié le 11 janvier 2026. L’Ordre national des pharmaciens avait été consulté en décembre 2025 lors de l’élaboration de ce texte</w:t>
      </w:r>
    </w:p>
    <w:p w14:paraId="2640ADD7" w14:textId="6571DD04" w:rsidR="00A41A2E" w:rsidRDefault="00A41A2E" w:rsidP="00A41A2E">
      <w:pPr>
        <w:pStyle w:val="Textebrut"/>
      </w:pPr>
      <w:hyperlink r:id="rId48" w:history="1">
        <w:r w:rsidRPr="00A41A2E">
          <w:rPr>
            <w:rStyle w:val="Lienhypertexte"/>
          </w:rPr>
          <w:t>https://www.ordre.pharmacien.fr/les-communications/focus-sur/les-actualites/reforme-du-3e-cycle-court-des-etudes-de-pharmacie-les-textes-desormais-publies</w:t>
        </w:r>
      </w:hyperlink>
    </w:p>
    <w:p w14:paraId="188F6907" w14:textId="77777777" w:rsidR="004E777A" w:rsidRPr="004E777A" w:rsidRDefault="004E777A" w:rsidP="004E777A">
      <w:pPr>
        <w:pStyle w:val="Textebrut"/>
        <w:rPr>
          <w:b/>
          <w:bCs/>
        </w:rPr>
      </w:pPr>
      <w:r w:rsidRPr="004E777A">
        <w:rPr>
          <w:b/>
          <w:bCs/>
        </w:rPr>
        <w:lastRenderedPageBreak/>
        <w:t>Réforme du 3e cycle des études - Stage de sixième année officine : en pratique, qu’est-ce qui change ? (Le Quotidien du pharmacien, 13/01/2026).</w:t>
      </w:r>
    </w:p>
    <w:p w14:paraId="50BCFB32" w14:textId="77777777" w:rsidR="004E777A" w:rsidRPr="004E777A" w:rsidRDefault="004E777A" w:rsidP="004E777A">
      <w:pPr>
        <w:pStyle w:val="Textebrut"/>
      </w:pPr>
      <w:r w:rsidRPr="004E777A">
        <w:t>Les textes encadrant la réforme du 3e cycle des études de pharmacie ont été publiés. Les pharmaciens adjoints pourront désormais être agréés maîtres de stage et la rémunération des stagiaires est revalorisée</w:t>
      </w:r>
    </w:p>
    <w:p w14:paraId="7CFD9C34" w14:textId="77777777" w:rsidR="004E777A" w:rsidRPr="004E777A" w:rsidRDefault="004E777A" w:rsidP="004E777A">
      <w:pPr>
        <w:pStyle w:val="Textebrut"/>
      </w:pPr>
      <w:hyperlink r:id="rId49" w:history="1">
        <w:r w:rsidRPr="004E777A">
          <w:rPr>
            <w:rStyle w:val="Lienhypertexte"/>
          </w:rPr>
          <w:t>https://www.lequotidiendupharmacien.fr/exercice-pro/etudes-formation-continue/stage-de-sixieme-annee-officine-en-pratique-quest-ce-qui-change</w:t>
        </w:r>
      </w:hyperlink>
    </w:p>
    <w:p w14:paraId="13BF53EF" w14:textId="77777777" w:rsidR="00007FB3" w:rsidRDefault="00007FB3" w:rsidP="00007FB3">
      <w:pPr>
        <w:pStyle w:val="Textebrut"/>
      </w:pPr>
    </w:p>
    <w:p w14:paraId="2D74D9F8" w14:textId="77777777" w:rsidR="00591215" w:rsidRPr="00591215" w:rsidRDefault="00591215" w:rsidP="00591215">
      <w:pPr>
        <w:pStyle w:val="Textebrut"/>
        <w:rPr>
          <w:b/>
          <w:bCs/>
        </w:rPr>
      </w:pPr>
      <w:r w:rsidRPr="00591215">
        <w:rPr>
          <w:b/>
          <w:bCs/>
        </w:rPr>
        <w:t>Décret n° 2025-1394 du 29 décembre 2025 relatif aux groupements territoriaux sociaux et médico-sociaux et aux autres formes de groupements de coopération</w:t>
      </w:r>
    </w:p>
    <w:p w14:paraId="76DACE97" w14:textId="77777777" w:rsidR="00591215" w:rsidRPr="00591215" w:rsidRDefault="00591215" w:rsidP="00591215">
      <w:pPr>
        <w:pStyle w:val="Textebrut"/>
      </w:pPr>
      <w:r w:rsidRPr="00591215">
        <w:t>Objet : le décret fixe les modalités d'application des articles L. 312-7-2 et suivants du code de l'action sociale et des familles qui ont créé les GTSMS. Il précise les dispositions budgétaires et comptables, ainsi que celles relatives à la gouvernance, applicables aux GTSMS. En complément, il apporte également quelques modifications aux dispositions applicables aux autres formes de groupements prévus par le code de l'action sociale et des familles (groupements de coopération sociale ou médico-sociale, groupements d'intérêt public et groupements d'intérêt économique).</w:t>
      </w:r>
    </w:p>
    <w:p w14:paraId="43346C58" w14:textId="77777777" w:rsidR="00591215" w:rsidRPr="00591215" w:rsidRDefault="00591215" w:rsidP="00591215">
      <w:pPr>
        <w:pStyle w:val="Textebrut"/>
      </w:pPr>
      <w:hyperlink r:id="rId50" w:history="1">
        <w:r w:rsidRPr="00591215">
          <w:rPr>
            <w:rStyle w:val="Lienhypertexte"/>
          </w:rPr>
          <w:t>https://www.legifrance.gouv.fr/jorf/id/JORFTEXT000053202426</w:t>
        </w:r>
      </w:hyperlink>
    </w:p>
    <w:p w14:paraId="2DA3109E" w14:textId="77777777" w:rsidR="005D0BCF" w:rsidRDefault="005D0BCF" w:rsidP="005D0BCF">
      <w:pPr>
        <w:pStyle w:val="Textebrut"/>
      </w:pPr>
    </w:p>
    <w:p w14:paraId="6BF03A76" w14:textId="77777777" w:rsidR="005C3403" w:rsidRPr="005C3403" w:rsidRDefault="005C3403" w:rsidP="005C3403">
      <w:pPr>
        <w:pStyle w:val="Textebrut"/>
        <w:rPr>
          <w:b/>
          <w:bCs/>
        </w:rPr>
      </w:pPr>
      <w:r w:rsidRPr="005C3403">
        <w:rPr>
          <w:b/>
          <w:bCs/>
        </w:rPr>
        <w:t>LOI n° 2025-1403 du 30 décembre 2025 de financement de la sécurité sociale pour 2026</w:t>
      </w:r>
    </w:p>
    <w:p w14:paraId="79FFC3B0" w14:textId="77777777" w:rsidR="005C3403" w:rsidRPr="005C3403" w:rsidRDefault="005C3403" w:rsidP="005C3403">
      <w:pPr>
        <w:pStyle w:val="Textebrut"/>
      </w:pPr>
      <w:hyperlink r:id="rId51" w:history="1">
        <w:r w:rsidRPr="005C3403">
          <w:rPr>
            <w:rStyle w:val="Lienhypertexte"/>
          </w:rPr>
          <w:t>https://www.legifrance.gouv.fr/jorf/id/JORFTEXT000053226384</w:t>
        </w:r>
      </w:hyperlink>
    </w:p>
    <w:p w14:paraId="64033CD5" w14:textId="77777777" w:rsidR="005C3403" w:rsidRPr="005C3403" w:rsidRDefault="005C3403" w:rsidP="005C3403">
      <w:pPr>
        <w:pStyle w:val="Textebrut"/>
      </w:pPr>
      <w:r w:rsidRPr="005C3403">
        <w:t>Décision du conseil constitutionnel n° 2025-899 DC du 30 décembre 2025 sur la loi de financement de la sécurité sociale pour 2026</w:t>
      </w:r>
    </w:p>
    <w:p w14:paraId="0E09CFF8" w14:textId="6B41A7FE" w:rsidR="00591215" w:rsidRDefault="005C3403" w:rsidP="005C3403">
      <w:pPr>
        <w:pStyle w:val="Textebrut"/>
      </w:pPr>
      <w:hyperlink r:id="rId52" w:history="1">
        <w:r w:rsidRPr="005C3403">
          <w:rPr>
            <w:rStyle w:val="Lienhypertexte"/>
          </w:rPr>
          <w:t>https://www.legifrance.gouv.fr/jorf/id/JORFTEXT000053227052</w:t>
        </w:r>
      </w:hyperlink>
    </w:p>
    <w:p w14:paraId="19C229A0" w14:textId="77777777" w:rsidR="00591215" w:rsidRDefault="00591215" w:rsidP="005D0BCF">
      <w:pPr>
        <w:pStyle w:val="Textebrut"/>
      </w:pPr>
    </w:p>
    <w:p w14:paraId="77BA1DFE" w14:textId="5AA1D39F" w:rsidR="005B4A8E" w:rsidRPr="005B4A8E" w:rsidRDefault="005B4A8E" w:rsidP="005B4A8E">
      <w:pPr>
        <w:pStyle w:val="Textebrut"/>
        <w:rPr>
          <w:b/>
          <w:bCs/>
        </w:rPr>
      </w:pPr>
      <w:r w:rsidRPr="005B4A8E">
        <w:rPr>
          <w:b/>
          <w:bCs/>
        </w:rPr>
        <w:t>Décret n° 2025-1425 du 24 décembre 2025 modifiant le décret n° 2024-290 du 29 mars 2024 relatif aux conditions de prise en charge des actes innovants de biologie ou d'anatomopathologie hors nomenclatures</w:t>
      </w:r>
      <w:r>
        <w:rPr>
          <w:b/>
          <w:bCs/>
        </w:rPr>
        <w:t>.</w:t>
      </w:r>
    </w:p>
    <w:p w14:paraId="3A1D88B1" w14:textId="0D406F94" w:rsidR="005B4A8E" w:rsidRPr="005B4A8E" w:rsidRDefault="005B4A8E" w:rsidP="005B4A8E">
      <w:pPr>
        <w:pStyle w:val="Textebrut"/>
      </w:pPr>
      <w:r w:rsidRPr="005B4A8E">
        <w:t>Objet : le décret modifie les conditions de prise en charge des actes innovants de biologie médicale ou d'</w:t>
      </w:r>
      <w:proofErr w:type="spellStart"/>
      <w:r w:rsidRPr="005B4A8E">
        <w:t>anatomo</w:t>
      </w:r>
      <w:proofErr w:type="spellEnd"/>
      <w:r w:rsidRPr="005B4A8E">
        <w:t>-cytopathologie inscrits à titre dérogatoire sur la liste mentionnée à l'article L. 162-1-24 du code de la sécurité sociale. Il abaisse, d'une part, le niveau d'abattement applicable à la valorisation unitaire maximale pour la prise en charge de ces actes à 10 % et allonge, d'autre part, la durée d'inscription à titre dérogatoire de ces actes sur ladite liste jusqu'en 2033</w:t>
      </w:r>
    </w:p>
    <w:p w14:paraId="6B9AFBA9" w14:textId="1A11CC0A" w:rsidR="005C3403" w:rsidRDefault="005B4A8E" w:rsidP="005B4A8E">
      <w:pPr>
        <w:pStyle w:val="Textebrut"/>
      </w:pPr>
      <w:hyperlink r:id="rId53" w:history="1">
        <w:r w:rsidRPr="005B4A8E">
          <w:rPr>
            <w:rStyle w:val="Lienhypertexte"/>
          </w:rPr>
          <w:t>https://www.legifrance.gouv.fr/jorf/id/JORFTEXT000053228782</w:t>
        </w:r>
      </w:hyperlink>
    </w:p>
    <w:p w14:paraId="4CC4F4A4" w14:textId="77777777" w:rsidR="005B4A8E" w:rsidRDefault="005B4A8E" w:rsidP="005B4A8E">
      <w:pPr>
        <w:pStyle w:val="Textebrut"/>
      </w:pPr>
    </w:p>
    <w:p w14:paraId="29CB8CA7" w14:textId="62EA7EAD" w:rsidR="00B53EA6" w:rsidRPr="00B53EA6" w:rsidRDefault="00B53EA6" w:rsidP="00B53EA6">
      <w:pPr>
        <w:pStyle w:val="Textebrut"/>
      </w:pPr>
      <w:r w:rsidRPr="00B53EA6">
        <w:rPr>
          <w:b/>
          <w:bCs/>
        </w:rPr>
        <w:t>Arrêté du 30 décembre 2025 relatif à l'expérimentation nationale des « haltes “soins addictions” »</w:t>
      </w:r>
      <w:r>
        <w:rPr>
          <w:b/>
          <w:bCs/>
        </w:rPr>
        <w:t xml:space="preserve"> </w:t>
      </w:r>
      <w:r>
        <w:t>(prolongation jusqu’en 2027 pour Paris et Strasbourg)</w:t>
      </w:r>
    </w:p>
    <w:p w14:paraId="19944D0D" w14:textId="00DF9A92" w:rsidR="00007FB3" w:rsidRPr="00007FB3" w:rsidRDefault="00B53EA6" w:rsidP="00B53EA6">
      <w:pPr>
        <w:pStyle w:val="Textebrut"/>
      </w:pPr>
      <w:hyperlink r:id="rId54" w:history="1">
        <w:r w:rsidRPr="00B53EA6">
          <w:rPr>
            <w:rStyle w:val="Lienhypertexte"/>
          </w:rPr>
          <w:t>https://www.legifrance.gouv.fr/jorf/id/JORFTEXT000053229047</w:t>
        </w:r>
      </w:hyperlink>
    </w:p>
    <w:p w14:paraId="2E0A95C8" w14:textId="77777777" w:rsidR="00007FB3" w:rsidRDefault="00007FB3" w:rsidP="005B4A8E">
      <w:pPr>
        <w:pStyle w:val="Textebrut"/>
      </w:pPr>
    </w:p>
    <w:p w14:paraId="378968D3" w14:textId="1CE2508E" w:rsidR="00F15A8B" w:rsidRPr="00F15A8B" w:rsidRDefault="00F15A8B" w:rsidP="00F15A8B">
      <w:pPr>
        <w:pStyle w:val="Textebrut"/>
        <w:rPr>
          <w:b/>
          <w:bCs/>
        </w:rPr>
      </w:pPr>
      <w:r w:rsidRPr="00F15A8B">
        <w:rPr>
          <w:b/>
          <w:bCs/>
        </w:rPr>
        <w:t>Décision ANSM du 08/12/2025 - Additif n°123 à la Pharmacopée</w:t>
      </w:r>
    </w:p>
    <w:p w14:paraId="41D31A39" w14:textId="149348AA" w:rsidR="005B4A8E" w:rsidRDefault="00F15A8B" w:rsidP="005B4A8E">
      <w:pPr>
        <w:pStyle w:val="Textebrut"/>
      </w:pPr>
      <w:hyperlink r:id="rId55" w:history="1">
        <w:r w:rsidRPr="007C0770">
          <w:rPr>
            <w:rStyle w:val="Lienhypertexte"/>
          </w:rPr>
          <w:t>https://ansm.sante.fr/actualites/decision-du-08-12-2025-additif-ndeg123-a-la-pharmacopee</w:t>
        </w:r>
      </w:hyperlink>
    </w:p>
    <w:p w14:paraId="2280A8A3" w14:textId="77777777" w:rsidR="00F15A8B" w:rsidRDefault="00F15A8B" w:rsidP="005B4A8E">
      <w:pPr>
        <w:pStyle w:val="Textebrut"/>
      </w:pPr>
    </w:p>
    <w:p w14:paraId="246D2C7B" w14:textId="77777777" w:rsidR="00BA61D4" w:rsidRPr="00BA61D4" w:rsidRDefault="00BA61D4" w:rsidP="00BA61D4">
      <w:pPr>
        <w:pStyle w:val="Textebrut"/>
        <w:rPr>
          <w:b/>
          <w:bCs/>
        </w:rPr>
      </w:pPr>
      <w:r w:rsidRPr="00BA61D4">
        <w:rPr>
          <w:b/>
          <w:bCs/>
        </w:rPr>
        <w:t>Décret n° 2026-4 du 5 janvier 2026 relatif au contrat d'engagement de service public</w:t>
      </w:r>
    </w:p>
    <w:p w14:paraId="0B502E1F" w14:textId="77777777" w:rsidR="00BA61D4" w:rsidRPr="00BA61D4" w:rsidRDefault="00BA61D4" w:rsidP="00BA61D4">
      <w:pPr>
        <w:pStyle w:val="Textebrut"/>
      </w:pPr>
      <w:r w:rsidRPr="00BA61D4">
        <w:t>Objet : le décret fixe les conditions de passation et d'exécution d'un contrat d'engagement de service public et élargit le périmètre des candidats pouvant bénéficier d'un contrat d'engagement de service public, en intégrant tous les étudiants admis à poursuivre des études de santé à l'issue de la première année du premier cycle des études de médecine, d'odontologie, de maïeutique et de pharmacie (à l'exception de la filière industrie) ou ultérieurement au cours de ces études. Il renvoie à l'échelle de l'arrêté la fixation des modalités organisationnelles du contrat d'engagement de service public.</w:t>
      </w:r>
    </w:p>
    <w:p w14:paraId="1E062106" w14:textId="77777777" w:rsidR="00BA61D4" w:rsidRDefault="00BA61D4" w:rsidP="00BA61D4">
      <w:pPr>
        <w:pStyle w:val="Textebrut"/>
      </w:pPr>
      <w:hyperlink r:id="rId56" w:history="1">
        <w:r w:rsidRPr="00BA61D4">
          <w:rPr>
            <w:rStyle w:val="Lienhypertexte"/>
          </w:rPr>
          <w:t>https://www.legifrance.gouv.fr/jorf/id/JORFTEXT000053299078</w:t>
        </w:r>
      </w:hyperlink>
    </w:p>
    <w:p w14:paraId="17FA0143" w14:textId="77777777" w:rsidR="008F6F56" w:rsidRPr="008F6F56" w:rsidRDefault="008F6F56" w:rsidP="008F6F56">
      <w:pPr>
        <w:pStyle w:val="Textebrut"/>
        <w:rPr>
          <w:b/>
          <w:bCs/>
        </w:rPr>
      </w:pPr>
      <w:r w:rsidRPr="008F6F56">
        <w:rPr>
          <w:b/>
          <w:bCs/>
        </w:rPr>
        <w:t>Extension du contrat d'engagement de service public aux étudiants en pharmacie : le décret publié (CNOP, 15/01/2026).</w:t>
      </w:r>
    </w:p>
    <w:p w14:paraId="6D0F332A" w14:textId="77777777" w:rsidR="008F6F56" w:rsidRPr="008F6F56" w:rsidRDefault="008F6F56" w:rsidP="008F6F56">
      <w:pPr>
        <w:pStyle w:val="Textebrut"/>
      </w:pPr>
      <w:r w:rsidRPr="008F6F56">
        <w:t>En application de la loi n° 2023-1268 du 27 décembre 2023 visant à améliorer l'accès aux soins par l'engagement territorial des professionnels, un décret étendant le contrat d'engagement de service public (CESP) à la filière pharmacie a été publié le 5 janvier 2026</w:t>
      </w:r>
    </w:p>
    <w:p w14:paraId="7B2ACB90" w14:textId="77777777" w:rsidR="008F6F56" w:rsidRPr="008F6F56" w:rsidRDefault="008F6F56" w:rsidP="008F6F56">
      <w:pPr>
        <w:pStyle w:val="Textebrut"/>
      </w:pPr>
      <w:hyperlink r:id="rId57" w:history="1">
        <w:r w:rsidRPr="008F6F56">
          <w:rPr>
            <w:rStyle w:val="Lienhypertexte"/>
          </w:rPr>
          <w:t>https://www.ordre.pharmacien.fr/les-communications/focus-sur/les-actualites/extension-du-contrat-d-engagement-de-service-public-aux-etudiants-en-pharmacie-le-decret-publie</w:t>
        </w:r>
      </w:hyperlink>
    </w:p>
    <w:p w14:paraId="5746D34C" w14:textId="77777777" w:rsidR="003B2497" w:rsidRPr="003B2497" w:rsidRDefault="003B2497" w:rsidP="003B2497">
      <w:pPr>
        <w:pStyle w:val="Textebrut"/>
        <w:rPr>
          <w:b/>
          <w:bCs/>
        </w:rPr>
      </w:pPr>
      <w:r w:rsidRPr="003B2497">
        <w:rPr>
          <w:b/>
          <w:bCs/>
        </w:rPr>
        <w:t>Études de pharmacie - Le contrat d’engagement de service public désormais accessible aux étudiants en pharmacie (Le Quotidien du pharmacien, 06/01/2026).</w:t>
      </w:r>
    </w:p>
    <w:p w14:paraId="5324EC8A" w14:textId="77777777" w:rsidR="003B2497" w:rsidRPr="003B2497" w:rsidRDefault="003B2497" w:rsidP="003B2497">
      <w:pPr>
        <w:pStyle w:val="Textebrut"/>
      </w:pPr>
      <w:r w:rsidRPr="003B2497">
        <w:t>Un décret publié dans le « Journal officiel » du 6 janvier élargit le périmètre des candidats pouvant bénéficier d'un contrat d'engagement de service public (CESP), dispositif jusqu’alors réservé aux étudiants en médecine et en odontologie. Les étudiants en pharmacie ayant validé leur première année (à l’exception de ceux en filière industrie) pourront désormais y avoir accès</w:t>
      </w:r>
    </w:p>
    <w:p w14:paraId="4A93537B" w14:textId="77777777" w:rsidR="003B2497" w:rsidRPr="003B2497" w:rsidRDefault="003B2497" w:rsidP="003B2497">
      <w:pPr>
        <w:pStyle w:val="Textebrut"/>
      </w:pPr>
      <w:hyperlink r:id="rId58" w:history="1">
        <w:r w:rsidRPr="003B2497">
          <w:rPr>
            <w:rStyle w:val="Lienhypertexte"/>
          </w:rPr>
          <w:t>https://www.lequotidiendupharmacien.fr/exercice-pro/etudes-formation-continue/le-contrat-dengagement-de-service-public-desormais-accessible-aux-etudiants-en-pharmacie</w:t>
        </w:r>
      </w:hyperlink>
    </w:p>
    <w:p w14:paraId="3CF52169" w14:textId="77777777" w:rsidR="00F15A8B" w:rsidRDefault="00F15A8B" w:rsidP="005B4A8E">
      <w:pPr>
        <w:pStyle w:val="Textebrut"/>
      </w:pPr>
    </w:p>
    <w:p w14:paraId="1ECCD78B" w14:textId="77777777" w:rsidR="00E61681" w:rsidRPr="00E61681" w:rsidRDefault="00E61681" w:rsidP="00E61681">
      <w:pPr>
        <w:pStyle w:val="Textebrut"/>
      </w:pPr>
      <w:r w:rsidRPr="00E61681">
        <w:rPr>
          <w:b/>
          <w:bCs/>
        </w:rPr>
        <w:t>Décision du 20 novembre 2025 de l'Union nationale des caisses d'assurance maladie relative à la liste des actes et prestations pris en charge par l'assurance maladie</w:t>
      </w:r>
      <w:r w:rsidRPr="00E61681">
        <w:t xml:space="preserve"> (ajout de l’hybridation sur puce à ADN en contexte post natal ou analyse chromosomique sur puce à ADN (ACPA) en contexte postnatal)</w:t>
      </w:r>
    </w:p>
    <w:p w14:paraId="10536A07" w14:textId="4ED370B7" w:rsidR="00BA61D4" w:rsidRDefault="00E61681" w:rsidP="00E61681">
      <w:pPr>
        <w:pStyle w:val="Textebrut"/>
      </w:pPr>
      <w:hyperlink r:id="rId59" w:history="1">
        <w:r w:rsidRPr="00E61681">
          <w:rPr>
            <w:rStyle w:val="Lienhypertexte"/>
          </w:rPr>
          <w:t>https://www.legifrance.gouv.fr/jorf/id/JORFTEXT000053341193</w:t>
        </w:r>
      </w:hyperlink>
    </w:p>
    <w:p w14:paraId="71199622" w14:textId="77777777" w:rsidR="00E61681" w:rsidRDefault="00E61681" w:rsidP="00E61681">
      <w:pPr>
        <w:pStyle w:val="Textebrut"/>
      </w:pPr>
    </w:p>
    <w:p w14:paraId="4F63AE7C" w14:textId="77777777" w:rsidR="00E61681" w:rsidRPr="00E61681" w:rsidRDefault="00E61681" w:rsidP="00E61681">
      <w:pPr>
        <w:pStyle w:val="Textebrut"/>
        <w:rPr>
          <w:b/>
          <w:bCs/>
        </w:rPr>
      </w:pPr>
      <w:r w:rsidRPr="00E61681">
        <w:rPr>
          <w:b/>
          <w:bCs/>
        </w:rPr>
        <w:t>Décision ANSM du 09/01/2026 portant inscription sur les listes I et II des substances vénéneuses définies à l’article L.5132-6 du code de la santé publique</w:t>
      </w:r>
    </w:p>
    <w:p w14:paraId="3E29AC28" w14:textId="77777777" w:rsidR="00E61681" w:rsidRPr="00E61681" w:rsidRDefault="00E61681" w:rsidP="00E61681">
      <w:pPr>
        <w:pStyle w:val="Textebrut"/>
      </w:pPr>
      <w:hyperlink r:id="rId60" w:history="1">
        <w:r w:rsidRPr="00E61681">
          <w:rPr>
            <w:rStyle w:val="Lienhypertexte"/>
          </w:rPr>
          <w:t>https://ansm.sante.fr/actualites/decision-du-09-01-2026-portant-inscription-sur-les-listes-i-et-ii-des-substances-veneneuses-definies-a-larticle-l-5132-6-du-code-de-la-sante-publique</w:t>
        </w:r>
      </w:hyperlink>
    </w:p>
    <w:p w14:paraId="36BB69B7" w14:textId="77777777" w:rsidR="00E61681" w:rsidRDefault="00E61681" w:rsidP="00E61681">
      <w:pPr>
        <w:pStyle w:val="Textebrut"/>
      </w:pPr>
    </w:p>
    <w:p w14:paraId="221A04F0" w14:textId="77777777" w:rsidR="00E61681" w:rsidRPr="00E61681" w:rsidRDefault="00E61681" w:rsidP="00E61681">
      <w:pPr>
        <w:pStyle w:val="Textebrut"/>
      </w:pPr>
      <w:r w:rsidRPr="00E61681">
        <w:rPr>
          <w:b/>
          <w:bCs/>
        </w:rPr>
        <w:t>Arrêté du 31 décembre 2025 portant diverses dispositions relatives aux études pharmaceutiques</w:t>
      </w:r>
      <w:r w:rsidRPr="00E61681">
        <w:t xml:space="preserve"> (</w:t>
      </w:r>
      <w:proofErr w:type="spellStart"/>
      <w:r w:rsidRPr="00E61681">
        <w:t>NdlR</w:t>
      </w:r>
      <w:proofErr w:type="spellEnd"/>
      <w:r w:rsidRPr="00E61681">
        <w:t xml:space="preserve"> : il s’agit notamment de l’arrêté de mise en place des </w:t>
      </w:r>
      <w:proofErr w:type="spellStart"/>
      <w:r w:rsidRPr="00E61681">
        <w:t>DES</w:t>
      </w:r>
      <w:proofErr w:type="spellEnd"/>
      <w:r w:rsidRPr="00E61681">
        <w:t xml:space="preserve"> courts officine et industrie) </w:t>
      </w:r>
    </w:p>
    <w:p w14:paraId="5B3C32D1" w14:textId="2185995A" w:rsidR="00E61681" w:rsidRPr="00E61681" w:rsidRDefault="00E61681" w:rsidP="00E61681">
      <w:pPr>
        <w:pStyle w:val="Textebrut"/>
      </w:pPr>
      <w:hyperlink r:id="rId61" w:history="1">
        <w:r w:rsidRPr="00E61681">
          <w:rPr>
            <w:rStyle w:val="Lienhypertexte"/>
          </w:rPr>
          <w:t>https://www.legifrance.gouv.fr/jorf/id/JORFTEXT000053341204</w:t>
        </w:r>
      </w:hyperlink>
    </w:p>
    <w:p w14:paraId="3ECF057C" w14:textId="77777777" w:rsidR="00E61681" w:rsidRDefault="00E61681" w:rsidP="00E61681">
      <w:pPr>
        <w:pStyle w:val="Textebrut"/>
      </w:pPr>
    </w:p>
    <w:p w14:paraId="5F2DCC27" w14:textId="5A774118" w:rsidR="0093676F" w:rsidRPr="0093676F" w:rsidRDefault="0093676F" w:rsidP="0093676F">
      <w:pPr>
        <w:pStyle w:val="Textebrut"/>
      </w:pPr>
      <w:r w:rsidRPr="0093676F">
        <w:rPr>
          <w:b/>
          <w:bCs/>
        </w:rPr>
        <w:t>Arrêté du 8 janvier 2026 modifiant l'arrêté du 14 mars 2025 relatif à la mise en œuvre de l'expérimentation prévue à l'article 50 de la loi de financement de la sécurité sociale pour 2024</w:t>
      </w:r>
      <w:r w:rsidRPr="0093676F">
        <w:t xml:space="preserve"> (appel à candidature des établissements de santé pour une expérimentation HAD pour des patients nécessitant des traitements médicamenteux systémiques du cancer)</w:t>
      </w:r>
    </w:p>
    <w:p w14:paraId="7AFDE72E" w14:textId="3D3D0EEB" w:rsidR="0093676F" w:rsidRPr="0093676F" w:rsidRDefault="0093676F" w:rsidP="0093676F">
      <w:pPr>
        <w:pStyle w:val="Textebrut"/>
      </w:pPr>
      <w:hyperlink r:id="rId62" w:history="1">
        <w:r w:rsidRPr="0093676F">
          <w:rPr>
            <w:rStyle w:val="Lienhypertexte"/>
          </w:rPr>
          <w:t>https://www.legifrance.gouv.fr/jorf/id/JORFTEXT000053353143</w:t>
        </w:r>
      </w:hyperlink>
      <w:r w:rsidRPr="0093676F">
        <w:t xml:space="preserve"> </w:t>
      </w:r>
    </w:p>
    <w:p w14:paraId="7DD2F81E" w14:textId="77777777" w:rsidR="00E61681" w:rsidRDefault="00E61681" w:rsidP="00E61681">
      <w:pPr>
        <w:pStyle w:val="Textebrut"/>
      </w:pPr>
    </w:p>
    <w:p w14:paraId="0473828B" w14:textId="77777777" w:rsidR="00D90988" w:rsidRPr="00D90988" w:rsidRDefault="00D90988" w:rsidP="00D90988">
      <w:pPr>
        <w:pStyle w:val="Textebrut"/>
        <w:rPr>
          <w:b/>
          <w:bCs/>
        </w:rPr>
      </w:pPr>
      <w:r w:rsidRPr="00D90988">
        <w:rPr>
          <w:b/>
          <w:bCs/>
        </w:rPr>
        <w:t>Décision du 13/01/2026 portant modification au registre des groupes hybrides mentionné à l’article L. 5121-10 du code de la santé publique</w:t>
      </w:r>
    </w:p>
    <w:p w14:paraId="5E63BC6D" w14:textId="77777777" w:rsidR="00D90988" w:rsidRPr="00D90988" w:rsidRDefault="00D90988" w:rsidP="00D90988">
      <w:pPr>
        <w:pStyle w:val="Textebrut"/>
      </w:pPr>
      <w:hyperlink r:id="rId63" w:history="1">
        <w:r w:rsidRPr="00D90988">
          <w:rPr>
            <w:rStyle w:val="Lienhypertexte"/>
          </w:rPr>
          <w:t>https://ansm.sante.fr/actualites/decision-du-13-01-2026-portant-modification-au-registre-des-groupes-hybrides-mentionne-a-larticle-l-5121-10-du-code-de-la-sante-publique</w:t>
        </w:r>
      </w:hyperlink>
    </w:p>
    <w:p w14:paraId="373A8118" w14:textId="77777777" w:rsidR="0093676F" w:rsidRDefault="0093676F" w:rsidP="00E61681">
      <w:pPr>
        <w:pStyle w:val="Textebrut"/>
      </w:pPr>
    </w:p>
    <w:p w14:paraId="17BAAD12" w14:textId="77777777" w:rsidR="00F76C92" w:rsidRPr="00F76C92" w:rsidRDefault="00F76C92" w:rsidP="00F76C92">
      <w:pPr>
        <w:pStyle w:val="Textebrut"/>
      </w:pPr>
      <w:r w:rsidRPr="00F76C92">
        <w:rPr>
          <w:b/>
          <w:bCs/>
        </w:rPr>
        <w:t>Décision ANSM du 16/01/2026 portant modification de la liste des substances classées comme stupéfiants</w:t>
      </w:r>
      <w:r w:rsidRPr="00F76C92">
        <w:t xml:space="preserve"> (2 </w:t>
      </w:r>
      <w:proofErr w:type="spellStart"/>
      <w:r w:rsidRPr="00F76C92">
        <w:t>cathinones</w:t>
      </w:r>
      <w:proofErr w:type="spellEnd"/>
      <w:r w:rsidRPr="00F76C92">
        <w:t>)</w:t>
      </w:r>
    </w:p>
    <w:p w14:paraId="6F8E4109" w14:textId="77777777" w:rsidR="00F76C92" w:rsidRPr="00F76C92" w:rsidRDefault="00F76C92" w:rsidP="00F76C92">
      <w:pPr>
        <w:pStyle w:val="Textebrut"/>
      </w:pPr>
      <w:hyperlink r:id="rId64" w:history="1">
        <w:r w:rsidRPr="00F76C92">
          <w:rPr>
            <w:rStyle w:val="Lienhypertexte"/>
          </w:rPr>
          <w:t>https://ansm.sante.fr/actualites/decision-du-16-01-2026-portant-modification-de-la-liste-des-substances-classees-comme-stupefiants-1</w:t>
        </w:r>
      </w:hyperlink>
    </w:p>
    <w:p w14:paraId="3F61EAA2" w14:textId="77777777" w:rsidR="00F76C92" w:rsidRPr="00F76C92" w:rsidRDefault="00F76C92" w:rsidP="00F76C92">
      <w:pPr>
        <w:pStyle w:val="Textebrut"/>
      </w:pPr>
    </w:p>
    <w:p w14:paraId="2A732624" w14:textId="77777777" w:rsidR="00F76C92" w:rsidRPr="00F76C92" w:rsidRDefault="00F76C92" w:rsidP="00F76C92">
      <w:pPr>
        <w:pStyle w:val="Textebrut"/>
      </w:pPr>
      <w:r w:rsidRPr="00F76C92">
        <w:rPr>
          <w:b/>
          <w:bCs/>
        </w:rPr>
        <w:t>Décision ANSM du 16/01/2026 portant modification de la liste des substances classées comme stupéfiants</w:t>
      </w:r>
      <w:r w:rsidRPr="00F76C92">
        <w:t xml:space="preserve"> (4 </w:t>
      </w:r>
      <w:proofErr w:type="spellStart"/>
      <w:r w:rsidRPr="00F76C92">
        <w:t>nitazènes</w:t>
      </w:r>
      <w:proofErr w:type="spellEnd"/>
      <w:r w:rsidRPr="00F76C92">
        <w:t xml:space="preserve"> passés de l’annexe IV à l’annexe I et l’</w:t>
      </w:r>
      <w:proofErr w:type="spellStart"/>
      <w:r w:rsidRPr="00F76C92">
        <w:t>hexahydrocannabinol</w:t>
      </w:r>
      <w:proofErr w:type="spellEnd"/>
      <w:r w:rsidRPr="00F76C92">
        <w:t xml:space="preserve"> ou HHC passé de l’annexe IV à l’annexe III)</w:t>
      </w:r>
    </w:p>
    <w:p w14:paraId="1E8AEC07" w14:textId="77777777" w:rsidR="00F76C92" w:rsidRPr="00F76C92" w:rsidRDefault="00F76C92" w:rsidP="00F76C92">
      <w:pPr>
        <w:pStyle w:val="Textebrut"/>
      </w:pPr>
      <w:hyperlink r:id="rId65" w:history="1">
        <w:r w:rsidRPr="00F76C92">
          <w:rPr>
            <w:rStyle w:val="Lienhypertexte"/>
          </w:rPr>
          <w:t>https://ansm.sante.fr/actualites/decision-du-16-01-2026-portant-modification-de-la-liste-des-substances-classees-comme-stupefiants</w:t>
        </w:r>
      </w:hyperlink>
    </w:p>
    <w:p w14:paraId="528D7DD1" w14:textId="77777777" w:rsidR="00F76C92" w:rsidRPr="00F76C92" w:rsidRDefault="00F76C92" w:rsidP="00F76C92">
      <w:pPr>
        <w:pStyle w:val="Textebrut"/>
      </w:pPr>
    </w:p>
    <w:p w14:paraId="19209A63" w14:textId="1E3DCD06" w:rsidR="00F76C92" w:rsidRPr="00F76C92" w:rsidRDefault="00F76C92" w:rsidP="00F76C92">
      <w:pPr>
        <w:pStyle w:val="Textebrut"/>
      </w:pPr>
      <w:r w:rsidRPr="00F76C92">
        <w:rPr>
          <w:b/>
          <w:bCs/>
        </w:rPr>
        <w:t>Décision du 16/01/2026 portant modification de la liste des substances psychotropes</w:t>
      </w:r>
      <w:r w:rsidRPr="00F76C92">
        <w:t xml:space="preserve"> (</w:t>
      </w:r>
      <w:proofErr w:type="spellStart"/>
      <w:r w:rsidRPr="00F76C92">
        <w:t>carisoprodol</w:t>
      </w:r>
      <w:proofErr w:type="spellEnd"/>
      <w:r w:rsidRPr="00F76C92">
        <w:t>, un myorelaxant particulièrement addictif, classé au niveau international en décembre 2025</w:t>
      </w:r>
      <w:r w:rsidR="00537D33" w:rsidRPr="00537D33">
        <w:t xml:space="preserve"> et classé au tableau II des substances vénéneuses</w:t>
      </w:r>
      <w:r w:rsidRPr="00F76C92">
        <w:t>)</w:t>
      </w:r>
    </w:p>
    <w:p w14:paraId="110BDE2A" w14:textId="12CF8B2E" w:rsidR="00D90988" w:rsidRDefault="00F76C92" w:rsidP="00F76C92">
      <w:pPr>
        <w:pStyle w:val="Textebrut"/>
      </w:pPr>
      <w:hyperlink r:id="rId66" w:history="1">
        <w:r w:rsidRPr="00F76C92">
          <w:rPr>
            <w:rStyle w:val="Lienhypertexte"/>
          </w:rPr>
          <w:t>https://ansm.sante.fr/actualites/decision-du-16-01-2026-portant-modification-de-la-liste-des-substances-psychotropes</w:t>
        </w:r>
      </w:hyperlink>
    </w:p>
    <w:p w14:paraId="62B33D60" w14:textId="77777777" w:rsidR="00F76C92" w:rsidRDefault="00F76C92" w:rsidP="00E61681">
      <w:pPr>
        <w:pStyle w:val="Textebrut"/>
      </w:pPr>
    </w:p>
    <w:p w14:paraId="04E7BB5E" w14:textId="77777777" w:rsidR="00D44A78" w:rsidRPr="00D44A78" w:rsidRDefault="00D44A78" w:rsidP="00D44A78">
      <w:pPr>
        <w:pStyle w:val="Textebrut"/>
        <w:rPr>
          <w:b/>
          <w:bCs/>
        </w:rPr>
      </w:pPr>
      <w:r w:rsidRPr="00D44A78">
        <w:rPr>
          <w:b/>
          <w:bCs/>
        </w:rPr>
        <w:lastRenderedPageBreak/>
        <w:t>Arrêté du 19 janvier 2026 fixant le prix de vente au public des préparations magistrales à base de propranolol prises en charge par l'assurance maladie jusqu'à la remise à disposition du médicament concerné</w:t>
      </w:r>
    </w:p>
    <w:p w14:paraId="490BABD0" w14:textId="77777777" w:rsidR="00D44A78" w:rsidRPr="00D44A78" w:rsidRDefault="00D44A78" w:rsidP="00D44A78">
      <w:pPr>
        <w:pStyle w:val="Textebrut"/>
      </w:pPr>
      <w:hyperlink r:id="rId67" w:history="1">
        <w:r w:rsidRPr="00D44A78">
          <w:rPr>
            <w:rStyle w:val="Lienhypertexte"/>
          </w:rPr>
          <w:t>https://www.legifrance.gouv.fr/jorf/id/JORFTEXT000053385626</w:t>
        </w:r>
      </w:hyperlink>
    </w:p>
    <w:p w14:paraId="59143CF9" w14:textId="77777777" w:rsidR="00F76C92" w:rsidRDefault="00F76C92" w:rsidP="00E61681">
      <w:pPr>
        <w:pStyle w:val="Textebrut"/>
      </w:pPr>
    </w:p>
    <w:p w14:paraId="06D08B77" w14:textId="77777777" w:rsidR="000C4087" w:rsidRPr="000C4087" w:rsidRDefault="000C4087" w:rsidP="000C4087">
      <w:pPr>
        <w:pStyle w:val="Textebrut"/>
      </w:pPr>
      <w:r w:rsidRPr="000C4087">
        <w:t>Arrêté du 16 janvier 2026 fixant la liste des personnes autorisées à exercer en France la profession de pharmacien dans la spécialité « biologie médicale (pharmacien) » en application des dispositions de l'article L. 4221-12 du code de la santé publique et du IV de l'article 83 de la loi n° 2006-1640 du 21 décembre 2006 de financement de la sécurité sociale pour 2007</w:t>
      </w:r>
    </w:p>
    <w:p w14:paraId="0982F5F4" w14:textId="426D34AA" w:rsidR="000C4087" w:rsidRPr="000C4087" w:rsidRDefault="000C4087" w:rsidP="000C4087">
      <w:pPr>
        <w:pStyle w:val="Textebrut"/>
      </w:pPr>
      <w:hyperlink r:id="rId68" w:history="1">
        <w:r w:rsidRPr="000C4087">
          <w:rPr>
            <w:rStyle w:val="Lienhypertexte"/>
          </w:rPr>
          <w:t>https://www.legifrance.gouv.fr/jorf/id/JORFTEXT000053388715</w:t>
        </w:r>
      </w:hyperlink>
    </w:p>
    <w:p w14:paraId="00223B15" w14:textId="77777777" w:rsidR="000C4087" w:rsidRPr="000C4087" w:rsidRDefault="000C4087" w:rsidP="000C4087">
      <w:pPr>
        <w:pStyle w:val="Textebrut"/>
      </w:pPr>
      <w:r w:rsidRPr="000C4087">
        <w:t>Arrêté du 16 janvier 2026 fixant la liste des personnes autorisées à exercer en France la profession de pharmacien dans la spécialité « biologie médicale (pharmacien) » en application des dispositions du V de l'article 83 de la loi n° 2006-1640 du 21 décembre 2006 de financement de la sécurité sociale pour 2007</w:t>
      </w:r>
    </w:p>
    <w:p w14:paraId="78D62E42" w14:textId="6BCA13F9" w:rsidR="00BA61D4" w:rsidRDefault="000C4087" w:rsidP="000C4087">
      <w:pPr>
        <w:pStyle w:val="Textebrut"/>
      </w:pPr>
      <w:hyperlink r:id="rId69" w:history="1">
        <w:r w:rsidRPr="000C4087">
          <w:rPr>
            <w:rStyle w:val="Lienhypertexte"/>
          </w:rPr>
          <w:t>https://www.legifrance.gouv.fr/jorf/id/JORFTEXT000053388725</w:t>
        </w:r>
      </w:hyperlink>
    </w:p>
    <w:p w14:paraId="2268FC66" w14:textId="77777777" w:rsidR="00D44A78" w:rsidRDefault="00D44A78" w:rsidP="005B4A8E">
      <w:pPr>
        <w:pStyle w:val="Textebrut"/>
      </w:pPr>
    </w:p>
    <w:p w14:paraId="4F52027A" w14:textId="489858F0" w:rsidR="005C6466" w:rsidRPr="005C6466" w:rsidRDefault="005C6466" w:rsidP="005C6466">
      <w:pPr>
        <w:pStyle w:val="Textebrut"/>
        <w:rPr>
          <w:b/>
          <w:bCs/>
        </w:rPr>
      </w:pPr>
      <w:r w:rsidRPr="005C6466">
        <w:rPr>
          <w:b/>
          <w:bCs/>
        </w:rPr>
        <w:t>Arrêté du 23 janvier 2026 limitant l'utilisation de médicaments de thérapie génique indiqués dans le traitement des dystrophies rétiniennes héréditaires à certains établissements de santé en application des dispositions de l'article L. 1151-1 du code de la santé publique</w:t>
      </w:r>
      <w:r w:rsidR="0033485B" w:rsidRPr="0033485B">
        <w:t xml:space="preserve"> (abroge</w:t>
      </w:r>
      <w:r w:rsidR="0033485B">
        <w:t xml:space="preserve"> et remplace</w:t>
      </w:r>
      <w:r w:rsidR="0033485B" w:rsidRPr="0033485B">
        <w:t xml:space="preserve"> l’arrêté du 04/08/2021 de même objet)</w:t>
      </w:r>
    </w:p>
    <w:p w14:paraId="38C659CF" w14:textId="1871708E" w:rsidR="000C4087" w:rsidRDefault="005C6466" w:rsidP="005C6466">
      <w:pPr>
        <w:pStyle w:val="Textebrut"/>
      </w:pPr>
      <w:hyperlink r:id="rId70" w:history="1">
        <w:r w:rsidRPr="005C6466">
          <w:rPr>
            <w:rStyle w:val="Lienhypertexte"/>
          </w:rPr>
          <w:t>https://www.legifrance.gouv.fr/jorf/id/JORFTEXT000053403410</w:t>
        </w:r>
      </w:hyperlink>
    </w:p>
    <w:p w14:paraId="7D08150D" w14:textId="77777777" w:rsidR="005C6466" w:rsidRDefault="005C6466" w:rsidP="005C6466">
      <w:pPr>
        <w:pStyle w:val="Textebrut"/>
      </w:pPr>
    </w:p>
    <w:p w14:paraId="2079E32D" w14:textId="77777777" w:rsidR="006E1089" w:rsidRDefault="006E1089" w:rsidP="00FA4972">
      <w:pPr>
        <w:pStyle w:val="Textebrut"/>
      </w:pPr>
    </w:p>
    <w:p w14:paraId="311B2C7C" w14:textId="77777777" w:rsidR="006E1089" w:rsidRDefault="006E1089" w:rsidP="00FA4972">
      <w:pPr>
        <w:pStyle w:val="Textebrut"/>
      </w:pPr>
    </w:p>
    <w:p w14:paraId="122EB90D" w14:textId="77777777" w:rsidR="00107ABA" w:rsidRDefault="00107ABA" w:rsidP="00F8571B">
      <w:pPr>
        <w:pStyle w:val="Textebrut"/>
      </w:pPr>
    </w:p>
    <w:p w14:paraId="257DDC8D" w14:textId="77777777" w:rsidR="00C73E01" w:rsidRDefault="00C73E01" w:rsidP="00F8571B">
      <w:pPr>
        <w:pStyle w:val="Textebrut"/>
      </w:pPr>
    </w:p>
    <w:p w14:paraId="6882C2DF" w14:textId="77777777" w:rsidR="00EE17EA" w:rsidRPr="0089584B" w:rsidRDefault="00EE17EA" w:rsidP="00EE17EA">
      <w:pPr>
        <w:pStyle w:val="PEPS"/>
      </w:pPr>
      <w:hyperlink r:id="rId71" w:history="1">
        <w:r w:rsidRPr="0089584B">
          <w:t>Actualités</w:t>
        </w:r>
      </w:hyperlink>
      <w:r>
        <w:t xml:space="preserve"> covid-19</w:t>
      </w:r>
      <w:r w:rsidRPr="0089584B">
        <w:t> :</w:t>
      </w:r>
    </w:p>
    <w:p w14:paraId="7B7AC0F2" w14:textId="77777777" w:rsidR="00EE17EA" w:rsidRDefault="00EE17EA" w:rsidP="00EE17EA">
      <w:pPr>
        <w:pStyle w:val="Textebrut"/>
      </w:pPr>
    </w:p>
    <w:p w14:paraId="2F48FF3F" w14:textId="77777777" w:rsidR="00EE17EA" w:rsidRDefault="00EE17EA" w:rsidP="00EE17EA">
      <w:pPr>
        <w:pStyle w:val="Textebrut"/>
      </w:pPr>
      <w:r>
        <w:t>Vous retrouverez tout sur ce sujet sur la page d’actualités du PEPPS dédiée :</w:t>
      </w:r>
    </w:p>
    <w:p w14:paraId="1E74ED21" w14:textId="77777777" w:rsidR="00EE17EA" w:rsidRDefault="00EE17EA" w:rsidP="00EE17EA">
      <w:pPr>
        <w:pStyle w:val="Textebrut"/>
      </w:pPr>
      <w:hyperlink r:id="rId72" w:history="1">
        <w:r w:rsidRPr="009D7C82">
          <w:rPr>
            <w:rStyle w:val="Lienhypertexte"/>
          </w:rPr>
          <w:t>https://peps.sante.gouv.fr/actu/ncov/actus_2019-ncov.html</w:t>
        </w:r>
      </w:hyperlink>
    </w:p>
    <w:p w14:paraId="06B9CB48" w14:textId="77777777" w:rsidR="00EE17EA" w:rsidRDefault="00EE17EA" w:rsidP="00EE17EA">
      <w:pPr>
        <w:pStyle w:val="Textebrut"/>
      </w:pPr>
    </w:p>
    <w:p w14:paraId="2E9E7D7B" w14:textId="77777777" w:rsidR="00D87345" w:rsidRPr="00D87345" w:rsidRDefault="00D87345" w:rsidP="00D87345">
      <w:pPr>
        <w:pStyle w:val="Textebrut"/>
        <w:rPr>
          <w:b/>
          <w:bCs/>
        </w:rPr>
      </w:pPr>
      <w:r w:rsidRPr="00D87345">
        <w:rPr>
          <w:b/>
          <w:bCs/>
        </w:rPr>
        <w:t>Arrêté du 19 décembre 2025 modifiant l'arrêté du 1er juin 2021 relatif aux mesures d'organisation et de fonctionnement du système de santé maintenues en matière de lutte contre la covid 19</w:t>
      </w:r>
    </w:p>
    <w:p w14:paraId="1140ACE1" w14:textId="77777777" w:rsidR="00D87345" w:rsidRPr="00D87345" w:rsidRDefault="00D87345" w:rsidP="00D87345">
      <w:pPr>
        <w:pStyle w:val="Textebrut"/>
      </w:pPr>
      <w:hyperlink r:id="rId73" w:history="1">
        <w:r w:rsidRPr="00D87345">
          <w:rPr>
            <w:rStyle w:val="Lienhypertexte"/>
          </w:rPr>
          <w:t>https://www.legifrance.gouv.fr/jorf/id/JORFTEXT000053166066</w:t>
        </w:r>
      </w:hyperlink>
    </w:p>
    <w:p w14:paraId="20B836CA" w14:textId="77777777" w:rsidR="00EE17EA" w:rsidRDefault="00EE17EA" w:rsidP="00EE17EA">
      <w:pPr>
        <w:pStyle w:val="Textebrut"/>
      </w:pPr>
    </w:p>
    <w:p w14:paraId="0D26F390" w14:textId="77777777" w:rsidR="002529C9" w:rsidRPr="002529C9" w:rsidRDefault="002529C9" w:rsidP="002529C9">
      <w:pPr>
        <w:pStyle w:val="Textebrut"/>
        <w:rPr>
          <w:b/>
          <w:bCs/>
        </w:rPr>
      </w:pPr>
      <w:r w:rsidRPr="002529C9">
        <w:rPr>
          <w:b/>
          <w:bCs/>
        </w:rPr>
        <w:t>Sanction d’une pharmacienne titulaire d’officine pour défaut de transmission à l’agence régionale de santé de la preuve du respect de son obligation vaccinale pendant la crise sanitaire (CNOP, 22/01/2026).</w:t>
      </w:r>
    </w:p>
    <w:p w14:paraId="2A5A880C" w14:textId="77777777" w:rsidR="002529C9" w:rsidRPr="002529C9" w:rsidRDefault="002529C9" w:rsidP="002529C9">
      <w:pPr>
        <w:pStyle w:val="Textebrut"/>
      </w:pPr>
      <w:r w:rsidRPr="002529C9">
        <w:t>Le président du conseil régional de l’ordre des pharmaciens de Bretagne a formé une plainte contre une pharmacienne titulaire d’officine suite à l’absence de transmission par cette dernière de la preuve du respect de son obligation vaccinale à l’ARS de Bretagne, en méconnaissance de la loi du 5 août 2021 relative à la gestion de la crise sanitaire et des articles R. 4235-3 et R. 4235-8 du code de la santé publique</w:t>
      </w:r>
    </w:p>
    <w:p w14:paraId="6E21F8B1" w14:textId="77777777" w:rsidR="002529C9" w:rsidRPr="002529C9" w:rsidRDefault="002529C9" w:rsidP="002529C9">
      <w:pPr>
        <w:pStyle w:val="Textebrut"/>
      </w:pPr>
      <w:hyperlink r:id="rId74" w:history="1">
        <w:r w:rsidRPr="002529C9">
          <w:rPr>
            <w:rStyle w:val="Lienhypertexte"/>
          </w:rPr>
          <w:t>https://www.ordre.pharmacien.fr/les-communications/focus-sur/les-actualites/sanction-d-une-pharmacienne-titulaire-d-officine-pour-defaut-de-transmission-a-l-agence-regionale-de-sante-de-la-preuve-du-respect-de-son-obligatio</w:t>
        </w:r>
      </w:hyperlink>
    </w:p>
    <w:p w14:paraId="164AE0CB" w14:textId="77777777" w:rsidR="00D87345" w:rsidRDefault="00D87345" w:rsidP="00EE17EA">
      <w:pPr>
        <w:pStyle w:val="Textebrut"/>
      </w:pPr>
    </w:p>
    <w:p w14:paraId="44B97C5E" w14:textId="77777777" w:rsidR="002529C9" w:rsidRPr="002529C9" w:rsidRDefault="002529C9" w:rsidP="002529C9">
      <w:pPr>
        <w:pStyle w:val="Textebrut"/>
        <w:rPr>
          <w:b/>
          <w:bCs/>
        </w:rPr>
      </w:pPr>
      <w:r w:rsidRPr="002529C9">
        <w:rPr>
          <w:b/>
          <w:bCs/>
        </w:rPr>
        <w:t>Point sur la vaccination en pharmacie d’officine, en PUI et en Laboratoire de Biologie Médicale suite à l’abrogation de plusieurs mesures dérogatoires en matière de lutte contre la Covid-19 (CNOP, 22/01/2026).</w:t>
      </w:r>
    </w:p>
    <w:p w14:paraId="1AE50A9A" w14:textId="77777777" w:rsidR="002529C9" w:rsidRPr="002529C9" w:rsidRDefault="002529C9" w:rsidP="002529C9">
      <w:pPr>
        <w:pStyle w:val="Textebrut"/>
      </w:pPr>
      <w:r w:rsidRPr="002529C9">
        <w:t>Un nouvel arrêté abroge certaines dispositions de l'article 5 de l'arrêté du 1er juin 2021 relatif aux mesures d'organisation et de fonctionnement du système de santé maintenues en matière de lutte contre la covid-19. L’évolution de cet article portant notamment sur les mesures prises pour assurer la vaccination contre la covid-19,  implique certaines conséquences sur la vaccination par les pharmaciens, préparateurs et étudiants en pharmacie</w:t>
      </w:r>
    </w:p>
    <w:p w14:paraId="5FD4715D" w14:textId="77777777" w:rsidR="002529C9" w:rsidRPr="002529C9" w:rsidRDefault="002529C9" w:rsidP="002529C9">
      <w:pPr>
        <w:pStyle w:val="Textebrut"/>
      </w:pPr>
      <w:hyperlink r:id="rId75" w:history="1">
        <w:r w:rsidRPr="002529C9">
          <w:rPr>
            <w:rStyle w:val="Lienhypertexte"/>
          </w:rPr>
          <w:t>https://www.ordre.pharmacien.fr/les-communications/focus-sur/les-actualites/point-sur-la-vaccination-en-pharmacie-d-officine-en-pui-et-en-laboratoire-de-biologie-medicale-suite-a-l-abrogation-de-plusieurs-mesures-derogatoi</w:t>
        </w:r>
      </w:hyperlink>
    </w:p>
    <w:p w14:paraId="4BE4B874" w14:textId="77777777" w:rsidR="00D87345" w:rsidRDefault="00D87345" w:rsidP="00EE17EA">
      <w:pPr>
        <w:pStyle w:val="Textebrut"/>
      </w:pPr>
    </w:p>
    <w:p w14:paraId="371C8B08" w14:textId="77777777" w:rsidR="002529C9" w:rsidRDefault="002529C9" w:rsidP="00EE17EA">
      <w:pPr>
        <w:pStyle w:val="Textebrut"/>
      </w:pPr>
    </w:p>
    <w:p w14:paraId="7875D8F7" w14:textId="77777777" w:rsidR="00EA08DA" w:rsidRDefault="00EA08DA" w:rsidP="00EE17EA">
      <w:pPr>
        <w:pStyle w:val="Textebrut"/>
      </w:pPr>
    </w:p>
    <w:p w14:paraId="561AAE9C" w14:textId="77777777" w:rsidR="00EE17EA" w:rsidRDefault="00EE17EA" w:rsidP="00EE17EA">
      <w:pPr>
        <w:pStyle w:val="Textebrut"/>
      </w:pPr>
    </w:p>
    <w:p w14:paraId="58A97E99" w14:textId="77777777" w:rsidR="00EE17EA" w:rsidRDefault="00EE17EA" w:rsidP="00EE17EA">
      <w:pPr>
        <w:pStyle w:val="Textebrut"/>
      </w:pPr>
    </w:p>
    <w:p w14:paraId="796A8AF2" w14:textId="73163005" w:rsidR="00EE17EA" w:rsidRPr="0089584B" w:rsidRDefault="00EE17EA" w:rsidP="00EE17EA">
      <w:pPr>
        <w:pStyle w:val="PEPS"/>
      </w:pPr>
      <w:hyperlink r:id="rId76" w:history="1">
        <w:r w:rsidRPr="0089584B">
          <w:t>Actualités</w:t>
        </w:r>
      </w:hyperlink>
      <w:r>
        <w:t xml:space="preserve"> </w:t>
      </w:r>
      <w:r w:rsidR="00D14299">
        <w:t>variole B</w:t>
      </w:r>
      <w:r w:rsidRPr="0089584B">
        <w:t> :</w:t>
      </w:r>
    </w:p>
    <w:p w14:paraId="07615E2E" w14:textId="77777777" w:rsidR="00EE17EA" w:rsidRDefault="00EE17EA" w:rsidP="00EE17EA">
      <w:pPr>
        <w:pStyle w:val="Textebrut"/>
      </w:pPr>
    </w:p>
    <w:p w14:paraId="3D66AC5B" w14:textId="77777777" w:rsidR="00EE17EA" w:rsidRDefault="00EE17EA" w:rsidP="00EE17EA">
      <w:pPr>
        <w:pStyle w:val="Textebrut"/>
      </w:pPr>
      <w:r>
        <w:t>Vous retrouverez tout sur ce sujet sur la page d’actualités du PEPPS dédiée :</w:t>
      </w:r>
    </w:p>
    <w:p w14:paraId="26EEE7E4" w14:textId="77777777" w:rsidR="00EE17EA" w:rsidRDefault="00EE17EA" w:rsidP="00EE17EA">
      <w:pPr>
        <w:pStyle w:val="Textebrut"/>
      </w:pPr>
      <w:hyperlink r:id="rId77" w:history="1">
        <w:r w:rsidRPr="008E33DA">
          <w:rPr>
            <w:rStyle w:val="Lienhypertexte"/>
          </w:rPr>
          <w:t>https://peps.sante.gouv.fr/actu/mpx/actus_mpx.html</w:t>
        </w:r>
      </w:hyperlink>
    </w:p>
    <w:p w14:paraId="3642DE96" w14:textId="77777777" w:rsidR="00EE17EA" w:rsidRDefault="00EE17EA" w:rsidP="00EE17EA">
      <w:pPr>
        <w:pStyle w:val="Textebrut"/>
      </w:pPr>
    </w:p>
    <w:p w14:paraId="09305527" w14:textId="7E376497" w:rsidR="00EA08DA" w:rsidRPr="00EA08DA" w:rsidRDefault="00EA08DA" w:rsidP="00EA08DA">
      <w:pPr>
        <w:pStyle w:val="Textebrut"/>
        <w:rPr>
          <w:b/>
          <w:bCs/>
        </w:rPr>
      </w:pPr>
      <w:r w:rsidRPr="00EA08DA">
        <w:rPr>
          <w:b/>
          <w:bCs/>
        </w:rPr>
        <w:t>Repérer et prendre en charge un patient suspect en France - INFORMATION pour les soignants de 1</w:t>
      </w:r>
      <w:r w:rsidRPr="00EA08DA">
        <w:rPr>
          <w:b/>
          <w:bCs/>
          <w:vertAlign w:val="superscript"/>
        </w:rPr>
        <w:t>ère</w:t>
      </w:r>
      <w:r w:rsidRPr="00EA08DA">
        <w:rPr>
          <w:b/>
          <w:bCs/>
        </w:rPr>
        <w:t xml:space="preserve"> ligne (Fiche COREB, actualisée le 26/12/2025)</w:t>
      </w:r>
    </w:p>
    <w:p w14:paraId="34B5DFC2" w14:textId="00855563" w:rsidR="00EA08DA" w:rsidRDefault="00EA08DA" w:rsidP="00EA08DA">
      <w:pPr>
        <w:pStyle w:val="Textebrut"/>
      </w:pPr>
      <w:hyperlink r:id="rId78" w:history="1">
        <w:r w:rsidRPr="007C0770">
          <w:rPr>
            <w:rStyle w:val="Lienhypertexte"/>
          </w:rPr>
          <w:t>https://www.coreb.infectiologie.com/UserFiles/File/monkeypox/20251226-fiche-coreb-mpox-soignant.pdf</w:t>
        </w:r>
      </w:hyperlink>
    </w:p>
    <w:p w14:paraId="164B4613" w14:textId="77777777" w:rsidR="00EA08DA" w:rsidRDefault="00EA08DA" w:rsidP="00EA08DA">
      <w:pPr>
        <w:pStyle w:val="Textebrut"/>
      </w:pPr>
    </w:p>
    <w:p w14:paraId="34C9A510" w14:textId="40F6FE74" w:rsidR="00062871" w:rsidRPr="00062871" w:rsidRDefault="00062871" w:rsidP="00062871">
      <w:pPr>
        <w:pStyle w:val="Textebrut"/>
        <w:rPr>
          <w:b/>
          <w:bCs/>
        </w:rPr>
      </w:pPr>
      <w:r w:rsidRPr="00062871">
        <w:rPr>
          <w:b/>
          <w:bCs/>
        </w:rPr>
        <w:t xml:space="preserve">Cas de </w:t>
      </w:r>
      <w:proofErr w:type="spellStart"/>
      <w:r w:rsidRPr="00062871">
        <w:rPr>
          <w:b/>
          <w:bCs/>
        </w:rPr>
        <w:t>Mpox</w:t>
      </w:r>
      <w:proofErr w:type="spellEnd"/>
      <w:r w:rsidRPr="00062871">
        <w:rPr>
          <w:b/>
          <w:bCs/>
        </w:rPr>
        <w:t xml:space="preserve"> en France. 1er janvier - 20 novembre 2025 (Santé publique France, 30/12/2025)</w:t>
      </w:r>
      <w:r w:rsidRPr="00EA08DA">
        <w:rPr>
          <w:b/>
          <w:bCs/>
        </w:rPr>
        <w:t>.</w:t>
      </w:r>
    </w:p>
    <w:p w14:paraId="36CE2B2F" w14:textId="77777777" w:rsidR="00062871" w:rsidRPr="00062871" w:rsidRDefault="00062871" w:rsidP="00062871">
      <w:pPr>
        <w:pStyle w:val="Textebrut"/>
      </w:pPr>
      <w:r w:rsidRPr="00062871">
        <w:t xml:space="preserve">Depuis le 1er janvier 2025, 174 cas de </w:t>
      </w:r>
      <w:proofErr w:type="spellStart"/>
      <w:r w:rsidRPr="00062871">
        <w:t>mpox</w:t>
      </w:r>
      <w:proofErr w:type="spellEnd"/>
      <w:r w:rsidRPr="00062871">
        <w:t xml:space="preserve"> ont été déclarés à Santé publique France. Les cas déclarés concernent très majoritairement des hommes adultes.</w:t>
      </w:r>
    </w:p>
    <w:p w14:paraId="2AE6E82D" w14:textId="1E5B71C8" w:rsidR="00062871" w:rsidRDefault="00062871" w:rsidP="00062871">
      <w:pPr>
        <w:pStyle w:val="Textebrut"/>
      </w:pPr>
      <w:r w:rsidRPr="00062871">
        <w:t xml:space="preserve">Quatre cas d’infections avec un virus de clade </w:t>
      </w:r>
      <w:proofErr w:type="spellStart"/>
      <w:r w:rsidRPr="00062871">
        <w:t>Ib</w:t>
      </w:r>
      <w:proofErr w:type="spellEnd"/>
      <w:r w:rsidRPr="00062871">
        <w:t xml:space="preserve"> ont été identifiés depuis le début de l’épidémie. Tous ces cas avaient un lien avec un pays d’Afrique où le clade I du virus </w:t>
      </w:r>
      <w:proofErr w:type="spellStart"/>
      <w:r w:rsidRPr="00062871">
        <w:t>monkeypox</w:t>
      </w:r>
      <w:proofErr w:type="spellEnd"/>
      <w:r w:rsidRPr="00062871">
        <w:t xml:space="preserve"> circule (résidence, voyage ou contact avec une personne ayant séjourné dans un de ces pays).  Le dernier cas a été confirmé en septembre</w:t>
      </w:r>
    </w:p>
    <w:p w14:paraId="15FDF529" w14:textId="1BE7EBA6" w:rsidR="00062871" w:rsidRDefault="00062871" w:rsidP="00EE17EA">
      <w:pPr>
        <w:pStyle w:val="Textebrut"/>
      </w:pPr>
      <w:hyperlink r:id="rId79" w:history="1">
        <w:r w:rsidRPr="007C0770">
          <w:rPr>
            <w:rStyle w:val="Lienhypertexte"/>
          </w:rPr>
          <w:t>https://www.santepubliquefrance.fr/maladies-et-traumatismes/maladies-transmissibles-de-l-animal-a-l-homme/mpox/documents/bulletin-national/cas-de-mpox-en-france.-1er-janvier-20-novembre-2025</w:t>
        </w:r>
      </w:hyperlink>
    </w:p>
    <w:p w14:paraId="23F5AA2F" w14:textId="77777777" w:rsidR="00062871" w:rsidRDefault="00062871" w:rsidP="00EE17EA">
      <w:pPr>
        <w:pStyle w:val="Textebrut"/>
      </w:pPr>
    </w:p>
    <w:p w14:paraId="7F680F13" w14:textId="77777777" w:rsidR="00C53A05" w:rsidRPr="00C53A05" w:rsidRDefault="00C53A05" w:rsidP="00C53A05">
      <w:pPr>
        <w:pStyle w:val="Textebrut"/>
        <w:rPr>
          <w:b/>
          <w:bCs/>
        </w:rPr>
      </w:pPr>
      <w:r w:rsidRPr="00C53A05">
        <w:rPr>
          <w:b/>
          <w:bCs/>
        </w:rPr>
        <w:t xml:space="preserve">« Variole du singe » : Où se cache le virus </w:t>
      </w:r>
      <w:proofErr w:type="spellStart"/>
      <w:r w:rsidRPr="00C53A05">
        <w:rPr>
          <w:b/>
          <w:bCs/>
        </w:rPr>
        <w:t>mpox</w:t>
      </w:r>
      <w:proofErr w:type="spellEnd"/>
      <w:r w:rsidRPr="00C53A05">
        <w:rPr>
          <w:b/>
          <w:bCs/>
        </w:rPr>
        <w:t xml:space="preserve"> ? Quand virologues et systématiciens mènent l’enquête (The Conversation, 19/01/2026).</w:t>
      </w:r>
    </w:p>
    <w:p w14:paraId="5617467C" w14:textId="77777777" w:rsidR="00C53A05" w:rsidRPr="00C53A05" w:rsidRDefault="00C53A05" w:rsidP="00C53A05">
      <w:pPr>
        <w:pStyle w:val="Textebrut"/>
      </w:pPr>
      <w:r w:rsidRPr="00C53A05">
        <w:t xml:space="preserve">Le </w:t>
      </w:r>
      <w:proofErr w:type="spellStart"/>
      <w:r w:rsidRPr="00C53A05">
        <w:t>mpox</w:t>
      </w:r>
      <w:proofErr w:type="spellEnd"/>
      <w:r w:rsidRPr="00C53A05">
        <w:t xml:space="preserve"> (parfois encore appelé « variole du singe ») est une zoonose, autrement dit une maladie se transmettant de l’animal à l’humain, et inversement. Après un minutieux travail d’enquête, les scientifiques ont identifié les principaux suspects soupçonnés d’abriter le virus. Une découverte qui permet non seulement de mieux comprendre l’émergence de la maladie, mais aussi l’évolution du virus</w:t>
      </w:r>
    </w:p>
    <w:p w14:paraId="55F7E32E" w14:textId="77777777" w:rsidR="00C53A05" w:rsidRPr="00C53A05" w:rsidRDefault="00C53A05" w:rsidP="00C53A05">
      <w:pPr>
        <w:pStyle w:val="Textebrut"/>
      </w:pPr>
      <w:hyperlink r:id="rId80" w:history="1">
        <w:r w:rsidRPr="00C53A05">
          <w:rPr>
            <w:rStyle w:val="Lienhypertexte"/>
          </w:rPr>
          <w:t>https://theconversation.com/variole-du-singe-ou-se-cache-le-virus-mpox-quand-virologues-et-systematiciens-menent-lenquete-270513</w:t>
        </w:r>
      </w:hyperlink>
    </w:p>
    <w:p w14:paraId="060268C0" w14:textId="77777777" w:rsidR="00062871" w:rsidRDefault="00062871" w:rsidP="00EE17EA">
      <w:pPr>
        <w:pStyle w:val="Textebrut"/>
      </w:pPr>
    </w:p>
    <w:p w14:paraId="52A77B32" w14:textId="77777777" w:rsidR="004A358F" w:rsidRPr="004A358F" w:rsidRDefault="004A358F" w:rsidP="004A358F">
      <w:pPr>
        <w:pStyle w:val="Textebrut"/>
        <w:rPr>
          <w:b/>
          <w:bCs/>
        </w:rPr>
      </w:pPr>
      <w:r w:rsidRPr="004A358F">
        <w:rPr>
          <w:b/>
          <w:bCs/>
        </w:rPr>
        <w:t xml:space="preserve">La </w:t>
      </w:r>
      <w:proofErr w:type="spellStart"/>
      <w:r w:rsidRPr="004A358F">
        <w:rPr>
          <w:b/>
          <w:bCs/>
        </w:rPr>
        <w:t>mpox</w:t>
      </w:r>
      <w:proofErr w:type="spellEnd"/>
      <w:r w:rsidRPr="004A358F">
        <w:rPr>
          <w:b/>
          <w:bCs/>
        </w:rPr>
        <w:t xml:space="preserve"> n’est plus une urgence de santé publique en Afrique, annonce l’agence de santé de l’Union africaine (Le Monde, 24/01/2026).</w:t>
      </w:r>
    </w:p>
    <w:p w14:paraId="7E2E1396" w14:textId="77777777" w:rsidR="004A358F" w:rsidRPr="004A358F" w:rsidRDefault="004A358F" w:rsidP="004A358F">
      <w:pPr>
        <w:pStyle w:val="Textebrut"/>
      </w:pPr>
      <w:r w:rsidRPr="004A358F">
        <w:t xml:space="preserve">Selon l’OMS, 78 % des cas recensés de </w:t>
      </w:r>
      <w:proofErr w:type="spellStart"/>
      <w:r w:rsidRPr="004A358F">
        <w:t>mpox</w:t>
      </w:r>
      <w:proofErr w:type="spellEnd"/>
      <w:r w:rsidRPr="004A358F">
        <w:t xml:space="preserve"> dans le monde l’ont été en Afrique. Entre janvier 2025 et janvier 2026, quelque 44 500 cas (dont 198 morts) ont été recensés dans 29 pays du continent, les plus touchés étant la RDC, la Guinée et Madagascar</w:t>
      </w:r>
    </w:p>
    <w:p w14:paraId="48B26D4F" w14:textId="77777777" w:rsidR="004A358F" w:rsidRPr="004A358F" w:rsidRDefault="004A358F" w:rsidP="004A358F">
      <w:pPr>
        <w:pStyle w:val="Textebrut"/>
      </w:pPr>
      <w:hyperlink r:id="rId81" w:history="1">
        <w:r w:rsidRPr="004A358F">
          <w:rPr>
            <w:rStyle w:val="Lienhypertexte"/>
          </w:rPr>
          <w:t>https://www.lemonde.fr/afrique/article/2026/01/24/la-mpox-n-est-plus-une-urgence-de-sante-publique-en-afrique-annonce-l-agence-de-sante-de-l-union-africaine_6663944_3212.html</w:t>
        </w:r>
      </w:hyperlink>
    </w:p>
    <w:p w14:paraId="0299B2C0" w14:textId="77777777" w:rsidR="00C53A05" w:rsidRDefault="00C53A05" w:rsidP="00EE17EA">
      <w:pPr>
        <w:pStyle w:val="Textebrut"/>
      </w:pPr>
    </w:p>
    <w:p w14:paraId="198C0838" w14:textId="77777777" w:rsidR="004A358F" w:rsidRDefault="004A358F" w:rsidP="00EE17EA">
      <w:pPr>
        <w:pStyle w:val="Textebrut"/>
      </w:pPr>
    </w:p>
    <w:p w14:paraId="4D85BDF0" w14:textId="77777777" w:rsidR="00062871" w:rsidRDefault="00062871" w:rsidP="00EE17EA">
      <w:pPr>
        <w:pStyle w:val="Textebrut"/>
      </w:pPr>
    </w:p>
    <w:p w14:paraId="05965685" w14:textId="77777777" w:rsidR="00D14299" w:rsidRDefault="00D14299" w:rsidP="00EE17EA">
      <w:pPr>
        <w:pStyle w:val="Textebrut"/>
      </w:pPr>
    </w:p>
    <w:p w14:paraId="55FDBCBD" w14:textId="77777777" w:rsidR="00D14299" w:rsidRDefault="00D14299" w:rsidP="00EE17EA">
      <w:pPr>
        <w:pStyle w:val="Textebrut"/>
      </w:pPr>
    </w:p>
    <w:p w14:paraId="3E61E248" w14:textId="77777777" w:rsidR="00EE17EA" w:rsidRDefault="00EE17EA" w:rsidP="00EE17EA">
      <w:pPr>
        <w:pStyle w:val="Textebrut"/>
      </w:pPr>
    </w:p>
    <w:p w14:paraId="4C32AA10" w14:textId="77777777" w:rsidR="00EE17EA" w:rsidRDefault="00EE17EA" w:rsidP="00EE17EA">
      <w:pPr>
        <w:pStyle w:val="Textebrut"/>
      </w:pPr>
    </w:p>
    <w:p w14:paraId="4EB313B5" w14:textId="77777777" w:rsidR="00EE17EA" w:rsidRDefault="00EE17EA" w:rsidP="00EE17EA">
      <w:pPr>
        <w:pStyle w:val="Textebrut"/>
      </w:pPr>
    </w:p>
    <w:p w14:paraId="4707F62C" w14:textId="77777777" w:rsidR="00EE17EA" w:rsidRDefault="00EE17EA" w:rsidP="00EE17EA">
      <w:pPr>
        <w:pStyle w:val="Textebrut"/>
      </w:pPr>
    </w:p>
    <w:p w14:paraId="177BD3A6" w14:textId="77777777" w:rsidR="00107ABA" w:rsidRPr="0089584B" w:rsidRDefault="00930CE0" w:rsidP="0089584B">
      <w:pPr>
        <w:pStyle w:val="PEPS"/>
      </w:pPr>
      <w:hyperlink r:id="rId82" w:history="1">
        <w:r w:rsidRPr="0089584B">
          <w:t>Autres actualités</w:t>
        </w:r>
      </w:hyperlink>
      <w:r w:rsidRPr="0089584B">
        <w:t> :</w:t>
      </w:r>
    </w:p>
    <w:p w14:paraId="04733CBC" w14:textId="77777777" w:rsidR="00AC503D" w:rsidRDefault="00AC503D" w:rsidP="00AC503D">
      <w:pPr>
        <w:pStyle w:val="Textebrut"/>
      </w:pPr>
      <w:r>
        <w:t>En ligne sur la page d’actualités du PEPPS :</w:t>
      </w:r>
    </w:p>
    <w:p w14:paraId="53ED98F7" w14:textId="77777777" w:rsidR="00AC503D" w:rsidRDefault="00AC503D" w:rsidP="00AC503D">
      <w:pPr>
        <w:pStyle w:val="Textebrut"/>
      </w:pPr>
      <w:hyperlink r:id="rId83" w:history="1">
        <w:r w:rsidRPr="002859B7">
          <w:rPr>
            <w:rStyle w:val="Lienhypertexte"/>
          </w:rPr>
          <w:t>https://peps.sante.gouv.fr/actu/actualites.html</w:t>
        </w:r>
      </w:hyperlink>
    </w:p>
    <w:p w14:paraId="5D121D10" w14:textId="77777777" w:rsidR="00930CE0" w:rsidRDefault="00930CE0" w:rsidP="00F8571B">
      <w:pPr>
        <w:pStyle w:val="Textebrut"/>
      </w:pPr>
    </w:p>
    <w:p w14:paraId="19F601E6" w14:textId="2CFC90FF" w:rsidR="001217F5" w:rsidRPr="001217F5" w:rsidRDefault="001217F5" w:rsidP="001217F5">
      <w:pPr>
        <w:pStyle w:val="Textebrut"/>
        <w:rPr>
          <w:b/>
          <w:bCs/>
        </w:rPr>
      </w:pPr>
      <w:r w:rsidRPr="001217F5">
        <w:rPr>
          <w:b/>
          <w:bCs/>
        </w:rPr>
        <w:t>État de la menace liée à la criminalité en matière de santé publique (OCLAESP/CESAN, 19/12/2025).</w:t>
      </w:r>
    </w:p>
    <w:p w14:paraId="176E6803" w14:textId="70534486" w:rsidR="001217F5" w:rsidRDefault="001217F5" w:rsidP="001217F5">
      <w:pPr>
        <w:pStyle w:val="Textebrut"/>
      </w:pPr>
      <w:r>
        <w:t>Considérant les enjeux d’une criminalité portant atteinte à la santé publique, le CESAN publie la première édition d’un état de la menace consacré aux atteintes à la santé publique. Un document de référence qui dresse un panorama inédit de ces phénomènes criminels et réaffirme l’engagement de la Gendarmerie nationale dans la prévention des risques et la lutte contre les formes de criminalité qui pèsent sur les questions de santé publique</w:t>
      </w:r>
    </w:p>
    <w:p w14:paraId="638EFC23" w14:textId="3BE3F3AB" w:rsidR="001217F5" w:rsidRDefault="001217F5" w:rsidP="00F8571B">
      <w:pPr>
        <w:pStyle w:val="Textebrut"/>
      </w:pPr>
      <w:hyperlink r:id="rId84" w:history="1">
        <w:r w:rsidRPr="00A82621">
          <w:rPr>
            <w:rStyle w:val="Lienhypertexte"/>
          </w:rPr>
          <w:t>https://www.gendarmerie.interieur.gouv.fr/gendinfo/actualites/2025/le-cesan-publie-la-premiere-edition-de-l-etat-de-la-menace-liee-a-la-criminalite-en-matiere-de-sante-publique</w:t>
        </w:r>
      </w:hyperlink>
    </w:p>
    <w:p w14:paraId="289EB20D" w14:textId="77777777" w:rsidR="001217F5" w:rsidRDefault="001217F5" w:rsidP="00F8571B">
      <w:pPr>
        <w:pStyle w:val="Textebrut"/>
      </w:pPr>
    </w:p>
    <w:p w14:paraId="79F41A94" w14:textId="1DC02867" w:rsidR="00176591" w:rsidRPr="00176591" w:rsidRDefault="00176591" w:rsidP="00176591">
      <w:pPr>
        <w:pStyle w:val="Textebrut"/>
        <w:rPr>
          <w:b/>
          <w:bCs/>
        </w:rPr>
      </w:pPr>
      <w:r w:rsidRPr="00176591">
        <w:rPr>
          <w:b/>
          <w:bCs/>
        </w:rPr>
        <w:t>Message DGS/CORRUSS du 24/12/2025 - Pour information / Octroi d'autorisation d'accès précoce pour RICIMED et positionnement dans les stocks stratégiques</w:t>
      </w:r>
    </w:p>
    <w:p w14:paraId="51BF218C" w14:textId="00B1F2B0" w:rsidR="000308D7" w:rsidRDefault="000308D7" w:rsidP="00176591">
      <w:pPr>
        <w:pStyle w:val="Textebrut"/>
      </w:pPr>
      <w:hyperlink r:id="rId85" w:history="1">
        <w:r w:rsidRPr="008E1E08">
          <w:rPr>
            <w:rStyle w:val="Lienhypertexte"/>
          </w:rPr>
          <w:t>https://peps.sante.gouv.fr/actu/2025/25_dgs-corruss_note-ricimed_24122025.pdf</w:t>
        </w:r>
      </w:hyperlink>
    </w:p>
    <w:p w14:paraId="6758E138" w14:textId="443F76D8" w:rsidR="00176591" w:rsidRPr="00176591" w:rsidRDefault="00176591" w:rsidP="00176591">
      <w:pPr>
        <w:pStyle w:val="Textebrut"/>
      </w:pPr>
      <w:r w:rsidRPr="00176591">
        <w:t>RICIMED (fragments F(ab')2 d’immunoglobuline équine anti-ricine) - Antidote à la ricine (Décision d’accès précoce, HAS, 19/12/2025)</w:t>
      </w:r>
    </w:p>
    <w:p w14:paraId="57C5194E" w14:textId="77777777" w:rsidR="00176591" w:rsidRPr="00176591" w:rsidRDefault="00176591" w:rsidP="00176591">
      <w:pPr>
        <w:pStyle w:val="Textebrut"/>
      </w:pPr>
      <w:hyperlink r:id="rId86" w:history="1">
        <w:r w:rsidRPr="00176591">
          <w:rPr>
            <w:rStyle w:val="Lienhypertexte"/>
          </w:rPr>
          <w:t>https://www.has-sante.fr/jcms/p_3806133/fr/ricimed-fragments-f-ab-2-d-immunoglobuline-equine-anti-ricine-antidote-a-la-ricine</w:t>
        </w:r>
      </w:hyperlink>
    </w:p>
    <w:p w14:paraId="0BC712C3" w14:textId="6FDAB408" w:rsidR="00176591" w:rsidRPr="00176591" w:rsidRDefault="00176591" w:rsidP="00176591">
      <w:pPr>
        <w:pStyle w:val="Textebrut"/>
      </w:pPr>
      <w:r w:rsidRPr="00176591">
        <w:t xml:space="preserve">Avis de l'ANSM du 24/11/2025 sur le médicament </w:t>
      </w:r>
      <w:proofErr w:type="spellStart"/>
      <w:r w:rsidRPr="00176591">
        <w:t>Ricimed</w:t>
      </w:r>
      <w:proofErr w:type="spellEnd"/>
      <w:r w:rsidRPr="00176591">
        <w:t xml:space="preserve"> (Fragments F(ab')2 d’immunoglobuline équine anti-ricine) dans le cadre d'une demande d'AAP (ANSM, 19/12/2025).</w:t>
      </w:r>
    </w:p>
    <w:p w14:paraId="6F276B4C" w14:textId="77777777" w:rsidR="00176591" w:rsidRPr="00176591" w:rsidRDefault="00176591" w:rsidP="00176591">
      <w:pPr>
        <w:pStyle w:val="Textebrut"/>
      </w:pPr>
      <w:r w:rsidRPr="00176591">
        <w:t xml:space="preserve">Indication thérapeutique revendiquée : Traitement des intoxications aigües confirmées ou fortement suspectées à la ricine. </w:t>
      </w:r>
      <w:proofErr w:type="spellStart"/>
      <w:r w:rsidRPr="00176591">
        <w:t>Ricimed</w:t>
      </w:r>
      <w:proofErr w:type="spellEnd"/>
      <w:r w:rsidRPr="00176591">
        <w:t xml:space="preserve"> doit être administré immédiatement en tant que traitement d’urgence en association aux soins de support appropriés</w:t>
      </w:r>
    </w:p>
    <w:p w14:paraId="564C461C" w14:textId="77777777" w:rsidR="00176591" w:rsidRPr="00176591" w:rsidRDefault="00176591" w:rsidP="00176591">
      <w:pPr>
        <w:pStyle w:val="Textebrut"/>
      </w:pPr>
      <w:hyperlink r:id="rId87" w:history="1">
        <w:r w:rsidRPr="00176591">
          <w:rPr>
            <w:rStyle w:val="Lienhypertexte"/>
          </w:rPr>
          <w:t>https://ansm.sante.fr/actualites/avis-de-lansm-du-24-11-2025-sur-le-medicament-ricimed-dans-le-cadre-dune-demande-daap</w:t>
        </w:r>
      </w:hyperlink>
    </w:p>
    <w:p w14:paraId="472A719E" w14:textId="77777777" w:rsidR="00176591" w:rsidRPr="00176591" w:rsidRDefault="00176591" w:rsidP="00176591">
      <w:pPr>
        <w:pStyle w:val="Textebrut"/>
      </w:pPr>
      <w:r w:rsidRPr="00176591">
        <w:t xml:space="preserve">AAP de </w:t>
      </w:r>
      <w:proofErr w:type="spellStart"/>
      <w:r w:rsidRPr="00176591">
        <w:t>Ricimed</w:t>
      </w:r>
      <w:proofErr w:type="spellEnd"/>
      <w:r w:rsidRPr="00176591">
        <w:t>, comprenant RCP, notice et PUT (ANSM, 19/12/2025)</w:t>
      </w:r>
    </w:p>
    <w:p w14:paraId="4255A53F" w14:textId="77777777" w:rsidR="00176591" w:rsidRPr="00176591" w:rsidRDefault="00176591" w:rsidP="00176591">
      <w:pPr>
        <w:pStyle w:val="Textebrut"/>
      </w:pPr>
      <w:hyperlink r:id="rId88" w:history="1">
        <w:r w:rsidRPr="00176591">
          <w:rPr>
            <w:rStyle w:val="Lienhypertexte"/>
          </w:rPr>
          <w:t>https://ansm.sante.fr/tableau-acces-derogatoire/ricimed</w:t>
        </w:r>
      </w:hyperlink>
    </w:p>
    <w:p w14:paraId="6115E56B" w14:textId="77777777" w:rsidR="009F34D4" w:rsidRPr="009F34D4" w:rsidRDefault="009F34D4" w:rsidP="009F34D4">
      <w:pPr>
        <w:pStyle w:val="Textebrut"/>
        <w:rPr>
          <w:b/>
          <w:bCs/>
        </w:rPr>
      </w:pPr>
      <w:r w:rsidRPr="009F34D4">
        <w:rPr>
          <w:b/>
          <w:bCs/>
        </w:rPr>
        <w:t>Communiqué du 12/01/2026 - Mise sur le marché d’un antidote contre la ricine.</w:t>
      </w:r>
    </w:p>
    <w:p w14:paraId="200F1C41" w14:textId="77777777" w:rsidR="009F34D4" w:rsidRPr="009F34D4" w:rsidRDefault="009F34D4" w:rsidP="009F34D4">
      <w:pPr>
        <w:pStyle w:val="Textebrut"/>
      </w:pPr>
      <w:r w:rsidRPr="009F34D4">
        <w:t>Avec le soutien des services concernés du premier ministre et l’appui du ministère en charge de la Santé, le ministère des Armées et des Anciens combattants annonce une première mondiale : la mise sur le marché d’un antidote contre la ricine par une PME lyonnaise dans la lutte contre les menaces biologiques. Cette prouesse technologique est une illustration du soutien qu’il apporte à l’innovation française</w:t>
      </w:r>
    </w:p>
    <w:p w14:paraId="7EBBB00B" w14:textId="77777777" w:rsidR="009F34D4" w:rsidRPr="009F34D4" w:rsidRDefault="009F34D4" w:rsidP="009F34D4">
      <w:pPr>
        <w:pStyle w:val="Textebrut"/>
      </w:pPr>
      <w:hyperlink r:id="rId89" w:history="1">
        <w:r w:rsidRPr="009F34D4">
          <w:rPr>
            <w:rStyle w:val="Lienhypertexte"/>
          </w:rPr>
          <w:t>https://sante.gouv.fr/actualites-presse/presse/communiques-de-presse/article/mise-sur-le-marche-d-un-antidote-contre-la-ricine</w:t>
        </w:r>
      </w:hyperlink>
    </w:p>
    <w:p w14:paraId="572F6734" w14:textId="77777777" w:rsidR="00C518FC" w:rsidRPr="00C518FC" w:rsidRDefault="00C518FC" w:rsidP="00C518FC">
      <w:pPr>
        <w:pStyle w:val="Textebrut"/>
        <w:rPr>
          <w:b/>
          <w:bCs/>
        </w:rPr>
      </w:pPr>
      <w:proofErr w:type="spellStart"/>
      <w:r w:rsidRPr="00C518FC">
        <w:rPr>
          <w:b/>
          <w:bCs/>
        </w:rPr>
        <w:t>Ricimed</w:t>
      </w:r>
      <w:proofErr w:type="spellEnd"/>
      <w:r w:rsidRPr="00C518FC">
        <w:rPr>
          <w:b/>
          <w:bCs/>
        </w:rPr>
        <w:t>, premier antidote au monde contre la ricine (Le Quotidien du pharmacien, 12/01/2026).</w:t>
      </w:r>
    </w:p>
    <w:p w14:paraId="5097125A" w14:textId="77777777" w:rsidR="00C518FC" w:rsidRPr="00C518FC" w:rsidRDefault="00C518FC" w:rsidP="00C518FC">
      <w:pPr>
        <w:pStyle w:val="Textebrut"/>
      </w:pPr>
      <w:r w:rsidRPr="00C518FC">
        <w:t xml:space="preserve">La société lyonnaise </w:t>
      </w:r>
      <w:proofErr w:type="spellStart"/>
      <w:r w:rsidRPr="00C518FC">
        <w:t>Fabentech</w:t>
      </w:r>
      <w:proofErr w:type="spellEnd"/>
      <w:r w:rsidRPr="00C518FC">
        <w:t xml:space="preserve"> a obtenu une autorisation de mise sur le marché (AMM) pour un antidote contre l'intoxication à la ricine, l’une des substances naturelles les plus toxiques au monde représentant un risque bioterroriste avéré. Une première</w:t>
      </w:r>
    </w:p>
    <w:p w14:paraId="4EA7E614" w14:textId="77777777" w:rsidR="00C518FC" w:rsidRPr="00C518FC" w:rsidRDefault="00C518FC" w:rsidP="00C518FC">
      <w:pPr>
        <w:pStyle w:val="Textebrut"/>
      </w:pPr>
      <w:hyperlink r:id="rId90" w:history="1">
        <w:r w:rsidRPr="00C518FC">
          <w:rPr>
            <w:rStyle w:val="Lienhypertexte"/>
          </w:rPr>
          <w:t>https://www.lequotidiendupharmacien.fr/medicament-parapharmacie/medicament/ricimed-premier-antidote-au-monde-contre-la-ricine</w:t>
        </w:r>
      </w:hyperlink>
    </w:p>
    <w:p w14:paraId="1AF1C6C8" w14:textId="77777777" w:rsidR="00126647" w:rsidRDefault="00126647" w:rsidP="00361AD6">
      <w:pPr>
        <w:pStyle w:val="Textebrut"/>
      </w:pPr>
    </w:p>
    <w:p w14:paraId="4ED92C91" w14:textId="77777777" w:rsidR="00D96614" w:rsidRPr="00D96614" w:rsidRDefault="00D96614" w:rsidP="00D96614">
      <w:pPr>
        <w:pStyle w:val="Textebrut"/>
        <w:rPr>
          <w:b/>
          <w:bCs/>
        </w:rPr>
      </w:pPr>
      <w:r w:rsidRPr="00D96614">
        <w:rPr>
          <w:b/>
          <w:bCs/>
        </w:rPr>
        <w:t>Grippe : que valent les vaccins cette saison ? (Le Quotidien du pharmacien, 24/12/2025).</w:t>
      </w:r>
    </w:p>
    <w:p w14:paraId="7C8F881F" w14:textId="77777777" w:rsidR="00D96614" w:rsidRPr="00D96614" w:rsidRDefault="00D96614" w:rsidP="00D96614">
      <w:pPr>
        <w:pStyle w:val="Textebrut"/>
      </w:pPr>
      <w:r w:rsidRPr="00D96614">
        <w:t>La saison grippale 2025/2026 a commencé plus tôt que les deux années précédentes, en raison de l'émergence récente du sous-clade K du virus de la grippe A(H3N2). Des inquiétudes ont été soulevées quant à l'efficacité des vaccins contre la grippe, qui pourraient être inadaptés à ce sous-clade K</w:t>
      </w:r>
    </w:p>
    <w:p w14:paraId="4863A393" w14:textId="2965F81C" w:rsidR="00C73E01" w:rsidRDefault="00D96614" w:rsidP="00D96614">
      <w:pPr>
        <w:pStyle w:val="Textebrut"/>
      </w:pPr>
      <w:hyperlink r:id="rId91" w:history="1">
        <w:r w:rsidRPr="00D96614">
          <w:rPr>
            <w:rStyle w:val="Lienhypertexte"/>
          </w:rPr>
          <w:t>https://www.lequotidiendupharmacien.fr/formation/specialites-medicales/infectiologie/grippe-que-valent-les-vaccins-cette-saison</w:t>
        </w:r>
      </w:hyperlink>
    </w:p>
    <w:p w14:paraId="3E617BE3" w14:textId="77777777" w:rsidR="00D96614" w:rsidRDefault="00D96614" w:rsidP="00D96614">
      <w:pPr>
        <w:pStyle w:val="Textebrut"/>
      </w:pPr>
    </w:p>
    <w:p w14:paraId="640ECA42" w14:textId="77777777" w:rsidR="005D4465" w:rsidRDefault="005D4465" w:rsidP="00591215">
      <w:pPr>
        <w:pStyle w:val="Textebrut"/>
        <w:rPr>
          <w:b/>
          <w:bCs/>
        </w:rPr>
      </w:pPr>
    </w:p>
    <w:p w14:paraId="05326FF8" w14:textId="77777777" w:rsidR="005D4465" w:rsidRDefault="005D4465" w:rsidP="00591215">
      <w:pPr>
        <w:pStyle w:val="Textebrut"/>
        <w:rPr>
          <w:b/>
          <w:bCs/>
        </w:rPr>
      </w:pPr>
    </w:p>
    <w:p w14:paraId="05B0F62C" w14:textId="77777777" w:rsidR="005D4465" w:rsidRDefault="005D4465" w:rsidP="00591215">
      <w:pPr>
        <w:pStyle w:val="Textebrut"/>
        <w:rPr>
          <w:b/>
          <w:bCs/>
        </w:rPr>
      </w:pPr>
    </w:p>
    <w:p w14:paraId="37B01E59" w14:textId="7AFE37D6" w:rsidR="00591215" w:rsidRPr="00591215" w:rsidRDefault="00591215" w:rsidP="00591215">
      <w:pPr>
        <w:pStyle w:val="Textebrut"/>
        <w:rPr>
          <w:b/>
          <w:bCs/>
        </w:rPr>
      </w:pPr>
      <w:r w:rsidRPr="00591215">
        <w:rPr>
          <w:b/>
          <w:bCs/>
        </w:rPr>
        <w:lastRenderedPageBreak/>
        <w:t>Grippe saisonnière : les médicaments homéopathiques ne sont pas des vaccins (ANSM, 29/12/2025).</w:t>
      </w:r>
    </w:p>
    <w:p w14:paraId="269424B6" w14:textId="7A890024" w:rsidR="00D96614" w:rsidRDefault="00591215" w:rsidP="00591215">
      <w:pPr>
        <w:pStyle w:val="Textebrut"/>
      </w:pPr>
      <w:r w:rsidRPr="00591215">
        <w:t>Alors que la campagne annuelle de vaccination contre la grippe saisonnière est en cours, l’ANSM rappelle que les médicaments homéopathiques ne sont pas des vaccins et qu’ils ne peuvent pas se substituer aux vaccins contre la grippe</w:t>
      </w:r>
    </w:p>
    <w:p w14:paraId="0232C2DC" w14:textId="70DFE859" w:rsidR="00591215" w:rsidRDefault="00591215" w:rsidP="00591215">
      <w:pPr>
        <w:pStyle w:val="Textebrut"/>
      </w:pPr>
      <w:hyperlink r:id="rId92" w:history="1">
        <w:r w:rsidRPr="007C0770">
          <w:rPr>
            <w:rStyle w:val="Lienhypertexte"/>
          </w:rPr>
          <w:t>https://ansm.sante.fr/actualites/grippe-saisonniere-les-medicaments-homeopathiques-ne-sont-pas-des-vaccins</w:t>
        </w:r>
      </w:hyperlink>
    </w:p>
    <w:p w14:paraId="04215507" w14:textId="77777777" w:rsidR="00591215" w:rsidRDefault="00591215" w:rsidP="00591215">
      <w:pPr>
        <w:pStyle w:val="Textebrut"/>
      </w:pPr>
    </w:p>
    <w:p w14:paraId="5F33260E" w14:textId="0727149F" w:rsidR="00591215" w:rsidRPr="00617768" w:rsidRDefault="00617768" w:rsidP="00591215">
      <w:pPr>
        <w:pStyle w:val="Textebrut"/>
        <w:rPr>
          <w:b/>
          <w:bCs/>
        </w:rPr>
      </w:pPr>
      <w:r w:rsidRPr="00617768">
        <w:rPr>
          <w:b/>
          <w:bCs/>
        </w:rPr>
        <w:t>Mise à jour des différents volets du dossier contraception (ANSM, 05/01/2026)</w:t>
      </w:r>
    </w:p>
    <w:p w14:paraId="44AA0DEC" w14:textId="0A4FBFC5" w:rsidR="00617768" w:rsidRDefault="00617768" w:rsidP="00591215">
      <w:pPr>
        <w:pStyle w:val="Textebrut"/>
      </w:pPr>
      <w:hyperlink r:id="rId93" w:history="1">
        <w:r w:rsidRPr="00987085">
          <w:rPr>
            <w:rStyle w:val="Lienhypertexte"/>
          </w:rPr>
          <w:t>https://ansm.sante.fr/dossiers-thematiques/contraception</w:t>
        </w:r>
      </w:hyperlink>
    </w:p>
    <w:p w14:paraId="3401B7F9" w14:textId="77777777" w:rsidR="00617768" w:rsidRDefault="00617768" w:rsidP="00591215">
      <w:pPr>
        <w:pStyle w:val="Textebrut"/>
      </w:pPr>
    </w:p>
    <w:p w14:paraId="6154A1A0" w14:textId="77777777" w:rsidR="003B2497" w:rsidRPr="003B2497" w:rsidRDefault="003B2497" w:rsidP="003B2497">
      <w:pPr>
        <w:pStyle w:val="Textebrut"/>
        <w:rPr>
          <w:b/>
          <w:bCs/>
        </w:rPr>
      </w:pPr>
      <w:proofErr w:type="spellStart"/>
      <w:r w:rsidRPr="003B2497">
        <w:rPr>
          <w:b/>
          <w:bCs/>
        </w:rPr>
        <w:t>Tegretol</w:t>
      </w:r>
      <w:proofErr w:type="spellEnd"/>
      <w:r w:rsidRPr="003B2497">
        <w:rPr>
          <w:b/>
          <w:bCs/>
        </w:rPr>
        <w:t xml:space="preserve"> 20 mg/ml suspension buvable : restriction d’utilisation chez les nouveau-nés, en raison de la concentration de l’excipient propylène glycol dépassant le seuil recommandé (ANSM, 06/01/2026).</w:t>
      </w:r>
    </w:p>
    <w:p w14:paraId="06C965BA" w14:textId="77777777" w:rsidR="003B2497" w:rsidRPr="003B2497" w:rsidRDefault="003B2497" w:rsidP="003B2497">
      <w:pPr>
        <w:pStyle w:val="Textebrut"/>
      </w:pPr>
      <w:r w:rsidRPr="003B2497">
        <w:t>Information destinée aux neurologues, neuropédiatres, pédiatres, pharmaciens d’officine et pharmacies à usage intérieur</w:t>
      </w:r>
    </w:p>
    <w:p w14:paraId="77503894" w14:textId="77777777" w:rsidR="003B2497" w:rsidRPr="003B2497" w:rsidRDefault="003B2497" w:rsidP="003B2497">
      <w:pPr>
        <w:pStyle w:val="Textebrut"/>
      </w:pPr>
      <w:hyperlink r:id="rId94" w:history="1">
        <w:r w:rsidRPr="003B2497">
          <w:rPr>
            <w:rStyle w:val="Lienhypertexte"/>
          </w:rPr>
          <w:t>https://ansm.sante.fr/informations-de-securite/tegretol-20-mg-ml-suspension-buvable-restriction-dutilisation-chez-les-nouveau-nes-en-raison-de-la-concentration-de-lexcipient-propylene-glycol-depassant-le-seuil-recommande</w:t>
        </w:r>
      </w:hyperlink>
    </w:p>
    <w:p w14:paraId="36653E67" w14:textId="77777777" w:rsidR="003B2497" w:rsidRDefault="003B2497" w:rsidP="00591215">
      <w:pPr>
        <w:pStyle w:val="Textebrut"/>
      </w:pPr>
    </w:p>
    <w:p w14:paraId="7BEB0F2C" w14:textId="77777777" w:rsidR="009A3BCA" w:rsidRPr="009A3BCA" w:rsidRDefault="009A3BCA" w:rsidP="009A3BCA">
      <w:pPr>
        <w:pStyle w:val="Textebrut"/>
        <w:rPr>
          <w:b/>
          <w:bCs/>
        </w:rPr>
      </w:pPr>
      <w:r w:rsidRPr="009A3BCA">
        <w:rPr>
          <w:b/>
          <w:bCs/>
        </w:rPr>
        <w:t>Fausses ordonnances : cette fraude qui coûte cher aux officines (Le Moniteur des pharmacies, 06/01/2026).</w:t>
      </w:r>
    </w:p>
    <w:p w14:paraId="03B20F3D" w14:textId="77777777" w:rsidR="009A3BCA" w:rsidRPr="009A3BCA" w:rsidRDefault="009A3BCA" w:rsidP="009A3BCA">
      <w:pPr>
        <w:pStyle w:val="Textebrut"/>
      </w:pPr>
      <w:r w:rsidRPr="009A3BCA">
        <w:t>La fraude aux fausses ordonnances continue de toucher les officines, en particulier dans les grandes agglomérations, avec un impact économique direct, souvent révélé lors des contrôles de l’Assurance maladie. Donc tardivement</w:t>
      </w:r>
    </w:p>
    <w:p w14:paraId="60FF3B33" w14:textId="77777777" w:rsidR="009A3BCA" w:rsidRPr="009A3BCA" w:rsidRDefault="009A3BCA" w:rsidP="009A3BCA">
      <w:pPr>
        <w:pStyle w:val="Textebrut"/>
      </w:pPr>
      <w:hyperlink r:id="rId95" w:history="1">
        <w:r w:rsidRPr="009A3BCA">
          <w:rPr>
            <w:rStyle w:val="Lienhypertexte"/>
          </w:rPr>
          <w:t>https://www.lemoniteurdespharmacies.fr/profession/socio-professionnel/fausses-ordonnances-cette-fraude-discrete-qui-coute-cher-aux-officines</w:t>
        </w:r>
      </w:hyperlink>
    </w:p>
    <w:p w14:paraId="0111C910" w14:textId="77777777" w:rsidR="003B2497" w:rsidRDefault="003B2497" w:rsidP="00591215">
      <w:pPr>
        <w:pStyle w:val="Textebrut"/>
      </w:pPr>
    </w:p>
    <w:p w14:paraId="6E6A4D0D" w14:textId="77777777" w:rsidR="00F74D29" w:rsidRPr="00F74D29" w:rsidRDefault="00F74D29" w:rsidP="00F74D29">
      <w:pPr>
        <w:pStyle w:val="Textebrut"/>
        <w:rPr>
          <w:b/>
          <w:bCs/>
        </w:rPr>
      </w:pPr>
      <w:r w:rsidRPr="00F74D29">
        <w:rPr>
          <w:b/>
          <w:bCs/>
        </w:rPr>
        <w:t>Mail du SGMAS du 24/12/2025 aux ARS relatif au décret de 2004 sur les pouvoirs des préfets et son interaction avec les ARS</w:t>
      </w:r>
    </w:p>
    <w:p w14:paraId="1F6C6F28" w14:textId="5A420D75" w:rsidR="00F74D29" w:rsidRDefault="00F74D29" w:rsidP="00F74D29">
      <w:pPr>
        <w:pStyle w:val="Textebrut"/>
      </w:pPr>
      <w:hyperlink r:id="rId96" w:history="1">
        <w:r w:rsidRPr="00B971CE">
          <w:rPr>
            <w:rStyle w:val="Lienhypertexte"/>
          </w:rPr>
          <w:t>https://peps.sante.gouv.fr/actu/2026/25_sgmas_decret-2004-pouvoirs-prefets_24122025.pdf</w:t>
        </w:r>
      </w:hyperlink>
    </w:p>
    <w:p w14:paraId="600AFA0D" w14:textId="762FB62A" w:rsidR="00F74D29" w:rsidRDefault="00F74D29" w:rsidP="00F74D29">
      <w:pPr>
        <w:pStyle w:val="Textebrut"/>
      </w:pPr>
      <w:r>
        <w:t>et ses PJ :</w:t>
      </w:r>
    </w:p>
    <w:p w14:paraId="2027A5D5" w14:textId="7F1ADA3D" w:rsidR="00F74D29" w:rsidRDefault="00F74D29" w:rsidP="00F74D29">
      <w:pPr>
        <w:pStyle w:val="Textebrut"/>
        <w:numPr>
          <w:ilvl w:val="0"/>
          <w:numId w:val="24"/>
        </w:numPr>
      </w:pPr>
      <w:r>
        <w:t>Mémo sur les évolutions du décret de 2004 relatif aux pouvoirs des préfets (SGMAS/DAJ, décembre 2025)</w:t>
      </w:r>
    </w:p>
    <w:p w14:paraId="579DA3A1" w14:textId="4B89164B" w:rsidR="00F74D29" w:rsidRDefault="00F74D29" w:rsidP="00F74D29">
      <w:pPr>
        <w:pStyle w:val="Textebrut"/>
        <w:ind w:left="720"/>
      </w:pPr>
      <w:hyperlink r:id="rId97" w:history="1">
        <w:r w:rsidRPr="00B971CE">
          <w:rPr>
            <w:rStyle w:val="Lienhypertexte"/>
          </w:rPr>
          <w:t>https://peps.sante.gouv.fr/actu/2026/25_sgmas-daj_memo-evolution-pouvoirs-prefets_dec2025.pdf</w:t>
        </w:r>
      </w:hyperlink>
    </w:p>
    <w:p w14:paraId="01FA4965" w14:textId="03CFD7FC" w:rsidR="009A3BCA" w:rsidRDefault="00F74D29" w:rsidP="00F74D29">
      <w:pPr>
        <w:pStyle w:val="Textebrut"/>
        <w:numPr>
          <w:ilvl w:val="0"/>
          <w:numId w:val="24"/>
        </w:numPr>
      </w:pPr>
      <w:r>
        <w:t>Les apports du décret n°2025-723 modifiant le décret du 29 avril 2004 relatif aux pouvoirs des préfets, à l'organisation et à l'action des services de l'Etat dans les régions et départements - Réponses aux questions les plus fréquentes (FAQ) (ministère de l'intérieur, 23/12/2025)</w:t>
      </w:r>
    </w:p>
    <w:p w14:paraId="267CD066" w14:textId="59A4F825" w:rsidR="00F74D29" w:rsidRDefault="00F74D29" w:rsidP="00F74D29">
      <w:pPr>
        <w:pStyle w:val="Textebrut"/>
        <w:ind w:left="720"/>
      </w:pPr>
      <w:hyperlink r:id="rId98" w:history="1">
        <w:r w:rsidRPr="00B971CE">
          <w:rPr>
            <w:rStyle w:val="Lienhypertexte"/>
          </w:rPr>
          <w:t>https://peps.sante.gouv.fr/actu/2026/25_min-interieur_faq-evolution-pouvoirs-prefets_23122025.pdf</w:t>
        </w:r>
      </w:hyperlink>
    </w:p>
    <w:p w14:paraId="6A852EEC" w14:textId="77777777" w:rsidR="00F74D29" w:rsidRDefault="00F74D29" w:rsidP="00F74D29">
      <w:pPr>
        <w:pStyle w:val="Textebrut"/>
      </w:pPr>
    </w:p>
    <w:p w14:paraId="2F892F61" w14:textId="77777777" w:rsidR="00B33DE2" w:rsidRPr="00B33DE2" w:rsidRDefault="00B33DE2" w:rsidP="00B33DE2">
      <w:pPr>
        <w:pStyle w:val="Textebrut"/>
        <w:rPr>
          <w:b/>
          <w:bCs/>
        </w:rPr>
      </w:pPr>
      <w:r w:rsidRPr="00B33DE2">
        <w:rPr>
          <w:b/>
          <w:bCs/>
        </w:rPr>
        <w:t>Surveillance des aGLP-1 : l’ANSM confirme le rapport bénéfice/risque favorable lorsque ces médicaments sont utilisés conformément aux recommandations (ANSM, 07/01/2026).</w:t>
      </w:r>
    </w:p>
    <w:p w14:paraId="3CEB7328" w14:textId="77777777" w:rsidR="00B33DE2" w:rsidRPr="00B33DE2" w:rsidRDefault="00B33DE2" w:rsidP="00B33DE2">
      <w:pPr>
        <w:pStyle w:val="Textebrut"/>
      </w:pPr>
      <w:r w:rsidRPr="00B33DE2">
        <w:t>L’enquête nationale de pharmacovigilance (2023-2025) portant sur les effets indésirables associés aux aGLP-1dans le traitement du diabète et de l’obésité, confirme le profil de sécurité de ces médicaments : les cas rapportés concernent principalement des effets indésirables graves déjà connus. Des signaux potentiels, notamment le risque de carences nutritionnelles liées à une perte de poids rapide, nécessitent toutefois des investigations complémentaires et font l’objet d’une surveillance renforcée.</w:t>
      </w:r>
    </w:p>
    <w:p w14:paraId="2FAD93FC" w14:textId="77777777" w:rsidR="00B33DE2" w:rsidRPr="00B33DE2" w:rsidRDefault="00B33DE2" w:rsidP="00B33DE2">
      <w:pPr>
        <w:pStyle w:val="Textebrut"/>
      </w:pPr>
      <w:r w:rsidRPr="00B33DE2">
        <w:t>L’enquête souligne une augmentation des déclarations d’effets indésirables graves dans le cadre de mésusages (utilisation intentionnelle et inappropriée du médicament). Nous rappelons que les aGLP-1 sont des médicaments qui nécessitent une prescription médicale et qu’ils ne doivent pas être utilisés à des fins esthétiques pour perdre du poids et. Une telle utilisation expose à des risques graves pour la santé</w:t>
      </w:r>
    </w:p>
    <w:p w14:paraId="3112E4D8" w14:textId="77777777" w:rsidR="00B33DE2" w:rsidRPr="00B33DE2" w:rsidRDefault="00B33DE2" w:rsidP="00B33DE2">
      <w:pPr>
        <w:pStyle w:val="Textebrut"/>
      </w:pPr>
      <w:hyperlink r:id="rId99" w:history="1">
        <w:r w:rsidRPr="00B33DE2">
          <w:rPr>
            <w:rStyle w:val="Lienhypertexte"/>
          </w:rPr>
          <w:t>https://ansm.sante.fr/actualites/surveillance-des-aglp-1-lansm-confirme-le-rapport-benefice-risque-favorable-lorsque-ces-medicaments-sont-utilises-conformement-aux-recommandations</w:t>
        </w:r>
      </w:hyperlink>
    </w:p>
    <w:p w14:paraId="377B23AB" w14:textId="77777777" w:rsidR="00617768" w:rsidRDefault="00617768" w:rsidP="00591215">
      <w:pPr>
        <w:pStyle w:val="Textebrut"/>
      </w:pPr>
    </w:p>
    <w:p w14:paraId="735981FD" w14:textId="77777777" w:rsidR="005D4465" w:rsidRDefault="005D4465" w:rsidP="00591215">
      <w:pPr>
        <w:pStyle w:val="Textebrut"/>
      </w:pPr>
    </w:p>
    <w:p w14:paraId="6DA78E1C" w14:textId="77777777" w:rsidR="005D4465" w:rsidRDefault="005D4465" w:rsidP="00591215">
      <w:pPr>
        <w:pStyle w:val="Textebrut"/>
      </w:pPr>
    </w:p>
    <w:p w14:paraId="720ED3B0" w14:textId="77777777" w:rsidR="00821BD6" w:rsidRPr="00821BD6" w:rsidRDefault="00821BD6" w:rsidP="00821BD6">
      <w:pPr>
        <w:pStyle w:val="Textebrut"/>
        <w:rPr>
          <w:b/>
          <w:bCs/>
        </w:rPr>
      </w:pPr>
      <w:r w:rsidRPr="00821BD6">
        <w:rPr>
          <w:b/>
          <w:bCs/>
        </w:rPr>
        <w:lastRenderedPageBreak/>
        <w:t>Angine, cystite : après un TROD, le pharmacien devra-t-il rappeler ses patients ? (Le Quotidien du pharmacien, 07/01/2026).</w:t>
      </w:r>
    </w:p>
    <w:p w14:paraId="3DDBF6F5" w14:textId="77777777" w:rsidR="00821BD6" w:rsidRPr="00821BD6" w:rsidRDefault="00821BD6" w:rsidP="00821BD6">
      <w:pPr>
        <w:pStyle w:val="Textebrut"/>
      </w:pPr>
      <w:r w:rsidRPr="00821BD6">
        <w:t>Le comité technique et le Conseil stratégique de l’innovation en santé ont donné un avis favorable à la généralisation d’</w:t>
      </w:r>
      <w:proofErr w:type="spellStart"/>
      <w:r w:rsidRPr="00821BD6">
        <w:t>OSyS</w:t>
      </w:r>
      <w:proofErr w:type="spellEnd"/>
      <w:r w:rsidRPr="00821BD6">
        <w:t xml:space="preserve"> sur tout le territoire. Ils recommandent non seulement de conserver le rappel téléphonique des patients après l’intervention du pharmacien dans le cadre d’</w:t>
      </w:r>
      <w:proofErr w:type="spellStart"/>
      <w:r w:rsidRPr="00821BD6">
        <w:t>OSyS</w:t>
      </w:r>
      <w:proofErr w:type="spellEnd"/>
      <w:r w:rsidRPr="00821BD6">
        <w:t>, mais de le généraliser aux situations cliniques de triage à l’officine déjà entrées dans le droit commun, soit l’angine et la cystite</w:t>
      </w:r>
    </w:p>
    <w:p w14:paraId="3A9DDDC3" w14:textId="77777777" w:rsidR="00821BD6" w:rsidRPr="00821BD6" w:rsidRDefault="00821BD6" w:rsidP="00821BD6">
      <w:pPr>
        <w:pStyle w:val="Textebrut"/>
      </w:pPr>
      <w:hyperlink r:id="rId100" w:history="1">
        <w:r w:rsidRPr="00821BD6">
          <w:rPr>
            <w:rStyle w:val="Lienhypertexte"/>
          </w:rPr>
          <w:t>https://www.lequotidiendupharmacien.fr/exercice-pro/angine-cystite-apres-un-trod-le-pharmacien-devra-t-il-rappeler-ses-patients</w:t>
        </w:r>
      </w:hyperlink>
    </w:p>
    <w:p w14:paraId="6B7C0494" w14:textId="77777777" w:rsidR="00B33DE2" w:rsidRDefault="00B33DE2" w:rsidP="00591215">
      <w:pPr>
        <w:pStyle w:val="Textebrut"/>
      </w:pPr>
    </w:p>
    <w:p w14:paraId="1AF2825B" w14:textId="77777777" w:rsidR="00EE5D2D" w:rsidRPr="00EE5D2D" w:rsidRDefault="00EE5D2D" w:rsidP="00EE5D2D">
      <w:pPr>
        <w:pStyle w:val="Textebrut"/>
        <w:rPr>
          <w:b/>
          <w:bCs/>
        </w:rPr>
      </w:pPr>
      <w:r w:rsidRPr="00EE5D2D">
        <w:rPr>
          <w:b/>
          <w:bCs/>
        </w:rPr>
        <w:t xml:space="preserve">Médicaments non utilisés à l’hôpital : et si le gouvernement ouvrait la porte à la </w:t>
      </w:r>
      <w:proofErr w:type="spellStart"/>
      <w:r w:rsidRPr="00EE5D2D">
        <w:rPr>
          <w:b/>
          <w:bCs/>
        </w:rPr>
        <w:t>redispensation</w:t>
      </w:r>
      <w:proofErr w:type="spellEnd"/>
      <w:r w:rsidRPr="00EE5D2D">
        <w:rPr>
          <w:b/>
          <w:bCs/>
        </w:rPr>
        <w:t xml:space="preserve"> ? (Le Moniteur des pharmacies, 07/01/2026).</w:t>
      </w:r>
    </w:p>
    <w:p w14:paraId="647FA61D" w14:textId="77777777" w:rsidR="00EE5D2D" w:rsidRPr="00EE5D2D" w:rsidRDefault="00EE5D2D" w:rsidP="00EE5D2D">
      <w:pPr>
        <w:pStyle w:val="Textebrut"/>
      </w:pPr>
      <w:r w:rsidRPr="00EE5D2D">
        <w:t xml:space="preserve">La loi de financement de la Sécurité sociale (LFSS) pour 2026, définitivement adoptée le 16 décembre 2025 et publiée au Journal officiel le 31 décembre, autorise, à titre expérimental et pour une durée maximale de trois ans, la </w:t>
      </w:r>
      <w:proofErr w:type="spellStart"/>
      <w:r w:rsidRPr="00EE5D2D">
        <w:t>redispensation</w:t>
      </w:r>
      <w:proofErr w:type="spellEnd"/>
      <w:r w:rsidRPr="00EE5D2D">
        <w:t xml:space="preserve"> de médicaments délivrés aux patients mais non utilisés par les établissements de santé. Est-ce une porte entrouverte pour une </w:t>
      </w:r>
      <w:proofErr w:type="spellStart"/>
      <w:r w:rsidRPr="00EE5D2D">
        <w:t>redispensation</w:t>
      </w:r>
      <w:proofErr w:type="spellEnd"/>
      <w:r w:rsidRPr="00EE5D2D">
        <w:t xml:space="preserve"> en pharmacie ?</w:t>
      </w:r>
    </w:p>
    <w:p w14:paraId="10148433" w14:textId="77777777" w:rsidR="00EE5D2D" w:rsidRPr="00EE5D2D" w:rsidRDefault="00EE5D2D" w:rsidP="00EE5D2D">
      <w:pPr>
        <w:pStyle w:val="Textebrut"/>
      </w:pPr>
      <w:hyperlink r:id="rId101" w:history="1">
        <w:r w:rsidRPr="00EE5D2D">
          <w:rPr>
            <w:rStyle w:val="Lienhypertexte"/>
          </w:rPr>
          <w:t>https://www.lemoniteurdespharmacies.fr/profession/socio-professionnel/medicaments-non-utilises-a-lhopital-et-si-le-gouvernement-ouvrait-la-porte-a-la-redispensation</w:t>
        </w:r>
      </w:hyperlink>
    </w:p>
    <w:p w14:paraId="2CBD22C5" w14:textId="77777777" w:rsidR="00821BD6" w:rsidRDefault="00821BD6" w:rsidP="00591215">
      <w:pPr>
        <w:pStyle w:val="Textebrut"/>
      </w:pPr>
    </w:p>
    <w:p w14:paraId="1FE4A099" w14:textId="77777777" w:rsidR="00EE5D2D" w:rsidRPr="00EE5D2D" w:rsidRDefault="00EE5D2D" w:rsidP="00EE5D2D">
      <w:pPr>
        <w:pStyle w:val="Textebrut"/>
        <w:rPr>
          <w:b/>
          <w:bCs/>
        </w:rPr>
      </w:pPr>
      <w:r w:rsidRPr="00EE5D2D">
        <w:rPr>
          <w:b/>
          <w:bCs/>
        </w:rPr>
        <w:t>Maillage officinal : un équilibre territorial qui se fragilise (Le Moniteur des pharmacies, 07/01/2026).</w:t>
      </w:r>
    </w:p>
    <w:p w14:paraId="20F1D763" w14:textId="77777777" w:rsidR="00EE5D2D" w:rsidRPr="00EE5D2D" w:rsidRDefault="00EE5D2D" w:rsidP="00EE5D2D">
      <w:pPr>
        <w:pStyle w:val="Textebrut"/>
      </w:pPr>
      <w:r w:rsidRPr="00EE5D2D">
        <w:t>Derrière une apparente stabilité, le maillage officinal se fragilise. À l’occasion des premières Assises du maillage pharmaceutique, organisées par le Moniteur des pharmacies le 24 juin à Paris, des professionnels de santé et élus ont alerté sur une tendance de fond, celle d’un accès aux soins de plus en plus inégal. Une situation qui ne doit pas rester sans solutions</w:t>
      </w:r>
    </w:p>
    <w:p w14:paraId="78E0C794" w14:textId="77777777" w:rsidR="00EE5D2D" w:rsidRPr="00EE5D2D" w:rsidRDefault="00EE5D2D" w:rsidP="00EE5D2D">
      <w:pPr>
        <w:pStyle w:val="Textebrut"/>
      </w:pPr>
      <w:hyperlink r:id="rId102" w:history="1">
        <w:r w:rsidRPr="00EE5D2D">
          <w:rPr>
            <w:rStyle w:val="Lienhypertexte"/>
          </w:rPr>
          <w:t>https://www.lemoniteurdespharmacies.fr/profession/socio-professionnel/maillage-officinal-un-equilibre-territorial-qui-se-fragilise</w:t>
        </w:r>
      </w:hyperlink>
    </w:p>
    <w:p w14:paraId="08EFB62D" w14:textId="77777777" w:rsidR="00EE5D2D" w:rsidRDefault="00EE5D2D" w:rsidP="00591215">
      <w:pPr>
        <w:pStyle w:val="Textebrut"/>
      </w:pPr>
    </w:p>
    <w:p w14:paraId="6320B627" w14:textId="77777777" w:rsidR="00AA1BD6" w:rsidRPr="00AA1BD6" w:rsidRDefault="00AA1BD6" w:rsidP="00AA1BD6">
      <w:pPr>
        <w:pStyle w:val="Textebrut"/>
        <w:rPr>
          <w:b/>
          <w:bCs/>
        </w:rPr>
      </w:pPr>
      <w:r w:rsidRPr="00AA1BD6">
        <w:rPr>
          <w:b/>
          <w:bCs/>
        </w:rPr>
        <w:t>Exercice en zones sous-dotées : 1200 euros par mois pour les étudiants en pharmacie qui s’engagent (Le Moniteur des pharmacies, 08/01/2026).</w:t>
      </w:r>
    </w:p>
    <w:p w14:paraId="78F8EFD9" w14:textId="77777777" w:rsidR="00AA1BD6" w:rsidRPr="00AA1BD6" w:rsidRDefault="00AA1BD6" w:rsidP="00AA1BD6">
      <w:pPr>
        <w:pStyle w:val="Textebrut"/>
      </w:pPr>
      <w:r w:rsidRPr="00AA1BD6">
        <w:t>Le contrat d’engagement de service public (CESP) s’ouvre aux étudiants en filière officine. Une allocation mensuelle leur est versée durant leurs études, en contrepartie d’un engagement à exercer sur un territoire sous-doté en offre de soins</w:t>
      </w:r>
    </w:p>
    <w:p w14:paraId="61B4CB18" w14:textId="01165770" w:rsidR="00EE5D2D" w:rsidRDefault="00AA1BD6" w:rsidP="00AA1BD6">
      <w:pPr>
        <w:pStyle w:val="Textebrut"/>
      </w:pPr>
      <w:hyperlink r:id="rId103" w:history="1">
        <w:r w:rsidRPr="00AA1BD6">
          <w:rPr>
            <w:rStyle w:val="Lienhypertexte"/>
          </w:rPr>
          <w:t>https://www.lemoniteurdespharmacies.fr/profession/socio-professionnel/exercice-en-zones-sous-dotees-1200-euros-par-mois-pour-les-etudiants-qui-sengagent</w:t>
        </w:r>
      </w:hyperlink>
    </w:p>
    <w:p w14:paraId="42D16585" w14:textId="77777777" w:rsidR="00AA1BD6" w:rsidRDefault="00AA1BD6" w:rsidP="00AA1BD6">
      <w:pPr>
        <w:pStyle w:val="Textebrut"/>
      </w:pPr>
    </w:p>
    <w:p w14:paraId="14C89173" w14:textId="77777777" w:rsidR="003C6DF4" w:rsidRPr="003C6DF4" w:rsidRDefault="003C6DF4" w:rsidP="003C6DF4">
      <w:pPr>
        <w:pStyle w:val="Textebrut"/>
        <w:rPr>
          <w:b/>
          <w:bCs/>
        </w:rPr>
      </w:pPr>
      <w:r w:rsidRPr="003C6DF4">
        <w:rPr>
          <w:b/>
          <w:bCs/>
        </w:rPr>
        <w:t xml:space="preserve">Colchicine en alternative à </w:t>
      </w:r>
      <w:proofErr w:type="spellStart"/>
      <w:r w:rsidRPr="003C6DF4">
        <w:rPr>
          <w:b/>
          <w:bCs/>
        </w:rPr>
        <w:t>Colchimax</w:t>
      </w:r>
      <w:proofErr w:type="spellEnd"/>
      <w:r w:rsidRPr="003C6DF4">
        <w:rPr>
          <w:b/>
          <w:bCs/>
        </w:rPr>
        <w:t xml:space="preserve"> : un ajustement fin du dosage est indispensable (ANSM, 08/01/2026).</w:t>
      </w:r>
    </w:p>
    <w:p w14:paraId="6D80B786" w14:textId="77777777" w:rsidR="003C6DF4" w:rsidRPr="003C6DF4" w:rsidRDefault="003C6DF4" w:rsidP="003C6DF4">
      <w:pPr>
        <w:pStyle w:val="Textebrut"/>
      </w:pPr>
      <w:r w:rsidRPr="003C6DF4">
        <w:t xml:space="preserve">Le médicament </w:t>
      </w:r>
      <w:proofErr w:type="spellStart"/>
      <w:r w:rsidRPr="003C6DF4">
        <w:t>Colchimax</w:t>
      </w:r>
      <w:proofErr w:type="spellEnd"/>
      <w:r w:rsidRPr="003C6DF4">
        <w:t xml:space="preserve"> (colchicine + poudre d’opium + </w:t>
      </w:r>
      <w:proofErr w:type="spellStart"/>
      <w:r w:rsidRPr="003C6DF4">
        <w:t>tiémonium</w:t>
      </w:r>
      <w:proofErr w:type="spellEnd"/>
      <w:r w:rsidRPr="003C6DF4">
        <w:t xml:space="preserve">) est en rupture d’approvisionnement en France depuis plusieurs mois et pour une durée indéterminée. Afin de garantir la continuité du traitement des patients, le laboratoire </w:t>
      </w:r>
      <w:proofErr w:type="spellStart"/>
      <w:r w:rsidRPr="003C6DF4">
        <w:t>Mayoly</w:t>
      </w:r>
      <w:proofErr w:type="spellEnd"/>
      <w:r w:rsidRPr="003C6DF4">
        <w:t xml:space="preserve"> Spindler procède à des importations de colchicine. Nous rappelons aux professionnels de santé que le dosage de la colchicine doit être ajusté pour chaque patient</w:t>
      </w:r>
    </w:p>
    <w:p w14:paraId="7E0D8C35" w14:textId="77777777" w:rsidR="003C6DF4" w:rsidRPr="003C6DF4" w:rsidRDefault="003C6DF4" w:rsidP="003C6DF4">
      <w:pPr>
        <w:pStyle w:val="Textebrut"/>
      </w:pPr>
      <w:hyperlink r:id="rId104" w:history="1">
        <w:r w:rsidRPr="003C6DF4">
          <w:rPr>
            <w:rStyle w:val="Lienhypertexte"/>
          </w:rPr>
          <w:t>https://ansm.sante.fr/actualites/colchicine-en-alternative-a-colchimax-un-ajustement-fin-du-dosage-est-indispensable</w:t>
        </w:r>
      </w:hyperlink>
    </w:p>
    <w:p w14:paraId="3D28FF41" w14:textId="77777777" w:rsidR="00AA1BD6" w:rsidRDefault="00AA1BD6" w:rsidP="00AA1BD6">
      <w:pPr>
        <w:pStyle w:val="Textebrut"/>
      </w:pPr>
    </w:p>
    <w:p w14:paraId="754D1148" w14:textId="77777777" w:rsidR="007B6F2D" w:rsidRPr="007B6F2D" w:rsidRDefault="007B6F2D" w:rsidP="007B6F2D">
      <w:pPr>
        <w:pStyle w:val="Textebrut"/>
        <w:rPr>
          <w:b/>
          <w:bCs/>
        </w:rPr>
      </w:pPr>
      <w:r w:rsidRPr="007B6F2D">
        <w:rPr>
          <w:b/>
          <w:bCs/>
        </w:rPr>
        <w:t>Substances dopantes : liste 2026 et outils pratiques (CNOP, 07/01/2026).</w:t>
      </w:r>
    </w:p>
    <w:p w14:paraId="289CDE56" w14:textId="77777777" w:rsidR="007B6F2D" w:rsidRPr="007B6F2D" w:rsidRDefault="007B6F2D" w:rsidP="007B6F2D">
      <w:pPr>
        <w:pStyle w:val="Textebrut"/>
      </w:pPr>
      <w:r w:rsidRPr="007B6F2D">
        <w:t xml:space="preserve">Comme chaque année, la liste des interdictions dans le cadre de pratiques ou de compétitions sportives a été actualisée par l’Agence Mondiale Antidopage. Focus du </w:t>
      </w:r>
      <w:proofErr w:type="spellStart"/>
      <w:r w:rsidRPr="007B6F2D">
        <w:t>Cespharm</w:t>
      </w:r>
      <w:proofErr w:type="spellEnd"/>
      <w:r w:rsidRPr="007B6F2D">
        <w:t xml:space="preserve"> sur les principales nouveautés 2026 et les outils pratiques à disposition pour informer les pharmaciens et les aider à sensibiliser les sportifs</w:t>
      </w:r>
    </w:p>
    <w:p w14:paraId="250A415E" w14:textId="77777777" w:rsidR="007B6F2D" w:rsidRPr="007B6F2D" w:rsidRDefault="007B6F2D" w:rsidP="007B6F2D">
      <w:pPr>
        <w:pStyle w:val="Textebrut"/>
      </w:pPr>
      <w:hyperlink r:id="rId105" w:history="1">
        <w:r w:rsidRPr="007B6F2D">
          <w:rPr>
            <w:rStyle w:val="Lienhypertexte"/>
          </w:rPr>
          <w:t>https://www.ordre.pharmacien.fr/les-communications/focus-sur/les-actualites/substances-dopantes-liste-2026-et-outils-pratiques</w:t>
        </w:r>
      </w:hyperlink>
    </w:p>
    <w:p w14:paraId="53C831F7" w14:textId="0432312C" w:rsidR="007B6F2D" w:rsidRPr="007B6F2D" w:rsidRDefault="007B6F2D" w:rsidP="007B6F2D">
      <w:pPr>
        <w:pStyle w:val="Textebrut"/>
        <w:rPr>
          <w:b/>
          <w:bCs/>
        </w:rPr>
      </w:pPr>
      <w:r w:rsidRPr="007B6F2D">
        <w:rPr>
          <w:b/>
          <w:bCs/>
        </w:rPr>
        <w:t>Liste des substances interdites - Médicaments et dopage : ce qui change en 2026 (Le Quotidien du pharmacien, 08/01/2026).</w:t>
      </w:r>
    </w:p>
    <w:p w14:paraId="4231BA01" w14:textId="77777777" w:rsidR="007B6F2D" w:rsidRPr="007B6F2D" w:rsidRDefault="007B6F2D" w:rsidP="007B6F2D">
      <w:pPr>
        <w:pStyle w:val="Textebrut"/>
      </w:pPr>
      <w:r w:rsidRPr="007B6F2D">
        <w:t>La liste des substances interdites de l’Agence mondiale antidopage (AMA) évolue en 2026. Des outils sont mis à disposition des officinaux pour les aider lors de la dispensation d’un produit à un sportif</w:t>
      </w:r>
    </w:p>
    <w:p w14:paraId="08B99A13" w14:textId="77777777" w:rsidR="007B6F2D" w:rsidRPr="007B6F2D" w:rsidRDefault="007B6F2D" w:rsidP="007B6F2D">
      <w:pPr>
        <w:pStyle w:val="Textebrut"/>
      </w:pPr>
      <w:hyperlink r:id="rId106" w:history="1">
        <w:r w:rsidRPr="007B6F2D">
          <w:rPr>
            <w:rStyle w:val="Lienhypertexte"/>
          </w:rPr>
          <w:t>https://www.lequotidiendupharmacien.fr/exercice-pro/medicaments-et-dopage-ce-qui-change-en-2026</w:t>
        </w:r>
      </w:hyperlink>
    </w:p>
    <w:p w14:paraId="5C784609" w14:textId="77777777" w:rsidR="00821BD6" w:rsidRDefault="00821BD6" w:rsidP="00591215">
      <w:pPr>
        <w:pStyle w:val="Textebrut"/>
      </w:pPr>
    </w:p>
    <w:p w14:paraId="7DF6C71F" w14:textId="42FC3D08" w:rsidR="000501B2" w:rsidRPr="00D814F7" w:rsidRDefault="000501B2" w:rsidP="000501B2">
      <w:pPr>
        <w:pStyle w:val="Textebrut"/>
      </w:pPr>
      <w:r w:rsidRPr="000501B2">
        <w:rPr>
          <w:b/>
          <w:bCs/>
        </w:rPr>
        <w:t>Pharmacies en territoires fragiles : 20 000 euros et un avenant flash pour sauver 1 000 officines (Le Moniteur des pharmacies, 08/01/2026).</w:t>
      </w:r>
      <w:r w:rsidR="00D814F7">
        <w:t xml:space="preserve"> </w:t>
      </w:r>
      <w:proofErr w:type="spellStart"/>
      <w:r w:rsidR="00D814F7" w:rsidRPr="00D814F7">
        <w:t>NdlR</w:t>
      </w:r>
      <w:proofErr w:type="spellEnd"/>
      <w:r w:rsidR="00D814F7" w:rsidRPr="00D814F7">
        <w:t xml:space="preserve"> : l’extension de la possibilité d’aide CNAM est issu de l’article 63 de la LFSS 2026, ajoutant le mot « notamment » au 12° de l’art. L162-16-1 du CSS : Des mesures tendant à favoriser ou maintenir une offre pharmaceutique, </w:t>
      </w:r>
      <w:r w:rsidR="00D814F7" w:rsidRPr="00D814F7">
        <w:rPr>
          <w:i/>
          <w:iCs/>
        </w:rPr>
        <w:t>notamment</w:t>
      </w:r>
      <w:r w:rsidR="00D814F7" w:rsidRPr="00D814F7">
        <w:t xml:space="preserve"> dans les territoires définis à l'article L. 5125-6 du code de la santé publique.</w:t>
      </w:r>
    </w:p>
    <w:p w14:paraId="7F41F8DA" w14:textId="77777777" w:rsidR="000501B2" w:rsidRPr="000501B2" w:rsidRDefault="000501B2" w:rsidP="000501B2">
      <w:pPr>
        <w:pStyle w:val="Textebrut"/>
      </w:pPr>
      <w:r w:rsidRPr="000501B2">
        <w:t>Trente-quatre villages ont perdu leur dernière pharmacie en 2025. Face à l’accélération des fermetures et à un dispositif jugé trop lent, la Fédération des syndicats pharmaceutiques de France (FSPF), appelle à un avenant flash pour activer sans délai l’aide aux officines en difficulté prévue par la loi de financement de la Sécurité sociale (LFSS) pour 2026</w:t>
      </w:r>
    </w:p>
    <w:p w14:paraId="20F4C87F" w14:textId="77777777" w:rsidR="000501B2" w:rsidRPr="000501B2" w:rsidRDefault="000501B2" w:rsidP="000501B2">
      <w:pPr>
        <w:pStyle w:val="Textebrut"/>
      </w:pPr>
      <w:hyperlink r:id="rId107" w:history="1">
        <w:r w:rsidRPr="000501B2">
          <w:rPr>
            <w:rStyle w:val="Lienhypertexte"/>
          </w:rPr>
          <w:t>https://www.lemoniteurdespharmacies.fr/profession/socio-professionnel/20-000-euros-par-an-et-un-avenant-flash-pour-sauver-1-000-officines</w:t>
        </w:r>
      </w:hyperlink>
    </w:p>
    <w:p w14:paraId="5F48BAC6" w14:textId="77777777" w:rsidR="007B6F2D" w:rsidRDefault="007B6F2D" w:rsidP="00591215">
      <w:pPr>
        <w:pStyle w:val="Textebrut"/>
      </w:pPr>
    </w:p>
    <w:p w14:paraId="460B77BC" w14:textId="77777777" w:rsidR="00A95ABF" w:rsidRPr="00A95ABF" w:rsidRDefault="00A95ABF" w:rsidP="00A95ABF">
      <w:pPr>
        <w:pStyle w:val="Textebrut"/>
        <w:rPr>
          <w:b/>
          <w:bCs/>
        </w:rPr>
      </w:pPr>
      <w:r w:rsidRPr="00A95ABF">
        <w:rPr>
          <w:b/>
          <w:bCs/>
        </w:rPr>
        <w:t>Remboursements de soins à fin novembre 2025 (ameli.fr, 08/01/2026).</w:t>
      </w:r>
    </w:p>
    <w:p w14:paraId="40FD4136" w14:textId="77777777" w:rsidR="00A95ABF" w:rsidRPr="00A95ABF" w:rsidRDefault="00A95ABF" w:rsidP="00A95ABF">
      <w:pPr>
        <w:pStyle w:val="Textebrut"/>
      </w:pPr>
      <w:r w:rsidRPr="00A95ABF">
        <w:t>Les remboursements de soins du régime général évoluent de +4,8% sur les douze derniers mois. En novembre 2025, les dépenses de soins de ville augmentent de 3,4% par rapport au mois de novembre 2024. L'évolution est de +4,6% sur les douze derniers mois</w:t>
      </w:r>
    </w:p>
    <w:p w14:paraId="4EBB8D42" w14:textId="77777777" w:rsidR="00A95ABF" w:rsidRPr="00A95ABF" w:rsidRDefault="00A95ABF" w:rsidP="00A95ABF">
      <w:pPr>
        <w:pStyle w:val="Textebrut"/>
      </w:pPr>
      <w:hyperlink r:id="rId108" w:history="1">
        <w:r w:rsidRPr="00A95ABF">
          <w:rPr>
            <w:rStyle w:val="Lienhypertexte"/>
          </w:rPr>
          <w:t>https://www.assurance-maladie.ameli.fr/presse/2026-01-08-cp-depenses-fin-novembre-2025</w:t>
        </w:r>
      </w:hyperlink>
    </w:p>
    <w:p w14:paraId="2A33B657" w14:textId="77777777" w:rsidR="000501B2" w:rsidRDefault="000501B2" w:rsidP="00591215">
      <w:pPr>
        <w:pStyle w:val="Textebrut"/>
      </w:pPr>
    </w:p>
    <w:p w14:paraId="4BEE5D5F" w14:textId="77777777" w:rsidR="00A95ABF" w:rsidRPr="00A95ABF" w:rsidRDefault="00A95ABF" w:rsidP="00A95ABF">
      <w:pPr>
        <w:pStyle w:val="Textebrut"/>
        <w:rPr>
          <w:b/>
          <w:bCs/>
        </w:rPr>
      </w:pPr>
      <w:r w:rsidRPr="00A95ABF">
        <w:rPr>
          <w:b/>
          <w:bCs/>
        </w:rPr>
        <w:t>Financiarisation : à quoi va ressembler la riposte législative ? (Le Moniteur des pharmacies, 08/01/2026).</w:t>
      </w:r>
    </w:p>
    <w:p w14:paraId="1280D52A" w14:textId="77777777" w:rsidR="00A95ABF" w:rsidRPr="00A95ABF" w:rsidRDefault="00A95ABF" w:rsidP="00A95ABF">
      <w:pPr>
        <w:pStyle w:val="Textebrut"/>
      </w:pPr>
      <w:r w:rsidRPr="00A95ABF">
        <w:t>Une proposition de loi pourrait voir le jour d’ici la fin de l’année 2026 pour encadrer certains mécanismes de financement des officines</w:t>
      </w:r>
    </w:p>
    <w:p w14:paraId="737E62F4" w14:textId="77777777" w:rsidR="00A95ABF" w:rsidRPr="00A95ABF" w:rsidRDefault="00A95ABF" w:rsidP="00A95ABF">
      <w:pPr>
        <w:pStyle w:val="Textebrut"/>
      </w:pPr>
      <w:hyperlink r:id="rId109" w:history="1">
        <w:r w:rsidRPr="00A95ABF">
          <w:rPr>
            <w:rStyle w:val="Lienhypertexte"/>
          </w:rPr>
          <w:t>https://www.lemoniteurdespharmacies.fr/profession/socio-professionnel/financiarisation-a-quoi-va-ressembler-la-riposte-legislative</w:t>
        </w:r>
      </w:hyperlink>
    </w:p>
    <w:p w14:paraId="34207065" w14:textId="77777777" w:rsidR="00A95ABF" w:rsidRDefault="00A95ABF" w:rsidP="00591215">
      <w:pPr>
        <w:pStyle w:val="Textebrut"/>
      </w:pPr>
    </w:p>
    <w:p w14:paraId="40AD1C6F" w14:textId="77777777" w:rsidR="000F213C" w:rsidRPr="000F213C" w:rsidRDefault="000F213C" w:rsidP="000F213C">
      <w:pPr>
        <w:pStyle w:val="Textebrut"/>
        <w:rPr>
          <w:b/>
          <w:bCs/>
        </w:rPr>
      </w:pPr>
      <w:r w:rsidRPr="000F213C">
        <w:rPr>
          <w:b/>
          <w:bCs/>
        </w:rPr>
        <w:t>Les agences régionales de santé survivront-elles à 2026 ? (Le Moniteur des pharmacies, 08/01/2026).</w:t>
      </w:r>
    </w:p>
    <w:p w14:paraId="4C28AD68" w14:textId="77777777" w:rsidR="000F213C" w:rsidRPr="000F213C" w:rsidRDefault="000F213C" w:rsidP="000F213C">
      <w:pPr>
        <w:pStyle w:val="Textebrut"/>
      </w:pPr>
      <w:r w:rsidRPr="000F213C">
        <w:t>Le gouvernement engage une réforme rapide de la gouvernance sanitaire. Une mission conjointe des inspections générales doit préparer un projet de loi sur la décentralisation des politiques de santé et la transformation des agences régionales de santé. Un chantier institutionnel aux effets directs sur l’organisation territoriale des soins</w:t>
      </w:r>
    </w:p>
    <w:p w14:paraId="4F915BE0" w14:textId="77777777" w:rsidR="000F213C" w:rsidRPr="000F213C" w:rsidRDefault="000F213C" w:rsidP="000F213C">
      <w:pPr>
        <w:pStyle w:val="Textebrut"/>
      </w:pPr>
      <w:hyperlink r:id="rId110" w:history="1">
        <w:r w:rsidRPr="000F213C">
          <w:rPr>
            <w:rStyle w:val="Lienhypertexte"/>
          </w:rPr>
          <w:t>https://www.lemoniteurdespharmacies.fr/profession/socio-professionnel/les-agences-regionales-de-sante-survivront-elles-a-2026</w:t>
        </w:r>
      </w:hyperlink>
    </w:p>
    <w:p w14:paraId="3C96025A" w14:textId="77777777" w:rsidR="00A95ABF" w:rsidRDefault="00A95ABF" w:rsidP="00591215">
      <w:pPr>
        <w:pStyle w:val="Textebrut"/>
      </w:pPr>
    </w:p>
    <w:p w14:paraId="2148A6F5" w14:textId="77777777" w:rsidR="000370FA" w:rsidRPr="000370FA" w:rsidRDefault="000370FA" w:rsidP="000370FA">
      <w:pPr>
        <w:pStyle w:val="Textebrut"/>
        <w:rPr>
          <w:b/>
          <w:bCs/>
        </w:rPr>
      </w:pPr>
      <w:r w:rsidRPr="000370FA">
        <w:rPr>
          <w:b/>
          <w:bCs/>
        </w:rPr>
        <w:t xml:space="preserve">Avis HAS, n°2025.0075/AC/SEM du 18 décembre 2025 du collège de la Haute Autorité de santé portant sur les sous-populations à prendre en charge prioritairement parmi les patients éligibles aux médicaments </w:t>
      </w:r>
      <w:proofErr w:type="spellStart"/>
      <w:r w:rsidRPr="000370FA">
        <w:rPr>
          <w:b/>
          <w:bCs/>
        </w:rPr>
        <w:t>Wegovy</w:t>
      </w:r>
      <w:proofErr w:type="spellEnd"/>
      <w:r w:rsidRPr="000370FA">
        <w:rPr>
          <w:b/>
          <w:bCs/>
        </w:rPr>
        <w:t xml:space="preserve"> (sémaglutide) et </w:t>
      </w:r>
      <w:proofErr w:type="spellStart"/>
      <w:r w:rsidRPr="000370FA">
        <w:rPr>
          <w:b/>
          <w:bCs/>
        </w:rPr>
        <w:t>Mounjaro</w:t>
      </w:r>
      <w:proofErr w:type="spellEnd"/>
      <w:r w:rsidRPr="000370FA">
        <w:rPr>
          <w:b/>
          <w:bCs/>
        </w:rPr>
        <w:t xml:space="preserve"> (tirzépatide)</w:t>
      </w:r>
    </w:p>
    <w:p w14:paraId="7B39C178" w14:textId="77777777" w:rsidR="000370FA" w:rsidRPr="000370FA" w:rsidRDefault="000370FA" w:rsidP="000370FA">
      <w:pPr>
        <w:pStyle w:val="Textebrut"/>
      </w:pPr>
      <w:hyperlink r:id="rId111" w:history="1">
        <w:r w:rsidRPr="000370FA">
          <w:rPr>
            <w:rStyle w:val="Lienhypertexte"/>
          </w:rPr>
          <w:t>https://www.has-sante.fr/jcms/p_3807214/fr/avis-n2025-0075/ac/sem-du-18-decembre-2025-du-college-de-la-haute-autorite-de-sante-portant-sur-les-sous-populations-a-prendre-en-charge-prioritairement-parmi-les-patients-eligibles-aux-medicaments-wegovy-semaglutide-et-mounjaro-tirzepatide</w:t>
        </w:r>
      </w:hyperlink>
    </w:p>
    <w:p w14:paraId="313D6021" w14:textId="77777777" w:rsidR="000F213C" w:rsidRDefault="000F213C" w:rsidP="00591215">
      <w:pPr>
        <w:pStyle w:val="Textebrut"/>
      </w:pPr>
    </w:p>
    <w:p w14:paraId="370374A9" w14:textId="77777777" w:rsidR="00D063A9" w:rsidRPr="00D063A9" w:rsidRDefault="00D063A9" w:rsidP="00D063A9">
      <w:pPr>
        <w:pStyle w:val="Textebrut"/>
        <w:rPr>
          <w:b/>
          <w:bCs/>
        </w:rPr>
      </w:pPr>
      <w:r w:rsidRPr="00D063A9">
        <w:rPr>
          <w:b/>
          <w:bCs/>
        </w:rPr>
        <w:t>Bonnes pratiques de pharmacovigilance - FAQ sur le chapitre "rôle du titulaire et de l’exploitant" (ANSM, actualisation du 09/01/2026)</w:t>
      </w:r>
    </w:p>
    <w:p w14:paraId="0982A70E" w14:textId="1A9F36A3" w:rsidR="000370FA" w:rsidRDefault="00D063A9" w:rsidP="00D063A9">
      <w:pPr>
        <w:pStyle w:val="Textebrut"/>
      </w:pPr>
      <w:hyperlink r:id="rId112" w:history="1">
        <w:r w:rsidRPr="00D063A9">
          <w:rPr>
            <w:rStyle w:val="Lienhypertexte"/>
          </w:rPr>
          <w:t>https://ansm.sante.fr/documents/reference/bonnes-pratiques-de-pharmacovigilance</w:t>
        </w:r>
      </w:hyperlink>
    </w:p>
    <w:p w14:paraId="2E22B9B3" w14:textId="77777777" w:rsidR="00D063A9" w:rsidRDefault="00D063A9" w:rsidP="00D063A9">
      <w:pPr>
        <w:pStyle w:val="Textebrut"/>
      </w:pPr>
    </w:p>
    <w:p w14:paraId="5C03FBBA" w14:textId="77777777" w:rsidR="0031191B" w:rsidRPr="0031191B" w:rsidRDefault="0031191B" w:rsidP="0031191B">
      <w:pPr>
        <w:pStyle w:val="Textebrut"/>
        <w:rPr>
          <w:b/>
          <w:bCs/>
        </w:rPr>
      </w:pPr>
      <w:r w:rsidRPr="0031191B">
        <w:rPr>
          <w:b/>
          <w:bCs/>
        </w:rPr>
        <w:t>Obligation de certification périodique : où en est-on ? (Le Quotidien du pharmacien, 09/01/2026).</w:t>
      </w:r>
    </w:p>
    <w:p w14:paraId="1FDD03E9" w14:textId="77777777" w:rsidR="0031191B" w:rsidRPr="0031191B" w:rsidRDefault="0031191B" w:rsidP="0031191B">
      <w:pPr>
        <w:pStyle w:val="Textebrut"/>
      </w:pPr>
      <w:r w:rsidRPr="0031191B">
        <w:t xml:space="preserve">En décembre, les modalités de contrôle et de suivi de la certification périodique des professionnels de santé, avec notamment la mise en place d’un compte « Ma </w:t>
      </w:r>
      <w:proofErr w:type="spellStart"/>
      <w:r w:rsidRPr="0031191B">
        <w:t>Certif'Pro</w:t>
      </w:r>
      <w:proofErr w:type="spellEnd"/>
      <w:r w:rsidRPr="0031191B">
        <w:t xml:space="preserve"> Santé », ont été publiées. Les référentiels, qui définissent les actions à suivre, sont promis pour ce début d’année 2026. La certification est obligatoire… depuis 2023</w:t>
      </w:r>
    </w:p>
    <w:p w14:paraId="7CEBC65A" w14:textId="77777777" w:rsidR="0031191B" w:rsidRPr="0031191B" w:rsidRDefault="0031191B" w:rsidP="0031191B">
      <w:pPr>
        <w:pStyle w:val="Textebrut"/>
      </w:pPr>
      <w:hyperlink r:id="rId113" w:history="1">
        <w:r w:rsidRPr="0031191B">
          <w:rPr>
            <w:rStyle w:val="Lienhypertexte"/>
          </w:rPr>
          <w:t>https://www.lequotidiendupharmacien.fr/exercice-pro/obligation-de-certification-periodique-ou-en-est</w:t>
        </w:r>
      </w:hyperlink>
    </w:p>
    <w:p w14:paraId="3BB92433" w14:textId="77777777" w:rsidR="00D063A9" w:rsidRDefault="00D063A9" w:rsidP="00D063A9">
      <w:pPr>
        <w:pStyle w:val="Textebrut"/>
      </w:pPr>
    </w:p>
    <w:p w14:paraId="5804ABCD" w14:textId="77777777" w:rsidR="0031191B" w:rsidRPr="0031191B" w:rsidRDefault="0031191B" w:rsidP="0031191B">
      <w:pPr>
        <w:pStyle w:val="Textebrut"/>
        <w:rPr>
          <w:b/>
          <w:bCs/>
        </w:rPr>
      </w:pPr>
      <w:r w:rsidRPr="0031191B">
        <w:rPr>
          <w:b/>
          <w:bCs/>
        </w:rPr>
        <w:lastRenderedPageBreak/>
        <w:t>Avant la généralisation d’</w:t>
      </w:r>
      <w:proofErr w:type="spellStart"/>
      <w:r w:rsidRPr="0031191B">
        <w:rPr>
          <w:b/>
          <w:bCs/>
        </w:rPr>
        <w:t>OSyS</w:t>
      </w:r>
      <w:proofErr w:type="spellEnd"/>
      <w:r w:rsidRPr="0031191B">
        <w:rPr>
          <w:b/>
          <w:bCs/>
        </w:rPr>
        <w:t xml:space="preserve"> : quelles pistes d’amélioration peut-on encore envisager ? (Le Quotidien du pharmacien, 09/01/2026).</w:t>
      </w:r>
    </w:p>
    <w:p w14:paraId="463FC6BE" w14:textId="77777777" w:rsidR="0031191B" w:rsidRPr="0031191B" w:rsidRDefault="0031191B" w:rsidP="0031191B">
      <w:pPr>
        <w:pStyle w:val="Textebrut"/>
      </w:pPr>
      <w:r w:rsidRPr="0031191B">
        <w:t xml:space="preserve">Alors que le dispositif </w:t>
      </w:r>
      <w:proofErr w:type="spellStart"/>
      <w:r w:rsidRPr="0031191B">
        <w:t>OSyS</w:t>
      </w:r>
      <w:proofErr w:type="spellEnd"/>
      <w:r w:rsidRPr="0031191B">
        <w:t xml:space="preserve"> entre dans une phase transitoire avant sa généralisation sur l’ensemble du territoire, les évaluations confirment son efficacité tout en pointant plusieurs axes de progrès. Trois pistes d’amélioration ont notamment été retenues pour sécuriser le déploiement du dispositif dans le droit commun</w:t>
      </w:r>
    </w:p>
    <w:p w14:paraId="17B836C0" w14:textId="77777777" w:rsidR="0031191B" w:rsidRPr="0031191B" w:rsidRDefault="0031191B" w:rsidP="0031191B">
      <w:pPr>
        <w:pStyle w:val="Textebrut"/>
      </w:pPr>
      <w:hyperlink r:id="rId114" w:history="1">
        <w:r w:rsidRPr="0031191B">
          <w:rPr>
            <w:rStyle w:val="Lienhypertexte"/>
          </w:rPr>
          <w:t>https://www.lequotidiendupharmacien.fr/exercice-pro/avant-la-generalisation-dosys-quelles-pistes-damelioration-peut-encore-envisager</w:t>
        </w:r>
      </w:hyperlink>
    </w:p>
    <w:p w14:paraId="15F17889" w14:textId="77777777" w:rsidR="0031191B" w:rsidRDefault="0031191B" w:rsidP="00D063A9">
      <w:pPr>
        <w:pStyle w:val="Textebrut"/>
      </w:pPr>
    </w:p>
    <w:p w14:paraId="6F0761DA" w14:textId="77777777" w:rsidR="0031191B" w:rsidRPr="0031191B" w:rsidRDefault="0031191B" w:rsidP="0031191B">
      <w:pPr>
        <w:pStyle w:val="Textebrut"/>
        <w:rPr>
          <w:b/>
          <w:bCs/>
        </w:rPr>
      </w:pPr>
      <w:r w:rsidRPr="0031191B">
        <w:rPr>
          <w:b/>
          <w:bCs/>
        </w:rPr>
        <w:t>L’économie officinale s’achemine-t-elle vers une rémunération décorrélée des volumes ? (Le Moniteur des pharmacies, 09/01/2026).</w:t>
      </w:r>
    </w:p>
    <w:p w14:paraId="0941EDA5" w14:textId="77777777" w:rsidR="0031191B" w:rsidRPr="0031191B" w:rsidRDefault="0031191B" w:rsidP="0031191B">
      <w:pPr>
        <w:pStyle w:val="Textebrut"/>
      </w:pPr>
      <w:r w:rsidRPr="0031191B">
        <w:t>Les syndicats officinaux se sont réunis ce vendredi 9 janvier avec l’Inspection générale des affaires sociales (</w:t>
      </w:r>
      <w:proofErr w:type="spellStart"/>
      <w:r w:rsidRPr="0031191B">
        <w:t>Igas</w:t>
      </w:r>
      <w:proofErr w:type="spellEnd"/>
      <w:r w:rsidRPr="0031191B">
        <w:t>) et l’Inspection générale des finances (IGF) pour un bilan d’étape sur la mission menée par les deux inspections sur les flux financiers de la chaîne du médicament et l’avenir économique de l’officine</w:t>
      </w:r>
    </w:p>
    <w:p w14:paraId="414699C0" w14:textId="77777777" w:rsidR="0031191B" w:rsidRPr="0031191B" w:rsidRDefault="0031191B" w:rsidP="0031191B">
      <w:pPr>
        <w:pStyle w:val="Textebrut"/>
      </w:pPr>
      <w:hyperlink r:id="rId115" w:history="1">
        <w:r w:rsidRPr="0031191B">
          <w:rPr>
            <w:rStyle w:val="Lienhypertexte"/>
          </w:rPr>
          <w:t>https://www.lemoniteurdespharmacies.fr/profession/socio-professionnel/rapport-igas-igf-vers-une-remuneration-decorrelee-des-volumes</w:t>
        </w:r>
      </w:hyperlink>
    </w:p>
    <w:p w14:paraId="0AAAD667" w14:textId="77777777" w:rsidR="0031191B" w:rsidRDefault="0031191B" w:rsidP="00D063A9">
      <w:pPr>
        <w:pStyle w:val="Textebrut"/>
      </w:pPr>
    </w:p>
    <w:p w14:paraId="22F686AA" w14:textId="67D2EA4A" w:rsidR="0031191B" w:rsidRPr="00E61681" w:rsidRDefault="00E61681" w:rsidP="00D063A9">
      <w:pPr>
        <w:pStyle w:val="Textebrut"/>
        <w:rPr>
          <w:b/>
          <w:bCs/>
        </w:rPr>
      </w:pPr>
      <w:r w:rsidRPr="00E61681">
        <w:rPr>
          <w:b/>
          <w:bCs/>
        </w:rPr>
        <w:t>Pour mieux soigner : enrichir et mettre à jour ses choix thérapeutiques. Le tri des éléments les plus marquants de l’année 2025 (Prescrire, 15/12/2025)</w:t>
      </w:r>
    </w:p>
    <w:p w14:paraId="2F469C52" w14:textId="18EE6D8F" w:rsidR="00E61681" w:rsidRDefault="00E61681" w:rsidP="00D063A9">
      <w:pPr>
        <w:pStyle w:val="Textebrut"/>
      </w:pPr>
      <w:hyperlink r:id="rId116" w:history="1">
        <w:r w:rsidRPr="000C50AC">
          <w:rPr>
            <w:rStyle w:val="Lienhypertexte"/>
          </w:rPr>
          <w:t>https://peps.sante.gouv.fr/actu/2026/25_prescrire_choix-therapeutique-2025.pdf</w:t>
        </w:r>
      </w:hyperlink>
    </w:p>
    <w:p w14:paraId="57D53C8A" w14:textId="77777777" w:rsidR="00E61681" w:rsidRDefault="00E61681" w:rsidP="00D063A9">
      <w:pPr>
        <w:pStyle w:val="Textebrut"/>
      </w:pPr>
    </w:p>
    <w:p w14:paraId="24C7B860" w14:textId="77777777" w:rsidR="009F34D4" w:rsidRPr="009F34D4" w:rsidRDefault="009F34D4" w:rsidP="009F34D4">
      <w:pPr>
        <w:pStyle w:val="Textebrut"/>
        <w:rPr>
          <w:b/>
          <w:bCs/>
        </w:rPr>
      </w:pPr>
      <w:r w:rsidRPr="009F34D4">
        <w:rPr>
          <w:b/>
          <w:bCs/>
        </w:rPr>
        <w:t>Médicaments à base d’acide tranexamique injectable (Exacyl et ses génériques) : effets indésirables graves, y compris mortels, dus à une administration intrathécale accidentelle (erreur de voie d’administration) (ANSM, 12/01/2026).</w:t>
      </w:r>
    </w:p>
    <w:p w14:paraId="1CF8EE21" w14:textId="77777777" w:rsidR="009F34D4" w:rsidRPr="009F34D4" w:rsidRDefault="009F34D4" w:rsidP="009F34D4">
      <w:pPr>
        <w:pStyle w:val="Textebrut"/>
      </w:pPr>
      <w:r w:rsidRPr="009F34D4">
        <w:t>Information destinée aux anesthésistes et pharmaciens hospitaliers</w:t>
      </w:r>
    </w:p>
    <w:p w14:paraId="14D424C2" w14:textId="77777777" w:rsidR="009F34D4" w:rsidRPr="009F34D4" w:rsidRDefault="009F34D4" w:rsidP="009F34D4">
      <w:pPr>
        <w:pStyle w:val="Textebrut"/>
      </w:pPr>
      <w:hyperlink r:id="rId117" w:history="1">
        <w:r w:rsidRPr="009F34D4">
          <w:rPr>
            <w:rStyle w:val="Lienhypertexte"/>
          </w:rPr>
          <w:t>https://ansm.sante.fr/informations-de-securite/medicaments-a-base-dacide-tranexamique-injectable-exacyl-et-ses-generiques-effets-indesirables-graves-y-compris-mortels-dus-a-une-administration-intrathecale-accidentelle-erreur-de-voie-dadministration</w:t>
        </w:r>
      </w:hyperlink>
    </w:p>
    <w:p w14:paraId="55C048DF" w14:textId="77777777" w:rsidR="00E61681" w:rsidRDefault="00E61681" w:rsidP="00D063A9">
      <w:pPr>
        <w:pStyle w:val="Textebrut"/>
      </w:pPr>
    </w:p>
    <w:p w14:paraId="3B9B4B94" w14:textId="77777777" w:rsidR="0054374F" w:rsidRPr="0054374F" w:rsidRDefault="0054374F" w:rsidP="0054374F">
      <w:pPr>
        <w:pStyle w:val="Textebrut"/>
        <w:rPr>
          <w:b/>
          <w:bCs/>
        </w:rPr>
      </w:pPr>
      <w:r w:rsidRPr="0054374F">
        <w:rPr>
          <w:b/>
          <w:bCs/>
        </w:rPr>
        <w:t>Médicaments : l’Académie nationale de médecine dénonce des prix abusifs (Le Moniteur des pharmacies, 12/01/2026).</w:t>
      </w:r>
    </w:p>
    <w:p w14:paraId="4FAF3BD0" w14:textId="77777777" w:rsidR="0054374F" w:rsidRPr="0054374F" w:rsidRDefault="0054374F" w:rsidP="0054374F">
      <w:pPr>
        <w:pStyle w:val="Textebrut"/>
      </w:pPr>
      <w:r w:rsidRPr="0054374F">
        <w:t>Dans un rapport publié en décembre 2025, l’Académie nationale de médecine estime que le prix de certaines molécules, en particulier en oncologie et dans les maladies rares, est devenu « disproportionné » et « déconnecté des réalités économiques »</w:t>
      </w:r>
    </w:p>
    <w:p w14:paraId="10968C9B" w14:textId="77777777" w:rsidR="0054374F" w:rsidRPr="0054374F" w:rsidRDefault="0054374F" w:rsidP="0054374F">
      <w:pPr>
        <w:pStyle w:val="Textebrut"/>
      </w:pPr>
      <w:hyperlink r:id="rId118" w:history="1">
        <w:r w:rsidRPr="0054374F">
          <w:rPr>
            <w:rStyle w:val="Lienhypertexte"/>
          </w:rPr>
          <w:t>https://www.lemoniteurdespharmacies.fr/profession/interpro/medicaments-lacademie-nationale-de-medecine-denonce-des-prix-abusif</w:t>
        </w:r>
      </w:hyperlink>
    </w:p>
    <w:p w14:paraId="7A9CDB50" w14:textId="77777777" w:rsidR="0054374F" w:rsidRPr="0054374F" w:rsidRDefault="0054374F" w:rsidP="0054374F">
      <w:pPr>
        <w:pStyle w:val="Textebrut"/>
        <w:rPr>
          <w:b/>
          <w:bCs/>
        </w:rPr>
      </w:pPr>
      <w:r w:rsidRPr="0054374F">
        <w:rPr>
          <w:b/>
          <w:bCs/>
        </w:rPr>
        <w:t>La sobriété dans le soin – Principe civique de solidarité (Académie nationale de médecine, 08/12/2025)</w:t>
      </w:r>
    </w:p>
    <w:p w14:paraId="6E96976D" w14:textId="77777777" w:rsidR="0054374F" w:rsidRPr="0054374F" w:rsidRDefault="0054374F" w:rsidP="0054374F">
      <w:pPr>
        <w:pStyle w:val="Textebrut"/>
      </w:pPr>
      <w:r w:rsidRPr="0054374F">
        <w:t>De nombreux facteurs contribuent à ce que le soin soit devenu un bien de consommation dont on peut abuser : ainsi, la surmédicalisation, l’extra-médicalisation et d’autres facteurs contributifs, concourent à stimuler l’offre et la demande de soins entre convenance, facilité et mercantilisme. La sobriété en soins, à l’opposé de la privation, est un mode d’exercice médical et soignant et de consommation des soins qui privilégie la pertinence et la qualité à la quantité. La surmédicalisation résulte de la rencontre de la propension à prescrire pour rassurer, de façon réflexe ou systématique, et de l’attente addictive de la prescription comme solution à toute plainte. L’extra-médicalisation participe au consumérisme en induisant une prescription qui intègre le champ du bien-être, du confort, des aspirations sociétales et parfois de la compensation d’un vécu social. La fascination pour l’innovation, la promotion pharmaceutique et biotechnologique, certains modes d’exercice de la médecine avec l’intrusion de la financiarisation outrancière stimulent la consommation en soins. Les conséquences de ces déviances consuméristes du système de santé sont multiples : le risque iatrogène, l’</w:t>
      </w:r>
      <w:proofErr w:type="spellStart"/>
      <w:r w:rsidRPr="0054374F">
        <w:t>inéquité</w:t>
      </w:r>
      <w:proofErr w:type="spellEnd"/>
      <w:r w:rsidRPr="0054374F">
        <w:t xml:space="preserve"> des soins, l’impact environnemental avec des retombées écologiques qui ne peuvent être négligées, un insoutenabilité économique qui ne saurait être occultée. L’efficacité de la gestion administrative en strates doit, elle aussi, être évaluée au filtre d’un questionnement éthique sur ses conséquences en termes d’autonomie/responsabilité des professionnels du soin, de bienfaisance/efficacité/pertinence, de non-malfaisance et d’équité des décisions.</w:t>
      </w:r>
    </w:p>
    <w:p w14:paraId="223C2B1C" w14:textId="77777777" w:rsidR="0054374F" w:rsidRDefault="0054374F" w:rsidP="0054374F">
      <w:pPr>
        <w:pStyle w:val="Textebrut"/>
      </w:pPr>
      <w:r w:rsidRPr="0054374F">
        <w:lastRenderedPageBreak/>
        <w:t>Sur la base de ce constat, l’Académie Nationale de Médecine émet des recommandations destinées aux citoyens et usagers du système de santé, aux professionnels de santé, aux institutions chargées de l’organisation, de la gestion et du financement des soins et aux industriels des produits de santé. Il en va d’un impératif civique de sauvegarde de notre système de solidarité nationale</w:t>
      </w:r>
    </w:p>
    <w:p w14:paraId="5C1BC91C" w14:textId="69ABCDE1" w:rsidR="0054374F" w:rsidRDefault="0054374F" w:rsidP="0054374F">
      <w:pPr>
        <w:pStyle w:val="Textebrut"/>
      </w:pPr>
      <w:hyperlink r:id="rId119" w:history="1">
        <w:r w:rsidRPr="00225B48">
          <w:rPr>
            <w:rStyle w:val="Lienhypertexte"/>
          </w:rPr>
          <w:t>https://www.academie-medecine.fr/wp-content/uploads/2025/12/RAPPORT-La-sobriete-dans-le-soin-principe-civique-de-solidarite-APRES-VOTE.pdf</w:t>
        </w:r>
      </w:hyperlink>
    </w:p>
    <w:p w14:paraId="17851E28" w14:textId="77777777" w:rsidR="0054374F" w:rsidRPr="0054374F" w:rsidRDefault="0054374F" w:rsidP="0054374F">
      <w:pPr>
        <w:pStyle w:val="Textebrut"/>
      </w:pPr>
    </w:p>
    <w:p w14:paraId="0D73591B" w14:textId="77777777" w:rsidR="0084201E" w:rsidRPr="0084201E" w:rsidRDefault="0084201E" w:rsidP="0084201E">
      <w:pPr>
        <w:pStyle w:val="Textebrut"/>
        <w:rPr>
          <w:b/>
          <w:bCs/>
        </w:rPr>
      </w:pPr>
      <w:r w:rsidRPr="0084201E">
        <w:rPr>
          <w:b/>
          <w:bCs/>
        </w:rPr>
        <w:t>Communiqué du 12/01/2026 - Lancement de la stratégie nationale de lutte contre la désinformation en santé.</w:t>
      </w:r>
    </w:p>
    <w:p w14:paraId="1D2E1FAD" w14:textId="77777777" w:rsidR="0084201E" w:rsidRPr="0084201E" w:rsidRDefault="0084201E" w:rsidP="0084201E">
      <w:pPr>
        <w:pStyle w:val="Textebrut"/>
      </w:pPr>
      <w:r w:rsidRPr="0084201E">
        <w:t>Face à la circulation massive de fausses informations en santé, Stéphanie Rist, ministre de la Santé et de la Famille, de l’Autonomie et des Personnes handicapées, annonce le lancement de la stratégie nationale de lutte contre la désinformation en santé. Cette stratégie vise à impulser des actions concrètes et durables afin de garantir à toutes et tous une information en santé fiable, accessible et compréhensible</w:t>
      </w:r>
    </w:p>
    <w:p w14:paraId="0D81F28A" w14:textId="77777777" w:rsidR="0084201E" w:rsidRPr="0084201E" w:rsidRDefault="0084201E" w:rsidP="0084201E">
      <w:pPr>
        <w:pStyle w:val="Textebrut"/>
      </w:pPr>
      <w:hyperlink r:id="rId120" w:history="1">
        <w:r w:rsidRPr="0084201E">
          <w:rPr>
            <w:rStyle w:val="Lienhypertexte"/>
          </w:rPr>
          <w:t>https://sante.gouv.fr/actualites-presse/presse/communiques-de-presse/article/lancement-de-la-strategie-nationale-de-lutte-contre-la-desinformation-en-sante</w:t>
        </w:r>
      </w:hyperlink>
    </w:p>
    <w:p w14:paraId="1AA8C39A" w14:textId="77777777" w:rsidR="009F34D4" w:rsidRDefault="009F34D4" w:rsidP="00D063A9">
      <w:pPr>
        <w:pStyle w:val="Textebrut"/>
      </w:pPr>
    </w:p>
    <w:p w14:paraId="5F6ECE12" w14:textId="5D4D94D7" w:rsidR="0084201E" w:rsidRPr="00667FF6" w:rsidRDefault="00667FF6" w:rsidP="00D063A9">
      <w:pPr>
        <w:pStyle w:val="Textebrut"/>
        <w:rPr>
          <w:b/>
          <w:bCs/>
        </w:rPr>
      </w:pPr>
      <w:r w:rsidRPr="00667FF6">
        <w:rPr>
          <w:b/>
          <w:bCs/>
        </w:rPr>
        <w:t>Mail de la MMPIA du 13/01/2026 dressant une liste des outils de formation en ligne sur la bonne utilisation des antibiotiques</w:t>
      </w:r>
    </w:p>
    <w:p w14:paraId="206B8945" w14:textId="492B9493" w:rsidR="00667FF6" w:rsidRDefault="00667FF6" w:rsidP="00D063A9">
      <w:pPr>
        <w:pStyle w:val="Textebrut"/>
      </w:pPr>
      <w:hyperlink r:id="rId121" w:history="1">
        <w:r w:rsidRPr="00225B48">
          <w:rPr>
            <w:rStyle w:val="Lienhypertexte"/>
          </w:rPr>
          <w:t>https://peps.sante.gouv.fr/actu/2026/26_dgs-mmpia_liste-formations-bon-usage-atb_13012026.pdf</w:t>
        </w:r>
      </w:hyperlink>
    </w:p>
    <w:p w14:paraId="351F67CC" w14:textId="77777777" w:rsidR="00667FF6" w:rsidRDefault="00667FF6" w:rsidP="00D063A9">
      <w:pPr>
        <w:pStyle w:val="Textebrut"/>
      </w:pPr>
    </w:p>
    <w:p w14:paraId="631D6813" w14:textId="77777777" w:rsidR="003404E1" w:rsidRPr="003404E1" w:rsidRDefault="003404E1" w:rsidP="003404E1">
      <w:pPr>
        <w:pStyle w:val="Textebrut"/>
        <w:rPr>
          <w:b/>
          <w:bCs/>
        </w:rPr>
      </w:pPr>
      <w:r w:rsidRPr="003404E1">
        <w:rPr>
          <w:b/>
          <w:bCs/>
        </w:rPr>
        <w:t>Bilharziose en Europe : d’où vient cette maladie parasitaire et comment s’en protéger ? (The Conversation, 13/01/2026).</w:t>
      </w:r>
    </w:p>
    <w:p w14:paraId="7A2E823B" w14:textId="77777777" w:rsidR="003404E1" w:rsidRPr="003404E1" w:rsidRDefault="003404E1" w:rsidP="003404E1">
      <w:pPr>
        <w:pStyle w:val="Textebrut"/>
      </w:pPr>
      <w:r w:rsidRPr="003404E1">
        <w:t>Les schistosomes, de petits vers parasites, sont à l’origine d’une maladie aux conséquences potentiellement graves : la schistosomiase ou bilharziose. Une simple baignade dans des eaux infestées par leurs larves peut suffire à être contaminé. Longtemps cantonnée à certains pays tropicaux, la maladie s’étend. Elle aborde désormais le sud de l’Europe : des cas ont été recensés en Corse, ces dernières années</w:t>
      </w:r>
    </w:p>
    <w:p w14:paraId="65470FC3" w14:textId="77777777" w:rsidR="003404E1" w:rsidRPr="003404E1" w:rsidRDefault="003404E1" w:rsidP="003404E1">
      <w:pPr>
        <w:pStyle w:val="Textebrut"/>
      </w:pPr>
      <w:hyperlink r:id="rId122" w:history="1">
        <w:r w:rsidRPr="003404E1">
          <w:rPr>
            <w:rStyle w:val="Lienhypertexte"/>
          </w:rPr>
          <w:t>https://theconversation.com/bilharziose-en-europe-dou-vient-cette-maladie-parasitaire-et-comment-sen-proteger-260016</w:t>
        </w:r>
      </w:hyperlink>
    </w:p>
    <w:p w14:paraId="44CA6EBD" w14:textId="77777777" w:rsidR="001D31A7" w:rsidRDefault="001D31A7" w:rsidP="00591215">
      <w:pPr>
        <w:pStyle w:val="Textebrut"/>
      </w:pPr>
    </w:p>
    <w:p w14:paraId="732510CB" w14:textId="77777777" w:rsidR="00762989" w:rsidRPr="00762989" w:rsidRDefault="00762989" w:rsidP="00762989">
      <w:pPr>
        <w:pStyle w:val="Textebrut"/>
        <w:rPr>
          <w:b/>
          <w:bCs/>
        </w:rPr>
      </w:pPr>
      <w:r w:rsidRPr="00762989">
        <w:rPr>
          <w:b/>
          <w:bCs/>
        </w:rPr>
        <w:t>2 500 officines rayées de la carte en dix ans : quelles sont les régions les plus touchées ? (Le Moniteur des pharmacies, 14/01/2025).</w:t>
      </w:r>
    </w:p>
    <w:p w14:paraId="70023594" w14:textId="77777777" w:rsidR="00762989" w:rsidRPr="00762989" w:rsidRDefault="00762989" w:rsidP="00762989">
      <w:pPr>
        <w:pStyle w:val="Textebrut"/>
      </w:pPr>
      <w:r w:rsidRPr="00762989">
        <w:t>Le réseau officinal connaît, depuis une dizaine d’années, une baisse continue de son maillage. Une évolution hétérogène selon les régions</w:t>
      </w:r>
    </w:p>
    <w:p w14:paraId="1FCE5618" w14:textId="77777777" w:rsidR="00762989" w:rsidRPr="00762989" w:rsidRDefault="00762989" w:rsidP="00762989">
      <w:pPr>
        <w:pStyle w:val="Textebrut"/>
      </w:pPr>
      <w:hyperlink r:id="rId123" w:history="1">
        <w:r w:rsidRPr="00762989">
          <w:rPr>
            <w:rStyle w:val="Lienhypertexte"/>
          </w:rPr>
          <w:t>https://www.lemoniteurdespharmacies.fr/business/transactions/cession/2-500-officines-rayees-de-la-carte-en-dix-ans-quelles-sont-les-regions-les-plus-touchees</w:t>
        </w:r>
      </w:hyperlink>
    </w:p>
    <w:p w14:paraId="59478DDF" w14:textId="77777777" w:rsidR="003404E1" w:rsidRDefault="003404E1" w:rsidP="00591215">
      <w:pPr>
        <w:pStyle w:val="Textebrut"/>
      </w:pPr>
    </w:p>
    <w:p w14:paraId="20AC05C3" w14:textId="77777777" w:rsidR="00762989" w:rsidRPr="00762989" w:rsidRDefault="00762989" w:rsidP="00762989">
      <w:pPr>
        <w:pStyle w:val="Textebrut"/>
        <w:rPr>
          <w:b/>
          <w:bCs/>
        </w:rPr>
      </w:pPr>
      <w:r w:rsidRPr="00762989">
        <w:rPr>
          <w:b/>
          <w:bCs/>
        </w:rPr>
        <w:t>Fake news en santé : cette stratégie de l’État pour reprendre le contrôle (Le Moniteur des pharmacies, 14/01/2025).</w:t>
      </w:r>
    </w:p>
    <w:p w14:paraId="0265CCFB" w14:textId="77777777" w:rsidR="00762989" w:rsidRPr="00762989" w:rsidRDefault="00762989" w:rsidP="00762989">
      <w:pPr>
        <w:pStyle w:val="Textebrut"/>
      </w:pPr>
      <w:r w:rsidRPr="00762989">
        <w:t xml:space="preserve">La multiplication des fausses informations médicales pousse les pouvoirs publics à revoir leur manière de communiquer. Le 12 janvier, la ministre de la Santé Stéphanie Rist a présenté une stratégie nationale destinée à répondre à ce phénomène, après la remise du rapport </w:t>
      </w:r>
      <w:proofErr w:type="spellStart"/>
      <w:r w:rsidRPr="00762989">
        <w:t>Molimard</w:t>
      </w:r>
      <w:proofErr w:type="spellEnd"/>
    </w:p>
    <w:p w14:paraId="16756312" w14:textId="77777777" w:rsidR="00762989" w:rsidRPr="00762989" w:rsidRDefault="00762989" w:rsidP="00762989">
      <w:pPr>
        <w:pStyle w:val="Textebrut"/>
      </w:pPr>
      <w:hyperlink r:id="rId124" w:history="1">
        <w:r w:rsidRPr="00762989">
          <w:rPr>
            <w:rStyle w:val="Lienhypertexte"/>
          </w:rPr>
          <w:t>https://www.lemoniteurdespharmacies.fr/profession/socio-professionnel/fake-news-en-sante-cette-strategie-de-letat-pour-reprendre-le-controle</w:t>
        </w:r>
      </w:hyperlink>
    </w:p>
    <w:p w14:paraId="0716E4ED" w14:textId="77777777" w:rsidR="00762989" w:rsidRDefault="00762989" w:rsidP="00591215">
      <w:pPr>
        <w:pStyle w:val="Textebrut"/>
      </w:pPr>
    </w:p>
    <w:p w14:paraId="194334F1" w14:textId="3B01FAAA" w:rsidR="00762989" w:rsidRPr="00B66110" w:rsidRDefault="00B66110" w:rsidP="00591215">
      <w:pPr>
        <w:pStyle w:val="Textebrut"/>
        <w:rPr>
          <w:b/>
          <w:bCs/>
        </w:rPr>
      </w:pPr>
      <w:r w:rsidRPr="00B66110">
        <w:rPr>
          <w:b/>
          <w:bCs/>
        </w:rPr>
        <w:t>Réponse du 13/01/2026 de la DGOS à une question du 12/12/2025 de l'ARS Île-de-France relative à la possibilité de traiter des déplacements provisoires d'officine pour travaux comme des déclarations de travaux le temps de leur réalisation et non comme un double transfert en application du 3</w:t>
      </w:r>
      <w:r w:rsidRPr="00B66110">
        <w:rPr>
          <w:b/>
          <w:bCs/>
          <w:vertAlign w:val="superscript"/>
        </w:rPr>
        <w:t>ème</w:t>
      </w:r>
      <w:r w:rsidRPr="00B66110">
        <w:rPr>
          <w:b/>
          <w:bCs/>
        </w:rPr>
        <w:t xml:space="preserve"> alinéa de l'article R5125-11</w:t>
      </w:r>
    </w:p>
    <w:p w14:paraId="68578F5E" w14:textId="2C6CA139" w:rsidR="00DA7C44" w:rsidRDefault="00B66110" w:rsidP="00591215">
      <w:pPr>
        <w:pStyle w:val="Textebrut"/>
      </w:pPr>
      <w:hyperlink r:id="rId125" w:history="1">
        <w:r w:rsidRPr="0006770D">
          <w:rPr>
            <w:rStyle w:val="Lienhypertexte"/>
          </w:rPr>
          <w:t>https://peps.sante.gouv.fr/questions%20reponses/26_dgos-arsif_deplacement-officines-pour-travaux_13012026.pdf</w:t>
        </w:r>
      </w:hyperlink>
    </w:p>
    <w:p w14:paraId="217E69CF" w14:textId="77777777" w:rsidR="00B66110" w:rsidRDefault="00B66110" w:rsidP="00591215">
      <w:pPr>
        <w:pStyle w:val="Textebrut"/>
      </w:pPr>
    </w:p>
    <w:p w14:paraId="3AFD0A47" w14:textId="77777777" w:rsidR="005D4465" w:rsidRDefault="005D4465" w:rsidP="00591215">
      <w:pPr>
        <w:pStyle w:val="Textebrut"/>
      </w:pPr>
    </w:p>
    <w:p w14:paraId="196DDABF" w14:textId="67D23C74" w:rsidR="007D02B2" w:rsidRPr="007D02B2" w:rsidRDefault="007D02B2" w:rsidP="007D02B2">
      <w:pPr>
        <w:pStyle w:val="Textebrut"/>
        <w:rPr>
          <w:b/>
          <w:bCs/>
        </w:rPr>
      </w:pPr>
      <w:r w:rsidRPr="007D02B2">
        <w:rPr>
          <w:b/>
          <w:bCs/>
        </w:rPr>
        <w:lastRenderedPageBreak/>
        <w:t>Efficacité du formulaire de dispensation des aGLP-1 : la preuve par les chiffres (Le Quotidien du pharmacien, 1</w:t>
      </w:r>
      <w:r>
        <w:rPr>
          <w:b/>
          <w:bCs/>
        </w:rPr>
        <w:t>4</w:t>
      </w:r>
      <w:r w:rsidRPr="007D02B2">
        <w:rPr>
          <w:b/>
          <w:bCs/>
        </w:rPr>
        <w:t>/01/2026).</w:t>
      </w:r>
    </w:p>
    <w:p w14:paraId="266D80E5" w14:textId="77777777" w:rsidR="007D02B2" w:rsidRPr="007D02B2" w:rsidRDefault="007D02B2" w:rsidP="007D02B2">
      <w:pPr>
        <w:pStyle w:val="Textebrut"/>
      </w:pPr>
      <w:r w:rsidRPr="007D02B2">
        <w:t>L’assurance-maladie a évalué l’efficacité du formulaire d’aide à la dispensation des analogues du GLP-1 présentés au remboursement (</w:t>
      </w:r>
      <w:proofErr w:type="spellStart"/>
      <w:r w:rsidRPr="007D02B2">
        <w:t>Ozempic</w:t>
      </w:r>
      <w:proofErr w:type="spellEnd"/>
      <w:r w:rsidRPr="007D02B2">
        <w:t xml:space="preserve">, </w:t>
      </w:r>
      <w:proofErr w:type="spellStart"/>
      <w:r w:rsidRPr="007D02B2">
        <w:t>Trulicity</w:t>
      </w:r>
      <w:proofErr w:type="spellEnd"/>
      <w:r w:rsidRPr="007D02B2">
        <w:t xml:space="preserve">, </w:t>
      </w:r>
      <w:proofErr w:type="spellStart"/>
      <w:r w:rsidRPr="007D02B2">
        <w:t>Victoza</w:t>
      </w:r>
      <w:proofErr w:type="spellEnd"/>
      <w:r w:rsidRPr="007D02B2">
        <w:t>, Byetta), mis en place depuis près d’un an. Résultat : le taux de mésusage est 10 fois moins élevé qu’auparavant</w:t>
      </w:r>
    </w:p>
    <w:p w14:paraId="51F68ACF" w14:textId="77777777" w:rsidR="007D02B2" w:rsidRPr="007D02B2" w:rsidRDefault="007D02B2" w:rsidP="007D02B2">
      <w:pPr>
        <w:pStyle w:val="Textebrut"/>
      </w:pPr>
      <w:hyperlink r:id="rId126" w:history="1">
        <w:r w:rsidRPr="007D02B2">
          <w:rPr>
            <w:rStyle w:val="Lienhypertexte"/>
          </w:rPr>
          <w:t>https://www.lequotidiendupharmacien.fr/exercice-pro/efficacite-du-formulaire-de-dispensation-des-aglp-1-la-preuve-par-les-chiffres</w:t>
        </w:r>
      </w:hyperlink>
    </w:p>
    <w:p w14:paraId="25BF6F81" w14:textId="77777777" w:rsidR="00B66110" w:rsidRDefault="00B66110" w:rsidP="00591215">
      <w:pPr>
        <w:pStyle w:val="Textebrut"/>
      </w:pPr>
    </w:p>
    <w:p w14:paraId="5C02FDE4" w14:textId="77777777" w:rsidR="00376768" w:rsidRPr="00376768" w:rsidRDefault="00376768" w:rsidP="00376768">
      <w:pPr>
        <w:pStyle w:val="Textebrut"/>
        <w:rPr>
          <w:b/>
          <w:bCs/>
        </w:rPr>
      </w:pPr>
      <w:r w:rsidRPr="00376768">
        <w:rPr>
          <w:b/>
          <w:bCs/>
        </w:rPr>
        <w:t>Licence de préparateur en pharmacie d’officine : les travaux reprennent ! (Le Moniteur des pharmacies, 13/01/2026).</w:t>
      </w:r>
    </w:p>
    <w:p w14:paraId="79D309C3" w14:textId="77777777" w:rsidR="00376768" w:rsidRPr="00376768" w:rsidRDefault="00376768" w:rsidP="00376768">
      <w:pPr>
        <w:pStyle w:val="Textebrut"/>
      </w:pPr>
      <w:r w:rsidRPr="00376768">
        <w:t>Reçus ce mardi 13 janvier au ministère de la Santé, les acteurs de la profession ont présenté leur projet de référentiel licence pour les préparateurs en pharmacie d’officine. Les travaux sont relancés</w:t>
      </w:r>
    </w:p>
    <w:p w14:paraId="302A7A4C" w14:textId="77777777" w:rsidR="00376768" w:rsidRPr="00376768" w:rsidRDefault="00376768" w:rsidP="00376768">
      <w:pPr>
        <w:pStyle w:val="Textebrut"/>
      </w:pPr>
      <w:hyperlink r:id="rId127" w:history="1">
        <w:r w:rsidRPr="00376768">
          <w:rPr>
            <w:rStyle w:val="Lienhypertexte"/>
          </w:rPr>
          <w:t>https://www.lemoniteurdespharmacies.fr/profession/socio-professionnel/licence-de-preparateur-en-pharmacie-dofficine-les-travaux-reprennent</w:t>
        </w:r>
      </w:hyperlink>
    </w:p>
    <w:p w14:paraId="7771E7B0" w14:textId="77777777" w:rsidR="007D02B2" w:rsidRDefault="007D02B2" w:rsidP="00591215">
      <w:pPr>
        <w:pStyle w:val="Textebrut"/>
      </w:pPr>
    </w:p>
    <w:p w14:paraId="4352B0F5" w14:textId="77777777" w:rsidR="00FE78E2" w:rsidRPr="00FE78E2" w:rsidRDefault="00FE78E2" w:rsidP="00FE78E2">
      <w:pPr>
        <w:pStyle w:val="Textebrut"/>
        <w:rPr>
          <w:b/>
          <w:bCs/>
        </w:rPr>
      </w:pPr>
      <w:r w:rsidRPr="00FE78E2">
        <w:rPr>
          <w:b/>
          <w:bCs/>
        </w:rPr>
        <w:t>Chiffres-clés du médicament en France : des évolutions profondes sur la décennie (ameli.fr, 14/01/2026).</w:t>
      </w:r>
    </w:p>
    <w:p w14:paraId="565B7C32" w14:textId="77777777" w:rsidR="00FE78E2" w:rsidRPr="00FE78E2" w:rsidRDefault="00FE78E2" w:rsidP="00FE78E2">
      <w:pPr>
        <w:pStyle w:val="Textebrut"/>
      </w:pPr>
      <w:r w:rsidRPr="00FE78E2">
        <w:t>En 2024, l'Assurance Maladie a remboursé 27,2 milliards d’euros de médicaments délivrés en pharmacies de ville, avec une hausse particulièrement marquée sur l’année.</w:t>
      </w:r>
    </w:p>
    <w:p w14:paraId="0EB8782A" w14:textId="77777777" w:rsidR="00FE78E2" w:rsidRPr="00FE78E2" w:rsidRDefault="00FE78E2" w:rsidP="00FE78E2">
      <w:pPr>
        <w:pStyle w:val="Textebrut"/>
      </w:pPr>
      <w:r w:rsidRPr="00FE78E2">
        <w:t>Le montant remboursé par assuré s’établit à 437 euros, avec 41 boîtes de médicaments sur l’année en moyenne.</w:t>
      </w:r>
    </w:p>
    <w:p w14:paraId="55E6893F" w14:textId="77777777" w:rsidR="00FE78E2" w:rsidRPr="00FE78E2" w:rsidRDefault="00FE78E2" w:rsidP="00FE78E2">
      <w:pPr>
        <w:pStyle w:val="Textebrut"/>
      </w:pPr>
      <w:r w:rsidRPr="00FE78E2">
        <w:t>En dix ans, une transformation forte des dépenses et des classes thérapeutiques remboursées s’observe, impactant significativement le système de santé</w:t>
      </w:r>
    </w:p>
    <w:p w14:paraId="082C1340" w14:textId="77777777" w:rsidR="00FE78E2" w:rsidRPr="00FE78E2" w:rsidRDefault="00FE78E2" w:rsidP="00FE78E2">
      <w:pPr>
        <w:pStyle w:val="Textebrut"/>
      </w:pPr>
      <w:hyperlink r:id="rId128" w:history="1">
        <w:r w:rsidRPr="00FE78E2">
          <w:rPr>
            <w:rStyle w:val="Lienhypertexte"/>
          </w:rPr>
          <w:t>https://www.assurance-maladie.ameli.fr/presse/2026-01-14-dp-medicaments</w:t>
        </w:r>
      </w:hyperlink>
    </w:p>
    <w:p w14:paraId="1DEB3E2B" w14:textId="77777777" w:rsidR="00FE78E2" w:rsidRPr="00FE78E2" w:rsidRDefault="00FE78E2" w:rsidP="00FE78E2">
      <w:pPr>
        <w:pStyle w:val="Textebrut"/>
      </w:pPr>
      <w:r w:rsidRPr="00FE78E2">
        <w:t>Le dossier de presse :</w:t>
      </w:r>
    </w:p>
    <w:p w14:paraId="64BCA8C6" w14:textId="77777777" w:rsidR="00FE78E2" w:rsidRPr="00FE78E2" w:rsidRDefault="00FE78E2" w:rsidP="00FE78E2">
      <w:pPr>
        <w:pStyle w:val="Textebrut"/>
      </w:pPr>
      <w:hyperlink r:id="rId129" w:history="1">
        <w:r w:rsidRPr="00FE78E2">
          <w:rPr>
            <w:rStyle w:val="Lienhypertexte"/>
          </w:rPr>
          <w:t>https://www.assurance-maladie.ameli.fr/sites/default/files/2026-01-14-%20DP%20m%C3%A9dicaments.pdf</w:t>
        </w:r>
      </w:hyperlink>
    </w:p>
    <w:p w14:paraId="48008E14" w14:textId="77777777" w:rsidR="00376768" w:rsidRDefault="00376768" w:rsidP="00591215">
      <w:pPr>
        <w:pStyle w:val="Textebrut"/>
      </w:pPr>
    </w:p>
    <w:p w14:paraId="1150EEA6" w14:textId="77777777" w:rsidR="00AC6240" w:rsidRPr="00AC6240" w:rsidRDefault="00AC6240" w:rsidP="00AC6240">
      <w:pPr>
        <w:pStyle w:val="Textebrut"/>
        <w:rPr>
          <w:b/>
          <w:bCs/>
        </w:rPr>
      </w:pPr>
      <w:r w:rsidRPr="00AC6240">
        <w:rPr>
          <w:b/>
          <w:bCs/>
        </w:rPr>
        <w:t>Médicament : 10 ans d’évolutions majeures et une prise en charge renforcée par l’Assurance Maladie (ameli.fr, 15/01/2026).</w:t>
      </w:r>
    </w:p>
    <w:p w14:paraId="68E01ED5" w14:textId="77777777" w:rsidR="00AC6240" w:rsidRPr="00AC6240" w:rsidRDefault="00AC6240" w:rsidP="00AC6240">
      <w:pPr>
        <w:pStyle w:val="Textebrut"/>
      </w:pPr>
      <w:r w:rsidRPr="00AC6240">
        <w:t>Face à l’évolution des besoins de santé (vieillissement de la population, augmentation des maladies chroniques) et à l’arrivée de traitements innovants, la prise en charge des médicaments par l’Assurance Maladie augmente année après année pour permettre à chacun d’y avoir accès et ainsi préserver la qualité des soins et celle de notre modèle solidaire. Focus sur les remboursements en 2024 et tour d’horizon des changements significatifs de la prise en charge et la prescription de médicaments en une décennie</w:t>
      </w:r>
    </w:p>
    <w:p w14:paraId="790BCAFC" w14:textId="77777777" w:rsidR="00AC6240" w:rsidRPr="00AC6240" w:rsidRDefault="00AC6240" w:rsidP="00AC6240">
      <w:pPr>
        <w:pStyle w:val="Textebrut"/>
      </w:pPr>
      <w:hyperlink r:id="rId130" w:history="1">
        <w:r w:rsidRPr="00AC6240">
          <w:rPr>
            <w:rStyle w:val="Lienhypertexte"/>
          </w:rPr>
          <w:t>https://www.ameli.fr/pharmacien/actualites/medicament-10-ans-d-evolutions-majeures-et-une-prise-en-charge-renforcee-par-l-assurance-maladie</w:t>
        </w:r>
      </w:hyperlink>
    </w:p>
    <w:p w14:paraId="54771E2E" w14:textId="77777777" w:rsidR="00AC6240" w:rsidRPr="00AC6240" w:rsidRDefault="00AC6240" w:rsidP="00AC6240">
      <w:pPr>
        <w:pStyle w:val="Textebrut"/>
      </w:pPr>
      <w:r w:rsidRPr="00AC6240">
        <w:t>Le panorama dans son intégralité :</w:t>
      </w:r>
    </w:p>
    <w:p w14:paraId="78CDB5A1" w14:textId="77777777" w:rsidR="00AC6240" w:rsidRPr="00AC6240" w:rsidRDefault="00AC6240" w:rsidP="00AC6240">
      <w:pPr>
        <w:pStyle w:val="Textebrut"/>
      </w:pPr>
      <w:hyperlink r:id="rId131" w:history="1">
        <w:r w:rsidRPr="00AC6240">
          <w:rPr>
            <w:rStyle w:val="Lienhypertexte"/>
          </w:rPr>
          <w:t>https://www.ameli.fr/content/2026-01-14-dp-medicaments</w:t>
        </w:r>
      </w:hyperlink>
    </w:p>
    <w:p w14:paraId="27999F23" w14:textId="77777777" w:rsidR="00AC6240" w:rsidRDefault="00AC6240" w:rsidP="00591215">
      <w:pPr>
        <w:pStyle w:val="Textebrut"/>
      </w:pPr>
    </w:p>
    <w:p w14:paraId="18BD867E" w14:textId="77777777" w:rsidR="001F25F3" w:rsidRPr="001F25F3" w:rsidRDefault="001F25F3" w:rsidP="001F25F3">
      <w:pPr>
        <w:pStyle w:val="Textebrut"/>
        <w:rPr>
          <w:b/>
          <w:bCs/>
        </w:rPr>
      </w:pPr>
      <w:r w:rsidRPr="001F25F3">
        <w:rPr>
          <w:b/>
          <w:bCs/>
        </w:rPr>
        <w:t>Chiffres-clés du médicament en France : des évolutions profondes sur la décennie (CNOP, 15/01/2026).</w:t>
      </w:r>
    </w:p>
    <w:p w14:paraId="39DD4220" w14:textId="77777777" w:rsidR="001F25F3" w:rsidRPr="001F25F3" w:rsidRDefault="001F25F3" w:rsidP="001F25F3">
      <w:pPr>
        <w:pStyle w:val="Textebrut"/>
      </w:pPr>
      <w:r w:rsidRPr="001F25F3">
        <w:t>En 2024, l'Assurance Maladie a remboursé 27,2 milliards d’euros de médicaments délivrés en pharmacies de ville, avec une hausse particulièrement marquée sur l’année. Le montant remboursé par assuré s’établit à 437 euros, avec 41 boîtes de médicaments sur l’année en moyenne.</w:t>
      </w:r>
    </w:p>
    <w:p w14:paraId="783EA1DC" w14:textId="77777777" w:rsidR="001F25F3" w:rsidRPr="001F25F3" w:rsidRDefault="001F25F3" w:rsidP="001F25F3">
      <w:pPr>
        <w:pStyle w:val="Textebrut"/>
      </w:pPr>
      <w:r w:rsidRPr="001F25F3">
        <w:t>En dix ans, une transformation forte des dépenses et des classes thérapeutiques remboursées s’observe, impactant significativement le système de santé</w:t>
      </w:r>
    </w:p>
    <w:p w14:paraId="1041AFA1" w14:textId="15D465C4" w:rsidR="001F25F3" w:rsidRDefault="001F25F3" w:rsidP="001F25F3">
      <w:pPr>
        <w:pStyle w:val="Textebrut"/>
      </w:pPr>
      <w:hyperlink r:id="rId132" w:history="1">
        <w:r w:rsidRPr="001F25F3">
          <w:rPr>
            <w:rStyle w:val="Lienhypertexte"/>
          </w:rPr>
          <w:t>https://www.ordre.pharmacien.fr/les-communications/focus-sur/les-actualites/chiffres-cles-du-medicament-en-france-des-evolutions-profondes-sur-la-decennie</w:t>
        </w:r>
      </w:hyperlink>
    </w:p>
    <w:p w14:paraId="7003662E" w14:textId="77777777" w:rsidR="001F25F3" w:rsidRDefault="001F25F3" w:rsidP="001F25F3">
      <w:pPr>
        <w:pStyle w:val="Textebrut"/>
      </w:pPr>
    </w:p>
    <w:p w14:paraId="4803857C" w14:textId="77777777" w:rsidR="00EE448E" w:rsidRPr="00EE448E" w:rsidRDefault="00EE448E" w:rsidP="00EE448E">
      <w:pPr>
        <w:pStyle w:val="Textebrut"/>
        <w:rPr>
          <w:b/>
          <w:bCs/>
        </w:rPr>
      </w:pPr>
      <w:r w:rsidRPr="00EE448E">
        <w:rPr>
          <w:b/>
          <w:bCs/>
        </w:rPr>
        <w:t>Sur quelles recommandations un dentiste s’appuie-t-il pour prescrire, ou non, des antibiotiques ? (The Conversation, 14/01/2026).</w:t>
      </w:r>
    </w:p>
    <w:p w14:paraId="4A24BBC4" w14:textId="77777777" w:rsidR="00EE448E" w:rsidRPr="00EE448E" w:rsidRDefault="00EE448E" w:rsidP="00EE448E">
      <w:pPr>
        <w:pStyle w:val="Textebrut"/>
      </w:pPr>
      <w:r w:rsidRPr="00EE448E">
        <w:t>Selon une étude récente, les recommandations relatives à la prescription d’antibiotiques en odontologie sont très variables et de qualités inégales d’un pays à l’autre… quand elles existent</w:t>
      </w:r>
    </w:p>
    <w:p w14:paraId="7E44203F" w14:textId="77777777" w:rsidR="00EE448E" w:rsidRPr="00EE448E" w:rsidRDefault="00EE448E" w:rsidP="00EE448E">
      <w:pPr>
        <w:pStyle w:val="Textebrut"/>
      </w:pPr>
      <w:hyperlink r:id="rId133" w:history="1">
        <w:r w:rsidRPr="00EE448E">
          <w:rPr>
            <w:rStyle w:val="Lienhypertexte"/>
          </w:rPr>
          <w:t>https://theconversation.com/sur-quelles-recommandations-un-dentiste-sappuie-t-il-pour-prescrire-ou-non-des-antibiotiques-273504</w:t>
        </w:r>
      </w:hyperlink>
    </w:p>
    <w:p w14:paraId="3D6B79F4" w14:textId="77777777" w:rsidR="00FE78E2" w:rsidRDefault="00FE78E2" w:rsidP="00591215">
      <w:pPr>
        <w:pStyle w:val="Textebrut"/>
      </w:pPr>
    </w:p>
    <w:p w14:paraId="74289C44" w14:textId="77777777" w:rsidR="00F06844" w:rsidRPr="00F06844" w:rsidRDefault="00F06844" w:rsidP="00F06844">
      <w:pPr>
        <w:pStyle w:val="Textebrut"/>
        <w:rPr>
          <w:b/>
          <w:bCs/>
        </w:rPr>
      </w:pPr>
      <w:r w:rsidRPr="00F06844">
        <w:rPr>
          <w:b/>
          <w:bCs/>
        </w:rPr>
        <w:t>Vaccination contre le HPV : le bilan 2024-2025 confirme de nouveau la sécurité du vaccin Gardasil 9 (ANSM, 15/01/2026).</w:t>
      </w:r>
    </w:p>
    <w:p w14:paraId="54FFDA96" w14:textId="77777777" w:rsidR="00F06844" w:rsidRPr="00F06844" w:rsidRDefault="00F06844" w:rsidP="00F06844">
      <w:pPr>
        <w:pStyle w:val="Textebrut"/>
      </w:pPr>
      <w:r w:rsidRPr="00F06844">
        <w:t>Dans le cadre de la surveillance renforcée du vaccin Gardasil 9, utilisé contre les infections à HPV, nous publions le rapport de pharmacovigilance concernant la période du 1er juillet 2024 au 30 juin 2025. Il confirme une nouvelle fois la conclusion des études précédentes : aucun nouveau risque n’a été mis en évidence. L’ensemble des données disponibles confirme que le vaccin est sûr.</w:t>
      </w:r>
    </w:p>
    <w:p w14:paraId="76717D09" w14:textId="77777777" w:rsidR="00F06844" w:rsidRPr="00F06844" w:rsidRDefault="00F06844" w:rsidP="00F06844">
      <w:pPr>
        <w:pStyle w:val="Textebrut"/>
      </w:pPr>
      <w:r w:rsidRPr="00F06844">
        <w:t>Plus des trois quarts des [effets indésirables déclarés] concernent des effets indésirables non graves. Parmi les cas graves, le plus souvent signalé et considéré comme grave en pharmacovigilance (notion distincte de la sévérité clinique) est le malaise post</w:t>
      </w:r>
      <w:r w:rsidRPr="00F06844">
        <w:noBreakHyphen/>
        <w:t>vaccinal. C’est pourquoi nous renouvelons notre rappel  aux professionnels de santé sur la nécessité d’une surveillance post</w:t>
      </w:r>
      <w:r w:rsidRPr="00F06844">
        <w:noBreakHyphen/>
        <w:t>vaccination de 15 minutes et l’importance de la prévention des chutes</w:t>
      </w:r>
    </w:p>
    <w:p w14:paraId="7AD6CC95" w14:textId="77777777" w:rsidR="00F06844" w:rsidRPr="00F06844" w:rsidRDefault="00F06844" w:rsidP="00F06844">
      <w:pPr>
        <w:pStyle w:val="Textebrut"/>
      </w:pPr>
      <w:hyperlink r:id="rId134" w:history="1">
        <w:r w:rsidRPr="00F06844">
          <w:rPr>
            <w:rStyle w:val="Lienhypertexte"/>
          </w:rPr>
          <w:t>https://ansm.sante.fr/actualites/vaccination-contre-le-hpv-le-bilan-2024-2025-confirme-de-nouveau-la-securite-du-vaccin-gardasil-9</w:t>
        </w:r>
      </w:hyperlink>
    </w:p>
    <w:p w14:paraId="2BF11D8E" w14:textId="77777777" w:rsidR="00EE448E" w:rsidRDefault="00EE448E" w:rsidP="00591215">
      <w:pPr>
        <w:pStyle w:val="Textebrut"/>
      </w:pPr>
    </w:p>
    <w:p w14:paraId="2CEF1D3C" w14:textId="77777777" w:rsidR="00D2559F" w:rsidRPr="00D2559F" w:rsidRDefault="00D2559F" w:rsidP="00D2559F">
      <w:pPr>
        <w:pStyle w:val="Textebrut"/>
        <w:rPr>
          <w:b/>
          <w:bCs/>
        </w:rPr>
      </w:pPr>
      <w:r w:rsidRPr="00D2559F">
        <w:rPr>
          <w:b/>
          <w:bCs/>
        </w:rPr>
        <w:t>Déclarer un site de vente en ligne de médicaments vétérinaires (ANSES, 15/01/2026)</w:t>
      </w:r>
    </w:p>
    <w:p w14:paraId="6C415744" w14:textId="77777777" w:rsidR="00D2559F" w:rsidRPr="00D2559F" w:rsidRDefault="00D2559F" w:rsidP="00D2559F">
      <w:pPr>
        <w:pStyle w:val="Textebrut"/>
      </w:pPr>
      <w:hyperlink r:id="rId135" w:history="1">
        <w:r w:rsidRPr="00D2559F">
          <w:rPr>
            <w:rStyle w:val="Lienhypertexte"/>
          </w:rPr>
          <w:t>https://www.anses.fr/fr/content/declarer-un-site-de-vente-en-ligne</w:t>
        </w:r>
      </w:hyperlink>
    </w:p>
    <w:p w14:paraId="480C4819" w14:textId="77777777" w:rsidR="00F06844" w:rsidRDefault="00F06844" w:rsidP="00591215">
      <w:pPr>
        <w:pStyle w:val="Textebrut"/>
      </w:pPr>
    </w:p>
    <w:p w14:paraId="25B96520" w14:textId="77777777" w:rsidR="001F25F3" w:rsidRPr="001F25F3" w:rsidRDefault="001F25F3" w:rsidP="001F25F3">
      <w:pPr>
        <w:pStyle w:val="Textebrut"/>
        <w:rPr>
          <w:b/>
          <w:bCs/>
        </w:rPr>
      </w:pPr>
      <w:r w:rsidRPr="001F25F3">
        <w:rPr>
          <w:b/>
          <w:bCs/>
        </w:rPr>
        <w:t>Un référentiel actualisé pour mieux accompagner les officines (DQO, 03/01/2026).</w:t>
      </w:r>
    </w:p>
    <w:p w14:paraId="546954E4" w14:textId="77777777" w:rsidR="001F25F3" w:rsidRPr="001F25F3" w:rsidRDefault="001F25F3" w:rsidP="001F25F3">
      <w:pPr>
        <w:pStyle w:val="Textebrut"/>
      </w:pPr>
      <w:r w:rsidRPr="001F25F3">
        <w:t>Plus concret, plus pratique et plus riche, cette édition s’adapte davantage à la réalité du terrain et aux besoins des pharmaciens pour faciliter la mise en œuvre de la qualité en officine</w:t>
      </w:r>
    </w:p>
    <w:p w14:paraId="67EA879E" w14:textId="77777777" w:rsidR="001F25F3" w:rsidRPr="001F25F3" w:rsidRDefault="001F25F3" w:rsidP="001F25F3">
      <w:pPr>
        <w:pStyle w:val="Textebrut"/>
      </w:pPr>
      <w:hyperlink r:id="rId136" w:history="1">
        <w:r w:rsidRPr="001F25F3">
          <w:rPr>
            <w:rStyle w:val="Lienhypertexte"/>
          </w:rPr>
          <w:t>https://www.demarchequaliteofficine.fr/actualites/un-referentiel-actualise-pour-mieux-accompagner-les-officines</w:t>
        </w:r>
      </w:hyperlink>
    </w:p>
    <w:p w14:paraId="347FC39A" w14:textId="77777777" w:rsidR="00D2559F" w:rsidRDefault="00D2559F" w:rsidP="00591215">
      <w:pPr>
        <w:pStyle w:val="Textebrut"/>
      </w:pPr>
    </w:p>
    <w:p w14:paraId="4C6CBB7E" w14:textId="77777777" w:rsidR="00716F4A" w:rsidRPr="00716F4A" w:rsidRDefault="00716F4A" w:rsidP="00716F4A">
      <w:pPr>
        <w:pStyle w:val="Textebrut"/>
        <w:rPr>
          <w:b/>
          <w:bCs/>
        </w:rPr>
      </w:pPr>
      <w:r w:rsidRPr="00716F4A">
        <w:rPr>
          <w:b/>
          <w:bCs/>
        </w:rPr>
        <w:t>Rougeole en France du 1er janvier au 31 décembre 2025 (</w:t>
      </w:r>
      <w:proofErr w:type="spellStart"/>
      <w:r w:rsidRPr="00716F4A">
        <w:rPr>
          <w:b/>
          <w:bCs/>
        </w:rPr>
        <w:t>SpF</w:t>
      </w:r>
      <w:proofErr w:type="spellEnd"/>
      <w:r w:rsidRPr="00716F4A">
        <w:rPr>
          <w:b/>
          <w:bCs/>
        </w:rPr>
        <w:t>, 15/01/2026).</w:t>
      </w:r>
    </w:p>
    <w:p w14:paraId="0261B1BC" w14:textId="77777777" w:rsidR="00716F4A" w:rsidRPr="00716F4A" w:rsidRDefault="00716F4A" w:rsidP="00716F4A">
      <w:pPr>
        <w:pStyle w:val="Textebrut"/>
      </w:pPr>
      <w:r w:rsidRPr="00716F4A">
        <w:t>Depuis le 01/01/2025, 873 cas de rougeole sont survenus et ont été déclarés (soit +7 nouveaux cas en décembre). La décroissance du nombre de cas observée depuis le mois de mai s’est poursuivie jusqu’en septembre puis le nombre de cas est resté à un niveau très limité jusqu’à la fin du mois de décembre, en lien avec la saisonnalité connue de la rougeole.</w:t>
      </w:r>
    </w:p>
    <w:p w14:paraId="78EC2E6B" w14:textId="77777777" w:rsidR="00716F4A" w:rsidRPr="00716F4A" w:rsidRDefault="00716F4A" w:rsidP="00716F4A">
      <w:pPr>
        <w:pStyle w:val="Textebrut"/>
      </w:pPr>
      <w:r w:rsidRPr="00716F4A">
        <w:t>Parmi ces cas, 314 (36 %) ont été hospitalisés (dont 12 en réanimation), 121 cas (14 %) ont présenté une complication (dont 70 pneumopathie(s) et 2 encéphalite(s)). 4 décès attribuables à la rougeole ont été rapportés, tous chez des patients immunodéprimés.</w:t>
      </w:r>
    </w:p>
    <w:p w14:paraId="17BDB6C3" w14:textId="77777777" w:rsidR="00716F4A" w:rsidRPr="00716F4A" w:rsidRDefault="00716F4A" w:rsidP="00716F4A">
      <w:pPr>
        <w:pStyle w:val="Textebrut"/>
      </w:pPr>
      <w:r w:rsidRPr="00716F4A">
        <w:t>Parmi les sujets ciblés par la vaccination (âgés de plus d’un an et nés depuis 1980), pour lesquels le statut vaccinal était connu (n=620), 416 (67 %) étaient non ou incomplètement vaccinés, 194 (31 %) étaient vaccinés avec deux doses et 9 (1 %) cas étaient vaccinés sans que le nombre de doses reçues soit précisé</w:t>
      </w:r>
    </w:p>
    <w:p w14:paraId="64191301" w14:textId="77777777" w:rsidR="00716F4A" w:rsidRPr="00716F4A" w:rsidRDefault="00716F4A" w:rsidP="00716F4A">
      <w:pPr>
        <w:pStyle w:val="Textebrut"/>
      </w:pPr>
      <w:hyperlink r:id="rId137" w:history="1">
        <w:r w:rsidRPr="00716F4A">
          <w:rPr>
            <w:rStyle w:val="Lienhypertexte"/>
          </w:rPr>
          <w:t>https://www.santepubliquefrance.fr/maladies-et-traumatismes/maladies-a-prevention-vaccinale/rougeole/documents/bulletin-national/rougeole-en-france-du-1er-janvier-au-31-decembre-2025</w:t>
        </w:r>
      </w:hyperlink>
    </w:p>
    <w:p w14:paraId="5973994C" w14:textId="77777777" w:rsidR="001F25F3" w:rsidRDefault="001F25F3" w:rsidP="00591215">
      <w:pPr>
        <w:pStyle w:val="Textebrut"/>
      </w:pPr>
    </w:p>
    <w:p w14:paraId="716CE49B" w14:textId="77777777" w:rsidR="00C53A05" w:rsidRPr="00C53A05" w:rsidRDefault="00C53A05" w:rsidP="00C53A05">
      <w:pPr>
        <w:pStyle w:val="Textebrut"/>
        <w:rPr>
          <w:b/>
          <w:bCs/>
        </w:rPr>
      </w:pPr>
      <w:r w:rsidRPr="00C53A05">
        <w:rPr>
          <w:b/>
          <w:bCs/>
        </w:rPr>
        <w:t>Avis du HCSP du 28/11/2025 relatif à l’actualisation des recommandations vaccinales contre le choléra à Mayotte</w:t>
      </w:r>
    </w:p>
    <w:p w14:paraId="798B0A9D" w14:textId="77777777" w:rsidR="00C53A05" w:rsidRPr="00C53A05" w:rsidRDefault="00C53A05" w:rsidP="00C53A05">
      <w:pPr>
        <w:pStyle w:val="Textebrut"/>
      </w:pPr>
      <w:hyperlink r:id="rId138" w:history="1">
        <w:r w:rsidRPr="00C53A05">
          <w:rPr>
            <w:rStyle w:val="Lienhypertexte"/>
          </w:rPr>
          <w:t>https://www.hcsp.fr/Explore.cgi/avisrapportsdomaine?clefr=1483</w:t>
        </w:r>
      </w:hyperlink>
    </w:p>
    <w:p w14:paraId="653FA3DE" w14:textId="77777777" w:rsidR="00716F4A" w:rsidRDefault="00716F4A" w:rsidP="00591215">
      <w:pPr>
        <w:pStyle w:val="Textebrut"/>
      </w:pPr>
    </w:p>
    <w:p w14:paraId="2708ECC6" w14:textId="77777777" w:rsidR="00B726F1" w:rsidRPr="00B726F1" w:rsidRDefault="00B726F1" w:rsidP="00B726F1">
      <w:pPr>
        <w:pStyle w:val="Textebrut"/>
        <w:rPr>
          <w:b/>
          <w:bCs/>
        </w:rPr>
      </w:pPr>
      <w:r w:rsidRPr="00B726F1">
        <w:rPr>
          <w:b/>
          <w:bCs/>
        </w:rPr>
        <w:t>Le vaccin contre les papillomavirus humains (HPV) a-t-il un effet sur la fertilité ? (Canal Détox de l’INSERM, 20/01/2026).</w:t>
      </w:r>
    </w:p>
    <w:p w14:paraId="1C7039FB" w14:textId="77777777" w:rsidR="00B726F1" w:rsidRPr="00B726F1" w:rsidRDefault="00B726F1" w:rsidP="00B726F1">
      <w:pPr>
        <w:pStyle w:val="Textebrut"/>
      </w:pPr>
      <w:r w:rsidRPr="00B726F1">
        <w:t>Une rumeur affirme que la vaccination contre le papillomavirus nuirait à la fertilité, mais elle ne résiste pas à l’examen des données scientifiques. Au contraire, ce sont les pathologies liées au virus qui peuvent compromettre la capacité à concevoir</w:t>
      </w:r>
    </w:p>
    <w:p w14:paraId="186D01B1" w14:textId="77777777" w:rsidR="00B726F1" w:rsidRPr="00B726F1" w:rsidRDefault="00B726F1" w:rsidP="00B726F1">
      <w:pPr>
        <w:pStyle w:val="Textebrut"/>
      </w:pPr>
      <w:hyperlink r:id="rId139" w:history="1">
        <w:r w:rsidRPr="00B726F1">
          <w:rPr>
            <w:rStyle w:val="Lienhypertexte"/>
          </w:rPr>
          <w:t>https://presse.inserm.fr/canal-detox/le-vaccin-contre-les-papillomavirus-humains-hpv-a-t-il-un-effet-sur-la-fertilite/</w:t>
        </w:r>
      </w:hyperlink>
    </w:p>
    <w:p w14:paraId="0F94CEFC" w14:textId="77777777" w:rsidR="00D44A78" w:rsidRDefault="00D44A78" w:rsidP="00591215">
      <w:pPr>
        <w:pStyle w:val="Textebrut"/>
      </w:pPr>
    </w:p>
    <w:p w14:paraId="042B13F8" w14:textId="77777777" w:rsidR="005D4465" w:rsidRDefault="005D4465" w:rsidP="00591215">
      <w:pPr>
        <w:pStyle w:val="Textebrut"/>
      </w:pPr>
    </w:p>
    <w:p w14:paraId="24933371" w14:textId="77777777" w:rsidR="005D4465" w:rsidRDefault="005D4465" w:rsidP="00591215">
      <w:pPr>
        <w:pStyle w:val="Textebrut"/>
      </w:pPr>
    </w:p>
    <w:p w14:paraId="6DC9F56B" w14:textId="77777777" w:rsidR="000E73C6" w:rsidRPr="000E73C6" w:rsidRDefault="000E73C6" w:rsidP="000E73C6">
      <w:pPr>
        <w:pStyle w:val="Textebrut"/>
        <w:rPr>
          <w:b/>
          <w:bCs/>
        </w:rPr>
      </w:pPr>
      <w:proofErr w:type="spellStart"/>
      <w:r w:rsidRPr="000E73C6">
        <w:rPr>
          <w:b/>
          <w:bCs/>
        </w:rPr>
        <w:lastRenderedPageBreak/>
        <w:t>Lénalidomide</w:t>
      </w:r>
      <w:proofErr w:type="spellEnd"/>
      <w:r w:rsidRPr="000E73C6">
        <w:rPr>
          <w:b/>
          <w:bCs/>
        </w:rPr>
        <w:t xml:space="preserve"> : n’ouvrez pas les plaquettes des gélules qui paraissent endommagées (ANSM, 09/10/2025, actualisation du 21/01/2026).</w:t>
      </w:r>
    </w:p>
    <w:p w14:paraId="77D8EB5A" w14:textId="77777777" w:rsidR="000E73C6" w:rsidRPr="000E73C6" w:rsidRDefault="000E73C6" w:rsidP="000E73C6">
      <w:pPr>
        <w:pStyle w:val="Textebrut"/>
      </w:pPr>
      <w:r w:rsidRPr="000E73C6">
        <w:t xml:space="preserve">Le laboratoire </w:t>
      </w:r>
      <w:proofErr w:type="spellStart"/>
      <w:r w:rsidRPr="000E73C6">
        <w:t>Viatris</w:t>
      </w:r>
      <w:proofErr w:type="spellEnd"/>
      <w:r w:rsidRPr="000E73C6">
        <w:t xml:space="preserve"> a mis en place des mesures correctives adaptées qui intègrent le contrôle visuel de chaque plaquette de </w:t>
      </w:r>
      <w:proofErr w:type="spellStart"/>
      <w:r w:rsidRPr="000E73C6">
        <w:t>lénalidomide</w:t>
      </w:r>
      <w:proofErr w:type="spellEnd"/>
      <w:r w:rsidRPr="000E73C6">
        <w:t xml:space="preserve">. </w:t>
      </w:r>
    </w:p>
    <w:p w14:paraId="57C9C1AC" w14:textId="77777777" w:rsidR="000E73C6" w:rsidRPr="000E73C6" w:rsidRDefault="000E73C6" w:rsidP="000E73C6">
      <w:pPr>
        <w:pStyle w:val="Textebrut"/>
      </w:pPr>
      <w:r w:rsidRPr="000E73C6">
        <w:t xml:space="preserve">Dans ce contexte, le contrôle visuel systématique des plaquettes par les pharmaciens n’est plus requis : vous pouvez dispenser aux patients les boîtes de </w:t>
      </w:r>
      <w:proofErr w:type="spellStart"/>
      <w:r w:rsidRPr="000E73C6">
        <w:t>lénalidomide</w:t>
      </w:r>
      <w:proofErr w:type="spellEnd"/>
      <w:r w:rsidRPr="000E73C6">
        <w:t xml:space="preserve"> sans les ouvrir au préalable.</w:t>
      </w:r>
    </w:p>
    <w:p w14:paraId="7217C590" w14:textId="77777777" w:rsidR="000E73C6" w:rsidRPr="000E73C6" w:rsidRDefault="000E73C6" w:rsidP="000E73C6">
      <w:pPr>
        <w:pStyle w:val="Textebrut"/>
      </w:pPr>
      <w:r w:rsidRPr="000E73C6">
        <w:t xml:space="preserve">Nous invitons toute personne amenée à manipuler les plaquettes ou les gélules de </w:t>
      </w:r>
      <w:proofErr w:type="spellStart"/>
      <w:r w:rsidRPr="000E73C6">
        <w:t>lénalidomide</w:t>
      </w:r>
      <w:proofErr w:type="spellEnd"/>
      <w:r w:rsidRPr="000E73C6">
        <w:t xml:space="preserve"> à redoubler de vigilance et à suivre strictement les recommandations de sécurité : Les femmes enceintes ou en âge d’avoir des enfants ne doivent pas entrer en contact avec ce produit ; Vous devez mettre des gants jetables avant toute manipulation des plaquettes ou des gélules de </w:t>
      </w:r>
      <w:proofErr w:type="spellStart"/>
      <w:r w:rsidRPr="000E73C6">
        <w:t>lénalidomide</w:t>
      </w:r>
      <w:proofErr w:type="spellEnd"/>
      <w:r w:rsidRPr="000E73C6">
        <w:t xml:space="preserve">. Retirez ensuite les gants avec précaution, jetez-les immédiatement et </w:t>
      </w:r>
      <w:proofErr w:type="spellStart"/>
      <w:r w:rsidRPr="000E73C6">
        <w:t>lavez</w:t>
      </w:r>
      <w:proofErr w:type="spellEnd"/>
      <w:r w:rsidRPr="000E73C6">
        <w:t>-vous soigneusement les mains au savon et à l’eau ; Pour plus d’information, consultez les mesures additionnelles de réduction des risques</w:t>
      </w:r>
    </w:p>
    <w:p w14:paraId="15031C9A" w14:textId="77777777" w:rsidR="000E73C6" w:rsidRPr="000E73C6" w:rsidRDefault="000E73C6" w:rsidP="000E73C6">
      <w:pPr>
        <w:pStyle w:val="Textebrut"/>
      </w:pPr>
      <w:hyperlink r:id="rId140" w:history="1">
        <w:r w:rsidRPr="000E73C6">
          <w:rPr>
            <w:rStyle w:val="Lienhypertexte"/>
          </w:rPr>
          <w:t>https://ansm.sante.fr/actualites/lenalidomide-nouvrez-pas-les-plaquettes-des-gelules-qui-paraissent-endommagees</w:t>
        </w:r>
      </w:hyperlink>
    </w:p>
    <w:p w14:paraId="3ACB7B74" w14:textId="77777777" w:rsidR="00B726F1" w:rsidRDefault="00B726F1" w:rsidP="00591215">
      <w:pPr>
        <w:pStyle w:val="Textebrut"/>
      </w:pPr>
    </w:p>
    <w:p w14:paraId="0B563D62" w14:textId="77777777" w:rsidR="00973150" w:rsidRPr="00973150" w:rsidRDefault="00973150" w:rsidP="00973150">
      <w:pPr>
        <w:pStyle w:val="Textebrut"/>
        <w:rPr>
          <w:b/>
          <w:bCs/>
        </w:rPr>
      </w:pPr>
      <w:r w:rsidRPr="00973150">
        <w:rPr>
          <w:b/>
          <w:bCs/>
        </w:rPr>
        <w:t>Un règlement pour sécuriser l’approvisionnement en médicaments (Le Quotidien du pharmacien, 21/01/2026).</w:t>
      </w:r>
    </w:p>
    <w:p w14:paraId="067D814B" w14:textId="77777777" w:rsidR="00973150" w:rsidRPr="00973150" w:rsidRDefault="00973150" w:rsidP="00973150">
      <w:pPr>
        <w:pStyle w:val="Textebrut"/>
      </w:pPr>
      <w:r w:rsidRPr="00973150">
        <w:t>Le Parlement européen réuni mardi 20 janvier à Strasbourg a voté un texte pour soutenir les investissements des industriels sur le sol européen et limiter les pénuries. Le règlement fera l’objet de négociations supplémentaires avec les institutions européennes et sa version finale devrait rentrer en vigueur d’ici la fin de l’année</w:t>
      </w:r>
    </w:p>
    <w:p w14:paraId="17D5BF90" w14:textId="77777777" w:rsidR="00973150" w:rsidRPr="00973150" w:rsidRDefault="00973150" w:rsidP="00973150">
      <w:pPr>
        <w:pStyle w:val="Textebrut"/>
      </w:pPr>
      <w:hyperlink r:id="rId141" w:history="1">
        <w:r w:rsidRPr="00973150">
          <w:rPr>
            <w:rStyle w:val="Lienhypertexte"/>
          </w:rPr>
          <w:t>https://www.lequotidiendupharmacien.fr/un-reglement-pour-securiser-lapprovisionnement-en-medicaments</w:t>
        </w:r>
      </w:hyperlink>
    </w:p>
    <w:p w14:paraId="1E3CCA3E" w14:textId="77777777" w:rsidR="000E73C6" w:rsidRDefault="000E73C6" w:rsidP="00591215">
      <w:pPr>
        <w:pStyle w:val="Textebrut"/>
      </w:pPr>
    </w:p>
    <w:p w14:paraId="4BA01E1A" w14:textId="77777777" w:rsidR="00973150" w:rsidRPr="00973150" w:rsidRDefault="00973150" w:rsidP="00973150">
      <w:pPr>
        <w:pStyle w:val="Textebrut"/>
        <w:rPr>
          <w:b/>
          <w:bCs/>
        </w:rPr>
      </w:pPr>
      <w:r w:rsidRPr="00973150">
        <w:rPr>
          <w:b/>
          <w:bCs/>
        </w:rPr>
        <w:t>Face à l’essor des dispositifs de comblement dermique à base d’acide hyaluronique injectable, l’ANSM a piloté avec 9 autres agences européennes une action conjointe de contrôle pour garantir la sécurité des patients (ANSM, 21/01/2026).</w:t>
      </w:r>
    </w:p>
    <w:p w14:paraId="58AFB4DE" w14:textId="77777777" w:rsidR="00973150" w:rsidRPr="00973150" w:rsidRDefault="00973150" w:rsidP="00973150">
      <w:pPr>
        <w:pStyle w:val="Textebrut"/>
      </w:pPr>
      <w:r w:rsidRPr="00973150">
        <w:t>17 produits à base d’acide hyaluronique destinés au comblement dermique ont été testés dans 10 pays de l’Union européenne : pour 13 d’entre eux, les tests réalisés en laboratoire étaient conformes à la réglementation en vigueur. Cette action conjointe de surveillance du marché visait à vérifier la conformité et la sécurité de ces produits commercialisés dans l’UE. L’ANSM rappelle que seuls certains professionnels de santé sont autorisés à injecter ces produits</w:t>
      </w:r>
    </w:p>
    <w:p w14:paraId="67BA984A" w14:textId="77777777" w:rsidR="00973150" w:rsidRPr="00973150" w:rsidRDefault="00973150" w:rsidP="00973150">
      <w:pPr>
        <w:pStyle w:val="Textebrut"/>
      </w:pPr>
      <w:hyperlink r:id="rId142" w:history="1">
        <w:r w:rsidRPr="00973150">
          <w:rPr>
            <w:rStyle w:val="Lienhypertexte"/>
          </w:rPr>
          <w:t>https://ansm.sante.fr/actualites/face-a-lessor-des-dispositifs-de-comblement-dermique-a-base-dacide-hyaluronique-injectable-lansm-a-pilote-avec-9-autres-agences-europeennes-une-action-conjointe-de-controle-pour-garantir-la-securite-des-patients</w:t>
        </w:r>
      </w:hyperlink>
    </w:p>
    <w:p w14:paraId="2F802838" w14:textId="77777777" w:rsidR="00973150" w:rsidRDefault="00973150" w:rsidP="00591215">
      <w:pPr>
        <w:pStyle w:val="Textebrut"/>
      </w:pPr>
    </w:p>
    <w:p w14:paraId="51FB089C" w14:textId="0617FD25" w:rsidR="00EF7D01" w:rsidRPr="00EF7D01" w:rsidRDefault="00EF7D01" w:rsidP="00EF7D01">
      <w:pPr>
        <w:pStyle w:val="Textebrut"/>
        <w:rPr>
          <w:b/>
          <w:bCs/>
        </w:rPr>
      </w:pPr>
      <w:r w:rsidRPr="00EF7D01">
        <w:rPr>
          <w:b/>
          <w:bCs/>
        </w:rPr>
        <w:t>Le syndicat Les Biologistes Médicaux (Les BIOMED), cofondateur de la FBM, la Fédération de la Biologie Médicale, est heureux de vous transmettre le communiqué et le dossier de presse diffusés aux journalistes suite à la conférence de presse de ce jour (Fédération de la biologie médicale, 21/01/2026).</w:t>
      </w:r>
    </w:p>
    <w:p w14:paraId="2686200A" w14:textId="77777777" w:rsidR="00EF7D01" w:rsidRPr="00EF7D01" w:rsidRDefault="00EF7D01" w:rsidP="00EF7D01">
      <w:pPr>
        <w:pStyle w:val="Textebrut"/>
      </w:pPr>
      <w:r w:rsidRPr="00EF7D01">
        <w:t>Les acteurs de la biologie médicale française de ville sont heureux de faire part de la création de la Fédération de la Biologie Médicale (FBM), une organisation inédite rassemblant à la fois les professionnels de santé et les entités économiques du secteur. Cette fédération fédère trois syndicats représentatifs – le Syndicat des biologistes (SDBIO), Les Biologistes Médicaux (</w:t>
      </w:r>
      <w:proofErr w:type="spellStart"/>
      <w:r w:rsidRPr="00EF7D01">
        <w:t>Biomed</w:t>
      </w:r>
      <w:proofErr w:type="spellEnd"/>
      <w:r w:rsidRPr="00EF7D01">
        <w:t>) et le Syndicat National des Médecins Biologistes (SNMB) –, un syndicat régional - la Fédération des Biologistes Praticiens (FBP) - ainsi que des sociétés privées de biologie médicale présentes sur l’ensemble du territoire national</w:t>
      </w:r>
    </w:p>
    <w:p w14:paraId="667E38CB" w14:textId="75D9DDCB" w:rsidR="00973150" w:rsidRDefault="00EF7D01" w:rsidP="00591215">
      <w:pPr>
        <w:pStyle w:val="Textebrut"/>
      </w:pPr>
      <w:hyperlink r:id="rId143" w:history="1">
        <w:r w:rsidRPr="00505D2F">
          <w:rPr>
            <w:rStyle w:val="Lienhypertexte"/>
          </w:rPr>
          <w:t>https://peps.sante.gouv.fr/actu/2026/26_fbm_creation_21012026.pdf</w:t>
        </w:r>
      </w:hyperlink>
    </w:p>
    <w:p w14:paraId="0116467A" w14:textId="3E356DBD" w:rsidR="005E3C83" w:rsidRDefault="005E3C83" w:rsidP="005E3C83">
      <w:pPr>
        <w:pStyle w:val="Textebrut"/>
      </w:pPr>
    </w:p>
    <w:p w14:paraId="456AFC30" w14:textId="77777777" w:rsidR="009E273B" w:rsidRPr="009E273B" w:rsidRDefault="009E273B" w:rsidP="009E273B">
      <w:pPr>
        <w:pStyle w:val="Textebrut"/>
        <w:rPr>
          <w:b/>
          <w:bCs/>
        </w:rPr>
      </w:pPr>
      <w:r w:rsidRPr="009E273B">
        <w:rPr>
          <w:b/>
          <w:bCs/>
        </w:rPr>
        <w:t>Les prescriptions potentiellement inappropriées de benzodiazépines chez les séniors restent élevées (IRDES, janvier 2026).</w:t>
      </w:r>
    </w:p>
    <w:p w14:paraId="3459A12B" w14:textId="77777777" w:rsidR="009E273B" w:rsidRPr="009E273B" w:rsidRDefault="009E273B" w:rsidP="009E273B">
      <w:pPr>
        <w:pStyle w:val="Textebrut"/>
      </w:pPr>
      <w:r w:rsidRPr="009E273B">
        <w:t xml:space="preserve">Pour les personnes âgées, l'usage prolongé des benzodiazépines, couramment prescrites en tant qu'hypnotiques ou anxiolytiques, est associé à une augmentation des effets indésirables, tels que les troubles de la mémoire et les chutes. Le niveau de prescription de benzodiazépines en France reste particulièrement élevé, malgré une tendance à la baisse commune à l'ensemble des pays de l'OCDE : en 2012, 28 % des Français âgés de 65 ans et plus reçoivent une prescription de benzodiazépines, et 17 % une prescription potentiellement inappropriée ; en </w:t>
      </w:r>
      <w:r w:rsidRPr="009E273B">
        <w:lastRenderedPageBreak/>
        <w:t>2022, ces taux baissent pour atteindre respectivement 23 % et 13 %. Chez les personnes atteintes de pathologies psychiques ou neurovégétatives, les taux, parmi les plus élevés, sont restés stables durant cette période.</w:t>
      </w:r>
    </w:p>
    <w:p w14:paraId="6D88BF64" w14:textId="77777777" w:rsidR="009E273B" w:rsidRPr="009E273B" w:rsidRDefault="009E273B" w:rsidP="009E273B">
      <w:pPr>
        <w:pStyle w:val="Textebrut"/>
      </w:pPr>
      <w:r w:rsidRPr="009E273B">
        <w:t>Ces niveaux de prescriptions potentiellement inappropriées sont davantage observés chez les patients des médecins hommes plus âgés, et sont plus élevés dans certains territoires, notamment en Bretagne, dans le Nord, en Champagne-Ardenne, dans le Limousin et en Gironde. Ces disparités territoriales sont associées à des différences de niveaux socio-économiques des populations, mais également d'accessibilité à l'offre médicale, notamment aux médecins généralistes : plus l'offre est importante, plus le niveau de prescription est élevé.</w:t>
      </w:r>
    </w:p>
    <w:p w14:paraId="32235830" w14:textId="77777777" w:rsidR="009E273B" w:rsidRPr="009E273B" w:rsidRDefault="009E273B" w:rsidP="009E273B">
      <w:pPr>
        <w:pStyle w:val="Textebrut"/>
      </w:pPr>
      <w:r w:rsidRPr="009E273B">
        <w:t>Afin d'améliorer le respect des recommandations nationales de bonnes pratiques, il semble nécessaire de mieux informer l'ensemble de la population sur la nocivité de ces traitements, et aussi de développer des alternatives non médicamenteuses pour traiter les troubles anxieux et du sommeil, notamment auprès des populations atteintes de maladies neurodégénératives et de troubles psychiques</w:t>
      </w:r>
    </w:p>
    <w:p w14:paraId="10FB02D5" w14:textId="77777777" w:rsidR="009E273B" w:rsidRPr="009E273B" w:rsidRDefault="009E273B" w:rsidP="009E273B">
      <w:pPr>
        <w:pStyle w:val="Textebrut"/>
      </w:pPr>
      <w:hyperlink r:id="rId144" w:history="1">
        <w:r w:rsidRPr="009E273B">
          <w:rPr>
            <w:rStyle w:val="Lienhypertexte"/>
          </w:rPr>
          <w:t>https://www.irdes.fr/recherche/2026/qes-304-les-prescriptions-potentiellement-inappropriees-de-benzodiazepines-chez-les-seniors-restent-elevees.html</w:t>
        </w:r>
      </w:hyperlink>
    </w:p>
    <w:p w14:paraId="249ECFB5" w14:textId="77777777" w:rsidR="009E273B" w:rsidRDefault="009E273B" w:rsidP="005E3C83">
      <w:pPr>
        <w:pStyle w:val="Textebrut"/>
      </w:pPr>
    </w:p>
    <w:p w14:paraId="50CB347C" w14:textId="77777777" w:rsidR="00322452" w:rsidRPr="00322452" w:rsidRDefault="00322452" w:rsidP="00322452">
      <w:pPr>
        <w:pStyle w:val="Textebrut"/>
        <w:rPr>
          <w:b/>
          <w:bCs/>
        </w:rPr>
      </w:pPr>
      <w:r w:rsidRPr="00322452">
        <w:rPr>
          <w:b/>
          <w:bCs/>
        </w:rPr>
        <w:t>Communiqué de l’Académie nationale de pharmacie du 22/01/2026 | 3e cycle court des filières officine et industrie recherche : la réforme entre en vigueur dans les études de Pharmacie !</w:t>
      </w:r>
    </w:p>
    <w:p w14:paraId="1EA96326" w14:textId="77777777" w:rsidR="00322452" w:rsidRPr="00322452" w:rsidRDefault="00322452" w:rsidP="00322452">
      <w:pPr>
        <w:pStyle w:val="Textebrut"/>
      </w:pPr>
      <w:r w:rsidRPr="00322452">
        <w:t>Après plus de dix ans d'attente, la réforme du 3e cycle court (R3C) des études de pharmacie est désormais adoptée et sera mise en place dès la rentrée universitaire 2026-2027. Elle crée deux nouveaux Diplômes d’Études Spécialisées (DES) en pharmacie officinale et en pharmacie industrie recherche, renforçant la professionnalisation et la lisibilité du cursus.</w:t>
      </w:r>
    </w:p>
    <w:p w14:paraId="634D6412" w14:textId="77777777" w:rsidR="00322452" w:rsidRPr="00322452" w:rsidRDefault="00322452" w:rsidP="00322452">
      <w:pPr>
        <w:pStyle w:val="Textebrut"/>
      </w:pPr>
      <w:r w:rsidRPr="00322452">
        <w:t>Cette avancée majeure offre une vision claire, attractive et moderne des débouchés en pharmacie. Une étape décisive pour l’avenir de la profession et l’attractivité des études pharmaceutiques</w:t>
      </w:r>
    </w:p>
    <w:p w14:paraId="2B04FA61" w14:textId="77777777" w:rsidR="00322452" w:rsidRPr="00322452" w:rsidRDefault="00322452" w:rsidP="00322452">
      <w:pPr>
        <w:pStyle w:val="Textebrut"/>
      </w:pPr>
      <w:hyperlink r:id="rId145" w:history="1">
        <w:r w:rsidRPr="00322452">
          <w:rPr>
            <w:rStyle w:val="Lienhypertexte"/>
          </w:rPr>
          <w:t>https://www.acadpharm.org/dos_public/CP__R3C_VF.PDF</w:t>
        </w:r>
      </w:hyperlink>
    </w:p>
    <w:p w14:paraId="46B6B34F" w14:textId="77777777" w:rsidR="009E273B" w:rsidRDefault="009E273B" w:rsidP="005E3C83">
      <w:pPr>
        <w:pStyle w:val="Textebrut"/>
      </w:pPr>
    </w:p>
    <w:p w14:paraId="62AC528F" w14:textId="77777777" w:rsidR="002529C9" w:rsidRPr="002529C9" w:rsidRDefault="002529C9" w:rsidP="002529C9">
      <w:pPr>
        <w:pStyle w:val="Textebrut"/>
        <w:rPr>
          <w:b/>
          <w:bCs/>
        </w:rPr>
      </w:pPr>
      <w:r w:rsidRPr="002529C9">
        <w:rPr>
          <w:b/>
          <w:bCs/>
        </w:rPr>
        <w:t>Point sur la vaccination en pharmacie d’officine, en PUI et en Laboratoire de Biologie Médicale suite à l’abrogation de plusieurs mesures dérogatoires en matière de lutte contre la Covid-19 (CNOP, 22/01/2026).</w:t>
      </w:r>
    </w:p>
    <w:p w14:paraId="07E834C9" w14:textId="77777777" w:rsidR="002529C9" w:rsidRPr="002529C9" w:rsidRDefault="002529C9" w:rsidP="002529C9">
      <w:pPr>
        <w:pStyle w:val="Textebrut"/>
      </w:pPr>
      <w:r w:rsidRPr="002529C9">
        <w:t>Un nouvel arrêté abroge certaines dispositions de l'article 5 de l'arrêté du 1er juin 2021 relatif aux mesures d'organisation et de fonctionnement du système de santé maintenues en matière de lutte contre la covid-19. L’évolution de cet article portant notamment sur les mesures prises pour assurer la vaccination contre la covid-19,  implique certaines conséquences sur la vaccination par les pharmaciens, préparateurs et étudiants en pharmacie</w:t>
      </w:r>
    </w:p>
    <w:p w14:paraId="723DA7A8" w14:textId="77777777" w:rsidR="002529C9" w:rsidRPr="002529C9" w:rsidRDefault="002529C9" w:rsidP="002529C9">
      <w:pPr>
        <w:pStyle w:val="Textebrut"/>
      </w:pPr>
      <w:hyperlink r:id="rId146" w:history="1">
        <w:r w:rsidRPr="002529C9">
          <w:rPr>
            <w:rStyle w:val="Lienhypertexte"/>
          </w:rPr>
          <w:t>https://www.ordre.pharmacien.fr/les-communications/focus-sur/les-actualites/point-sur-la-vaccination-en-pharmacie-d-officine-en-pui-et-en-laboratoire-de-biologie-medicale-suite-a-l-abrogation-de-plusieurs-mesures-derogatoi</w:t>
        </w:r>
      </w:hyperlink>
    </w:p>
    <w:p w14:paraId="26EA0185" w14:textId="77777777" w:rsidR="00322452" w:rsidRDefault="00322452" w:rsidP="005E3C83">
      <w:pPr>
        <w:pStyle w:val="Textebrut"/>
      </w:pPr>
    </w:p>
    <w:p w14:paraId="4B8D0CCE" w14:textId="77777777" w:rsidR="00A41A2E" w:rsidRPr="00A41A2E" w:rsidRDefault="00A41A2E" w:rsidP="00A41A2E">
      <w:pPr>
        <w:pStyle w:val="Textebrut"/>
        <w:rPr>
          <w:b/>
          <w:bCs/>
        </w:rPr>
      </w:pPr>
      <w:r w:rsidRPr="00A41A2E">
        <w:rPr>
          <w:b/>
          <w:bCs/>
        </w:rPr>
        <w:t>Rappel de Lot de laits infantiles en poudre PICOT (CNOP, 22/01/2026).</w:t>
      </w:r>
    </w:p>
    <w:p w14:paraId="7D311772" w14:textId="77777777" w:rsidR="00A41A2E" w:rsidRPr="00A41A2E" w:rsidRDefault="00A41A2E" w:rsidP="00A41A2E">
      <w:pPr>
        <w:pStyle w:val="Textebrut"/>
      </w:pPr>
      <w:r w:rsidRPr="00A41A2E">
        <w:t xml:space="preserve">Le 21 janvier 2026, le groupe Lactalis rappelle six lots de lait infantile Picot en France et dans 16 pays pour un risque de diarrhées et de vomissements. Ces rappels volontaires sont motivés par la présence potentielle de </w:t>
      </w:r>
      <w:proofErr w:type="spellStart"/>
      <w:r w:rsidRPr="00A41A2E">
        <w:t>céréulide</w:t>
      </w:r>
      <w:proofErr w:type="spellEnd"/>
      <w:r w:rsidRPr="00A41A2E">
        <w:t xml:space="preserve"> dans un ingrédient (l’oméga 6 ARA) provenant d’un fournisseur international et rentrant dans la composition de certains laits infantiles</w:t>
      </w:r>
    </w:p>
    <w:p w14:paraId="5F5D5DBC" w14:textId="77777777" w:rsidR="00A41A2E" w:rsidRPr="00A41A2E" w:rsidRDefault="00A41A2E" w:rsidP="00A41A2E">
      <w:pPr>
        <w:pStyle w:val="Textebrut"/>
      </w:pPr>
      <w:hyperlink r:id="rId147" w:history="1">
        <w:r w:rsidRPr="00A41A2E">
          <w:rPr>
            <w:rStyle w:val="Lienhypertexte"/>
          </w:rPr>
          <w:t>https://www.ordre.pharmacien.fr/les-communications/focus-sur/les-actualites/rappel-de-lot-de-laits-infantiles-en-poudre-picot</w:t>
        </w:r>
      </w:hyperlink>
    </w:p>
    <w:p w14:paraId="28A32AF6" w14:textId="77777777" w:rsidR="00A24521" w:rsidRPr="00A24521" w:rsidRDefault="00A24521" w:rsidP="00A24521">
      <w:pPr>
        <w:pStyle w:val="Textebrut"/>
        <w:rPr>
          <w:b/>
          <w:bCs/>
        </w:rPr>
      </w:pPr>
      <w:r w:rsidRPr="00A24521">
        <w:rPr>
          <w:b/>
          <w:bCs/>
        </w:rPr>
        <w:t xml:space="preserve">Lait </w:t>
      </w:r>
      <w:proofErr w:type="spellStart"/>
      <w:r w:rsidRPr="00A24521">
        <w:rPr>
          <w:b/>
          <w:bCs/>
        </w:rPr>
        <w:t>Guigoz</w:t>
      </w:r>
      <w:proofErr w:type="spellEnd"/>
      <w:r w:rsidRPr="00A24521">
        <w:rPr>
          <w:b/>
          <w:bCs/>
        </w:rPr>
        <w:t xml:space="preserve"> : deux décès de nourrissons font l’objet d’enquêtes judiciaires (Le Quotidien du pharmacien, 23/01/2026).</w:t>
      </w:r>
    </w:p>
    <w:p w14:paraId="16B3EA86" w14:textId="77777777" w:rsidR="00A24521" w:rsidRPr="00A24521" w:rsidRDefault="00A24521" w:rsidP="00A24521">
      <w:pPr>
        <w:pStyle w:val="Textebrut"/>
      </w:pPr>
      <w:r w:rsidRPr="00A24521">
        <w:t xml:space="preserve">Deux décès de nourrissons, ayant consommé du lait infantile </w:t>
      </w:r>
      <w:proofErr w:type="spellStart"/>
      <w:r w:rsidRPr="00A24521">
        <w:t>Guigoz</w:t>
      </w:r>
      <w:proofErr w:type="spellEnd"/>
      <w:r w:rsidRPr="00A24521">
        <w:t xml:space="preserve"> de Nestlé potentiellement contaminé par la toxine </w:t>
      </w:r>
      <w:proofErr w:type="spellStart"/>
      <w:r w:rsidRPr="00A24521">
        <w:t>céréulide</w:t>
      </w:r>
      <w:proofErr w:type="spellEnd"/>
      <w:r w:rsidRPr="00A24521">
        <w:t>, font l’objet d’une enquête judiciaire à Angers et à Bordeaux. Ces investigations doivent établir si la toxine potentiellement présente dans les laits, suite à une contamination bactérienne, a provoqué le décès des bébés</w:t>
      </w:r>
    </w:p>
    <w:p w14:paraId="0F38D147" w14:textId="77777777" w:rsidR="00A24521" w:rsidRDefault="00A24521" w:rsidP="00A24521">
      <w:pPr>
        <w:pStyle w:val="Textebrut"/>
      </w:pPr>
      <w:hyperlink r:id="rId148" w:history="1">
        <w:r w:rsidRPr="00A24521">
          <w:rPr>
            <w:rStyle w:val="Lienhypertexte"/>
          </w:rPr>
          <w:t>https://www.lequotidiendupharmacien.fr/exercice-pro/lait-guigoz-deux-deces-de-nourrissons-font-lobjet-denquetes-judiciaires</w:t>
        </w:r>
      </w:hyperlink>
    </w:p>
    <w:p w14:paraId="3D2BFFE3" w14:textId="77777777" w:rsidR="002B6C95" w:rsidRDefault="002B6C95" w:rsidP="00A24521">
      <w:pPr>
        <w:pStyle w:val="Textebrut"/>
      </w:pPr>
    </w:p>
    <w:p w14:paraId="31187F15" w14:textId="546C351D" w:rsidR="002B6C95" w:rsidRPr="002B6C95" w:rsidRDefault="002B6C95" w:rsidP="00A24521">
      <w:pPr>
        <w:pStyle w:val="Textebrut"/>
        <w:rPr>
          <w:b/>
          <w:bCs/>
        </w:rPr>
      </w:pPr>
      <w:r w:rsidRPr="002B6C95">
        <w:rPr>
          <w:b/>
          <w:bCs/>
        </w:rPr>
        <w:lastRenderedPageBreak/>
        <w:t>MINSANTE n°2026-01 du 23/01/2026 : Conduite à tenir dans le cadre du retrait-rappel de plusieurs lots de laits infantiles</w:t>
      </w:r>
    </w:p>
    <w:p w14:paraId="48D5F639" w14:textId="75C72A41" w:rsidR="002B6C95" w:rsidRDefault="002B6C95" w:rsidP="00A24521">
      <w:pPr>
        <w:pStyle w:val="Textebrut"/>
      </w:pPr>
      <w:hyperlink r:id="rId149" w:history="1">
        <w:r w:rsidRPr="00A82621">
          <w:rPr>
            <w:rStyle w:val="Lienhypertexte"/>
          </w:rPr>
          <w:t>https://peps.sante.gouv.fr/actu/2026/26_minsante_2026-01.pdf</w:t>
        </w:r>
      </w:hyperlink>
    </w:p>
    <w:p w14:paraId="45E51F6A" w14:textId="568F0C41" w:rsidR="002B6C95" w:rsidRPr="002B6C95" w:rsidRDefault="002B6C95" w:rsidP="00A24521">
      <w:pPr>
        <w:pStyle w:val="Textebrut"/>
        <w:rPr>
          <w:b/>
          <w:bCs/>
        </w:rPr>
      </w:pPr>
      <w:r w:rsidRPr="002B6C95">
        <w:rPr>
          <w:b/>
          <w:bCs/>
        </w:rPr>
        <w:t>DGS-Urgent n°2026-01 du 23/01/2026 : Conduite à tenir dans le cadre du retrait-rappel de plusieurs lots de laits infantiles</w:t>
      </w:r>
    </w:p>
    <w:p w14:paraId="060E32F1" w14:textId="0A9B0B0F" w:rsidR="002B6C95" w:rsidRDefault="002B6C95" w:rsidP="002B6C95">
      <w:pPr>
        <w:pStyle w:val="Textebrut"/>
      </w:pPr>
      <w:hyperlink r:id="rId150" w:history="1">
        <w:r w:rsidRPr="00A82621">
          <w:rPr>
            <w:rStyle w:val="Lienhypertexte"/>
          </w:rPr>
          <w:t>https://sante.gouv.fr/IMG/pdf/dgs-urgent_no2026-01_cat_retrait-rappel_laits_infantiles.pdf</w:t>
        </w:r>
      </w:hyperlink>
    </w:p>
    <w:p w14:paraId="0683EDF3" w14:textId="65ABACB9" w:rsidR="002B6C95" w:rsidRPr="002B6C95" w:rsidRDefault="002B6C95" w:rsidP="002B6C95">
      <w:pPr>
        <w:pStyle w:val="Textebrut"/>
        <w:rPr>
          <w:b/>
          <w:bCs/>
        </w:rPr>
      </w:pPr>
      <w:r w:rsidRPr="002B6C95">
        <w:rPr>
          <w:b/>
          <w:bCs/>
        </w:rPr>
        <w:t>Conduite à tenir à la suite du retrait-rappel de plusieurs lots de laits infantiles (CNOP, 24/01/2026).</w:t>
      </w:r>
    </w:p>
    <w:p w14:paraId="0E4C45E4" w14:textId="77777777" w:rsidR="002B6C95" w:rsidRPr="002B6C95" w:rsidRDefault="002B6C95" w:rsidP="002B6C95">
      <w:pPr>
        <w:pStyle w:val="Textebrut"/>
      </w:pPr>
      <w:r w:rsidRPr="002B6C95">
        <w:t>Par un DGS-Urgent du 23 janvier, le ministère de la Santé rappelle aux professionnels de santé la conduite à tenir suite au retrait-rappel de plusieurs lots de laits infantiles</w:t>
      </w:r>
    </w:p>
    <w:p w14:paraId="1F2201AA" w14:textId="77777777" w:rsidR="002B6C95" w:rsidRPr="002B6C95" w:rsidRDefault="002B6C95" w:rsidP="002B6C95">
      <w:pPr>
        <w:pStyle w:val="Textebrut"/>
      </w:pPr>
      <w:hyperlink r:id="rId151" w:history="1">
        <w:r w:rsidRPr="002B6C95">
          <w:rPr>
            <w:rStyle w:val="Lienhypertexte"/>
          </w:rPr>
          <w:t>https://www.ordre.pharmacien.fr/les-communications/focus-sur/les-actualites/conduite-a-tenir-a-la-suite-du-retrait-rappel-de-plusieurs-lots-de-laits-infantiles</w:t>
        </w:r>
      </w:hyperlink>
    </w:p>
    <w:p w14:paraId="21A617AD" w14:textId="77777777" w:rsidR="00D4292D" w:rsidRPr="00D4292D" w:rsidRDefault="00D4292D" w:rsidP="00D4292D">
      <w:pPr>
        <w:pStyle w:val="Textebrut"/>
        <w:rPr>
          <w:b/>
          <w:bCs/>
        </w:rPr>
      </w:pPr>
      <w:r w:rsidRPr="00D4292D">
        <w:rPr>
          <w:b/>
          <w:bCs/>
        </w:rPr>
        <w:t xml:space="preserve">Rappel de lots de laits infantiles OPTIMA 1400 g et 1800 g de la marque </w:t>
      </w:r>
      <w:proofErr w:type="spellStart"/>
      <w:r w:rsidRPr="00D4292D">
        <w:rPr>
          <w:b/>
          <w:bCs/>
        </w:rPr>
        <w:t>Babybio</w:t>
      </w:r>
      <w:proofErr w:type="spellEnd"/>
      <w:r w:rsidRPr="00D4292D">
        <w:rPr>
          <w:b/>
          <w:bCs/>
        </w:rPr>
        <w:t xml:space="preserve"> (CNOP, 26/01/2026).</w:t>
      </w:r>
    </w:p>
    <w:p w14:paraId="7BE6F9D2" w14:textId="77777777" w:rsidR="00D4292D" w:rsidRPr="00D4292D" w:rsidRDefault="00D4292D" w:rsidP="00D4292D">
      <w:pPr>
        <w:pStyle w:val="Textebrut"/>
      </w:pPr>
      <w:r w:rsidRPr="00D4292D">
        <w:t xml:space="preserve">En raison de nouvelles recommandations des autorités concernant la présence potentielle de </w:t>
      </w:r>
      <w:proofErr w:type="spellStart"/>
      <w:r w:rsidRPr="00D4292D">
        <w:t>céréulide</w:t>
      </w:r>
      <w:proofErr w:type="spellEnd"/>
      <w:r w:rsidRPr="00D4292D">
        <w:t xml:space="preserve">, est procédé au rappel volontaire de trois lots de laits infantiles OPTIMA, de la marque </w:t>
      </w:r>
      <w:proofErr w:type="spellStart"/>
      <w:r w:rsidRPr="00D4292D">
        <w:t>Babybio</w:t>
      </w:r>
      <w:proofErr w:type="spellEnd"/>
      <w:r w:rsidRPr="00D4292D">
        <w:t>. Ces lots font l’objet d’une procédure de rappel jusqu’au mercredi 25 mars 2026</w:t>
      </w:r>
    </w:p>
    <w:p w14:paraId="4FB680D5" w14:textId="670AF369" w:rsidR="00322452" w:rsidRDefault="00D4292D" w:rsidP="00D4292D">
      <w:pPr>
        <w:pStyle w:val="Textebrut"/>
      </w:pPr>
      <w:hyperlink r:id="rId152" w:history="1">
        <w:r w:rsidRPr="00D4292D">
          <w:rPr>
            <w:rStyle w:val="Lienhypertexte"/>
          </w:rPr>
          <w:t>https://www.ordre.pharmacien.fr/les-communications/focus-sur/les-actualites/rappel-de-lots-de-laits-infantiles-optima-1400-g-et-1800-g-de-la-marque-babybio</w:t>
        </w:r>
      </w:hyperlink>
    </w:p>
    <w:p w14:paraId="4B2B7C76" w14:textId="77777777" w:rsidR="00D4292D" w:rsidRPr="00D4292D" w:rsidRDefault="00D4292D" w:rsidP="00D4292D">
      <w:pPr>
        <w:pStyle w:val="Textebrut"/>
        <w:rPr>
          <w:b/>
          <w:bCs/>
        </w:rPr>
      </w:pPr>
      <w:r w:rsidRPr="00D4292D">
        <w:rPr>
          <w:b/>
          <w:bCs/>
        </w:rPr>
        <w:t>Rappel de lots de boîtes de laits infantiles BLÉDILAIT 1er âge 0-6 mois 400 g et CALISMA RELAIS 1er âge 0-6 mois 830 g (CNOP, 26/01/2026).</w:t>
      </w:r>
    </w:p>
    <w:p w14:paraId="5E52A45D" w14:textId="77777777" w:rsidR="00D4292D" w:rsidRPr="00D4292D" w:rsidRDefault="00D4292D" w:rsidP="00D4292D">
      <w:pPr>
        <w:pStyle w:val="Textebrut"/>
      </w:pPr>
      <w:r w:rsidRPr="00D4292D">
        <w:t xml:space="preserve">En raison de nouvelles recommandations d'une autorité européenne concernant la présence potentielle de </w:t>
      </w:r>
      <w:proofErr w:type="spellStart"/>
      <w:r w:rsidRPr="00D4292D">
        <w:t>céréulide</w:t>
      </w:r>
      <w:proofErr w:type="spellEnd"/>
      <w:r w:rsidRPr="00D4292D">
        <w:t xml:space="preserve">, est procédé au rappel volontaire de deux lots de laits infantiles des marques </w:t>
      </w:r>
      <w:proofErr w:type="spellStart"/>
      <w:r w:rsidRPr="00D4292D">
        <w:t>Blédilait</w:t>
      </w:r>
      <w:proofErr w:type="spellEnd"/>
      <w:r w:rsidRPr="00D4292D">
        <w:t xml:space="preserve"> et </w:t>
      </w:r>
      <w:proofErr w:type="spellStart"/>
      <w:r w:rsidRPr="00D4292D">
        <w:t>Calisma</w:t>
      </w:r>
      <w:proofErr w:type="spellEnd"/>
      <w:r w:rsidRPr="00D4292D">
        <w:t>. Ces lots font l’objet d’une procédure de rappel jusqu’au lundi 23 mars 2026</w:t>
      </w:r>
    </w:p>
    <w:p w14:paraId="23787A66" w14:textId="77777777" w:rsidR="00D4292D" w:rsidRPr="00D4292D" w:rsidRDefault="00D4292D" w:rsidP="00D4292D">
      <w:pPr>
        <w:pStyle w:val="Textebrut"/>
      </w:pPr>
      <w:hyperlink r:id="rId153" w:history="1">
        <w:r w:rsidRPr="00D4292D">
          <w:rPr>
            <w:rStyle w:val="Lienhypertexte"/>
          </w:rPr>
          <w:t>https://www.ordre.pharmacien.fr/les-communications/focus-sur/les-actualites/rappel-de-lots-de-boites-de-laits-infantiles-bledilait-1er-age-0-6-mois-400-g-et-calisma-relais-1er-age-0-6-mois-830-g</w:t>
        </w:r>
      </w:hyperlink>
    </w:p>
    <w:p w14:paraId="3E9BFD75" w14:textId="77777777" w:rsidR="002E14A2" w:rsidRPr="002E14A2" w:rsidRDefault="002E14A2" w:rsidP="002E14A2">
      <w:pPr>
        <w:pStyle w:val="Textebrut"/>
        <w:rPr>
          <w:b/>
          <w:bCs/>
        </w:rPr>
      </w:pPr>
      <w:r w:rsidRPr="002E14A2">
        <w:rPr>
          <w:b/>
          <w:bCs/>
        </w:rPr>
        <w:t>Rappel de lots de laits infantiles : recommandations et conseils pour les parents (Société française de pédiatrie, 25/01/2026)</w:t>
      </w:r>
    </w:p>
    <w:p w14:paraId="01575876" w14:textId="77777777" w:rsidR="002E14A2" w:rsidRPr="002E14A2" w:rsidRDefault="002E14A2" w:rsidP="002E14A2">
      <w:pPr>
        <w:pStyle w:val="Textebrut"/>
      </w:pPr>
      <w:hyperlink r:id="rId154" w:history="1">
        <w:r w:rsidRPr="002E14A2">
          <w:rPr>
            <w:rStyle w:val="Lienhypertexte"/>
          </w:rPr>
          <w:t>https://www.sfpediatrie.com/sites/www.sfpediatrie.com/files/medias/documents/Rappel%20de%20lots%20de%20laits%20infantiles_25%20jan%202026_VF4.pdf</w:t>
        </w:r>
      </w:hyperlink>
    </w:p>
    <w:p w14:paraId="0EE94A03" w14:textId="77777777" w:rsidR="002E14A2" w:rsidRPr="002E14A2" w:rsidRDefault="002E14A2" w:rsidP="002E14A2">
      <w:pPr>
        <w:pStyle w:val="Textebrut"/>
      </w:pPr>
      <w:r w:rsidRPr="002E14A2">
        <w:t>Ce document étant fortement susceptible d’évolutions, il est recommandé de vérifier la dernière version sur le site de la SFP (laquelle donne également une liste de laits en alternative des produits retirés) :</w:t>
      </w:r>
    </w:p>
    <w:p w14:paraId="6559962E" w14:textId="26C90FD6" w:rsidR="00D4292D" w:rsidRDefault="002E14A2" w:rsidP="002E14A2">
      <w:pPr>
        <w:pStyle w:val="Textebrut"/>
      </w:pPr>
      <w:hyperlink r:id="rId155" w:history="1">
        <w:r w:rsidRPr="002E14A2">
          <w:rPr>
            <w:rStyle w:val="Lienhypertexte"/>
          </w:rPr>
          <w:t>https://www.sfpediatrie.com/</w:t>
        </w:r>
      </w:hyperlink>
    </w:p>
    <w:p w14:paraId="33AB9D32" w14:textId="77777777" w:rsidR="002E14A2" w:rsidRDefault="002E14A2" w:rsidP="002E14A2">
      <w:pPr>
        <w:pStyle w:val="Textebrut"/>
      </w:pPr>
    </w:p>
    <w:p w14:paraId="1D3CBDFB" w14:textId="77777777" w:rsidR="00A41A2E" w:rsidRPr="00A41A2E" w:rsidRDefault="00A41A2E" w:rsidP="00A41A2E">
      <w:pPr>
        <w:pStyle w:val="Textebrut"/>
        <w:rPr>
          <w:b/>
          <w:bCs/>
        </w:rPr>
      </w:pPr>
      <w:r w:rsidRPr="00A41A2E">
        <w:rPr>
          <w:b/>
          <w:bCs/>
        </w:rPr>
        <w:t xml:space="preserve">Expérimentation </w:t>
      </w:r>
      <w:proofErr w:type="spellStart"/>
      <w:r w:rsidRPr="00A41A2E">
        <w:rPr>
          <w:b/>
          <w:bCs/>
        </w:rPr>
        <w:t>OSyS</w:t>
      </w:r>
      <w:proofErr w:type="spellEnd"/>
      <w:r w:rsidRPr="00A41A2E">
        <w:rPr>
          <w:b/>
          <w:bCs/>
        </w:rPr>
        <w:t xml:space="preserve"> : où en est-on ? (CNOP, 22/01/2026).</w:t>
      </w:r>
    </w:p>
    <w:p w14:paraId="3E50FCBB" w14:textId="77777777" w:rsidR="00A41A2E" w:rsidRPr="00A41A2E" w:rsidRDefault="00A41A2E" w:rsidP="00A41A2E">
      <w:pPr>
        <w:pStyle w:val="Textebrut"/>
      </w:pPr>
      <w:r w:rsidRPr="00A41A2E">
        <w:t xml:space="preserve">La LFSS 2026 (article 63) a étendu les missions des pharmaciens d'officine en y ajoutant la possibilité, s'ils le souhaitent, de contribuer à l’évaluation et à la prise en charge de situations cliniques (article L. 5125-1-1 A du Code de la santé publique). L’évolution de cette mission pharmaceutique repose sur le souhait du gouvernement de généraliser l’expérimentation </w:t>
      </w:r>
      <w:proofErr w:type="spellStart"/>
      <w:r w:rsidRPr="00A41A2E">
        <w:t>OSyS</w:t>
      </w:r>
      <w:proofErr w:type="spellEnd"/>
      <w:r w:rsidRPr="00A41A2E">
        <w:t>, portée par l’association pharma System qualité (PHSQ) et financée au titre d’un Article 51</w:t>
      </w:r>
    </w:p>
    <w:p w14:paraId="43FC74C4" w14:textId="77777777" w:rsidR="00A41A2E" w:rsidRPr="00A41A2E" w:rsidRDefault="00A41A2E" w:rsidP="00A41A2E">
      <w:pPr>
        <w:pStyle w:val="Textebrut"/>
      </w:pPr>
      <w:hyperlink r:id="rId156" w:history="1">
        <w:r w:rsidRPr="00A41A2E">
          <w:rPr>
            <w:rStyle w:val="Lienhypertexte"/>
          </w:rPr>
          <w:t>https://www.ordre.pharmacien.fr/les-communications/focus-sur/les-actualites/experimentation-osys-ou-en-est-on</w:t>
        </w:r>
      </w:hyperlink>
    </w:p>
    <w:p w14:paraId="2D715540" w14:textId="77777777" w:rsidR="00A41A2E" w:rsidRDefault="00A41A2E" w:rsidP="005E3C83">
      <w:pPr>
        <w:pStyle w:val="Textebrut"/>
      </w:pPr>
    </w:p>
    <w:p w14:paraId="51D0D0AA" w14:textId="77777777" w:rsidR="005D4465" w:rsidRDefault="005D4465" w:rsidP="005E3C83">
      <w:pPr>
        <w:pStyle w:val="Textebrut"/>
      </w:pPr>
    </w:p>
    <w:p w14:paraId="3EA3193B" w14:textId="77777777" w:rsidR="005D4465" w:rsidRDefault="005D4465" w:rsidP="005E3C83">
      <w:pPr>
        <w:pStyle w:val="Textebrut"/>
      </w:pPr>
    </w:p>
    <w:p w14:paraId="286E85E8" w14:textId="1C478A63" w:rsidR="002B6C95" w:rsidRPr="002B6C95" w:rsidRDefault="002B6C95" w:rsidP="002B6C95">
      <w:pPr>
        <w:pStyle w:val="Textebrut"/>
        <w:rPr>
          <w:b/>
          <w:bCs/>
        </w:rPr>
      </w:pPr>
      <w:r w:rsidRPr="002B6C95">
        <w:rPr>
          <w:b/>
          <w:bCs/>
        </w:rPr>
        <w:t>Cancer du col de l’utérus : les professionnels de santé s’unissent pour un plan d’éradication réaliste et immédiat (26/01/2026).</w:t>
      </w:r>
    </w:p>
    <w:p w14:paraId="3313D858" w14:textId="2AF614C3" w:rsidR="002B6C95" w:rsidRPr="002B6C95" w:rsidRDefault="002B6C95" w:rsidP="002B6C95">
      <w:pPr>
        <w:pStyle w:val="Textebrut"/>
      </w:pPr>
      <w:r w:rsidRPr="002B6C95">
        <w:t xml:space="preserve">Lors de cette semaine européenne de la prévention du cancer du col de l’utérus (CCU), et alors que la campagne de vaccination HPV débute dans les collèges, 19 organisations d'associations d'usagers et de professionnels de santé, (biologistes médicaux, gynécologues, anatomopathologistes et </w:t>
      </w:r>
      <w:proofErr w:type="spellStart"/>
      <w:r w:rsidRPr="002B6C95">
        <w:t>sages-femmes</w:t>
      </w:r>
      <w:proofErr w:type="spellEnd"/>
      <w:r w:rsidRPr="002B6C95">
        <w:t xml:space="preserve">), interpellent les Autorités sanitaires. </w:t>
      </w:r>
    </w:p>
    <w:p w14:paraId="1B5F7140" w14:textId="77777777" w:rsidR="002B6C95" w:rsidRPr="002B6C95" w:rsidRDefault="002B6C95" w:rsidP="002B6C95">
      <w:pPr>
        <w:pStyle w:val="Textebrut"/>
      </w:pPr>
      <w:r w:rsidRPr="002B6C95">
        <w:t>Leur message est unanime : nous avons les outils pour éradiquer ce cancer, mais le parcours de soins actuel laisse 40 % des femmes sur le bord du chemin. Ils proposent un "choc de simplification" du dépistage</w:t>
      </w:r>
    </w:p>
    <w:p w14:paraId="1905443E" w14:textId="1CB8CD0D" w:rsidR="002B6C95" w:rsidRDefault="002B6C95" w:rsidP="005E3C83">
      <w:pPr>
        <w:pStyle w:val="Textebrut"/>
      </w:pPr>
      <w:hyperlink r:id="rId157" w:history="1">
        <w:r w:rsidRPr="00A82621">
          <w:rPr>
            <w:rStyle w:val="Lienhypertexte"/>
          </w:rPr>
          <w:t>https://peps.sante.gouv.fr/actu/2026/26_comm-ps_plan-cancer-du-col_26012026.pdf</w:t>
        </w:r>
      </w:hyperlink>
    </w:p>
    <w:p w14:paraId="074ACA1F" w14:textId="77777777" w:rsidR="00D4292D" w:rsidRPr="00D4292D" w:rsidRDefault="00D4292D" w:rsidP="00D4292D">
      <w:pPr>
        <w:pStyle w:val="Textebrut"/>
        <w:rPr>
          <w:b/>
          <w:bCs/>
        </w:rPr>
      </w:pPr>
      <w:r w:rsidRPr="00D4292D">
        <w:rPr>
          <w:b/>
          <w:bCs/>
        </w:rPr>
        <w:lastRenderedPageBreak/>
        <w:t>Cancer du col utérin : promouvoir son dépistage (CNOP, 26/01/2026).</w:t>
      </w:r>
    </w:p>
    <w:p w14:paraId="5B38C201" w14:textId="77777777" w:rsidR="00D4292D" w:rsidRPr="00D4292D" w:rsidRDefault="00D4292D" w:rsidP="00D4292D">
      <w:pPr>
        <w:pStyle w:val="Textebrut"/>
      </w:pPr>
      <w:proofErr w:type="spellStart"/>
      <w:r w:rsidRPr="00D4292D">
        <w:t>L’INCa</w:t>
      </w:r>
      <w:proofErr w:type="spellEnd"/>
      <w:r w:rsidRPr="00D4292D">
        <w:t xml:space="preserve"> mène une campagne d’information sur le dépistage organisé du cancer du col de l’utérus. Des outils sont mis à votre disposition pour sensibiliser les femmes concernées</w:t>
      </w:r>
    </w:p>
    <w:p w14:paraId="2B7789CA" w14:textId="77777777" w:rsidR="00D4292D" w:rsidRPr="00D4292D" w:rsidRDefault="00D4292D" w:rsidP="00D4292D">
      <w:pPr>
        <w:pStyle w:val="Textebrut"/>
      </w:pPr>
      <w:hyperlink r:id="rId158" w:history="1">
        <w:r w:rsidRPr="00D4292D">
          <w:rPr>
            <w:rStyle w:val="Lienhypertexte"/>
          </w:rPr>
          <w:t>https://www.ordre.pharmacien.fr/les-communications/focus-sur/les-actualites/cancer-du-col-uterin-promouvoir-son-depistage</w:t>
        </w:r>
      </w:hyperlink>
    </w:p>
    <w:p w14:paraId="1C0059BE" w14:textId="77777777" w:rsidR="002B6C95" w:rsidRDefault="002B6C95" w:rsidP="005E3C83">
      <w:pPr>
        <w:pStyle w:val="Textebrut"/>
      </w:pPr>
    </w:p>
    <w:p w14:paraId="70E26385" w14:textId="7F267B7B" w:rsidR="002B6C95" w:rsidRPr="002B6C95" w:rsidRDefault="002B6C95" w:rsidP="002B6C95">
      <w:pPr>
        <w:pStyle w:val="Textebrut"/>
      </w:pPr>
      <w:r w:rsidRPr="002B6C95">
        <w:t>De l’importance de la transmission des informations entre professionnels de santé et de la prise en compte des déclarations d’allergie :</w:t>
      </w:r>
    </w:p>
    <w:p w14:paraId="3810CB12" w14:textId="4291677E" w:rsidR="002B6C95" w:rsidRPr="002B6C95" w:rsidRDefault="002B6C95" w:rsidP="002B6C95">
      <w:pPr>
        <w:pStyle w:val="Textebrut"/>
        <w:rPr>
          <w:b/>
          <w:bCs/>
        </w:rPr>
      </w:pPr>
      <w:r w:rsidRPr="002B6C95">
        <w:rPr>
          <w:b/>
          <w:bCs/>
        </w:rPr>
        <w:t>La bonne tenue des dossiers patients dans les transports interhospitaliers - CAA de Versailles, 5ème chambre, 17/04/2025, 22VE02608</w:t>
      </w:r>
      <w:r>
        <w:rPr>
          <w:b/>
          <w:bCs/>
        </w:rPr>
        <w:t xml:space="preserve"> </w:t>
      </w:r>
      <w:r w:rsidRPr="002B6C95">
        <w:rPr>
          <w:b/>
          <w:bCs/>
        </w:rPr>
        <w:t xml:space="preserve">(Me </w:t>
      </w:r>
      <w:proofErr w:type="spellStart"/>
      <w:r w:rsidRPr="002B6C95">
        <w:rPr>
          <w:b/>
          <w:bCs/>
        </w:rPr>
        <w:t>Jean-Cristophe</w:t>
      </w:r>
      <w:proofErr w:type="spellEnd"/>
      <w:r w:rsidRPr="002B6C95">
        <w:rPr>
          <w:b/>
          <w:bCs/>
        </w:rPr>
        <w:t xml:space="preserve"> Boyer, avocat au barreau de Paris)</w:t>
      </w:r>
    </w:p>
    <w:p w14:paraId="0DC71ED2" w14:textId="774B3EC9" w:rsidR="002B6C95" w:rsidRDefault="002B6C95" w:rsidP="002B6C95">
      <w:pPr>
        <w:pStyle w:val="Textebrut"/>
      </w:pPr>
      <w:hyperlink r:id="rId159" w:history="1">
        <w:r w:rsidRPr="002B6C95">
          <w:rPr>
            <w:rStyle w:val="Lienhypertexte"/>
          </w:rPr>
          <w:t>https://consultation.avocat.fr/blog/jean-christophe-boyer/article-2978943-la-bonne-tenue-des-dossiers-patients-dans-les-transports-interhospitaliers-caa-de-versailles-5eme-chambre-17-04-2025-22ve02608.html</w:t>
        </w:r>
      </w:hyperlink>
    </w:p>
    <w:p w14:paraId="41959ADD" w14:textId="77777777" w:rsidR="00A41A2E" w:rsidRPr="005E3C83" w:rsidRDefault="00A41A2E" w:rsidP="005E3C83">
      <w:pPr>
        <w:pStyle w:val="Textebrut"/>
      </w:pPr>
    </w:p>
    <w:p w14:paraId="680B0283" w14:textId="77777777" w:rsidR="00D719C8" w:rsidRPr="00D719C8" w:rsidRDefault="00D719C8" w:rsidP="00D719C8">
      <w:pPr>
        <w:pStyle w:val="Textebrut"/>
        <w:rPr>
          <w:b/>
          <w:bCs/>
        </w:rPr>
      </w:pPr>
      <w:r w:rsidRPr="00D719C8">
        <w:rPr>
          <w:b/>
          <w:bCs/>
        </w:rPr>
        <w:t>L’OMS renouvelle son engagement en faveur d’un monde sans lèpre, mettant l’accent sur le partenariat et les progrès réalisés à l’approche de la Journée mondiale de la lèpre (OMS, 21/05/2026).</w:t>
      </w:r>
    </w:p>
    <w:p w14:paraId="096C4551" w14:textId="77777777" w:rsidR="00D719C8" w:rsidRPr="00D719C8" w:rsidRDefault="00D719C8" w:rsidP="00D719C8">
      <w:pPr>
        <w:pStyle w:val="Textebrut"/>
      </w:pPr>
      <w:hyperlink r:id="rId160" w:history="1">
        <w:r w:rsidRPr="00D719C8">
          <w:rPr>
            <w:rStyle w:val="Lienhypertexte"/>
          </w:rPr>
          <w:t>https://www.who.int/fr/news/item/21-01-2026-who-renews-commitment-to-a-leprosy-free-world--spotlighting-partnership-and-progress-ahead-of-world-leprosy-day</w:t>
        </w:r>
      </w:hyperlink>
    </w:p>
    <w:p w14:paraId="401DC247" w14:textId="77777777" w:rsidR="00EF7D01" w:rsidRDefault="00EF7D01" w:rsidP="00591215">
      <w:pPr>
        <w:pStyle w:val="Textebrut"/>
      </w:pPr>
    </w:p>
    <w:p w14:paraId="5EB47E20" w14:textId="77777777" w:rsidR="00B25DB7" w:rsidRPr="00B25DB7" w:rsidRDefault="00B25DB7" w:rsidP="00B25DB7">
      <w:pPr>
        <w:pStyle w:val="Textebrut"/>
        <w:rPr>
          <w:b/>
          <w:bCs/>
        </w:rPr>
      </w:pPr>
      <w:r w:rsidRPr="00B25DB7">
        <w:rPr>
          <w:b/>
          <w:bCs/>
        </w:rPr>
        <w:t>Vigilance des essais cliniques sur les organes, tissus, préparations de thérapie cellulaire et produits sanguins labiles : les modalités de déclaration évoluent pour les promoteurs (ANSM, 26/01/2026).</w:t>
      </w:r>
    </w:p>
    <w:p w14:paraId="4D578577" w14:textId="77777777" w:rsidR="00B25DB7" w:rsidRPr="00B25DB7" w:rsidRDefault="00B25DB7" w:rsidP="00B25DB7">
      <w:pPr>
        <w:pStyle w:val="Textebrut"/>
      </w:pPr>
      <w:r w:rsidRPr="00B25DB7">
        <w:t>À compter du 26 janvier 2026, les modalités de déclaration des données de vigilance des essais cliniques conduits selon la loi Jardé (RIPH1) et portant sur les organes, les tissus, les préparations de thérapie cellulaire (PTC) et les produits sanguins labiles (PSL) évoluent</w:t>
      </w:r>
    </w:p>
    <w:p w14:paraId="76F1FE98" w14:textId="31A7F907" w:rsidR="00D719C8" w:rsidRDefault="00B25DB7" w:rsidP="00B25DB7">
      <w:pPr>
        <w:pStyle w:val="Textebrut"/>
      </w:pPr>
      <w:hyperlink r:id="rId161" w:history="1">
        <w:r w:rsidRPr="00B25DB7">
          <w:rPr>
            <w:rStyle w:val="Lienhypertexte"/>
          </w:rPr>
          <w:t>https://ansm.sante.fr/actualites/vigilance-des-essais-cliniques-sur-les-organes-tissus-preparations-de-therapie-cellulaire-et-produits-sanguins-labiles-les-modalites-de-declaration-evoluent-pour-les-promoteurs</w:t>
        </w:r>
      </w:hyperlink>
    </w:p>
    <w:p w14:paraId="277D2CE2" w14:textId="77777777" w:rsidR="00B25DB7" w:rsidRDefault="00B25DB7" w:rsidP="00B25DB7">
      <w:pPr>
        <w:pStyle w:val="Textebrut"/>
      </w:pPr>
    </w:p>
    <w:p w14:paraId="5449A41F" w14:textId="6BD10C08" w:rsidR="00D719C8" w:rsidRPr="00FC2A3B" w:rsidRDefault="00FC2A3B" w:rsidP="00591215">
      <w:pPr>
        <w:pStyle w:val="Textebrut"/>
        <w:rPr>
          <w:b/>
          <w:bCs/>
        </w:rPr>
      </w:pPr>
      <w:r w:rsidRPr="00FC2A3B">
        <w:rPr>
          <w:b/>
          <w:bCs/>
        </w:rPr>
        <w:t>Participer au dépistage du cancer du col de l’utérus (info-patients Prescrire, 26/01/2026)</w:t>
      </w:r>
    </w:p>
    <w:p w14:paraId="7AF5407C" w14:textId="327F7210" w:rsidR="00FC2A3B" w:rsidRDefault="00FC2A3B" w:rsidP="00591215">
      <w:pPr>
        <w:pStyle w:val="Textebrut"/>
      </w:pPr>
      <w:hyperlink r:id="rId162" w:history="1">
        <w:r w:rsidRPr="00122C04">
          <w:rPr>
            <w:rStyle w:val="Lienhypertexte"/>
          </w:rPr>
          <w:t>https://peps.sante.gouv.fr/actu/2026/26_prescrire_depistage-ccu-info-patients_26012026.pdf</w:t>
        </w:r>
      </w:hyperlink>
    </w:p>
    <w:p w14:paraId="15981800" w14:textId="77777777" w:rsidR="00FC2A3B" w:rsidRDefault="00FC2A3B" w:rsidP="00591215">
      <w:pPr>
        <w:pStyle w:val="Textebrut"/>
      </w:pPr>
    </w:p>
    <w:p w14:paraId="4ED865EA" w14:textId="77777777" w:rsidR="00CC1D04" w:rsidRPr="00CC1D04" w:rsidRDefault="00CC1D04" w:rsidP="00CC1D04">
      <w:pPr>
        <w:pStyle w:val="Textebrut"/>
        <w:rPr>
          <w:b/>
          <w:bCs/>
        </w:rPr>
      </w:pPr>
      <w:r w:rsidRPr="00CC1D04">
        <w:rPr>
          <w:b/>
          <w:bCs/>
        </w:rPr>
        <w:t>Communiqué du 27/01/2026 - Face à la poursuite d’une circulation importante des virus grippaux, la campagne de vaccination est prolongée jusqu’au 28 février 2026.</w:t>
      </w:r>
    </w:p>
    <w:p w14:paraId="5ECAAA4E" w14:textId="77777777" w:rsidR="00CC1D04" w:rsidRPr="00CC1D04" w:rsidRDefault="00CC1D04" w:rsidP="00CC1D04">
      <w:pPr>
        <w:pStyle w:val="Textebrut"/>
      </w:pPr>
      <w:r w:rsidRPr="00CC1D04">
        <w:t>Selon les données épidémiologiques disponibles jusqu’au 18 janvier 2026, Santé publique France observait une circulation toujours très active des virus grippaux sur l’ensemble du territoire. Mi-janvier, la grippe demeurait à un niveau épidémique dans toutes les régions françaises, à l’exception de Mayotte et La Réunion</w:t>
      </w:r>
    </w:p>
    <w:p w14:paraId="1FF46C8C" w14:textId="77777777" w:rsidR="00CC1D04" w:rsidRPr="00CC1D04" w:rsidRDefault="00CC1D04" w:rsidP="00CC1D04">
      <w:pPr>
        <w:pStyle w:val="Textebrut"/>
      </w:pPr>
      <w:hyperlink r:id="rId163" w:history="1">
        <w:r w:rsidRPr="00CC1D04">
          <w:rPr>
            <w:rStyle w:val="Lienhypertexte"/>
          </w:rPr>
          <w:t>https://sante.gouv.fr/actualites-presse/presse/communiques-de-presse/article/face-a-la-poursuite-d-une-circulation-importante-des-virus-grippaux-la-campagne</w:t>
        </w:r>
      </w:hyperlink>
    </w:p>
    <w:p w14:paraId="7EF4F426" w14:textId="77777777" w:rsidR="00CC1D04" w:rsidRPr="00CC1D04" w:rsidRDefault="00CC1D04" w:rsidP="00CC1D04">
      <w:pPr>
        <w:pStyle w:val="Textebrut"/>
        <w:rPr>
          <w:b/>
          <w:bCs/>
        </w:rPr>
      </w:pPr>
      <w:r w:rsidRPr="00CC1D04">
        <w:rPr>
          <w:b/>
          <w:bCs/>
        </w:rPr>
        <w:t>La campagne de vaccination contre la grippe est prolongée jusqu’au 28 février (ameli.fr, 27/01/2026)</w:t>
      </w:r>
    </w:p>
    <w:p w14:paraId="164745FA" w14:textId="77777777" w:rsidR="00CC1D04" w:rsidRPr="00CC1D04" w:rsidRDefault="00CC1D04" w:rsidP="00CC1D04">
      <w:pPr>
        <w:pStyle w:val="Textebrut"/>
      </w:pPr>
      <w:hyperlink r:id="rId164" w:history="1">
        <w:r w:rsidRPr="00CC1D04">
          <w:rPr>
            <w:rStyle w:val="Lienhypertexte"/>
          </w:rPr>
          <w:t>https://www.ameli.fr/assure/actualites/la-campagne-de-vaccination-contre-la-grippe-est-prolongee-jusqu-au-28-fevrier</w:t>
        </w:r>
      </w:hyperlink>
    </w:p>
    <w:p w14:paraId="7F697025" w14:textId="77777777" w:rsidR="00FC2A3B" w:rsidRDefault="00FC2A3B" w:rsidP="00591215">
      <w:pPr>
        <w:pStyle w:val="Textebrut"/>
      </w:pPr>
    </w:p>
    <w:p w14:paraId="2C3516E9" w14:textId="77777777" w:rsidR="00FA1C8C" w:rsidRPr="00FA1C8C" w:rsidRDefault="00FA1C8C" w:rsidP="00FA1C8C">
      <w:pPr>
        <w:pStyle w:val="Textebrut"/>
        <w:rPr>
          <w:b/>
          <w:bCs/>
        </w:rPr>
      </w:pPr>
      <w:r w:rsidRPr="00FA1C8C">
        <w:rPr>
          <w:b/>
          <w:bCs/>
        </w:rPr>
        <w:t>Transfert des tâches entre professionnels de santé : les syndicats veulent plus de missions (Le Moniteur des pharmacies, 28/01/2026). Article réservé aux abonnés (ou F9).</w:t>
      </w:r>
    </w:p>
    <w:p w14:paraId="0BBCA44A" w14:textId="77777777" w:rsidR="00FA1C8C" w:rsidRPr="00FA1C8C" w:rsidRDefault="00FA1C8C" w:rsidP="00FA1C8C">
      <w:pPr>
        <w:pStyle w:val="Textebrut"/>
      </w:pPr>
      <w:r w:rsidRPr="00FA1C8C">
        <w:t>Les syndicats officinaux ont été auditionnés cette semaine par la Cour des comptes, à propos des transferts de tâches entre professionnels de santé. Ils ont rappelé leur capacité à assumer davantage de missions de premier recours</w:t>
      </w:r>
    </w:p>
    <w:p w14:paraId="18848BE3" w14:textId="5EF774D6" w:rsidR="00FA1C8C" w:rsidRDefault="00FA1C8C" w:rsidP="00FA1C8C">
      <w:pPr>
        <w:pStyle w:val="Textebrut"/>
      </w:pPr>
      <w:hyperlink r:id="rId165" w:history="1">
        <w:r w:rsidRPr="00FA1C8C">
          <w:rPr>
            <w:rStyle w:val="Lienhypertexte"/>
          </w:rPr>
          <w:t>https://www.lemoniteurdespharmacies.fr/profession/interpro/transfert-des-taches-entre-professionnels-de-sante-les-syndicats-veulent-plus-de-missions</w:t>
        </w:r>
      </w:hyperlink>
    </w:p>
    <w:p w14:paraId="423181B7" w14:textId="77777777" w:rsidR="00FA1C8C" w:rsidRDefault="00FA1C8C" w:rsidP="00FA1C8C">
      <w:pPr>
        <w:pStyle w:val="Textebrut"/>
      </w:pPr>
    </w:p>
    <w:p w14:paraId="2C6DB539" w14:textId="77777777" w:rsidR="003E3D73" w:rsidRPr="003E3D73" w:rsidRDefault="003E3D73" w:rsidP="003E3D73">
      <w:pPr>
        <w:pStyle w:val="Textebrut"/>
        <w:rPr>
          <w:b/>
          <w:bCs/>
        </w:rPr>
      </w:pPr>
      <w:r w:rsidRPr="003E3D73">
        <w:rPr>
          <w:b/>
          <w:bCs/>
        </w:rPr>
        <w:t>Financiarisation : cette première décision du tribunal qui fera date pour l’officine (Le Moniteur des pharmacies, 28/01/2026). Article réservé aux abonnés (ou F9).</w:t>
      </w:r>
    </w:p>
    <w:p w14:paraId="07CE0734" w14:textId="77777777" w:rsidR="003E3D73" w:rsidRPr="003E3D73" w:rsidRDefault="003E3D73" w:rsidP="003E3D73">
      <w:pPr>
        <w:pStyle w:val="Textebrut"/>
      </w:pPr>
      <w:r w:rsidRPr="003E3D73">
        <w:t xml:space="preserve">Emprunt obligataire convertible, adhésion verrouillée à un groupement d’achats, clauses restreignant la liberté de gestion…. En janvier 2026, le tribunal judiciaire de Paris a annulé plusieurs stipulations contractuelles liant un </w:t>
      </w:r>
      <w:r w:rsidRPr="003E3D73">
        <w:lastRenderedPageBreak/>
        <w:t>pharmacien titulaire à une société non pharmaceutique. Par cette décision, le tribunal rappelle un sacro-saint principe : l’indépendance du pharmacien</w:t>
      </w:r>
    </w:p>
    <w:p w14:paraId="05F711E9" w14:textId="77777777" w:rsidR="003E3D73" w:rsidRPr="003E3D73" w:rsidRDefault="003E3D73" w:rsidP="003E3D73">
      <w:pPr>
        <w:pStyle w:val="Textebrut"/>
      </w:pPr>
      <w:hyperlink r:id="rId166" w:history="1">
        <w:r w:rsidRPr="003E3D73">
          <w:rPr>
            <w:rStyle w:val="Lienhypertexte"/>
          </w:rPr>
          <w:t>https://www.lemoniteurdespharmacies.fr/legislation/justice/financiarisation-cette-premiere-decision-du-tribunal-qui-fera-date-pour-lofficine</w:t>
        </w:r>
      </w:hyperlink>
    </w:p>
    <w:p w14:paraId="33AE91B7" w14:textId="77777777" w:rsidR="00CC1D04" w:rsidRDefault="00CC1D04" w:rsidP="00591215">
      <w:pPr>
        <w:pStyle w:val="Textebrut"/>
      </w:pPr>
    </w:p>
    <w:p w14:paraId="502355F9" w14:textId="77777777" w:rsidR="00FA1C8C" w:rsidRPr="00FA1C8C" w:rsidRDefault="00FA1C8C" w:rsidP="00FA1C8C">
      <w:pPr>
        <w:pStyle w:val="Textebrut"/>
        <w:rPr>
          <w:b/>
          <w:bCs/>
        </w:rPr>
      </w:pPr>
      <w:r w:rsidRPr="00FA1C8C">
        <w:rPr>
          <w:b/>
          <w:bCs/>
        </w:rPr>
        <w:t>Alerte de la DGAL : défaut de mise en œuvre de mesures de retrait et rappel de lots de laits infantiles (CNOP, 28/01/2026).</w:t>
      </w:r>
    </w:p>
    <w:p w14:paraId="76A618A1" w14:textId="77777777" w:rsidR="00FA1C8C" w:rsidRPr="00FA1C8C" w:rsidRDefault="00FA1C8C" w:rsidP="00FA1C8C">
      <w:pPr>
        <w:pStyle w:val="Textebrut"/>
      </w:pPr>
      <w:r w:rsidRPr="00FA1C8C">
        <w:t>La Direction générale de l'alimentation (DGAL) appelle l’attention des pharmaciens d’officine en matière de mise en œuvre des mesures de retrait/rappel des laits infantiles, spécialement en ce qui concerne le retrait des lots des rayons et l’information apportée aux consommateurs par les pharmacies</w:t>
      </w:r>
    </w:p>
    <w:p w14:paraId="5D0BDD42" w14:textId="77777777" w:rsidR="00FA1C8C" w:rsidRPr="00FA1C8C" w:rsidRDefault="00FA1C8C" w:rsidP="00FA1C8C">
      <w:pPr>
        <w:pStyle w:val="Textebrut"/>
      </w:pPr>
      <w:hyperlink r:id="rId167" w:history="1">
        <w:r w:rsidRPr="00FA1C8C">
          <w:rPr>
            <w:rStyle w:val="Lienhypertexte"/>
          </w:rPr>
          <w:t>https://www.ordre.pharmacien.fr/les-communications/focus-sur/les-actualites/alerte-de-la-dgal-defaut-de-mise-en-aeuvre-de-mesures-de-retrait-et-rappel-de-lots-de-laits-infantiles</w:t>
        </w:r>
      </w:hyperlink>
    </w:p>
    <w:p w14:paraId="3A3C23E9" w14:textId="77777777" w:rsidR="003E3D73" w:rsidRDefault="003E3D73" w:rsidP="00591215">
      <w:pPr>
        <w:pStyle w:val="Textebrut"/>
      </w:pPr>
    </w:p>
    <w:p w14:paraId="0AF80AF9" w14:textId="77777777" w:rsidR="00656F5C" w:rsidRPr="00656F5C" w:rsidRDefault="00656F5C" w:rsidP="00656F5C">
      <w:pPr>
        <w:pStyle w:val="Textebrut"/>
        <w:rPr>
          <w:b/>
          <w:bCs/>
        </w:rPr>
      </w:pPr>
      <w:r w:rsidRPr="00656F5C">
        <w:rPr>
          <w:b/>
          <w:bCs/>
        </w:rPr>
        <w:t>La prévention et la prise en charge du cancer du sein (Cour des comptes, 28/01/2026).</w:t>
      </w:r>
    </w:p>
    <w:p w14:paraId="68C9AF12" w14:textId="77777777" w:rsidR="00656F5C" w:rsidRPr="00656F5C" w:rsidRDefault="00656F5C" w:rsidP="00656F5C">
      <w:pPr>
        <w:pStyle w:val="Textebrut"/>
      </w:pPr>
      <w:r w:rsidRPr="00656F5C">
        <w:t>La Cour des comptes a été saisie par le président de la commission des affaires sociales de l’Assemblée nationale d’une évaluation de politique publique sur le cancer du sein en abordant particulièrement l’impact des dépassements d’honoraires sur l’accès aux soins et les dépenses de santé. Avec 61 214 nouveaux cas diagnostiqués en France en 2023, il s’agit du cancer le plus fréquent chez les femmes, et de la première cause de mortalité par cancer féminin, avec plus de 12 000 décès par an. Le rapport analyse les résultats du dépistage organisé du cancer du sein, mis en place en 2004, dont le taux de participation reste insuffisant et en recul, ainsi que sa coexistence avec un dépistage individuel. Il examine également l’organisation et la qualité des prises en charge médicales et chirurgicales, l’accès aux innovations thérapeutiques et aux études cliniques, ainsi que les inégalités territoriales et sociales observées. Enfin, il s’attache aux conditions d’accompagnement des femmes dans la période de l’après-cancer, notamment en matière de soins de support, de reste à charge et de conséquences professionnelles, et formule des recommandations destinées à renforcer l’efficacité, la qualité et l’équité des politiques publiques dans ce domaine</w:t>
      </w:r>
    </w:p>
    <w:p w14:paraId="1C4E43B9" w14:textId="77777777" w:rsidR="00656F5C" w:rsidRPr="00656F5C" w:rsidRDefault="00656F5C" w:rsidP="00656F5C">
      <w:pPr>
        <w:pStyle w:val="Textebrut"/>
      </w:pPr>
      <w:hyperlink r:id="rId168" w:history="1">
        <w:r w:rsidRPr="00656F5C">
          <w:rPr>
            <w:rStyle w:val="Lienhypertexte"/>
          </w:rPr>
          <w:t>https://www.ccomptes.fr/fr/publications/la-prevention-et-la-prise-en-charge-du-cancer-du-sein</w:t>
        </w:r>
      </w:hyperlink>
    </w:p>
    <w:p w14:paraId="0188BF31" w14:textId="77777777" w:rsidR="00656F5C" w:rsidRPr="00656F5C" w:rsidRDefault="00656F5C" w:rsidP="00656F5C">
      <w:pPr>
        <w:pStyle w:val="Textebrut"/>
      </w:pPr>
      <w:r w:rsidRPr="00656F5C">
        <w:t>Le communiqué de presse :</w:t>
      </w:r>
    </w:p>
    <w:p w14:paraId="761B6A01" w14:textId="77777777" w:rsidR="00656F5C" w:rsidRPr="00656F5C" w:rsidRDefault="00656F5C" w:rsidP="00656F5C">
      <w:pPr>
        <w:pStyle w:val="Textebrut"/>
      </w:pPr>
      <w:hyperlink r:id="rId169" w:history="1">
        <w:r w:rsidRPr="00656F5C">
          <w:rPr>
            <w:rStyle w:val="Lienhypertexte"/>
          </w:rPr>
          <w:t>https://www.ccomptes.fr/sites/default/files/2026-01/20260128-communique-Prevention-et-prise-en-charge-cancer-du-sein.pdf</w:t>
        </w:r>
      </w:hyperlink>
    </w:p>
    <w:p w14:paraId="14BE92D7" w14:textId="77777777" w:rsidR="00656F5C" w:rsidRPr="00656F5C" w:rsidRDefault="00656F5C" w:rsidP="00656F5C">
      <w:pPr>
        <w:pStyle w:val="Textebrut"/>
        <w:rPr>
          <w:b/>
          <w:bCs/>
        </w:rPr>
      </w:pPr>
      <w:r w:rsidRPr="00656F5C">
        <w:rPr>
          <w:b/>
          <w:bCs/>
        </w:rPr>
        <w:t>Cancer du sein : de « nombreuses lacunes » à combler dans la prise en charge, selon la Cour des comptes (Le Monde, 28/01/2026).</w:t>
      </w:r>
    </w:p>
    <w:p w14:paraId="6E140577" w14:textId="77777777" w:rsidR="00656F5C" w:rsidRPr="00656F5C" w:rsidRDefault="00656F5C" w:rsidP="00656F5C">
      <w:pPr>
        <w:pStyle w:val="Textebrut"/>
      </w:pPr>
      <w:r w:rsidRPr="00656F5C">
        <w:t>Les magistrats financiers préconisent « une action publique vigoureuse » de la part des pouvoirs publics étant donné les « conséquences sanitaires, sociales et économiques » du cancer le plus répandu et le plus meurtrier pour les Françaises</w:t>
      </w:r>
    </w:p>
    <w:p w14:paraId="11228B63" w14:textId="77777777" w:rsidR="00656F5C" w:rsidRPr="00656F5C" w:rsidRDefault="00656F5C" w:rsidP="00656F5C">
      <w:pPr>
        <w:pStyle w:val="Textebrut"/>
      </w:pPr>
      <w:hyperlink r:id="rId170" w:history="1">
        <w:r w:rsidRPr="00656F5C">
          <w:rPr>
            <w:rStyle w:val="Lienhypertexte"/>
          </w:rPr>
          <w:t>https://www.lemonde.fr/societe/article/2026/01/28/cancer-du-sein-de-nombreuses-lacunes-a-combler-dans-la-prise-en-charge-selon-la-cour-des-comptes_6664461_3224.html</w:t>
        </w:r>
      </w:hyperlink>
    </w:p>
    <w:p w14:paraId="5FF8475F" w14:textId="77777777" w:rsidR="00FA1C8C" w:rsidRDefault="00FA1C8C" w:rsidP="00591215">
      <w:pPr>
        <w:pStyle w:val="Textebrut"/>
      </w:pPr>
    </w:p>
    <w:p w14:paraId="4592463C" w14:textId="77777777" w:rsidR="00CA1632" w:rsidRPr="00CA1632" w:rsidRDefault="00CA1632" w:rsidP="00CA1632">
      <w:pPr>
        <w:pStyle w:val="Textebrut"/>
        <w:rPr>
          <w:b/>
          <w:bCs/>
        </w:rPr>
      </w:pPr>
      <w:r w:rsidRPr="00CA1632">
        <w:rPr>
          <w:b/>
          <w:bCs/>
        </w:rPr>
        <w:t>Communiqué du 29/01/2026 - Désormais largement alimenté par les usagers et les professionnels de santé, Mon espace santé amorce un nouveau virage : devenir l’outil central d’une médecine préventive et personnalisée.</w:t>
      </w:r>
    </w:p>
    <w:p w14:paraId="179D566C" w14:textId="77777777" w:rsidR="00CA1632" w:rsidRPr="00CA1632" w:rsidRDefault="00CA1632" w:rsidP="00CA1632">
      <w:pPr>
        <w:pStyle w:val="Textebrut"/>
      </w:pPr>
      <w:r w:rsidRPr="00CA1632">
        <w:t>En quatre ans seulement, Mon espace santé, carnet de santé numérique, souverain, sécurisé et accessible à tous, permet désormais à chacun de retrouver en un seul endroit les informations essentielles pour mieux gérer sa santé et celle de ses proches – aujourd’hui les enfants, demain les personnes aidées. Après avoir posé les bases d’un coffre-fort numérique de données de santé à la fois sécurisé, simple d’usage et largement alimenté, le service s’engage désormais dans une nouvelle dynamique : faire des données un levier de prévention personnalisée pour ses usagers et favoriser la coordination des soins en simplifiant leur consultation par les professionnels de santé</w:t>
      </w:r>
    </w:p>
    <w:p w14:paraId="0A0932EC" w14:textId="77777777" w:rsidR="00CA1632" w:rsidRPr="00CA1632" w:rsidRDefault="00CA1632" w:rsidP="00CA1632">
      <w:pPr>
        <w:pStyle w:val="Textebrut"/>
      </w:pPr>
      <w:hyperlink r:id="rId171" w:history="1">
        <w:r w:rsidRPr="00CA1632">
          <w:rPr>
            <w:rStyle w:val="Lienhypertexte"/>
          </w:rPr>
          <w:t>https://sante.gouv.fr/actualites-presse/presse/communiques-de-presse/article/desormais-largement-alimente-par-les-usagers-et-les-professionnels-de-sante-mon</w:t>
        </w:r>
      </w:hyperlink>
    </w:p>
    <w:p w14:paraId="2C70C7AE" w14:textId="77777777" w:rsidR="00CA1632" w:rsidRDefault="00CA1632" w:rsidP="00591215">
      <w:pPr>
        <w:pStyle w:val="Textebrut"/>
      </w:pPr>
    </w:p>
    <w:p w14:paraId="409346EF" w14:textId="77777777" w:rsidR="00AF56DD" w:rsidRPr="00AF56DD" w:rsidRDefault="00AF56DD" w:rsidP="00AF56DD">
      <w:pPr>
        <w:pStyle w:val="Textebrut"/>
        <w:rPr>
          <w:b/>
          <w:bCs/>
        </w:rPr>
      </w:pPr>
      <w:r w:rsidRPr="00AF56DD">
        <w:rPr>
          <w:b/>
          <w:bCs/>
        </w:rPr>
        <w:lastRenderedPageBreak/>
        <w:t xml:space="preserve">Orientation des soins de premier recours - Avec </w:t>
      </w:r>
      <w:proofErr w:type="spellStart"/>
      <w:r w:rsidRPr="00AF56DD">
        <w:rPr>
          <w:b/>
          <w:bCs/>
        </w:rPr>
        <w:t>OSyS</w:t>
      </w:r>
      <w:proofErr w:type="spellEnd"/>
      <w:r w:rsidRPr="00AF56DD">
        <w:rPr>
          <w:b/>
          <w:bCs/>
        </w:rPr>
        <w:t>, les pharmaciens ont fait leurs preuves (Le Quotidien du pharmacien, 29/01/2026).</w:t>
      </w:r>
    </w:p>
    <w:p w14:paraId="6D1523C0" w14:textId="77777777" w:rsidR="00AF56DD" w:rsidRPr="00AF56DD" w:rsidRDefault="00AF56DD" w:rsidP="00AF56DD">
      <w:pPr>
        <w:pStyle w:val="Textebrut"/>
      </w:pPr>
      <w:r w:rsidRPr="00AF56DD">
        <w:t xml:space="preserve">Plaie simple, brûlure du premier degré, piqûre de tique et conjonctivite. Ces quatre situations cliniques de premier recours pourront être prises en charge par les pharmaciens à partir du 1er janvier 2027 au plus tôt, du 1er Juillet 2027 au plus tard. D’ici là, à charge aux services ministériels de mettre en place les meilleures conditions pour une généralisation réussie, et aux représentants de la profession de négocier la rémunération. Voire de s’appuyer sur </w:t>
      </w:r>
      <w:proofErr w:type="spellStart"/>
      <w:r w:rsidRPr="00AF56DD">
        <w:t>OSyS</w:t>
      </w:r>
      <w:proofErr w:type="spellEnd"/>
      <w:r w:rsidRPr="00AF56DD">
        <w:t xml:space="preserve"> pour élargir le dispositif à d’autres soins de premier recours</w:t>
      </w:r>
    </w:p>
    <w:p w14:paraId="5F09704A" w14:textId="77777777" w:rsidR="00AF56DD" w:rsidRPr="00AF56DD" w:rsidRDefault="00AF56DD" w:rsidP="00AF56DD">
      <w:pPr>
        <w:pStyle w:val="Textebrut"/>
      </w:pPr>
      <w:hyperlink r:id="rId172" w:history="1">
        <w:r w:rsidRPr="00AF56DD">
          <w:rPr>
            <w:rStyle w:val="Lienhypertexte"/>
          </w:rPr>
          <w:t>https://www.lequotidiendupharmacien.fr/exercice-pro/avec-osys-les-pharmaciens-ont-fait-leurs-preuves</w:t>
        </w:r>
      </w:hyperlink>
    </w:p>
    <w:p w14:paraId="28B3318D" w14:textId="77777777" w:rsidR="00CA1632" w:rsidRDefault="00CA1632" w:rsidP="00591215">
      <w:pPr>
        <w:pStyle w:val="Textebrut"/>
      </w:pPr>
    </w:p>
    <w:p w14:paraId="6538DF7C" w14:textId="77777777" w:rsidR="00AF56DD" w:rsidRPr="00AF56DD" w:rsidRDefault="00AF56DD" w:rsidP="00AF56DD">
      <w:pPr>
        <w:pStyle w:val="Textebrut"/>
        <w:rPr>
          <w:b/>
          <w:bCs/>
        </w:rPr>
      </w:pPr>
      <w:proofErr w:type="spellStart"/>
      <w:r w:rsidRPr="00AF56DD">
        <w:rPr>
          <w:b/>
          <w:bCs/>
        </w:rPr>
        <w:t>VisuBiosim</w:t>
      </w:r>
      <w:proofErr w:type="spellEnd"/>
      <w:r w:rsidRPr="00AF56DD">
        <w:rPr>
          <w:b/>
          <w:bCs/>
        </w:rPr>
        <w:t xml:space="preserve"> : nouvel outil de suivi des prescriptions hospitalières de médicaments biosimilaires délivrés en ville (CNOP, 29/01/2026).</w:t>
      </w:r>
    </w:p>
    <w:p w14:paraId="51E277CE" w14:textId="77777777" w:rsidR="00AF56DD" w:rsidRPr="00AF56DD" w:rsidRDefault="00AF56DD" w:rsidP="00AF56DD">
      <w:pPr>
        <w:pStyle w:val="Textebrut"/>
      </w:pPr>
      <w:r w:rsidRPr="00AF56DD">
        <w:t xml:space="preserve">L'outil de datavisualisation </w:t>
      </w:r>
      <w:proofErr w:type="spellStart"/>
      <w:r w:rsidRPr="00AF56DD">
        <w:t>VisuBiosim</w:t>
      </w:r>
      <w:proofErr w:type="spellEnd"/>
      <w:r w:rsidRPr="00AF56DD">
        <w:t xml:space="preserve"> permet d'explorer de manière interactive les données relatives aux prescriptions hospitalières de médicaments biosimilaires délivrés en ville</w:t>
      </w:r>
    </w:p>
    <w:p w14:paraId="781AF8EB" w14:textId="77777777" w:rsidR="00AF56DD" w:rsidRPr="00AF56DD" w:rsidRDefault="00AF56DD" w:rsidP="00AF56DD">
      <w:pPr>
        <w:pStyle w:val="Textebrut"/>
      </w:pPr>
      <w:hyperlink r:id="rId173" w:history="1">
        <w:r w:rsidRPr="00AF56DD">
          <w:rPr>
            <w:rStyle w:val="Lienhypertexte"/>
          </w:rPr>
          <w:t>https://www.ordre.pharmacien.fr/les-communications/focus-sur/les-actualites/visubiosim-nouvel-outil-de-suivi-des-prescriptions-hospitalieres-de-medicaments-biosimilaires-delivres-en-ville</w:t>
        </w:r>
      </w:hyperlink>
    </w:p>
    <w:p w14:paraId="7E07F7D3" w14:textId="77777777" w:rsidR="004C17C2" w:rsidRPr="004C17C2" w:rsidRDefault="004C17C2" w:rsidP="004C17C2">
      <w:pPr>
        <w:pStyle w:val="Textebrut"/>
        <w:rPr>
          <w:b/>
          <w:bCs/>
        </w:rPr>
      </w:pPr>
      <w:r w:rsidRPr="004C17C2">
        <w:rPr>
          <w:b/>
          <w:bCs/>
        </w:rPr>
        <w:t>La page de présentation de l’outil sur ameli.fr :</w:t>
      </w:r>
    </w:p>
    <w:p w14:paraId="12BB5F7A" w14:textId="77777777" w:rsidR="004C17C2" w:rsidRPr="004C17C2" w:rsidRDefault="004C17C2" w:rsidP="004C17C2">
      <w:pPr>
        <w:pStyle w:val="Textebrut"/>
      </w:pPr>
      <w:hyperlink r:id="rId174" w:history="1">
        <w:r w:rsidRPr="004C17C2">
          <w:rPr>
            <w:rStyle w:val="Lienhypertexte"/>
          </w:rPr>
          <w:t>https://data.ameli.fr/pages/visubiosim/</w:t>
        </w:r>
      </w:hyperlink>
    </w:p>
    <w:p w14:paraId="3A961B49" w14:textId="77777777" w:rsidR="00AF56DD" w:rsidRDefault="00AF56DD" w:rsidP="00591215">
      <w:pPr>
        <w:pStyle w:val="Textebrut"/>
      </w:pPr>
    </w:p>
    <w:p w14:paraId="3BB719DD" w14:textId="77777777" w:rsidR="003A4AB1" w:rsidRPr="003A4AB1" w:rsidRDefault="003A4AB1" w:rsidP="003A4AB1">
      <w:pPr>
        <w:pStyle w:val="Textebrut"/>
        <w:rPr>
          <w:b/>
          <w:bCs/>
        </w:rPr>
      </w:pPr>
      <w:r w:rsidRPr="003A4AB1">
        <w:rPr>
          <w:b/>
          <w:bCs/>
        </w:rPr>
        <w:t>Rappel de laits infantiles : ce qu’il faut faire pour être irréprochable (Le Moniteur des pharmacies, 29/01/2026).</w:t>
      </w:r>
    </w:p>
    <w:p w14:paraId="7A680973" w14:textId="77777777" w:rsidR="003A4AB1" w:rsidRPr="003A4AB1" w:rsidRDefault="003A4AB1" w:rsidP="003A4AB1">
      <w:pPr>
        <w:pStyle w:val="Textebrut"/>
      </w:pPr>
      <w:r w:rsidRPr="003A4AB1">
        <w:t>Depuis décembre 2025, 12 rappels de lots de laits infantiles ont été publiés. En première ligne pour gérer cette situation sanitaire, les pharmacies doivent appliquer strictement les procédures de retrait-rappel. La Direction générale de l’alimentation (DGAL) alerte sur plusieurs manquements observés en officine et redonne les consignes à suivre</w:t>
      </w:r>
    </w:p>
    <w:p w14:paraId="043F7CA3" w14:textId="77777777" w:rsidR="003A4AB1" w:rsidRPr="003A4AB1" w:rsidRDefault="003A4AB1" w:rsidP="003A4AB1">
      <w:pPr>
        <w:pStyle w:val="Textebrut"/>
      </w:pPr>
      <w:hyperlink r:id="rId175" w:history="1">
        <w:r w:rsidRPr="003A4AB1">
          <w:rPr>
            <w:rStyle w:val="Lienhypertexte"/>
          </w:rPr>
          <w:t>https://www.lemoniteurdespharmacies.fr/therapeutique/vigilances/rappel-de-laits-infantiles-ce-quil-faut-faire-pour-etre-irreprochable</w:t>
        </w:r>
      </w:hyperlink>
    </w:p>
    <w:p w14:paraId="6FC6654C" w14:textId="77777777" w:rsidR="00AF56DD" w:rsidRDefault="00AF56DD" w:rsidP="00591215">
      <w:pPr>
        <w:pStyle w:val="Textebrut"/>
      </w:pPr>
    </w:p>
    <w:p w14:paraId="6F708B80" w14:textId="77777777" w:rsidR="003B5597" w:rsidRDefault="003B5597" w:rsidP="00361AD6">
      <w:pPr>
        <w:pStyle w:val="Textebrut"/>
      </w:pPr>
    </w:p>
    <w:p w14:paraId="078EC561" w14:textId="77777777" w:rsidR="003B5597" w:rsidRDefault="003B5597" w:rsidP="00361AD6">
      <w:pPr>
        <w:pStyle w:val="Textebrut"/>
      </w:pPr>
    </w:p>
    <w:p w14:paraId="15263697" w14:textId="77777777" w:rsidR="00176591" w:rsidRDefault="00176591" w:rsidP="00361AD6">
      <w:pPr>
        <w:pStyle w:val="Textebrut"/>
      </w:pPr>
    </w:p>
    <w:p w14:paraId="31870BBB" w14:textId="77777777" w:rsidR="00C73E01" w:rsidRDefault="00C73E01" w:rsidP="00361AD6">
      <w:pPr>
        <w:pStyle w:val="Textebrut"/>
      </w:pPr>
    </w:p>
    <w:p w14:paraId="24D9C9CB" w14:textId="77777777" w:rsidR="00C73E01" w:rsidRDefault="00C73E01" w:rsidP="00361AD6">
      <w:pPr>
        <w:pStyle w:val="Textebrut"/>
      </w:pPr>
    </w:p>
    <w:p w14:paraId="521F47D0" w14:textId="77777777" w:rsidR="00C73E01" w:rsidRDefault="00C73E01" w:rsidP="00C73E01">
      <w:pPr>
        <w:pStyle w:val="PEPS"/>
      </w:pPr>
      <w:r>
        <w:t>Rubrique ruptures :</w:t>
      </w:r>
    </w:p>
    <w:p w14:paraId="1512D2F4"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0E338CB2" w14:textId="77777777" w:rsidR="005C757B" w:rsidRDefault="005C757B" w:rsidP="00361AD6">
      <w:pPr>
        <w:pStyle w:val="Textebrut"/>
      </w:pPr>
      <w:r>
        <w:t>L’information complète et actualisée de la situation de toutes les spécialités est disponible sur le site de l’ANSM :</w:t>
      </w:r>
    </w:p>
    <w:p w14:paraId="6AA94906" w14:textId="77777777" w:rsidR="00C73E01" w:rsidRDefault="005C757B" w:rsidP="00361AD6">
      <w:pPr>
        <w:pStyle w:val="Textebrut"/>
      </w:pPr>
      <w:hyperlink r:id="rId176" w:history="1">
        <w:r w:rsidRPr="003C18E1">
          <w:rPr>
            <w:rStyle w:val="Lienhypertexte"/>
          </w:rPr>
          <w:t>https://ansm.sante.fr/disponibilites-des-produits-de-sante/medicaments</w:t>
        </w:r>
      </w:hyperlink>
    </w:p>
    <w:p w14:paraId="7B636C81" w14:textId="77777777" w:rsidR="005C757B" w:rsidRDefault="005C757B" w:rsidP="00361AD6">
      <w:pPr>
        <w:pStyle w:val="Textebrut"/>
      </w:pPr>
    </w:p>
    <w:p w14:paraId="25474A4A" w14:textId="77777777" w:rsidR="00B462EE" w:rsidRPr="00B462EE" w:rsidRDefault="00B462EE" w:rsidP="00B462EE">
      <w:pPr>
        <w:pStyle w:val="Textebrut"/>
        <w:rPr>
          <w:b/>
          <w:bCs/>
        </w:rPr>
      </w:pPr>
      <w:r w:rsidRPr="00B462EE">
        <w:rPr>
          <w:b/>
          <w:bCs/>
        </w:rPr>
        <w:t>Plan hivernal (ANSM, actualisation du 23/01/2026)</w:t>
      </w:r>
    </w:p>
    <w:p w14:paraId="3AF9C47C" w14:textId="77777777" w:rsidR="00B462EE" w:rsidRPr="00B462EE" w:rsidRDefault="00B462EE" w:rsidP="00B462EE">
      <w:pPr>
        <w:pStyle w:val="Textebrut"/>
      </w:pPr>
      <w:hyperlink r:id="rId177" w:history="1">
        <w:r w:rsidRPr="00B462EE">
          <w:rPr>
            <w:rStyle w:val="Lienhypertexte"/>
          </w:rPr>
          <w:t>https://ansm.sante.fr/dossiers-thematiques/plan-hivernal</w:t>
        </w:r>
      </w:hyperlink>
    </w:p>
    <w:p w14:paraId="634A8A07" w14:textId="77777777" w:rsidR="00B462EE" w:rsidRDefault="00B462EE" w:rsidP="00361AD6">
      <w:pPr>
        <w:pStyle w:val="Textebrut"/>
      </w:pPr>
    </w:p>
    <w:p w14:paraId="7970BC97" w14:textId="3F4EE2E8" w:rsidR="00BA61D4" w:rsidRPr="008A66AE" w:rsidRDefault="00BA61D4" w:rsidP="00BA61D4">
      <w:pPr>
        <w:pStyle w:val="Textebrut"/>
        <w:rPr>
          <w:b/>
          <w:bCs/>
        </w:rPr>
      </w:pPr>
      <w:proofErr w:type="spellStart"/>
      <w:r w:rsidRPr="008A66AE">
        <w:rPr>
          <w:b/>
          <w:bCs/>
        </w:rPr>
        <w:t>Cyanokit</w:t>
      </w:r>
      <w:proofErr w:type="spellEnd"/>
      <w:r w:rsidRPr="008A66AE">
        <w:rPr>
          <w:b/>
          <w:bCs/>
        </w:rPr>
        <w:t xml:space="preserve"> 5 g, poudre pour solution pour perfusion – [</w:t>
      </w:r>
      <w:proofErr w:type="spellStart"/>
      <w:r w:rsidRPr="008A66AE">
        <w:rPr>
          <w:b/>
          <w:bCs/>
        </w:rPr>
        <w:t>hydroxocobalamine</w:t>
      </w:r>
      <w:proofErr w:type="spellEnd"/>
      <w:r w:rsidRPr="008A66AE">
        <w:rPr>
          <w:b/>
          <w:bCs/>
        </w:rPr>
        <w:t>] (ANSM, publié le 18/10/2024 - mis à jour le 05/01/2026).</w:t>
      </w:r>
    </w:p>
    <w:p w14:paraId="74FFD77A" w14:textId="77777777" w:rsidR="00BA61D4" w:rsidRPr="00BA61D4" w:rsidRDefault="00BA61D4" w:rsidP="00BA61D4">
      <w:pPr>
        <w:pStyle w:val="Textebrut"/>
      </w:pPr>
      <w:r w:rsidRPr="00BA61D4">
        <w:t>Tension d'approvisionnement depuis le 11/10/2024. Situation en ville : tension. Situation à l'hôpital : tension.</w:t>
      </w:r>
    </w:p>
    <w:p w14:paraId="3828BD67" w14:textId="77777777" w:rsidR="008A66AE" w:rsidRDefault="00BA61D4" w:rsidP="00BA61D4">
      <w:pPr>
        <w:pStyle w:val="Textebrut"/>
      </w:pPr>
      <w:r w:rsidRPr="00BA61D4">
        <w:t xml:space="preserve">Lettre d’information du laboratoire lettre d’information du laboratoire </w:t>
      </w:r>
      <w:proofErr w:type="spellStart"/>
      <w:r w:rsidRPr="00BA61D4">
        <w:t>Serb</w:t>
      </w:r>
      <w:proofErr w:type="spellEnd"/>
      <w:r w:rsidRPr="00BA61D4">
        <w:t xml:space="preserve"> en date du 27/12/2024 à l'attention des professionnels de santé ayant reçu des lots de </w:t>
      </w:r>
      <w:proofErr w:type="spellStart"/>
      <w:r w:rsidRPr="00BA61D4">
        <w:t>Cyanokit</w:t>
      </w:r>
      <w:proofErr w:type="spellEnd"/>
      <w:r w:rsidRPr="00BA61D4">
        <w:t xml:space="preserve"> 5 g n°2406, 2408, 2409, 2411A, 2412 et 2413 (12/05/2025)</w:t>
      </w:r>
      <w:r>
        <w:t xml:space="preserve">. </w:t>
      </w:r>
      <w:r w:rsidRPr="00BA61D4">
        <w:t xml:space="preserve">Règles de bon usage dans le contexte actuel de tensions d'approvisionnement </w:t>
      </w:r>
      <w:hyperlink r:id="rId178" w:history="1">
        <w:r w:rsidRPr="00BA61D4">
          <w:rPr>
            <w:rStyle w:val="Lienhypertexte"/>
          </w:rPr>
          <w:t>https://sfar.org/cyanokit/</w:t>
        </w:r>
      </w:hyperlink>
      <w:r>
        <w:t>.</w:t>
      </w:r>
    </w:p>
    <w:p w14:paraId="602CA442" w14:textId="40E1F960" w:rsidR="00BA61D4" w:rsidRPr="00BA61D4" w:rsidRDefault="00BA61D4" w:rsidP="00BA61D4">
      <w:pPr>
        <w:pStyle w:val="Textebrut"/>
      </w:pPr>
      <w:r w:rsidRPr="00BA61D4">
        <w:t>Date de remise à disposition prévue : fin janvier 2026</w:t>
      </w:r>
    </w:p>
    <w:p w14:paraId="30467E56" w14:textId="2BA650C5" w:rsidR="005C757B" w:rsidRDefault="00BA61D4" w:rsidP="00BA61D4">
      <w:pPr>
        <w:pStyle w:val="Textebrut"/>
      </w:pPr>
      <w:hyperlink r:id="rId179" w:history="1">
        <w:r w:rsidRPr="00BA61D4">
          <w:rPr>
            <w:rStyle w:val="Lienhypertexte"/>
          </w:rPr>
          <w:t>https://ansm.sante.fr/disponibilites-des-produits-de-sante/medicaments/cyanokit-5-g-poudre-pour-solution-pour-perfusion-hydroxocobalamine</w:t>
        </w:r>
      </w:hyperlink>
    </w:p>
    <w:p w14:paraId="17EB775D" w14:textId="77777777" w:rsidR="00BA61D4" w:rsidRDefault="00BA61D4" w:rsidP="00BA61D4">
      <w:pPr>
        <w:pStyle w:val="Textebrut"/>
      </w:pPr>
    </w:p>
    <w:p w14:paraId="14225245" w14:textId="77777777" w:rsidR="005036A6" w:rsidRPr="005036A6" w:rsidRDefault="005036A6" w:rsidP="005036A6">
      <w:pPr>
        <w:pStyle w:val="Textebrut"/>
        <w:rPr>
          <w:b/>
          <w:bCs/>
        </w:rPr>
      </w:pPr>
      <w:r w:rsidRPr="005036A6">
        <w:rPr>
          <w:b/>
          <w:bCs/>
        </w:rPr>
        <w:lastRenderedPageBreak/>
        <w:t>Point de situation sur l’approvisionnement en médicaments psychotropes en France au 8 janvier 2026 (ANSM, 13/01/2026).</w:t>
      </w:r>
    </w:p>
    <w:p w14:paraId="03BAE5C8" w14:textId="77777777" w:rsidR="005036A6" w:rsidRPr="005036A6" w:rsidRDefault="005036A6" w:rsidP="005036A6">
      <w:pPr>
        <w:pStyle w:val="Textebrut"/>
      </w:pPr>
      <w:r w:rsidRPr="005036A6">
        <w:t>Le 8 janvier 2026, l’ANSM a tenu sa 11e réunion avec les représentants des patients, des professionnels de santé, des acteurs de la chaîne du médicament, ainsi que les institutions concernées sur les dernières évolutions de la disponibilité des médicaments psychotropes en France.</w:t>
      </w:r>
    </w:p>
    <w:p w14:paraId="340DCC6D" w14:textId="77777777" w:rsidR="005036A6" w:rsidRPr="005036A6" w:rsidRDefault="005036A6" w:rsidP="005036A6">
      <w:pPr>
        <w:pStyle w:val="Textebrut"/>
      </w:pPr>
      <w:r w:rsidRPr="005036A6">
        <w:t>De manière générale, la situation tend à s’améliorer progressivement. Pour certains médicaments, les stocks commencent à se reconstituer sur l’ensemble de la chaîne d’approvisionnement (du laboratoire aux pharmacies), ce qui contribue à limiter l’impact des tensions pour les patients. Plusieurs approvisionnements qui étaient attendus se sont concrétisés fin 2025 et se poursuivent en ce début 2026. Cette reconstitution progressive demeure toutefois fragile et dépend fortement de la régularité des approvisionnements par les laboratoires. Nous maintenons, avec l’ensemble des acteurs, un suivi rapproché de la situation</w:t>
      </w:r>
    </w:p>
    <w:p w14:paraId="10682FDE" w14:textId="77777777" w:rsidR="005036A6" w:rsidRPr="005036A6" w:rsidRDefault="005036A6" w:rsidP="005036A6">
      <w:pPr>
        <w:pStyle w:val="Textebrut"/>
      </w:pPr>
      <w:hyperlink r:id="rId180" w:history="1">
        <w:r w:rsidRPr="005036A6">
          <w:rPr>
            <w:rStyle w:val="Lienhypertexte"/>
          </w:rPr>
          <w:t>https://ansm.sante.fr/actualites/point-de-situation-sur-lapprovisionnement-en-medicaments-psychotropes-en-france-au-8-janvier-2026</w:t>
        </w:r>
      </w:hyperlink>
    </w:p>
    <w:p w14:paraId="3A040852" w14:textId="77777777" w:rsidR="005036A6" w:rsidRDefault="005036A6" w:rsidP="00BA61D4">
      <w:pPr>
        <w:pStyle w:val="Textebrut"/>
      </w:pPr>
    </w:p>
    <w:p w14:paraId="275D30D5" w14:textId="77777777" w:rsidR="00937FE6" w:rsidRPr="00937FE6" w:rsidRDefault="00937FE6" w:rsidP="00937FE6">
      <w:pPr>
        <w:pStyle w:val="Textebrut"/>
        <w:rPr>
          <w:b/>
          <w:bCs/>
        </w:rPr>
      </w:pPr>
      <w:r w:rsidRPr="00937FE6">
        <w:rPr>
          <w:b/>
          <w:bCs/>
        </w:rPr>
        <w:t xml:space="preserve">Tensions d’approvisionnement en </w:t>
      </w:r>
      <w:proofErr w:type="spellStart"/>
      <w:r w:rsidRPr="00937FE6">
        <w:rPr>
          <w:b/>
          <w:bCs/>
        </w:rPr>
        <w:t>Rythmodan</w:t>
      </w:r>
      <w:proofErr w:type="spellEnd"/>
      <w:r w:rsidRPr="00937FE6">
        <w:rPr>
          <w:b/>
          <w:bCs/>
        </w:rPr>
        <w:t xml:space="preserve"> 250 mg LP (</w:t>
      </w:r>
      <w:proofErr w:type="spellStart"/>
      <w:r w:rsidRPr="00937FE6">
        <w:rPr>
          <w:b/>
          <w:bCs/>
        </w:rPr>
        <w:t>disopyramide</w:t>
      </w:r>
      <w:proofErr w:type="spellEnd"/>
      <w:r w:rsidRPr="00937FE6">
        <w:rPr>
          <w:b/>
          <w:bCs/>
        </w:rPr>
        <w:t>) : les approvisionnements ont repris, nous abrogeons les mesures (ANSM, actualisation du 20/01/2026).</w:t>
      </w:r>
    </w:p>
    <w:p w14:paraId="3D272A81" w14:textId="77777777" w:rsidR="00937FE6" w:rsidRPr="00937FE6" w:rsidRDefault="00937FE6" w:rsidP="00937FE6">
      <w:pPr>
        <w:pStyle w:val="Textebrut"/>
      </w:pPr>
      <w:r w:rsidRPr="00937FE6">
        <w:t xml:space="preserve">Le médicament </w:t>
      </w:r>
      <w:proofErr w:type="spellStart"/>
      <w:r w:rsidRPr="00937FE6">
        <w:t>Rythmodan</w:t>
      </w:r>
      <w:proofErr w:type="spellEnd"/>
      <w:r w:rsidRPr="00937FE6">
        <w:t xml:space="preserve"> 250 mg à libération prolongée (LP), comprimé enrobé, est de nouveau disponible en pharmacie depuis juin 2025.</w:t>
      </w:r>
    </w:p>
    <w:p w14:paraId="22966983" w14:textId="77777777" w:rsidR="00937FE6" w:rsidRPr="00937FE6" w:rsidRDefault="00937FE6" w:rsidP="00937FE6">
      <w:pPr>
        <w:pStyle w:val="Textebrut"/>
      </w:pPr>
      <w:r w:rsidRPr="00937FE6">
        <w:t xml:space="preserve">En conséquence, nous abrogeons la recommandation de remplacement du 12 mars 2025 : les pharmaciens ne peuvent plus dispenser de </w:t>
      </w:r>
      <w:proofErr w:type="spellStart"/>
      <w:r w:rsidRPr="00937FE6">
        <w:t>Rythmodan</w:t>
      </w:r>
      <w:proofErr w:type="spellEnd"/>
      <w:r w:rsidRPr="00937FE6">
        <w:t xml:space="preserve"> 100 mg, gélule, en remplacement de </w:t>
      </w:r>
      <w:proofErr w:type="spellStart"/>
      <w:r w:rsidRPr="00937FE6">
        <w:t>Rythmodan</w:t>
      </w:r>
      <w:proofErr w:type="spellEnd"/>
      <w:r w:rsidRPr="00937FE6">
        <w:t xml:space="preserve"> 250 mg LP, sans que le patient présente une nouvelle ordonnance. Les modalités habituelles de dispensation s’appliquent de nouveau</w:t>
      </w:r>
    </w:p>
    <w:p w14:paraId="7F5A8779" w14:textId="77777777" w:rsidR="00937FE6" w:rsidRPr="00937FE6" w:rsidRDefault="00937FE6" w:rsidP="00937FE6">
      <w:pPr>
        <w:pStyle w:val="Textebrut"/>
      </w:pPr>
      <w:hyperlink r:id="rId181" w:history="1">
        <w:r w:rsidRPr="00937FE6">
          <w:rPr>
            <w:rStyle w:val="Lienhypertexte"/>
          </w:rPr>
          <w:t>https://ansm.sante.fr/actualites/tensions-dapprovisionnement-en-rythmodan-250-mg-lp-disopyramide-recommandations-pour-les-pharmaciens-et-les-medecins</w:t>
        </w:r>
      </w:hyperlink>
    </w:p>
    <w:p w14:paraId="25F340B9" w14:textId="77777777" w:rsidR="00937FE6" w:rsidRDefault="00937FE6" w:rsidP="00BA61D4">
      <w:pPr>
        <w:pStyle w:val="Textebrut"/>
      </w:pPr>
    </w:p>
    <w:p w14:paraId="3CC20ED9" w14:textId="77777777" w:rsidR="00026F66" w:rsidRPr="00026F66" w:rsidRDefault="00026F66" w:rsidP="00026F66">
      <w:pPr>
        <w:pStyle w:val="Textebrut"/>
        <w:rPr>
          <w:b/>
          <w:bCs/>
        </w:rPr>
      </w:pPr>
      <w:r w:rsidRPr="00026F66">
        <w:rPr>
          <w:b/>
          <w:bCs/>
        </w:rPr>
        <w:t xml:space="preserve">Rappel des médicaments injectables </w:t>
      </w:r>
      <w:proofErr w:type="spellStart"/>
      <w:r w:rsidRPr="00026F66">
        <w:rPr>
          <w:b/>
          <w:bCs/>
        </w:rPr>
        <w:t>Palipéridone</w:t>
      </w:r>
      <w:proofErr w:type="spellEnd"/>
      <w:r w:rsidRPr="00026F66">
        <w:rPr>
          <w:b/>
          <w:bCs/>
        </w:rPr>
        <w:t xml:space="preserve"> LP (Biogaran), Rispéridone LP et </w:t>
      </w:r>
      <w:proofErr w:type="spellStart"/>
      <w:r w:rsidRPr="00026F66">
        <w:rPr>
          <w:b/>
          <w:bCs/>
        </w:rPr>
        <w:t>Octréotide</w:t>
      </w:r>
      <w:proofErr w:type="spellEnd"/>
      <w:r w:rsidRPr="00026F66">
        <w:rPr>
          <w:b/>
          <w:bCs/>
        </w:rPr>
        <w:t xml:space="preserve"> LP (</w:t>
      </w:r>
      <w:proofErr w:type="spellStart"/>
      <w:r w:rsidRPr="00026F66">
        <w:rPr>
          <w:b/>
          <w:bCs/>
        </w:rPr>
        <w:t>Téva</w:t>
      </w:r>
      <w:proofErr w:type="spellEnd"/>
      <w:r w:rsidRPr="00026F66">
        <w:rPr>
          <w:b/>
          <w:bCs/>
        </w:rPr>
        <w:t>) sans impact sur la couverture des besoins qui est assurée (ANSM, 14/01/2026).</w:t>
      </w:r>
    </w:p>
    <w:p w14:paraId="7BC072B8" w14:textId="77777777" w:rsidR="00026F66" w:rsidRPr="00026F66" w:rsidRDefault="00026F66" w:rsidP="00026F66">
      <w:pPr>
        <w:pStyle w:val="Textebrut"/>
      </w:pPr>
      <w:r w:rsidRPr="00026F66">
        <w:t xml:space="preserve">Nous avons été informés d’un risque potentiel de non-conformité des médicaments suivants en forme injectable : </w:t>
      </w:r>
      <w:proofErr w:type="spellStart"/>
      <w:r w:rsidRPr="00026F66">
        <w:t>Palipéridone</w:t>
      </w:r>
      <w:proofErr w:type="spellEnd"/>
      <w:r w:rsidRPr="00026F66">
        <w:t xml:space="preserve"> à libération prolongée (LP) Biogaran, Rispéridone LP et </w:t>
      </w:r>
      <w:proofErr w:type="spellStart"/>
      <w:r w:rsidRPr="00026F66">
        <w:t>Octréotide</w:t>
      </w:r>
      <w:proofErr w:type="spellEnd"/>
      <w:r w:rsidRPr="00026F66">
        <w:t xml:space="preserve"> LP </w:t>
      </w:r>
      <w:proofErr w:type="spellStart"/>
      <w:r w:rsidRPr="00026F66">
        <w:t>Téva</w:t>
      </w:r>
      <w:proofErr w:type="spellEnd"/>
      <w:r w:rsidRPr="00026F66">
        <w:t>. Aucun cas grave de pharmacovigilance en lien avec ce risque de non-conformité n’a été signalé à ce jour. Par mesure de précaution, tous les dosages de tous les lots de ces médicaments sont rappelés auprès des grossistes répartiteurs, des pharmaciens de ville et hospitaliers. La couverture des besoins des patients pour ces trois médicaments reste assurée par d’autres laboratoires</w:t>
      </w:r>
    </w:p>
    <w:p w14:paraId="475352E9" w14:textId="20FDFF85" w:rsidR="00026F66" w:rsidRDefault="00026F66" w:rsidP="00026F66">
      <w:pPr>
        <w:pStyle w:val="Textebrut"/>
      </w:pPr>
      <w:hyperlink r:id="rId182" w:history="1">
        <w:r w:rsidRPr="00026F66">
          <w:rPr>
            <w:rStyle w:val="Lienhypertexte"/>
          </w:rPr>
          <w:t>https://ansm.sante.fr/actualites/rappel-des-medicaments-injectables-paliperidone-lp-biogaran-risperidone-lp-et-octreotide-lp-teva-sans-impact-sur-la-couverture-des-besoins-qui-est-assuree</w:t>
        </w:r>
      </w:hyperlink>
    </w:p>
    <w:p w14:paraId="749E5F62" w14:textId="77777777" w:rsidR="00026F66" w:rsidRDefault="00026F66" w:rsidP="00026F66">
      <w:pPr>
        <w:pStyle w:val="Textebrut"/>
      </w:pPr>
    </w:p>
    <w:p w14:paraId="19465199" w14:textId="77777777" w:rsidR="00B726F1" w:rsidRPr="00B726F1" w:rsidRDefault="00B726F1" w:rsidP="00B726F1">
      <w:pPr>
        <w:pStyle w:val="Textebrut"/>
        <w:rPr>
          <w:b/>
          <w:bCs/>
        </w:rPr>
      </w:pPr>
      <w:r w:rsidRPr="00B726F1">
        <w:rPr>
          <w:b/>
          <w:bCs/>
        </w:rPr>
        <w:t>Tensions d’approvisionnement en propranolol 40 mg : l’ANSM demande de limiter les initiations de traitement (ANSM, actualisation du 20/01/2026).</w:t>
      </w:r>
    </w:p>
    <w:p w14:paraId="39B52B95" w14:textId="77777777" w:rsidR="00B726F1" w:rsidRPr="00B726F1" w:rsidRDefault="00B726F1" w:rsidP="00B726F1">
      <w:pPr>
        <w:pStyle w:val="Textebrut"/>
      </w:pPr>
      <w:r w:rsidRPr="00B726F1">
        <w:t>Dans le cadre de nos actions pour pallier les tensions en propranolol 40 mg (comprimé) et permettre aux patients de poursuivre leur traitement, nous publions une recommandation de remplacement. Celle-ci autorise les pharmaciens, en cas d’indisponibilité du médicament initialement prescrit, à dispenser directement aux patients, à titre exceptionnel et temporaire, une préparation magistrale sous forme de gélules de propranolol dosées à 20 mg ou 40 mg, sans qu’une nouvelle ordonnance soit nécessaire.</w:t>
      </w:r>
    </w:p>
    <w:p w14:paraId="7655B42A" w14:textId="77777777" w:rsidR="00B726F1" w:rsidRPr="00B726F1" w:rsidRDefault="00B726F1" w:rsidP="00B726F1">
      <w:pPr>
        <w:pStyle w:val="Textebrut"/>
      </w:pPr>
      <w:r w:rsidRPr="00B726F1">
        <w:t>Le pharmacien doit informer le médecin prescripteur de ce remplacement et remettre au patient la fiche d'utilisation (ci-dessous). Il est également important qu’il conseille au patient de revoir son médecin en cas d’effet indésirable ou de symptôme inhabituel qui pourrait être lié à ce changement de médicament.</w:t>
      </w:r>
    </w:p>
    <w:p w14:paraId="50EDA292" w14:textId="77777777" w:rsidR="00B726F1" w:rsidRPr="00B726F1" w:rsidRDefault="00B726F1" w:rsidP="00B726F1">
      <w:pPr>
        <w:pStyle w:val="Textebrut"/>
      </w:pPr>
      <w:hyperlink r:id="rId183" w:history="1">
        <w:r w:rsidRPr="00B726F1">
          <w:rPr>
            <w:rStyle w:val="Lienhypertexte"/>
          </w:rPr>
          <w:t>Consultez la recommandation de remplacement destinée aux pharmaciens d’officine</w:t>
        </w:r>
      </w:hyperlink>
    </w:p>
    <w:p w14:paraId="4782A9DC" w14:textId="77777777" w:rsidR="00B726F1" w:rsidRPr="00B726F1" w:rsidRDefault="00B726F1" w:rsidP="00B726F1">
      <w:pPr>
        <w:pStyle w:val="Textebrut"/>
      </w:pPr>
      <w:hyperlink r:id="rId184" w:history="1">
        <w:r w:rsidRPr="00B726F1">
          <w:rPr>
            <w:rStyle w:val="Lienhypertexte"/>
          </w:rPr>
          <w:t>Consultez la fiche d’utilisation de préparation magistrale destinée aux patients</w:t>
        </w:r>
      </w:hyperlink>
    </w:p>
    <w:p w14:paraId="7ABB2932" w14:textId="77777777" w:rsidR="00B726F1" w:rsidRPr="00B726F1" w:rsidRDefault="00B726F1" w:rsidP="00B726F1">
      <w:pPr>
        <w:pStyle w:val="Textebrut"/>
      </w:pPr>
      <w:hyperlink r:id="rId185" w:history="1">
        <w:r w:rsidRPr="00B726F1">
          <w:rPr>
            <w:rStyle w:val="Lienhypertexte"/>
          </w:rPr>
          <w:t>Consultez l'arrêté du 19/01/2026 fixant le prix de vente au public des préparations magistrales à base de propranolol prises en charge par l'assurance maladie jusqu'à la remise à disposition du médicament</w:t>
        </w:r>
      </w:hyperlink>
    </w:p>
    <w:p w14:paraId="79285FEB" w14:textId="77777777" w:rsidR="00B726F1" w:rsidRDefault="00B726F1" w:rsidP="00B726F1">
      <w:pPr>
        <w:pStyle w:val="Textebrut"/>
      </w:pPr>
      <w:hyperlink r:id="rId186" w:history="1">
        <w:r w:rsidRPr="00B726F1">
          <w:rPr>
            <w:rStyle w:val="Lienhypertexte"/>
          </w:rPr>
          <w:t>https://ansm.sante.fr/actualites/tensions-dapprovisionnement-en-propranolol-40-mg-lansm-demande-de-limiter-les-initiations-de-traitement</w:t>
        </w:r>
      </w:hyperlink>
    </w:p>
    <w:p w14:paraId="48B5E1AD" w14:textId="073D8C14" w:rsidR="00C517E8" w:rsidRPr="00C517E8" w:rsidRDefault="00C517E8" w:rsidP="00B726F1">
      <w:pPr>
        <w:pStyle w:val="Textebrut"/>
        <w:rPr>
          <w:b/>
          <w:bCs/>
        </w:rPr>
      </w:pPr>
      <w:r w:rsidRPr="00C517E8">
        <w:rPr>
          <w:b/>
          <w:bCs/>
        </w:rPr>
        <w:lastRenderedPageBreak/>
        <w:t>Mail du CORRUSS du 26/01/2026 relatif aux tensions en propranolol 40mg et à l’achat groupé de MP pour préparations magistrales</w:t>
      </w:r>
    </w:p>
    <w:p w14:paraId="1F1064C7" w14:textId="636EB2B4" w:rsidR="00C517E8" w:rsidRDefault="00C517E8" w:rsidP="00B726F1">
      <w:pPr>
        <w:pStyle w:val="Textebrut"/>
      </w:pPr>
      <w:hyperlink r:id="rId187" w:history="1">
        <w:r w:rsidRPr="00A82621">
          <w:rPr>
            <w:rStyle w:val="Lienhypertexte"/>
          </w:rPr>
          <w:t>https://peps.sante.gouv.fr/actu/2026/26_corruss_tensions-propranolol-achat-groupe-mpup_26012026.pdf</w:t>
        </w:r>
      </w:hyperlink>
    </w:p>
    <w:p w14:paraId="1E0E0A07" w14:textId="28CA8A6B" w:rsidR="00E55BD4" w:rsidRPr="00E55BD4" w:rsidRDefault="00E55BD4" w:rsidP="00E55BD4">
      <w:pPr>
        <w:pStyle w:val="Textebrut"/>
        <w:rPr>
          <w:b/>
          <w:bCs/>
        </w:rPr>
      </w:pPr>
      <w:r w:rsidRPr="00E55BD4">
        <w:rPr>
          <w:b/>
          <w:bCs/>
        </w:rPr>
        <w:t>Préparations magistrales de propranolol : le prix est fixé (Le Quotidien du pharmacien, 20/01/2026).</w:t>
      </w:r>
    </w:p>
    <w:p w14:paraId="1BA3792D" w14:textId="77777777" w:rsidR="00E55BD4" w:rsidRPr="00E55BD4" w:rsidRDefault="00E55BD4" w:rsidP="00E55BD4">
      <w:pPr>
        <w:pStyle w:val="Textebrut"/>
      </w:pPr>
      <w:r w:rsidRPr="00E55BD4">
        <w:t>Dans le cadre de ruptures de stock de propranolol 40 mg comprimé, les officinaux sont autorisés à dispenser des préparations magistrales de propranolol en gélules, dosées à 20 mg ou 40 mg. Le tarif de ces préparations magistrales a été fixé le 20 janvier</w:t>
      </w:r>
    </w:p>
    <w:p w14:paraId="696C6386" w14:textId="77777777" w:rsidR="00E55BD4" w:rsidRPr="00E55BD4" w:rsidRDefault="00E55BD4" w:rsidP="00E55BD4">
      <w:pPr>
        <w:pStyle w:val="Textebrut"/>
      </w:pPr>
      <w:hyperlink r:id="rId188" w:history="1">
        <w:r w:rsidRPr="00E55BD4">
          <w:rPr>
            <w:rStyle w:val="Lienhypertexte"/>
          </w:rPr>
          <w:t>https://www.lequotidiendupharmacien.fr/medicament-parapharmacie/medicament/preparations-magistrales-de-propranolol-le-prix-est-fixe</w:t>
        </w:r>
      </w:hyperlink>
    </w:p>
    <w:p w14:paraId="00087369" w14:textId="77777777" w:rsidR="00B726F1" w:rsidRDefault="00B726F1" w:rsidP="00026F66">
      <w:pPr>
        <w:pStyle w:val="Textebrut"/>
      </w:pPr>
    </w:p>
    <w:p w14:paraId="7A9FAF82" w14:textId="77777777" w:rsidR="000370FA" w:rsidRPr="000370FA" w:rsidRDefault="000370FA" w:rsidP="000370FA">
      <w:pPr>
        <w:pStyle w:val="Textebrut"/>
        <w:rPr>
          <w:b/>
          <w:bCs/>
        </w:rPr>
      </w:pPr>
      <w:r w:rsidRPr="000370FA">
        <w:rPr>
          <w:b/>
          <w:bCs/>
        </w:rPr>
        <w:t>Tensions d’approvisionnement en propranolol 40 mg : l’ANSM demande de limiter les initiations de traitement (ANSM, 09/01/2026).</w:t>
      </w:r>
    </w:p>
    <w:p w14:paraId="5B1CF69A" w14:textId="77777777" w:rsidR="000370FA" w:rsidRPr="000370FA" w:rsidRDefault="000370FA" w:rsidP="000370FA">
      <w:pPr>
        <w:pStyle w:val="Textebrut"/>
      </w:pPr>
      <w:r w:rsidRPr="000370FA">
        <w:t>Bêtabloquant utilisé notamment en cardiologie, l’approvisionnement en propranolol 40 mg per os connaît des difficultés importantes jusqu’au mois de février. Aussi, nous recommandons aux médecins prescripteurs de limiter les initiations de traitement et de privilégier des alternatives thérapeutiques lorsque cela est possible</w:t>
      </w:r>
    </w:p>
    <w:p w14:paraId="012D4CD6" w14:textId="77777777" w:rsidR="000370FA" w:rsidRPr="000370FA" w:rsidRDefault="000370FA" w:rsidP="000370FA">
      <w:pPr>
        <w:pStyle w:val="Textebrut"/>
      </w:pPr>
      <w:hyperlink r:id="rId189" w:history="1">
        <w:r w:rsidRPr="000370FA">
          <w:rPr>
            <w:rStyle w:val="Lienhypertexte"/>
          </w:rPr>
          <w:t>https://ansm.sante.fr/actualites/tensions-dapprovisionnement-en-propranolol-40-mg-lansm-demande-de-limiter-les-initiations-de-traitement</w:t>
        </w:r>
      </w:hyperlink>
    </w:p>
    <w:p w14:paraId="41E96DE2" w14:textId="77777777" w:rsidR="000370FA" w:rsidRDefault="000370FA" w:rsidP="000370FA">
      <w:pPr>
        <w:pStyle w:val="Textebrut"/>
      </w:pPr>
    </w:p>
    <w:p w14:paraId="22E138B3" w14:textId="77777777" w:rsidR="00EF6F6A" w:rsidRPr="00EF6F6A" w:rsidRDefault="00EF6F6A" w:rsidP="00EF6F6A">
      <w:pPr>
        <w:pStyle w:val="Textebrut"/>
      </w:pPr>
      <w:r w:rsidRPr="00EF6F6A">
        <w:t>Spécialités à base de propranolol 40 mg, comprimé – [chlorhydrate de propranolol] – Tension d’approvisionnement depuis le 27/11/2025 (ANSM, actualisation du 22/01/2026).</w:t>
      </w:r>
    </w:p>
    <w:p w14:paraId="3548E985" w14:textId="77777777" w:rsidR="00EF6F6A" w:rsidRPr="00EF6F6A" w:rsidRDefault="00EF6F6A" w:rsidP="00EF6F6A">
      <w:pPr>
        <w:pStyle w:val="Textebrut"/>
      </w:pPr>
      <w:r w:rsidRPr="00EF6F6A">
        <w:t xml:space="preserve">Situation en ville : tension. Situation à l'hôpital : non impactée. Rupture de stock de la spécialité Accord. Tension d’approvisionnement des spécialités Arrow, Biogaran EG Labo et </w:t>
      </w:r>
      <w:proofErr w:type="spellStart"/>
      <w:r w:rsidRPr="00EF6F6A">
        <w:t>Teva</w:t>
      </w:r>
      <w:proofErr w:type="spellEnd"/>
      <w:r w:rsidRPr="00EF6F6A">
        <w:t>. Consultez la conduite à tenir dans le cadre des tensions. Date de remise à disposition prévue : courant 2026</w:t>
      </w:r>
    </w:p>
    <w:p w14:paraId="21A3EBAC" w14:textId="49335986" w:rsidR="00D063A9" w:rsidRPr="00D063A9" w:rsidRDefault="00EF6F6A" w:rsidP="00EF6F6A">
      <w:pPr>
        <w:pStyle w:val="Textebrut"/>
      </w:pPr>
      <w:hyperlink r:id="rId190" w:history="1">
        <w:r w:rsidRPr="00EF6F6A">
          <w:rPr>
            <w:rStyle w:val="Lienhypertexte"/>
          </w:rPr>
          <w:t>https://ansm.sante.fr/disponibilites-des-produits-de-sante/medicaments/specialites-a-base-de-propranolol-40-mg-comprime-chlorhydrate-de-propranolol</w:t>
        </w:r>
      </w:hyperlink>
    </w:p>
    <w:p w14:paraId="3A985F57" w14:textId="77777777" w:rsidR="00D063A9" w:rsidRPr="000370FA" w:rsidRDefault="00D063A9" w:rsidP="000370FA">
      <w:pPr>
        <w:pStyle w:val="Textebrut"/>
      </w:pPr>
    </w:p>
    <w:p w14:paraId="0B2EBA3B" w14:textId="77777777" w:rsidR="008A66AE" w:rsidRPr="008A66AE" w:rsidRDefault="008A66AE" w:rsidP="008A66AE">
      <w:pPr>
        <w:pStyle w:val="Textebrut"/>
        <w:rPr>
          <w:b/>
          <w:bCs/>
        </w:rPr>
      </w:pPr>
      <w:r w:rsidRPr="008A66AE">
        <w:rPr>
          <w:b/>
          <w:bCs/>
        </w:rPr>
        <w:t>Tensions d’approvisionnement en rispéridone injectable : les approvisionnements ont repris, nous abrogeons les mesures (ANSM, actualisation du 07/01/2026).</w:t>
      </w:r>
    </w:p>
    <w:p w14:paraId="1AAB2108" w14:textId="77777777" w:rsidR="008A66AE" w:rsidRPr="008A66AE" w:rsidRDefault="008A66AE" w:rsidP="008A66AE">
      <w:pPr>
        <w:pStyle w:val="Textebrut"/>
      </w:pPr>
      <w:r w:rsidRPr="008A66AE">
        <w:t>Les approvisionnements en Risperdal Consta LP (25 mg / 2 ml, 37,5 mg / 2 ml et 50 mg / 2 ml) du laboratoire Janssen ont repris pour l’ensemble des dosages, en quantité suffisante pour couvrir l’ensemble des besoins des patients et continuer de pallier les difficultés d’approvisionnement des autres laboratoires.</w:t>
      </w:r>
    </w:p>
    <w:p w14:paraId="321F0134" w14:textId="77777777" w:rsidR="008A66AE" w:rsidRPr="008A66AE" w:rsidRDefault="008A66AE" w:rsidP="008A66AE">
      <w:pPr>
        <w:pStyle w:val="Textebrut"/>
      </w:pPr>
      <w:r w:rsidRPr="008A66AE">
        <w:t>En conséquence, nous abrogeons l’ensemble des mesures exceptionnelles mises en place dans le contexte de la pénurie.</w:t>
      </w:r>
    </w:p>
    <w:p w14:paraId="6A7E04CD" w14:textId="77777777" w:rsidR="008A66AE" w:rsidRPr="008A66AE" w:rsidRDefault="008A66AE" w:rsidP="008A66AE">
      <w:pPr>
        <w:pStyle w:val="Textebrut"/>
      </w:pPr>
      <w:r w:rsidRPr="008A66AE">
        <w:t xml:space="preserve">Médecins :  Les initiations de traitement par rispéridone injectable peuvent reprendre ; Il n’est plus nécessaire d’utiliser la </w:t>
      </w:r>
      <w:proofErr w:type="spellStart"/>
      <w:r w:rsidRPr="008A66AE">
        <w:t>palipéridone</w:t>
      </w:r>
      <w:proofErr w:type="spellEnd"/>
      <w:r w:rsidRPr="008A66AE">
        <w:t xml:space="preserve"> injectable en relais de substitution, sauf indication clinique spécifique ; Les initiations de traitement par </w:t>
      </w:r>
      <w:proofErr w:type="spellStart"/>
      <w:r w:rsidRPr="008A66AE">
        <w:t>palipéridone</w:t>
      </w:r>
      <w:proofErr w:type="spellEnd"/>
      <w:r w:rsidRPr="008A66AE">
        <w:t xml:space="preserve"> injectable sont de nouveau réservées aux psychiatres, conformément aux conditions habituelles de prescription.</w:t>
      </w:r>
    </w:p>
    <w:p w14:paraId="7F8B0F4D" w14:textId="77777777" w:rsidR="008A66AE" w:rsidRPr="008A66AE" w:rsidRDefault="008A66AE" w:rsidP="008A66AE">
      <w:pPr>
        <w:pStyle w:val="Textebrut"/>
      </w:pPr>
      <w:r w:rsidRPr="008A66AE">
        <w:t xml:space="preserve">Pharmaciens :  Nous abrogeons la recommandation de remplacement qui vous permettait de dispenser de la </w:t>
      </w:r>
      <w:proofErr w:type="spellStart"/>
      <w:r w:rsidRPr="008A66AE">
        <w:t>palipéridone</w:t>
      </w:r>
      <w:proofErr w:type="spellEnd"/>
      <w:r w:rsidRPr="008A66AE">
        <w:t xml:space="preserve"> injectable en remplacement de la rispéridone injectable sans que le patient présente une nouvelle ordonnance</w:t>
      </w:r>
    </w:p>
    <w:p w14:paraId="14D6ED38" w14:textId="77777777" w:rsidR="008A66AE" w:rsidRPr="008A66AE" w:rsidRDefault="008A66AE" w:rsidP="008A66AE">
      <w:pPr>
        <w:pStyle w:val="Textebrut"/>
      </w:pPr>
      <w:hyperlink r:id="rId191" w:history="1">
        <w:r w:rsidRPr="008A66AE">
          <w:rPr>
            <w:rStyle w:val="Lienhypertexte"/>
          </w:rPr>
          <w:t>https://ansm.sante.fr/actualites/fortes-tensions-dapprovisionnement-en-risperidone-injectable-privilegiez-le-relais-de-traitement-par-paliperidone-injectable</w:t>
        </w:r>
      </w:hyperlink>
    </w:p>
    <w:p w14:paraId="144127E7" w14:textId="77777777" w:rsidR="008A66AE" w:rsidRDefault="008A66AE" w:rsidP="00BA61D4">
      <w:pPr>
        <w:pStyle w:val="Textebrut"/>
      </w:pPr>
    </w:p>
    <w:p w14:paraId="69E3C369" w14:textId="77777777" w:rsidR="006A6BB8" w:rsidRPr="006A6BB8" w:rsidRDefault="006A6BB8" w:rsidP="006A6BB8">
      <w:pPr>
        <w:pStyle w:val="Textebrut"/>
      </w:pPr>
      <w:proofErr w:type="spellStart"/>
      <w:r w:rsidRPr="006A6BB8">
        <w:t>RisperdalConsta</w:t>
      </w:r>
      <w:proofErr w:type="spellEnd"/>
      <w:r w:rsidRPr="006A6BB8">
        <w:t xml:space="preserve"> L.P. 25 mg/2 ml, 37,5 mg/2ml et 50 mg/2 ml poudre et solvant pour suspension injectable à libération prolongée en seringue préremplie – [rispéridone] – Remise à disposition à partir du 29/12/2025 (ANSM, 07/01/2026)</w:t>
      </w:r>
    </w:p>
    <w:p w14:paraId="61CC8D33" w14:textId="77777777" w:rsidR="006A6BB8" w:rsidRPr="006A6BB8" w:rsidRDefault="006A6BB8" w:rsidP="006A6BB8">
      <w:pPr>
        <w:pStyle w:val="Textebrut"/>
      </w:pPr>
      <w:hyperlink r:id="rId192" w:history="1">
        <w:r w:rsidRPr="006A6BB8">
          <w:rPr>
            <w:rStyle w:val="Lienhypertexte"/>
          </w:rPr>
          <w:t>https://ansm.sante.fr/disponibilites-des-produits-de-sante/medicaments/risperdalconsta-l-p-25-mg-2-ml-37-5-mg-2ml-et-50-mg-2-ml-poudre-et-solvant-pour-suspension-injectable-a-liberation-prolongee-en-seringue-preremplie-risperidone</w:t>
        </w:r>
      </w:hyperlink>
    </w:p>
    <w:p w14:paraId="65D3FDF0" w14:textId="77777777" w:rsidR="006A6BB8" w:rsidRDefault="006A6BB8" w:rsidP="00BA61D4">
      <w:pPr>
        <w:pStyle w:val="Textebrut"/>
      </w:pPr>
    </w:p>
    <w:p w14:paraId="478CAB84" w14:textId="77777777" w:rsidR="006A6BB8" w:rsidRPr="006A6BB8" w:rsidRDefault="006A6BB8" w:rsidP="006A6BB8">
      <w:pPr>
        <w:pStyle w:val="Textebrut"/>
      </w:pPr>
      <w:r w:rsidRPr="006A6BB8">
        <w:lastRenderedPageBreak/>
        <w:t>Rispéridone L.P. 25 mg/2 ml, 37,5 mg/2 ml et 50 mg/2 ml, poudre et solvant pour suspension injectable à libération prolongée en seringue préremplie – [rispéridone] Rupture de stock depuis le 29/07/2024 (ANSM, actualisation du 07/01/2026).</w:t>
      </w:r>
    </w:p>
    <w:p w14:paraId="7A9CD1A6" w14:textId="77777777" w:rsidR="006A6BB8" w:rsidRPr="006A6BB8" w:rsidRDefault="006A6BB8" w:rsidP="006A6BB8">
      <w:pPr>
        <w:pStyle w:val="Textebrut"/>
      </w:pPr>
      <w:r w:rsidRPr="006A6BB8">
        <w:t>Un autre laboratoire assure l’approvisionnement en ces différents dosages. Consultez la conduite à tenir dans le contexte des tensions d’approvisionnement en rispéridone injectable. Remise à disposition indéterminée</w:t>
      </w:r>
    </w:p>
    <w:p w14:paraId="6D23C051" w14:textId="77777777" w:rsidR="006A6BB8" w:rsidRPr="006A6BB8" w:rsidRDefault="006A6BB8" w:rsidP="006A6BB8">
      <w:pPr>
        <w:pStyle w:val="Textebrut"/>
      </w:pPr>
      <w:hyperlink r:id="rId193" w:history="1">
        <w:r w:rsidRPr="006A6BB8">
          <w:rPr>
            <w:rStyle w:val="Lienhypertexte"/>
          </w:rPr>
          <w:t>https://ansm.sante.fr/disponibilites-des-produits-de-sante/medicaments/risperidone-l-p-25-mg-2-ml-37-5-mg-2-ml-et-50-mg-2-ml-poudre-et-solvant-pour-suspension-injectable-a-liberation-prolongee-en-seringue-preremplie-risperidone</w:t>
        </w:r>
      </w:hyperlink>
    </w:p>
    <w:p w14:paraId="13902643" w14:textId="77777777" w:rsidR="006A6BB8" w:rsidRDefault="006A6BB8" w:rsidP="00BA61D4">
      <w:pPr>
        <w:pStyle w:val="Textebrut"/>
      </w:pPr>
    </w:p>
    <w:p w14:paraId="4E5EEB4D" w14:textId="77777777" w:rsidR="00AE77BF" w:rsidRPr="00AE77BF" w:rsidRDefault="00AE77BF" w:rsidP="00AE77BF">
      <w:pPr>
        <w:pStyle w:val="Textebrut"/>
        <w:rPr>
          <w:b/>
          <w:bCs/>
        </w:rPr>
      </w:pPr>
      <w:r w:rsidRPr="00AE77BF">
        <w:rPr>
          <w:b/>
          <w:bCs/>
        </w:rPr>
        <w:t xml:space="preserve">Arrêt de commercialisation du </w:t>
      </w:r>
      <w:proofErr w:type="spellStart"/>
      <w:r w:rsidRPr="00AE77BF">
        <w:rPr>
          <w:b/>
          <w:bCs/>
        </w:rPr>
        <w:t>Minirin</w:t>
      </w:r>
      <w:proofErr w:type="spellEnd"/>
      <w:r w:rsidRPr="00AE77BF">
        <w:rPr>
          <w:b/>
          <w:bCs/>
        </w:rPr>
        <w:t xml:space="preserve"> 2,5 µg/dose, solution pour pulvérisation nasale (ANSM, 14/01/2026).</w:t>
      </w:r>
    </w:p>
    <w:p w14:paraId="2A75B57A" w14:textId="77777777" w:rsidR="00AE77BF" w:rsidRPr="00AE77BF" w:rsidRDefault="00AE77BF" w:rsidP="00AE77BF">
      <w:pPr>
        <w:pStyle w:val="Textebrut"/>
      </w:pPr>
      <w:r w:rsidRPr="00AE77BF">
        <w:t xml:space="preserve">L’ANSM a été informée par le laboratoire </w:t>
      </w:r>
      <w:proofErr w:type="spellStart"/>
      <w:r w:rsidRPr="00AE77BF">
        <w:t>Ferring</w:t>
      </w:r>
      <w:proofErr w:type="spellEnd"/>
      <w:r w:rsidRPr="00AE77BF">
        <w:t xml:space="preserve"> de l’arrêt de commercialisation dans le monde entier du </w:t>
      </w:r>
      <w:proofErr w:type="spellStart"/>
      <w:r w:rsidRPr="00AE77BF">
        <w:t>Minirin</w:t>
      </w:r>
      <w:proofErr w:type="spellEnd"/>
      <w:r w:rsidRPr="00AE77BF">
        <w:t xml:space="preserve"> 2,5 µg/dose (solution pour pulvérisation nasale) à partir du 31 mai 2026. Les médecins doivent anticiper cette échéance et adapter le traitement des patients concernés, en prescrivant une alternative thérapeutique appropriée. Nous invitons les patients à consulter leur médecin à cette fin</w:t>
      </w:r>
    </w:p>
    <w:p w14:paraId="00BFCE42" w14:textId="77777777" w:rsidR="00AE77BF" w:rsidRPr="00AE77BF" w:rsidRDefault="00AE77BF" w:rsidP="00AE77BF">
      <w:pPr>
        <w:pStyle w:val="Textebrut"/>
      </w:pPr>
      <w:hyperlink r:id="rId194" w:history="1">
        <w:r w:rsidRPr="00AE77BF">
          <w:rPr>
            <w:rStyle w:val="Lienhypertexte"/>
          </w:rPr>
          <w:t>https://ansm.sante.fr/actualites/arret-de-commercialisation-du-minirin-2-5-ug-dose-solution-pour-pulverisation-nasale</w:t>
        </w:r>
      </w:hyperlink>
    </w:p>
    <w:p w14:paraId="561BD544" w14:textId="77777777" w:rsidR="00AE77BF" w:rsidRDefault="00AE77BF" w:rsidP="00BA61D4">
      <w:pPr>
        <w:pStyle w:val="Textebrut"/>
      </w:pPr>
    </w:p>
    <w:p w14:paraId="194B18C3" w14:textId="77777777" w:rsidR="006A6BB8" w:rsidRPr="006A6BB8" w:rsidRDefault="006A6BB8" w:rsidP="006A6BB8">
      <w:pPr>
        <w:pStyle w:val="Textebrut"/>
      </w:pPr>
      <w:proofErr w:type="spellStart"/>
      <w:r w:rsidRPr="006A6BB8">
        <w:t>Shingrix</w:t>
      </w:r>
      <w:proofErr w:type="spellEnd"/>
      <w:r w:rsidRPr="006A6BB8">
        <w:t>, poudre et suspension pour suspension injectable. Vaccin zona (recombinant, avec adjuvant) – [antigène glycoprotéine E du Virus Varicelle-Zona (VZV) (recombinant, avec adjuvant) ((mammifère/hamster/cellules CHO))] – Remise à disposition à partir du 07/01/2026 (ANSM, 07/01/2026)</w:t>
      </w:r>
    </w:p>
    <w:p w14:paraId="71019E65" w14:textId="77777777" w:rsidR="006A6BB8" w:rsidRPr="006A6BB8" w:rsidRDefault="006A6BB8" w:rsidP="006A6BB8">
      <w:pPr>
        <w:pStyle w:val="Textebrut"/>
      </w:pPr>
      <w:hyperlink r:id="rId195" w:history="1">
        <w:r w:rsidRPr="006A6BB8">
          <w:rPr>
            <w:rStyle w:val="Lienhypertexte"/>
          </w:rPr>
          <w:t>https://ansm.sante.fr/disponibilites-des-produits-de-sante/medicaments/shingrix-poudre-et-suspension-pour-suspension-injectable-vaccin-zona-recombinant-avec-adjuvant-antigene-glycoproteine-e-du-virus-varicelle-zona-vzv-recombinant-avec-adjuvant-mammifere-hamster-cellules-cho</w:t>
        </w:r>
      </w:hyperlink>
    </w:p>
    <w:p w14:paraId="70BC3244" w14:textId="77777777" w:rsidR="006A6BB8" w:rsidRDefault="006A6BB8" w:rsidP="00BA61D4">
      <w:pPr>
        <w:pStyle w:val="Textebrut"/>
      </w:pPr>
    </w:p>
    <w:p w14:paraId="7C3B6782" w14:textId="77777777" w:rsidR="00FF74F9" w:rsidRPr="00FF74F9" w:rsidRDefault="00FF74F9" w:rsidP="00FF74F9">
      <w:pPr>
        <w:pStyle w:val="Textebrut"/>
      </w:pPr>
      <w:r w:rsidRPr="00FF74F9">
        <w:t>Méthylphénidate Biogaran, comprimé à libération prolongée – [méthylphénidate (chlorhydrate de)] – Remise à disposition à partir du 07/01/2026 (ANSM, 07/01/2026)</w:t>
      </w:r>
    </w:p>
    <w:p w14:paraId="0DFECF6E" w14:textId="77777777" w:rsidR="00FF74F9" w:rsidRPr="00FF74F9" w:rsidRDefault="00FF74F9" w:rsidP="00FF74F9">
      <w:pPr>
        <w:pStyle w:val="Textebrut"/>
      </w:pPr>
      <w:hyperlink r:id="rId196" w:history="1">
        <w:r w:rsidRPr="00FF74F9">
          <w:rPr>
            <w:rStyle w:val="Lienhypertexte"/>
          </w:rPr>
          <w:t>https://ansm.sante.fr/disponibilites-des-produits-de-sante/medicaments/methylphenidate-biogaran-comprime-a-liberation-prolongee-methylphenidate-chlorhydrate-de</w:t>
        </w:r>
      </w:hyperlink>
    </w:p>
    <w:p w14:paraId="617558D2" w14:textId="77777777" w:rsidR="00FF74F9" w:rsidRDefault="00FF74F9" w:rsidP="00BA61D4">
      <w:pPr>
        <w:pStyle w:val="Textebrut"/>
      </w:pPr>
    </w:p>
    <w:p w14:paraId="019FE89F" w14:textId="77777777" w:rsidR="00D063A9" w:rsidRPr="00D063A9" w:rsidRDefault="00D063A9" w:rsidP="00D063A9">
      <w:pPr>
        <w:pStyle w:val="Textebrut"/>
      </w:pPr>
      <w:r w:rsidRPr="00D063A9">
        <w:t xml:space="preserve">Méthylphénidate </w:t>
      </w:r>
      <w:proofErr w:type="spellStart"/>
      <w:r w:rsidRPr="00D063A9">
        <w:t>Viatris</w:t>
      </w:r>
      <w:proofErr w:type="spellEnd"/>
      <w:r w:rsidRPr="00D063A9">
        <w:t xml:space="preserve"> LP, comprimé à libération prolongée – [méthylphénidate (chlorhydrate de)] – Tension d’approvisionnement depuis le 08/06/2023 (ANSM, actualisation du 09/01/2026).</w:t>
      </w:r>
    </w:p>
    <w:p w14:paraId="6EABD53B" w14:textId="77777777" w:rsidR="00D063A9" w:rsidRPr="00D063A9" w:rsidRDefault="00D063A9" w:rsidP="00D063A9">
      <w:pPr>
        <w:pStyle w:val="Textebrut"/>
      </w:pPr>
      <w:r w:rsidRPr="00D063A9">
        <w:t xml:space="preserve">Remise à disposition de la spécialité </w:t>
      </w:r>
      <w:proofErr w:type="spellStart"/>
      <w:r w:rsidRPr="00D063A9">
        <w:t>Methylphénidate</w:t>
      </w:r>
      <w:proofErr w:type="spellEnd"/>
      <w:r w:rsidRPr="00D063A9">
        <w:t xml:space="preserve"> </w:t>
      </w:r>
      <w:proofErr w:type="spellStart"/>
      <w:r w:rsidRPr="00D063A9">
        <w:t>Viatris</w:t>
      </w:r>
      <w:proofErr w:type="spellEnd"/>
      <w:r w:rsidRPr="00D063A9">
        <w:t xml:space="preserve"> LP 54 mg, comprimé à libération prolongée. Distribution contingentée en ville de la spécialité Méthylphénidate </w:t>
      </w:r>
      <w:proofErr w:type="spellStart"/>
      <w:r w:rsidRPr="00D063A9">
        <w:t>Viatris</w:t>
      </w:r>
      <w:proofErr w:type="spellEnd"/>
      <w:r w:rsidRPr="00D063A9">
        <w:t xml:space="preserve"> LP 36 mg, comprimé à libération prolongée. Rupture de stock de la spécialité Méthylphénidate </w:t>
      </w:r>
      <w:proofErr w:type="spellStart"/>
      <w:r w:rsidRPr="00D063A9">
        <w:t>Viatris</w:t>
      </w:r>
      <w:proofErr w:type="spellEnd"/>
      <w:r w:rsidRPr="00D063A9">
        <w:t xml:space="preserve"> LP 18 mg, comprimé à libération prolongée. Consultez les recommandations pour les pharmaciens. Remise à disposition courant 2026 (février 2026 pour Méthylphénidate </w:t>
      </w:r>
      <w:proofErr w:type="spellStart"/>
      <w:r w:rsidRPr="00D063A9">
        <w:t>Viatris</w:t>
      </w:r>
      <w:proofErr w:type="spellEnd"/>
      <w:r w:rsidRPr="00D063A9">
        <w:t xml:space="preserve"> LP 36 mg, comprimé à libération prolongée)</w:t>
      </w:r>
    </w:p>
    <w:p w14:paraId="51201E7D" w14:textId="77777777" w:rsidR="00D063A9" w:rsidRPr="00D063A9" w:rsidRDefault="00D063A9" w:rsidP="00D063A9">
      <w:pPr>
        <w:pStyle w:val="Textebrut"/>
      </w:pPr>
      <w:hyperlink r:id="rId197" w:history="1">
        <w:r w:rsidRPr="00D063A9">
          <w:rPr>
            <w:rStyle w:val="Lienhypertexte"/>
          </w:rPr>
          <w:t>https://ansm.sante.fr/disponibilites-des-produits-de-sante/medicaments/methylphenidate-viatris-lp-comprime-a-liberation-prolongee-methylphenidate-chlorhydrate-de</w:t>
        </w:r>
      </w:hyperlink>
    </w:p>
    <w:p w14:paraId="2C9EB97E" w14:textId="77777777" w:rsidR="00D063A9" w:rsidRDefault="00D063A9" w:rsidP="00BA61D4">
      <w:pPr>
        <w:pStyle w:val="Textebrut"/>
      </w:pPr>
    </w:p>
    <w:p w14:paraId="5AD6E8A2" w14:textId="77777777" w:rsidR="00376768" w:rsidRPr="00376768" w:rsidRDefault="00376768" w:rsidP="00376768">
      <w:pPr>
        <w:pStyle w:val="Textebrut"/>
      </w:pPr>
      <w:r w:rsidRPr="00376768">
        <w:t>Méthylphénidate EG LP, comprimé à libération prolongée – [méthylphénidate (chlorhydrate de)] – Tension d’approvisionnement depuis le 12/11/2025 (ANSM, 14/01/2026).</w:t>
      </w:r>
    </w:p>
    <w:p w14:paraId="01A77B80" w14:textId="77777777" w:rsidR="00376768" w:rsidRPr="00376768" w:rsidRDefault="00376768" w:rsidP="00376768">
      <w:pPr>
        <w:pStyle w:val="Textebrut"/>
      </w:pPr>
      <w:r w:rsidRPr="00376768">
        <w:t>Situation en ville : tension. Contingentement quantitatif en ville. Consultez les recommandations pour les pharmaciens. Date de remise à disposition prévue : Dosage LP 18 mg : fin février 2026 ; Dosage LP 36 mg : courant mars 2026 ; Dosage LP 54 mg: courant mai 2026</w:t>
      </w:r>
    </w:p>
    <w:p w14:paraId="11399F84" w14:textId="77777777" w:rsidR="00376768" w:rsidRPr="00376768" w:rsidRDefault="00376768" w:rsidP="00376768">
      <w:pPr>
        <w:pStyle w:val="Textebrut"/>
      </w:pPr>
      <w:hyperlink r:id="rId198" w:history="1">
        <w:r w:rsidRPr="00376768">
          <w:rPr>
            <w:rStyle w:val="Lienhypertexte"/>
          </w:rPr>
          <w:t>https://ansm.sante.fr/disponibilites-des-produits-de-sante/medicaments/methylphenidate-eg-lp-18-mg-et-36-mg-comprime-a-liberation-prolongee-methylphenidate-chlorhydrate-de</w:t>
        </w:r>
      </w:hyperlink>
    </w:p>
    <w:p w14:paraId="0D4472D0" w14:textId="77777777" w:rsidR="00376768" w:rsidRDefault="00376768" w:rsidP="00BA61D4">
      <w:pPr>
        <w:pStyle w:val="Textebrut"/>
      </w:pPr>
    </w:p>
    <w:p w14:paraId="6A9FDBFD" w14:textId="77777777" w:rsidR="008C32D8" w:rsidRPr="008C32D8" w:rsidRDefault="008C32D8" w:rsidP="008C32D8">
      <w:pPr>
        <w:pStyle w:val="Textebrut"/>
      </w:pPr>
      <w:proofErr w:type="spellStart"/>
      <w:r w:rsidRPr="008C32D8">
        <w:t>Boostrixtetra</w:t>
      </w:r>
      <w:proofErr w:type="spellEnd"/>
      <w:r w:rsidRPr="008C32D8">
        <w:t xml:space="preserve">, suspension injectable en seringue préremplie. Vaccin diphtérique, tétanique, coquelucheux (acellulaire </w:t>
      </w:r>
      <w:proofErr w:type="spellStart"/>
      <w:r w:rsidRPr="008C32D8">
        <w:t>multicomposé</w:t>
      </w:r>
      <w:proofErr w:type="spellEnd"/>
      <w:r w:rsidRPr="008C32D8">
        <w:t>) et poliomyélitique (inactivé), (adsorbé, à teneur réduite en antigènes) – Remise à disposition à partir du 31/12/2025 (ANSM, 15/01/2026)</w:t>
      </w:r>
    </w:p>
    <w:p w14:paraId="11C7784B" w14:textId="77777777" w:rsidR="008C32D8" w:rsidRPr="008C32D8" w:rsidRDefault="008C32D8" w:rsidP="008C32D8">
      <w:pPr>
        <w:pStyle w:val="Textebrut"/>
      </w:pPr>
      <w:hyperlink r:id="rId199" w:history="1">
        <w:r w:rsidRPr="008C32D8">
          <w:rPr>
            <w:rStyle w:val="Lienhypertexte"/>
          </w:rPr>
          <w:t>https://ansm.sante.fr/disponibilites-des-produits-de-sante/medicaments/boostrixtetra-suspension-injectable-en-seringue-preremplie-vaccin-diphterique-tetanique-coquelucheux-acellulaire-multicompose-et-poliomyelitique-inactive-adsorbe-a-teneur-reduite-en-antigenes-1</w:t>
        </w:r>
      </w:hyperlink>
    </w:p>
    <w:p w14:paraId="2C5E80A2" w14:textId="77777777" w:rsidR="008C32D8" w:rsidRPr="008C32D8" w:rsidRDefault="008C32D8" w:rsidP="008C32D8">
      <w:pPr>
        <w:pStyle w:val="Textebrut"/>
      </w:pPr>
    </w:p>
    <w:p w14:paraId="407980D9" w14:textId="77777777" w:rsidR="008C32D8" w:rsidRPr="008C32D8" w:rsidRDefault="008C32D8" w:rsidP="008C32D8">
      <w:pPr>
        <w:pStyle w:val="Textebrut"/>
      </w:pPr>
      <w:proofErr w:type="spellStart"/>
      <w:r w:rsidRPr="008C32D8">
        <w:t>Repevax</w:t>
      </w:r>
      <w:proofErr w:type="spellEnd"/>
      <w:r w:rsidRPr="008C32D8">
        <w:t xml:space="preserve">, suspension injectable en seringue préremplie. Vaccin diphtérique, tétanique, coquelucheux (acellulaire, </w:t>
      </w:r>
      <w:proofErr w:type="spellStart"/>
      <w:r w:rsidRPr="008C32D8">
        <w:t>multicomposé</w:t>
      </w:r>
      <w:proofErr w:type="spellEnd"/>
      <w:r w:rsidRPr="008C32D8">
        <w:t>) et poliomyélitique (inactivé), (adsorbé, à teneur réduite en antigène(s)) – Tension d’approvisionnement depuis le 02/10/2024 (ANSM, actualisation du 15/01/2026).</w:t>
      </w:r>
    </w:p>
    <w:p w14:paraId="1050CEF0" w14:textId="77777777" w:rsidR="008C32D8" w:rsidRPr="008C32D8" w:rsidRDefault="008C32D8" w:rsidP="008C32D8">
      <w:pPr>
        <w:pStyle w:val="Textebrut"/>
      </w:pPr>
      <w:r w:rsidRPr="008C32D8">
        <w:t>Tension d'approvisionnement en ville. Mise en place d’un contingentement quantitatif en ville. Les hôpitaux et les DROM ne sont pas impactés par ce contingentement. Remise à disposition normale prévue en juin 2026. Pour connaitre les alternatives possibles à ce vaccin, consulter vaccination-info-service.fr ou bien se référer aux recommandations de la HAS ou au Résumé des caractéristiques du produit (RCP) pour ce vaccin</w:t>
      </w:r>
    </w:p>
    <w:p w14:paraId="071F9952" w14:textId="77777777" w:rsidR="008C32D8" w:rsidRPr="008C32D8" w:rsidRDefault="008C32D8" w:rsidP="008C32D8">
      <w:pPr>
        <w:pStyle w:val="Textebrut"/>
      </w:pPr>
      <w:hyperlink r:id="rId200" w:history="1">
        <w:r w:rsidRPr="008C32D8">
          <w:rPr>
            <w:rStyle w:val="Lienhypertexte"/>
          </w:rPr>
          <w:t>https://ansm.sante.fr/disponibilites-des-produits-de-sante/medicaments/repevax-suspension-injectable-en-seringue-preremplie-vaccin-diphterique-tetanique-coquelucheux-acellulaire-multicompose-et-poliomyelitique-inactive-adsorbe-a-teneur-reduite-en-antigene-s-1</w:t>
        </w:r>
      </w:hyperlink>
    </w:p>
    <w:p w14:paraId="48786FE2" w14:textId="77777777" w:rsidR="008C32D8" w:rsidRDefault="008C32D8" w:rsidP="00BA61D4">
      <w:pPr>
        <w:pStyle w:val="Textebrut"/>
      </w:pPr>
    </w:p>
    <w:p w14:paraId="0B221C86" w14:textId="77777777" w:rsidR="00521149" w:rsidRPr="00521149" w:rsidRDefault="00521149" w:rsidP="00521149">
      <w:pPr>
        <w:pStyle w:val="Textebrut"/>
      </w:pPr>
      <w:proofErr w:type="spellStart"/>
      <w:r w:rsidRPr="00521149">
        <w:t>Rifadine</w:t>
      </w:r>
      <w:proofErr w:type="spellEnd"/>
      <w:r w:rsidRPr="00521149">
        <w:t xml:space="preserve"> 300 mg, gélule, boite de 30 – [rifampicine] – Tension d’approvisionnement depuis le 21/03/2024 (ANSM, actualisation du 19/01/2026).</w:t>
      </w:r>
    </w:p>
    <w:p w14:paraId="36ACE4A5" w14:textId="77777777" w:rsidR="00521149" w:rsidRPr="00521149" w:rsidRDefault="00521149" w:rsidP="00521149">
      <w:pPr>
        <w:pStyle w:val="Textebrut"/>
      </w:pPr>
      <w:r w:rsidRPr="00521149">
        <w:t>Tension d’approvisionnement. Mise en place, pour la ville, d’une dotation à 100 % du marché. L’hôpital est approvisionné normalement. D’autres laboratoires peuvent répondre aux besoins. Remise à disposition en avril 2026</w:t>
      </w:r>
    </w:p>
    <w:p w14:paraId="21CC6EFA" w14:textId="77777777" w:rsidR="00521149" w:rsidRPr="00521149" w:rsidRDefault="00521149" w:rsidP="00521149">
      <w:pPr>
        <w:pStyle w:val="Textebrut"/>
      </w:pPr>
      <w:hyperlink r:id="rId201" w:history="1">
        <w:r w:rsidRPr="00521149">
          <w:rPr>
            <w:rStyle w:val="Lienhypertexte"/>
          </w:rPr>
          <w:t>https://ansm.sante.fr/disponibilites-des-produits-de-sante/medicaments/rifadine-300-mg-gelule-rifampicine</w:t>
        </w:r>
      </w:hyperlink>
    </w:p>
    <w:p w14:paraId="50E62969" w14:textId="77777777" w:rsidR="00521149" w:rsidRDefault="00521149" w:rsidP="00BA61D4">
      <w:pPr>
        <w:pStyle w:val="Textebrut"/>
      </w:pPr>
    </w:p>
    <w:p w14:paraId="16C42904" w14:textId="77777777" w:rsidR="002F4B5E" w:rsidRPr="002F4B5E" w:rsidRDefault="002F4B5E" w:rsidP="002F4B5E">
      <w:pPr>
        <w:pStyle w:val="Textebrut"/>
      </w:pPr>
      <w:proofErr w:type="spellStart"/>
      <w:r w:rsidRPr="002F4B5E">
        <w:t>Rifater</w:t>
      </w:r>
      <w:proofErr w:type="spellEnd"/>
      <w:r w:rsidRPr="002F4B5E">
        <w:t xml:space="preserve">, comprimé enrobé – [isoniazide, </w:t>
      </w:r>
      <w:proofErr w:type="spellStart"/>
      <w:r w:rsidRPr="002F4B5E">
        <w:t>pyrazinamid</w:t>
      </w:r>
      <w:proofErr w:type="spellEnd"/>
      <w:r w:rsidRPr="002F4B5E">
        <w:t>, rifampicine] – Tension d’approvisionnement depuis le 21/03/2024 (ANSM, 19/01/2026).</w:t>
      </w:r>
    </w:p>
    <w:p w14:paraId="7E663AEB" w14:textId="77777777" w:rsidR="002F4B5E" w:rsidRPr="002F4B5E" w:rsidRDefault="002F4B5E" w:rsidP="002F4B5E">
      <w:pPr>
        <w:pStyle w:val="Textebrut"/>
      </w:pPr>
      <w:r w:rsidRPr="002F4B5E">
        <w:t>Tension d’approvisionnement. Mise en place d’un contingentement quantitatif en ville à hauteur de 75 %, l’hôpital n’est pas impacté par cette mesure. Remise à disposition normale en avril 2026</w:t>
      </w:r>
    </w:p>
    <w:p w14:paraId="32EF399D" w14:textId="77777777" w:rsidR="002F4B5E" w:rsidRPr="002F4B5E" w:rsidRDefault="002F4B5E" w:rsidP="002F4B5E">
      <w:pPr>
        <w:pStyle w:val="Textebrut"/>
      </w:pPr>
      <w:hyperlink r:id="rId202" w:history="1">
        <w:r w:rsidRPr="002F4B5E">
          <w:rPr>
            <w:rStyle w:val="Lienhypertexte"/>
          </w:rPr>
          <w:t>https://ansm.sante.fr/disponibilites-des-produits-de-sante/medicaments/rifater-comprime-enrobe-isoniazide-pyrazinamid-rifampicine</w:t>
        </w:r>
      </w:hyperlink>
    </w:p>
    <w:p w14:paraId="24050848" w14:textId="77777777" w:rsidR="00521149" w:rsidRDefault="00521149" w:rsidP="00BA61D4">
      <w:pPr>
        <w:pStyle w:val="Textebrut"/>
      </w:pPr>
    </w:p>
    <w:p w14:paraId="1DDB6ECF" w14:textId="77777777" w:rsidR="00255EB3" w:rsidRPr="00255EB3" w:rsidRDefault="00255EB3" w:rsidP="00255EB3">
      <w:pPr>
        <w:pStyle w:val="Textebrut"/>
      </w:pPr>
      <w:proofErr w:type="spellStart"/>
      <w:r w:rsidRPr="00255EB3">
        <w:t>Lepticur</w:t>
      </w:r>
      <w:proofErr w:type="spellEnd"/>
      <w:r w:rsidRPr="00255EB3">
        <w:t xml:space="preserve"> 10 mg, comprimé – [</w:t>
      </w:r>
      <w:proofErr w:type="spellStart"/>
      <w:r w:rsidRPr="00255EB3">
        <w:t>tropatépine</w:t>
      </w:r>
      <w:proofErr w:type="spellEnd"/>
      <w:r w:rsidRPr="00255EB3">
        <w:t xml:space="preserve"> (chlorhydrate de)] – Tension d’approvisionnement depuis le 12/01/2026 (ANSM, 22/01/2026).</w:t>
      </w:r>
    </w:p>
    <w:p w14:paraId="0636AFA7" w14:textId="77777777" w:rsidR="00255EB3" w:rsidRPr="00255EB3" w:rsidRDefault="00255EB3" w:rsidP="00255EB3">
      <w:pPr>
        <w:pStyle w:val="Textebrut"/>
      </w:pPr>
      <w:r w:rsidRPr="00255EB3">
        <w:t>Situation en ville : tension. Situation à l'hôpital : tension. Contingentement quantitatif en ville et à l'hôpital. Date de remise à disposition prévue : indéterminée</w:t>
      </w:r>
    </w:p>
    <w:p w14:paraId="7AFD52D6" w14:textId="77777777" w:rsidR="00255EB3" w:rsidRPr="00255EB3" w:rsidRDefault="00255EB3" w:rsidP="00255EB3">
      <w:pPr>
        <w:pStyle w:val="Textebrut"/>
      </w:pPr>
      <w:hyperlink r:id="rId203" w:history="1">
        <w:r w:rsidRPr="00255EB3">
          <w:rPr>
            <w:rStyle w:val="Lienhypertexte"/>
          </w:rPr>
          <w:t>https://ansm.sante.fr/disponibilites-des-produits-de-sante/medicaments/lepticur-10-mg-comprime-tropatepine-chlorhydrate-de</w:t>
        </w:r>
      </w:hyperlink>
    </w:p>
    <w:p w14:paraId="48A62B08" w14:textId="77777777" w:rsidR="00255EB3" w:rsidRDefault="00255EB3" w:rsidP="00BA61D4">
      <w:pPr>
        <w:pStyle w:val="Textebrut"/>
      </w:pPr>
    </w:p>
    <w:p w14:paraId="08DF3474" w14:textId="77777777" w:rsidR="00EF6F6A" w:rsidRPr="00EF6F6A" w:rsidRDefault="00EF6F6A" w:rsidP="00EF6F6A">
      <w:pPr>
        <w:pStyle w:val="Textebrut"/>
      </w:pPr>
      <w:r w:rsidRPr="00EF6F6A">
        <w:t>Largactil 25 mg, comprimé pelliculé – [chlorpromazine (chlorhydrate de)] – Remise à disposition à partir du 22/01/2026 (ANSM, 22/01/2026)</w:t>
      </w:r>
    </w:p>
    <w:p w14:paraId="75EC0899" w14:textId="77777777" w:rsidR="00EF6F6A" w:rsidRPr="00EF6F6A" w:rsidRDefault="00EF6F6A" w:rsidP="00EF6F6A">
      <w:pPr>
        <w:pStyle w:val="Textebrut"/>
      </w:pPr>
      <w:hyperlink r:id="rId204" w:history="1">
        <w:r w:rsidRPr="00EF6F6A">
          <w:rPr>
            <w:rStyle w:val="Lienhypertexte"/>
          </w:rPr>
          <w:t>https://ansm.sante.fr/disponibilites-des-produits-de-sante/medicaments/largactil-25-mg-comprime-pellicule-chlorpromazine-chlorhydrate-de</w:t>
        </w:r>
      </w:hyperlink>
    </w:p>
    <w:p w14:paraId="534FF265" w14:textId="77777777" w:rsidR="00255EB3" w:rsidRDefault="00255EB3" w:rsidP="00BA61D4">
      <w:pPr>
        <w:pStyle w:val="Textebrut"/>
      </w:pPr>
    </w:p>
    <w:p w14:paraId="6D719AB2" w14:textId="77777777" w:rsidR="00EF6F6A" w:rsidRPr="00EF6F6A" w:rsidRDefault="00EF6F6A" w:rsidP="00EF6F6A">
      <w:pPr>
        <w:pStyle w:val="Textebrut"/>
      </w:pPr>
      <w:r w:rsidRPr="00EF6F6A">
        <w:t>Largactil 100 mg, comprimé pelliculé sécable – [chlorpromazine (chlorhydrate de)] – Remise à disposition à partir du 22/01/2026 (ANSM, 22/01/2026)</w:t>
      </w:r>
    </w:p>
    <w:p w14:paraId="3A488AF0" w14:textId="77777777" w:rsidR="00EF6F6A" w:rsidRPr="00EF6F6A" w:rsidRDefault="00EF6F6A" w:rsidP="00EF6F6A">
      <w:pPr>
        <w:pStyle w:val="Textebrut"/>
      </w:pPr>
      <w:hyperlink r:id="rId205" w:history="1">
        <w:r w:rsidRPr="00EF6F6A">
          <w:rPr>
            <w:rStyle w:val="Lienhypertexte"/>
          </w:rPr>
          <w:t>https://ansm.sante.fr/disponibilites-des-produits-de-sante/medicaments/largactil-100-mg-comprime-pellicule-secable-chlorpromazine-chlorhydrate-de</w:t>
        </w:r>
      </w:hyperlink>
    </w:p>
    <w:p w14:paraId="75788D98" w14:textId="77777777" w:rsidR="00EF6F6A" w:rsidRDefault="00EF6F6A" w:rsidP="00BA61D4">
      <w:pPr>
        <w:pStyle w:val="Textebrut"/>
      </w:pPr>
    </w:p>
    <w:p w14:paraId="551CFD96" w14:textId="77777777" w:rsidR="005E3B39" w:rsidRPr="005E3B39" w:rsidRDefault="005E3B39" w:rsidP="005E3B39">
      <w:pPr>
        <w:pStyle w:val="Textebrut"/>
      </w:pPr>
      <w:proofErr w:type="spellStart"/>
      <w:r w:rsidRPr="005E3B39">
        <w:t>Extencilline</w:t>
      </w:r>
      <w:proofErr w:type="spellEnd"/>
      <w:r w:rsidRPr="005E3B39">
        <w:t xml:space="preserve"> 1,2 MUI, poudre et solvant pour suspension injectable IM – [</w:t>
      </w:r>
      <w:proofErr w:type="spellStart"/>
      <w:r w:rsidRPr="005E3B39">
        <w:t>benzathine</w:t>
      </w:r>
      <w:proofErr w:type="spellEnd"/>
      <w:r w:rsidRPr="005E3B39">
        <w:t xml:space="preserve"> </w:t>
      </w:r>
      <w:proofErr w:type="spellStart"/>
      <w:r w:rsidRPr="005E3B39">
        <w:t>benzylpénicilline</w:t>
      </w:r>
      <w:proofErr w:type="spellEnd"/>
      <w:r w:rsidRPr="005E3B39">
        <w:t>] – Tension d’approvisionnement depuis le 25/08/2025 (ANSM, 28/01/2026).</w:t>
      </w:r>
    </w:p>
    <w:p w14:paraId="5439438D" w14:textId="77777777" w:rsidR="005E3B39" w:rsidRPr="005E3B39" w:rsidRDefault="005E3B39" w:rsidP="005E3B39">
      <w:pPr>
        <w:pStyle w:val="Textebrut"/>
      </w:pPr>
      <w:r w:rsidRPr="005E3B39">
        <w:t>Tension d’approvisionnement. Mise en place d’un contingentement quantitatif en ville, l’hôpital n’est pas impacté par cette mesure. Remise à disposition normale indéterminée</w:t>
      </w:r>
    </w:p>
    <w:p w14:paraId="33E14CD1" w14:textId="77777777" w:rsidR="005E3B39" w:rsidRPr="005E3B39" w:rsidRDefault="005E3B39" w:rsidP="005E3B39">
      <w:pPr>
        <w:pStyle w:val="Textebrut"/>
      </w:pPr>
      <w:hyperlink r:id="rId206" w:history="1">
        <w:r w:rsidRPr="005E3B39">
          <w:rPr>
            <w:rStyle w:val="Lienhypertexte"/>
          </w:rPr>
          <w:t>https://ansm.sante.fr/disponibilites-des-produits-de-sante/medicaments/extencilline-1-2-mui-poudre-et-solvant-pour-suspension-injectable-im-benzathine-benzylpenicilline</w:t>
        </w:r>
      </w:hyperlink>
    </w:p>
    <w:p w14:paraId="4D90B0A5" w14:textId="77777777" w:rsidR="005E3B39" w:rsidRPr="005E3B39" w:rsidRDefault="005E3B39" w:rsidP="005E3B39">
      <w:pPr>
        <w:pStyle w:val="Textebrut"/>
      </w:pPr>
      <w:proofErr w:type="spellStart"/>
      <w:r w:rsidRPr="005E3B39">
        <w:lastRenderedPageBreak/>
        <w:t>Extencilline</w:t>
      </w:r>
      <w:proofErr w:type="spellEnd"/>
      <w:r w:rsidRPr="005E3B39">
        <w:t xml:space="preserve"> 2,4 MUI, poudre et solvant pour suspension injectable IM – [</w:t>
      </w:r>
      <w:proofErr w:type="spellStart"/>
      <w:r w:rsidRPr="005E3B39">
        <w:t>benzathine</w:t>
      </w:r>
      <w:proofErr w:type="spellEnd"/>
      <w:r w:rsidRPr="005E3B39">
        <w:t xml:space="preserve"> </w:t>
      </w:r>
      <w:proofErr w:type="spellStart"/>
      <w:r w:rsidRPr="005E3B39">
        <w:t>benzylpénicilline</w:t>
      </w:r>
      <w:proofErr w:type="spellEnd"/>
      <w:r w:rsidRPr="005E3B39">
        <w:t>] – Tension d’approvisionnement depuis le 13/01/2026 (ANSM, 28/01/2026).</w:t>
      </w:r>
    </w:p>
    <w:p w14:paraId="42D587D4" w14:textId="77777777" w:rsidR="005E3B39" w:rsidRPr="005E3B39" w:rsidRDefault="005E3B39" w:rsidP="005E3B39">
      <w:pPr>
        <w:pStyle w:val="Textebrut"/>
      </w:pPr>
      <w:r w:rsidRPr="005E3B39">
        <w:t>Tension d’approvisionnement. Mise en place d’un contingentement quantitatif en ville, l’hôpital n’est pas impacté par cette mesure. Remise à disposition normale indéterminée</w:t>
      </w:r>
    </w:p>
    <w:p w14:paraId="14C89A59" w14:textId="77777777" w:rsidR="005E3B39" w:rsidRPr="005E3B39" w:rsidRDefault="005E3B39" w:rsidP="005E3B39">
      <w:pPr>
        <w:pStyle w:val="Textebrut"/>
      </w:pPr>
      <w:hyperlink r:id="rId207" w:history="1">
        <w:r w:rsidRPr="005E3B39">
          <w:rPr>
            <w:rStyle w:val="Lienhypertexte"/>
          </w:rPr>
          <w:t>https://ansm.sante.fr/disponibilites-des-produits-de-sante/medicaments/extencilline-2-4-mui-poudre-et-solvant-pour-suspension-injectable-im-benzathine-benzylpenicilline</w:t>
        </w:r>
      </w:hyperlink>
    </w:p>
    <w:p w14:paraId="24AADABD" w14:textId="77777777" w:rsidR="005E3B39" w:rsidRDefault="005E3B39" w:rsidP="00BA61D4">
      <w:pPr>
        <w:pStyle w:val="Textebrut"/>
      </w:pPr>
    </w:p>
    <w:sectPr w:rsidR="005E3B39" w:rsidSect="004568FE">
      <w:headerReference w:type="even" r:id="rId208"/>
      <w:headerReference w:type="default" r:id="rId209"/>
      <w:footerReference w:type="even" r:id="rId210"/>
      <w:footerReference w:type="default" r:id="rId211"/>
      <w:headerReference w:type="first" r:id="rId212"/>
      <w:footerReference w:type="first" r:id="rId213"/>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2DB57" w14:textId="77777777" w:rsidR="00A544CB" w:rsidRDefault="00A544CB">
      <w:r>
        <w:separator/>
      </w:r>
    </w:p>
  </w:endnote>
  <w:endnote w:type="continuationSeparator" w:id="0">
    <w:p w14:paraId="4D2642AD" w14:textId="77777777" w:rsidR="00A544CB" w:rsidRDefault="00A54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4264D"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74163" w14:textId="77777777" w:rsidR="00987053" w:rsidRDefault="00987053">
    <w:pPr>
      <w:pStyle w:val="Pieddepage"/>
    </w:pPr>
  </w:p>
  <w:p w14:paraId="16E42EC3" w14:textId="77777777" w:rsidR="008B3189" w:rsidRDefault="008B3189">
    <w:pPr>
      <w:pStyle w:val="Pieddepage"/>
    </w:pPr>
    <w:r>
      <w:t xml:space="preserve">Contact : </w:t>
    </w:r>
    <w:hyperlink r:id="rId1" w:history="1">
      <w:r w:rsidRPr="009D2627">
        <w:rPr>
          <w:rStyle w:val="Lienhypertexte"/>
        </w:rPr>
        <w:t>ars-bfc-peps@ars.sante.fr</w:t>
      </w:r>
    </w:hyperlink>
  </w:p>
  <w:p w14:paraId="4AE2A05E" w14:textId="77777777" w:rsidR="008B3189" w:rsidRDefault="008B3189">
    <w:pPr>
      <w:pStyle w:val="Pieddepage"/>
    </w:pPr>
  </w:p>
  <w:p w14:paraId="732F1275"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43431"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B3BFC" w14:textId="77777777" w:rsidR="00A544CB" w:rsidRDefault="00A544CB">
      <w:r>
        <w:separator/>
      </w:r>
    </w:p>
  </w:footnote>
  <w:footnote w:type="continuationSeparator" w:id="0">
    <w:p w14:paraId="5AE35490" w14:textId="77777777" w:rsidR="00A544CB" w:rsidRDefault="00A544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1086D"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CBD6F"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C89FD"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9AA7F54"/>
    <w:multiLevelType w:val="hybridMultilevel"/>
    <w:tmpl w:val="41BA08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31D4637"/>
    <w:multiLevelType w:val="hybridMultilevel"/>
    <w:tmpl w:val="DB06FB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7A153F"/>
    <w:multiLevelType w:val="hybridMultilevel"/>
    <w:tmpl w:val="67AE1E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755B02"/>
    <w:multiLevelType w:val="multilevel"/>
    <w:tmpl w:val="41CA6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8"/>
  </w:num>
  <w:num w:numId="2" w16cid:durableId="1892185552">
    <w:abstractNumId w:val="7"/>
  </w:num>
  <w:num w:numId="3" w16cid:durableId="1366295517">
    <w:abstractNumId w:val="0"/>
  </w:num>
  <w:num w:numId="4" w16cid:durableId="1869682685">
    <w:abstractNumId w:val="1"/>
  </w:num>
  <w:num w:numId="5" w16cid:durableId="483862807">
    <w:abstractNumId w:val="15"/>
  </w:num>
  <w:num w:numId="6" w16cid:durableId="106702296">
    <w:abstractNumId w:val="17"/>
  </w:num>
  <w:num w:numId="7" w16cid:durableId="211118289">
    <w:abstractNumId w:val="4"/>
  </w:num>
  <w:num w:numId="8" w16cid:durableId="2127459736">
    <w:abstractNumId w:val="14"/>
  </w:num>
  <w:num w:numId="9" w16cid:durableId="1835490178">
    <w:abstractNumId w:val="3"/>
  </w:num>
  <w:num w:numId="10" w16cid:durableId="358509021">
    <w:abstractNumId w:val="20"/>
  </w:num>
  <w:num w:numId="11" w16cid:durableId="802238835">
    <w:abstractNumId w:val="10"/>
  </w:num>
  <w:num w:numId="12" w16cid:durableId="1119682966">
    <w:abstractNumId w:val="5"/>
  </w:num>
  <w:num w:numId="13" w16cid:durableId="1384252903">
    <w:abstractNumId w:val="24"/>
  </w:num>
  <w:num w:numId="14" w16cid:durableId="624848701">
    <w:abstractNumId w:val="19"/>
  </w:num>
  <w:num w:numId="15" w16cid:durableId="758873685">
    <w:abstractNumId w:val="25"/>
  </w:num>
  <w:num w:numId="16" w16cid:durableId="1294290176">
    <w:abstractNumId w:val="23"/>
  </w:num>
  <w:num w:numId="17" w16cid:durableId="534585621">
    <w:abstractNumId w:val="21"/>
  </w:num>
  <w:num w:numId="18" w16cid:durableId="1675378248">
    <w:abstractNumId w:val="6"/>
  </w:num>
  <w:num w:numId="19" w16cid:durableId="974604461">
    <w:abstractNumId w:val="13"/>
  </w:num>
  <w:num w:numId="20" w16cid:durableId="886448293">
    <w:abstractNumId w:val="11"/>
  </w:num>
  <w:num w:numId="21" w16cid:durableId="2009556170">
    <w:abstractNumId w:val="12"/>
  </w:num>
  <w:num w:numId="22" w16cid:durableId="10105033">
    <w:abstractNumId w:val="16"/>
  </w:num>
  <w:num w:numId="23" w16cid:durableId="803281040">
    <w:abstractNumId w:val="26"/>
  </w:num>
  <w:num w:numId="24" w16cid:durableId="1548686274">
    <w:abstractNumId w:val="8"/>
  </w:num>
  <w:num w:numId="25" w16cid:durableId="783109525">
    <w:abstractNumId w:val="9"/>
  </w:num>
  <w:num w:numId="26" w16cid:durableId="2020690385">
    <w:abstractNumId w:val="2"/>
  </w:num>
  <w:num w:numId="27" w16cid:durableId="43949047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4CB"/>
    <w:rsid w:val="0000124D"/>
    <w:rsid w:val="00003243"/>
    <w:rsid w:val="000041FF"/>
    <w:rsid w:val="00007FB3"/>
    <w:rsid w:val="000100AD"/>
    <w:rsid w:val="000109A8"/>
    <w:rsid w:val="000109BE"/>
    <w:rsid w:val="00010FF1"/>
    <w:rsid w:val="00011F75"/>
    <w:rsid w:val="0001329F"/>
    <w:rsid w:val="0001425D"/>
    <w:rsid w:val="00016D9E"/>
    <w:rsid w:val="00021831"/>
    <w:rsid w:val="00021E7F"/>
    <w:rsid w:val="0002236E"/>
    <w:rsid w:val="000229A5"/>
    <w:rsid w:val="000229F1"/>
    <w:rsid w:val="000249BA"/>
    <w:rsid w:val="00025904"/>
    <w:rsid w:val="00025E10"/>
    <w:rsid w:val="00026AE2"/>
    <w:rsid w:val="00026E7D"/>
    <w:rsid w:val="00026F66"/>
    <w:rsid w:val="00027897"/>
    <w:rsid w:val="00030833"/>
    <w:rsid w:val="000308D7"/>
    <w:rsid w:val="00032E56"/>
    <w:rsid w:val="00033D82"/>
    <w:rsid w:val="00033F3D"/>
    <w:rsid w:val="00034346"/>
    <w:rsid w:val="000349FF"/>
    <w:rsid w:val="000354FF"/>
    <w:rsid w:val="00035A9A"/>
    <w:rsid w:val="00035D1D"/>
    <w:rsid w:val="00036C93"/>
    <w:rsid w:val="000370FA"/>
    <w:rsid w:val="00044905"/>
    <w:rsid w:val="00045122"/>
    <w:rsid w:val="00045214"/>
    <w:rsid w:val="000468D6"/>
    <w:rsid w:val="00046D24"/>
    <w:rsid w:val="000474C3"/>
    <w:rsid w:val="00047BE1"/>
    <w:rsid w:val="00047CE5"/>
    <w:rsid w:val="0005013A"/>
    <w:rsid w:val="000501B2"/>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2871"/>
    <w:rsid w:val="000629C0"/>
    <w:rsid w:val="00063C43"/>
    <w:rsid w:val="00063E22"/>
    <w:rsid w:val="00063E91"/>
    <w:rsid w:val="00064D7B"/>
    <w:rsid w:val="00066054"/>
    <w:rsid w:val="000660F2"/>
    <w:rsid w:val="0007085F"/>
    <w:rsid w:val="000708BD"/>
    <w:rsid w:val="00070DE1"/>
    <w:rsid w:val="00070F5F"/>
    <w:rsid w:val="00071943"/>
    <w:rsid w:val="00071E4C"/>
    <w:rsid w:val="0007279B"/>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3DE0"/>
    <w:rsid w:val="000B4A08"/>
    <w:rsid w:val="000B6D06"/>
    <w:rsid w:val="000C1264"/>
    <w:rsid w:val="000C1633"/>
    <w:rsid w:val="000C26FB"/>
    <w:rsid w:val="000C2A3C"/>
    <w:rsid w:val="000C4087"/>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3C6"/>
    <w:rsid w:val="000E77EE"/>
    <w:rsid w:val="000E7E87"/>
    <w:rsid w:val="000F0F48"/>
    <w:rsid w:val="000F0F8D"/>
    <w:rsid w:val="000F12BF"/>
    <w:rsid w:val="000F145C"/>
    <w:rsid w:val="000F16A3"/>
    <w:rsid w:val="000F17D1"/>
    <w:rsid w:val="000F213C"/>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289"/>
    <w:rsid w:val="0010580E"/>
    <w:rsid w:val="0010711F"/>
    <w:rsid w:val="00107ABA"/>
    <w:rsid w:val="00107AFE"/>
    <w:rsid w:val="00111F2F"/>
    <w:rsid w:val="001124EF"/>
    <w:rsid w:val="00113CA0"/>
    <w:rsid w:val="00114E75"/>
    <w:rsid w:val="00116275"/>
    <w:rsid w:val="0011781D"/>
    <w:rsid w:val="00117BB3"/>
    <w:rsid w:val="00117DAA"/>
    <w:rsid w:val="0012012F"/>
    <w:rsid w:val="001217F5"/>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A52"/>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591"/>
    <w:rsid w:val="00176C88"/>
    <w:rsid w:val="00176DB8"/>
    <w:rsid w:val="001775CF"/>
    <w:rsid w:val="00177678"/>
    <w:rsid w:val="00180C7C"/>
    <w:rsid w:val="00180D0B"/>
    <w:rsid w:val="00180EC2"/>
    <w:rsid w:val="001828BF"/>
    <w:rsid w:val="00183C3B"/>
    <w:rsid w:val="00184223"/>
    <w:rsid w:val="00184852"/>
    <w:rsid w:val="001863BC"/>
    <w:rsid w:val="00191201"/>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61C"/>
    <w:rsid w:val="001C1B2F"/>
    <w:rsid w:val="001C1D20"/>
    <w:rsid w:val="001C1DFD"/>
    <w:rsid w:val="001C39FF"/>
    <w:rsid w:val="001C4563"/>
    <w:rsid w:val="001C4D95"/>
    <w:rsid w:val="001C4EB8"/>
    <w:rsid w:val="001C52CB"/>
    <w:rsid w:val="001C7742"/>
    <w:rsid w:val="001D10BF"/>
    <w:rsid w:val="001D17B3"/>
    <w:rsid w:val="001D17BC"/>
    <w:rsid w:val="001D31A7"/>
    <w:rsid w:val="001D69E7"/>
    <w:rsid w:val="001D7996"/>
    <w:rsid w:val="001E123F"/>
    <w:rsid w:val="001E25E0"/>
    <w:rsid w:val="001E45D7"/>
    <w:rsid w:val="001E68AC"/>
    <w:rsid w:val="001E75EF"/>
    <w:rsid w:val="001E7D1B"/>
    <w:rsid w:val="001F0206"/>
    <w:rsid w:val="001F12B1"/>
    <w:rsid w:val="001F18E1"/>
    <w:rsid w:val="001F2484"/>
    <w:rsid w:val="001F25F3"/>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0CC3"/>
    <w:rsid w:val="00222D50"/>
    <w:rsid w:val="0022332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6D1"/>
    <w:rsid w:val="00250A93"/>
    <w:rsid w:val="00251FC3"/>
    <w:rsid w:val="002520A6"/>
    <w:rsid w:val="002520FC"/>
    <w:rsid w:val="002529C9"/>
    <w:rsid w:val="00253FE8"/>
    <w:rsid w:val="00255EB3"/>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C95"/>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14A2"/>
    <w:rsid w:val="002E3075"/>
    <w:rsid w:val="002E4021"/>
    <w:rsid w:val="002E5370"/>
    <w:rsid w:val="002E5AF0"/>
    <w:rsid w:val="002E7065"/>
    <w:rsid w:val="002F0ECB"/>
    <w:rsid w:val="002F1EED"/>
    <w:rsid w:val="002F3D2D"/>
    <w:rsid w:val="002F4B5E"/>
    <w:rsid w:val="002F5FA4"/>
    <w:rsid w:val="002F68E7"/>
    <w:rsid w:val="00301108"/>
    <w:rsid w:val="00301448"/>
    <w:rsid w:val="00304E06"/>
    <w:rsid w:val="00305CB2"/>
    <w:rsid w:val="00306396"/>
    <w:rsid w:val="00307FD2"/>
    <w:rsid w:val="0031111D"/>
    <w:rsid w:val="0031191B"/>
    <w:rsid w:val="00314AB7"/>
    <w:rsid w:val="00314B33"/>
    <w:rsid w:val="00315F8A"/>
    <w:rsid w:val="00317010"/>
    <w:rsid w:val="003179F9"/>
    <w:rsid w:val="00317A93"/>
    <w:rsid w:val="0032096E"/>
    <w:rsid w:val="00320FB9"/>
    <w:rsid w:val="0032104D"/>
    <w:rsid w:val="00322452"/>
    <w:rsid w:val="00325BA8"/>
    <w:rsid w:val="00326432"/>
    <w:rsid w:val="00326EF6"/>
    <w:rsid w:val="0032721A"/>
    <w:rsid w:val="003272D8"/>
    <w:rsid w:val="0032770E"/>
    <w:rsid w:val="003303B2"/>
    <w:rsid w:val="003304E8"/>
    <w:rsid w:val="003333BA"/>
    <w:rsid w:val="003338B5"/>
    <w:rsid w:val="00334826"/>
    <w:rsid w:val="0033485B"/>
    <w:rsid w:val="003356ED"/>
    <w:rsid w:val="003358F4"/>
    <w:rsid w:val="003369DB"/>
    <w:rsid w:val="00337240"/>
    <w:rsid w:val="003372C8"/>
    <w:rsid w:val="003404E1"/>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4BC"/>
    <w:rsid w:val="003638B8"/>
    <w:rsid w:val="00365D1F"/>
    <w:rsid w:val="00366114"/>
    <w:rsid w:val="00366AAC"/>
    <w:rsid w:val="0037060A"/>
    <w:rsid w:val="00371597"/>
    <w:rsid w:val="0037198A"/>
    <w:rsid w:val="0037207C"/>
    <w:rsid w:val="00373F04"/>
    <w:rsid w:val="0037417B"/>
    <w:rsid w:val="00374283"/>
    <w:rsid w:val="00374292"/>
    <w:rsid w:val="00376768"/>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4AB1"/>
    <w:rsid w:val="003A6D39"/>
    <w:rsid w:val="003A7A16"/>
    <w:rsid w:val="003B0E9F"/>
    <w:rsid w:val="003B1403"/>
    <w:rsid w:val="003B1B0B"/>
    <w:rsid w:val="003B1E6B"/>
    <w:rsid w:val="003B22CA"/>
    <w:rsid w:val="003B2497"/>
    <w:rsid w:val="003B2C47"/>
    <w:rsid w:val="003B367E"/>
    <w:rsid w:val="003B378B"/>
    <w:rsid w:val="003B48F4"/>
    <w:rsid w:val="003B5597"/>
    <w:rsid w:val="003B65C7"/>
    <w:rsid w:val="003B7766"/>
    <w:rsid w:val="003B7E31"/>
    <w:rsid w:val="003C0C89"/>
    <w:rsid w:val="003C11F6"/>
    <w:rsid w:val="003C24C0"/>
    <w:rsid w:val="003C3C5D"/>
    <w:rsid w:val="003C5679"/>
    <w:rsid w:val="003C6DF4"/>
    <w:rsid w:val="003C7D38"/>
    <w:rsid w:val="003D0611"/>
    <w:rsid w:val="003D0624"/>
    <w:rsid w:val="003D0E62"/>
    <w:rsid w:val="003D225D"/>
    <w:rsid w:val="003D3E5C"/>
    <w:rsid w:val="003D70D5"/>
    <w:rsid w:val="003D7119"/>
    <w:rsid w:val="003E28FC"/>
    <w:rsid w:val="003E3826"/>
    <w:rsid w:val="003E3A44"/>
    <w:rsid w:val="003E3D73"/>
    <w:rsid w:val="003E4CC9"/>
    <w:rsid w:val="003E69CF"/>
    <w:rsid w:val="003E7F72"/>
    <w:rsid w:val="003F024E"/>
    <w:rsid w:val="003F1C56"/>
    <w:rsid w:val="003F2CBF"/>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30E44"/>
    <w:rsid w:val="00430FF0"/>
    <w:rsid w:val="0043211F"/>
    <w:rsid w:val="004324F8"/>
    <w:rsid w:val="0043261C"/>
    <w:rsid w:val="004335ED"/>
    <w:rsid w:val="00433ED5"/>
    <w:rsid w:val="00434C2E"/>
    <w:rsid w:val="0043575F"/>
    <w:rsid w:val="00437064"/>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5175"/>
    <w:rsid w:val="0047653A"/>
    <w:rsid w:val="00476D29"/>
    <w:rsid w:val="004776D0"/>
    <w:rsid w:val="00480920"/>
    <w:rsid w:val="00481907"/>
    <w:rsid w:val="004830BB"/>
    <w:rsid w:val="004837F1"/>
    <w:rsid w:val="00484403"/>
    <w:rsid w:val="004849F8"/>
    <w:rsid w:val="00487537"/>
    <w:rsid w:val="00491744"/>
    <w:rsid w:val="004923C1"/>
    <w:rsid w:val="00492660"/>
    <w:rsid w:val="004945DA"/>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58F"/>
    <w:rsid w:val="004A3DB8"/>
    <w:rsid w:val="004A584A"/>
    <w:rsid w:val="004B0AAA"/>
    <w:rsid w:val="004B1C7D"/>
    <w:rsid w:val="004B25BB"/>
    <w:rsid w:val="004B2836"/>
    <w:rsid w:val="004B2F69"/>
    <w:rsid w:val="004B42DD"/>
    <w:rsid w:val="004B706F"/>
    <w:rsid w:val="004B759A"/>
    <w:rsid w:val="004C17C2"/>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1E80"/>
    <w:rsid w:val="004E2ED5"/>
    <w:rsid w:val="004E367F"/>
    <w:rsid w:val="004E39D7"/>
    <w:rsid w:val="004E4492"/>
    <w:rsid w:val="004E7514"/>
    <w:rsid w:val="004E777A"/>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36A6"/>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1149"/>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37D33"/>
    <w:rsid w:val="005402A7"/>
    <w:rsid w:val="00540633"/>
    <w:rsid w:val="00541AC8"/>
    <w:rsid w:val="00542499"/>
    <w:rsid w:val="0054374F"/>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4D2"/>
    <w:rsid w:val="00582CD4"/>
    <w:rsid w:val="00583583"/>
    <w:rsid w:val="00584697"/>
    <w:rsid w:val="005857AF"/>
    <w:rsid w:val="00585BF3"/>
    <w:rsid w:val="00586917"/>
    <w:rsid w:val="005906A0"/>
    <w:rsid w:val="00591156"/>
    <w:rsid w:val="00591215"/>
    <w:rsid w:val="005925DC"/>
    <w:rsid w:val="0059329E"/>
    <w:rsid w:val="0059572A"/>
    <w:rsid w:val="005958B5"/>
    <w:rsid w:val="00596F19"/>
    <w:rsid w:val="005973BB"/>
    <w:rsid w:val="005A0FE0"/>
    <w:rsid w:val="005A18AF"/>
    <w:rsid w:val="005A21EE"/>
    <w:rsid w:val="005A38DD"/>
    <w:rsid w:val="005A3F84"/>
    <w:rsid w:val="005A508A"/>
    <w:rsid w:val="005A56A5"/>
    <w:rsid w:val="005A5A9F"/>
    <w:rsid w:val="005A6288"/>
    <w:rsid w:val="005A66FA"/>
    <w:rsid w:val="005A70D1"/>
    <w:rsid w:val="005A7259"/>
    <w:rsid w:val="005B01A6"/>
    <w:rsid w:val="005B2229"/>
    <w:rsid w:val="005B24E4"/>
    <w:rsid w:val="005B2AC7"/>
    <w:rsid w:val="005B388B"/>
    <w:rsid w:val="005B3A86"/>
    <w:rsid w:val="005B3D52"/>
    <w:rsid w:val="005B452C"/>
    <w:rsid w:val="005B4844"/>
    <w:rsid w:val="005B4A8E"/>
    <w:rsid w:val="005B60E3"/>
    <w:rsid w:val="005B6417"/>
    <w:rsid w:val="005B69AE"/>
    <w:rsid w:val="005B6DCE"/>
    <w:rsid w:val="005B7C96"/>
    <w:rsid w:val="005C00E8"/>
    <w:rsid w:val="005C1027"/>
    <w:rsid w:val="005C191C"/>
    <w:rsid w:val="005C273D"/>
    <w:rsid w:val="005C3403"/>
    <w:rsid w:val="005C395D"/>
    <w:rsid w:val="005C3BA1"/>
    <w:rsid w:val="005C6466"/>
    <w:rsid w:val="005C647A"/>
    <w:rsid w:val="005C65DF"/>
    <w:rsid w:val="005C757B"/>
    <w:rsid w:val="005C7AE7"/>
    <w:rsid w:val="005D0BCF"/>
    <w:rsid w:val="005D0C75"/>
    <w:rsid w:val="005D0F1B"/>
    <w:rsid w:val="005D2313"/>
    <w:rsid w:val="005D28A8"/>
    <w:rsid w:val="005D333D"/>
    <w:rsid w:val="005D38B6"/>
    <w:rsid w:val="005D4465"/>
    <w:rsid w:val="005D4D5B"/>
    <w:rsid w:val="005D64C4"/>
    <w:rsid w:val="005D68A1"/>
    <w:rsid w:val="005D774C"/>
    <w:rsid w:val="005E1004"/>
    <w:rsid w:val="005E2CC8"/>
    <w:rsid w:val="005E3B39"/>
    <w:rsid w:val="005E3C40"/>
    <w:rsid w:val="005E3C83"/>
    <w:rsid w:val="005E4670"/>
    <w:rsid w:val="005E520C"/>
    <w:rsid w:val="005E586A"/>
    <w:rsid w:val="005E59EE"/>
    <w:rsid w:val="005E6120"/>
    <w:rsid w:val="005E6A8D"/>
    <w:rsid w:val="005E7297"/>
    <w:rsid w:val="005E7E8F"/>
    <w:rsid w:val="005F0DA9"/>
    <w:rsid w:val="005F3682"/>
    <w:rsid w:val="005F41D7"/>
    <w:rsid w:val="005F4A21"/>
    <w:rsid w:val="005F5D1E"/>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68"/>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6F5C"/>
    <w:rsid w:val="006576F5"/>
    <w:rsid w:val="00657D27"/>
    <w:rsid w:val="006602BF"/>
    <w:rsid w:val="00660385"/>
    <w:rsid w:val="0066157A"/>
    <w:rsid w:val="006634A5"/>
    <w:rsid w:val="006636E8"/>
    <w:rsid w:val="00663C2B"/>
    <w:rsid w:val="00664321"/>
    <w:rsid w:val="00665ACB"/>
    <w:rsid w:val="00667FF6"/>
    <w:rsid w:val="006700E2"/>
    <w:rsid w:val="00670544"/>
    <w:rsid w:val="00670F50"/>
    <w:rsid w:val="00671321"/>
    <w:rsid w:val="00672CE5"/>
    <w:rsid w:val="00672DFE"/>
    <w:rsid w:val="00672EFA"/>
    <w:rsid w:val="006752B1"/>
    <w:rsid w:val="00675582"/>
    <w:rsid w:val="00675C34"/>
    <w:rsid w:val="006768AF"/>
    <w:rsid w:val="006770CD"/>
    <w:rsid w:val="006804B3"/>
    <w:rsid w:val="006809EE"/>
    <w:rsid w:val="00680A28"/>
    <w:rsid w:val="00680FDD"/>
    <w:rsid w:val="006812A2"/>
    <w:rsid w:val="0068188A"/>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BB8"/>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173C"/>
    <w:rsid w:val="006D21A4"/>
    <w:rsid w:val="006D22CC"/>
    <w:rsid w:val="006D2F28"/>
    <w:rsid w:val="006D351B"/>
    <w:rsid w:val="006D37B1"/>
    <w:rsid w:val="006D5FC1"/>
    <w:rsid w:val="006E0B5D"/>
    <w:rsid w:val="006E0C07"/>
    <w:rsid w:val="006E1089"/>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303"/>
    <w:rsid w:val="006F6736"/>
    <w:rsid w:val="006F7288"/>
    <w:rsid w:val="006F7B62"/>
    <w:rsid w:val="00700B55"/>
    <w:rsid w:val="00700C29"/>
    <w:rsid w:val="00700CC2"/>
    <w:rsid w:val="00700D2C"/>
    <w:rsid w:val="0070201F"/>
    <w:rsid w:val="00703F10"/>
    <w:rsid w:val="007044DE"/>
    <w:rsid w:val="007061E5"/>
    <w:rsid w:val="0070691F"/>
    <w:rsid w:val="00706C0A"/>
    <w:rsid w:val="0071017F"/>
    <w:rsid w:val="00710B5F"/>
    <w:rsid w:val="00712476"/>
    <w:rsid w:val="00713001"/>
    <w:rsid w:val="00713E59"/>
    <w:rsid w:val="007164A0"/>
    <w:rsid w:val="00716D94"/>
    <w:rsid w:val="00716F4A"/>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2989"/>
    <w:rsid w:val="00765CA6"/>
    <w:rsid w:val="0076624D"/>
    <w:rsid w:val="0077001E"/>
    <w:rsid w:val="00771196"/>
    <w:rsid w:val="00771719"/>
    <w:rsid w:val="00772B4F"/>
    <w:rsid w:val="00772C4B"/>
    <w:rsid w:val="00773534"/>
    <w:rsid w:val="00773E07"/>
    <w:rsid w:val="007742A3"/>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01"/>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A7D55"/>
    <w:rsid w:val="007B13A6"/>
    <w:rsid w:val="007B2093"/>
    <w:rsid w:val="007B253F"/>
    <w:rsid w:val="007B25BC"/>
    <w:rsid w:val="007B2B11"/>
    <w:rsid w:val="007B3CA5"/>
    <w:rsid w:val="007B421C"/>
    <w:rsid w:val="007B5137"/>
    <w:rsid w:val="007B5157"/>
    <w:rsid w:val="007B54D3"/>
    <w:rsid w:val="007B58E8"/>
    <w:rsid w:val="007B6F2D"/>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2B2"/>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7CC"/>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171CD"/>
    <w:rsid w:val="008209C9"/>
    <w:rsid w:val="00820A37"/>
    <w:rsid w:val="00820A74"/>
    <w:rsid w:val="00820BDD"/>
    <w:rsid w:val="00820BF8"/>
    <w:rsid w:val="0082169B"/>
    <w:rsid w:val="00821BD6"/>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01E"/>
    <w:rsid w:val="008425DB"/>
    <w:rsid w:val="0084347F"/>
    <w:rsid w:val="00844D22"/>
    <w:rsid w:val="00845514"/>
    <w:rsid w:val="008455F3"/>
    <w:rsid w:val="00845741"/>
    <w:rsid w:val="00845946"/>
    <w:rsid w:val="00845AFA"/>
    <w:rsid w:val="00845D7B"/>
    <w:rsid w:val="00846425"/>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6A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2D8"/>
    <w:rsid w:val="008C3F4D"/>
    <w:rsid w:val="008C4C9A"/>
    <w:rsid w:val="008C4D7A"/>
    <w:rsid w:val="008C51F8"/>
    <w:rsid w:val="008C5B01"/>
    <w:rsid w:val="008C7FB3"/>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6F56"/>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3676F"/>
    <w:rsid w:val="00937FE6"/>
    <w:rsid w:val="009412D2"/>
    <w:rsid w:val="00942AFB"/>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3150"/>
    <w:rsid w:val="009740C9"/>
    <w:rsid w:val="0097457F"/>
    <w:rsid w:val="00974CDB"/>
    <w:rsid w:val="00974E28"/>
    <w:rsid w:val="00974E2E"/>
    <w:rsid w:val="009753F9"/>
    <w:rsid w:val="009757B0"/>
    <w:rsid w:val="009766C5"/>
    <w:rsid w:val="00976718"/>
    <w:rsid w:val="00976DD3"/>
    <w:rsid w:val="009772ED"/>
    <w:rsid w:val="00980C80"/>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BCA"/>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39DE"/>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273B"/>
    <w:rsid w:val="009E3C56"/>
    <w:rsid w:val="009E4199"/>
    <w:rsid w:val="009E4AB0"/>
    <w:rsid w:val="009E581B"/>
    <w:rsid w:val="009E5B58"/>
    <w:rsid w:val="009E61CF"/>
    <w:rsid w:val="009F1579"/>
    <w:rsid w:val="009F223C"/>
    <w:rsid w:val="009F25BB"/>
    <w:rsid w:val="009F281F"/>
    <w:rsid w:val="009F34D4"/>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4521"/>
    <w:rsid w:val="00A2544B"/>
    <w:rsid w:val="00A25500"/>
    <w:rsid w:val="00A256E2"/>
    <w:rsid w:val="00A2651E"/>
    <w:rsid w:val="00A2727B"/>
    <w:rsid w:val="00A2734A"/>
    <w:rsid w:val="00A27E64"/>
    <w:rsid w:val="00A307AC"/>
    <w:rsid w:val="00A3395F"/>
    <w:rsid w:val="00A34E6D"/>
    <w:rsid w:val="00A41A2E"/>
    <w:rsid w:val="00A41D94"/>
    <w:rsid w:val="00A42521"/>
    <w:rsid w:val="00A434D6"/>
    <w:rsid w:val="00A453DD"/>
    <w:rsid w:val="00A45C22"/>
    <w:rsid w:val="00A469AA"/>
    <w:rsid w:val="00A469BA"/>
    <w:rsid w:val="00A5107A"/>
    <w:rsid w:val="00A51B0A"/>
    <w:rsid w:val="00A52015"/>
    <w:rsid w:val="00A533E0"/>
    <w:rsid w:val="00A53F75"/>
    <w:rsid w:val="00A544CB"/>
    <w:rsid w:val="00A56314"/>
    <w:rsid w:val="00A56545"/>
    <w:rsid w:val="00A578AE"/>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1E66"/>
    <w:rsid w:val="00A928CF"/>
    <w:rsid w:val="00A934DD"/>
    <w:rsid w:val="00A94FB0"/>
    <w:rsid w:val="00A953A4"/>
    <w:rsid w:val="00A954D3"/>
    <w:rsid w:val="00A95ABF"/>
    <w:rsid w:val="00A96781"/>
    <w:rsid w:val="00A96ABF"/>
    <w:rsid w:val="00A96B81"/>
    <w:rsid w:val="00A9710A"/>
    <w:rsid w:val="00A97B42"/>
    <w:rsid w:val="00AA1BD6"/>
    <w:rsid w:val="00AA3D49"/>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40"/>
    <w:rsid w:val="00AC6275"/>
    <w:rsid w:val="00AC71B3"/>
    <w:rsid w:val="00AC7C3E"/>
    <w:rsid w:val="00AC7DA1"/>
    <w:rsid w:val="00AD018A"/>
    <w:rsid w:val="00AD13E8"/>
    <w:rsid w:val="00AD257E"/>
    <w:rsid w:val="00AD266C"/>
    <w:rsid w:val="00AD28D0"/>
    <w:rsid w:val="00AD2D8B"/>
    <w:rsid w:val="00AD31D8"/>
    <w:rsid w:val="00AD3E63"/>
    <w:rsid w:val="00AD41C7"/>
    <w:rsid w:val="00AD4360"/>
    <w:rsid w:val="00AD4D57"/>
    <w:rsid w:val="00AD56CA"/>
    <w:rsid w:val="00AE0186"/>
    <w:rsid w:val="00AE3C8F"/>
    <w:rsid w:val="00AE5D23"/>
    <w:rsid w:val="00AE614B"/>
    <w:rsid w:val="00AE6FB0"/>
    <w:rsid w:val="00AE77BF"/>
    <w:rsid w:val="00AF17BE"/>
    <w:rsid w:val="00AF21A9"/>
    <w:rsid w:val="00AF3791"/>
    <w:rsid w:val="00AF413D"/>
    <w:rsid w:val="00AF486D"/>
    <w:rsid w:val="00AF56DD"/>
    <w:rsid w:val="00AF6380"/>
    <w:rsid w:val="00AF6DFA"/>
    <w:rsid w:val="00AF7190"/>
    <w:rsid w:val="00AF7C91"/>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B7"/>
    <w:rsid w:val="00B25DF5"/>
    <w:rsid w:val="00B25E23"/>
    <w:rsid w:val="00B260D8"/>
    <w:rsid w:val="00B2628F"/>
    <w:rsid w:val="00B264F2"/>
    <w:rsid w:val="00B2655E"/>
    <w:rsid w:val="00B307DF"/>
    <w:rsid w:val="00B316BC"/>
    <w:rsid w:val="00B32BE5"/>
    <w:rsid w:val="00B33C37"/>
    <w:rsid w:val="00B33DE2"/>
    <w:rsid w:val="00B356C7"/>
    <w:rsid w:val="00B42830"/>
    <w:rsid w:val="00B45521"/>
    <w:rsid w:val="00B46026"/>
    <w:rsid w:val="00B462EE"/>
    <w:rsid w:val="00B4640B"/>
    <w:rsid w:val="00B46A46"/>
    <w:rsid w:val="00B521B0"/>
    <w:rsid w:val="00B523B4"/>
    <w:rsid w:val="00B52666"/>
    <w:rsid w:val="00B5323D"/>
    <w:rsid w:val="00B5395A"/>
    <w:rsid w:val="00B53EA6"/>
    <w:rsid w:val="00B55E19"/>
    <w:rsid w:val="00B55F07"/>
    <w:rsid w:val="00B608E5"/>
    <w:rsid w:val="00B6091C"/>
    <w:rsid w:val="00B619FE"/>
    <w:rsid w:val="00B61A92"/>
    <w:rsid w:val="00B6258C"/>
    <w:rsid w:val="00B6283B"/>
    <w:rsid w:val="00B62C6A"/>
    <w:rsid w:val="00B63FDB"/>
    <w:rsid w:val="00B64137"/>
    <w:rsid w:val="00B64240"/>
    <w:rsid w:val="00B647F8"/>
    <w:rsid w:val="00B66110"/>
    <w:rsid w:val="00B66A34"/>
    <w:rsid w:val="00B67A53"/>
    <w:rsid w:val="00B67EE1"/>
    <w:rsid w:val="00B70960"/>
    <w:rsid w:val="00B71BE8"/>
    <w:rsid w:val="00B72076"/>
    <w:rsid w:val="00B72587"/>
    <w:rsid w:val="00B726F1"/>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2F3"/>
    <w:rsid w:val="00BA57CB"/>
    <w:rsid w:val="00BA5A0F"/>
    <w:rsid w:val="00BA5B4D"/>
    <w:rsid w:val="00BA61D4"/>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79F2"/>
    <w:rsid w:val="00BF7E57"/>
    <w:rsid w:val="00C004DA"/>
    <w:rsid w:val="00C019D6"/>
    <w:rsid w:val="00C02409"/>
    <w:rsid w:val="00C027D5"/>
    <w:rsid w:val="00C03EF2"/>
    <w:rsid w:val="00C0589F"/>
    <w:rsid w:val="00C11B39"/>
    <w:rsid w:val="00C126C9"/>
    <w:rsid w:val="00C1433D"/>
    <w:rsid w:val="00C163EF"/>
    <w:rsid w:val="00C16DF9"/>
    <w:rsid w:val="00C1765B"/>
    <w:rsid w:val="00C179A4"/>
    <w:rsid w:val="00C17D7E"/>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4C91"/>
    <w:rsid w:val="00C4592F"/>
    <w:rsid w:val="00C4635C"/>
    <w:rsid w:val="00C470ED"/>
    <w:rsid w:val="00C47128"/>
    <w:rsid w:val="00C47252"/>
    <w:rsid w:val="00C50F05"/>
    <w:rsid w:val="00C517E8"/>
    <w:rsid w:val="00C518FC"/>
    <w:rsid w:val="00C52055"/>
    <w:rsid w:val="00C53387"/>
    <w:rsid w:val="00C53A05"/>
    <w:rsid w:val="00C53FE8"/>
    <w:rsid w:val="00C54204"/>
    <w:rsid w:val="00C55DF0"/>
    <w:rsid w:val="00C56CDB"/>
    <w:rsid w:val="00C56E18"/>
    <w:rsid w:val="00C57CA0"/>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679E"/>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632"/>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1D0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E35B0"/>
    <w:rsid w:val="00CF1CF1"/>
    <w:rsid w:val="00CF2429"/>
    <w:rsid w:val="00CF2C06"/>
    <w:rsid w:val="00CF5BE7"/>
    <w:rsid w:val="00CF6195"/>
    <w:rsid w:val="00CF6D34"/>
    <w:rsid w:val="00CF79FA"/>
    <w:rsid w:val="00D0089B"/>
    <w:rsid w:val="00D00F9D"/>
    <w:rsid w:val="00D0124A"/>
    <w:rsid w:val="00D01B6E"/>
    <w:rsid w:val="00D026E7"/>
    <w:rsid w:val="00D027B2"/>
    <w:rsid w:val="00D0377C"/>
    <w:rsid w:val="00D03980"/>
    <w:rsid w:val="00D063A9"/>
    <w:rsid w:val="00D07083"/>
    <w:rsid w:val="00D10080"/>
    <w:rsid w:val="00D11611"/>
    <w:rsid w:val="00D11FE0"/>
    <w:rsid w:val="00D133C4"/>
    <w:rsid w:val="00D138C3"/>
    <w:rsid w:val="00D14299"/>
    <w:rsid w:val="00D16378"/>
    <w:rsid w:val="00D16705"/>
    <w:rsid w:val="00D16C67"/>
    <w:rsid w:val="00D22871"/>
    <w:rsid w:val="00D23452"/>
    <w:rsid w:val="00D2350B"/>
    <w:rsid w:val="00D23FDE"/>
    <w:rsid w:val="00D2559F"/>
    <w:rsid w:val="00D259F5"/>
    <w:rsid w:val="00D25BE8"/>
    <w:rsid w:val="00D26EB9"/>
    <w:rsid w:val="00D26F7A"/>
    <w:rsid w:val="00D2718B"/>
    <w:rsid w:val="00D271E3"/>
    <w:rsid w:val="00D3042D"/>
    <w:rsid w:val="00D305BB"/>
    <w:rsid w:val="00D30FE5"/>
    <w:rsid w:val="00D310D9"/>
    <w:rsid w:val="00D312C3"/>
    <w:rsid w:val="00D31377"/>
    <w:rsid w:val="00D3219B"/>
    <w:rsid w:val="00D34308"/>
    <w:rsid w:val="00D34362"/>
    <w:rsid w:val="00D34C3C"/>
    <w:rsid w:val="00D3564C"/>
    <w:rsid w:val="00D36CB2"/>
    <w:rsid w:val="00D37FF2"/>
    <w:rsid w:val="00D42271"/>
    <w:rsid w:val="00D4292D"/>
    <w:rsid w:val="00D42AE0"/>
    <w:rsid w:val="00D44634"/>
    <w:rsid w:val="00D44A78"/>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622"/>
    <w:rsid w:val="00D718C0"/>
    <w:rsid w:val="00D719C8"/>
    <w:rsid w:val="00D72557"/>
    <w:rsid w:val="00D72769"/>
    <w:rsid w:val="00D732C5"/>
    <w:rsid w:val="00D73909"/>
    <w:rsid w:val="00D74016"/>
    <w:rsid w:val="00D748D9"/>
    <w:rsid w:val="00D750D8"/>
    <w:rsid w:val="00D756B6"/>
    <w:rsid w:val="00D75C42"/>
    <w:rsid w:val="00D77C9B"/>
    <w:rsid w:val="00D804AB"/>
    <w:rsid w:val="00D80C15"/>
    <w:rsid w:val="00D814F7"/>
    <w:rsid w:val="00D81956"/>
    <w:rsid w:val="00D81E10"/>
    <w:rsid w:val="00D82342"/>
    <w:rsid w:val="00D82BEE"/>
    <w:rsid w:val="00D84FB6"/>
    <w:rsid w:val="00D8567A"/>
    <w:rsid w:val="00D85C84"/>
    <w:rsid w:val="00D8602A"/>
    <w:rsid w:val="00D86765"/>
    <w:rsid w:val="00D87345"/>
    <w:rsid w:val="00D87BC3"/>
    <w:rsid w:val="00D87EB2"/>
    <w:rsid w:val="00D90988"/>
    <w:rsid w:val="00D90ED3"/>
    <w:rsid w:val="00D91D83"/>
    <w:rsid w:val="00D924F2"/>
    <w:rsid w:val="00D9335A"/>
    <w:rsid w:val="00D93748"/>
    <w:rsid w:val="00D93DCA"/>
    <w:rsid w:val="00D94855"/>
    <w:rsid w:val="00D94B54"/>
    <w:rsid w:val="00D95580"/>
    <w:rsid w:val="00D956DA"/>
    <w:rsid w:val="00D95700"/>
    <w:rsid w:val="00D96614"/>
    <w:rsid w:val="00D96EDC"/>
    <w:rsid w:val="00D97541"/>
    <w:rsid w:val="00DA12C0"/>
    <w:rsid w:val="00DA1B24"/>
    <w:rsid w:val="00DA2227"/>
    <w:rsid w:val="00DA27D8"/>
    <w:rsid w:val="00DA2D93"/>
    <w:rsid w:val="00DA2FE5"/>
    <w:rsid w:val="00DA32C9"/>
    <w:rsid w:val="00DA5C42"/>
    <w:rsid w:val="00DA6513"/>
    <w:rsid w:val="00DA6DAE"/>
    <w:rsid w:val="00DA7494"/>
    <w:rsid w:val="00DA7C44"/>
    <w:rsid w:val="00DB0096"/>
    <w:rsid w:val="00DB0BCF"/>
    <w:rsid w:val="00DB3DD4"/>
    <w:rsid w:val="00DB46E1"/>
    <w:rsid w:val="00DB4A21"/>
    <w:rsid w:val="00DB54D9"/>
    <w:rsid w:val="00DB5806"/>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0D54"/>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4ABC"/>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5BD4"/>
    <w:rsid w:val="00E5668B"/>
    <w:rsid w:val="00E60275"/>
    <w:rsid w:val="00E60F6E"/>
    <w:rsid w:val="00E61681"/>
    <w:rsid w:val="00E620B5"/>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2AB9"/>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8DA"/>
    <w:rsid w:val="00EA0A76"/>
    <w:rsid w:val="00EA0D06"/>
    <w:rsid w:val="00EA208E"/>
    <w:rsid w:val="00EA2C03"/>
    <w:rsid w:val="00EA3D4C"/>
    <w:rsid w:val="00EA5250"/>
    <w:rsid w:val="00EA53F9"/>
    <w:rsid w:val="00EA57F5"/>
    <w:rsid w:val="00EA5BB2"/>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7EA"/>
    <w:rsid w:val="00EE185C"/>
    <w:rsid w:val="00EE24C1"/>
    <w:rsid w:val="00EE448E"/>
    <w:rsid w:val="00EE475F"/>
    <w:rsid w:val="00EE48F5"/>
    <w:rsid w:val="00EE4D91"/>
    <w:rsid w:val="00EE5D2D"/>
    <w:rsid w:val="00EE688D"/>
    <w:rsid w:val="00EE779C"/>
    <w:rsid w:val="00EF30AA"/>
    <w:rsid w:val="00EF4A93"/>
    <w:rsid w:val="00EF4F2A"/>
    <w:rsid w:val="00EF4FD9"/>
    <w:rsid w:val="00EF54E7"/>
    <w:rsid w:val="00EF58F9"/>
    <w:rsid w:val="00EF59D0"/>
    <w:rsid w:val="00EF5E07"/>
    <w:rsid w:val="00EF61FC"/>
    <w:rsid w:val="00EF6288"/>
    <w:rsid w:val="00EF6F6A"/>
    <w:rsid w:val="00EF797E"/>
    <w:rsid w:val="00EF7D01"/>
    <w:rsid w:val="00F00362"/>
    <w:rsid w:val="00F00463"/>
    <w:rsid w:val="00F00F83"/>
    <w:rsid w:val="00F0183D"/>
    <w:rsid w:val="00F0414A"/>
    <w:rsid w:val="00F049BC"/>
    <w:rsid w:val="00F06844"/>
    <w:rsid w:val="00F06B81"/>
    <w:rsid w:val="00F07C59"/>
    <w:rsid w:val="00F10594"/>
    <w:rsid w:val="00F10D9B"/>
    <w:rsid w:val="00F10E95"/>
    <w:rsid w:val="00F11A82"/>
    <w:rsid w:val="00F1281B"/>
    <w:rsid w:val="00F14C34"/>
    <w:rsid w:val="00F14FA2"/>
    <w:rsid w:val="00F15A8B"/>
    <w:rsid w:val="00F15E2D"/>
    <w:rsid w:val="00F16CB3"/>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33E"/>
    <w:rsid w:val="00F32617"/>
    <w:rsid w:val="00F32C88"/>
    <w:rsid w:val="00F338AB"/>
    <w:rsid w:val="00F33E90"/>
    <w:rsid w:val="00F3403F"/>
    <w:rsid w:val="00F35097"/>
    <w:rsid w:val="00F3529C"/>
    <w:rsid w:val="00F35BB2"/>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4D29"/>
    <w:rsid w:val="00F75203"/>
    <w:rsid w:val="00F76C92"/>
    <w:rsid w:val="00F77CDB"/>
    <w:rsid w:val="00F81520"/>
    <w:rsid w:val="00F8196E"/>
    <w:rsid w:val="00F823A2"/>
    <w:rsid w:val="00F82B4E"/>
    <w:rsid w:val="00F8376D"/>
    <w:rsid w:val="00F846F0"/>
    <w:rsid w:val="00F84852"/>
    <w:rsid w:val="00F8571B"/>
    <w:rsid w:val="00F86853"/>
    <w:rsid w:val="00F86A80"/>
    <w:rsid w:val="00F876E5"/>
    <w:rsid w:val="00F9049B"/>
    <w:rsid w:val="00F912D3"/>
    <w:rsid w:val="00F92BEF"/>
    <w:rsid w:val="00F94E5B"/>
    <w:rsid w:val="00F97771"/>
    <w:rsid w:val="00FA1C8C"/>
    <w:rsid w:val="00FA2A14"/>
    <w:rsid w:val="00FA43AC"/>
    <w:rsid w:val="00FA4972"/>
    <w:rsid w:val="00FA5457"/>
    <w:rsid w:val="00FA6869"/>
    <w:rsid w:val="00FA6C60"/>
    <w:rsid w:val="00FA6F4B"/>
    <w:rsid w:val="00FB03A2"/>
    <w:rsid w:val="00FB0EA6"/>
    <w:rsid w:val="00FB1D90"/>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2A3B"/>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E78E2"/>
    <w:rsid w:val="00FF0FE0"/>
    <w:rsid w:val="00FF12F9"/>
    <w:rsid w:val="00FF2B34"/>
    <w:rsid w:val="00FF3BC0"/>
    <w:rsid w:val="00FF4141"/>
    <w:rsid w:val="00FF4591"/>
    <w:rsid w:val="00FF4C70"/>
    <w:rsid w:val="00FF4FF0"/>
    <w:rsid w:val="00FF6D34"/>
    <w:rsid w:val="00FF74F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2009FC"/>
  <w15:chartTrackingRefBased/>
  <w15:docId w15:val="{EECB6C38-DF38-458B-A480-90FA247C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7605543">
      <w:bodyDiv w:val="1"/>
      <w:marLeft w:val="0"/>
      <w:marRight w:val="0"/>
      <w:marTop w:val="0"/>
      <w:marBottom w:val="0"/>
      <w:divBdr>
        <w:top w:val="none" w:sz="0" w:space="0" w:color="auto"/>
        <w:left w:val="none" w:sz="0" w:space="0" w:color="auto"/>
        <w:bottom w:val="none" w:sz="0" w:space="0" w:color="auto"/>
        <w:right w:val="none" w:sz="0" w:space="0" w:color="auto"/>
      </w:divBdr>
    </w:div>
    <w:div w:id="7683114">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1469552">
      <w:bodyDiv w:val="1"/>
      <w:marLeft w:val="0"/>
      <w:marRight w:val="0"/>
      <w:marTop w:val="0"/>
      <w:marBottom w:val="0"/>
      <w:divBdr>
        <w:top w:val="none" w:sz="0" w:space="0" w:color="auto"/>
        <w:left w:val="none" w:sz="0" w:space="0" w:color="auto"/>
        <w:bottom w:val="none" w:sz="0" w:space="0" w:color="auto"/>
        <w:right w:val="none" w:sz="0" w:space="0" w:color="auto"/>
      </w:divBdr>
    </w:div>
    <w:div w:id="31541671">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4065963">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48503976">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1976130">
      <w:bodyDiv w:val="1"/>
      <w:marLeft w:val="0"/>
      <w:marRight w:val="0"/>
      <w:marTop w:val="0"/>
      <w:marBottom w:val="0"/>
      <w:divBdr>
        <w:top w:val="none" w:sz="0" w:space="0" w:color="auto"/>
        <w:left w:val="none" w:sz="0" w:space="0" w:color="auto"/>
        <w:bottom w:val="none" w:sz="0" w:space="0" w:color="auto"/>
        <w:right w:val="none" w:sz="0" w:space="0" w:color="auto"/>
      </w:divBdr>
    </w:div>
    <w:div w:id="55932533">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545732">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96104555">
      <w:bodyDiv w:val="1"/>
      <w:marLeft w:val="0"/>
      <w:marRight w:val="0"/>
      <w:marTop w:val="0"/>
      <w:marBottom w:val="0"/>
      <w:divBdr>
        <w:top w:val="none" w:sz="0" w:space="0" w:color="auto"/>
        <w:left w:val="none" w:sz="0" w:space="0" w:color="auto"/>
        <w:bottom w:val="none" w:sz="0" w:space="0" w:color="auto"/>
        <w:right w:val="none" w:sz="0" w:space="0" w:color="auto"/>
      </w:divBdr>
    </w:div>
    <w:div w:id="101346007">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4277701">
      <w:bodyDiv w:val="1"/>
      <w:marLeft w:val="0"/>
      <w:marRight w:val="0"/>
      <w:marTop w:val="0"/>
      <w:marBottom w:val="0"/>
      <w:divBdr>
        <w:top w:val="none" w:sz="0" w:space="0" w:color="auto"/>
        <w:left w:val="none" w:sz="0" w:space="0" w:color="auto"/>
        <w:bottom w:val="none" w:sz="0" w:space="0" w:color="auto"/>
        <w:right w:val="none" w:sz="0" w:space="0" w:color="auto"/>
      </w:divBdr>
    </w:div>
    <w:div w:id="104662641">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1245294">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19231984">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7742865">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4731112">
      <w:bodyDiv w:val="1"/>
      <w:marLeft w:val="0"/>
      <w:marRight w:val="0"/>
      <w:marTop w:val="0"/>
      <w:marBottom w:val="0"/>
      <w:divBdr>
        <w:top w:val="none" w:sz="0" w:space="0" w:color="auto"/>
        <w:left w:val="none" w:sz="0" w:space="0" w:color="auto"/>
        <w:bottom w:val="none" w:sz="0" w:space="0" w:color="auto"/>
        <w:right w:val="none" w:sz="0" w:space="0" w:color="auto"/>
      </w:divBdr>
    </w:div>
    <w:div w:id="155926562">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213608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0738">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2378926">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2741228">
      <w:bodyDiv w:val="1"/>
      <w:marLeft w:val="0"/>
      <w:marRight w:val="0"/>
      <w:marTop w:val="0"/>
      <w:marBottom w:val="0"/>
      <w:divBdr>
        <w:top w:val="none" w:sz="0" w:space="0" w:color="auto"/>
        <w:left w:val="none" w:sz="0" w:space="0" w:color="auto"/>
        <w:bottom w:val="none" w:sz="0" w:space="0" w:color="auto"/>
        <w:right w:val="none" w:sz="0" w:space="0" w:color="auto"/>
      </w:divBdr>
    </w:div>
    <w:div w:id="215093433">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09110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6160784">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513982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7712496">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0068066">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064226">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3390861">
      <w:bodyDiv w:val="1"/>
      <w:marLeft w:val="0"/>
      <w:marRight w:val="0"/>
      <w:marTop w:val="0"/>
      <w:marBottom w:val="0"/>
      <w:divBdr>
        <w:top w:val="none" w:sz="0" w:space="0" w:color="auto"/>
        <w:left w:val="none" w:sz="0" w:space="0" w:color="auto"/>
        <w:bottom w:val="none" w:sz="0" w:space="0" w:color="auto"/>
        <w:right w:val="none" w:sz="0" w:space="0" w:color="auto"/>
      </w:divBdr>
    </w:div>
    <w:div w:id="285430258">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89435556">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07904893">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8505575">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203073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3870353">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4694436">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3409243">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265596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74549497">
      <w:bodyDiv w:val="1"/>
      <w:marLeft w:val="0"/>
      <w:marRight w:val="0"/>
      <w:marTop w:val="0"/>
      <w:marBottom w:val="0"/>
      <w:divBdr>
        <w:top w:val="none" w:sz="0" w:space="0" w:color="auto"/>
        <w:left w:val="none" w:sz="0" w:space="0" w:color="auto"/>
        <w:bottom w:val="none" w:sz="0" w:space="0" w:color="auto"/>
        <w:right w:val="none" w:sz="0" w:space="0" w:color="auto"/>
      </w:divBdr>
    </w:div>
    <w:div w:id="376199992">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2559395">
      <w:bodyDiv w:val="1"/>
      <w:marLeft w:val="0"/>
      <w:marRight w:val="0"/>
      <w:marTop w:val="0"/>
      <w:marBottom w:val="0"/>
      <w:divBdr>
        <w:top w:val="none" w:sz="0" w:space="0" w:color="auto"/>
        <w:left w:val="none" w:sz="0" w:space="0" w:color="auto"/>
        <w:bottom w:val="none" w:sz="0" w:space="0" w:color="auto"/>
        <w:right w:val="none" w:sz="0" w:space="0" w:color="auto"/>
      </w:divBdr>
    </w:div>
    <w:div w:id="385760602">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89773087">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0372332">
      <w:bodyDiv w:val="1"/>
      <w:marLeft w:val="0"/>
      <w:marRight w:val="0"/>
      <w:marTop w:val="0"/>
      <w:marBottom w:val="0"/>
      <w:divBdr>
        <w:top w:val="none" w:sz="0" w:space="0" w:color="auto"/>
        <w:left w:val="none" w:sz="0" w:space="0" w:color="auto"/>
        <w:bottom w:val="none" w:sz="0" w:space="0" w:color="auto"/>
        <w:right w:val="none" w:sz="0" w:space="0" w:color="auto"/>
      </w:divBdr>
    </w:div>
    <w:div w:id="405230959">
      <w:bodyDiv w:val="1"/>
      <w:marLeft w:val="0"/>
      <w:marRight w:val="0"/>
      <w:marTop w:val="0"/>
      <w:marBottom w:val="0"/>
      <w:divBdr>
        <w:top w:val="none" w:sz="0" w:space="0" w:color="auto"/>
        <w:left w:val="none" w:sz="0" w:space="0" w:color="auto"/>
        <w:bottom w:val="none" w:sz="0" w:space="0" w:color="auto"/>
        <w:right w:val="none" w:sz="0" w:space="0" w:color="auto"/>
      </w:divBdr>
    </w:div>
    <w:div w:id="406148017">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1515149">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0109448">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7820550">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602956">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7992795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0297991">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6867495">
      <w:bodyDiv w:val="1"/>
      <w:marLeft w:val="0"/>
      <w:marRight w:val="0"/>
      <w:marTop w:val="0"/>
      <w:marBottom w:val="0"/>
      <w:divBdr>
        <w:top w:val="none" w:sz="0" w:space="0" w:color="auto"/>
        <w:left w:val="none" w:sz="0" w:space="0" w:color="auto"/>
        <w:bottom w:val="none" w:sz="0" w:space="0" w:color="auto"/>
        <w:right w:val="none" w:sz="0" w:space="0" w:color="auto"/>
      </w:divBdr>
    </w:div>
    <w:div w:id="507870544">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6725108">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6308926">
      <w:bodyDiv w:val="1"/>
      <w:marLeft w:val="0"/>
      <w:marRight w:val="0"/>
      <w:marTop w:val="0"/>
      <w:marBottom w:val="0"/>
      <w:divBdr>
        <w:top w:val="none" w:sz="0" w:space="0" w:color="auto"/>
        <w:left w:val="none" w:sz="0" w:space="0" w:color="auto"/>
        <w:bottom w:val="none" w:sz="0" w:space="0" w:color="auto"/>
        <w:right w:val="none" w:sz="0" w:space="0" w:color="auto"/>
      </w:divBdr>
    </w:div>
    <w:div w:id="538781748">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2355127">
      <w:bodyDiv w:val="1"/>
      <w:marLeft w:val="0"/>
      <w:marRight w:val="0"/>
      <w:marTop w:val="0"/>
      <w:marBottom w:val="0"/>
      <w:divBdr>
        <w:top w:val="none" w:sz="0" w:space="0" w:color="auto"/>
        <w:left w:val="none" w:sz="0" w:space="0" w:color="auto"/>
        <w:bottom w:val="none" w:sz="0" w:space="0" w:color="auto"/>
        <w:right w:val="none" w:sz="0" w:space="0" w:color="auto"/>
      </w:divBdr>
    </w:div>
    <w:div w:id="554123816">
      <w:bodyDiv w:val="1"/>
      <w:marLeft w:val="0"/>
      <w:marRight w:val="0"/>
      <w:marTop w:val="0"/>
      <w:marBottom w:val="0"/>
      <w:divBdr>
        <w:top w:val="none" w:sz="0" w:space="0" w:color="auto"/>
        <w:left w:val="none" w:sz="0" w:space="0" w:color="auto"/>
        <w:bottom w:val="none" w:sz="0" w:space="0" w:color="auto"/>
        <w:right w:val="none" w:sz="0" w:space="0" w:color="auto"/>
      </w:divBdr>
    </w:div>
    <w:div w:id="557744059">
      <w:bodyDiv w:val="1"/>
      <w:marLeft w:val="0"/>
      <w:marRight w:val="0"/>
      <w:marTop w:val="0"/>
      <w:marBottom w:val="0"/>
      <w:divBdr>
        <w:top w:val="none" w:sz="0" w:space="0" w:color="auto"/>
        <w:left w:val="none" w:sz="0" w:space="0" w:color="auto"/>
        <w:bottom w:val="none" w:sz="0" w:space="0" w:color="auto"/>
        <w:right w:val="none" w:sz="0" w:space="0" w:color="auto"/>
      </w:divBdr>
    </w:div>
    <w:div w:id="558202287">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5529849">
      <w:bodyDiv w:val="1"/>
      <w:marLeft w:val="0"/>
      <w:marRight w:val="0"/>
      <w:marTop w:val="0"/>
      <w:marBottom w:val="0"/>
      <w:divBdr>
        <w:top w:val="none" w:sz="0" w:space="0" w:color="auto"/>
        <w:left w:val="none" w:sz="0" w:space="0" w:color="auto"/>
        <w:bottom w:val="none" w:sz="0" w:space="0" w:color="auto"/>
        <w:right w:val="none" w:sz="0" w:space="0" w:color="auto"/>
      </w:divBdr>
    </w:div>
    <w:div w:id="566262127">
      <w:bodyDiv w:val="1"/>
      <w:marLeft w:val="0"/>
      <w:marRight w:val="0"/>
      <w:marTop w:val="0"/>
      <w:marBottom w:val="0"/>
      <w:divBdr>
        <w:top w:val="none" w:sz="0" w:space="0" w:color="auto"/>
        <w:left w:val="none" w:sz="0" w:space="0" w:color="auto"/>
        <w:bottom w:val="none" w:sz="0" w:space="0" w:color="auto"/>
        <w:right w:val="none" w:sz="0" w:space="0" w:color="auto"/>
      </w:divBdr>
    </w:div>
    <w:div w:id="567614432">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0333581">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8854156">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07812266">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1328974">
      <w:bodyDiv w:val="1"/>
      <w:marLeft w:val="0"/>
      <w:marRight w:val="0"/>
      <w:marTop w:val="0"/>
      <w:marBottom w:val="0"/>
      <w:divBdr>
        <w:top w:val="none" w:sz="0" w:space="0" w:color="auto"/>
        <w:left w:val="none" w:sz="0" w:space="0" w:color="auto"/>
        <w:bottom w:val="none" w:sz="0" w:space="0" w:color="auto"/>
        <w:right w:val="none" w:sz="0" w:space="0" w:color="auto"/>
      </w:divBdr>
    </w:div>
    <w:div w:id="615645370">
      <w:bodyDiv w:val="1"/>
      <w:marLeft w:val="0"/>
      <w:marRight w:val="0"/>
      <w:marTop w:val="0"/>
      <w:marBottom w:val="0"/>
      <w:divBdr>
        <w:top w:val="none" w:sz="0" w:space="0" w:color="auto"/>
        <w:left w:val="none" w:sz="0" w:space="0" w:color="auto"/>
        <w:bottom w:val="none" w:sz="0" w:space="0" w:color="auto"/>
        <w:right w:val="none" w:sz="0" w:space="0" w:color="auto"/>
      </w:divBdr>
    </w:div>
    <w:div w:id="618297738">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8783818">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2924522">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377281">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668529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58119042">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222393">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89526247">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1565425">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494959">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2868855">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146325">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7436929">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1877568">
      <w:bodyDiv w:val="1"/>
      <w:marLeft w:val="0"/>
      <w:marRight w:val="0"/>
      <w:marTop w:val="0"/>
      <w:marBottom w:val="0"/>
      <w:divBdr>
        <w:top w:val="none" w:sz="0" w:space="0" w:color="auto"/>
        <w:left w:val="none" w:sz="0" w:space="0" w:color="auto"/>
        <w:bottom w:val="none" w:sz="0" w:space="0" w:color="auto"/>
        <w:right w:val="none" w:sz="0" w:space="0" w:color="auto"/>
      </w:divBdr>
    </w:div>
    <w:div w:id="74326382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5126226">
      <w:bodyDiv w:val="1"/>
      <w:marLeft w:val="0"/>
      <w:marRight w:val="0"/>
      <w:marTop w:val="0"/>
      <w:marBottom w:val="0"/>
      <w:divBdr>
        <w:top w:val="none" w:sz="0" w:space="0" w:color="auto"/>
        <w:left w:val="none" w:sz="0" w:space="0" w:color="auto"/>
        <w:bottom w:val="none" w:sz="0" w:space="0" w:color="auto"/>
        <w:right w:val="none" w:sz="0" w:space="0" w:color="auto"/>
      </w:divBdr>
    </w:div>
    <w:div w:id="805660193">
      <w:bodyDiv w:val="1"/>
      <w:marLeft w:val="0"/>
      <w:marRight w:val="0"/>
      <w:marTop w:val="0"/>
      <w:marBottom w:val="0"/>
      <w:divBdr>
        <w:top w:val="none" w:sz="0" w:space="0" w:color="auto"/>
        <w:left w:val="none" w:sz="0" w:space="0" w:color="auto"/>
        <w:bottom w:val="none" w:sz="0" w:space="0" w:color="auto"/>
        <w:right w:val="none" w:sz="0" w:space="0" w:color="auto"/>
      </w:divBdr>
    </w:div>
    <w:div w:id="807014256">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0098953">
      <w:bodyDiv w:val="1"/>
      <w:marLeft w:val="0"/>
      <w:marRight w:val="0"/>
      <w:marTop w:val="0"/>
      <w:marBottom w:val="0"/>
      <w:divBdr>
        <w:top w:val="none" w:sz="0" w:space="0" w:color="auto"/>
        <w:left w:val="none" w:sz="0" w:space="0" w:color="auto"/>
        <w:bottom w:val="none" w:sz="0" w:space="0" w:color="auto"/>
        <w:right w:val="none" w:sz="0" w:space="0" w:color="auto"/>
      </w:divBdr>
    </w:div>
    <w:div w:id="810248991">
      <w:bodyDiv w:val="1"/>
      <w:marLeft w:val="0"/>
      <w:marRight w:val="0"/>
      <w:marTop w:val="0"/>
      <w:marBottom w:val="0"/>
      <w:divBdr>
        <w:top w:val="none" w:sz="0" w:space="0" w:color="auto"/>
        <w:left w:val="none" w:sz="0" w:space="0" w:color="auto"/>
        <w:bottom w:val="none" w:sz="0" w:space="0" w:color="auto"/>
        <w:right w:val="none" w:sz="0" w:space="0" w:color="auto"/>
      </w:divBdr>
    </w:div>
    <w:div w:id="812410007">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4612948">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18807650">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8987405">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4134107">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623598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1867613">
      <w:bodyDiv w:val="1"/>
      <w:marLeft w:val="0"/>
      <w:marRight w:val="0"/>
      <w:marTop w:val="0"/>
      <w:marBottom w:val="0"/>
      <w:divBdr>
        <w:top w:val="none" w:sz="0" w:space="0" w:color="auto"/>
        <w:left w:val="none" w:sz="0" w:space="0" w:color="auto"/>
        <w:bottom w:val="none" w:sz="0" w:space="0" w:color="auto"/>
        <w:right w:val="none" w:sz="0" w:space="0" w:color="auto"/>
      </w:divBdr>
    </w:div>
    <w:div w:id="862324545">
      <w:bodyDiv w:val="1"/>
      <w:marLeft w:val="0"/>
      <w:marRight w:val="0"/>
      <w:marTop w:val="0"/>
      <w:marBottom w:val="0"/>
      <w:divBdr>
        <w:top w:val="none" w:sz="0" w:space="0" w:color="auto"/>
        <w:left w:val="none" w:sz="0" w:space="0" w:color="auto"/>
        <w:bottom w:val="none" w:sz="0" w:space="0" w:color="auto"/>
        <w:right w:val="none" w:sz="0" w:space="0" w:color="auto"/>
      </w:divBdr>
    </w:div>
    <w:div w:id="867260029">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1673123">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8657119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3086095">
      <w:bodyDiv w:val="1"/>
      <w:marLeft w:val="0"/>
      <w:marRight w:val="0"/>
      <w:marTop w:val="0"/>
      <w:marBottom w:val="0"/>
      <w:divBdr>
        <w:top w:val="none" w:sz="0" w:space="0" w:color="auto"/>
        <w:left w:val="none" w:sz="0" w:space="0" w:color="auto"/>
        <w:bottom w:val="none" w:sz="0" w:space="0" w:color="auto"/>
        <w:right w:val="none" w:sz="0" w:space="0" w:color="auto"/>
      </w:divBdr>
    </w:div>
    <w:div w:id="89643062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897087535">
      <w:bodyDiv w:val="1"/>
      <w:marLeft w:val="0"/>
      <w:marRight w:val="0"/>
      <w:marTop w:val="0"/>
      <w:marBottom w:val="0"/>
      <w:divBdr>
        <w:top w:val="none" w:sz="0" w:space="0" w:color="auto"/>
        <w:left w:val="none" w:sz="0" w:space="0" w:color="auto"/>
        <w:bottom w:val="none" w:sz="0" w:space="0" w:color="auto"/>
        <w:right w:val="none" w:sz="0" w:space="0" w:color="auto"/>
      </w:divBdr>
    </w:div>
    <w:div w:id="898441774">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3465066">
      <w:bodyDiv w:val="1"/>
      <w:marLeft w:val="0"/>
      <w:marRight w:val="0"/>
      <w:marTop w:val="0"/>
      <w:marBottom w:val="0"/>
      <w:divBdr>
        <w:top w:val="none" w:sz="0" w:space="0" w:color="auto"/>
        <w:left w:val="none" w:sz="0" w:space="0" w:color="auto"/>
        <w:bottom w:val="none" w:sz="0" w:space="0" w:color="auto"/>
        <w:right w:val="none" w:sz="0" w:space="0" w:color="auto"/>
      </w:divBdr>
    </w:div>
    <w:div w:id="914127012">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19563650">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0191395">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7007391">
      <w:bodyDiv w:val="1"/>
      <w:marLeft w:val="0"/>
      <w:marRight w:val="0"/>
      <w:marTop w:val="0"/>
      <w:marBottom w:val="0"/>
      <w:divBdr>
        <w:top w:val="none" w:sz="0" w:space="0" w:color="auto"/>
        <w:left w:val="none" w:sz="0" w:space="0" w:color="auto"/>
        <w:bottom w:val="none" w:sz="0" w:space="0" w:color="auto"/>
        <w:right w:val="none" w:sz="0" w:space="0" w:color="auto"/>
      </w:divBdr>
    </w:div>
    <w:div w:id="967204981">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0594400">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0158656">
      <w:bodyDiv w:val="1"/>
      <w:marLeft w:val="0"/>
      <w:marRight w:val="0"/>
      <w:marTop w:val="0"/>
      <w:marBottom w:val="0"/>
      <w:divBdr>
        <w:top w:val="none" w:sz="0" w:space="0" w:color="auto"/>
        <w:left w:val="none" w:sz="0" w:space="0" w:color="auto"/>
        <w:bottom w:val="none" w:sz="0" w:space="0" w:color="auto"/>
        <w:right w:val="none" w:sz="0" w:space="0" w:color="auto"/>
      </w:divBdr>
    </w:div>
    <w:div w:id="982583198">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12947">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6493874">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6065">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08406147">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186799">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16736729">
      <w:bodyDiv w:val="1"/>
      <w:marLeft w:val="0"/>
      <w:marRight w:val="0"/>
      <w:marTop w:val="0"/>
      <w:marBottom w:val="0"/>
      <w:divBdr>
        <w:top w:val="none" w:sz="0" w:space="0" w:color="auto"/>
        <w:left w:val="none" w:sz="0" w:space="0" w:color="auto"/>
        <w:bottom w:val="none" w:sz="0" w:space="0" w:color="auto"/>
        <w:right w:val="none" w:sz="0" w:space="0" w:color="auto"/>
      </w:divBdr>
    </w:div>
    <w:div w:id="1019283581">
      <w:bodyDiv w:val="1"/>
      <w:marLeft w:val="0"/>
      <w:marRight w:val="0"/>
      <w:marTop w:val="0"/>
      <w:marBottom w:val="0"/>
      <w:divBdr>
        <w:top w:val="none" w:sz="0" w:space="0" w:color="auto"/>
        <w:left w:val="none" w:sz="0" w:space="0" w:color="auto"/>
        <w:bottom w:val="none" w:sz="0" w:space="0" w:color="auto"/>
        <w:right w:val="none" w:sz="0" w:space="0" w:color="auto"/>
      </w:divBdr>
    </w:div>
    <w:div w:id="1021009514">
      <w:bodyDiv w:val="1"/>
      <w:marLeft w:val="0"/>
      <w:marRight w:val="0"/>
      <w:marTop w:val="0"/>
      <w:marBottom w:val="0"/>
      <w:divBdr>
        <w:top w:val="none" w:sz="0" w:space="0" w:color="auto"/>
        <w:left w:val="none" w:sz="0" w:space="0" w:color="auto"/>
        <w:bottom w:val="none" w:sz="0" w:space="0" w:color="auto"/>
        <w:right w:val="none" w:sz="0" w:space="0" w:color="auto"/>
      </w:divBdr>
    </w:div>
    <w:div w:id="1023870301">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0087">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4963895">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2633210">
      <w:bodyDiv w:val="1"/>
      <w:marLeft w:val="0"/>
      <w:marRight w:val="0"/>
      <w:marTop w:val="0"/>
      <w:marBottom w:val="0"/>
      <w:divBdr>
        <w:top w:val="none" w:sz="0" w:space="0" w:color="auto"/>
        <w:left w:val="none" w:sz="0" w:space="0" w:color="auto"/>
        <w:bottom w:val="none" w:sz="0" w:space="0" w:color="auto"/>
        <w:right w:val="none" w:sz="0" w:space="0" w:color="auto"/>
      </w:divBdr>
    </w:div>
    <w:div w:id="1044214841">
      <w:bodyDiv w:val="1"/>
      <w:marLeft w:val="0"/>
      <w:marRight w:val="0"/>
      <w:marTop w:val="0"/>
      <w:marBottom w:val="0"/>
      <w:divBdr>
        <w:top w:val="none" w:sz="0" w:space="0" w:color="auto"/>
        <w:left w:val="none" w:sz="0" w:space="0" w:color="auto"/>
        <w:bottom w:val="none" w:sz="0" w:space="0" w:color="auto"/>
        <w:right w:val="none" w:sz="0" w:space="0" w:color="auto"/>
      </w:divBdr>
    </w:div>
    <w:div w:id="1045174955">
      <w:bodyDiv w:val="1"/>
      <w:marLeft w:val="0"/>
      <w:marRight w:val="0"/>
      <w:marTop w:val="0"/>
      <w:marBottom w:val="0"/>
      <w:divBdr>
        <w:top w:val="none" w:sz="0" w:space="0" w:color="auto"/>
        <w:left w:val="none" w:sz="0" w:space="0" w:color="auto"/>
        <w:bottom w:val="none" w:sz="0" w:space="0" w:color="auto"/>
        <w:right w:val="none" w:sz="0" w:space="0" w:color="auto"/>
      </w:divBdr>
    </w:div>
    <w:div w:id="1045254790">
      <w:bodyDiv w:val="1"/>
      <w:marLeft w:val="0"/>
      <w:marRight w:val="0"/>
      <w:marTop w:val="0"/>
      <w:marBottom w:val="0"/>
      <w:divBdr>
        <w:top w:val="none" w:sz="0" w:space="0" w:color="auto"/>
        <w:left w:val="none" w:sz="0" w:space="0" w:color="auto"/>
        <w:bottom w:val="none" w:sz="0" w:space="0" w:color="auto"/>
        <w:right w:val="none" w:sz="0" w:space="0" w:color="auto"/>
      </w:divBdr>
    </w:div>
    <w:div w:id="1046107809">
      <w:bodyDiv w:val="1"/>
      <w:marLeft w:val="0"/>
      <w:marRight w:val="0"/>
      <w:marTop w:val="0"/>
      <w:marBottom w:val="0"/>
      <w:divBdr>
        <w:top w:val="none" w:sz="0" w:space="0" w:color="auto"/>
        <w:left w:val="none" w:sz="0" w:space="0" w:color="auto"/>
        <w:bottom w:val="none" w:sz="0" w:space="0" w:color="auto"/>
        <w:right w:val="none" w:sz="0" w:space="0" w:color="auto"/>
      </w:divBdr>
    </w:div>
    <w:div w:id="1047416071">
      <w:bodyDiv w:val="1"/>
      <w:marLeft w:val="0"/>
      <w:marRight w:val="0"/>
      <w:marTop w:val="0"/>
      <w:marBottom w:val="0"/>
      <w:divBdr>
        <w:top w:val="none" w:sz="0" w:space="0" w:color="auto"/>
        <w:left w:val="none" w:sz="0" w:space="0" w:color="auto"/>
        <w:bottom w:val="none" w:sz="0" w:space="0" w:color="auto"/>
        <w:right w:val="none" w:sz="0" w:space="0" w:color="auto"/>
      </w:divBdr>
    </w:div>
    <w:div w:id="1048066442">
      <w:bodyDiv w:val="1"/>
      <w:marLeft w:val="0"/>
      <w:marRight w:val="0"/>
      <w:marTop w:val="0"/>
      <w:marBottom w:val="0"/>
      <w:divBdr>
        <w:top w:val="none" w:sz="0" w:space="0" w:color="auto"/>
        <w:left w:val="none" w:sz="0" w:space="0" w:color="auto"/>
        <w:bottom w:val="none" w:sz="0" w:space="0" w:color="auto"/>
        <w:right w:val="none" w:sz="0" w:space="0" w:color="auto"/>
      </w:divBdr>
    </w:div>
    <w:div w:id="104879897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4351721">
      <w:bodyDiv w:val="1"/>
      <w:marLeft w:val="0"/>
      <w:marRight w:val="0"/>
      <w:marTop w:val="0"/>
      <w:marBottom w:val="0"/>
      <w:divBdr>
        <w:top w:val="none" w:sz="0" w:space="0" w:color="auto"/>
        <w:left w:val="none" w:sz="0" w:space="0" w:color="auto"/>
        <w:bottom w:val="none" w:sz="0" w:space="0" w:color="auto"/>
        <w:right w:val="none" w:sz="0" w:space="0" w:color="auto"/>
      </w:divBdr>
    </w:div>
    <w:div w:id="1055196548">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143920">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7604841">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79710963">
      <w:bodyDiv w:val="1"/>
      <w:marLeft w:val="0"/>
      <w:marRight w:val="0"/>
      <w:marTop w:val="0"/>
      <w:marBottom w:val="0"/>
      <w:divBdr>
        <w:top w:val="none" w:sz="0" w:space="0" w:color="auto"/>
        <w:left w:val="none" w:sz="0" w:space="0" w:color="auto"/>
        <w:bottom w:val="none" w:sz="0" w:space="0" w:color="auto"/>
        <w:right w:val="none" w:sz="0" w:space="0" w:color="auto"/>
      </w:divBdr>
    </w:div>
    <w:div w:id="1080366389">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6002706">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09593452">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228533">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9592832">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589145">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1824763">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3737694">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1410081">
      <w:bodyDiv w:val="1"/>
      <w:marLeft w:val="0"/>
      <w:marRight w:val="0"/>
      <w:marTop w:val="0"/>
      <w:marBottom w:val="0"/>
      <w:divBdr>
        <w:top w:val="none" w:sz="0" w:space="0" w:color="auto"/>
        <w:left w:val="none" w:sz="0" w:space="0" w:color="auto"/>
        <w:bottom w:val="none" w:sz="0" w:space="0" w:color="auto"/>
        <w:right w:val="none" w:sz="0" w:space="0" w:color="auto"/>
      </w:divBdr>
    </w:div>
    <w:div w:id="1153644915">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6068231">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67328350">
      <w:bodyDiv w:val="1"/>
      <w:marLeft w:val="0"/>
      <w:marRight w:val="0"/>
      <w:marTop w:val="0"/>
      <w:marBottom w:val="0"/>
      <w:divBdr>
        <w:top w:val="none" w:sz="0" w:space="0" w:color="auto"/>
        <w:left w:val="none" w:sz="0" w:space="0" w:color="auto"/>
        <w:bottom w:val="none" w:sz="0" w:space="0" w:color="auto"/>
        <w:right w:val="none" w:sz="0" w:space="0" w:color="auto"/>
      </w:divBdr>
    </w:div>
    <w:div w:id="1169717296">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7693082">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044497">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8521993">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2940349">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07184373">
      <w:bodyDiv w:val="1"/>
      <w:marLeft w:val="0"/>
      <w:marRight w:val="0"/>
      <w:marTop w:val="0"/>
      <w:marBottom w:val="0"/>
      <w:divBdr>
        <w:top w:val="none" w:sz="0" w:space="0" w:color="auto"/>
        <w:left w:val="none" w:sz="0" w:space="0" w:color="auto"/>
        <w:bottom w:val="none" w:sz="0" w:space="0" w:color="auto"/>
        <w:right w:val="none" w:sz="0" w:space="0" w:color="auto"/>
      </w:divBdr>
    </w:div>
    <w:div w:id="1214728550">
      <w:bodyDiv w:val="1"/>
      <w:marLeft w:val="0"/>
      <w:marRight w:val="0"/>
      <w:marTop w:val="0"/>
      <w:marBottom w:val="0"/>
      <w:divBdr>
        <w:top w:val="none" w:sz="0" w:space="0" w:color="auto"/>
        <w:left w:val="none" w:sz="0" w:space="0" w:color="auto"/>
        <w:bottom w:val="none" w:sz="0" w:space="0" w:color="auto"/>
        <w:right w:val="none" w:sz="0" w:space="0" w:color="auto"/>
      </w:divBdr>
    </w:div>
    <w:div w:id="1216965254">
      <w:bodyDiv w:val="1"/>
      <w:marLeft w:val="0"/>
      <w:marRight w:val="0"/>
      <w:marTop w:val="0"/>
      <w:marBottom w:val="0"/>
      <w:divBdr>
        <w:top w:val="none" w:sz="0" w:space="0" w:color="auto"/>
        <w:left w:val="none" w:sz="0" w:space="0" w:color="auto"/>
        <w:bottom w:val="none" w:sz="0" w:space="0" w:color="auto"/>
        <w:right w:val="none" w:sz="0" w:space="0" w:color="auto"/>
      </w:divBdr>
    </w:div>
    <w:div w:id="1219437406">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0730507">
      <w:bodyDiv w:val="1"/>
      <w:marLeft w:val="0"/>
      <w:marRight w:val="0"/>
      <w:marTop w:val="0"/>
      <w:marBottom w:val="0"/>
      <w:divBdr>
        <w:top w:val="none" w:sz="0" w:space="0" w:color="auto"/>
        <w:left w:val="none" w:sz="0" w:space="0" w:color="auto"/>
        <w:bottom w:val="none" w:sz="0" w:space="0" w:color="auto"/>
        <w:right w:val="none" w:sz="0" w:space="0" w:color="auto"/>
      </w:divBdr>
    </w:div>
    <w:div w:id="1233808329">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43491630">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58631647">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1008854">
      <w:bodyDiv w:val="1"/>
      <w:marLeft w:val="0"/>
      <w:marRight w:val="0"/>
      <w:marTop w:val="0"/>
      <w:marBottom w:val="0"/>
      <w:divBdr>
        <w:top w:val="none" w:sz="0" w:space="0" w:color="auto"/>
        <w:left w:val="none" w:sz="0" w:space="0" w:color="auto"/>
        <w:bottom w:val="none" w:sz="0" w:space="0" w:color="auto"/>
        <w:right w:val="none" w:sz="0" w:space="0" w:color="auto"/>
      </w:divBdr>
    </w:div>
    <w:div w:id="1273627759">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5551223">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2559446">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3701634">
      <w:bodyDiv w:val="1"/>
      <w:marLeft w:val="0"/>
      <w:marRight w:val="0"/>
      <w:marTop w:val="0"/>
      <w:marBottom w:val="0"/>
      <w:divBdr>
        <w:top w:val="none" w:sz="0" w:space="0" w:color="auto"/>
        <w:left w:val="none" w:sz="0" w:space="0" w:color="auto"/>
        <w:bottom w:val="none" w:sz="0" w:space="0" w:color="auto"/>
        <w:right w:val="none" w:sz="0" w:space="0" w:color="auto"/>
      </w:divBdr>
    </w:div>
    <w:div w:id="1329282472">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7269061">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273462">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0182622">
      <w:bodyDiv w:val="1"/>
      <w:marLeft w:val="0"/>
      <w:marRight w:val="0"/>
      <w:marTop w:val="0"/>
      <w:marBottom w:val="0"/>
      <w:divBdr>
        <w:top w:val="none" w:sz="0" w:space="0" w:color="auto"/>
        <w:left w:val="none" w:sz="0" w:space="0" w:color="auto"/>
        <w:bottom w:val="none" w:sz="0" w:space="0" w:color="auto"/>
        <w:right w:val="none" w:sz="0" w:space="0" w:color="auto"/>
      </w:divBdr>
    </w:div>
    <w:div w:id="1350527125">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5493616">
      <w:bodyDiv w:val="1"/>
      <w:marLeft w:val="0"/>
      <w:marRight w:val="0"/>
      <w:marTop w:val="0"/>
      <w:marBottom w:val="0"/>
      <w:divBdr>
        <w:top w:val="none" w:sz="0" w:space="0" w:color="auto"/>
        <w:left w:val="none" w:sz="0" w:space="0" w:color="auto"/>
        <w:bottom w:val="none" w:sz="0" w:space="0" w:color="auto"/>
        <w:right w:val="none" w:sz="0" w:space="0" w:color="auto"/>
      </w:divBdr>
    </w:div>
    <w:div w:id="1363049051">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66296924">
      <w:bodyDiv w:val="1"/>
      <w:marLeft w:val="0"/>
      <w:marRight w:val="0"/>
      <w:marTop w:val="0"/>
      <w:marBottom w:val="0"/>
      <w:divBdr>
        <w:top w:val="none" w:sz="0" w:space="0" w:color="auto"/>
        <w:left w:val="none" w:sz="0" w:space="0" w:color="auto"/>
        <w:bottom w:val="none" w:sz="0" w:space="0" w:color="auto"/>
        <w:right w:val="none" w:sz="0" w:space="0" w:color="auto"/>
      </w:divBdr>
    </w:div>
    <w:div w:id="1370758522">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154843">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4063743">
      <w:bodyDiv w:val="1"/>
      <w:marLeft w:val="0"/>
      <w:marRight w:val="0"/>
      <w:marTop w:val="0"/>
      <w:marBottom w:val="0"/>
      <w:divBdr>
        <w:top w:val="none" w:sz="0" w:space="0" w:color="auto"/>
        <w:left w:val="none" w:sz="0" w:space="0" w:color="auto"/>
        <w:bottom w:val="none" w:sz="0" w:space="0" w:color="auto"/>
        <w:right w:val="none" w:sz="0" w:space="0" w:color="auto"/>
      </w:divBdr>
    </w:div>
    <w:div w:id="1387878187">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398744277">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9980245">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190709">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6829055">
      <w:bodyDiv w:val="1"/>
      <w:marLeft w:val="0"/>
      <w:marRight w:val="0"/>
      <w:marTop w:val="0"/>
      <w:marBottom w:val="0"/>
      <w:divBdr>
        <w:top w:val="none" w:sz="0" w:space="0" w:color="auto"/>
        <w:left w:val="none" w:sz="0" w:space="0" w:color="auto"/>
        <w:bottom w:val="none" w:sz="0" w:space="0" w:color="auto"/>
        <w:right w:val="none" w:sz="0" w:space="0" w:color="auto"/>
      </w:divBdr>
    </w:div>
    <w:div w:id="1459495631">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2112917">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5929898">
      <w:bodyDiv w:val="1"/>
      <w:marLeft w:val="0"/>
      <w:marRight w:val="0"/>
      <w:marTop w:val="0"/>
      <w:marBottom w:val="0"/>
      <w:divBdr>
        <w:top w:val="none" w:sz="0" w:space="0" w:color="auto"/>
        <w:left w:val="none" w:sz="0" w:space="0" w:color="auto"/>
        <w:bottom w:val="none" w:sz="0" w:space="0" w:color="auto"/>
        <w:right w:val="none" w:sz="0" w:space="0" w:color="auto"/>
      </w:divBdr>
    </w:div>
    <w:div w:id="1466043404">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819437">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1922994">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2503900">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326831">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89977550">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7767157">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07943168">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429521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594386">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1993085">
      <w:bodyDiv w:val="1"/>
      <w:marLeft w:val="0"/>
      <w:marRight w:val="0"/>
      <w:marTop w:val="0"/>
      <w:marBottom w:val="0"/>
      <w:divBdr>
        <w:top w:val="none" w:sz="0" w:space="0" w:color="auto"/>
        <w:left w:val="none" w:sz="0" w:space="0" w:color="auto"/>
        <w:bottom w:val="none" w:sz="0" w:space="0" w:color="auto"/>
        <w:right w:val="none" w:sz="0" w:space="0" w:color="auto"/>
      </w:divBdr>
    </w:div>
    <w:div w:id="153533935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3781484">
      <w:bodyDiv w:val="1"/>
      <w:marLeft w:val="0"/>
      <w:marRight w:val="0"/>
      <w:marTop w:val="0"/>
      <w:marBottom w:val="0"/>
      <w:divBdr>
        <w:top w:val="none" w:sz="0" w:space="0" w:color="auto"/>
        <w:left w:val="none" w:sz="0" w:space="0" w:color="auto"/>
        <w:bottom w:val="none" w:sz="0" w:space="0" w:color="auto"/>
        <w:right w:val="none" w:sz="0" w:space="0" w:color="auto"/>
      </w:divBdr>
    </w:div>
    <w:div w:id="1545826083">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33209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1422624">
      <w:bodyDiv w:val="1"/>
      <w:marLeft w:val="0"/>
      <w:marRight w:val="0"/>
      <w:marTop w:val="0"/>
      <w:marBottom w:val="0"/>
      <w:divBdr>
        <w:top w:val="none" w:sz="0" w:space="0" w:color="auto"/>
        <w:left w:val="none" w:sz="0" w:space="0" w:color="auto"/>
        <w:bottom w:val="none" w:sz="0" w:space="0" w:color="auto"/>
        <w:right w:val="none" w:sz="0" w:space="0" w:color="auto"/>
      </w:divBdr>
    </w:div>
    <w:div w:id="1572813816">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936576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6063249">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0772485">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5161638">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4746999">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18637770">
      <w:bodyDiv w:val="1"/>
      <w:marLeft w:val="0"/>
      <w:marRight w:val="0"/>
      <w:marTop w:val="0"/>
      <w:marBottom w:val="0"/>
      <w:divBdr>
        <w:top w:val="none" w:sz="0" w:space="0" w:color="auto"/>
        <w:left w:val="none" w:sz="0" w:space="0" w:color="auto"/>
        <w:bottom w:val="none" w:sz="0" w:space="0" w:color="auto"/>
        <w:right w:val="none" w:sz="0" w:space="0" w:color="auto"/>
      </w:divBdr>
    </w:div>
    <w:div w:id="1620844183">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3458731">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5670326">
      <w:bodyDiv w:val="1"/>
      <w:marLeft w:val="0"/>
      <w:marRight w:val="0"/>
      <w:marTop w:val="0"/>
      <w:marBottom w:val="0"/>
      <w:divBdr>
        <w:top w:val="none" w:sz="0" w:space="0" w:color="auto"/>
        <w:left w:val="none" w:sz="0" w:space="0" w:color="auto"/>
        <w:bottom w:val="none" w:sz="0" w:space="0" w:color="auto"/>
        <w:right w:val="none" w:sz="0" w:space="0" w:color="auto"/>
      </w:divBdr>
    </w:div>
    <w:div w:id="1636836104">
      <w:bodyDiv w:val="1"/>
      <w:marLeft w:val="0"/>
      <w:marRight w:val="0"/>
      <w:marTop w:val="0"/>
      <w:marBottom w:val="0"/>
      <w:divBdr>
        <w:top w:val="none" w:sz="0" w:space="0" w:color="auto"/>
        <w:left w:val="none" w:sz="0" w:space="0" w:color="auto"/>
        <w:bottom w:val="none" w:sz="0" w:space="0" w:color="auto"/>
        <w:right w:val="none" w:sz="0" w:space="0" w:color="auto"/>
      </w:divBdr>
    </w:div>
    <w:div w:id="1640301675">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3213622">
      <w:bodyDiv w:val="1"/>
      <w:marLeft w:val="0"/>
      <w:marRight w:val="0"/>
      <w:marTop w:val="0"/>
      <w:marBottom w:val="0"/>
      <w:divBdr>
        <w:top w:val="none" w:sz="0" w:space="0" w:color="auto"/>
        <w:left w:val="none" w:sz="0" w:space="0" w:color="auto"/>
        <w:bottom w:val="none" w:sz="0" w:space="0" w:color="auto"/>
        <w:right w:val="none" w:sz="0" w:space="0" w:color="auto"/>
      </w:divBdr>
    </w:div>
    <w:div w:id="1655524443">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7951381">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7247803">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0668250">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0424796">
      <w:bodyDiv w:val="1"/>
      <w:marLeft w:val="0"/>
      <w:marRight w:val="0"/>
      <w:marTop w:val="0"/>
      <w:marBottom w:val="0"/>
      <w:divBdr>
        <w:top w:val="none" w:sz="0" w:space="0" w:color="auto"/>
        <w:left w:val="none" w:sz="0" w:space="0" w:color="auto"/>
        <w:bottom w:val="none" w:sz="0" w:space="0" w:color="auto"/>
        <w:right w:val="none" w:sz="0" w:space="0" w:color="auto"/>
      </w:divBdr>
    </w:div>
    <w:div w:id="1685355515">
      <w:bodyDiv w:val="1"/>
      <w:marLeft w:val="0"/>
      <w:marRight w:val="0"/>
      <w:marTop w:val="0"/>
      <w:marBottom w:val="0"/>
      <w:divBdr>
        <w:top w:val="none" w:sz="0" w:space="0" w:color="auto"/>
        <w:left w:val="none" w:sz="0" w:space="0" w:color="auto"/>
        <w:bottom w:val="none" w:sz="0" w:space="0" w:color="auto"/>
        <w:right w:val="none" w:sz="0" w:space="0" w:color="auto"/>
      </w:divBdr>
    </w:div>
    <w:div w:id="1690520221">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6662076">
      <w:bodyDiv w:val="1"/>
      <w:marLeft w:val="0"/>
      <w:marRight w:val="0"/>
      <w:marTop w:val="0"/>
      <w:marBottom w:val="0"/>
      <w:divBdr>
        <w:top w:val="none" w:sz="0" w:space="0" w:color="auto"/>
        <w:left w:val="none" w:sz="0" w:space="0" w:color="auto"/>
        <w:bottom w:val="none" w:sz="0" w:space="0" w:color="auto"/>
        <w:right w:val="none" w:sz="0" w:space="0" w:color="auto"/>
      </w:divBdr>
    </w:div>
    <w:div w:id="1699313397">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09913089">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350517">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060848">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2630753">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0417329">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454354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1178375">
      <w:bodyDiv w:val="1"/>
      <w:marLeft w:val="0"/>
      <w:marRight w:val="0"/>
      <w:marTop w:val="0"/>
      <w:marBottom w:val="0"/>
      <w:divBdr>
        <w:top w:val="none" w:sz="0" w:space="0" w:color="auto"/>
        <w:left w:val="none" w:sz="0" w:space="0" w:color="auto"/>
        <w:bottom w:val="none" w:sz="0" w:space="0" w:color="auto"/>
        <w:right w:val="none" w:sz="0" w:space="0" w:color="auto"/>
      </w:divBdr>
    </w:div>
    <w:div w:id="1763254601">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2815759">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1145146">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5079490">
      <w:bodyDiv w:val="1"/>
      <w:marLeft w:val="0"/>
      <w:marRight w:val="0"/>
      <w:marTop w:val="0"/>
      <w:marBottom w:val="0"/>
      <w:divBdr>
        <w:top w:val="none" w:sz="0" w:space="0" w:color="auto"/>
        <w:left w:val="none" w:sz="0" w:space="0" w:color="auto"/>
        <w:bottom w:val="none" w:sz="0" w:space="0" w:color="auto"/>
        <w:right w:val="none" w:sz="0" w:space="0" w:color="auto"/>
      </w:divBdr>
    </w:div>
    <w:div w:id="1785809293">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7912207">
      <w:bodyDiv w:val="1"/>
      <w:marLeft w:val="0"/>
      <w:marRight w:val="0"/>
      <w:marTop w:val="0"/>
      <w:marBottom w:val="0"/>
      <w:divBdr>
        <w:top w:val="none" w:sz="0" w:space="0" w:color="auto"/>
        <w:left w:val="none" w:sz="0" w:space="0" w:color="auto"/>
        <w:bottom w:val="none" w:sz="0" w:space="0" w:color="auto"/>
        <w:right w:val="none" w:sz="0" w:space="0" w:color="auto"/>
      </w:divBdr>
    </w:div>
    <w:div w:id="1818649377">
      <w:bodyDiv w:val="1"/>
      <w:marLeft w:val="0"/>
      <w:marRight w:val="0"/>
      <w:marTop w:val="0"/>
      <w:marBottom w:val="0"/>
      <w:divBdr>
        <w:top w:val="none" w:sz="0" w:space="0" w:color="auto"/>
        <w:left w:val="none" w:sz="0" w:space="0" w:color="auto"/>
        <w:bottom w:val="none" w:sz="0" w:space="0" w:color="auto"/>
        <w:right w:val="none" w:sz="0" w:space="0" w:color="auto"/>
      </w:divBdr>
    </w:div>
    <w:div w:id="1820078773">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371998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1116202">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667878">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49247605">
      <w:bodyDiv w:val="1"/>
      <w:marLeft w:val="0"/>
      <w:marRight w:val="0"/>
      <w:marTop w:val="0"/>
      <w:marBottom w:val="0"/>
      <w:divBdr>
        <w:top w:val="none" w:sz="0" w:space="0" w:color="auto"/>
        <w:left w:val="none" w:sz="0" w:space="0" w:color="auto"/>
        <w:bottom w:val="none" w:sz="0" w:space="0" w:color="auto"/>
        <w:right w:val="none" w:sz="0" w:space="0" w:color="auto"/>
      </w:divBdr>
    </w:div>
    <w:div w:id="1851987520">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9970111">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0920568">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8497001">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4318968">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6262312">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2425959">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6982618">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004256">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235125">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399435">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3998918">
      <w:bodyDiv w:val="1"/>
      <w:marLeft w:val="0"/>
      <w:marRight w:val="0"/>
      <w:marTop w:val="0"/>
      <w:marBottom w:val="0"/>
      <w:divBdr>
        <w:top w:val="none" w:sz="0" w:space="0" w:color="auto"/>
        <w:left w:val="none" w:sz="0" w:space="0" w:color="auto"/>
        <w:bottom w:val="none" w:sz="0" w:space="0" w:color="auto"/>
        <w:right w:val="none" w:sz="0" w:space="0" w:color="auto"/>
      </w:divBdr>
    </w:div>
    <w:div w:id="1990204051">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578786">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1960104">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0519711">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2876731">
      <w:bodyDiv w:val="1"/>
      <w:marLeft w:val="0"/>
      <w:marRight w:val="0"/>
      <w:marTop w:val="0"/>
      <w:marBottom w:val="0"/>
      <w:divBdr>
        <w:top w:val="none" w:sz="0" w:space="0" w:color="auto"/>
        <w:left w:val="none" w:sz="0" w:space="0" w:color="auto"/>
        <w:bottom w:val="none" w:sz="0" w:space="0" w:color="auto"/>
        <w:right w:val="none" w:sz="0" w:space="0" w:color="auto"/>
      </w:divBdr>
    </w:div>
    <w:div w:id="2013101372">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5112047">
      <w:bodyDiv w:val="1"/>
      <w:marLeft w:val="0"/>
      <w:marRight w:val="0"/>
      <w:marTop w:val="0"/>
      <w:marBottom w:val="0"/>
      <w:divBdr>
        <w:top w:val="none" w:sz="0" w:space="0" w:color="auto"/>
        <w:left w:val="none" w:sz="0" w:space="0" w:color="auto"/>
        <w:bottom w:val="none" w:sz="0" w:space="0" w:color="auto"/>
        <w:right w:val="none" w:sz="0" w:space="0" w:color="auto"/>
      </w:divBdr>
    </w:div>
    <w:div w:id="2016957535">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2120328">
      <w:bodyDiv w:val="1"/>
      <w:marLeft w:val="0"/>
      <w:marRight w:val="0"/>
      <w:marTop w:val="0"/>
      <w:marBottom w:val="0"/>
      <w:divBdr>
        <w:top w:val="none" w:sz="0" w:space="0" w:color="auto"/>
        <w:left w:val="none" w:sz="0" w:space="0" w:color="auto"/>
        <w:bottom w:val="none" w:sz="0" w:space="0" w:color="auto"/>
        <w:right w:val="none" w:sz="0" w:space="0" w:color="auto"/>
      </w:divBdr>
    </w:div>
    <w:div w:id="2026007634">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5326182">
      <w:bodyDiv w:val="1"/>
      <w:marLeft w:val="0"/>
      <w:marRight w:val="0"/>
      <w:marTop w:val="0"/>
      <w:marBottom w:val="0"/>
      <w:divBdr>
        <w:top w:val="none" w:sz="0" w:space="0" w:color="auto"/>
        <w:left w:val="none" w:sz="0" w:space="0" w:color="auto"/>
        <w:bottom w:val="none" w:sz="0" w:space="0" w:color="auto"/>
        <w:right w:val="none" w:sz="0" w:space="0" w:color="auto"/>
      </w:divBdr>
    </w:div>
    <w:div w:id="2047169528">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0690039">
      <w:bodyDiv w:val="1"/>
      <w:marLeft w:val="0"/>
      <w:marRight w:val="0"/>
      <w:marTop w:val="0"/>
      <w:marBottom w:val="0"/>
      <w:divBdr>
        <w:top w:val="none" w:sz="0" w:space="0" w:color="auto"/>
        <w:left w:val="none" w:sz="0" w:space="0" w:color="auto"/>
        <w:bottom w:val="none" w:sz="0" w:space="0" w:color="auto"/>
        <w:right w:val="none" w:sz="0" w:space="0" w:color="auto"/>
      </w:divBdr>
    </w:div>
    <w:div w:id="2053772318">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0133899">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8138768">
      <w:bodyDiv w:val="1"/>
      <w:marLeft w:val="0"/>
      <w:marRight w:val="0"/>
      <w:marTop w:val="0"/>
      <w:marBottom w:val="0"/>
      <w:divBdr>
        <w:top w:val="none" w:sz="0" w:space="0" w:color="auto"/>
        <w:left w:val="none" w:sz="0" w:space="0" w:color="auto"/>
        <w:bottom w:val="none" w:sz="0" w:space="0" w:color="auto"/>
        <w:right w:val="none" w:sz="0" w:space="0" w:color="auto"/>
      </w:divBdr>
    </w:div>
    <w:div w:id="2098163026">
      <w:bodyDiv w:val="1"/>
      <w:marLeft w:val="0"/>
      <w:marRight w:val="0"/>
      <w:marTop w:val="0"/>
      <w:marBottom w:val="0"/>
      <w:divBdr>
        <w:top w:val="none" w:sz="0" w:space="0" w:color="auto"/>
        <w:left w:val="none" w:sz="0" w:space="0" w:color="auto"/>
        <w:bottom w:val="none" w:sz="0" w:space="0" w:color="auto"/>
        <w:right w:val="none" w:sz="0" w:space="0" w:color="auto"/>
      </w:divBdr>
    </w:div>
    <w:div w:id="2099253810">
      <w:bodyDiv w:val="1"/>
      <w:marLeft w:val="0"/>
      <w:marRight w:val="0"/>
      <w:marTop w:val="0"/>
      <w:marBottom w:val="0"/>
      <w:divBdr>
        <w:top w:val="none" w:sz="0" w:space="0" w:color="auto"/>
        <w:left w:val="none" w:sz="0" w:space="0" w:color="auto"/>
        <w:bottom w:val="none" w:sz="0" w:space="0" w:color="auto"/>
        <w:right w:val="none" w:sz="0" w:space="0" w:color="auto"/>
      </w:divBdr>
    </w:div>
    <w:div w:id="2100326610">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026999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3544393">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5633430">
      <w:bodyDiv w:val="1"/>
      <w:marLeft w:val="0"/>
      <w:marRight w:val="0"/>
      <w:marTop w:val="0"/>
      <w:marBottom w:val="0"/>
      <w:divBdr>
        <w:top w:val="none" w:sz="0" w:space="0" w:color="auto"/>
        <w:left w:val="none" w:sz="0" w:space="0" w:color="auto"/>
        <w:bottom w:val="none" w:sz="0" w:space="0" w:color="auto"/>
        <w:right w:val="none" w:sz="0" w:space="0" w:color="auto"/>
      </w:divBdr>
    </w:div>
    <w:div w:id="2118719101">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27770652">
      <w:bodyDiv w:val="1"/>
      <w:marLeft w:val="0"/>
      <w:marRight w:val="0"/>
      <w:marTop w:val="0"/>
      <w:marBottom w:val="0"/>
      <w:divBdr>
        <w:top w:val="none" w:sz="0" w:space="0" w:color="auto"/>
        <w:left w:val="none" w:sz="0" w:space="0" w:color="auto"/>
        <w:bottom w:val="none" w:sz="0" w:space="0" w:color="auto"/>
        <w:right w:val="none" w:sz="0" w:space="0" w:color="auto"/>
      </w:divBdr>
    </w:div>
    <w:div w:id="2127772909">
      <w:bodyDiv w:val="1"/>
      <w:marLeft w:val="0"/>
      <w:marRight w:val="0"/>
      <w:marTop w:val="0"/>
      <w:marBottom w:val="0"/>
      <w:divBdr>
        <w:top w:val="none" w:sz="0" w:space="0" w:color="auto"/>
        <w:left w:val="none" w:sz="0" w:space="0" w:color="auto"/>
        <w:bottom w:val="none" w:sz="0" w:space="0" w:color="auto"/>
        <w:right w:val="none" w:sz="0" w:space="0" w:color="auto"/>
      </w:divBdr>
    </w:div>
    <w:div w:id="2130776916">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5904270">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2914212">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4694161">
      <w:bodyDiv w:val="1"/>
      <w:marLeft w:val="0"/>
      <w:marRight w:val="0"/>
      <w:marTop w:val="0"/>
      <w:marBottom w:val="0"/>
      <w:divBdr>
        <w:top w:val="none" w:sz="0" w:space="0" w:color="auto"/>
        <w:left w:val="none" w:sz="0" w:space="0" w:color="auto"/>
        <w:bottom w:val="none" w:sz="0" w:space="0" w:color="auto"/>
        <w:right w:val="none" w:sz="0" w:space="0" w:color="auto"/>
      </w:divBdr>
    </w:div>
    <w:div w:id="2145156376">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nsm.sante.fr/informations-de-securite/medicaments-a-base-dacide-tranexamique-injectable-exacyl-et-ses-generiques-effets-indesirables-graves-y-compris-mortels-dus-a-une-administration-intrathecale-accidentelle-erreur-de-voie-dadministration"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sante.gouv.fr/actualites-presse/presse/communiques-de-presse/article/certification-periodique-des-professionnels-de-sante-un-nouveau-decret-pour" TargetMode="External"/><Relationship Id="rId63" Type="http://schemas.openxmlformats.org/officeDocument/2006/relationships/hyperlink" Target="https://ansm.sante.fr/actualites/decision-du-13-01-2026-portant-modification-au-registre-des-groupes-hybrides-mentionne-a-larticle-l-5121-10-du-code-de-la-sante-publique" TargetMode="External"/><Relationship Id="rId84" Type="http://schemas.openxmlformats.org/officeDocument/2006/relationships/hyperlink" Target="https://www.gendarmerie.interieur.gouv.fr/gendinfo/actualites/2025/le-cesan-publie-la-premiere-edition-de-l-etat-de-la-menace-liee-a-la-criminalite-en-matiere-de-sante-publique" TargetMode="External"/><Relationship Id="rId138" Type="http://schemas.openxmlformats.org/officeDocument/2006/relationships/hyperlink" Target="https://www.hcsp.fr/Explore.cgi/avisrapportsdomaine?clefr=1483" TargetMode="External"/><Relationship Id="rId159" Type="http://schemas.openxmlformats.org/officeDocument/2006/relationships/hyperlink" Target="https://consultation.avocat.fr/blog/jean-christophe-boyer/article-2978943-la-bonne-tenue-des-dossiers-patients-dans-les-transports-interhospitaliers-caa-de-versailles-5eme-chambre-17-04-2025-22ve02608.html" TargetMode="External"/><Relationship Id="rId170" Type="http://schemas.openxmlformats.org/officeDocument/2006/relationships/hyperlink" Target="https://www.lemonde.fr/societe/article/2026/01/28/cancer-du-sein-de-nombreuses-lacunes-a-combler-dans-la-prise-en-charge-selon-la-cour-des-comptes_6664461_3224.html" TargetMode="External"/><Relationship Id="rId191" Type="http://schemas.openxmlformats.org/officeDocument/2006/relationships/hyperlink" Target="https://ansm.sante.fr/actualites/fortes-tensions-dapprovisionnement-en-risperidone-injectable-privilegiez-le-relais-de-traitement-par-paliperidone-injectable" TargetMode="External"/><Relationship Id="rId205" Type="http://schemas.openxmlformats.org/officeDocument/2006/relationships/hyperlink" Target="https://ansm.sante.fr/disponibilites-des-produits-de-sante/medicaments/largactil-100-mg-comprime-pellicule-secable-chlorpromazine-chlorhydrate-de" TargetMode="External"/><Relationship Id="rId107" Type="http://schemas.openxmlformats.org/officeDocument/2006/relationships/hyperlink" Target="https://www.lemoniteurdespharmacies.fr/profession/socio-professionnel/20-000-euros-par-an-et-un-avenant-flash-pour-sauver-1-000-officines"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peps.sante.gouv.fr/outils/docu/texto.xlsm" TargetMode="External"/><Relationship Id="rId53" Type="http://schemas.openxmlformats.org/officeDocument/2006/relationships/hyperlink" Target="https://www.legifrance.gouv.fr/jorf/id/JORFTEXT000053228782" TargetMode="External"/><Relationship Id="rId74" Type="http://schemas.openxmlformats.org/officeDocument/2006/relationships/hyperlink" Target="https://www.ordre.pharmacien.fr/les-communications/focus-sur/les-actualites/sanction-d-une-pharmacienne-titulaire-d-officine-pour-defaut-de-transmission-a-l-agence-regionale-de-sante-de-la-preuve-du-respect-de-son-obligatio" TargetMode="External"/><Relationship Id="rId128" Type="http://schemas.openxmlformats.org/officeDocument/2006/relationships/hyperlink" Target="https://www.assurance-maladie.ameli.fr/presse/2026-01-14-dp-medicaments" TargetMode="External"/><Relationship Id="rId149" Type="http://schemas.openxmlformats.org/officeDocument/2006/relationships/hyperlink" Target="https://peps.sante.gouv.fr/actu/2026/26_minsante_2026-01.pdf" TargetMode="External"/><Relationship Id="rId5" Type="http://schemas.openxmlformats.org/officeDocument/2006/relationships/footnotes" Target="footnotes.xml"/><Relationship Id="rId95" Type="http://schemas.openxmlformats.org/officeDocument/2006/relationships/hyperlink" Target="https://www.lemoniteurdespharmacies.fr/profession/socio-professionnel/fausses-ordonnances-cette-fraude-discrete-qui-coute-cher-aux-officines" TargetMode="External"/><Relationship Id="rId160" Type="http://schemas.openxmlformats.org/officeDocument/2006/relationships/hyperlink" Target="https://www.who.int/fr/news/item/21-01-2026-who-renews-commitment-to-a-leprosy-free-world--spotlighting-partnership-and-progress-ahead-of-world-leprosy-day" TargetMode="External"/><Relationship Id="rId181" Type="http://schemas.openxmlformats.org/officeDocument/2006/relationships/hyperlink" Target="https://ansm.sante.fr/actualites/tensions-dapprovisionnement-en-rythmodan-250-mg-lp-disopyramide-recommandations-pour-les-pharmaciens-et-les-medecins" TargetMode="External"/><Relationship Id="rId216" Type="http://schemas.openxmlformats.org/officeDocument/2006/relationships/customXml" Target="../customXml/item1.xml"/><Relationship Id="rId22" Type="http://schemas.openxmlformats.org/officeDocument/2006/relationships/hyperlink" Target="https://peps.sante.gouv.fr/themes/subst_ven/subst.html" TargetMode="External"/><Relationship Id="rId43" Type="http://schemas.openxmlformats.org/officeDocument/2006/relationships/hyperlink" Target="https://www.legifrance.gouv.fr/jorf/id/JORFTEXT000053177660" TargetMode="External"/><Relationship Id="rId64" Type="http://schemas.openxmlformats.org/officeDocument/2006/relationships/hyperlink" Target="https://ansm.sante.fr/actualites/decision-du-16-01-2026-portant-modification-de-la-liste-des-substances-classees-comme-stupefiants-1" TargetMode="External"/><Relationship Id="rId118" Type="http://schemas.openxmlformats.org/officeDocument/2006/relationships/hyperlink" Target="https://www.lemoniteurdespharmacies.fr/profession/interpro/medicaments-lacademie-nationale-de-medecine-denonce-des-prix-abusif" TargetMode="External"/><Relationship Id="rId139" Type="http://schemas.openxmlformats.org/officeDocument/2006/relationships/hyperlink" Target="https://presse.inserm.fr/canal-detox/le-vaccin-contre-les-papillomavirus-humains-hpv-a-t-il-un-effet-sur-la-fertilite/" TargetMode="External"/><Relationship Id="rId85" Type="http://schemas.openxmlformats.org/officeDocument/2006/relationships/hyperlink" Target="https://peps.sante.gouv.fr/actu/2025/25_dgs-corruss_note-ricimed_24122025.pdf" TargetMode="External"/><Relationship Id="rId150" Type="http://schemas.openxmlformats.org/officeDocument/2006/relationships/hyperlink" Target="https://sante.gouv.fr/IMG/pdf/dgs-urgent_no2026-01_cat_retrait-rappel_laits_infantiles.pdf" TargetMode="External"/><Relationship Id="rId171" Type="http://schemas.openxmlformats.org/officeDocument/2006/relationships/hyperlink" Target="https://sante.gouv.fr/actualites-presse/presse/communiques-de-presse/article/desormais-largement-alimente-par-les-usagers-et-les-professionnels-de-sante-mon" TargetMode="External"/><Relationship Id="rId192" Type="http://schemas.openxmlformats.org/officeDocument/2006/relationships/hyperlink" Target="https://ansm.sante.fr/disponibilites-des-produits-de-sante/medicaments/risperdalconsta-l-p-25-mg-2-ml-37-5-mg-2ml-et-50-mg-2-ml-poudre-et-solvant-pour-suspension-injectable-a-liberation-prolongee-en-seringue-preremplie-risperidone" TargetMode="External"/><Relationship Id="rId206" Type="http://schemas.openxmlformats.org/officeDocument/2006/relationships/hyperlink" Target="https://ansm.sante.fr/disponibilites-des-produits-de-sante/medicaments/extencilline-1-2-mui-poudre-et-solvant-pour-suspension-injectable-im-benzathine-benzylpenicilline" TargetMode="Externa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53226384" TargetMode="External"/><Relationship Id="rId108" Type="http://schemas.openxmlformats.org/officeDocument/2006/relationships/hyperlink" Target="https://www.assurance-maladie.ameli.fr/presse/2026-01-08-cp-depenses-fin-novembre-2025" TargetMode="External"/><Relationship Id="rId129" Type="http://schemas.openxmlformats.org/officeDocument/2006/relationships/hyperlink" Target="https://www.assurance-maladie.ameli.fr/sites/default/files/2026-01-14-%20DP%20m%C3%A9dicaments.pdf" TargetMode="External"/><Relationship Id="rId54" Type="http://schemas.openxmlformats.org/officeDocument/2006/relationships/hyperlink" Target="https://www.legifrance.gouv.fr/jorf/id/JORFTEXT000053229047" TargetMode="External"/><Relationship Id="rId75" Type="http://schemas.openxmlformats.org/officeDocument/2006/relationships/hyperlink" Target="https://www.ordre.pharmacien.fr/les-communications/focus-sur/les-actualites/point-sur-la-vaccination-en-pharmacie-d-officine-en-pui-et-en-laboratoire-de-biologie-medicale-suite-a-l-abrogation-de-plusieurs-mesures-derogatoi" TargetMode="External"/><Relationship Id="rId96" Type="http://schemas.openxmlformats.org/officeDocument/2006/relationships/hyperlink" Target="https://peps.sante.gouv.fr/actu/2026/25_sgmas_decret-2004-pouvoirs-prefets_24122025.pdf" TargetMode="External"/><Relationship Id="rId140" Type="http://schemas.openxmlformats.org/officeDocument/2006/relationships/hyperlink" Target="https://ansm.sante.fr/actualites/lenalidomide-nouvrez-pas-les-plaquettes-des-gelules-qui-paraissent-endommagees" TargetMode="External"/><Relationship Id="rId161" Type="http://schemas.openxmlformats.org/officeDocument/2006/relationships/hyperlink" Target="https://ansm.sante.fr/actualites/vigilance-des-essais-cliniques-sur-les-organes-tissus-preparations-de-therapie-cellulaire-et-produits-sanguins-labiles-les-modalites-de-declaration-evoluent-pour-les-promoteurs" TargetMode="External"/><Relationship Id="rId182" Type="http://schemas.openxmlformats.org/officeDocument/2006/relationships/hyperlink" Target="https://ansm.sante.fr/actualites/rappel-des-medicaments-injectables-paliperidone-lp-biogaran-risperidone-lp-et-octreotide-lp-teva-sans-impact-sur-la-couverture-des-besoins-qui-est-assuree" TargetMode="External"/><Relationship Id="rId217" Type="http://schemas.openxmlformats.org/officeDocument/2006/relationships/customXml" Target="../customXml/item2.xml"/><Relationship Id="rId6" Type="http://schemas.openxmlformats.org/officeDocument/2006/relationships/endnotes" Target="endnotes.xml"/><Relationship Id="rId23" Type="http://schemas.openxmlformats.org/officeDocument/2006/relationships/hyperlink" Target="https://peps.sante.gouv.fr/themes/subst_ven/subst.html" TargetMode="External"/><Relationship Id="rId119" Type="http://schemas.openxmlformats.org/officeDocument/2006/relationships/hyperlink" Target="https://www.academie-medecine.fr/wp-content/uploads/2025/12/RAPPORT-La-sobriete-dans-le-soin-principe-civique-de-solidarite-APRES-VOTE.pdf" TargetMode="External"/><Relationship Id="rId44" Type="http://schemas.openxmlformats.org/officeDocument/2006/relationships/hyperlink" Target="https://www.legifrance.gouv.fr/jorf/id/JORFTEXT000053165854" TargetMode="External"/><Relationship Id="rId65" Type="http://schemas.openxmlformats.org/officeDocument/2006/relationships/hyperlink" Target="https://ansm.sante.fr/actualites/decision-du-16-01-2026-portant-modification-de-la-liste-des-substances-classees-comme-stupefiants" TargetMode="External"/><Relationship Id="rId86" Type="http://schemas.openxmlformats.org/officeDocument/2006/relationships/hyperlink" Target="https://www.has-sante.fr/jcms/p_3806133/fr/ricimed-fragments-f-ab-2-d-immunoglobuline-equine-anti-ricine-antidote-a-la-ricine" TargetMode="External"/><Relationship Id="rId130" Type="http://schemas.openxmlformats.org/officeDocument/2006/relationships/hyperlink" Target="https://www.ameli.fr/pharmacien/actualites/medicament-10-ans-d-evolutions-majeures-et-une-prise-en-charge-renforcee-par-l-assurance-maladie" TargetMode="External"/><Relationship Id="rId151" Type="http://schemas.openxmlformats.org/officeDocument/2006/relationships/hyperlink" Target="https://www.ordre.pharmacien.fr/les-communications/focus-sur/les-actualites/conduite-a-tenir-a-la-suite-du-retrait-rappel-de-plusieurs-lots-de-laits-infantiles" TargetMode="External"/><Relationship Id="rId172" Type="http://schemas.openxmlformats.org/officeDocument/2006/relationships/hyperlink" Target="https://www.lequotidiendupharmacien.fr/exercice-pro/avec-osys-les-pharmaciens-ont-fait-leurs-preuves" TargetMode="External"/><Relationship Id="rId193" Type="http://schemas.openxmlformats.org/officeDocument/2006/relationships/hyperlink" Target="https://ansm.sante.fr/disponibilites-des-produits-de-sante/medicaments/risperidone-l-p-25-mg-2-ml-37-5-mg-2-ml-et-50-mg-2-ml-poudre-et-solvant-pour-suspension-injectable-a-liberation-prolongee-en-seringue-preremplie-risperidone" TargetMode="External"/><Relationship Id="rId207" Type="http://schemas.openxmlformats.org/officeDocument/2006/relationships/hyperlink" Target="https://ansm.sante.fr/disponibilites-des-produits-de-sante/medicaments/extencilline-2-4-mui-poudre-et-solvant-pour-suspension-injectable-im-benzathine-benzylpenicilline" TargetMode="External"/><Relationship Id="rId13" Type="http://schemas.openxmlformats.org/officeDocument/2006/relationships/hyperlink" Target="https://ansm.sante.fr/actualites/decision-du-16-01-2026-portant-modification-de-la-liste-des-substances-classees-comme-stupefiants-1" TargetMode="External"/><Relationship Id="rId109" Type="http://schemas.openxmlformats.org/officeDocument/2006/relationships/hyperlink" Target="https://www.lemoniteurdespharmacies.fr/profession/socio-professionnel/financiarisation-a-quoi-va-ressembler-la-riposte-legislative" TargetMode="External"/><Relationship Id="rId34" Type="http://schemas.openxmlformats.org/officeDocument/2006/relationships/hyperlink" Target="https://www.legifrance.gouv.fr/jorf/id/JORFTEXT000053227052" TargetMode="External"/><Relationship Id="rId55" Type="http://schemas.openxmlformats.org/officeDocument/2006/relationships/hyperlink" Target="https://ansm.sante.fr/actualites/decision-du-08-12-2025-additif-ndeg123-a-la-pharmacopee" TargetMode="External"/><Relationship Id="rId76" Type="http://schemas.openxmlformats.org/officeDocument/2006/relationships/hyperlink" Target="http://peps.intranet.sante.gouv.fr/actu/actualites.html" TargetMode="External"/><Relationship Id="rId97" Type="http://schemas.openxmlformats.org/officeDocument/2006/relationships/hyperlink" Target="https://peps.sante.gouv.fr/actu/2026/25_sgmas-daj_memo-evolution-pouvoirs-prefets_dec2025.pdf" TargetMode="External"/><Relationship Id="rId120" Type="http://schemas.openxmlformats.org/officeDocument/2006/relationships/hyperlink" Target="https://sante.gouv.fr/actualites-presse/presse/communiques-de-presse/article/lancement-de-la-strategie-nationale-de-lutte-contre-la-desinformation-en-sante" TargetMode="External"/><Relationship Id="rId141" Type="http://schemas.openxmlformats.org/officeDocument/2006/relationships/hyperlink" Target="https://www.lequotidiendupharmacien.fr/un-reglement-pour-securiser-lapprovisionnement-en-medicaments" TargetMode="External"/><Relationship Id="rId7" Type="http://schemas.openxmlformats.org/officeDocument/2006/relationships/image" Target="media/image1.jpeg"/><Relationship Id="rId162" Type="http://schemas.openxmlformats.org/officeDocument/2006/relationships/hyperlink" Target="https://peps.sante.gouv.fr/actu/2026/26_prescrire_depistage-ccu-info-patients_26012026.pdf" TargetMode="External"/><Relationship Id="rId183" Type="http://schemas.openxmlformats.org/officeDocument/2006/relationships/hyperlink" Target="https://ansm.sante.fr/uploads/2026/01/20/20260120-propranolol-reco-remplacement-preparations-magistrales-20260119.pdf" TargetMode="External"/><Relationship Id="rId218" Type="http://schemas.openxmlformats.org/officeDocument/2006/relationships/customXml" Target="../customXml/item3.xml"/><Relationship Id="rId24" Type="http://schemas.openxmlformats.org/officeDocument/2006/relationships/hyperlink" Target="https://peps.sante.gouv.fr/themes/subst_ven/subst.html" TargetMode="External"/><Relationship Id="rId45" Type="http://schemas.openxmlformats.org/officeDocument/2006/relationships/hyperlink" Target="https://www.legifrance.gouv.fr/jorf/id/JORFTEXT000053202662" TargetMode="External"/><Relationship Id="rId66" Type="http://schemas.openxmlformats.org/officeDocument/2006/relationships/hyperlink" Target="https://ansm.sante.fr/actualites/decision-du-16-01-2026-portant-modification-de-la-liste-des-substances-psychotropes" TargetMode="External"/><Relationship Id="rId87" Type="http://schemas.openxmlformats.org/officeDocument/2006/relationships/hyperlink" Target="https://ansm.sante.fr/actualites/avis-de-lansm-du-24-11-2025-sur-le-medicament-ricimed-dans-le-cadre-dune-demande-daap" TargetMode="External"/><Relationship Id="rId110" Type="http://schemas.openxmlformats.org/officeDocument/2006/relationships/hyperlink" Target="https://www.lemoniteurdespharmacies.fr/profession/socio-professionnel/les-agences-regionales-de-sante-survivront-elles-a-2026" TargetMode="External"/><Relationship Id="rId131" Type="http://schemas.openxmlformats.org/officeDocument/2006/relationships/hyperlink" Target="https://www.ameli.fr/content/2026-01-14-dp-medicaments" TargetMode="External"/><Relationship Id="rId152" Type="http://schemas.openxmlformats.org/officeDocument/2006/relationships/hyperlink" Target="https://www.ordre.pharmacien.fr/les-communications/focus-sur/les-actualites/rappel-de-lots-de-laits-infantiles-optima-1400-g-et-1800-g-de-la-marque-babybio" TargetMode="External"/><Relationship Id="rId173" Type="http://schemas.openxmlformats.org/officeDocument/2006/relationships/hyperlink" Target="https://www.ordre.pharmacien.fr/les-communications/focus-sur/les-actualites/visubiosim-nouvel-outil-de-suivi-des-prescriptions-hospitalieres-de-medicaments-biosimilaires-delivres-en-ville" TargetMode="External"/><Relationship Id="rId194" Type="http://schemas.openxmlformats.org/officeDocument/2006/relationships/hyperlink" Target="https://ansm.sante.fr/actualites/arret-de-commercialisation-du-minirin-2-5-ug-dose-solution-pour-pulverisation-nasale" TargetMode="External"/><Relationship Id="rId208" Type="http://schemas.openxmlformats.org/officeDocument/2006/relationships/header" Target="header1.xml"/><Relationship Id="rId14" Type="http://schemas.openxmlformats.org/officeDocument/2006/relationships/hyperlink" Target="https://peps.sante.gouv.fr/themes/subst_ven/subst.html" TargetMode="External"/><Relationship Id="rId30" Type="http://schemas.openxmlformats.org/officeDocument/2006/relationships/hyperlink" Target="https://peps.sante.gouv.fr/outils/guide_proced/guide.html" TargetMode="External"/><Relationship Id="rId35" Type="http://schemas.openxmlformats.org/officeDocument/2006/relationships/hyperlink" Target="https://www.ordre.pharmacien.fr/les-communications/focus-sur/les-actualites/lfss-2026-promulguee-les-mesures-qui-concernent-les-pharmaciens" TargetMode="External"/><Relationship Id="rId56" Type="http://schemas.openxmlformats.org/officeDocument/2006/relationships/hyperlink" Target="https://www.legifrance.gouv.fr/jorf/id/JORFTEXT000053299078" TargetMode="External"/><Relationship Id="rId77" Type="http://schemas.openxmlformats.org/officeDocument/2006/relationships/hyperlink" Target="https://peps.sante.gouv.fr/actu/mpx/actus_mpx.html" TargetMode="External"/><Relationship Id="rId100" Type="http://schemas.openxmlformats.org/officeDocument/2006/relationships/hyperlink" Target="https://www.lequotidiendupharmacien.fr/exercice-pro/angine-cystite-apres-un-trod-le-pharmacien-devra-t-il-rappeler-ses-patients" TargetMode="External"/><Relationship Id="rId105" Type="http://schemas.openxmlformats.org/officeDocument/2006/relationships/hyperlink" Target="https://www.ordre.pharmacien.fr/les-communications/focus-sur/les-actualites/substances-dopantes-liste-2026-et-outils-pratiques" TargetMode="External"/><Relationship Id="rId126" Type="http://schemas.openxmlformats.org/officeDocument/2006/relationships/hyperlink" Target="https://www.lequotidiendupharmacien.fr/exercice-pro/efficacite-du-formulaire-de-dispensation-des-aglp-1-la-preuve-par-les-chiffres" TargetMode="External"/><Relationship Id="rId147" Type="http://schemas.openxmlformats.org/officeDocument/2006/relationships/hyperlink" Target="https://www.ordre.pharmacien.fr/les-communications/focus-sur/les-actualites/rappel-de-lot-de-laits-infantiles-en-poudre-picot" TargetMode="External"/><Relationship Id="rId168" Type="http://schemas.openxmlformats.org/officeDocument/2006/relationships/hyperlink" Target="https://www.ccomptes.fr/fr/publications/la-prevention-et-la-prise-en-charge-du-cancer-du-sein" TargetMode="External"/><Relationship Id="rId8" Type="http://schemas.openxmlformats.org/officeDocument/2006/relationships/image" Target="media/image2.png"/><Relationship Id="rId51" Type="http://schemas.openxmlformats.org/officeDocument/2006/relationships/hyperlink" Target="https://www.legifrance.gouv.fr/jorf/id/JORFTEXT000053226384" TargetMode="External"/><Relationship Id="rId72" Type="http://schemas.openxmlformats.org/officeDocument/2006/relationships/hyperlink" Target="https://peps.sante.gouv.fr/actu/ncov/actus_2019-ncov.html" TargetMode="External"/><Relationship Id="rId93" Type="http://schemas.openxmlformats.org/officeDocument/2006/relationships/hyperlink" Target="https://ansm.sante.fr/dossiers-thematiques/contraception" TargetMode="External"/><Relationship Id="rId98" Type="http://schemas.openxmlformats.org/officeDocument/2006/relationships/hyperlink" Target="https://peps.sante.gouv.fr/actu/2026/25_min-interieur_faq-evolution-pouvoirs-prefets_23122025.pdf" TargetMode="External"/><Relationship Id="rId121" Type="http://schemas.openxmlformats.org/officeDocument/2006/relationships/hyperlink" Target="https://peps.sante.gouv.fr/actu/2026/26_dgs-mmpia_liste-formations-bon-usage-atb_13012026.pdf" TargetMode="External"/><Relationship Id="rId142" Type="http://schemas.openxmlformats.org/officeDocument/2006/relationships/hyperlink" Target="https://ansm.sante.fr/actualites/face-a-lessor-des-dispositifs-de-comblement-dermique-a-base-dacide-hyaluronique-injectable-lansm-a-pilote-avec-9-autres-agences-europeennes-une-action-conjointe-de-controle-pour-garantir-la-securite-des-patients" TargetMode="External"/><Relationship Id="rId163" Type="http://schemas.openxmlformats.org/officeDocument/2006/relationships/hyperlink" Target="https://sante.gouv.fr/actualites-presse/presse/communiques-de-presse/article/face-a-la-poursuite-d-une-circulation-importante-des-virus-grippaux-la-campagne" TargetMode="External"/><Relationship Id="rId184" Type="http://schemas.openxmlformats.org/officeDocument/2006/relationships/hyperlink" Target="Consultez%20la%20fiche%20d&#8217;utilisation%20de%20pr&#233;paration%20magistrale%20destin&#233;e%20aux%20patients" TargetMode="External"/><Relationship Id="rId189" Type="http://schemas.openxmlformats.org/officeDocument/2006/relationships/hyperlink" Target="https://ansm.sante.fr/actualites/tensions-dapprovisionnement-en-propranolol-40-mg-lansm-demande-de-limiter-les-initiations-de-traitement" TargetMode="External"/><Relationship Id="rId3" Type="http://schemas.openxmlformats.org/officeDocument/2006/relationships/settings" Target="settings.xml"/><Relationship Id="rId214" Type="http://schemas.openxmlformats.org/officeDocument/2006/relationships/fontTable" Target="fontTable.xml"/><Relationship Id="rId25" Type="http://schemas.openxmlformats.org/officeDocument/2006/relationships/hyperlink" Target="https://peps.sante.gouv.fr/themes/subst_ven/subst.html" TargetMode="External"/><Relationship Id="rId46" Type="http://schemas.openxmlformats.org/officeDocument/2006/relationships/hyperlink" Target="https://peps.sante.gouv.fr/actu/2026/26_dgos_reforme-cycle3-etudes-pharma_15012026.pdf" TargetMode="External"/><Relationship Id="rId67" Type="http://schemas.openxmlformats.org/officeDocument/2006/relationships/hyperlink" Target="https://www.legifrance.gouv.fr/jorf/id/JORFTEXT000053385626" TargetMode="External"/><Relationship Id="rId116" Type="http://schemas.openxmlformats.org/officeDocument/2006/relationships/hyperlink" Target="https://peps.sante.gouv.fr/actu/2026/25_prescrire_choix-therapeutique-2025.pdf" TargetMode="External"/><Relationship Id="rId137" Type="http://schemas.openxmlformats.org/officeDocument/2006/relationships/hyperlink" Target="https://www.santepubliquefrance.fr/maladies-et-traumatismes/maladies-a-prevention-vaccinale/rougeole/documents/bulletin-national/rougeole-en-france-du-1er-janvier-au-31-decembre-2025" TargetMode="External"/><Relationship Id="rId158" Type="http://schemas.openxmlformats.org/officeDocument/2006/relationships/hyperlink" Target="https://www.ordre.pharmacien.fr/les-communications/focus-sur/les-actualites/cancer-du-col-uterin-promouvoir-son-depistage"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jorf/id/JORFTEXT000053174895" TargetMode="External"/><Relationship Id="rId62" Type="http://schemas.openxmlformats.org/officeDocument/2006/relationships/hyperlink" Target="https://www.legifrance.gouv.fr/jorf/id/JORFTEXT000053353143" TargetMode="External"/><Relationship Id="rId83" Type="http://schemas.openxmlformats.org/officeDocument/2006/relationships/hyperlink" Target="https://peps.sante.gouv.fr/actu/actualites.html" TargetMode="External"/><Relationship Id="rId88" Type="http://schemas.openxmlformats.org/officeDocument/2006/relationships/hyperlink" Target="https://ansm.sante.fr/tableau-acces-derogatoire/ricimed" TargetMode="External"/><Relationship Id="rId111" Type="http://schemas.openxmlformats.org/officeDocument/2006/relationships/hyperlink" Target="https://www.has-sante.fr/jcms/p_3807214/fr/avis-n2025-0075/ac/sem-du-18-decembre-2025-du-college-de-la-haute-autorite-de-sante-portant-sur-les-sous-populations-a-prendre-en-charge-prioritairement-parmi-les-patients-eligibles-aux-medicaments-wegovy-semaglutide-et-mounjaro-tirzepatide" TargetMode="External"/><Relationship Id="rId132" Type="http://schemas.openxmlformats.org/officeDocument/2006/relationships/hyperlink" Target="https://www.ordre.pharmacien.fr/les-communications/focus-sur/les-actualites/chiffres-cles-du-medicament-en-france-des-evolutions-profondes-sur-la-decennie" TargetMode="External"/><Relationship Id="rId153" Type="http://schemas.openxmlformats.org/officeDocument/2006/relationships/hyperlink" Target="https://www.ordre.pharmacien.fr/les-communications/focus-sur/les-actualites/rappel-de-lots-de-boites-de-laits-infantiles-bledilait-1er-age-0-6-mois-400-g-et-calisma-relais-1er-age-0-6-mois-830-g" TargetMode="External"/><Relationship Id="rId174" Type="http://schemas.openxmlformats.org/officeDocument/2006/relationships/hyperlink" Target="https://data.ameli.fr/pages/visubiosim/" TargetMode="External"/><Relationship Id="rId179" Type="http://schemas.openxmlformats.org/officeDocument/2006/relationships/hyperlink" Target="https://ansm.sante.fr/disponibilites-des-produits-de-sante/medicaments/cyanokit-5-g-poudre-pour-solution-pour-perfusion-hydroxocobalamine" TargetMode="External"/><Relationship Id="rId195" Type="http://schemas.openxmlformats.org/officeDocument/2006/relationships/hyperlink" Target="https://ansm.sante.fr/disponibilites-des-produits-de-sante/medicaments/shingrix-poudre-et-suspension-pour-suspension-injectable-vaccin-zona-recombinant-avec-adjuvant-antigene-glycoproteine-e-du-virus-varicelle-zona-vzv-recombinant-avec-adjuvant-mammifere-hamster-cellules-cho" TargetMode="External"/><Relationship Id="rId209" Type="http://schemas.openxmlformats.org/officeDocument/2006/relationships/header" Target="header2.xml"/><Relationship Id="rId190" Type="http://schemas.openxmlformats.org/officeDocument/2006/relationships/hyperlink" Target="https://ansm.sante.fr/disponibilites-des-produits-de-sante/medicaments/specialites-a-base-de-propranolol-40-mg-comprime-chlorhydrate-de-propranolol" TargetMode="External"/><Relationship Id="rId204" Type="http://schemas.openxmlformats.org/officeDocument/2006/relationships/hyperlink" Target="https://ansm.sante.fr/disponibilites-des-produits-de-sante/medicaments/largactil-25-mg-comprime-pellicule-chlorpromazine-chlorhydrate-de" TargetMode="External"/><Relationship Id="rId15" Type="http://schemas.openxmlformats.org/officeDocument/2006/relationships/hyperlink" Target="https://ansm.sante.fr/actualites/decision-du-16-01-2026-portant-modification-de-la-liste-des-substances-classees-comme-stupefiants" TargetMode="External"/><Relationship Id="rId36" Type="http://schemas.openxmlformats.org/officeDocument/2006/relationships/hyperlink" Target="https://www.legifrance.gouv.fr/jorf/id/JORFTEXT000053036083" TargetMode="External"/><Relationship Id="rId57" Type="http://schemas.openxmlformats.org/officeDocument/2006/relationships/hyperlink" Target="https://www.ordre.pharmacien.fr/les-communications/focus-sur/les-actualites/extension-du-contrat-d-engagement-de-service-public-aux-etudiants-en-pharmacie-le-decret-publie" TargetMode="External"/><Relationship Id="rId106" Type="http://schemas.openxmlformats.org/officeDocument/2006/relationships/hyperlink" Target="https://www.lequotidiendupharmacien.fr/exercice-pro/medicaments-et-dopage-ce-qui-change-en-2026" TargetMode="External"/><Relationship Id="rId127" Type="http://schemas.openxmlformats.org/officeDocument/2006/relationships/hyperlink" Target="https://www.lemoniteurdespharmacies.fr/profession/socio-professionnel/licence-de-preparateur-en-pharmacie-dofficine-les-travaux-reprennent"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peps.sante.gouv.fr/textes_projets/projets.html" TargetMode="External"/><Relationship Id="rId52" Type="http://schemas.openxmlformats.org/officeDocument/2006/relationships/hyperlink" Target="https://www.legifrance.gouv.fr/jorf/id/JORFTEXT000053227052" TargetMode="External"/><Relationship Id="rId73" Type="http://schemas.openxmlformats.org/officeDocument/2006/relationships/hyperlink" Target="https://www.legifrance.gouv.fr/jorf/id/JORFTEXT000053166066" TargetMode="External"/><Relationship Id="rId78" Type="http://schemas.openxmlformats.org/officeDocument/2006/relationships/hyperlink" Target="https://www.coreb.infectiologie.com/UserFiles/File/monkeypox/20251226-fiche-coreb-mpox-soignant.pdf" TargetMode="External"/><Relationship Id="rId94" Type="http://schemas.openxmlformats.org/officeDocument/2006/relationships/hyperlink" Target="https://ansm.sante.fr/informations-de-securite/tegretol-20-mg-ml-suspension-buvable-restriction-dutilisation-chez-les-nouveau-nes-en-raison-de-la-concentration-de-lexcipient-propylene-glycol-depassant-le-seuil-recommande" TargetMode="External"/><Relationship Id="rId99" Type="http://schemas.openxmlformats.org/officeDocument/2006/relationships/hyperlink" Target="https://ansm.sante.fr/actualites/surveillance-des-aglp-1-lansm-confirme-le-rapport-benefice-risque-favorable-lorsque-ces-medicaments-sont-utilises-conformement-aux-recommandations" TargetMode="External"/><Relationship Id="rId101" Type="http://schemas.openxmlformats.org/officeDocument/2006/relationships/hyperlink" Target="https://www.lemoniteurdespharmacies.fr/profession/socio-professionnel/medicaments-non-utilises-a-lhopital-et-si-le-gouvernement-ouvrait-la-porte-a-la-redispensation" TargetMode="External"/><Relationship Id="rId122" Type="http://schemas.openxmlformats.org/officeDocument/2006/relationships/hyperlink" Target="https://theconversation.com/bilharziose-en-europe-dou-vient-cette-maladie-parasitaire-et-comment-sen-proteger-260016" TargetMode="External"/><Relationship Id="rId143" Type="http://schemas.openxmlformats.org/officeDocument/2006/relationships/hyperlink" Target="https://peps.sante.gouv.fr/actu/2026/26_fbm_creation_21012026.pdf" TargetMode="External"/><Relationship Id="rId148" Type="http://schemas.openxmlformats.org/officeDocument/2006/relationships/hyperlink" Target="https://www.lequotidiendupharmacien.fr/exercice-pro/lait-guigoz-deux-deces-de-nourrissons-font-lobjet-denquetes-judiciaires" TargetMode="External"/><Relationship Id="rId164" Type="http://schemas.openxmlformats.org/officeDocument/2006/relationships/hyperlink" Target="https://www.ameli.fr/assure/actualites/la-campagne-de-vaccination-contre-la-grippe-est-prolongee-jusqu-au-28-fevrier" TargetMode="External"/><Relationship Id="rId169" Type="http://schemas.openxmlformats.org/officeDocument/2006/relationships/hyperlink" Target="https://www.ccomptes.fr/sites/default/files/2026-01/20260128-communique-Prevention-et-prise-en-charge-cancer-du-sein.pdf" TargetMode="External"/><Relationship Id="rId185" Type="http://schemas.openxmlformats.org/officeDocument/2006/relationships/hyperlink" Target="https://www.legifrance.gouv.fr/jorf/id/JORFTEXT000053385626"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actualites/point-de-situation-sur-lapprovisionnement-en-medicaments-psychotropes-en-france-au-8-janvier-2026" TargetMode="External"/><Relationship Id="rId210" Type="http://schemas.openxmlformats.org/officeDocument/2006/relationships/footer" Target="footer1.xml"/><Relationship Id="rId215" Type="http://schemas.openxmlformats.org/officeDocument/2006/relationships/theme" Target="theme/theme1.xml"/><Relationship Id="rId26" Type="http://schemas.openxmlformats.org/officeDocument/2006/relationships/hyperlink" Target="https://peps.sante.gouv.fr/themes/subst_ven/subst.html" TargetMode="External"/><Relationship Id="rId47" Type="http://schemas.openxmlformats.org/officeDocument/2006/relationships/hyperlink" Target="https://sante.gouv.fr/actualites-presse/presse/communiques-de-presse/article/reforme-des-etudes-de-pharmacie-une-formation-modernisee-plus" TargetMode="External"/><Relationship Id="rId68" Type="http://schemas.openxmlformats.org/officeDocument/2006/relationships/hyperlink" Target="https://www.legifrance.gouv.fr/jorf/id/JORFTEXT000053388715" TargetMode="External"/><Relationship Id="rId89" Type="http://schemas.openxmlformats.org/officeDocument/2006/relationships/hyperlink" Target="https://sante.gouv.fr/actualites-presse/presse/communiques-de-presse/article/mise-sur-le-marche-d-un-antidote-contre-la-ricine" TargetMode="External"/><Relationship Id="rId112" Type="http://schemas.openxmlformats.org/officeDocument/2006/relationships/hyperlink" Target="https://ansm.sante.fr/documents/reference/bonnes-pratiques-de-pharmacovigilance" TargetMode="External"/><Relationship Id="rId133" Type="http://schemas.openxmlformats.org/officeDocument/2006/relationships/hyperlink" Target="https://theconversation.com/sur-quelles-recommandations-un-dentiste-sappuie-t-il-pour-prescrire-ou-non-des-antibiotiques-273504" TargetMode="External"/><Relationship Id="rId154" Type="http://schemas.openxmlformats.org/officeDocument/2006/relationships/hyperlink" Target="https://www.sfpediatrie.com/sites/www.sfpediatrie.com/files/medias/documents/Rappel%20de%20lots%20de%20laits%20infantiles_25%20jan%202026_VF4.pdf" TargetMode="External"/><Relationship Id="rId175" Type="http://schemas.openxmlformats.org/officeDocument/2006/relationships/hyperlink" Target="https://www.lemoniteurdespharmacies.fr/therapeutique/vigilances/rappel-de-laits-infantiles-ce-quil-faut-faire-pour-etre-irreprochable" TargetMode="External"/><Relationship Id="rId196" Type="http://schemas.openxmlformats.org/officeDocument/2006/relationships/hyperlink" Target="https://ansm.sante.fr/disponibilites-des-produits-de-sante/medicaments/methylphenidate-biogaran-comprime-a-liberation-prolongee-methylphenidate-chlorhydrate-de" TargetMode="External"/><Relationship Id="rId200" Type="http://schemas.openxmlformats.org/officeDocument/2006/relationships/hyperlink" Target="https://ansm.sante.fr/disponibilites-des-produits-de-sante/medicaments/repevax-suspension-injectable-en-seringue-preremplie-vaccin-diphterique-tetanique-coquelucheux-acellulaire-multicompose-et-poliomyelitique-inactive-adsorbe-a-teneur-reduite-en-antigene-s-1" TargetMode="Externa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3177576" TargetMode="External"/><Relationship Id="rId58" Type="http://schemas.openxmlformats.org/officeDocument/2006/relationships/hyperlink" Target="https://www.lequotidiendupharmacien.fr/exercice-pro/etudes-formation-continue/le-contrat-dengagement-de-service-public-desormais-accessible-aux-etudiants-en-pharmacie" TargetMode="External"/><Relationship Id="rId79" Type="http://schemas.openxmlformats.org/officeDocument/2006/relationships/hyperlink" Target="https://www.santepubliquefrance.fr/maladies-et-traumatismes/maladies-transmissibles-de-l-animal-a-l-homme/mpox/documents/bulletin-national/cas-de-mpox-en-france.-1er-janvier-20-novembre-2025" TargetMode="External"/><Relationship Id="rId102" Type="http://schemas.openxmlformats.org/officeDocument/2006/relationships/hyperlink" Target="https://www.lemoniteurdespharmacies.fr/profession/socio-professionnel/maillage-officinal-un-equilibre-territorial-qui-se-fragilise" TargetMode="External"/><Relationship Id="rId123" Type="http://schemas.openxmlformats.org/officeDocument/2006/relationships/hyperlink" Target="https://www.lemoniteurdespharmacies.fr/business/transactions/cession/2-500-officines-rayees-de-la-carte-en-dix-ans-quelles-sont-les-regions-les-plus-touchees" TargetMode="External"/><Relationship Id="rId144" Type="http://schemas.openxmlformats.org/officeDocument/2006/relationships/hyperlink" Target="https://www.irdes.fr/recherche/2026/qes-304-les-prescriptions-potentiellement-inappropriees-de-benzodiazepines-chez-les-seniors-restent-elevees.html" TargetMode="External"/><Relationship Id="rId90" Type="http://schemas.openxmlformats.org/officeDocument/2006/relationships/hyperlink" Target="https://www.lequotidiendupharmacien.fr/medicament-parapharmacie/medicament/ricimed-premier-antidote-au-monde-contre-la-ricine" TargetMode="External"/><Relationship Id="rId165" Type="http://schemas.openxmlformats.org/officeDocument/2006/relationships/hyperlink" Target="https://www.lemoniteurdespharmacies.fr/profession/interpro/transfert-des-taches-entre-professionnels-de-sante-les-syndicats-veulent-plus-de-missions" TargetMode="External"/><Relationship Id="rId186" Type="http://schemas.openxmlformats.org/officeDocument/2006/relationships/hyperlink" Target="https://ansm.sante.fr/actualites/tensions-dapprovisionnement-en-propranolol-40-mg-lansm-demande-de-limiter-les-initiations-de-traitement" TargetMode="External"/><Relationship Id="rId211" Type="http://schemas.openxmlformats.org/officeDocument/2006/relationships/footer" Target="footer2.xml"/><Relationship Id="rId27" Type="http://schemas.openxmlformats.org/officeDocument/2006/relationships/hyperlink" Target="https://peps.sante.gouv.fr/themes/subst_ven/subst.html" TargetMode="External"/><Relationship Id="rId48" Type="http://schemas.openxmlformats.org/officeDocument/2006/relationships/hyperlink" Target="https://www.ordre.pharmacien.fr/les-communications/focus-sur/les-actualites/reforme-du-3e-cycle-court-des-etudes-de-pharmacie-les-textes-desormais-publies" TargetMode="External"/><Relationship Id="rId69" Type="http://schemas.openxmlformats.org/officeDocument/2006/relationships/hyperlink" Target="https://www.legifrance.gouv.fr/jorf/id/JORFTEXT000053388725" TargetMode="External"/><Relationship Id="rId113" Type="http://schemas.openxmlformats.org/officeDocument/2006/relationships/hyperlink" Target="https://www.lequotidiendupharmacien.fr/exercice-pro/obligation-de-certification-periodique-ou-en-est" TargetMode="External"/><Relationship Id="rId134" Type="http://schemas.openxmlformats.org/officeDocument/2006/relationships/hyperlink" Target="https://ansm.sante.fr/actualites/vaccination-contre-le-hpv-le-bilan-2024-2025-confirme-de-nouveau-la-securite-du-vaccin-gardasil-9" TargetMode="External"/><Relationship Id="rId80" Type="http://schemas.openxmlformats.org/officeDocument/2006/relationships/hyperlink" Target="https://theconversation.com/variole-du-singe-ou-se-cache-le-virus-mpox-quand-virologues-et-systematiciens-menent-lenquete-270513" TargetMode="External"/><Relationship Id="rId155" Type="http://schemas.openxmlformats.org/officeDocument/2006/relationships/hyperlink" Target="https://www.sfpediatrie.com/" TargetMode="External"/><Relationship Id="rId176" Type="http://schemas.openxmlformats.org/officeDocument/2006/relationships/hyperlink" Target="https://ansm.sante.fr/disponibilites-des-produits-de-sante/medicaments" TargetMode="External"/><Relationship Id="rId197" Type="http://schemas.openxmlformats.org/officeDocument/2006/relationships/hyperlink" Target="https://ansm.sante.fr/disponibilites-des-produits-de-sante/medicaments/methylphenidate-viatris-lp-comprime-a-liberation-prolongee-methylphenidate-chlorhydrate-de" TargetMode="External"/><Relationship Id="rId201" Type="http://schemas.openxmlformats.org/officeDocument/2006/relationships/hyperlink" Target="https://ansm.sante.fr/disponibilites-des-produits-de-sante/medicaments/rifadine-300-mg-gelule-rifampicine" TargetMode="External"/><Relationship Id="rId17" Type="http://schemas.openxmlformats.org/officeDocument/2006/relationships/hyperlink" Target="https://ansm.sante.fr/actualites/decision-du-16-01-2026-portant-modification-de-la-liste-des-substances-psychotropes" TargetMode="External"/><Relationship Id="rId38" Type="http://schemas.openxmlformats.org/officeDocument/2006/relationships/hyperlink" Target="https://www.legifrance.gouv.fr/jorf/id/JORFTEXT000053178125" TargetMode="External"/><Relationship Id="rId59" Type="http://schemas.openxmlformats.org/officeDocument/2006/relationships/hyperlink" Target="https://www.legifrance.gouv.fr/jorf/id/JORFTEXT000053341193" TargetMode="External"/><Relationship Id="rId103" Type="http://schemas.openxmlformats.org/officeDocument/2006/relationships/hyperlink" Target="https://www.lemoniteurdespharmacies.fr/profession/socio-professionnel/exercice-en-zones-sous-dotees-1200-euros-par-mois-pour-les-etudiants-qui-sengagent" TargetMode="External"/><Relationship Id="rId124" Type="http://schemas.openxmlformats.org/officeDocument/2006/relationships/hyperlink" Target="https://www.lemoniteurdespharmacies.fr/profession/socio-professionnel/fake-news-en-sante-cette-strategie-de-letat-pour-reprendre-le-controle" TargetMode="External"/><Relationship Id="rId70" Type="http://schemas.openxmlformats.org/officeDocument/2006/relationships/hyperlink" Target="https://www.legifrance.gouv.fr/jorf/id/JORFTEXT000053403410" TargetMode="External"/><Relationship Id="rId91" Type="http://schemas.openxmlformats.org/officeDocument/2006/relationships/hyperlink" Target="https://www.lequotidiendupharmacien.fr/formation/specialites-medicales/infectiologie/grippe-que-valent-les-vaccins-cette-saison" TargetMode="External"/><Relationship Id="rId145" Type="http://schemas.openxmlformats.org/officeDocument/2006/relationships/hyperlink" Target="https://www.acadpharm.org/dos_public/CP__R3C_VF.PDF" TargetMode="External"/><Relationship Id="rId166" Type="http://schemas.openxmlformats.org/officeDocument/2006/relationships/hyperlink" Target="https://www.lemoniteurdespharmacies.fr/legislation/justice/financiarisation-cette-premiere-decision-du-tribunal-qui-fera-date-pour-lofficine" TargetMode="External"/><Relationship Id="rId187" Type="http://schemas.openxmlformats.org/officeDocument/2006/relationships/hyperlink" Target="https://peps.sante.gouv.fr/actu/2026/26_corruss_tensions-propranolol-achat-groupe-mpup_26012026.pdf" TargetMode="External"/><Relationship Id="rId1" Type="http://schemas.openxmlformats.org/officeDocument/2006/relationships/numbering" Target="numbering.xml"/><Relationship Id="rId212" Type="http://schemas.openxmlformats.org/officeDocument/2006/relationships/header" Target="header3.xml"/><Relationship Id="rId28" Type="http://schemas.openxmlformats.org/officeDocument/2006/relationships/hyperlink" Target="https://peps.sante.gouv.fr/themes/subst_ven/subst.html" TargetMode="External"/><Relationship Id="rId49" Type="http://schemas.openxmlformats.org/officeDocument/2006/relationships/hyperlink" Target="https://www.lequotidiendupharmacien.fr/exercice-pro/etudes-formation-continue/stage-de-sixieme-annee-officine-en-pratique-quest-ce-qui-change" TargetMode="External"/><Relationship Id="rId114" Type="http://schemas.openxmlformats.org/officeDocument/2006/relationships/hyperlink" Target="https://www.lequotidiendupharmacien.fr/exercice-pro/avant-la-generalisation-dosys-quelles-pistes-damelioration-peut-encore-envisager" TargetMode="External"/><Relationship Id="rId60" Type="http://schemas.openxmlformats.org/officeDocument/2006/relationships/hyperlink" Target="https://ansm.sante.fr/actualites/decision-du-09-01-2026-portant-inscription-sur-les-listes-i-et-ii-des-substances-veneneuses-definies-a-larticle-l-5132-6-du-code-de-la-sante-publique" TargetMode="External"/><Relationship Id="rId81" Type="http://schemas.openxmlformats.org/officeDocument/2006/relationships/hyperlink" Target="https://www.lemonde.fr/afrique/article/2026/01/24/la-mpox-n-est-plus-une-urgence-de-sante-publique-en-afrique-annonce-l-agence-de-sante-de-l-union-africaine_6663944_3212.html" TargetMode="External"/><Relationship Id="rId135" Type="http://schemas.openxmlformats.org/officeDocument/2006/relationships/hyperlink" Target="https://www.anses.fr/fr/content/declarer-un-site-de-vente-en-ligne" TargetMode="External"/><Relationship Id="rId156" Type="http://schemas.openxmlformats.org/officeDocument/2006/relationships/hyperlink" Target="https://www.ordre.pharmacien.fr/les-communications/focus-sur/les-actualites/experimentation-osys-ou-en-est-on" TargetMode="External"/><Relationship Id="rId177" Type="http://schemas.openxmlformats.org/officeDocument/2006/relationships/hyperlink" Target="https://ansm.sante.fr/dossiers-thematiques/plan-hivernal" TargetMode="External"/><Relationship Id="rId198" Type="http://schemas.openxmlformats.org/officeDocument/2006/relationships/hyperlink" Target="https://ansm.sante.fr/disponibilites-des-produits-de-sante/medicaments/methylphenidate-eg-lp-18-mg-et-36-mg-comprime-a-liberation-prolongee-methylphenidate-chlorhydrate-de" TargetMode="External"/><Relationship Id="rId202" Type="http://schemas.openxmlformats.org/officeDocument/2006/relationships/hyperlink" Target="https://ansm.sante.fr/disponibilites-des-produits-de-sante/medicaments/rifater-comprime-enrobe-isoniazide-pyrazinamid-rifampicine"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sechos.fr/industrie-services/pharmacie-sante/sante-la-france-va-enfin-tenir-un-registre-national-des-cas-de-cancers-2207478" TargetMode="External"/><Relationship Id="rId50" Type="http://schemas.openxmlformats.org/officeDocument/2006/relationships/hyperlink" Target="https://www.legifrance.gouv.fr/jorf/id/JORFTEXT000053202426" TargetMode="External"/><Relationship Id="rId104" Type="http://schemas.openxmlformats.org/officeDocument/2006/relationships/hyperlink" Target="https://ansm.sante.fr/actualites/colchicine-en-alternative-a-colchimax-un-ajustement-fin-du-dosage-est-indispensable" TargetMode="External"/><Relationship Id="rId125" Type="http://schemas.openxmlformats.org/officeDocument/2006/relationships/hyperlink" Target="https://peps.sante.gouv.fr/questions%20reponses/26_dgos-arsif_deplacement-officines-pour-travaux_13012026.pdf" TargetMode="External"/><Relationship Id="rId146" Type="http://schemas.openxmlformats.org/officeDocument/2006/relationships/hyperlink" Target="https://www.ordre.pharmacien.fr/les-communications/focus-sur/les-actualites/point-sur-la-vaccination-en-pharmacie-d-officine-en-pui-et-en-laboratoire-de-biologie-medicale-suite-a-l-abrogation-de-plusieurs-mesures-derogatoi" TargetMode="External"/><Relationship Id="rId167" Type="http://schemas.openxmlformats.org/officeDocument/2006/relationships/hyperlink" Target="https://www.ordre.pharmacien.fr/les-communications/focus-sur/les-actualites/alerte-de-la-dgal-defaut-de-mise-en-aeuvre-de-mesures-de-retrait-et-rappel-de-lots-de-laits-infantiles" TargetMode="External"/><Relationship Id="rId188" Type="http://schemas.openxmlformats.org/officeDocument/2006/relationships/hyperlink" Target="https://www.lequotidiendupharmacien.fr/medicament-parapharmacie/medicament/preparations-magistrales-de-propranolol-le-prix-est-fixe" TargetMode="External"/><Relationship Id="rId71" Type="http://schemas.openxmlformats.org/officeDocument/2006/relationships/hyperlink" Target="http://peps.intranet.sante.gouv.fr/actu/actualites.html" TargetMode="External"/><Relationship Id="rId92" Type="http://schemas.openxmlformats.org/officeDocument/2006/relationships/hyperlink" Target="https://ansm.sante.fr/actualites/grippe-saisonniere-les-medicaments-homeopathiques-ne-sont-pas-des-vaccins" TargetMode="External"/><Relationship Id="rId213" Type="http://schemas.openxmlformats.org/officeDocument/2006/relationships/footer" Target="footer3.xml"/><Relationship Id="rId2" Type="http://schemas.openxmlformats.org/officeDocument/2006/relationships/styles" Target="styles.xml"/><Relationship Id="rId29" Type="http://schemas.openxmlformats.org/officeDocument/2006/relationships/hyperlink" Target="https://peps.sante.gouv.fr/themes/subst_ven/subst.html" TargetMode="External"/><Relationship Id="rId40" Type="http://schemas.openxmlformats.org/officeDocument/2006/relationships/hyperlink" Target="https://www.legifrance.gouv.fr/jorf/id/JORFTEXT000053174847" TargetMode="External"/><Relationship Id="rId115" Type="http://schemas.openxmlformats.org/officeDocument/2006/relationships/hyperlink" Target="https://www.lemoniteurdespharmacies.fr/profession/socio-professionnel/rapport-igas-igf-vers-une-remuneration-decorrelee-des-volumes" TargetMode="External"/><Relationship Id="rId136" Type="http://schemas.openxmlformats.org/officeDocument/2006/relationships/hyperlink" Target="https://www.demarchequaliteofficine.fr/actualites/un-referentiel-actualise-pour-mieux-accompagner-les-officines" TargetMode="External"/><Relationship Id="rId157" Type="http://schemas.openxmlformats.org/officeDocument/2006/relationships/hyperlink" Target="https://peps.sante.gouv.fr/actu/2026/26_comm-ps_plan-cancer-du-col_26012026.pdf" TargetMode="External"/><Relationship Id="rId178" Type="http://schemas.openxmlformats.org/officeDocument/2006/relationships/hyperlink" Target="https://sfar.org/cyanokit/" TargetMode="External"/><Relationship Id="rId61" Type="http://schemas.openxmlformats.org/officeDocument/2006/relationships/hyperlink" Target="https://www.legifrance.gouv.fr/jorf/id/JORFTEXT000053341204" TargetMode="External"/><Relationship Id="rId82" Type="http://schemas.openxmlformats.org/officeDocument/2006/relationships/hyperlink" Target="http://peps.intranet.sante.gouv.fr/actu/actualites.html" TargetMode="External"/><Relationship Id="rId199" Type="http://schemas.openxmlformats.org/officeDocument/2006/relationships/hyperlink" Target="https://ansm.sante.fr/disponibilites-des-produits-de-sante/medicaments/boostrixtetra-suspension-injectable-en-seringue-preremplie-vaccin-diphterique-tetanique-coquelucheux-acellulaire-multicompose-et-poliomyelitique-inactive-adsorbe-a-teneur-reduite-en-antigenes-1" TargetMode="External"/><Relationship Id="rId203" Type="http://schemas.openxmlformats.org/officeDocument/2006/relationships/hyperlink" Target="https://ansm.sante.fr/disponibilites-des-produits-de-sante/medicaments/lepticur-10-mg-comprime-tropatepine-chlorhydrate-de" TargetMode="External"/><Relationship Id="rId19" Type="http://schemas.openxmlformats.org/officeDocument/2006/relationships/hyperlink" Target="https://ansm.sante.fr/actualites/decision-du-09-01-2026-portant-inscription-sur-les-listes-i-et-ii-des-substances-veneneuses-definies-a-larticle-l-5132-6-du-code-de-la-sante-publiqu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88edfb6f293bce798d548688640c4462">
  <xsd:schema xmlns:xsd="http://www.w3.org/2001/XMLSchema" xmlns:xs="http://www.w3.org/2001/XMLSchema" xmlns:p="http://schemas.microsoft.com/office/2006/metadata/properties" xmlns:ns2="496a4be7-76b1-4a69-ac69-a3e185a6e6be" targetNamespace="http://schemas.microsoft.com/office/2006/metadata/properties" ma:root="true" ma:fieldsID="2fe936909a296b2d95021de96f8088cf"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2E4E94-9627-4AF6-B452-C5D914248B3E}"/>
</file>

<file path=customXml/itemProps2.xml><?xml version="1.0" encoding="utf-8"?>
<ds:datastoreItem xmlns:ds="http://schemas.openxmlformats.org/officeDocument/2006/customXml" ds:itemID="{6318859C-82B2-4C71-B83B-F368E538119F}"/>
</file>

<file path=customXml/itemProps3.xml><?xml version="1.0" encoding="utf-8"?>
<ds:datastoreItem xmlns:ds="http://schemas.openxmlformats.org/officeDocument/2006/customXml" ds:itemID="{7291663B-B07C-4126-BBBC-023F33736CD2}"/>
</file>

<file path=docProps/app.xml><?xml version="1.0" encoding="utf-8"?>
<Properties xmlns="http://schemas.openxmlformats.org/officeDocument/2006/extended-properties" xmlns:vt="http://schemas.openxmlformats.org/officeDocument/2006/docPropsVTypes">
  <Template>mois-xx.dotx</Template>
  <TotalTime>7720</TotalTime>
  <Pages>28</Pages>
  <Words>12260</Words>
  <Characters>116803</Characters>
  <Application>Microsoft Office Word</Application>
  <DocSecurity>0</DocSecurity>
  <Lines>973</Lines>
  <Paragraphs>257</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128806</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4</cp:revision>
  <cp:lastPrinted>2018-11-02T10:29:00Z</cp:lastPrinted>
  <dcterms:created xsi:type="dcterms:W3CDTF">2025-12-24T09:51:00Z</dcterms:created>
  <dcterms:modified xsi:type="dcterms:W3CDTF">2026-01-30T08:41:00Z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2025-12-24T09:53:41Z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56b97035-21a1-4942-aaee-0358281330f7</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