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FE481" w14:textId="77777777" w:rsidR="00C30F6C" w:rsidRDefault="00072D49">
      <w:r>
        <w:rPr>
          <w:noProof/>
        </w:rPr>
        <w:drawing>
          <wp:anchor distT="0" distB="0" distL="114300" distR="114300" simplePos="0" relativeHeight="251657728" behindDoc="1" locked="0" layoutInCell="1" allowOverlap="1" wp14:anchorId="1BC480BC" wp14:editId="5C8B5E6C">
            <wp:simplePos x="0" y="0"/>
            <wp:positionH relativeFrom="column">
              <wp:posOffset>-556260</wp:posOffset>
            </wp:positionH>
            <wp:positionV relativeFrom="paragraph">
              <wp:posOffset>-628015</wp:posOffset>
            </wp:positionV>
            <wp:extent cx="7584440" cy="2409825"/>
            <wp:effectExtent l="0" t="0" r="0" b="0"/>
            <wp:wrapNone/>
            <wp:docPr id="4"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4440"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DDB11" w14:textId="77777777" w:rsidR="00C30F6C" w:rsidRDefault="00C30F6C"/>
    <w:p w14:paraId="2EC9E97A" w14:textId="77777777" w:rsidR="00C30F6C" w:rsidRDefault="00C30F6C"/>
    <w:p w14:paraId="130EC00B" w14:textId="77777777" w:rsidR="00C30F6C" w:rsidRDefault="00C30F6C">
      <w:pPr>
        <w:rPr>
          <w:noProof/>
        </w:rPr>
      </w:pPr>
    </w:p>
    <w:p w14:paraId="37EA2DDA" w14:textId="77777777" w:rsidR="00AC1EE8" w:rsidRDefault="00AC1EE8"/>
    <w:p w14:paraId="2DEDE574" w14:textId="77777777" w:rsidR="00C30F6C" w:rsidRDefault="00C30F6C"/>
    <w:p w14:paraId="1A886424" w14:textId="77777777" w:rsidR="00C30F6C" w:rsidRDefault="00C30F6C"/>
    <w:p w14:paraId="7D767A1D" w14:textId="77777777" w:rsidR="00C30F6C" w:rsidRDefault="00C30F6C"/>
    <w:p w14:paraId="45379DDA" w14:textId="77777777" w:rsidR="00C30F6C" w:rsidRDefault="00C30F6C"/>
    <w:p w14:paraId="01AF7CA8" w14:textId="77777777" w:rsidR="00C30F6C" w:rsidRDefault="00C30F6C"/>
    <w:p w14:paraId="444DDEF2" w14:textId="77777777" w:rsidR="00C30F6C" w:rsidRDefault="00C30F6C"/>
    <w:p w14:paraId="7A6EC04E" w14:textId="77777777" w:rsidR="00C30F6C" w:rsidRDefault="00C30F6C"/>
    <w:p w14:paraId="05D471BE" w14:textId="77777777" w:rsidR="00AC1EE8" w:rsidRDefault="00072D49">
      <w:r>
        <w:rPr>
          <w:noProof/>
        </w:rPr>
        <mc:AlternateContent>
          <mc:Choice Requires="wps">
            <w:drawing>
              <wp:anchor distT="0" distB="0" distL="114300" distR="114300" simplePos="0" relativeHeight="251656704" behindDoc="0" locked="0" layoutInCell="0" allowOverlap="1" wp14:anchorId="69B242ED" wp14:editId="76BE7B4D">
                <wp:simplePos x="0" y="0"/>
                <wp:positionH relativeFrom="column">
                  <wp:posOffset>1077595</wp:posOffset>
                </wp:positionH>
                <wp:positionV relativeFrom="paragraph">
                  <wp:posOffset>123190</wp:posOffset>
                </wp:positionV>
                <wp:extent cx="4251960" cy="1181735"/>
                <wp:effectExtent l="0" t="0" r="0" b="0"/>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960" cy="1181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18668" w14:textId="77777777" w:rsidR="004568FE" w:rsidRPr="00624158" w:rsidRDefault="004568FE" w:rsidP="004568FE">
                            <w:pPr>
                              <w:spacing w:before="120"/>
                              <w:jc w:val="center"/>
                              <w:rPr>
                                <w:rFonts w:ascii="Century Gothic" w:eastAsia="Adobe Heiti Std R" w:hAnsi="Century Gothic" w:cs="Arial"/>
                                <w:b/>
                                <w:color w:val="00A000"/>
                                <w:spacing w:val="88"/>
                                <w:sz w:val="47"/>
                                <w:szCs w:val="47"/>
                              </w:rPr>
                            </w:pPr>
                            <w:r w:rsidRPr="00624158">
                              <w:rPr>
                                <w:rFonts w:ascii="Century Gothic" w:eastAsia="Adobe Heiti Std R" w:hAnsi="Century Gothic" w:cs="Arial"/>
                                <w:b/>
                                <w:color w:val="00A000"/>
                                <w:spacing w:val="88"/>
                                <w:sz w:val="47"/>
                                <w:szCs w:val="47"/>
                              </w:rPr>
                              <w:t>LA LETTRE MENSUELLE</w:t>
                            </w:r>
                          </w:p>
                          <w:p w14:paraId="596DF3F5" w14:textId="1A418586" w:rsidR="004568FE" w:rsidRPr="00624158" w:rsidRDefault="00A94FF8" w:rsidP="004568FE">
                            <w:pPr>
                              <w:jc w:val="center"/>
                              <w:rPr>
                                <w:rFonts w:ascii="Century Gothic" w:eastAsia="Adobe Heiti Std R" w:hAnsi="Century Gothic" w:cs="Arial"/>
                                <w:color w:val="00A000"/>
                                <w:sz w:val="28"/>
                                <w:szCs w:val="28"/>
                              </w:rPr>
                            </w:pPr>
                            <w:r>
                              <w:rPr>
                                <w:rFonts w:ascii="Century Gothic" w:eastAsia="Adobe Heiti Std R" w:hAnsi="Century Gothic" w:cs="Arial"/>
                                <w:color w:val="00A000"/>
                                <w:sz w:val="28"/>
                                <w:szCs w:val="28"/>
                              </w:rPr>
                              <w:t>JUILLET</w:t>
                            </w:r>
                            <w:r w:rsidR="00126647">
                              <w:rPr>
                                <w:rFonts w:ascii="Century Gothic" w:eastAsia="Adobe Heiti Std R" w:hAnsi="Century Gothic" w:cs="Arial"/>
                                <w:color w:val="00A000"/>
                                <w:sz w:val="28"/>
                                <w:szCs w:val="28"/>
                              </w:rPr>
                              <w:t xml:space="preserve"> 20</w:t>
                            </w:r>
                            <w:r>
                              <w:rPr>
                                <w:rFonts w:ascii="Century Gothic" w:eastAsia="Adobe Heiti Std R" w:hAnsi="Century Gothic" w:cs="Arial"/>
                                <w:color w:val="00A000"/>
                                <w:sz w:val="28"/>
                                <w:szCs w:val="28"/>
                              </w:rPr>
                              <w:t>26</w:t>
                            </w:r>
                          </w:p>
                          <w:p w14:paraId="6A34F656" w14:textId="77777777" w:rsidR="00DD6865" w:rsidRPr="007575DF" w:rsidRDefault="00DD6865" w:rsidP="00980EF0">
                            <w:pPr>
                              <w:jc w:val="center"/>
                              <w:rPr>
                                <w:rFonts w:ascii="Century Gothic" w:eastAsia="Adobe Heiti Std R" w:hAnsi="Century Gothic" w:cs="Arial"/>
                                <w:color w:val="00A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242ED" id="_x0000_t202" coordsize="21600,21600" o:spt="202" path="m,l,21600r21600,l21600,xe">
                <v:stroke joinstyle="miter"/>
                <v:path gradientshapeok="t" o:connecttype="rect"/>
              </v:shapetype>
              <v:shape id="Text Box 36" o:spid="_x0000_s1026" type="#_x0000_t202" style="position:absolute;margin-left:84.85pt;margin-top:9.7pt;width:334.8pt;height:9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" o:allowincell="f" filled="f" stroked="f">
                <v:textbox>
                  <w:txbxContent>
                    <w:p w14:paraId="15618668" w14:textId="77777777" w:rsidR="004568FE" w:rsidRPr="00624158" w:rsidRDefault="004568FE" w:rsidP="004568FE">
                      <w:pPr>
                        <w:spacing w:before="120"/>
                        <w:jc w:val="center"/>
                        <w:rPr>
                          <w:rFonts w:ascii="Century Gothic" w:eastAsia="Adobe Heiti Std R" w:hAnsi="Century Gothic" w:cs="Arial"/>
                          <w:b/>
                          <w:color w:val="00A000"/>
                          <w:spacing w:val="88"/>
                          <w:sz w:val="47"/>
                          <w:szCs w:val="47"/>
                        </w:rPr>
                      </w:pPr>
                      <w:r w:rsidRPr="00624158">
                        <w:rPr>
                          <w:rFonts w:ascii="Century Gothic" w:eastAsia="Adobe Heiti Std R" w:hAnsi="Century Gothic" w:cs="Arial"/>
                          <w:b/>
                          <w:color w:val="00A000"/>
                          <w:spacing w:val="88"/>
                          <w:sz w:val="47"/>
                          <w:szCs w:val="47"/>
                        </w:rPr>
                        <w:t>LA LETTRE MENSUELLE</w:t>
                      </w:r>
                    </w:p>
                    <w:p w14:paraId="596DF3F5" w14:textId="1A418586" w:rsidR="004568FE" w:rsidRPr="00624158" w:rsidRDefault="00A94FF8" w:rsidP="004568FE">
                      <w:pPr>
                        <w:jc w:val="center"/>
                        <w:rPr>
                          <w:rFonts w:ascii="Century Gothic" w:eastAsia="Adobe Heiti Std R" w:hAnsi="Century Gothic" w:cs="Arial"/>
                          <w:color w:val="00A000"/>
                          <w:sz w:val="28"/>
                          <w:szCs w:val="28"/>
                        </w:rPr>
                      </w:pPr>
                      <w:r>
                        <w:rPr>
                          <w:rFonts w:ascii="Century Gothic" w:eastAsia="Adobe Heiti Std R" w:hAnsi="Century Gothic" w:cs="Arial"/>
                          <w:color w:val="00A000"/>
                          <w:sz w:val="28"/>
                          <w:szCs w:val="28"/>
                        </w:rPr>
                        <w:t>JUILLET</w:t>
                      </w:r>
                      <w:r w:rsidR="00126647">
                        <w:rPr>
                          <w:rFonts w:ascii="Century Gothic" w:eastAsia="Adobe Heiti Std R" w:hAnsi="Century Gothic" w:cs="Arial"/>
                          <w:color w:val="00A000"/>
                          <w:sz w:val="28"/>
                          <w:szCs w:val="28"/>
                        </w:rPr>
                        <w:t xml:space="preserve"> 20</w:t>
                      </w:r>
                      <w:r>
                        <w:rPr>
                          <w:rFonts w:ascii="Century Gothic" w:eastAsia="Adobe Heiti Std R" w:hAnsi="Century Gothic" w:cs="Arial"/>
                          <w:color w:val="00A000"/>
                          <w:sz w:val="28"/>
                          <w:szCs w:val="28"/>
                        </w:rPr>
                        <w:t>26</w:t>
                      </w:r>
                    </w:p>
                    <w:p w14:paraId="6A34F656" w14:textId="77777777" w:rsidR="00DD6865" w:rsidRPr="007575DF" w:rsidRDefault="00DD6865" w:rsidP="00980EF0">
                      <w:pPr>
                        <w:jc w:val="center"/>
                        <w:rPr>
                          <w:rFonts w:ascii="Century Gothic" w:eastAsia="Adobe Heiti Std R" w:hAnsi="Century Gothic" w:cs="Arial"/>
                          <w:color w:val="00A000"/>
                          <w:sz w:val="28"/>
                          <w:szCs w:val="28"/>
                        </w:rPr>
                      </w:pPr>
                    </w:p>
                  </w:txbxContent>
                </v:textbox>
              </v:shape>
            </w:pict>
          </mc:Fallback>
        </mc:AlternateContent>
      </w:r>
    </w:p>
    <w:p w14:paraId="421C2DD0" w14:textId="77777777" w:rsidR="00665ACB" w:rsidRDefault="00665ACB" w:rsidP="00AC1EE8">
      <w:pPr>
        <w:pStyle w:val="Default"/>
        <w:jc w:val="both"/>
        <w:rPr>
          <w:color w:val="FF0000"/>
        </w:rPr>
      </w:pPr>
    </w:p>
    <w:p w14:paraId="4E164959" w14:textId="77777777" w:rsidR="00665ACB" w:rsidRDefault="00665ACB" w:rsidP="00AC1EE8">
      <w:pPr>
        <w:pStyle w:val="Default"/>
        <w:jc w:val="both"/>
        <w:rPr>
          <w:color w:val="FF0000"/>
        </w:rPr>
      </w:pPr>
    </w:p>
    <w:p w14:paraId="4808AB6E" w14:textId="77777777" w:rsidR="00665ACB" w:rsidRDefault="00665ACB" w:rsidP="00AC1EE8">
      <w:pPr>
        <w:pStyle w:val="Default"/>
        <w:jc w:val="both"/>
        <w:rPr>
          <w:color w:val="FF0000"/>
        </w:rPr>
      </w:pPr>
    </w:p>
    <w:p w14:paraId="0FA57B79" w14:textId="77777777" w:rsidR="00DD6865" w:rsidRDefault="00DD6865" w:rsidP="00AC1EE8">
      <w:pPr>
        <w:pStyle w:val="Default"/>
        <w:jc w:val="both"/>
        <w:rPr>
          <w:color w:val="FF0000"/>
        </w:rPr>
      </w:pPr>
    </w:p>
    <w:p w14:paraId="5A7E82A2" w14:textId="77777777" w:rsidR="00DD6865" w:rsidRDefault="00DD6865" w:rsidP="00AC1EE8">
      <w:pPr>
        <w:pStyle w:val="Default"/>
        <w:jc w:val="both"/>
        <w:rPr>
          <w:color w:val="FF0000"/>
        </w:rPr>
      </w:pPr>
    </w:p>
    <w:p w14:paraId="42666B1A" w14:textId="77777777" w:rsidR="00624158" w:rsidRDefault="00072D49" w:rsidP="00AC1EE8">
      <w:pPr>
        <w:pStyle w:val="Default"/>
        <w:jc w:val="both"/>
        <w:rPr>
          <w:color w:val="FF0000"/>
        </w:rPr>
      </w:pPr>
      <w:r>
        <w:rPr>
          <w:noProof/>
        </w:rPr>
        <w:drawing>
          <wp:anchor distT="0" distB="0" distL="114300" distR="114300" simplePos="0" relativeHeight="251658752" behindDoc="1" locked="0" layoutInCell="1" allowOverlap="1" wp14:anchorId="048D26D2" wp14:editId="361704DB">
            <wp:simplePos x="0" y="0"/>
            <wp:positionH relativeFrom="column">
              <wp:posOffset>0</wp:posOffset>
            </wp:positionH>
            <wp:positionV relativeFrom="paragraph">
              <wp:posOffset>0</wp:posOffset>
            </wp:positionV>
            <wp:extent cx="5723890" cy="4914265"/>
            <wp:effectExtent l="0" t="0" r="0" b="0"/>
            <wp:wrapNone/>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3890" cy="491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278DA6" w14:textId="77777777" w:rsidR="00F27632" w:rsidRDefault="00285602" w:rsidP="004568FE">
      <w:pPr>
        <w:pStyle w:val="Default"/>
        <w:jc w:val="both"/>
        <w:rPr>
          <w:color w:val="FF0000"/>
        </w:rPr>
      </w:pPr>
      <w:r w:rsidRPr="00672CE5">
        <w:rPr>
          <w:b/>
          <w:color w:val="538135"/>
        </w:rPr>
        <w:t>Thème</w:t>
      </w:r>
      <w:r w:rsidR="002750B9" w:rsidRPr="00672CE5">
        <w:rPr>
          <w:b/>
          <w:color w:val="538135"/>
        </w:rPr>
        <w:t>s</w:t>
      </w:r>
      <w:r w:rsidR="004568FE" w:rsidRPr="00672CE5">
        <w:rPr>
          <w:b/>
          <w:color w:val="538135"/>
        </w:rPr>
        <w:t xml:space="preserve"> mis à jour</w:t>
      </w:r>
      <w:r w:rsidR="004568FE" w:rsidRPr="00672CE5">
        <w:rPr>
          <w:b/>
          <w:color w:val="669966"/>
        </w:rPr>
        <w:t xml:space="preserve"> </w:t>
      </w:r>
      <w:r w:rsidR="00F27632">
        <w:rPr>
          <w:color w:val="FF0000"/>
          <w:highlight w:val="yellow"/>
        </w:rPr>
        <w:t>(l</w:t>
      </w:r>
      <w:r w:rsidR="00F27632" w:rsidRPr="0051197F">
        <w:rPr>
          <w:color w:val="FF0000"/>
          <w:highlight w:val="yellow"/>
        </w:rPr>
        <w:t xml:space="preserve">es ajouts sont </w:t>
      </w:r>
      <w:r w:rsidR="00F27632" w:rsidRPr="001313D8">
        <w:rPr>
          <w:color w:val="FF0000"/>
          <w:highlight w:val="yellow"/>
        </w:rPr>
        <w:t>surlignés</w:t>
      </w:r>
      <w:r w:rsidR="001313D8" w:rsidRPr="001313D8">
        <w:rPr>
          <w:color w:val="FF0000"/>
          <w:highlight w:val="yellow"/>
        </w:rPr>
        <w:t xml:space="preserve"> </w:t>
      </w:r>
      <w:r w:rsidR="001313D8">
        <w:rPr>
          <w:color w:val="FF0000"/>
          <w:highlight w:val="yellow"/>
        </w:rPr>
        <w:t xml:space="preserve">en jaune </w:t>
      </w:r>
      <w:r w:rsidR="001313D8" w:rsidRPr="001313D8">
        <w:rPr>
          <w:color w:val="FF0000"/>
          <w:highlight w:val="yellow"/>
        </w:rPr>
        <w:t>dans le thème</w:t>
      </w:r>
      <w:r w:rsidR="00F27632" w:rsidRPr="001313D8">
        <w:rPr>
          <w:color w:val="FF0000"/>
          <w:highlight w:val="yellow"/>
        </w:rPr>
        <w:t>)</w:t>
      </w:r>
      <w:r w:rsidR="00F27632">
        <w:rPr>
          <w:color w:val="FF0000"/>
        </w:rPr>
        <w:t> :</w:t>
      </w:r>
    </w:p>
    <w:p w14:paraId="7E7204E6" w14:textId="77777777" w:rsidR="00EC7CB4" w:rsidRDefault="00EC7CB4" w:rsidP="004568FE">
      <w:pPr>
        <w:pStyle w:val="Default"/>
        <w:jc w:val="both"/>
        <w:rPr>
          <w:color w:val="FF0000"/>
        </w:rPr>
      </w:pPr>
    </w:p>
    <w:p w14:paraId="56104F27" w14:textId="36147EBD" w:rsidR="004402B2" w:rsidRPr="00F24AA7" w:rsidRDefault="004402B2" w:rsidP="004402B2">
      <w:pPr>
        <w:pStyle w:val="Default"/>
        <w:jc w:val="both"/>
        <w:rPr>
          <w:rStyle w:val="Lienhypertexte"/>
        </w:rPr>
      </w:pPr>
      <w:r>
        <w:rPr>
          <w:rStyle w:val="Lienhypertexte"/>
        </w:rPr>
        <w:fldChar w:fldCharType="begin"/>
      </w:r>
      <w:r>
        <w:rPr>
          <w:rStyle w:val="Lienhypertexte"/>
        </w:rPr>
        <w:instrText>HYPERLINK "https://peps.sante.gouv.fr/themes/missions/missions.html"</w:instrText>
      </w:r>
      <w:r>
        <w:rPr>
          <w:rStyle w:val="Lienhypertexte"/>
        </w:rPr>
      </w:r>
      <w:r>
        <w:rPr>
          <w:rStyle w:val="Lienhypertexte"/>
        </w:rPr>
        <w:fldChar w:fldCharType="separate"/>
      </w:r>
      <w:r>
        <w:rPr>
          <w:rStyle w:val="Lienhypertexte"/>
        </w:rPr>
        <w:t>N</w:t>
      </w:r>
      <w:r w:rsidRPr="004402B2">
        <w:rPr>
          <w:rStyle w:val="Lienhypertexte"/>
        </w:rPr>
        <w:t>ouvelles missions du pharmacien d'officine</w:t>
      </w:r>
    </w:p>
    <w:p w14:paraId="4AB966CE" w14:textId="0D97D01A" w:rsidR="004402B2" w:rsidRDefault="004402B2" w:rsidP="004402B2">
      <w:pPr>
        <w:pStyle w:val="Default"/>
        <w:jc w:val="both"/>
        <w:rPr>
          <w:color w:val="538135"/>
          <w:sz w:val="20"/>
        </w:rPr>
      </w:pPr>
      <w:r>
        <w:rPr>
          <w:rStyle w:val="Lienhypertexte"/>
        </w:rPr>
        <w:fldChar w:fldCharType="end"/>
      </w:r>
      <w:r>
        <w:rPr>
          <w:color w:val="538135"/>
          <w:sz w:val="20"/>
        </w:rPr>
        <w:t xml:space="preserve">- </w:t>
      </w:r>
      <w:r w:rsidRPr="004402B2">
        <w:rPr>
          <w:color w:val="538135"/>
          <w:sz w:val="20"/>
        </w:rPr>
        <w:t>Enquête, ARS BFC, 2024 :</w:t>
      </w:r>
    </w:p>
    <w:p w14:paraId="5886AC06" w14:textId="39D0CA91" w:rsidR="004402B2" w:rsidRDefault="004402B2" w:rsidP="004402B2">
      <w:pPr>
        <w:pStyle w:val="Default"/>
        <w:numPr>
          <w:ilvl w:val="0"/>
          <w:numId w:val="24"/>
        </w:numPr>
        <w:jc w:val="both"/>
        <w:rPr>
          <w:color w:val="538135"/>
          <w:sz w:val="20"/>
        </w:rPr>
      </w:pPr>
      <w:r w:rsidRPr="004402B2">
        <w:rPr>
          <w:color w:val="538135"/>
          <w:sz w:val="20"/>
        </w:rPr>
        <w:t xml:space="preserve">« </w:t>
      </w:r>
      <w:proofErr w:type="spellStart"/>
      <w:r w:rsidRPr="004402B2">
        <w:rPr>
          <w:color w:val="538135"/>
          <w:sz w:val="20"/>
        </w:rPr>
        <w:t>Etat</w:t>
      </w:r>
      <w:proofErr w:type="spellEnd"/>
      <w:r w:rsidRPr="004402B2">
        <w:rPr>
          <w:color w:val="538135"/>
          <w:sz w:val="20"/>
        </w:rPr>
        <w:t xml:space="preserve"> des lieux qualitatif et quantitatif du déploiement des TROD angine et cystite en officines</w:t>
      </w:r>
      <w:r>
        <w:rPr>
          <w:color w:val="538135"/>
          <w:sz w:val="20"/>
        </w:rPr>
        <w:t> »</w:t>
      </w:r>
    </w:p>
    <w:p w14:paraId="58921267" w14:textId="2209CC44" w:rsidR="004402B2" w:rsidRDefault="004402B2" w:rsidP="004402B2">
      <w:pPr>
        <w:pStyle w:val="Default"/>
        <w:numPr>
          <w:ilvl w:val="0"/>
          <w:numId w:val="24"/>
        </w:numPr>
        <w:jc w:val="both"/>
        <w:rPr>
          <w:color w:val="538135"/>
          <w:sz w:val="20"/>
        </w:rPr>
      </w:pPr>
      <w:r w:rsidRPr="004402B2">
        <w:rPr>
          <w:color w:val="538135"/>
          <w:sz w:val="20"/>
        </w:rPr>
        <w:t>Supports à destination du public pour accompagner la réalisation des TROD :</w:t>
      </w:r>
    </w:p>
    <w:p w14:paraId="06C819FE" w14:textId="1C97D9AC" w:rsidR="004402B2" w:rsidRDefault="004402B2" w:rsidP="004402B2">
      <w:pPr>
        <w:pStyle w:val="Default"/>
        <w:numPr>
          <w:ilvl w:val="1"/>
          <w:numId w:val="24"/>
        </w:numPr>
        <w:jc w:val="both"/>
        <w:rPr>
          <w:color w:val="538135"/>
          <w:sz w:val="20"/>
        </w:rPr>
      </w:pPr>
      <w:r w:rsidRPr="004402B2">
        <w:rPr>
          <w:color w:val="538135"/>
          <w:sz w:val="20"/>
        </w:rPr>
        <w:t>TROD cystite négatif</w:t>
      </w:r>
    </w:p>
    <w:p w14:paraId="238A454D" w14:textId="6B3B5466" w:rsidR="004402B2" w:rsidRDefault="004402B2" w:rsidP="004402B2">
      <w:pPr>
        <w:pStyle w:val="Default"/>
        <w:numPr>
          <w:ilvl w:val="1"/>
          <w:numId w:val="24"/>
        </w:numPr>
        <w:jc w:val="both"/>
        <w:rPr>
          <w:color w:val="538135"/>
          <w:sz w:val="20"/>
        </w:rPr>
      </w:pPr>
      <w:r w:rsidRPr="004402B2">
        <w:rPr>
          <w:color w:val="538135"/>
          <w:sz w:val="20"/>
        </w:rPr>
        <w:t xml:space="preserve">TROD cystite </w:t>
      </w:r>
      <w:r>
        <w:rPr>
          <w:color w:val="538135"/>
          <w:sz w:val="20"/>
        </w:rPr>
        <w:t>posi</w:t>
      </w:r>
      <w:r w:rsidRPr="004402B2">
        <w:rPr>
          <w:color w:val="538135"/>
          <w:sz w:val="20"/>
        </w:rPr>
        <w:t>tif</w:t>
      </w:r>
    </w:p>
    <w:p w14:paraId="4D9C0A6D" w14:textId="71A2A573" w:rsidR="004402B2" w:rsidRDefault="001946AF" w:rsidP="004402B2">
      <w:pPr>
        <w:pStyle w:val="Default"/>
        <w:numPr>
          <w:ilvl w:val="1"/>
          <w:numId w:val="24"/>
        </w:numPr>
        <w:jc w:val="both"/>
        <w:rPr>
          <w:color w:val="538135"/>
          <w:sz w:val="20"/>
        </w:rPr>
      </w:pPr>
      <w:r w:rsidRPr="001946AF">
        <w:rPr>
          <w:color w:val="538135"/>
          <w:sz w:val="20"/>
        </w:rPr>
        <w:t>TROD angine négatif</w:t>
      </w:r>
    </w:p>
    <w:p w14:paraId="574F638E" w14:textId="082296B1" w:rsidR="001946AF" w:rsidRDefault="001946AF" w:rsidP="004402B2">
      <w:pPr>
        <w:pStyle w:val="Default"/>
        <w:numPr>
          <w:ilvl w:val="1"/>
          <w:numId w:val="24"/>
        </w:numPr>
        <w:jc w:val="both"/>
        <w:rPr>
          <w:color w:val="538135"/>
          <w:sz w:val="20"/>
        </w:rPr>
      </w:pPr>
      <w:r w:rsidRPr="001946AF">
        <w:rPr>
          <w:color w:val="538135"/>
          <w:sz w:val="20"/>
        </w:rPr>
        <w:t>TROD angine positif</w:t>
      </w:r>
    </w:p>
    <w:p w14:paraId="20F13D07" w14:textId="084A4D5E" w:rsidR="001946AF" w:rsidRDefault="001946AF" w:rsidP="004402B2">
      <w:pPr>
        <w:pStyle w:val="Default"/>
        <w:numPr>
          <w:ilvl w:val="1"/>
          <w:numId w:val="24"/>
        </w:numPr>
        <w:jc w:val="both"/>
        <w:rPr>
          <w:color w:val="538135"/>
          <w:sz w:val="20"/>
        </w:rPr>
      </w:pPr>
      <w:r w:rsidRPr="001946AF">
        <w:rPr>
          <w:color w:val="538135"/>
          <w:sz w:val="20"/>
        </w:rPr>
        <w:t>Exclusion TROD cystite</w:t>
      </w:r>
    </w:p>
    <w:p w14:paraId="3CEE10EB" w14:textId="6F6717EE" w:rsidR="001946AF" w:rsidRDefault="001946AF" w:rsidP="004402B2">
      <w:pPr>
        <w:pStyle w:val="Default"/>
        <w:numPr>
          <w:ilvl w:val="1"/>
          <w:numId w:val="24"/>
        </w:numPr>
        <w:jc w:val="both"/>
        <w:rPr>
          <w:color w:val="538135"/>
          <w:sz w:val="20"/>
        </w:rPr>
      </w:pPr>
      <w:r w:rsidRPr="001946AF">
        <w:rPr>
          <w:color w:val="538135"/>
          <w:sz w:val="20"/>
        </w:rPr>
        <w:t>Exclusion TROD angine</w:t>
      </w:r>
    </w:p>
    <w:p w14:paraId="2FF8FBD1" w14:textId="77777777" w:rsidR="004402B2" w:rsidRDefault="004402B2" w:rsidP="004402B2">
      <w:pPr>
        <w:pStyle w:val="Default"/>
        <w:jc w:val="both"/>
        <w:rPr>
          <w:color w:val="538135"/>
          <w:sz w:val="20"/>
        </w:rPr>
      </w:pPr>
    </w:p>
    <w:p w14:paraId="45A9CC4B" w14:textId="77777777" w:rsidR="004402B2" w:rsidRDefault="004402B2" w:rsidP="004402B2">
      <w:pPr>
        <w:pStyle w:val="Default"/>
        <w:jc w:val="both"/>
        <w:rPr>
          <w:color w:val="FF0000"/>
        </w:rPr>
      </w:pPr>
    </w:p>
    <w:p w14:paraId="467FC0E1" w14:textId="7DE6AAE1" w:rsidR="00AB6BA6" w:rsidRPr="00F24AA7" w:rsidRDefault="00AB6BA6" w:rsidP="00AB6BA6">
      <w:pPr>
        <w:pStyle w:val="Default"/>
        <w:jc w:val="both"/>
        <w:rPr>
          <w:rStyle w:val="Lienhypertexte"/>
        </w:rPr>
      </w:pPr>
      <w:r>
        <w:rPr>
          <w:rStyle w:val="Lienhypertexte"/>
        </w:rPr>
        <w:fldChar w:fldCharType="begin"/>
      </w:r>
      <w:r>
        <w:rPr>
          <w:rStyle w:val="Lienhypertexte"/>
        </w:rPr>
        <w:instrText>HYPERLINK "https://peps.sante.gouv.fr/themes/veterinaire/veterinaire1.html"</w:instrText>
      </w:r>
      <w:r>
        <w:rPr>
          <w:rStyle w:val="Lienhypertexte"/>
        </w:rPr>
      </w:r>
      <w:r>
        <w:rPr>
          <w:rStyle w:val="Lienhypertexte"/>
        </w:rPr>
        <w:fldChar w:fldCharType="separate"/>
      </w:r>
      <w:r>
        <w:rPr>
          <w:rStyle w:val="Lienhypertexte"/>
        </w:rPr>
        <w:t>Pharmacie vétérinaire</w:t>
      </w:r>
    </w:p>
    <w:p w14:paraId="2E17478A" w14:textId="6F51DBCF" w:rsidR="00AB6BA6" w:rsidRDefault="00AB6BA6" w:rsidP="00AB6BA6">
      <w:pPr>
        <w:pStyle w:val="Default"/>
        <w:jc w:val="both"/>
        <w:rPr>
          <w:color w:val="538135"/>
          <w:sz w:val="20"/>
        </w:rPr>
      </w:pPr>
      <w:r>
        <w:rPr>
          <w:rStyle w:val="Lienhypertexte"/>
        </w:rPr>
        <w:fldChar w:fldCharType="end"/>
      </w:r>
      <w:r>
        <w:rPr>
          <w:color w:val="538135"/>
          <w:sz w:val="20"/>
        </w:rPr>
        <w:t xml:space="preserve">- </w:t>
      </w:r>
      <w:r w:rsidRPr="00AB6BA6">
        <w:rPr>
          <w:color w:val="538135"/>
          <w:sz w:val="20"/>
        </w:rPr>
        <w:t>Une nouvelle liste de 64 médicaments humains à prescription restreinte accessibles aux vétérinaires (brèves du CNOV de mai 2026)</w:t>
      </w:r>
      <w:r>
        <w:rPr>
          <w:color w:val="538135"/>
          <w:sz w:val="20"/>
        </w:rPr>
        <w:t>.</w:t>
      </w:r>
    </w:p>
    <w:p w14:paraId="3DD784A6" w14:textId="79BA6C9E" w:rsidR="00AB6BA6" w:rsidRDefault="00AB6BA6" w:rsidP="00AB6BA6">
      <w:pPr>
        <w:pStyle w:val="Default"/>
        <w:jc w:val="both"/>
        <w:rPr>
          <w:color w:val="538135"/>
          <w:sz w:val="20"/>
        </w:rPr>
      </w:pPr>
      <w:r>
        <w:rPr>
          <w:color w:val="538135"/>
          <w:sz w:val="20"/>
        </w:rPr>
        <w:t xml:space="preserve">- </w:t>
      </w:r>
      <w:r w:rsidRPr="00AB6BA6">
        <w:rPr>
          <w:color w:val="538135"/>
          <w:sz w:val="20"/>
        </w:rPr>
        <w:t>Une nouvelle liste de 75 substances « essentielles aux équidés » est applicable depuis le 21 mai 2025 (CNOV, 08/09/2025)</w:t>
      </w:r>
      <w:r>
        <w:rPr>
          <w:color w:val="538135"/>
          <w:sz w:val="20"/>
        </w:rPr>
        <w:t>.</w:t>
      </w:r>
    </w:p>
    <w:p w14:paraId="2ECFF244" w14:textId="7B81E3AF" w:rsidR="00AB6BA6" w:rsidRDefault="00AB6BA6" w:rsidP="00AB6BA6">
      <w:pPr>
        <w:pStyle w:val="Default"/>
        <w:jc w:val="both"/>
        <w:rPr>
          <w:color w:val="538135"/>
          <w:sz w:val="20"/>
        </w:rPr>
      </w:pPr>
      <w:r>
        <w:rPr>
          <w:color w:val="538135"/>
          <w:sz w:val="20"/>
        </w:rPr>
        <w:t xml:space="preserve">- </w:t>
      </w:r>
      <w:r w:rsidRPr="00AB6BA6">
        <w:rPr>
          <w:color w:val="538135"/>
          <w:sz w:val="20"/>
        </w:rPr>
        <w:t>Pas de délivrance de médicaments en "</w:t>
      </w:r>
      <w:proofErr w:type="spellStart"/>
      <w:r w:rsidRPr="00AB6BA6">
        <w:rPr>
          <w:color w:val="538135"/>
          <w:sz w:val="20"/>
        </w:rPr>
        <w:t>locker</w:t>
      </w:r>
      <w:proofErr w:type="spellEnd"/>
      <w:r w:rsidRPr="00AB6BA6">
        <w:rPr>
          <w:color w:val="538135"/>
          <w:sz w:val="20"/>
        </w:rPr>
        <w:t>" (brèves du CNOV de mai 2026)</w:t>
      </w:r>
      <w:r>
        <w:rPr>
          <w:color w:val="538135"/>
          <w:sz w:val="20"/>
        </w:rPr>
        <w:t>.</w:t>
      </w:r>
    </w:p>
    <w:p w14:paraId="04B4DC94" w14:textId="77777777" w:rsidR="00AB6BA6" w:rsidRDefault="00AB6BA6" w:rsidP="00AB6BA6">
      <w:pPr>
        <w:pStyle w:val="Default"/>
        <w:jc w:val="both"/>
        <w:rPr>
          <w:color w:val="538135"/>
          <w:sz w:val="20"/>
        </w:rPr>
      </w:pPr>
    </w:p>
    <w:p w14:paraId="4E203DC4" w14:textId="77777777" w:rsidR="00AB6BA6" w:rsidRDefault="00AB6BA6" w:rsidP="00AB6BA6">
      <w:pPr>
        <w:pStyle w:val="Default"/>
        <w:jc w:val="both"/>
        <w:rPr>
          <w:color w:val="FF0000"/>
        </w:rPr>
      </w:pPr>
    </w:p>
    <w:p w14:paraId="4F2B5AFE" w14:textId="49639526" w:rsidR="001112F7" w:rsidRPr="00F24AA7" w:rsidRDefault="001112F7" w:rsidP="001112F7">
      <w:pPr>
        <w:pStyle w:val="Default"/>
        <w:jc w:val="both"/>
        <w:rPr>
          <w:rStyle w:val="Lienhypertexte"/>
        </w:rPr>
      </w:pPr>
      <w:r>
        <w:rPr>
          <w:rStyle w:val="Lienhypertexte"/>
        </w:rPr>
        <w:fldChar w:fldCharType="begin"/>
      </w:r>
      <w:r>
        <w:rPr>
          <w:rStyle w:val="Lienhypertexte"/>
        </w:rPr>
        <w:instrText>HYPERLINK "https://peps.sante.gouv.fr/themes/bonusatb/busatb.html"</w:instrText>
      </w:r>
      <w:r>
        <w:rPr>
          <w:rStyle w:val="Lienhypertexte"/>
        </w:rPr>
      </w:r>
      <w:r>
        <w:rPr>
          <w:rStyle w:val="Lienhypertexte"/>
        </w:rPr>
        <w:fldChar w:fldCharType="separate"/>
      </w:r>
      <w:r w:rsidRPr="001112F7">
        <w:rPr>
          <w:rStyle w:val="Lienhypertexte"/>
        </w:rPr>
        <w:t>Prévention des infections associées aux soins et bon usage des antibiotiques</w:t>
      </w:r>
    </w:p>
    <w:p w14:paraId="4D4EB48A" w14:textId="3324944F" w:rsidR="001112F7" w:rsidRDefault="001112F7" w:rsidP="001112F7">
      <w:pPr>
        <w:pStyle w:val="Default"/>
        <w:jc w:val="both"/>
        <w:rPr>
          <w:color w:val="538135"/>
          <w:sz w:val="20"/>
        </w:rPr>
      </w:pPr>
      <w:r>
        <w:rPr>
          <w:rStyle w:val="Lienhypertexte"/>
        </w:rPr>
        <w:fldChar w:fldCharType="end"/>
      </w:r>
      <w:r>
        <w:rPr>
          <w:color w:val="538135"/>
          <w:sz w:val="20"/>
        </w:rPr>
        <w:t xml:space="preserve">- </w:t>
      </w:r>
      <w:r w:rsidRPr="001112F7">
        <w:rPr>
          <w:color w:val="538135"/>
          <w:sz w:val="20"/>
        </w:rPr>
        <w:t>Tests rapides d'orientation diagnostique : TROD angine et Bandelettes urinaires (documents de l’ARS BFC sur les modalités de mise en œuvre de ces tests et de la dispensation éventuelle des antibiotiques) et fiches de résultats et informations à remettre aux patients (TROD angine ou cystite en officine | Agence régionale de santé Bourgogne-Franche-Comté)</w:t>
      </w:r>
      <w:r>
        <w:rPr>
          <w:color w:val="538135"/>
          <w:sz w:val="20"/>
        </w:rPr>
        <w:t>.</w:t>
      </w:r>
    </w:p>
    <w:p w14:paraId="7F0D1D68" w14:textId="77777777" w:rsidR="001112F7" w:rsidRDefault="001112F7" w:rsidP="001112F7">
      <w:pPr>
        <w:pStyle w:val="Default"/>
        <w:jc w:val="both"/>
        <w:rPr>
          <w:color w:val="538135"/>
          <w:sz w:val="20"/>
        </w:rPr>
      </w:pPr>
    </w:p>
    <w:p w14:paraId="5F70EC0C" w14:textId="77777777" w:rsidR="001112F7" w:rsidRDefault="001112F7" w:rsidP="001112F7">
      <w:pPr>
        <w:pStyle w:val="Default"/>
        <w:jc w:val="both"/>
        <w:rPr>
          <w:color w:val="FF0000"/>
        </w:rPr>
      </w:pPr>
    </w:p>
    <w:p w14:paraId="0FD36EBF" w14:textId="0729BC67" w:rsidR="00703577" w:rsidRPr="00F24AA7" w:rsidRDefault="00703577" w:rsidP="00703577">
      <w:pPr>
        <w:pStyle w:val="Default"/>
        <w:jc w:val="both"/>
        <w:rPr>
          <w:rStyle w:val="Lienhypertexte"/>
        </w:rPr>
      </w:pPr>
      <w:r>
        <w:rPr>
          <w:rStyle w:val="Lienhypertexte"/>
        </w:rPr>
        <w:fldChar w:fldCharType="begin"/>
      </w:r>
      <w:r>
        <w:rPr>
          <w:rStyle w:val="Lienhypertexte"/>
        </w:rPr>
        <w:instrText>HYPERLINK "https://peps.sante.gouv.fr/themes/substitution/substitution.html"</w:instrText>
      </w:r>
      <w:r>
        <w:rPr>
          <w:rStyle w:val="Lienhypertexte"/>
        </w:rPr>
      </w:r>
      <w:r>
        <w:rPr>
          <w:rStyle w:val="Lienhypertexte"/>
        </w:rPr>
        <w:fldChar w:fldCharType="separate"/>
      </w:r>
      <w:r>
        <w:rPr>
          <w:rStyle w:val="Lienhypertexte"/>
        </w:rPr>
        <w:t>Prise en charge des addictions</w:t>
      </w:r>
    </w:p>
    <w:p w14:paraId="7E1F69ED" w14:textId="77777777" w:rsidR="00703577" w:rsidRPr="00703577" w:rsidRDefault="00703577" w:rsidP="00703577">
      <w:pPr>
        <w:pStyle w:val="Default"/>
        <w:jc w:val="both"/>
        <w:rPr>
          <w:color w:val="538135"/>
          <w:sz w:val="20"/>
        </w:rPr>
      </w:pPr>
      <w:r>
        <w:rPr>
          <w:rStyle w:val="Lienhypertexte"/>
        </w:rPr>
        <w:fldChar w:fldCharType="end"/>
      </w:r>
      <w:r>
        <w:rPr>
          <w:color w:val="538135"/>
          <w:sz w:val="20"/>
        </w:rPr>
        <w:t xml:space="preserve">- </w:t>
      </w:r>
      <w:r w:rsidRPr="00703577">
        <w:rPr>
          <w:color w:val="538135"/>
          <w:sz w:val="20"/>
        </w:rPr>
        <w:t>Instruction n° DGS/SP3/DSS/MCGRM/CNAM/DPPS/2026/69 du 2 juillet 2026 relative au dispositif de soutien, par le Fonds de lutte contre les addictions (FLCA), aux actions régionales contribuant à la lutte contre les addictions pour 2026.</w:t>
      </w:r>
    </w:p>
    <w:p w14:paraId="162FA5DB" w14:textId="77777777" w:rsidR="00703577" w:rsidRPr="00703577" w:rsidRDefault="00703577" w:rsidP="00703577">
      <w:pPr>
        <w:pStyle w:val="Default"/>
        <w:jc w:val="both"/>
        <w:rPr>
          <w:color w:val="538135"/>
          <w:sz w:val="20"/>
        </w:rPr>
      </w:pPr>
      <w:r w:rsidRPr="00703577">
        <w:rPr>
          <w:color w:val="538135"/>
          <w:sz w:val="20"/>
        </w:rPr>
        <w:t xml:space="preserve">Résumé : Le Fonds de lutte contre les addictions (FLCA) dont le périmètre a été élargi en 2022 à l'ensemble des addictions, y compris à celles sans substance, concourt à la mise en œuvre des différentes stratégies et plans de politiques publiques liés aux conduites addictives. Ces politiques s'appuient notamment sur la Stratégie </w:t>
      </w:r>
      <w:r w:rsidRPr="00703577">
        <w:rPr>
          <w:color w:val="538135"/>
          <w:sz w:val="20"/>
        </w:rPr>
        <w:lastRenderedPageBreak/>
        <w:t>interministérielle de mobilisation contre les conduites addictives (SIMCA) 2023-2027 et le Programme national de lutte contre le tabac (PNLT) 2023-2027.</w:t>
      </w:r>
    </w:p>
    <w:p w14:paraId="3CFA86AB" w14:textId="77777777" w:rsidR="00703577" w:rsidRPr="00703577" w:rsidRDefault="00703577" w:rsidP="00703577">
      <w:pPr>
        <w:pStyle w:val="Default"/>
        <w:jc w:val="both"/>
        <w:rPr>
          <w:color w:val="538135"/>
          <w:sz w:val="20"/>
        </w:rPr>
      </w:pPr>
      <w:r w:rsidRPr="00703577">
        <w:rPr>
          <w:color w:val="538135"/>
          <w:sz w:val="20"/>
        </w:rPr>
        <w:t>Le FLCA contribue ainsi à la déclinaison des actions associées à la SIMCA et au PNLT 2023-2027, au cadre de référence pour la prévention du jeu excessif et pathologique et la protection des mineurs et au plan d'actions pour un usage échelonné, accompagné et sécurisé des écrans par les enfants et les jeunes et à leur déclinaison à l'échelle régionale.</w:t>
      </w:r>
    </w:p>
    <w:p w14:paraId="7E66B2AA" w14:textId="464174BA" w:rsidR="00703577" w:rsidRDefault="00703577" w:rsidP="00703577">
      <w:pPr>
        <w:pStyle w:val="Default"/>
        <w:jc w:val="both"/>
        <w:rPr>
          <w:color w:val="538135"/>
          <w:sz w:val="20"/>
        </w:rPr>
      </w:pPr>
      <w:r w:rsidRPr="00703577">
        <w:rPr>
          <w:color w:val="538135"/>
          <w:sz w:val="20"/>
        </w:rPr>
        <w:t>La présente instruction a pour objet de présenter aux agences régionales de santé (ARS) les modalités de soutien, par le FLCA, aux programmes régionaux de santé, aux programmes régionaux de lutte contre le tabac et à la déclinaison régionale d'actions nationales prioritaires en matière de prévention et lutte contre les conduites addictives</w:t>
      </w:r>
      <w:r>
        <w:rPr>
          <w:color w:val="538135"/>
          <w:sz w:val="20"/>
        </w:rPr>
        <w:t>.</w:t>
      </w:r>
    </w:p>
    <w:p w14:paraId="4CE2ABE9" w14:textId="77777777" w:rsidR="00917070" w:rsidRPr="00917070" w:rsidRDefault="00917070" w:rsidP="00917070">
      <w:pPr>
        <w:pStyle w:val="Default"/>
        <w:jc w:val="both"/>
        <w:rPr>
          <w:color w:val="538135"/>
          <w:sz w:val="20"/>
        </w:rPr>
      </w:pPr>
      <w:r>
        <w:rPr>
          <w:color w:val="538135"/>
          <w:sz w:val="20"/>
        </w:rPr>
        <w:t xml:space="preserve">- </w:t>
      </w:r>
      <w:r w:rsidRPr="00917070">
        <w:rPr>
          <w:color w:val="538135"/>
          <w:sz w:val="20"/>
        </w:rPr>
        <w:t>POP’IN : un programme national pour prévenir les surdoses d’opioïdes (ANSM, 09/07/2026).</w:t>
      </w:r>
    </w:p>
    <w:p w14:paraId="2EE9D88C" w14:textId="25141E77" w:rsidR="00917070" w:rsidRPr="00917070" w:rsidRDefault="00917070" w:rsidP="00917070">
      <w:pPr>
        <w:pStyle w:val="Default"/>
        <w:jc w:val="both"/>
        <w:rPr>
          <w:color w:val="538135"/>
          <w:sz w:val="20"/>
        </w:rPr>
      </w:pPr>
      <w:r w:rsidRPr="00917070">
        <w:rPr>
          <w:color w:val="538135"/>
          <w:sz w:val="20"/>
        </w:rPr>
        <w:t xml:space="preserve">Face à l’augmentation des surdoses liées aux opioïdes en France, l’Agence nationale de sécurité du médicament (ANSM) et le centre d’évaluation et d’information de pharmacodépendance-addictovigilance (CEIP-A) PACA-Corse lancent le programme POP’IN : « Prévention et réduction des risques des surdoses liées aux </w:t>
      </w:r>
      <w:proofErr w:type="spellStart"/>
      <w:r w:rsidRPr="00917070">
        <w:rPr>
          <w:color w:val="538135"/>
          <w:sz w:val="20"/>
        </w:rPr>
        <w:t>OPIoïdes</w:t>
      </w:r>
      <w:proofErr w:type="spellEnd"/>
      <w:r w:rsidRPr="00917070">
        <w:rPr>
          <w:color w:val="538135"/>
          <w:sz w:val="20"/>
        </w:rPr>
        <w:t xml:space="preserve"> et Naloxone</w:t>
      </w:r>
      <w:r>
        <w:rPr>
          <w:color w:val="538135"/>
          <w:sz w:val="20"/>
        </w:rPr>
        <w:t> »</w:t>
      </w:r>
      <w:r w:rsidRPr="00917070">
        <w:rPr>
          <w:color w:val="538135"/>
          <w:sz w:val="20"/>
        </w:rPr>
        <w:t>. L’ANSM assure la coordination nationale du programme en lien avec l’ensemble du réseau des CEIP-Addictovigilance et le CEIP-A Corse est responsable du pilotage opérationnel.</w:t>
      </w:r>
    </w:p>
    <w:p w14:paraId="5C253099" w14:textId="77777777" w:rsidR="00917070" w:rsidRPr="00917070" w:rsidRDefault="00917070" w:rsidP="00917070">
      <w:pPr>
        <w:pStyle w:val="Default"/>
        <w:jc w:val="both"/>
        <w:rPr>
          <w:color w:val="538135"/>
          <w:sz w:val="20"/>
        </w:rPr>
      </w:pPr>
      <w:r w:rsidRPr="00917070">
        <w:rPr>
          <w:color w:val="538135"/>
          <w:sz w:val="20"/>
        </w:rPr>
        <w:t>Ce dispositif à destination des professionnels et des patients s’appuie sur l’expérience du programme POP PACA initié en 2020. Il vise à mieux repérer les situations à risque, diffuser plus largement la naloxone (antidote aux surdoses d’opioïdes) et renforcer la prévention auprès des personnes concernées</w:t>
      </w:r>
    </w:p>
    <w:p w14:paraId="19C61953" w14:textId="19C65133" w:rsidR="00917070" w:rsidRPr="00703577" w:rsidRDefault="00917070" w:rsidP="00703577">
      <w:pPr>
        <w:pStyle w:val="Default"/>
        <w:jc w:val="both"/>
        <w:rPr>
          <w:color w:val="538135"/>
          <w:sz w:val="20"/>
        </w:rPr>
      </w:pPr>
    </w:p>
    <w:p w14:paraId="7B373404" w14:textId="77777777" w:rsidR="00703577" w:rsidRDefault="00703577" w:rsidP="00AB6BA6">
      <w:pPr>
        <w:pStyle w:val="Default"/>
        <w:jc w:val="both"/>
        <w:rPr>
          <w:color w:val="FF0000"/>
        </w:rPr>
      </w:pPr>
    </w:p>
    <w:p w14:paraId="34805F32" w14:textId="77777777" w:rsidR="004568FE" w:rsidRPr="00ED2E7C" w:rsidRDefault="00F27632" w:rsidP="004568FE">
      <w:pPr>
        <w:pStyle w:val="Default"/>
        <w:jc w:val="both"/>
        <w:rPr>
          <w:color w:val="FF0000"/>
        </w:rPr>
      </w:pPr>
      <w:hyperlink r:id="rId10" w:history="1">
        <w:r w:rsidRPr="00117BB3">
          <w:rPr>
            <w:rStyle w:val="Lienhypertexte"/>
          </w:rPr>
          <w:t>Substances vénéneuses</w:t>
        </w:r>
      </w:hyperlink>
    </w:p>
    <w:p w14:paraId="484BFE6D" w14:textId="5B86E1EA" w:rsidR="000B4A7A" w:rsidRPr="000B4A7A" w:rsidRDefault="000B4A7A" w:rsidP="000B4A7A">
      <w:pPr>
        <w:pStyle w:val="Default"/>
        <w:jc w:val="both"/>
        <w:rPr>
          <w:color w:val="538135"/>
          <w:sz w:val="20"/>
        </w:rPr>
      </w:pPr>
      <w:r>
        <w:rPr>
          <w:color w:val="538135"/>
          <w:sz w:val="20"/>
        </w:rPr>
        <w:t xml:space="preserve">- </w:t>
      </w:r>
      <w:hyperlink r:id="rId11" w:anchor="svclassement" w:history="1">
        <w:r w:rsidRPr="000B4A7A">
          <w:rPr>
            <w:color w:val="538135"/>
            <w:sz w:val="20"/>
          </w:rPr>
          <w:t xml:space="preserve">Ajout de 2 nouvelles substances (acide </w:t>
        </w:r>
        <w:proofErr w:type="spellStart"/>
        <w:r w:rsidRPr="000B4A7A">
          <w:rPr>
            <w:color w:val="538135"/>
            <w:sz w:val="20"/>
          </w:rPr>
          <w:t>iboténique</w:t>
        </w:r>
        <w:proofErr w:type="spellEnd"/>
        <w:r w:rsidRPr="000B4A7A">
          <w:rPr>
            <w:color w:val="538135"/>
            <w:sz w:val="20"/>
          </w:rPr>
          <w:t xml:space="preserve"> et muscimole) sur la liste des psychotropes</w:t>
        </w:r>
      </w:hyperlink>
      <w:r w:rsidRPr="000B4A7A">
        <w:rPr>
          <w:color w:val="538135"/>
          <w:sz w:val="20"/>
        </w:rPr>
        <w:t xml:space="preserve"> par </w:t>
      </w:r>
      <w:hyperlink r:id="rId12" w:history="1">
        <w:r w:rsidRPr="000B4A7A">
          <w:rPr>
            <w:color w:val="538135"/>
            <w:sz w:val="20"/>
          </w:rPr>
          <w:t>décision ANSM du 02/07/2026 portant modification de la liste des substances psychotropes</w:t>
        </w:r>
      </w:hyperlink>
      <w:r w:rsidRPr="000B4A7A">
        <w:rPr>
          <w:color w:val="538135"/>
          <w:sz w:val="20"/>
        </w:rPr>
        <w:t xml:space="preserve">. </w:t>
      </w:r>
    </w:p>
    <w:p w14:paraId="266C7F41" w14:textId="51E445DE" w:rsidR="000B4A7A" w:rsidRPr="000B4A7A" w:rsidRDefault="000B4A7A" w:rsidP="000B4A7A">
      <w:pPr>
        <w:pStyle w:val="Default"/>
        <w:jc w:val="both"/>
        <w:rPr>
          <w:color w:val="538135"/>
          <w:sz w:val="20"/>
        </w:rPr>
      </w:pPr>
      <w:r>
        <w:rPr>
          <w:color w:val="538135"/>
          <w:sz w:val="20"/>
        </w:rPr>
        <w:t>-</w:t>
      </w:r>
      <w:r w:rsidRPr="000B4A7A">
        <w:rPr>
          <w:color w:val="538135"/>
          <w:sz w:val="20"/>
        </w:rPr>
        <w:t xml:space="preserve"> </w:t>
      </w:r>
      <w:hyperlink r:id="rId13" w:anchor="svclassement" w:history="1">
        <w:r w:rsidRPr="000B4A7A">
          <w:rPr>
            <w:color w:val="538135"/>
            <w:sz w:val="20"/>
          </w:rPr>
          <w:t>Ajout de 3 nouvelles substances sur la liste I des substances vénéneuses classement de l'</w:t>
        </w:r>
        <w:proofErr w:type="spellStart"/>
        <w:r w:rsidRPr="000B4A7A">
          <w:rPr>
            <w:color w:val="538135"/>
            <w:sz w:val="20"/>
          </w:rPr>
          <w:t>oxybutinine</w:t>
        </w:r>
        <w:proofErr w:type="spellEnd"/>
        <w:r w:rsidRPr="000B4A7A">
          <w:rPr>
            <w:color w:val="538135"/>
            <w:sz w:val="20"/>
          </w:rPr>
          <w:t xml:space="preserve"> par voie </w:t>
        </w:r>
        <w:proofErr w:type="spellStart"/>
        <w:r w:rsidRPr="000B4A7A">
          <w:rPr>
            <w:color w:val="538135"/>
            <w:sz w:val="20"/>
          </w:rPr>
          <w:t>intravésicale</w:t>
        </w:r>
        <w:proofErr w:type="spellEnd"/>
        <w:r w:rsidRPr="000B4A7A">
          <w:rPr>
            <w:color w:val="538135"/>
            <w:sz w:val="20"/>
          </w:rPr>
          <w:t xml:space="preserve"> sur la liste I (déjà classée en liste II pour les autres voies d'administration)</w:t>
        </w:r>
      </w:hyperlink>
      <w:r w:rsidRPr="000B4A7A">
        <w:rPr>
          <w:color w:val="538135"/>
          <w:sz w:val="20"/>
        </w:rPr>
        <w:t xml:space="preserve"> par </w:t>
      </w:r>
      <w:hyperlink r:id="rId14" w:history="1">
        <w:r w:rsidRPr="000B4A7A">
          <w:rPr>
            <w:color w:val="538135"/>
            <w:sz w:val="20"/>
          </w:rPr>
          <w:t>décision ANSM du 03/07/2026 portant inscription sur les listes I et II des substances vénéneuses définies à l’article L.5132-6 du code de la santé publique</w:t>
        </w:r>
      </w:hyperlink>
      <w:r w:rsidRPr="000B4A7A">
        <w:rPr>
          <w:color w:val="538135"/>
          <w:sz w:val="20"/>
        </w:rPr>
        <w:t xml:space="preserve">. </w:t>
      </w:r>
    </w:p>
    <w:p w14:paraId="2B5AAA6B" w14:textId="3F8A750F" w:rsidR="000B4A7A" w:rsidRPr="000B4A7A" w:rsidRDefault="000B4A7A" w:rsidP="000B4A7A">
      <w:pPr>
        <w:pStyle w:val="Default"/>
        <w:jc w:val="both"/>
        <w:rPr>
          <w:color w:val="538135"/>
          <w:sz w:val="20"/>
        </w:rPr>
      </w:pPr>
      <w:r>
        <w:rPr>
          <w:color w:val="538135"/>
          <w:sz w:val="20"/>
        </w:rPr>
        <w:t>-</w:t>
      </w:r>
      <w:r w:rsidRPr="000B4A7A">
        <w:rPr>
          <w:color w:val="538135"/>
          <w:sz w:val="20"/>
        </w:rPr>
        <w:t xml:space="preserve"> </w:t>
      </w:r>
      <w:hyperlink r:id="rId15" w:anchor="svclassement" w:history="1">
        <w:r w:rsidRPr="000B4A7A">
          <w:rPr>
            <w:color w:val="538135"/>
            <w:sz w:val="20"/>
          </w:rPr>
          <w:t xml:space="preserve">Inscription des vaccins contre la </w:t>
        </w:r>
        <w:proofErr w:type="spellStart"/>
        <w:r w:rsidRPr="000B4A7A">
          <w:rPr>
            <w:color w:val="538135"/>
            <w:sz w:val="20"/>
          </w:rPr>
          <w:t>gripppe</w:t>
        </w:r>
        <w:proofErr w:type="spellEnd"/>
        <w:r w:rsidRPr="000B4A7A">
          <w:rPr>
            <w:color w:val="538135"/>
            <w:sz w:val="20"/>
          </w:rPr>
          <w:t xml:space="preserve"> (derniers vaccins non soumis à prescription obligatoire) sur la liste I des substances vénéneuses </w:t>
        </w:r>
      </w:hyperlink>
      <w:r w:rsidRPr="000B4A7A">
        <w:rPr>
          <w:color w:val="538135"/>
          <w:sz w:val="20"/>
        </w:rPr>
        <w:t xml:space="preserve">par </w:t>
      </w:r>
      <w:hyperlink r:id="rId16" w:history="1">
        <w:r w:rsidRPr="000B4A7A">
          <w:rPr>
            <w:color w:val="538135"/>
            <w:sz w:val="20"/>
          </w:rPr>
          <w:t>décision ANSM du 07/07/2026 portant inscription sur les listes I et II des substances vénéneuses définies à l’article L.5132-6 du code de la santé publique "(Sont classés sur la liste I des substances vénéneuses, les médicaments à usage humain contenant tout ou parties du virus suivant sous toutes ses formes et quels que soient son groupe, sa souche ou son variant : virus de la grippe)"</w:t>
        </w:r>
      </w:hyperlink>
      <w:r w:rsidRPr="000B4A7A">
        <w:rPr>
          <w:color w:val="538135"/>
          <w:sz w:val="20"/>
        </w:rPr>
        <w:t xml:space="preserve">. </w:t>
      </w:r>
    </w:p>
    <w:p w14:paraId="5048A17D" w14:textId="29365418" w:rsidR="000B4A7A" w:rsidRPr="000B4A7A" w:rsidRDefault="000B4A7A" w:rsidP="000B4A7A">
      <w:pPr>
        <w:pStyle w:val="Default"/>
        <w:jc w:val="both"/>
        <w:rPr>
          <w:color w:val="538135"/>
          <w:sz w:val="20"/>
        </w:rPr>
      </w:pPr>
      <w:r>
        <w:rPr>
          <w:color w:val="538135"/>
          <w:sz w:val="20"/>
        </w:rPr>
        <w:t>-</w:t>
      </w:r>
      <w:r w:rsidRPr="000B4A7A">
        <w:rPr>
          <w:color w:val="538135"/>
          <w:sz w:val="20"/>
        </w:rPr>
        <w:t xml:space="preserve"> </w:t>
      </w:r>
      <w:hyperlink r:id="rId17" w:anchor="svprescription" w:history="1">
        <w:r w:rsidRPr="000B4A7A">
          <w:rPr>
            <w:color w:val="538135"/>
            <w:sz w:val="20"/>
          </w:rPr>
          <w:t>Le 4ème alinéa de l'article L6316-1 du CSP, introduit par l’article 49 de la loi n° 2026-534 du 25 juin 2026 relative à la lutte contre les fraudes sociales et fiscales, ne permet plus la prescription de médicaments par téléconsultation si celle-ci n'a pas fait l'objet d'une communication orale synchrone préalable entre le prescripteur et le patient</w:t>
        </w:r>
      </w:hyperlink>
      <w:r w:rsidRPr="000B4A7A">
        <w:rPr>
          <w:color w:val="538135"/>
          <w:sz w:val="20"/>
        </w:rPr>
        <w:t xml:space="preserve">. </w:t>
      </w:r>
    </w:p>
    <w:p w14:paraId="0D68115A" w14:textId="7C160EA4" w:rsidR="000B4A7A" w:rsidRPr="000B4A7A" w:rsidRDefault="000B4A7A" w:rsidP="000B4A7A">
      <w:pPr>
        <w:pStyle w:val="Default"/>
        <w:jc w:val="both"/>
        <w:rPr>
          <w:color w:val="538135"/>
          <w:sz w:val="20"/>
        </w:rPr>
      </w:pPr>
      <w:r>
        <w:rPr>
          <w:color w:val="538135"/>
          <w:sz w:val="20"/>
        </w:rPr>
        <w:t>-</w:t>
      </w:r>
      <w:r w:rsidRPr="000B4A7A">
        <w:rPr>
          <w:color w:val="538135"/>
          <w:sz w:val="20"/>
        </w:rPr>
        <w:t xml:space="preserve"> </w:t>
      </w:r>
      <w:hyperlink r:id="rId18" w:anchor="biblio-france" w:history="1">
        <w:r w:rsidRPr="000B4A7A">
          <w:rPr>
            <w:color w:val="538135"/>
            <w:sz w:val="20"/>
          </w:rPr>
          <w:t>Les vaccins contre la grippe désormais soumis à prescription obligatoire par les médecins, sage-femmes, pharmaciens et infirmiers (ANSM, 09/07/2026)</w:t>
        </w:r>
      </w:hyperlink>
      <w:r w:rsidRPr="000B4A7A">
        <w:rPr>
          <w:color w:val="538135"/>
          <w:sz w:val="20"/>
        </w:rPr>
        <w:t xml:space="preserve">. </w:t>
      </w:r>
    </w:p>
    <w:p w14:paraId="6C6E7479" w14:textId="24720898" w:rsidR="000B4A7A" w:rsidRPr="000B4A7A" w:rsidRDefault="000B4A7A" w:rsidP="000B4A7A">
      <w:pPr>
        <w:pStyle w:val="Default"/>
        <w:jc w:val="both"/>
        <w:rPr>
          <w:color w:val="538135"/>
          <w:sz w:val="20"/>
        </w:rPr>
      </w:pPr>
      <w:r>
        <w:rPr>
          <w:color w:val="538135"/>
          <w:sz w:val="20"/>
        </w:rPr>
        <w:t>-</w:t>
      </w:r>
      <w:r w:rsidRPr="000B4A7A">
        <w:rPr>
          <w:color w:val="538135"/>
          <w:sz w:val="20"/>
        </w:rPr>
        <w:t xml:space="preserve"> </w:t>
      </w:r>
      <w:hyperlink r:id="rId19" w:anchor="biblio-france" w:history="1">
        <w:r w:rsidRPr="000B4A7A">
          <w:rPr>
            <w:color w:val="538135"/>
            <w:sz w:val="20"/>
          </w:rPr>
          <w:t>Soumission chimique - Résultats de l'enquête 2024 (ANSM, 10/07/2026)</w:t>
        </w:r>
      </w:hyperlink>
      <w:r w:rsidRPr="000B4A7A">
        <w:rPr>
          <w:color w:val="538135"/>
          <w:sz w:val="20"/>
        </w:rPr>
        <w:t xml:space="preserve">. </w:t>
      </w:r>
    </w:p>
    <w:p w14:paraId="64772A6F" w14:textId="21AFD780" w:rsidR="000B4A7A" w:rsidRPr="000B4A7A" w:rsidRDefault="000B4A7A" w:rsidP="000B4A7A">
      <w:pPr>
        <w:pStyle w:val="Default"/>
        <w:jc w:val="both"/>
        <w:rPr>
          <w:color w:val="538135"/>
          <w:sz w:val="20"/>
        </w:rPr>
      </w:pPr>
      <w:r>
        <w:rPr>
          <w:color w:val="538135"/>
          <w:sz w:val="20"/>
        </w:rPr>
        <w:t>-</w:t>
      </w:r>
      <w:r w:rsidRPr="000B4A7A">
        <w:rPr>
          <w:color w:val="538135"/>
          <w:sz w:val="20"/>
        </w:rPr>
        <w:t xml:space="preserve"> </w:t>
      </w:r>
      <w:hyperlink r:id="rId20" w:anchor="biblio-opioides" w:history="1">
        <w:r w:rsidRPr="000B4A7A">
          <w:rPr>
            <w:color w:val="538135"/>
            <w:sz w:val="20"/>
          </w:rPr>
          <w:t>Le retour d’une héroïne à haut risque (Addictovigilance n° 29, juillet 2026)</w:t>
        </w:r>
      </w:hyperlink>
      <w:r w:rsidRPr="000B4A7A">
        <w:rPr>
          <w:color w:val="538135"/>
          <w:sz w:val="20"/>
        </w:rPr>
        <w:t xml:space="preserve">. </w:t>
      </w:r>
    </w:p>
    <w:p w14:paraId="4AA3D47E" w14:textId="014840CC" w:rsidR="000B4A7A" w:rsidRPr="000B4A7A" w:rsidRDefault="000B4A7A" w:rsidP="000B4A7A">
      <w:pPr>
        <w:pStyle w:val="Default"/>
        <w:jc w:val="both"/>
        <w:rPr>
          <w:color w:val="538135"/>
          <w:sz w:val="20"/>
        </w:rPr>
      </w:pPr>
      <w:r>
        <w:rPr>
          <w:color w:val="538135"/>
          <w:sz w:val="20"/>
        </w:rPr>
        <w:t>-</w:t>
      </w:r>
      <w:r w:rsidRPr="000B4A7A">
        <w:rPr>
          <w:color w:val="538135"/>
          <w:sz w:val="20"/>
        </w:rPr>
        <w:t xml:space="preserve"> </w:t>
      </w:r>
      <w:hyperlink r:id="rId21" w:anchor="biblio-proto" w:history="1">
        <w:r w:rsidRPr="000B4A7A">
          <w:rPr>
            <w:color w:val="538135"/>
            <w:sz w:val="20"/>
          </w:rPr>
          <w:t>L’usage détourné du protoxyde d’azote, en augmentation importante et aux conséquences graves, doit être prévenu (Académie nationale de médecine, 07/07/2026)</w:t>
        </w:r>
      </w:hyperlink>
      <w:r w:rsidRPr="000B4A7A">
        <w:rPr>
          <w:color w:val="538135"/>
          <w:sz w:val="20"/>
        </w:rPr>
        <w:t xml:space="preserve">. </w:t>
      </w:r>
    </w:p>
    <w:p w14:paraId="426EFC0F" w14:textId="77777777" w:rsidR="000B4A7A" w:rsidRDefault="000B4A7A" w:rsidP="000B4A7A">
      <w:pPr>
        <w:pStyle w:val="Default"/>
        <w:jc w:val="both"/>
        <w:rPr>
          <w:color w:val="538135"/>
          <w:sz w:val="20"/>
        </w:rPr>
      </w:pPr>
      <w:r>
        <w:rPr>
          <w:color w:val="538135"/>
          <w:sz w:val="20"/>
        </w:rPr>
        <w:t>-</w:t>
      </w:r>
      <w:r w:rsidRPr="000B4A7A">
        <w:rPr>
          <w:color w:val="538135"/>
          <w:sz w:val="20"/>
        </w:rPr>
        <w:t xml:space="preserve"> </w:t>
      </w:r>
      <w:hyperlink r:id="rId22" w:anchor="biblio-autres" w:history="1">
        <w:r w:rsidRPr="000B4A7A">
          <w:rPr>
            <w:color w:val="538135"/>
            <w:sz w:val="20"/>
          </w:rPr>
          <w:t xml:space="preserve">Muscimole et acide </w:t>
        </w:r>
        <w:proofErr w:type="spellStart"/>
        <w:r w:rsidRPr="000B4A7A">
          <w:rPr>
            <w:color w:val="538135"/>
            <w:sz w:val="20"/>
          </w:rPr>
          <w:t>iboténique</w:t>
        </w:r>
        <w:proofErr w:type="spellEnd"/>
        <w:r w:rsidRPr="000B4A7A">
          <w:rPr>
            <w:color w:val="538135"/>
            <w:sz w:val="20"/>
          </w:rPr>
          <w:t>, deux nouvelles substances interdites à la vente</w:t>
        </w:r>
      </w:hyperlink>
      <w:r w:rsidRPr="000B4A7A">
        <w:rPr>
          <w:color w:val="538135"/>
          <w:sz w:val="20"/>
        </w:rPr>
        <w:t>.</w:t>
      </w:r>
    </w:p>
    <w:p w14:paraId="3BD0C50D" w14:textId="36C8B626" w:rsidR="00263E21" w:rsidRDefault="00263E21" w:rsidP="000B4A7A">
      <w:pPr>
        <w:pStyle w:val="Default"/>
        <w:jc w:val="both"/>
        <w:rPr>
          <w:color w:val="538135"/>
          <w:sz w:val="20"/>
        </w:rPr>
      </w:pPr>
    </w:p>
    <w:p w14:paraId="53244CED" w14:textId="77777777" w:rsidR="00D82BEE" w:rsidRDefault="00D82BEE" w:rsidP="00263E21">
      <w:pPr>
        <w:pStyle w:val="Default"/>
        <w:jc w:val="both"/>
      </w:pPr>
    </w:p>
    <w:p w14:paraId="32A80BB2" w14:textId="77777777" w:rsidR="003C2418" w:rsidRPr="00672CE5" w:rsidRDefault="003C2418" w:rsidP="003C2418">
      <w:pPr>
        <w:pStyle w:val="PEPS"/>
      </w:pPr>
      <w:r w:rsidRPr="00672CE5">
        <w:t>Manuel des formalités administratives :</w:t>
      </w:r>
    </w:p>
    <w:p w14:paraId="73D57F35" w14:textId="77777777" w:rsidR="003C2418" w:rsidRPr="00126647" w:rsidRDefault="003C2418" w:rsidP="003C2418">
      <w:pPr>
        <w:pStyle w:val="PEPS"/>
        <w:rPr>
          <w:rFonts w:ascii="Calibri" w:eastAsia="Calibri" w:hAnsi="Calibri" w:cs="Times New Roman"/>
          <w:b w:val="0"/>
          <w:color w:val="auto"/>
          <w:sz w:val="22"/>
          <w:szCs w:val="21"/>
          <w:lang w:eastAsia="en-US"/>
        </w:rPr>
      </w:pPr>
      <w:hyperlink r:id="rId23" w:history="1">
        <w:r w:rsidRPr="00E146CA">
          <w:rPr>
            <w:rStyle w:val="Lienhypertexte"/>
            <w:rFonts w:ascii="Calibri" w:eastAsia="Calibri" w:hAnsi="Calibri" w:cs="Times New Roman"/>
            <w:b w:val="0"/>
            <w:sz w:val="22"/>
            <w:szCs w:val="21"/>
            <w:lang w:eastAsia="en-US"/>
          </w:rPr>
          <w:t>https://peps.sante.gouv.fr/outils/guide_proced/guide.html</w:t>
        </w:r>
      </w:hyperlink>
    </w:p>
    <w:p w14:paraId="5D2EDD7E" w14:textId="77777777" w:rsidR="003C2418" w:rsidRDefault="003C2418" w:rsidP="003C2418">
      <w:pPr>
        <w:pStyle w:val="Textebrut"/>
      </w:pPr>
    </w:p>
    <w:p w14:paraId="4DE5B839" w14:textId="77777777" w:rsidR="000B4A7A" w:rsidRDefault="000B4A7A" w:rsidP="003C2418">
      <w:pPr>
        <w:pStyle w:val="Textebrut"/>
      </w:pPr>
    </w:p>
    <w:p w14:paraId="36C98973" w14:textId="77777777" w:rsidR="00A94FF8" w:rsidRDefault="00A94FF8" w:rsidP="003C2418">
      <w:pPr>
        <w:pStyle w:val="Textebrut"/>
      </w:pPr>
    </w:p>
    <w:p w14:paraId="54F33547" w14:textId="77777777" w:rsidR="00A94FF8" w:rsidRPr="00672CE5" w:rsidRDefault="00A94FF8" w:rsidP="00A94FF8">
      <w:pPr>
        <w:pStyle w:val="PEPS"/>
      </w:pPr>
      <w:r>
        <w:t>Guides d’inspection</w:t>
      </w:r>
      <w:r w:rsidRPr="00672CE5">
        <w:t> :</w:t>
      </w:r>
    </w:p>
    <w:p w14:paraId="114FB904" w14:textId="77777777" w:rsidR="00A94FF8" w:rsidRDefault="00A94FF8" w:rsidP="00A94FF8">
      <w:pPr>
        <w:pStyle w:val="Textebrut"/>
      </w:pPr>
      <w:hyperlink r:id="rId24" w:history="1">
        <w:r w:rsidRPr="00DA7966">
          <w:rPr>
            <w:rStyle w:val="Lienhypertexte"/>
          </w:rPr>
          <w:t>https://peps.sante.gouv.fr/doc_insp/proc_nat_val/pnv_liste.html</w:t>
        </w:r>
      </w:hyperlink>
    </w:p>
    <w:p w14:paraId="3A798839" w14:textId="77777777" w:rsidR="00A94FF8" w:rsidRDefault="00A94FF8" w:rsidP="00A94FF8">
      <w:pPr>
        <w:pStyle w:val="Textebrut"/>
      </w:pPr>
    </w:p>
    <w:p w14:paraId="636BCE44" w14:textId="77777777" w:rsidR="00A94FF8" w:rsidRDefault="00A94FF8" w:rsidP="00A94FF8">
      <w:pPr>
        <w:pStyle w:val="Textebrut"/>
      </w:pPr>
      <w:r>
        <w:t>Nouvelle rubrique, à alimenter des guides réalisés au sein de vos ARS respectives !</w:t>
      </w:r>
    </w:p>
    <w:p w14:paraId="39D5058F" w14:textId="77777777" w:rsidR="00A94FF8" w:rsidRDefault="00A94FF8" w:rsidP="00A94FF8">
      <w:pPr>
        <w:pStyle w:val="Textebrut"/>
      </w:pPr>
    </w:p>
    <w:p w14:paraId="6D981ED9" w14:textId="77777777" w:rsidR="00A94FF8" w:rsidRDefault="00A94FF8" w:rsidP="003C2418">
      <w:pPr>
        <w:pStyle w:val="Textebrut"/>
      </w:pPr>
    </w:p>
    <w:p w14:paraId="790208FB" w14:textId="77777777" w:rsidR="00A94FF8" w:rsidRPr="00672CE5" w:rsidRDefault="00A94FF8" w:rsidP="003C2418">
      <w:pPr>
        <w:pStyle w:val="Textebrut"/>
      </w:pPr>
    </w:p>
    <w:p w14:paraId="69F40DD4" w14:textId="77777777" w:rsidR="003C2418" w:rsidRPr="00672CE5" w:rsidRDefault="003C2418" w:rsidP="003C2418">
      <w:pPr>
        <w:pStyle w:val="PEPS"/>
      </w:pPr>
      <w:r w:rsidRPr="00947196">
        <w:lastRenderedPageBreak/>
        <w:t>Textes en projet</w:t>
      </w:r>
      <w:r w:rsidRPr="00672CE5">
        <w:t> :</w:t>
      </w:r>
    </w:p>
    <w:p w14:paraId="52C35CCD" w14:textId="77777777" w:rsidR="003C2418" w:rsidRDefault="003C2418" w:rsidP="003C2418">
      <w:pPr>
        <w:pStyle w:val="Textebrut"/>
      </w:pPr>
      <w:hyperlink r:id="rId25" w:history="1">
        <w:r>
          <w:rPr>
            <w:rStyle w:val="Lienhypertexte"/>
          </w:rPr>
          <w:t>https://peps.sante.gouv.fr/textes_projets/projets.html</w:t>
        </w:r>
      </w:hyperlink>
    </w:p>
    <w:p w14:paraId="2BCBF5B2" w14:textId="77777777" w:rsidR="003C2418" w:rsidRDefault="003C2418" w:rsidP="003C2418">
      <w:pPr>
        <w:pStyle w:val="Textebrut"/>
      </w:pPr>
    </w:p>
    <w:p w14:paraId="50BB0324" w14:textId="77777777" w:rsidR="00D32CD7" w:rsidRPr="00D32CD7" w:rsidRDefault="00D32CD7" w:rsidP="00D32CD7">
      <w:pPr>
        <w:pStyle w:val="Textebrut"/>
        <w:rPr>
          <w:b/>
          <w:bCs/>
        </w:rPr>
      </w:pPr>
      <w:r w:rsidRPr="00D32CD7">
        <w:rPr>
          <w:b/>
          <w:bCs/>
        </w:rPr>
        <w:t>Fin de vie : la proposition de loi créant un droit à l’aide à mourir approuvée pour la troisième fois par l’Assemblée Le Monde, 30/06/2026).</w:t>
      </w:r>
    </w:p>
    <w:p w14:paraId="31744A28" w14:textId="77777777" w:rsidR="00D32CD7" w:rsidRPr="00D32CD7" w:rsidRDefault="00D32CD7" w:rsidP="00D32CD7">
      <w:pPr>
        <w:pStyle w:val="Textebrut"/>
      </w:pPr>
      <w:r w:rsidRPr="00D32CD7">
        <w:t>Les députés ont approuvé, en troisième lecture, la proposition de loi créant un droit à l’aide à mourir pour des patients atteints d’une affection grave et incurable. Le vote final aura lieu le 15 juillet</w:t>
      </w:r>
    </w:p>
    <w:p w14:paraId="554D9E59" w14:textId="77777777" w:rsidR="00D32CD7" w:rsidRPr="00D32CD7" w:rsidRDefault="00D32CD7" w:rsidP="00D32CD7">
      <w:pPr>
        <w:pStyle w:val="Textebrut"/>
      </w:pPr>
      <w:hyperlink r:id="rId26" w:history="1">
        <w:r w:rsidRPr="00D32CD7">
          <w:rPr>
            <w:rStyle w:val="Lienhypertexte"/>
          </w:rPr>
          <w:t>https://www.lemonde.fr/societe/article/2026/06/30/fin-de-vie-l-assemblee-nationale-approuve-a-nouveau-la-proposition-de-loi-instaurant-un-droit-a-l-aide-a-mourir-le-vote-final-aura-lieu-le-15-juillet_6717297_3224.html</w:t>
        </w:r>
      </w:hyperlink>
    </w:p>
    <w:p w14:paraId="54813C71" w14:textId="77777777" w:rsidR="006600ED" w:rsidRPr="006600ED" w:rsidRDefault="006600ED" w:rsidP="006600ED">
      <w:pPr>
        <w:pStyle w:val="Textebrut"/>
        <w:rPr>
          <w:b/>
          <w:bCs/>
        </w:rPr>
      </w:pPr>
      <w:r w:rsidRPr="006600ED">
        <w:rPr>
          <w:b/>
          <w:bCs/>
        </w:rPr>
        <w:t>Aide à mourir : l'Académie nationale de Pharmacie demande la reconnaissance du rôle et de la liberté de conscience du pharmacien (Académie nationale de pharmacie, 01/07/2026).</w:t>
      </w:r>
    </w:p>
    <w:p w14:paraId="7CF891E4" w14:textId="77777777" w:rsidR="006600ED" w:rsidRPr="006600ED" w:rsidRDefault="006600ED" w:rsidP="006600ED">
      <w:pPr>
        <w:pStyle w:val="Textebrut"/>
      </w:pPr>
      <w:r w:rsidRPr="006600ED">
        <w:t xml:space="preserve">L'Académie nationale de Pharmacie appelle à garantir la liberté de conscience du pharmacien dans le cadre de la proposition de loi relative à l'aide à mourir. Elle demande également que le pharmacien soit pleinement reconnu comme acteur du parcours d'accompagnement des patients et puisse participer au collège </w:t>
      </w:r>
      <w:proofErr w:type="spellStart"/>
      <w:r w:rsidRPr="006600ED">
        <w:t>pluri-professionnel</w:t>
      </w:r>
      <w:proofErr w:type="spellEnd"/>
      <w:r w:rsidRPr="006600ED">
        <w:t xml:space="preserve"> chargé d'évaluer les demandes. Un appel adressé au législateur à quelques jours de l'examen du texte par le Sénat</w:t>
      </w:r>
    </w:p>
    <w:p w14:paraId="6701C5AC" w14:textId="77777777" w:rsidR="006600ED" w:rsidRPr="006600ED" w:rsidRDefault="006600ED" w:rsidP="006600ED">
      <w:pPr>
        <w:pStyle w:val="Textebrut"/>
      </w:pPr>
      <w:hyperlink r:id="rId27" w:history="1">
        <w:r w:rsidRPr="006600ED">
          <w:rPr>
            <w:rStyle w:val="Lienhypertexte"/>
          </w:rPr>
          <w:t>https://www.acadpharm.org/dos_public/COMMUNIQUE___FIN_DE_VIE.PDF</w:t>
        </w:r>
      </w:hyperlink>
    </w:p>
    <w:p w14:paraId="349007D2" w14:textId="77777777" w:rsidR="00D751ED" w:rsidRPr="00D751ED" w:rsidRDefault="00D751ED" w:rsidP="00D751ED">
      <w:pPr>
        <w:pStyle w:val="Textebrut"/>
        <w:rPr>
          <w:b/>
          <w:bCs/>
        </w:rPr>
      </w:pPr>
      <w:r w:rsidRPr="00D751ED">
        <w:rPr>
          <w:b/>
          <w:bCs/>
        </w:rPr>
        <w:t>Fin de vie : le Parlement approuve définitivement le droit à l</w:t>
      </w:r>
      <w:proofErr w:type="gramStart"/>
      <w:r w:rsidRPr="00D751ED">
        <w:rPr>
          <w:b/>
          <w:bCs/>
        </w:rPr>
        <w:t>’«</w:t>
      </w:r>
      <w:proofErr w:type="gramEnd"/>
      <w:r w:rsidRPr="00D751ED">
        <w:rPr>
          <w:b/>
          <w:bCs/>
        </w:rPr>
        <w:t xml:space="preserve"> aide à mourir » ; Emmanuel Macron salue un « débat respectueux » et un « engagement tenu » (Le Monde, 15/07/2026).</w:t>
      </w:r>
    </w:p>
    <w:p w14:paraId="1488E320" w14:textId="77777777" w:rsidR="00D751ED" w:rsidRPr="00D751ED" w:rsidRDefault="00D751ED" w:rsidP="00D751ED">
      <w:pPr>
        <w:pStyle w:val="Textebrut"/>
      </w:pPr>
      <w:r w:rsidRPr="00D751ED">
        <w:t>Pour entériner cette promesse du président de la République maintes fois retardée, le gouvernement avait donné le dernier mot à l’Assemblée nationale, qui a approuvé le texte par 291 voix contre 241, mercredi 15 juillet</w:t>
      </w:r>
    </w:p>
    <w:p w14:paraId="627E0250" w14:textId="77777777" w:rsidR="00D751ED" w:rsidRPr="00D751ED" w:rsidRDefault="00D751ED" w:rsidP="00D751ED">
      <w:pPr>
        <w:pStyle w:val="Textebrut"/>
      </w:pPr>
      <w:hyperlink r:id="rId28" w:history="1">
        <w:r w:rsidRPr="00D751ED">
          <w:rPr>
            <w:rStyle w:val="Lienhypertexte"/>
          </w:rPr>
          <w:t>https://www.lemonde.fr/politique/article/2026/07/15/fin-de-vie-le-parlement-approuve-definitivement-le-droit-a-l-aide-a-mourir_6723602_823448.html</w:t>
        </w:r>
      </w:hyperlink>
    </w:p>
    <w:p w14:paraId="7ECCEBDD" w14:textId="77777777" w:rsidR="00D751ED" w:rsidRPr="00D751ED" w:rsidRDefault="00D751ED" w:rsidP="00D751ED">
      <w:pPr>
        <w:pStyle w:val="Textebrut"/>
        <w:rPr>
          <w:b/>
          <w:bCs/>
        </w:rPr>
      </w:pPr>
      <w:r w:rsidRPr="00D751ED">
        <w:rPr>
          <w:b/>
          <w:bCs/>
        </w:rPr>
        <w:t>Le choix de sa fin de vie, ultime liberté (Éditorial, Le Monde, 15/07/2026).</w:t>
      </w:r>
    </w:p>
    <w:p w14:paraId="16818369" w14:textId="77777777" w:rsidR="00D751ED" w:rsidRPr="00D751ED" w:rsidRDefault="00D751ED" w:rsidP="00D751ED">
      <w:pPr>
        <w:pStyle w:val="Textebrut"/>
      </w:pPr>
      <w:r w:rsidRPr="00D751ED">
        <w:t>En adoptant définitivement la proposition de loi créant un droit à l’aide à mourir pour des malades atteints d’une affection incurable, les députés ont démontré leur capacité à répondre à un enjeu de société majeur. Le texte incarne l’un des rares engagements d’ampleur concrétisés du second quinquennat d’Emmanuel Macron</w:t>
      </w:r>
    </w:p>
    <w:p w14:paraId="019B0C05" w14:textId="77777777" w:rsidR="00D751ED" w:rsidRPr="00D751ED" w:rsidRDefault="00D751ED" w:rsidP="00D751ED">
      <w:pPr>
        <w:pStyle w:val="Textebrut"/>
      </w:pPr>
      <w:hyperlink r:id="rId29" w:history="1">
        <w:r w:rsidRPr="00D751ED">
          <w:rPr>
            <w:rStyle w:val="Lienhypertexte"/>
          </w:rPr>
          <w:t>https://www.lemonde.fr/idees/article/2026/07/15/le-choix-de-sa-fin-de-vie-ultime-liberte_6717514_3233.html</w:t>
        </w:r>
      </w:hyperlink>
    </w:p>
    <w:p w14:paraId="7B47E67B" w14:textId="77777777" w:rsidR="00D751ED" w:rsidRDefault="00D751ED" w:rsidP="003C2418">
      <w:pPr>
        <w:pStyle w:val="Textebrut"/>
      </w:pPr>
    </w:p>
    <w:p w14:paraId="2678F4AE" w14:textId="3866C70B" w:rsidR="006600ED" w:rsidRPr="00F96D6C" w:rsidRDefault="00F96D6C" w:rsidP="003C2418">
      <w:pPr>
        <w:pStyle w:val="Textebrut"/>
        <w:rPr>
          <w:b/>
          <w:bCs/>
        </w:rPr>
      </w:pPr>
      <w:r w:rsidRPr="00F96D6C">
        <w:rPr>
          <w:b/>
          <w:bCs/>
        </w:rPr>
        <w:t>Mail du 30/06/2026 de la DGS concernant les échéances du futur décret relatif aux pharmacies à usage intérieur des titulaires d'une autorisation de médecine nucléaire</w:t>
      </w:r>
    </w:p>
    <w:p w14:paraId="40AD5C7F" w14:textId="014A1D85" w:rsidR="00D32CD7" w:rsidRDefault="00F96D6C" w:rsidP="003C2418">
      <w:pPr>
        <w:pStyle w:val="Textebrut"/>
      </w:pPr>
      <w:hyperlink r:id="rId30" w:history="1">
        <w:r w:rsidRPr="00EF6414">
          <w:rPr>
            <w:rStyle w:val="Lienhypertexte"/>
          </w:rPr>
          <w:t>https://peps.sante.gouv.fr/actu/2026/26_dgs-pp5_echeance-decret-autorisation-radiopharmacie_30062026.pdf</w:t>
        </w:r>
      </w:hyperlink>
    </w:p>
    <w:p w14:paraId="1B09E24D" w14:textId="77777777" w:rsidR="00F96D6C" w:rsidRDefault="00F96D6C" w:rsidP="003C2418">
      <w:pPr>
        <w:pStyle w:val="Textebrut"/>
      </w:pPr>
    </w:p>
    <w:p w14:paraId="19EE31CC" w14:textId="77777777" w:rsidR="00F96D6C" w:rsidRDefault="00F96D6C" w:rsidP="003C2418">
      <w:pPr>
        <w:pStyle w:val="Textebrut"/>
      </w:pPr>
    </w:p>
    <w:p w14:paraId="1C07EC8B" w14:textId="77777777" w:rsidR="00D32CD7" w:rsidRPr="00475175" w:rsidRDefault="00D32CD7" w:rsidP="003C2418">
      <w:pPr>
        <w:pStyle w:val="Textebrut"/>
      </w:pPr>
    </w:p>
    <w:p w14:paraId="17CEB843" w14:textId="77777777" w:rsidR="003C2418" w:rsidRDefault="003C2418" w:rsidP="003C2418">
      <w:pPr>
        <w:pStyle w:val="Textebrut"/>
      </w:pPr>
    </w:p>
    <w:p w14:paraId="66BF278F" w14:textId="3D7C9CBD" w:rsidR="00796BB0" w:rsidRPr="00672CE5" w:rsidRDefault="00796BB0" w:rsidP="00796BB0">
      <w:pPr>
        <w:pStyle w:val="PEPS"/>
      </w:pPr>
      <w:r>
        <w:t>Questions/Réponses</w:t>
      </w:r>
      <w:r w:rsidRPr="00672CE5">
        <w:t> :</w:t>
      </w:r>
    </w:p>
    <w:p w14:paraId="3ECDA19D" w14:textId="025F49B7" w:rsidR="00796BB0" w:rsidRDefault="00796BB0" w:rsidP="00796BB0">
      <w:pPr>
        <w:pStyle w:val="Textebrut"/>
      </w:pPr>
      <w:hyperlink r:id="rId31" w:history="1">
        <w:r w:rsidRPr="00F044FE">
          <w:rPr>
            <w:rStyle w:val="Lienhypertexte"/>
          </w:rPr>
          <w:t>https://peps.sante.gouv.fr/questions%20reponses/questions_reponses.html</w:t>
        </w:r>
      </w:hyperlink>
    </w:p>
    <w:p w14:paraId="26A343EE" w14:textId="77777777" w:rsidR="00796BB0" w:rsidRDefault="00796BB0" w:rsidP="00796BB0">
      <w:pPr>
        <w:pStyle w:val="Textebrut"/>
      </w:pPr>
    </w:p>
    <w:p w14:paraId="72E6D718" w14:textId="6D7F4115" w:rsidR="00796BB0" w:rsidRPr="00796BB0" w:rsidRDefault="00796BB0" w:rsidP="00796BB0">
      <w:pPr>
        <w:pStyle w:val="Textebrut"/>
        <w:rPr>
          <w:b/>
          <w:bCs/>
        </w:rPr>
      </w:pPr>
      <w:r w:rsidRPr="00796BB0">
        <w:rPr>
          <w:b/>
          <w:bCs/>
        </w:rPr>
        <w:t>Question du 15/07/2026 de l'ARS-BFC à la DGOS-RH2 concernant la possibilité pour un IPA de renouveler une prescription de clozapine</w:t>
      </w:r>
    </w:p>
    <w:p w14:paraId="3DA936FF" w14:textId="63129972" w:rsidR="00796BB0" w:rsidRDefault="00796BB0" w:rsidP="00796BB0">
      <w:pPr>
        <w:pStyle w:val="Textebrut"/>
      </w:pPr>
      <w:hyperlink r:id="rId32" w:history="1">
        <w:r w:rsidRPr="00F044FE">
          <w:rPr>
            <w:rStyle w:val="Lienhypertexte"/>
          </w:rPr>
          <w:t>https://peps.sante.gouv.fr/questions%20reponses/26_ars-bfc_q-dgos_renouvellement-clozapine-par-ipa_15072026.pdf</w:t>
        </w:r>
      </w:hyperlink>
    </w:p>
    <w:p w14:paraId="7874BE85" w14:textId="77777777" w:rsidR="00796BB0" w:rsidRDefault="00796BB0" w:rsidP="00796BB0">
      <w:pPr>
        <w:pStyle w:val="Textebrut"/>
      </w:pPr>
    </w:p>
    <w:p w14:paraId="1CD6A90F" w14:textId="1FAF9C1F" w:rsidR="00796BB0" w:rsidRDefault="00796BB0" w:rsidP="00796BB0">
      <w:pPr>
        <w:pStyle w:val="Textebrut"/>
      </w:pPr>
    </w:p>
    <w:p w14:paraId="7220694E" w14:textId="77777777" w:rsidR="00796BB0" w:rsidRDefault="00796BB0" w:rsidP="00796BB0">
      <w:pPr>
        <w:pStyle w:val="Textebrut"/>
      </w:pPr>
    </w:p>
    <w:p w14:paraId="6074D2C4" w14:textId="77777777" w:rsidR="00796BB0" w:rsidRDefault="00796BB0" w:rsidP="00796BB0">
      <w:pPr>
        <w:pStyle w:val="Textebrut"/>
      </w:pPr>
    </w:p>
    <w:p w14:paraId="707FABD8" w14:textId="77777777" w:rsidR="003C2418" w:rsidRDefault="003C2418" w:rsidP="003C2418">
      <w:pPr>
        <w:pStyle w:val="Textebrut"/>
      </w:pPr>
    </w:p>
    <w:p w14:paraId="26F4EF8E" w14:textId="77777777" w:rsidR="000B4A7A" w:rsidRDefault="000B4A7A" w:rsidP="003C2418">
      <w:pPr>
        <w:pStyle w:val="Textebrut"/>
      </w:pPr>
    </w:p>
    <w:p w14:paraId="6CF05E93" w14:textId="77777777" w:rsidR="003C2418" w:rsidRDefault="003C2418" w:rsidP="003C2418">
      <w:pPr>
        <w:pStyle w:val="Textebrut"/>
      </w:pPr>
    </w:p>
    <w:p w14:paraId="5C6916D3" w14:textId="77777777" w:rsidR="003C2418" w:rsidRPr="00672CE5" w:rsidRDefault="003C2418" w:rsidP="003C2418">
      <w:pPr>
        <w:pStyle w:val="Textebrut"/>
      </w:pPr>
    </w:p>
    <w:p w14:paraId="469D8C5F" w14:textId="77777777" w:rsidR="003C2418" w:rsidRPr="00672CE5" w:rsidRDefault="003C2418" w:rsidP="003C2418">
      <w:pPr>
        <w:pStyle w:val="PEPS"/>
      </w:pPr>
      <w:r>
        <w:lastRenderedPageBreak/>
        <w:t>Actualité réglementaire</w:t>
      </w:r>
      <w:r w:rsidRPr="00672CE5">
        <w:t> :</w:t>
      </w:r>
    </w:p>
    <w:p w14:paraId="251EEBAF" w14:textId="77777777" w:rsidR="003C2418" w:rsidRDefault="003C2418" w:rsidP="003C2418">
      <w:pPr>
        <w:pStyle w:val="Textebrut"/>
      </w:pPr>
      <w:hyperlink r:id="rId33" w:history="1">
        <w:r w:rsidRPr="00460C8B">
          <w:rPr>
            <w:rStyle w:val="Lienhypertexte"/>
          </w:rPr>
          <w:t>https://peps.sante.gouv.fr/outils/docu/texto.xlsm</w:t>
        </w:r>
      </w:hyperlink>
    </w:p>
    <w:p w14:paraId="2E4463E1" w14:textId="77777777" w:rsidR="003C2418" w:rsidRDefault="003C2418" w:rsidP="003C2418">
      <w:pPr>
        <w:pStyle w:val="Textebrut"/>
      </w:pPr>
    </w:p>
    <w:p w14:paraId="36969238" w14:textId="77777777" w:rsidR="00795F90" w:rsidRPr="00795F90" w:rsidRDefault="00795F90" w:rsidP="00795F90">
      <w:pPr>
        <w:pStyle w:val="Textebrut"/>
        <w:rPr>
          <w:b/>
          <w:bCs/>
        </w:rPr>
      </w:pPr>
      <w:r w:rsidRPr="00795F90">
        <w:rPr>
          <w:b/>
          <w:bCs/>
        </w:rPr>
        <w:t>Décision ANSM du 02/07/2026 portant modification de la liste des substances psychotropes</w:t>
      </w:r>
    </w:p>
    <w:p w14:paraId="4974421D" w14:textId="77777777" w:rsidR="00795F90" w:rsidRPr="00795F90" w:rsidRDefault="00795F90" w:rsidP="00795F90">
      <w:pPr>
        <w:pStyle w:val="Textebrut"/>
      </w:pPr>
      <w:hyperlink r:id="rId34" w:history="1">
        <w:r w:rsidRPr="00795F90">
          <w:rPr>
            <w:rStyle w:val="Lienhypertexte"/>
          </w:rPr>
          <w:t>https://ansm.sante.fr/actualites/decision-du-02-07-2026-portant-modification-de-la-liste-des-substances-psychotropes</w:t>
        </w:r>
      </w:hyperlink>
    </w:p>
    <w:p w14:paraId="0C192F3A" w14:textId="77777777" w:rsidR="00795F90" w:rsidRPr="00795F90" w:rsidRDefault="00795F90" w:rsidP="00795F90">
      <w:pPr>
        <w:pStyle w:val="Textebrut"/>
        <w:rPr>
          <w:b/>
          <w:bCs/>
        </w:rPr>
      </w:pPr>
      <w:r w:rsidRPr="00795F90">
        <w:rPr>
          <w:b/>
          <w:bCs/>
        </w:rPr>
        <w:t xml:space="preserve">Muscimole et acide </w:t>
      </w:r>
      <w:proofErr w:type="spellStart"/>
      <w:r w:rsidRPr="00795F90">
        <w:rPr>
          <w:b/>
          <w:bCs/>
        </w:rPr>
        <w:t>iboténique</w:t>
      </w:r>
      <w:proofErr w:type="spellEnd"/>
      <w:r w:rsidRPr="00795F90">
        <w:rPr>
          <w:b/>
          <w:bCs/>
        </w:rPr>
        <w:t>, deux nouvelles substances interdites à la vente (ANSM, 03/07/2026).</w:t>
      </w:r>
    </w:p>
    <w:p w14:paraId="3D356BA2" w14:textId="77777777" w:rsidR="00795F90" w:rsidRPr="00795F90" w:rsidRDefault="00795F90" w:rsidP="00795F90">
      <w:pPr>
        <w:pStyle w:val="Textebrut"/>
      </w:pPr>
      <w:r w:rsidRPr="00795F90">
        <w:t xml:space="preserve">Le muscimole et l’acide </w:t>
      </w:r>
      <w:proofErr w:type="spellStart"/>
      <w:r w:rsidRPr="00795F90">
        <w:t>iboténique</w:t>
      </w:r>
      <w:proofErr w:type="spellEnd"/>
      <w:r w:rsidRPr="00795F90">
        <w:t xml:space="preserve">, deux substances présentes dans certains champignons comme l’amanite tue-mouches, seront interdites à la vente, à la production et à l’usage en France à partir du 11 juillet 2026. Cette décision fait </w:t>
      </w:r>
      <w:proofErr w:type="gramStart"/>
      <w:r w:rsidRPr="00795F90">
        <w:t>suite à</w:t>
      </w:r>
      <w:proofErr w:type="gramEnd"/>
      <w:r w:rsidRPr="00795F90">
        <w:t xml:space="preserve"> plusieurs cas graves d’intoxication, notamment après la consommation de bonbons contenant ces substances</w:t>
      </w:r>
    </w:p>
    <w:p w14:paraId="456EFC18" w14:textId="77777777" w:rsidR="00795F90" w:rsidRPr="00795F90" w:rsidRDefault="00795F90" w:rsidP="00795F90">
      <w:pPr>
        <w:pStyle w:val="Textebrut"/>
      </w:pPr>
      <w:hyperlink r:id="rId35" w:history="1">
        <w:r w:rsidRPr="00795F90">
          <w:rPr>
            <w:rStyle w:val="Lienhypertexte"/>
          </w:rPr>
          <w:t>https://ansm.sante.fr/actualites/muscimole-et-acide-ibotenique-deux-nouvelles-substances-interdites-a-la-vente</w:t>
        </w:r>
      </w:hyperlink>
    </w:p>
    <w:p w14:paraId="5C9B27A6" w14:textId="77777777" w:rsidR="003C2418" w:rsidRDefault="003C2418" w:rsidP="003C2418">
      <w:pPr>
        <w:pStyle w:val="Textebrut"/>
      </w:pPr>
    </w:p>
    <w:p w14:paraId="4AD7BA42" w14:textId="651E1E35" w:rsidR="00795F90" w:rsidRPr="007C1B26" w:rsidRDefault="007C1B26" w:rsidP="003C2418">
      <w:pPr>
        <w:pStyle w:val="Textebrut"/>
        <w:rPr>
          <w:b/>
          <w:bCs/>
        </w:rPr>
      </w:pPr>
      <w:r w:rsidRPr="007C1B26">
        <w:rPr>
          <w:b/>
          <w:bCs/>
        </w:rPr>
        <w:t>Décision ANSM du 03/07/2026 portant inscription sur les listes I et II des substances vénéneuses définies à l’article L.5132-6 du code de la santé publique</w:t>
      </w:r>
    </w:p>
    <w:p w14:paraId="5D75A031" w14:textId="56BE9A38" w:rsidR="007C1B26" w:rsidRDefault="007C1B26" w:rsidP="003C2418">
      <w:pPr>
        <w:pStyle w:val="Textebrut"/>
      </w:pPr>
      <w:hyperlink r:id="rId36" w:history="1">
        <w:r w:rsidRPr="0005602C">
          <w:rPr>
            <w:rStyle w:val="Lienhypertexte"/>
          </w:rPr>
          <w:t>https://ansm.sante.fr/actualites/decision-du-03-07-2026-portant-inscription-sur-les-listes-i-et-ii-des-substances-veneneuses-definies-a-larticle-l-5132-6-du-code-de-la-sante-publique</w:t>
        </w:r>
      </w:hyperlink>
    </w:p>
    <w:p w14:paraId="2CF0A973" w14:textId="77777777" w:rsidR="007C1B26" w:rsidRDefault="007C1B26" w:rsidP="003C2418">
      <w:pPr>
        <w:pStyle w:val="Textebrut"/>
      </w:pPr>
    </w:p>
    <w:p w14:paraId="72CD9F31" w14:textId="77777777" w:rsidR="001A1856" w:rsidRPr="001A1856" w:rsidRDefault="001A1856" w:rsidP="001A1856">
      <w:pPr>
        <w:pStyle w:val="Textebrut"/>
        <w:rPr>
          <w:b/>
          <w:bCs/>
        </w:rPr>
      </w:pPr>
      <w:r w:rsidRPr="001A1856">
        <w:rPr>
          <w:b/>
          <w:bCs/>
        </w:rPr>
        <w:t>Instruction n° DGS/SP3/DSS/MCGRM/CNAM/DPPS/2026/69 du 2 juillet 2026 relative au dispositif de soutien, par le Fonds de lutte contre les addictions (FLCA), aux actions régionales contribuant à la lutte contre les addictions pour 2026.</w:t>
      </w:r>
    </w:p>
    <w:p w14:paraId="55610B0B" w14:textId="77777777" w:rsidR="001A1856" w:rsidRDefault="001A1856" w:rsidP="001A1856">
      <w:pPr>
        <w:pStyle w:val="Textebrut"/>
      </w:pPr>
      <w:r>
        <w:t>Résumé : Le Fonds de lutte contre les addictions (FLCA) dont le périmètre a été élargi en 2022 à l'ensemble des addictions, y compris à celles sans substance, concourt à la mise en œuvre des différentes stratégies et plans de politiques publiques liés aux conduites addictives. Ces politiques s'appuient notamment sur la Stratégie interministérielle de mobilisation contre les conduites addictives (SIMCA) 2023-2027 et le Programme national de lutte contre le tabac (PNLT) 2023-2027.</w:t>
      </w:r>
    </w:p>
    <w:p w14:paraId="06F182BC" w14:textId="77777777" w:rsidR="001A1856" w:rsidRDefault="001A1856" w:rsidP="001A1856">
      <w:pPr>
        <w:pStyle w:val="Textebrut"/>
      </w:pPr>
      <w:r>
        <w:t>Le FLCA contribue ainsi à la déclinaison des actions associées à la SIMCA et au PNLT 2023-2027, au cadre de référence pour la prévention du jeu excessif et pathologique et la protection des mineurs et au plan d'actions pour un usage échelonné, accompagné et sécurisé des écrans par les enfants et les jeunes et à leur déclinaison à l'échelle régionale.</w:t>
      </w:r>
    </w:p>
    <w:p w14:paraId="7A3122B0" w14:textId="77777777" w:rsidR="001A1856" w:rsidRDefault="001A1856" w:rsidP="001A1856">
      <w:pPr>
        <w:pStyle w:val="Textebrut"/>
      </w:pPr>
      <w:r>
        <w:t>La présente instruction a pour objet de présenter aux agences régionales de santé (ARS) les modalités de soutien, par le FLCA, aux programmes régionaux de santé, aux programmes régionaux de lutte contre le tabac et à la déclinaison régionale d'actions nationales prioritaires en matière de prévention et lutte contre les conduites addictives</w:t>
      </w:r>
    </w:p>
    <w:p w14:paraId="56A53B37" w14:textId="28D8EDAC" w:rsidR="007C1B26" w:rsidRDefault="001A1856" w:rsidP="001A1856">
      <w:pPr>
        <w:pStyle w:val="Textebrut"/>
      </w:pPr>
      <w:hyperlink r:id="rId37" w:history="1">
        <w:r w:rsidRPr="00790F8D">
          <w:rPr>
            <w:rStyle w:val="Lienhypertexte"/>
          </w:rPr>
          <w:t>https://bulletins-officiels.social.gouv.fr/instruction-ndeg-dgssp3dssmcgrmcnamdpps202669-du-2-juillet-2026-relative-au-dispositif-de-soutien-par-le-fonds-de-lutte-contre-les-addictions-flca-aux-actions-regionales-contribuant-la-lutte-contre-les-addictions-pour-2026</w:t>
        </w:r>
      </w:hyperlink>
    </w:p>
    <w:p w14:paraId="23F39478" w14:textId="77777777" w:rsidR="001A1856" w:rsidRDefault="001A1856" w:rsidP="001A1856">
      <w:pPr>
        <w:pStyle w:val="Textebrut"/>
      </w:pPr>
    </w:p>
    <w:p w14:paraId="1CDB35A4" w14:textId="77777777" w:rsidR="004F6AC6" w:rsidRPr="004F6AC6" w:rsidRDefault="004F6AC6" w:rsidP="004F6AC6">
      <w:pPr>
        <w:pStyle w:val="Textebrut"/>
        <w:rPr>
          <w:b/>
          <w:bCs/>
        </w:rPr>
      </w:pPr>
      <w:r w:rsidRPr="004F6AC6">
        <w:rPr>
          <w:b/>
          <w:bCs/>
        </w:rPr>
        <w:t>Note d’information n° DGOS/SDRI/MR/2026/88 du 2 juillet 2026 relative à l’appel à candidatures du 4ème Plan national Maladies rares (PNMR4) 2026 pour soutenir le développement et l’implémentation de tests fonctionnels dans les maladies rares.</w:t>
      </w:r>
    </w:p>
    <w:p w14:paraId="20A5970B" w14:textId="77777777" w:rsidR="004F6AC6" w:rsidRPr="004F6AC6" w:rsidRDefault="004F6AC6" w:rsidP="004F6AC6">
      <w:pPr>
        <w:pStyle w:val="Textebrut"/>
      </w:pPr>
      <w:r w:rsidRPr="004F6AC6">
        <w:t>Résumé : Cette note d’information est le premier appel à candidatures (AAC) dans le cadre de l’axe 2 du PNMR4 (Faciliter et accélérer le diagnostic) et de l’action 14.3 intitulée « Soutenir les demandes pour les expertises fonctionnelles ». Cet AAC a pour objectif de soutenir des projets d’expertises visant à lutter contre les impasses diagnostiques dans le champ des maladies rares</w:t>
      </w:r>
    </w:p>
    <w:p w14:paraId="0BA038E5" w14:textId="77777777" w:rsidR="004F6AC6" w:rsidRPr="004F6AC6" w:rsidRDefault="004F6AC6" w:rsidP="004F6AC6">
      <w:pPr>
        <w:pStyle w:val="Textebrut"/>
      </w:pPr>
      <w:hyperlink r:id="rId38" w:history="1">
        <w:r w:rsidRPr="004F6AC6">
          <w:rPr>
            <w:rStyle w:val="Lienhypertexte"/>
          </w:rPr>
          <w:t>https://bulletins-officiels.social.gouv.fr/note-dinformation-ndeg-dgossdrimr202688-du-2-juillet-2026-relative-lappel-candidatures-du-4eme-plan-national-maladies-rares-pnmr4-2026-pour-soutenir-le-developpement-et-limplementation-de-tests-fonctionnels-dans-les-maladies-rares</w:t>
        </w:r>
      </w:hyperlink>
    </w:p>
    <w:p w14:paraId="69640175" w14:textId="77777777" w:rsidR="004F6AC6" w:rsidRDefault="004F6AC6" w:rsidP="001A1856">
      <w:pPr>
        <w:pStyle w:val="Textebrut"/>
      </w:pPr>
    </w:p>
    <w:p w14:paraId="3E0D11BE" w14:textId="77777777" w:rsidR="000B4A7A" w:rsidRDefault="000B4A7A" w:rsidP="001A1856">
      <w:pPr>
        <w:pStyle w:val="Textebrut"/>
      </w:pPr>
    </w:p>
    <w:p w14:paraId="2A35CB86" w14:textId="77777777" w:rsidR="000B4A7A" w:rsidRDefault="000B4A7A" w:rsidP="001A1856">
      <w:pPr>
        <w:pStyle w:val="Textebrut"/>
      </w:pPr>
    </w:p>
    <w:p w14:paraId="070C533E" w14:textId="77777777" w:rsidR="009A067D" w:rsidRPr="009A067D" w:rsidRDefault="009A067D" w:rsidP="009A067D">
      <w:pPr>
        <w:pStyle w:val="Textebrut"/>
      </w:pPr>
      <w:r w:rsidRPr="009A067D">
        <w:rPr>
          <w:b/>
          <w:bCs/>
        </w:rPr>
        <w:lastRenderedPageBreak/>
        <w:t>Décision ANSM du 07/07/2026 - Inscription sur les listes I et II des substances vénéneuses définies à l’article L.5132-6 du code de la santé publique</w:t>
      </w:r>
      <w:r w:rsidRPr="009A067D">
        <w:t xml:space="preserve"> (Sont classés sur la liste I des substances vénéneuses, les médicaments à usage humain contenant tout ou parties du virus suivant sous toutes ses formes et quels que soient son groupe, sa souche ou son variant : virus de la grippe)</w:t>
      </w:r>
    </w:p>
    <w:p w14:paraId="7EE23568" w14:textId="77777777" w:rsidR="009A067D" w:rsidRPr="009A067D" w:rsidRDefault="009A067D" w:rsidP="009A067D">
      <w:pPr>
        <w:pStyle w:val="Textebrut"/>
      </w:pPr>
      <w:hyperlink r:id="rId39" w:history="1">
        <w:r w:rsidRPr="009A067D">
          <w:rPr>
            <w:rStyle w:val="Lienhypertexte"/>
          </w:rPr>
          <w:t>https://ansm.sante.fr/actualites/decision-du-07-07-2026-inscription-sur-les-listes-i-et-ii-des-substances-veneneuses-definies-a-larticle-l-5132-6-du-code-de-la-sante-publique</w:t>
        </w:r>
      </w:hyperlink>
    </w:p>
    <w:p w14:paraId="4727C659" w14:textId="77777777" w:rsidR="009A067D" w:rsidRPr="009A067D" w:rsidRDefault="009A067D" w:rsidP="009A067D">
      <w:pPr>
        <w:pStyle w:val="Textebrut"/>
        <w:rPr>
          <w:b/>
          <w:bCs/>
        </w:rPr>
      </w:pPr>
      <w:r w:rsidRPr="009A067D">
        <w:rPr>
          <w:b/>
          <w:bCs/>
        </w:rPr>
        <w:t>Les vaccins contre la grippe désormais soumis à prescription obligatoire par les médecins, sage-femmes, pharmaciens et infirmiers (ANSM, 09/07/2026)</w:t>
      </w:r>
    </w:p>
    <w:p w14:paraId="5BF13001" w14:textId="77777777" w:rsidR="009A067D" w:rsidRPr="009A067D" w:rsidRDefault="009A067D" w:rsidP="009A067D">
      <w:pPr>
        <w:pStyle w:val="Textebrut"/>
      </w:pPr>
      <w:hyperlink r:id="rId40" w:history="1">
        <w:r w:rsidRPr="009A067D">
          <w:rPr>
            <w:rStyle w:val="Lienhypertexte"/>
          </w:rPr>
          <w:t>https://ansm.sante.fr/actualites/les-vaccins-contre-la-grippe-desormais-soumis-a-prescription-obligatoire-par-les-medecins-sage-femmes-pharmaciens-et-infirmiers</w:t>
        </w:r>
      </w:hyperlink>
    </w:p>
    <w:p w14:paraId="3D9FF42E" w14:textId="77777777" w:rsidR="001A1856" w:rsidRDefault="001A1856" w:rsidP="001A1856">
      <w:pPr>
        <w:pStyle w:val="Textebrut"/>
      </w:pPr>
    </w:p>
    <w:p w14:paraId="54A2420C" w14:textId="77777777" w:rsidR="00C2769B" w:rsidRPr="00C2769B" w:rsidRDefault="00C2769B" w:rsidP="00C2769B">
      <w:pPr>
        <w:pStyle w:val="Textebrut"/>
        <w:rPr>
          <w:b/>
          <w:bCs/>
        </w:rPr>
      </w:pPr>
      <w:r w:rsidRPr="00C2769B">
        <w:rPr>
          <w:b/>
          <w:bCs/>
        </w:rPr>
        <w:t>Décret n° 2026-609 du 9 juillet 2026 relatif aux conditions dérogatoires d'exercice de la gérance d'une pharmacie à usage intérieur d'un service d'incendie et de secours.</w:t>
      </w:r>
    </w:p>
    <w:p w14:paraId="335D2234" w14:textId="77777777" w:rsidR="00C2769B" w:rsidRDefault="00C2769B" w:rsidP="00C2769B">
      <w:pPr>
        <w:pStyle w:val="Textebrut"/>
      </w:pPr>
      <w:r w:rsidRPr="00C2769B">
        <w:t>Publics concernés : pharmaciens sapeurs-pompiers volontaires, pharmaciens exerçant au sein d'une pharmacie à usage intérieur des services d'incendie et de secours, services d'incendie et de secours disposant d'une pharmacie à usage intérieur.</w:t>
      </w:r>
    </w:p>
    <w:p w14:paraId="6FCCA631" w14:textId="203F3190" w:rsidR="00C2769B" w:rsidRPr="00C2769B" w:rsidRDefault="00C2769B" w:rsidP="00C2769B">
      <w:pPr>
        <w:pStyle w:val="Textebrut"/>
      </w:pPr>
      <w:r w:rsidRPr="00C2769B">
        <w:t>Objet : le décret autorise sous conditions un pharmacien justifiant d'une expérience de pharmacien de sapeur-pompier volontaire à occuper le poste de pharmacien gérant de la pharmacie à usage intérieur ou assistant ce dernier dans un service départemental ou territorial d'incendie et de secours, sans répondre aux conditions de diplôme ou d'expérience normalement requises pour cet exercice en pharmacie à usage intérieur</w:t>
      </w:r>
    </w:p>
    <w:p w14:paraId="01EB2441" w14:textId="75E14003" w:rsidR="009A067D" w:rsidRDefault="00C2769B" w:rsidP="00C2769B">
      <w:pPr>
        <w:pStyle w:val="Textebrut"/>
      </w:pPr>
      <w:hyperlink r:id="rId41" w:history="1">
        <w:r w:rsidRPr="00C2769B">
          <w:rPr>
            <w:rStyle w:val="Lienhypertexte"/>
          </w:rPr>
          <w:t>https://www.legifrance.gouv.fr/jorf/id/JORFTEXT000054408045</w:t>
        </w:r>
      </w:hyperlink>
    </w:p>
    <w:p w14:paraId="3B1FD856" w14:textId="77777777" w:rsidR="009A067D" w:rsidRDefault="009A067D" w:rsidP="001A1856">
      <w:pPr>
        <w:pStyle w:val="Textebrut"/>
      </w:pPr>
    </w:p>
    <w:p w14:paraId="03F4263C" w14:textId="77777777" w:rsidR="007461A4" w:rsidRPr="007461A4" w:rsidRDefault="007461A4" w:rsidP="007461A4">
      <w:pPr>
        <w:pStyle w:val="Textebrut"/>
      </w:pPr>
      <w:r w:rsidRPr="007461A4">
        <w:t>Décision ANSM du 10/07/2026 portant modification de la liste de référence des groupes biologiques similaires mentionnée à l’article R. 5121-9-1 du code de la santé publique</w:t>
      </w:r>
    </w:p>
    <w:p w14:paraId="486B7455" w14:textId="77777777" w:rsidR="007461A4" w:rsidRPr="007461A4" w:rsidRDefault="007461A4" w:rsidP="007461A4">
      <w:pPr>
        <w:pStyle w:val="Textebrut"/>
      </w:pPr>
      <w:hyperlink r:id="rId42" w:history="1">
        <w:r w:rsidRPr="007461A4">
          <w:rPr>
            <w:rStyle w:val="Lienhypertexte"/>
          </w:rPr>
          <w:t>https://ansm.sante.fr/actualites/decision-du-10-07-2026-portant-modification-de-la-liste-de-reference-des-groupes-biologiques-similaires-mentionnee-a-larticle-r-5121-9-1-du-code-de-la-sante-publique</w:t>
        </w:r>
      </w:hyperlink>
    </w:p>
    <w:p w14:paraId="0598B37C" w14:textId="77777777" w:rsidR="00C2769B" w:rsidRDefault="00C2769B" w:rsidP="001A1856">
      <w:pPr>
        <w:pStyle w:val="Textebrut"/>
      </w:pPr>
    </w:p>
    <w:p w14:paraId="54C65A61" w14:textId="77777777" w:rsidR="00CC560F" w:rsidRPr="00CC560F" w:rsidRDefault="00CC560F" w:rsidP="00CC560F">
      <w:pPr>
        <w:pStyle w:val="Textebrut"/>
      </w:pPr>
      <w:r w:rsidRPr="00CC560F">
        <w:rPr>
          <w:b/>
          <w:bCs/>
        </w:rPr>
        <w:t>Arrêté du 7 juillet 2026 fixant la liste des titres, diplômes et certificats mentionnée au 2° de l'article L. 4352-2 du code de la santé publique</w:t>
      </w:r>
      <w:r w:rsidRPr="00CC560F">
        <w:t xml:space="preserve"> (diplôme permettant d’exercer la profession de technicien de laboratoire médical et en porter le titre)</w:t>
      </w:r>
    </w:p>
    <w:p w14:paraId="3BB7212C" w14:textId="2247164E" w:rsidR="007461A4" w:rsidRDefault="00CC560F" w:rsidP="00CC560F">
      <w:pPr>
        <w:pStyle w:val="Textebrut"/>
      </w:pPr>
      <w:hyperlink r:id="rId43" w:history="1">
        <w:r w:rsidRPr="00CC560F">
          <w:rPr>
            <w:rStyle w:val="Lienhypertexte"/>
          </w:rPr>
          <w:t>https://www.legifrance.gouv.fr/jorf/id/JORFTEXT000054415297</w:t>
        </w:r>
      </w:hyperlink>
    </w:p>
    <w:p w14:paraId="2FE0387F" w14:textId="77777777" w:rsidR="00CC560F" w:rsidRDefault="00CC560F" w:rsidP="00CC560F">
      <w:pPr>
        <w:pStyle w:val="Textebrut"/>
      </w:pPr>
    </w:p>
    <w:p w14:paraId="2E7E85BD" w14:textId="77777777" w:rsidR="00CC560F" w:rsidRPr="00CC560F" w:rsidRDefault="00CC560F" w:rsidP="00CC560F">
      <w:pPr>
        <w:pStyle w:val="Textebrut"/>
      </w:pPr>
      <w:r w:rsidRPr="00CC560F">
        <w:t>Arrêté du 10 juillet 2026 fixant la liste des personnes autorisées à exercer en France la profession de médecin dans la spécialité « biologie médicale (médecin) » en application des dispositions de l'article L. 4111-2 (II) du code de la santé publique</w:t>
      </w:r>
    </w:p>
    <w:p w14:paraId="46DD82D2" w14:textId="77FE5595" w:rsidR="00CC560F" w:rsidRPr="00CC560F" w:rsidRDefault="00CC560F" w:rsidP="00CC560F">
      <w:pPr>
        <w:pStyle w:val="Textebrut"/>
      </w:pPr>
      <w:hyperlink r:id="rId44" w:history="1">
        <w:r w:rsidRPr="0059329A">
          <w:rPr>
            <w:rStyle w:val="Lienhypertexte"/>
          </w:rPr>
          <w:t>https://www.legifrance.gouv.fr/jorf/id/JORFTEXT000054417835</w:t>
        </w:r>
      </w:hyperlink>
      <w:r w:rsidRPr="00CC560F">
        <w:t xml:space="preserve"> </w:t>
      </w:r>
    </w:p>
    <w:p w14:paraId="3AF07FFE" w14:textId="77777777" w:rsidR="00CC560F" w:rsidRPr="00CC560F" w:rsidRDefault="00CC560F" w:rsidP="00CC560F">
      <w:pPr>
        <w:pStyle w:val="Textebrut"/>
      </w:pPr>
      <w:r w:rsidRPr="00CC560F">
        <w:t>Arrêté du 10 juillet 2026 fixant la liste des personnes autorisées à exercer en France la profession de médecin dans la spécialité « biologie médicale (médecin) » en application des dispositions du B du IV de l'article 83 de la loi n° 2006-1640 du 21 décembre 2006 de financement de la sécurité sociale pour 2007</w:t>
      </w:r>
    </w:p>
    <w:p w14:paraId="376AF49D" w14:textId="732638B3" w:rsidR="00CC560F" w:rsidRPr="00CC560F" w:rsidRDefault="00CC560F" w:rsidP="00CC560F">
      <w:pPr>
        <w:pStyle w:val="Textebrut"/>
      </w:pPr>
      <w:hyperlink r:id="rId45" w:history="1">
        <w:r w:rsidRPr="00CC560F">
          <w:rPr>
            <w:rStyle w:val="Lienhypertexte"/>
          </w:rPr>
          <w:t>https://www.legifrance.gouv.fr/jorf/id/JORFTEXT000054417842</w:t>
        </w:r>
      </w:hyperlink>
    </w:p>
    <w:p w14:paraId="14D3F412" w14:textId="77777777" w:rsidR="00CC560F" w:rsidRDefault="00CC560F" w:rsidP="00CC560F">
      <w:pPr>
        <w:pStyle w:val="Textebrut"/>
      </w:pPr>
    </w:p>
    <w:p w14:paraId="7A5BC652" w14:textId="77777777" w:rsidR="005769E7" w:rsidRPr="005769E7" w:rsidRDefault="005769E7" w:rsidP="005769E7">
      <w:pPr>
        <w:pStyle w:val="Textebrut"/>
        <w:rPr>
          <w:b/>
          <w:bCs/>
        </w:rPr>
      </w:pPr>
      <w:r w:rsidRPr="005769E7">
        <w:rPr>
          <w:b/>
          <w:bCs/>
        </w:rPr>
        <w:t xml:space="preserve">Arrêté du 6 juillet 2026 relatif à la contribution des acteurs du système de santé mentionnés au I de l'article </w:t>
      </w:r>
      <w:hyperlink r:id="rId46" w:history="1">
        <w:r w:rsidRPr="005769E7">
          <w:rPr>
            <w:rStyle w:val="Lienhypertexte"/>
            <w:b/>
            <w:bCs/>
          </w:rPr>
          <w:t>L. 6147-10 du code de la santé publique</w:t>
        </w:r>
      </w:hyperlink>
      <w:r w:rsidRPr="005769E7">
        <w:rPr>
          <w:b/>
          <w:bCs/>
        </w:rPr>
        <w:t xml:space="preserve"> au soutien sanitaire des forces armées pris en application de l'article R. 6147-139 du code de la santé publique</w:t>
      </w:r>
    </w:p>
    <w:p w14:paraId="49FFCAC4" w14:textId="520BFE91" w:rsidR="00CC560F" w:rsidRDefault="005769E7" w:rsidP="005769E7">
      <w:pPr>
        <w:pStyle w:val="Textebrut"/>
      </w:pPr>
      <w:hyperlink r:id="rId47" w:history="1">
        <w:r w:rsidRPr="005769E7">
          <w:rPr>
            <w:rStyle w:val="Lienhypertexte"/>
          </w:rPr>
          <w:t>https://www.legifrance.gouv.fr/jorf/id/JORFTEXT000054426902</w:t>
        </w:r>
      </w:hyperlink>
    </w:p>
    <w:p w14:paraId="7760A7A3" w14:textId="77777777" w:rsidR="005769E7" w:rsidRDefault="005769E7" w:rsidP="005769E7">
      <w:pPr>
        <w:pStyle w:val="Textebrut"/>
      </w:pPr>
    </w:p>
    <w:p w14:paraId="26507C30" w14:textId="77777777" w:rsidR="008F2AA6" w:rsidRPr="008F2AA6" w:rsidRDefault="008F2AA6" w:rsidP="008F2AA6">
      <w:pPr>
        <w:pStyle w:val="Textebrut"/>
      </w:pPr>
      <w:r w:rsidRPr="008F2AA6">
        <w:t>Circulaire n° 6548/SG du 9 juillet 2026 relative à l’application de la doctrine ORSEC disposition spécifique chaleurs extrêmes (ORSEC DS CHALEX)</w:t>
      </w:r>
    </w:p>
    <w:p w14:paraId="78B8F82E" w14:textId="77777777" w:rsidR="008F2AA6" w:rsidRPr="008F2AA6" w:rsidRDefault="008F2AA6" w:rsidP="008F2AA6">
      <w:pPr>
        <w:pStyle w:val="Textebrut"/>
      </w:pPr>
      <w:hyperlink r:id="rId48" w:history="1">
        <w:r w:rsidRPr="008F2AA6">
          <w:rPr>
            <w:rStyle w:val="Lienhypertexte"/>
          </w:rPr>
          <w:t>https://www.legifrance.gouv.fr/download/pdf/circ?id=45673</w:t>
        </w:r>
      </w:hyperlink>
    </w:p>
    <w:p w14:paraId="6B15E622" w14:textId="79042454" w:rsidR="008F2AA6" w:rsidRDefault="008F2AA6" w:rsidP="008F2AA6">
      <w:pPr>
        <w:pStyle w:val="Textebrut"/>
      </w:pPr>
      <w:r w:rsidRPr="008F2AA6">
        <w:t xml:space="preserve">Le guide ORSEC </w:t>
      </w:r>
      <w:r>
        <w:t xml:space="preserve">DS </w:t>
      </w:r>
      <w:r w:rsidRPr="008F2AA6">
        <w:t>CHALEX :</w:t>
      </w:r>
    </w:p>
    <w:p w14:paraId="56D1E753" w14:textId="77777777" w:rsidR="00EF1869" w:rsidRPr="00EF1869" w:rsidRDefault="00EF1869" w:rsidP="00EF1869">
      <w:pPr>
        <w:pStyle w:val="Textebrut"/>
      </w:pPr>
      <w:hyperlink r:id="rId49" w:history="1">
        <w:r w:rsidRPr="00EF1869">
          <w:rPr>
            <w:rStyle w:val="Lienhypertexte"/>
          </w:rPr>
          <w:t>https://www.securite-civile.interieur.gouv.fr/sites/securitecivile/files/medias/documents/2026-07/Guide-ORSEC-CHALEURS-EXTREMES_pour%20diffusion_vf-2.pdf</w:t>
        </w:r>
      </w:hyperlink>
    </w:p>
    <w:p w14:paraId="46484FBA" w14:textId="77777777" w:rsidR="00C2769B" w:rsidRDefault="00C2769B" w:rsidP="001A1856">
      <w:pPr>
        <w:pStyle w:val="Textebrut"/>
      </w:pPr>
    </w:p>
    <w:p w14:paraId="1B6F1195" w14:textId="77777777" w:rsidR="008F2AA6" w:rsidRPr="008F2AA6" w:rsidRDefault="008F2AA6" w:rsidP="008F2AA6">
      <w:pPr>
        <w:pStyle w:val="Textebrut"/>
      </w:pPr>
      <w:r w:rsidRPr="008F2AA6">
        <w:t>Arrêté du 15 juillet 2026 fixant la liste des personnes autorisées à exercer en France la profession de pharmacien dans la spécialité « pharmacie hospitalière » en application des dispositions de l'article L. 4111-2 (I) du code de la santé publique et du IV de l'article 83 de la loi n° 2006-1640 du 21 décembre 2006 de financement de la sécurité sociale pour 2007</w:t>
      </w:r>
    </w:p>
    <w:p w14:paraId="0F023C40" w14:textId="1271849E" w:rsidR="008F2AA6" w:rsidRPr="008F2AA6" w:rsidRDefault="008F2AA6" w:rsidP="008F2AA6">
      <w:pPr>
        <w:pStyle w:val="Textebrut"/>
      </w:pPr>
      <w:hyperlink r:id="rId50" w:history="1">
        <w:r w:rsidRPr="008F2AA6">
          <w:rPr>
            <w:rStyle w:val="Lienhypertexte"/>
          </w:rPr>
          <w:t>https://www.legifrance.gouv.fr/jorf/id/JORFTEXT000054441407</w:t>
        </w:r>
      </w:hyperlink>
      <w:r w:rsidRPr="008F2AA6">
        <w:t xml:space="preserve"> </w:t>
      </w:r>
    </w:p>
    <w:p w14:paraId="63CE22CA" w14:textId="77777777" w:rsidR="008F2AA6" w:rsidRPr="008F2AA6" w:rsidRDefault="008F2AA6" w:rsidP="008F2AA6">
      <w:pPr>
        <w:pStyle w:val="Textebrut"/>
      </w:pPr>
    </w:p>
    <w:p w14:paraId="0E77A3A6" w14:textId="77777777" w:rsidR="008F2AA6" w:rsidRPr="008F2AA6" w:rsidRDefault="008F2AA6" w:rsidP="008F2AA6">
      <w:pPr>
        <w:pStyle w:val="Textebrut"/>
      </w:pPr>
      <w:r w:rsidRPr="008F2AA6">
        <w:t>Arrêté du 15 juillet 2026 fixant la liste des personnes autorisées à exercer en France la profession de pharmacien en application des dispositions de l'article L. 4221-14-2 du code de la santé publique</w:t>
      </w:r>
    </w:p>
    <w:p w14:paraId="1ECDDF63" w14:textId="1A878C0B" w:rsidR="008F2AA6" w:rsidRPr="008F2AA6" w:rsidRDefault="008F2AA6" w:rsidP="008F2AA6">
      <w:pPr>
        <w:pStyle w:val="Textebrut"/>
      </w:pPr>
      <w:hyperlink r:id="rId51" w:history="1">
        <w:r w:rsidRPr="008F2AA6">
          <w:rPr>
            <w:rStyle w:val="Lienhypertexte"/>
          </w:rPr>
          <w:t>https://www.legifrance.gouv.fr/jorf/id/JORFTEXT000054441417</w:t>
        </w:r>
      </w:hyperlink>
      <w:r w:rsidRPr="008F2AA6">
        <w:t xml:space="preserve"> </w:t>
      </w:r>
    </w:p>
    <w:p w14:paraId="5AFFA8C3" w14:textId="77777777" w:rsidR="008F2AA6" w:rsidRPr="008F2AA6" w:rsidRDefault="008F2AA6" w:rsidP="008F2AA6">
      <w:pPr>
        <w:pStyle w:val="Textebrut"/>
      </w:pPr>
      <w:r w:rsidRPr="008F2AA6">
        <w:t>Arrêté du 15 juillet 2026 fixant la liste des personnes autorisées à exercer en France la profession de pharmacien en application des dispositions de l'article L. 4221-9 du code de la santé publique</w:t>
      </w:r>
    </w:p>
    <w:p w14:paraId="1CFA2BD7" w14:textId="70D445D2" w:rsidR="008F2AA6" w:rsidRPr="008F2AA6" w:rsidRDefault="008F2AA6" w:rsidP="008F2AA6">
      <w:pPr>
        <w:pStyle w:val="Textebrut"/>
      </w:pPr>
      <w:hyperlink r:id="rId52" w:history="1">
        <w:r w:rsidRPr="008F2AA6">
          <w:rPr>
            <w:rStyle w:val="Lienhypertexte"/>
          </w:rPr>
          <w:t>https://www.legifrance.gouv.fr/jorf/id/JORFTEXT000054441424</w:t>
        </w:r>
      </w:hyperlink>
      <w:r w:rsidRPr="008F2AA6">
        <w:t xml:space="preserve"> </w:t>
      </w:r>
    </w:p>
    <w:p w14:paraId="02E98B79" w14:textId="77777777" w:rsidR="008F2AA6" w:rsidRDefault="008F2AA6" w:rsidP="001A1856">
      <w:pPr>
        <w:pStyle w:val="Textebrut"/>
      </w:pPr>
    </w:p>
    <w:p w14:paraId="15983E9B" w14:textId="77777777" w:rsidR="00EF1869" w:rsidRPr="00EF1869" w:rsidRDefault="00EF1869" w:rsidP="00EF1869">
      <w:pPr>
        <w:pStyle w:val="Textebrut"/>
        <w:rPr>
          <w:b/>
          <w:bCs/>
        </w:rPr>
      </w:pPr>
      <w:r w:rsidRPr="00EF1869">
        <w:rPr>
          <w:b/>
          <w:bCs/>
        </w:rPr>
        <w:t>Arrêté du 17 juillet 2026 portant abrogation de l'arrêté du 12 février 2025 rendant obligatoire la délivrance à l'unité des médicaments à base de quétiapine pour le dosage 50 mg LP en application de l'article L. 5121-33-1 du code de la santé publique</w:t>
      </w:r>
    </w:p>
    <w:p w14:paraId="6CDB230A" w14:textId="3876593D" w:rsidR="008F2AA6" w:rsidRDefault="00EF1869" w:rsidP="00EF1869">
      <w:pPr>
        <w:pStyle w:val="Textebrut"/>
      </w:pPr>
      <w:hyperlink r:id="rId53" w:history="1">
        <w:r w:rsidRPr="00EF1869">
          <w:rPr>
            <w:rStyle w:val="Lienhypertexte"/>
          </w:rPr>
          <w:t>https://www.legifrance.gouv.fr/jorf/id/JORFTEXT000054442396</w:t>
        </w:r>
      </w:hyperlink>
    </w:p>
    <w:p w14:paraId="21390072" w14:textId="77777777" w:rsidR="003B6F2D" w:rsidRPr="003B6F2D" w:rsidRDefault="003B6F2D" w:rsidP="003B6F2D">
      <w:pPr>
        <w:pStyle w:val="Textebrut"/>
        <w:rPr>
          <w:b/>
          <w:bCs/>
        </w:rPr>
      </w:pPr>
      <w:r w:rsidRPr="003B6F2D">
        <w:rPr>
          <w:b/>
          <w:bCs/>
        </w:rPr>
        <w:t>Téralithe et quétiapine : point sur la disponibilité et l’évolution des mesures d’accompagnement (ANSM, actualisation du 20/07/2026).</w:t>
      </w:r>
    </w:p>
    <w:p w14:paraId="22D2E2F8" w14:textId="77777777" w:rsidR="003B6F2D" w:rsidRPr="003B6F2D" w:rsidRDefault="003B6F2D" w:rsidP="003B6F2D">
      <w:pPr>
        <w:pStyle w:val="Textebrut"/>
      </w:pPr>
      <w:r w:rsidRPr="003B6F2D">
        <w:t>La recommandation de remplacement par les pharmaciens de médicaments à base de quétiapine à libération prolongée (LP) indisponible par une préparation magistrale à libération immédiate (LI) avait été instaurée en mesure de dernier recours. Elle prend fin le 20 juillet 2026 en raison de l’amélioration de la disponibilité de ces médicaments.</w:t>
      </w:r>
    </w:p>
    <w:p w14:paraId="0F59F77F" w14:textId="77777777" w:rsidR="003B6F2D" w:rsidRPr="003B6F2D" w:rsidRDefault="003B6F2D" w:rsidP="003B6F2D">
      <w:pPr>
        <w:pStyle w:val="Textebrut"/>
      </w:pPr>
      <w:r w:rsidRPr="003B6F2D">
        <w:t>À compter de cette date, les pharmaciens délivrent uniquement le médicament prescrit. Ainsi, les préparations magistrales de quétiapine LI ne pourront être délivrées que si elles ont été prescrites</w:t>
      </w:r>
    </w:p>
    <w:p w14:paraId="09788DD8" w14:textId="77777777" w:rsidR="003B6F2D" w:rsidRPr="003B6F2D" w:rsidRDefault="003B6F2D" w:rsidP="003B6F2D">
      <w:pPr>
        <w:pStyle w:val="Textebrut"/>
      </w:pPr>
      <w:hyperlink r:id="rId54" w:history="1">
        <w:r w:rsidRPr="003B6F2D">
          <w:rPr>
            <w:rStyle w:val="Lienhypertexte"/>
          </w:rPr>
          <w:t>https://ansm.sante.fr/actualites/teralithe-et-quetiapine-point-sur-la-disponibilite-et-levolution-des-mesures-daccompagnement</w:t>
        </w:r>
      </w:hyperlink>
    </w:p>
    <w:p w14:paraId="26377453" w14:textId="77777777" w:rsidR="00EF1869" w:rsidRDefault="00EF1869" w:rsidP="00EF1869">
      <w:pPr>
        <w:pStyle w:val="Textebrut"/>
      </w:pPr>
    </w:p>
    <w:p w14:paraId="4B40AD61" w14:textId="77777777" w:rsidR="00262F3A" w:rsidRPr="00262F3A" w:rsidRDefault="00262F3A" w:rsidP="00262F3A">
      <w:pPr>
        <w:pStyle w:val="Textebrut"/>
        <w:rPr>
          <w:b/>
          <w:bCs/>
        </w:rPr>
      </w:pPr>
      <w:r w:rsidRPr="00262F3A">
        <w:rPr>
          <w:b/>
          <w:bCs/>
        </w:rPr>
        <w:t>Décret n° 2026-641 du 20 juillet 2026 fixant les modalités d'application de l'article 5 de la loi n° 2025-623 du 9 juillet 2025 visant à renforcer la sécurité des professionnels de santé.</w:t>
      </w:r>
    </w:p>
    <w:p w14:paraId="0B483989" w14:textId="77777777" w:rsidR="00262F3A" w:rsidRPr="00262F3A" w:rsidRDefault="00262F3A" w:rsidP="00262F3A">
      <w:pPr>
        <w:pStyle w:val="Textebrut"/>
      </w:pPr>
      <w:r w:rsidRPr="00262F3A">
        <w:t>Publics concernés : professionnels de santé, ordres des professions de santé, unions régionales des professionnels de santé.</w:t>
      </w:r>
    </w:p>
    <w:p w14:paraId="6CD3E155" w14:textId="77777777" w:rsidR="00262F3A" w:rsidRPr="00262F3A" w:rsidRDefault="00262F3A" w:rsidP="00262F3A">
      <w:pPr>
        <w:pStyle w:val="Textebrut"/>
      </w:pPr>
      <w:r w:rsidRPr="00262F3A">
        <w:t>Objet : le décret précise les instances et organismes habilités à déposer plainte pour le compte de professionnels de santé libéraux victimes de violences à l'occasion de l'exercice ou en raison de leurs fonctions</w:t>
      </w:r>
    </w:p>
    <w:p w14:paraId="17786C4C" w14:textId="5FECE19E" w:rsidR="00262F3A" w:rsidRPr="00262F3A" w:rsidRDefault="00262F3A" w:rsidP="00262F3A">
      <w:pPr>
        <w:pStyle w:val="Textebrut"/>
      </w:pPr>
      <w:hyperlink r:id="rId55" w:history="1">
        <w:r w:rsidRPr="00262F3A">
          <w:rPr>
            <w:rStyle w:val="Lienhypertexte"/>
          </w:rPr>
          <w:t>https://www.legifrance.gouv.fr/jorf/id/JORFTEXT000054448016</w:t>
        </w:r>
      </w:hyperlink>
      <w:r w:rsidRPr="00262F3A">
        <w:t xml:space="preserve"> </w:t>
      </w:r>
    </w:p>
    <w:p w14:paraId="3C96607C" w14:textId="3298848A" w:rsidR="00923412" w:rsidRPr="00923412" w:rsidRDefault="00923412" w:rsidP="00923412">
      <w:pPr>
        <w:pStyle w:val="Textebrut"/>
      </w:pPr>
      <w:r w:rsidRPr="00923412">
        <w:rPr>
          <w:b/>
          <w:bCs/>
        </w:rPr>
        <w:t>Soignants agressés : un décret facilite le dépôt de plainte (Le Moniteur des pharmacies, 21/07/2026).</w:t>
      </w:r>
      <w:r>
        <w:t xml:space="preserve"> Article réservé aux abonnés (ou touche F9).</w:t>
      </w:r>
    </w:p>
    <w:p w14:paraId="70003662" w14:textId="77777777" w:rsidR="00923412" w:rsidRPr="00923412" w:rsidRDefault="00923412" w:rsidP="00923412">
      <w:pPr>
        <w:pStyle w:val="Textebrut"/>
      </w:pPr>
      <w:r w:rsidRPr="00923412">
        <w:t>Publié au Journal officiel du 21 juillet, un décret précise quels organismes peuvent déposer plainte à la place d’un professionnel de santé libéral victime d’une infraction dans l’exercice de ses fonctions, avec l’accord écrit de ce dernier</w:t>
      </w:r>
    </w:p>
    <w:p w14:paraId="5333366D" w14:textId="77777777" w:rsidR="00923412" w:rsidRPr="00923412" w:rsidRDefault="00923412" w:rsidP="00923412">
      <w:pPr>
        <w:pStyle w:val="Textebrut"/>
      </w:pPr>
      <w:hyperlink r:id="rId56" w:history="1">
        <w:r w:rsidRPr="00923412">
          <w:rPr>
            <w:rStyle w:val="Lienhypertexte"/>
          </w:rPr>
          <w:t>https://www.lemoniteurdespharmacies.fr/legislation/justice/soignants-agresses-un-decret-facilite-le-depot-de-plainte</w:t>
        </w:r>
      </w:hyperlink>
    </w:p>
    <w:p w14:paraId="4E56DB97" w14:textId="77777777" w:rsidR="00EF1869" w:rsidRDefault="00EF1869" w:rsidP="00EF1869">
      <w:pPr>
        <w:pStyle w:val="Textebrut"/>
      </w:pPr>
    </w:p>
    <w:p w14:paraId="124C4F4B" w14:textId="77777777" w:rsidR="00CC4D96" w:rsidRPr="00CC4D96" w:rsidRDefault="00CC4D96" w:rsidP="00CC4D96">
      <w:pPr>
        <w:pStyle w:val="Textebrut"/>
      </w:pPr>
      <w:r w:rsidRPr="00CC4D96">
        <w:t>Arrêté du 21 juillet 2026 fixant la liste des personnes autorisées à exercer en France la profession de médecin dans la spécialité « biologie médicale (médecin) » en application des dispositions de l'article L. 4111-2 (I) du code de la santé publique et du IV de l'article 83 de la loi n° 2006-1640 du 21 décembre 2006 de financement de la sécurité sociale pour 2007</w:t>
      </w:r>
    </w:p>
    <w:p w14:paraId="148AAAEB" w14:textId="3B39E85B" w:rsidR="00CC4D96" w:rsidRPr="00CC4D96" w:rsidRDefault="00CC4D96" w:rsidP="00CC4D96">
      <w:pPr>
        <w:pStyle w:val="Textebrut"/>
      </w:pPr>
      <w:hyperlink r:id="rId57" w:history="1">
        <w:r w:rsidRPr="00CC4D96">
          <w:rPr>
            <w:rStyle w:val="Lienhypertexte"/>
          </w:rPr>
          <w:t>https://www.legifrance.gouv.fr/jorf/id/JORFTEXT000054458054</w:t>
        </w:r>
      </w:hyperlink>
      <w:r w:rsidRPr="00CC4D96">
        <w:t xml:space="preserve"> </w:t>
      </w:r>
    </w:p>
    <w:p w14:paraId="7E206119" w14:textId="77777777" w:rsidR="00CC4D96" w:rsidRDefault="00CC4D96" w:rsidP="00EF1869">
      <w:pPr>
        <w:pStyle w:val="Textebrut"/>
      </w:pPr>
    </w:p>
    <w:p w14:paraId="2CAC53DC" w14:textId="77777777" w:rsidR="00712BB8" w:rsidRPr="00712BB8" w:rsidRDefault="00712BB8" w:rsidP="00712BB8">
      <w:pPr>
        <w:pStyle w:val="Textebrut"/>
        <w:rPr>
          <w:b/>
          <w:bCs/>
        </w:rPr>
      </w:pPr>
      <w:r w:rsidRPr="00712BB8">
        <w:rPr>
          <w:b/>
          <w:bCs/>
        </w:rPr>
        <w:lastRenderedPageBreak/>
        <w:t>Arrêté du 21 juillet 2026 fixant les modalités et les modèles des consultations annuelles prévues aux articles R. 2141-17, R. 2141-18, R. 2141-19 et R. 2141-23-1 du code de la santé publique concernant les gamètes, les embryons et les tissus germinaux conservés</w:t>
      </w:r>
    </w:p>
    <w:p w14:paraId="5216739B" w14:textId="75735B9D" w:rsidR="00923412" w:rsidRDefault="00712BB8" w:rsidP="00712BB8">
      <w:pPr>
        <w:pStyle w:val="Textebrut"/>
      </w:pPr>
      <w:hyperlink r:id="rId58" w:history="1">
        <w:r w:rsidRPr="00712BB8">
          <w:rPr>
            <w:rStyle w:val="Lienhypertexte"/>
          </w:rPr>
          <w:t>https://www.legifrance.gouv.fr/jorf/id/JORFTEXT000054471256</w:t>
        </w:r>
      </w:hyperlink>
    </w:p>
    <w:p w14:paraId="2B91C64F" w14:textId="77777777" w:rsidR="008F2AA6" w:rsidRDefault="008F2AA6" w:rsidP="001A1856">
      <w:pPr>
        <w:pStyle w:val="Textebrut"/>
      </w:pPr>
    </w:p>
    <w:p w14:paraId="474D055D" w14:textId="77777777" w:rsidR="003C2418" w:rsidRDefault="003C2418" w:rsidP="003C2418">
      <w:pPr>
        <w:pStyle w:val="Textebrut"/>
      </w:pPr>
    </w:p>
    <w:p w14:paraId="70D39680" w14:textId="77777777" w:rsidR="003C2418" w:rsidRDefault="003C2418" w:rsidP="003C2418">
      <w:pPr>
        <w:pStyle w:val="Textebrut"/>
      </w:pPr>
    </w:p>
    <w:p w14:paraId="0041A4EA" w14:textId="77777777" w:rsidR="003C2418" w:rsidRDefault="003C2418" w:rsidP="003C2418">
      <w:pPr>
        <w:pStyle w:val="Textebrut"/>
      </w:pPr>
    </w:p>
    <w:p w14:paraId="129F43AD" w14:textId="77777777" w:rsidR="009E4CF0" w:rsidRPr="0089584B" w:rsidRDefault="009E4CF0" w:rsidP="009E4CF0">
      <w:pPr>
        <w:pStyle w:val="PEPS"/>
      </w:pPr>
      <w:proofErr w:type="spellStart"/>
      <w:r w:rsidRPr="002452D0">
        <w:t>Ebola</w:t>
      </w:r>
      <w:proofErr w:type="spellEnd"/>
      <w:r w:rsidRPr="002452D0">
        <w:t xml:space="preserve"> </w:t>
      </w:r>
      <w:r w:rsidRPr="00AD1761">
        <w:t xml:space="preserve">à virus </w:t>
      </w:r>
      <w:proofErr w:type="spellStart"/>
      <w:r w:rsidRPr="00AD1761">
        <w:t>Bundibugyo</w:t>
      </w:r>
      <w:proofErr w:type="spellEnd"/>
      <w:r w:rsidRPr="002452D0">
        <w:t xml:space="preserve"> :</w:t>
      </w:r>
    </w:p>
    <w:p w14:paraId="02F3FFB8" w14:textId="77777777" w:rsidR="009E4CF0" w:rsidRDefault="009E4CF0" w:rsidP="009E4CF0">
      <w:pPr>
        <w:pStyle w:val="Textebrut"/>
      </w:pPr>
    </w:p>
    <w:p w14:paraId="3D2EC3AD" w14:textId="77777777" w:rsidR="00890D01" w:rsidRPr="00890D01" w:rsidRDefault="00890D01" w:rsidP="00890D01">
      <w:pPr>
        <w:pStyle w:val="Textebrut"/>
        <w:rPr>
          <w:b/>
          <w:bCs/>
        </w:rPr>
      </w:pPr>
      <w:proofErr w:type="spellStart"/>
      <w:r w:rsidRPr="00890D01">
        <w:rPr>
          <w:b/>
          <w:bCs/>
        </w:rPr>
        <w:t>Ebola</w:t>
      </w:r>
      <w:proofErr w:type="spellEnd"/>
      <w:r w:rsidRPr="00890D01">
        <w:rPr>
          <w:b/>
          <w:bCs/>
        </w:rPr>
        <w:t xml:space="preserve"> : le premier cas en France est « guéri » et « sorti de l’hôpital », annonce la ministre de la santé (Le Monde, 04/07/2026).</w:t>
      </w:r>
    </w:p>
    <w:p w14:paraId="46159B4A" w14:textId="77777777" w:rsidR="00890D01" w:rsidRPr="00890D01" w:rsidRDefault="00890D01" w:rsidP="00890D01">
      <w:pPr>
        <w:pStyle w:val="Textebrut"/>
      </w:pPr>
      <w:r w:rsidRPr="00890D01">
        <w:t>Ce médecin avait embarqué sur un vol partant de Kinshasa sans symptômes, à part des maux de tête, mais son état s’était légèrement dégradé lors du trajet. Il avait été isolé dès son arrivée à l’aéroport à Paris puis transporté à l’hôpital</w:t>
      </w:r>
    </w:p>
    <w:p w14:paraId="45F33EBF" w14:textId="77777777" w:rsidR="00890D01" w:rsidRPr="00890D01" w:rsidRDefault="00890D01" w:rsidP="00890D01">
      <w:pPr>
        <w:pStyle w:val="Textebrut"/>
      </w:pPr>
      <w:hyperlink r:id="rId59" w:history="1">
        <w:r w:rsidRPr="00890D01">
          <w:rPr>
            <w:rStyle w:val="Lienhypertexte"/>
          </w:rPr>
          <w:t>https://www.lemonde.fr/sante/article/2026/07/04/ebola-le-premier-cas-en-france-est-gueri-et-sorti-de-l-hopital-annonce-la-ministre-de-la-sante_6720687_1651302.html</w:t>
        </w:r>
      </w:hyperlink>
    </w:p>
    <w:p w14:paraId="6F690BFD" w14:textId="77777777" w:rsidR="00890D01" w:rsidRDefault="00890D01" w:rsidP="009E4CF0">
      <w:pPr>
        <w:pStyle w:val="Textebrut"/>
      </w:pPr>
    </w:p>
    <w:p w14:paraId="73966463" w14:textId="77777777" w:rsidR="00342535" w:rsidRPr="00342535" w:rsidRDefault="00342535" w:rsidP="00342535">
      <w:pPr>
        <w:pStyle w:val="Textebrut"/>
        <w:rPr>
          <w:b/>
          <w:bCs/>
        </w:rPr>
      </w:pPr>
      <w:proofErr w:type="spellStart"/>
      <w:r w:rsidRPr="00342535">
        <w:rPr>
          <w:b/>
          <w:bCs/>
        </w:rPr>
        <w:t>Epidémie</w:t>
      </w:r>
      <w:proofErr w:type="spellEnd"/>
      <w:r w:rsidRPr="00342535">
        <w:rPr>
          <w:b/>
          <w:bCs/>
        </w:rPr>
        <w:t xml:space="preserve"> d’</w:t>
      </w:r>
      <w:proofErr w:type="spellStart"/>
      <w:r w:rsidRPr="00342535">
        <w:rPr>
          <w:b/>
          <w:bCs/>
        </w:rPr>
        <w:t>Ebola</w:t>
      </w:r>
      <w:proofErr w:type="spellEnd"/>
      <w:r w:rsidRPr="00342535">
        <w:rPr>
          <w:b/>
          <w:bCs/>
        </w:rPr>
        <w:t xml:space="preserve"> en RDC : le bilan atteint 600 morts, selon l’OMS (Le Monde, 09/07/2026).</w:t>
      </w:r>
    </w:p>
    <w:p w14:paraId="6B962837" w14:textId="77777777" w:rsidR="00342535" w:rsidRPr="00342535" w:rsidRDefault="00342535" w:rsidP="00342535">
      <w:pPr>
        <w:pStyle w:val="Textebrut"/>
      </w:pPr>
      <w:r w:rsidRPr="00342535">
        <w:t>Le dernier bilan de l’Organisation mondiale de la santé, publié jeudi, fait état de 1 759 cas confirmés recensés dans le pays, tandis que le bilan est maintenu à deux morts pour 20 cas confirmés en Ouganda voisin</w:t>
      </w:r>
    </w:p>
    <w:p w14:paraId="7A91C8BA" w14:textId="77777777" w:rsidR="00342535" w:rsidRPr="00342535" w:rsidRDefault="00342535" w:rsidP="00342535">
      <w:pPr>
        <w:pStyle w:val="Textebrut"/>
      </w:pPr>
      <w:hyperlink r:id="rId60" w:history="1">
        <w:r w:rsidRPr="00342535">
          <w:rPr>
            <w:rStyle w:val="Lienhypertexte"/>
          </w:rPr>
          <w:t>https://www.lemonde.fr/afrique/article/2026/07/09/epidemie-d-ebola-en-rdc-le-bilan-atteint-600-morts-selon-l-oms_6722070_3212.html</w:t>
        </w:r>
      </w:hyperlink>
    </w:p>
    <w:p w14:paraId="409BEC46" w14:textId="77777777" w:rsidR="00890D01" w:rsidRDefault="00890D01" w:rsidP="009E4CF0">
      <w:pPr>
        <w:pStyle w:val="Textebrut"/>
      </w:pPr>
    </w:p>
    <w:p w14:paraId="4C8CC19C" w14:textId="77777777" w:rsidR="007461A4" w:rsidRPr="007461A4" w:rsidRDefault="007461A4" w:rsidP="007461A4">
      <w:pPr>
        <w:pStyle w:val="Textebrut"/>
        <w:rPr>
          <w:b/>
          <w:bCs/>
        </w:rPr>
      </w:pPr>
      <w:proofErr w:type="spellStart"/>
      <w:r w:rsidRPr="007461A4">
        <w:rPr>
          <w:b/>
          <w:bCs/>
        </w:rPr>
        <w:t>Ebola</w:t>
      </w:r>
      <w:proofErr w:type="spellEnd"/>
      <w:r w:rsidRPr="007461A4">
        <w:rPr>
          <w:b/>
          <w:bCs/>
        </w:rPr>
        <w:t xml:space="preserve"> : l’ampleur de l’épidémie pourrait dépasser « de deux à quatre fois » les estimations officielles, selon l’OMS (Le Monde, 14/07/2026).</w:t>
      </w:r>
    </w:p>
    <w:p w14:paraId="4EEC691E" w14:textId="77777777" w:rsidR="007461A4" w:rsidRPr="007461A4" w:rsidRDefault="007461A4" w:rsidP="007461A4">
      <w:pPr>
        <w:pStyle w:val="Textebrut"/>
      </w:pPr>
      <w:r w:rsidRPr="007461A4">
        <w:t>Déclarée il y a deux mois, l’épidémie d’</w:t>
      </w:r>
      <w:proofErr w:type="spellStart"/>
      <w:r w:rsidRPr="007461A4">
        <w:t>Ebola</w:t>
      </w:r>
      <w:proofErr w:type="spellEnd"/>
      <w:r w:rsidRPr="007461A4">
        <w:t xml:space="preserve"> en RDC a déjà officiellement fait plus de 700 morts pour près de 2 000 cas. « Il s’agit désormais de la troisième plus importante épidémie d’</w:t>
      </w:r>
      <w:proofErr w:type="spellStart"/>
      <w:r w:rsidRPr="007461A4">
        <w:t>Ebola</w:t>
      </w:r>
      <w:proofErr w:type="spellEnd"/>
      <w:r w:rsidRPr="007461A4">
        <w:t xml:space="preserve"> jamais enregistrée », selon l’OMS</w:t>
      </w:r>
    </w:p>
    <w:p w14:paraId="5E898FDE" w14:textId="77777777" w:rsidR="007461A4" w:rsidRPr="007461A4" w:rsidRDefault="007461A4" w:rsidP="007461A4">
      <w:pPr>
        <w:pStyle w:val="Textebrut"/>
      </w:pPr>
      <w:hyperlink r:id="rId61" w:history="1">
        <w:r w:rsidRPr="007461A4">
          <w:rPr>
            <w:rStyle w:val="Lienhypertexte"/>
          </w:rPr>
          <w:t>https://www.lemonde.fr/afrique/article/2026/07/14/ebola-l-ampleur-de-l-epidemie-pourrait-depasser-de-deux-a-quatre-fois-les-estimations-officielles-selon-l-oms_6723326_3212.html</w:t>
        </w:r>
      </w:hyperlink>
    </w:p>
    <w:p w14:paraId="6BE2F6C6" w14:textId="77777777" w:rsidR="00342535" w:rsidRDefault="00342535" w:rsidP="009E4CF0">
      <w:pPr>
        <w:pStyle w:val="Textebrut"/>
      </w:pPr>
    </w:p>
    <w:p w14:paraId="79B0A033" w14:textId="77777777" w:rsidR="00A81380" w:rsidRPr="00A81380" w:rsidRDefault="00A81380" w:rsidP="00A81380">
      <w:pPr>
        <w:pStyle w:val="Textebrut"/>
        <w:rPr>
          <w:b/>
          <w:bCs/>
        </w:rPr>
      </w:pPr>
      <w:proofErr w:type="spellStart"/>
      <w:r w:rsidRPr="00A81380">
        <w:rPr>
          <w:b/>
          <w:bCs/>
        </w:rPr>
        <w:t>Ebola</w:t>
      </w:r>
      <w:proofErr w:type="spellEnd"/>
      <w:r w:rsidRPr="00A81380">
        <w:rPr>
          <w:b/>
          <w:bCs/>
        </w:rPr>
        <w:t xml:space="preserve"> : en RDC, l’épidémie progresse à un « rythme sans précédent » selon MSF, plus de 2 000 cas recensés (Le Monde, 15/07/2026).</w:t>
      </w:r>
    </w:p>
    <w:p w14:paraId="07FECF26" w14:textId="77777777" w:rsidR="00A81380" w:rsidRPr="00A81380" w:rsidRDefault="00A81380" w:rsidP="00A81380">
      <w:pPr>
        <w:pStyle w:val="Textebrut"/>
      </w:pPr>
      <w:r w:rsidRPr="00A81380">
        <w:t>L’épidémie pourrait être au moins deux à quatre fois plus importante que ne le laissent penser les chiffres officiels, d’après l’OMS</w:t>
      </w:r>
    </w:p>
    <w:p w14:paraId="555D99C7" w14:textId="77777777" w:rsidR="00A81380" w:rsidRPr="00A81380" w:rsidRDefault="00A81380" w:rsidP="00A81380">
      <w:pPr>
        <w:pStyle w:val="Textebrut"/>
      </w:pPr>
      <w:hyperlink r:id="rId62" w:history="1">
        <w:r w:rsidRPr="00A81380">
          <w:rPr>
            <w:rStyle w:val="Lienhypertexte"/>
          </w:rPr>
          <w:t>https://www.lemonde.fr/afrique/article/2026/07/15/en-republique-democratique-du-congo-l-epidemie-progresse-a-un-rythme-sans-precedent-selon-msf_6723561_3212.html</w:t>
        </w:r>
      </w:hyperlink>
    </w:p>
    <w:p w14:paraId="197E20EF" w14:textId="77777777" w:rsidR="007461A4" w:rsidRDefault="007461A4" w:rsidP="009E4CF0">
      <w:pPr>
        <w:pStyle w:val="Textebrut"/>
      </w:pPr>
    </w:p>
    <w:p w14:paraId="213355BC" w14:textId="77777777" w:rsidR="006547D4" w:rsidRPr="006547D4" w:rsidRDefault="006547D4" w:rsidP="006547D4">
      <w:pPr>
        <w:pStyle w:val="Textebrut"/>
        <w:rPr>
          <w:b/>
          <w:bCs/>
        </w:rPr>
      </w:pPr>
      <w:proofErr w:type="spellStart"/>
      <w:r w:rsidRPr="006547D4">
        <w:rPr>
          <w:b/>
          <w:bCs/>
        </w:rPr>
        <w:t>Ebola</w:t>
      </w:r>
      <w:proofErr w:type="spellEnd"/>
      <w:r w:rsidRPr="006547D4">
        <w:rPr>
          <w:b/>
          <w:bCs/>
        </w:rPr>
        <w:t xml:space="preserve"> : au Kenya, plusieurs Américains ont été placés en quarantaine ; le gouvernement dit ne pas en avoir été informé (Le Monde, 17/07/2026).</w:t>
      </w:r>
    </w:p>
    <w:p w14:paraId="496CC0EC" w14:textId="77777777" w:rsidR="006547D4" w:rsidRPr="006547D4" w:rsidRDefault="006547D4" w:rsidP="006547D4">
      <w:pPr>
        <w:pStyle w:val="Textebrut"/>
      </w:pPr>
      <w:r w:rsidRPr="006547D4">
        <w:t>C’est la première fois que les Etats-Unis confirment la présence d’Américains dans ce centre géré par le Centre de contrôle des maladies américain – un projet pourtant suspendu par la justice kényane</w:t>
      </w:r>
    </w:p>
    <w:p w14:paraId="6C31FD57" w14:textId="77777777" w:rsidR="006547D4" w:rsidRPr="006547D4" w:rsidRDefault="006547D4" w:rsidP="006547D4">
      <w:pPr>
        <w:pStyle w:val="Textebrut"/>
      </w:pPr>
      <w:hyperlink r:id="rId63" w:history="1">
        <w:r w:rsidRPr="006547D4">
          <w:rPr>
            <w:rStyle w:val="Lienhypertexte"/>
          </w:rPr>
          <w:t>https://www.lemonde.fr/afrique/article/2026/07/17/ebola-au-kenya-plusieurs-americains-ont-ete-places-en-quarantaine-le-gouvernement-dit-ne-pas-en-avoir-ete-informe_6724231_3212.html</w:t>
        </w:r>
      </w:hyperlink>
    </w:p>
    <w:p w14:paraId="452A38F2" w14:textId="77777777" w:rsidR="00A81380" w:rsidRDefault="00A81380" w:rsidP="009E4CF0">
      <w:pPr>
        <w:pStyle w:val="Textebrut"/>
      </w:pPr>
    </w:p>
    <w:p w14:paraId="60D65141" w14:textId="18072A11" w:rsidR="0006738D" w:rsidRPr="0006738D" w:rsidRDefault="0006738D" w:rsidP="0006738D">
      <w:pPr>
        <w:pStyle w:val="Textebrut"/>
        <w:rPr>
          <w:b/>
          <w:bCs/>
        </w:rPr>
      </w:pPr>
      <w:r w:rsidRPr="0006738D">
        <w:rPr>
          <w:b/>
          <w:bCs/>
        </w:rPr>
        <w:t xml:space="preserve">Fièvres Hémorragiques Virales (FHV) - </w:t>
      </w:r>
      <w:proofErr w:type="spellStart"/>
      <w:r w:rsidRPr="0006738D">
        <w:rPr>
          <w:b/>
          <w:bCs/>
        </w:rPr>
        <w:t>Ebola</w:t>
      </w:r>
      <w:proofErr w:type="spellEnd"/>
      <w:r w:rsidRPr="0006738D">
        <w:rPr>
          <w:b/>
          <w:bCs/>
        </w:rPr>
        <w:t xml:space="preserve"> - Repérer et prendre en charge un patient suspect en France - INFORMATION pour les soignants de 1</w:t>
      </w:r>
      <w:r w:rsidRPr="0006738D">
        <w:rPr>
          <w:b/>
          <w:bCs/>
          <w:vertAlign w:val="superscript"/>
        </w:rPr>
        <w:t>ère</w:t>
      </w:r>
      <w:r w:rsidRPr="0006738D">
        <w:rPr>
          <w:b/>
          <w:bCs/>
        </w:rPr>
        <w:t xml:space="preserve"> ligne (SPILF</w:t>
      </w:r>
      <w:r>
        <w:rPr>
          <w:b/>
          <w:bCs/>
        </w:rPr>
        <w:t>/COREB</w:t>
      </w:r>
      <w:r w:rsidRPr="0006738D">
        <w:rPr>
          <w:b/>
          <w:bCs/>
        </w:rPr>
        <w:t>, actualisation du 16/07/2026)</w:t>
      </w:r>
    </w:p>
    <w:p w14:paraId="18F81251" w14:textId="77777777" w:rsidR="0006738D" w:rsidRPr="0006738D" w:rsidRDefault="0006738D" w:rsidP="0006738D">
      <w:pPr>
        <w:pStyle w:val="Textebrut"/>
      </w:pPr>
      <w:hyperlink r:id="rId64" w:history="1">
        <w:r w:rsidRPr="0006738D">
          <w:rPr>
            <w:rStyle w:val="Lienhypertexte"/>
          </w:rPr>
          <w:t>https://www.coreb.infectiologie.com/UserFiles/File/20260716-fiche-coreb-fhv-ebola.pdf</w:t>
        </w:r>
      </w:hyperlink>
    </w:p>
    <w:p w14:paraId="4B12C7DE" w14:textId="77777777" w:rsidR="006547D4" w:rsidRDefault="006547D4" w:rsidP="009E4CF0">
      <w:pPr>
        <w:pStyle w:val="Textebrut"/>
      </w:pPr>
    </w:p>
    <w:p w14:paraId="1238946D" w14:textId="77777777" w:rsidR="00834955" w:rsidRPr="00834955" w:rsidRDefault="00834955" w:rsidP="00834955">
      <w:pPr>
        <w:pStyle w:val="Textebrut"/>
        <w:rPr>
          <w:b/>
          <w:bCs/>
        </w:rPr>
      </w:pPr>
      <w:proofErr w:type="spellStart"/>
      <w:r w:rsidRPr="00834955">
        <w:rPr>
          <w:b/>
          <w:bCs/>
        </w:rPr>
        <w:t>Ebola</w:t>
      </w:r>
      <w:proofErr w:type="spellEnd"/>
      <w:r w:rsidRPr="00834955">
        <w:rPr>
          <w:b/>
          <w:bCs/>
        </w:rPr>
        <w:t xml:space="preserve"> : le bilan de l’épidémie dépasse désormais les 1 000 morts en RDC et en Ouganda, selon l’OMS (Le Monde, 22/07/2026).</w:t>
      </w:r>
    </w:p>
    <w:p w14:paraId="1FA2E25B" w14:textId="77777777" w:rsidR="00834955" w:rsidRPr="00834955" w:rsidRDefault="00834955" w:rsidP="00834955">
      <w:pPr>
        <w:pStyle w:val="Textebrut"/>
      </w:pPr>
      <w:r w:rsidRPr="00834955">
        <w:lastRenderedPageBreak/>
        <w:t>« L’épidémie conserve une longueur d’avance sur nous et nous sommes encore dans une phase où nous tentons de rattraper son évolution », avait déclaré mardi Thierno Baldé, un responsable de l’Organisation mondiale de la santé</w:t>
      </w:r>
    </w:p>
    <w:p w14:paraId="46D27ED8" w14:textId="77777777" w:rsidR="00834955" w:rsidRPr="00834955" w:rsidRDefault="00834955" w:rsidP="00834955">
      <w:pPr>
        <w:pStyle w:val="Textebrut"/>
      </w:pPr>
      <w:hyperlink r:id="rId65" w:history="1">
        <w:r w:rsidRPr="00834955">
          <w:rPr>
            <w:rStyle w:val="Lienhypertexte"/>
          </w:rPr>
          <w:t>https://www.lemonde.fr/afrique/article/2026/07/22/ebola-le-bilan-de-l-epidemie-depasse-desormais-les-1-000-morts-en-rdc-et-en-ouganda-selon-l-organisation-mondiale-de-la-sante_6730028_3212.html</w:t>
        </w:r>
      </w:hyperlink>
    </w:p>
    <w:p w14:paraId="2156EC15" w14:textId="77777777" w:rsidR="0006738D" w:rsidRDefault="0006738D" w:rsidP="009E4CF0">
      <w:pPr>
        <w:pStyle w:val="Textebrut"/>
      </w:pPr>
    </w:p>
    <w:p w14:paraId="3D58D7BB" w14:textId="77777777" w:rsidR="00834955" w:rsidRDefault="00834955" w:rsidP="009E4CF0">
      <w:pPr>
        <w:pStyle w:val="Textebrut"/>
      </w:pPr>
    </w:p>
    <w:p w14:paraId="1A8D32E6" w14:textId="77777777" w:rsidR="00342535" w:rsidRDefault="00342535" w:rsidP="009E4CF0">
      <w:pPr>
        <w:pStyle w:val="Textebrut"/>
      </w:pPr>
    </w:p>
    <w:p w14:paraId="6B6E059F" w14:textId="403E139A" w:rsidR="009E4CF0" w:rsidRPr="0089584B" w:rsidRDefault="009E4CF0" w:rsidP="009E4CF0">
      <w:pPr>
        <w:pStyle w:val="PEPS"/>
      </w:pPr>
      <w:r>
        <w:t>Hantavirus Andes</w:t>
      </w:r>
      <w:r w:rsidRPr="002452D0">
        <w:t xml:space="preserve"> :</w:t>
      </w:r>
    </w:p>
    <w:p w14:paraId="76DA99DF" w14:textId="77777777" w:rsidR="009E4CF0" w:rsidRDefault="009E4CF0" w:rsidP="009E4CF0">
      <w:pPr>
        <w:pStyle w:val="Textebrut"/>
      </w:pPr>
    </w:p>
    <w:p w14:paraId="69BDD453" w14:textId="77777777" w:rsidR="009E4CF0" w:rsidRPr="009E4CF0" w:rsidRDefault="009E4CF0" w:rsidP="009E4CF0">
      <w:pPr>
        <w:pStyle w:val="Textebrut"/>
        <w:rPr>
          <w:b/>
          <w:bCs/>
        </w:rPr>
      </w:pPr>
      <w:r w:rsidRPr="009E4CF0">
        <w:rPr>
          <w:b/>
          <w:bCs/>
        </w:rPr>
        <w:t>Avis du HCSP du 27/05/2026 relatif aux mesures de prévention et de conduite à tenir chez les voyageurs à destination et au retour de zones de circulation de hantavirus Andes</w:t>
      </w:r>
    </w:p>
    <w:p w14:paraId="3287576F" w14:textId="77777777" w:rsidR="009E4CF0" w:rsidRPr="009E4CF0" w:rsidRDefault="009E4CF0" w:rsidP="009E4CF0">
      <w:pPr>
        <w:pStyle w:val="Textebrut"/>
      </w:pPr>
      <w:hyperlink r:id="rId66" w:history="1">
        <w:r w:rsidRPr="009E4CF0">
          <w:rPr>
            <w:rStyle w:val="Lienhypertexte"/>
          </w:rPr>
          <w:t>https://www.hcsp.fr/Explore.cgi/avisrapportsdomaine?clefr=1525</w:t>
        </w:r>
      </w:hyperlink>
    </w:p>
    <w:p w14:paraId="3B4DFC9E" w14:textId="77777777" w:rsidR="009E4CF0" w:rsidRDefault="009E4CF0" w:rsidP="009E4CF0">
      <w:pPr>
        <w:pStyle w:val="Textebrut"/>
      </w:pPr>
    </w:p>
    <w:p w14:paraId="314A05D4" w14:textId="77777777" w:rsidR="00556CD3" w:rsidRPr="00556CD3" w:rsidRDefault="00556CD3" w:rsidP="00556CD3">
      <w:pPr>
        <w:pStyle w:val="Textebrut"/>
        <w:rPr>
          <w:b/>
          <w:bCs/>
        </w:rPr>
      </w:pPr>
      <w:r w:rsidRPr="00556CD3">
        <w:rPr>
          <w:b/>
          <w:bCs/>
        </w:rPr>
        <w:t>Hantavirus, zoonoses, science et société : quelles leçons pour l'avenir ? Compte rendu de l'audition publique au Sénat du 18 juin 2026 et de la présentation des conclusions du 2 juillet 2026</w:t>
      </w:r>
    </w:p>
    <w:p w14:paraId="7FCE6117" w14:textId="77777777" w:rsidR="00556CD3" w:rsidRPr="00556CD3" w:rsidRDefault="00556CD3" w:rsidP="00556CD3">
      <w:pPr>
        <w:pStyle w:val="Textebrut"/>
      </w:pPr>
      <w:hyperlink r:id="rId67" w:history="1">
        <w:r w:rsidRPr="00556CD3">
          <w:rPr>
            <w:rStyle w:val="Lienhypertexte"/>
          </w:rPr>
          <w:t>https://www.senat.fr/notice-rapport/2025/r25-847-notice.html</w:t>
        </w:r>
      </w:hyperlink>
    </w:p>
    <w:p w14:paraId="39E115F0" w14:textId="77777777" w:rsidR="009E4CF0" w:rsidRDefault="009E4CF0" w:rsidP="009E4CF0">
      <w:pPr>
        <w:pStyle w:val="Textebrut"/>
      </w:pPr>
    </w:p>
    <w:p w14:paraId="31179D24" w14:textId="77777777" w:rsidR="00521518" w:rsidRPr="00521518" w:rsidRDefault="00521518" w:rsidP="00521518">
      <w:pPr>
        <w:pStyle w:val="Textebrut"/>
        <w:rPr>
          <w:b/>
          <w:bCs/>
        </w:rPr>
      </w:pPr>
      <w:r w:rsidRPr="00521518">
        <w:rPr>
          <w:b/>
          <w:bCs/>
        </w:rPr>
        <w:t>« En gérant des épidémies de façon aussi peu démocratique, on dégrade le système » : les leçons de l’infectiologue Xavier Lescure après les crises du hantavirus et d’</w:t>
      </w:r>
      <w:proofErr w:type="spellStart"/>
      <w:r w:rsidRPr="00521518">
        <w:rPr>
          <w:b/>
          <w:bCs/>
        </w:rPr>
        <w:t>Ebola</w:t>
      </w:r>
      <w:proofErr w:type="spellEnd"/>
      <w:r w:rsidRPr="00521518">
        <w:rPr>
          <w:b/>
          <w:bCs/>
        </w:rPr>
        <w:t xml:space="preserve"> (Le Monde, 16/07/2026).</w:t>
      </w:r>
    </w:p>
    <w:p w14:paraId="71F434F5" w14:textId="77777777" w:rsidR="00521518" w:rsidRPr="00521518" w:rsidRDefault="00521518" w:rsidP="00521518">
      <w:pPr>
        <w:pStyle w:val="Textebrut"/>
      </w:pPr>
      <w:r w:rsidRPr="00521518">
        <w:t>Dans un entretien au « Monde », le praticien hospitalier et chercheur à l’Inserm regrette la façon dont le gouvernement a géré la récente flambée de hantavirus, en imposant un isolement strict aux malades. Il appelle les autorités à mieux anticiper les futures crises sanitaires</w:t>
      </w:r>
    </w:p>
    <w:p w14:paraId="40A094C3" w14:textId="77777777" w:rsidR="00521518" w:rsidRPr="00521518" w:rsidRDefault="00521518" w:rsidP="00521518">
      <w:pPr>
        <w:pStyle w:val="Textebrut"/>
      </w:pPr>
      <w:hyperlink r:id="rId68" w:history="1">
        <w:r w:rsidRPr="00521518">
          <w:rPr>
            <w:rStyle w:val="Lienhypertexte"/>
          </w:rPr>
          <w:t>https://www.lemonde.fr/sciences/article/2026/07/16/en-gerant-des-epidemies-de-facon-aussi-peu-democratique-on-degrade-le-systeme-les-lecons-de-l-infectiologue-xavier-lescure-apres-les-crises-du-hantavirus-et-d-ebola_6723805_1650684.html</w:t>
        </w:r>
      </w:hyperlink>
    </w:p>
    <w:p w14:paraId="5CCD7443" w14:textId="77777777" w:rsidR="00556CD3" w:rsidRDefault="00556CD3" w:rsidP="009E4CF0">
      <w:pPr>
        <w:pStyle w:val="Textebrut"/>
      </w:pPr>
    </w:p>
    <w:p w14:paraId="3AAFE31A" w14:textId="77777777" w:rsidR="00521518" w:rsidRDefault="00521518" w:rsidP="009E4CF0">
      <w:pPr>
        <w:pStyle w:val="Textebrut"/>
      </w:pPr>
    </w:p>
    <w:p w14:paraId="2E10B0FF" w14:textId="77777777" w:rsidR="00A94FF8" w:rsidRPr="00672CE5" w:rsidRDefault="00A94FF8" w:rsidP="003C2418">
      <w:pPr>
        <w:pStyle w:val="Textebrut"/>
      </w:pPr>
    </w:p>
    <w:p w14:paraId="71605496" w14:textId="77777777" w:rsidR="00EE17EA" w:rsidRPr="0089584B" w:rsidRDefault="00EE17EA" w:rsidP="00EE17EA">
      <w:pPr>
        <w:pStyle w:val="PEPS"/>
      </w:pPr>
      <w:hyperlink r:id="rId69" w:history="1">
        <w:r w:rsidRPr="0089584B">
          <w:t>Actualités</w:t>
        </w:r>
      </w:hyperlink>
      <w:r>
        <w:t xml:space="preserve"> covid-19</w:t>
      </w:r>
      <w:r w:rsidRPr="0089584B">
        <w:t> :</w:t>
      </w:r>
    </w:p>
    <w:p w14:paraId="1799E573" w14:textId="77777777" w:rsidR="00EE17EA" w:rsidRDefault="00EE17EA" w:rsidP="00EE17EA">
      <w:pPr>
        <w:pStyle w:val="Textebrut"/>
      </w:pPr>
    </w:p>
    <w:p w14:paraId="06041E4F" w14:textId="77777777" w:rsidR="00EE17EA" w:rsidRDefault="00EE17EA" w:rsidP="00EE17EA">
      <w:pPr>
        <w:pStyle w:val="Textebrut"/>
      </w:pPr>
      <w:r>
        <w:t>Vous retrouverez tout sur ce sujet sur la page d’actualités du PEPPS dédiée :</w:t>
      </w:r>
    </w:p>
    <w:p w14:paraId="670B72A5" w14:textId="77777777" w:rsidR="00EE17EA" w:rsidRDefault="00EE17EA" w:rsidP="00EE17EA">
      <w:pPr>
        <w:pStyle w:val="Textebrut"/>
      </w:pPr>
      <w:hyperlink r:id="rId70" w:history="1">
        <w:r w:rsidRPr="009D7C82">
          <w:rPr>
            <w:rStyle w:val="Lienhypertexte"/>
          </w:rPr>
          <w:t>https://peps.sante.gouv.fr/actu/ncov/actus_2019-ncov.html</w:t>
        </w:r>
      </w:hyperlink>
    </w:p>
    <w:p w14:paraId="3D3A1BC1" w14:textId="77777777" w:rsidR="00EE17EA" w:rsidRDefault="00EE17EA" w:rsidP="00EE17EA">
      <w:pPr>
        <w:pStyle w:val="Textebrut"/>
      </w:pPr>
    </w:p>
    <w:p w14:paraId="62B3450E" w14:textId="77777777" w:rsidR="005155F8" w:rsidRPr="005155F8" w:rsidRDefault="005155F8" w:rsidP="005155F8">
      <w:pPr>
        <w:pStyle w:val="Textebrut"/>
      </w:pPr>
      <w:r w:rsidRPr="005155F8">
        <w:t>Décision ANSM du 29/06/2026 abrogeant la décision du 29/06/2022 autorisant la distribution et la délivrance du produit sanguin labile « plasma convalescent Covid-19 »</w:t>
      </w:r>
    </w:p>
    <w:p w14:paraId="126D172F" w14:textId="77777777" w:rsidR="005155F8" w:rsidRPr="005155F8" w:rsidRDefault="005155F8" w:rsidP="005155F8">
      <w:pPr>
        <w:pStyle w:val="Textebrut"/>
      </w:pPr>
      <w:hyperlink r:id="rId71" w:history="1">
        <w:r w:rsidRPr="005155F8">
          <w:rPr>
            <w:rStyle w:val="Lienhypertexte"/>
          </w:rPr>
          <w:t>https://ansm.sante.fr/actualites/decision-du-29-06-2026-abrogeant-la-decision-du-29-06-2022-autorisant-la-distribution-et-la-delivrance-du-produit-sanguin-labile-plasma-convalescent-covid-19</w:t>
        </w:r>
      </w:hyperlink>
    </w:p>
    <w:p w14:paraId="79477F98" w14:textId="77777777" w:rsidR="00EE17EA" w:rsidRDefault="00EE17EA" w:rsidP="00EE17EA">
      <w:pPr>
        <w:pStyle w:val="Textebrut"/>
      </w:pPr>
    </w:p>
    <w:p w14:paraId="34742F25" w14:textId="77777777" w:rsidR="00890D01" w:rsidRPr="00890D01" w:rsidRDefault="00890D01" w:rsidP="00890D01">
      <w:pPr>
        <w:pStyle w:val="Textebrut"/>
        <w:rPr>
          <w:b/>
          <w:bCs/>
        </w:rPr>
      </w:pPr>
      <w:r w:rsidRPr="00890D01">
        <w:rPr>
          <w:b/>
          <w:bCs/>
        </w:rPr>
        <w:t>Mobiliser la justice face aux épidémies : en Italie, six ans après le covid, le succès d’une association de parents de victimes (The Conversation, 05/07/2026).</w:t>
      </w:r>
    </w:p>
    <w:p w14:paraId="6841641F" w14:textId="77777777" w:rsidR="00890D01" w:rsidRDefault="00890D01" w:rsidP="00890D01">
      <w:pPr>
        <w:pStyle w:val="Textebrut"/>
      </w:pPr>
      <w:r w:rsidRPr="00890D01">
        <w:t xml:space="preserve">L’Organisation mondiale de la santé (0MS) recommande d’impliquer les populations dans la réponse aux épidémies, voire de </w:t>
      </w:r>
      <w:proofErr w:type="spellStart"/>
      <w:r w:rsidRPr="00890D01">
        <w:t>co-construire</w:t>
      </w:r>
      <w:proofErr w:type="spellEnd"/>
      <w:r w:rsidRPr="00890D01">
        <w:t xml:space="preserve"> les réponses avec elles. Cette approche est en phase avec la « démocratie sanitaire » inscrite dans la loi française et développée par un courant combinant éthique, droits humains et santé publique. Pour mémoire, la démocratie sanitaire est une démarche qui vise à associer usagers, professionnels et décideurs publics dans l’élaboration et la mise en œuvre des politiques de santé dans un esprit de dialogue et de concertation.</w:t>
      </w:r>
    </w:p>
    <w:p w14:paraId="179945C1" w14:textId="1824ED89" w:rsidR="00890D01" w:rsidRPr="00890D01" w:rsidRDefault="00890D01" w:rsidP="00890D01">
      <w:pPr>
        <w:pStyle w:val="Textebrut"/>
      </w:pPr>
      <w:r w:rsidRPr="00890D01">
        <w:t>La redéfinition du crime d</w:t>
      </w:r>
      <w:proofErr w:type="gramStart"/>
      <w:r w:rsidRPr="00890D01">
        <w:t>’«</w:t>
      </w:r>
      <w:proofErr w:type="gramEnd"/>
      <w:r w:rsidRPr="00890D01">
        <w:t xml:space="preserve"> épidémie coupable » par la Cour suprême de cassation italienne pourrait inspirer des changements de législations, ailleurs en Europe et dans le monde</w:t>
      </w:r>
    </w:p>
    <w:p w14:paraId="2FAAF69E" w14:textId="77777777" w:rsidR="00890D01" w:rsidRPr="00890D01" w:rsidRDefault="00890D01" w:rsidP="00890D01">
      <w:pPr>
        <w:pStyle w:val="Textebrut"/>
      </w:pPr>
      <w:hyperlink r:id="rId72" w:history="1">
        <w:r w:rsidRPr="00890D01">
          <w:rPr>
            <w:rStyle w:val="Lienhypertexte"/>
          </w:rPr>
          <w:t>https://theconversation.com/mobiliser-la-justice-face-aux-epidemies-en-italie-six-ans-apres-le-covid-le-succes-dune-association-de-parents-de-victimes-286181</w:t>
        </w:r>
      </w:hyperlink>
    </w:p>
    <w:p w14:paraId="5A4E1A90" w14:textId="77777777" w:rsidR="005155F8" w:rsidRDefault="005155F8" w:rsidP="00EE17EA">
      <w:pPr>
        <w:pStyle w:val="Textebrut"/>
      </w:pPr>
    </w:p>
    <w:p w14:paraId="4E076388" w14:textId="77777777" w:rsidR="00025FCF" w:rsidRPr="00025FCF" w:rsidRDefault="00025FCF" w:rsidP="00025FCF">
      <w:pPr>
        <w:pStyle w:val="Textebrut"/>
        <w:rPr>
          <w:b/>
          <w:bCs/>
        </w:rPr>
      </w:pPr>
      <w:r w:rsidRPr="00025FCF">
        <w:rPr>
          <w:b/>
          <w:bCs/>
        </w:rPr>
        <w:t>Retour sur le Covid</w:t>
      </w:r>
      <w:r w:rsidRPr="00025FCF">
        <w:rPr>
          <w:b/>
          <w:bCs/>
        </w:rPr>
        <w:noBreakHyphen/>
        <w:t>19 : d’une crise globale à des réponses nationales, les enseignements de la France, du Brésil et du Portugal (The Conversation, 07/07/2026).</w:t>
      </w:r>
    </w:p>
    <w:p w14:paraId="0C823672" w14:textId="77777777" w:rsidR="00025FCF" w:rsidRPr="00025FCF" w:rsidRDefault="00025FCF" w:rsidP="00025FCF">
      <w:pPr>
        <w:pStyle w:val="Textebrut"/>
      </w:pPr>
      <w:r w:rsidRPr="00025FCF">
        <w:t>Lors de la pandémie de Covid-19, les réponses apportées ont été profondément différentes selon les pays. La presse s’en est fait l’écho, la recherche l’a confirmé. Une analyse comparée de la France, du Portugal et du Brésil montre comment les spécificités dans l’organisation des soins ainsi que la gouvernance au sein de chaque pays ont facilité ou contrarié l’efficacité de la réponse nationale. Mais, dans les trois pays, la gestion effective de la crise s’est largement jouée au niveau du terrain, avec des professionnels de santé qui ont dû développer des solutions locales</w:t>
      </w:r>
    </w:p>
    <w:p w14:paraId="7A6F6550" w14:textId="77777777" w:rsidR="00025FCF" w:rsidRPr="00025FCF" w:rsidRDefault="00025FCF" w:rsidP="00025FCF">
      <w:pPr>
        <w:pStyle w:val="Textebrut"/>
      </w:pPr>
      <w:hyperlink r:id="rId73" w:history="1">
        <w:r w:rsidRPr="00025FCF">
          <w:rPr>
            <w:rStyle w:val="Lienhypertexte"/>
          </w:rPr>
          <w:t>https://theconversation.com/retour-sur-le-covid-19-dune-crise-globale-a-des-reponses-nationales-les-enseignements-de-la-france-du-bresil-et-du-portugal-286204</w:t>
        </w:r>
      </w:hyperlink>
    </w:p>
    <w:p w14:paraId="5F375EF4" w14:textId="77777777" w:rsidR="00890D01" w:rsidRDefault="00890D01" w:rsidP="00EE17EA">
      <w:pPr>
        <w:pStyle w:val="Textebrut"/>
      </w:pPr>
    </w:p>
    <w:p w14:paraId="57EB61D8" w14:textId="77777777" w:rsidR="00E54092" w:rsidRPr="00E54092" w:rsidRDefault="00E54092" w:rsidP="00E54092">
      <w:pPr>
        <w:pStyle w:val="Textebrut"/>
        <w:rPr>
          <w:b/>
          <w:bCs/>
        </w:rPr>
      </w:pPr>
      <w:r w:rsidRPr="00E54092">
        <w:rPr>
          <w:b/>
          <w:bCs/>
        </w:rPr>
        <w:t>Covid long : et si ce n'était pas une seule maladie, mais plusieurs ? (The Conversation, 21/07/2026).</w:t>
      </w:r>
    </w:p>
    <w:p w14:paraId="7C1592C0" w14:textId="77777777" w:rsidR="00E54092" w:rsidRPr="00E54092" w:rsidRDefault="00E54092" w:rsidP="00E54092">
      <w:pPr>
        <w:pStyle w:val="Textebrut"/>
      </w:pPr>
      <w:r w:rsidRPr="00E54092">
        <w:t>Le syndrome post-Covid-19, communément désigné sous l’expression « Covid long », est désormais officiellement reconnu comme une complication chronique de l’infection par le coronavirus SARS-CoV-2. Il est susceptible de survenir après des formes initiales de la maladie de gravité variable, y compris chez des patients ayant présenté une infection aiguë peu sévère.</w:t>
      </w:r>
    </w:p>
    <w:p w14:paraId="62ABD68B" w14:textId="77777777" w:rsidR="00E54092" w:rsidRPr="00E54092" w:rsidRDefault="00E54092" w:rsidP="00E54092">
      <w:pPr>
        <w:pStyle w:val="Textebrut"/>
      </w:pPr>
      <w:r w:rsidRPr="00E54092">
        <w:t>Des travaux récents suggèrent que deux mécanismes pourraient participer au Covid long : une anomalie dans la formation de nouveaux vaisseaux sanguins et une inflammation de leur paroi interne. Cibler une molécule intervenant dans la formation des vaisseaux sanguins pourrait améliorer certains symptômes du Covid long. Un essai clinique baptisé BASECOVID est en cours de lancement pour tester cette hypothèse.</w:t>
      </w:r>
    </w:p>
    <w:p w14:paraId="75528A01" w14:textId="77777777" w:rsidR="00E54092" w:rsidRPr="00E54092" w:rsidRDefault="00E54092" w:rsidP="00E54092">
      <w:pPr>
        <w:pStyle w:val="Textebrut"/>
      </w:pPr>
      <w:hyperlink r:id="rId74" w:history="1">
        <w:r w:rsidRPr="00E54092">
          <w:rPr>
            <w:rStyle w:val="Lienhypertexte"/>
          </w:rPr>
          <w:t>https://theconversation.com/covid-long-et-si-ce-netait-pas-une-seule-maladie-mais-plusieurs-213578</w:t>
        </w:r>
      </w:hyperlink>
    </w:p>
    <w:p w14:paraId="20176B7F" w14:textId="77777777" w:rsidR="00025FCF" w:rsidRDefault="00025FCF" w:rsidP="00EE17EA">
      <w:pPr>
        <w:pStyle w:val="Textebrut"/>
      </w:pPr>
    </w:p>
    <w:p w14:paraId="1C873FC7" w14:textId="77777777" w:rsidR="00E54092" w:rsidRDefault="00E54092" w:rsidP="00EE17EA">
      <w:pPr>
        <w:pStyle w:val="Textebrut"/>
      </w:pPr>
    </w:p>
    <w:p w14:paraId="271F74AA" w14:textId="77777777" w:rsidR="000B4A7A" w:rsidRDefault="000B4A7A" w:rsidP="00EE17EA">
      <w:pPr>
        <w:pStyle w:val="Textebrut"/>
      </w:pPr>
    </w:p>
    <w:p w14:paraId="0B613357" w14:textId="77777777" w:rsidR="005155F8" w:rsidRDefault="005155F8" w:rsidP="00EE17EA">
      <w:pPr>
        <w:pStyle w:val="Textebrut"/>
      </w:pPr>
    </w:p>
    <w:p w14:paraId="42A7AD5E" w14:textId="77777777" w:rsidR="00A94FF8" w:rsidRPr="0089584B" w:rsidRDefault="00A94FF8" w:rsidP="00A94FF8">
      <w:pPr>
        <w:pStyle w:val="PEPS"/>
      </w:pPr>
      <w:hyperlink r:id="rId75" w:history="1">
        <w:r w:rsidRPr="0089584B">
          <w:t>Actualités</w:t>
        </w:r>
      </w:hyperlink>
      <w:r>
        <w:t xml:space="preserve"> variole B</w:t>
      </w:r>
      <w:r w:rsidRPr="0089584B">
        <w:t> :</w:t>
      </w:r>
    </w:p>
    <w:p w14:paraId="35B2B701" w14:textId="77777777" w:rsidR="00A94FF8" w:rsidRDefault="00A94FF8" w:rsidP="00A94FF8">
      <w:pPr>
        <w:pStyle w:val="Textebrut"/>
      </w:pPr>
    </w:p>
    <w:p w14:paraId="2423829F" w14:textId="77777777" w:rsidR="00A94FF8" w:rsidRDefault="00A94FF8" w:rsidP="00A94FF8">
      <w:pPr>
        <w:pStyle w:val="Textebrut"/>
      </w:pPr>
      <w:r>
        <w:t>Vous retrouverez tout sur ce sujet sur la page d’actualités du PEPPS dédiée :</w:t>
      </w:r>
    </w:p>
    <w:p w14:paraId="0156DEC3" w14:textId="77777777" w:rsidR="00A94FF8" w:rsidRDefault="00A94FF8" w:rsidP="00A94FF8">
      <w:pPr>
        <w:pStyle w:val="Textebrut"/>
      </w:pPr>
      <w:hyperlink r:id="rId76" w:history="1">
        <w:r w:rsidRPr="008E33DA">
          <w:rPr>
            <w:rStyle w:val="Lienhypertexte"/>
          </w:rPr>
          <w:t>https://peps.sante.gouv.fr/actu/mpx/actus_mpx.html</w:t>
        </w:r>
      </w:hyperlink>
    </w:p>
    <w:p w14:paraId="7CAC9FE0" w14:textId="77777777" w:rsidR="00A94FF8" w:rsidRDefault="00A94FF8" w:rsidP="00A94FF8">
      <w:pPr>
        <w:pStyle w:val="Textebrut"/>
      </w:pPr>
    </w:p>
    <w:p w14:paraId="057E47B2" w14:textId="77777777" w:rsidR="00A94FF8" w:rsidRDefault="00A94FF8" w:rsidP="00A94FF8">
      <w:pPr>
        <w:pStyle w:val="Textebrut"/>
      </w:pPr>
    </w:p>
    <w:p w14:paraId="5891254B" w14:textId="77777777" w:rsidR="00A94FF8" w:rsidRDefault="00A94FF8" w:rsidP="00A94FF8">
      <w:pPr>
        <w:pStyle w:val="Textebrut"/>
      </w:pPr>
    </w:p>
    <w:p w14:paraId="2E072C7E" w14:textId="77777777" w:rsidR="00EE17EA" w:rsidRDefault="00EE17EA" w:rsidP="00EE17EA">
      <w:pPr>
        <w:pStyle w:val="Textebrut"/>
      </w:pPr>
    </w:p>
    <w:p w14:paraId="6442A687" w14:textId="77777777" w:rsidR="00107ABA" w:rsidRPr="0089584B" w:rsidRDefault="00930CE0" w:rsidP="0089584B">
      <w:pPr>
        <w:pStyle w:val="PEPS"/>
      </w:pPr>
      <w:hyperlink r:id="rId77" w:history="1">
        <w:r w:rsidRPr="0089584B">
          <w:t>Autres actualités</w:t>
        </w:r>
      </w:hyperlink>
      <w:r w:rsidRPr="0089584B">
        <w:t> :</w:t>
      </w:r>
    </w:p>
    <w:p w14:paraId="6BFB7131" w14:textId="77777777" w:rsidR="00AC503D" w:rsidRDefault="00AC503D" w:rsidP="00AC503D">
      <w:pPr>
        <w:pStyle w:val="Textebrut"/>
      </w:pPr>
      <w:r>
        <w:t>En ligne sur la page d’actualités du PEPPS :</w:t>
      </w:r>
    </w:p>
    <w:p w14:paraId="28325113" w14:textId="77777777" w:rsidR="00AC503D" w:rsidRDefault="00AC503D" w:rsidP="00AC503D">
      <w:pPr>
        <w:pStyle w:val="Textebrut"/>
      </w:pPr>
      <w:hyperlink r:id="rId78" w:history="1">
        <w:r w:rsidRPr="002859B7">
          <w:rPr>
            <w:rStyle w:val="Lienhypertexte"/>
          </w:rPr>
          <w:t>https://peps.sante.gouv.fr/actu/actualites.html</w:t>
        </w:r>
      </w:hyperlink>
    </w:p>
    <w:p w14:paraId="2D5D0B83" w14:textId="77777777" w:rsidR="00930CE0" w:rsidRDefault="00930CE0" w:rsidP="00F8571B">
      <w:pPr>
        <w:pStyle w:val="Textebrut"/>
      </w:pPr>
    </w:p>
    <w:p w14:paraId="36978163" w14:textId="77777777" w:rsidR="00713A76" w:rsidRPr="00713A76" w:rsidRDefault="00713A76" w:rsidP="00713A76">
      <w:pPr>
        <w:pStyle w:val="Textebrut"/>
        <w:rPr>
          <w:b/>
          <w:bCs/>
        </w:rPr>
      </w:pPr>
      <w:r w:rsidRPr="00713A76">
        <w:rPr>
          <w:b/>
          <w:bCs/>
        </w:rPr>
        <w:t>Réseau de drones médicaux interhospitaliers pour le transport sécurisé (ANAP, 19/06/2026).</w:t>
      </w:r>
    </w:p>
    <w:p w14:paraId="6D4B737A" w14:textId="77777777" w:rsidR="00713A76" w:rsidRPr="00713A76" w:rsidRDefault="00713A76" w:rsidP="00713A76">
      <w:pPr>
        <w:pStyle w:val="Textebrut"/>
      </w:pPr>
      <w:r w:rsidRPr="00713A76">
        <w:t>Garantir l'égalité d'accès aux soins pour un territoire de plus de 300 000 habitants en déployant un réseau pérenne de drones médicaux interhospitaliers, afin de sécuriser et accélérer les flux de transport (échantillons biologiques et médicaments), réduire de 50% les délais de transport, diminuer les émissions de CO2 de 24 tonnes par an et proposer un modèle duplicable sur l'ensemble des établissements du territoire</w:t>
      </w:r>
    </w:p>
    <w:p w14:paraId="0299F839" w14:textId="77777777" w:rsidR="00713A76" w:rsidRPr="00713A76" w:rsidRDefault="00713A76" w:rsidP="00713A76">
      <w:pPr>
        <w:pStyle w:val="Textebrut"/>
      </w:pPr>
      <w:hyperlink r:id="rId79" w:history="1">
        <w:r w:rsidRPr="00713A76">
          <w:rPr>
            <w:rStyle w:val="Lienhypertexte"/>
          </w:rPr>
          <w:t>https://anap.fr/s/bonnes-pratiques-orga-detaillesx/a06Jv00000oYcqsIAC/r%C3%A9seau-de-drones-m%C3%A9dicaux-interhospitaliers-pour-le-transport-s%C3%A9curis%C3%A9</w:t>
        </w:r>
      </w:hyperlink>
    </w:p>
    <w:p w14:paraId="4EFFCC0E" w14:textId="77777777" w:rsidR="00713A76" w:rsidRDefault="00713A76" w:rsidP="00F8571B">
      <w:pPr>
        <w:pStyle w:val="Textebrut"/>
      </w:pPr>
    </w:p>
    <w:p w14:paraId="6304C331" w14:textId="77777777" w:rsidR="007B70EB" w:rsidRPr="007B70EB" w:rsidRDefault="007B70EB" w:rsidP="007B70EB">
      <w:pPr>
        <w:pStyle w:val="Textebrut"/>
        <w:rPr>
          <w:b/>
          <w:bCs/>
        </w:rPr>
      </w:pPr>
      <w:r w:rsidRPr="007B70EB">
        <w:rPr>
          <w:b/>
          <w:bCs/>
        </w:rPr>
        <w:t>Remboursements de soins à fin mai 2026 (ameli.fr, 30/06/2026).</w:t>
      </w:r>
    </w:p>
    <w:p w14:paraId="48C11A79" w14:textId="77777777" w:rsidR="007B70EB" w:rsidRPr="007B70EB" w:rsidRDefault="007B70EB" w:rsidP="007B70EB">
      <w:pPr>
        <w:pStyle w:val="Textebrut"/>
      </w:pPr>
      <w:r w:rsidRPr="007B70EB">
        <w:t>Les remboursements de soins du régime général évoluent de +3,8% sur les douze derniers mois. En mai 2026, les dépenses de soins de ville augmentent de 0,2% par rapport au mois de mai 2025. L'évolution est de +4,2% sur les douze derniers mois</w:t>
      </w:r>
    </w:p>
    <w:p w14:paraId="33216E79" w14:textId="77777777" w:rsidR="007B70EB" w:rsidRPr="007B70EB" w:rsidRDefault="007B70EB" w:rsidP="007B70EB">
      <w:pPr>
        <w:pStyle w:val="Textebrut"/>
      </w:pPr>
      <w:hyperlink r:id="rId80" w:history="1">
        <w:r w:rsidRPr="007B70EB">
          <w:rPr>
            <w:rStyle w:val="Lienhypertexte"/>
          </w:rPr>
          <w:t>https://www.assurance-maladie.ameli.fr/presse/2026-06-30-cp-depenses-fin-mai-2026</w:t>
        </w:r>
      </w:hyperlink>
    </w:p>
    <w:p w14:paraId="658F709C" w14:textId="77777777" w:rsidR="00126647" w:rsidRDefault="00126647" w:rsidP="00361AD6">
      <w:pPr>
        <w:pStyle w:val="Textebrut"/>
      </w:pPr>
    </w:p>
    <w:p w14:paraId="078056E6" w14:textId="77777777" w:rsidR="005A08DF" w:rsidRPr="005A08DF" w:rsidRDefault="005A08DF" w:rsidP="005A08DF">
      <w:pPr>
        <w:pStyle w:val="Textebrut"/>
        <w:rPr>
          <w:b/>
          <w:bCs/>
        </w:rPr>
      </w:pPr>
      <w:r w:rsidRPr="005A08DF">
        <w:rPr>
          <w:b/>
          <w:bCs/>
        </w:rPr>
        <w:t>Innovation thérapeutique et régulation des prix : les déterminants de la hausse des dépenses de médicaments en France (2016-2024) (DREES, 01/07/2026).</w:t>
      </w:r>
    </w:p>
    <w:p w14:paraId="6192711F" w14:textId="77777777" w:rsidR="005A08DF" w:rsidRPr="005A08DF" w:rsidRDefault="005A08DF" w:rsidP="005A08DF">
      <w:pPr>
        <w:pStyle w:val="Textebrut"/>
      </w:pPr>
      <w:r w:rsidRPr="005A08DF">
        <w:t>Cette étude est consacrée à l’analyse des évolutions des dépenses de médicaments remboursables en officine de ville et à l'hôpital entre 2016 et 2024. Après une décennie de stabilité, les dépenses repartent à la hausse. Les remises versées par les laboratoires pharmaceutiques à l'Assurance maladie atténuent cette progression au global, mais la hausse demeure toutefois soutenue pour les médicaments onéreux et innovants prescrits à l’hôpital, notamment en oncologie</w:t>
      </w:r>
    </w:p>
    <w:p w14:paraId="37BB7963" w14:textId="4A0A9B9C" w:rsidR="005A08DF" w:rsidRDefault="005A08DF" w:rsidP="005A08DF">
      <w:pPr>
        <w:pStyle w:val="Textebrut"/>
      </w:pPr>
      <w:hyperlink r:id="rId81" w:history="1">
        <w:r w:rsidRPr="005A08DF">
          <w:rPr>
            <w:rStyle w:val="Lienhypertexte"/>
          </w:rPr>
          <w:t>https://drees.solidarites-sante.gouv.fr/publications-communique-de-presse/les-dossiers-de-la-drees/260701_medicaments-remboursables</w:t>
        </w:r>
      </w:hyperlink>
    </w:p>
    <w:p w14:paraId="54C7BD90" w14:textId="77777777" w:rsidR="005A08DF" w:rsidRDefault="005A08DF" w:rsidP="005A08DF">
      <w:pPr>
        <w:pStyle w:val="Textebrut"/>
      </w:pPr>
    </w:p>
    <w:p w14:paraId="23E28028" w14:textId="77777777" w:rsidR="007B70EB" w:rsidRPr="007B70EB" w:rsidRDefault="007B70EB" w:rsidP="007B70EB">
      <w:pPr>
        <w:pStyle w:val="Textebrut"/>
        <w:rPr>
          <w:b/>
          <w:bCs/>
        </w:rPr>
      </w:pPr>
      <w:r w:rsidRPr="007B70EB">
        <w:rPr>
          <w:b/>
          <w:bCs/>
        </w:rPr>
        <w:t>Canicule et santé : excès de mortalité durant l'épisode de canicule du 24 au 28 mai 2026 (</w:t>
      </w:r>
      <w:proofErr w:type="spellStart"/>
      <w:r w:rsidRPr="007B70EB">
        <w:rPr>
          <w:b/>
          <w:bCs/>
        </w:rPr>
        <w:t>SpF</w:t>
      </w:r>
      <w:proofErr w:type="spellEnd"/>
      <w:r w:rsidRPr="007B70EB">
        <w:rPr>
          <w:b/>
          <w:bCs/>
        </w:rPr>
        <w:t>, 30/06/2026).</w:t>
      </w:r>
    </w:p>
    <w:p w14:paraId="435B3F1F" w14:textId="77777777" w:rsidR="007B70EB" w:rsidRPr="007B70EB" w:rsidRDefault="007B70EB" w:rsidP="007B70EB">
      <w:pPr>
        <w:pStyle w:val="Textebrut"/>
      </w:pPr>
      <w:r w:rsidRPr="007B70EB">
        <w:t xml:space="preserve">Le premier épisode de canicule de 2026, défini par le dépassement des seuils d’alerte départementaux de températures consécutivement durant au moins 3 jours, a concerné 6 départements des régions Bretagne et Pays de la Loire du 24 au 28 mai 2026. Au moins 95 décès en excès toutes causes confondues (+ 10,1 %) ont été estimés pour ces 6 départements durant cet épisode. L’essentiel des impacts de la chaleur a concerné les personnes âgées de 75 ans et </w:t>
      </w:r>
      <w:proofErr w:type="gramStart"/>
      <w:r w:rsidRPr="007B70EB">
        <w:t>plus(</w:t>
      </w:r>
      <w:proofErr w:type="gramEnd"/>
      <w:r w:rsidRPr="007B70EB">
        <w:t>80 décès en excès, + 12,0 %).</w:t>
      </w:r>
    </w:p>
    <w:p w14:paraId="1E9151C5" w14:textId="77777777" w:rsidR="007B70EB" w:rsidRPr="007B70EB" w:rsidRDefault="007B70EB" w:rsidP="007B70EB">
      <w:pPr>
        <w:pStyle w:val="Textebrut"/>
      </w:pPr>
      <w:r w:rsidRPr="007B70EB">
        <w:t>Météo France a placé en vigilance orange canicule, sur la période du 26 au 30 mai 2026,17 départements des régions Bretagne, Île-de-France, Normandie, Nouvelle-Aquitaine, Pays de la Loire. Au moins 300 décès en excès toutes causes confondues (+ 13,9 %) ont été estimés dans ces17 départements, pendant les périodes de vigilances. L’essentiel du bilan concerne les personnes âgées de 75 ans et plus (230 décès en excès, + 15,0 %)</w:t>
      </w:r>
    </w:p>
    <w:p w14:paraId="47FAAD4F" w14:textId="77777777" w:rsidR="007B70EB" w:rsidRPr="007B70EB" w:rsidRDefault="007B70EB" w:rsidP="007B70EB">
      <w:pPr>
        <w:pStyle w:val="Textebrut"/>
      </w:pPr>
      <w:hyperlink r:id="rId82" w:history="1">
        <w:r w:rsidRPr="007B70EB">
          <w:rPr>
            <w:rStyle w:val="Lienhypertexte"/>
          </w:rPr>
          <w:t>https://www.santepubliquefrance.fr/climat/fortes-chaleurs-canicule/bulletin-national/canicule-et-sante-exces-de-mortalite-durant-lepisode-de-canicule-du-24-au-28-mai-2026</w:t>
        </w:r>
      </w:hyperlink>
    </w:p>
    <w:p w14:paraId="5DE224AB" w14:textId="77777777" w:rsidR="007B70EB" w:rsidRDefault="007B70EB" w:rsidP="00361AD6">
      <w:pPr>
        <w:pStyle w:val="Textebrut"/>
      </w:pPr>
    </w:p>
    <w:p w14:paraId="2184B905" w14:textId="77777777" w:rsidR="00F01A86" w:rsidRPr="00F01A86" w:rsidRDefault="00F01A86" w:rsidP="00F01A86">
      <w:pPr>
        <w:pStyle w:val="Textebrut"/>
        <w:rPr>
          <w:b/>
          <w:bCs/>
        </w:rPr>
      </w:pPr>
      <w:r w:rsidRPr="00F01A86">
        <w:rPr>
          <w:b/>
          <w:bCs/>
        </w:rPr>
        <w:t>Déserts dentaires : des pharmaciens autorisés à traiter certaines urgences (Le Moniteur des pharmacies, 30/06/2026).</w:t>
      </w:r>
    </w:p>
    <w:p w14:paraId="7BBAB7F3" w14:textId="77777777" w:rsidR="00F01A86" w:rsidRPr="00F01A86" w:rsidRDefault="00F01A86" w:rsidP="00F01A86">
      <w:pPr>
        <w:pStyle w:val="Textebrut"/>
      </w:pPr>
      <w:r w:rsidRPr="00F01A86">
        <w:t>Face à la pénurie de chirurgiens-dentistes, la CPTS du Grand Guéret a mis en place un protocole de coopération permettant à onze officines de prendre en charge certaines urgences dentaires. Un dispositif pensé pour répondre aux difficultés d’accès aux soins, mais dont la mise en œuvre reste étroitement liée aux contraintes de l’exercice officinal</w:t>
      </w:r>
    </w:p>
    <w:p w14:paraId="452FDBE4" w14:textId="77777777" w:rsidR="00F01A86" w:rsidRPr="00F01A86" w:rsidRDefault="00F01A86" w:rsidP="00F01A86">
      <w:pPr>
        <w:pStyle w:val="Textebrut"/>
      </w:pPr>
      <w:hyperlink r:id="rId83" w:history="1">
        <w:r w:rsidRPr="00F01A86">
          <w:rPr>
            <w:rStyle w:val="Lienhypertexte"/>
          </w:rPr>
          <w:t>https://www.lemoniteurdespharmacies.fr/profession/socio-professionnel/deserts-dentaires-les-pharmaciens-autorises-a-traiter-certaines-urgences</w:t>
        </w:r>
      </w:hyperlink>
    </w:p>
    <w:p w14:paraId="647FA2F2" w14:textId="77777777" w:rsidR="007B70EB" w:rsidRDefault="007B70EB" w:rsidP="00361AD6">
      <w:pPr>
        <w:pStyle w:val="Textebrut"/>
      </w:pPr>
    </w:p>
    <w:p w14:paraId="4186121F" w14:textId="77777777" w:rsidR="009E4CF0" w:rsidRPr="009E4CF0" w:rsidRDefault="009E4CF0" w:rsidP="009E4CF0">
      <w:pPr>
        <w:pStyle w:val="Textebrut"/>
        <w:rPr>
          <w:b/>
          <w:bCs/>
        </w:rPr>
      </w:pPr>
      <w:r w:rsidRPr="009E4CF0">
        <w:rPr>
          <w:b/>
          <w:bCs/>
        </w:rPr>
        <w:t>Évaluation de l'application de la loi n° 2021-1017 du 2 août 2021 relative à la bioéthique (rapport parlementaire n° 798, Sénat, 25/06/2026).</w:t>
      </w:r>
    </w:p>
    <w:p w14:paraId="4F720847" w14:textId="77777777" w:rsidR="009E4CF0" w:rsidRPr="009E4CF0" w:rsidRDefault="009E4CF0" w:rsidP="009E4CF0">
      <w:pPr>
        <w:pStyle w:val="Textebrut"/>
      </w:pPr>
      <w:r w:rsidRPr="009E4CF0">
        <w:t>La France s’est dotée, depuis 1994, de grandes lois de bioéthique dont plusieurs travaux de l’Office parlementaire d’évaluation des choix scientifiques et technologiques (OPECST) ont permis d’éclairer les enjeux. Le rapport sur l’évaluation de l’application de la loi de bioéthique du 2 août 2021 répond à l’article 41 de cette même loi, qui en prévoit une évaluation par l’Office dans les quatre ans suivant sa promulgation.</w:t>
      </w:r>
    </w:p>
    <w:p w14:paraId="64B45D8A" w14:textId="77777777" w:rsidR="009E4CF0" w:rsidRPr="009E4CF0" w:rsidRDefault="009E4CF0" w:rsidP="009E4CF0">
      <w:pPr>
        <w:pStyle w:val="Textebrut"/>
      </w:pPr>
      <w:r w:rsidRPr="009E4CF0">
        <w:t xml:space="preserve">Ce rapport s’attache à faire une évaluation aussi exhaustive que possible des différents sujets abordés par la loi de 2021 : la greffe d’organes et de moelle osseuse, l’assistance médicale à la procréation, les tests génétiques, la recherche sur l’embryon, les </w:t>
      </w:r>
      <w:proofErr w:type="spellStart"/>
      <w:r w:rsidRPr="009E4CF0">
        <w:t>neurotechnologies</w:t>
      </w:r>
      <w:proofErr w:type="spellEnd"/>
      <w:r w:rsidRPr="009E4CF0">
        <w:t xml:space="preserve"> et l’intelligence artificielle en santé. Il vise à mettre en exergue ce que la loi de 2021 a changé mais également les évolutions récentes dont les rapporteurs ont pu prendre connaissance. Au vu de la rapidité de ces évolutions, les rapporteurs estiment qu’une actualisation de ce rapport sera sans doute nécessaire avant la prochaine révision de la loi de bioéthique, actuellement prévue en 2028</w:t>
      </w:r>
    </w:p>
    <w:p w14:paraId="7675577D" w14:textId="77777777" w:rsidR="009E4CF0" w:rsidRPr="009E4CF0" w:rsidRDefault="009E4CF0" w:rsidP="009E4CF0">
      <w:pPr>
        <w:pStyle w:val="Textebrut"/>
      </w:pPr>
      <w:hyperlink r:id="rId84" w:history="1">
        <w:r w:rsidRPr="009E4CF0">
          <w:rPr>
            <w:rStyle w:val="Lienhypertexte"/>
          </w:rPr>
          <w:t>https://www.senat.fr/notice-rapport/2025/r25-798-notice.html</w:t>
        </w:r>
      </w:hyperlink>
    </w:p>
    <w:p w14:paraId="2AB7FA43" w14:textId="77777777" w:rsidR="00F01A86" w:rsidRDefault="00F01A86" w:rsidP="00361AD6">
      <w:pPr>
        <w:pStyle w:val="Textebrut"/>
      </w:pPr>
    </w:p>
    <w:p w14:paraId="3F896D5F" w14:textId="77777777" w:rsidR="00C05EB6" w:rsidRPr="00C05EB6" w:rsidRDefault="00C05EB6" w:rsidP="00C05EB6">
      <w:pPr>
        <w:pStyle w:val="Textebrut"/>
        <w:rPr>
          <w:b/>
          <w:bCs/>
        </w:rPr>
      </w:pPr>
      <w:r w:rsidRPr="00C05EB6">
        <w:rPr>
          <w:b/>
          <w:bCs/>
        </w:rPr>
        <w:t>Prendre davantage en compte les femmes dans les essais cliniques et le développement des innovations thérapeutiques (The Conversation, 01/07/2026).</w:t>
      </w:r>
    </w:p>
    <w:p w14:paraId="1635B725" w14:textId="77777777" w:rsidR="00C05EB6" w:rsidRPr="00C05EB6" w:rsidRDefault="00C05EB6" w:rsidP="00C05EB6">
      <w:pPr>
        <w:pStyle w:val="Textebrut"/>
      </w:pPr>
      <w:r w:rsidRPr="00C05EB6">
        <w:t xml:space="preserve">Le genre a un effet sur la santé des individus (développement de maladies, symptômes, vécu des patientes et des patients…) – comme dans les recherches précédentes sur le sujet, nous employons le terme de « genre » pour </w:t>
      </w:r>
      <w:r w:rsidRPr="00C05EB6">
        <w:lastRenderedPageBreak/>
        <w:t>faire référence aux catégories tant biologiques que sociales, « femmes » et « hommes », de manière à inclure les déterminants à la fois biologiques et sociaux</w:t>
      </w:r>
    </w:p>
    <w:p w14:paraId="25BFD3EB" w14:textId="77777777" w:rsidR="00C05EB6" w:rsidRPr="00C05EB6" w:rsidRDefault="00C05EB6" w:rsidP="00C05EB6">
      <w:pPr>
        <w:pStyle w:val="Textebrut"/>
      </w:pPr>
      <w:hyperlink r:id="rId85" w:history="1">
        <w:r w:rsidRPr="00C05EB6">
          <w:rPr>
            <w:rStyle w:val="Lienhypertexte"/>
          </w:rPr>
          <w:t>https://theconversation.com/prendre-davantage-en-compte-les-femmes-dans-les-essais-cliniques-et-le-developpement-des-innovations-therapeutiques-285531</w:t>
        </w:r>
      </w:hyperlink>
    </w:p>
    <w:p w14:paraId="69FEBA82" w14:textId="77777777" w:rsidR="009E4CF0" w:rsidRDefault="009E4CF0" w:rsidP="00361AD6">
      <w:pPr>
        <w:pStyle w:val="Textebrut"/>
      </w:pPr>
    </w:p>
    <w:p w14:paraId="7FC2B733" w14:textId="77777777" w:rsidR="00C05EB6" w:rsidRPr="00C05EB6" w:rsidRDefault="00C05EB6" w:rsidP="00C05EB6">
      <w:pPr>
        <w:pStyle w:val="Textebrut"/>
        <w:rPr>
          <w:b/>
          <w:bCs/>
        </w:rPr>
      </w:pPr>
      <w:r w:rsidRPr="00C05EB6">
        <w:rPr>
          <w:b/>
          <w:bCs/>
        </w:rPr>
        <w:t>Clarifier le parcours des praticiens à diplôme hors Union européenne, entre accès aux soins et sécurité des patients (Rapport d’information n° 824, Sénat, 01/07/2026).</w:t>
      </w:r>
    </w:p>
    <w:p w14:paraId="6BFB140A" w14:textId="77777777" w:rsidR="00C05EB6" w:rsidRPr="00C05EB6" w:rsidRDefault="00C05EB6" w:rsidP="00C05EB6">
      <w:pPr>
        <w:pStyle w:val="Textebrut"/>
      </w:pPr>
      <w:r w:rsidRPr="00C05EB6">
        <w:t>Face à une pénurie persistante de professionnels de santé, les praticiens à diplôme hors Union européenne (</w:t>
      </w:r>
      <w:proofErr w:type="spellStart"/>
      <w:r w:rsidRPr="00C05EB6">
        <w:t>Padhue</w:t>
      </w:r>
      <w:proofErr w:type="spellEnd"/>
      <w:r w:rsidRPr="00C05EB6">
        <w:t>) se sont progressivement imposés comme un outil de compensation pour les territoires sous-dotés. Un an après l'entrée en vigueur de la dernière réforme de simplification et sept ans après la mise en place d'un dispositif de régularisation, ce rapport dresse le bilan d'une politique publique devenue indispensable au fonctionnement du système de santé, mais dont les objectifs demeurent contradictoires et les dispositifs d'une grande complexité. Le dispositif souffre en réalité d'une carence de pilotage. Absence de données consolidées, multiplicité des statuts, empilement de normes, interprétation variable du droit, cet imbroglio administratif est hérité de cinquante ans de réformes sans boussole, contraignant aujourd’hui les pouvoirs publics à naviguer à vue.</w:t>
      </w:r>
    </w:p>
    <w:p w14:paraId="1A3CAEDC" w14:textId="77777777" w:rsidR="00C05EB6" w:rsidRPr="00C05EB6" w:rsidRDefault="00C05EB6" w:rsidP="00C05EB6">
      <w:pPr>
        <w:pStyle w:val="Textebrut"/>
      </w:pPr>
      <w:r w:rsidRPr="00C05EB6">
        <w:t>Ce rapport entend donc combler cette lacune. En suivant le parcours des praticiens à diplôme hors Union européenne à chacune de ses étapes, il démêle les multiples strates d'un dispositif devenu particulièrement complexe afin de dresser un état des lieux complet du droit qui leur est applicable. Il propose un premier bilan des réformes engagées depuis 2019 et met en lumière les difficultés auxquelles demeurent confrontés les professionnels, les établissements de santé et les administrations chargées de leur recrutement, de leur accompagnement et du suivi de leur parcours.</w:t>
      </w:r>
    </w:p>
    <w:p w14:paraId="250CDEB4" w14:textId="77777777" w:rsidR="00C05EB6" w:rsidRPr="00C05EB6" w:rsidRDefault="00C05EB6" w:rsidP="00C05EB6">
      <w:pPr>
        <w:pStyle w:val="Textebrut"/>
      </w:pPr>
      <w:r w:rsidRPr="00C05EB6">
        <w:t xml:space="preserve">Il formule ensuite des recommandations destinées à rendre les procédures plus lisibles, plus prévisibles et plus cohérentes, tant pour les praticiens que pour les établissements de santé. Enfin, il esquisse les évolutions nécessaires pour mieux sécuriser les parcours administratifs et professionnels des </w:t>
      </w:r>
      <w:proofErr w:type="spellStart"/>
      <w:r w:rsidRPr="00C05EB6">
        <w:t>Padhue</w:t>
      </w:r>
      <w:proofErr w:type="spellEnd"/>
      <w:r w:rsidRPr="00C05EB6">
        <w:t>, sans jamais rogner sur les exigences de sécurité et de qualité des soins et de protection des patients</w:t>
      </w:r>
    </w:p>
    <w:p w14:paraId="79C85C61" w14:textId="77777777" w:rsidR="00C05EB6" w:rsidRPr="00C05EB6" w:rsidRDefault="00C05EB6" w:rsidP="00C05EB6">
      <w:pPr>
        <w:pStyle w:val="Textebrut"/>
      </w:pPr>
      <w:hyperlink r:id="rId86" w:history="1">
        <w:r w:rsidRPr="00C05EB6">
          <w:rPr>
            <w:rStyle w:val="Lienhypertexte"/>
          </w:rPr>
          <w:t>https://www.senat.fr/notice-rapport/2025/r25-824-notice.html</w:t>
        </w:r>
      </w:hyperlink>
    </w:p>
    <w:p w14:paraId="47A97294" w14:textId="77777777" w:rsidR="007B70EB" w:rsidRDefault="007B70EB" w:rsidP="00361AD6">
      <w:pPr>
        <w:pStyle w:val="Textebrut"/>
      </w:pPr>
    </w:p>
    <w:p w14:paraId="451461E8" w14:textId="77777777" w:rsidR="006877BC" w:rsidRPr="006877BC" w:rsidRDefault="006877BC" w:rsidP="006877BC">
      <w:pPr>
        <w:pStyle w:val="Textebrut"/>
        <w:rPr>
          <w:b/>
          <w:bCs/>
        </w:rPr>
      </w:pPr>
      <w:r w:rsidRPr="006877BC">
        <w:rPr>
          <w:b/>
          <w:bCs/>
        </w:rPr>
        <w:t>Rapport | Produits de santé falsifiés et médicaments de qualité inférieure : une menace persistante pour la santé publique (Académie nationale de pharmacie, 02/07/2026).</w:t>
      </w:r>
    </w:p>
    <w:p w14:paraId="39FCE5FC" w14:textId="77777777" w:rsidR="006877BC" w:rsidRPr="006877BC" w:rsidRDefault="006877BC" w:rsidP="006877BC">
      <w:pPr>
        <w:pStyle w:val="Textebrut"/>
      </w:pPr>
      <w:r w:rsidRPr="006877BC">
        <w:t>La falsification des produits de santé est un phénomène ancien, mais toujours d'actualité. Dans son nouveau rapport, l'Académie nationale de Pharmacie dresse un état des lieux des médicaments falsifiés et des produits de qualité inférieure, dont la circulation demeure une réalité à l'échelle mondiale, y compris en Europe. Elle analyse les principaux facteurs de risque et formule des recommandations pour renforcer la prévention, la coopération internationale et la protection des patients</w:t>
      </w:r>
    </w:p>
    <w:p w14:paraId="1DF957E1" w14:textId="360FD32F" w:rsidR="00C05EB6" w:rsidRDefault="006877BC" w:rsidP="006877BC">
      <w:pPr>
        <w:pStyle w:val="Textebrut"/>
      </w:pPr>
      <w:hyperlink r:id="rId87" w:history="1">
        <w:r w:rsidRPr="006877BC">
          <w:rPr>
            <w:rStyle w:val="Lienhypertexte"/>
          </w:rPr>
          <w:t>https://www.acadpharm.org/dos_public/26_01_12_RAP_FALSIFICATIONS.PDF</w:t>
        </w:r>
      </w:hyperlink>
    </w:p>
    <w:p w14:paraId="19795561" w14:textId="77777777" w:rsidR="006877BC" w:rsidRDefault="006877BC" w:rsidP="006877BC">
      <w:pPr>
        <w:pStyle w:val="Textebrut"/>
      </w:pPr>
    </w:p>
    <w:p w14:paraId="2C0EE0AC" w14:textId="77777777" w:rsidR="008930BC" w:rsidRPr="008930BC" w:rsidRDefault="008930BC" w:rsidP="008930BC">
      <w:pPr>
        <w:pStyle w:val="Textebrut"/>
        <w:rPr>
          <w:b/>
          <w:bCs/>
        </w:rPr>
      </w:pPr>
      <w:r w:rsidRPr="008930BC">
        <w:rPr>
          <w:b/>
          <w:bCs/>
        </w:rPr>
        <w:t>Démographie des professionnels de santé au 1er janvier 2026 (DREES, 02/07/2026).</w:t>
      </w:r>
    </w:p>
    <w:p w14:paraId="51CDF1C9" w14:textId="307E7FB7" w:rsidR="008930BC" w:rsidRPr="008930BC" w:rsidRDefault="008930BC" w:rsidP="008930BC">
      <w:pPr>
        <w:pStyle w:val="Textebrut"/>
      </w:pPr>
      <w:r w:rsidRPr="008930BC">
        <w:t xml:space="preserve">La Direction de la recherche, des études, de l’évaluation et des statistiques (Drees) met à disposition des données sur la démographie des professionnels de santé au 1er janvier. Ces données portent sur les médecins, les kinésithérapeutes, les pharmaciens, les chirurgiens-dentistes, les </w:t>
      </w:r>
      <w:proofErr w:type="spellStart"/>
      <w:r w:rsidRPr="008930BC">
        <w:t>sages-femmes</w:t>
      </w:r>
      <w:proofErr w:type="spellEnd"/>
      <w:r w:rsidRPr="008930BC">
        <w:t xml:space="preserve"> et les pédicures podologues. Sont également diffusés des résultats sur la démographie des infirmières salariées jusqu’en 2023</w:t>
      </w:r>
    </w:p>
    <w:p w14:paraId="64C19AE9" w14:textId="77777777" w:rsidR="008930BC" w:rsidRPr="008930BC" w:rsidRDefault="008930BC" w:rsidP="008930BC">
      <w:pPr>
        <w:pStyle w:val="Textebrut"/>
      </w:pPr>
      <w:hyperlink r:id="rId88" w:history="1">
        <w:r w:rsidRPr="008930BC">
          <w:rPr>
            <w:rStyle w:val="Lienhypertexte"/>
          </w:rPr>
          <w:t>https://drees.solidarites-sante.gouv.fr/communique-de-presse-jeux-de-donnees/jeux-de-donnees/260702-demographie-des-professionnels-de-sante-au-1er-janvier-2025</w:t>
        </w:r>
      </w:hyperlink>
    </w:p>
    <w:p w14:paraId="00442CC6" w14:textId="77777777" w:rsidR="006877BC" w:rsidRDefault="006877BC" w:rsidP="006877BC">
      <w:pPr>
        <w:pStyle w:val="Textebrut"/>
      </w:pPr>
    </w:p>
    <w:p w14:paraId="6622D0FB" w14:textId="77777777" w:rsidR="000D1C6B" w:rsidRPr="000D1C6B" w:rsidRDefault="000D1C6B" w:rsidP="000D1C6B">
      <w:pPr>
        <w:pStyle w:val="Textebrut"/>
        <w:rPr>
          <w:b/>
          <w:bCs/>
        </w:rPr>
      </w:pPr>
      <w:r w:rsidRPr="000D1C6B">
        <w:rPr>
          <w:b/>
          <w:bCs/>
        </w:rPr>
        <w:t>« Peptides » vendus en ligne : ne les utilisez pas, ils peuvent être dangereux (ANSM, 02/07/2026).</w:t>
      </w:r>
    </w:p>
    <w:p w14:paraId="60B82C09" w14:textId="77777777" w:rsidR="000D1C6B" w:rsidRPr="000D1C6B" w:rsidRDefault="000D1C6B" w:rsidP="000D1C6B">
      <w:pPr>
        <w:pStyle w:val="Textebrut"/>
      </w:pPr>
      <w:r w:rsidRPr="000D1C6B">
        <w:t>Des « peptides » injectables, notamment proposés en flacons et stylo injecteurs, sont vendus sur internet, sur les réseaux sociaux ou par des circuits informels (proches, connaissances…). Ils sont souvent présentés comme des produits permettant de perdre du poids, de faire une “sèche” ou d’améliorer les performances sportives.</w:t>
      </w:r>
    </w:p>
    <w:p w14:paraId="147E42F8" w14:textId="77777777" w:rsidR="000D1C6B" w:rsidRPr="000D1C6B" w:rsidRDefault="000D1C6B" w:rsidP="000D1C6B">
      <w:pPr>
        <w:pStyle w:val="Textebrut"/>
      </w:pPr>
      <w:r w:rsidRPr="000D1C6B">
        <w:t>Soyez vigilants : ne les achetez pas, ne les utilisez pas. Ces produits n’ont pas été évalués par les autorités de santé et ne sont pas autorisés. Leur composition est incertaine. Leur utilisation peut entraîner de graves problèmes de santé</w:t>
      </w:r>
    </w:p>
    <w:p w14:paraId="4ADBD492" w14:textId="77777777" w:rsidR="000D1C6B" w:rsidRPr="000D1C6B" w:rsidRDefault="000D1C6B" w:rsidP="000D1C6B">
      <w:pPr>
        <w:pStyle w:val="Textebrut"/>
      </w:pPr>
      <w:hyperlink r:id="rId89" w:history="1">
        <w:r w:rsidRPr="000D1C6B">
          <w:rPr>
            <w:rStyle w:val="Lienhypertexte"/>
          </w:rPr>
          <w:t>https://ansm.sante.fr/actualites/peptides-vendus-en-ligne-ne-les-utilisez-pas-ils-peuvent-etre-dangereux</w:t>
        </w:r>
      </w:hyperlink>
    </w:p>
    <w:p w14:paraId="43417740" w14:textId="77777777" w:rsidR="008930BC" w:rsidRDefault="008930BC" w:rsidP="006877BC">
      <w:pPr>
        <w:pStyle w:val="Textebrut"/>
      </w:pPr>
    </w:p>
    <w:p w14:paraId="5B85397B" w14:textId="77777777" w:rsidR="009E5229" w:rsidRPr="009E5229" w:rsidRDefault="009E5229" w:rsidP="009E5229">
      <w:pPr>
        <w:pStyle w:val="Textebrut"/>
        <w:rPr>
          <w:b/>
          <w:bCs/>
        </w:rPr>
      </w:pPr>
      <w:r w:rsidRPr="009E5229">
        <w:rPr>
          <w:b/>
          <w:bCs/>
        </w:rPr>
        <w:t>Présentation du rapport annuel « Charges et Produits pour 2026 » (ameli.fr, 24/06/2026).</w:t>
      </w:r>
    </w:p>
    <w:p w14:paraId="20FB0B29" w14:textId="77777777" w:rsidR="009E5229" w:rsidRPr="009E5229" w:rsidRDefault="009E5229" w:rsidP="009E5229">
      <w:pPr>
        <w:pStyle w:val="Textebrut"/>
      </w:pPr>
      <w:r w:rsidRPr="009E5229">
        <w:t>Mobilisation inédite pour garantir l’avenir de notre système de santé solidaire : 60 propositions de l’Assurance Maladie pour 2026 et à horizon 2030.</w:t>
      </w:r>
    </w:p>
    <w:p w14:paraId="59E7F7D0" w14:textId="77777777" w:rsidR="009E5229" w:rsidRPr="009E5229" w:rsidRDefault="009E5229" w:rsidP="009E5229">
      <w:pPr>
        <w:pStyle w:val="Textebrut"/>
      </w:pPr>
      <w:r w:rsidRPr="009E5229">
        <w:t>Dans un contexte financier très dégradé lié à une dynamique des dépenses structurellement forte, l’Assurance Maladie présente ce jour son rapport Charges et Produits pour 2026. Analysant de manière approfondie l’évolution du système et des dépenses de santé et formulant 60 propositions, celui-ci sera soumis au Conseil de la Cnam le 3 juillet prochain</w:t>
      </w:r>
    </w:p>
    <w:p w14:paraId="331AD130" w14:textId="77777777" w:rsidR="009E5229" w:rsidRPr="009E5229" w:rsidRDefault="009E5229" w:rsidP="009E5229">
      <w:pPr>
        <w:pStyle w:val="Textebrut"/>
      </w:pPr>
      <w:hyperlink r:id="rId90" w:history="1">
        <w:r w:rsidRPr="009E5229">
          <w:rPr>
            <w:rStyle w:val="Lienhypertexte"/>
          </w:rPr>
          <w:t>https://www.assurance-maladie.ameli.fr/presse/2025-06-24-cp-presentation-rapport-charges-et-produits-2026</w:t>
        </w:r>
      </w:hyperlink>
    </w:p>
    <w:p w14:paraId="26D7E41F" w14:textId="77777777" w:rsidR="009E5229" w:rsidRPr="009E5229" w:rsidRDefault="009E5229" w:rsidP="009E5229">
      <w:pPr>
        <w:pStyle w:val="Textebrut"/>
        <w:rPr>
          <w:b/>
          <w:bCs/>
        </w:rPr>
      </w:pPr>
      <w:r w:rsidRPr="009E5229">
        <w:rPr>
          <w:b/>
          <w:bCs/>
        </w:rPr>
        <w:t xml:space="preserve">L’Assurance-maladie plaide pour l’interdiction définitive de la vente de cigarettes aux personnes nées après 2009 ainsi que pour l’étiquetage obligatoire de Nutri-Score et des produits « </w:t>
      </w:r>
      <w:proofErr w:type="spellStart"/>
      <w:r w:rsidRPr="009E5229">
        <w:rPr>
          <w:b/>
          <w:bCs/>
        </w:rPr>
        <w:t>ultratransformés</w:t>
      </w:r>
      <w:proofErr w:type="spellEnd"/>
      <w:r w:rsidRPr="009E5229">
        <w:rPr>
          <w:b/>
          <w:bCs/>
        </w:rPr>
        <w:t xml:space="preserve"> » (Le Monde, 02/07/2026).</w:t>
      </w:r>
    </w:p>
    <w:p w14:paraId="43575041" w14:textId="77777777" w:rsidR="009E5229" w:rsidRPr="009E5229" w:rsidRDefault="009E5229" w:rsidP="009E5229">
      <w:pPr>
        <w:pStyle w:val="Textebrut"/>
      </w:pPr>
      <w:r w:rsidRPr="009E5229">
        <w:t>Outre plusieurs mesures préventives, le rapport annuel « Charges et produits » de l’Assurance-maladie inclut différentes propositions qui, selon elle, permettront d’atteindre l’objectif de 3,9 milliards d’économies par an, « nécessaires pour assurer la soutenabilité des dépenses » à l’horizon de 2030</w:t>
      </w:r>
    </w:p>
    <w:p w14:paraId="07AEA309" w14:textId="77777777" w:rsidR="009E5229" w:rsidRPr="009E5229" w:rsidRDefault="009E5229" w:rsidP="009E5229">
      <w:pPr>
        <w:pStyle w:val="Textebrut"/>
      </w:pPr>
      <w:hyperlink r:id="rId91" w:history="1">
        <w:r w:rsidRPr="009E5229">
          <w:rPr>
            <w:rStyle w:val="Lienhypertexte"/>
          </w:rPr>
          <w:t>https://www.lemonde.fr/societe/article/2026/07/02/l-assurance-maladie-plaide-pour-l-interdiction-definitive-de-la-vente-de-cigarettes-aux-personnes-nees-apres-2009-et-propose-l-etiquetage-obligatoire-de-nutri-score-ainsi-que-des-produits-ultratransformes_6718191_3224.html</w:t>
        </w:r>
      </w:hyperlink>
    </w:p>
    <w:p w14:paraId="51B14671" w14:textId="77777777" w:rsidR="009E5229" w:rsidRPr="009E5229" w:rsidRDefault="009E5229" w:rsidP="009E5229">
      <w:pPr>
        <w:pStyle w:val="Textebrut"/>
      </w:pPr>
    </w:p>
    <w:p w14:paraId="03646592" w14:textId="77777777" w:rsidR="00D31AC2" w:rsidRPr="00D31AC2" w:rsidRDefault="00D31AC2" w:rsidP="00D31AC2">
      <w:pPr>
        <w:pStyle w:val="Textebrut"/>
        <w:rPr>
          <w:b/>
          <w:bCs/>
        </w:rPr>
      </w:pPr>
      <w:r w:rsidRPr="00D31AC2">
        <w:rPr>
          <w:b/>
          <w:bCs/>
        </w:rPr>
        <w:t>Le déploiement de l’intelligence artificielle dans les administrations publiques : analyse comparée, enjeux et conditions de réussite (IGAS, IGF, IGA, 02/07/2026).</w:t>
      </w:r>
    </w:p>
    <w:p w14:paraId="3D993A33" w14:textId="77777777" w:rsidR="00D31AC2" w:rsidRPr="00D31AC2" w:rsidRDefault="00D31AC2" w:rsidP="00D31AC2">
      <w:pPr>
        <w:pStyle w:val="Textebrut"/>
      </w:pPr>
      <w:r w:rsidRPr="00D31AC2">
        <w:t>Le rapport conjoint de l’Inspection générale des affaires sociales (</w:t>
      </w:r>
      <w:proofErr w:type="spellStart"/>
      <w:r w:rsidRPr="00D31AC2">
        <w:t>Igas</w:t>
      </w:r>
      <w:proofErr w:type="spellEnd"/>
      <w:r w:rsidRPr="00D31AC2">
        <w:t>), l’Inspection générale des finances (IGF) et l’Inspection générale de l’administration (IGA) et de l’inspection générale des affaires sociales (</w:t>
      </w:r>
      <w:proofErr w:type="spellStart"/>
      <w:r w:rsidRPr="00D31AC2">
        <w:t>Igas</w:t>
      </w:r>
      <w:proofErr w:type="spellEnd"/>
      <w:r w:rsidRPr="00D31AC2">
        <w:t>) analyse les conditions dans lesquelles l’intelligence artificielle (IA) peut améliorer durablement les services publics, la qualité du travail des agents et l’efficacité des politiques publiques</w:t>
      </w:r>
    </w:p>
    <w:p w14:paraId="3A5A9E27" w14:textId="77777777" w:rsidR="00D31AC2" w:rsidRPr="00D31AC2" w:rsidRDefault="00D31AC2" w:rsidP="00D31AC2">
      <w:pPr>
        <w:pStyle w:val="Textebrut"/>
      </w:pPr>
      <w:hyperlink r:id="rId92" w:history="1">
        <w:r w:rsidRPr="00D31AC2">
          <w:rPr>
            <w:rStyle w:val="Lienhypertexte"/>
          </w:rPr>
          <w:t>https://igas.gouv.fr/le-deploiement-de-lintelligence-artificielle-dans-les-administrations-publiques-analyse-comparee-enjeux-et-conditions-de-reussite</w:t>
        </w:r>
      </w:hyperlink>
    </w:p>
    <w:p w14:paraId="7C30711D" w14:textId="77777777" w:rsidR="000D1C6B" w:rsidRDefault="000D1C6B" w:rsidP="006877BC">
      <w:pPr>
        <w:pStyle w:val="Textebrut"/>
      </w:pPr>
    </w:p>
    <w:p w14:paraId="2A291CD4" w14:textId="77777777" w:rsidR="00392A4D" w:rsidRPr="00392A4D" w:rsidRDefault="00392A4D" w:rsidP="00392A4D">
      <w:pPr>
        <w:pStyle w:val="Textebrut"/>
        <w:rPr>
          <w:b/>
          <w:bCs/>
        </w:rPr>
      </w:pPr>
      <w:r w:rsidRPr="00392A4D">
        <w:rPr>
          <w:b/>
          <w:bCs/>
        </w:rPr>
        <w:t>Campagne de distribution d’iode (CNOP, 29/06/2026)</w:t>
      </w:r>
    </w:p>
    <w:p w14:paraId="0643B607" w14:textId="77777777" w:rsidR="00392A4D" w:rsidRPr="00392A4D" w:rsidRDefault="00392A4D" w:rsidP="00392A4D">
      <w:pPr>
        <w:pStyle w:val="Textebrut"/>
      </w:pPr>
      <w:hyperlink r:id="rId93" w:history="1">
        <w:r w:rsidRPr="00392A4D">
          <w:rPr>
            <w:rStyle w:val="Lienhypertexte"/>
          </w:rPr>
          <w:t>https://www.ordre.pharmacien.fr/je-suis/pharmacien/pharmacien/mon-exercice-professionnel/les-foires-aux-questions/campagne-de-distribution-d-iode</w:t>
        </w:r>
      </w:hyperlink>
    </w:p>
    <w:p w14:paraId="7C063AEE" w14:textId="77777777" w:rsidR="00D31AC2" w:rsidRDefault="00D31AC2" w:rsidP="006877BC">
      <w:pPr>
        <w:pStyle w:val="Textebrut"/>
      </w:pPr>
    </w:p>
    <w:p w14:paraId="6793EB0A" w14:textId="77777777" w:rsidR="00392A4D" w:rsidRPr="00392A4D" w:rsidRDefault="00392A4D" w:rsidP="00392A4D">
      <w:pPr>
        <w:pStyle w:val="Textebrut"/>
        <w:rPr>
          <w:b/>
          <w:bCs/>
        </w:rPr>
      </w:pPr>
      <w:r w:rsidRPr="00392A4D">
        <w:rPr>
          <w:b/>
          <w:bCs/>
        </w:rPr>
        <w:t>Remplacements : quelles sont les règles pour chaque métier ? (CNOP, 02/07/2026)</w:t>
      </w:r>
    </w:p>
    <w:p w14:paraId="30ACBDB8" w14:textId="77777777" w:rsidR="00392A4D" w:rsidRPr="00392A4D" w:rsidRDefault="00392A4D" w:rsidP="00392A4D">
      <w:pPr>
        <w:pStyle w:val="Textebrut"/>
      </w:pPr>
      <w:hyperlink r:id="rId94" w:history="1">
        <w:r w:rsidRPr="00392A4D">
          <w:rPr>
            <w:rStyle w:val="Lienhypertexte"/>
          </w:rPr>
          <w:t>https://www.ordre.pharmacien.fr/les-communications/focus-sur/les-actualites/remplacements-quelles-sont-les-regles-pour-chaque-metier2</w:t>
        </w:r>
      </w:hyperlink>
    </w:p>
    <w:p w14:paraId="697F87BF" w14:textId="77777777" w:rsidR="00392A4D" w:rsidRDefault="00392A4D" w:rsidP="006877BC">
      <w:pPr>
        <w:pStyle w:val="Textebrut"/>
      </w:pPr>
    </w:p>
    <w:p w14:paraId="3EF25E8D" w14:textId="77777777" w:rsidR="00AA3B1F" w:rsidRPr="00AA3B1F" w:rsidRDefault="00AA3B1F" w:rsidP="00AA3B1F">
      <w:pPr>
        <w:pStyle w:val="Textebrut"/>
        <w:rPr>
          <w:b/>
          <w:bCs/>
        </w:rPr>
      </w:pPr>
      <w:r w:rsidRPr="00AA3B1F">
        <w:rPr>
          <w:b/>
          <w:bCs/>
        </w:rPr>
        <w:t>Stocks de vaccins chez les médecins : quatre raisons d’être en colère (Le Moniteur des pharmacies, 04/07/2026).</w:t>
      </w:r>
    </w:p>
    <w:p w14:paraId="7322282D" w14:textId="77777777" w:rsidR="00AA3B1F" w:rsidRPr="00AA3B1F" w:rsidRDefault="00AA3B1F" w:rsidP="00AA3B1F">
      <w:pPr>
        <w:pStyle w:val="Textebrut"/>
      </w:pPr>
      <w:r w:rsidRPr="00AA3B1F">
        <w:t xml:space="preserve">Dès le 26 septembre, les médecins, infirmiers et </w:t>
      </w:r>
      <w:proofErr w:type="spellStart"/>
      <w:r w:rsidRPr="00AA3B1F">
        <w:t>sages-femmes</w:t>
      </w:r>
      <w:proofErr w:type="spellEnd"/>
      <w:r w:rsidRPr="00AA3B1F">
        <w:t xml:space="preserve"> pourront constituer un stock de vaccins contre la grippe et le Covid-19 dans leur cabinet. L’application du dispositif suscite une levée de boucliers chez les pharmaciens, qui dénoncent un texte élaboré dans l’urgence. Précommandes, rémunération, responsabilités et obligations réglementaires : les syndicats officinaux pointent quatre angles morts</w:t>
      </w:r>
    </w:p>
    <w:p w14:paraId="006C4834" w14:textId="77777777" w:rsidR="00AA3B1F" w:rsidRPr="00AA3B1F" w:rsidRDefault="00AA3B1F" w:rsidP="00AA3B1F">
      <w:pPr>
        <w:pStyle w:val="Textebrut"/>
      </w:pPr>
      <w:hyperlink r:id="rId95" w:history="1">
        <w:r w:rsidRPr="00AA3B1F">
          <w:rPr>
            <w:rStyle w:val="Lienhypertexte"/>
          </w:rPr>
          <w:t>https://www.lemoniteurdespharmacies.fr/profession/socio-professionnel/stocks-de-vaccins-chez-les-medecins-les-quatre-raisons-de-la-colere</w:t>
        </w:r>
      </w:hyperlink>
    </w:p>
    <w:p w14:paraId="7733A85C" w14:textId="77777777" w:rsidR="00392A4D" w:rsidRDefault="00392A4D" w:rsidP="006877BC">
      <w:pPr>
        <w:pStyle w:val="Textebrut"/>
      </w:pPr>
    </w:p>
    <w:p w14:paraId="61238AA8" w14:textId="77777777" w:rsidR="00AA3B1F" w:rsidRPr="00AA3B1F" w:rsidRDefault="00AA3B1F" w:rsidP="00AA3B1F">
      <w:pPr>
        <w:pStyle w:val="Textebrut"/>
      </w:pPr>
      <w:r w:rsidRPr="00AA3B1F">
        <w:rPr>
          <w:b/>
          <w:bCs/>
        </w:rPr>
        <w:t>40% des ordonnances exécutées en officines sont numériques (Le Moniteur des pharmacies, 04/07/2026).</w:t>
      </w:r>
      <w:r w:rsidRPr="00AA3B1F">
        <w:t xml:space="preserve"> Article réservé aux abonnés (ou touche F9).</w:t>
      </w:r>
    </w:p>
    <w:p w14:paraId="2B8B3828" w14:textId="77777777" w:rsidR="00AA3B1F" w:rsidRPr="00AA3B1F" w:rsidRDefault="00AA3B1F" w:rsidP="00AA3B1F">
      <w:pPr>
        <w:pStyle w:val="Textebrut"/>
      </w:pPr>
      <w:r w:rsidRPr="00AA3B1F">
        <w:t>Réunis la semaine dernière à la Cnam pour un comité technique dédié à l’ordonnance numérique, les syndicats officinaux font état d’une nette progression de l’e-prescription en officine mais déplorent encore quelques défauts dans les logiciels métier</w:t>
      </w:r>
    </w:p>
    <w:p w14:paraId="16F62A4E" w14:textId="77777777" w:rsidR="00AA3B1F" w:rsidRPr="00AA3B1F" w:rsidRDefault="00AA3B1F" w:rsidP="00AA3B1F">
      <w:pPr>
        <w:pStyle w:val="Textebrut"/>
      </w:pPr>
      <w:hyperlink r:id="rId96" w:history="1">
        <w:r w:rsidRPr="00AA3B1F">
          <w:rPr>
            <w:rStyle w:val="Lienhypertexte"/>
          </w:rPr>
          <w:t>https://www.lemoniteurdespharmacies.fr/profession/socio-professionnel/ordonnance-numerique-40-des-prescriptions-sont-desormais-executees-en-officine</w:t>
        </w:r>
      </w:hyperlink>
    </w:p>
    <w:p w14:paraId="041389C8" w14:textId="77777777" w:rsidR="00AA3B1F" w:rsidRDefault="00AA3B1F" w:rsidP="006877BC">
      <w:pPr>
        <w:pStyle w:val="Textebrut"/>
      </w:pPr>
    </w:p>
    <w:p w14:paraId="7322B0AB" w14:textId="748D1796" w:rsidR="00AA3B1F" w:rsidRPr="00CF742D" w:rsidRDefault="00CF742D" w:rsidP="006877BC">
      <w:pPr>
        <w:pStyle w:val="Textebrut"/>
        <w:rPr>
          <w:b/>
          <w:bCs/>
        </w:rPr>
      </w:pPr>
      <w:r w:rsidRPr="00CF742D">
        <w:rPr>
          <w:b/>
          <w:bCs/>
        </w:rPr>
        <w:t xml:space="preserve">Présentation réalisée le 29/06/2026 par la DGS/PP4 aux ARS, relative à la mise en œuvre du règlement </w:t>
      </w:r>
      <w:proofErr w:type="spellStart"/>
      <w:r w:rsidRPr="00CF742D">
        <w:rPr>
          <w:b/>
          <w:bCs/>
        </w:rPr>
        <w:t>SoHO</w:t>
      </w:r>
      <w:proofErr w:type="spellEnd"/>
      <w:r w:rsidRPr="00CF742D">
        <w:rPr>
          <w:b/>
          <w:bCs/>
        </w:rPr>
        <w:t xml:space="preserve"> (Substances of Human Origin)</w:t>
      </w:r>
    </w:p>
    <w:p w14:paraId="0C9ED0D1" w14:textId="3DC8681B" w:rsidR="00CF742D" w:rsidRDefault="00CF742D" w:rsidP="006877BC">
      <w:pPr>
        <w:pStyle w:val="Textebrut"/>
      </w:pPr>
      <w:hyperlink r:id="rId97" w:history="1">
        <w:r w:rsidRPr="0005602C">
          <w:rPr>
            <w:rStyle w:val="Lienhypertexte"/>
          </w:rPr>
          <w:t>https://peps.sante.gouv.fr/actu/2026/26_dgs-pp4_application-rglt-soho_29062026.pptx</w:t>
        </w:r>
      </w:hyperlink>
    </w:p>
    <w:p w14:paraId="22D61019" w14:textId="77777777" w:rsidR="00CF742D" w:rsidRDefault="00CF742D" w:rsidP="006877BC">
      <w:pPr>
        <w:pStyle w:val="Textebrut"/>
      </w:pPr>
    </w:p>
    <w:p w14:paraId="605F0C0F" w14:textId="3C8109BC" w:rsidR="00CF742D" w:rsidRPr="00CD114A" w:rsidRDefault="00CD114A" w:rsidP="006877BC">
      <w:pPr>
        <w:pStyle w:val="Textebrut"/>
        <w:rPr>
          <w:b/>
          <w:bCs/>
        </w:rPr>
      </w:pPr>
      <w:r w:rsidRPr="00CD114A">
        <w:rPr>
          <w:b/>
          <w:bCs/>
        </w:rPr>
        <w:t xml:space="preserve">Effets indésirables graves des soins et des médicaments : principaux résultats des études </w:t>
      </w:r>
      <w:proofErr w:type="spellStart"/>
      <w:r w:rsidRPr="00CD114A">
        <w:rPr>
          <w:b/>
          <w:bCs/>
        </w:rPr>
        <w:t>Eneis</w:t>
      </w:r>
      <w:proofErr w:type="spellEnd"/>
      <w:r w:rsidRPr="00CD114A">
        <w:rPr>
          <w:b/>
          <w:bCs/>
        </w:rPr>
        <w:t xml:space="preserve"> 3 et </w:t>
      </w:r>
      <w:proofErr w:type="spellStart"/>
      <w:r w:rsidRPr="00CD114A">
        <w:rPr>
          <w:b/>
          <w:bCs/>
        </w:rPr>
        <w:t>Iatrostat</w:t>
      </w:r>
      <w:proofErr w:type="spellEnd"/>
      <w:r w:rsidRPr="00CD114A">
        <w:rPr>
          <w:b/>
          <w:bCs/>
        </w:rPr>
        <w:t xml:space="preserve"> menées en France (Prescrire, juillet 2026)</w:t>
      </w:r>
    </w:p>
    <w:p w14:paraId="083798E7" w14:textId="22B4812B" w:rsidR="00CD114A" w:rsidRDefault="00CD114A" w:rsidP="006877BC">
      <w:pPr>
        <w:pStyle w:val="Textebrut"/>
      </w:pPr>
      <w:hyperlink r:id="rId98" w:history="1">
        <w:r w:rsidRPr="0005602C">
          <w:rPr>
            <w:rStyle w:val="Lienhypertexte"/>
          </w:rPr>
          <w:t>https://peps.sante.gouv.fr/actu/2026/26_prescrire_EIGS-resultats-eneis3-iatriostat_juillet2026.pdf</w:t>
        </w:r>
      </w:hyperlink>
    </w:p>
    <w:p w14:paraId="703D49DC" w14:textId="77777777" w:rsidR="00CD114A" w:rsidRDefault="00CD114A" w:rsidP="006877BC">
      <w:pPr>
        <w:pStyle w:val="Textebrut"/>
      </w:pPr>
    </w:p>
    <w:p w14:paraId="4BF936C1" w14:textId="77777777" w:rsidR="007C1B26" w:rsidRPr="007C1B26" w:rsidRDefault="007C1B26" w:rsidP="007C1B26">
      <w:pPr>
        <w:pStyle w:val="Textebrut"/>
        <w:rPr>
          <w:b/>
          <w:bCs/>
        </w:rPr>
      </w:pPr>
      <w:r w:rsidRPr="007C1B26">
        <w:rPr>
          <w:b/>
          <w:bCs/>
        </w:rPr>
        <w:t xml:space="preserve">MISP n°2026_07 du 06/07/2026 : Évènement sanitaire d’importance - Émergence de cas à </w:t>
      </w:r>
      <w:proofErr w:type="spellStart"/>
      <w:r w:rsidRPr="007C1B26">
        <w:rPr>
          <w:b/>
          <w:bCs/>
        </w:rPr>
        <w:t>dermatophilus</w:t>
      </w:r>
      <w:proofErr w:type="spellEnd"/>
      <w:r w:rsidRPr="007C1B26">
        <w:rPr>
          <w:b/>
          <w:bCs/>
        </w:rPr>
        <w:t xml:space="preserve"> </w:t>
      </w:r>
      <w:proofErr w:type="spellStart"/>
      <w:r w:rsidRPr="007C1B26">
        <w:rPr>
          <w:b/>
          <w:bCs/>
        </w:rPr>
        <w:t>congolensis</w:t>
      </w:r>
      <w:proofErr w:type="spellEnd"/>
    </w:p>
    <w:p w14:paraId="5603E89F" w14:textId="32B669CC" w:rsidR="00CD114A" w:rsidRDefault="007C1B26" w:rsidP="007C1B26">
      <w:pPr>
        <w:pStyle w:val="Textebrut"/>
      </w:pPr>
      <w:hyperlink r:id="rId99" w:history="1">
        <w:r w:rsidRPr="007C1B26">
          <w:rPr>
            <w:rStyle w:val="Lienhypertexte"/>
          </w:rPr>
          <w:t>https://sante.gouv.fr/IMG/pdf/misp_no2026-07_dermatophilus_congolensis.pdf</w:t>
        </w:r>
      </w:hyperlink>
    </w:p>
    <w:p w14:paraId="4A9AC497" w14:textId="77777777" w:rsidR="007C1B26" w:rsidRDefault="007C1B26" w:rsidP="007C1B26">
      <w:pPr>
        <w:pStyle w:val="Textebrut"/>
      </w:pPr>
    </w:p>
    <w:p w14:paraId="790481EA" w14:textId="77777777" w:rsidR="00FC2AA5" w:rsidRPr="00FC2AA5" w:rsidRDefault="00FC2AA5" w:rsidP="00FC2AA5">
      <w:pPr>
        <w:pStyle w:val="Textebrut"/>
        <w:rPr>
          <w:b/>
          <w:bCs/>
        </w:rPr>
      </w:pPr>
      <w:r w:rsidRPr="00FC2AA5">
        <w:rPr>
          <w:b/>
          <w:bCs/>
        </w:rPr>
        <w:t>Expert minceur GLP-1° &amp; Co : des compléments alimentaires aux noms trompeurs (Prescrire, juillet 2026).</w:t>
      </w:r>
    </w:p>
    <w:p w14:paraId="3CF8E19F" w14:textId="77777777" w:rsidR="00FC2AA5" w:rsidRPr="00FC2AA5" w:rsidRDefault="00FC2AA5" w:rsidP="00FC2AA5">
      <w:pPr>
        <w:pStyle w:val="Textebrut"/>
      </w:pPr>
      <w:r w:rsidRPr="00FC2AA5">
        <w:t>Des firmes accolent la mention "GLP-1" au nom de nombreux compléments alimentaires qu'elles promeuvent dans la perte de poids. Une manœuvre dénoncée par l'Agence suisse du médicament</w:t>
      </w:r>
    </w:p>
    <w:p w14:paraId="32F47518" w14:textId="77777777" w:rsidR="00FC2AA5" w:rsidRPr="00FC2AA5" w:rsidRDefault="00FC2AA5" w:rsidP="00FC2AA5">
      <w:pPr>
        <w:pStyle w:val="Textebrut"/>
      </w:pPr>
      <w:hyperlink r:id="rId100" w:history="1">
        <w:r w:rsidRPr="00FC2AA5">
          <w:rPr>
            <w:rStyle w:val="Lienhypertexte"/>
          </w:rPr>
          <w:t>https://www.prescrire.org/divers/513-expert-minceur-glp-1-co-des-complements-alimentaires-aux-noms-trompeurs</w:t>
        </w:r>
      </w:hyperlink>
    </w:p>
    <w:p w14:paraId="4D647414" w14:textId="77777777" w:rsidR="007C1B26" w:rsidRDefault="007C1B26" w:rsidP="007C1B26">
      <w:pPr>
        <w:pStyle w:val="Textebrut"/>
      </w:pPr>
    </w:p>
    <w:p w14:paraId="6BA3B4EB" w14:textId="77777777" w:rsidR="00A37855" w:rsidRPr="00A37855" w:rsidRDefault="00A37855" w:rsidP="00A37855">
      <w:pPr>
        <w:pStyle w:val="Textebrut"/>
        <w:rPr>
          <w:b/>
          <w:bCs/>
        </w:rPr>
      </w:pPr>
      <w:proofErr w:type="spellStart"/>
      <w:r w:rsidRPr="00A37855">
        <w:rPr>
          <w:b/>
          <w:bCs/>
        </w:rPr>
        <w:t>A</w:t>
      </w:r>
      <w:proofErr w:type="spellEnd"/>
      <w:r w:rsidRPr="00A37855">
        <w:rPr>
          <w:b/>
          <w:bCs/>
        </w:rPr>
        <w:t xml:space="preserve"> Marseille, un dentiste condamné pour une vaste escroquerie à la « Sécu » : le préjudice est estimé à 2,6 millions d’euros (Le Monde, 06/07/2026).</w:t>
      </w:r>
    </w:p>
    <w:p w14:paraId="02608001" w14:textId="77777777" w:rsidR="00A37855" w:rsidRPr="00A37855" w:rsidRDefault="00A37855" w:rsidP="00A37855">
      <w:pPr>
        <w:pStyle w:val="Textebrut"/>
      </w:pPr>
      <w:r w:rsidRPr="00A37855">
        <w:t>Ce praticien, aidé par des intermédiaires, était jugé pour 10 883 actes non réalisés, médicalement injustifiés ou bien déclarés en utilisant frauduleusement des cartes Vitale</w:t>
      </w:r>
    </w:p>
    <w:p w14:paraId="4B1B57BE" w14:textId="77777777" w:rsidR="00A37855" w:rsidRPr="00A37855" w:rsidRDefault="00A37855" w:rsidP="00A37855">
      <w:pPr>
        <w:pStyle w:val="Textebrut"/>
      </w:pPr>
      <w:hyperlink r:id="rId101" w:history="1">
        <w:r w:rsidRPr="00A37855">
          <w:rPr>
            <w:rStyle w:val="Lienhypertexte"/>
          </w:rPr>
          <w:t>https://www.lemonde.fr/societe/article/2026/07/06/a-marseille-un-dentiste-condamne-pour-une-vaste-escroquerie-a-la-secu-le-prejudice-est-estime-a-2-6-millions-d-euros_6721174_3224.html</w:t>
        </w:r>
      </w:hyperlink>
    </w:p>
    <w:p w14:paraId="34EE4CCE" w14:textId="77777777" w:rsidR="00FC2AA5" w:rsidRDefault="00FC2AA5" w:rsidP="007C1B26">
      <w:pPr>
        <w:pStyle w:val="Textebrut"/>
      </w:pPr>
    </w:p>
    <w:p w14:paraId="3E61BBB7" w14:textId="77777777" w:rsidR="00AE5418" w:rsidRPr="00AE5418" w:rsidRDefault="00AE5418" w:rsidP="00AE5418">
      <w:pPr>
        <w:pStyle w:val="Textebrut"/>
      </w:pPr>
      <w:r w:rsidRPr="00AE5418">
        <w:rPr>
          <w:b/>
          <w:bCs/>
        </w:rPr>
        <w:t>Ordonnances européennes, données de santé… Ce qui va changer au comptoir (Le Moniteur des pharmacies, 07/07/2026).</w:t>
      </w:r>
      <w:r w:rsidRPr="00AE5418">
        <w:t xml:space="preserve"> Article réservé aux abonnés (ou touche F9).</w:t>
      </w:r>
    </w:p>
    <w:p w14:paraId="466B2536" w14:textId="77777777" w:rsidR="00AE5418" w:rsidRPr="00AE5418" w:rsidRDefault="00AE5418" w:rsidP="00AE5418">
      <w:pPr>
        <w:pStyle w:val="Textebrut"/>
      </w:pPr>
      <w:r w:rsidRPr="00AE5418">
        <w:t>Délivrer un médicament à partir d’une ordonnance établie en Espagne ou consulter les traitements d’un patient belge : l’Espace européen des données de santé (EEDS) ouvre la voie à une circulation plus fluide des informations de santé</w:t>
      </w:r>
    </w:p>
    <w:p w14:paraId="71C2B9D3" w14:textId="177F5845" w:rsidR="00A37855" w:rsidRDefault="00AE5418" w:rsidP="00AE5418">
      <w:pPr>
        <w:pStyle w:val="Textebrut"/>
      </w:pPr>
      <w:hyperlink r:id="rId102" w:history="1">
        <w:r w:rsidRPr="00AE5418">
          <w:rPr>
            <w:rStyle w:val="Lienhypertexte"/>
          </w:rPr>
          <w:t>https://www.lemoniteurdespharmacies.fr/business/numerique/digitalisation/ordonnances-europeennes-donnees-de-sante-ce-qui-va-changer-derriere-le-comptoir</w:t>
        </w:r>
      </w:hyperlink>
    </w:p>
    <w:p w14:paraId="5D56396F" w14:textId="77777777" w:rsidR="00AE5418" w:rsidRDefault="00AE5418" w:rsidP="00AE5418">
      <w:pPr>
        <w:pStyle w:val="Textebrut"/>
      </w:pPr>
    </w:p>
    <w:p w14:paraId="11239F41" w14:textId="77777777" w:rsidR="001A1856" w:rsidRPr="001A1856" w:rsidRDefault="001A1856" w:rsidP="001A1856">
      <w:pPr>
        <w:pStyle w:val="Textebrut"/>
        <w:rPr>
          <w:b/>
          <w:bCs/>
        </w:rPr>
      </w:pPr>
      <w:r w:rsidRPr="001A1856">
        <w:rPr>
          <w:b/>
          <w:bCs/>
        </w:rPr>
        <w:t>L’ANSM lance une campagne d’information pour faire connaître la e-notice des médicaments (ANSM, 08/07/2026).</w:t>
      </w:r>
    </w:p>
    <w:p w14:paraId="1EA14A45" w14:textId="77777777" w:rsidR="001A1856" w:rsidRPr="001A1856" w:rsidRDefault="001A1856" w:rsidP="001A1856">
      <w:pPr>
        <w:pStyle w:val="Textebrut"/>
      </w:pPr>
      <w:r w:rsidRPr="001A1856">
        <w:t>À compter du 8 juillet, l’ANSM lance une campagne digitale afin de faire connaître la e-notice, la notice numérique des médicaments accessible par QR code. Complémentaire de la notice papier, ce nouveau service en cours d’expérimentation permet d’accéder facilement à une information médicale de référence régulièrement mise à jour</w:t>
      </w:r>
    </w:p>
    <w:p w14:paraId="2CAB01C0" w14:textId="77777777" w:rsidR="001A1856" w:rsidRPr="001A1856" w:rsidRDefault="001A1856" w:rsidP="001A1856">
      <w:pPr>
        <w:pStyle w:val="Textebrut"/>
      </w:pPr>
      <w:hyperlink r:id="rId103" w:history="1">
        <w:r w:rsidRPr="001A1856">
          <w:rPr>
            <w:rStyle w:val="Lienhypertexte"/>
          </w:rPr>
          <w:t>https://ansm.sante.fr/actualites/lansm-lance-une-campagne-dinformation-pour-faire-connaitre-la-e-notice-des-medicaments</w:t>
        </w:r>
      </w:hyperlink>
    </w:p>
    <w:p w14:paraId="51EC90E5" w14:textId="77777777" w:rsidR="00AE5418" w:rsidRDefault="00AE5418" w:rsidP="00AE5418">
      <w:pPr>
        <w:pStyle w:val="Textebrut"/>
      </w:pPr>
    </w:p>
    <w:p w14:paraId="67C4A2DE" w14:textId="77777777" w:rsidR="00F47ADC" w:rsidRPr="00F47ADC" w:rsidRDefault="00F47ADC" w:rsidP="00F47ADC">
      <w:pPr>
        <w:pStyle w:val="Textebrut"/>
        <w:rPr>
          <w:b/>
          <w:bCs/>
        </w:rPr>
      </w:pPr>
      <w:proofErr w:type="spellStart"/>
      <w:r w:rsidRPr="00F47ADC">
        <w:rPr>
          <w:b/>
          <w:bCs/>
        </w:rPr>
        <w:t>Temu</w:t>
      </w:r>
      <w:proofErr w:type="spellEnd"/>
      <w:r w:rsidRPr="00F47ADC">
        <w:rPr>
          <w:b/>
          <w:bCs/>
        </w:rPr>
        <w:t xml:space="preserve">, Shein, </w:t>
      </w:r>
      <w:proofErr w:type="spellStart"/>
      <w:r w:rsidRPr="00F47ADC">
        <w:rPr>
          <w:b/>
          <w:bCs/>
        </w:rPr>
        <w:t>AliExpress</w:t>
      </w:r>
      <w:proofErr w:type="spellEnd"/>
      <w:r w:rsidRPr="00F47ADC">
        <w:rPr>
          <w:b/>
          <w:bCs/>
        </w:rPr>
        <w:t xml:space="preserve"> : le bilan désastreux des produits solaires à petits prix (Le Quotidien du pharmacien, 08/07/2026).</w:t>
      </w:r>
    </w:p>
    <w:p w14:paraId="7DA9134F" w14:textId="77777777" w:rsidR="00F47ADC" w:rsidRPr="00F47ADC" w:rsidRDefault="00F47ADC" w:rsidP="00F47ADC">
      <w:pPr>
        <w:pStyle w:val="Textebrut"/>
      </w:pPr>
      <w:r w:rsidRPr="00F47ADC">
        <w:t xml:space="preserve">Les produits de protection solaire vendus entre 1,55 euros et 6,65 euros sur les plateformes </w:t>
      </w:r>
      <w:proofErr w:type="spellStart"/>
      <w:r w:rsidRPr="00F47ADC">
        <w:t>AliExpress</w:t>
      </w:r>
      <w:proofErr w:type="spellEnd"/>
      <w:r w:rsidRPr="00F47ADC">
        <w:t xml:space="preserve">, Shein et </w:t>
      </w:r>
      <w:proofErr w:type="spellStart"/>
      <w:r w:rsidRPr="00F47ADC">
        <w:t>Temu</w:t>
      </w:r>
      <w:proofErr w:type="spellEnd"/>
      <w:r w:rsidRPr="00F47ADC">
        <w:t xml:space="preserve"> sont jugés dangereux, selon le magazine de consommateurs « Que Choisir Ensemble ». Les autorités sont saisies</w:t>
      </w:r>
    </w:p>
    <w:p w14:paraId="5A56B6C8" w14:textId="77777777" w:rsidR="00F47ADC" w:rsidRPr="00F47ADC" w:rsidRDefault="00F47ADC" w:rsidP="00F47ADC">
      <w:pPr>
        <w:pStyle w:val="Textebrut"/>
      </w:pPr>
      <w:hyperlink r:id="rId104" w:history="1">
        <w:r w:rsidRPr="00F47ADC">
          <w:rPr>
            <w:rStyle w:val="Lienhypertexte"/>
          </w:rPr>
          <w:t>https://www.lequotidiendupharmacien.fr/exercice-pro/temu-shein-aliexpress-le-bilan-desastreux-des-produits-solaires-petits-prix</w:t>
        </w:r>
      </w:hyperlink>
    </w:p>
    <w:p w14:paraId="1A714376" w14:textId="77777777" w:rsidR="001A1856" w:rsidRDefault="001A1856" w:rsidP="00AE5418">
      <w:pPr>
        <w:pStyle w:val="Textebrut"/>
      </w:pPr>
    </w:p>
    <w:p w14:paraId="69A1C988" w14:textId="77777777" w:rsidR="00FF0560" w:rsidRPr="00FF0560" w:rsidRDefault="00FF0560" w:rsidP="00FF0560">
      <w:pPr>
        <w:pStyle w:val="Textebrut"/>
      </w:pPr>
      <w:proofErr w:type="spellStart"/>
      <w:r w:rsidRPr="00FF0560">
        <w:rPr>
          <w:b/>
          <w:bCs/>
        </w:rPr>
        <w:t>Déprescription</w:t>
      </w:r>
      <w:proofErr w:type="spellEnd"/>
      <w:r w:rsidRPr="00FF0560">
        <w:rPr>
          <w:b/>
          <w:bCs/>
        </w:rPr>
        <w:t xml:space="preserve"> : l’Assurance maladie veut mettre les pharmaciens à contribution (Le Moniteur des pharmacies, 08/07/2026).</w:t>
      </w:r>
      <w:r w:rsidRPr="00FF0560">
        <w:t xml:space="preserve"> Article réservé aux abonnés (ou touche F9).</w:t>
      </w:r>
    </w:p>
    <w:p w14:paraId="7EBD4A82" w14:textId="77777777" w:rsidR="00FF0560" w:rsidRPr="00FF0560" w:rsidRDefault="00FF0560" w:rsidP="00FF0560">
      <w:pPr>
        <w:pStyle w:val="Textebrut"/>
      </w:pPr>
      <w:r w:rsidRPr="00FF0560">
        <w:t xml:space="preserve">Dans le rapport « Charges et produits » pour 2027, les enjeux autour de la </w:t>
      </w:r>
      <w:proofErr w:type="spellStart"/>
      <w:r w:rsidRPr="00FF0560">
        <w:t>déprescription</w:t>
      </w:r>
      <w:proofErr w:type="spellEnd"/>
      <w:r w:rsidRPr="00FF0560">
        <w:t xml:space="preserve"> occupent une place majeure. Le pharmacien est explicitement désigné comme l’un des trois professionnels appelés à conduire cette démarche, aux côtés du médecin et de l’infirmier. Une évolution qui pourrait rebattre les cartes de l’exercice coordonné</w:t>
      </w:r>
    </w:p>
    <w:p w14:paraId="3EE050D7" w14:textId="77777777" w:rsidR="00FF0560" w:rsidRPr="00FF0560" w:rsidRDefault="00FF0560" w:rsidP="00FF0560">
      <w:pPr>
        <w:pStyle w:val="Textebrut"/>
      </w:pPr>
      <w:hyperlink r:id="rId105" w:history="1">
        <w:r w:rsidRPr="00FF0560">
          <w:rPr>
            <w:rStyle w:val="Lienhypertexte"/>
          </w:rPr>
          <w:t>https://www.lemoniteurdespharmacies.fr/profession/socio-professionnel/trop-de-medicaments-la-cnam-met-les-pharmaciens-aux-commandes</w:t>
        </w:r>
      </w:hyperlink>
    </w:p>
    <w:p w14:paraId="25B67CA3" w14:textId="77777777" w:rsidR="00F47ADC" w:rsidRDefault="00F47ADC" w:rsidP="00AE5418">
      <w:pPr>
        <w:pStyle w:val="Textebrut"/>
      </w:pPr>
    </w:p>
    <w:p w14:paraId="659B3874" w14:textId="77777777" w:rsidR="00FF0560" w:rsidRPr="00FF0560" w:rsidRDefault="00FF0560" w:rsidP="00FF0560">
      <w:pPr>
        <w:pStyle w:val="Textebrut"/>
      </w:pPr>
      <w:r w:rsidRPr="00FF0560">
        <w:rPr>
          <w:b/>
          <w:bCs/>
        </w:rPr>
        <w:t>Pharmaciens diplômés à l’étranger : un renfort indispensable, mais encore freiné par les procédures (Le Moniteur des pharmacies, 08/07/2026).</w:t>
      </w:r>
      <w:r w:rsidRPr="00FF0560">
        <w:t xml:space="preserve"> Article réservé aux abonnés (ou touche F9).</w:t>
      </w:r>
    </w:p>
    <w:p w14:paraId="0ED1B8D9" w14:textId="77777777" w:rsidR="00FF0560" w:rsidRPr="00FF0560" w:rsidRDefault="00FF0560" w:rsidP="00FF0560">
      <w:pPr>
        <w:pStyle w:val="Textebrut"/>
      </w:pPr>
      <w:r w:rsidRPr="00FF0560">
        <w:t>Les derniers chiffres de la démographie pharmaceutique confirment le recours croissant aux pharmaciens diplômés à l’étranger pour répondre ​​​​​​aux besoins de recrutement en officine. Leur nombre a plus que doublé en dix ans</w:t>
      </w:r>
    </w:p>
    <w:p w14:paraId="1EAD163B" w14:textId="77777777" w:rsidR="00FF0560" w:rsidRPr="00FF0560" w:rsidRDefault="00FF0560" w:rsidP="00FF0560">
      <w:pPr>
        <w:pStyle w:val="Textebrut"/>
      </w:pPr>
      <w:hyperlink r:id="rId106" w:history="1">
        <w:r w:rsidRPr="00FF0560">
          <w:rPr>
            <w:rStyle w:val="Lienhypertexte"/>
          </w:rPr>
          <w:t>https://www.lemoniteurdespharmacies.fr/profession/socio-professionnel/pharmaciens-diplomes-a-letranger-un-renfort-indispensable-mais-encore-freine-par-les-procedures</w:t>
        </w:r>
      </w:hyperlink>
    </w:p>
    <w:p w14:paraId="311C4990" w14:textId="77777777" w:rsidR="00FF0560" w:rsidRDefault="00FF0560" w:rsidP="00AE5418">
      <w:pPr>
        <w:pStyle w:val="Textebrut"/>
      </w:pPr>
    </w:p>
    <w:p w14:paraId="609E32C8" w14:textId="77777777" w:rsidR="009A067D" w:rsidRPr="009A067D" w:rsidRDefault="009A067D" w:rsidP="009A067D">
      <w:pPr>
        <w:pStyle w:val="Textebrut"/>
        <w:rPr>
          <w:b/>
          <w:bCs/>
        </w:rPr>
      </w:pPr>
      <w:r w:rsidRPr="009A067D">
        <w:rPr>
          <w:b/>
          <w:bCs/>
        </w:rPr>
        <w:t>POP’IN : un programme national pour prévenir les surdoses d’opioïdes (ANSM, 09/07/2026).</w:t>
      </w:r>
    </w:p>
    <w:p w14:paraId="300F1A18" w14:textId="77777777" w:rsidR="009A067D" w:rsidRPr="009A067D" w:rsidRDefault="009A067D" w:rsidP="009A067D">
      <w:pPr>
        <w:pStyle w:val="Textebrut"/>
      </w:pPr>
      <w:r w:rsidRPr="009A067D">
        <w:t xml:space="preserve">Face à l’augmentation des surdoses liées aux opioïdes en France, l’Agence nationale de sécurité du médicament (ANSM) et le centre d’évaluation et d’information de pharmacodépendance-addictovigilance (CEIP-A) PACA-Corse lancent le programme POP’IN : « Prévention et réduction des risques des surdoses liées aux </w:t>
      </w:r>
      <w:proofErr w:type="spellStart"/>
      <w:r w:rsidRPr="009A067D">
        <w:t>OPIoïdes</w:t>
      </w:r>
      <w:proofErr w:type="spellEnd"/>
      <w:r w:rsidRPr="009A067D">
        <w:t xml:space="preserve"> et Naloxone ». L’ANSM assure la coordination nationale du programme en lien avec l’ensemble du réseau des CEIP-Addictovigilance et le CEIP-A Corse est responsable du pilotage opérationnel.</w:t>
      </w:r>
    </w:p>
    <w:p w14:paraId="4E68D2B9" w14:textId="77777777" w:rsidR="009A067D" w:rsidRPr="009A067D" w:rsidRDefault="009A067D" w:rsidP="009A067D">
      <w:pPr>
        <w:pStyle w:val="Textebrut"/>
      </w:pPr>
      <w:r w:rsidRPr="009A067D">
        <w:t>Ce dispositif à destination des professionnels et des patients s’appuie sur l’expérience du programme POP PACA initié en 2020. Il vise à mieux repérer les situations à risque, diffuser plus largement la naloxone (antidote aux surdoses d’opioïdes) et renforcer la prévention auprès des personnes concernées</w:t>
      </w:r>
    </w:p>
    <w:p w14:paraId="2668F267" w14:textId="77777777" w:rsidR="009A067D" w:rsidRPr="009A067D" w:rsidRDefault="009A067D" w:rsidP="009A067D">
      <w:pPr>
        <w:pStyle w:val="Textebrut"/>
      </w:pPr>
      <w:hyperlink r:id="rId107" w:history="1">
        <w:r w:rsidRPr="009A067D">
          <w:rPr>
            <w:rStyle w:val="Lienhypertexte"/>
          </w:rPr>
          <w:t>https://ansm.sante.fr/actualites/popin-un-programme-national-pour-prevenir-les-surdoses-dopioides</w:t>
        </w:r>
      </w:hyperlink>
    </w:p>
    <w:p w14:paraId="015C5D67" w14:textId="77777777" w:rsidR="00FF0560" w:rsidRDefault="00FF0560" w:rsidP="00AE5418">
      <w:pPr>
        <w:pStyle w:val="Textebrut"/>
      </w:pPr>
    </w:p>
    <w:p w14:paraId="4479853A" w14:textId="77777777" w:rsidR="00641092" w:rsidRPr="00641092" w:rsidRDefault="00641092" w:rsidP="00641092">
      <w:pPr>
        <w:pStyle w:val="Textebrut"/>
        <w:rPr>
          <w:b/>
          <w:bCs/>
        </w:rPr>
      </w:pPr>
      <w:r w:rsidRPr="00641092">
        <w:rPr>
          <w:b/>
          <w:bCs/>
        </w:rPr>
        <w:t>Présentation du rapport « Charges et Produits pour 2027 » (ameli.fr, 02/07/2026).</w:t>
      </w:r>
    </w:p>
    <w:p w14:paraId="04F8EDBF" w14:textId="77777777" w:rsidR="00641092" w:rsidRPr="00641092" w:rsidRDefault="00641092" w:rsidP="00641092">
      <w:pPr>
        <w:pStyle w:val="Textebrut"/>
      </w:pPr>
      <w:r w:rsidRPr="00641092">
        <w:t>L’Assurance Maladie présente ce jour son projet de rapport Charges et Produits pour l’année 2027. S’appuyant sur une analyse approfondie de l’évolution du système et des dépenses de santé, il formule 40 propositions structurantes visant à éclairer le débat public et à contribuer au projet de loi de financement de la Sécurité sociale. Ce rapport sera soumis le 9 juillet au vote du Conseil de la Cnam, dont les membres ont été pleinement associés à son élaboration. S’inscrivant dans la continuité des orientations fixées l’an dernier, il s’articule autour de trois grandes priorités : opérer un virage préventif ; améliorer les parcours de soins des patients ; rembourser le juste soin au juste prix</w:t>
      </w:r>
    </w:p>
    <w:p w14:paraId="5CC56C89" w14:textId="77777777" w:rsidR="00641092" w:rsidRPr="00641092" w:rsidRDefault="00641092" w:rsidP="00641092">
      <w:pPr>
        <w:pStyle w:val="Textebrut"/>
      </w:pPr>
      <w:hyperlink r:id="rId108" w:history="1">
        <w:r w:rsidRPr="00641092">
          <w:rPr>
            <w:rStyle w:val="Lienhypertexte"/>
          </w:rPr>
          <w:t>https://www.assurance-maladie.ameli.fr/presse/2026-07-02-cp-presentation-rapport-charges-et-produits-2027</w:t>
        </w:r>
      </w:hyperlink>
    </w:p>
    <w:p w14:paraId="25CD7FDF" w14:textId="77777777" w:rsidR="009A067D" w:rsidRDefault="009A067D" w:rsidP="00AE5418">
      <w:pPr>
        <w:pStyle w:val="Textebrut"/>
      </w:pPr>
    </w:p>
    <w:p w14:paraId="1164950A" w14:textId="77777777" w:rsidR="00641092" w:rsidRPr="00641092" w:rsidRDefault="00641092" w:rsidP="00641092">
      <w:pPr>
        <w:pStyle w:val="Textebrut"/>
        <w:rPr>
          <w:b/>
          <w:bCs/>
        </w:rPr>
      </w:pPr>
      <w:r w:rsidRPr="00641092">
        <w:rPr>
          <w:b/>
          <w:bCs/>
        </w:rPr>
        <w:t>Lancement d'une mission de cadrage sur un assistant conversationnel d'intelligence artificielle en santé (ameli.fr, 09/07/2026).</w:t>
      </w:r>
    </w:p>
    <w:p w14:paraId="5AB66019" w14:textId="77777777" w:rsidR="00641092" w:rsidRPr="00641092" w:rsidRDefault="00641092" w:rsidP="00641092">
      <w:pPr>
        <w:pStyle w:val="Textebrut"/>
      </w:pPr>
      <w:r w:rsidRPr="00641092">
        <w:t xml:space="preserve">Conformément aux orientations fixées par le Premier ministre et la </w:t>
      </w:r>
      <w:proofErr w:type="gramStart"/>
      <w:r w:rsidRPr="00641092">
        <w:t>Ministre</w:t>
      </w:r>
      <w:proofErr w:type="gramEnd"/>
      <w:r w:rsidRPr="00641092">
        <w:t xml:space="preserve"> de la Santé, la Caisse nationale de l'Assurance Maladie a lancé une mission de cadrage visant à préparer le déploiement d'un assistant conversationnel d'intelligence artificielle en santé sur </w:t>
      </w:r>
      <w:proofErr w:type="spellStart"/>
      <w:r w:rsidRPr="00641092">
        <w:t>ameli</w:t>
      </w:r>
      <w:proofErr w:type="spellEnd"/>
    </w:p>
    <w:p w14:paraId="21917327" w14:textId="77777777" w:rsidR="00641092" w:rsidRPr="00641092" w:rsidRDefault="00641092" w:rsidP="00641092">
      <w:pPr>
        <w:pStyle w:val="Textebrut"/>
      </w:pPr>
      <w:hyperlink r:id="rId109" w:history="1">
        <w:r w:rsidRPr="00641092">
          <w:rPr>
            <w:rStyle w:val="Lienhypertexte"/>
          </w:rPr>
          <w:t>https://www.assurance-maladie.ameli.fr/presse/2026-07-09-infopresse-lancement-mission-ia-ameli</w:t>
        </w:r>
      </w:hyperlink>
    </w:p>
    <w:p w14:paraId="71ED1EF2" w14:textId="77777777" w:rsidR="00641092" w:rsidRDefault="00641092" w:rsidP="00AE5418">
      <w:pPr>
        <w:pStyle w:val="Textebrut"/>
      </w:pPr>
    </w:p>
    <w:p w14:paraId="6D6ABCEA" w14:textId="77777777" w:rsidR="00641092" w:rsidRPr="00641092" w:rsidRDefault="00641092" w:rsidP="00641092">
      <w:pPr>
        <w:pStyle w:val="Textebrut"/>
        <w:rPr>
          <w:b/>
          <w:bCs/>
        </w:rPr>
      </w:pPr>
      <w:r w:rsidRPr="00641092">
        <w:rPr>
          <w:b/>
          <w:bCs/>
        </w:rPr>
        <w:t xml:space="preserve">Dépistage Génétique </w:t>
      </w:r>
      <w:proofErr w:type="spellStart"/>
      <w:r w:rsidRPr="00641092">
        <w:rPr>
          <w:b/>
          <w:bCs/>
        </w:rPr>
        <w:t>Préconceptionnel</w:t>
      </w:r>
      <w:proofErr w:type="spellEnd"/>
      <w:r w:rsidRPr="00641092">
        <w:rPr>
          <w:b/>
          <w:bCs/>
        </w:rPr>
        <w:t xml:space="preserve"> (Académie nationale de médecine, rapport, 30/06/2026).</w:t>
      </w:r>
    </w:p>
    <w:p w14:paraId="32DE447C" w14:textId="77777777" w:rsidR="00641092" w:rsidRPr="00641092" w:rsidRDefault="00641092" w:rsidP="00641092">
      <w:pPr>
        <w:pStyle w:val="Textebrut"/>
      </w:pPr>
      <w:r w:rsidRPr="00641092">
        <w:t xml:space="preserve">L’identification de centaines de gènes responsables de maladies génétiques récessives (autosomiques ou liées au chromosome X) sévères et incurables de l’enfant permet de dépister les porteurs d’anomalies sur ces gènes par les méthodes de la génétique moléculaire. Ce dépistage fait avant la conception d’un enfant par les deux partenaires d’un couple indiquera si ce couple est à risque élevé d’avoir un enfant atteint d’une maladie génétique récessive et d’informer les futurs parents des choix qui s’offrent à eux pour faire face à ce risque. Le </w:t>
      </w:r>
      <w:r w:rsidRPr="00641092">
        <w:lastRenderedPageBreak/>
        <w:t xml:space="preserve">rapport aborde les différents aspects du dépistage génétique </w:t>
      </w:r>
      <w:proofErr w:type="spellStart"/>
      <w:r w:rsidRPr="00641092">
        <w:t>préconceptionnel</w:t>
      </w:r>
      <w:proofErr w:type="spellEnd"/>
      <w:r w:rsidRPr="00641092">
        <w:t xml:space="preserve"> (DGP), éthiques, techniques, médico-économiques, règlementaires et légaux. L’Académie de médecine considère que le DGP est en accord avec les autres possibilités de choix reproductif déjà autorisés en France (diagnostic prénatal et préimplantatoire) et qu’il doit être autorisé en France</w:t>
      </w:r>
    </w:p>
    <w:p w14:paraId="13F61D0B" w14:textId="77777777" w:rsidR="00641092" w:rsidRPr="00641092" w:rsidRDefault="00641092" w:rsidP="00641092">
      <w:pPr>
        <w:pStyle w:val="Textebrut"/>
      </w:pPr>
      <w:hyperlink r:id="rId110" w:history="1">
        <w:r w:rsidRPr="00641092">
          <w:rPr>
            <w:rStyle w:val="Lienhypertexte"/>
          </w:rPr>
          <w:t>https://www.academie-medecine.fr/depistage-genetique-preconceptionnel/</w:t>
        </w:r>
      </w:hyperlink>
    </w:p>
    <w:p w14:paraId="494F5325" w14:textId="77777777" w:rsidR="00641092" w:rsidRDefault="00641092" w:rsidP="00AE5418">
      <w:pPr>
        <w:pStyle w:val="Textebrut"/>
      </w:pPr>
    </w:p>
    <w:p w14:paraId="20691A8E" w14:textId="77777777" w:rsidR="00FA5E58" w:rsidRPr="00FA5E58" w:rsidRDefault="00FA5E58" w:rsidP="00FA5E58">
      <w:pPr>
        <w:pStyle w:val="Textebrut"/>
        <w:rPr>
          <w:b/>
          <w:bCs/>
        </w:rPr>
      </w:pPr>
      <w:r w:rsidRPr="00FA5E58">
        <w:rPr>
          <w:b/>
          <w:bCs/>
        </w:rPr>
        <w:t xml:space="preserve">Rapport européen sur les drogues </w:t>
      </w:r>
      <w:proofErr w:type="gramStart"/>
      <w:r w:rsidRPr="00FA5E58">
        <w:rPr>
          <w:b/>
          <w:bCs/>
        </w:rPr>
        <w:t>2026:</w:t>
      </w:r>
      <w:proofErr w:type="gramEnd"/>
      <w:r w:rsidRPr="00FA5E58">
        <w:rPr>
          <w:b/>
          <w:bCs/>
        </w:rPr>
        <w:t xml:space="preserve"> tendances et évolutions (EUDA, 16/06/2026, désormais disponible en français).</w:t>
      </w:r>
    </w:p>
    <w:p w14:paraId="7B2C7D65" w14:textId="77777777" w:rsidR="00FA5E58" w:rsidRPr="00FA5E58" w:rsidRDefault="00FA5E58" w:rsidP="00FA5E58">
      <w:pPr>
        <w:pStyle w:val="Textebrut"/>
      </w:pPr>
      <w:r w:rsidRPr="00FA5E58">
        <w:t xml:space="preserve">Le Rapport européen sur les drogues </w:t>
      </w:r>
      <w:proofErr w:type="gramStart"/>
      <w:r w:rsidRPr="00FA5E58">
        <w:t>2026:</w:t>
      </w:r>
      <w:proofErr w:type="gramEnd"/>
      <w:r w:rsidRPr="00FA5E58">
        <w:t xml:space="preserve"> tendances et évolutions présente la dernière analyse de l’Agence de l’Union européenne sur les drogues (EUDA) sur la situation en matière de drogues en Europe. Abordant aussi bien l’offre de drogues illicites que leur consommation et les dommages connexes, le rapport propose un ensemble complet de données nationales couvrant ces thèmes ainsi que les services spécialisés de traitement et les principales interventions en matière de réduction des risques</w:t>
      </w:r>
    </w:p>
    <w:p w14:paraId="74D3744A" w14:textId="77777777" w:rsidR="00FA5E58" w:rsidRPr="00FA5E58" w:rsidRDefault="00FA5E58" w:rsidP="00FA5E58">
      <w:pPr>
        <w:pStyle w:val="Textebrut"/>
      </w:pPr>
      <w:hyperlink r:id="rId111" w:history="1">
        <w:r w:rsidRPr="00FA5E58">
          <w:rPr>
            <w:rStyle w:val="Lienhypertexte"/>
          </w:rPr>
          <w:t>https://www.euda.europa.eu/publications/european-drug-report/2026_fr</w:t>
        </w:r>
      </w:hyperlink>
    </w:p>
    <w:p w14:paraId="74DCB6E0" w14:textId="77777777" w:rsidR="00641092" w:rsidRDefault="00641092" w:rsidP="00AE5418">
      <w:pPr>
        <w:pStyle w:val="Textebrut"/>
      </w:pPr>
    </w:p>
    <w:p w14:paraId="6E22E543" w14:textId="77777777" w:rsidR="00B71936" w:rsidRPr="00B71936" w:rsidRDefault="00B71936" w:rsidP="00B71936">
      <w:pPr>
        <w:pStyle w:val="Textebrut"/>
      </w:pPr>
      <w:r w:rsidRPr="00B71936">
        <w:rPr>
          <w:b/>
          <w:bCs/>
        </w:rPr>
        <w:t xml:space="preserve">Agonistes du GLP-1 en période </w:t>
      </w:r>
      <w:proofErr w:type="spellStart"/>
      <w:r w:rsidRPr="00B71936">
        <w:rPr>
          <w:b/>
          <w:bCs/>
        </w:rPr>
        <w:t>périconceptionnelle</w:t>
      </w:r>
      <w:proofErr w:type="spellEnd"/>
      <w:r w:rsidRPr="00B71936">
        <w:rPr>
          <w:b/>
          <w:bCs/>
        </w:rPr>
        <w:t xml:space="preserve"> : facteur clé de prématurité ou pas ? (Le Moniteur des pharmacies, 09/07/2026).</w:t>
      </w:r>
      <w:r w:rsidRPr="00B71936">
        <w:t xml:space="preserve"> Article réservé aux abonnés (ou touche F9).</w:t>
      </w:r>
    </w:p>
    <w:p w14:paraId="4BC224B1" w14:textId="77777777" w:rsidR="00B71936" w:rsidRPr="00B71936" w:rsidRDefault="00B71936" w:rsidP="00B71936">
      <w:pPr>
        <w:pStyle w:val="Textebrut"/>
      </w:pPr>
      <w:r w:rsidRPr="00B71936">
        <w:t>Une étude nationale danoise analyse les risques obstétricaux liés à l’exposition aux agonistes du GLP-1 autour de la conception. Elle met en évidence un risque accru de prématurité chez les femmes diabétiques. Qu’en est-il pour celles traitées pour la perte de poids ?</w:t>
      </w:r>
    </w:p>
    <w:p w14:paraId="72066826" w14:textId="77777777" w:rsidR="00B71936" w:rsidRPr="00B71936" w:rsidRDefault="00B71936" w:rsidP="00B71936">
      <w:pPr>
        <w:pStyle w:val="Textebrut"/>
      </w:pPr>
      <w:hyperlink r:id="rId112" w:history="1">
        <w:r w:rsidRPr="00B71936">
          <w:rPr>
            <w:rStyle w:val="Lienhypertexte"/>
          </w:rPr>
          <w:t>https://www.lemoniteurdespharmacies.fr/therapeutique/medicaments/recherche-et-innovation/agonistes-du-glp-1-en-periode-periconceptionnelle-facteur-cle-de-prematurite-ou-pas</w:t>
        </w:r>
      </w:hyperlink>
    </w:p>
    <w:p w14:paraId="52EB8AA5" w14:textId="77777777" w:rsidR="00FA5E58" w:rsidRDefault="00FA5E58" w:rsidP="00AE5418">
      <w:pPr>
        <w:pStyle w:val="Textebrut"/>
      </w:pPr>
    </w:p>
    <w:p w14:paraId="0810ACD5" w14:textId="3E81E104" w:rsidR="00B71936" w:rsidRPr="00276724" w:rsidRDefault="009D159F" w:rsidP="00AE5418">
      <w:pPr>
        <w:pStyle w:val="Textebrut"/>
        <w:rPr>
          <w:b/>
          <w:bCs/>
        </w:rPr>
      </w:pPr>
      <w:r w:rsidRPr="00276724">
        <w:rPr>
          <w:b/>
          <w:bCs/>
        </w:rPr>
        <w:t>Mail du 08/07/2026 de l’équipe programme ROR de l’ANS, suivi de commentaires explicatifs de l’ARS ARA, informant de l’évolution de la saisie des activités correspondant notamment aux nouvelles missions des officines sur le portail du ROR, ces données étant ensuite transférées dans PHARMA-SI</w:t>
      </w:r>
    </w:p>
    <w:p w14:paraId="43AAC6B8" w14:textId="6415D206" w:rsidR="00276724" w:rsidRDefault="00276724" w:rsidP="00AE5418">
      <w:pPr>
        <w:pStyle w:val="Textebrut"/>
      </w:pPr>
      <w:hyperlink r:id="rId113" w:history="1">
        <w:r w:rsidRPr="00E612F7">
          <w:rPr>
            <w:rStyle w:val="Lienhypertexte"/>
          </w:rPr>
          <w:t>https://peps.sante.gouv.fr/actu/2026/26_ans-ror_enregistrement-nlles-mission-officines-ror_08072026.pdf</w:t>
        </w:r>
      </w:hyperlink>
    </w:p>
    <w:p w14:paraId="301C77A2" w14:textId="5AECA60A" w:rsidR="00276724" w:rsidRDefault="00276724" w:rsidP="00AE5418">
      <w:pPr>
        <w:pStyle w:val="Textebrut"/>
      </w:pPr>
      <w:r w:rsidRPr="00276724">
        <w:t>Programme ROR - Pharmacie d'officine - Synthèse des impacts sur la description de l'offre dans le ROR (ANS/ROR, 08/07/2026)</w:t>
      </w:r>
    </w:p>
    <w:p w14:paraId="1C594F7B" w14:textId="5C3659C0" w:rsidR="00276724" w:rsidRDefault="00276724" w:rsidP="00AE5418">
      <w:pPr>
        <w:pStyle w:val="Textebrut"/>
      </w:pPr>
      <w:hyperlink r:id="rId114" w:history="1">
        <w:r w:rsidRPr="00E612F7">
          <w:rPr>
            <w:rStyle w:val="Lienhypertexte"/>
          </w:rPr>
          <w:t>https://peps.sante.gouv.fr/actu/2026/26_ans-ror_synthese-impact-info-ror-pharmasi_08072026.pdf</w:t>
        </w:r>
      </w:hyperlink>
    </w:p>
    <w:p w14:paraId="76CB442B" w14:textId="53DB3A52" w:rsidR="00276724" w:rsidRDefault="00276724" w:rsidP="00AE5418">
      <w:pPr>
        <w:pStyle w:val="Textebrut"/>
      </w:pPr>
      <w:r w:rsidRPr="00276724">
        <w:t xml:space="preserve">Programme ROR - Rapport d'étude </w:t>
      </w:r>
      <w:proofErr w:type="spellStart"/>
      <w:r w:rsidRPr="00276724">
        <w:t>pharmacie</w:t>
      </w:r>
      <w:proofErr w:type="spellEnd"/>
      <w:r w:rsidRPr="00276724">
        <w:t xml:space="preserve"> d'officine (ANS/ROR, 08/07/2026)</w:t>
      </w:r>
    </w:p>
    <w:p w14:paraId="747371A6" w14:textId="5C611B37" w:rsidR="00276724" w:rsidRDefault="00276724" w:rsidP="00AE5418">
      <w:pPr>
        <w:pStyle w:val="Textebrut"/>
      </w:pPr>
      <w:hyperlink r:id="rId115" w:history="1">
        <w:r w:rsidRPr="00E612F7">
          <w:rPr>
            <w:rStyle w:val="Lienhypertexte"/>
          </w:rPr>
          <w:t>https://peps.sante.gouv.fr/actu/2026/26_ans-ror_rapport-etude-info-ror-pharmasi-v1-1_08072026.pdf</w:t>
        </w:r>
      </w:hyperlink>
    </w:p>
    <w:p w14:paraId="2DB8BB7C" w14:textId="68C8E7B3" w:rsidR="00276724" w:rsidRDefault="00276724" w:rsidP="00AE5418">
      <w:pPr>
        <w:pStyle w:val="Textebrut"/>
      </w:pPr>
      <w:r>
        <w:t>Fiche de relecture des différents points du rapport d’étude (ANS/ROR, 05/06/2026)</w:t>
      </w:r>
    </w:p>
    <w:p w14:paraId="377901A8" w14:textId="47195C4F" w:rsidR="00641092" w:rsidRDefault="00455866" w:rsidP="00AE5418">
      <w:pPr>
        <w:pStyle w:val="Textebrut"/>
      </w:pPr>
      <w:hyperlink r:id="rId116" w:history="1">
        <w:r w:rsidRPr="00E612F7">
          <w:rPr>
            <w:rStyle w:val="Lienhypertexte"/>
          </w:rPr>
          <w:t>https://peps.sante.gouv.fr/actu/2026/26_ans-ror_fiche-relecture-etude-info-ror-pharmasi_05062026.xlsx</w:t>
        </w:r>
      </w:hyperlink>
    </w:p>
    <w:p w14:paraId="00F556E9" w14:textId="77777777" w:rsidR="00455866" w:rsidRDefault="00455866" w:rsidP="00AE5418">
      <w:pPr>
        <w:pStyle w:val="Textebrut"/>
      </w:pPr>
    </w:p>
    <w:p w14:paraId="75167DAE" w14:textId="77777777" w:rsidR="00B10CCC" w:rsidRPr="00B10CCC" w:rsidRDefault="00B10CCC" w:rsidP="00B10CCC">
      <w:pPr>
        <w:pStyle w:val="Textebrut"/>
        <w:rPr>
          <w:b/>
          <w:bCs/>
        </w:rPr>
      </w:pPr>
      <w:r w:rsidRPr="00B10CCC">
        <w:rPr>
          <w:b/>
          <w:bCs/>
        </w:rPr>
        <w:t xml:space="preserve">Dépistage systématique des IST sous </w:t>
      </w:r>
      <w:proofErr w:type="spellStart"/>
      <w:proofErr w:type="gramStart"/>
      <w:r w:rsidRPr="00B10CCC">
        <w:rPr>
          <w:b/>
          <w:bCs/>
        </w:rPr>
        <w:t>PrEP</w:t>
      </w:r>
      <w:proofErr w:type="spellEnd"/>
      <w:r w:rsidRPr="00B10CCC">
        <w:rPr>
          <w:b/>
          <w:bCs/>
        </w:rPr>
        <w:t>:</w:t>
      </w:r>
      <w:proofErr w:type="gramEnd"/>
      <w:r w:rsidRPr="00B10CCC">
        <w:rPr>
          <w:b/>
          <w:bCs/>
        </w:rPr>
        <w:t xml:space="preserve"> la France à contre-courant ? (VIH.org, 09/07/2026).</w:t>
      </w:r>
    </w:p>
    <w:p w14:paraId="7AE07E6F" w14:textId="254BB621" w:rsidR="00B10CCC" w:rsidRPr="00B10CCC" w:rsidRDefault="00B10CCC" w:rsidP="00B10CCC">
      <w:pPr>
        <w:pStyle w:val="Textebrut"/>
      </w:pPr>
      <w:r w:rsidRPr="00B10CCC">
        <w:t xml:space="preserve">Faut-il continuer à dépister tous les trois mois les infections sexuellement transmissibles chez les hommes sous </w:t>
      </w:r>
      <w:proofErr w:type="spellStart"/>
      <w:r w:rsidRPr="00B10CCC">
        <w:t>PrEP</w:t>
      </w:r>
      <w:proofErr w:type="spellEnd"/>
      <w:r w:rsidRPr="00B10CCC">
        <w:t>, même en l’absence du moindre symptôme</w:t>
      </w:r>
      <w:r>
        <w:t> ?</w:t>
      </w:r>
      <w:r w:rsidRPr="00B10CCC">
        <w:t xml:space="preserve"> La Belgique a répondu non et a retiré ce dépistage systématique de ses recommandations, données d’essai à l’appui. Réunis aux Journées santé sexuelle de la SFLS au début du mois de juin 2026, ses voisins, France comprise, mesure l’écart qui les sépare désormais de Bruxelles</w:t>
      </w:r>
    </w:p>
    <w:p w14:paraId="314758A9" w14:textId="115F5CD7" w:rsidR="00A37855" w:rsidRDefault="00B10CCC" w:rsidP="00B10CCC">
      <w:pPr>
        <w:pStyle w:val="Textebrut"/>
      </w:pPr>
      <w:hyperlink r:id="rId117" w:history="1">
        <w:r w:rsidRPr="00B10CCC">
          <w:rPr>
            <w:rStyle w:val="Lienhypertexte"/>
          </w:rPr>
          <w:t>https://vih.org/vih-et-sante-sexuelle/20260709/depistage-systematique-des-ist-sous-prep-la-france-a-contre-courant/</w:t>
        </w:r>
      </w:hyperlink>
    </w:p>
    <w:p w14:paraId="2BA5A512" w14:textId="77777777" w:rsidR="00B10CCC" w:rsidRDefault="00B10CCC" w:rsidP="00B10CCC">
      <w:pPr>
        <w:pStyle w:val="Textebrut"/>
      </w:pPr>
    </w:p>
    <w:p w14:paraId="75705BA1" w14:textId="7217001F" w:rsidR="00EC13FC" w:rsidRPr="00EC13FC" w:rsidRDefault="00EC13FC" w:rsidP="00B10CCC">
      <w:pPr>
        <w:pStyle w:val="Textebrut"/>
        <w:rPr>
          <w:b/>
          <w:bCs/>
        </w:rPr>
      </w:pPr>
      <w:r w:rsidRPr="00EC13FC">
        <w:rPr>
          <w:b/>
          <w:bCs/>
        </w:rPr>
        <w:t>Rapport d’activité 2025 du CNOP (CNOP, 08/07/2026)</w:t>
      </w:r>
    </w:p>
    <w:p w14:paraId="19FB6742" w14:textId="3C084C8A" w:rsidR="00EC13FC" w:rsidRDefault="00EC13FC" w:rsidP="00B10CCC">
      <w:pPr>
        <w:pStyle w:val="Textebrut"/>
      </w:pPr>
      <w:hyperlink r:id="rId118" w:history="1">
        <w:r w:rsidRPr="0059329A">
          <w:rPr>
            <w:rStyle w:val="Lienhypertexte"/>
          </w:rPr>
          <w:t>https://www.ordre.pharmacien.fr/les-communications/focus-sur/les-autres-publications/rapport-d-activite-2025</w:t>
        </w:r>
      </w:hyperlink>
    </w:p>
    <w:p w14:paraId="5625B7CE" w14:textId="417F4D84" w:rsidR="00EC13FC" w:rsidRPr="00EC13FC" w:rsidRDefault="00EC13FC" w:rsidP="00EC13FC">
      <w:pPr>
        <w:pStyle w:val="Textebrut"/>
        <w:rPr>
          <w:b/>
          <w:bCs/>
        </w:rPr>
      </w:pPr>
      <w:r w:rsidRPr="00EC13FC">
        <w:rPr>
          <w:b/>
          <w:bCs/>
        </w:rPr>
        <w:t>Démographie, affaires disciplinaires… l’année 2025 de l’Ordre national des pharmaciens en quelques chiffres (Le Quotidien du pharmacien, 10/07/2026).</w:t>
      </w:r>
    </w:p>
    <w:p w14:paraId="0009480F" w14:textId="77777777" w:rsidR="00EC13FC" w:rsidRPr="00EC13FC" w:rsidRDefault="00EC13FC" w:rsidP="00EC13FC">
      <w:pPr>
        <w:pStyle w:val="Textebrut"/>
      </w:pPr>
      <w:r w:rsidRPr="00EC13FC">
        <w:t>L’Ordre national des pharmaciens a publié, jeudi 9 juillet 2026, son rapport d’activité 2025, à la fois bilan des actions menées au cours de l’année passée et projections en rapport avec les grands enjeux, notamment démographiques, à venir</w:t>
      </w:r>
    </w:p>
    <w:p w14:paraId="7F1E2257" w14:textId="77777777" w:rsidR="00EC13FC" w:rsidRPr="00EC13FC" w:rsidRDefault="00EC13FC" w:rsidP="00EC13FC">
      <w:pPr>
        <w:pStyle w:val="Textebrut"/>
      </w:pPr>
      <w:hyperlink r:id="rId119" w:history="1">
        <w:r w:rsidRPr="00EC13FC">
          <w:rPr>
            <w:rStyle w:val="Lienhypertexte"/>
          </w:rPr>
          <w:t>https://www.lequotidiendupharmacien.fr/exercice-pro/demographie-affaires-disciplinaires-lannee-2025-de-lordre-national-des-pharmaciens-en-quelques</w:t>
        </w:r>
      </w:hyperlink>
    </w:p>
    <w:p w14:paraId="69E73E38" w14:textId="77777777" w:rsidR="00B10CCC" w:rsidRDefault="00B10CCC" w:rsidP="00B10CCC">
      <w:pPr>
        <w:pStyle w:val="Textebrut"/>
      </w:pPr>
    </w:p>
    <w:p w14:paraId="339D681C" w14:textId="77777777" w:rsidR="002B4DF8" w:rsidRPr="002B4DF8" w:rsidRDefault="002B4DF8" w:rsidP="002B4DF8">
      <w:pPr>
        <w:pStyle w:val="Textebrut"/>
        <w:rPr>
          <w:b/>
          <w:bCs/>
        </w:rPr>
      </w:pPr>
      <w:r w:rsidRPr="002B4DF8">
        <w:rPr>
          <w:b/>
          <w:bCs/>
        </w:rPr>
        <w:t>Soumission chimique - Résultats de l'enquête 2024 (ANSM, 10/07/2026)</w:t>
      </w:r>
    </w:p>
    <w:p w14:paraId="0CC67C50" w14:textId="38AFC1F4" w:rsidR="00CF742D" w:rsidRDefault="002B4DF8" w:rsidP="002B4DF8">
      <w:pPr>
        <w:pStyle w:val="Textebrut"/>
      </w:pPr>
      <w:hyperlink r:id="rId120" w:history="1">
        <w:r w:rsidRPr="002B4DF8">
          <w:rPr>
            <w:rStyle w:val="Lienhypertexte"/>
          </w:rPr>
          <w:t>https://ansm.sante.fr/uploads/2026/07/10/20260710-plaquette-sc-2024.pdf</w:t>
        </w:r>
      </w:hyperlink>
    </w:p>
    <w:p w14:paraId="2EB169A2" w14:textId="77777777" w:rsidR="002B4DF8" w:rsidRDefault="002B4DF8" w:rsidP="002B4DF8">
      <w:pPr>
        <w:pStyle w:val="Textebrut"/>
      </w:pPr>
    </w:p>
    <w:p w14:paraId="04054B99" w14:textId="77777777" w:rsidR="002B4DF8" w:rsidRPr="002B4DF8" w:rsidRDefault="002B4DF8" w:rsidP="002B4DF8">
      <w:pPr>
        <w:pStyle w:val="Textebrut"/>
        <w:rPr>
          <w:b/>
          <w:bCs/>
        </w:rPr>
      </w:pPr>
      <w:r w:rsidRPr="002B4DF8">
        <w:rPr>
          <w:b/>
          <w:bCs/>
        </w:rPr>
        <w:t>L'innovation thérapeutique (Rapport d'information n° 882, Sénat, 08/07/2026)</w:t>
      </w:r>
    </w:p>
    <w:p w14:paraId="5A31EC7F" w14:textId="77777777" w:rsidR="002B4DF8" w:rsidRPr="002B4DF8" w:rsidRDefault="002B4DF8" w:rsidP="002B4DF8">
      <w:pPr>
        <w:pStyle w:val="Textebrut"/>
      </w:pPr>
      <w:hyperlink r:id="rId121" w:history="1">
        <w:r w:rsidRPr="002B4DF8">
          <w:rPr>
            <w:rStyle w:val="Lienhypertexte"/>
          </w:rPr>
          <w:t>https://www.senat.fr/notice-rapport/2025/r25-882-notice.html</w:t>
        </w:r>
      </w:hyperlink>
    </w:p>
    <w:p w14:paraId="740F3629" w14:textId="77777777" w:rsidR="002B4DF8" w:rsidRDefault="002B4DF8" w:rsidP="002B4DF8">
      <w:pPr>
        <w:pStyle w:val="Textebrut"/>
      </w:pPr>
    </w:p>
    <w:p w14:paraId="3D981ED5" w14:textId="77777777" w:rsidR="00A81380" w:rsidRPr="00A81380" w:rsidRDefault="00A81380" w:rsidP="00A81380">
      <w:pPr>
        <w:pStyle w:val="Textebrut"/>
        <w:rPr>
          <w:b/>
          <w:bCs/>
        </w:rPr>
      </w:pPr>
      <w:r w:rsidRPr="00A81380">
        <w:rPr>
          <w:b/>
          <w:bCs/>
        </w:rPr>
        <w:t>Vaccin Ixchiq contre le chikungunya : utilisation réservée aux personnes présentant un risque élevé d'être infectées par le virus du chikungunya (ANSM, 15/07/2026).</w:t>
      </w:r>
    </w:p>
    <w:p w14:paraId="0FE39BF0" w14:textId="77777777" w:rsidR="00A81380" w:rsidRPr="00A81380" w:rsidRDefault="00A81380" w:rsidP="00A81380">
      <w:pPr>
        <w:pStyle w:val="Textebrut"/>
      </w:pPr>
      <w:r w:rsidRPr="00A81380">
        <w:t>Information destinée aux spécialistes en médecine du voyage, aux centres de médecine du voyage, aux médecins généralistes, aux infectiologues, aux gériatres, aux pharmaciens de Guyane et aux infirmier(e)s diplômés d’</w:t>
      </w:r>
      <w:proofErr w:type="spellStart"/>
      <w:r w:rsidRPr="00A81380">
        <w:t>Etat</w:t>
      </w:r>
      <w:proofErr w:type="spellEnd"/>
      <w:r w:rsidRPr="00A81380">
        <w:t xml:space="preserve"> de Guyane</w:t>
      </w:r>
    </w:p>
    <w:p w14:paraId="29E1EF66" w14:textId="77777777" w:rsidR="00A81380" w:rsidRPr="00A81380" w:rsidRDefault="00A81380" w:rsidP="00A81380">
      <w:pPr>
        <w:pStyle w:val="Textebrut"/>
      </w:pPr>
      <w:hyperlink r:id="rId122" w:history="1">
        <w:r w:rsidRPr="00A81380">
          <w:rPr>
            <w:rStyle w:val="Lienhypertexte"/>
          </w:rPr>
          <w:t>https://ansm.sante.fr/informations-de-securite/vaccin-ixchiq-contre-le-chikungunya-utilisation-reservee-aux-personnes-presentant-un-risque-eleve-detre-infectees-par-le-virus-du-chikungunya</w:t>
        </w:r>
      </w:hyperlink>
    </w:p>
    <w:p w14:paraId="15F5F800" w14:textId="77777777" w:rsidR="002B4DF8" w:rsidRDefault="002B4DF8" w:rsidP="002B4DF8">
      <w:pPr>
        <w:pStyle w:val="Textebrut"/>
      </w:pPr>
    </w:p>
    <w:p w14:paraId="626B7232" w14:textId="77777777" w:rsidR="00A81380" w:rsidRPr="00A81380" w:rsidRDefault="00A81380" w:rsidP="00A81380">
      <w:pPr>
        <w:pStyle w:val="Textebrut"/>
        <w:rPr>
          <w:b/>
          <w:bCs/>
        </w:rPr>
      </w:pPr>
      <w:r w:rsidRPr="00A81380">
        <w:rPr>
          <w:b/>
          <w:bCs/>
        </w:rPr>
        <w:t>Retour d’information sur le PRAC de juillet 2026 (6 – 9 juillet) (ANSM, 15/07/2026).</w:t>
      </w:r>
    </w:p>
    <w:p w14:paraId="4F08DA6E" w14:textId="77777777" w:rsidR="00A81380" w:rsidRPr="00A81380" w:rsidRDefault="00A81380" w:rsidP="00A81380">
      <w:pPr>
        <w:pStyle w:val="Textebrut"/>
      </w:pPr>
      <w:r w:rsidRPr="00A81380">
        <w:t xml:space="preserve">Médicaments contenant du désogestrel ou de l'étonogestrel : risque de méningiome et nouvelles mesures visant à réduire ce risque. </w:t>
      </w:r>
      <w:proofErr w:type="spellStart"/>
      <w:r w:rsidRPr="00A81380">
        <w:t>Litfulo</w:t>
      </w:r>
      <w:proofErr w:type="spellEnd"/>
      <w:r w:rsidRPr="00A81380">
        <w:t xml:space="preserve"> (</w:t>
      </w:r>
      <w:proofErr w:type="spellStart"/>
      <w:r w:rsidRPr="00A81380">
        <w:t>ritlecitinib</w:t>
      </w:r>
      <w:proofErr w:type="spellEnd"/>
      <w:r w:rsidRPr="00A81380">
        <w:t>) : révision des mises en garde et précautions d’emploi de l’information sur le produit en lien avec d’autres inhibiteurs des Janus Kinases</w:t>
      </w:r>
    </w:p>
    <w:p w14:paraId="21B087E1" w14:textId="77777777" w:rsidR="00A81380" w:rsidRPr="00A81380" w:rsidRDefault="00A81380" w:rsidP="00A81380">
      <w:pPr>
        <w:pStyle w:val="Textebrut"/>
      </w:pPr>
      <w:hyperlink r:id="rId123" w:history="1">
        <w:r w:rsidRPr="00A81380">
          <w:rPr>
            <w:rStyle w:val="Lienhypertexte"/>
          </w:rPr>
          <w:t>https://ansm.sante.fr/actualites/retour-dinformation-sur-le-prac</w:t>
        </w:r>
      </w:hyperlink>
    </w:p>
    <w:p w14:paraId="24D269A4" w14:textId="77777777" w:rsidR="00A81380" w:rsidRDefault="00A81380" w:rsidP="002B4DF8">
      <w:pPr>
        <w:pStyle w:val="Textebrut"/>
      </w:pPr>
    </w:p>
    <w:p w14:paraId="5681C6F7" w14:textId="77777777" w:rsidR="005769E7" w:rsidRPr="005769E7" w:rsidRDefault="005769E7" w:rsidP="005769E7">
      <w:pPr>
        <w:pStyle w:val="Textebrut"/>
        <w:rPr>
          <w:b/>
          <w:bCs/>
        </w:rPr>
      </w:pPr>
      <w:r w:rsidRPr="005769E7">
        <w:rPr>
          <w:b/>
          <w:bCs/>
        </w:rPr>
        <w:t xml:space="preserve">Gaspillage des médicaments : la Cnam veut faire du bilan partagé de médication l’arme majeure de la </w:t>
      </w:r>
      <w:proofErr w:type="spellStart"/>
      <w:r w:rsidRPr="005769E7">
        <w:rPr>
          <w:b/>
          <w:bCs/>
        </w:rPr>
        <w:t>déprescription</w:t>
      </w:r>
      <w:proofErr w:type="spellEnd"/>
      <w:r w:rsidRPr="005769E7">
        <w:rPr>
          <w:b/>
          <w:bCs/>
        </w:rPr>
        <w:t xml:space="preserve"> (Le Moniteur des pharmacies, 16/07/2026).</w:t>
      </w:r>
    </w:p>
    <w:p w14:paraId="4BBAE3B2" w14:textId="77777777" w:rsidR="005769E7" w:rsidRPr="005769E7" w:rsidRDefault="005769E7" w:rsidP="005769E7">
      <w:pPr>
        <w:pStyle w:val="Textebrut"/>
      </w:pPr>
      <w:r w:rsidRPr="005769E7">
        <w:t xml:space="preserve">Alors que plus d’un demi-milliard d’euros de médicaments ne sont pas consommés chaque année, l’Assurance maladie veut prévenir le gaspillage en réévaluant les traitements, avec le bilan partagé de médication (BPM). Ce dispositif est appelé à devenir un point d’appui majeur de la </w:t>
      </w:r>
      <w:proofErr w:type="spellStart"/>
      <w:r w:rsidRPr="005769E7">
        <w:t>déprescription</w:t>
      </w:r>
      <w:proofErr w:type="spellEnd"/>
    </w:p>
    <w:p w14:paraId="5BBE0811" w14:textId="77777777" w:rsidR="005769E7" w:rsidRPr="005769E7" w:rsidRDefault="005769E7" w:rsidP="005769E7">
      <w:pPr>
        <w:pStyle w:val="Textebrut"/>
      </w:pPr>
      <w:hyperlink r:id="rId124" w:history="1">
        <w:r w:rsidRPr="005769E7">
          <w:rPr>
            <w:rStyle w:val="Lienhypertexte"/>
          </w:rPr>
          <w:t>https://www.lemoniteurdespharmacies.fr/profession/socio-professionnel/gaspillage-des-medicaments-la-cnam-veut-faire-du-bilan-partage-de-medication-larme-majeure-de-la-deprescription</w:t>
        </w:r>
      </w:hyperlink>
    </w:p>
    <w:p w14:paraId="5D684D00" w14:textId="77777777" w:rsidR="00A81380" w:rsidRDefault="00A81380" w:rsidP="002B4DF8">
      <w:pPr>
        <w:pStyle w:val="Textebrut"/>
      </w:pPr>
    </w:p>
    <w:p w14:paraId="55B513EB" w14:textId="77777777" w:rsidR="00B67A2A" w:rsidRPr="00B67A2A" w:rsidRDefault="00B67A2A" w:rsidP="00B67A2A">
      <w:pPr>
        <w:pStyle w:val="Textebrut"/>
        <w:rPr>
          <w:b/>
          <w:bCs/>
        </w:rPr>
      </w:pPr>
      <w:r w:rsidRPr="00B67A2A">
        <w:rPr>
          <w:b/>
          <w:bCs/>
        </w:rPr>
        <w:t>Le dispositif « tiers payant contre génériques » étendu aux médicaments hybrides et biosimilaires (ameli.fr, 15/07/2026).</w:t>
      </w:r>
    </w:p>
    <w:p w14:paraId="1EC9F2AB" w14:textId="77777777" w:rsidR="00B67A2A" w:rsidRPr="00B67A2A" w:rsidRDefault="00B67A2A" w:rsidP="00B67A2A">
      <w:pPr>
        <w:pStyle w:val="Textebrut"/>
      </w:pPr>
      <w:r w:rsidRPr="00B67A2A">
        <w:t>À compter du 1er septembre 2026, les règles du dispositif « tiers payant contre génériques » seront étendues aux médicaments hybrides et aux médicaments biosimilaires substituables</w:t>
      </w:r>
    </w:p>
    <w:p w14:paraId="446F4ADC" w14:textId="77777777" w:rsidR="00B67A2A" w:rsidRPr="00B67A2A" w:rsidRDefault="00B67A2A" w:rsidP="00B67A2A">
      <w:pPr>
        <w:pStyle w:val="Textebrut"/>
      </w:pPr>
      <w:hyperlink r:id="rId125" w:history="1">
        <w:r w:rsidRPr="00B67A2A">
          <w:rPr>
            <w:rStyle w:val="Lienhypertexte"/>
          </w:rPr>
          <w:t>https://www.ameli.fr/pharmacien/actualites/le-dispositif-tiers-payant-contre-generiques-etendu-aux-medicaments-hybrides-et-biosimilaires</w:t>
        </w:r>
      </w:hyperlink>
    </w:p>
    <w:p w14:paraId="65F2E9B6" w14:textId="77777777" w:rsidR="005769E7" w:rsidRDefault="005769E7" w:rsidP="002B4DF8">
      <w:pPr>
        <w:pStyle w:val="Textebrut"/>
      </w:pPr>
    </w:p>
    <w:p w14:paraId="75FA5DAB" w14:textId="77777777" w:rsidR="00702569" w:rsidRPr="00702569" w:rsidRDefault="00702569" w:rsidP="00702569">
      <w:pPr>
        <w:pStyle w:val="Textebrut"/>
        <w:rPr>
          <w:b/>
          <w:bCs/>
        </w:rPr>
      </w:pPr>
      <w:r w:rsidRPr="00702569">
        <w:rPr>
          <w:b/>
          <w:bCs/>
        </w:rPr>
        <w:t>Rougeole en France du 1er janvier au 30 juin 2026 (</w:t>
      </w:r>
      <w:proofErr w:type="spellStart"/>
      <w:r w:rsidRPr="00702569">
        <w:rPr>
          <w:b/>
          <w:bCs/>
        </w:rPr>
        <w:t>SpF</w:t>
      </w:r>
      <w:proofErr w:type="spellEnd"/>
      <w:r w:rsidRPr="00702569">
        <w:rPr>
          <w:b/>
          <w:bCs/>
        </w:rPr>
        <w:t>, 16/07/2026).</w:t>
      </w:r>
    </w:p>
    <w:p w14:paraId="20E85326" w14:textId="77777777" w:rsidR="00702569" w:rsidRPr="00702569" w:rsidRDefault="00702569" w:rsidP="00702569">
      <w:pPr>
        <w:pStyle w:val="Textebrut"/>
      </w:pPr>
      <w:r w:rsidRPr="00702569">
        <w:t>Depuis le 01/01/2026, 109 cas de rougeole ont été déclarés dont 4 nouveaux cas en juin. Le nombre de cas déclarés au cours des six premiers mois de l’année reste très inférieur à celui de 2025 sur la même période (752 cas). Parmi ces cas, 39 (36%) ont été hospitalisés (dont 2 en réanimation), 17 cas (16%) ont présenté une complication (dont 8 pneumopathies). Aucun décès n’a été rapporté. L’âge médian des cas est de 20,6 ans. Les 3 classes d’âges les plus concernées sont les adultes de 20-24 ans (15%), les adultes de 40 ans et plus (15%) et les jeunes de 15-19 ans (14%).</w:t>
      </w:r>
    </w:p>
    <w:p w14:paraId="0BCA8D2F" w14:textId="77777777" w:rsidR="00702569" w:rsidRPr="00702569" w:rsidRDefault="00702569" w:rsidP="00702569">
      <w:pPr>
        <w:pStyle w:val="Textebrut"/>
      </w:pPr>
      <w:r w:rsidRPr="00702569">
        <w:t>Parmi les sujets ciblés par la vaccination (âgés de plus d’un an et nés depuis 1980), pour lesquels le statut vaccinal était connu (n=75), 40 (53%) n’avaient pas un statut vaccinal à jour, tandis que 35 (47%) étaient vaccinés avec deux doses</w:t>
      </w:r>
    </w:p>
    <w:p w14:paraId="7496F646" w14:textId="77777777" w:rsidR="00702569" w:rsidRPr="00702569" w:rsidRDefault="00702569" w:rsidP="00702569">
      <w:pPr>
        <w:pStyle w:val="Textebrut"/>
      </w:pPr>
      <w:hyperlink r:id="rId126" w:history="1">
        <w:r w:rsidRPr="00702569">
          <w:rPr>
            <w:rStyle w:val="Lienhypertexte"/>
          </w:rPr>
          <w:t>https://www.santepubliquefrance.fr/rougeole/bulletin-national/rougeole-en-france-du-1er-janvier-au-30-juin-2026</w:t>
        </w:r>
      </w:hyperlink>
    </w:p>
    <w:p w14:paraId="00A87125" w14:textId="77777777" w:rsidR="00B67A2A" w:rsidRDefault="00B67A2A" w:rsidP="002B4DF8">
      <w:pPr>
        <w:pStyle w:val="Textebrut"/>
      </w:pPr>
    </w:p>
    <w:p w14:paraId="21B37F6E" w14:textId="77777777" w:rsidR="00B42DAE" w:rsidRPr="00B42DAE" w:rsidRDefault="00B42DAE" w:rsidP="00B42DAE">
      <w:pPr>
        <w:pStyle w:val="Textebrut"/>
        <w:rPr>
          <w:b/>
          <w:bCs/>
        </w:rPr>
      </w:pPr>
      <w:r w:rsidRPr="00B42DAE">
        <w:rPr>
          <w:b/>
          <w:bCs/>
        </w:rPr>
        <w:t>Actualisation de la liste des "médicaments essentiels" (CNOP, 16/07/2026).</w:t>
      </w:r>
    </w:p>
    <w:p w14:paraId="7E2C6192" w14:textId="77777777" w:rsidR="00B42DAE" w:rsidRPr="00B42DAE" w:rsidRDefault="00B42DAE" w:rsidP="00B42DAE">
      <w:pPr>
        <w:pStyle w:val="Textebrut"/>
      </w:pPr>
      <w:r w:rsidRPr="00B42DAE">
        <w:t xml:space="preserve">Lors des travaux initiés en février 2023 sur la feuille de route de lutte contre les pénuries de produits de santé pour la période 2024-2027, les ministres en charge de la santé et de l’industrie avaient annoncé la création d’une </w:t>
      </w:r>
      <w:r w:rsidRPr="00B42DAE">
        <w:lastRenderedPageBreak/>
        <w:t>liste de médicaments « essentiels » dont il convenait de sécuriser prioritairement les approvisionnements pour garantir le maintien de la qualité des soins des Français. Elle avait pour objectif de servir de socle de priorisation aux mesures de gestions des pénuries qui sont prévues dans la feuille de route définitive présentée par les ministres en février 2024</w:t>
      </w:r>
    </w:p>
    <w:p w14:paraId="07A80A3D" w14:textId="77777777" w:rsidR="00B42DAE" w:rsidRPr="00B42DAE" w:rsidRDefault="00B42DAE" w:rsidP="00B42DAE">
      <w:pPr>
        <w:pStyle w:val="Textebrut"/>
      </w:pPr>
      <w:hyperlink r:id="rId127" w:history="1">
        <w:r w:rsidRPr="00B42DAE">
          <w:rPr>
            <w:rStyle w:val="Lienhypertexte"/>
          </w:rPr>
          <w:t>https://www.ordre.pharmacien.fr/les-communications/focus-sur/les-actualites/actualisation-de-la-liste-des-medicaments-essentiels</w:t>
        </w:r>
      </w:hyperlink>
    </w:p>
    <w:p w14:paraId="75291EEA" w14:textId="77777777" w:rsidR="00702569" w:rsidRDefault="00702569" w:rsidP="002B4DF8">
      <w:pPr>
        <w:pStyle w:val="Textebrut"/>
      </w:pPr>
    </w:p>
    <w:p w14:paraId="1A3A849C" w14:textId="77777777" w:rsidR="00B42DAE" w:rsidRPr="00B42DAE" w:rsidRDefault="00B42DAE" w:rsidP="00B42DAE">
      <w:pPr>
        <w:pStyle w:val="Textebrut"/>
        <w:rPr>
          <w:b/>
          <w:bCs/>
        </w:rPr>
      </w:pPr>
      <w:r w:rsidRPr="00B42DAE">
        <w:rPr>
          <w:b/>
          <w:bCs/>
        </w:rPr>
        <w:t>IDE : deux nouveaux textes précisent leurs prérogatives (CNOP, 16/07/2026).</w:t>
      </w:r>
    </w:p>
    <w:p w14:paraId="51FE2704" w14:textId="77777777" w:rsidR="00B42DAE" w:rsidRPr="00B42DAE" w:rsidRDefault="00B42DAE" w:rsidP="00B42DAE">
      <w:pPr>
        <w:pStyle w:val="Textebrut"/>
      </w:pPr>
      <w:r w:rsidRPr="00B42DAE">
        <w:t>Deux arrêtés du 26 juin 2026 fixent respectivement la liste des actes et soins pouvant être réalisés par les infirmiers diplômés d'État (IDE), et celle des produits de santé et examens complémentaires qu’ils sont autorisés à prescrire ou à renouveler. L’Ordre national des pharmaciens avait été consulté par la HAS lors de l’élaboration du premier texte</w:t>
      </w:r>
    </w:p>
    <w:p w14:paraId="1E2BB632" w14:textId="77777777" w:rsidR="00B42DAE" w:rsidRPr="00B42DAE" w:rsidRDefault="00B42DAE" w:rsidP="00B42DAE">
      <w:pPr>
        <w:pStyle w:val="Textebrut"/>
      </w:pPr>
      <w:hyperlink r:id="rId128" w:history="1">
        <w:r w:rsidRPr="00B42DAE">
          <w:rPr>
            <w:rStyle w:val="Lienhypertexte"/>
          </w:rPr>
          <w:t>https://www.ordre.pharmacien.fr/les-communications/focus-sur/les-actualites/ide-deux-nouveaux-textes-precisent-leurs-prerogatives</w:t>
        </w:r>
      </w:hyperlink>
    </w:p>
    <w:p w14:paraId="3EAF2204" w14:textId="77777777" w:rsidR="00B42DAE" w:rsidRDefault="00B42DAE" w:rsidP="002B4DF8">
      <w:pPr>
        <w:pStyle w:val="Textebrut"/>
      </w:pPr>
    </w:p>
    <w:p w14:paraId="2B0B0FD5" w14:textId="77777777" w:rsidR="00A06311" w:rsidRPr="00A06311" w:rsidRDefault="00A06311" w:rsidP="00A06311">
      <w:pPr>
        <w:pStyle w:val="Textebrut"/>
        <w:rPr>
          <w:b/>
          <w:bCs/>
        </w:rPr>
      </w:pPr>
      <w:r w:rsidRPr="00A06311">
        <w:rPr>
          <w:b/>
          <w:bCs/>
        </w:rPr>
        <w:t>Défaillances : les pharmacies rattrapées par la crise (Le Moniteur des pharmacies, 17/07/2026).</w:t>
      </w:r>
    </w:p>
    <w:p w14:paraId="626B2EC6" w14:textId="77777777" w:rsidR="00A06311" w:rsidRPr="00A06311" w:rsidRDefault="00A06311" w:rsidP="00A06311">
      <w:pPr>
        <w:pStyle w:val="Textebrut"/>
      </w:pPr>
      <w:r w:rsidRPr="00A06311">
        <w:t>Les procédures collectives dans les pharmacies ont progressé de 16 % au deuxième trimestre 2026, selon Altares. Si le nombre reste limité par rapport à d’autres secteurs, cette hausse traduit la dégradation de l’économie officinale. Un indicateur qui ne dit pourtant pas tout : de nombreuses pharmacies disparaissent sans jamais passer par une procédure collective</w:t>
      </w:r>
    </w:p>
    <w:p w14:paraId="44EE5E50" w14:textId="77777777" w:rsidR="00A06311" w:rsidRPr="00A06311" w:rsidRDefault="00A06311" w:rsidP="00A06311">
      <w:pPr>
        <w:pStyle w:val="Textebrut"/>
      </w:pPr>
      <w:hyperlink r:id="rId129" w:history="1">
        <w:r w:rsidRPr="00A06311">
          <w:rPr>
            <w:rStyle w:val="Lienhypertexte"/>
          </w:rPr>
          <w:t>https://www.lemoniteurdespharmacies.fr/business/economie/strategie-et-gestion/defaillances-pourquoi-les-pharmacies-ferment-sans-faire-faillite</w:t>
        </w:r>
      </w:hyperlink>
    </w:p>
    <w:p w14:paraId="423DD98E" w14:textId="77777777" w:rsidR="00B42DAE" w:rsidRDefault="00B42DAE" w:rsidP="002B4DF8">
      <w:pPr>
        <w:pStyle w:val="Textebrut"/>
      </w:pPr>
    </w:p>
    <w:p w14:paraId="0D2E2054" w14:textId="77777777" w:rsidR="00A06311" w:rsidRPr="00A06311" w:rsidRDefault="00A06311" w:rsidP="00A06311">
      <w:pPr>
        <w:pStyle w:val="Textebrut"/>
        <w:rPr>
          <w:b/>
          <w:bCs/>
        </w:rPr>
      </w:pPr>
      <w:proofErr w:type="spellStart"/>
      <w:r w:rsidRPr="00A06311">
        <w:rPr>
          <w:b/>
          <w:bCs/>
        </w:rPr>
        <w:t>Wegovy</w:t>
      </w:r>
      <w:proofErr w:type="spellEnd"/>
      <w:r w:rsidRPr="00A06311">
        <w:rPr>
          <w:b/>
          <w:bCs/>
        </w:rPr>
        <w:t xml:space="preserve"> passe un cap en Europe avec sa forme comprimé (Le Moniteur des pharmacies, 16/07/2026).</w:t>
      </w:r>
    </w:p>
    <w:p w14:paraId="3D9AE07A" w14:textId="77777777" w:rsidR="00A06311" w:rsidRPr="00A06311" w:rsidRDefault="00A06311" w:rsidP="00A06311">
      <w:pPr>
        <w:pStyle w:val="Textebrut"/>
      </w:pPr>
      <w:r w:rsidRPr="00A06311">
        <w:t xml:space="preserve">La Commission européenne a autorisé </w:t>
      </w:r>
      <w:proofErr w:type="spellStart"/>
      <w:r w:rsidRPr="00A06311">
        <w:t>Wegovy</w:t>
      </w:r>
      <w:proofErr w:type="spellEnd"/>
      <w:r w:rsidRPr="00A06311">
        <w:t xml:space="preserve"> en comprimé, une première pour un agoniste GLP-1 dans l’Union européenne. Cette décision marque une étape dans le traitement de l’obésité et du surpoids en Europe. La spécialité injectable à 7,2 mg obtient également un feu vert</w:t>
      </w:r>
    </w:p>
    <w:p w14:paraId="79A2775E" w14:textId="77777777" w:rsidR="00A06311" w:rsidRPr="00A06311" w:rsidRDefault="00A06311" w:rsidP="00A06311">
      <w:pPr>
        <w:pStyle w:val="Textebrut"/>
      </w:pPr>
      <w:hyperlink r:id="rId130" w:history="1">
        <w:r w:rsidRPr="00A06311">
          <w:rPr>
            <w:rStyle w:val="Lienhypertexte"/>
          </w:rPr>
          <w:t>https://www.lemoniteurdespharmacies.fr/therapeutique/medicaments/recherche-et-innovation/wegovy-passe-un-cap-en-europe-avec-sa-forme-comprime</w:t>
        </w:r>
      </w:hyperlink>
    </w:p>
    <w:p w14:paraId="4D95A998" w14:textId="77777777" w:rsidR="00A06311" w:rsidRDefault="00A06311" w:rsidP="002B4DF8">
      <w:pPr>
        <w:pStyle w:val="Textebrut"/>
      </w:pPr>
    </w:p>
    <w:p w14:paraId="15D565E9" w14:textId="77777777" w:rsidR="00D35EFA" w:rsidRPr="00D35EFA" w:rsidRDefault="00D35EFA" w:rsidP="00D35EFA">
      <w:pPr>
        <w:pStyle w:val="Textebrut"/>
        <w:rPr>
          <w:b/>
          <w:bCs/>
        </w:rPr>
      </w:pPr>
      <w:r w:rsidRPr="00D35EFA">
        <w:rPr>
          <w:b/>
          <w:bCs/>
        </w:rPr>
        <w:t>Mission flash sur les infirmiers en pratique avancée (Assemblée nationale, 09/07/2026)</w:t>
      </w:r>
    </w:p>
    <w:p w14:paraId="36B36321" w14:textId="77777777" w:rsidR="00D35EFA" w:rsidRPr="00D35EFA" w:rsidRDefault="00D35EFA" w:rsidP="00D35EFA">
      <w:pPr>
        <w:pStyle w:val="Textebrut"/>
      </w:pPr>
      <w:hyperlink r:id="rId131" w:history="1">
        <w:r w:rsidRPr="00D35EFA">
          <w:rPr>
            <w:rStyle w:val="Lienhypertexte"/>
          </w:rPr>
          <w:t>https://www.assemblee-nationale.fr/dyn/17/documents/infirmiers/l17n548869026_document</w:t>
        </w:r>
      </w:hyperlink>
    </w:p>
    <w:p w14:paraId="50990005" w14:textId="77777777" w:rsidR="00D35EFA" w:rsidRPr="00D35EFA" w:rsidRDefault="00D35EFA" w:rsidP="00D35EFA">
      <w:pPr>
        <w:pStyle w:val="Textebrut"/>
        <w:rPr>
          <w:b/>
          <w:bCs/>
        </w:rPr>
      </w:pPr>
      <w:r w:rsidRPr="00D35EFA">
        <w:rPr>
          <w:b/>
          <w:bCs/>
        </w:rPr>
        <w:t>Infirmiers en pratique avancée : la « Mission flash » rend ses conclusions (santémentale.fr, 08/07/2026).</w:t>
      </w:r>
    </w:p>
    <w:p w14:paraId="18A2A559" w14:textId="77777777" w:rsidR="00D35EFA" w:rsidRPr="00D35EFA" w:rsidRDefault="00D35EFA" w:rsidP="00D35EFA">
      <w:pPr>
        <w:pStyle w:val="Textebrut"/>
      </w:pPr>
      <w:r w:rsidRPr="00D35EFA">
        <w:t>La restitution de la « Mission Flash » sur les infirmiers en pratique avancée a eu lieu le 8 juillet 2026 à l’Assemblée nationale. La Commission des affaires sociales et les rapporteurs de cette Mission* en présence des représentants des différents groupes politiques, préconisent 20 recommandations pour inscrire le métier d’IPA dans une réalité qui correspond réellement à sa pratique sur le terrain, aux attentes des besoins de notre système de santé et à la qualité des parcours patients et à leur efficience</w:t>
      </w:r>
    </w:p>
    <w:p w14:paraId="32ADFF88" w14:textId="77777777" w:rsidR="00D35EFA" w:rsidRPr="00D35EFA" w:rsidRDefault="00D35EFA" w:rsidP="00D35EFA">
      <w:pPr>
        <w:pStyle w:val="Textebrut"/>
      </w:pPr>
      <w:hyperlink r:id="rId132" w:history="1">
        <w:r w:rsidRPr="00D35EFA">
          <w:rPr>
            <w:rStyle w:val="Lienhypertexte"/>
          </w:rPr>
          <w:t>https://www.santementale.fr/2026/07/la-mission-flash-sur-les-infirmiers-en-pratique-avancee-rend-ses-conclusions/</w:t>
        </w:r>
      </w:hyperlink>
    </w:p>
    <w:p w14:paraId="615E5B83" w14:textId="703E87A6" w:rsidR="00D35EFA" w:rsidRPr="00D35EFA" w:rsidRDefault="00D35EFA" w:rsidP="00D35EFA">
      <w:pPr>
        <w:pStyle w:val="Textebrut"/>
        <w:rPr>
          <w:b/>
          <w:bCs/>
        </w:rPr>
      </w:pPr>
      <w:r w:rsidRPr="00D35EFA">
        <w:rPr>
          <w:b/>
          <w:bCs/>
        </w:rPr>
        <w:t>Coordination des soins : le rôle du médecin est irremplaçable (CNOM, 15/07/2026)</w:t>
      </w:r>
      <w:r>
        <w:rPr>
          <w:b/>
          <w:bCs/>
        </w:rPr>
        <w:t>.</w:t>
      </w:r>
    </w:p>
    <w:p w14:paraId="7BE9966A" w14:textId="77777777" w:rsidR="00D35EFA" w:rsidRPr="00D35EFA" w:rsidRDefault="00D35EFA" w:rsidP="00D35EFA">
      <w:pPr>
        <w:pStyle w:val="Textebrut"/>
      </w:pPr>
      <w:r w:rsidRPr="00D35EFA">
        <w:t>Le Conseil national de l'Ordre des médecins alerte : renforcer les compétences des autres professionnels de santé ne doit pas se traduire par un effacement progressif de la place du médecin ni par un appauvrissement de son référentiel métier</w:t>
      </w:r>
    </w:p>
    <w:p w14:paraId="4B3C5AF1" w14:textId="77777777" w:rsidR="00D35EFA" w:rsidRPr="00D35EFA" w:rsidRDefault="00D35EFA" w:rsidP="00D35EFA">
      <w:pPr>
        <w:pStyle w:val="Textebrut"/>
      </w:pPr>
      <w:hyperlink r:id="rId133" w:history="1">
        <w:r w:rsidRPr="00D35EFA">
          <w:rPr>
            <w:rStyle w:val="Lienhypertexte"/>
          </w:rPr>
          <w:t>https://www.conseil-national.medecin.fr/publications/communiques-presse/coordination-soins-role-medecin-irremplacable</w:t>
        </w:r>
      </w:hyperlink>
    </w:p>
    <w:p w14:paraId="75334DFF" w14:textId="77777777" w:rsidR="00A06311" w:rsidRDefault="00A06311" w:rsidP="002B4DF8">
      <w:pPr>
        <w:pStyle w:val="Textebrut"/>
      </w:pPr>
    </w:p>
    <w:p w14:paraId="050DD775" w14:textId="77777777" w:rsidR="005761CE" w:rsidRPr="005761CE" w:rsidRDefault="005761CE" w:rsidP="005761CE">
      <w:pPr>
        <w:pStyle w:val="Textebrut"/>
        <w:rPr>
          <w:b/>
          <w:bCs/>
        </w:rPr>
      </w:pPr>
      <w:r w:rsidRPr="005761CE">
        <w:rPr>
          <w:b/>
          <w:bCs/>
        </w:rPr>
        <w:t>La HAS se prononce sur l’obligation vaccinale contre la grippe (HAS, 20/07/2026).</w:t>
      </w:r>
    </w:p>
    <w:p w14:paraId="7F0F49B7" w14:textId="77777777" w:rsidR="005761CE" w:rsidRPr="005761CE" w:rsidRDefault="005761CE" w:rsidP="005761CE">
      <w:pPr>
        <w:pStyle w:val="Textebrut"/>
      </w:pPr>
      <w:r w:rsidRPr="005761CE">
        <w:t xml:space="preserve">Saisie par les ministres chargés de la Santé, la HAS a évalué la pertinence d’instaurer une obligation vaccinale antigrippale annuelle chez deux populations distinctes : les personnes âgées de 65 ans et plus résidant en collectivité et les professionnels des secteurs sanitaire et médico-social. Au terme de son analyse, la HAS considère que la vaccination antigrippale pour les personnes de 65 ans et plus vivant en collectivité doit rester </w:t>
      </w:r>
      <w:r w:rsidRPr="005761CE">
        <w:lastRenderedPageBreak/>
        <w:t xml:space="preserve">recommandée sans devenir obligatoire. Afin de protéger les personnes les plus vulnérables, elle recommande en revanche la mise en place d’une obligation vaccinale contre la grippe pour l'ensemble des professionnels de santé, ainsi que pour les autres professionnels travaillant dans les établissements de santé ou dans les établissements médicaux sociaux hébergeant des personnes âgées, en contact avec des personnes à risque de grippe sévère, avec un déploiement prioritaire en </w:t>
      </w:r>
      <w:proofErr w:type="spellStart"/>
      <w:r w:rsidRPr="005761CE">
        <w:t>Ehpad</w:t>
      </w:r>
      <w:proofErr w:type="spellEnd"/>
      <w:r w:rsidRPr="005761CE">
        <w:t xml:space="preserve"> et en USLD</w:t>
      </w:r>
    </w:p>
    <w:p w14:paraId="088BE3C0" w14:textId="77777777" w:rsidR="005761CE" w:rsidRPr="005761CE" w:rsidRDefault="005761CE" w:rsidP="005761CE">
      <w:pPr>
        <w:pStyle w:val="Textebrut"/>
      </w:pPr>
      <w:hyperlink r:id="rId134" w:history="1">
        <w:r w:rsidRPr="005761CE">
          <w:rPr>
            <w:rStyle w:val="Lienhypertexte"/>
          </w:rPr>
          <w:t>https://www.has-sante.fr/jcms/p_4214093/fr/la-has-se-prononce-sur-l-obligation-vaccinale-contre-la-grippe</w:t>
        </w:r>
      </w:hyperlink>
    </w:p>
    <w:p w14:paraId="6658B3C0" w14:textId="77777777" w:rsidR="005761CE" w:rsidRPr="005761CE" w:rsidRDefault="005761CE" w:rsidP="005761CE">
      <w:pPr>
        <w:pStyle w:val="Textebrut"/>
        <w:rPr>
          <w:b/>
          <w:bCs/>
        </w:rPr>
      </w:pPr>
      <w:r w:rsidRPr="005761CE">
        <w:rPr>
          <w:b/>
          <w:bCs/>
        </w:rPr>
        <w:t>Grippe saisonnière : Évaluation de la pertinence d'une obligation vaccinale (HAS, 20/07/2026).</w:t>
      </w:r>
    </w:p>
    <w:p w14:paraId="73F4CB4D" w14:textId="77777777" w:rsidR="005761CE" w:rsidRPr="005761CE" w:rsidRDefault="005761CE" w:rsidP="005761CE">
      <w:pPr>
        <w:pStyle w:val="Textebrut"/>
      </w:pPr>
      <w:r w:rsidRPr="005761CE">
        <w:t>Dans le cadre d’une saisine ministérielle, la HAS a évalué la pertinence d’une obligation vaccinale annuelle contre la grippe saisonnière. Elle recommande le maintien de la recommandation vaccinale antigrippale en vigueur pour les personnes âgées en collectivité, sans obligation vaccinale. Pour les professionnels des secteurs sanitaire et médico-social, la HAS recommande d’instaurer progressivement une obligation vaccinale en priorisant les EHPAD et USLD</w:t>
      </w:r>
    </w:p>
    <w:p w14:paraId="32CF6164" w14:textId="11284129" w:rsidR="00D35EFA" w:rsidRDefault="005761CE" w:rsidP="005761CE">
      <w:pPr>
        <w:pStyle w:val="Textebrut"/>
      </w:pPr>
      <w:hyperlink r:id="rId135" w:history="1">
        <w:r w:rsidRPr="005761CE">
          <w:rPr>
            <w:rStyle w:val="Lienhypertexte"/>
          </w:rPr>
          <w:t>https://www.has-sante.fr/jcms/p_3701698/fr/grippe-saisonniere-evaluation-de-la-pertinence-d-une-obligation-vaccinale</w:t>
        </w:r>
      </w:hyperlink>
    </w:p>
    <w:p w14:paraId="4AEE6D56" w14:textId="77777777" w:rsidR="001F7969" w:rsidRPr="001F7969" w:rsidRDefault="001F7969" w:rsidP="001F7969">
      <w:pPr>
        <w:pStyle w:val="Textebrut"/>
      </w:pPr>
      <w:r w:rsidRPr="001F7969">
        <w:rPr>
          <w:b/>
          <w:bCs/>
        </w:rPr>
        <w:t>Vaccination antigrippale des soignants : le gouvernement lance des travaux pour instaurer l’obligation (Le Moniteur des pharmacies, 21/07/2026).</w:t>
      </w:r>
      <w:r w:rsidRPr="001F7969">
        <w:t xml:space="preserve"> Article réservé aux abonnés (ou touche F9).</w:t>
      </w:r>
    </w:p>
    <w:p w14:paraId="37E55662" w14:textId="77777777" w:rsidR="001F7969" w:rsidRPr="001F7969" w:rsidRDefault="001F7969" w:rsidP="001F7969">
      <w:pPr>
        <w:pStyle w:val="Textebrut"/>
      </w:pPr>
      <w:r w:rsidRPr="001F7969">
        <w:t>Après l’avis favorable de la Haute Autorité de santé (HAS), le gouvernement passe à l’étape suivante. La ministre de la Santé a demandé à ses services d’engager les travaux préparatoires à la mise en œuvre d’une obligation vaccinale contre la grippe pour les professionnels au contact des personnes les plus vulnérables. Les pharmaciens sont concernés</w:t>
      </w:r>
    </w:p>
    <w:p w14:paraId="06E06D4A" w14:textId="742FB4C8" w:rsidR="005761CE" w:rsidRDefault="001F7969" w:rsidP="001F7969">
      <w:pPr>
        <w:pStyle w:val="Textebrut"/>
      </w:pPr>
      <w:hyperlink r:id="rId136" w:history="1">
        <w:r w:rsidRPr="001F7969">
          <w:rPr>
            <w:rStyle w:val="Lienhypertexte"/>
          </w:rPr>
          <w:t>https://www.lemoniteurdespharmacies.fr/profession/socio-professionnel/vaccination-antigrippale-des-soignants-le-gouvernement-lance-des-travaux-pour-instaurer-lobligation</w:t>
        </w:r>
      </w:hyperlink>
    </w:p>
    <w:p w14:paraId="4A764B97" w14:textId="77777777" w:rsidR="001F7969" w:rsidRDefault="001F7969" w:rsidP="001F7969">
      <w:pPr>
        <w:pStyle w:val="Textebrut"/>
      </w:pPr>
    </w:p>
    <w:p w14:paraId="5D132C77" w14:textId="77777777" w:rsidR="006773E1" w:rsidRPr="006773E1" w:rsidRDefault="006773E1" w:rsidP="006773E1">
      <w:pPr>
        <w:pStyle w:val="Textebrut"/>
        <w:rPr>
          <w:b/>
          <w:bCs/>
        </w:rPr>
      </w:pPr>
      <w:r w:rsidRPr="006773E1">
        <w:rPr>
          <w:b/>
          <w:bCs/>
        </w:rPr>
        <w:t>Avis du HCSP du 29/05/2026 relatif à l’actualisation de la conduite à tenir autour d’un cas d’infection invasive à Haemophilus influenzae</w:t>
      </w:r>
    </w:p>
    <w:p w14:paraId="439DAF7E" w14:textId="77777777" w:rsidR="006773E1" w:rsidRPr="006773E1" w:rsidRDefault="006773E1" w:rsidP="006773E1">
      <w:pPr>
        <w:pStyle w:val="Textebrut"/>
      </w:pPr>
      <w:hyperlink r:id="rId137" w:history="1">
        <w:r w:rsidRPr="006773E1">
          <w:rPr>
            <w:rStyle w:val="Lienhypertexte"/>
          </w:rPr>
          <w:t>https://www.hcsp.fr/Explore.cgi/avisrapportsdomaine?clefr=1536</w:t>
        </w:r>
      </w:hyperlink>
    </w:p>
    <w:p w14:paraId="65A8A3BD" w14:textId="77777777" w:rsidR="005761CE" w:rsidRDefault="005761CE" w:rsidP="005761CE">
      <w:pPr>
        <w:pStyle w:val="Textebrut"/>
      </w:pPr>
    </w:p>
    <w:p w14:paraId="17AF04A1" w14:textId="77777777" w:rsidR="00D71BA0" w:rsidRPr="00D71BA0" w:rsidRDefault="00D71BA0" w:rsidP="00D71BA0">
      <w:pPr>
        <w:pStyle w:val="Textebrut"/>
        <w:rPr>
          <w:b/>
          <w:bCs/>
        </w:rPr>
      </w:pPr>
      <w:r w:rsidRPr="00D71BA0">
        <w:rPr>
          <w:b/>
          <w:bCs/>
        </w:rPr>
        <w:t>Diéthylstilbestrol (DES) et grossesse (ANSM, 21/07/2026).</w:t>
      </w:r>
    </w:p>
    <w:p w14:paraId="305146C4" w14:textId="77777777" w:rsidR="00D71BA0" w:rsidRPr="00D71BA0" w:rsidRDefault="00D71BA0" w:rsidP="00D71BA0">
      <w:pPr>
        <w:pStyle w:val="Textebrut"/>
      </w:pPr>
      <w:r w:rsidRPr="00D71BA0">
        <w:t xml:space="preserve">Le diéthylstilbestrol (DES) est un médicament à base d’œstrogène de synthèse, prescrit en France sous les noms Distilbène et </w:t>
      </w:r>
      <w:proofErr w:type="spellStart"/>
      <w:r w:rsidRPr="00D71BA0">
        <w:t>Stilbestrol</w:t>
      </w:r>
      <w:proofErr w:type="spellEnd"/>
      <w:r w:rsidRPr="00D71BA0">
        <w:t>-Borne entre 1948 et 1977 afin de prévenir les fausses couches ou d’autres complications de grossesse. Il n’est plus utilisé aujourd’hui.</w:t>
      </w:r>
    </w:p>
    <w:p w14:paraId="3914A279" w14:textId="77777777" w:rsidR="00D71BA0" w:rsidRPr="00D71BA0" w:rsidRDefault="00D71BA0" w:rsidP="00D71BA0">
      <w:pPr>
        <w:pStyle w:val="Textebrut"/>
      </w:pPr>
      <w:r w:rsidRPr="00D71BA0">
        <w:t xml:space="preserve">En France, environ 200 000 femmes enceintes ont pris du DES, ce qui signifie que 160 000 enfants (80 000 filles et 80 000 garçons) y ont été exposés avant leur naissance. En 2026, ces personnes ont entre 48 et 77 ans. </w:t>
      </w:r>
    </w:p>
    <w:p w14:paraId="67A9CA8E" w14:textId="77777777" w:rsidR="00D71BA0" w:rsidRPr="00D71BA0" w:rsidRDefault="00D71BA0" w:rsidP="00D71BA0">
      <w:pPr>
        <w:pStyle w:val="Textebrut"/>
      </w:pPr>
      <w:r w:rsidRPr="00D71BA0">
        <w:t xml:space="preserve">Des complications (cancers, anomalies génitales, problèmes de fertilité) ont été identifiées chez les personnes exposées au Distilbène ou </w:t>
      </w:r>
      <w:proofErr w:type="spellStart"/>
      <w:r w:rsidRPr="00D71BA0">
        <w:t>Stilbestrol</w:t>
      </w:r>
      <w:proofErr w:type="spellEnd"/>
      <w:r w:rsidRPr="00D71BA0">
        <w:t>-Borne pendant la grossesse. Des effets sont aussi observés chez leurs descendants. Il est donc essentiel de poursuivre le suivi de ces conséquences et d’informer les personnes concernées</w:t>
      </w:r>
    </w:p>
    <w:p w14:paraId="77CC982D" w14:textId="77777777" w:rsidR="00D71BA0" w:rsidRPr="00D71BA0" w:rsidRDefault="00D71BA0" w:rsidP="00D71BA0">
      <w:pPr>
        <w:pStyle w:val="Textebrut"/>
      </w:pPr>
      <w:hyperlink r:id="rId138" w:history="1">
        <w:r w:rsidRPr="00D71BA0">
          <w:rPr>
            <w:rStyle w:val="Lienhypertexte"/>
          </w:rPr>
          <w:t>https://ansm.sante.fr/dossiers-thematiques/diethylstilbestrol-des-et-grossesse</w:t>
        </w:r>
      </w:hyperlink>
    </w:p>
    <w:p w14:paraId="0CE1B4F1" w14:textId="77777777" w:rsidR="006773E1" w:rsidRDefault="006773E1" w:rsidP="005761CE">
      <w:pPr>
        <w:pStyle w:val="Textebrut"/>
      </w:pPr>
    </w:p>
    <w:p w14:paraId="273E3537" w14:textId="77777777" w:rsidR="00E54092" w:rsidRPr="00E54092" w:rsidRDefault="00E54092" w:rsidP="00E54092">
      <w:pPr>
        <w:pStyle w:val="Textebrut"/>
        <w:rPr>
          <w:b/>
          <w:bCs/>
        </w:rPr>
      </w:pPr>
      <w:r w:rsidRPr="00E54092">
        <w:rPr>
          <w:b/>
          <w:bCs/>
        </w:rPr>
        <w:t>Confusion entre solutions incolores d’antiseptiques et d’anesthésiques : une erreur qui peut être évitée (ANSM, 21/07/2026).</w:t>
      </w:r>
    </w:p>
    <w:p w14:paraId="188C59A5" w14:textId="77777777" w:rsidR="00E54092" w:rsidRPr="00E54092" w:rsidRDefault="00E54092" w:rsidP="00E54092">
      <w:pPr>
        <w:pStyle w:val="Textebrut"/>
      </w:pPr>
      <w:r w:rsidRPr="00E54092">
        <w:t>Des cas de confusion entre des solutions antiseptiques et d'anesthésiques nous ont été signalés. Ces erreurs, aux conséquences graves, nous conduisent à rappeler les mesures de sécurisation à mettre en œuvre, notamment le recours à des antiseptiques colorés. Nous appelons également les professionnels de santé à une vigilance renforcée</w:t>
      </w:r>
    </w:p>
    <w:p w14:paraId="5B57E089" w14:textId="77777777" w:rsidR="00E54092" w:rsidRPr="00E54092" w:rsidRDefault="00E54092" w:rsidP="00E54092">
      <w:pPr>
        <w:pStyle w:val="Textebrut"/>
      </w:pPr>
      <w:hyperlink r:id="rId139" w:history="1">
        <w:r w:rsidRPr="00E54092">
          <w:rPr>
            <w:rStyle w:val="Lienhypertexte"/>
          </w:rPr>
          <w:t>https://ansm.sante.fr/actualites/confusion-entre-solutions-incolores-dantiseptiques-et-danesthesiques-une-erreur-qui-peut-etre-evitee</w:t>
        </w:r>
      </w:hyperlink>
    </w:p>
    <w:p w14:paraId="76314186" w14:textId="77777777" w:rsidR="00D71BA0" w:rsidRDefault="00D71BA0" w:rsidP="005761CE">
      <w:pPr>
        <w:pStyle w:val="Textebrut"/>
      </w:pPr>
    </w:p>
    <w:p w14:paraId="24957BCF" w14:textId="77777777" w:rsidR="000B4A7A" w:rsidRDefault="000B4A7A" w:rsidP="005761CE">
      <w:pPr>
        <w:pStyle w:val="Textebrut"/>
      </w:pPr>
    </w:p>
    <w:p w14:paraId="532316E5" w14:textId="77777777" w:rsidR="000B4A7A" w:rsidRDefault="000B4A7A" w:rsidP="005761CE">
      <w:pPr>
        <w:pStyle w:val="Textebrut"/>
      </w:pPr>
    </w:p>
    <w:p w14:paraId="1659872E" w14:textId="77777777" w:rsidR="000B4A7A" w:rsidRDefault="000B4A7A" w:rsidP="005761CE">
      <w:pPr>
        <w:pStyle w:val="Textebrut"/>
      </w:pPr>
    </w:p>
    <w:p w14:paraId="199D470D" w14:textId="77777777" w:rsidR="00923412" w:rsidRPr="00923412" w:rsidRDefault="00923412" w:rsidP="00923412">
      <w:pPr>
        <w:pStyle w:val="Textebrut"/>
      </w:pPr>
      <w:r w:rsidRPr="00923412">
        <w:rPr>
          <w:b/>
          <w:bCs/>
        </w:rPr>
        <w:lastRenderedPageBreak/>
        <w:t>Pr Muriel Dahan (</w:t>
      </w:r>
      <w:proofErr w:type="spellStart"/>
      <w:r w:rsidRPr="00923412">
        <w:rPr>
          <w:b/>
          <w:bCs/>
        </w:rPr>
        <w:t>Unicancer</w:t>
      </w:r>
      <w:proofErr w:type="spellEnd"/>
      <w:r w:rsidRPr="00923412">
        <w:rPr>
          <w:b/>
          <w:bCs/>
        </w:rPr>
        <w:t>) : « Les pharmaciens d’officine détiennent un trésor de données encore largement inexploité » (Le Moniteur des pharmacies, 21/07/2026).</w:t>
      </w:r>
      <w:r w:rsidRPr="00923412">
        <w:t xml:space="preserve"> Article réservé aux abonnés (ou touche F9).</w:t>
      </w:r>
    </w:p>
    <w:p w14:paraId="41BB8A99" w14:textId="77777777" w:rsidR="00923412" w:rsidRPr="00923412" w:rsidRDefault="00923412" w:rsidP="00923412">
      <w:pPr>
        <w:pStyle w:val="Textebrut"/>
      </w:pPr>
      <w:r w:rsidRPr="00923412">
        <w:t>À l’heure où les traitements anticancéreux se déplacent de plus en plus vers le domicile, Muriel Dahan, directrice de la recherche et du développement d’</w:t>
      </w:r>
      <w:proofErr w:type="spellStart"/>
      <w:r w:rsidRPr="00923412">
        <w:t>Unicancer</w:t>
      </w:r>
      <w:proofErr w:type="spellEnd"/>
      <w:r w:rsidRPr="00923412">
        <w:t>, voit dans l’officine un acteur incontournable du parcours de soins, mais aussi un futur partenaire de la recherche clinique et de la production de données de vie réelle</w:t>
      </w:r>
    </w:p>
    <w:p w14:paraId="52C0F75B" w14:textId="77777777" w:rsidR="00923412" w:rsidRPr="00923412" w:rsidRDefault="00923412" w:rsidP="00923412">
      <w:pPr>
        <w:pStyle w:val="Textebrut"/>
      </w:pPr>
      <w:hyperlink r:id="rId140" w:history="1">
        <w:r w:rsidRPr="00923412">
          <w:rPr>
            <w:rStyle w:val="Lienhypertexte"/>
          </w:rPr>
          <w:t>https://www.lemoniteurdespharmacies.fr/profession/socio-professionnel/pr-muriel-dahan-unicancer-les-pharmaciens-dofficine-detiennent-un-tresor-de-donnees-encore-largement-inexploite</w:t>
        </w:r>
      </w:hyperlink>
    </w:p>
    <w:p w14:paraId="1C98F16B" w14:textId="77777777" w:rsidR="00E54092" w:rsidRDefault="00E54092" w:rsidP="005761CE">
      <w:pPr>
        <w:pStyle w:val="Textebrut"/>
      </w:pPr>
    </w:p>
    <w:p w14:paraId="4BE9DEBE" w14:textId="2A9E6BC1" w:rsidR="001F7969" w:rsidRPr="001F7969" w:rsidRDefault="001F7969" w:rsidP="001F7969">
      <w:pPr>
        <w:pStyle w:val="Textebrut"/>
      </w:pPr>
      <w:r w:rsidRPr="001F7969">
        <w:rPr>
          <w:b/>
          <w:bCs/>
        </w:rPr>
        <w:t>Ce que cinq cas de pharmacovigilance révèlent des limites de l’IA générative (Le Moniteur des pharmacies, 21/07/2026).</w:t>
      </w:r>
      <w:r>
        <w:t xml:space="preserve"> </w:t>
      </w:r>
      <w:r w:rsidRPr="001F7969">
        <w:t>Article réservé aux abonnés (ou touche F9).</w:t>
      </w:r>
    </w:p>
    <w:p w14:paraId="6612F45D" w14:textId="77777777" w:rsidR="001F7969" w:rsidRPr="001F7969" w:rsidRDefault="001F7969" w:rsidP="001F7969">
      <w:pPr>
        <w:pStyle w:val="Textebrut"/>
      </w:pPr>
      <w:r w:rsidRPr="001F7969">
        <w:t>Une étude française rapporte cinq événements indésirables médicamenteux potentiellement liés à l’intelligence artificielle et illustre plusieurs types d’erreurs observées en pharmacovigilance. Elle rappelle que l’usage des IA ne remplace pas une validation médicale</w:t>
      </w:r>
    </w:p>
    <w:p w14:paraId="00358FB9" w14:textId="77777777" w:rsidR="001F7969" w:rsidRPr="001F7969" w:rsidRDefault="001F7969" w:rsidP="001F7969">
      <w:pPr>
        <w:pStyle w:val="Textebrut"/>
      </w:pPr>
      <w:hyperlink r:id="rId141" w:history="1">
        <w:r w:rsidRPr="001F7969">
          <w:rPr>
            <w:rStyle w:val="Lienhypertexte"/>
          </w:rPr>
          <w:t>https://www.lemoniteurdespharmacies.fr/business/numerique/e-sante/ce-que-cinq-cas-de-pharmacovigilance-revelent-des-limites-de-lia-generative</w:t>
        </w:r>
      </w:hyperlink>
    </w:p>
    <w:p w14:paraId="1A7E3EF5" w14:textId="77777777" w:rsidR="00923412" w:rsidRDefault="00923412" w:rsidP="005761CE">
      <w:pPr>
        <w:pStyle w:val="Textebrut"/>
      </w:pPr>
    </w:p>
    <w:p w14:paraId="714E1E56" w14:textId="77777777" w:rsidR="003E2817" w:rsidRPr="003E2817" w:rsidRDefault="003E2817" w:rsidP="003E2817">
      <w:pPr>
        <w:pStyle w:val="Textebrut"/>
      </w:pPr>
      <w:r w:rsidRPr="003E2817">
        <w:rPr>
          <w:b/>
          <w:bCs/>
        </w:rPr>
        <w:t>Hypertension artérielle : les parlementaires entérinent un compromis sur la proposition de loi Neuder (Le Moniteur des pharmacies, 21/07/2026).</w:t>
      </w:r>
      <w:r w:rsidRPr="003E2817">
        <w:t xml:space="preserve"> Article réservé aux abonnés (ou touche F9).</w:t>
      </w:r>
    </w:p>
    <w:p w14:paraId="5CEEB2D1" w14:textId="77777777" w:rsidR="003E2817" w:rsidRPr="003E2817" w:rsidRDefault="003E2817" w:rsidP="003E2817">
      <w:pPr>
        <w:pStyle w:val="Textebrut"/>
      </w:pPr>
      <w:r w:rsidRPr="003E2817">
        <w:t>Après plusieurs mois de navette parlementaire, les députés ont adopté lundi 20 juillet les conclusions de la commission mixte paritaire (CMP) sur la proposition de loi portée par Yannick Neuder visant à doter la France d’une stratégie nationale de lutte contre les maladies cardio-neuro-vasculaires</w:t>
      </w:r>
    </w:p>
    <w:p w14:paraId="4C4ED338" w14:textId="77777777" w:rsidR="003E2817" w:rsidRPr="003E2817" w:rsidRDefault="003E2817" w:rsidP="003E2817">
      <w:pPr>
        <w:pStyle w:val="Textebrut"/>
      </w:pPr>
      <w:hyperlink r:id="rId142" w:history="1">
        <w:r w:rsidRPr="003E2817">
          <w:rPr>
            <w:rStyle w:val="Lienhypertexte"/>
          </w:rPr>
          <w:t>https://www.lemoniteurdespharmacies.fr/nouvelles-missions/depistage/hypertension-arterielle-les-parlementaires-enterinent-un-compromis-sur-la-proposition-de-loi-neuder</w:t>
        </w:r>
      </w:hyperlink>
    </w:p>
    <w:p w14:paraId="096E02FD" w14:textId="77777777" w:rsidR="001F7969" w:rsidRDefault="001F7969" w:rsidP="005761CE">
      <w:pPr>
        <w:pStyle w:val="Textebrut"/>
      </w:pPr>
    </w:p>
    <w:p w14:paraId="4B852579" w14:textId="77777777" w:rsidR="000A6956" w:rsidRPr="000A6956" w:rsidRDefault="000A6956" w:rsidP="000A6956">
      <w:pPr>
        <w:pStyle w:val="Textebrut"/>
        <w:rPr>
          <w:b/>
          <w:bCs/>
        </w:rPr>
      </w:pPr>
      <w:r w:rsidRPr="000A6956">
        <w:rPr>
          <w:b/>
          <w:bCs/>
        </w:rPr>
        <w:t>L’ANSM prend des mesures de police sanitaire à l’encontre des sites internet vendant des aGLP-1 (ANSM, actualisation du 22/07/2026).</w:t>
      </w:r>
    </w:p>
    <w:p w14:paraId="4DFB738A" w14:textId="77777777" w:rsidR="000A6956" w:rsidRPr="000A6956" w:rsidRDefault="000A6956" w:rsidP="000A6956">
      <w:pPr>
        <w:pStyle w:val="Textebrut"/>
      </w:pPr>
      <w:r w:rsidRPr="000A6956">
        <w:t>L’ANSM poursuit sa mobilisation contre la vente illicite de peptides sur internet, dont certains sont présentés comme des aGLP-1. Dans ce cadre, nous prenons deux nouvelles mesures de police sanitaire visant à faire interdire la vente et la publicité de ces produits. D’autres mesures sont en cours</w:t>
      </w:r>
    </w:p>
    <w:p w14:paraId="428C5424" w14:textId="77777777" w:rsidR="000A6956" w:rsidRPr="000A6956" w:rsidRDefault="000A6956" w:rsidP="000A6956">
      <w:pPr>
        <w:pStyle w:val="Textebrut"/>
      </w:pPr>
      <w:hyperlink r:id="rId143" w:history="1">
        <w:r w:rsidRPr="000A6956">
          <w:rPr>
            <w:rStyle w:val="Lienhypertexte"/>
          </w:rPr>
          <w:t>https://ansm.sante.fr/actualites/lansm-prend-des-mesures-de-police-sanitaire-a-lencontre-des-sites-internet-vendant-des-aglp-1</w:t>
        </w:r>
      </w:hyperlink>
    </w:p>
    <w:p w14:paraId="1C84CF35" w14:textId="77777777" w:rsidR="000A6956" w:rsidRPr="000A6956" w:rsidRDefault="000A6956" w:rsidP="000A6956">
      <w:pPr>
        <w:pStyle w:val="Textebrut"/>
        <w:rPr>
          <w:b/>
          <w:bCs/>
        </w:rPr>
      </w:pPr>
      <w:r w:rsidRPr="000A6956">
        <w:rPr>
          <w:b/>
          <w:bCs/>
        </w:rPr>
        <w:t>« Peptides » vendus en ligne : ne les utilisez pas, ils peuvent être dangereux (ANSM, actualisation du 22/07/2026).</w:t>
      </w:r>
    </w:p>
    <w:p w14:paraId="2E0DEDD6" w14:textId="77777777" w:rsidR="000A6956" w:rsidRPr="000A6956" w:rsidRDefault="000A6956" w:rsidP="000A6956">
      <w:pPr>
        <w:pStyle w:val="Textebrut"/>
      </w:pPr>
      <w:r w:rsidRPr="000A6956">
        <w:t>L’ANSM poursuit sa mobilisation contre la vente illicite de peptides sur internet, dont certains sont présentés comme des aGLP-1. Dans ce cadre, nous prenons deux nouvelles mesures de police sanitaire visant à faire interdire la vente et la publicité de ces produits. D’autres mesures sont en cours</w:t>
      </w:r>
    </w:p>
    <w:p w14:paraId="6769EC74" w14:textId="77777777" w:rsidR="000A6956" w:rsidRPr="000A6956" w:rsidRDefault="000A6956" w:rsidP="000A6956">
      <w:pPr>
        <w:pStyle w:val="Textebrut"/>
      </w:pPr>
      <w:hyperlink r:id="rId144" w:history="1">
        <w:r w:rsidRPr="000A6956">
          <w:rPr>
            <w:rStyle w:val="Lienhypertexte"/>
          </w:rPr>
          <w:t>https://ansm.sante.fr/actualites/peptides-vendus-en-ligne-ne-les-utilisez-pas-ils-peuvent-etre-dangereux</w:t>
        </w:r>
      </w:hyperlink>
    </w:p>
    <w:p w14:paraId="65A10371" w14:textId="77777777" w:rsidR="000A6956" w:rsidRPr="000A6956" w:rsidRDefault="000A6956" w:rsidP="000A6956">
      <w:pPr>
        <w:pStyle w:val="Textebrut"/>
        <w:rPr>
          <w:b/>
          <w:bCs/>
        </w:rPr>
      </w:pPr>
      <w:r w:rsidRPr="000A6956">
        <w:rPr>
          <w:b/>
          <w:bCs/>
        </w:rPr>
        <w:t xml:space="preserve">Décision de police sanitaire ANSM du 09/07/2026 - Retrait des produits présentés comme contenant des agonistes du GLP-1 - Société </w:t>
      </w:r>
      <w:proofErr w:type="spellStart"/>
      <w:r w:rsidRPr="000A6956">
        <w:rPr>
          <w:b/>
          <w:bCs/>
        </w:rPr>
        <w:t>Synedica</w:t>
      </w:r>
      <w:proofErr w:type="spellEnd"/>
      <w:r w:rsidRPr="000A6956">
        <w:rPr>
          <w:b/>
          <w:bCs/>
        </w:rPr>
        <w:t xml:space="preserve"> </w:t>
      </w:r>
      <w:proofErr w:type="spellStart"/>
      <w:r w:rsidRPr="000A6956">
        <w:rPr>
          <w:b/>
          <w:bCs/>
        </w:rPr>
        <w:t>Laboratories</w:t>
      </w:r>
      <w:proofErr w:type="spellEnd"/>
      <w:r w:rsidRPr="000A6956">
        <w:rPr>
          <w:b/>
          <w:bCs/>
        </w:rPr>
        <w:t>.</w:t>
      </w:r>
    </w:p>
    <w:p w14:paraId="6D0DF611" w14:textId="77777777" w:rsidR="000A6956" w:rsidRPr="000A6956" w:rsidRDefault="000A6956" w:rsidP="000A6956">
      <w:pPr>
        <w:pStyle w:val="Textebrut"/>
      </w:pPr>
      <w:r w:rsidRPr="000A6956">
        <w:t xml:space="preserve">Décision portant suspension de la mise sur le marché à titre gratuit ou onéreux, de la distribution, de la détention en vue de la vente ou de la distribution à titre gratuit, de l’importation, de l’exportation, de l’exploitation et de la publicité des produits dénommés « </w:t>
      </w:r>
      <w:proofErr w:type="spellStart"/>
      <w:r w:rsidRPr="000A6956">
        <w:t>Retatrutide</w:t>
      </w:r>
      <w:proofErr w:type="spellEnd"/>
      <w:r w:rsidRPr="000A6956">
        <w:t xml:space="preserve"> 40mg Injection Pen Kit », « </w:t>
      </w:r>
      <w:proofErr w:type="spellStart"/>
      <w:r w:rsidRPr="000A6956">
        <w:t>Tirzepatide</w:t>
      </w:r>
      <w:proofErr w:type="spellEnd"/>
      <w:r w:rsidRPr="000A6956">
        <w:t xml:space="preserve"> 40mg Injection Pen Kit » et « </w:t>
      </w:r>
      <w:proofErr w:type="spellStart"/>
      <w:r w:rsidRPr="000A6956">
        <w:t>Semaglutide</w:t>
      </w:r>
      <w:proofErr w:type="spellEnd"/>
      <w:r w:rsidRPr="000A6956">
        <w:t xml:space="preserve"> 8mg Injection Pen Kit » présentés comme contenant des agonistes du GLP-1, ainsi que le retrait de ces produits en tout lieu où ils se trouvent</w:t>
      </w:r>
    </w:p>
    <w:p w14:paraId="4BA5D938" w14:textId="77777777" w:rsidR="000A6956" w:rsidRPr="000A6956" w:rsidRDefault="000A6956" w:rsidP="000A6956">
      <w:pPr>
        <w:pStyle w:val="Textebrut"/>
      </w:pPr>
      <w:hyperlink r:id="rId145" w:history="1">
        <w:r w:rsidRPr="000A6956">
          <w:rPr>
            <w:rStyle w:val="Lienhypertexte"/>
          </w:rPr>
          <w:t>https://ansm.sante.fr/actualites/decision-de-police-sanitaire-du-09-07-2026-retrait-des-produits-presentes-comme-contenant-des-agonistes-du-glp-1-societe-synedica-laboratories</w:t>
        </w:r>
      </w:hyperlink>
    </w:p>
    <w:p w14:paraId="348B1AAD" w14:textId="77777777" w:rsidR="000A6956" w:rsidRPr="000A6956" w:rsidRDefault="000A6956" w:rsidP="000A6956">
      <w:pPr>
        <w:pStyle w:val="Textebrut"/>
        <w:rPr>
          <w:b/>
          <w:bCs/>
        </w:rPr>
      </w:pPr>
      <w:r w:rsidRPr="000A6956">
        <w:rPr>
          <w:b/>
          <w:bCs/>
        </w:rPr>
        <w:t>Décision de police sanitaire ANSM du 16/07/2026 - Retrait des produits présentés comme contenant des agonistes du GLP-1 - Société AZRL LTD.</w:t>
      </w:r>
    </w:p>
    <w:p w14:paraId="578B36D0" w14:textId="77777777" w:rsidR="000A6956" w:rsidRPr="000A6956" w:rsidRDefault="000A6956" w:rsidP="000A6956">
      <w:pPr>
        <w:pStyle w:val="Textebrut"/>
      </w:pPr>
      <w:r w:rsidRPr="000A6956">
        <w:t xml:space="preserve">Décision portant suspension de la mise sur le marché à titre gratuit ou onéreux, de la distribution, de la détention en vue de la vente ou de la distribution à titre gratuit, de l’importation, de l’exportation, de l’exploitation et de la publicité des produits dénommés « </w:t>
      </w:r>
      <w:proofErr w:type="spellStart"/>
      <w:r w:rsidRPr="000A6956">
        <w:t>Azentra</w:t>
      </w:r>
      <w:proofErr w:type="spellEnd"/>
      <w:r w:rsidRPr="000A6956">
        <w:t xml:space="preserve"> </w:t>
      </w:r>
      <w:proofErr w:type="spellStart"/>
      <w:r w:rsidRPr="000A6956">
        <w:t>Retatrutide</w:t>
      </w:r>
      <w:proofErr w:type="spellEnd"/>
      <w:r w:rsidRPr="000A6956">
        <w:t xml:space="preserve"> 40mg » et « </w:t>
      </w:r>
      <w:proofErr w:type="spellStart"/>
      <w:r w:rsidRPr="000A6956">
        <w:t>Azentra</w:t>
      </w:r>
      <w:proofErr w:type="spellEnd"/>
      <w:r w:rsidRPr="000A6956">
        <w:t xml:space="preserve"> </w:t>
      </w:r>
      <w:proofErr w:type="spellStart"/>
      <w:r w:rsidRPr="000A6956">
        <w:t>FastPen</w:t>
      </w:r>
      <w:proofErr w:type="spellEnd"/>
      <w:r w:rsidRPr="000A6956">
        <w:t xml:space="preserve"> » présentés comme contenant un agoniste du GLP-1, ainsi que le retrait de ces produits en tout lieu où ils se trouvent</w:t>
      </w:r>
    </w:p>
    <w:p w14:paraId="12C2ACD8" w14:textId="77777777" w:rsidR="000A6956" w:rsidRPr="000A6956" w:rsidRDefault="000A6956" w:rsidP="000A6956">
      <w:pPr>
        <w:pStyle w:val="Textebrut"/>
      </w:pPr>
      <w:hyperlink r:id="rId146" w:history="1">
        <w:r w:rsidRPr="000A6956">
          <w:rPr>
            <w:rStyle w:val="Lienhypertexte"/>
          </w:rPr>
          <w:t>https://ansm.sante.fr/actualites/decision-de-police-sanitaire-du-16-07-2026-retrait-des-produits-presentes-comme-contenant-des-agonistes-du-glp-1-societe-azrl-ltd</w:t>
        </w:r>
      </w:hyperlink>
    </w:p>
    <w:p w14:paraId="34B1821B" w14:textId="77777777" w:rsidR="003E2817" w:rsidRDefault="003E2817" w:rsidP="005761CE">
      <w:pPr>
        <w:pStyle w:val="Textebrut"/>
      </w:pPr>
    </w:p>
    <w:p w14:paraId="0919D0ED" w14:textId="77777777" w:rsidR="00EB17E1" w:rsidRPr="00EB17E1" w:rsidRDefault="00EB17E1" w:rsidP="00EB17E1">
      <w:pPr>
        <w:pStyle w:val="Textebrut"/>
        <w:rPr>
          <w:b/>
          <w:bCs/>
        </w:rPr>
      </w:pPr>
      <w:r w:rsidRPr="00EB17E1">
        <w:rPr>
          <w:b/>
          <w:bCs/>
        </w:rPr>
        <w:t>La nouvelle version de FINESS est désormais disponible ! (ANS, 22/07/2026).</w:t>
      </w:r>
    </w:p>
    <w:p w14:paraId="3E70D8E2" w14:textId="77777777" w:rsidR="00EB17E1" w:rsidRPr="00EB17E1" w:rsidRDefault="00EB17E1" w:rsidP="00EB17E1">
      <w:pPr>
        <w:pStyle w:val="Textebrut"/>
      </w:pPr>
      <w:hyperlink r:id="rId147" w:history="1">
        <w:r w:rsidRPr="00EB17E1">
          <w:rPr>
            <w:rStyle w:val="Lienhypertexte"/>
          </w:rPr>
          <w:t>https://esante.gouv.fr/actualites/la-nouvelle-version-de-finess-est-desormais-disponible</w:t>
        </w:r>
      </w:hyperlink>
    </w:p>
    <w:p w14:paraId="61EA91EE" w14:textId="77777777" w:rsidR="00EB17E1" w:rsidRPr="00EB17E1" w:rsidRDefault="00EB17E1" w:rsidP="00EB17E1">
      <w:pPr>
        <w:pStyle w:val="Textebrut"/>
      </w:pPr>
      <w:r w:rsidRPr="00EB17E1">
        <w:t>L’adresse change mais une redirection depuis l’ancienne adresse assure le transfert vers</w:t>
      </w:r>
    </w:p>
    <w:p w14:paraId="7EED430F" w14:textId="77777777" w:rsidR="00EB17E1" w:rsidRPr="00EB17E1" w:rsidRDefault="00EB17E1" w:rsidP="00EB17E1">
      <w:pPr>
        <w:pStyle w:val="Textebrut"/>
      </w:pPr>
      <w:hyperlink r:id="rId148" w:history="1">
        <w:r w:rsidRPr="00EB17E1">
          <w:rPr>
            <w:rStyle w:val="Lienhypertexte"/>
          </w:rPr>
          <w:t>https://finess.esante.gouv.fr/recherche</w:t>
        </w:r>
      </w:hyperlink>
    </w:p>
    <w:p w14:paraId="032BFC41" w14:textId="77777777" w:rsidR="000A6956" w:rsidRDefault="000A6956" w:rsidP="005761CE">
      <w:pPr>
        <w:pStyle w:val="Textebrut"/>
      </w:pPr>
    </w:p>
    <w:p w14:paraId="1B5F7C7D" w14:textId="77777777" w:rsidR="00384A83" w:rsidRPr="00384A83" w:rsidRDefault="00384A83" w:rsidP="00384A83">
      <w:pPr>
        <w:pStyle w:val="Textebrut"/>
        <w:rPr>
          <w:b/>
          <w:bCs/>
        </w:rPr>
      </w:pPr>
      <w:r w:rsidRPr="00384A83">
        <w:rPr>
          <w:b/>
          <w:bCs/>
        </w:rPr>
        <w:t>Comment bénéficier du dispositif d’accompagnement financier des officines en territoire fragile ? (</w:t>
      </w:r>
      <w:proofErr w:type="gramStart"/>
      <w:r w:rsidRPr="00384A83">
        <w:rPr>
          <w:b/>
          <w:bCs/>
        </w:rPr>
        <w:t>ameli.fr</w:t>
      </w:r>
      <w:proofErr w:type="gramEnd"/>
      <w:r w:rsidRPr="00384A83">
        <w:rPr>
          <w:b/>
          <w:bCs/>
        </w:rPr>
        <w:t>, 22/07/2026).</w:t>
      </w:r>
    </w:p>
    <w:p w14:paraId="39378C92" w14:textId="77777777" w:rsidR="00384A83" w:rsidRPr="00384A83" w:rsidRDefault="00384A83" w:rsidP="00384A83">
      <w:pPr>
        <w:pStyle w:val="Textebrut"/>
      </w:pPr>
      <w:r w:rsidRPr="00384A83">
        <w:t>L’Assurance Maladie met en place un dispositif soutenant les officines des communes rurales et isolées : environ un quart des officines sont les seules de leur commune. Les officines identifiées comme étant en difficultés pourront bénéficier d’un accompagnement financier (jusqu’à 20 000 € par an) visant à consolider leur pérennité.</w:t>
      </w:r>
    </w:p>
    <w:p w14:paraId="2318899E" w14:textId="77777777" w:rsidR="00384A83" w:rsidRPr="00384A83" w:rsidRDefault="00384A83" w:rsidP="00384A83">
      <w:pPr>
        <w:pStyle w:val="Textebrut"/>
      </w:pPr>
      <w:r w:rsidRPr="00384A83">
        <w:t>Ce dispositif fait suite à l’avenant 1 à la convention nationale des pharmaciens d’officine, qui a permis de réaliser des avancées significatives en matière de préservation du maillage territorial et de soutien aux officines en difficulté. Cet accord vise notamment à lutter contre la désertification pharmaceutique afin de préserver l’accès aux soins. Il a été modifié par l’avenant 2 à la convention nationale des pharmaciens d’officine afin notamment d’assouplir les conditions d’éligibilité des pharmacies</w:t>
      </w:r>
    </w:p>
    <w:p w14:paraId="7F643E4C" w14:textId="77777777" w:rsidR="00384A83" w:rsidRPr="00384A83" w:rsidRDefault="00384A83" w:rsidP="00384A83">
      <w:pPr>
        <w:pStyle w:val="Textebrut"/>
      </w:pPr>
      <w:hyperlink r:id="rId149" w:history="1">
        <w:r w:rsidRPr="00384A83">
          <w:rPr>
            <w:rStyle w:val="Lienhypertexte"/>
          </w:rPr>
          <w:t>https://www.ameli.fr/pharmacien/actualites/comment-beneficier-du-dispositif-d-accompagnement-financier-des-officines-en-territoire-fragile</w:t>
        </w:r>
      </w:hyperlink>
    </w:p>
    <w:p w14:paraId="41BBD8F8" w14:textId="77777777" w:rsidR="00EB17E1" w:rsidRDefault="00EB17E1" w:rsidP="005761CE">
      <w:pPr>
        <w:pStyle w:val="Textebrut"/>
      </w:pPr>
    </w:p>
    <w:p w14:paraId="7C8E6337" w14:textId="7840E9A0" w:rsidR="00A11B16" w:rsidRPr="00A11B16" w:rsidRDefault="00A11B16" w:rsidP="00A11B16">
      <w:pPr>
        <w:pStyle w:val="Textebrut"/>
        <w:rPr>
          <w:b/>
          <w:bCs/>
        </w:rPr>
      </w:pPr>
      <w:r w:rsidRPr="00A11B16">
        <w:rPr>
          <w:b/>
          <w:bCs/>
        </w:rPr>
        <w:t>MISP n°2026_08 du 22/07/2026 : Prévention des accidents oculaires à l’occasion de l’éclipse solaire du 12 ao</w:t>
      </w:r>
      <w:r w:rsidR="00BF3BC5">
        <w:rPr>
          <w:b/>
          <w:bCs/>
        </w:rPr>
        <w:t>û</w:t>
      </w:r>
      <w:r w:rsidRPr="00A11B16">
        <w:rPr>
          <w:b/>
          <w:bCs/>
        </w:rPr>
        <w:t>t 2026</w:t>
      </w:r>
    </w:p>
    <w:p w14:paraId="7D813D7F" w14:textId="77777777" w:rsidR="00A11B16" w:rsidRPr="00A11B16" w:rsidRDefault="00A11B16" w:rsidP="00A11B16">
      <w:pPr>
        <w:pStyle w:val="Textebrut"/>
      </w:pPr>
      <w:hyperlink r:id="rId150" w:history="1">
        <w:r w:rsidRPr="00A11B16">
          <w:rPr>
            <w:rStyle w:val="Lienhypertexte"/>
          </w:rPr>
          <w:t>https://sante.gouv.fr/IMG/pdf/misp_no2026_08_eclipse_et_prevention_des_accidents_oculaires.pdf</w:t>
        </w:r>
      </w:hyperlink>
    </w:p>
    <w:p w14:paraId="413347DF" w14:textId="77777777" w:rsidR="00441F25" w:rsidRPr="00441F25" w:rsidRDefault="00441F25" w:rsidP="00441F25">
      <w:pPr>
        <w:pStyle w:val="Textebrut"/>
        <w:rPr>
          <w:b/>
          <w:bCs/>
        </w:rPr>
      </w:pPr>
      <w:r w:rsidRPr="00441F25">
        <w:rPr>
          <w:b/>
          <w:bCs/>
        </w:rPr>
        <w:t>Prévention des accidents oculaires à l’occasion de l’éclipse solaire du 12 août 2026 (CNOP, 23/07/2026).</w:t>
      </w:r>
    </w:p>
    <w:p w14:paraId="675917DE" w14:textId="77777777" w:rsidR="00441F25" w:rsidRPr="00441F25" w:rsidRDefault="00441F25" w:rsidP="00441F25">
      <w:pPr>
        <w:pStyle w:val="Textebrut"/>
      </w:pPr>
      <w:r w:rsidRPr="00441F25">
        <w:t>Dans un Message d’information de santé publique, le ministère chargé de la Santé rappelle que l’observation d’une éclipse solaire nécessite impérativement de se protéger les yeux afin d’éviter toute lésion oculaire, particulièrement chez les enfants</w:t>
      </w:r>
    </w:p>
    <w:p w14:paraId="5FF58207" w14:textId="77777777" w:rsidR="00441F25" w:rsidRPr="00441F25" w:rsidRDefault="00441F25" w:rsidP="00441F25">
      <w:pPr>
        <w:pStyle w:val="Textebrut"/>
      </w:pPr>
      <w:hyperlink r:id="rId151" w:history="1">
        <w:r w:rsidRPr="00441F25">
          <w:rPr>
            <w:rStyle w:val="Lienhypertexte"/>
          </w:rPr>
          <w:t>https://www.ordre.pharmacien.fr/les-communications/focus-sur/les-actualites/prevention-des-accidents-oculaires-a-l-occasion-de-l-eclipse-solaire-du-12-aout-2026</w:t>
        </w:r>
      </w:hyperlink>
    </w:p>
    <w:p w14:paraId="2A2C1413" w14:textId="77777777" w:rsidR="00384A83" w:rsidRDefault="00384A83" w:rsidP="005761CE">
      <w:pPr>
        <w:pStyle w:val="Textebrut"/>
      </w:pPr>
    </w:p>
    <w:p w14:paraId="1B7E8438" w14:textId="77777777" w:rsidR="005B722E" w:rsidRPr="005B722E" w:rsidRDefault="005B722E" w:rsidP="005B722E">
      <w:pPr>
        <w:pStyle w:val="Textebrut"/>
        <w:rPr>
          <w:b/>
          <w:bCs/>
        </w:rPr>
      </w:pPr>
      <w:r w:rsidRPr="005B722E">
        <w:rPr>
          <w:b/>
          <w:bCs/>
        </w:rPr>
        <w:t>Communiqué du 23/07/2026 - Violences envers les professionnels de santé : un nouveau décret pour faciliter le dépôt de plainte et mieux protéger les soignants.</w:t>
      </w:r>
    </w:p>
    <w:p w14:paraId="5FA3072C" w14:textId="77777777" w:rsidR="005B722E" w:rsidRPr="005B722E" w:rsidRDefault="005B722E" w:rsidP="005B722E">
      <w:pPr>
        <w:pStyle w:val="Textebrut"/>
      </w:pPr>
      <w:r w:rsidRPr="005B722E">
        <w:t>Alors que les professionnels de santé sont pleinement mobilisés pour faire face aux conséquences de l’épisode caniculaire, le Gouvernement poursuit sa mobilisation pour mieux protéger celles et ceux qui les soignent, renforcer leur protection et de faciliter les démarches engagées par les victimes</w:t>
      </w:r>
    </w:p>
    <w:p w14:paraId="0C5710FC" w14:textId="77777777" w:rsidR="005B722E" w:rsidRPr="005B722E" w:rsidRDefault="005B722E" w:rsidP="005B722E">
      <w:pPr>
        <w:pStyle w:val="Textebrut"/>
      </w:pPr>
      <w:hyperlink r:id="rId152" w:history="1">
        <w:r w:rsidRPr="005B722E">
          <w:rPr>
            <w:rStyle w:val="Lienhypertexte"/>
          </w:rPr>
          <w:t>https://sante.gouv.fr/actualites-presse/presse/communiques-de-presse/article/violences-envers-les-professionnels-de-sante-un-nouveau-decret-pour-faciliter</w:t>
        </w:r>
      </w:hyperlink>
    </w:p>
    <w:p w14:paraId="023702AD" w14:textId="77777777" w:rsidR="00441F25" w:rsidRPr="00441F25" w:rsidRDefault="00441F25" w:rsidP="00441F25">
      <w:pPr>
        <w:pStyle w:val="Textebrut"/>
        <w:rPr>
          <w:b/>
          <w:bCs/>
        </w:rPr>
      </w:pPr>
      <w:r w:rsidRPr="00441F25">
        <w:rPr>
          <w:b/>
          <w:bCs/>
        </w:rPr>
        <w:t>Que faire en cas d’agression et informations sur le dépôt de plainte (CNOP, 23/07/2026)</w:t>
      </w:r>
    </w:p>
    <w:p w14:paraId="136E47F8" w14:textId="77777777" w:rsidR="00441F25" w:rsidRPr="00441F25" w:rsidRDefault="00441F25" w:rsidP="00441F25">
      <w:pPr>
        <w:pStyle w:val="Textebrut"/>
      </w:pPr>
      <w:hyperlink r:id="rId153" w:history="1">
        <w:r w:rsidRPr="00441F25">
          <w:rPr>
            <w:rStyle w:val="Lienhypertexte"/>
          </w:rPr>
          <w:t>https://www.ordre.pharmacien.fr/je-suis/pharmacien/pharmacien/mon-parcours-et-mes-demarches/agressions-vols-situations-difficiles2/que-faire-en-cas-d-agression-et-informations-sur-le-depot-de-plainte</w:t>
        </w:r>
      </w:hyperlink>
    </w:p>
    <w:p w14:paraId="5288056E" w14:textId="77777777" w:rsidR="00A11B16" w:rsidRDefault="00A11B16" w:rsidP="005761CE">
      <w:pPr>
        <w:pStyle w:val="Textebrut"/>
      </w:pPr>
    </w:p>
    <w:p w14:paraId="58265AD5" w14:textId="77777777" w:rsidR="005B722E" w:rsidRPr="005B722E" w:rsidRDefault="005B722E" w:rsidP="005B722E">
      <w:pPr>
        <w:pStyle w:val="Textebrut"/>
        <w:rPr>
          <w:b/>
          <w:bCs/>
        </w:rPr>
      </w:pPr>
      <w:r w:rsidRPr="005B722E">
        <w:rPr>
          <w:b/>
          <w:bCs/>
        </w:rPr>
        <w:t>Détermination des actes d’analyse du système HLA couvrant l’activité et le suivi en routine d’une greffe - Transplantation d’organes et allogreffe de cellules souches hématopoïétiques de l’adulte et de l’enfant (HAS, 23/07/2026).</w:t>
      </w:r>
    </w:p>
    <w:p w14:paraId="52777079" w14:textId="77777777" w:rsidR="005B722E" w:rsidRPr="005B722E" w:rsidRDefault="005B722E" w:rsidP="005B722E">
      <w:pPr>
        <w:pStyle w:val="Textebrut"/>
      </w:pPr>
      <w:r w:rsidRPr="005B722E">
        <w:t xml:space="preserve">Le ministère de la Santé a sollicité la Haute Autorité de santé afin de déterminer la liste des actes de biologie médicale liés au système HLA (Human </w:t>
      </w:r>
      <w:proofErr w:type="spellStart"/>
      <w:r w:rsidRPr="005B722E">
        <w:t>Leukocyte</w:t>
      </w:r>
      <w:proofErr w:type="spellEnd"/>
      <w:r w:rsidRPr="005B722E">
        <w:t xml:space="preserve"> Antigens) couvrant en pré-, péri-, et post-greffe l’activité et le suivi en routine des transplantations d’organes et des allogreffes de cellules souches hématopoïétiques (ACSH) chez l’adulte et l’enfant, en vue de statuer sur leur remboursement par l’Assurance maladie. Ces analyses jouent un rôle central dans l’évaluation de la compatibilité entre donneur et receveur, sécurisent l’allocation des greffons et permettent de surveiller le risque de rejet ou de non-prise de greffe en vue d'adapter précocement les traitements.</w:t>
      </w:r>
    </w:p>
    <w:p w14:paraId="4B22BCA8" w14:textId="77777777" w:rsidR="005B722E" w:rsidRPr="005B722E" w:rsidRDefault="005B722E" w:rsidP="005B722E">
      <w:pPr>
        <w:pStyle w:val="Textebrut"/>
      </w:pPr>
      <w:r w:rsidRPr="005B722E">
        <w:lastRenderedPageBreak/>
        <w:t>Le rapport identifie :</w:t>
      </w:r>
    </w:p>
    <w:p w14:paraId="0EAC45B0" w14:textId="77777777" w:rsidR="005B722E" w:rsidRPr="005B722E" w:rsidRDefault="005B722E" w:rsidP="005B722E">
      <w:pPr>
        <w:pStyle w:val="Textebrut"/>
        <w:numPr>
          <w:ilvl w:val="0"/>
          <w:numId w:val="25"/>
        </w:numPr>
      </w:pPr>
      <w:proofErr w:type="gramStart"/>
      <w:r w:rsidRPr="005B722E">
        <w:t>un</w:t>
      </w:r>
      <w:proofErr w:type="gramEnd"/>
      <w:r w:rsidRPr="005B722E">
        <w:t xml:space="preserve"> total de 17 actes génériques du HLA à inscrire à la nomenclature en raison de leur utilité clinique avérée mettant notamment en exergue la méthode de CMF comme seule technique de référence pour certains actes ;</w:t>
      </w:r>
    </w:p>
    <w:p w14:paraId="01FA1D73" w14:textId="77777777" w:rsidR="005B722E" w:rsidRPr="005B722E" w:rsidRDefault="005B722E" w:rsidP="005B722E">
      <w:pPr>
        <w:pStyle w:val="Textebrut"/>
        <w:numPr>
          <w:ilvl w:val="0"/>
          <w:numId w:val="25"/>
        </w:numPr>
      </w:pPr>
      <w:proofErr w:type="gramStart"/>
      <w:r w:rsidRPr="005B722E">
        <w:t>un</w:t>
      </w:r>
      <w:proofErr w:type="gramEnd"/>
      <w:r w:rsidRPr="005B722E">
        <w:t xml:space="preserve"> total de 15 libellés d'actes existants à ne pas proposer à la nomenclature, faute d’utilité clinique avérée ou en raison d’une perte de chance possible pour les patients, particulièrement ceux s'appuyant sur une technique de LCT en 2026 ;</w:t>
      </w:r>
    </w:p>
    <w:p w14:paraId="73487434" w14:textId="77777777" w:rsidR="005B722E" w:rsidRPr="005B722E" w:rsidRDefault="005B722E" w:rsidP="005B722E">
      <w:pPr>
        <w:pStyle w:val="Textebrut"/>
        <w:numPr>
          <w:ilvl w:val="0"/>
          <w:numId w:val="25"/>
        </w:numPr>
      </w:pPr>
      <w:proofErr w:type="gramStart"/>
      <w:r w:rsidRPr="005B722E">
        <w:t>dix</w:t>
      </w:r>
      <w:proofErr w:type="gramEnd"/>
      <w:r w:rsidRPr="005B722E">
        <w:t xml:space="preserve"> libellés actuellement inscrits sur la liste des actes hors nomenclature (LAHN) et neuf libellés existants de la tarification appliquée par les laboratoires de l’Établissement français du sang qui seront impactés le moment venu par les propositions contenues dans le présent rapport ;</w:t>
      </w:r>
    </w:p>
    <w:p w14:paraId="3D9EEE46" w14:textId="77777777" w:rsidR="005B722E" w:rsidRPr="005B722E" w:rsidRDefault="005B722E" w:rsidP="005B722E">
      <w:pPr>
        <w:pStyle w:val="Textebrut"/>
        <w:numPr>
          <w:ilvl w:val="0"/>
          <w:numId w:val="25"/>
        </w:numPr>
      </w:pPr>
      <w:proofErr w:type="gramStart"/>
      <w:r w:rsidRPr="005B722E">
        <w:t>les</w:t>
      </w:r>
      <w:proofErr w:type="gramEnd"/>
      <w:r w:rsidRPr="005B722E">
        <w:t xml:space="preserve"> conditions d’agrément, de qualification professionnelle et la procédure d'obtention d'une convention laboratoire-centre de greffe-Agence de la biomédecine (ABM) nécessaires pour remplir les exigences minimales d’un laboratoire HLA référent</w:t>
      </w:r>
    </w:p>
    <w:p w14:paraId="1527B5E5" w14:textId="77777777" w:rsidR="005B722E" w:rsidRPr="005B722E" w:rsidRDefault="005B722E" w:rsidP="005B722E">
      <w:pPr>
        <w:pStyle w:val="Textebrut"/>
      </w:pPr>
      <w:hyperlink r:id="rId154" w:history="1">
        <w:r w:rsidRPr="005B722E">
          <w:rPr>
            <w:rStyle w:val="Lienhypertexte"/>
          </w:rPr>
          <w:t>https://www.has-sante.fr/jcms/p_4202370/fr/determination-des-actes-d-analyse-du-systeme-hla-couvrant-l-activite-et-le-suivi-en-routine-d-une-greffe</w:t>
        </w:r>
      </w:hyperlink>
    </w:p>
    <w:p w14:paraId="42D27B45" w14:textId="77777777" w:rsidR="005B722E" w:rsidRDefault="005B722E" w:rsidP="005761CE">
      <w:pPr>
        <w:pStyle w:val="Textebrut"/>
      </w:pPr>
    </w:p>
    <w:p w14:paraId="4729A847" w14:textId="77777777" w:rsidR="000E60C3" w:rsidRPr="000E60C3" w:rsidRDefault="000E60C3" w:rsidP="000E60C3">
      <w:pPr>
        <w:pStyle w:val="Textebrut"/>
        <w:rPr>
          <w:b/>
          <w:bCs/>
        </w:rPr>
      </w:pPr>
      <w:r w:rsidRPr="000E60C3">
        <w:rPr>
          <w:b/>
          <w:bCs/>
        </w:rPr>
        <w:t>Chikungunya, dengue, Zika et West Nile en France hexagonale. Bulletin de la surveillance renforcée du 23 juillet 2026 (</w:t>
      </w:r>
      <w:proofErr w:type="spellStart"/>
      <w:r w:rsidRPr="000E60C3">
        <w:rPr>
          <w:b/>
          <w:bCs/>
        </w:rPr>
        <w:t>SpF</w:t>
      </w:r>
      <w:proofErr w:type="spellEnd"/>
      <w:r w:rsidRPr="000E60C3">
        <w:rPr>
          <w:b/>
          <w:bCs/>
        </w:rPr>
        <w:t>, 23/07/2026).</w:t>
      </w:r>
    </w:p>
    <w:p w14:paraId="24298A48" w14:textId="02809996" w:rsidR="000E60C3" w:rsidRPr="000E60C3" w:rsidRDefault="000E60C3" w:rsidP="000E60C3">
      <w:pPr>
        <w:pStyle w:val="Textebrut"/>
      </w:pPr>
      <w:r w:rsidRPr="000E60C3">
        <w:t>Chikungunya, dengue et Zika - Cas autochtones : Au 20 juillet 2026, deux cas autochtones de dengue ont été identifiés dans le Tarn et dans l’Hérault (Occitanie)</w:t>
      </w:r>
      <w:r>
        <w:t xml:space="preserve"> -</w:t>
      </w:r>
      <w:r w:rsidRPr="000E60C3">
        <w:t xml:space="preserve"> Cas importés : Depuis le 1er mai, début de la surveillance renforcée, jusqu’au 19 juillet 2026, ont été identifiés : 80 cas importés de chikungunya, 231 cas importés de dengue, 8 cas importés de Zika.</w:t>
      </w:r>
    </w:p>
    <w:p w14:paraId="68AAA181" w14:textId="77777777" w:rsidR="000E60C3" w:rsidRPr="000E60C3" w:rsidRDefault="000E60C3" w:rsidP="000E60C3">
      <w:pPr>
        <w:pStyle w:val="Textebrut"/>
      </w:pPr>
      <w:r w:rsidRPr="000E60C3">
        <w:t>Infections à virus West Nile - Cas autochtones : Au 20 juillet 2026, un cas autochtone d’infection à virus West Nile a été identifié dans le département des Pyrénées-Orientales (Occitanie). Il s’agit de la première détection de la circulation du virus chez l’homme en France, en 2026</w:t>
      </w:r>
    </w:p>
    <w:p w14:paraId="7502B84A" w14:textId="77777777" w:rsidR="000E60C3" w:rsidRPr="000E60C3" w:rsidRDefault="000E60C3" w:rsidP="000E60C3">
      <w:pPr>
        <w:pStyle w:val="Textebrut"/>
      </w:pPr>
      <w:hyperlink r:id="rId155" w:history="1">
        <w:r w:rsidRPr="000E60C3">
          <w:rPr>
            <w:rStyle w:val="Lienhypertexte"/>
          </w:rPr>
          <w:t>https://www.santepubliquefrance.fr/maladies-a-transmission-vectorielle/chikungunya/bulletin-national/chikungunya-dengue-zika-et-17</w:t>
        </w:r>
      </w:hyperlink>
    </w:p>
    <w:p w14:paraId="0464D457" w14:textId="77777777" w:rsidR="000E60C3" w:rsidRPr="000E60C3" w:rsidRDefault="000E60C3" w:rsidP="000E60C3">
      <w:pPr>
        <w:pStyle w:val="Textebrut"/>
      </w:pPr>
    </w:p>
    <w:p w14:paraId="0AC514BA" w14:textId="77777777" w:rsidR="00441F25" w:rsidRPr="00441F25" w:rsidRDefault="00441F25" w:rsidP="00441F25">
      <w:pPr>
        <w:pStyle w:val="Textebrut"/>
        <w:rPr>
          <w:b/>
          <w:bCs/>
        </w:rPr>
      </w:pPr>
      <w:r w:rsidRPr="00441F25">
        <w:rPr>
          <w:b/>
          <w:bCs/>
        </w:rPr>
        <w:t>Compléments alimentaires en officine : contrôles de la DGAL effectués par des agents délégataires (CNOP, 23/07/2026).</w:t>
      </w:r>
    </w:p>
    <w:p w14:paraId="45B8CDC1" w14:textId="77777777" w:rsidR="00441F25" w:rsidRPr="00441F25" w:rsidRDefault="00441F25" w:rsidP="00441F25">
      <w:pPr>
        <w:pStyle w:val="Textebrut"/>
      </w:pPr>
      <w:r w:rsidRPr="00441F25">
        <w:t xml:space="preserve">Par un courrier adressé à l’Ordre et aux syndicats, la Direction générale de l'alimentation (DGAL) a signalé des cas de refus par certaines officines de se soumettre aux </w:t>
      </w:r>
      <w:r w:rsidRPr="00441F25">
        <w:rPr>
          <w:b/>
          <w:bCs/>
        </w:rPr>
        <w:t>inspections et prélèvements</w:t>
      </w:r>
      <w:r w:rsidRPr="00441F25">
        <w:t xml:space="preserve"> de compléments alimentaires, </w:t>
      </w:r>
      <w:r w:rsidRPr="00441F25">
        <w:rPr>
          <w:b/>
          <w:bCs/>
        </w:rPr>
        <w:t>en partie délégués par l'État à des organismes privés</w:t>
      </w:r>
      <w:r w:rsidRPr="00441F25">
        <w:t>, lesquels se substituent dans leurs missions aux agents des services de l'État. Rappel des obligations de coopération et des peines encourues par le pharmacien en cas de refus</w:t>
      </w:r>
    </w:p>
    <w:p w14:paraId="5DBA4911" w14:textId="77777777" w:rsidR="00441F25" w:rsidRPr="00441F25" w:rsidRDefault="00441F25" w:rsidP="00441F25">
      <w:pPr>
        <w:pStyle w:val="Textebrut"/>
      </w:pPr>
      <w:hyperlink r:id="rId156" w:history="1">
        <w:r w:rsidRPr="00441F25">
          <w:rPr>
            <w:rStyle w:val="Lienhypertexte"/>
          </w:rPr>
          <w:t>https://www.ordre.pharmacien.fr/les-communications/focus-sur/les-actualites/complements-alimentaires-en-officine-controles-de-la-dgal-effectues-par-des-agents-delegataires</w:t>
        </w:r>
      </w:hyperlink>
    </w:p>
    <w:p w14:paraId="6F45084E" w14:textId="77777777" w:rsidR="005B722E" w:rsidRDefault="005B722E" w:rsidP="005761CE">
      <w:pPr>
        <w:pStyle w:val="Textebrut"/>
      </w:pPr>
    </w:p>
    <w:p w14:paraId="686DDBFF" w14:textId="77777777" w:rsidR="00C84198" w:rsidRPr="00C84198" w:rsidRDefault="00C84198" w:rsidP="00C84198">
      <w:pPr>
        <w:pStyle w:val="Textebrut"/>
      </w:pPr>
      <w:r w:rsidRPr="00C84198">
        <w:rPr>
          <w:b/>
          <w:bCs/>
        </w:rPr>
        <w:t>Le Parlement est-il prêt à reprendre la main sur la financiarisation des officines ? (Le Moniteur des pharmacies, 23/07/2026).</w:t>
      </w:r>
      <w:r w:rsidRPr="00C84198">
        <w:t xml:space="preserve"> Article réservé aux abonnés (ou touche F9).</w:t>
      </w:r>
    </w:p>
    <w:p w14:paraId="599DC5C3" w14:textId="77777777" w:rsidR="00C84198" w:rsidRPr="00C84198" w:rsidRDefault="00C84198" w:rsidP="00C84198">
      <w:pPr>
        <w:pStyle w:val="Textebrut"/>
      </w:pPr>
      <w:r w:rsidRPr="00C84198">
        <w:t>Déposée le 23 juin par le député Les Républicains (LR) Thibault Bazin, une proposition de loi entend freiner les excès de la financiarisation dans les professions de santé. Si le texte répond à plusieurs demandes de la part des syndicats représentatifs du secteur pharmaceutique, son avenir dépend désormais de Matignon puis du calendrier parlementaire</w:t>
      </w:r>
    </w:p>
    <w:p w14:paraId="14B8BAE9" w14:textId="77777777" w:rsidR="00C84198" w:rsidRPr="00C84198" w:rsidRDefault="00C84198" w:rsidP="00C84198">
      <w:pPr>
        <w:pStyle w:val="Textebrut"/>
      </w:pPr>
      <w:hyperlink r:id="rId157" w:history="1">
        <w:r w:rsidRPr="00C84198">
          <w:rPr>
            <w:rStyle w:val="Lienhypertexte"/>
          </w:rPr>
          <w:t>https://www.lemoniteurdespharmacies.fr/profession/socio-professionnel/le-parlement-est-il-pret-a-reprendre-la-main-sur-la-financiarisation-des-officines</w:t>
        </w:r>
      </w:hyperlink>
    </w:p>
    <w:p w14:paraId="0DE733CC" w14:textId="77777777" w:rsidR="00C84198" w:rsidRPr="00C84198" w:rsidRDefault="00C84198" w:rsidP="00C84198">
      <w:pPr>
        <w:pStyle w:val="Textebrut"/>
      </w:pPr>
    </w:p>
    <w:p w14:paraId="3D7862D8" w14:textId="77777777" w:rsidR="00441F25" w:rsidRDefault="00441F25" w:rsidP="005761CE">
      <w:pPr>
        <w:pStyle w:val="Textebrut"/>
      </w:pPr>
    </w:p>
    <w:p w14:paraId="4D1A9F20" w14:textId="77777777" w:rsidR="007B70EB" w:rsidRDefault="007B70EB" w:rsidP="00361AD6">
      <w:pPr>
        <w:pStyle w:val="Textebrut"/>
      </w:pPr>
    </w:p>
    <w:p w14:paraId="3A199EB1" w14:textId="77777777" w:rsidR="000B4A7A" w:rsidRDefault="000B4A7A" w:rsidP="00361AD6">
      <w:pPr>
        <w:pStyle w:val="Textebrut"/>
      </w:pPr>
    </w:p>
    <w:p w14:paraId="4AE01093" w14:textId="77777777" w:rsidR="00C73E01" w:rsidRDefault="00C73E01" w:rsidP="00361AD6">
      <w:pPr>
        <w:pStyle w:val="Textebrut"/>
      </w:pPr>
    </w:p>
    <w:p w14:paraId="10E8B391" w14:textId="77777777" w:rsidR="00C73E01" w:rsidRDefault="00C73E01" w:rsidP="00361AD6">
      <w:pPr>
        <w:pStyle w:val="Textebrut"/>
      </w:pPr>
    </w:p>
    <w:p w14:paraId="4A3D8530" w14:textId="77777777" w:rsidR="00C73E01" w:rsidRDefault="00C73E01" w:rsidP="00361AD6">
      <w:pPr>
        <w:pStyle w:val="Textebrut"/>
      </w:pPr>
    </w:p>
    <w:p w14:paraId="352B4F2A" w14:textId="77777777" w:rsidR="00C73E01" w:rsidRDefault="00C73E01" w:rsidP="00C73E01">
      <w:pPr>
        <w:pStyle w:val="PEPS"/>
      </w:pPr>
      <w:r>
        <w:t>Rubrique ruptures :</w:t>
      </w:r>
    </w:p>
    <w:p w14:paraId="5988D818" w14:textId="77777777" w:rsidR="005C757B" w:rsidRDefault="005C757B" w:rsidP="00361AD6">
      <w:pPr>
        <w:pStyle w:val="Textebrut"/>
      </w:pPr>
      <w:r w:rsidRPr="005C757B">
        <w:rPr>
          <w:i/>
          <w:iCs/>
        </w:rPr>
        <w:t>Nota</w:t>
      </w:r>
      <w:r>
        <w:t> : Ne sont plus compilées ici que la situation des anti-infectieux et des médicaments ayant fait l’objet de mesures particulières.</w:t>
      </w:r>
    </w:p>
    <w:p w14:paraId="71D708C0" w14:textId="77777777" w:rsidR="005C757B" w:rsidRDefault="005C757B" w:rsidP="00361AD6">
      <w:pPr>
        <w:pStyle w:val="Textebrut"/>
      </w:pPr>
      <w:r>
        <w:t>L’information complète et actualisée de la situation de toutes les spécialités est disponible sur le site de l’ANSM :</w:t>
      </w:r>
    </w:p>
    <w:p w14:paraId="6177AD80" w14:textId="77777777" w:rsidR="00C73E01" w:rsidRDefault="005C757B" w:rsidP="00361AD6">
      <w:pPr>
        <w:pStyle w:val="Textebrut"/>
      </w:pPr>
      <w:hyperlink r:id="rId158" w:history="1">
        <w:r w:rsidRPr="003C18E1">
          <w:rPr>
            <w:rStyle w:val="Lienhypertexte"/>
          </w:rPr>
          <w:t>https://ansm.sante.fr/disponibilites-des-produits-de-sante/medicaments</w:t>
        </w:r>
      </w:hyperlink>
    </w:p>
    <w:p w14:paraId="4747FC2A" w14:textId="77777777" w:rsidR="005C757B" w:rsidRDefault="005C757B" w:rsidP="00361AD6">
      <w:pPr>
        <w:pStyle w:val="Textebrut"/>
      </w:pPr>
    </w:p>
    <w:p w14:paraId="126BDDCE" w14:textId="77777777" w:rsidR="00FA5E58" w:rsidRPr="00FA5E58" w:rsidRDefault="00FA5E58" w:rsidP="00FA5E58">
      <w:pPr>
        <w:pStyle w:val="Textebrut"/>
        <w:rPr>
          <w:b/>
          <w:bCs/>
        </w:rPr>
      </w:pPr>
      <w:r w:rsidRPr="00FA5E58">
        <w:rPr>
          <w:b/>
          <w:bCs/>
        </w:rPr>
        <w:t>Rapport d’activité de l’ANSM - Près de 3 880 ruptures de stock de médicaments en 2025 (Le Quotidien du pharmacien, 09/07/2026).</w:t>
      </w:r>
    </w:p>
    <w:p w14:paraId="4F28EA12" w14:textId="77777777" w:rsidR="00FA5E58" w:rsidRPr="00FA5E58" w:rsidRDefault="00FA5E58" w:rsidP="00FA5E58">
      <w:pPr>
        <w:pStyle w:val="Textebrut"/>
      </w:pPr>
      <w:r w:rsidRPr="00FA5E58">
        <w:t>Le nombre de ruptures ou risques de rupture de stock de médicaments est resté stable en 2025, selon l’Agence nationale de sécurité du médicament et des produits de santé (ANSM). Les mesures appliquées pour pallier ces ruptures se sont en revanche consolidées</w:t>
      </w:r>
    </w:p>
    <w:p w14:paraId="6FA8A441" w14:textId="77777777" w:rsidR="00FA5E58" w:rsidRPr="00FA5E58" w:rsidRDefault="00FA5E58" w:rsidP="00FA5E58">
      <w:pPr>
        <w:pStyle w:val="Textebrut"/>
      </w:pPr>
      <w:hyperlink r:id="rId159" w:history="1">
        <w:r w:rsidRPr="00FA5E58">
          <w:rPr>
            <w:rStyle w:val="Lienhypertexte"/>
          </w:rPr>
          <w:t>https://www.lequotidiendupharmacien.fr/exercice-pro/pres-de-3-880-ruptures-de-stock-de-medicaments-en-2025</w:t>
        </w:r>
      </w:hyperlink>
    </w:p>
    <w:p w14:paraId="02DCE8C9" w14:textId="77777777" w:rsidR="00FA5E58" w:rsidRDefault="00FA5E58" w:rsidP="00361AD6">
      <w:pPr>
        <w:pStyle w:val="Textebrut"/>
      </w:pPr>
    </w:p>
    <w:p w14:paraId="000E33AA" w14:textId="77777777" w:rsidR="009849CA" w:rsidRPr="009849CA" w:rsidRDefault="009849CA" w:rsidP="009849CA">
      <w:pPr>
        <w:pStyle w:val="Textebrut"/>
        <w:rPr>
          <w:b/>
          <w:bCs/>
        </w:rPr>
      </w:pPr>
      <w:r w:rsidRPr="009849CA">
        <w:rPr>
          <w:b/>
          <w:bCs/>
        </w:rPr>
        <w:t>Tensions en collyres : bien les prescrire pour préserver les stocks disponibles (ANSM, 23/07/2026).</w:t>
      </w:r>
    </w:p>
    <w:p w14:paraId="3BE0A001" w14:textId="77777777" w:rsidR="009849CA" w:rsidRPr="009849CA" w:rsidRDefault="009849CA" w:rsidP="009849CA">
      <w:pPr>
        <w:pStyle w:val="Textebrut"/>
      </w:pPr>
      <w:r w:rsidRPr="009849CA">
        <w:t>Des tensions d’approvisionnement touchent différents collyres depuis plusieurs mois pour des raisons variées. Ces tensions sont aujourd’hui accentuées par les difficultés rencontrées sur le site de production français d’</w:t>
      </w:r>
      <w:proofErr w:type="spellStart"/>
      <w:r w:rsidRPr="009849CA">
        <w:t>Excelvision</w:t>
      </w:r>
      <w:proofErr w:type="spellEnd"/>
      <w:r w:rsidRPr="009849CA">
        <w:t>. Dans ce contexte, nous avons mis en œuvre des mesures pour atténuer leur impact et nous invitons les professionnels de santé à adapter, dès lors que cela est possible, les prescriptions et les dispensations aux besoins des patients, afin de préserver les stocks disponibles</w:t>
      </w:r>
    </w:p>
    <w:p w14:paraId="33671664" w14:textId="77777777" w:rsidR="009849CA" w:rsidRPr="009849CA" w:rsidRDefault="009849CA" w:rsidP="009849CA">
      <w:pPr>
        <w:pStyle w:val="Textebrut"/>
      </w:pPr>
      <w:hyperlink r:id="rId160" w:history="1">
        <w:r w:rsidRPr="009849CA">
          <w:rPr>
            <w:rStyle w:val="Lienhypertexte"/>
          </w:rPr>
          <w:t>https://ansm.sante.fr/actualites/tensions-en-collyres-bien-les-prescrire-pour-preserver-les-stocks-disponibles</w:t>
        </w:r>
      </w:hyperlink>
    </w:p>
    <w:p w14:paraId="40509F59" w14:textId="77777777" w:rsidR="009849CA" w:rsidRDefault="009849CA" w:rsidP="00361AD6">
      <w:pPr>
        <w:pStyle w:val="Textebrut"/>
      </w:pPr>
    </w:p>
    <w:p w14:paraId="55971640" w14:textId="77777777" w:rsidR="003B6F2D" w:rsidRPr="003B6F2D" w:rsidRDefault="003B6F2D" w:rsidP="003B6F2D">
      <w:pPr>
        <w:pStyle w:val="Textebrut"/>
        <w:rPr>
          <w:b/>
          <w:bCs/>
        </w:rPr>
      </w:pPr>
      <w:r w:rsidRPr="003B6F2D">
        <w:rPr>
          <w:b/>
          <w:bCs/>
        </w:rPr>
        <w:t>Téralithe et quétiapine : point sur la disponibilité et l’évolution des mesures d’accompagnement (ANSM, actualisation du 20/07/2026).</w:t>
      </w:r>
    </w:p>
    <w:p w14:paraId="203D777C" w14:textId="77777777" w:rsidR="003B6F2D" w:rsidRPr="003B6F2D" w:rsidRDefault="003B6F2D" w:rsidP="003B6F2D">
      <w:pPr>
        <w:pStyle w:val="Textebrut"/>
      </w:pPr>
      <w:r w:rsidRPr="003B6F2D">
        <w:t>La recommandation de remplacement par les pharmaciens de médicaments à base de quétiapine à libération prolongée (LP) indisponible par une préparation magistrale à libération immédiate (LI) avait été instaurée en mesure de dernier recours. Elle prend fin le 20 juillet 2026 en raison de l’amélioration de la disponibilité de ces médicaments.</w:t>
      </w:r>
    </w:p>
    <w:p w14:paraId="711D888A" w14:textId="77777777" w:rsidR="003B6F2D" w:rsidRPr="003B6F2D" w:rsidRDefault="003B6F2D" w:rsidP="003B6F2D">
      <w:pPr>
        <w:pStyle w:val="Textebrut"/>
      </w:pPr>
      <w:r w:rsidRPr="003B6F2D">
        <w:t>À compter de cette date, les pharmaciens délivrent uniquement le médicament prescrit. Ainsi, les préparations magistrales de quétiapine LI ne pourront être délivrées que si elles ont été prescrites</w:t>
      </w:r>
    </w:p>
    <w:p w14:paraId="150C14B1" w14:textId="77777777" w:rsidR="003B6F2D" w:rsidRPr="003B6F2D" w:rsidRDefault="003B6F2D" w:rsidP="003B6F2D">
      <w:pPr>
        <w:pStyle w:val="Textebrut"/>
      </w:pPr>
      <w:hyperlink r:id="rId161" w:history="1">
        <w:r w:rsidRPr="003B6F2D">
          <w:rPr>
            <w:rStyle w:val="Lienhypertexte"/>
          </w:rPr>
          <w:t>https://ansm.sante.fr/actualites/teralithe-et-quetiapine-point-sur-la-disponibilite-et-levolution-des-mesures-daccompagnement</w:t>
        </w:r>
      </w:hyperlink>
    </w:p>
    <w:p w14:paraId="381F519A" w14:textId="77777777" w:rsidR="003B6F2D" w:rsidRDefault="003B6F2D" w:rsidP="00361AD6">
      <w:pPr>
        <w:pStyle w:val="Textebrut"/>
      </w:pPr>
    </w:p>
    <w:p w14:paraId="21C4752A" w14:textId="77777777" w:rsidR="00FD7591" w:rsidRPr="00FD7591" w:rsidRDefault="00FD7591" w:rsidP="00FD7591">
      <w:pPr>
        <w:pStyle w:val="Textebrut"/>
        <w:rPr>
          <w:b/>
          <w:bCs/>
        </w:rPr>
      </w:pPr>
      <w:r w:rsidRPr="00FD7591">
        <w:rPr>
          <w:b/>
          <w:bCs/>
        </w:rPr>
        <w:t>Quétiapine : abrogation du régime d’exception des préparations magistrales (FSPF, 16/07/2026).</w:t>
      </w:r>
    </w:p>
    <w:p w14:paraId="08CF9B50" w14:textId="395DD4D5" w:rsidR="00FD7591" w:rsidRPr="00FD7591" w:rsidRDefault="00FD7591" w:rsidP="00FD7591">
      <w:pPr>
        <w:pStyle w:val="Textebrut"/>
      </w:pPr>
      <w:r w:rsidRPr="00FD7591">
        <w:t>A l’occasion de la dernière réunion sur la disponibilité des psychotropes, l’Agence nationale de sécurité du médicament et des produits de santé (ANSM) nous a informés de l’abrogation, à effet du 20 juillet 2026, de la recommandation du 10 mars 2025 relative au remplacement des médicaments d’intérêt thérapeutique majeur composés de quétiapine à libération prolongée (LP</w:t>
      </w:r>
      <w:r w:rsidR="00F0327E">
        <w:t>)</w:t>
      </w:r>
    </w:p>
    <w:p w14:paraId="1F85F161" w14:textId="77777777" w:rsidR="00FD7591" w:rsidRPr="00FD7591" w:rsidRDefault="00FD7591" w:rsidP="00FD7591">
      <w:pPr>
        <w:pStyle w:val="Textebrut"/>
      </w:pPr>
      <w:hyperlink r:id="rId162" w:history="1">
        <w:r w:rsidRPr="00FD7591">
          <w:rPr>
            <w:rStyle w:val="Lienhypertexte"/>
          </w:rPr>
          <w:t>https://www.fspf.fr/quetiapine-abrogation-du-regime-dexception-des-preparations-magistrales/</w:t>
        </w:r>
      </w:hyperlink>
    </w:p>
    <w:p w14:paraId="74906D02" w14:textId="77777777" w:rsidR="00FD7591" w:rsidRDefault="00FD7591" w:rsidP="00361AD6">
      <w:pPr>
        <w:pStyle w:val="Textebrut"/>
      </w:pPr>
    </w:p>
    <w:p w14:paraId="14F2DD43" w14:textId="77777777" w:rsidR="00154C7B" w:rsidRPr="00154C7B" w:rsidRDefault="00154C7B" w:rsidP="00154C7B">
      <w:pPr>
        <w:pStyle w:val="Textebrut"/>
        <w:rPr>
          <w:b/>
          <w:bCs/>
        </w:rPr>
      </w:pPr>
      <w:r w:rsidRPr="00154C7B">
        <w:rPr>
          <w:b/>
          <w:bCs/>
        </w:rPr>
        <w:t>Point de situation sur les approvisionnements des produits de contraste (ANSM, actualisation du 06/07/2026)</w:t>
      </w:r>
    </w:p>
    <w:p w14:paraId="441F12BB" w14:textId="77777777" w:rsidR="00154C7B" w:rsidRPr="00154C7B" w:rsidRDefault="00154C7B" w:rsidP="00154C7B">
      <w:pPr>
        <w:pStyle w:val="Textebrut"/>
      </w:pPr>
      <w:hyperlink r:id="rId163" w:history="1">
        <w:r w:rsidRPr="00154C7B">
          <w:rPr>
            <w:rStyle w:val="Lienhypertexte"/>
          </w:rPr>
          <w:t>https://ansm.sante.fr/actualites/point-de-situation-sur-les-approvisionnements-des-produits-de-contraste</w:t>
        </w:r>
      </w:hyperlink>
    </w:p>
    <w:p w14:paraId="3C07DE95" w14:textId="77777777" w:rsidR="00154C7B" w:rsidRDefault="00154C7B" w:rsidP="00361AD6">
      <w:pPr>
        <w:pStyle w:val="Textebrut"/>
      </w:pPr>
    </w:p>
    <w:p w14:paraId="615AD6E9" w14:textId="77777777" w:rsidR="00273F57" w:rsidRPr="00273F57" w:rsidRDefault="00273F57" w:rsidP="00273F57">
      <w:pPr>
        <w:pStyle w:val="Textebrut"/>
      </w:pPr>
      <w:r w:rsidRPr="00273F57">
        <w:rPr>
          <w:b/>
          <w:bCs/>
        </w:rPr>
        <w:t>Préparation de quétiapine : l’ANSM met fin à la dérogation, une décision prématurée ? (Le Moniteur des pharmacies, 01/07/2026).</w:t>
      </w:r>
      <w:r w:rsidRPr="00273F57">
        <w:t xml:space="preserve"> Article réservé aux abonnés (ou touche F9).</w:t>
      </w:r>
    </w:p>
    <w:p w14:paraId="74F3A1A7" w14:textId="77777777" w:rsidR="00273F57" w:rsidRPr="00273F57" w:rsidRDefault="00273F57" w:rsidP="00273F57">
      <w:pPr>
        <w:pStyle w:val="Textebrut"/>
      </w:pPr>
      <w:r w:rsidRPr="00273F57">
        <w:t>À partir du 20 juillet, le dispositif dérogatoire permettant aux pharmaciens de délivrer des préparations magistrales de quétiapine prendra fin. La Fédération des syndicats pharmaceutiques de France (FSPF) estime que cette mesure intervient trop tôt</w:t>
      </w:r>
    </w:p>
    <w:p w14:paraId="418D6AEB" w14:textId="77777777" w:rsidR="00273F57" w:rsidRPr="00273F57" w:rsidRDefault="00273F57" w:rsidP="00273F57">
      <w:pPr>
        <w:pStyle w:val="Textebrut"/>
      </w:pPr>
      <w:hyperlink r:id="rId164" w:history="1">
        <w:r w:rsidRPr="00273F57">
          <w:rPr>
            <w:rStyle w:val="Lienhypertexte"/>
          </w:rPr>
          <w:t>https://www.lemoniteurdespharmacies.fr/profession/socio-professionnel/preparation-de-quetiapine-lansm-met-fin-a-la-derogation-une-decision-prematuree</w:t>
        </w:r>
      </w:hyperlink>
    </w:p>
    <w:p w14:paraId="2FA1A9FB" w14:textId="77777777" w:rsidR="005C757B" w:rsidRDefault="005C757B" w:rsidP="00361AD6">
      <w:pPr>
        <w:pStyle w:val="Textebrut"/>
      </w:pPr>
    </w:p>
    <w:p w14:paraId="1B845E34" w14:textId="77777777" w:rsidR="00554047" w:rsidRPr="00F41574" w:rsidRDefault="00554047" w:rsidP="00554047">
      <w:pPr>
        <w:pStyle w:val="Textebrut"/>
      </w:pPr>
      <w:r w:rsidRPr="00F41574">
        <w:t>Coli-</w:t>
      </w:r>
      <w:proofErr w:type="spellStart"/>
      <w:r w:rsidRPr="00F41574">
        <w:t>genta</w:t>
      </w:r>
      <w:proofErr w:type="spellEnd"/>
      <w:r w:rsidRPr="00F41574">
        <w:t xml:space="preserve"> AP-HP 135 mg – 100 mg gélule adulte – [colistine ; gentamicine] – Rupture de stock depuis le 06/02/2026 (ANSM, actualisation du 02/07/2026).</w:t>
      </w:r>
    </w:p>
    <w:p w14:paraId="401EA112" w14:textId="77777777" w:rsidR="00554047" w:rsidRPr="00554047" w:rsidRDefault="00554047" w:rsidP="00554047">
      <w:pPr>
        <w:pStyle w:val="Textebrut"/>
      </w:pPr>
      <w:r w:rsidRPr="00554047">
        <w:t>Situation à l'hôpital : rupture. Date de remise à disposition indéterminée</w:t>
      </w:r>
    </w:p>
    <w:p w14:paraId="72160182" w14:textId="77777777" w:rsidR="00554047" w:rsidRPr="00554047" w:rsidRDefault="00554047" w:rsidP="00554047">
      <w:pPr>
        <w:pStyle w:val="Textebrut"/>
      </w:pPr>
      <w:hyperlink r:id="rId165" w:history="1">
        <w:r w:rsidRPr="00554047">
          <w:rPr>
            <w:rStyle w:val="Lienhypertexte"/>
          </w:rPr>
          <w:t>https://ansm.sante.fr/disponibilites-des-produits-de-sante/medicaments/coli-genta-ap-hp-135-mg-100-mg-gelule-adulte-colistine-gentamicine</w:t>
        </w:r>
      </w:hyperlink>
    </w:p>
    <w:p w14:paraId="251FA014" w14:textId="77777777" w:rsidR="00554047" w:rsidRDefault="00554047" w:rsidP="00361AD6">
      <w:pPr>
        <w:pStyle w:val="Textebrut"/>
      </w:pPr>
    </w:p>
    <w:p w14:paraId="15A0F95C" w14:textId="77777777" w:rsidR="00F41574" w:rsidRPr="00F41574" w:rsidRDefault="00F41574" w:rsidP="00F41574">
      <w:pPr>
        <w:pStyle w:val="Textebrut"/>
      </w:pPr>
      <w:proofErr w:type="spellStart"/>
      <w:r w:rsidRPr="00F41574">
        <w:t>Eskazole</w:t>
      </w:r>
      <w:proofErr w:type="spellEnd"/>
      <w:r w:rsidRPr="00F41574">
        <w:t xml:space="preserve"> 400 mg, comprimé – [</w:t>
      </w:r>
      <w:proofErr w:type="spellStart"/>
      <w:r w:rsidRPr="00F41574">
        <w:t>albendazole</w:t>
      </w:r>
      <w:proofErr w:type="spellEnd"/>
      <w:r w:rsidRPr="00F41574">
        <w:t>] – Tension d’approvisionnement depuis le 20/10/2025 (ANSM, 03/07/2026).</w:t>
      </w:r>
    </w:p>
    <w:p w14:paraId="5B8AFD96" w14:textId="77777777" w:rsidR="00F41574" w:rsidRPr="00F41574" w:rsidRDefault="00F41574" w:rsidP="00F41574">
      <w:pPr>
        <w:pStyle w:val="Textebrut"/>
      </w:pPr>
      <w:r w:rsidRPr="00F41574">
        <w:t>Situation à l'hôpital : tension ; Fermeture du canal ville ; Pendant la durée de la tension d'approvisionnement, la spécialité est disponible uniquement via la rétrocession hospitalière ; Date de remise à disposition prévue : indéterminée</w:t>
      </w:r>
    </w:p>
    <w:p w14:paraId="7E2F420C" w14:textId="77777777" w:rsidR="00F41574" w:rsidRPr="00F41574" w:rsidRDefault="00F41574" w:rsidP="00F41574">
      <w:pPr>
        <w:pStyle w:val="Textebrut"/>
      </w:pPr>
      <w:hyperlink r:id="rId166" w:history="1">
        <w:r w:rsidRPr="00F41574">
          <w:rPr>
            <w:rStyle w:val="Lienhypertexte"/>
          </w:rPr>
          <w:t>https://ansm.sante.fr/disponibilites-des-produits-de-sante/medicaments/eskazole-400-mg-comprime-albendazole</w:t>
        </w:r>
      </w:hyperlink>
    </w:p>
    <w:p w14:paraId="77DB7D81" w14:textId="77777777" w:rsidR="00F41574" w:rsidRDefault="00F41574" w:rsidP="00361AD6">
      <w:pPr>
        <w:pStyle w:val="Textebrut"/>
      </w:pPr>
    </w:p>
    <w:p w14:paraId="4E4D2487" w14:textId="77777777" w:rsidR="00C1569B" w:rsidRPr="00C1569B" w:rsidRDefault="00C1569B" w:rsidP="00C1569B">
      <w:pPr>
        <w:pStyle w:val="Textebrut"/>
      </w:pPr>
      <w:proofErr w:type="spellStart"/>
      <w:r w:rsidRPr="00C1569B">
        <w:t>Rifater</w:t>
      </w:r>
      <w:proofErr w:type="spellEnd"/>
      <w:r w:rsidRPr="00C1569B">
        <w:t xml:space="preserve">, comprimé enrobé – [isoniazide, </w:t>
      </w:r>
      <w:proofErr w:type="spellStart"/>
      <w:r w:rsidRPr="00C1569B">
        <w:t>pyrazinamid</w:t>
      </w:r>
      <w:proofErr w:type="spellEnd"/>
      <w:r w:rsidRPr="00C1569B">
        <w:t>, rifampicine] – Remise à disposition à partir du 30/06/2026 (ANSM, 07/07/2026)</w:t>
      </w:r>
    </w:p>
    <w:p w14:paraId="007F3ADE" w14:textId="77777777" w:rsidR="00C1569B" w:rsidRPr="00C1569B" w:rsidRDefault="00C1569B" w:rsidP="00C1569B">
      <w:pPr>
        <w:pStyle w:val="Textebrut"/>
      </w:pPr>
      <w:hyperlink r:id="rId167" w:history="1">
        <w:r w:rsidRPr="00C1569B">
          <w:rPr>
            <w:rStyle w:val="Lienhypertexte"/>
          </w:rPr>
          <w:t>https://ansm.sante.fr/disponibilites-des-produits-de-sante/medicaments/rifater-comprime-enrobe-isoniazide-pyrazinamid-rifampicine</w:t>
        </w:r>
      </w:hyperlink>
    </w:p>
    <w:p w14:paraId="11CAE525" w14:textId="77777777" w:rsidR="00C1569B" w:rsidRDefault="00C1569B" w:rsidP="00361AD6">
      <w:pPr>
        <w:pStyle w:val="Textebrut"/>
      </w:pPr>
    </w:p>
    <w:p w14:paraId="6DB8C8BC" w14:textId="77777777" w:rsidR="00912592" w:rsidRPr="00912592" w:rsidRDefault="00912592" w:rsidP="00912592">
      <w:pPr>
        <w:pStyle w:val="Textebrut"/>
      </w:pPr>
      <w:proofErr w:type="spellStart"/>
      <w:r w:rsidRPr="00912592">
        <w:t>Oracilline</w:t>
      </w:r>
      <w:proofErr w:type="spellEnd"/>
      <w:r w:rsidRPr="00912592">
        <w:t xml:space="preserve"> 250 000 UI/5 ml, suspension buvable – [</w:t>
      </w:r>
      <w:proofErr w:type="spellStart"/>
      <w:r w:rsidRPr="00912592">
        <w:t>benzathine</w:t>
      </w:r>
      <w:proofErr w:type="spellEnd"/>
      <w:r w:rsidRPr="00912592">
        <w:t xml:space="preserve"> </w:t>
      </w:r>
      <w:proofErr w:type="spellStart"/>
      <w:r w:rsidRPr="00912592">
        <w:t>phénoxyméthylpénicilline</w:t>
      </w:r>
      <w:proofErr w:type="spellEnd"/>
      <w:r w:rsidRPr="00912592">
        <w:t>] – Rupture de stock depuis le 25/06/2026 (ANSM, 08/07/2026).</w:t>
      </w:r>
    </w:p>
    <w:p w14:paraId="64F9B34E" w14:textId="77777777" w:rsidR="00912592" w:rsidRPr="00912592" w:rsidRDefault="00912592" w:rsidP="00912592">
      <w:pPr>
        <w:pStyle w:val="Textebrut"/>
      </w:pPr>
      <w:r w:rsidRPr="00912592">
        <w:t>Situation en ville : rupture. Date de remise à disposition prévue : courant septembre 2026</w:t>
      </w:r>
    </w:p>
    <w:p w14:paraId="55E90BD0" w14:textId="5A609D76" w:rsidR="00912592" w:rsidRDefault="00912592" w:rsidP="00912592">
      <w:pPr>
        <w:pStyle w:val="Textebrut"/>
      </w:pPr>
      <w:hyperlink r:id="rId168" w:history="1">
        <w:r w:rsidRPr="00912592">
          <w:rPr>
            <w:rStyle w:val="Lienhypertexte"/>
          </w:rPr>
          <w:t>https://ansm.sante.fr/disponibilites-des-produits-de-sante/medicaments/oracilline-250-000-ui-5-ml-suspension-buvable-benzathine-phenoxymethylpenicilline</w:t>
        </w:r>
      </w:hyperlink>
    </w:p>
    <w:p w14:paraId="48A11668" w14:textId="77777777" w:rsidR="00912592" w:rsidRDefault="00912592" w:rsidP="00912592">
      <w:pPr>
        <w:pStyle w:val="Textebrut"/>
      </w:pPr>
    </w:p>
    <w:p w14:paraId="0A7F05EB" w14:textId="77777777" w:rsidR="00BF12A3" w:rsidRPr="00BF12A3" w:rsidRDefault="00BF12A3" w:rsidP="00BF12A3">
      <w:pPr>
        <w:pStyle w:val="Textebrut"/>
      </w:pPr>
      <w:proofErr w:type="spellStart"/>
      <w:r w:rsidRPr="00BF12A3">
        <w:t>Zentel</w:t>
      </w:r>
      <w:proofErr w:type="spellEnd"/>
      <w:r w:rsidRPr="00BF12A3">
        <w:t xml:space="preserve"> 400 mg, comprimé et </w:t>
      </w:r>
      <w:proofErr w:type="spellStart"/>
      <w:r w:rsidRPr="00BF12A3">
        <w:t>Zentel</w:t>
      </w:r>
      <w:proofErr w:type="spellEnd"/>
      <w:r w:rsidRPr="00BF12A3">
        <w:t xml:space="preserve"> 0,4 g/10 </w:t>
      </w:r>
      <w:proofErr w:type="spellStart"/>
      <w:r w:rsidRPr="00BF12A3">
        <w:t>mL</w:t>
      </w:r>
      <w:proofErr w:type="spellEnd"/>
      <w:r w:rsidRPr="00BF12A3">
        <w:t>, suspension buvable – [</w:t>
      </w:r>
      <w:proofErr w:type="spellStart"/>
      <w:r w:rsidRPr="00BF12A3">
        <w:t>albendazole</w:t>
      </w:r>
      <w:proofErr w:type="spellEnd"/>
      <w:r w:rsidRPr="00BF12A3">
        <w:t>] – Tension d’approvisionnement depuis le 06/10/2025 (ANSM, actualisation du 09/07/2026).</w:t>
      </w:r>
    </w:p>
    <w:p w14:paraId="4612AEE2" w14:textId="77777777" w:rsidR="00BF12A3" w:rsidRPr="00BF12A3" w:rsidRDefault="00BF12A3" w:rsidP="00BF12A3">
      <w:pPr>
        <w:pStyle w:val="Textebrut"/>
      </w:pPr>
      <w:r w:rsidRPr="00BF12A3">
        <w:t>Situation en ville : tension. Lettre d’information du laboratoire en date du 08/07/2026. Date de remise à disposition indéterminée</w:t>
      </w:r>
    </w:p>
    <w:p w14:paraId="55CBFBE0" w14:textId="77777777" w:rsidR="00BF12A3" w:rsidRPr="00BF12A3" w:rsidRDefault="00BF12A3" w:rsidP="00BF12A3">
      <w:pPr>
        <w:pStyle w:val="Textebrut"/>
      </w:pPr>
      <w:hyperlink r:id="rId169" w:history="1">
        <w:r w:rsidRPr="00BF12A3">
          <w:rPr>
            <w:rStyle w:val="Lienhypertexte"/>
          </w:rPr>
          <w:t>https://ansm.sante.fr/disponibilites-des-produits-de-sante/medicaments/zentel-400-mg-comprime-et-zentel-0-4-g-10-ml-suspension-buvable-albendazole</w:t>
        </w:r>
      </w:hyperlink>
    </w:p>
    <w:p w14:paraId="3B6F7F99" w14:textId="77777777" w:rsidR="00BF12A3" w:rsidRDefault="00BF12A3" w:rsidP="00912592">
      <w:pPr>
        <w:pStyle w:val="Textebrut"/>
      </w:pPr>
    </w:p>
    <w:p w14:paraId="2AE56C7C" w14:textId="77777777" w:rsidR="00BF12A3" w:rsidRPr="00BF12A3" w:rsidRDefault="00BF12A3" w:rsidP="00BF12A3">
      <w:pPr>
        <w:pStyle w:val="Textebrut"/>
      </w:pPr>
      <w:proofErr w:type="spellStart"/>
      <w:r w:rsidRPr="00BF12A3">
        <w:t>Eskazole</w:t>
      </w:r>
      <w:proofErr w:type="spellEnd"/>
      <w:r w:rsidRPr="00BF12A3">
        <w:t xml:space="preserve"> 400 mg, comprimé – [</w:t>
      </w:r>
      <w:proofErr w:type="spellStart"/>
      <w:r w:rsidRPr="00BF12A3">
        <w:t>albendazole</w:t>
      </w:r>
      <w:proofErr w:type="spellEnd"/>
      <w:r w:rsidRPr="00BF12A3">
        <w:t>] – Tension d’approvisionnement depuis le 20/10/2025 (ANSM, actualisation du 09/07/2026).</w:t>
      </w:r>
    </w:p>
    <w:p w14:paraId="3E7FA245" w14:textId="77777777" w:rsidR="00BF12A3" w:rsidRPr="00BF12A3" w:rsidRDefault="00BF12A3" w:rsidP="00BF12A3">
      <w:pPr>
        <w:pStyle w:val="Textebrut"/>
      </w:pPr>
      <w:r w:rsidRPr="00BF12A3">
        <w:t>Situation à l'hôpital : tension ; Fermeture du canal ville ; Lettre d’information du laboratoire en date du 08/07/2026. Pendant la durée de la tension d'approvisionnement, la spécialité est disponible uniquement via la rétrocession hospitalière ; Date de remise à disposition indéterminée</w:t>
      </w:r>
    </w:p>
    <w:p w14:paraId="41810702" w14:textId="77777777" w:rsidR="00BF12A3" w:rsidRPr="00BF12A3" w:rsidRDefault="00BF12A3" w:rsidP="00BF12A3">
      <w:pPr>
        <w:pStyle w:val="Textebrut"/>
      </w:pPr>
      <w:hyperlink r:id="rId170" w:history="1">
        <w:r w:rsidRPr="00BF12A3">
          <w:rPr>
            <w:rStyle w:val="Lienhypertexte"/>
          </w:rPr>
          <w:t>https://ansm.sante.fr/disponibilites-des-produits-de-sante/medicaments/eskazole-400-mg-comprime-albendazole</w:t>
        </w:r>
      </w:hyperlink>
    </w:p>
    <w:p w14:paraId="4D4496F7" w14:textId="77777777" w:rsidR="00BF12A3" w:rsidRDefault="00BF12A3" w:rsidP="00912592">
      <w:pPr>
        <w:pStyle w:val="Textebrut"/>
      </w:pPr>
    </w:p>
    <w:p w14:paraId="5AF42745" w14:textId="77777777" w:rsidR="00B10CCC" w:rsidRPr="00B10CCC" w:rsidRDefault="00B10CCC" w:rsidP="00B10CCC">
      <w:pPr>
        <w:pStyle w:val="Textebrut"/>
        <w:rPr>
          <w:b/>
          <w:bCs/>
        </w:rPr>
      </w:pPr>
      <w:proofErr w:type="spellStart"/>
      <w:r w:rsidRPr="00B10CCC">
        <w:rPr>
          <w:b/>
          <w:bCs/>
        </w:rPr>
        <w:t>Ambrisentan-Volibris</w:t>
      </w:r>
      <w:proofErr w:type="spellEnd"/>
      <w:r w:rsidRPr="00B10CCC">
        <w:rPr>
          <w:b/>
          <w:bCs/>
        </w:rPr>
        <w:t xml:space="preserve"> tous dosages – [</w:t>
      </w:r>
      <w:proofErr w:type="spellStart"/>
      <w:r w:rsidRPr="00B10CCC">
        <w:rPr>
          <w:b/>
          <w:bCs/>
        </w:rPr>
        <w:t>ambrisentan</w:t>
      </w:r>
      <w:proofErr w:type="spellEnd"/>
      <w:r w:rsidRPr="00B10CCC">
        <w:rPr>
          <w:b/>
          <w:bCs/>
        </w:rPr>
        <w:t>] – Tension d’approvisionnement depuis le 06/05/2026 (ANSM, actualisation du 10/07/2026).</w:t>
      </w:r>
    </w:p>
    <w:p w14:paraId="63936F63" w14:textId="77777777" w:rsidR="00B10CCC" w:rsidRPr="00B10CCC" w:rsidRDefault="00B10CCC" w:rsidP="00B10CCC">
      <w:pPr>
        <w:pStyle w:val="Textebrut"/>
      </w:pPr>
      <w:r w:rsidRPr="00B10CCC">
        <w:t xml:space="preserve">Situation à l'hôpital : tension. Rupture de stock de la spécialité </w:t>
      </w:r>
      <w:proofErr w:type="spellStart"/>
      <w:r w:rsidRPr="00B10CCC">
        <w:t>Ambrisentan</w:t>
      </w:r>
      <w:proofErr w:type="spellEnd"/>
      <w:r w:rsidRPr="00B10CCC">
        <w:t xml:space="preserve"> Teva 5 mg, comprimé pelliculé, </w:t>
      </w:r>
      <w:proofErr w:type="spellStart"/>
      <w:r w:rsidRPr="00B10CCC">
        <w:t>Ambrisentan</w:t>
      </w:r>
      <w:proofErr w:type="spellEnd"/>
      <w:r w:rsidRPr="00B10CCC">
        <w:t xml:space="preserve"> Accord 5 mg et 10 mg, comprimé pelliculé et </w:t>
      </w:r>
      <w:proofErr w:type="spellStart"/>
      <w:r w:rsidRPr="00B10CCC">
        <w:t>Volibris</w:t>
      </w:r>
      <w:proofErr w:type="spellEnd"/>
      <w:r w:rsidRPr="00B10CCC">
        <w:t xml:space="preserve"> 5 mg, comprimé pelliculé. Très forte tension d'approvisionnement des spécialités </w:t>
      </w:r>
      <w:proofErr w:type="spellStart"/>
      <w:r w:rsidRPr="00B10CCC">
        <w:t>Ambrisentan</w:t>
      </w:r>
      <w:proofErr w:type="spellEnd"/>
      <w:r w:rsidRPr="00B10CCC">
        <w:t xml:space="preserve"> </w:t>
      </w:r>
      <w:proofErr w:type="spellStart"/>
      <w:r w:rsidRPr="00B10CCC">
        <w:t>Viatris</w:t>
      </w:r>
      <w:proofErr w:type="spellEnd"/>
      <w:r w:rsidRPr="00B10CCC">
        <w:t xml:space="preserve"> 5 mg et 10 mg avec mise en place d'un stock limité de dépannage d'urgence. Mise à disposition exceptionnelle et transitoire d'unités de la spécialité </w:t>
      </w:r>
      <w:proofErr w:type="spellStart"/>
      <w:r w:rsidRPr="00B10CCC">
        <w:t>Ambrisentan</w:t>
      </w:r>
      <w:proofErr w:type="spellEnd"/>
      <w:r w:rsidRPr="00B10CCC">
        <w:t xml:space="preserve"> Mylan 10mg film-</w:t>
      </w:r>
      <w:proofErr w:type="spellStart"/>
      <w:r w:rsidRPr="00B10CCC">
        <w:t>coated</w:t>
      </w:r>
      <w:proofErr w:type="spellEnd"/>
      <w:r w:rsidRPr="00B10CCC">
        <w:t xml:space="preserve"> </w:t>
      </w:r>
      <w:proofErr w:type="spellStart"/>
      <w:r w:rsidRPr="00B10CCC">
        <w:t>tablet</w:t>
      </w:r>
      <w:proofErr w:type="spellEnd"/>
      <w:r w:rsidRPr="00B10CCC">
        <w:t xml:space="preserve"> destinées au marché Allemand à compter du 13/07/2026. Consultez le courrier d'information de </w:t>
      </w:r>
      <w:proofErr w:type="spellStart"/>
      <w:r w:rsidRPr="00B10CCC">
        <w:t>Viatris</w:t>
      </w:r>
      <w:proofErr w:type="spellEnd"/>
      <w:r w:rsidRPr="00B10CCC">
        <w:t xml:space="preserve"> Santé destiné aux professionnels de santé en date du 11/06/2026 (10/07/2026). Consultez le courrier d'information de </w:t>
      </w:r>
      <w:proofErr w:type="spellStart"/>
      <w:r w:rsidRPr="00B10CCC">
        <w:t>Viatris</w:t>
      </w:r>
      <w:proofErr w:type="spellEnd"/>
      <w:r w:rsidRPr="00B10CCC">
        <w:t xml:space="preserve"> Santé destiné aux patients en date du11/06/2026 (10/07/2026). Disponibilité de stock en quantité très limitée pour : </w:t>
      </w:r>
      <w:proofErr w:type="spellStart"/>
      <w:r w:rsidRPr="00B10CCC">
        <w:t>Volibris</w:t>
      </w:r>
      <w:proofErr w:type="spellEnd"/>
      <w:r w:rsidRPr="00B10CCC">
        <w:t xml:space="preserve"> 2,5 mg et 10 mg, comprimé pelliculé. Stock limité de dépannage d'urgence pour </w:t>
      </w:r>
      <w:proofErr w:type="spellStart"/>
      <w:r w:rsidRPr="00B10CCC">
        <w:t>Volibris</w:t>
      </w:r>
      <w:proofErr w:type="spellEnd"/>
      <w:r w:rsidRPr="00B10CCC">
        <w:t xml:space="preserve"> 5 mg, comprimé pelliculé ;</w:t>
      </w:r>
    </w:p>
    <w:p w14:paraId="2A250354" w14:textId="77777777" w:rsidR="00B10CCC" w:rsidRPr="00B10CCC" w:rsidRDefault="00B10CCC" w:rsidP="00B10CCC">
      <w:pPr>
        <w:pStyle w:val="Textebrut"/>
      </w:pPr>
      <w:r w:rsidRPr="00B10CCC">
        <w:lastRenderedPageBreak/>
        <w:t xml:space="preserve">Importations bientôt disponibles pour les deux dosages. Consultez la conduite à tenir dans le cadre des tensions d'approvisionnement. Dates de remises à disposition prévues : </w:t>
      </w:r>
      <w:proofErr w:type="spellStart"/>
      <w:r w:rsidRPr="00B10CCC">
        <w:t>Ambrisentan</w:t>
      </w:r>
      <w:proofErr w:type="spellEnd"/>
      <w:r w:rsidRPr="00B10CCC">
        <w:t xml:space="preserve"> Teva 5 mg : courant juillet 2026 ; </w:t>
      </w:r>
      <w:proofErr w:type="spellStart"/>
      <w:r w:rsidRPr="00B10CCC">
        <w:t>Volibris</w:t>
      </w:r>
      <w:proofErr w:type="spellEnd"/>
      <w:r w:rsidRPr="00B10CCC">
        <w:t xml:space="preserve"> 5 mg, comprimé pelliculé : courant novembre 2026 ; </w:t>
      </w:r>
      <w:proofErr w:type="spellStart"/>
      <w:r w:rsidRPr="00B10CCC">
        <w:t>Ambrisentan</w:t>
      </w:r>
      <w:proofErr w:type="spellEnd"/>
      <w:r w:rsidRPr="00B10CCC">
        <w:t xml:space="preserve"> </w:t>
      </w:r>
      <w:proofErr w:type="spellStart"/>
      <w:r w:rsidRPr="00B10CCC">
        <w:t>Viatris</w:t>
      </w:r>
      <w:proofErr w:type="spellEnd"/>
      <w:r w:rsidRPr="00B10CCC">
        <w:t xml:space="preserve"> et </w:t>
      </w:r>
      <w:proofErr w:type="spellStart"/>
      <w:r w:rsidRPr="00B10CCC">
        <w:t>Ambrisentan</w:t>
      </w:r>
      <w:proofErr w:type="spellEnd"/>
      <w:r w:rsidRPr="00B10CCC">
        <w:t xml:space="preserve"> Accord : indéterminée</w:t>
      </w:r>
    </w:p>
    <w:p w14:paraId="68FD899A" w14:textId="77777777" w:rsidR="00B10CCC" w:rsidRPr="00B10CCC" w:rsidRDefault="00B10CCC" w:rsidP="00B10CCC">
      <w:pPr>
        <w:pStyle w:val="Textebrut"/>
      </w:pPr>
      <w:hyperlink r:id="rId171" w:history="1">
        <w:r w:rsidRPr="00B10CCC">
          <w:rPr>
            <w:rStyle w:val="Lienhypertexte"/>
          </w:rPr>
          <w:t>https://ansm.sante.fr/disponibilites-des-produits-de-sante/medicaments/ambrisentan-volibris-tous-dosages-ambrisentan</w:t>
        </w:r>
      </w:hyperlink>
    </w:p>
    <w:p w14:paraId="3A873B55" w14:textId="77777777" w:rsidR="00B10CCC" w:rsidRDefault="00B10CCC" w:rsidP="00912592">
      <w:pPr>
        <w:pStyle w:val="Textebrut"/>
      </w:pPr>
    </w:p>
    <w:p w14:paraId="587B1808" w14:textId="77777777" w:rsidR="00B10CCC" w:rsidRPr="00B10CCC" w:rsidRDefault="00B10CCC" w:rsidP="00B10CCC">
      <w:pPr>
        <w:pStyle w:val="Textebrut"/>
      </w:pPr>
      <w:proofErr w:type="spellStart"/>
      <w:r w:rsidRPr="00B10CCC">
        <w:t>Primaquine</w:t>
      </w:r>
      <w:proofErr w:type="spellEnd"/>
      <w:r w:rsidRPr="00B10CCC">
        <w:t xml:space="preserve"> Sanofi 15 mg, comprimé pelliculé, flacon de 100 comprimés avec kit de reconditionnement – [</w:t>
      </w:r>
      <w:proofErr w:type="spellStart"/>
      <w:r w:rsidRPr="00B10CCC">
        <w:t>primaquine</w:t>
      </w:r>
      <w:proofErr w:type="spellEnd"/>
      <w:r w:rsidRPr="00B10CCC">
        <w:t xml:space="preserve"> (diphosphate de)] – Tension d’approvisionnement depuis le 29/50/2026 (ANSM, actualisation du 10/07/2026).</w:t>
      </w:r>
    </w:p>
    <w:p w14:paraId="0555CEA4" w14:textId="77777777" w:rsidR="00B10CCC" w:rsidRPr="00B10CCC" w:rsidRDefault="00B10CCC" w:rsidP="00B10CCC">
      <w:pPr>
        <w:pStyle w:val="Textebrut"/>
      </w:pPr>
      <w:r w:rsidRPr="00B10CCC">
        <w:t>Situation à l'hôpital : tension. Date de remise à disposition indéterminée</w:t>
      </w:r>
    </w:p>
    <w:p w14:paraId="47E513FD" w14:textId="77777777" w:rsidR="00B10CCC" w:rsidRPr="00B10CCC" w:rsidRDefault="00B10CCC" w:rsidP="00B10CCC">
      <w:pPr>
        <w:pStyle w:val="Textebrut"/>
      </w:pPr>
      <w:hyperlink r:id="rId172" w:history="1">
        <w:r w:rsidRPr="00B10CCC">
          <w:rPr>
            <w:rStyle w:val="Lienhypertexte"/>
          </w:rPr>
          <w:t>https://ansm.sante.fr/disponibilites-des-produits-de-sante/medicaments/primaquine-sanofi-15-mg-comprime-pellicule-flacon-de-100-comprimes-avec-kit-de-reconditionnement-primaquine-diphosphate-de</w:t>
        </w:r>
      </w:hyperlink>
    </w:p>
    <w:p w14:paraId="56BBD2E9" w14:textId="77777777" w:rsidR="00B10CCC" w:rsidRDefault="00B10CCC" w:rsidP="00912592">
      <w:pPr>
        <w:pStyle w:val="Textebrut"/>
      </w:pPr>
    </w:p>
    <w:p w14:paraId="650E8FAA" w14:textId="77777777" w:rsidR="00F64B12" w:rsidRPr="00F64B12" w:rsidRDefault="00F64B12" w:rsidP="00F64B12">
      <w:pPr>
        <w:pStyle w:val="Textebrut"/>
      </w:pPr>
      <w:proofErr w:type="spellStart"/>
      <w:r w:rsidRPr="00F64B12">
        <w:t>Lariam</w:t>
      </w:r>
      <w:proofErr w:type="spellEnd"/>
      <w:r w:rsidRPr="00F64B12">
        <w:t xml:space="preserve"> 250 mg, comprimé sécable – [méfloquine] – Tension d’approvisionnement depuis le 25/06/2026 (ANSM, actualisation du 15/07/2026).</w:t>
      </w:r>
    </w:p>
    <w:p w14:paraId="7AAA641E" w14:textId="77777777" w:rsidR="00F64B12" w:rsidRPr="00F64B12" w:rsidRDefault="00F64B12" w:rsidP="00F64B12">
      <w:pPr>
        <w:pStyle w:val="Textebrut"/>
      </w:pPr>
      <w:r w:rsidRPr="00F64B12">
        <w:t>Situation en ville : tension. Situation à l'hôpital : tension. Date de remise à disposition prévue indéterminée</w:t>
      </w:r>
    </w:p>
    <w:p w14:paraId="75CFBA4C" w14:textId="77777777" w:rsidR="00F64B12" w:rsidRPr="00F64B12" w:rsidRDefault="00F64B12" w:rsidP="00F64B12">
      <w:pPr>
        <w:pStyle w:val="Textebrut"/>
      </w:pPr>
      <w:hyperlink r:id="rId173" w:history="1">
        <w:r w:rsidRPr="00F64B12">
          <w:rPr>
            <w:rStyle w:val="Lienhypertexte"/>
          </w:rPr>
          <w:t>https://ansm.sante.fr/disponibilites-des-produits-de-sante/medicaments/lariam-250-mg-comprime-secable-mefloquine</w:t>
        </w:r>
      </w:hyperlink>
    </w:p>
    <w:p w14:paraId="03AFAE00" w14:textId="77777777" w:rsidR="00F64B12" w:rsidRDefault="00F64B12" w:rsidP="00912592">
      <w:pPr>
        <w:pStyle w:val="Textebrut"/>
      </w:pPr>
    </w:p>
    <w:p w14:paraId="3D1CB7D6" w14:textId="77777777" w:rsidR="006D4C1E" w:rsidRPr="006D4C1E" w:rsidRDefault="006D4C1E" w:rsidP="006D4C1E">
      <w:pPr>
        <w:pStyle w:val="Textebrut"/>
      </w:pPr>
      <w:proofErr w:type="spellStart"/>
      <w:r w:rsidRPr="006D4C1E">
        <w:t>Mynocine</w:t>
      </w:r>
      <w:proofErr w:type="spellEnd"/>
      <w:r w:rsidRPr="006D4C1E">
        <w:t xml:space="preserve"> 100 mg, gélule – [</w:t>
      </w:r>
      <w:proofErr w:type="spellStart"/>
      <w:r w:rsidRPr="006D4C1E">
        <w:t>minocycline</w:t>
      </w:r>
      <w:proofErr w:type="spellEnd"/>
      <w:r w:rsidRPr="006D4C1E">
        <w:t xml:space="preserve"> (chlorhydrate de)] – Tension d’approvisionnement depuis le 23/06/2026 (ANSM, 16/07/2026).</w:t>
      </w:r>
    </w:p>
    <w:p w14:paraId="11C57259" w14:textId="77777777" w:rsidR="006D4C1E" w:rsidRPr="006D4C1E" w:rsidRDefault="006D4C1E" w:rsidP="006D4C1E">
      <w:pPr>
        <w:pStyle w:val="Textebrut"/>
      </w:pPr>
      <w:r w:rsidRPr="006D4C1E">
        <w:t>Situation en ville : tension. Contingentement quantitatif en ville. Date de remise à disposition prévue début août 2026</w:t>
      </w:r>
    </w:p>
    <w:p w14:paraId="13F19BA8" w14:textId="5EC07F7F" w:rsidR="006D4C1E" w:rsidRDefault="006D4C1E" w:rsidP="006D4C1E">
      <w:pPr>
        <w:pStyle w:val="Textebrut"/>
      </w:pPr>
      <w:hyperlink r:id="rId174" w:history="1">
        <w:r w:rsidRPr="006D4C1E">
          <w:rPr>
            <w:rStyle w:val="Lienhypertexte"/>
          </w:rPr>
          <w:t>https://ansm.sante.fr/disponibilites-des-produits-de-sante/medicaments/mynocine-100-mg-gelule-minocycline-chlorhydrate-de</w:t>
        </w:r>
      </w:hyperlink>
    </w:p>
    <w:p w14:paraId="2E17107E" w14:textId="77777777" w:rsidR="006D4C1E" w:rsidRDefault="006D4C1E" w:rsidP="006D4C1E">
      <w:pPr>
        <w:pStyle w:val="Textebrut"/>
      </w:pPr>
    </w:p>
    <w:p w14:paraId="51ECF582" w14:textId="77777777" w:rsidR="00F0327E" w:rsidRPr="00F0327E" w:rsidRDefault="00F0327E" w:rsidP="00F0327E">
      <w:pPr>
        <w:pStyle w:val="Textebrut"/>
      </w:pPr>
      <w:proofErr w:type="spellStart"/>
      <w:r w:rsidRPr="00F0327E">
        <w:t>Ambrisentan-Volibris</w:t>
      </w:r>
      <w:proofErr w:type="spellEnd"/>
      <w:r w:rsidRPr="00F0327E">
        <w:t xml:space="preserve"> tous dosages – [</w:t>
      </w:r>
      <w:proofErr w:type="spellStart"/>
      <w:r w:rsidRPr="00F0327E">
        <w:t>ambrisentan</w:t>
      </w:r>
      <w:proofErr w:type="spellEnd"/>
      <w:r w:rsidRPr="00F0327E">
        <w:t>] – Tension d’approvisionnement depuis le 06/05/2026 (ANSM, actualisation du 16/07/2026).</w:t>
      </w:r>
    </w:p>
    <w:p w14:paraId="0A9360C9" w14:textId="77777777" w:rsidR="00F0327E" w:rsidRPr="00F0327E" w:rsidRDefault="00F0327E" w:rsidP="00F0327E">
      <w:pPr>
        <w:pStyle w:val="Textebrut"/>
      </w:pPr>
      <w:r w:rsidRPr="00F0327E">
        <w:t xml:space="preserve">Situation à l'hôpital : tension. Rupture de stock de la spécialité </w:t>
      </w:r>
      <w:proofErr w:type="spellStart"/>
      <w:r w:rsidRPr="00F0327E">
        <w:t>Ambrisentan</w:t>
      </w:r>
      <w:proofErr w:type="spellEnd"/>
      <w:r w:rsidRPr="00F0327E">
        <w:t xml:space="preserve"> Teva 5 mg, comprimé pelliculé, </w:t>
      </w:r>
      <w:proofErr w:type="spellStart"/>
      <w:r w:rsidRPr="00F0327E">
        <w:t>Ambrisentan</w:t>
      </w:r>
      <w:proofErr w:type="spellEnd"/>
      <w:r w:rsidRPr="00F0327E">
        <w:t xml:space="preserve"> Accord 5 mg et 10 mg, comprimé pelliculé et </w:t>
      </w:r>
      <w:proofErr w:type="spellStart"/>
      <w:r w:rsidRPr="00F0327E">
        <w:t>Volibris</w:t>
      </w:r>
      <w:proofErr w:type="spellEnd"/>
      <w:r w:rsidRPr="00F0327E">
        <w:t xml:space="preserve"> 5 mg, comprimé pelliculé. Très forte tension d'approvisionnement des spécialités </w:t>
      </w:r>
      <w:proofErr w:type="spellStart"/>
      <w:r w:rsidRPr="00F0327E">
        <w:t>Ambrisentan</w:t>
      </w:r>
      <w:proofErr w:type="spellEnd"/>
      <w:r w:rsidRPr="00F0327E">
        <w:t xml:space="preserve"> </w:t>
      </w:r>
      <w:proofErr w:type="spellStart"/>
      <w:r w:rsidRPr="00F0327E">
        <w:t>Viatris</w:t>
      </w:r>
      <w:proofErr w:type="spellEnd"/>
      <w:r w:rsidRPr="00F0327E">
        <w:t xml:space="preserve"> 5 mg et 10 mg avec mise en place d'un stock limité de dépannage d'urgence. Mise à disposition exceptionnelle et transitoire d'unités de la spécialité </w:t>
      </w:r>
      <w:proofErr w:type="spellStart"/>
      <w:r w:rsidRPr="00F0327E">
        <w:t>Ambrisentan</w:t>
      </w:r>
      <w:proofErr w:type="spellEnd"/>
      <w:r w:rsidRPr="00F0327E">
        <w:t xml:space="preserve"> Mylan 10mg film-</w:t>
      </w:r>
      <w:proofErr w:type="spellStart"/>
      <w:r w:rsidRPr="00F0327E">
        <w:t>coated</w:t>
      </w:r>
      <w:proofErr w:type="spellEnd"/>
      <w:r w:rsidRPr="00F0327E">
        <w:t xml:space="preserve"> </w:t>
      </w:r>
      <w:proofErr w:type="spellStart"/>
      <w:r w:rsidRPr="00F0327E">
        <w:t>tablet</w:t>
      </w:r>
      <w:proofErr w:type="spellEnd"/>
      <w:r w:rsidRPr="00F0327E">
        <w:t xml:space="preserve"> destinées au marché Allemand depuis le 13/07/2026. Consultez le courrier d'information de </w:t>
      </w:r>
      <w:proofErr w:type="spellStart"/>
      <w:r w:rsidRPr="00F0327E">
        <w:t>Viatris</w:t>
      </w:r>
      <w:proofErr w:type="spellEnd"/>
      <w:r w:rsidRPr="00F0327E">
        <w:t xml:space="preserve"> Santé destiné aux professionnels de santé en date du 11/06/2026 (10/07/2026). Consultez le courrier d'information de </w:t>
      </w:r>
      <w:proofErr w:type="spellStart"/>
      <w:r w:rsidRPr="00F0327E">
        <w:t>Viatris</w:t>
      </w:r>
      <w:proofErr w:type="spellEnd"/>
      <w:r w:rsidRPr="00F0327E">
        <w:t xml:space="preserve"> Santé destiné aux patients en date du11/06/2026 (10/07/2026). Disponibilité de stock en quantité très limitée pour : </w:t>
      </w:r>
      <w:proofErr w:type="spellStart"/>
      <w:r w:rsidRPr="00F0327E">
        <w:t>Volibris</w:t>
      </w:r>
      <w:proofErr w:type="spellEnd"/>
      <w:r w:rsidRPr="00F0327E">
        <w:t xml:space="preserve"> 2,5 mg et 10 mg, comprimé pelliculé. Stock limité de dépannage d'urgence pour </w:t>
      </w:r>
      <w:proofErr w:type="spellStart"/>
      <w:r w:rsidRPr="00F0327E">
        <w:t>Volibris</w:t>
      </w:r>
      <w:proofErr w:type="spellEnd"/>
      <w:r w:rsidRPr="00F0327E">
        <w:t xml:space="preserve"> 5 mg, comprimé pelliculé. Importations bientôt disponibles pour les deux dosages.</w:t>
      </w:r>
    </w:p>
    <w:p w14:paraId="52F4A95A" w14:textId="77777777" w:rsidR="00F0327E" w:rsidRPr="00F0327E" w:rsidRDefault="00F0327E" w:rsidP="00F0327E">
      <w:pPr>
        <w:pStyle w:val="Textebrut"/>
      </w:pPr>
      <w:r w:rsidRPr="00F0327E">
        <w:t>Consultez la conduite à tenir dans le cadre des tensions d'approvisionnement.</w:t>
      </w:r>
    </w:p>
    <w:p w14:paraId="0F11D397" w14:textId="77777777" w:rsidR="00F0327E" w:rsidRPr="00F0327E" w:rsidRDefault="00F0327E" w:rsidP="00F0327E">
      <w:pPr>
        <w:pStyle w:val="Textebrut"/>
      </w:pPr>
      <w:r w:rsidRPr="00F0327E">
        <w:t xml:space="preserve">Dates de remises à disposition prévues : </w:t>
      </w:r>
      <w:proofErr w:type="spellStart"/>
      <w:r w:rsidRPr="00F0327E">
        <w:t>Ambrisentan</w:t>
      </w:r>
      <w:proofErr w:type="spellEnd"/>
      <w:r w:rsidRPr="00F0327E">
        <w:t xml:space="preserve"> Teva 5 mg : fin juillet 2026 ; </w:t>
      </w:r>
      <w:proofErr w:type="spellStart"/>
      <w:r w:rsidRPr="00F0327E">
        <w:t>Volibris</w:t>
      </w:r>
      <w:proofErr w:type="spellEnd"/>
      <w:r w:rsidRPr="00F0327E">
        <w:t xml:space="preserve"> 5 mg, comprimé pelliculé : courant novembre 2026 ; </w:t>
      </w:r>
      <w:proofErr w:type="spellStart"/>
      <w:r w:rsidRPr="00F0327E">
        <w:t>Ambrisentan</w:t>
      </w:r>
      <w:proofErr w:type="spellEnd"/>
      <w:r w:rsidRPr="00F0327E">
        <w:t xml:space="preserve"> </w:t>
      </w:r>
      <w:proofErr w:type="spellStart"/>
      <w:r w:rsidRPr="00F0327E">
        <w:t>Viatris</w:t>
      </w:r>
      <w:proofErr w:type="spellEnd"/>
      <w:r w:rsidRPr="00F0327E">
        <w:t xml:space="preserve"> et </w:t>
      </w:r>
      <w:proofErr w:type="spellStart"/>
      <w:r w:rsidRPr="00F0327E">
        <w:t>Ambrisentan</w:t>
      </w:r>
      <w:proofErr w:type="spellEnd"/>
      <w:r w:rsidRPr="00F0327E">
        <w:t xml:space="preserve"> Accord : indéterminée</w:t>
      </w:r>
    </w:p>
    <w:p w14:paraId="39EEFEEE" w14:textId="77777777" w:rsidR="00F0327E" w:rsidRPr="00F0327E" w:rsidRDefault="00F0327E" w:rsidP="00F0327E">
      <w:pPr>
        <w:pStyle w:val="Textebrut"/>
      </w:pPr>
      <w:hyperlink r:id="rId175" w:history="1">
        <w:r w:rsidRPr="00F0327E">
          <w:rPr>
            <w:rStyle w:val="Lienhypertexte"/>
          </w:rPr>
          <w:t>https://ansm.sante.fr/disponibilites-des-produits-de-sante/medicaments/ambrisentan-volibris-tous-dosages-ambrisentan</w:t>
        </w:r>
      </w:hyperlink>
    </w:p>
    <w:p w14:paraId="1998941C" w14:textId="77777777" w:rsidR="00F0327E" w:rsidRDefault="00F0327E" w:rsidP="006D4C1E">
      <w:pPr>
        <w:pStyle w:val="Textebrut"/>
      </w:pPr>
    </w:p>
    <w:p w14:paraId="33D8E521" w14:textId="77777777" w:rsidR="00F0327E" w:rsidRPr="00F0327E" w:rsidRDefault="00F0327E" w:rsidP="00F0327E">
      <w:pPr>
        <w:pStyle w:val="Textebrut"/>
      </w:pPr>
      <w:proofErr w:type="spellStart"/>
      <w:r w:rsidRPr="00F0327E">
        <w:t>Quinimax</w:t>
      </w:r>
      <w:proofErr w:type="spellEnd"/>
      <w:r w:rsidRPr="00F0327E">
        <w:t xml:space="preserve"> 125 mg, comprimé pelliculé sécable – [</w:t>
      </w:r>
      <w:proofErr w:type="spellStart"/>
      <w:r w:rsidRPr="00F0327E">
        <w:t>cinchonidine</w:t>
      </w:r>
      <w:proofErr w:type="spellEnd"/>
      <w:r w:rsidRPr="00F0327E">
        <w:t xml:space="preserve"> (</w:t>
      </w:r>
      <w:proofErr w:type="spellStart"/>
      <w:r w:rsidRPr="00F0327E">
        <w:t>monochlorhydrate</w:t>
      </w:r>
      <w:proofErr w:type="spellEnd"/>
      <w:r w:rsidRPr="00F0327E">
        <w:t xml:space="preserve"> de) monohydraté/cinchonine (chlorhydrate de) </w:t>
      </w:r>
      <w:proofErr w:type="spellStart"/>
      <w:r w:rsidRPr="00F0327E">
        <w:t>dihydraté</w:t>
      </w:r>
      <w:proofErr w:type="spellEnd"/>
      <w:r w:rsidRPr="00F0327E">
        <w:t>/quinidine (chlorhydrate de) monohydraté/quinine (chlorhydrate de)] – Remise à disposition à partir du 10/06/2026 (ANSM, 16/07/2026)</w:t>
      </w:r>
    </w:p>
    <w:p w14:paraId="22DB0393" w14:textId="77777777" w:rsidR="00F0327E" w:rsidRPr="00F0327E" w:rsidRDefault="00F0327E" w:rsidP="00F0327E">
      <w:pPr>
        <w:pStyle w:val="Textebrut"/>
      </w:pPr>
      <w:hyperlink r:id="rId176" w:history="1">
        <w:r w:rsidRPr="00F0327E">
          <w:rPr>
            <w:rStyle w:val="Lienhypertexte"/>
          </w:rPr>
          <w:t>https://ansm.sante.fr/disponibilites-des-produits-de-sante/medicaments/quinimax-125-mg-comprime-pellicule-secable-cinchonidine-monochlorhydrate-de-monohydrate-cinchonine-chlorhydrate-de-dihydrate-quinidine-chlorhydrate-de-monohydrate-quinine-chlorhydrate-de</w:t>
        </w:r>
      </w:hyperlink>
    </w:p>
    <w:p w14:paraId="7BA574E1" w14:textId="77777777" w:rsidR="00EA0285" w:rsidRPr="00EA0285" w:rsidRDefault="00EA0285" w:rsidP="00EA0285">
      <w:pPr>
        <w:pStyle w:val="Textebrut"/>
      </w:pPr>
      <w:proofErr w:type="spellStart"/>
      <w:r w:rsidRPr="00EA0285">
        <w:lastRenderedPageBreak/>
        <w:t>Quinimax</w:t>
      </w:r>
      <w:proofErr w:type="spellEnd"/>
      <w:r w:rsidRPr="00EA0285">
        <w:t xml:space="preserve"> 500 mg, comprimé pelliculé sécable – [</w:t>
      </w:r>
      <w:proofErr w:type="spellStart"/>
      <w:r w:rsidRPr="00EA0285">
        <w:t>inchonidine</w:t>
      </w:r>
      <w:proofErr w:type="spellEnd"/>
      <w:r w:rsidRPr="00EA0285">
        <w:t xml:space="preserve"> (</w:t>
      </w:r>
      <w:proofErr w:type="spellStart"/>
      <w:r w:rsidRPr="00EA0285">
        <w:t>monochlorhydrate</w:t>
      </w:r>
      <w:proofErr w:type="spellEnd"/>
      <w:r w:rsidRPr="00EA0285">
        <w:t xml:space="preserve"> de) monohydraté/cinchonine (chlorhydrate de) </w:t>
      </w:r>
      <w:proofErr w:type="spellStart"/>
      <w:r w:rsidRPr="00EA0285">
        <w:t>dihydraté</w:t>
      </w:r>
      <w:proofErr w:type="spellEnd"/>
      <w:r w:rsidRPr="00EA0285">
        <w:t>/quinidine (chlorhydrate de) monohydraté/quinine (chlorhydrate de)] – Remise à disposition à partir du 10/06/2026 (ANSM, 16/07/2026)</w:t>
      </w:r>
    </w:p>
    <w:p w14:paraId="1581E828" w14:textId="77777777" w:rsidR="00EA0285" w:rsidRPr="00EA0285" w:rsidRDefault="00EA0285" w:rsidP="00EA0285">
      <w:pPr>
        <w:pStyle w:val="Textebrut"/>
      </w:pPr>
      <w:hyperlink r:id="rId177" w:history="1">
        <w:r w:rsidRPr="00EA0285">
          <w:rPr>
            <w:rStyle w:val="Lienhypertexte"/>
          </w:rPr>
          <w:t>https://ansm.sante.fr/disponibilites-des-produits-de-sante/medicaments/quinimax-500-mg-comprime-pellicule-secable-inchonidine-monochlorhydrate-de-monohydrate-cinchonine-chlorhydrate-de-dihydrate-quinidine-chlorhydrate-de-monohydrate-quinine-chlorhydrate-de</w:t>
        </w:r>
      </w:hyperlink>
    </w:p>
    <w:p w14:paraId="7AB49A55" w14:textId="77777777" w:rsidR="00EA0285" w:rsidRDefault="00EA0285" w:rsidP="006D4C1E">
      <w:pPr>
        <w:pStyle w:val="Textebrut"/>
      </w:pPr>
    </w:p>
    <w:p w14:paraId="5BC4422B" w14:textId="77777777" w:rsidR="00184318" w:rsidRPr="00184318" w:rsidRDefault="00184318" w:rsidP="00184318">
      <w:pPr>
        <w:pStyle w:val="Textebrut"/>
        <w:rPr>
          <w:b/>
          <w:bCs/>
        </w:rPr>
      </w:pPr>
      <w:proofErr w:type="spellStart"/>
      <w:r w:rsidRPr="00184318">
        <w:rPr>
          <w:b/>
          <w:bCs/>
        </w:rPr>
        <w:t>Rifadine</w:t>
      </w:r>
      <w:proofErr w:type="spellEnd"/>
      <w:r w:rsidRPr="00184318">
        <w:rPr>
          <w:b/>
          <w:bCs/>
        </w:rPr>
        <w:t xml:space="preserve"> 300 mg, gélule (boites de 30 gélules) – [rifampicine] – Tension d’approvisionnement depuis le 21/03/2024 (ANSM, actualisation du 21/07/2026).</w:t>
      </w:r>
    </w:p>
    <w:p w14:paraId="132B587F" w14:textId="77777777" w:rsidR="00184318" w:rsidRPr="00184318" w:rsidRDefault="00184318" w:rsidP="00184318">
      <w:pPr>
        <w:pStyle w:val="Textebrut"/>
      </w:pPr>
      <w:r w:rsidRPr="00184318">
        <w:t>Situation en ville : tension. Contingentement quantitatif en ville. Remise à disposition des boîtes de 8 gélules</w:t>
      </w:r>
    </w:p>
    <w:p w14:paraId="00EEB0B2" w14:textId="77777777" w:rsidR="00184318" w:rsidRPr="00184318" w:rsidRDefault="00184318" w:rsidP="00184318">
      <w:pPr>
        <w:pStyle w:val="Textebrut"/>
      </w:pPr>
      <w:hyperlink r:id="rId178" w:history="1">
        <w:r w:rsidRPr="00184318">
          <w:rPr>
            <w:rStyle w:val="Lienhypertexte"/>
          </w:rPr>
          <w:t>https://ansm.sante.fr/disponibilites-des-produits-de-sante/medicaments/rifadine-300-mg-gelule-boites-de-30-gelules-rifampicine</w:t>
        </w:r>
      </w:hyperlink>
    </w:p>
    <w:p w14:paraId="38CF710C" w14:textId="77777777" w:rsidR="00184318" w:rsidRDefault="00184318" w:rsidP="006D4C1E">
      <w:pPr>
        <w:pStyle w:val="Textebrut"/>
      </w:pPr>
    </w:p>
    <w:p w14:paraId="7EF0E117" w14:textId="77777777" w:rsidR="00970159" w:rsidRPr="00970159" w:rsidRDefault="00970159" w:rsidP="00970159">
      <w:pPr>
        <w:pStyle w:val="Textebrut"/>
      </w:pPr>
      <w:proofErr w:type="spellStart"/>
      <w:r w:rsidRPr="00970159">
        <w:t>Linézolide</w:t>
      </w:r>
      <w:proofErr w:type="spellEnd"/>
      <w:r w:rsidRPr="00970159">
        <w:t xml:space="preserve"> 600 mg, comprimé pelliculé – [</w:t>
      </w:r>
      <w:proofErr w:type="spellStart"/>
      <w:r w:rsidRPr="00970159">
        <w:t>linezolide</w:t>
      </w:r>
      <w:proofErr w:type="spellEnd"/>
      <w:r w:rsidRPr="00970159">
        <w:t>] – Tension d’approvisionnement depuis le 21/07/2026 (ANSM, 22/07/2026).</w:t>
      </w:r>
    </w:p>
    <w:p w14:paraId="79F834F3" w14:textId="77777777" w:rsidR="00970159" w:rsidRPr="00970159" w:rsidRDefault="00970159" w:rsidP="00970159">
      <w:pPr>
        <w:pStyle w:val="Textebrut"/>
      </w:pPr>
      <w:r w:rsidRPr="00970159">
        <w:t xml:space="preserve">Situation à l'hôpital : tension. Contingentement quantitatif à l'hôpital. Mise à disposition exceptionnelle et transitoire d’unités de la spécialité </w:t>
      </w:r>
      <w:proofErr w:type="spellStart"/>
      <w:r w:rsidRPr="00970159">
        <w:t>Linezolid</w:t>
      </w:r>
      <w:proofErr w:type="spellEnd"/>
      <w:r w:rsidRPr="00970159">
        <w:t xml:space="preserve"> Normon 600 mg </w:t>
      </w:r>
      <w:proofErr w:type="spellStart"/>
      <w:r w:rsidRPr="00970159">
        <w:t>comprimidos</w:t>
      </w:r>
      <w:proofErr w:type="spellEnd"/>
      <w:r w:rsidRPr="00970159">
        <w:t xml:space="preserve"> </w:t>
      </w:r>
      <w:proofErr w:type="spellStart"/>
      <w:r w:rsidRPr="00970159">
        <w:t>recubiertos</w:t>
      </w:r>
      <w:proofErr w:type="spellEnd"/>
      <w:r w:rsidRPr="00970159">
        <w:t xml:space="preserve"> con </w:t>
      </w:r>
      <w:proofErr w:type="spellStart"/>
      <w:r w:rsidRPr="00970159">
        <w:t>película</w:t>
      </w:r>
      <w:proofErr w:type="spellEnd"/>
      <w:r w:rsidRPr="00970159">
        <w:t xml:space="preserve"> EFG initialement destinées au marché espagnol. Lettre d’information du laboratoire Arrow en date du 17/04/2025. Date de remise à disposition indéterminée</w:t>
      </w:r>
    </w:p>
    <w:p w14:paraId="42144962" w14:textId="77777777" w:rsidR="00970159" w:rsidRPr="00970159" w:rsidRDefault="00970159" w:rsidP="00970159">
      <w:pPr>
        <w:pStyle w:val="Textebrut"/>
      </w:pPr>
      <w:hyperlink r:id="rId179" w:history="1">
        <w:r w:rsidRPr="00970159">
          <w:rPr>
            <w:rStyle w:val="Lienhypertexte"/>
          </w:rPr>
          <w:t>https://ansm.sante.fr/disponibilites-des-produits-de-sante/medicaments/linezolide-600-mg-comprime-pellicule-linezolide</w:t>
        </w:r>
      </w:hyperlink>
    </w:p>
    <w:p w14:paraId="6E9351BD" w14:textId="77777777" w:rsidR="00970159" w:rsidRDefault="00970159" w:rsidP="006D4C1E">
      <w:pPr>
        <w:pStyle w:val="Textebrut"/>
      </w:pPr>
    </w:p>
    <w:p w14:paraId="1E1E03C0" w14:textId="77777777" w:rsidR="009849CA" w:rsidRPr="009849CA" w:rsidRDefault="009849CA" w:rsidP="009849CA">
      <w:pPr>
        <w:pStyle w:val="Textebrut"/>
      </w:pPr>
      <w:proofErr w:type="spellStart"/>
      <w:r w:rsidRPr="009849CA">
        <w:t>Mydriaticum</w:t>
      </w:r>
      <w:proofErr w:type="spellEnd"/>
      <w:r w:rsidRPr="009849CA">
        <w:t xml:space="preserve"> 2 mg/0,4 ml, collyre en récipient unidose – [</w:t>
      </w:r>
      <w:proofErr w:type="spellStart"/>
      <w:r w:rsidRPr="009849CA">
        <w:t>tropicamide</w:t>
      </w:r>
      <w:proofErr w:type="spellEnd"/>
      <w:r w:rsidRPr="009849CA">
        <w:t>] – Tension d’approvisionnement depuis le 20/01/2026 (ANSM, actualisation du 23/07/2026).</w:t>
      </w:r>
    </w:p>
    <w:p w14:paraId="00829267" w14:textId="77777777" w:rsidR="009849CA" w:rsidRPr="009849CA" w:rsidRDefault="009849CA" w:rsidP="009849CA">
      <w:pPr>
        <w:pStyle w:val="Textebrut"/>
      </w:pPr>
      <w:r w:rsidRPr="009849CA">
        <w:t xml:space="preserve">Situation en ville : tension. Situation à l'hôpital : non impactée. Contingentement quantitatif en ville. Mise à disposition exceptionnelle et transitoire d’unités de la spécialité </w:t>
      </w:r>
      <w:proofErr w:type="spellStart"/>
      <w:r w:rsidRPr="009849CA">
        <w:t>Minims</w:t>
      </w:r>
      <w:proofErr w:type="spellEnd"/>
      <w:r w:rsidRPr="009849CA">
        <w:t xml:space="preserve"> </w:t>
      </w:r>
      <w:proofErr w:type="spellStart"/>
      <w:r w:rsidRPr="009849CA">
        <w:t>Tropicamide</w:t>
      </w:r>
      <w:proofErr w:type="spellEnd"/>
      <w:r w:rsidRPr="009849CA">
        <w:t xml:space="preserve"> 1%, </w:t>
      </w:r>
      <w:proofErr w:type="spellStart"/>
      <w:r w:rsidRPr="009849CA">
        <w:t>eye</w:t>
      </w:r>
      <w:proofErr w:type="spellEnd"/>
      <w:r w:rsidRPr="009849CA">
        <w:t xml:space="preserve"> drops, solution, initialement destinées au marché britannique. Courrier du laboratoire Thea Pharma du 08/07/2026 à destination des professionnels de santé. Présentation boîte de 1 récipient unidose polyéthylène de 0,4 ml : contingentement quantitatif en ville uniquement. Date de remise à disposition indéterminée</w:t>
      </w:r>
    </w:p>
    <w:p w14:paraId="2C372EFE" w14:textId="77777777" w:rsidR="009849CA" w:rsidRPr="009849CA" w:rsidRDefault="009849CA" w:rsidP="009849CA">
      <w:pPr>
        <w:pStyle w:val="Textebrut"/>
      </w:pPr>
      <w:hyperlink r:id="rId180" w:history="1">
        <w:r w:rsidRPr="009849CA">
          <w:rPr>
            <w:rStyle w:val="Lienhypertexte"/>
          </w:rPr>
          <w:t>https://ansm.sante.fr/disponibilites-des-produits-de-sante/medicaments/mydriaticum-2-mg-0-4-ml-collyre-en-recipient-unidose-tropicamide</w:t>
        </w:r>
      </w:hyperlink>
    </w:p>
    <w:p w14:paraId="4635C322" w14:textId="77777777" w:rsidR="009849CA" w:rsidRDefault="009849CA" w:rsidP="006D4C1E">
      <w:pPr>
        <w:pStyle w:val="Textebrut"/>
      </w:pPr>
    </w:p>
    <w:p w14:paraId="51590F38" w14:textId="77777777" w:rsidR="009E4EEB" w:rsidRPr="009E4EEB" w:rsidRDefault="009E4EEB" w:rsidP="009E4EEB">
      <w:pPr>
        <w:pStyle w:val="Textebrut"/>
      </w:pPr>
      <w:proofErr w:type="spellStart"/>
      <w:r w:rsidRPr="009E4EEB">
        <w:t>Ambrisentan-Volibris</w:t>
      </w:r>
      <w:proofErr w:type="spellEnd"/>
      <w:r w:rsidRPr="009E4EEB">
        <w:t xml:space="preserve"> tous dosages – [</w:t>
      </w:r>
      <w:proofErr w:type="spellStart"/>
      <w:r w:rsidRPr="009E4EEB">
        <w:t>ambrisentan</w:t>
      </w:r>
      <w:proofErr w:type="spellEnd"/>
      <w:r w:rsidRPr="009E4EEB">
        <w:t>] – Tension d’approvisionnement depuis le 06/05/2026 (ANSM, actualisation du 23/07/2026).</w:t>
      </w:r>
    </w:p>
    <w:p w14:paraId="60A9C842" w14:textId="77777777" w:rsidR="009E4EEB" w:rsidRPr="009E4EEB" w:rsidRDefault="009E4EEB" w:rsidP="009E4EEB">
      <w:pPr>
        <w:pStyle w:val="Textebrut"/>
      </w:pPr>
      <w:r w:rsidRPr="009E4EEB">
        <w:t xml:space="preserve">Rupture de stock des spécialités </w:t>
      </w:r>
      <w:proofErr w:type="spellStart"/>
      <w:r w:rsidRPr="009E4EEB">
        <w:t>Ambrisentan</w:t>
      </w:r>
      <w:proofErr w:type="spellEnd"/>
      <w:r w:rsidRPr="009E4EEB">
        <w:t xml:space="preserve"> Accord 5 mg et 10 mg, comprimé pelliculé et </w:t>
      </w:r>
      <w:proofErr w:type="spellStart"/>
      <w:r w:rsidRPr="009E4EEB">
        <w:t>Volibris</w:t>
      </w:r>
      <w:proofErr w:type="spellEnd"/>
      <w:r w:rsidRPr="009E4EEB">
        <w:t xml:space="preserve"> 5 mg, comprimé pelliculé. Très forte tension d'approvisionnement des spécialités </w:t>
      </w:r>
      <w:proofErr w:type="spellStart"/>
      <w:r w:rsidRPr="009E4EEB">
        <w:t>Ambrisentan</w:t>
      </w:r>
      <w:proofErr w:type="spellEnd"/>
      <w:r w:rsidRPr="009E4EEB">
        <w:t xml:space="preserve"> </w:t>
      </w:r>
      <w:proofErr w:type="spellStart"/>
      <w:r w:rsidRPr="009E4EEB">
        <w:t>Viatris</w:t>
      </w:r>
      <w:proofErr w:type="spellEnd"/>
      <w:r w:rsidRPr="009E4EEB">
        <w:t xml:space="preserve"> 5 mg et 10 mg avec mise en place d'un stock limité de dépannage d'urgence. Mise à disposition exceptionnelle et transitoire d'unités de la spécialité </w:t>
      </w:r>
      <w:proofErr w:type="spellStart"/>
      <w:r w:rsidRPr="009E4EEB">
        <w:t>Ambrisentan</w:t>
      </w:r>
      <w:proofErr w:type="spellEnd"/>
      <w:r w:rsidRPr="009E4EEB">
        <w:t xml:space="preserve"> Mylan 10mg film-</w:t>
      </w:r>
      <w:proofErr w:type="spellStart"/>
      <w:r w:rsidRPr="009E4EEB">
        <w:t>coated</w:t>
      </w:r>
      <w:proofErr w:type="spellEnd"/>
      <w:r w:rsidRPr="009E4EEB">
        <w:t xml:space="preserve"> </w:t>
      </w:r>
      <w:proofErr w:type="spellStart"/>
      <w:r w:rsidRPr="009E4EEB">
        <w:t>tablet</w:t>
      </w:r>
      <w:proofErr w:type="spellEnd"/>
      <w:r w:rsidRPr="009E4EEB">
        <w:t xml:space="preserve"> destinées au marché Allemand depuis le 13/07/2026. Consultez le courrier d'information de </w:t>
      </w:r>
      <w:proofErr w:type="spellStart"/>
      <w:r w:rsidRPr="009E4EEB">
        <w:t>Viatris</w:t>
      </w:r>
      <w:proofErr w:type="spellEnd"/>
      <w:r w:rsidRPr="009E4EEB">
        <w:t xml:space="preserve"> Santé destiné aux professionnels de santé en date du 11/06/2026 (10/07/2026). Consultez le courrier d'information de </w:t>
      </w:r>
      <w:proofErr w:type="spellStart"/>
      <w:r w:rsidRPr="009E4EEB">
        <w:t>Viatris</w:t>
      </w:r>
      <w:proofErr w:type="spellEnd"/>
      <w:r w:rsidRPr="009E4EEB">
        <w:t xml:space="preserve"> Santé destiné aux patients en date du11/06/2026 (10/07/2026). Mise à disposition exceptionnelle et transitoire d'unités de la spécialité </w:t>
      </w:r>
      <w:proofErr w:type="spellStart"/>
      <w:r w:rsidRPr="009E4EEB">
        <w:t>Ambrisentan</w:t>
      </w:r>
      <w:proofErr w:type="spellEnd"/>
      <w:r w:rsidRPr="009E4EEB">
        <w:t xml:space="preserve"> </w:t>
      </w:r>
      <w:proofErr w:type="spellStart"/>
      <w:r w:rsidRPr="009E4EEB">
        <w:t>Viatris</w:t>
      </w:r>
      <w:proofErr w:type="spellEnd"/>
      <w:r w:rsidRPr="009E4EEB">
        <w:t xml:space="preserve"> 5 mg, film-</w:t>
      </w:r>
      <w:proofErr w:type="spellStart"/>
      <w:r w:rsidRPr="009E4EEB">
        <w:t>coated</w:t>
      </w:r>
      <w:proofErr w:type="spellEnd"/>
      <w:r w:rsidRPr="009E4EEB">
        <w:t xml:space="preserve"> </w:t>
      </w:r>
      <w:proofErr w:type="spellStart"/>
      <w:r w:rsidRPr="009E4EEB">
        <w:t>tablet</w:t>
      </w:r>
      <w:proofErr w:type="spellEnd"/>
      <w:r w:rsidRPr="009E4EEB">
        <w:t xml:space="preserve"> – blister de 30 comprimés pelliculés et destinées au marché Australien depuis le 23/07/2026. Mise à disposition exceptionnelle et transitoire d'unités de la spécialité </w:t>
      </w:r>
      <w:proofErr w:type="spellStart"/>
      <w:r w:rsidRPr="009E4EEB">
        <w:t>Ambrisentan</w:t>
      </w:r>
      <w:proofErr w:type="spellEnd"/>
      <w:r w:rsidRPr="009E4EEB">
        <w:t xml:space="preserve"> </w:t>
      </w:r>
      <w:proofErr w:type="spellStart"/>
      <w:r w:rsidRPr="009E4EEB">
        <w:t>Viatris</w:t>
      </w:r>
      <w:proofErr w:type="spellEnd"/>
      <w:r w:rsidRPr="009E4EEB">
        <w:t xml:space="preserve"> 10 mg, film-</w:t>
      </w:r>
      <w:proofErr w:type="spellStart"/>
      <w:r w:rsidRPr="009E4EEB">
        <w:t>coated</w:t>
      </w:r>
      <w:proofErr w:type="spellEnd"/>
      <w:r w:rsidRPr="009E4EEB">
        <w:t xml:space="preserve"> </w:t>
      </w:r>
      <w:proofErr w:type="spellStart"/>
      <w:r w:rsidRPr="009E4EEB">
        <w:t>tablet</w:t>
      </w:r>
      <w:proofErr w:type="spellEnd"/>
      <w:r w:rsidRPr="009E4EEB">
        <w:t xml:space="preserve"> – blister de 30 comprimés pelliculés destinées au marché Australien depuis le 23/07/2026. Consultez le courrier d'information de </w:t>
      </w:r>
      <w:proofErr w:type="spellStart"/>
      <w:r w:rsidRPr="009E4EEB">
        <w:t>Viatris</w:t>
      </w:r>
      <w:proofErr w:type="spellEnd"/>
      <w:r w:rsidRPr="009E4EEB">
        <w:t xml:space="preserve"> Santé destiné aux professionnels de santé en date du 18/06/2026. Consultez le courrier d'information de </w:t>
      </w:r>
      <w:proofErr w:type="spellStart"/>
      <w:r w:rsidRPr="009E4EEB">
        <w:t>Viatris</w:t>
      </w:r>
      <w:proofErr w:type="spellEnd"/>
      <w:r w:rsidRPr="009E4EEB">
        <w:t xml:space="preserve"> Santé destiné aux patients en date du 18/06/2026. Disponibilité de stock en quantité très limitée pour : </w:t>
      </w:r>
      <w:proofErr w:type="spellStart"/>
      <w:r w:rsidRPr="009E4EEB">
        <w:t>Volibris</w:t>
      </w:r>
      <w:proofErr w:type="spellEnd"/>
      <w:r w:rsidRPr="009E4EEB">
        <w:t xml:space="preserve"> 2,5 mg et 10 mg, comprimé pelliculé. Stock limité de dépannage d'urgence pour </w:t>
      </w:r>
      <w:proofErr w:type="spellStart"/>
      <w:r w:rsidRPr="009E4EEB">
        <w:t>Volibris</w:t>
      </w:r>
      <w:proofErr w:type="spellEnd"/>
      <w:r w:rsidRPr="009E4EEB">
        <w:t xml:space="preserve"> 5 mg, comprimé pelliculé. Importations bientôt disponibles pour les deux dosages. Consultez la conduite à tenir dans le cadre des tensions d'approvisionnement.</w:t>
      </w:r>
    </w:p>
    <w:p w14:paraId="6C7481E9" w14:textId="77777777" w:rsidR="009E4EEB" w:rsidRPr="009E4EEB" w:rsidRDefault="009E4EEB" w:rsidP="009E4EEB">
      <w:pPr>
        <w:pStyle w:val="Textebrut"/>
      </w:pPr>
      <w:r w:rsidRPr="009E4EEB">
        <w:t xml:space="preserve">Dates de remises à disposition prévues : </w:t>
      </w:r>
      <w:proofErr w:type="spellStart"/>
      <w:r w:rsidRPr="009E4EEB">
        <w:t>Volibris</w:t>
      </w:r>
      <w:proofErr w:type="spellEnd"/>
      <w:r w:rsidRPr="009E4EEB">
        <w:t xml:space="preserve"> 5 mg, comprimé pelliculé : courant novembre 2026 ; </w:t>
      </w:r>
      <w:proofErr w:type="spellStart"/>
      <w:r w:rsidRPr="009E4EEB">
        <w:t>Ambrisentan</w:t>
      </w:r>
      <w:proofErr w:type="spellEnd"/>
      <w:r w:rsidRPr="009E4EEB">
        <w:t xml:space="preserve"> </w:t>
      </w:r>
      <w:proofErr w:type="spellStart"/>
      <w:r w:rsidRPr="009E4EEB">
        <w:t>Viatris</w:t>
      </w:r>
      <w:proofErr w:type="spellEnd"/>
      <w:r w:rsidRPr="009E4EEB">
        <w:t xml:space="preserve"> : mi-février 2027 ; </w:t>
      </w:r>
      <w:proofErr w:type="spellStart"/>
      <w:r w:rsidRPr="009E4EEB">
        <w:t>Ambrisentan</w:t>
      </w:r>
      <w:proofErr w:type="spellEnd"/>
      <w:r w:rsidRPr="009E4EEB">
        <w:t xml:space="preserve"> Accord : indéterminée</w:t>
      </w:r>
    </w:p>
    <w:p w14:paraId="4CA8C41A" w14:textId="77777777" w:rsidR="009E4EEB" w:rsidRPr="009E4EEB" w:rsidRDefault="009E4EEB" w:rsidP="009E4EEB">
      <w:pPr>
        <w:pStyle w:val="Textebrut"/>
      </w:pPr>
      <w:hyperlink r:id="rId181" w:history="1">
        <w:r w:rsidRPr="009E4EEB">
          <w:rPr>
            <w:rStyle w:val="Lienhypertexte"/>
          </w:rPr>
          <w:t>https://ansm.sante.fr/disponibilites-des-produits-de-sante/medicaments/ambrisentan-volibris-tous-dosages-ambrisentan</w:t>
        </w:r>
      </w:hyperlink>
    </w:p>
    <w:p w14:paraId="5730EF93" w14:textId="77777777" w:rsidR="009E4EEB" w:rsidRDefault="009E4EEB" w:rsidP="006D4C1E">
      <w:pPr>
        <w:pStyle w:val="Textebrut"/>
      </w:pPr>
    </w:p>
    <w:sectPr w:rsidR="009E4EEB" w:rsidSect="004568FE">
      <w:headerReference w:type="even" r:id="rId182"/>
      <w:headerReference w:type="default" r:id="rId183"/>
      <w:footerReference w:type="even" r:id="rId184"/>
      <w:footerReference w:type="default" r:id="rId185"/>
      <w:headerReference w:type="first" r:id="rId186"/>
      <w:footerReference w:type="first" r:id="rId187"/>
      <w:type w:val="continuous"/>
      <w:pgSz w:w="11906" w:h="16838" w:code="9"/>
      <w:pgMar w:top="284"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3623D" w14:textId="77777777" w:rsidR="00E90FC9" w:rsidRDefault="00E90FC9">
      <w:r>
        <w:separator/>
      </w:r>
    </w:p>
  </w:endnote>
  <w:endnote w:type="continuationSeparator" w:id="0">
    <w:p w14:paraId="5242C86F" w14:textId="77777777" w:rsidR="00E90FC9" w:rsidRDefault="00E9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dobe Heiti Std R">
    <w:panose1 w:val="00000000000000000000"/>
    <w:charset w:val="80"/>
    <w:family w:val="swiss"/>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19459" w14:textId="77777777" w:rsidR="00987053" w:rsidRDefault="009870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9139" w14:textId="77777777" w:rsidR="00987053" w:rsidRDefault="00987053">
    <w:pPr>
      <w:pStyle w:val="Pieddepage"/>
    </w:pPr>
  </w:p>
  <w:p w14:paraId="1A1CFF7E" w14:textId="77777777" w:rsidR="008B3189" w:rsidRDefault="008B3189">
    <w:pPr>
      <w:pStyle w:val="Pieddepage"/>
    </w:pPr>
    <w:r>
      <w:t xml:space="preserve">Contact : </w:t>
    </w:r>
    <w:hyperlink r:id="rId1" w:history="1">
      <w:r w:rsidRPr="009D2627">
        <w:rPr>
          <w:rStyle w:val="Lienhypertexte"/>
        </w:rPr>
        <w:t>ars-bfc-peps@ars.sante.fr</w:t>
      </w:r>
    </w:hyperlink>
  </w:p>
  <w:p w14:paraId="658238B2" w14:textId="77777777" w:rsidR="008B3189" w:rsidRDefault="008B3189">
    <w:pPr>
      <w:pStyle w:val="Pieddepage"/>
    </w:pPr>
  </w:p>
  <w:p w14:paraId="4FC60025" w14:textId="77777777" w:rsidR="00A671AE" w:rsidRPr="000A2FC6" w:rsidRDefault="00A671AE" w:rsidP="000A2FC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45983" w14:textId="77777777" w:rsidR="00987053" w:rsidRDefault="0098705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F4481" w14:textId="77777777" w:rsidR="00E90FC9" w:rsidRDefault="00E90FC9">
      <w:r>
        <w:separator/>
      </w:r>
    </w:p>
  </w:footnote>
  <w:footnote w:type="continuationSeparator" w:id="0">
    <w:p w14:paraId="3B1E3F3E" w14:textId="77777777" w:rsidR="00E90FC9" w:rsidRDefault="00E90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63A1" w14:textId="77777777" w:rsidR="00987053" w:rsidRDefault="0098705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C4C5" w14:textId="77777777" w:rsidR="00987053" w:rsidRDefault="0098705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3610" w14:textId="77777777" w:rsidR="00987053" w:rsidRDefault="0098705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08C"/>
    <w:multiLevelType w:val="hybridMultilevel"/>
    <w:tmpl w:val="97949EC2"/>
    <w:lvl w:ilvl="0" w:tplc="04D6D860">
      <w:start w:val="4"/>
      <w:numFmt w:val="bullet"/>
      <w:lvlText w:val=""/>
      <w:lvlJc w:val="left"/>
      <w:pPr>
        <w:ind w:left="720" w:hanging="360"/>
      </w:pPr>
      <w:rPr>
        <w:rFonts w:ascii="Symbol" w:eastAsia="Times New Roman" w:hAnsi="Symbo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725E8"/>
    <w:multiLevelType w:val="hybridMultilevel"/>
    <w:tmpl w:val="192C214C"/>
    <w:lvl w:ilvl="0" w:tplc="4BBA8976">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371A1"/>
    <w:multiLevelType w:val="hybridMultilevel"/>
    <w:tmpl w:val="6D7EF340"/>
    <w:lvl w:ilvl="0" w:tplc="02F00B3C">
      <w:start w:val="5"/>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10013C52"/>
    <w:multiLevelType w:val="hybridMultilevel"/>
    <w:tmpl w:val="23C48302"/>
    <w:lvl w:ilvl="0" w:tplc="1C844610">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16783F2E"/>
    <w:multiLevelType w:val="multilevel"/>
    <w:tmpl w:val="30E6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245AA"/>
    <w:multiLevelType w:val="hybridMultilevel"/>
    <w:tmpl w:val="C0EA8A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B2532B"/>
    <w:multiLevelType w:val="singleLevel"/>
    <w:tmpl w:val="22B4BFC2"/>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1AD342D7"/>
    <w:multiLevelType w:val="hybridMultilevel"/>
    <w:tmpl w:val="0B10AE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B45442E"/>
    <w:multiLevelType w:val="hybridMultilevel"/>
    <w:tmpl w:val="B2748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65B12C3"/>
    <w:multiLevelType w:val="hybridMultilevel"/>
    <w:tmpl w:val="D310B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57710F"/>
    <w:multiLevelType w:val="hybridMultilevel"/>
    <w:tmpl w:val="5242FE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0BF1DEC"/>
    <w:multiLevelType w:val="hybridMultilevel"/>
    <w:tmpl w:val="59381E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704B87"/>
    <w:multiLevelType w:val="hybridMultilevel"/>
    <w:tmpl w:val="6F0A2D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EC04EF"/>
    <w:multiLevelType w:val="hybridMultilevel"/>
    <w:tmpl w:val="FD1A6D90"/>
    <w:lvl w:ilvl="0" w:tplc="B9FC82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C069DC"/>
    <w:multiLevelType w:val="hybridMultilevel"/>
    <w:tmpl w:val="9684E57C"/>
    <w:lvl w:ilvl="0" w:tplc="88521BC4">
      <w:start w:val="1"/>
      <w:numFmt w:val="bullet"/>
      <w:lvlText w:val=""/>
      <w:lvlJc w:val="left"/>
      <w:pPr>
        <w:ind w:left="1080" w:hanging="360"/>
      </w:pPr>
      <w:rPr>
        <w:rFonts w:ascii="Symbol" w:eastAsia="Times New Roman"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577A18EB"/>
    <w:multiLevelType w:val="hybridMultilevel"/>
    <w:tmpl w:val="DF660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45A27DE"/>
    <w:multiLevelType w:val="hybridMultilevel"/>
    <w:tmpl w:val="012068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9680492"/>
    <w:multiLevelType w:val="singleLevel"/>
    <w:tmpl w:val="22B4BFC2"/>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6B45153F"/>
    <w:multiLevelType w:val="hybridMultilevel"/>
    <w:tmpl w:val="884EAFB6"/>
    <w:lvl w:ilvl="0" w:tplc="45B80A7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6B5C70A1"/>
    <w:multiLevelType w:val="hybridMultilevel"/>
    <w:tmpl w:val="DE923D30"/>
    <w:lvl w:ilvl="0" w:tplc="6AC46E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736C11"/>
    <w:multiLevelType w:val="hybridMultilevel"/>
    <w:tmpl w:val="0908CE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EAF03EA"/>
    <w:multiLevelType w:val="hybridMultilevel"/>
    <w:tmpl w:val="A3A443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F805010"/>
    <w:multiLevelType w:val="hybridMultilevel"/>
    <w:tmpl w:val="590CA676"/>
    <w:lvl w:ilvl="0" w:tplc="292CC42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7CBE508C"/>
    <w:multiLevelType w:val="multilevel"/>
    <w:tmpl w:val="B852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190318"/>
    <w:multiLevelType w:val="hybridMultilevel"/>
    <w:tmpl w:val="B768B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085590">
    <w:abstractNumId w:val="17"/>
  </w:num>
  <w:num w:numId="2" w16cid:durableId="1892185552">
    <w:abstractNumId w:val="6"/>
  </w:num>
  <w:num w:numId="3" w16cid:durableId="1366295517">
    <w:abstractNumId w:val="0"/>
  </w:num>
  <w:num w:numId="4" w16cid:durableId="1869682685">
    <w:abstractNumId w:val="1"/>
  </w:num>
  <w:num w:numId="5" w16cid:durableId="483862807">
    <w:abstractNumId w:val="14"/>
  </w:num>
  <w:num w:numId="6" w16cid:durableId="106702296">
    <w:abstractNumId w:val="16"/>
  </w:num>
  <w:num w:numId="7" w16cid:durableId="211118289">
    <w:abstractNumId w:val="3"/>
  </w:num>
  <w:num w:numId="8" w16cid:durableId="2127459736">
    <w:abstractNumId w:val="13"/>
  </w:num>
  <w:num w:numId="9" w16cid:durableId="1835490178">
    <w:abstractNumId w:val="2"/>
  </w:num>
  <w:num w:numId="10" w16cid:durableId="358509021">
    <w:abstractNumId w:val="19"/>
  </w:num>
  <w:num w:numId="11" w16cid:durableId="802238835">
    <w:abstractNumId w:val="8"/>
  </w:num>
  <w:num w:numId="12" w16cid:durableId="1119682966">
    <w:abstractNumId w:val="4"/>
  </w:num>
  <w:num w:numId="13" w16cid:durableId="1384252903">
    <w:abstractNumId w:val="22"/>
  </w:num>
  <w:num w:numId="14" w16cid:durableId="624848701">
    <w:abstractNumId w:val="18"/>
  </w:num>
  <w:num w:numId="15" w16cid:durableId="758873685">
    <w:abstractNumId w:val="23"/>
  </w:num>
  <w:num w:numId="16" w16cid:durableId="1294290176">
    <w:abstractNumId w:val="21"/>
  </w:num>
  <w:num w:numId="17" w16cid:durableId="534585621">
    <w:abstractNumId w:val="20"/>
  </w:num>
  <w:num w:numId="18" w16cid:durableId="1675378248">
    <w:abstractNumId w:val="5"/>
  </w:num>
  <w:num w:numId="19" w16cid:durableId="974604461">
    <w:abstractNumId w:val="12"/>
  </w:num>
  <w:num w:numId="20" w16cid:durableId="886448293">
    <w:abstractNumId w:val="9"/>
  </w:num>
  <w:num w:numId="21" w16cid:durableId="2009556170">
    <w:abstractNumId w:val="11"/>
  </w:num>
  <w:num w:numId="22" w16cid:durableId="10105033">
    <w:abstractNumId w:val="15"/>
  </w:num>
  <w:num w:numId="23" w16cid:durableId="803281040">
    <w:abstractNumId w:val="24"/>
  </w:num>
  <w:num w:numId="24" w16cid:durableId="1324698592">
    <w:abstractNumId w:val="7"/>
  </w:num>
  <w:num w:numId="25" w16cid:durableId="1194422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FF8"/>
    <w:rsid w:val="0000124D"/>
    <w:rsid w:val="00003243"/>
    <w:rsid w:val="000041FF"/>
    <w:rsid w:val="000100AD"/>
    <w:rsid w:val="000109A8"/>
    <w:rsid w:val="000109BE"/>
    <w:rsid w:val="00010FF1"/>
    <w:rsid w:val="0001329F"/>
    <w:rsid w:val="00013D39"/>
    <w:rsid w:val="00016D9E"/>
    <w:rsid w:val="00021831"/>
    <w:rsid w:val="00021E7F"/>
    <w:rsid w:val="0002236E"/>
    <w:rsid w:val="000229A5"/>
    <w:rsid w:val="000229F1"/>
    <w:rsid w:val="000249BA"/>
    <w:rsid w:val="00025904"/>
    <w:rsid w:val="00025E10"/>
    <w:rsid w:val="00025FCF"/>
    <w:rsid w:val="00026AE2"/>
    <w:rsid w:val="00026E7D"/>
    <w:rsid w:val="00027897"/>
    <w:rsid w:val="00030833"/>
    <w:rsid w:val="00032E56"/>
    <w:rsid w:val="00033D82"/>
    <w:rsid w:val="00033F3D"/>
    <w:rsid w:val="00034346"/>
    <w:rsid w:val="000349FF"/>
    <w:rsid w:val="000354FF"/>
    <w:rsid w:val="00035A9A"/>
    <w:rsid w:val="00036C93"/>
    <w:rsid w:val="00044905"/>
    <w:rsid w:val="00045122"/>
    <w:rsid w:val="000468D6"/>
    <w:rsid w:val="00046D24"/>
    <w:rsid w:val="000473AF"/>
    <w:rsid w:val="000474C3"/>
    <w:rsid w:val="00047BE1"/>
    <w:rsid w:val="00047CE5"/>
    <w:rsid w:val="0005013A"/>
    <w:rsid w:val="00051965"/>
    <w:rsid w:val="00051C3F"/>
    <w:rsid w:val="00052663"/>
    <w:rsid w:val="00052F60"/>
    <w:rsid w:val="00052FC0"/>
    <w:rsid w:val="00053858"/>
    <w:rsid w:val="0005411B"/>
    <w:rsid w:val="00055320"/>
    <w:rsid w:val="00055A22"/>
    <w:rsid w:val="00056C53"/>
    <w:rsid w:val="00057490"/>
    <w:rsid w:val="000620C4"/>
    <w:rsid w:val="000624DA"/>
    <w:rsid w:val="0006252A"/>
    <w:rsid w:val="0006276C"/>
    <w:rsid w:val="00063C43"/>
    <w:rsid w:val="00063E22"/>
    <w:rsid w:val="00063E91"/>
    <w:rsid w:val="00064D7B"/>
    <w:rsid w:val="00066054"/>
    <w:rsid w:val="000660F2"/>
    <w:rsid w:val="0006738D"/>
    <w:rsid w:val="0007085F"/>
    <w:rsid w:val="000708BD"/>
    <w:rsid w:val="00070DE1"/>
    <w:rsid w:val="00070F5F"/>
    <w:rsid w:val="00071943"/>
    <w:rsid w:val="00071E4C"/>
    <w:rsid w:val="000727B9"/>
    <w:rsid w:val="00072D49"/>
    <w:rsid w:val="00073344"/>
    <w:rsid w:val="0007377D"/>
    <w:rsid w:val="0008347C"/>
    <w:rsid w:val="00083886"/>
    <w:rsid w:val="000845FF"/>
    <w:rsid w:val="00085059"/>
    <w:rsid w:val="00085681"/>
    <w:rsid w:val="00085772"/>
    <w:rsid w:val="0009110B"/>
    <w:rsid w:val="00091989"/>
    <w:rsid w:val="00091AAB"/>
    <w:rsid w:val="00093E65"/>
    <w:rsid w:val="0009442E"/>
    <w:rsid w:val="00095B4D"/>
    <w:rsid w:val="00095DE4"/>
    <w:rsid w:val="00096208"/>
    <w:rsid w:val="000966C5"/>
    <w:rsid w:val="000A0A8E"/>
    <w:rsid w:val="000A1301"/>
    <w:rsid w:val="000A1E6A"/>
    <w:rsid w:val="000A2146"/>
    <w:rsid w:val="000A2796"/>
    <w:rsid w:val="000A29AB"/>
    <w:rsid w:val="000A2FC6"/>
    <w:rsid w:val="000A3795"/>
    <w:rsid w:val="000A4AE9"/>
    <w:rsid w:val="000A4B11"/>
    <w:rsid w:val="000A6956"/>
    <w:rsid w:val="000A732D"/>
    <w:rsid w:val="000A774C"/>
    <w:rsid w:val="000A7DEF"/>
    <w:rsid w:val="000A7F92"/>
    <w:rsid w:val="000B139A"/>
    <w:rsid w:val="000B19AA"/>
    <w:rsid w:val="000B19CF"/>
    <w:rsid w:val="000B39A2"/>
    <w:rsid w:val="000B4A08"/>
    <w:rsid w:val="000B4A7A"/>
    <w:rsid w:val="000B6D06"/>
    <w:rsid w:val="000C1264"/>
    <w:rsid w:val="000C1633"/>
    <w:rsid w:val="000C21D5"/>
    <w:rsid w:val="000C26FB"/>
    <w:rsid w:val="000C2A3C"/>
    <w:rsid w:val="000C4685"/>
    <w:rsid w:val="000C5402"/>
    <w:rsid w:val="000D1283"/>
    <w:rsid w:val="000D1AAE"/>
    <w:rsid w:val="000D1B53"/>
    <w:rsid w:val="000D1C6B"/>
    <w:rsid w:val="000D1C93"/>
    <w:rsid w:val="000D2843"/>
    <w:rsid w:val="000D77FC"/>
    <w:rsid w:val="000E003E"/>
    <w:rsid w:val="000E091A"/>
    <w:rsid w:val="000E1029"/>
    <w:rsid w:val="000E1FB8"/>
    <w:rsid w:val="000E3AF0"/>
    <w:rsid w:val="000E3C77"/>
    <w:rsid w:val="000E4358"/>
    <w:rsid w:val="000E49BA"/>
    <w:rsid w:val="000E52DE"/>
    <w:rsid w:val="000E5ECC"/>
    <w:rsid w:val="000E60C3"/>
    <w:rsid w:val="000E66AC"/>
    <w:rsid w:val="000E77EE"/>
    <w:rsid w:val="000F0F48"/>
    <w:rsid w:val="000F0F8D"/>
    <w:rsid w:val="000F12BF"/>
    <w:rsid w:val="000F145C"/>
    <w:rsid w:val="000F16A3"/>
    <w:rsid w:val="000F17D1"/>
    <w:rsid w:val="000F23A5"/>
    <w:rsid w:val="000F2634"/>
    <w:rsid w:val="000F6083"/>
    <w:rsid w:val="000F72CA"/>
    <w:rsid w:val="000F7BAB"/>
    <w:rsid w:val="00100315"/>
    <w:rsid w:val="001006A6"/>
    <w:rsid w:val="00101BE3"/>
    <w:rsid w:val="001020D4"/>
    <w:rsid w:val="0010227F"/>
    <w:rsid w:val="0010256F"/>
    <w:rsid w:val="00102DE2"/>
    <w:rsid w:val="00103090"/>
    <w:rsid w:val="001031F4"/>
    <w:rsid w:val="00103237"/>
    <w:rsid w:val="00104B6A"/>
    <w:rsid w:val="0010580E"/>
    <w:rsid w:val="0010711F"/>
    <w:rsid w:val="00107ABA"/>
    <w:rsid w:val="00107AFE"/>
    <w:rsid w:val="001112F7"/>
    <w:rsid w:val="00111F2F"/>
    <w:rsid w:val="001124EF"/>
    <w:rsid w:val="00113CA0"/>
    <w:rsid w:val="001144EA"/>
    <w:rsid w:val="00114E75"/>
    <w:rsid w:val="00116275"/>
    <w:rsid w:val="0011781D"/>
    <w:rsid w:val="00117BB3"/>
    <w:rsid w:val="00117DAA"/>
    <w:rsid w:val="0012012F"/>
    <w:rsid w:val="00122229"/>
    <w:rsid w:val="001227EE"/>
    <w:rsid w:val="00123F25"/>
    <w:rsid w:val="001255E4"/>
    <w:rsid w:val="001259C3"/>
    <w:rsid w:val="00126647"/>
    <w:rsid w:val="00127F33"/>
    <w:rsid w:val="001313D8"/>
    <w:rsid w:val="00131476"/>
    <w:rsid w:val="0013232E"/>
    <w:rsid w:val="00133883"/>
    <w:rsid w:val="001355D7"/>
    <w:rsid w:val="00136108"/>
    <w:rsid w:val="00137E96"/>
    <w:rsid w:val="00140E13"/>
    <w:rsid w:val="00147846"/>
    <w:rsid w:val="00150170"/>
    <w:rsid w:val="00151590"/>
    <w:rsid w:val="00151EB5"/>
    <w:rsid w:val="00152A7F"/>
    <w:rsid w:val="001538BD"/>
    <w:rsid w:val="00154883"/>
    <w:rsid w:val="00154C7B"/>
    <w:rsid w:val="001555D0"/>
    <w:rsid w:val="001556E4"/>
    <w:rsid w:val="0015590C"/>
    <w:rsid w:val="00157226"/>
    <w:rsid w:val="00160142"/>
    <w:rsid w:val="00160DCE"/>
    <w:rsid w:val="00160F02"/>
    <w:rsid w:val="00161EAF"/>
    <w:rsid w:val="00162E9F"/>
    <w:rsid w:val="00163E57"/>
    <w:rsid w:val="00163FBC"/>
    <w:rsid w:val="0016587E"/>
    <w:rsid w:val="00165BD5"/>
    <w:rsid w:val="00165F97"/>
    <w:rsid w:val="00167231"/>
    <w:rsid w:val="00170042"/>
    <w:rsid w:val="001715A5"/>
    <w:rsid w:val="00171EC6"/>
    <w:rsid w:val="0017429E"/>
    <w:rsid w:val="0017619F"/>
    <w:rsid w:val="00176C88"/>
    <w:rsid w:val="00176DB8"/>
    <w:rsid w:val="001775CF"/>
    <w:rsid w:val="00177678"/>
    <w:rsid w:val="00180C7C"/>
    <w:rsid w:val="00180D0B"/>
    <w:rsid w:val="00180EC2"/>
    <w:rsid w:val="001828BF"/>
    <w:rsid w:val="00183C3B"/>
    <w:rsid w:val="00184223"/>
    <w:rsid w:val="00184318"/>
    <w:rsid w:val="00184852"/>
    <w:rsid w:val="001863BC"/>
    <w:rsid w:val="00191201"/>
    <w:rsid w:val="00193286"/>
    <w:rsid w:val="00193A66"/>
    <w:rsid w:val="00193C1F"/>
    <w:rsid w:val="001940DE"/>
    <w:rsid w:val="00194404"/>
    <w:rsid w:val="001946AF"/>
    <w:rsid w:val="001956CE"/>
    <w:rsid w:val="00195AA6"/>
    <w:rsid w:val="001969EA"/>
    <w:rsid w:val="00197CFC"/>
    <w:rsid w:val="001A1856"/>
    <w:rsid w:val="001A2213"/>
    <w:rsid w:val="001A5670"/>
    <w:rsid w:val="001B039C"/>
    <w:rsid w:val="001B2FBB"/>
    <w:rsid w:val="001B39CB"/>
    <w:rsid w:val="001B3F35"/>
    <w:rsid w:val="001B5625"/>
    <w:rsid w:val="001B5903"/>
    <w:rsid w:val="001B5CF6"/>
    <w:rsid w:val="001B5FAB"/>
    <w:rsid w:val="001B69E3"/>
    <w:rsid w:val="001C022D"/>
    <w:rsid w:val="001C024A"/>
    <w:rsid w:val="001C0BC0"/>
    <w:rsid w:val="001C1B2F"/>
    <w:rsid w:val="001C1D20"/>
    <w:rsid w:val="001C39FF"/>
    <w:rsid w:val="001C4563"/>
    <w:rsid w:val="001C4D95"/>
    <w:rsid w:val="001C4EB8"/>
    <w:rsid w:val="001C52CB"/>
    <w:rsid w:val="001C7742"/>
    <w:rsid w:val="001D10BF"/>
    <w:rsid w:val="001D17B3"/>
    <w:rsid w:val="001D17BC"/>
    <w:rsid w:val="001D69E7"/>
    <w:rsid w:val="001D7996"/>
    <w:rsid w:val="001E123F"/>
    <w:rsid w:val="001E25E0"/>
    <w:rsid w:val="001E45D7"/>
    <w:rsid w:val="001E68AC"/>
    <w:rsid w:val="001E75EF"/>
    <w:rsid w:val="001E7D1B"/>
    <w:rsid w:val="001F0206"/>
    <w:rsid w:val="001F12B1"/>
    <w:rsid w:val="001F18E1"/>
    <w:rsid w:val="001F2484"/>
    <w:rsid w:val="001F535A"/>
    <w:rsid w:val="001F564F"/>
    <w:rsid w:val="001F5B9B"/>
    <w:rsid w:val="001F6248"/>
    <w:rsid w:val="001F66B2"/>
    <w:rsid w:val="001F7694"/>
    <w:rsid w:val="001F7969"/>
    <w:rsid w:val="0020050C"/>
    <w:rsid w:val="0020070B"/>
    <w:rsid w:val="00200A3C"/>
    <w:rsid w:val="00200D08"/>
    <w:rsid w:val="00201104"/>
    <w:rsid w:val="002053C0"/>
    <w:rsid w:val="00206BA0"/>
    <w:rsid w:val="00207094"/>
    <w:rsid w:val="00207D4F"/>
    <w:rsid w:val="00210253"/>
    <w:rsid w:val="002116B6"/>
    <w:rsid w:val="00213F84"/>
    <w:rsid w:val="00214BA9"/>
    <w:rsid w:val="00216B65"/>
    <w:rsid w:val="00217095"/>
    <w:rsid w:val="00220F18"/>
    <w:rsid w:val="00222D50"/>
    <w:rsid w:val="00223320"/>
    <w:rsid w:val="00225954"/>
    <w:rsid w:val="00226826"/>
    <w:rsid w:val="0022726E"/>
    <w:rsid w:val="00231A00"/>
    <w:rsid w:val="00231B3F"/>
    <w:rsid w:val="00232266"/>
    <w:rsid w:val="002329F6"/>
    <w:rsid w:val="00233A04"/>
    <w:rsid w:val="002346B5"/>
    <w:rsid w:val="0023513D"/>
    <w:rsid w:val="002369DC"/>
    <w:rsid w:val="00237807"/>
    <w:rsid w:val="00240343"/>
    <w:rsid w:val="00240493"/>
    <w:rsid w:val="0024108D"/>
    <w:rsid w:val="0024121E"/>
    <w:rsid w:val="00242507"/>
    <w:rsid w:val="00243110"/>
    <w:rsid w:val="002433FE"/>
    <w:rsid w:val="002436A8"/>
    <w:rsid w:val="00243B8C"/>
    <w:rsid w:val="002445D4"/>
    <w:rsid w:val="00245420"/>
    <w:rsid w:val="002454B1"/>
    <w:rsid w:val="00245BB4"/>
    <w:rsid w:val="00245D31"/>
    <w:rsid w:val="00245EA3"/>
    <w:rsid w:val="0024649D"/>
    <w:rsid w:val="00246620"/>
    <w:rsid w:val="00250A93"/>
    <w:rsid w:val="00251FC3"/>
    <w:rsid w:val="002520A6"/>
    <w:rsid w:val="002520FC"/>
    <w:rsid w:val="00253FE8"/>
    <w:rsid w:val="0025634B"/>
    <w:rsid w:val="00257312"/>
    <w:rsid w:val="00260250"/>
    <w:rsid w:val="00260678"/>
    <w:rsid w:val="002609D5"/>
    <w:rsid w:val="002610A8"/>
    <w:rsid w:val="00262145"/>
    <w:rsid w:val="002623F7"/>
    <w:rsid w:val="002624CC"/>
    <w:rsid w:val="00262F3A"/>
    <w:rsid w:val="0026331A"/>
    <w:rsid w:val="00263E21"/>
    <w:rsid w:val="002640BD"/>
    <w:rsid w:val="00264969"/>
    <w:rsid w:val="002655EF"/>
    <w:rsid w:val="00265C85"/>
    <w:rsid w:val="00266A7A"/>
    <w:rsid w:val="002712B6"/>
    <w:rsid w:val="0027230B"/>
    <w:rsid w:val="00272C95"/>
    <w:rsid w:val="00273F57"/>
    <w:rsid w:val="00274B89"/>
    <w:rsid w:val="002750B9"/>
    <w:rsid w:val="00276724"/>
    <w:rsid w:val="00281D23"/>
    <w:rsid w:val="00281ED9"/>
    <w:rsid w:val="00281F56"/>
    <w:rsid w:val="002823AE"/>
    <w:rsid w:val="002823F2"/>
    <w:rsid w:val="0028255C"/>
    <w:rsid w:val="00283F4D"/>
    <w:rsid w:val="002845D0"/>
    <w:rsid w:val="002849CE"/>
    <w:rsid w:val="0028547A"/>
    <w:rsid w:val="00285602"/>
    <w:rsid w:val="00285D84"/>
    <w:rsid w:val="0028625A"/>
    <w:rsid w:val="002865E4"/>
    <w:rsid w:val="00286AC8"/>
    <w:rsid w:val="002901C4"/>
    <w:rsid w:val="0029039F"/>
    <w:rsid w:val="00291247"/>
    <w:rsid w:val="00293321"/>
    <w:rsid w:val="00294049"/>
    <w:rsid w:val="0029656F"/>
    <w:rsid w:val="00296A25"/>
    <w:rsid w:val="002A14A9"/>
    <w:rsid w:val="002A1906"/>
    <w:rsid w:val="002A1A06"/>
    <w:rsid w:val="002A38BF"/>
    <w:rsid w:val="002A47A5"/>
    <w:rsid w:val="002A4AB2"/>
    <w:rsid w:val="002A4AE5"/>
    <w:rsid w:val="002A5F84"/>
    <w:rsid w:val="002A6021"/>
    <w:rsid w:val="002A6762"/>
    <w:rsid w:val="002A6A59"/>
    <w:rsid w:val="002A6A75"/>
    <w:rsid w:val="002A750A"/>
    <w:rsid w:val="002A7858"/>
    <w:rsid w:val="002B0638"/>
    <w:rsid w:val="002B0A42"/>
    <w:rsid w:val="002B204C"/>
    <w:rsid w:val="002B2304"/>
    <w:rsid w:val="002B38DD"/>
    <w:rsid w:val="002B4DF8"/>
    <w:rsid w:val="002B6496"/>
    <w:rsid w:val="002B6B38"/>
    <w:rsid w:val="002B6BD2"/>
    <w:rsid w:val="002B6DE2"/>
    <w:rsid w:val="002B7292"/>
    <w:rsid w:val="002B7941"/>
    <w:rsid w:val="002C03AD"/>
    <w:rsid w:val="002C2134"/>
    <w:rsid w:val="002C25CE"/>
    <w:rsid w:val="002C3E26"/>
    <w:rsid w:val="002C406D"/>
    <w:rsid w:val="002C4354"/>
    <w:rsid w:val="002C459B"/>
    <w:rsid w:val="002C521C"/>
    <w:rsid w:val="002C5D06"/>
    <w:rsid w:val="002C5DAD"/>
    <w:rsid w:val="002C5FBD"/>
    <w:rsid w:val="002C769C"/>
    <w:rsid w:val="002C76A1"/>
    <w:rsid w:val="002D02D1"/>
    <w:rsid w:val="002D05EC"/>
    <w:rsid w:val="002D06BE"/>
    <w:rsid w:val="002D0BA2"/>
    <w:rsid w:val="002D3570"/>
    <w:rsid w:val="002D3ADB"/>
    <w:rsid w:val="002D3D50"/>
    <w:rsid w:val="002D3FA8"/>
    <w:rsid w:val="002D5A7F"/>
    <w:rsid w:val="002D6B97"/>
    <w:rsid w:val="002D6C94"/>
    <w:rsid w:val="002E3075"/>
    <w:rsid w:val="002E4021"/>
    <w:rsid w:val="002E5370"/>
    <w:rsid w:val="002E7065"/>
    <w:rsid w:val="002F0ECB"/>
    <w:rsid w:val="002F1EED"/>
    <w:rsid w:val="002F3D2D"/>
    <w:rsid w:val="002F5FA4"/>
    <w:rsid w:val="002F68E7"/>
    <w:rsid w:val="00301108"/>
    <w:rsid w:val="00301448"/>
    <w:rsid w:val="00304E06"/>
    <w:rsid w:val="00305CB2"/>
    <w:rsid w:val="00306396"/>
    <w:rsid w:val="00307FD2"/>
    <w:rsid w:val="0031111D"/>
    <w:rsid w:val="00314AB7"/>
    <w:rsid w:val="00314B33"/>
    <w:rsid w:val="00315F8A"/>
    <w:rsid w:val="00317010"/>
    <w:rsid w:val="003179F9"/>
    <w:rsid w:val="00317A93"/>
    <w:rsid w:val="0032096E"/>
    <w:rsid w:val="00320FB9"/>
    <w:rsid w:val="0032104D"/>
    <w:rsid w:val="00325BA8"/>
    <w:rsid w:val="00326432"/>
    <w:rsid w:val="00326EF6"/>
    <w:rsid w:val="0032721A"/>
    <w:rsid w:val="003272D8"/>
    <w:rsid w:val="0032770E"/>
    <w:rsid w:val="003303B2"/>
    <w:rsid w:val="003304E8"/>
    <w:rsid w:val="003333BA"/>
    <w:rsid w:val="003338B5"/>
    <w:rsid w:val="00334826"/>
    <w:rsid w:val="003356ED"/>
    <w:rsid w:val="003358F4"/>
    <w:rsid w:val="003369DB"/>
    <w:rsid w:val="00337240"/>
    <w:rsid w:val="003372C8"/>
    <w:rsid w:val="003406D7"/>
    <w:rsid w:val="00340DD9"/>
    <w:rsid w:val="00342535"/>
    <w:rsid w:val="00342875"/>
    <w:rsid w:val="003440D9"/>
    <w:rsid w:val="003445B7"/>
    <w:rsid w:val="00344F1E"/>
    <w:rsid w:val="0034740E"/>
    <w:rsid w:val="003477E6"/>
    <w:rsid w:val="00347FEF"/>
    <w:rsid w:val="003512CD"/>
    <w:rsid w:val="0035168B"/>
    <w:rsid w:val="00351CA2"/>
    <w:rsid w:val="00351D35"/>
    <w:rsid w:val="003526B9"/>
    <w:rsid w:val="00352A3D"/>
    <w:rsid w:val="00352FE8"/>
    <w:rsid w:val="00353352"/>
    <w:rsid w:val="0035487B"/>
    <w:rsid w:val="0035519D"/>
    <w:rsid w:val="0035718E"/>
    <w:rsid w:val="00360CA7"/>
    <w:rsid w:val="00361AD6"/>
    <w:rsid w:val="00361D5A"/>
    <w:rsid w:val="00361F32"/>
    <w:rsid w:val="003638B8"/>
    <w:rsid w:val="00365D1F"/>
    <w:rsid w:val="00366114"/>
    <w:rsid w:val="00366239"/>
    <w:rsid w:val="00366AAC"/>
    <w:rsid w:val="0037060A"/>
    <w:rsid w:val="00371597"/>
    <w:rsid w:val="0037198A"/>
    <w:rsid w:val="0037207C"/>
    <w:rsid w:val="0037384E"/>
    <w:rsid w:val="00373F04"/>
    <w:rsid w:val="0037417B"/>
    <w:rsid w:val="00374283"/>
    <w:rsid w:val="00374292"/>
    <w:rsid w:val="00376E64"/>
    <w:rsid w:val="00377BCC"/>
    <w:rsid w:val="003817D0"/>
    <w:rsid w:val="00381E33"/>
    <w:rsid w:val="003837AD"/>
    <w:rsid w:val="00383B30"/>
    <w:rsid w:val="0038449D"/>
    <w:rsid w:val="00384A83"/>
    <w:rsid w:val="00384C4E"/>
    <w:rsid w:val="00384D5C"/>
    <w:rsid w:val="00385288"/>
    <w:rsid w:val="0038577D"/>
    <w:rsid w:val="00386BCC"/>
    <w:rsid w:val="003870A9"/>
    <w:rsid w:val="003871A3"/>
    <w:rsid w:val="00387589"/>
    <w:rsid w:val="0038768A"/>
    <w:rsid w:val="00390661"/>
    <w:rsid w:val="00392158"/>
    <w:rsid w:val="0039229E"/>
    <w:rsid w:val="00392A4D"/>
    <w:rsid w:val="00392CF5"/>
    <w:rsid w:val="003945A8"/>
    <w:rsid w:val="00394E9F"/>
    <w:rsid w:val="00395B8E"/>
    <w:rsid w:val="00395F25"/>
    <w:rsid w:val="00397419"/>
    <w:rsid w:val="003A029C"/>
    <w:rsid w:val="003A24E9"/>
    <w:rsid w:val="003A2B61"/>
    <w:rsid w:val="003A6D39"/>
    <w:rsid w:val="003A7A16"/>
    <w:rsid w:val="003B0E9F"/>
    <w:rsid w:val="003B1403"/>
    <w:rsid w:val="003B1B0B"/>
    <w:rsid w:val="003B1E6B"/>
    <w:rsid w:val="003B22CA"/>
    <w:rsid w:val="003B2C47"/>
    <w:rsid w:val="003B367E"/>
    <w:rsid w:val="003B378B"/>
    <w:rsid w:val="003B48F4"/>
    <w:rsid w:val="003B65C7"/>
    <w:rsid w:val="003B6F2D"/>
    <w:rsid w:val="003B7766"/>
    <w:rsid w:val="003B7E31"/>
    <w:rsid w:val="003C0C89"/>
    <w:rsid w:val="003C11F6"/>
    <w:rsid w:val="003C2418"/>
    <w:rsid w:val="003C24C0"/>
    <w:rsid w:val="003C3C5D"/>
    <w:rsid w:val="003C5679"/>
    <w:rsid w:val="003C7D38"/>
    <w:rsid w:val="003D0611"/>
    <w:rsid w:val="003D0624"/>
    <w:rsid w:val="003D0E62"/>
    <w:rsid w:val="003D225D"/>
    <w:rsid w:val="003D3E5C"/>
    <w:rsid w:val="003D70D5"/>
    <w:rsid w:val="003D7119"/>
    <w:rsid w:val="003E2817"/>
    <w:rsid w:val="003E28FC"/>
    <w:rsid w:val="003E3826"/>
    <w:rsid w:val="003E394B"/>
    <w:rsid w:val="003E3A44"/>
    <w:rsid w:val="003E69CF"/>
    <w:rsid w:val="003E7F72"/>
    <w:rsid w:val="003F024E"/>
    <w:rsid w:val="003F1C56"/>
    <w:rsid w:val="003F29CB"/>
    <w:rsid w:val="003F344A"/>
    <w:rsid w:val="003F37EA"/>
    <w:rsid w:val="003F41F6"/>
    <w:rsid w:val="003F4613"/>
    <w:rsid w:val="003F46CC"/>
    <w:rsid w:val="003F534F"/>
    <w:rsid w:val="003F7F3C"/>
    <w:rsid w:val="004001CC"/>
    <w:rsid w:val="00402BA6"/>
    <w:rsid w:val="00404C93"/>
    <w:rsid w:val="0040534B"/>
    <w:rsid w:val="004053F0"/>
    <w:rsid w:val="00405958"/>
    <w:rsid w:val="00405E40"/>
    <w:rsid w:val="004062A1"/>
    <w:rsid w:val="00407434"/>
    <w:rsid w:val="00407566"/>
    <w:rsid w:val="00407643"/>
    <w:rsid w:val="00412566"/>
    <w:rsid w:val="00413477"/>
    <w:rsid w:val="00413A49"/>
    <w:rsid w:val="0041480F"/>
    <w:rsid w:val="00414945"/>
    <w:rsid w:val="00417CE2"/>
    <w:rsid w:val="004240DA"/>
    <w:rsid w:val="00425066"/>
    <w:rsid w:val="00425504"/>
    <w:rsid w:val="004269A0"/>
    <w:rsid w:val="004269B5"/>
    <w:rsid w:val="00430E44"/>
    <w:rsid w:val="0043211F"/>
    <w:rsid w:val="004324F8"/>
    <w:rsid w:val="0043261C"/>
    <w:rsid w:val="004335ED"/>
    <w:rsid w:val="00433ED5"/>
    <w:rsid w:val="00434C2E"/>
    <w:rsid w:val="0043575F"/>
    <w:rsid w:val="0043747D"/>
    <w:rsid w:val="00437B63"/>
    <w:rsid w:val="00437FFA"/>
    <w:rsid w:val="00440074"/>
    <w:rsid w:val="004402B2"/>
    <w:rsid w:val="00441375"/>
    <w:rsid w:val="00441F25"/>
    <w:rsid w:val="004436AF"/>
    <w:rsid w:val="0044388F"/>
    <w:rsid w:val="00443CB7"/>
    <w:rsid w:val="00444416"/>
    <w:rsid w:val="00445041"/>
    <w:rsid w:val="0044514A"/>
    <w:rsid w:val="00445254"/>
    <w:rsid w:val="00445A81"/>
    <w:rsid w:val="0044723D"/>
    <w:rsid w:val="004473F7"/>
    <w:rsid w:val="004520D8"/>
    <w:rsid w:val="004524B3"/>
    <w:rsid w:val="00453017"/>
    <w:rsid w:val="0045412F"/>
    <w:rsid w:val="00454EC9"/>
    <w:rsid w:val="00455197"/>
    <w:rsid w:val="004556F6"/>
    <w:rsid w:val="00455866"/>
    <w:rsid w:val="00455F24"/>
    <w:rsid w:val="004568FE"/>
    <w:rsid w:val="00456972"/>
    <w:rsid w:val="00457A99"/>
    <w:rsid w:val="00460CFB"/>
    <w:rsid w:val="004625B5"/>
    <w:rsid w:val="004629FE"/>
    <w:rsid w:val="00462B24"/>
    <w:rsid w:val="00465561"/>
    <w:rsid w:val="004665D6"/>
    <w:rsid w:val="00467D4C"/>
    <w:rsid w:val="00472AC1"/>
    <w:rsid w:val="004730C8"/>
    <w:rsid w:val="00474007"/>
    <w:rsid w:val="00475175"/>
    <w:rsid w:val="00475B0E"/>
    <w:rsid w:val="00476D29"/>
    <w:rsid w:val="004776D0"/>
    <w:rsid w:val="00480920"/>
    <w:rsid w:val="00481907"/>
    <w:rsid w:val="004830BB"/>
    <w:rsid w:val="004837F1"/>
    <w:rsid w:val="00484403"/>
    <w:rsid w:val="004849F8"/>
    <w:rsid w:val="00487537"/>
    <w:rsid w:val="00491744"/>
    <w:rsid w:val="004923C1"/>
    <w:rsid w:val="00492660"/>
    <w:rsid w:val="00494AF4"/>
    <w:rsid w:val="00494F55"/>
    <w:rsid w:val="0049571E"/>
    <w:rsid w:val="00495B81"/>
    <w:rsid w:val="004961AB"/>
    <w:rsid w:val="004970EB"/>
    <w:rsid w:val="004A026F"/>
    <w:rsid w:val="004A043C"/>
    <w:rsid w:val="004A24C6"/>
    <w:rsid w:val="004A253F"/>
    <w:rsid w:val="004A2A43"/>
    <w:rsid w:val="004A2E72"/>
    <w:rsid w:val="004A30CF"/>
    <w:rsid w:val="004A3203"/>
    <w:rsid w:val="004A33A0"/>
    <w:rsid w:val="004A39F7"/>
    <w:rsid w:val="004A3DB8"/>
    <w:rsid w:val="004A584A"/>
    <w:rsid w:val="004B0AAA"/>
    <w:rsid w:val="004B1C7D"/>
    <w:rsid w:val="004B25BB"/>
    <w:rsid w:val="004B2836"/>
    <w:rsid w:val="004B2F69"/>
    <w:rsid w:val="004B42DD"/>
    <w:rsid w:val="004B706F"/>
    <w:rsid w:val="004B759A"/>
    <w:rsid w:val="004C1F7B"/>
    <w:rsid w:val="004C215D"/>
    <w:rsid w:val="004C304E"/>
    <w:rsid w:val="004C3B33"/>
    <w:rsid w:val="004C40E7"/>
    <w:rsid w:val="004C4482"/>
    <w:rsid w:val="004C4F28"/>
    <w:rsid w:val="004C5695"/>
    <w:rsid w:val="004C5E58"/>
    <w:rsid w:val="004C5FE3"/>
    <w:rsid w:val="004C7AF7"/>
    <w:rsid w:val="004D0B23"/>
    <w:rsid w:val="004D0C50"/>
    <w:rsid w:val="004D0E58"/>
    <w:rsid w:val="004D17D0"/>
    <w:rsid w:val="004D2AA0"/>
    <w:rsid w:val="004D5CD7"/>
    <w:rsid w:val="004D6968"/>
    <w:rsid w:val="004D6D7F"/>
    <w:rsid w:val="004D6DA3"/>
    <w:rsid w:val="004D6DDD"/>
    <w:rsid w:val="004D7F20"/>
    <w:rsid w:val="004E000F"/>
    <w:rsid w:val="004E0B14"/>
    <w:rsid w:val="004E154A"/>
    <w:rsid w:val="004E172D"/>
    <w:rsid w:val="004E367F"/>
    <w:rsid w:val="004E39D7"/>
    <w:rsid w:val="004E4492"/>
    <w:rsid w:val="004E7514"/>
    <w:rsid w:val="004F0101"/>
    <w:rsid w:val="004F047F"/>
    <w:rsid w:val="004F28BA"/>
    <w:rsid w:val="004F305D"/>
    <w:rsid w:val="004F4074"/>
    <w:rsid w:val="004F40E1"/>
    <w:rsid w:val="004F416F"/>
    <w:rsid w:val="004F5584"/>
    <w:rsid w:val="004F5EAD"/>
    <w:rsid w:val="004F6454"/>
    <w:rsid w:val="004F64C7"/>
    <w:rsid w:val="004F6AC6"/>
    <w:rsid w:val="004F78E7"/>
    <w:rsid w:val="00502047"/>
    <w:rsid w:val="0050218E"/>
    <w:rsid w:val="0050329D"/>
    <w:rsid w:val="0050338F"/>
    <w:rsid w:val="0050482D"/>
    <w:rsid w:val="00504A66"/>
    <w:rsid w:val="00504FE9"/>
    <w:rsid w:val="005066F5"/>
    <w:rsid w:val="0050702A"/>
    <w:rsid w:val="00507105"/>
    <w:rsid w:val="00507686"/>
    <w:rsid w:val="005102F6"/>
    <w:rsid w:val="005111DF"/>
    <w:rsid w:val="00511612"/>
    <w:rsid w:val="0051288B"/>
    <w:rsid w:val="00513D68"/>
    <w:rsid w:val="005142E8"/>
    <w:rsid w:val="005155F8"/>
    <w:rsid w:val="00515C80"/>
    <w:rsid w:val="00515D2F"/>
    <w:rsid w:val="005162CC"/>
    <w:rsid w:val="005174CF"/>
    <w:rsid w:val="00520D2E"/>
    <w:rsid w:val="00521518"/>
    <w:rsid w:val="00522701"/>
    <w:rsid w:val="00523C2D"/>
    <w:rsid w:val="00523F15"/>
    <w:rsid w:val="00525A70"/>
    <w:rsid w:val="00525D98"/>
    <w:rsid w:val="00527431"/>
    <w:rsid w:val="005274AD"/>
    <w:rsid w:val="00531567"/>
    <w:rsid w:val="00534CE1"/>
    <w:rsid w:val="0053532B"/>
    <w:rsid w:val="0053668F"/>
    <w:rsid w:val="00536AE0"/>
    <w:rsid w:val="00536C83"/>
    <w:rsid w:val="00536D33"/>
    <w:rsid w:val="005402A7"/>
    <w:rsid w:val="00540633"/>
    <w:rsid w:val="00541AC8"/>
    <w:rsid w:val="00542499"/>
    <w:rsid w:val="005439DC"/>
    <w:rsid w:val="005447DD"/>
    <w:rsid w:val="00544C55"/>
    <w:rsid w:val="0054622B"/>
    <w:rsid w:val="00546F84"/>
    <w:rsid w:val="00546FFE"/>
    <w:rsid w:val="00547C82"/>
    <w:rsid w:val="00551432"/>
    <w:rsid w:val="00551DD4"/>
    <w:rsid w:val="00551E81"/>
    <w:rsid w:val="00552323"/>
    <w:rsid w:val="00552EB7"/>
    <w:rsid w:val="005530DB"/>
    <w:rsid w:val="00554047"/>
    <w:rsid w:val="005543A0"/>
    <w:rsid w:val="00555014"/>
    <w:rsid w:val="005552E8"/>
    <w:rsid w:val="0055559F"/>
    <w:rsid w:val="00555963"/>
    <w:rsid w:val="00555ED7"/>
    <w:rsid w:val="005566A0"/>
    <w:rsid w:val="005568FB"/>
    <w:rsid w:val="00556CD3"/>
    <w:rsid w:val="0055738E"/>
    <w:rsid w:val="005612D7"/>
    <w:rsid w:val="00561F70"/>
    <w:rsid w:val="005622BA"/>
    <w:rsid w:val="00562C83"/>
    <w:rsid w:val="00563F99"/>
    <w:rsid w:val="005640FD"/>
    <w:rsid w:val="005644FA"/>
    <w:rsid w:val="005652D0"/>
    <w:rsid w:val="005658C5"/>
    <w:rsid w:val="00566A94"/>
    <w:rsid w:val="00567ABD"/>
    <w:rsid w:val="00571D94"/>
    <w:rsid w:val="005720C1"/>
    <w:rsid w:val="005720F5"/>
    <w:rsid w:val="00572910"/>
    <w:rsid w:val="00572FA3"/>
    <w:rsid w:val="00573305"/>
    <w:rsid w:val="00573630"/>
    <w:rsid w:val="00573B00"/>
    <w:rsid w:val="0057466C"/>
    <w:rsid w:val="00574ED5"/>
    <w:rsid w:val="005761CE"/>
    <w:rsid w:val="005764FC"/>
    <w:rsid w:val="005769E7"/>
    <w:rsid w:val="00577F3A"/>
    <w:rsid w:val="00582CD4"/>
    <w:rsid w:val="00583583"/>
    <w:rsid w:val="00584697"/>
    <w:rsid w:val="005857AF"/>
    <w:rsid w:val="00585BF3"/>
    <w:rsid w:val="00586917"/>
    <w:rsid w:val="005906A0"/>
    <w:rsid w:val="00591156"/>
    <w:rsid w:val="005925DC"/>
    <w:rsid w:val="0059329E"/>
    <w:rsid w:val="0059572A"/>
    <w:rsid w:val="005958B5"/>
    <w:rsid w:val="00596F19"/>
    <w:rsid w:val="005973BB"/>
    <w:rsid w:val="005A08DF"/>
    <w:rsid w:val="005A0FE0"/>
    <w:rsid w:val="005A18AF"/>
    <w:rsid w:val="005A21EE"/>
    <w:rsid w:val="005A38DD"/>
    <w:rsid w:val="005A3F84"/>
    <w:rsid w:val="005A508A"/>
    <w:rsid w:val="005A56A5"/>
    <w:rsid w:val="005A6288"/>
    <w:rsid w:val="005A66FA"/>
    <w:rsid w:val="005A70D1"/>
    <w:rsid w:val="005A7259"/>
    <w:rsid w:val="005B01A6"/>
    <w:rsid w:val="005B2229"/>
    <w:rsid w:val="005B24E4"/>
    <w:rsid w:val="005B2AC7"/>
    <w:rsid w:val="005B388B"/>
    <w:rsid w:val="005B3A86"/>
    <w:rsid w:val="005B3D52"/>
    <w:rsid w:val="005B452C"/>
    <w:rsid w:val="005B4844"/>
    <w:rsid w:val="005B60E3"/>
    <w:rsid w:val="005B6417"/>
    <w:rsid w:val="005B69AE"/>
    <w:rsid w:val="005B6DCE"/>
    <w:rsid w:val="005B722E"/>
    <w:rsid w:val="005B7C96"/>
    <w:rsid w:val="005C00E8"/>
    <w:rsid w:val="005C191C"/>
    <w:rsid w:val="005C273D"/>
    <w:rsid w:val="005C395D"/>
    <w:rsid w:val="005C3BA1"/>
    <w:rsid w:val="005C647A"/>
    <w:rsid w:val="005C65DF"/>
    <w:rsid w:val="005C757B"/>
    <w:rsid w:val="005C7AE7"/>
    <w:rsid w:val="005D0C75"/>
    <w:rsid w:val="005D0F1B"/>
    <w:rsid w:val="005D2313"/>
    <w:rsid w:val="005D28A8"/>
    <w:rsid w:val="005D333D"/>
    <w:rsid w:val="005D38B6"/>
    <w:rsid w:val="005D4D5B"/>
    <w:rsid w:val="005D64C4"/>
    <w:rsid w:val="005D68A1"/>
    <w:rsid w:val="005D774C"/>
    <w:rsid w:val="005E1004"/>
    <w:rsid w:val="005E2CC8"/>
    <w:rsid w:val="005E3C40"/>
    <w:rsid w:val="005E4670"/>
    <w:rsid w:val="005E520C"/>
    <w:rsid w:val="005E586A"/>
    <w:rsid w:val="005E6120"/>
    <w:rsid w:val="005E6A8D"/>
    <w:rsid w:val="005E7297"/>
    <w:rsid w:val="005E7E8F"/>
    <w:rsid w:val="005F0DA9"/>
    <w:rsid w:val="005F3682"/>
    <w:rsid w:val="005F41D7"/>
    <w:rsid w:val="005F4A21"/>
    <w:rsid w:val="005F53A1"/>
    <w:rsid w:val="005F647F"/>
    <w:rsid w:val="005F6AC3"/>
    <w:rsid w:val="005F6D77"/>
    <w:rsid w:val="005F7087"/>
    <w:rsid w:val="005F7209"/>
    <w:rsid w:val="005F72E4"/>
    <w:rsid w:val="00600631"/>
    <w:rsid w:val="00600ABC"/>
    <w:rsid w:val="00601F1B"/>
    <w:rsid w:val="00602FC4"/>
    <w:rsid w:val="00603A8B"/>
    <w:rsid w:val="00605014"/>
    <w:rsid w:val="006052C2"/>
    <w:rsid w:val="006061B3"/>
    <w:rsid w:val="006062CE"/>
    <w:rsid w:val="00606C48"/>
    <w:rsid w:val="00610B2A"/>
    <w:rsid w:val="0061128D"/>
    <w:rsid w:val="00611471"/>
    <w:rsid w:val="00612724"/>
    <w:rsid w:val="00612F83"/>
    <w:rsid w:val="00614898"/>
    <w:rsid w:val="0061543D"/>
    <w:rsid w:val="006168F6"/>
    <w:rsid w:val="00616A79"/>
    <w:rsid w:val="00616CB5"/>
    <w:rsid w:val="00616CFA"/>
    <w:rsid w:val="006177C9"/>
    <w:rsid w:val="00620073"/>
    <w:rsid w:val="00620B83"/>
    <w:rsid w:val="00622638"/>
    <w:rsid w:val="00622859"/>
    <w:rsid w:val="0062297B"/>
    <w:rsid w:val="00622E39"/>
    <w:rsid w:val="00623741"/>
    <w:rsid w:val="00623DAF"/>
    <w:rsid w:val="00623E9D"/>
    <w:rsid w:val="00624158"/>
    <w:rsid w:val="00624705"/>
    <w:rsid w:val="006262D4"/>
    <w:rsid w:val="006264DD"/>
    <w:rsid w:val="00626947"/>
    <w:rsid w:val="00626AFE"/>
    <w:rsid w:val="00630987"/>
    <w:rsid w:val="00631A01"/>
    <w:rsid w:val="00631E3D"/>
    <w:rsid w:val="00631E7B"/>
    <w:rsid w:val="00632498"/>
    <w:rsid w:val="00633C2F"/>
    <w:rsid w:val="00634129"/>
    <w:rsid w:val="00634A2E"/>
    <w:rsid w:val="006352B5"/>
    <w:rsid w:val="00636F1C"/>
    <w:rsid w:val="0063746A"/>
    <w:rsid w:val="00641092"/>
    <w:rsid w:val="00642845"/>
    <w:rsid w:val="00642C3A"/>
    <w:rsid w:val="00644051"/>
    <w:rsid w:val="00644C21"/>
    <w:rsid w:val="00644F7C"/>
    <w:rsid w:val="0064581D"/>
    <w:rsid w:val="006468AE"/>
    <w:rsid w:val="00646A46"/>
    <w:rsid w:val="0064747D"/>
    <w:rsid w:val="00650358"/>
    <w:rsid w:val="006509BC"/>
    <w:rsid w:val="006517F2"/>
    <w:rsid w:val="00651BEA"/>
    <w:rsid w:val="00653860"/>
    <w:rsid w:val="006547D4"/>
    <w:rsid w:val="00654A2B"/>
    <w:rsid w:val="006551A5"/>
    <w:rsid w:val="00655EF2"/>
    <w:rsid w:val="006576F5"/>
    <w:rsid w:val="00657D27"/>
    <w:rsid w:val="006600ED"/>
    <w:rsid w:val="006602BF"/>
    <w:rsid w:val="00660385"/>
    <w:rsid w:val="0066157A"/>
    <w:rsid w:val="006634A5"/>
    <w:rsid w:val="006636E8"/>
    <w:rsid w:val="00663C2B"/>
    <w:rsid w:val="00664321"/>
    <w:rsid w:val="00665ACB"/>
    <w:rsid w:val="006700E2"/>
    <w:rsid w:val="00670544"/>
    <w:rsid w:val="00670F50"/>
    <w:rsid w:val="00671321"/>
    <w:rsid w:val="00672CE5"/>
    <w:rsid w:val="00672DFE"/>
    <w:rsid w:val="00672EFA"/>
    <w:rsid w:val="006752B1"/>
    <w:rsid w:val="00675582"/>
    <w:rsid w:val="00675C34"/>
    <w:rsid w:val="006768AF"/>
    <w:rsid w:val="006770CD"/>
    <w:rsid w:val="006773E1"/>
    <w:rsid w:val="006809EE"/>
    <w:rsid w:val="00680A28"/>
    <w:rsid w:val="00680FDD"/>
    <w:rsid w:val="006812A2"/>
    <w:rsid w:val="0068188A"/>
    <w:rsid w:val="00685819"/>
    <w:rsid w:val="00686A2B"/>
    <w:rsid w:val="00686DF7"/>
    <w:rsid w:val="006877BC"/>
    <w:rsid w:val="006948F9"/>
    <w:rsid w:val="006962F9"/>
    <w:rsid w:val="006A1397"/>
    <w:rsid w:val="006A1FF1"/>
    <w:rsid w:val="006A37A4"/>
    <w:rsid w:val="006A4469"/>
    <w:rsid w:val="006A4827"/>
    <w:rsid w:val="006A4D06"/>
    <w:rsid w:val="006A54B0"/>
    <w:rsid w:val="006A589C"/>
    <w:rsid w:val="006A5D05"/>
    <w:rsid w:val="006A6D4B"/>
    <w:rsid w:val="006A7622"/>
    <w:rsid w:val="006B1963"/>
    <w:rsid w:val="006B49A5"/>
    <w:rsid w:val="006B61FF"/>
    <w:rsid w:val="006B65F1"/>
    <w:rsid w:val="006B68F3"/>
    <w:rsid w:val="006B6EFA"/>
    <w:rsid w:val="006B7B81"/>
    <w:rsid w:val="006C1A2A"/>
    <w:rsid w:val="006C26C2"/>
    <w:rsid w:val="006C4B48"/>
    <w:rsid w:val="006C5101"/>
    <w:rsid w:val="006C6266"/>
    <w:rsid w:val="006C6F13"/>
    <w:rsid w:val="006D173C"/>
    <w:rsid w:val="006D21A4"/>
    <w:rsid w:val="006D22CC"/>
    <w:rsid w:val="006D2F28"/>
    <w:rsid w:val="006D351B"/>
    <w:rsid w:val="006D37B1"/>
    <w:rsid w:val="006D4C1E"/>
    <w:rsid w:val="006D5FC1"/>
    <w:rsid w:val="006E0B5D"/>
    <w:rsid w:val="006E0C07"/>
    <w:rsid w:val="006E1A5E"/>
    <w:rsid w:val="006E2346"/>
    <w:rsid w:val="006E2512"/>
    <w:rsid w:val="006E3449"/>
    <w:rsid w:val="006E3DDB"/>
    <w:rsid w:val="006E4A7B"/>
    <w:rsid w:val="006E53A5"/>
    <w:rsid w:val="006E5B3E"/>
    <w:rsid w:val="006E7378"/>
    <w:rsid w:val="006E76E5"/>
    <w:rsid w:val="006F0FEA"/>
    <w:rsid w:val="006F127C"/>
    <w:rsid w:val="006F3281"/>
    <w:rsid w:val="006F4ED6"/>
    <w:rsid w:val="006F5FE6"/>
    <w:rsid w:val="006F61DD"/>
    <w:rsid w:val="006F6736"/>
    <w:rsid w:val="006F7288"/>
    <w:rsid w:val="006F7B62"/>
    <w:rsid w:val="00700B55"/>
    <w:rsid w:val="00700C29"/>
    <w:rsid w:val="00700CC2"/>
    <w:rsid w:val="00700D2C"/>
    <w:rsid w:val="00702569"/>
    <w:rsid w:val="00703577"/>
    <w:rsid w:val="00703F10"/>
    <w:rsid w:val="007044DE"/>
    <w:rsid w:val="007061E5"/>
    <w:rsid w:val="0070691F"/>
    <w:rsid w:val="0071017F"/>
    <w:rsid w:val="00710B5F"/>
    <w:rsid w:val="00712476"/>
    <w:rsid w:val="00712BB8"/>
    <w:rsid w:val="00713001"/>
    <w:rsid w:val="00713A76"/>
    <w:rsid w:val="00713E59"/>
    <w:rsid w:val="007164A0"/>
    <w:rsid w:val="00716D94"/>
    <w:rsid w:val="007170B8"/>
    <w:rsid w:val="0071722B"/>
    <w:rsid w:val="0071743E"/>
    <w:rsid w:val="00717B36"/>
    <w:rsid w:val="00717DE4"/>
    <w:rsid w:val="00717EAD"/>
    <w:rsid w:val="007205FE"/>
    <w:rsid w:val="00720757"/>
    <w:rsid w:val="007207A1"/>
    <w:rsid w:val="00720B01"/>
    <w:rsid w:val="007214AA"/>
    <w:rsid w:val="007223F0"/>
    <w:rsid w:val="007226C5"/>
    <w:rsid w:val="00724072"/>
    <w:rsid w:val="007244D2"/>
    <w:rsid w:val="00727349"/>
    <w:rsid w:val="00731EB6"/>
    <w:rsid w:val="007329DE"/>
    <w:rsid w:val="00733533"/>
    <w:rsid w:val="00734C00"/>
    <w:rsid w:val="00740508"/>
    <w:rsid w:val="007414C4"/>
    <w:rsid w:val="00742923"/>
    <w:rsid w:val="00742F0E"/>
    <w:rsid w:val="007439C7"/>
    <w:rsid w:val="00743CD5"/>
    <w:rsid w:val="00743F5B"/>
    <w:rsid w:val="007447CE"/>
    <w:rsid w:val="00745873"/>
    <w:rsid w:val="00745923"/>
    <w:rsid w:val="00745DCD"/>
    <w:rsid w:val="007461A4"/>
    <w:rsid w:val="00747764"/>
    <w:rsid w:val="00750257"/>
    <w:rsid w:val="00750A9B"/>
    <w:rsid w:val="00751000"/>
    <w:rsid w:val="00751C5D"/>
    <w:rsid w:val="0075447F"/>
    <w:rsid w:val="0075453D"/>
    <w:rsid w:val="007554A0"/>
    <w:rsid w:val="00755999"/>
    <w:rsid w:val="007566D8"/>
    <w:rsid w:val="00756ADE"/>
    <w:rsid w:val="007570D1"/>
    <w:rsid w:val="007575DF"/>
    <w:rsid w:val="00760F00"/>
    <w:rsid w:val="00765CA6"/>
    <w:rsid w:val="0076624D"/>
    <w:rsid w:val="0077001E"/>
    <w:rsid w:val="00771196"/>
    <w:rsid w:val="00771719"/>
    <w:rsid w:val="00772B4F"/>
    <w:rsid w:val="00772C4B"/>
    <w:rsid w:val="00773534"/>
    <w:rsid w:val="00773E07"/>
    <w:rsid w:val="00775AD9"/>
    <w:rsid w:val="00775C18"/>
    <w:rsid w:val="007769E6"/>
    <w:rsid w:val="00776E34"/>
    <w:rsid w:val="007771D7"/>
    <w:rsid w:val="00780D68"/>
    <w:rsid w:val="00781BBA"/>
    <w:rsid w:val="0078207E"/>
    <w:rsid w:val="007827FF"/>
    <w:rsid w:val="00785E09"/>
    <w:rsid w:val="00787381"/>
    <w:rsid w:val="00787398"/>
    <w:rsid w:val="007874D9"/>
    <w:rsid w:val="007909DD"/>
    <w:rsid w:val="00790CC3"/>
    <w:rsid w:val="0079101F"/>
    <w:rsid w:val="00792604"/>
    <w:rsid w:val="00792E6B"/>
    <w:rsid w:val="00794964"/>
    <w:rsid w:val="00795219"/>
    <w:rsid w:val="00795403"/>
    <w:rsid w:val="0079551C"/>
    <w:rsid w:val="00795F90"/>
    <w:rsid w:val="00796BB0"/>
    <w:rsid w:val="007972E5"/>
    <w:rsid w:val="007A0D36"/>
    <w:rsid w:val="007A0E0C"/>
    <w:rsid w:val="007A133E"/>
    <w:rsid w:val="007A1690"/>
    <w:rsid w:val="007A1ED5"/>
    <w:rsid w:val="007A20EB"/>
    <w:rsid w:val="007A37A1"/>
    <w:rsid w:val="007A3F4D"/>
    <w:rsid w:val="007A5B94"/>
    <w:rsid w:val="007A6C2D"/>
    <w:rsid w:val="007B2093"/>
    <w:rsid w:val="007B253F"/>
    <w:rsid w:val="007B25BC"/>
    <w:rsid w:val="007B2B11"/>
    <w:rsid w:val="007B3CA5"/>
    <w:rsid w:val="007B421C"/>
    <w:rsid w:val="007B5137"/>
    <w:rsid w:val="007B5157"/>
    <w:rsid w:val="007B54D3"/>
    <w:rsid w:val="007B58E8"/>
    <w:rsid w:val="007B70EB"/>
    <w:rsid w:val="007B7B69"/>
    <w:rsid w:val="007C0596"/>
    <w:rsid w:val="007C10B0"/>
    <w:rsid w:val="007C1B26"/>
    <w:rsid w:val="007C1E7F"/>
    <w:rsid w:val="007C1ED7"/>
    <w:rsid w:val="007C2587"/>
    <w:rsid w:val="007C29F2"/>
    <w:rsid w:val="007C3ACC"/>
    <w:rsid w:val="007C3B77"/>
    <w:rsid w:val="007C4260"/>
    <w:rsid w:val="007C4308"/>
    <w:rsid w:val="007C4395"/>
    <w:rsid w:val="007C47BB"/>
    <w:rsid w:val="007C52BD"/>
    <w:rsid w:val="007C581D"/>
    <w:rsid w:val="007C7017"/>
    <w:rsid w:val="007D0EB0"/>
    <w:rsid w:val="007D112E"/>
    <w:rsid w:val="007D12D8"/>
    <w:rsid w:val="007D14FA"/>
    <w:rsid w:val="007D17DD"/>
    <w:rsid w:val="007D2445"/>
    <w:rsid w:val="007D392E"/>
    <w:rsid w:val="007D5F85"/>
    <w:rsid w:val="007D6A10"/>
    <w:rsid w:val="007D756A"/>
    <w:rsid w:val="007E0006"/>
    <w:rsid w:val="007E040A"/>
    <w:rsid w:val="007E1CA3"/>
    <w:rsid w:val="007E366D"/>
    <w:rsid w:val="007E3F23"/>
    <w:rsid w:val="007E5148"/>
    <w:rsid w:val="007E68B6"/>
    <w:rsid w:val="007E72BF"/>
    <w:rsid w:val="007E7D47"/>
    <w:rsid w:val="007F0C2E"/>
    <w:rsid w:val="007F0D2F"/>
    <w:rsid w:val="007F182B"/>
    <w:rsid w:val="007F1E7A"/>
    <w:rsid w:val="007F1EF6"/>
    <w:rsid w:val="007F1F08"/>
    <w:rsid w:val="007F216B"/>
    <w:rsid w:val="007F251E"/>
    <w:rsid w:val="007F287F"/>
    <w:rsid w:val="007F440D"/>
    <w:rsid w:val="007F4D79"/>
    <w:rsid w:val="007F6AAC"/>
    <w:rsid w:val="007F7C54"/>
    <w:rsid w:val="007F7F88"/>
    <w:rsid w:val="00800C53"/>
    <w:rsid w:val="00800E6A"/>
    <w:rsid w:val="008016F5"/>
    <w:rsid w:val="00801F93"/>
    <w:rsid w:val="00802146"/>
    <w:rsid w:val="00802AC2"/>
    <w:rsid w:val="00802F8E"/>
    <w:rsid w:val="00803A61"/>
    <w:rsid w:val="008056AF"/>
    <w:rsid w:val="00805A85"/>
    <w:rsid w:val="0080692F"/>
    <w:rsid w:val="00810907"/>
    <w:rsid w:val="00810CBE"/>
    <w:rsid w:val="00811FCA"/>
    <w:rsid w:val="008121B9"/>
    <w:rsid w:val="00812724"/>
    <w:rsid w:val="00812AEA"/>
    <w:rsid w:val="00813150"/>
    <w:rsid w:val="008132E9"/>
    <w:rsid w:val="00815D5B"/>
    <w:rsid w:val="008209C9"/>
    <w:rsid w:val="00820A37"/>
    <w:rsid w:val="00820A74"/>
    <w:rsid w:val="00820BDD"/>
    <w:rsid w:val="00820BF8"/>
    <w:rsid w:val="0082169B"/>
    <w:rsid w:val="00822856"/>
    <w:rsid w:val="00822A89"/>
    <w:rsid w:val="00822A8D"/>
    <w:rsid w:val="00823C54"/>
    <w:rsid w:val="008245ED"/>
    <w:rsid w:val="00825724"/>
    <w:rsid w:val="00825C70"/>
    <w:rsid w:val="00825FCF"/>
    <w:rsid w:val="00826C8D"/>
    <w:rsid w:val="00827D87"/>
    <w:rsid w:val="00827DEA"/>
    <w:rsid w:val="008314BA"/>
    <w:rsid w:val="008315AA"/>
    <w:rsid w:val="008330A4"/>
    <w:rsid w:val="008332EC"/>
    <w:rsid w:val="0083465E"/>
    <w:rsid w:val="008346F7"/>
    <w:rsid w:val="008348BE"/>
    <w:rsid w:val="00834955"/>
    <w:rsid w:val="008364D6"/>
    <w:rsid w:val="00837D1D"/>
    <w:rsid w:val="0084019F"/>
    <w:rsid w:val="0084036B"/>
    <w:rsid w:val="008425DB"/>
    <w:rsid w:val="0084347F"/>
    <w:rsid w:val="00844D22"/>
    <w:rsid w:val="00845514"/>
    <w:rsid w:val="008455F3"/>
    <w:rsid w:val="00845741"/>
    <w:rsid w:val="00845946"/>
    <w:rsid w:val="00845AFA"/>
    <w:rsid w:val="00845D7B"/>
    <w:rsid w:val="0084726E"/>
    <w:rsid w:val="00847729"/>
    <w:rsid w:val="00850A15"/>
    <w:rsid w:val="00853AB7"/>
    <w:rsid w:val="008544CC"/>
    <w:rsid w:val="0085453A"/>
    <w:rsid w:val="00854C2E"/>
    <w:rsid w:val="008553BB"/>
    <w:rsid w:val="00856E5F"/>
    <w:rsid w:val="0086054A"/>
    <w:rsid w:val="00861801"/>
    <w:rsid w:val="008649A7"/>
    <w:rsid w:val="0086580B"/>
    <w:rsid w:val="00871D7B"/>
    <w:rsid w:val="00871E3F"/>
    <w:rsid w:val="00872E02"/>
    <w:rsid w:val="00872F82"/>
    <w:rsid w:val="008756F4"/>
    <w:rsid w:val="008768E0"/>
    <w:rsid w:val="00877680"/>
    <w:rsid w:val="0087777D"/>
    <w:rsid w:val="00881549"/>
    <w:rsid w:val="008832F3"/>
    <w:rsid w:val="008841D7"/>
    <w:rsid w:val="008858EB"/>
    <w:rsid w:val="00887D68"/>
    <w:rsid w:val="00887EDD"/>
    <w:rsid w:val="00890116"/>
    <w:rsid w:val="00890D01"/>
    <w:rsid w:val="0089122C"/>
    <w:rsid w:val="00891E30"/>
    <w:rsid w:val="00892413"/>
    <w:rsid w:val="00893072"/>
    <w:rsid w:val="008930BC"/>
    <w:rsid w:val="00894AE5"/>
    <w:rsid w:val="0089584B"/>
    <w:rsid w:val="00895A6C"/>
    <w:rsid w:val="00896E59"/>
    <w:rsid w:val="00897458"/>
    <w:rsid w:val="00897C61"/>
    <w:rsid w:val="008A0649"/>
    <w:rsid w:val="008A0C6E"/>
    <w:rsid w:val="008A15E8"/>
    <w:rsid w:val="008A184E"/>
    <w:rsid w:val="008A1A1D"/>
    <w:rsid w:val="008A24C3"/>
    <w:rsid w:val="008A49B5"/>
    <w:rsid w:val="008A55A3"/>
    <w:rsid w:val="008A63D9"/>
    <w:rsid w:val="008A652E"/>
    <w:rsid w:val="008A679A"/>
    <w:rsid w:val="008A6B79"/>
    <w:rsid w:val="008A6C4B"/>
    <w:rsid w:val="008A6C9E"/>
    <w:rsid w:val="008A7CD2"/>
    <w:rsid w:val="008B1B47"/>
    <w:rsid w:val="008B247C"/>
    <w:rsid w:val="008B30C1"/>
    <w:rsid w:val="008B3189"/>
    <w:rsid w:val="008B3410"/>
    <w:rsid w:val="008B3F09"/>
    <w:rsid w:val="008B4875"/>
    <w:rsid w:val="008B69D8"/>
    <w:rsid w:val="008B6F60"/>
    <w:rsid w:val="008B6FEF"/>
    <w:rsid w:val="008B70C5"/>
    <w:rsid w:val="008C082A"/>
    <w:rsid w:val="008C1539"/>
    <w:rsid w:val="008C153A"/>
    <w:rsid w:val="008C27BC"/>
    <w:rsid w:val="008C3001"/>
    <w:rsid w:val="008C3F4D"/>
    <w:rsid w:val="008C4C9A"/>
    <w:rsid w:val="008C4D7A"/>
    <w:rsid w:val="008C51F8"/>
    <w:rsid w:val="008C5B01"/>
    <w:rsid w:val="008D0D40"/>
    <w:rsid w:val="008D0D41"/>
    <w:rsid w:val="008D1522"/>
    <w:rsid w:val="008D1532"/>
    <w:rsid w:val="008D36C5"/>
    <w:rsid w:val="008D4986"/>
    <w:rsid w:val="008D4C55"/>
    <w:rsid w:val="008D511D"/>
    <w:rsid w:val="008D5586"/>
    <w:rsid w:val="008D5BA8"/>
    <w:rsid w:val="008D7D5A"/>
    <w:rsid w:val="008E076E"/>
    <w:rsid w:val="008E1DA7"/>
    <w:rsid w:val="008E1ED7"/>
    <w:rsid w:val="008E2B9F"/>
    <w:rsid w:val="008E5B52"/>
    <w:rsid w:val="008E6063"/>
    <w:rsid w:val="008E726F"/>
    <w:rsid w:val="008E7598"/>
    <w:rsid w:val="008F0CCC"/>
    <w:rsid w:val="008F0E39"/>
    <w:rsid w:val="008F2AA6"/>
    <w:rsid w:val="008F36F6"/>
    <w:rsid w:val="008F3CD3"/>
    <w:rsid w:val="008F4681"/>
    <w:rsid w:val="008F5265"/>
    <w:rsid w:val="008F5AEF"/>
    <w:rsid w:val="008F64CD"/>
    <w:rsid w:val="008F7073"/>
    <w:rsid w:val="008F70E1"/>
    <w:rsid w:val="008F7D61"/>
    <w:rsid w:val="008F7D92"/>
    <w:rsid w:val="00901349"/>
    <w:rsid w:val="00901E6E"/>
    <w:rsid w:val="00902B20"/>
    <w:rsid w:val="009033B3"/>
    <w:rsid w:val="0090370B"/>
    <w:rsid w:val="00903ED4"/>
    <w:rsid w:val="00907078"/>
    <w:rsid w:val="00911771"/>
    <w:rsid w:val="00911F95"/>
    <w:rsid w:val="00912592"/>
    <w:rsid w:val="00912953"/>
    <w:rsid w:val="00914BF5"/>
    <w:rsid w:val="0091527F"/>
    <w:rsid w:val="00916AC7"/>
    <w:rsid w:val="00917070"/>
    <w:rsid w:val="00917A85"/>
    <w:rsid w:val="0092053D"/>
    <w:rsid w:val="00920836"/>
    <w:rsid w:val="0092232C"/>
    <w:rsid w:val="00922B08"/>
    <w:rsid w:val="00923412"/>
    <w:rsid w:val="00923CEB"/>
    <w:rsid w:val="0092617E"/>
    <w:rsid w:val="0092664C"/>
    <w:rsid w:val="009278FB"/>
    <w:rsid w:val="009307F0"/>
    <w:rsid w:val="00930CE0"/>
    <w:rsid w:val="0093127C"/>
    <w:rsid w:val="0093156A"/>
    <w:rsid w:val="00933D61"/>
    <w:rsid w:val="00933DF7"/>
    <w:rsid w:val="0093468C"/>
    <w:rsid w:val="0093487C"/>
    <w:rsid w:val="009359AB"/>
    <w:rsid w:val="00936182"/>
    <w:rsid w:val="00936555"/>
    <w:rsid w:val="009412D2"/>
    <w:rsid w:val="009413D3"/>
    <w:rsid w:val="00942EFC"/>
    <w:rsid w:val="00942F03"/>
    <w:rsid w:val="0094662C"/>
    <w:rsid w:val="00947196"/>
    <w:rsid w:val="009513AC"/>
    <w:rsid w:val="00951B64"/>
    <w:rsid w:val="009528A6"/>
    <w:rsid w:val="00952ABF"/>
    <w:rsid w:val="009543A5"/>
    <w:rsid w:val="00954C6E"/>
    <w:rsid w:val="009550F2"/>
    <w:rsid w:val="009558DB"/>
    <w:rsid w:val="00955F3C"/>
    <w:rsid w:val="0095735D"/>
    <w:rsid w:val="00961C94"/>
    <w:rsid w:val="009624E1"/>
    <w:rsid w:val="009628CD"/>
    <w:rsid w:val="00962929"/>
    <w:rsid w:val="00964EB4"/>
    <w:rsid w:val="00965BD6"/>
    <w:rsid w:val="0096602A"/>
    <w:rsid w:val="00966A49"/>
    <w:rsid w:val="00970159"/>
    <w:rsid w:val="00971594"/>
    <w:rsid w:val="0097159B"/>
    <w:rsid w:val="00971DD0"/>
    <w:rsid w:val="00972A18"/>
    <w:rsid w:val="00972BBA"/>
    <w:rsid w:val="00972C10"/>
    <w:rsid w:val="009740C9"/>
    <w:rsid w:val="0097457F"/>
    <w:rsid w:val="00974CDB"/>
    <w:rsid w:val="00974E28"/>
    <w:rsid w:val="00974E2E"/>
    <w:rsid w:val="009757B0"/>
    <w:rsid w:val="009766C5"/>
    <w:rsid w:val="00976718"/>
    <w:rsid w:val="00976DD3"/>
    <w:rsid w:val="009772ED"/>
    <w:rsid w:val="00980EF0"/>
    <w:rsid w:val="0098185C"/>
    <w:rsid w:val="00982244"/>
    <w:rsid w:val="00982576"/>
    <w:rsid w:val="00982CAA"/>
    <w:rsid w:val="00983AEB"/>
    <w:rsid w:val="009849CA"/>
    <w:rsid w:val="00986211"/>
    <w:rsid w:val="00987023"/>
    <w:rsid w:val="00987053"/>
    <w:rsid w:val="00987555"/>
    <w:rsid w:val="00987B6C"/>
    <w:rsid w:val="009903FC"/>
    <w:rsid w:val="00990FEC"/>
    <w:rsid w:val="0099213F"/>
    <w:rsid w:val="0099368E"/>
    <w:rsid w:val="00994288"/>
    <w:rsid w:val="009949A0"/>
    <w:rsid w:val="00994E9C"/>
    <w:rsid w:val="009959C5"/>
    <w:rsid w:val="009971A2"/>
    <w:rsid w:val="009976AD"/>
    <w:rsid w:val="009A067D"/>
    <w:rsid w:val="009A1A8B"/>
    <w:rsid w:val="009A1D23"/>
    <w:rsid w:val="009A2A2A"/>
    <w:rsid w:val="009A2BEA"/>
    <w:rsid w:val="009A2D57"/>
    <w:rsid w:val="009A3C8A"/>
    <w:rsid w:val="009A3F3D"/>
    <w:rsid w:val="009A5051"/>
    <w:rsid w:val="009A6008"/>
    <w:rsid w:val="009A653A"/>
    <w:rsid w:val="009A67B3"/>
    <w:rsid w:val="009A6B1F"/>
    <w:rsid w:val="009A6DFA"/>
    <w:rsid w:val="009A762C"/>
    <w:rsid w:val="009B161B"/>
    <w:rsid w:val="009B2B9D"/>
    <w:rsid w:val="009B481C"/>
    <w:rsid w:val="009B4D88"/>
    <w:rsid w:val="009B50B0"/>
    <w:rsid w:val="009B551F"/>
    <w:rsid w:val="009B61E9"/>
    <w:rsid w:val="009B64B4"/>
    <w:rsid w:val="009B6B60"/>
    <w:rsid w:val="009B6BD5"/>
    <w:rsid w:val="009C04AD"/>
    <w:rsid w:val="009C7265"/>
    <w:rsid w:val="009C72BF"/>
    <w:rsid w:val="009C7E16"/>
    <w:rsid w:val="009C7E66"/>
    <w:rsid w:val="009D03C7"/>
    <w:rsid w:val="009D159F"/>
    <w:rsid w:val="009D175E"/>
    <w:rsid w:val="009D3F38"/>
    <w:rsid w:val="009D431B"/>
    <w:rsid w:val="009D4BC7"/>
    <w:rsid w:val="009D4EFC"/>
    <w:rsid w:val="009D566B"/>
    <w:rsid w:val="009D6AB9"/>
    <w:rsid w:val="009D7D5C"/>
    <w:rsid w:val="009E017C"/>
    <w:rsid w:val="009E0E69"/>
    <w:rsid w:val="009E2652"/>
    <w:rsid w:val="009E26AF"/>
    <w:rsid w:val="009E3C56"/>
    <w:rsid w:val="009E4199"/>
    <w:rsid w:val="009E462B"/>
    <w:rsid w:val="009E4AB0"/>
    <w:rsid w:val="009E4CF0"/>
    <w:rsid w:val="009E4EEB"/>
    <w:rsid w:val="009E5229"/>
    <w:rsid w:val="009E581B"/>
    <w:rsid w:val="009E5B58"/>
    <w:rsid w:val="009E61CF"/>
    <w:rsid w:val="009F1579"/>
    <w:rsid w:val="009F223C"/>
    <w:rsid w:val="009F25BB"/>
    <w:rsid w:val="009F281F"/>
    <w:rsid w:val="009F3A12"/>
    <w:rsid w:val="009F4AA6"/>
    <w:rsid w:val="009F5106"/>
    <w:rsid w:val="009F510E"/>
    <w:rsid w:val="009F68C4"/>
    <w:rsid w:val="009F7DB6"/>
    <w:rsid w:val="00A00611"/>
    <w:rsid w:val="00A00764"/>
    <w:rsid w:val="00A03103"/>
    <w:rsid w:val="00A03510"/>
    <w:rsid w:val="00A035F4"/>
    <w:rsid w:val="00A03CEB"/>
    <w:rsid w:val="00A043C8"/>
    <w:rsid w:val="00A04C3F"/>
    <w:rsid w:val="00A06311"/>
    <w:rsid w:val="00A07A40"/>
    <w:rsid w:val="00A07C45"/>
    <w:rsid w:val="00A1069E"/>
    <w:rsid w:val="00A1128B"/>
    <w:rsid w:val="00A11B16"/>
    <w:rsid w:val="00A123AA"/>
    <w:rsid w:val="00A14418"/>
    <w:rsid w:val="00A14E32"/>
    <w:rsid w:val="00A15DB2"/>
    <w:rsid w:val="00A1694B"/>
    <w:rsid w:val="00A16B57"/>
    <w:rsid w:val="00A16CF5"/>
    <w:rsid w:val="00A17B6D"/>
    <w:rsid w:val="00A20224"/>
    <w:rsid w:val="00A20697"/>
    <w:rsid w:val="00A20D23"/>
    <w:rsid w:val="00A20F00"/>
    <w:rsid w:val="00A21E3B"/>
    <w:rsid w:val="00A227AA"/>
    <w:rsid w:val="00A22BAD"/>
    <w:rsid w:val="00A23AAE"/>
    <w:rsid w:val="00A23C7E"/>
    <w:rsid w:val="00A24146"/>
    <w:rsid w:val="00A24287"/>
    <w:rsid w:val="00A2544B"/>
    <w:rsid w:val="00A25500"/>
    <w:rsid w:val="00A256E2"/>
    <w:rsid w:val="00A2651E"/>
    <w:rsid w:val="00A2727B"/>
    <w:rsid w:val="00A2734A"/>
    <w:rsid w:val="00A27E64"/>
    <w:rsid w:val="00A307AC"/>
    <w:rsid w:val="00A3395F"/>
    <w:rsid w:val="00A34E6D"/>
    <w:rsid w:val="00A37855"/>
    <w:rsid w:val="00A41D94"/>
    <w:rsid w:val="00A42521"/>
    <w:rsid w:val="00A434D6"/>
    <w:rsid w:val="00A453DD"/>
    <w:rsid w:val="00A45C22"/>
    <w:rsid w:val="00A469AA"/>
    <w:rsid w:val="00A469BA"/>
    <w:rsid w:val="00A5107A"/>
    <w:rsid w:val="00A51B0A"/>
    <w:rsid w:val="00A52015"/>
    <w:rsid w:val="00A533E0"/>
    <w:rsid w:val="00A53F75"/>
    <w:rsid w:val="00A56314"/>
    <w:rsid w:val="00A56545"/>
    <w:rsid w:val="00A60DAD"/>
    <w:rsid w:val="00A60E8E"/>
    <w:rsid w:val="00A61740"/>
    <w:rsid w:val="00A624B9"/>
    <w:rsid w:val="00A63531"/>
    <w:rsid w:val="00A63E34"/>
    <w:rsid w:val="00A63E9C"/>
    <w:rsid w:val="00A6419E"/>
    <w:rsid w:val="00A64BD2"/>
    <w:rsid w:val="00A65145"/>
    <w:rsid w:val="00A654DC"/>
    <w:rsid w:val="00A65A4D"/>
    <w:rsid w:val="00A661B9"/>
    <w:rsid w:val="00A666BF"/>
    <w:rsid w:val="00A66B60"/>
    <w:rsid w:val="00A67151"/>
    <w:rsid w:val="00A671AE"/>
    <w:rsid w:val="00A67374"/>
    <w:rsid w:val="00A67B17"/>
    <w:rsid w:val="00A71026"/>
    <w:rsid w:val="00A71AA6"/>
    <w:rsid w:val="00A735E8"/>
    <w:rsid w:val="00A736AB"/>
    <w:rsid w:val="00A76B18"/>
    <w:rsid w:val="00A801B7"/>
    <w:rsid w:val="00A80ACE"/>
    <w:rsid w:val="00A81380"/>
    <w:rsid w:val="00A819B4"/>
    <w:rsid w:val="00A81A92"/>
    <w:rsid w:val="00A826FB"/>
    <w:rsid w:val="00A82F66"/>
    <w:rsid w:val="00A83B92"/>
    <w:rsid w:val="00A843E4"/>
    <w:rsid w:val="00A846F4"/>
    <w:rsid w:val="00A861D7"/>
    <w:rsid w:val="00A87984"/>
    <w:rsid w:val="00A90685"/>
    <w:rsid w:val="00A928CF"/>
    <w:rsid w:val="00A934DD"/>
    <w:rsid w:val="00A94FB0"/>
    <w:rsid w:val="00A94FF8"/>
    <w:rsid w:val="00A953A4"/>
    <w:rsid w:val="00A954D3"/>
    <w:rsid w:val="00A96781"/>
    <w:rsid w:val="00A96ABF"/>
    <w:rsid w:val="00A96B81"/>
    <w:rsid w:val="00A9710A"/>
    <w:rsid w:val="00A97B42"/>
    <w:rsid w:val="00AA3B1F"/>
    <w:rsid w:val="00AA4EAB"/>
    <w:rsid w:val="00AA5DA2"/>
    <w:rsid w:val="00AA629C"/>
    <w:rsid w:val="00AA6E5B"/>
    <w:rsid w:val="00AB140A"/>
    <w:rsid w:val="00AB1E62"/>
    <w:rsid w:val="00AB2266"/>
    <w:rsid w:val="00AB25E9"/>
    <w:rsid w:val="00AB2A91"/>
    <w:rsid w:val="00AB2DC3"/>
    <w:rsid w:val="00AB3EFA"/>
    <w:rsid w:val="00AB51DE"/>
    <w:rsid w:val="00AB6BA6"/>
    <w:rsid w:val="00AB78DB"/>
    <w:rsid w:val="00AC041B"/>
    <w:rsid w:val="00AC075A"/>
    <w:rsid w:val="00AC1470"/>
    <w:rsid w:val="00AC1EE8"/>
    <w:rsid w:val="00AC2704"/>
    <w:rsid w:val="00AC503D"/>
    <w:rsid w:val="00AC5983"/>
    <w:rsid w:val="00AC6275"/>
    <w:rsid w:val="00AC71B3"/>
    <w:rsid w:val="00AC7C3E"/>
    <w:rsid w:val="00AC7DA1"/>
    <w:rsid w:val="00AD018A"/>
    <w:rsid w:val="00AD13E8"/>
    <w:rsid w:val="00AD21CA"/>
    <w:rsid w:val="00AD257E"/>
    <w:rsid w:val="00AD266C"/>
    <w:rsid w:val="00AD28D0"/>
    <w:rsid w:val="00AD2D8B"/>
    <w:rsid w:val="00AD31D8"/>
    <w:rsid w:val="00AD3E63"/>
    <w:rsid w:val="00AD4360"/>
    <w:rsid w:val="00AD4D57"/>
    <w:rsid w:val="00AD56CA"/>
    <w:rsid w:val="00AE3C8F"/>
    <w:rsid w:val="00AE5418"/>
    <w:rsid w:val="00AE5D23"/>
    <w:rsid w:val="00AE614B"/>
    <w:rsid w:val="00AE6FB0"/>
    <w:rsid w:val="00AF17BE"/>
    <w:rsid w:val="00AF21A9"/>
    <w:rsid w:val="00AF3791"/>
    <w:rsid w:val="00AF413D"/>
    <w:rsid w:val="00AF486D"/>
    <w:rsid w:val="00AF6380"/>
    <w:rsid w:val="00AF6DFA"/>
    <w:rsid w:val="00AF7190"/>
    <w:rsid w:val="00AF7FD1"/>
    <w:rsid w:val="00B01092"/>
    <w:rsid w:val="00B01EF1"/>
    <w:rsid w:val="00B02EDF"/>
    <w:rsid w:val="00B045BB"/>
    <w:rsid w:val="00B05293"/>
    <w:rsid w:val="00B06205"/>
    <w:rsid w:val="00B070CF"/>
    <w:rsid w:val="00B0716F"/>
    <w:rsid w:val="00B10906"/>
    <w:rsid w:val="00B10CCC"/>
    <w:rsid w:val="00B11450"/>
    <w:rsid w:val="00B1295B"/>
    <w:rsid w:val="00B12AE0"/>
    <w:rsid w:val="00B12E11"/>
    <w:rsid w:val="00B13223"/>
    <w:rsid w:val="00B1512F"/>
    <w:rsid w:val="00B15658"/>
    <w:rsid w:val="00B1658F"/>
    <w:rsid w:val="00B16D2E"/>
    <w:rsid w:val="00B17332"/>
    <w:rsid w:val="00B20081"/>
    <w:rsid w:val="00B20AD8"/>
    <w:rsid w:val="00B22343"/>
    <w:rsid w:val="00B224BB"/>
    <w:rsid w:val="00B22D51"/>
    <w:rsid w:val="00B23498"/>
    <w:rsid w:val="00B24257"/>
    <w:rsid w:val="00B259BB"/>
    <w:rsid w:val="00B25DF5"/>
    <w:rsid w:val="00B25E23"/>
    <w:rsid w:val="00B260D8"/>
    <w:rsid w:val="00B2628F"/>
    <w:rsid w:val="00B264F2"/>
    <w:rsid w:val="00B2655E"/>
    <w:rsid w:val="00B307DF"/>
    <w:rsid w:val="00B316BC"/>
    <w:rsid w:val="00B32BE5"/>
    <w:rsid w:val="00B33C37"/>
    <w:rsid w:val="00B356C7"/>
    <w:rsid w:val="00B37E21"/>
    <w:rsid w:val="00B42830"/>
    <w:rsid w:val="00B42DAE"/>
    <w:rsid w:val="00B45521"/>
    <w:rsid w:val="00B46026"/>
    <w:rsid w:val="00B4640B"/>
    <w:rsid w:val="00B46A46"/>
    <w:rsid w:val="00B521B0"/>
    <w:rsid w:val="00B523B4"/>
    <w:rsid w:val="00B52666"/>
    <w:rsid w:val="00B5323D"/>
    <w:rsid w:val="00B5395A"/>
    <w:rsid w:val="00B55E19"/>
    <w:rsid w:val="00B55F07"/>
    <w:rsid w:val="00B608E5"/>
    <w:rsid w:val="00B6091C"/>
    <w:rsid w:val="00B619FE"/>
    <w:rsid w:val="00B61A92"/>
    <w:rsid w:val="00B6258C"/>
    <w:rsid w:val="00B6283B"/>
    <w:rsid w:val="00B62C6A"/>
    <w:rsid w:val="00B63FDB"/>
    <w:rsid w:val="00B64137"/>
    <w:rsid w:val="00B64240"/>
    <w:rsid w:val="00B647F8"/>
    <w:rsid w:val="00B65891"/>
    <w:rsid w:val="00B66A34"/>
    <w:rsid w:val="00B67A2A"/>
    <w:rsid w:val="00B67A53"/>
    <w:rsid w:val="00B67EE1"/>
    <w:rsid w:val="00B70960"/>
    <w:rsid w:val="00B71936"/>
    <w:rsid w:val="00B71BE8"/>
    <w:rsid w:val="00B72076"/>
    <w:rsid w:val="00B72587"/>
    <w:rsid w:val="00B73169"/>
    <w:rsid w:val="00B740FD"/>
    <w:rsid w:val="00B7457E"/>
    <w:rsid w:val="00B74FE3"/>
    <w:rsid w:val="00B75E43"/>
    <w:rsid w:val="00B76503"/>
    <w:rsid w:val="00B77099"/>
    <w:rsid w:val="00B7715B"/>
    <w:rsid w:val="00B800BA"/>
    <w:rsid w:val="00B805EE"/>
    <w:rsid w:val="00B80A46"/>
    <w:rsid w:val="00B81C1E"/>
    <w:rsid w:val="00B825FE"/>
    <w:rsid w:val="00B83F52"/>
    <w:rsid w:val="00B851BA"/>
    <w:rsid w:val="00B9018C"/>
    <w:rsid w:val="00B9071E"/>
    <w:rsid w:val="00B917BA"/>
    <w:rsid w:val="00B92E16"/>
    <w:rsid w:val="00B9303C"/>
    <w:rsid w:val="00B934ED"/>
    <w:rsid w:val="00B9463E"/>
    <w:rsid w:val="00B9643A"/>
    <w:rsid w:val="00BA1BE2"/>
    <w:rsid w:val="00BA4100"/>
    <w:rsid w:val="00BA411D"/>
    <w:rsid w:val="00BA48D1"/>
    <w:rsid w:val="00BA57CB"/>
    <w:rsid w:val="00BA5A0F"/>
    <w:rsid w:val="00BA5B4D"/>
    <w:rsid w:val="00BA73FF"/>
    <w:rsid w:val="00BA7604"/>
    <w:rsid w:val="00BA7638"/>
    <w:rsid w:val="00BA77AF"/>
    <w:rsid w:val="00BA7EB5"/>
    <w:rsid w:val="00BB05FE"/>
    <w:rsid w:val="00BB0F27"/>
    <w:rsid w:val="00BB124D"/>
    <w:rsid w:val="00BB26FC"/>
    <w:rsid w:val="00BB30E8"/>
    <w:rsid w:val="00BB35A4"/>
    <w:rsid w:val="00BB3D30"/>
    <w:rsid w:val="00BB65D3"/>
    <w:rsid w:val="00BC20C8"/>
    <w:rsid w:val="00BC2F1B"/>
    <w:rsid w:val="00BC4964"/>
    <w:rsid w:val="00BC4DB0"/>
    <w:rsid w:val="00BC528F"/>
    <w:rsid w:val="00BC6052"/>
    <w:rsid w:val="00BD0611"/>
    <w:rsid w:val="00BD100A"/>
    <w:rsid w:val="00BD173B"/>
    <w:rsid w:val="00BD1944"/>
    <w:rsid w:val="00BD1EE5"/>
    <w:rsid w:val="00BD2A43"/>
    <w:rsid w:val="00BD3394"/>
    <w:rsid w:val="00BD4679"/>
    <w:rsid w:val="00BD65E4"/>
    <w:rsid w:val="00BD73D8"/>
    <w:rsid w:val="00BD7537"/>
    <w:rsid w:val="00BE2139"/>
    <w:rsid w:val="00BE4C1C"/>
    <w:rsid w:val="00BE53E6"/>
    <w:rsid w:val="00BF02A0"/>
    <w:rsid w:val="00BF0DD5"/>
    <w:rsid w:val="00BF12A3"/>
    <w:rsid w:val="00BF142B"/>
    <w:rsid w:val="00BF2172"/>
    <w:rsid w:val="00BF3637"/>
    <w:rsid w:val="00BF3BC5"/>
    <w:rsid w:val="00BF3BD4"/>
    <w:rsid w:val="00BF4B03"/>
    <w:rsid w:val="00BF5106"/>
    <w:rsid w:val="00BF79F2"/>
    <w:rsid w:val="00BF7E57"/>
    <w:rsid w:val="00C004DA"/>
    <w:rsid w:val="00C019D6"/>
    <w:rsid w:val="00C027D5"/>
    <w:rsid w:val="00C03EF2"/>
    <w:rsid w:val="00C0589F"/>
    <w:rsid w:val="00C05EB6"/>
    <w:rsid w:val="00C11B39"/>
    <w:rsid w:val="00C126C9"/>
    <w:rsid w:val="00C1433D"/>
    <w:rsid w:val="00C1569B"/>
    <w:rsid w:val="00C163EF"/>
    <w:rsid w:val="00C16DF9"/>
    <w:rsid w:val="00C1765B"/>
    <w:rsid w:val="00C179A4"/>
    <w:rsid w:val="00C17DD2"/>
    <w:rsid w:val="00C17F21"/>
    <w:rsid w:val="00C226EE"/>
    <w:rsid w:val="00C22F9E"/>
    <w:rsid w:val="00C235F2"/>
    <w:rsid w:val="00C23ACB"/>
    <w:rsid w:val="00C24A0D"/>
    <w:rsid w:val="00C260CC"/>
    <w:rsid w:val="00C2706E"/>
    <w:rsid w:val="00C2714C"/>
    <w:rsid w:val="00C2769B"/>
    <w:rsid w:val="00C30C2E"/>
    <w:rsid w:val="00C30F6C"/>
    <w:rsid w:val="00C319CB"/>
    <w:rsid w:val="00C3309B"/>
    <w:rsid w:val="00C331DB"/>
    <w:rsid w:val="00C34317"/>
    <w:rsid w:val="00C343EA"/>
    <w:rsid w:val="00C35982"/>
    <w:rsid w:val="00C372A4"/>
    <w:rsid w:val="00C37A09"/>
    <w:rsid w:val="00C40D1C"/>
    <w:rsid w:val="00C40EE7"/>
    <w:rsid w:val="00C410BE"/>
    <w:rsid w:val="00C411D5"/>
    <w:rsid w:val="00C42B3C"/>
    <w:rsid w:val="00C42B88"/>
    <w:rsid w:val="00C43A5F"/>
    <w:rsid w:val="00C43AAB"/>
    <w:rsid w:val="00C4592F"/>
    <w:rsid w:val="00C4635C"/>
    <w:rsid w:val="00C470ED"/>
    <w:rsid w:val="00C47128"/>
    <w:rsid w:val="00C47252"/>
    <w:rsid w:val="00C50F05"/>
    <w:rsid w:val="00C52055"/>
    <w:rsid w:val="00C53387"/>
    <w:rsid w:val="00C53FE8"/>
    <w:rsid w:val="00C54204"/>
    <w:rsid w:val="00C55DF0"/>
    <w:rsid w:val="00C56CDB"/>
    <w:rsid w:val="00C56E18"/>
    <w:rsid w:val="00C60325"/>
    <w:rsid w:val="00C61036"/>
    <w:rsid w:val="00C6219E"/>
    <w:rsid w:val="00C63014"/>
    <w:rsid w:val="00C632EC"/>
    <w:rsid w:val="00C63441"/>
    <w:rsid w:val="00C63A6F"/>
    <w:rsid w:val="00C6419B"/>
    <w:rsid w:val="00C641AD"/>
    <w:rsid w:val="00C64F04"/>
    <w:rsid w:val="00C65356"/>
    <w:rsid w:val="00C654BD"/>
    <w:rsid w:val="00C65FD0"/>
    <w:rsid w:val="00C67F89"/>
    <w:rsid w:val="00C700AA"/>
    <w:rsid w:val="00C703D2"/>
    <w:rsid w:val="00C70E74"/>
    <w:rsid w:val="00C71C7E"/>
    <w:rsid w:val="00C72744"/>
    <w:rsid w:val="00C73176"/>
    <w:rsid w:val="00C732DD"/>
    <w:rsid w:val="00C73778"/>
    <w:rsid w:val="00C73E01"/>
    <w:rsid w:val="00C75DE8"/>
    <w:rsid w:val="00C7653D"/>
    <w:rsid w:val="00C765A0"/>
    <w:rsid w:val="00C76FC6"/>
    <w:rsid w:val="00C7778C"/>
    <w:rsid w:val="00C802A6"/>
    <w:rsid w:val="00C8261E"/>
    <w:rsid w:val="00C8294E"/>
    <w:rsid w:val="00C83194"/>
    <w:rsid w:val="00C84198"/>
    <w:rsid w:val="00C8508B"/>
    <w:rsid w:val="00C85389"/>
    <w:rsid w:val="00C87325"/>
    <w:rsid w:val="00C87506"/>
    <w:rsid w:val="00C90E10"/>
    <w:rsid w:val="00C90F55"/>
    <w:rsid w:val="00C91361"/>
    <w:rsid w:val="00C9191C"/>
    <w:rsid w:val="00C91A93"/>
    <w:rsid w:val="00C92022"/>
    <w:rsid w:val="00C92961"/>
    <w:rsid w:val="00C92A26"/>
    <w:rsid w:val="00C92EF3"/>
    <w:rsid w:val="00C93E28"/>
    <w:rsid w:val="00C948A6"/>
    <w:rsid w:val="00C94EF6"/>
    <w:rsid w:val="00C95F9A"/>
    <w:rsid w:val="00C97FD9"/>
    <w:rsid w:val="00CA00DC"/>
    <w:rsid w:val="00CA0A55"/>
    <w:rsid w:val="00CA1440"/>
    <w:rsid w:val="00CA1811"/>
    <w:rsid w:val="00CA1EC9"/>
    <w:rsid w:val="00CA2784"/>
    <w:rsid w:val="00CA4CD7"/>
    <w:rsid w:val="00CA5B5A"/>
    <w:rsid w:val="00CA624F"/>
    <w:rsid w:val="00CA6444"/>
    <w:rsid w:val="00CA6791"/>
    <w:rsid w:val="00CA74F6"/>
    <w:rsid w:val="00CA759E"/>
    <w:rsid w:val="00CB073C"/>
    <w:rsid w:val="00CB17C5"/>
    <w:rsid w:val="00CB1CA3"/>
    <w:rsid w:val="00CB1F1D"/>
    <w:rsid w:val="00CB2014"/>
    <w:rsid w:val="00CB23B0"/>
    <w:rsid w:val="00CB25F9"/>
    <w:rsid w:val="00CB2744"/>
    <w:rsid w:val="00CB2922"/>
    <w:rsid w:val="00CB368F"/>
    <w:rsid w:val="00CB4B5B"/>
    <w:rsid w:val="00CB5F2A"/>
    <w:rsid w:val="00CB7E2C"/>
    <w:rsid w:val="00CC01D8"/>
    <w:rsid w:val="00CC01E0"/>
    <w:rsid w:val="00CC0584"/>
    <w:rsid w:val="00CC0C7D"/>
    <w:rsid w:val="00CC1383"/>
    <w:rsid w:val="00CC174B"/>
    <w:rsid w:val="00CC1BE4"/>
    <w:rsid w:val="00CC28D0"/>
    <w:rsid w:val="00CC2B6B"/>
    <w:rsid w:val="00CC4D96"/>
    <w:rsid w:val="00CC560F"/>
    <w:rsid w:val="00CC56E9"/>
    <w:rsid w:val="00CC5E1F"/>
    <w:rsid w:val="00CC7481"/>
    <w:rsid w:val="00CC79B0"/>
    <w:rsid w:val="00CD0076"/>
    <w:rsid w:val="00CD0724"/>
    <w:rsid w:val="00CD114A"/>
    <w:rsid w:val="00CD12E6"/>
    <w:rsid w:val="00CD37D6"/>
    <w:rsid w:val="00CD514D"/>
    <w:rsid w:val="00CD51E8"/>
    <w:rsid w:val="00CD63C0"/>
    <w:rsid w:val="00CD7408"/>
    <w:rsid w:val="00CE0918"/>
    <w:rsid w:val="00CE1203"/>
    <w:rsid w:val="00CE17C0"/>
    <w:rsid w:val="00CE1A7D"/>
    <w:rsid w:val="00CE2925"/>
    <w:rsid w:val="00CE3595"/>
    <w:rsid w:val="00CF1223"/>
    <w:rsid w:val="00CF1CF1"/>
    <w:rsid w:val="00CF2429"/>
    <w:rsid w:val="00CF2C06"/>
    <w:rsid w:val="00CF5BE7"/>
    <w:rsid w:val="00CF6195"/>
    <w:rsid w:val="00CF6D34"/>
    <w:rsid w:val="00CF742D"/>
    <w:rsid w:val="00CF79FA"/>
    <w:rsid w:val="00D0089B"/>
    <w:rsid w:val="00D01B6E"/>
    <w:rsid w:val="00D026E7"/>
    <w:rsid w:val="00D027B2"/>
    <w:rsid w:val="00D0377C"/>
    <w:rsid w:val="00D03980"/>
    <w:rsid w:val="00D07083"/>
    <w:rsid w:val="00D10080"/>
    <w:rsid w:val="00D11611"/>
    <w:rsid w:val="00D11FE0"/>
    <w:rsid w:val="00D133C4"/>
    <w:rsid w:val="00D138C3"/>
    <w:rsid w:val="00D16378"/>
    <w:rsid w:val="00D16705"/>
    <w:rsid w:val="00D16C67"/>
    <w:rsid w:val="00D22871"/>
    <w:rsid w:val="00D23452"/>
    <w:rsid w:val="00D2350B"/>
    <w:rsid w:val="00D23FDE"/>
    <w:rsid w:val="00D25BE8"/>
    <w:rsid w:val="00D26EB9"/>
    <w:rsid w:val="00D26F7A"/>
    <w:rsid w:val="00D2718B"/>
    <w:rsid w:val="00D271E3"/>
    <w:rsid w:val="00D3042D"/>
    <w:rsid w:val="00D305BB"/>
    <w:rsid w:val="00D310D9"/>
    <w:rsid w:val="00D312C3"/>
    <w:rsid w:val="00D31377"/>
    <w:rsid w:val="00D31AC2"/>
    <w:rsid w:val="00D3219B"/>
    <w:rsid w:val="00D32CD7"/>
    <w:rsid w:val="00D34308"/>
    <w:rsid w:val="00D34362"/>
    <w:rsid w:val="00D34C3C"/>
    <w:rsid w:val="00D3564C"/>
    <w:rsid w:val="00D35EFA"/>
    <w:rsid w:val="00D36CB2"/>
    <w:rsid w:val="00D37FF2"/>
    <w:rsid w:val="00D417B5"/>
    <w:rsid w:val="00D42271"/>
    <w:rsid w:val="00D42AE0"/>
    <w:rsid w:val="00D44634"/>
    <w:rsid w:val="00D4527C"/>
    <w:rsid w:val="00D45A02"/>
    <w:rsid w:val="00D45E21"/>
    <w:rsid w:val="00D461B3"/>
    <w:rsid w:val="00D473E9"/>
    <w:rsid w:val="00D506BE"/>
    <w:rsid w:val="00D511B8"/>
    <w:rsid w:val="00D522D3"/>
    <w:rsid w:val="00D5299D"/>
    <w:rsid w:val="00D538DF"/>
    <w:rsid w:val="00D54C50"/>
    <w:rsid w:val="00D54D31"/>
    <w:rsid w:val="00D54ED5"/>
    <w:rsid w:val="00D552D2"/>
    <w:rsid w:val="00D553E9"/>
    <w:rsid w:val="00D555E7"/>
    <w:rsid w:val="00D57057"/>
    <w:rsid w:val="00D57C5B"/>
    <w:rsid w:val="00D609BD"/>
    <w:rsid w:val="00D614B2"/>
    <w:rsid w:val="00D61CB8"/>
    <w:rsid w:val="00D62546"/>
    <w:rsid w:val="00D62771"/>
    <w:rsid w:val="00D640BC"/>
    <w:rsid w:val="00D644E2"/>
    <w:rsid w:val="00D64C45"/>
    <w:rsid w:val="00D65102"/>
    <w:rsid w:val="00D6686D"/>
    <w:rsid w:val="00D668E4"/>
    <w:rsid w:val="00D6690A"/>
    <w:rsid w:val="00D669F8"/>
    <w:rsid w:val="00D66FF5"/>
    <w:rsid w:val="00D700B5"/>
    <w:rsid w:val="00D70ECA"/>
    <w:rsid w:val="00D718C0"/>
    <w:rsid w:val="00D71BA0"/>
    <w:rsid w:val="00D72557"/>
    <w:rsid w:val="00D72769"/>
    <w:rsid w:val="00D732C5"/>
    <w:rsid w:val="00D73909"/>
    <w:rsid w:val="00D74016"/>
    <w:rsid w:val="00D748D9"/>
    <w:rsid w:val="00D750D8"/>
    <w:rsid w:val="00D751ED"/>
    <w:rsid w:val="00D756B6"/>
    <w:rsid w:val="00D75C42"/>
    <w:rsid w:val="00D77C9B"/>
    <w:rsid w:val="00D804AB"/>
    <w:rsid w:val="00D80C15"/>
    <w:rsid w:val="00D81956"/>
    <w:rsid w:val="00D81E10"/>
    <w:rsid w:val="00D82342"/>
    <w:rsid w:val="00D82BEE"/>
    <w:rsid w:val="00D84FB6"/>
    <w:rsid w:val="00D8567A"/>
    <w:rsid w:val="00D85C84"/>
    <w:rsid w:val="00D8602A"/>
    <w:rsid w:val="00D86765"/>
    <w:rsid w:val="00D87BC3"/>
    <w:rsid w:val="00D87EB2"/>
    <w:rsid w:val="00D90ED3"/>
    <w:rsid w:val="00D91D83"/>
    <w:rsid w:val="00D924F2"/>
    <w:rsid w:val="00D9335A"/>
    <w:rsid w:val="00D93748"/>
    <w:rsid w:val="00D93DCA"/>
    <w:rsid w:val="00D94855"/>
    <w:rsid w:val="00D94B54"/>
    <w:rsid w:val="00D95580"/>
    <w:rsid w:val="00D956DA"/>
    <w:rsid w:val="00D95700"/>
    <w:rsid w:val="00D96EDC"/>
    <w:rsid w:val="00D97541"/>
    <w:rsid w:val="00DA12C0"/>
    <w:rsid w:val="00DA1B24"/>
    <w:rsid w:val="00DA2227"/>
    <w:rsid w:val="00DA27D8"/>
    <w:rsid w:val="00DA2FE5"/>
    <w:rsid w:val="00DA32C9"/>
    <w:rsid w:val="00DA5C42"/>
    <w:rsid w:val="00DA6513"/>
    <w:rsid w:val="00DA6DAE"/>
    <w:rsid w:val="00DA7494"/>
    <w:rsid w:val="00DB0096"/>
    <w:rsid w:val="00DB0BCF"/>
    <w:rsid w:val="00DB3DD4"/>
    <w:rsid w:val="00DB46A0"/>
    <w:rsid w:val="00DB46E1"/>
    <w:rsid w:val="00DB4A21"/>
    <w:rsid w:val="00DB54D9"/>
    <w:rsid w:val="00DB70A2"/>
    <w:rsid w:val="00DB717A"/>
    <w:rsid w:val="00DB7463"/>
    <w:rsid w:val="00DC09AC"/>
    <w:rsid w:val="00DC242C"/>
    <w:rsid w:val="00DC2773"/>
    <w:rsid w:val="00DC27FD"/>
    <w:rsid w:val="00DC296F"/>
    <w:rsid w:val="00DC2EEE"/>
    <w:rsid w:val="00DC50F5"/>
    <w:rsid w:val="00DC5183"/>
    <w:rsid w:val="00DC6BE5"/>
    <w:rsid w:val="00DC6DE6"/>
    <w:rsid w:val="00DC6F86"/>
    <w:rsid w:val="00DD077A"/>
    <w:rsid w:val="00DD0EBC"/>
    <w:rsid w:val="00DD18DD"/>
    <w:rsid w:val="00DD2D9C"/>
    <w:rsid w:val="00DD3A7E"/>
    <w:rsid w:val="00DD4436"/>
    <w:rsid w:val="00DD5121"/>
    <w:rsid w:val="00DD5C04"/>
    <w:rsid w:val="00DD6865"/>
    <w:rsid w:val="00DE0ECB"/>
    <w:rsid w:val="00DE2519"/>
    <w:rsid w:val="00DE3622"/>
    <w:rsid w:val="00DE3EF3"/>
    <w:rsid w:val="00DE40FD"/>
    <w:rsid w:val="00DE421F"/>
    <w:rsid w:val="00DE602B"/>
    <w:rsid w:val="00DF02B5"/>
    <w:rsid w:val="00DF4888"/>
    <w:rsid w:val="00DF5154"/>
    <w:rsid w:val="00DF5BD2"/>
    <w:rsid w:val="00DF63C0"/>
    <w:rsid w:val="00DF67AD"/>
    <w:rsid w:val="00DF731C"/>
    <w:rsid w:val="00DF76A9"/>
    <w:rsid w:val="00E0041A"/>
    <w:rsid w:val="00E02A56"/>
    <w:rsid w:val="00E04C76"/>
    <w:rsid w:val="00E06468"/>
    <w:rsid w:val="00E06E3D"/>
    <w:rsid w:val="00E0790C"/>
    <w:rsid w:val="00E07982"/>
    <w:rsid w:val="00E1012A"/>
    <w:rsid w:val="00E10A71"/>
    <w:rsid w:val="00E11460"/>
    <w:rsid w:val="00E1182B"/>
    <w:rsid w:val="00E13736"/>
    <w:rsid w:val="00E138D4"/>
    <w:rsid w:val="00E15B72"/>
    <w:rsid w:val="00E163AC"/>
    <w:rsid w:val="00E164C1"/>
    <w:rsid w:val="00E16B87"/>
    <w:rsid w:val="00E20CE5"/>
    <w:rsid w:val="00E20F91"/>
    <w:rsid w:val="00E235B3"/>
    <w:rsid w:val="00E2557D"/>
    <w:rsid w:val="00E26131"/>
    <w:rsid w:val="00E26819"/>
    <w:rsid w:val="00E2691A"/>
    <w:rsid w:val="00E27A49"/>
    <w:rsid w:val="00E30204"/>
    <w:rsid w:val="00E309EF"/>
    <w:rsid w:val="00E31469"/>
    <w:rsid w:val="00E32B34"/>
    <w:rsid w:val="00E35D7B"/>
    <w:rsid w:val="00E364D4"/>
    <w:rsid w:val="00E3698D"/>
    <w:rsid w:val="00E36B43"/>
    <w:rsid w:val="00E37B6E"/>
    <w:rsid w:val="00E37D1B"/>
    <w:rsid w:val="00E413D9"/>
    <w:rsid w:val="00E43B55"/>
    <w:rsid w:val="00E455C3"/>
    <w:rsid w:val="00E45B43"/>
    <w:rsid w:val="00E46EDC"/>
    <w:rsid w:val="00E477B6"/>
    <w:rsid w:val="00E479DC"/>
    <w:rsid w:val="00E50319"/>
    <w:rsid w:val="00E50562"/>
    <w:rsid w:val="00E5091F"/>
    <w:rsid w:val="00E52300"/>
    <w:rsid w:val="00E54092"/>
    <w:rsid w:val="00E544CD"/>
    <w:rsid w:val="00E5668B"/>
    <w:rsid w:val="00E60275"/>
    <w:rsid w:val="00E60786"/>
    <w:rsid w:val="00E60F6E"/>
    <w:rsid w:val="00E620B5"/>
    <w:rsid w:val="00E63307"/>
    <w:rsid w:val="00E65B57"/>
    <w:rsid w:val="00E65B7A"/>
    <w:rsid w:val="00E6620B"/>
    <w:rsid w:val="00E6713E"/>
    <w:rsid w:val="00E67905"/>
    <w:rsid w:val="00E705F6"/>
    <w:rsid w:val="00E71A1A"/>
    <w:rsid w:val="00E71D85"/>
    <w:rsid w:val="00E72D64"/>
    <w:rsid w:val="00E74AAE"/>
    <w:rsid w:val="00E76C41"/>
    <w:rsid w:val="00E77816"/>
    <w:rsid w:val="00E80EF2"/>
    <w:rsid w:val="00E8145A"/>
    <w:rsid w:val="00E82857"/>
    <w:rsid w:val="00E83111"/>
    <w:rsid w:val="00E83D86"/>
    <w:rsid w:val="00E842F0"/>
    <w:rsid w:val="00E8524D"/>
    <w:rsid w:val="00E8595A"/>
    <w:rsid w:val="00E8671A"/>
    <w:rsid w:val="00E8744E"/>
    <w:rsid w:val="00E87617"/>
    <w:rsid w:val="00E87CB7"/>
    <w:rsid w:val="00E9036A"/>
    <w:rsid w:val="00E90FC9"/>
    <w:rsid w:val="00E919BE"/>
    <w:rsid w:val="00E91D21"/>
    <w:rsid w:val="00E923D8"/>
    <w:rsid w:val="00E93D9D"/>
    <w:rsid w:val="00E94578"/>
    <w:rsid w:val="00E95BD4"/>
    <w:rsid w:val="00E96B26"/>
    <w:rsid w:val="00E9764D"/>
    <w:rsid w:val="00EA0285"/>
    <w:rsid w:val="00EA03E9"/>
    <w:rsid w:val="00EA0A76"/>
    <w:rsid w:val="00EA0D06"/>
    <w:rsid w:val="00EA208E"/>
    <w:rsid w:val="00EA2C03"/>
    <w:rsid w:val="00EA3D4C"/>
    <w:rsid w:val="00EA5250"/>
    <w:rsid w:val="00EA53F9"/>
    <w:rsid w:val="00EA57F5"/>
    <w:rsid w:val="00EA6CBD"/>
    <w:rsid w:val="00EA7ACB"/>
    <w:rsid w:val="00EB0488"/>
    <w:rsid w:val="00EB17E1"/>
    <w:rsid w:val="00EB32B2"/>
    <w:rsid w:val="00EB469F"/>
    <w:rsid w:val="00EB49EF"/>
    <w:rsid w:val="00EB4DC1"/>
    <w:rsid w:val="00EB55EB"/>
    <w:rsid w:val="00EB6D9A"/>
    <w:rsid w:val="00EB75EA"/>
    <w:rsid w:val="00EB7779"/>
    <w:rsid w:val="00EC13FC"/>
    <w:rsid w:val="00EC6FE8"/>
    <w:rsid w:val="00EC7BB1"/>
    <w:rsid w:val="00EC7CB4"/>
    <w:rsid w:val="00ED0184"/>
    <w:rsid w:val="00ED0E70"/>
    <w:rsid w:val="00ED28B3"/>
    <w:rsid w:val="00ED2E7C"/>
    <w:rsid w:val="00ED33D3"/>
    <w:rsid w:val="00ED3F32"/>
    <w:rsid w:val="00ED4EE8"/>
    <w:rsid w:val="00EE039A"/>
    <w:rsid w:val="00EE17EA"/>
    <w:rsid w:val="00EE185C"/>
    <w:rsid w:val="00EE24C1"/>
    <w:rsid w:val="00EE475F"/>
    <w:rsid w:val="00EE48F5"/>
    <w:rsid w:val="00EE4D91"/>
    <w:rsid w:val="00EE688D"/>
    <w:rsid w:val="00EE779C"/>
    <w:rsid w:val="00EF1869"/>
    <w:rsid w:val="00EF30AA"/>
    <w:rsid w:val="00EF4A93"/>
    <w:rsid w:val="00EF4F2A"/>
    <w:rsid w:val="00EF4FD9"/>
    <w:rsid w:val="00EF54E7"/>
    <w:rsid w:val="00EF58F9"/>
    <w:rsid w:val="00EF59D0"/>
    <w:rsid w:val="00EF5E07"/>
    <w:rsid w:val="00EF61FC"/>
    <w:rsid w:val="00EF6288"/>
    <w:rsid w:val="00EF797E"/>
    <w:rsid w:val="00F00362"/>
    <w:rsid w:val="00F00463"/>
    <w:rsid w:val="00F00F83"/>
    <w:rsid w:val="00F0183D"/>
    <w:rsid w:val="00F01A86"/>
    <w:rsid w:val="00F0327E"/>
    <w:rsid w:val="00F0414A"/>
    <w:rsid w:val="00F049BC"/>
    <w:rsid w:val="00F04ABC"/>
    <w:rsid w:val="00F06B81"/>
    <w:rsid w:val="00F07C59"/>
    <w:rsid w:val="00F10594"/>
    <w:rsid w:val="00F10D9B"/>
    <w:rsid w:val="00F10E95"/>
    <w:rsid w:val="00F11A82"/>
    <w:rsid w:val="00F1281B"/>
    <w:rsid w:val="00F14C34"/>
    <w:rsid w:val="00F14FA2"/>
    <w:rsid w:val="00F15E2D"/>
    <w:rsid w:val="00F16CF7"/>
    <w:rsid w:val="00F1766C"/>
    <w:rsid w:val="00F2016C"/>
    <w:rsid w:val="00F20BD9"/>
    <w:rsid w:val="00F23570"/>
    <w:rsid w:val="00F24AA7"/>
    <w:rsid w:val="00F24EE1"/>
    <w:rsid w:val="00F24F76"/>
    <w:rsid w:val="00F251BA"/>
    <w:rsid w:val="00F25681"/>
    <w:rsid w:val="00F25EA1"/>
    <w:rsid w:val="00F264B7"/>
    <w:rsid w:val="00F26613"/>
    <w:rsid w:val="00F26D65"/>
    <w:rsid w:val="00F27632"/>
    <w:rsid w:val="00F30377"/>
    <w:rsid w:val="00F30734"/>
    <w:rsid w:val="00F31D7F"/>
    <w:rsid w:val="00F32617"/>
    <w:rsid w:val="00F32C88"/>
    <w:rsid w:val="00F338AB"/>
    <w:rsid w:val="00F33E90"/>
    <w:rsid w:val="00F3403F"/>
    <w:rsid w:val="00F35097"/>
    <w:rsid w:val="00F3529C"/>
    <w:rsid w:val="00F364E2"/>
    <w:rsid w:val="00F40008"/>
    <w:rsid w:val="00F4056F"/>
    <w:rsid w:val="00F40959"/>
    <w:rsid w:val="00F41574"/>
    <w:rsid w:val="00F43A4D"/>
    <w:rsid w:val="00F43B8E"/>
    <w:rsid w:val="00F45803"/>
    <w:rsid w:val="00F45EAE"/>
    <w:rsid w:val="00F464E7"/>
    <w:rsid w:val="00F47527"/>
    <w:rsid w:val="00F47ADC"/>
    <w:rsid w:val="00F47DC9"/>
    <w:rsid w:val="00F50F5D"/>
    <w:rsid w:val="00F516A8"/>
    <w:rsid w:val="00F5287E"/>
    <w:rsid w:val="00F537F3"/>
    <w:rsid w:val="00F539DB"/>
    <w:rsid w:val="00F54D3F"/>
    <w:rsid w:val="00F556E5"/>
    <w:rsid w:val="00F55EC0"/>
    <w:rsid w:val="00F57B62"/>
    <w:rsid w:val="00F57E53"/>
    <w:rsid w:val="00F60D9E"/>
    <w:rsid w:val="00F61A12"/>
    <w:rsid w:val="00F62122"/>
    <w:rsid w:val="00F622C2"/>
    <w:rsid w:val="00F62559"/>
    <w:rsid w:val="00F6482A"/>
    <w:rsid w:val="00F64B12"/>
    <w:rsid w:val="00F64B91"/>
    <w:rsid w:val="00F64E30"/>
    <w:rsid w:val="00F64F37"/>
    <w:rsid w:val="00F651D7"/>
    <w:rsid w:val="00F70996"/>
    <w:rsid w:val="00F70ED6"/>
    <w:rsid w:val="00F710F1"/>
    <w:rsid w:val="00F719DE"/>
    <w:rsid w:val="00F71F67"/>
    <w:rsid w:val="00F731F5"/>
    <w:rsid w:val="00F74010"/>
    <w:rsid w:val="00F741BE"/>
    <w:rsid w:val="00F7463D"/>
    <w:rsid w:val="00F75203"/>
    <w:rsid w:val="00F77CDB"/>
    <w:rsid w:val="00F81520"/>
    <w:rsid w:val="00F8196E"/>
    <w:rsid w:val="00F823A2"/>
    <w:rsid w:val="00F82B4E"/>
    <w:rsid w:val="00F8376D"/>
    <w:rsid w:val="00F84852"/>
    <w:rsid w:val="00F8571B"/>
    <w:rsid w:val="00F86853"/>
    <w:rsid w:val="00F86A80"/>
    <w:rsid w:val="00F876E5"/>
    <w:rsid w:val="00F9049B"/>
    <w:rsid w:val="00F912D3"/>
    <w:rsid w:val="00F92BEF"/>
    <w:rsid w:val="00F94E5B"/>
    <w:rsid w:val="00F96D6C"/>
    <w:rsid w:val="00F97771"/>
    <w:rsid w:val="00FA43AC"/>
    <w:rsid w:val="00FA4972"/>
    <w:rsid w:val="00FA5457"/>
    <w:rsid w:val="00FA5E58"/>
    <w:rsid w:val="00FA6869"/>
    <w:rsid w:val="00FA6C60"/>
    <w:rsid w:val="00FA6F4B"/>
    <w:rsid w:val="00FB03A2"/>
    <w:rsid w:val="00FB0EA6"/>
    <w:rsid w:val="00FB1DE7"/>
    <w:rsid w:val="00FB1E49"/>
    <w:rsid w:val="00FB2890"/>
    <w:rsid w:val="00FB2970"/>
    <w:rsid w:val="00FB37C7"/>
    <w:rsid w:val="00FB42F0"/>
    <w:rsid w:val="00FB45E4"/>
    <w:rsid w:val="00FB5818"/>
    <w:rsid w:val="00FB5915"/>
    <w:rsid w:val="00FB65C7"/>
    <w:rsid w:val="00FC001D"/>
    <w:rsid w:val="00FC14BE"/>
    <w:rsid w:val="00FC265C"/>
    <w:rsid w:val="00FC283E"/>
    <w:rsid w:val="00FC2AA5"/>
    <w:rsid w:val="00FC3DAA"/>
    <w:rsid w:val="00FC5165"/>
    <w:rsid w:val="00FC542F"/>
    <w:rsid w:val="00FC5505"/>
    <w:rsid w:val="00FD0494"/>
    <w:rsid w:val="00FD15F0"/>
    <w:rsid w:val="00FD1955"/>
    <w:rsid w:val="00FD1CCC"/>
    <w:rsid w:val="00FD21DD"/>
    <w:rsid w:val="00FD5337"/>
    <w:rsid w:val="00FD5DE0"/>
    <w:rsid w:val="00FD61FB"/>
    <w:rsid w:val="00FD6291"/>
    <w:rsid w:val="00FD7591"/>
    <w:rsid w:val="00FE15DE"/>
    <w:rsid w:val="00FE349E"/>
    <w:rsid w:val="00FE37E7"/>
    <w:rsid w:val="00FE4EE7"/>
    <w:rsid w:val="00FE600D"/>
    <w:rsid w:val="00FE6479"/>
    <w:rsid w:val="00FE77AA"/>
    <w:rsid w:val="00FF0560"/>
    <w:rsid w:val="00FF0FE0"/>
    <w:rsid w:val="00FF12F9"/>
    <w:rsid w:val="00FF2B34"/>
    <w:rsid w:val="00FF3BC0"/>
    <w:rsid w:val="00FF4141"/>
    <w:rsid w:val="00FF4591"/>
    <w:rsid w:val="00FF4C70"/>
    <w:rsid w:val="00FF4FF0"/>
    <w:rsid w:val="00FF6D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6D539"/>
  <w15:chartTrackingRefBased/>
  <w15:docId w15:val="{AF86EEE0-171A-4853-84BB-55AB4D7FD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8FE"/>
    <w:rPr>
      <w:sz w:val="24"/>
      <w:szCs w:val="24"/>
    </w:rPr>
  </w:style>
  <w:style w:type="paragraph" w:styleId="Titre1">
    <w:name w:val="heading 1"/>
    <w:basedOn w:val="Normal"/>
    <w:next w:val="Normal"/>
    <w:link w:val="Titre1Car"/>
    <w:qFormat/>
    <w:rsid w:val="00A61740"/>
    <w:pPr>
      <w:keepNext/>
      <w:outlineLvl w:val="0"/>
    </w:pPr>
    <w:rPr>
      <w:rFonts w:ascii="Arial" w:hAnsi="Arial" w:cs="Arial"/>
      <w:b/>
      <w:bCs/>
      <w:sz w:val="16"/>
    </w:rPr>
  </w:style>
  <w:style w:type="paragraph" w:styleId="Titre2">
    <w:name w:val="heading 2"/>
    <w:basedOn w:val="Normal"/>
    <w:next w:val="Normal"/>
    <w:link w:val="Titre2Car"/>
    <w:semiHidden/>
    <w:unhideWhenUsed/>
    <w:qFormat/>
    <w:rsid w:val="009F510E"/>
    <w:pPr>
      <w:keepNext/>
      <w:spacing w:before="240" w:after="60"/>
      <w:outlineLvl w:val="1"/>
    </w:pPr>
    <w:rPr>
      <w:rFonts w:ascii="Cambria" w:hAnsi="Cambria"/>
      <w:b/>
      <w:bCs/>
      <w:i/>
      <w:iCs/>
      <w:sz w:val="28"/>
      <w:szCs w:val="28"/>
    </w:rPr>
  </w:style>
  <w:style w:type="paragraph" w:styleId="Titre5">
    <w:name w:val="heading 5"/>
    <w:basedOn w:val="Normal"/>
    <w:next w:val="Normal"/>
    <w:link w:val="Titre5Car"/>
    <w:semiHidden/>
    <w:unhideWhenUsed/>
    <w:qFormat/>
    <w:rsid w:val="005958B5"/>
    <w:pPr>
      <w:spacing w:before="240" w:after="60"/>
      <w:outlineLvl w:val="4"/>
    </w:pPr>
    <w:rPr>
      <w:rFonts w:ascii="Calibri" w:hAnsi="Calibri"/>
      <w:b/>
      <w:bCs/>
      <w:i/>
      <w:iCs/>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6686D"/>
    <w:pPr>
      <w:tabs>
        <w:tab w:val="center" w:pos="4536"/>
        <w:tab w:val="right" w:pos="9072"/>
      </w:tabs>
    </w:pPr>
  </w:style>
  <w:style w:type="paragraph" w:styleId="Pieddepage">
    <w:name w:val="footer"/>
    <w:basedOn w:val="Normal"/>
    <w:link w:val="PieddepageCar"/>
    <w:uiPriority w:val="99"/>
    <w:rsid w:val="00D6686D"/>
    <w:pPr>
      <w:tabs>
        <w:tab w:val="center" w:pos="4536"/>
        <w:tab w:val="right" w:pos="9072"/>
      </w:tabs>
    </w:pPr>
  </w:style>
  <w:style w:type="paragraph" w:styleId="Textedebulles">
    <w:name w:val="Balloon Text"/>
    <w:basedOn w:val="Normal"/>
    <w:semiHidden/>
    <w:rsid w:val="002B6BD2"/>
    <w:rPr>
      <w:rFonts w:ascii="Tahoma" w:hAnsi="Tahoma" w:cs="Tahoma"/>
      <w:sz w:val="16"/>
      <w:szCs w:val="16"/>
    </w:rPr>
  </w:style>
  <w:style w:type="paragraph" w:customStyle="1" w:styleId="corpsdelettre">
    <w:name w:val="corps de lettre"/>
    <w:basedOn w:val="Normal"/>
    <w:rsid w:val="0087777D"/>
    <w:pPr>
      <w:tabs>
        <w:tab w:val="left" w:pos="1701"/>
      </w:tabs>
      <w:ind w:firstLine="1134"/>
      <w:jc w:val="both"/>
    </w:pPr>
    <w:rPr>
      <w:rFonts w:ascii="Arial" w:hAnsi="Arial"/>
      <w:sz w:val="22"/>
      <w:szCs w:val="20"/>
    </w:rPr>
  </w:style>
  <w:style w:type="paragraph" w:styleId="Titre">
    <w:name w:val="Title"/>
    <w:basedOn w:val="Normal"/>
    <w:qFormat/>
    <w:rsid w:val="0087777D"/>
    <w:pPr>
      <w:jc w:val="center"/>
    </w:pPr>
    <w:rPr>
      <w:rFonts w:ascii="Arial" w:hAnsi="Arial"/>
      <w:b/>
      <w:color w:val="000000"/>
      <w:sz w:val="22"/>
      <w:szCs w:val="20"/>
      <w:u w:val="single"/>
    </w:rPr>
  </w:style>
  <w:style w:type="character" w:customStyle="1" w:styleId="Titre1Car">
    <w:name w:val="Titre 1 Car"/>
    <w:link w:val="Titre1"/>
    <w:rsid w:val="00AC1EE8"/>
    <w:rPr>
      <w:rFonts w:ascii="Arial" w:hAnsi="Arial" w:cs="Arial"/>
      <w:b/>
      <w:bCs/>
      <w:sz w:val="16"/>
      <w:szCs w:val="24"/>
    </w:rPr>
  </w:style>
  <w:style w:type="paragraph" w:customStyle="1" w:styleId="Default">
    <w:name w:val="Default"/>
    <w:rsid w:val="00AC1EE8"/>
    <w:pPr>
      <w:autoSpaceDE w:val="0"/>
      <w:autoSpaceDN w:val="0"/>
      <w:adjustRightInd w:val="0"/>
    </w:pPr>
    <w:rPr>
      <w:rFonts w:ascii="Arial" w:hAnsi="Arial" w:cs="Arial"/>
      <w:color w:val="000000"/>
      <w:sz w:val="24"/>
      <w:szCs w:val="24"/>
    </w:rPr>
  </w:style>
  <w:style w:type="character" w:styleId="Lienhypertexte">
    <w:name w:val="Hyperlink"/>
    <w:unhideWhenUsed/>
    <w:rsid w:val="00B22D51"/>
    <w:rPr>
      <w:color w:val="0000FF"/>
      <w:u w:val="single"/>
    </w:rPr>
  </w:style>
  <w:style w:type="character" w:styleId="Lienhypertextesuivivisit">
    <w:name w:val="FollowedHyperlink"/>
    <w:rsid w:val="00D750D8"/>
    <w:rPr>
      <w:color w:val="800080"/>
      <w:u w:val="single"/>
    </w:rPr>
  </w:style>
  <w:style w:type="character" w:styleId="lev">
    <w:name w:val="Strong"/>
    <w:uiPriority w:val="22"/>
    <w:qFormat/>
    <w:rsid w:val="00A671AE"/>
    <w:rPr>
      <w:b/>
      <w:bCs/>
    </w:rPr>
  </w:style>
  <w:style w:type="paragraph" w:styleId="Paragraphedeliste">
    <w:name w:val="List Paragraph"/>
    <w:basedOn w:val="Normal"/>
    <w:uiPriority w:val="34"/>
    <w:qFormat/>
    <w:rsid w:val="004568FE"/>
    <w:pPr>
      <w:ind w:left="720"/>
      <w:contextualSpacing/>
    </w:pPr>
  </w:style>
  <w:style w:type="paragraph" w:styleId="Textebrut">
    <w:name w:val="Plain Text"/>
    <w:basedOn w:val="Normal"/>
    <w:link w:val="TextebrutCar"/>
    <w:uiPriority w:val="99"/>
    <w:unhideWhenUsed/>
    <w:rsid w:val="0031111D"/>
    <w:rPr>
      <w:rFonts w:ascii="Calibri" w:eastAsia="Calibri" w:hAnsi="Calibri"/>
      <w:sz w:val="22"/>
      <w:szCs w:val="21"/>
      <w:lang w:eastAsia="en-US"/>
    </w:rPr>
  </w:style>
  <w:style w:type="character" w:customStyle="1" w:styleId="TextebrutCar">
    <w:name w:val="Texte brut Car"/>
    <w:link w:val="Textebrut"/>
    <w:uiPriority w:val="99"/>
    <w:rsid w:val="0031111D"/>
    <w:rPr>
      <w:rFonts w:ascii="Calibri" w:eastAsia="Calibri" w:hAnsi="Calibri"/>
      <w:sz w:val="22"/>
      <w:szCs w:val="21"/>
      <w:lang w:eastAsia="en-US"/>
    </w:rPr>
  </w:style>
  <w:style w:type="character" w:customStyle="1" w:styleId="PieddepageCar">
    <w:name w:val="Pied de page Car"/>
    <w:link w:val="Pieddepage"/>
    <w:uiPriority w:val="99"/>
    <w:rsid w:val="008B3189"/>
    <w:rPr>
      <w:sz w:val="24"/>
      <w:szCs w:val="24"/>
    </w:rPr>
  </w:style>
  <w:style w:type="character" w:customStyle="1" w:styleId="Normal1">
    <w:name w:val="Normal1"/>
    <w:rsid w:val="002C521C"/>
  </w:style>
  <w:style w:type="character" w:customStyle="1" w:styleId="Titre2Car">
    <w:name w:val="Titre 2 Car"/>
    <w:link w:val="Titre2"/>
    <w:semiHidden/>
    <w:rsid w:val="009F510E"/>
    <w:rPr>
      <w:rFonts w:ascii="Cambria" w:eastAsia="Times New Roman" w:hAnsi="Cambria" w:cs="Times New Roman"/>
      <w:b/>
      <w:bCs/>
      <w:i/>
      <w:iCs/>
      <w:sz w:val="28"/>
      <w:szCs w:val="28"/>
    </w:rPr>
  </w:style>
  <w:style w:type="character" w:customStyle="1" w:styleId="ng-scope">
    <w:name w:val="ng-scope"/>
    <w:rsid w:val="0009110B"/>
  </w:style>
  <w:style w:type="character" w:customStyle="1" w:styleId="highlight">
    <w:name w:val="highlight"/>
    <w:rsid w:val="00E11460"/>
  </w:style>
  <w:style w:type="character" w:customStyle="1" w:styleId="textev">
    <w:name w:val="textev"/>
    <w:rsid w:val="00F27632"/>
  </w:style>
  <w:style w:type="paragraph" w:styleId="NormalWeb">
    <w:name w:val="Normal (Web)"/>
    <w:basedOn w:val="Normal"/>
    <w:link w:val="NormalWebCar"/>
    <w:uiPriority w:val="99"/>
    <w:unhideWhenUsed/>
    <w:rsid w:val="00F27632"/>
    <w:pPr>
      <w:spacing w:before="100" w:beforeAutospacing="1" w:after="100" w:afterAutospacing="1"/>
    </w:pPr>
  </w:style>
  <w:style w:type="paragraph" w:customStyle="1" w:styleId="pucetetevert">
    <w:name w:val="pucetete_vert"/>
    <w:basedOn w:val="Normal"/>
    <w:rsid w:val="00F27632"/>
    <w:pPr>
      <w:spacing w:before="100" w:beforeAutospacing="1" w:after="100" w:afterAutospacing="1"/>
    </w:pPr>
  </w:style>
  <w:style w:type="paragraph" w:customStyle="1" w:styleId="PEPS">
    <w:name w:val="PEPS"/>
    <w:basedOn w:val="NormalWeb"/>
    <w:link w:val="PEPSCar"/>
    <w:autoRedefine/>
    <w:qFormat/>
    <w:rsid w:val="00672CE5"/>
    <w:pPr>
      <w:spacing w:before="120" w:beforeAutospacing="0" w:after="0" w:afterAutospacing="0"/>
      <w:contextualSpacing/>
    </w:pPr>
    <w:rPr>
      <w:rFonts w:ascii="Arial" w:hAnsi="Arial" w:cs="Arial"/>
      <w:b/>
      <w:color w:val="538135"/>
    </w:rPr>
  </w:style>
  <w:style w:type="character" w:customStyle="1" w:styleId="nouveaute">
    <w:name w:val="nouveaute"/>
    <w:rsid w:val="00812AEA"/>
  </w:style>
  <w:style w:type="character" w:customStyle="1" w:styleId="NormalWebCar">
    <w:name w:val="Normal (Web) Car"/>
    <w:link w:val="NormalWeb"/>
    <w:uiPriority w:val="99"/>
    <w:rsid w:val="00EC7CB4"/>
    <w:rPr>
      <w:sz w:val="24"/>
      <w:szCs w:val="24"/>
    </w:rPr>
  </w:style>
  <w:style w:type="character" w:customStyle="1" w:styleId="PEPSCar">
    <w:name w:val="PEPS Car"/>
    <w:link w:val="PEPS"/>
    <w:rsid w:val="00672CE5"/>
    <w:rPr>
      <w:rFonts w:ascii="Arial" w:hAnsi="Arial" w:cs="Arial"/>
      <w:b/>
      <w:color w:val="538135"/>
      <w:sz w:val="24"/>
      <w:szCs w:val="24"/>
    </w:rPr>
  </w:style>
  <w:style w:type="character" w:styleId="CitationHTML">
    <w:name w:val="HTML Cite"/>
    <w:uiPriority w:val="99"/>
    <w:unhideWhenUsed/>
    <w:rsid w:val="00CC174B"/>
    <w:rPr>
      <w:i/>
      <w:iCs/>
    </w:rPr>
  </w:style>
  <w:style w:type="paragraph" w:customStyle="1" w:styleId="fondvert">
    <w:name w:val="fondvert"/>
    <w:basedOn w:val="Normal"/>
    <w:uiPriority w:val="99"/>
    <w:rsid w:val="00A23C7E"/>
    <w:pPr>
      <w:shd w:val="clear" w:color="auto" w:fill="CFDFE0"/>
      <w:spacing w:before="100" w:beforeAutospacing="1" w:after="100" w:afterAutospacing="1"/>
    </w:pPr>
    <w:rPr>
      <w:rFonts w:eastAsia="Calibri"/>
      <w:b/>
      <w:bCs/>
      <w:color w:val="699B50"/>
      <w:sz w:val="21"/>
      <w:szCs w:val="21"/>
    </w:rPr>
  </w:style>
  <w:style w:type="character" w:customStyle="1" w:styleId="Titre5Car">
    <w:name w:val="Titre 5 Car"/>
    <w:link w:val="Titre5"/>
    <w:semiHidden/>
    <w:rsid w:val="005958B5"/>
    <w:rPr>
      <w:rFonts w:ascii="Calibri" w:eastAsia="Times New Roman" w:hAnsi="Calibri" w:cs="Times New Roman"/>
      <w:b/>
      <w:bCs/>
      <w:i/>
      <w:iCs/>
      <w:sz w:val="26"/>
      <w:szCs w:val="26"/>
    </w:rPr>
  </w:style>
  <w:style w:type="character" w:styleId="Accentuation">
    <w:name w:val="Emphasis"/>
    <w:uiPriority w:val="20"/>
    <w:qFormat/>
    <w:rsid w:val="00861801"/>
    <w:rPr>
      <w:i/>
      <w:iCs/>
    </w:rPr>
  </w:style>
  <w:style w:type="character" w:customStyle="1" w:styleId="wpschanges">
    <w:name w:val="__wps_changes"/>
    <w:rsid w:val="002901C4"/>
  </w:style>
  <w:style w:type="character" w:styleId="Mentionnonrsolue">
    <w:name w:val="Unresolved Mention"/>
    <w:basedOn w:val="Policepardfaut"/>
    <w:uiPriority w:val="99"/>
    <w:semiHidden/>
    <w:unhideWhenUsed/>
    <w:rsid w:val="005C7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450">
      <w:bodyDiv w:val="1"/>
      <w:marLeft w:val="0"/>
      <w:marRight w:val="0"/>
      <w:marTop w:val="0"/>
      <w:marBottom w:val="0"/>
      <w:divBdr>
        <w:top w:val="none" w:sz="0" w:space="0" w:color="auto"/>
        <w:left w:val="none" w:sz="0" w:space="0" w:color="auto"/>
        <w:bottom w:val="none" w:sz="0" w:space="0" w:color="auto"/>
        <w:right w:val="none" w:sz="0" w:space="0" w:color="auto"/>
      </w:divBdr>
    </w:div>
    <w:div w:id="3292011">
      <w:bodyDiv w:val="1"/>
      <w:marLeft w:val="0"/>
      <w:marRight w:val="0"/>
      <w:marTop w:val="0"/>
      <w:marBottom w:val="0"/>
      <w:divBdr>
        <w:top w:val="none" w:sz="0" w:space="0" w:color="auto"/>
        <w:left w:val="none" w:sz="0" w:space="0" w:color="auto"/>
        <w:bottom w:val="none" w:sz="0" w:space="0" w:color="auto"/>
        <w:right w:val="none" w:sz="0" w:space="0" w:color="auto"/>
      </w:divBdr>
    </w:div>
    <w:div w:id="4022996">
      <w:bodyDiv w:val="1"/>
      <w:marLeft w:val="0"/>
      <w:marRight w:val="0"/>
      <w:marTop w:val="0"/>
      <w:marBottom w:val="0"/>
      <w:divBdr>
        <w:top w:val="none" w:sz="0" w:space="0" w:color="auto"/>
        <w:left w:val="none" w:sz="0" w:space="0" w:color="auto"/>
        <w:bottom w:val="none" w:sz="0" w:space="0" w:color="auto"/>
        <w:right w:val="none" w:sz="0" w:space="0" w:color="auto"/>
      </w:divBdr>
    </w:div>
    <w:div w:id="4216721">
      <w:bodyDiv w:val="1"/>
      <w:marLeft w:val="0"/>
      <w:marRight w:val="0"/>
      <w:marTop w:val="0"/>
      <w:marBottom w:val="0"/>
      <w:divBdr>
        <w:top w:val="none" w:sz="0" w:space="0" w:color="auto"/>
        <w:left w:val="none" w:sz="0" w:space="0" w:color="auto"/>
        <w:bottom w:val="none" w:sz="0" w:space="0" w:color="auto"/>
        <w:right w:val="none" w:sz="0" w:space="0" w:color="auto"/>
      </w:divBdr>
    </w:div>
    <w:div w:id="5133227">
      <w:bodyDiv w:val="1"/>
      <w:marLeft w:val="0"/>
      <w:marRight w:val="0"/>
      <w:marTop w:val="0"/>
      <w:marBottom w:val="0"/>
      <w:divBdr>
        <w:top w:val="none" w:sz="0" w:space="0" w:color="auto"/>
        <w:left w:val="none" w:sz="0" w:space="0" w:color="auto"/>
        <w:bottom w:val="none" w:sz="0" w:space="0" w:color="auto"/>
        <w:right w:val="none" w:sz="0" w:space="0" w:color="auto"/>
      </w:divBdr>
    </w:div>
    <w:div w:id="9724568">
      <w:bodyDiv w:val="1"/>
      <w:marLeft w:val="0"/>
      <w:marRight w:val="0"/>
      <w:marTop w:val="0"/>
      <w:marBottom w:val="0"/>
      <w:divBdr>
        <w:top w:val="none" w:sz="0" w:space="0" w:color="auto"/>
        <w:left w:val="none" w:sz="0" w:space="0" w:color="auto"/>
        <w:bottom w:val="none" w:sz="0" w:space="0" w:color="auto"/>
        <w:right w:val="none" w:sz="0" w:space="0" w:color="auto"/>
      </w:divBdr>
    </w:div>
    <w:div w:id="11493428">
      <w:bodyDiv w:val="1"/>
      <w:marLeft w:val="0"/>
      <w:marRight w:val="0"/>
      <w:marTop w:val="0"/>
      <w:marBottom w:val="0"/>
      <w:divBdr>
        <w:top w:val="none" w:sz="0" w:space="0" w:color="auto"/>
        <w:left w:val="none" w:sz="0" w:space="0" w:color="auto"/>
        <w:bottom w:val="none" w:sz="0" w:space="0" w:color="auto"/>
        <w:right w:val="none" w:sz="0" w:space="0" w:color="auto"/>
      </w:divBdr>
    </w:div>
    <w:div w:id="13112533">
      <w:bodyDiv w:val="1"/>
      <w:marLeft w:val="0"/>
      <w:marRight w:val="0"/>
      <w:marTop w:val="0"/>
      <w:marBottom w:val="0"/>
      <w:divBdr>
        <w:top w:val="none" w:sz="0" w:space="0" w:color="auto"/>
        <w:left w:val="none" w:sz="0" w:space="0" w:color="auto"/>
        <w:bottom w:val="none" w:sz="0" w:space="0" w:color="auto"/>
        <w:right w:val="none" w:sz="0" w:space="0" w:color="auto"/>
      </w:divBdr>
    </w:div>
    <w:div w:id="18241836">
      <w:bodyDiv w:val="1"/>
      <w:marLeft w:val="0"/>
      <w:marRight w:val="0"/>
      <w:marTop w:val="0"/>
      <w:marBottom w:val="0"/>
      <w:divBdr>
        <w:top w:val="none" w:sz="0" w:space="0" w:color="auto"/>
        <w:left w:val="none" w:sz="0" w:space="0" w:color="auto"/>
        <w:bottom w:val="none" w:sz="0" w:space="0" w:color="auto"/>
        <w:right w:val="none" w:sz="0" w:space="0" w:color="auto"/>
      </w:divBdr>
    </w:div>
    <w:div w:id="22026425">
      <w:bodyDiv w:val="1"/>
      <w:marLeft w:val="0"/>
      <w:marRight w:val="0"/>
      <w:marTop w:val="0"/>
      <w:marBottom w:val="0"/>
      <w:divBdr>
        <w:top w:val="none" w:sz="0" w:space="0" w:color="auto"/>
        <w:left w:val="none" w:sz="0" w:space="0" w:color="auto"/>
        <w:bottom w:val="none" w:sz="0" w:space="0" w:color="auto"/>
        <w:right w:val="none" w:sz="0" w:space="0" w:color="auto"/>
      </w:divBdr>
    </w:div>
    <w:div w:id="25569420">
      <w:bodyDiv w:val="1"/>
      <w:marLeft w:val="0"/>
      <w:marRight w:val="0"/>
      <w:marTop w:val="0"/>
      <w:marBottom w:val="0"/>
      <w:divBdr>
        <w:top w:val="none" w:sz="0" w:space="0" w:color="auto"/>
        <w:left w:val="none" w:sz="0" w:space="0" w:color="auto"/>
        <w:bottom w:val="none" w:sz="0" w:space="0" w:color="auto"/>
        <w:right w:val="none" w:sz="0" w:space="0" w:color="auto"/>
      </w:divBdr>
    </w:div>
    <w:div w:id="27604760">
      <w:bodyDiv w:val="1"/>
      <w:marLeft w:val="0"/>
      <w:marRight w:val="0"/>
      <w:marTop w:val="0"/>
      <w:marBottom w:val="0"/>
      <w:divBdr>
        <w:top w:val="none" w:sz="0" w:space="0" w:color="auto"/>
        <w:left w:val="none" w:sz="0" w:space="0" w:color="auto"/>
        <w:bottom w:val="none" w:sz="0" w:space="0" w:color="auto"/>
        <w:right w:val="none" w:sz="0" w:space="0" w:color="auto"/>
      </w:divBdr>
    </w:div>
    <w:div w:id="32536250">
      <w:bodyDiv w:val="1"/>
      <w:marLeft w:val="0"/>
      <w:marRight w:val="0"/>
      <w:marTop w:val="0"/>
      <w:marBottom w:val="0"/>
      <w:divBdr>
        <w:top w:val="none" w:sz="0" w:space="0" w:color="auto"/>
        <w:left w:val="none" w:sz="0" w:space="0" w:color="auto"/>
        <w:bottom w:val="none" w:sz="0" w:space="0" w:color="auto"/>
        <w:right w:val="none" w:sz="0" w:space="0" w:color="auto"/>
      </w:divBdr>
    </w:div>
    <w:div w:id="37635313">
      <w:bodyDiv w:val="1"/>
      <w:marLeft w:val="0"/>
      <w:marRight w:val="0"/>
      <w:marTop w:val="0"/>
      <w:marBottom w:val="0"/>
      <w:divBdr>
        <w:top w:val="none" w:sz="0" w:space="0" w:color="auto"/>
        <w:left w:val="none" w:sz="0" w:space="0" w:color="auto"/>
        <w:bottom w:val="none" w:sz="0" w:space="0" w:color="auto"/>
        <w:right w:val="none" w:sz="0" w:space="0" w:color="auto"/>
      </w:divBdr>
    </w:div>
    <w:div w:id="43918665">
      <w:bodyDiv w:val="1"/>
      <w:marLeft w:val="0"/>
      <w:marRight w:val="0"/>
      <w:marTop w:val="0"/>
      <w:marBottom w:val="0"/>
      <w:divBdr>
        <w:top w:val="none" w:sz="0" w:space="0" w:color="auto"/>
        <w:left w:val="none" w:sz="0" w:space="0" w:color="auto"/>
        <w:bottom w:val="none" w:sz="0" w:space="0" w:color="auto"/>
        <w:right w:val="none" w:sz="0" w:space="0" w:color="auto"/>
      </w:divBdr>
    </w:div>
    <w:div w:id="45497503">
      <w:bodyDiv w:val="1"/>
      <w:marLeft w:val="0"/>
      <w:marRight w:val="0"/>
      <w:marTop w:val="0"/>
      <w:marBottom w:val="0"/>
      <w:divBdr>
        <w:top w:val="none" w:sz="0" w:space="0" w:color="auto"/>
        <w:left w:val="none" w:sz="0" w:space="0" w:color="auto"/>
        <w:bottom w:val="none" w:sz="0" w:space="0" w:color="auto"/>
        <w:right w:val="none" w:sz="0" w:space="0" w:color="auto"/>
      </w:divBdr>
    </w:div>
    <w:div w:id="47186717">
      <w:bodyDiv w:val="1"/>
      <w:marLeft w:val="0"/>
      <w:marRight w:val="0"/>
      <w:marTop w:val="0"/>
      <w:marBottom w:val="0"/>
      <w:divBdr>
        <w:top w:val="none" w:sz="0" w:space="0" w:color="auto"/>
        <w:left w:val="none" w:sz="0" w:space="0" w:color="auto"/>
        <w:bottom w:val="none" w:sz="0" w:space="0" w:color="auto"/>
        <w:right w:val="none" w:sz="0" w:space="0" w:color="auto"/>
      </w:divBdr>
    </w:div>
    <w:div w:id="47461738">
      <w:bodyDiv w:val="1"/>
      <w:marLeft w:val="0"/>
      <w:marRight w:val="0"/>
      <w:marTop w:val="0"/>
      <w:marBottom w:val="0"/>
      <w:divBdr>
        <w:top w:val="none" w:sz="0" w:space="0" w:color="auto"/>
        <w:left w:val="none" w:sz="0" w:space="0" w:color="auto"/>
        <w:bottom w:val="none" w:sz="0" w:space="0" w:color="auto"/>
        <w:right w:val="none" w:sz="0" w:space="0" w:color="auto"/>
      </w:divBdr>
    </w:div>
    <w:div w:id="51319690">
      <w:bodyDiv w:val="1"/>
      <w:marLeft w:val="0"/>
      <w:marRight w:val="0"/>
      <w:marTop w:val="0"/>
      <w:marBottom w:val="0"/>
      <w:divBdr>
        <w:top w:val="none" w:sz="0" w:space="0" w:color="auto"/>
        <w:left w:val="none" w:sz="0" w:space="0" w:color="auto"/>
        <w:bottom w:val="none" w:sz="0" w:space="0" w:color="auto"/>
        <w:right w:val="none" w:sz="0" w:space="0" w:color="auto"/>
      </w:divBdr>
    </w:div>
    <w:div w:id="56560736">
      <w:bodyDiv w:val="1"/>
      <w:marLeft w:val="0"/>
      <w:marRight w:val="0"/>
      <w:marTop w:val="0"/>
      <w:marBottom w:val="0"/>
      <w:divBdr>
        <w:top w:val="none" w:sz="0" w:space="0" w:color="auto"/>
        <w:left w:val="none" w:sz="0" w:space="0" w:color="auto"/>
        <w:bottom w:val="none" w:sz="0" w:space="0" w:color="auto"/>
        <w:right w:val="none" w:sz="0" w:space="0" w:color="auto"/>
      </w:divBdr>
    </w:div>
    <w:div w:id="59638504">
      <w:bodyDiv w:val="1"/>
      <w:marLeft w:val="0"/>
      <w:marRight w:val="0"/>
      <w:marTop w:val="0"/>
      <w:marBottom w:val="0"/>
      <w:divBdr>
        <w:top w:val="none" w:sz="0" w:space="0" w:color="auto"/>
        <w:left w:val="none" w:sz="0" w:space="0" w:color="auto"/>
        <w:bottom w:val="none" w:sz="0" w:space="0" w:color="auto"/>
        <w:right w:val="none" w:sz="0" w:space="0" w:color="auto"/>
      </w:divBdr>
    </w:div>
    <w:div w:id="61024491">
      <w:bodyDiv w:val="1"/>
      <w:marLeft w:val="0"/>
      <w:marRight w:val="0"/>
      <w:marTop w:val="0"/>
      <w:marBottom w:val="0"/>
      <w:divBdr>
        <w:top w:val="none" w:sz="0" w:space="0" w:color="auto"/>
        <w:left w:val="none" w:sz="0" w:space="0" w:color="auto"/>
        <w:bottom w:val="none" w:sz="0" w:space="0" w:color="auto"/>
        <w:right w:val="none" w:sz="0" w:space="0" w:color="auto"/>
      </w:divBdr>
    </w:div>
    <w:div w:id="62220231">
      <w:bodyDiv w:val="1"/>
      <w:marLeft w:val="0"/>
      <w:marRight w:val="0"/>
      <w:marTop w:val="0"/>
      <w:marBottom w:val="0"/>
      <w:divBdr>
        <w:top w:val="none" w:sz="0" w:space="0" w:color="auto"/>
        <w:left w:val="none" w:sz="0" w:space="0" w:color="auto"/>
        <w:bottom w:val="none" w:sz="0" w:space="0" w:color="auto"/>
        <w:right w:val="none" w:sz="0" w:space="0" w:color="auto"/>
      </w:divBdr>
    </w:div>
    <w:div w:id="62335064">
      <w:bodyDiv w:val="1"/>
      <w:marLeft w:val="0"/>
      <w:marRight w:val="0"/>
      <w:marTop w:val="0"/>
      <w:marBottom w:val="0"/>
      <w:divBdr>
        <w:top w:val="none" w:sz="0" w:space="0" w:color="auto"/>
        <w:left w:val="none" w:sz="0" w:space="0" w:color="auto"/>
        <w:bottom w:val="none" w:sz="0" w:space="0" w:color="auto"/>
        <w:right w:val="none" w:sz="0" w:space="0" w:color="auto"/>
      </w:divBdr>
    </w:div>
    <w:div w:id="70978800">
      <w:bodyDiv w:val="1"/>
      <w:marLeft w:val="0"/>
      <w:marRight w:val="0"/>
      <w:marTop w:val="0"/>
      <w:marBottom w:val="0"/>
      <w:divBdr>
        <w:top w:val="none" w:sz="0" w:space="0" w:color="auto"/>
        <w:left w:val="none" w:sz="0" w:space="0" w:color="auto"/>
        <w:bottom w:val="none" w:sz="0" w:space="0" w:color="auto"/>
        <w:right w:val="none" w:sz="0" w:space="0" w:color="auto"/>
      </w:divBdr>
    </w:div>
    <w:div w:id="71313969">
      <w:bodyDiv w:val="1"/>
      <w:marLeft w:val="0"/>
      <w:marRight w:val="0"/>
      <w:marTop w:val="0"/>
      <w:marBottom w:val="0"/>
      <w:divBdr>
        <w:top w:val="none" w:sz="0" w:space="0" w:color="auto"/>
        <w:left w:val="none" w:sz="0" w:space="0" w:color="auto"/>
        <w:bottom w:val="none" w:sz="0" w:space="0" w:color="auto"/>
        <w:right w:val="none" w:sz="0" w:space="0" w:color="auto"/>
      </w:divBdr>
    </w:div>
    <w:div w:id="71395186">
      <w:bodyDiv w:val="1"/>
      <w:marLeft w:val="0"/>
      <w:marRight w:val="0"/>
      <w:marTop w:val="0"/>
      <w:marBottom w:val="0"/>
      <w:divBdr>
        <w:top w:val="none" w:sz="0" w:space="0" w:color="auto"/>
        <w:left w:val="none" w:sz="0" w:space="0" w:color="auto"/>
        <w:bottom w:val="none" w:sz="0" w:space="0" w:color="auto"/>
        <w:right w:val="none" w:sz="0" w:space="0" w:color="auto"/>
      </w:divBdr>
    </w:div>
    <w:div w:id="74014277">
      <w:bodyDiv w:val="1"/>
      <w:marLeft w:val="0"/>
      <w:marRight w:val="0"/>
      <w:marTop w:val="0"/>
      <w:marBottom w:val="0"/>
      <w:divBdr>
        <w:top w:val="none" w:sz="0" w:space="0" w:color="auto"/>
        <w:left w:val="none" w:sz="0" w:space="0" w:color="auto"/>
        <w:bottom w:val="none" w:sz="0" w:space="0" w:color="auto"/>
        <w:right w:val="none" w:sz="0" w:space="0" w:color="auto"/>
      </w:divBdr>
    </w:div>
    <w:div w:id="78142109">
      <w:bodyDiv w:val="1"/>
      <w:marLeft w:val="0"/>
      <w:marRight w:val="0"/>
      <w:marTop w:val="0"/>
      <w:marBottom w:val="0"/>
      <w:divBdr>
        <w:top w:val="none" w:sz="0" w:space="0" w:color="auto"/>
        <w:left w:val="none" w:sz="0" w:space="0" w:color="auto"/>
        <w:bottom w:val="none" w:sz="0" w:space="0" w:color="auto"/>
        <w:right w:val="none" w:sz="0" w:space="0" w:color="auto"/>
      </w:divBdr>
    </w:div>
    <w:div w:id="84883997">
      <w:bodyDiv w:val="1"/>
      <w:marLeft w:val="0"/>
      <w:marRight w:val="0"/>
      <w:marTop w:val="0"/>
      <w:marBottom w:val="0"/>
      <w:divBdr>
        <w:top w:val="none" w:sz="0" w:space="0" w:color="auto"/>
        <w:left w:val="none" w:sz="0" w:space="0" w:color="auto"/>
        <w:bottom w:val="none" w:sz="0" w:space="0" w:color="auto"/>
        <w:right w:val="none" w:sz="0" w:space="0" w:color="auto"/>
      </w:divBdr>
    </w:div>
    <w:div w:id="90130950">
      <w:bodyDiv w:val="1"/>
      <w:marLeft w:val="0"/>
      <w:marRight w:val="0"/>
      <w:marTop w:val="0"/>
      <w:marBottom w:val="0"/>
      <w:divBdr>
        <w:top w:val="none" w:sz="0" w:space="0" w:color="auto"/>
        <w:left w:val="none" w:sz="0" w:space="0" w:color="auto"/>
        <w:bottom w:val="none" w:sz="0" w:space="0" w:color="auto"/>
        <w:right w:val="none" w:sz="0" w:space="0" w:color="auto"/>
      </w:divBdr>
    </w:div>
    <w:div w:id="94597848">
      <w:bodyDiv w:val="1"/>
      <w:marLeft w:val="0"/>
      <w:marRight w:val="0"/>
      <w:marTop w:val="0"/>
      <w:marBottom w:val="0"/>
      <w:divBdr>
        <w:top w:val="none" w:sz="0" w:space="0" w:color="auto"/>
        <w:left w:val="none" w:sz="0" w:space="0" w:color="auto"/>
        <w:bottom w:val="none" w:sz="0" w:space="0" w:color="auto"/>
        <w:right w:val="none" w:sz="0" w:space="0" w:color="auto"/>
      </w:divBdr>
    </w:div>
    <w:div w:id="102923289">
      <w:bodyDiv w:val="1"/>
      <w:marLeft w:val="0"/>
      <w:marRight w:val="0"/>
      <w:marTop w:val="0"/>
      <w:marBottom w:val="0"/>
      <w:divBdr>
        <w:top w:val="none" w:sz="0" w:space="0" w:color="auto"/>
        <w:left w:val="none" w:sz="0" w:space="0" w:color="auto"/>
        <w:bottom w:val="none" w:sz="0" w:space="0" w:color="auto"/>
        <w:right w:val="none" w:sz="0" w:space="0" w:color="auto"/>
      </w:divBdr>
    </w:div>
    <w:div w:id="109708121">
      <w:bodyDiv w:val="1"/>
      <w:marLeft w:val="0"/>
      <w:marRight w:val="0"/>
      <w:marTop w:val="0"/>
      <w:marBottom w:val="0"/>
      <w:divBdr>
        <w:top w:val="none" w:sz="0" w:space="0" w:color="auto"/>
        <w:left w:val="none" w:sz="0" w:space="0" w:color="auto"/>
        <w:bottom w:val="none" w:sz="0" w:space="0" w:color="auto"/>
        <w:right w:val="none" w:sz="0" w:space="0" w:color="auto"/>
      </w:divBdr>
    </w:div>
    <w:div w:id="110327833">
      <w:bodyDiv w:val="1"/>
      <w:marLeft w:val="0"/>
      <w:marRight w:val="0"/>
      <w:marTop w:val="0"/>
      <w:marBottom w:val="0"/>
      <w:divBdr>
        <w:top w:val="none" w:sz="0" w:space="0" w:color="auto"/>
        <w:left w:val="none" w:sz="0" w:space="0" w:color="auto"/>
        <w:bottom w:val="none" w:sz="0" w:space="0" w:color="auto"/>
        <w:right w:val="none" w:sz="0" w:space="0" w:color="auto"/>
      </w:divBdr>
    </w:div>
    <w:div w:id="110904457">
      <w:bodyDiv w:val="1"/>
      <w:marLeft w:val="0"/>
      <w:marRight w:val="0"/>
      <w:marTop w:val="0"/>
      <w:marBottom w:val="0"/>
      <w:divBdr>
        <w:top w:val="none" w:sz="0" w:space="0" w:color="auto"/>
        <w:left w:val="none" w:sz="0" w:space="0" w:color="auto"/>
        <w:bottom w:val="none" w:sz="0" w:space="0" w:color="auto"/>
        <w:right w:val="none" w:sz="0" w:space="0" w:color="auto"/>
      </w:divBdr>
    </w:div>
    <w:div w:id="117190618">
      <w:bodyDiv w:val="1"/>
      <w:marLeft w:val="0"/>
      <w:marRight w:val="0"/>
      <w:marTop w:val="0"/>
      <w:marBottom w:val="0"/>
      <w:divBdr>
        <w:top w:val="none" w:sz="0" w:space="0" w:color="auto"/>
        <w:left w:val="none" w:sz="0" w:space="0" w:color="auto"/>
        <w:bottom w:val="none" w:sz="0" w:space="0" w:color="auto"/>
        <w:right w:val="none" w:sz="0" w:space="0" w:color="auto"/>
      </w:divBdr>
    </w:div>
    <w:div w:id="118377380">
      <w:bodyDiv w:val="1"/>
      <w:marLeft w:val="0"/>
      <w:marRight w:val="0"/>
      <w:marTop w:val="0"/>
      <w:marBottom w:val="0"/>
      <w:divBdr>
        <w:top w:val="none" w:sz="0" w:space="0" w:color="auto"/>
        <w:left w:val="none" w:sz="0" w:space="0" w:color="auto"/>
        <w:bottom w:val="none" w:sz="0" w:space="0" w:color="auto"/>
        <w:right w:val="none" w:sz="0" w:space="0" w:color="auto"/>
      </w:divBdr>
    </w:div>
    <w:div w:id="118500108">
      <w:bodyDiv w:val="1"/>
      <w:marLeft w:val="0"/>
      <w:marRight w:val="0"/>
      <w:marTop w:val="0"/>
      <w:marBottom w:val="0"/>
      <w:divBdr>
        <w:top w:val="none" w:sz="0" w:space="0" w:color="auto"/>
        <w:left w:val="none" w:sz="0" w:space="0" w:color="auto"/>
        <w:bottom w:val="none" w:sz="0" w:space="0" w:color="auto"/>
        <w:right w:val="none" w:sz="0" w:space="0" w:color="auto"/>
      </w:divBdr>
    </w:div>
    <w:div w:id="122307544">
      <w:bodyDiv w:val="1"/>
      <w:marLeft w:val="0"/>
      <w:marRight w:val="0"/>
      <w:marTop w:val="0"/>
      <w:marBottom w:val="0"/>
      <w:divBdr>
        <w:top w:val="none" w:sz="0" w:space="0" w:color="auto"/>
        <w:left w:val="none" w:sz="0" w:space="0" w:color="auto"/>
        <w:bottom w:val="none" w:sz="0" w:space="0" w:color="auto"/>
        <w:right w:val="none" w:sz="0" w:space="0" w:color="auto"/>
      </w:divBdr>
    </w:div>
    <w:div w:id="126091633">
      <w:bodyDiv w:val="1"/>
      <w:marLeft w:val="0"/>
      <w:marRight w:val="0"/>
      <w:marTop w:val="0"/>
      <w:marBottom w:val="0"/>
      <w:divBdr>
        <w:top w:val="none" w:sz="0" w:space="0" w:color="auto"/>
        <w:left w:val="none" w:sz="0" w:space="0" w:color="auto"/>
        <w:bottom w:val="none" w:sz="0" w:space="0" w:color="auto"/>
        <w:right w:val="none" w:sz="0" w:space="0" w:color="auto"/>
      </w:divBdr>
    </w:div>
    <w:div w:id="127090956">
      <w:bodyDiv w:val="1"/>
      <w:marLeft w:val="0"/>
      <w:marRight w:val="0"/>
      <w:marTop w:val="0"/>
      <w:marBottom w:val="0"/>
      <w:divBdr>
        <w:top w:val="none" w:sz="0" w:space="0" w:color="auto"/>
        <w:left w:val="none" w:sz="0" w:space="0" w:color="auto"/>
        <w:bottom w:val="none" w:sz="0" w:space="0" w:color="auto"/>
        <w:right w:val="none" w:sz="0" w:space="0" w:color="auto"/>
      </w:divBdr>
    </w:div>
    <w:div w:id="127360399">
      <w:bodyDiv w:val="1"/>
      <w:marLeft w:val="0"/>
      <w:marRight w:val="0"/>
      <w:marTop w:val="0"/>
      <w:marBottom w:val="0"/>
      <w:divBdr>
        <w:top w:val="none" w:sz="0" w:space="0" w:color="auto"/>
        <w:left w:val="none" w:sz="0" w:space="0" w:color="auto"/>
        <w:bottom w:val="none" w:sz="0" w:space="0" w:color="auto"/>
        <w:right w:val="none" w:sz="0" w:space="0" w:color="auto"/>
      </w:divBdr>
    </w:div>
    <w:div w:id="128713997">
      <w:bodyDiv w:val="1"/>
      <w:marLeft w:val="0"/>
      <w:marRight w:val="0"/>
      <w:marTop w:val="0"/>
      <w:marBottom w:val="0"/>
      <w:divBdr>
        <w:top w:val="none" w:sz="0" w:space="0" w:color="auto"/>
        <w:left w:val="none" w:sz="0" w:space="0" w:color="auto"/>
        <w:bottom w:val="none" w:sz="0" w:space="0" w:color="auto"/>
        <w:right w:val="none" w:sz="0" w:space="0" w:color="auto"/>
      </w:divBdr>
    </w:div>
    <w:div w:id="132333989">
      <w:bodyDiv w:val="1"/>
      <w:marLeft w:val="0"/>
      <w:marRight w:val="0"/>
      <w:marTop w:val="0"/>
      <w:marBottom w:val="0"/>
      <w:divBdr>
        <w:top w:val="none" w:sz="0" w:space="0" w:color="auto"/>
        <w:left w:val="none" w:sz="0" w:space="0" w:color="auto"/>
        <w:bottom w:val="none" w:sz="0" w:space="0" w:color="auto"/>
        <w:right w:val="none" w:sz="0" w:space="0" w:color="auto"/>
      </w:divBdr>
    </w:div>
    <w:div w:id="133330173">
      <w:bodyDiv w:val="1"/>
      <w:marLeft w:val="0"/>
      <w:marRight w:val="0"/>
      <w:marTop w:val="0"/>
      <w:marBottom w:val="0"/>
      <w:divBdr>
        <w:top w:val="none" w:sz="0" w:space="0" w:color="auto"/>
        <w:left w:val="none" w:sz="0" w:space="0" w:color="auto"/>
        <w:bottom w:val="none" w:sz="0" w:space="0" w:color="auto"/>
        <w:right w:val="none" w:sz="0" w:space="0" w:color="auto"/>
      </w:divBdr>
    </w:div>
    <w:div w:id="135727316">
      <w:bodyDiv w:val="1"/>
      <w:marLeft w:val="0"/>
      <w:marRight w:val="0"/>
      <w:marTop w:val="0"/>
      <w:marBottom w:val="0"/>
      <w:divBdr>
        <w:top w:val="none" w:sz="0" w:space="0" w:color="auto"/>
        <w:left w:val="none" w:sz="0" w:space="0" w:color="auto"/>
        <w:bottom w:val="none" w:sz="0" w:space="0" w:color="auto"/>
        <w:right w:val="none" w:sz="0" w:space="0" w:color="auto"/>
      </w:divBdr>
    </w:div>
    <w:div w:id="138421140">
      <w:bodyDiv w:val="1"/>
      <w:marLeft w:val="0"/>
      <w:marRight w:val="0"/>
      <w:marTop w:val="0"/>
      <w:marBottom w:val="0"/>
      <w:divBdr>
        <w:top w:val="none" w:sz="0" w:space="0" w:color="auto"/>
        <w:left w:val="none" w:sz="0" w:space="0" w:color="auto"/>
        <w:bottom w:val="none" w:sz="0" w:space="0" w:color="auto"/>
        <w:right w:val="none" w:sz="0" w:space="0" w:color="auto"/>
      </w:divBdr>
    </w:div>
    <w:div w:id="141121337">
      <w:bodyDiv w:val="1"/>
      <w:marLeft w:val="0"/>
      <w:marRight w:val="0"/>
      <w:marTop w:val="0"/>
      <w:marBottom w:val="0"/>
      <w:divBdr>
        <w:top w:val="none" w:sz="0" w:space="0" w:color="auto"/>
        <w:left w:val="none" w:sz="0" w:space="0" w:color="auto"/>
        <w:bottom w:val="none" w:sz="0" w:space="0" w:color="auto"/>
        <w:right w:val="none" w:sz="0" w:space="0" w:color="auto"/>
      </w:divBdr>
    </w:div>
    <w:div w:id="146634095">
      <w:bodyDiv w:val="1"/>
      <w:marLeft w:val="0"/>
      <w:marRight w:val="0"/>
      <w:marTop w:val="0"/>
      <w:marBottom w:val="0"/>
      <w:divBdr>
        <w:top w:val="none" w:sz="0" w:space="0" w:color="auto"/>
        <w:left w:val="none" w:sz="0" w:space="0" w:color="auto"/>
        <w:bottom w:val="none" w:sz="0" w:space="0" w:color="auto"/>
        <w:right w:val="none" w:sz="0" w:space="0" w:color="auto"/>
      </w:divBdr>
    </w:div>
    <w:div w:id="150872905">
      <w:bodyDiv w:val="1"/>
      <w:marLeft w:val="0"/>
      <w:marRight w:val="0"/>
      <w:marTop w:val="0"/>
      <w:marBottom w:val="0"/>
      <w:divBdr>
        <w:top w:val="none" w:sz="0" w:space="0" w:color="auto"/>
        <w:left w:val="none" w:sz="0" w:space="0" w:color="auto"/>
        <w:bottom w:val="none" w:sz="0" w:space="0" w:color="auto"/>
        <w:right w:val="none" w:sz="0" w:space="0" w:color="auto"/>
      </w:divBdr>
    </w:div>
    <w:div w:id="151264806">
      <w:bodyDiv w:val="1"/>
      <w:marLeft w:val="0"/>
      <w:marRight w:val="0"/>
      <w:marTop w:val="0"/>
      <w:marBottom w:val="0"/>
      <w:divBdr>
        <w:top w:val="none" w:sz="0" w:space="0" w:color="auto"/>
        <w:left w:val="none" w:sz="0" w:space="0" w:color="auto"/>
        <w:bottom w:val="none" w:sz="0" w:space="0" w:color="auto"/>
        <w:right w:val="none" w:sz="0" w:space="0" w:color="auto"/>
      </w:divBdr>
    </w:div>
    <w:div w:id="153496076">
      <w:bodyDiv w:val="1"/>
      <w:marLeft w:val="0"/>
      <w:marRight w:val="0"/>
      <w:marTop w:val="0"/>
      <w:marBottom w:val="0"/>
      <w:divBdr>
        <w:top w:val="none" w:sz="0" w:space="0" w:color="auto"/>
        <w:left w:val="none" w:sz="0" w:space="0" w:color="auto"/>
        <w:bottom w:val="none" w:sz="0" w:space="0" w:color="auto"/>
        <w:right w:val="none" w:sz="0" w:space="0" w:color="auto"/>
      </w:divBdr>
    </w:div>
    <w:div w:id="160587856">
      <w:bodyDiv w:val="1"/>
      <w:marLeft w:val="0"/>
      <w:marRight w:val="0"/>
      <w:marTop w:val="0"/>
      <w:marBottom w:val="0"/>
      <w:divBdr>
        <w:top w:val="none" w:sz="0" w:space="0" w:color="auto"/>
        <w:left w:val="none" w:sz="0" w:space="0" w:color="auto"/>
        <w:bottom w:val="none" w:sz="0" w:space="0" w:color="auto"/>
        <w:right w:val="none" w:sz="0" w:space="0" w:color="auto"/>
      </w:divBdr>
    </w:div>
    <w:div w:id="160704374">
      <w:bodyDiv w:val="1"/>
      <w:marLeft w:val="0"/>
      <w:marRight w:val="0"/>
      <w:marTop w:val="0"/>
      <w:marBottom w:val="0"/>
      <w:divBdr>
        <w:top w:val="none" w:sz="0" w:space="0" w:color="auto"/>
        <w:left w:val="none" w:sz="0" w:space="0" w:color="auto"/>
        <w:bottom w:val="none" w:sz="0" w:space="0" w:color="auto"/>
        <w:right w:val="none" w:sz="0" w:space="0" w:color="auto"/>
      </w:divBdr>
    </w:div>
    <w:div w:id="160853768">
      <w:bodyDiv w:val="1"/>
      <w:marLeft w:val="0"/>
      <w:marRight w:val="0"/>
      <w:marTop w:val="0"/>
      <w:marBottom w:val="0"/>
      <w:divBdr>
        <w:top w:val="none" w:sz="0" w:space="0" w:color="auto"/>
        <w:left w:val="none" w:sz="0" w:space="0" w:color="auto"/>
        <w:bottom w:val="none" w:sz="0" w:space="0" w:color="auto"/>
        <w:right w:val="none" w:sz="0" w:space="0" w:color="auto"/>
      </w:divBdr>
    </w:div>
    <w:div w:id="166135165">
      <w:bodyDiv w:val="1"/>
      <w:marLeft w:val="0"/>
      <w:marRight w:val="0"/>
      <w:marTop w:val="0"/>
      <w:marBottom w:val="0"/>
      <w:divBdr>
        <w:top w:val="none" w:sz="0" w:space="0" w:color="auto"/>
        <w:left w:val="none" w:sz="0" w:space="0" w:color="auto"/>
        <w:bottom w:val="none" w:sz="0" w:space="0" w:color="auto"/>
        <w:right w:val="none" w:sz="0" w:space="0" w:color="auto"/>
      </w:divBdr>
    </w:div>
    <w:div w:id="168258448">
      <w:bodyDiv w:val="1"/>
      <w:marLeft w:val="0"/>
      <w:marRight w:val="0"/>
      <w:marTop w:val="0"/>
      <w:marBottom w:val="0"/>
      <w:divBdr>
        <w:top w:val="none" w:sz="0" w:space="0" w:color="auto"/>
        <w:left w:val="none" w:sz="0" w:space="0" w:color="auto"/>
        <w:bottom w:val="none" w:sz="0" w:space="0" w:color="auto"/>
        <w:right w:val="none" w:sz="0" w:space="0" w:color="auto"/>
      </w:divBdr>
    </w:div>
    <w:div w:id="168982599">
      <w:bodyDiv w:val="1"/>
      <w:marLeft w:val="0"/>
      <w:marRight w:val="0"/>
      <w:marTop w:val="0"/>
      <w:marBottom w:val="0"/>
      <w:divBdr>
        <w:top w:val="none" w:sz="0" w:space="0" w:color="auto"/>
        <w:left w:val="none" w:sz="0" w:space="0" w:color="auto"/>
        <w:bottom w:val="none" w:sz="0" w:space="0" w:color="auto"/>
        <w:right w:val="none" w:sz="0" w:space="0" w:color="auto"/>
      </w:divBdr>
    </w:div>
    <w:div w:id="169688112">
      <w:bodyDiv w:val="1"/>
      <w:marLeft w:val="0"/>
      <w:marRight w:val="0"/>
      <w:marTop w:val="0"/>
      <w:marBottom w:val="0"/>
      <w:divBdr>
        <w:top w:val="none" w:sz="0" w:space="0" w:color="auto"/>
        <w:left w:val="none" w:sz="0" w:space="0" w:color="auto"/>
        <w:bottom w:val="none" w:sz="0" w:space="0" w:color="auto"/>
        <w:right w:val="none" w:sz="0" w:space="0" w:color="auto"/>
      </w:divBdr>
    </w:div>
    <w:div w:id="173569387">
      <w:bodyDiv w:val="1"/>
      <w:marLeft w:val="0"/>
      <w:marRight w:val="0"/>
      <w:marTop w:val="0"/>
      <w:marBottom w:val="0"/>
      <w:divBdr>
        <w:top w:val="none" w:sz="0" w:space="0" w:color="auto"/>
        <w:left w:val="none" w:sz="0" w:space="0" w:color="auto"/>
        <w:bottom w:val="none" w:sz="0" w:space="0" w:color="auto"/>
        <w:right w:val="none" w:sz="0" w:space="0" w:color="auto"/>
      </w:divBdr>
    </w:div>
    <w:div w:id="174000783">
      <w:bodyDiv w:val="1"/>
      <w:marLeft w:val="0"/>
      <w:marRight w:val="0"/>
      <w:marTop w:val="0"/>
      <w:marBottom w:val="0"/>
      <w:divBdr>
        <w:top w:val="none" w:sz="0" w:space="0" w:color="auto"/>
        <w:left w:val="none" w:sz="0" w:space="0" w:color="auto"/>
        <w:bottom w:val="none" w:sz="0" w:space="0" w:color="auto"/>
        <w:right w:val="none" w:sz="0" w:space="0" w:color="auto"/>
      </w:divBdr>
    </w:div>
    <w:div w:id="176235155">
      <w:bodyDiv w:val="1"/>
      <w:marLeft w:val="0"/>
      <w:marRight w:val="0"/>
      <w:marTop w:val="0"/>
      <w:marBottom w:val="0"/>
      <w:divBdr>
        <w:top w:val="none" w:sz="0" w:space="0" w:color="auto"/>
        <w:left w:val="none" w:sz="0" w:space="0" w:color="auto"/>
        <w:bottom w:val="none" w:sz="0" w:space="0" w:color="auto"/>
        <w:right w:val="none" w:sz="0" w:space="0" w:color="auto"/>
      </w:divBdr>
    </w:div>
    <w:div w:id="181357447">
      <w:bodyDiv w:val="1"/>
      <w:marLeft w:val="0"/>
      <w:marRight w:val="0"/>
      <w:marTop w:val="0"/>
      <w:marBottom w:val="0"/>
      <w:divBdr>
        <w:top w:val="none" w:sz="0" w:space="0" w:color="auto"/>
        <w:left w:val="none" w:sz="0" w:space="0" w:color="auto"/>
        <w:bottom w:val="none" w:sz="0" w:space="0" w:color="auto"/>
        <w:right w:val="none" w:sz="0" w:space="0" w:color="auto"/>
      </w:divBdr>
    </w:div>
    <w:div w:id="185681631">
      <w:bodyDiv w:val="1"/>
      <w:marLeft w:val="0"/>
      <w:marRight w:val="0"/>
      <w:marTop w:val="0"/>
      <w:marBottom w:val="0"/>
      <w:divBdr>
        <w:top w:val="none" w:sz="0" w:space="0" w:color="auto"/>
        <w:left w:val="none" w:sz="0" w:space="0" w:color="auto"/>
        <w:bottom w:val="none" w:sz="0" w:space="0" w:color="auto"/>
        <w:right w:val="none" w:sz="0" w:space="0" w:color="auto"/>
      </w:divBdr>
    </w:div>
    <w:div w:id="186218112">
      <w:bodyDiv w:val="1"/>
      <w:marLeft w:val="0"/>
      <w:marRight w:val="0"/>
      <w:marTop w:val="0"/>
      <w:marBottom w:val="0"/>
      <w:divBdr>
        <w:top w:val="none" w:sz="0" w:space="0" w:color="auto"/>
        <w:left w:val="none" w:sz="0" w:space="0" w:color="auto"/>
        <w:bottom w:val="none" w:sz="0" w:space="0" w:color="auto"/>
        <w:right w:val="none" w:sz="0" w:space="0" w:color="auto"/>
      </w:divBdr>
    </w:div>
    <w:div w:id="189035366">
      <w:bodyDiv w:val="1"/>
      <w:marLeft w:val="0"/>
      <w:marRight w:val="0"/>
      <w:marTop w:val="0"/>
      <w:marBottom w:val="0"/>
      <w:divBdr>
        <w:top w:val="none" w:sz="0" w:space="0" w:color="auto"/>
        <w:left w:val="none" w:sz="0" w:space="0" w:color="auto"/>
        <w:bottom w:val="none" w:sz="0" w:space="0" w:color="auto"/>
        <w:right w:val="none" w:sz="0" w:space="0" w:color="auto"/>
      </w:divBdr>
    </w:div>
    <w:div w:id="193007705">
      <w:bodyDiv w:val="1"/>
      <w:marLeft w:val="0"/>
      <w:marRight w:val="0"/>
      <w:marTop w:val="0"/>
      <w:marBottom w:val="0"/>
      <w:divBdr>
        <w:top w:val="none" w:sz="0" w:space="0" w:color="auto"/>
        <w:left w:val="none" w:sz="0" w:space="0" w:color="auto"/>
        <w:bottom w:val="none" w:sz="0" w:space="0" w:color="auto"/>
        <w:right w:val="none" w:sz="0" w:space="0" w:color="auto"/>
      </w:divBdr>
    </w:div>
    <w:div w:id="193545472">
      <w:bodyDiv w:val="1"/>
      <w:marLeft w:val="0"/>
      <w:marRight w:val="0"/>
      <w:marTop w:val="0"/>
      <w:marBottom w:val="0"/>
      <w:divBdr>
        <w:top w:val="none" w:sz="0" w:space="0" w:color="auto"/>
        <w:left w:val="none" w:sz="0" w:space="0" w:color="auto"/>
        <w:bottom w:val="none" w:sz="0" w:space="0" w:color="auto"/>
        <w:right w:val="none" w:sz="0" w:space="0" w:color="auto"/>
      </w:divBdr>
    </w:div>
    <w:div w:id="194126703">
      <w:bodyDiv w:val="1"/>
      <w:marLeft w:val="0"/>
      <w:marRight w:val="0"/>
      <w:marTop w:val="0"/>
      <w:marBottom w:val="0"/>
      <w:divBdr>
        <w:top w:val="none" w:sz="0" w:space="0" w:color="auto"/>
        <w:left w:val="none" w:sz="0" w:space="0" w:color="auto"/>
        <w:bottom w:val="none" w:sz="0" w:space="0" w:color="auto"/>
        <w:right w:val="none" w:sz="0" w:space="0" w:color="auto"/>
      </w:divBdr>
    </w:div>
    <w:div w:id="194586001">
      <w:bodyDiv w:val="1"/>
      <w:marLeft w:val="0"/>
      <w:marRight w:val="0"/>
      <w:marTop w:val="0"/>
      <w:marBottom w:val="0"/>
      <w:divBdr>
        <w:top w:val="none" w:sz="0" w:space="0" w:color="auto"/>
        <w:left w:val="none" w:sz="0" w:space="0" w:color="auto"/>
        <w:bottom w:val="none" w:sz="0" w:space="0" w:color="auto"/>
        <w:right w:val="none" w:sz="0" w:space="0" w:color="auto"/>
      </w:divBdr>
    </w:div>
    <w:div w:id="195696552">
      <w:bodyDiv w:val="1"/>
      <w:marLeft w:val="0"/>
      <w:marRight w:val="0"/>
      <w:marTop w:val="0"/>
      <w:marBottom w:val="0"/>
      <w:divBdr>
        <w:top w:val="none" w:sz="0" w:space="0" w:color="auto"/>
        <w:left w:val="none" w:sz="0" w:space="0" w:color="auto"/>
        <w:bottom w:val="none" w:sz="0" w:space="0" w:color="auto"/>
        <w:right w:val="none" w:sz="0" w:space="0" w:color="auto"/>
      </w:divBdr>
    </w:div>
    <w:div w:id="200358772">
      <w:bodyDiv w:val="1"/>
      <w:marLeft w:val="0"/>
      <w:marRight w:val="0"/>
      <w:marTop w:val="0"/>
      <w:marBottom w:val="0"/>
      <w:divBdr>
        <w:top w:val="none" w:sz="0" w:space="0" w:color="auto"/>
        <w:left w:val="none" w:sz="0" w:space="0" w:color="auto"/>
        <w:bottom w:val="none" w:sz="0" w:space="0" w:color="auto"/>
        <w:right w:val="none" w:sz="0" w:space="0" w:color="auto"/>
      </w:divBdr>
    </w:div>
    <w:div w:id="202599849">
      <w:bodyDiv w:val="1"/>
      <w:marLeft w:val="0"/>
      <w:marRight w:val="0"/>
      <w:marTop w:val="0"/>
      <w:marBottom w:val="0"/>
      <w:divBdr>
        <w:top w:val="none" w:sz="0" w:space="0" w:color="auto"/>
        <w:left w:val="none" w:sz="0" w:space="0" w:color="auto"/>
        <w:bottom w:val="none" w:sz="0" w:space="0" w:color="auto"/>
        <w:right w:val="none" w:sz="0" w:space="0" w:color="auto"/>
      </w:divBdr>
    </w:div>
    <w:div w:id="211618354">
      <w:bodyDiv w:val="1"/>
      <w:marLeft w:val="0"/>
      <w:marRight w:val="0"/>
      <w:marTop w:val="0"/>
      <w:marBottom w:val="0"/>
      <w:divBdr>
        <w:top w:val="none" w:sz="0" w:space="0" w:color="auto"/>
        <w:left w:val="none" w:sz="0" w:space="0" w:color="auto"/>
        <w:bottom w:val="none" w:sz="0" w:space="0" w:color="auto"/>
        <w:right w:val="none" w:sz="0" w:space="0" w:color="auto"/>
      </w:divBdr>
    </w:div>
    <w:div w:id="216354058">
      <w:bodyDiv w:val="1"/>
      <w:marLeft w:val="0"/>
      <w:marRight w:val="0"/>
      <w:marTop w:val="0"/>
      <w:marBottom w:val="0"/>
      <w:divBdr>
        <w:top w:val="none" w:sz="0" w:space="0" w:color="auto"/>
        <w:left w:val="none" w:sz="0" w:space="0" w:color="auto"/>
        <w:bottom w:val="none" w:sz="0" w:space="0" w:color="auto"/>
        <w:right w:val="none" w:sz="0" w:space="0" w:color="auto"/>
      </w:divBdr>
    </w:div>
    <w:div w:id="220362205">
      <w:bodyDiv w:val="1"/>
      <w:marLeft w:val="0"/>
      <w:marRight w:val="0"/>
      <w:marTop w:val="0"/>
      <w:marBottom w:val="0"/>
      <w:divBdr>
        <w:top w:val="none" w:sz="0" w:space="0" w:color="auto"/>
        <w:left w:val="none" w:sz="0" w:space="0" w:color="auto"/>
        <w:bottom w:val="none" w:sz="0" w:space="0" w:color="auto"/>
        <w:right w:val="none" w:sz="0" w:space="0" w:color="auto"/>
      </w:divBdr>
    </w:div>
    <w:div w:id="221987420">
      <w:bodyDiv w:val="1"/>
      <w:marLeft w:val="0"/>
      <w:marRight w:val="0"/>
      <w:marTop w:val="0"/>
      <w:marBottom w:val="0"/>
      <w:divBdr>
        <w:top w:val="none" w:sz="0" w:space="0" w:color="auto"/>
        <w:left w:val="none" w:sz="0" w:space="0" w:color="auto"/>
        <w:bottom w:val="none" w:sz="0" w:space="0" w:color="auto"/>
        <w:right w:val="none" w:sz="0" w:space="0" w:color="auto"/>
      </w:divBdr>
    </w:div>
    <w:div w:id="221992054">
      <w:bodyDiv w:val="1"/>
      <w:marLeft w:val="0"/>
      <w:marRight w:val="0"/>
      <w:marTop w:val="0"/>
      <w:marBottom w:val="0"/>
      <w:divBdr>
        <w:top w:val="none" w:sz="0" w:space="0" w:color="auto"/>
        <w:left w:val="none" w:sz="0" w:space="0" w:color="auto"/>
        <w:bottom w:val="none" w:sz="0" w:space="0" w:color="auto"/>
        <w:right w:val="none" w:sz="0" w:space="0" w:color="auto"/>
      </w:divBdr>
    </w:div>
    <w:div w:id="232159014">
      <w:bodyDiv w:val="1"/>
      <w:marLeft w:val="0"/>
      <w:marRight w:val="0"/>
      <w:marTop w:val="0"/>
      <w:marBottom w:val="0"/>
      <w:divBdr>
        <w:top w:val="none" w:sz="0" w:space="0" w:color="auto"/>
        <w:left w:val="none" w:sz="0" w:space="0" w:color="auto"/>
        <w:bottom w:val="none" w:sz="0" w:space="0" w:color="auto"/>
        <w:right w:val="none" w:sz="0" w:space="0" w:color="auto"/>
      </w:divBdr>
    </w:div>
    <w:div w:id="233857968">
      <w:bodyDiv w:val="1"/>
      <w:marLeft w:val="0"/>
      <w:marRight w:val="0"/>
      <w:marTop w:val="0"/>
      <w:marBottom w:val="0"/>
      <w:divBdr>
        <w:top w:val="none" w:sz="0" w:space="0" w:color="auto"/>
        <w:left w:val="none" w:sz="0" w:space="0" w:color="auto"/>
        <w:bottom w:val="none" w:sz="0" w:space="0" w:color="auto"/>
        <w:right w:val="none" w:sz="0" w:space="0" w:color="auto"/>
      </w:divBdr>
    </w:div>
    <w:div w:id="238054615">
      <w:bodyDiv w:val="1"/>
      <w:marLeft w:val="0"/>
      <w:marRight w:val="0"/>
      <w:marTop w:val="0"/>
      <w:marBottom w:val="0"/>
      <w:divBdr>
        <w:top w:val="none" w:sz="0" w:space="0" w:color="auto"/>
        <w:left w:val="none" w:sz="0" w:space="0" w:color="auto"/>
        <w:bottom w:val="none" w:sz="0" w:space="0" w:color="auto"/>
        <w:right w:val="none" w:sz="0" w:space="0" w:color="auto"/>
      </w:divBdr>
    </w:div>
    <w:div w:id="238755510">
      <w:bodyDiv w:val="1"/>
      <w:marLeft w:val="0"/>
      <w:marRight w:val="0"/>
      <w:marTop w:val="0"/>
      <w:marBottom w:val="0"/>
      <w:divBdr>
        <w:top w:val="none" w:sz="0" w:space="0" w:color="auto"/>
        <w:left w:val="none" w:sz="0" w:space="0" w:color="auto"/>
        <w:bottom w:val="none" w:sz="0" w:space="0" w:color="auto"/>
        <w:right w:val="none" w:sz="0" w:space="0" w:color="auto"/>
      </w:divBdr>
    </w:div>
    <w:div w:id="241835204">
      <w:bodyDiv w:val="1"/>
      <w:marLeft w:val="0"/>
      <w:marRight w:val="0"/>
      <w:marTop w:val="0"/>
      <w:marBottom w:val="0"/>
      <w:divBdr>
        <w:top w:val="none" w:sz="0" w:space="0" w:color="auto"/>
        <w:left w:val="none" w:sz="0" w:space="0" w:color="auto"/>
        <w:bottom w:val="none" w:sz="0" w:space="0" w:color="auto"/>
        <w:right w:val="none" w:sz="0" w:space="0" w:color="auto"/>
      </w:divBdr>
    </w:div>
    <w:div w:id="242421332">
      <w:bodyDiv w:val="1"/>
      <w:marLeft w:val="0"/>
      <w:marRight w:val="0"/>
      <w:marTop w:val="0"/>
      <w:marBottom w:val="0"/>
      <w:divBdr>
        <w:top w:val="none" w:sz="0" w:space="0" w:color="auto"/>
        <w:left w:val="none" w:sz="0" w:space="0" w:color="auto"/>
        <w:bottom w:val="none" w:sz="0" w:space="0" w:color="auto"/>
        <w:right w:val="none" w:sz="0" w:space="0" w:color="auto"/>
      </w:divBdr>
    </w:div>
    <w:div w:id="242760858">
      <w:bodyDiv w:val="1"/>
      <w:marLeft w:val="0"/>
      <w:marRight w:val="0"/>
      <w:marTop w:val="0"/>
      <w:marBottom w:val="0"/>
      <w:divBdr>
        <w:top w:val="none" w:sz="0" w:space="0" w:color="auto"/>
        <w:left w:val="none" w:sz="0" w:space="0" w:color="auto"/>
        <w:bottom w:val="none" w:sz="0" w:space="0" w:color="auto"/>
        <w:right w:val="none" w:sz="0" w:space="0" w:color="auto"/>
      </w:divBdr>
    </w:div>
    <w:div w:id="247423583">
      <w:bodyDiv w:val="1"/>
      <w:marLeft w:val="0"/>
      <w:marRight w:val="0"/>
      <w:marTop w:val="0"/>
      <w:marBottom w:val="0"/>
      <w:divBdr>
        <w:top w:val="none" w:sz="0" w:space="0" w:color="auto"/>
        <w:left w:val="none" w:sz="0" w:space="0" w:color="auto"/>
        <w:bottom w:val="none" w:sz="0" w:space="0" w:color="auto"/>
        <w:right w:val="none" w:sz="0" w:space="0" w:color="auto"/>
      </w:divBdr>
    </w:div>
    <w:div w:id="249391705">
      <w:bodyDiv w:val="1"/>
      <w:marLeft w:val="0"/>
      <w:marRight w:val="0"/>
      <w:marTop w:val="0"/>
      <w:marBottom w:val="0"/>
      <w:divBdr>
        <w:top w:val="none" w:sz="0" w:space="0" w:color="auto"/>
        <w:left w:val="none" w:sz="0" w:space="0" w:color="auto"/>
        <w:bottom w:val="none" w:sz="0" w:space="0" w:color="auto"/>
        <w:right w:val="none" w:sz="0" w:space="0" w:color="auto"/>
      </w:divBdr>
    </w:div>
    <w:div w:id="249395127">
      <w:bodyDiv w:val="1"/>
      <w:marLeft w:val="0"/>
      <w:marRight w:val="0"/>
      <w:marTop w:val="0"/>
      <w:marBottom w:val="0"/>
      <w:divBdr>
        <w:top w:val="none" w:sz="0" w:space="0" w:color="auto"/>
        <w:left w:val="none" w:sz="0" w:space="0" w:color="auto"/>
        <w:bottom w:val="none" w:sz="0" w:space="0" w:color="auto"/>
        <w:right w:val="none" w:sz="0" w:space="0" w:color="auto"/>
      </w:divBdr>
    </w:div>
    <w:div w:id="251427169">
      <w:bodyDiv w:val="1"/>
      <w:marLeft w:val="0"/>
      <w:marRight w:val="0"/>
      <w:marTop w:val="0"/>
      <w:marBottom w:val="0"/>
      <w:divBdr>
        <w:top w:val="none" w:sz="0" w:space="0" w:color="auto"/>
        <w:left w:val="none" w:sz="0" w:space="0" w:color="auto"/>
        <w:bottom w:val="none" w:sz="0" w:space="0" w:color="auto"/>
        <w:right w:val="none" w:sz="0" w:space="0" w:color="auto"/>
      </w:divBdr>
    </w:div>
    <w:div w:id="253827914">
      <w:bodyDiv w:val="1"/>
      <w:marLeft w:val="0"/>
      <w:marRight w:val="0"/>
      <w:marTop w:val="0"/>
      <w:marBottom w:val="0"/>
      <w:divBdr>
        <w:top w:val="none" w:sz="0" w:space="0" w:color="auto"/>
        <w:left w:val="none" w:sz="0" w:space="0" w:color="auto"/>
        <w:bottom w:val="none" w:sz="0" w:space="0" w:color="auto"/>
        <w:right w:val="none" w:sz="0" w:space="0" w:color="auto"/>
      </w:divBdr>
    </w:div>
    <w:div w:id="257181504">
      <w:bodyDiv w:val="1"/>
      <w:marLeft w:val="0"/>
      <w:marRight w:val="0"/>
      <w:marTop w:val="0"/>
      <w:marBottom w:val="0"/>
      <w:divBdr>
        <w:top w:val="none" w:sz="0" w:space="0" w:color="auto"/>
        <w:left w:val="none" w:sz="0" w:space="0" w:color="auto"/>
        <w:bottom w:val="none" w:sz="0" w:space="0" w:color="auto"/>
        <w:right w:val="none" w:sz="0" w:space="0" w:color="auto"/>
      </w:divBdr>
    </w:div>
    <w:div w:id="259602940">
      <w:bodyDiv w:val="1"/>
      <w:marLeft w:val="0"/>
      <w:marRight w:val="0"/>
      <w:marTop w:val="0"/>
      <w:marBottom w:val="0"/>
      <w:divBdr>
        <w:top w:val="none" w:sz="0" w:space="0" w:color="auto"/>
        <w:left w:val="none" w:sz="0" w:space="0" w:color="auto"/>
        <w:bottom w:val="none" w:sz="0" w:space="0" w:color="auto"/>
        <w:right w:val="none" w:sz="0" w:space="0" w:color="auto"/>
      </w:divBdr>
    </w:div>
    <w:div w:id="259919004">
      <w:bodyDiv w:val="1"/>
      <w:marLeft w:val="0"/>
      <w:marRight w:val="0"/>
      <w:marTop w:val="0"/>
      <w:marBottom w:val="0"/>
      <w:divBdr>
        <w:top w:val="none" w:sz="0" w:space="0" w:color="auto"/>
        <w:left w:val="none" w:sz="0" w:space="0" w:color="auto"/>
        <w:bottom w:val="none" w:sz="0" w:space="0" w:color="auto"/>
        <w:right w:val="none" w:sz="0" w:space="0" w:color="auto"/>
      </w:divBdr>
    </w:div>
    <w:div w:id="261375174">
      <w:bodyDiv w:val="1"/>
      <w:marLeft w:val="0"/>
      <w:marRight w:val="0"/>
      <w:marTop w:val="0"/>
      <w:marBottom w:val="0"/>
      <w:divBdr>
        <w:top w:val="none" w:sz="0" w:space="0" w:color="auto"/>
        <w:left w:val="none" w:sz="0" w:space="0" w:color="auto"/>
        <w:bottom w:val="none" w:sz="0" w:space="0" w:color="auto"/>
        <w:right w:val="none" w:sz="0" w:space="0" w:color="auto"/>
      </w:divBdr>
    </w:div>
    <w:div w:id="262690646">
      <w:bodyDiv w:val="1"/>
      <w:marLeft w:val="0"/>
      <w:marRight w:val="0"/>
      <w:marTop w:val="0"/>
      <w:marBottom w:val="0"/>
      <w:divBdr>
        <w:top w:val="none" w:sz="0" w:space="0" w:color="auto"/>
        <w:left w:val="none" w:sz="0" w:space="0" w:color="auto"/>
        <w:bottom w:val="none" w:sz="0" w:space="0" w:color="auto"/>
        <w:right w:val="none" w:sz="0" w:space="0" w:color="auto"/>
      </w:divBdr>
    </w:div>
    <w:div w:id="266930484">
      <w:bodyDiv w:val="1"/>
      <w:marLeft w:val="0"/>
      <w:marRight w:val="0"/>
      <w:marTop w:val="0"/>
      <w:marBottom w:val="0"/>
      <w:divBdr>
        <w:top w:val="none" w:sz="0" w:space="0" w:color="auto"/>
        <w:left w:val="none" w:sz="0" w:space="0" w:color="auto"/>
        <w:bottom w:val="none" w:sz="0" w:space="0" w:color="auto"/>
        <w:right w:val="none" w:sz="0" w:space="0" w:color="auto"/>
      </w:divBdr>
    </w:div>
    <w:div w:id="269168010">
      <w:bodyDiv w:val="1"/>
      <w:marLeft w:val="0"/>
      <w:marRight w:val="0"/>
      <w:marTop w:val="0"/>
      <w:marBottom w:val="0"/>
      <w:divBdr>
        <w:top w:val="none" w:sz="0" w:space="0" w:color="auto"/>
        <w:left w:val="none" w:sz="0" w:space="0" w:color="auto"/>
        <w:bottom w:val="none" w:sz="0" w:space="0" w:color="auto"/>
        <w:right w:val="none" w:sz="0" w:space="0" w:color="auto"/>
      </w:divBdr>
    </w:div>
    <w:div w:id="270170868">
      <w:bodyDiv w:val="1"/>
      <w:marLeft w:val="0"/>
      <w:marRight w:val="0"/>
      <w:marTop w:val="0"/>
      <w:marBottom w:val="0"/>
      <w:divBdr>
        <w:top w:val="none" w:sz="0" w:space="0" w:color="auto"/>
        <w:left w:val="none" w:sz="0" w:space="0" w:color="auto"/>
        <w:bottom w:val="none" w:sz="0" w:space="0" w:color="auto"/>
        <w:right w:val="none" w:sz="0" w:space="0" w:color="auto"/>
      </w:divBdr>
    </w:div>
    <w:div w:id="270826146">
      <w:bodyDiv w:val="1"/>
      <w:marLeft w:val="0"/>
      <w:marRight w:val="0"/>
      <w:marTop w:val="0"/>
      <w:marBottom w:val="0"/>
      <w:divBdr>
        <w:top w:val="none" w:sz="0" w:space="0" w:color="auto"/>
        <w:left w:val="none" w:sz="0" w:space="0" w:color="auto"/>
        <w:bottom w:val="none" w:sz="0" w:space="0" w:color="auto"/>
        <w:right w:val="none" w:sz="0" w:space="0" w:color="auto"/>
      </w:divBdr>
    </w:div>
    <w:div w:id="272248600">
      <w:bodyDiv w:val="1"/>
      <w:marLeft w:val="0"/>
      <w:marRight w:val="0"/>
      <w:marTop w:val="0"/>
      <w:marBottom w:val="0"/>
      <w:divBdr>
        <w:top w:val="none" w:sz="0" w:space="0" w:color="auto"/>
        <w:left w:val="none" w:sz="0" w:space="0" w:color="auto"/>
        <w:bottom w:val="none" w:sz="0" w:space="0" w:color="auto"/>
        <w:right w:val="none" w:sz="0" w:space="0" w:color="auto"/>
      </w:divBdr>
    </w:div>
    <w:div w:id="276839378">
      <w:bodyDiv w:val="1"/>
      <w:marLeft w:val="0"/>
      <w:marRight w:val="0"/>
      <w:marTop w:val="0"/>
      <w:marBottom w:val="0"/>
      <w:divBdr>
        <w:top w:val="none" w:sz="0" w:space="0" w:color="auto"/>
        <w:left w:val="none" w:sz="0" w:space="0" w:color="auto"/>
        <w:bottom w:val="none" w:sz="0" w:space="0" w:color="auto"/>
        <w:right w:val="none" w:sz="0" w:space="0" w:color="auto"/>
      </w:divBdr>
    </w:div>
    <w:div w:id="280067434">
      <w:bodyDiv w:val="1"/>
      <w:marLeft w:val="0"/>
      <w:marRight w:val="0"/>
      <w:marTop w:val="0"/>
      <w:marBottom w:val="0"/>
      <w:divBdr>
        <w:top w:val="none" w:sz="0" w:space="0" w:color="auto"/>
        <w:left w:val="none" w:sz="0" w:space="0" w:color="auto"/>
        <w:bottom w:val="none" w:sz="0" w:space="0" w:color="auto"/>
        <w:right w:val="none" w:sz="0" w:space="0" w:color="auto"/>
      </w:divBdr>
    </w:div>
    <w:div w:id="280307050">
      <w:bodyDiv w:val="1"/>
      <w:marLeft w:val="0"/>
      <w:marRight w:val="0"/>
      <w:marTop w:val="0"/>
      <w:marBottom w:val="0"/>
      <w:divBdr>
        <w:top w:val="none" w:sz="0" w:space="0" w:color="auto"/>
        <w:left w:val="none" w:sz="0" w:space="0" w:color="auto"/>
        <w:bottom w:val="none" w:sz="0" w:space="0" w:color="auto"/>
        <w:right w:val="none" w:sz="0" w:space="0" w:color="auto"/>
      </w:divBdr>
    </w:div>
    <w:div w:id="288901184">
      <w:bodyDiv w:val="1"/>
      <w:marLeft w:val="0"/>
      <w:marRight w:val="0"/>
      <w:marTop w:val="0"/>
      <w:marBottom w:val="0"/>
      <w:divBdr>
        <w:top w:val="none" w:sz="0" w:space="0" w:color="auto"/>
        <w:left w:val="none" w:sz="0" w:space="0" w:color="auto"/>
        <w:bottom w:val="none" w:sz="0" w:space="0" w:color="auto"/>
        <w:right w:val="none" w:sz="0" w:space="0" w:color="auto"/>
      </w:divBdr>
    </w:div>
    <w:div w:id="289291202">
      <w:bodyDiv w:val="1"/>
      <w:marLeft w:val="0"/>
      <w:marRight w:val="0"/>
      <w:marTop w:val="0"/>
      <w:marBottom w:val="0"/>
      <w:divBdr>
        <w:top w:val="none" w:sz="0" w:space="0" w:color="auto"/>
        <w:left w:val="none" w:sz="0" w:space="0" w:color="auto"/>
        <w:bottom w:val="none" w:sz="0" w:space="0" w:color="auto"/>
        <w:right w:val="none" w:sz="0" w:space="0" w:color="auto"/>
      </w:divBdr>
    </w:div>
    <w:div w:id="293489968">
      <w:bodyDiv w:val="1"/>
      <w:marLeft w:val="0"/>
      <w:marRight w:val="0"/>
      <w:marTop w:val="0"/>
      <w:marBottom w:val="0"/>
      <w:divBdr>
        <w:top w:val="none" w:sz="0" w:space="0" w:color="auto"/>
        <w:left w:val="none" w:sz="0" w:space="0" w:color="auto"/>
        <w:bottom w:val="none" w:sz="0" w:space="0" w:color="auto"/>
        <w:right w:val="none" w:sz="0" w:space="0" w:color="auto"/>
      </w:divBdr>
    </w:div>
    <w:div w:id="295109507">
      <w:bodyDiv w:val="1"/>
      <w:marLeft w:val="0"/>
      <w:marRight w:val="0"/>
      <w:marTop w:val="0"/>
      <w:marBottom w:val="0"/>
      <w:divBdr>
        <w:top w:val="none" w:sz="0" w:space="0" w:color="auto"/>
        <w:left w:val="none" w:sz="0" w:space="0" w:color="auto"/>
        <w:bottom w:val="none" w:sz="0" w:space="0" w:color="auto"/>
        <w:right w:val="none" w:sz="0" w:space="0" w:color="auto"/>
      </w:divBdr>
    </w:div>
    <w:div w:id="295836809">
      <w:bodyDiv w:val="1"/>
      <w:marLeft w:val="0"/>
      <w:marRight w:val="0"/>
      <w:marTop w:val="0"/>
      <w:marBottom w:val="0"/>
      <w:divBdr>
        <w:top w:val="none" w:sz="0" w:space="0" w:color="auto"/>
        <w:left w:val="none" w:sz="0" w:space="0" w:color="auto"/>
        <w:bottom w:val="none" w:sz="0" w:space="0" w:color="auto"/>
        <w:right w:val="none" w:sz="0" w:space="0" w:color="auto"/>
      </w:divBdr>
    </w:div>
    <w:div w:id="298189649">
      <w:bodyDiv w:val="1"/>
      <w:marLeft w:val="0"/>
      <w:marRight w:val="0"/>
      <w:marTop w:val="0"/>
      <w:marBottom w:val="0"/>
      <w:divBdr>
        <w:top w:val="none" w:sz="0" w:space="0" w:color="auto"/>
        <w:left w:val="none" w:sz="0" w:space="0" w:color="auto"/>
        <w:bottom w:val="none" w:sz="0" w:space="0" w:color="auto"/>
        <w:right w:val="none" w:sz="0" w:space="0" w:color="auto"/>
      </w:divBdr>
    </w:div>
    <w:div w:id="299844117">
      <w:bodyDiv w:val="1"/>
      <w:marLeft w:val="0"/>
      <w:marRight w:val="0"/>
      <w:marTop w:val="0"/>
      <w:marBottom w:val="0"/>
      <w:divBdr>
        <w:top w:val="none" w:sz="0" w:space="0" w:color="auto"/>
        <w:left w:val="none" w:sz="0" w:space="0" w:color="auto"/>
        <w:bottom w:val="none" w:sz="0" w:space="0" w:color="auto"/>
        <w:right w:val="none" w:sz="0" w:space="0" w:color="auto"/>
      </w:divBdr>
    </w:div>
    <w:div w:id="304818009">
      <w:bodyDiv w:val="1"/>
      <w:marLeft w:val="0"/>
      <w:marRight w:val="0"/>
      <w:marTop w:val="0"/>
      <w:marBottom w:val="0"/>
      <w:divBdr>
        <w:top w:val="none" w:sz="0" w:space="0" w:color="auto"/>
        <w:left w:val="none" w:sz="0" w:space="0" w:color="auto"/>
        <w:bottom w:val="none" w:sz="0" w:space="0" w:color="auto"/>
        <w:right w:val="none" w:sz="0" w:space="0" w:color="auto"/>
      </w:divBdr>
    </w:div>
    <w:div w:id="304895554">
      <w:bodyDiv w:val="1"/>
      <w:marLeft w:val="0"/>
      <w:marRight w:val="0"/>
      <w:marTop w:val="0"/>
      <w:marBottom w:val="0"/>
      <w:divBdr>
        <w:top w:val="none" w:sz="0" w:space="0" w:color="auto"/>
        <w:left w:val="none" w:sz="0" w:space="0" w:color="auto"/>
        <w:bottom w:val="none" w:sz="0" w:space="0" w:color="auto"/>
        <w:right w:val="none" w:sz="0" w:space="0" w:color="auto"/>
      </w:divBdr>
    </w:div>
    <w:div w:id="307441538">
      <w:bodyDiv w:val="1"/>
      <w:marLeft w:val="0"/>
      <w:marRight w:val="0"/>
      <w:marTop w:val="0"/>
      <w:marBottom w:val="0"/>
      <w:divBdr>
        <w:top w:val="none" w:sz="0" w:space="0" w:color="auto"/>
        <w:left w:val="none" w:sz="0" w:space="0" w:color="auto"/>
        <w:bottom w:val="none" w:sz="0" w:space="0" w:color="auto"/>
        <w:right w:val="none" w:sz="0" w:space="0" w:color="auto"/>
      </w:divBdr>
    </w:div>
    <w:div w:id="312294783">
      <w:bodyDiv w:val="1"/>
      <w:marLeft w:val="0"/>
      <w:marRight w:val="0"/>
      <w:marTop w:val="0"/>
      <w:marBottom w:val="0"/>
      <w:divBdr>
        <w:top w:val="none" w:sz="0" w:space="0" w:color="auto"/>
        <w:left w:val="none" w:sz="0" w:space="0" w:color="auto"/>
        <w:bottom w:val="none" w:sz="0" w:space="0" w:color="auto"/>
        <w:right w:val="none" w:sz="0" w:space="0" w:color="auto"/>
      </w:divBdr>
    </w:div>
    <w:div w:id="319042043">
      <w:bodyDiv w:val="1"/>
      <w:marLeft w:val="0"/>
      <w:marRight w:val="0"/>
      <w:marTop w:val="0"/>
      <w:marBottom w:val="0"/>
      <w:divBdr>
        <w:top w:val="none" w:sz="0" w:space="0" w:color="auto"/>
        <w:left w:val="none" w:sz="0" w:space="0" w:color="auto"/>
        <w:bottom w:val="none" w:sz="0" w:space="0" w:color="auto"/>
        <w:right w:val="none" w:sz="0" w:space="0" w:color="auto"/>
      </w:divBdr>
    </w:div>
    <w:div w:id="319382659">
      <w:bodyDiv w:val="1"/>
      <w:marLeft w:val="0"/>
      <w:marRight w:val="0"/>
      <w:marTop w:val="0"/>
      <w:marBottom w:val="0"/>
      <w:divBdr>
        <w:top w:val="none" w:sz="0" w:space="0" w:color="auto"/>
        <w:left w:val="none" w:sz="0" w:space="0" w:color="auto"/>
        <w:bottom w:val="none" w:sz="0" w:space="0" w:color="auto"/>
        <w:right w:val="none" w:sz="0" w:space="0" w:color="auto"/>
      </w:divBdr>
    </w:div>
    <w:div w:id="319625563">
      <w:bodyDiv w:val="1"/>
      <w:marLeft w:val="0"/>
      <w:marRight w:val="0"/>
      <w:marTop w:val="0"/>
      <w:marBottom w:val="0"/>
      <w:divBdr>
        <w:top w:val="none" w:sz="0" w:space="0" w:color="auto"/>
        <w:left w:val="none" w:sz="0" w:space="0" w:color="auto"/>
        <w:bottom w:val="none" w:sz="0" w:space="0" w:color="auto"/>
        <w:right w:val="none" w:sz="0" w:space="0" w:color="auto"/>
      </w:divBdr>
    </w:div>
    <w:div w:id="329144572">
      <w:bodyDiv w:val="1"/>
      <w:marLeft w:val="0"/>
      <w:marRight w:val="0"/>
      <w:marTop w:val="0"/>
      <w:marBottom w:val="0"/>
      <w:divBdr>
        <w:top w:val="none" w:sz="0" w:space="0" w:color="auto"/>
        <w:left w:val="none" w:sz="0" w:space="0" w:color="auto"/>
        <w:bottom w:val="none" w:sz="0" w:space="0" w:color="auto"/>
        <w:right w:val="none" w:sz="0" w:space="0" w:color="auto"/>
      </w:divBdr>
    </w:div>
    <w:div w:id="330569481">
      <w:bodyDiv w:val="1"/>
      <w:marLeft w:val="0"/>
      <w:marRight w:val="0"/>
      <w:marTop w:val="0"/>
      <w:marBottom w:val="0"/>
      <w:divBdr>
        <w:top w:val="none" w:sz="0" w:space="0" w:color="auto"/>
        <w:left w:val="none" w:sz="0" w:space="0" w:color="auto"/>
        <w:bottom w:val="none" w:sz="0" w:space="0" w:color="auto"/>
        <w:right w:val="none" w:sz="0" w:space="0" w:color="auto"/>
      </w:divBdr>
    </w:div>
    <w:div w:id="331764603">
      <w:bodyDiv w:val="1"/>
      <w:marLeft w:val="0"/>
      <w:marRight w:val="0"/>
      <w:marTop w:val="0"/>
      <w:marBottom w:val="0"/>
      <w:divBdr>
        <w:top w:val="none" w:sz="0" w:space="0" w:color="auto"/>
        <w:left w:val="none" w:sz="0" w:space="0" w:color="auto"/>
        <w:bottom w:val="none" w:sz="0" w:space="0" w:color="auto"/>
        <w:right w:val="none" w:sz="0" w:space="0" w:color="auto"/>
      </w:divBdr>
    </w:div>
    <w:div w:id="333997849">
      <w:bodyDiv w:val="1"/>
      <w:marLeft w:val="0"/>
      <w:marRight w:val="0"/>
      <w:marTop w:val="0"/>
      <w:marBottom w:val="0"/>
      <w:divBdr>
        <w:top w:val="none" w:sz="0" w:space="0" w:color="auto"/>
        <w:left w:val="none" w:sz="0" w:space="0" w:color="auto"/>
        <w:bottom w:val="none" w:sz="0" w:space="0" w:color="auto"/>
        <w:right w:val="none" w:sz="0" w:space="0" w:color="auto"/>
      </w:divBdr>
    </w:div>
    <w:div w:id="334234151">
      <w:bodyDiv w:val="1"/>
      <w:marLeft w:val="0"/>
      <w:marRight w:val="0"/>
      <w:marTop w:val="0"/>
      <w:marBottom w:val="0"/>
      <w:divBdr>
        <w:top w:val="none" w:sz="0" w:space="0" w:color="auto"/>
        <w:left w:val="none" w:sz="0" w:space="0" w:color="auto"/>
        <w:bottom w:val="none" w:sz="0" w:space="0" w:color="auto"/>
        <w:right w:val="none" w:sz="0" w:space="0" w:color="auto"/>
      </w:divBdr>
    </w:div>
    <w:div w:id="335113344">
      <w:bodyDiv w:val="1"/>
      <w:marLeft w:val="0"/>
      <w:marRight w:val="0"/>
      <w:marTop w:val="0"/>
      <w:marBottom w:val="0"/>
      <w:divBdr>
        <w:top w:val="none" w:sz="0" w:space="0" w:color="auto"/>
        <w:left w:val="none" w:sz="0" w:space="0" w:color="auto"/>
        <w:bottom w:val="none" w:sz="0" w:space="0" w:color="auto"/>
        <w:right w:val="none" w:sz="0" w:space="0" w:color="auto"/>
      </w:divBdr>
    </w:div>
    <w:div w:id="335958386">
      <w:bodyDiv w:val="1"/>
      <w:marLeft w:val="0"/>
      <w:marRight w:val="0"/>
      <w:marTop w:val="0"/>
      <w:marBottom w:val="0"/>
      <w:divBdr>
        <w:top w:val="none" w:sz="0" w:space="0" w:color="auto"/>
        <w:left w:val="none" w:sz="0" w:space="0" w:color="auto"/>
        <w:bottom w:val="none" w:sz="0" w:space="0" w:color="auto"/>
        <w:right w:val="none" w:sz="0" w:space="0" w:color="auto"/>
      </w:divBdr>
    </w:div>
    <w:div w:id="340931997">
      <w:bodyDiv w:val="1"/>
      <w:marLeft w:val="0"/>
      <w:marRight w:val="0"/>
      <w:marTop w:val="0"/>
      <w:marBottom w:val="0"/>
      <w:divBdr>
        <w:top w:val="none" w:sz="0" w:space="0" w:color="auto"/>
        <w:left w:val="none" w:sz="0" w:space="0" w:color="auto"/>
        <w:bottom w:val="none" w:sz="0" w:space="0" w:color="auto"/>
        <w:right w:val="none" w:sz="0" w:space="0" w:color="auto"/>
      </w:divBdr>
    </w:div>
    <w:div w:id="344288613">
      <w:bodyDiv w:val="1"/>
      <w:marLeft w:val="0"/>
      <w:marRight w:val="0"/>
      <w:marTop w:val="0"/>
      <w:marBottom w:val="0"/>
      <w:divBdr>
        <w:top w:val="none" w:sz="0" w:space="0" w:color="auto"/>
        <w:left w:val="none" w:sz="0" w:space="0" w:color="auto"/>
        <w:bottom w:val="none" w:sz="0" w:space="0" w:color="auto"/>
        <w:right w:val="none" w:sz="0" w:space="0" w:color="auto"/>
      </w:divBdr>
    </w:div>
    <w:div w:id="345442856">
      <w:bodyDiv w:val="1"/>
      <w:marLeft w:val="0"/>
      <w:marRight w:val="0"/>
      <w:marTop w:val="0"/>
      <w:marBottom w:val="0"/>
      <w:divBdr>
        <w:top w:val="none" w:sz="0" w:space="0" w:color="auto"/>
        <w:left w:val="none" w:sz="0" w:space="0" w:color="auto"/>
        <w:bottom w:val="none" w:sz="0" w:space="0" w:color="auto"/>
        <w:right w:val="none" w:sz="0" w:space="0" w:color="auto"/>
      </w:divBdr>
    </w:div>
    <w:div w:id="345443908">
      <w:bodyDiv w:val="1"/>
      <w:marLeft w:val="0"/>
      <w:marRight w:val="0"/>
      <w:marTop w:val="0"/>
      <w:marBottom w:val="0"/>
      <w:divBdr>
        <w:top w:val="none" w:sz="0" w:space="0" w:color="auto"/>
        <w:left w:val="none" w:sz="0" w:space="0" w:color="auto"/>
        <w:bottom w:val="none" w:sz="0" w:space="0" w:color="auto"/>
        <w:right w:val="none" w:sz="0" w:space="0" w:color="auto"/>
      </w:divBdr>
    </w:div>
    <w:div w:id="345445841">
      <w:bodyDiv w:val="1"/>
      <w:marLeft w:val="0"/>
      <w:marRight w:val="0"/>
      <w:marTop w:val="0"/>
      <w:marBottom w:val="0"/>
      <w:divBdr>
        <w:top w:val="none" w:sz="0" w:space="0" w:color="auto"/>
        <w:left w:val="none" w:sz="0" w:space="0" w:color="auto"/>
        <w:bottom w:val="none" w:sz="0" w:space="0" w:color="auto"/>
        <w:right w:val="none" w:sz="0" w:space="0" w:color="auto"/>
      </w:divBdr>
    </w:div>
    <w:div w:id="349765708">
      <w:bodyDiv w:val="1"/>
      <w:marLeft w:val="0"/>
      <w:marRight w:val="0"/>
      <w:marTop w:val="0"/>
      <w:marBottom w:val="0"/>
      <w:divBdr>
        <w:top w:val="none" w:sz="0" w:space="0" w:color="auto"/>
        <w:left w:val="none" w:sz="0" w:space="0" w:color="auto"/>
        <w:bottom w:val="none" w:sz="0" w:space="0" w:color="auto"/>
        <w:right w:val="none" w:sz="0" w:space="0" w:color="auto"/>
      </w:divBdr>
    </w:div>
    <w:div w:id="360589274">
      <w:bodyDiv w:val="1"/>
      <w:marLeft w:val="0"/>
      <w:marRight w:val="0"/>
      <w:marTop w:val="0"/>
      <w:marBottom w:val="0"/>
      <w:divBdr>
        <w:top w:val="none" w:sz="0" w:space="0" w:color="auto"/>
        <w:left w:val="none" w:sz="0" w:space="0" w:color="auto"/>
        <w:bottom w:val="none" w:sz="0" w:space="0" w:color="auto"/>
        <w:right w:val="none" w:sz="0" w:space="0" w:color="auto"/>
      </w:divBdr>
    </w:div>
    <w:div w:id="360907354">
      <w:bodyDiv w:val="1"/>
      <w:marLeft w:val="0"/>
      <w:marRight w:val="0"/>
      <w:marTop w:val="0"/>
      <w:marBottom w:val="0"/>
      <w:divBdr>
        <w:top w:val="none" w:sz="0" w:space="0" w:color="auto"/>
        <w:left w:val="none" w:sz="0" w:space="0" w:color="auto"/>
        <w:bottom w:val="none" w:sz="0" w:space="0" w:color="auto"/>
        <w:right w:val="none" w:sz="0" w:space="0" w:color="auto"/>
      </w:divBdr>
    </w:div>
    <w:div w:id="365444363">
      <w:bodyDiv w:val="1"/>
      <w:marLeft w:val="0"/>
      <w:marRight w:val="0"/>
      <w:marTop w:val="0"/>
      <w:marBottom w:val="0"/>
      <w:divBdr>
        <w:top w:val="none" w:sz="0" w:space="0" w:color="auto"/>
        <w:left w:val="none" w:sz="0" w:space="0" w:color="auto"/>
        <w:bottom w:val="none" w:sz="0" w:space="0" w:color="auto"/>
        <w:right w:val="none" w:sz="0" w:space="0" w:color="auto"/>
      </w:divBdr>
    </w:div>
    <w:div w:id="372116377">
      <w:bodyDiv w:val="1"/>
      <w:marLeft w:val="0"/>
      <w:marRight w:val="0"/>
      <w:marTop w:val="0"/>
      <w:marBottom w:val="0"/>
      <w:divBdr>
        <w:top w:val="none" w:sz="0" w:space="0" w:color="auto"/>
        <w:left w:val="none" w:sz="0" w:space="0" w:color="auto"/>
        <w:bottom w:val="none" w:sz="0" w:space="0" w:color="auto"/>
        <w:right w:val="none" w:sz="0" w:space="0" w:color="auto"/>
      </w:divBdr>
    </w:div>
    <w:div w:id="372315900">
      <w:bodyDiv w:val="1"/>
      <w:marLeft w:val="0"/>
      <w:marRight w:val="0"/>
      <w:marTop w:val="0"/>
      <w:marBottom w:val="0"/>
      <w:divBdr>
        <w:top w:val="none" w:sz="0" w:space="0" w:color="auto"/>
        <w:left w:val="none" w:sz="0" w:space="0" w:color="auto"/>
        <w:bottom w:val="none" w:sz="0" w:space="0" w:color="auto"/>
        <w:right w:val="none" w:sz="0" w:space="0" w:color="auto"/>
      </w:divBdr>
    </w:div>
    <w:div w:id="373390483">
      <w:bodyDiv w:val="1"/>
      <w:marLeft w:val="0"/>
      <w:marRight w:val="0"/>
      <w:marTop w:val="0"/>
      <w:marBottom w:val="0"/>
      <w:divBdr>
        <w:top w:val="none" w:sz="0" w:space="0" w:color="auto"/>
        <w:left w:val="none" w:sz="0" w:space="0" w:color="auto"/>
        <w:bottom w:val="none" w:sz="0" w:space="0" w:color="auto"/>
        <w:right w:val="none" w:sz="0" w:space="0" w:color="auto"/>
      </w:divBdr>
    </w:div>
    <w:div w:id="381564064">
      <w:bodyDiv w:val="1"/>
      <w:marLeft w:val="0"/>
      <w:marRight w:val="0"/>
      <w:marTop w:val="0"/>
      <w:marBottom w:val="0"/>
      <w:divBdr>
        <w:top w:val="none" w:sz="0" w:space="0" w:color="auto"/>
        <w:left w:val="none" w:sz="0" w:space="0" w:color="auto"/>
        <w:bottom w:val="none" w:sz="0" w:space="0" w:color="auto"/>
        <w:right w:val="none" w:sz="0" w:space="0" w:color="auto"/>
      </w:divBdr>
    </w:div>
    <w:div w:id="388119381">
      <w:bodyDiv w:val="1"/>
      <w:marLeft w:val="0"/>
      <w:marRight w:val="0"/>
      <w:marTop w:val="0"/>
      <w:marBottom w:val="0"/>
      <w:divBdr>
        <w:top w:val="none" w:sz="0" w:space="0" w:color="auto"/>
        <w:left w:val="none" w:sz="0" w:space="0" w:color="auto"/>
        <w:bottom w:val="none" w:sz="0" w:space="0" w:color="auto"/>
        <w:right w:val="none" w:sz="0" w:space="0" w:color="auto"/>
      </w:divBdr>
    </w:div>
    <w:div w:id="395082558">
      <w:bodyDiv w:val="1"/>
      <w:marLeft w:val="0"/>
      <w:marRight w:val="0"/>
      <w:marTop w:val="0"/>
      <w:marBottom w:val="0"/>
      <w:divBdr>
        <w:top w:val="none" w:sz="0" w:space="0" w:color="auto"/>
        <w:left w:val="none" w:sz="0" w:space="0" w:color="auto"/>
        <w:bottom w:val="none" w:sz="0" w:space="0" w:color="auto"/>
        <w:right w:val="none" w:sz="0" w:space="0" w:color="auto"/>
      </w:divBdr>
    </w:div>
    <w:div w:id="411201270">
      <w:bodyDiv w:val="1"/>
      <w:marLeft w:val="0"/>
      <w:marRight w:val="0"/>
      <w:marTop w:val="0"/>
      <w:marBottom w:val="0"/>
      <w:divBdr>
        <w:top w:val="none" w:sz="0" w:space="0" w:color="auto"/>
        <w:left w:val="none" w:sz="0" w:space="0" w:color="auto"/>
        <w:bottom w:val="none" w:sz="0" w:space="0" w:color="auto"/>
        <w:right w:val="none" w:sz="0" w:space="0" w:color="auto"/>
      </w:divBdr>
    </w:div>
    <w:div w:id="412897824">
      <w:bodyDiv w:val="1"/>
      <w:marLeft w:val="0"/>
      <w:marRight w:val="0"/>
      <w:marTop w:val="0"/>
      <w:marBottom w:val="0"/>
      <w:divBdr>
        <w:top w:val="none" w:sz="0" w:space="0" w:color="auto"/>
        <w:left w:val="none" w:sz="0" w:space="0" w:color="auto"/>
        <w:bottom w:val="none" w:sz="0" w:space="0" w:color="auto"/>
        <w:right w:val="none" w:sz="0" w:space="0" w:color="auto"/>
      </w:divBdr>
    </w:div>
    <w:div w:id="419982790">
      <w:bodyDiv w:val="1"/>
      <w:marLeft w:val="0"/>
      <w:marRight w:val="0"/>
      <w:marTop w:val="0"/>
      <w:marBottom w:val="0"/>
      <w:divBdr>
        <w:top w:val="none" w:sz="0" w:space="0" w:color="auto"/>
        <w:left w:val="none" w:sz="0" w:space="0" w:color="auto"/>
        <w:bottom w:val="none" w:sz="0" w:space="0" w:color="auto"/>
        <w:right w:val="none" w:sz="0" w:space="0" w:color="auto"/>
      </w:divBdr>
    </w:div>
    <w:div w:id="421681242">
      <w:bodyDiv w:val="1"/>
      <w:marLeft w:val="0"/>
      <w:marRight w:val="0"/>
      <w:marTop w:val="0"/>
      <w:marBottom w:val="0"/>
      <w:divBdr>
        <w:top w:val="none" w:sz="0" w:space="0" w:color="auto"/>
        <w:left w:val="none" w:sz="0" w:space="0" w:color="auto"/>
        <w:bottom w:val="none" w:sz="0" w:space="0" w:color="auto"/>
        <w:right w:val="none" w:sz="0" w:space="0" w:color="auto"/>
      </w:divBdr>
    </w:div>
    <w:div w:id="422147459">
      <w:bodyDiv w:val="1"/>
      <w:marLeft w:val="0"/>
      <w:marRight w:val="0"/>
      <w:marTop w:val="0"/>
      <w:marBottom w:val="0"/>
      <w:divBdr>
        <w:top w:val="none" w:sz="0" w:space="0" w:color="auto"/>
        <w:left w:val="none" w:sz="0" w:space="0" w:color="auto"/>
        <w:bottom w:val="none" w:sz="0" w:space="0" w:color="auto"/>
        <w:right w:val="none" w:sz="0" w:space="0" w:color="auto"/>
      </w:divBdr>
    </w:div>
    <w:div w:id="423110877">
      <w:bodyDiv w:val="1"/>
      <w:marLeft w:val="0"/>
      <w:marRight w:val="0"/>
      <w:marTop w:val="0"/>
      <w:marBottom w:val="0"/>
      <w:divBdr>
        <w:top w:val="none" w:sz="0" w:space="0" w:color="auto"/>
        <w:left w:val="none" w:sz="0" w:space="0" w:color="auto"/>
        <w:bottom w:val="none" w:sz="0" w:space="0" w:color="auto"/>
        <w:right w:val="none" w:sz="0" w:space="0" w:color="auto"/>
      </w:divBdr>
    </w:div>
    <w:div w:id="425347973">
      <w:bodyDiv w:val="1"/>
      <w:marLeft w:val="0"/>
      <w:marRight w:val="0"/>
      <w:marTop w:val="0"/>
      <w:marBottom w:val="0"/>
      <w:divBdr>
        <w:top w:val="none" w:sz="0" w:space="0" w:color="auto"/>
        <w:left w:val="none" w:sz="0" w:space="0" w:color="auto"/>
        <w:bottom w:val="none" w:sz="0" w:space="0" w:color="auto"/>
        <w:right w:val="none" w:sz="0" w:space="0" w:color="auto"/>
      </w:divBdr>
    </w:div>
    <w:div w:id="426078579">
      <w:bodyDiv w:val="1"/>
      <w:marLeft w:val="0"/>
      <w:marRight w:val="0"/>
      <w:marTop w:val="0"/>
      <w:marBottom w:val="0"/>
      <w:divBdr>
        <w:top w:val="none" w:sz="0" w:space="0" w:color="auto"/>
        <w:left w:val="none" w:sz="0" w:space="0" w:color="auto"/>
        <w:bottom w:val="none" w:sz="0" w:space="0" w:color="auto"/>
        <w:right w:val="none" w:sz="0" w:space="0" w:color="auto"/>
      </w:divBdr>
    </w:div>
    <w:div w:id="426510238">
      <w:bodyDiv w:val="1"/>
      <w:marLeft w:val="0"/>
      <w:marRight w:val="0"/>
      <w:marTop w:val="0"/>
      <w:marBottom w:val="0"/>
      <w:divBdr>
        <w:top w:val="none" w:sz="0" w:space="0" w:color="auto"/>
        <w:left w:val="none" w:sz="0" w:space="0" w:color="auto"/>
        <w:bottom w:val="none" w:sz="0" w:space="0" w:color="auto"/>
        <w:right w:val="none" w:sz="0" w:space="0" w:color="auto"/>
      </w:divBdr>
    </w:div>
    <w:div w:id="428162963">
      <w:bodyDiv w:val="1"/>
      <w:marLeft w:val="0"/>
      <w:marRight w:val="0"/>
      <w:marTop w:val="0"/>
      <w:marBottom w:val="0"/>
      <w:divBdr>
        <w:top w:val="none" w:sz="0" w:space="0" w:color="auto"/>
        <w:left w:val="none" w:sz="0" w:space="0" w:color="auto"/>
        <w:bottom w:val="none" w:sz="0" w:space="0" w:color="auto"/>
        <w:right w:val="none" w:sz="0" w:space="0" w:color="auto"/>
      </w:divBdr>
    </w:div>
    <w:div w:id="431512322">
      <w:bodyDiv w:val="1"/>
      <w:marLeft w:val="0"/>
      <w:marRight w:val="0"/>
      <w:marTop w:val="0"/>
      <w:marBottom w:val="0"/>
      <w:divBdr>
        <w:top w:val="none" w:sz="0" w:space="0" w:color="auto"/>
        <w:left w:val="none" w:sz="0" w:space="0" w:color="auto"/>
        <w:bottom w:val="none" w:sz="0" w:space="0" w:color="auto"/>
        <w:right w:val="none" w:sz="0" w:space="0" w:color="auto"/>
      </w:divBdr>
    </w:div>
    <w:div w:id="436370560">
      <w:bodyDiv w:val="1"/>
      <w:marLeft w:val="0"/>
      <w:marRight w:val="0"/>
      <w:marTop w:val="0"/>
      <w:marBottom w:val="0"/>
      <w:divBdr>
        <w:top w:val="none" w:sz="0" w:space="0" w:color="auto"/>
        <w:left w:val="none" w:sz="0" w:space="0" w:color="auto"/>
        <w:bottom w:val="none" w:sz="0" w:space="0" w:color="auto"/>
        <w:right w:val="none" w:sz="0" w:space="0" w:color="auto"/>
      </w:divBdr>
    </w:div>
    <w:div w:id="436868698">
      <w:bodyDiv w:val="1"/>
      <w:marLeft w:val="0"/>
      <w:marRight w:val="0"/>
      <w:marTop w:val="0"/>
      <w:marBottom w:val="0"/>
      <w:divBdr>
        <w:top w:val="none" w:sz="0" w:space="0" w:color="auto"/>
        <w:left w:val="none" w:sz="0" w:space="0" w:color="auto"/>
        <w:bottom w:val="none" w:sz="0" w:space="0" w:color="auto"/>
        <w:right w:val="none" w:sz="0" w:space="0" w:color="auto"/>
      </w:divBdr>
    </w:div>
    <w:div w:id="437873476">
      <w:bodyDiv w:val="1"/>
      <w:marLeft w:val="0"/>
      <w:marRight w:val="0"/>
      <w:marTop w:val="0"/>
      <w:marBottom w:val="0"/>
      <w:divBdr>
        <w:top w:val="none" w:sz="0" w:space="0" w:color="auto"/>
        <w:left w:val="none" w:sz="0" w:space="0" w:color="auto"/>
        <w:bottom w:val="none" w:sz="0" w:space="0" w:color="auto"/>
        <w:right w:val="none" w:sz="0" w:space="0" w:color="auto"/>
      </w:divBdr>
    </w:div>
    <w:div w:id="439450141">
      <w:bodyDiv w:val="1"/>
      <w:marLeft w:val="0"/>
      <w:marRight w:val="0"/>
      <w:marTop w:val="0"/>
      <w:marBottom w:val="0"/>
      <w:divBdr>
        <w:top w:val="none" w:sz="0" w:space="0" w:color="auto"/>
        <w:left w:val="none" w:sz="0" w:space="0" w:color="auto"/>
        <w:bottom w:val="none" w:sz="0" w:space="0" w:color="auto"/>
        <w:right w:val="none" w:sz="0" w:space="0" w:color="auto"/>
      </w:divBdr>
    </w:div>
    <w:div w:id="439956926">
      <w:bodyDiv w:val="1"/>
      <w:marLeft w:val="0"/>
      <w:marRight w:val="0"/>
      <w:marTop w:val="0"/>
      <w:marBottom w:val="0"/>
      <w:divBdr>
        <w:top w:val="none" w:sz="0" w:space="0" w:color="auto"/>
        <w:left w:val="none" w:sz="0" w:space="0" w:color="auto"/>
        <w:bottom w:val="none" w:sz="0" w:space="0" w:color="auto"/>
        <w:right w:val="none" w:sz="0" w:space="0" w:color="auto"/>
      </w:divBdr>
    </w:div>
    <w:div w:id="444350343">
      <w:bodyDiv w:val="1"/>
      <w:marLeft w:val="0"/>
      <w:marRight w:val="0"/>
      <w:marTop w:val="0"/>
      <w:marBottom w:val="0"/>
      <w:divBdr>
        <w:top w:val="none" w:sz="0" w:space="0" w:color="auto"/>
        <w:left w:val="none" w:sz="0" w:space="0" w:color="auto"/>
        <w:bottom w:val="none" w:sz="0" w:space="0" w:color="auto"/>
        <w:right w:val="none" w:sz="0" w:space="0" w:color="auto"/>
      </w:divBdr>
    </w:div>
    <w:div w:id="453208310">
      <w:bodyDiv w:val="1"/>
      <w:marLeft w:val="0"/>
      <w:marRight w:val="0"/>
      <w:marTop w:val="0"/>
      <w:marBottom w:val="0"/>
      <w:divBdr>
        <w:top w:val="none" w:sz="0" w:space="0" w:color="auto"/>
        <w:left w:val="none" w:sz="0" w:space="0" w:color="auto"/>
        <w:bottom w:val="none" w:sz="0" w:space="0" w:color="auto"/>
        <w:right w:val="none" w:sz="0" w:space="0" w:color="auto"/>
      </w:divBdr>
    </w:div>
    <w:div w:id="456725773">
      <w:bodyDiv w:val="1"/>
      <w:marLeft w:val="0"/>
      <w:marRight w:val="0"/>
      <w:marTop w:val="0"/>
      <w:marBottom w:val="0"/>
      <w:divBdr>
        <w:top w:val="none" w:sz="0" w:space="0" w:color="auto"/>
        <w:left w:val="none" w:sz="0" w:space="0" w:color="auto"/>
        <w:bottom w:val="none" w:sz="0" w:space="0" w:color="auto"/>
        <w:right w:val="none" w:sz="0" w:space="0" w:color="auto"/>
      </w:divBdr>
    </w:div>
    <w:div w:id="457645292">
      <w:bodyDiv w:val="1"/>
      <w:marLeft w:val="0"/>
      <w:marRight w:val="0"/>
      <w:marTop w:val="0"/>
      <w:marBottom w:val="0"/>
      <w:divBdr>
        <w:top w:val="none" w:sz="0" w:space="0" w:color="auto"/>
        <w:left w:val="none" w:sz="0" w:space="0" w:color="auto"/>
        <w:bottom w:val="none" w:sz="0" w:space="0" w:color="auto"/>
        <w:right w:val="none" w:sz="0" w:space="0" w:color="auto"/>
      </w:divBdr>
    </w:div>
    <w:div w:id="459687752">
      <w:bodyDiv w:val="1"/>
      <w:marLeft w:val="0"/>
      <w:marRight w:val="0"/>
      <w:marTop w:val="0"/>
      <w:marBottom w:val="0"/>
      <w:divBdr>
        <w:top w:val="none" w:sz="0" w:space="0" w:color="auto"/>
        <w:left w:val="none" w:sz="0" w:space="0" w:color="auto"/>
        <w:bottom w:val="none" w:sz="0" w:space="0" w:color="auto"/>
        <w:right w:val="none" w:sz="0" w:space="0" w:color="auto"/>
      </w:divBdr>
    </w:div>
    <w:div w:id="465857027">
      <w:bodyDiv w:val="1"/>
      <w:marLeft w:val="0"/>
      <w:marRight w:val="0"/>
      <w:marTop w:val="0"/>
      <w:marBottom w:val="0"/>
      <w:divBdr>
        <w:top w:val="none" w:sz="0" w:space="0" w:color="auto"/>
        <w:left w:val="none" w:sz="0" w:space="0" w:color="auto"/>
        <w:bottom w:val="none" w:sz="0" w:space="0" w:color="auto"/>
        <w:right w:val="none" w:sz="0" w:space="0" w:color="auto"/>
      </w:divBdr>
    </w:div>
    <w:div w:id="466826601">
      <w:bodyDiv w:val="1"/>
      <w:marLeft w:val="0"/>
      <w:marRight w:val="0"/>
      <w:marTop w:val="0"/>
      <w:marBottom w:val="0"/>
      <w:divBdr>
        <w:top w:val="none" w:sz="0" w:space="0" w:color="auto"/>
        <w:left w:val="none" w:sz="0" w:space="0" w:color="auto"/>
        <w:bottom w:val="none" w:sz="0" w:space="0" w:color="auto"/>
        <w:right w:val="none" w:sz="0" w:space="0" w:color="auto"/>
      </w:divBdr>
    </w:div>
    <w:div w:id="467628035">
      <w:bodyDiv w:val="1"/>
      <w:marLeft w:val="0"/>
      <w:marRight w:val="0"/>
      <w:marTop w:val="0"/>
      <w:marBottom w:val="0"/>
      <w:divBdr>
        <w:top w:val="none" w:sz="0" w:space="0" w:color="auto"/>
        <w:left w:val="none" w:sz="0" w:space="0" w:color="auto"/>
        <w:bottom w:val="none" w:sz="0" w:space="0" w:color="auto"/>
        <w:right w:val="none" w:sz="0" w:space="0" w:color="auto"/>
      </w:divBdr>
    </w:div>
    <w:div w:id="473911022">
      <w:bodyDiv w:val="1"/>
      <w:marLeft w:val="0"/>
      <w:marRight w:val="0"/>
      <w:marTop w:val="0"/>
      <w:marBottom w:val="0"/>
      <w:divBdr>
        <w:top w:val="none" w:sz="0" w:space="0" w:color="auto"/>
        <w:left w:val="none" w:sz="0" w:space="0" w:color="auto"/>
        <w:bottom w:val="none" w:sz="0" w:space="0" w:color="auto"/>
        <w:right w:val="none" w:sz="0" w:space="0" w:color="auto"/>
      </w:divBdr>
    </w:div>
    <w:div w:id="475873974">
      <w:bodyDiv w:val="1"/>
      <w:marLeft w:val="0"/>
      <w:marRight w:val="0"/>
      <w:marTop w:val="0"/>
      <w:marBottom w:val="0"/>
      <w:divBdr>
        <w:top w:val="none" w:sz="0" w:space="0" w:color="auto"/>
        <w:left w:val="none" w:sz="0" w:space="0" w:color="auto"/>
        <w:bottom w:val="none" w:sz="0" w:space="0" w:color="auto"/>
        <w:right w:val="none" w:sz="0" w:space="0" w:color="auto"/>
      </w:divBdr>
    </w:div>
    <w:div w:id="480539835">
      <w:bodyDiv w:val="1"/>
      <w:marLeft w:val="0"/>
      <w:marRight w:val="0"/>
      <w:marTop w:val="0"/>
      <w:marBottom w:val="0"/>
      <w:divBdr>
        <w:top w:val="none" w:sz="0" w:space="0" w:color="auto"/>
        <w:left w:val="none" w:sz="0" w:space="0" w:color="auto"/>
        <w:bottom w:val="none" w:sz="0" w:space="0" w:color="auto"/>
        <w:right w:val="none" w:sz="0" w:space="0" w:color="auto"/>
      </w:divBdr>
    </w:div>
    <w:div w:id="485435884">
      <w:bodyDiv w:val="1"/>
      <w:marLeft w:val="0"/>
      <w:marRight w:val="0"/>
      <w:marTop w:val="0"/>
      <w:marBottom w:val="0"/>
      <w:divBdr>
        <w:top w:val="none" w:sz="0" w:space="0" w:color="auto"/>
        <w:left w:val="none" w:sz="0" w:space="0" w:color="auto"/>
        <w:bottom w:val="none" w:sz="0" w:space="0" w:color="auto"/>
        <w:right w:val="none" w:sz="0" w:space="0" w:color="auto"/>
      </w:divBdr>
    </w:div>
    <w:div w:id="491918459">
      <w:bodyDiv w:val="1"/>
      <w:marLeft w:val="0"/>
      <w:marRight w:val="0"/>
      <w:marTop w:val="0"/>
      <w:marBottom w:val="0"/>
      <w:divBdr>
        <w:top w:val="none" w:sz="0" w:space="0" w:color="auto"/>
        <w:left w:val="none" w:sz="0" w:space="0" w:color="auto"/>
        <w:bottom w:val="none" w:sz="0" w:space="0" w:color="auto"/>
        <w:right w:val="none" w:sz="0" w:space="0" w:color="auto"/>
      </w:divBdr>
    </w:div>
    <w:div w:id="492184257">
      <w:bodyDiv w:val="1"/>
      <w:marLeft w:val="0"/>
      <w:marRight w:val="0"/>
      <w:marTop w:val="0"/>
      <w:marBottom w:val="0"/>
      <w:divBdr>
        <w:top w:val="none" w:sz="0" w:space="0" w:color="auto"/>
        <w:left w:val="none" w:sz="0" w:space="0" w:color="auto"/>
        <w:bottom w:val="none" w:sz="0" w:space="0" w:color="auto"/>
        <w:right w:val="none" w:sz="0" w:space="0" w:color="auto"/>
      </w:divBdr>
    </w:div>
    <w:div w:id="492723024">
      <w:bodyDiv w:val="1"/>
      <w:marLeft w:val="0"/>
      <w:marRight w:val="0"/>
      <w:marTop w:val="0"/>
      <w:marBottom w:val="0"/>
      <w:divBdr>
        <w:top w:val="none" w:sz="0" w:space="0" w:color="auto"/>
        <w:left w:val="none" w:sz="0" w:space="0" w:color="auto"/>
        <w:bottom w:val="none" w:sz="0" w:space="0" w:color="auto"/>
        <w:right w:val="none" w:sz="0" w:space="0" w:color="auto"/>
      </w:divBdr>
    </w:div>
    <w:div w:id="499125928">
      <w:bodyDiv w:val="1"/>
      <w:marLeft w:val="0"/>
      <w:marRight w:val="0"/>
      <w:marTop w:val="0"/>
      <w:marBottom w:val="0"/>
      <w:divBdr>
        <w:top w:val="none" w:sz="0" w:space="0" w:color="auto"/>
        <w:left w:val="none" w:sz="0" w:space="0" w:color="auto"/>
        <w:bottom w:val="none" w:sz="0" w:space="0" w:color="auto"/>
        <w:right w:val="none" w:sz="0" w:space="0" w:color="auto"/>
      </w:divBdr>
    </w:div>
    <w:div w:id="501091052">
      <w:bodyDiv w:val="1"/>
      <w:marLeft w:val="0"/>
      <w:marRight w:val="0"/>
      <w:marTop w:val="0"/>
      <w:marBottom w:val="0"/>
      <w:divBdr>
        <w:top w:val="none" w:sz="0" w:space="0" w:color="auto"/>
        <w:left w:val="none" w:sz="0" w:space="0" w:color="auto"/>
        <w:bottom w:val="none" w:sz="0" w:space="0" w:color="auto"/>
        <w:right w:val="none" w:sz="0" w:space="0" w:color="auto"/>
      </w:divBdr>
    </w:div>
    <w:div w:id="503252349">
      <w:bodyDiv w:val="1"/>
      <w:marLeft w:val="0"/>
      <w:marRight w:val="0"/>
      <w:marTop w:val="0"/>
      <w:marBottom w:val="0"/>
      <w:divBdr>
        <w:top w:val="none" w:sz="0" w:space="0" w:color="auto"/>
        <w:left w:val="none" w:sz="0" w:space="0" w:color="auto"/>
        <w:bottom w:val="none" w:sz="0" w:space="0" w:color="auto"/>
        <w:right w:val="none" w:sz="0" w:space="0" w:color="auto"/>
      </w:divBdr>
    </w:div>
    <w:div w:id="506091296">
      <w:bodyDiv w:val="1"/>
      <w:marLeft w:val="0"/>
      <w:marRight w:val="0"/>
      <w:marTop w:val="0"/>
      <w:marBottom w:val="0"/>
      <w:divBdr>
        <w:top w:val="none" w:sz="0" w:space="0" w:color="auto"/>
        <w:left w:val="none" w:sz="0" w:space="0" w:color="auto"/>
        <w:bottom w:val="none" w:sz="0" w:space="0" w:color="auto"/>
        <w:right w:val="none" w:sz="0" w:space="0" w:color="auto"/>
      </w:divBdr>
    </w:div>
    <w:div w:id="509489369">
      <w:bodyDiv w:val="1"/>
      <w:marLeft w:val="0"/>
      <w:marRight w:val="0"/>
      <w:marTop w:val="0"/>
      <w:marBottom w:val="0"/>
      <w:divBdr>
        <w:top w:val="none" w:sz="0" w:space="0" w:color="auto"/>
        <w:left w:val="none" w:sz="0" w:space="0" w:color="auto"/>
        <w:bottom w:val="none" w:sz="0" w:space="0" w:color="auto"/>
        <w:right w:val="none" w:sz="0" w:space="0" w:color="auto"/>
      </w:divBdr>
    </w:div>
    <w:div w:id="511839340">
      <w:bodyDiv w:val="1"/>
      <w:marLeft w:val="0"/>
      <w:marRight w:val="0"/>
      <w:marTop w:val="0"/>
      <w:marBottom w:val="0"/>
      <w:divBdr>
        <w:top w:val="none" w:sz="0" w:space="0" w:color="auto"/>
        <w:left w:val="none" w:sz="0" w:space="0" w:color="auto"/>
        <w:bottom w:val="none" w:sz="0" w:space="0" w:color="auto"/>
        <w:right w:val="none" w:sz="0" w:space="0" w:color="auto"/>
      </w:divBdr>
    </w:div>
    <w:div w:id="517429831">
      <w:bodyDiv w:val="1"/>
      <w:marLeft w:val="0"/>
      <w:marRight w:val="0"/>
      <w:marTop w:val="0"/>
      <w:marBottom w:val="0"/>
      <w:divBdr>
        <w:top w:val="none" w:sz="0" w:space="0" w:color="auto"/>
        <w:left w:val="none" w:sz="0" w:space="0" w:color="auto"/>
        <w:bottom w:val="none" w:sz="0" w:space="0" w:color="auto"/>
        <w:right w:val="none" w:sz="0" w:space="0" w:color="auto"/>
      </w:divBdr>
    </w:div>
    <w:div w:id="520047603">
      <w:bodyDiv w:val="1"/>
      <w:marLeft w:val="0"/>
      <w:marRight w:val="0"/>
      <w:marTop w:val="0"/>
      <w:marBottom w:val="0"/>
      <w:divBdr>
        <w:top w:val="none" w:sz="0" w:space="0" w:color="auto"/>
        <w:left w:val="none" w:sz="0" w:space="0" w:color="auto"/>
        <w:bottom w:val="none" w:sz="0" w:space="0" w:color="auto"/>
        <w:right w:val="none" w:sz="0" w:space="0" w:color="auto"/>
      </w:divBdr>
    </w:div>
    <w:div w:id="521943671">
      <w:bodyDiv w:val="1"/>
      <w:marLeft w:val="0"/>
      <w:marRight w:val="0"/>
      <w:marTop w:val="0"/>
      <w:marBottom w:val="0"/>
      <w:divBdr>
        <w:top w:val="none" w:sz="0" w:space="0" w:color="auto"/>
        <w:left w:val="none" w:sz="0" w:space="0" w:color="auto"/>
        <w:bottom w:val="none" w:sz="0" w:space="0" w:color="auto"/>
        <w:right w:val="none" w:sz="0" w:space="0" w:color="auto"/>
      </w:divBdr>
    </w:div>
    <w:div w:id="523133352">
      <w:bodyDiv w:val="1"/>
      <w:marLeft w:val="0"/>
      <w:marRight w:val="0"/>
      <w:marTop w:val="0"/>
      <w:marBottom w:val="0"/>
      <w:divBdr>
        <w:top w:val="none" w:sz="0" w:space="0" w:color="auto"/>
        <w:left w:val="none" w:sz="0" w:space="0" w:color="auto"/>
        <w:bottom w:val="none" w:sz="0" w:space="0" w:color="auto"/>
        <w:right w:val="none" w:sz="0" w:space="0" w:color="auto"/>
      </w:divBdr>
    </w:div>
    <w:div w:id="528376154">
      <w:bodyDiv w:val="1"/>
      <w:marLeft w:val="0"/>
      <w:marRight w:val="0"/>
      <w:marTop w:val="0"/>
      <w:marBottom w:val="0"/>
      <w:divBdr>
        <w:top w:val="none" w:sz="0" w:space="0" w:color="auto"/>
        <w:left w:val="none" w:sz="0" w:space="0" w:color="auto"/>
        <w:bottom w:val="none" w:sz="0" w:space="0" w:color="auto"/>
        <w:right w:val="none" w:sz="0" w:space="0" w:color="auto"/>
      </w:divBdr>
    </w:div>
    <w:div w:id="528638742">
      <w:bodyDiv w:val="1"/>
      <w:marLeft w:val="0"/>
      <w:marRight w:val="0"/>
      <w:marTop w:val="0"/>
      <w:marBottom w:val="0"/>
      <w:divBdr>
        <w:top w:val="none" w:sz="0" w:space="0" w:color="auto"/>
        <w:left w:val="none" w:sz="0" w:space="0" w:color="auto"/>
        <w:bottom w:val="none" w:sz="0" w:space="0" w:color="auto"/>
        <w:right w:val="none" w:sz="0" w:space="0" w:color="auto"/>
      </w:divBdr>
    </w:div>
    <w:div w:id="533814315">
      <w:bodyDiv w:val="1"/>
      <w:marLeft w:val="0"/>
      <w:marRight w:val="0"/>
      <w:marTop w:val="0"/>
      <w:marBottom w:val="0"/>
      <w:divBdr>
        <w:top w:val="none" w:sz="0" w:space="0" w:color="auto"/>
        <w:left w:val="none" w:sz="0" w:space="0" w:color="auto"/>
        <w:bottom w:val="none" w:sz="0" w:space="0" w:color="auto"/>
        <w:right w:val="none" w:sz="0" w:space="0" w:color="auto"/>
      </w:divBdr>
    </w:div>
    <w:div w:id="539974254">
      <w:bodyDiv w:val="1"/>
      <w:marLeft w:val="0"/>
      <w:marRight w:val="0"/>
      <w:marTop w:val="0"/>
      <w:marBottom w:val="0"/>
      <w:divBdr>
        <w:top w:val="none" w:sz="0" w:space="0" w:color="auto"/>
        <w:left w:val="none" w:sz="0" w:space="0" w:color="auto"/>
        <w:bottom w:val="none" w:sz="0" w:space="0" w:color="auto"/>
        <w:right w:val="none" w:sz="0" w:space="0" w:color="auto"/>
      </w:divBdr>
    </w:div>
    <w:div w:id="542526640">
      <w:bodyDiv w:val="1"/>
      <w:marLeft w:val="0"/>
      <w:marRight w:val="0"/>
      <w:marTop w:val="0"/>
      <w:marBottom w:val="0"/>
      <w:divBdr>
        <w:top w:val="none" w:sz="0" w:space="0" w:color="auto"/>
        <w:left w:val="none" w:sz="0" w:space="0" w:color="auto"/>
        <w:bottom w:val="none" w:sz="0" w:space="0" w:color="auto"/>
        <w:right w:val="none" w:sz="0" w:space="0" w:color="auto"/>
      </w:divBdr>
    </w:div>
    <w:div w:id="546911930">
      <w:bodyDiv w:val="1"/>
      <w:marLeft w:val="0"/>
      <w:marRight w:val="0"/>
      <w:marTop w:val="0"/>
      <w:marBottom w:val="0"/>
      <w:divBdr>
        <w:top w:val="none" w:sz="0" w:space="0" w:color="auto"/>
        <w:left w:val="none" w:sz="0" w:space="0" w:color="auto"/>
        <w:bottom w:val="none" w:sz="0" w:space="0" w:color="auto"/>
        <w:right w:val="none" w:sz="0" w:space="0" w:color="auto"/>
      </w:divBdr>
    </w:div>
    <w:div w:id="547766908">
      <w:bodyDiv w:val="1"/>
      <w:marLeft w:val="0"/>
      <w:marRight w:val="0"/>
      <w:marTop w:val="0"/>
      <w:marBottom w:val="0"/>
      <w:divBdr>
        <w:top w:val="none" w:sz="0" w:space="0" w:color="auto"/>
        <w:left w:val="none" w:sz="0" w:space="0" w:color="auto"/>
        <w:bottom w:val="none" w:sz="0" w:space="0" w:color="auto"/>
        <w:right w:val="none" w:sz="0" w:space="0" w:color="auto"/>
      </w:divBdr>
    </w:div>
    <w:div w:id="548733311">
      <w:bodyDiv w:val="1"/>
      <w:marLeft w:val="0"/>
      <w:marRight w:val="0"/>
      <w:marTop w:val="0"/>
      <w:marBottom w:val="0"/>
      <w:divBdr>
        <w:top w:val="none" w:sz="0" w:space="0" w:color="auto"/>
        <w:left w:val="none" w:sz="0" w:space="0" w:color="auto"/>
        <w:bottom w:val="none" w:sz="0" w:space="0" w:color="auto"/>
        <w:right w:val="none" w:sz="0" w:space="0" w:color="auto"/>
      </w:divBdr>
    </w:div>
    <w:div w:id="558832964">
      <w:bodyDiv w:val="1"/>
      <w:marLeft w:val="0"/>
      <w:marRight w:val="0"/>
      <w:marTop w:val="0"/>
      <w:marBottom w:val="0"/>
      <w:divBdr>
        <w:top w:val="none" w:sz="0" w:space="0" w:color="auto"/>
        <w:left w:val="none" w:sz="0" w:space="0" w:color="auto"/>
        <w:bottom w:val="none" w:sz="0" w:space="0" w:color="auto"/>
        <w:right w:val="none" w:sz="0" w:space="0" w:color="auto"/>
      </w:divBdr>
    </w:div>
    <w:div w:id="560291553">
      <w:bodyDiv w:val="1"/>
      <w:marLeft w:val="0"/>
      <w:marRight w:val="0"/>
      <w:marTop w:val="0"/>
      <w:marBottom w:val="0"/>
      <w:divBdr>
        <w:top w:val="none" w:sz="0" w:space="0" w:color="auto"/>
        <w:left w:val="none" w:sz="0" w:space="0" w:color="auto"/>
        <w:bottom w:val="none" w:sz="0" w:space="0" w:color="auto"/>
        <w:right w:val="none" w:sz="0" w:space="0" w:color="auto"/>
      </w:divBdr>
    </w:div>
    <w:div w:id="560990616">
      <w:bodyDiv w:val="1"/>
      <w:marLeft w:val="0"/>
      <w:marRight w:val="0"/>
      <w:marTop w:val="0"/>
      <w:marBottom w:val="0"/>
      <w:divBdr>
        <w:top w:val="none" w:sz="0" w:space="0" w:color="auto"/>
        <w:left w:val="none" w:sz="0" w:space="0" w:color="auto"/>
        <w:bottom w:val="none" w:sz="0" w:space="0" w:color="auto"/>
        <w:right w:val="none" w:sz="0" w:space="0" w:color="auto"/>
      </w:divBdr>
    </w:div>
    <w:div w:id="561452492">
      <w:bodyDiv w:val="1"/>
      <w:marLeft w:val="0"/>
      <w:marRight w:val="0"/>
      <w:marTop w:val="0"/>
      <w:marBottom w:val="0"/>
      <w:divBdr>
        <w:top w:val="none" w:sz="0" w:space="0" w:color="auto"/>
        <w:left w:val="none" w:sz="0" w:space="0" w:color="auto"/>
        <w:bottom w:val="none" w:sz="0" w:space="0" w:color="auto"/>
        <w:right w:val="none" w:sz="0" w:space="0" w:color="auto"/>
      </w:divBdr>
    </w:div>
    <w:div w:id="563641234">
      <w:bodyDiv w:val="1"/>
      <w:marLeft w:val="0"/>
      <w:marRight w:val="0"/>
      <w:marTop w:val="0"/>
      <w:marBottom w:val="0"/>
      <w:divBdr>
        <w:top w:val="none" w:sz="0" w:space="0" w:color="auto"/>
        <w:left w:val="none" w:sz="0" w:space="0" w:color="auto"/>
        <w:bottom w:val="none" w:sz="0" w:space="0" w:color="auto"/>
        <w:right w:val="none" w:sz="0" w:space="0" w:color="auto"/>
      </w:divBdr>
    </w:div>
    <w:div w:id="569123587">
      <w:bodyDiv w:val="1"/>
      <w:marLeft w:val="0"/>
      <w:marRight w:val="0"/>
      <w:marTop w:val="0"/>
      <w:marBottom w:val="0"/>
      <w:divBdr>
        <w:top w:val="none" w:sz="0" w:space="0" w:color="auto"/>
        <w:left w:val="none" w:sz="0" w:space="0" w:color="auto"/>
        <w:bottom w:val="none" w:sz="0" w:space="0" w:color="auto"/>
        <w:right w:val="none" w:sz="0" w:space="0" w:color="auto"/>
      </w:divBdr>
    </w:div>
    <w:div w:id="570433283">
      <w:bodyDiv w:val="1"/>
      <w:marLeft w:val="0"/>
      <w:marRight w:val="0"/>
      <w:marTop w:val="0"/>
      <w:marBottom w:val="0"/>
      <w:divBdr>
        <w:top w:val="none" w:sz="0" w:space="0" w:color="auto"/>
        <w:left w:val="none" w:sz="0" w:space="0" w:color="auto"/>
        <w:bottom w:val="none" w:sz="0" w:space="0" w:color="auto"/>
        <w:right w:val="none" w:sz="0" w:space="0" w:color="auto"/>
      </w:divBdr>
    </w:div>
    <w:div w:id="573204277">
      <w:bodyDiv w:val="1"/>
      <w:marLeft w:val="0"/>
      <w:marRight w:val="0"/>
      <w:marTop w:val="0"/>
      <w:marBottom w:val="0"/>
      <w:divBdr>
        <w:top w:val="none" w:sz="0" w:space="0" w:color="auto"/>
        <w:left w:val="none" w:sz="0" w:space="0" w:color="auto"/>
        <w:bottom w:val="none" w:sz="0" w:space="0" w:color="auto"/>
        <w:right w:val="none" w:sz="0" w:space="0" w:color="auto"/>
      </w:divBdr>
    </w:div>
    <w:div w:id="575166464">
      <w:bodyDiv w:val="1"/>
      <w:marLeft w:val="0"/>
      <w:marRight w:val="0"/>
      <w:marTop w:val="0"/>
      <w:marBottom w:val="0"/>
      <w:divBdr>
        <w:top w:val="none" w:sz="0" w:space="0" w:color="auto"/>
        <w:left w:val="none" w:sz="0" w:space="0" w:color="auto"/>
        <w:bottom w:val="none" w:sz="0" w:space="0" w:color="auto"/>
        <w:right w:val="none" w:sz="0" w:space="0" w:color="auto"/>
      </w:divBdr>
    </w:div>
    <w:div w:id="576789932">
      <w:bodyDiv w:val="1"/>
      <w:marLeft w:val="0"/>
      <w:marRight w:val="0"/>
      <w:marTop w:val="0"/>
      <w:marBottom w:val="0"/>
      <w:divBdr>
        <w:top w:val="none" w:sz="0" w:space="0" w:color="auto"/>
        <w:left w:val="none" w:sz="0" w:space="0" w:color="auto"/>
        <w:bottom w:val="none" w:sz="0" w:space="0" w:color="auto"/>
        <w:right w:val="none" w:sz="0" w:space="0" w:color="auto"/>
      </w:divBdr>
    </w:div>
    <w:div w:id="578828083">
      <w:bodyDiv w:val="1"/>
      <w:marLeft w:val="0"/>
      <w:marRight w:val="0"/>
      <w:marTop w:val="0"/>
      <w:marBottom w:val="0"/>
      <w:divBdr>
        <w:top w:val="none" w:sz="0" w:space="0" w:color="auto"/>
        <w:left w:val="none" w:sz="0" w:space="0" w:color="auto"/>
        <w:bottom w:val="none" w:sz="0" w:space="0" w:color="auto"/>
        <w:right w:val="none" w:sz="0" w:space="0" w:color="auto"/>
      </w:divBdr>
    </w:div>
    <w:div w:id="580021995">
      <w:bodyDiv w:val="1"/>
      <w:marLeft w:val="0"/>
      <w:marRight w:val="0"/>
      <w:marTop w:val="0"/>
      <w:marBottom w:val="0"/>
      <w:divBdr>
        <w:top w:val="none" w:sz="0" w:space="0" w:color="auto"/>
        <w:left w:val="none" w:sz="0" w:space="0" w:color="auto"/>
        <w:bottom w:val="none" w:sz="0" w:space="0" w:color="auto"/>
        <w:right w:val="none" w:sz="0" w:space="0" w:color="auto"/>
      </w:divBdr>
    </w:div>
    <w:div w:id="581834840">
      <w:bodyDiv w:val="1"/>
      <w:marLeft w:val="0"/>
      <w:marRight w:val="0"/>
      <w:marTop w:val="0"/>
      <w:marBottom w:val="0"/>
      <w:divBdr>
        <w:top w:val="none" w:sz="0" w:space="0" w:color="auto"/>
        <w:left w:val="none" w:sz="0" w:space="0" w:color="auto"/>
        <w:bottom w:val="none" w:sz="0" w:space="0" w:color="auto"/>
        <w:right w:val="none" w:sz="0" w:space="0" w:color="auto"/>
      </w:divBdr>
    </w:div>
    <w:div w:id="582833673">
      <w:bodyDiv w:val="1"/>
      <w:marLeft w:val="0"/>
      <w:marRight w:val="0"/>
      <w:marTop w:val="0"/>
      <w:marBottom w:val="0"/>
      <w:divBdr>
        <w:top w:val="none" w:sz="0" w:space="0" w:color="auto"/>
        <w:left w:val="none" w:sz="0" w:space="0" w:color="auto"/>
        <w:bottom w:val="none" w:sz="0" w:space="0" w:color="auto"/>
        <w:right w:val="none" w:sz="0" w:space="0" w:color="auto"/>
      </w:divBdr>
    </w:div>
    <w:div w:id="583730984">
      <w:bodyDiv w:val="1"/>
      <w:marLeft w:val="0"/>
      <w:marRight w:val="0"/>
      <w:marTop w:val="0"/>
      <w:marBottom w:val="0"/>
      <w:divBdr>
        <w:top w:val="none" w:sz="0" w:space="0" w:color="auto"/>
        <w:left w:val="none" w:sz="0" w:space="0" w:color="auto"/>
        <w:bottom w:val="none" w:sz="0" w:space="0" w:color="auto"/>
        <w:right w:val="none" w:sz="0" w:space="0" w:color="auto"/>
      </w:divBdr>
    </w:div>
    <w:div w:id="589313460">
      <w:bodyDiv w:val="1"/>
      <w:marLeft w:val="0"/>
      <w:marRight w:val="0"/>
      <w:marTop w:val="0"/>
      <w:marBottom w:val="0"/>
      <w:divBdr>
        <w:top w:val="none" w:sz="0" w:space="0" w:color="auto"/>
        <w:left w:val="none" w:sz="0" w:space="0" w:color="auto"/>
        <w:bottom w:val="none" w:sz="0" w:space="0" w:color="auto"/>
        <w:right w:val="none" w:sz="0" w:space="0" w:color="auto"/>
      </w:divBdr>
    </w:div>
    <w:div w:id="593516991">
      <w:bodyDiv w:val="1"/>
      <w:marLeft w:val="0"/>
      <w:marRight w:val="0"/>
      <w:marTop w:val="0"/>
      <w:marBottom w:val="0"/>
      <w:divBdr>
        <w:top w:val="none" w:sz="0" w:space="0" w:color="auto"/>
        <w:left w:val="none" w:sz="0" w:space="0" w:color="auto"/>
        <w:bottom w:val="none" w:sz="0" w:space="0" w:color="auto"/>
        <w:right w:val="none" w:sz="0" w:space="0" w:color="auto"/>
      </w:divBdr>
    </w:div>
    <w:div w:id="595674369">
      <w:bodyDiv w:val="1"/>
      <w:marLeft w:val="0"/>
      <w:marRight w:val="0"/>
      <w:marTop w:val="0"/>
      <w:marBottom w:val="0"/>
      <w:divBdr>
        <w:top w:val="none" w:sz="0" w:space="0" w:color="auto"/>
        <w:left w:val="none" w:sz="0" w:space="0" w:color="auto"/>
        <w:bottom w:val="none" w:sz="0" w:space="0" w:color="auto"/>
        <w:right w:val="none" w:sz="0" w:space="0" w:color="auto"/>
      </w:divBdr>
    </w:div>
    <w:div w:id="599030648">
      <w:bodyDiv w:val="1"/>
      <w:marLeft w:val="0"/>
      <w:marRight w:val="0"/>
      <w:marTop w:val="0"/>
      <w:marBottom w:val="0"/>
      <w:divBdr>
        <w:top w:val="none" w:sz="0" w:space="0" w:color="auto"/>
        <w:left w:val="none" w:sz="0" w:space="0" w:color="auto"/>
        <w:bottom w:val="none" w:sz="0" w:space="0" w:color="auto"/>
        <w:right w:val="none" w:sz="0" w:space="0" w:color="auto"/>
      </w:divBdr>
    </w:div>
    <w:div w:id="599335461">
      <w:bodyDiv w:val="1"/>
      <w:marLeft w:val="0"/>
      <w:marRight w:val="0"/>
      <w:marTop w:val="0"/>
      <w:marBottom w:val="0"/>
      <w:divBdr>
        <w:top w:val="none" w:sz="0" w:space="0" w:color="auto"/>
        <w:left w:val="none" w:sz="0" w:space="0" w:color="auto"/>
        <w:bottom w:val="none" w:sz="0" w:space="0" w:color="auto"/>
        <w:right w:val="none" w:sz="0" w:space="0" w:color="auto"/>
      </w:divBdr>
    </w:div>
    <w:div w:id="600066073">
      <w:bodyDiv w:val="1"/>
      <w:marLeft w:val="0"/>
      <w:marRight w:val="0"/>
      <w:marTop w:val="0"/>
      <w:marBottom w:val="0"/>
      <w:divBdr>
        <w:top w:val="none" w:sz="0" w:space="0" w:color="auto"/>
        <w:left w:val="none" w:sz="0" w:space="0" w:color="auto"/>
        <w:bottom w:val="none" w:sz="0" w:space="0" w:color="auto"/>
        <w:right w:val="none" w:sz="0" w:space="0" w:color="auto"/>
      </w:divBdr>
    </w:div>
    <w:div w:id="602760164">
      <w:bodyDiv w:val="1"/>
      <w:marLeft w:val="0"/>
      <w:marRight w:val="0"/>
      <w:marTop w:val="0"/>
      <w:marBottom w:val="0"/>
      <w:divBdr>
        <w:top w:val="none" w:sz="0" w:space="0" w:color="auto"/>
        <w:left w:val="none" w:sz="0" w:space="0" w:color="auto"/>
        <w:bottom w:val="none" w:sz="0" w:space="0" w:color="auto"/>
        <w:right w:val="none" w:sz="0" w:space="0" w:color="auto"/>
      </w:divBdr>
    </w:div>
    <w:div w:id="603001637">
      <w:bodyDiv w:val="1"/>
      <w:marLeft w:val="0"/>
      <w:marRight w:val="0"/>
      <w:marTop w:val="0"/>
      <w:marBottom w:val="0"/>
      <w:divBdr>
        <w:top w:val="none" w:sz="0" w:space="0" w:color="auto"/>
        <w:left w:val="none" w:sz="0" w:space="0" w:color="auto"/>
        <w:bottom w:val="none" w:sz="0" w:space="0" w:color="auto"/>
        <w:right w:val="none" w:sz="0" w:space="0" w:color="auto"/>
      </w:divBdr>
    </w:div>
    <w:div w:id="604383764">
      <w:bodyDiv w:val="1"/>
      <w:marLeft w:val="0"/>
      <w:marRight w:val="0"/>
      <w:marTop w:val="0"/>
      <w:marBottom w:val="0"/>
      <w:divBdr>
        <w:top w:val="none" w:sz="0" w:space="0" w:color="auto"/>
        <w:left w:val="none" w:sz="0" w:space="0" w:color="auto"/>
        <w:bottom w:val="none" w:sz="0" w:space="0" w:color="auto"/>
        <w:right w:val="none" w:sz="0" w:space="0" w:color="auto"/>
      </w:divBdr>
    </w:div>
    <w:div w:id="606694084">
      <w:bodyDiv w:val="1"/>
      <w:marLeft w:val="0"/>
      <w:marRight w:val="0"/>
      <w:marTop w:val="0"/>
      <w:marBottom w:val="0"/>
      <w:divBdr>
        <w:top w:val="none" w:sz="0" w:space="0" w:color="auto"/>
        <w:left w:val="none" w:sz="0" w:space="0" w:color="auto"/>
        <w:bottom w:val="none" w:sz="0" w:space="0" w:color="auto"/>
        <w:right w:val="none" w:sz="0" w:space="0" w:color="auto"/>
      </w:divBdr>
    </w:div>
    <w:div w:id="607784317">
      <w:bodyDiv w:val="1"/>
      <w:marLeft w:val="0"/>
      <w:marRight w:val="0"/>
      <w:marTop w:val="0"/>
      <w:marBottom w:val="0"/>
      <w:divBdr>
        <w:top w:val="none" w:sz="0" w:space="0" w:color="auto"/>
        <w:left w:val="none" w:sz="0" w:space="0" w:color="auto"/>
        <w:bottom w:val="none" w:sz="0" w:space="0" w:color="auto"/>
        <w:right w:val="none" w:sz="0" w:space="0" w:color="auto"/>
      </w:divBdr>
    </w:div>
    <w:div w:id="610206719">
      <w:bodyDiv w:val="1"/>
      <w:marLeft w:val="0"/>
      <w:marRight w:val="0"/>
      <w:marTop w:val="0"/>
      <w:marBottom w:val="0"/>
      <w:divBdr>
        <w:top w:val="none" w:sz="0" w:space="0" w:color="auto"/>
        <w:left w:val="none" w:sz="0" w:space="0" w:color="auto"/>
        <w:bottom w:val="none" w:sz="0" w:space="0" w:color="auto"/>
        <w:right w:val="none" w:sz="0" w:space="0" w:color="auto"/>
      </w:divBdr>
    </w:div>
    <w:div w:id="610208685">
      <w:bodyDiv w:val="1"/>
      <w:marLeft w:val="0"/>
      <w:marRight w:val="0"/>
      <w:marTop w:val="0"/>
      <w:marBottom w:val="0"/>
      <w:divBdr>
        <w:top w:val="none" w:sz="0" w:space="0" w:color="auto"/>
        <w:left w:val="none" w:sz="0" w:space="0" w:color="auto"/>
        <w:bottom w:val="none" w:sz="0" w:space="0" w:color="auto"/>
        <w:right w:val="none" w:sz="0" w:space="0" w:color="auto"/>
      </w:divBdr>
    </w:div>
    <w:div w:id="610935174">
      <w:bodyDiv w:val="1"/>
      <w:marLeft w:val="0"/>
      <w:marRight w:val="0"/>
      <w:marTop w:val="0"/>
      <w:marBottom w:val="0"/>
      <w:divBdr>
        <w:top w:val="none" w:sz="0" w:space="0" w:color="auto"/>
        <w:left w:val="none" w:sz="0" w:space="0" w:color="auto"/>
        <w:bottom w:val="none" w:sz="0" w:space="0" w:color="auto"/>
        <w:right w:val="none" w:sz="0" w:space="0" w:color="auto"/>
      </w:divBdr>
    </w:div>
    <w:div w:id="619146339">
      <w:bodyDiv w:val="1"/>
      <w:marLeft w:val="0"/>
      <w:marRight w:val="0"/>
      <w:marTop w:val="0"/>
      <w:marBottom w:val="0"/>
      <w:divBdr>
        <w:top w:val="none" w:sz="0" w:space="0" w:color="auto"/>
        <w:left w:val="none" w:sz="0" w:space="0" w:color="auto"/>
        <w:bottom w:val="none" w:sz="0" w:space="0" w:color="auto"/>
        <w:right w:val="none" w:sz="0" w:space="0" w:color="auto"/>
      </w:divBdr>
    </w:div>
    <w:div w:id="621152636">
      <w:bodyDiv w:val="1"/>
      <w:marLeft w:val="0"/>
      <w:marRight w:val="0"/>
      <w:marTop w:val="0"/>
      <w:marBottom w:val="0"/>
      <w:divBdr>
        <w:top w:val="none" w:sz="0" w:space="0" w:color="auto"/>
        <w:left w:val="none" w:sz="0" w:space="0" w:color="auto"/>
        <w:bottom w:val="none" w:sz="0" w:space="0" w:color="auto"/>
        <w:right w:val="none" w:sz="0" w:space="0" w:color="auto"/>
      </w:divBdr>
    </w:div>
    <w:div w:id="625353191">
      <w:bodyDiv w:val="1"/>
      <w:marLeft w:val="0"/>
      <w:marRight w:val="0"/>
      <w:marTop w:val="0"/>
      <w:marBottom w:val="0"/>
      <w:divBdr>
        <w:top w:val="none" w:sz="0" w:space="0" w:color="auto"/>
        <w:left w:val="none" w:sz="0" w:space="0" w:color="auto"/>
        <w:bottom w:val="none" w:sz="0" w:space="0" w:color="auto"/>
        <w:right w:val="none" w:sz="0" w:space="0" w:color="auto"/>
      </w:divBdr>
    </w:div>
    <w:div w:id="626591029">
      <w:bodyDiv w:val="1"/>
      <w:marLeft w:val="0"/>
      <w:marRight w:val="0"/>
      <w:marTop w:val="0"/>
      <w:marBottom w:val="0"/>
      <w:divBdr>
        <w:top w:val="none" w:sz="0" w:space="0" w:color="auto"/>
        <w:left w:val="none" w:sz="0" w:space="0" w:color="auto"/>
        <w:bottom w:val="none" w:sz="0" w:space="0" w:color="auto"/>
        <w:right w:val="none" w:sz="0" w:space="0" w:color="auto"/>
      </w:divBdr>
    </w:div>
    <w:div w:id="629283175">
      <w:bodyDiv w:val="1"/>
      <w:marLeft w:val="0"/>
      <w:marRight w:val="0"/>
      <w:marTop w:val="0"/>
      <w:marBottom w:val="0"/>
      <w:divBdr>
        <w:top w:val="none" w:sz="0" w:space="0" w:color="auto"/>
        <w:left w:val="none" w:sz="0" w:space="0" w:color="auto"/>
        <w:bottom w:val="none" w:sz="0" w:space="0" w:color="auto"/>
        <w:right w:val="none" w:sz="0" w:space="0" w:color="auto"/>
      </w:divBdr>
    </w:div>
    <w:div w:id="630281497">
      <w:bodyDiv w:val="1"/>
      <w:marLeft w:val="0"/>
      <w:marRight w:val="0"/>
      <w:marTop w:val="0"/>
      <w:marBottom w:val="0"/>
      <w:divBdr>
        <w:top w:val="none" w:sz="0" w:space="0" w:color="auto"/>
        <w:left w:val="none" w:sz="0" w:space="0" w:color="auto"/>
        <w:bottom w:val="none" w:sz="0" w:space="0" w:color="auto"/>
        <w:right w:val="none" w:sz="0" w:space="0" w:color="auto"/>
      </w:divBdr>
    </w:div>
    <w:div w:id="631400004">
      <w:bodyDiv w:val="1"/>
      <w:marLeft w:val="0"/>
      <w:marRight w:val="0"/>
      <w:marTop w:val="0"/>
      <w:marBottom w:val="0"/>
      <w:divBdr>
        <w:top w:val="none" w:sz="0" w:space="0" w:color="auto"/>
        <w:left w:val="none" w:sz="0" w:space="0" w:color="auto"/>
        <w:bottom w:val="none" w:sz="0" w:space="0" w:color="auto"/>
        <w:right w:val="none" w:sz="0" w:space="0" w:color="auto"/>
      </w:divBdr>
    </w:div>
    <w:div w:id="631519557">
      <w:bodyDiv w:val="1"/>
      <w:marLeft w:val="0"/>
      <w:marRight w:val="0"/>
      <w:marTop w:val="0"/>
      <w:marBottom w:val="0"/>
      <w:divBdr>
        <w:top w:val="none" w:sz="0" w:space="0" w:color="auto"/>
        <w:left w:val="none" w:sz="0" w:space="0" w:color="auto"/>
        <w:bottom w:val="none" w:sz="0" w:space="0" w:color="auto"/>
        <w:right w:val="none" w:sz="0" w:space="0" w:color="auto"/>
      </w:divBdr>
    </w:div>
    <w:div w:id="636181101">
      <w:bodyDiv w:val="1"/>
      <w:marLeft w:val="0"/>
      <w:marRight w:val="0"/>
      <w:marTop w:val="0"/>
      <w:marBottom w:val="0"/>
      <w:divBdr>
        <w:top w:val="none" w:sz="0" w:space="0" w:color="auto"/>
        <w:left w:val="none" w:sz="0" w:space="0" w:color="auto"/>
        <w:bottom w:val="none" w:sz="0" w:space="0" w:color="auto"/>
        <w:right w:val="none" w:sz="0" w:space="0" w:color="auto"/>
      </w:divBdr>
    </w:div>
    <w:div w:id="638194206">
      <w:bodyDiv w:val="1"/>
      <w:marLeft w:val="0"/>
      <w:marRight w:val="0"/>
      <w:marTop w:val="0"/>
      <w:marBottom w:val="0"/>
      <w:divBdr>
        <w:top w:val="none" w:sz="0" w:space="0" w:color="auto"/>
        <w:left w:val="none" w:sz="0" w:space="0" w:color="auto"/>
        <w:bottom w:val="none" w:sz="0" w:space="0" w:color="auto"/>
        <w:right w:val="none" w:sz="0" w:space="0" w:color="auto"/>
      </w:divBdr>
    </w:div>
    <w:div w:id="639502786">
      <w:bodyDiv w:val="1"/>
      <w:marLeft w:val="0"/>
      <w:marRight w:val="0"/>
      <w:marTop w:val="0"/>
      <w:marBottom w:val="0"/>
      <w:divBdr>
        <w:top w:val="none" w:sz="0" w:space="0" w:color="auto"/>
        <w:left w:val="none" w:sz="0" w:space="0" w:color="auto"/>
        <w:bottom w:val="none" w:sz="0" w:space="0" w:color="auto"/>
        <w:right w:val="none" w:sz="0" w:space="0" w:color="auto"/>
      </w:divBdr>
    </w:div>
    <w:div w:id="644696961">
      <w:bodyDiv w:val="1"/>
      <w:marLeft w:val="0"/>
      <w:marRight w:val="0"/>
      <w:marTop w:val="0"/>
      <w:marBottom w:val="0"/>
      <w:divBdr>
        <w:top w:val="none" w:sz="0" w:space="0" w:color="auto"/>
        <w:left w:val="none" w:sz="0" w:space="0" w:color="auto"/>
        <w:bottom w:val="none" w:sz="0" w:space="0" w:color="auto"/>
        <w:right w:val="none" w:sz="0" w:space="0" w:color="auto"/>
      </w:divBdr>
    </w:div>
    <w:div w:id="645163796">
      <w:bodyDiv w:val="1"/>
      <w:marLeft w:val="0"/>
      <w:marRight w:val="0"/>
      <w:marTop w:val="0"/>
      <w:marBottom w:val="0"/>
      <w:divBdr>
        <w:top w:val="none" w:sz="0" w:space="0" w:color="auto"/>
        <w:left w:val="none" w:sz="0" w:space="0" w:color="auto"/>
        <w:bottom w:val="none" w:sz="0" w:space="0" w:color="auto"/>
        <w:right w:val="none" w:sz="0" w:space="0" w:color="auto"/>
      </w:divBdr>
    </w:div>
    <w:div w:id="646937032">
      <w:bodyDiv w:val="1"/>
      <w:marLeft w:val="0"/>
      <w:marRight w:val="0"/>
      <w:marTop w:val="0"/>
      <w:marBottom w:val="0"/>
      <w:divBdr>
        <w:top w:val="none" w:sz="0" w:space="0" w:color="auto"/>
        <w:left w:val="none" w:sz="0" w:space="0" w:color="auto"/>
        <w:bottom w:val="none" w:sz="0" w:space="0" w:color="auto"/>
        <w:right w:val="none" w:sz="0" w:space="0" w:color="auto"/>
      </w:divBdr>
    </w:div>
    <w:div w:id="648288277">
      <w:bodyDiv w:val="1"/>
      <w:marLeft w:val="0"/>
      <w:marRight w:val="0"/>
      <w:marTop w:val="0"/>
      <w:marBottom w:val="0"/>
      <w:divBdr>
        <w:top w:val="none" w:sz="0" w:space="0" w:color="auto"/>
        <w:left w:val="none" w:sz="0" w:space="0" w:color="auto"/>
        <w:bottom w:val="none" w:sz="0" w:space="0" w:color="auto"/>
        <w:right w:val="none" w:sz="0" w:space="0" w:color="auto"/>
      </w:divBdr>
    </w:div>
    <w:div w:id="650404757">
      <w:bodyDiv w:val="1"/>
      <w:marLeft w:val="0"/>
      <w:marRight w:val="0"/>
      <w:marTop w:val="0"/>
      <w:marBottom w:val="0"/>
      <w:divBdr>
        <w:top w:val="none" w:sz="0" w:space="0" w:color="auto"/>
        <w:left w:val="none" w:sz="0" w:space="0" w:color="auto"/>
        <w:bottom w:val="none" w:sz="0" w:space="0" w:color="auto"/>
        <w:right w:val="none" w:sz="0" w:space="0" w:color="auto"/>
      </w:divBdr>
    </w:div>
    <w:div w:id="651374187">
      <w:bodyDiv w:val="1"/>
      <w:marLeft w:val="0"/>
      <w:marRight w:val="0"/>
      <w:marTop w:val="0"/>
      <w:marBottom w:val="0"/>
      <w:divBdr>
        <w:top w:val="none" w:sz="0" w:space="0" w:color="auto"/>
        <w:left w:val="none" w:sz="0" w:space="0" w:color="auto"/>
        <w:bottom w:val="none" w:sz="0" w:space="0" w:color="auto"/>
        <w:right w:val="none" w:sz="0" w:space="0" w:color="auto"/>
      </w:divBdr>
    </w:div>
    <w:div w:id="655182784">
      <w:bodyDiv w:val="1"/>
      <w:marLeft w:val="0"/>
      <w:marRight w:val="0"/>
      <w:marTop w:val="0"/>
      <w:marBottom w:val="0"/>
      <w:divBdr>
        <w:top w:val="none" w:sz="0" w:space="0" w:color="auto"/>
        <w:left w:val="none" w:sz="0" w:space="0" w:color="auto"/>
        <w:bottom w:val="none" w:sz="0" w:space="0" w:color="auto"/>
        <w:right w:val="none" w:sz="0" w:space="0" w:color="auto"/>
      </w:divBdr>
    </w:div>
    <w:div w:id="655450647">
      <w:bodyDiv w:val="1"/>
      <w:marLeft w:val="0"/>
      <w:marRight w:val="0"/>
      <w:marTop w:val="0"/>
      <w:marBottom w:val="0"/>
      <w:divBdr>
        <w:top w:val="none" w:sz="0" w:space="0" w:color="auto"/>
        <w:left w:val="none" w:sz="0" w:space="0" w:color="auto"/>
        <w:bottom w:val="none" w:sz="0" w:space="0" w:color="auto"/>
        <w:right w:val="none" w:sz="0" w:space="0" w:color="auto"/>
      </w:divBdr>
    </w:div>
    <w:div w:id="657269250">
      <w:bodyDiv w:val="1"/>
      <w:marLeft w:val="0"/>
      <w:marRight w:val="0"/>
      <w:marTop w:val="0"/>
      <w:marBottom w:val="0"/>
      <w:divBdr>
        <w:top w:val="none" w:sz="0" w:space="0" w:color="auto"/>
        <w:left w:val="none" w:sz="0" w:space="0" w:color="auto"/>
        <w:bottom w:val="none" w:sz="0" w:space="0" w:color="auto"/>
        <w:right w:val="none" w:sz="0" w:space="0" w:color="auto"/>
      </w:divBdr>
    </w:div>
    <w:div w:id="660355882">
      <w:bodyDiv w:val="1"/>
      <w:marLeft w:val="0"/>
      <w:marRight w:val="0"/>
      <w:marTop w:val="0"/>
      <w:marBottom w:val="0"/>
      <w:divBdr>
        <w:top w:val="none" w:sz="0" w:space="0" w:color="auto"/>
        <w:left w:val="none" w:sz="0" w:space="0" w:color="auto"/>
        <w:bottom w:val="none" w:sz="0" w:space="0" w:color="auto"/>
        <w:right w:val="none" w:sz="0" w:space="0" w:color="auto"/>
      </w:divBdr>
    </w:div>
    <w:div w:id="660619756">
      <w:bodyDiv w:val="1"/>
      <w:marLeft w:val="0"/>
      <w:marRight w:val="0"/>
      <w:marTop w:val="0"/>
      <w:marBottom w:val="0"/>
      <w:divBdr>
        <w:top w:val="none" w:sz="0" w:space="0" w:color="auto"/>
        <w:left w:val="none" w:sz="0" w:space="0" w:color="auto"/>
        <w:bottom w:val="none" w:sz="0" w:space="0" w:color="auto"/>
        <w:right w:val="none" w:sz="0" w:space="0" w:color="auto"/>
      </w:divBdr>
    </w:div>
    <w:div w:id="661005320">
      <w:bodyDiv w:val="1"/>
      <w:marLeft w:val="0"/>
      <w:marRight w:val="0"/>
      <w:marTop w:val="0"/>
      <w:marBottom w:val="0"/>
      <w:divBdr>
        <w:top w:val="none" w:sz="0" w:space="0" w:color="auto"/>
        <w:left w:val="none" w:sz="0" w:space="0" w:color="auto"/>
        <w:bottom w:val="none" w:sz="0" w:space="0" w:color="auto"/>
        <w:right w:val="none" w:sz="0" w:space="0" w:color="auto"/>
      </w:divBdr>
    </w:div>
    <w:div w:id="669144308">
      <w:bodyDiv w:val="1"/>
      <w:marLeft w:val="0"/>
      <w:marRight w:val="0"/>
      <w:marTop w:val="0"/>
      <w:marBottom w:val="0"/>
      <w:divBdr>
        <w:top w:val="none" w:sz="0" w:space="0" w:color="auto"/>
        <w:left w:val="none" w:sz="0" w:space="0" w:color="auto"/>
        <w:bottom w:val="none" w:sz="0" w:space="0" w:color="auto"/>
        <w:right w:val="none" w:sz="0" w:space="0" w:color="auto"/>
      </w:divBdr>
    </w:div>
    <w:div w:id="671378658">
      <w:bodyDiv w:val="1"/>
      <w:marLeft w:val="0"/>
      <w:marRight w:val="0"/>
      <w:marTop w:val="0"/>
      <w:marBottom w:val="0"/>
      <w:divBdr>
        <w:top w:val="none" w:sz="0" w:space="0" w:color="auto"/>
        <w:left w:val="none" w:sz="0" w:space="0" w:color="auto"/>
        <w:bottom w:val="none" w:sz="0" w:space="0" w:color="auto"/>
        <w:right w:val="none" w:sz="0" w:space="0" w:color="auto"/>
      </w:divBdr>
    </w:div>
    <w:div w:id="677922351">
      <w:bodyDiv w:val="1"/>
      <w:marLeft w:val="0"/>
      <w:marRight w:val="0"/>
      <w:marTop w:val="0"/>
      <w:marBottom w:val="0"/>
      <w:divBdr>
        <w:top w:val="none" w:sz="0" w:space="0" w:color="auto"/>
        <w:left w:val="none" w:sz="0" w:space="0" w:color="auto"/>
        <w:bottom w:val="none" w:sz="0" w:space="0" w:color="auto"/>
        <w:right w:val="none" w:sz="0" w:space="0" w:color="auto"/>
      </w:divBdr>
    </w:div>
    <w:div w:id="683897295">
      <w:bodyDiv w:val="1"/>
      <w:marLeft w:val="0"/>
      <w:marRight w:val="0"/>
      <w:marTop w:val="0"/>
      <w:marBottom w:val="0"/>
      <w:divBdr>
        <w:top w:val="none" w:sz="0" w:space="0" w:color="auto"/>
        <w:left w:val="none" w:sz="0" w:space="0" w:color="auto"/>
        <w:bottom w:val="none" w:sz="0" w:space="0" w:color="auto"/>
        <w:right w:val="none" w:sz="0" w:space="0" w:color="auto"/>
      </w:divBdr>
    </w:div>
    <w:div w:id="684131298">
      <w:bodyDiv w:val="1"/>
      <w:marLeft w:val="0"/>
      <w:marRight w:val="0"/>
      <w:marTop w:val="0"/>
      <w:marBottom w:val="0"/>
      <w:divBdr>
        <w:top w:val="none" w:sz="0" w:space="0" w:color="auto"/>
        <w:left w:val="none" w:sz="0" w:space="0" w:color="auto"/>
        <w:bottom w:val="none" w:sz="0" w:space="0" w:color="auto"/>
        <w:right w:val="none" w:sz="0" w:space="0" w:color="auto"/>
      </w:divBdr>
    </w:div>
    <w:div w:id="685790132">
      <w:bodyDiv w:val="1"/>
      <w:marLeft w:val="0"/>
      <w:marRight w:val="0"/>
      <w:marTop w:val="0"/>
      <w:marBottom w:val="0"/>
      <w:divBdr>
        <w:top w:val="none" w:sz="0" w:space="0" w:color="auto"/>
        <w:left w:val="none" w:sz="0" w:space="0" w:color="auto"/>
        <w:bottom w:val="none" w:sz="0" w:space="0" w:color="auto"/>
        <w:right w:val="none" w:sz="0" w:space="0" w:color="auto"/>
      </w:divBdr>
    </w:div>
    <w:div w:id="688600444">
      <w:bodyDiv w:val="1"/>
      <w:marLeft w:val="0"/>
      <w:marRight w:val="0"/>
      <w:marTop w:val="0"/>
      <w:marBottom w:val="0"/>
      <w:divBdr>
        <w:top w:val="none" w:sz="0" w:space="0" w:color="auto"/>
        <w:left w:val="none" w:sz="0" w:space="0" w:color="auto"/>
        <w:bottom w:val="none" w:sz="0" w:space="0" w:color="auto"/>
        <w:right w:val="none" w:sz="0" w:space="0" w:color="auto"/>
      </w:divBdr>
    </w:div>
    <w:div w:id="690640837">
      <w:bodyDiv w:val="1"/>
      <w:marLeft w:val="0"/>
      <w:marRight w:val="0"/>
      <w:marTop w:val="0"/>
      <w:marBottom w:val="0"/>
      <w:divBdr>
        <w:top w:val="none" w:sz="0" w:space="0" w:color="auto"/>
        <w:left w:val="none" w:sz="0" w:space="0" w:color="auto"/>
        <w:bottom w:val="none" w:sz="0" w:space="0" w:color="auto"/>
        <w:right w:val="none" w:sz="0" w:space="0" w:color="auto"/>
      </w:divBdr>
    </w:div>
    <w:div w:id="692223966">
      <w:bodyDiv w:val="1"/>
      <w:marLeft w:val="0"/>
      <w:marRight w:val="0"/>
      <w:marTop w:val="0"/>
      <w:marBottom w:val="0"/>
      <w:divBdr>
        <w:top w:val="none" w:sz="0" w:space="0" w:color="auto"/>
        <w:left w:val="none" w:sz="0" w:space="0" w:color="auto"/>
        <w:bottom w:val="none" w:sz="0" w:space="0" w:color="auto"/>
        <w:right w:val="none" w:sz="0" w:space="0" w:color="auto"/>
      </w:divBdr>
    </w:div>
    <w:div w:id="698353689">
      <w:bodyDiv w:val="1"/>
      <w:marLeft w:val="0"/>
      <w:marRight w:val="0"/>
      <w:marTop w:val="0"/>
      <w:marBottom w:val="0"/>
      <w:divBdr>
        <w:top w:val="none" w:sz="0" w:space="0" w:color="auto"/>
        <w:left w:val="none" w:sz="0" w:space="0" w:color="auto"/>
        <w:bottom w:val="none" w:sz="0" w:space="0" w:color="auto"/>
        <w:right w:val="none" w:sz="0" w:space="0" w:color="auto"/>
      </w:divBdr>
    </w:div>
    <w:div w:id="698970283">
      <w:bodyDiv w:val="1"/>
      <w:marLeft w:val="0"/>
      <w:marRight w:val="0"/>
      <w:marTop w:val="0"/>
      <w:marBottom w:val="0"/>
      <w:divBdr>
        <w:top w:val="none" w:sz="0" w:space="0" w:color="auto"/>
        <w:left w:val="none" w:sz="0" w:space="0" w:color="auto"/>
        <w:bottom w:val="none" w:sz="0" w:space="0" w:color="auto"/>
        <w:right w:val="none" w:sz="0" w:space="0" w:color="auto"/>
      </w:divBdr>
    </w:div>
    <w:div w:id="706177995">
      <w:bodyDiv w:val="1"/>
      <w:marLeft w:val="0"/>
      <w:marRight w:val="0"/>
      <w:marTop w:val="0"/>
      <w:marBottom w:val="0"/>
      <w:divBdr>
        <w:top w:val="none" w:sz="0" w:space="0" w:color="auto"/>
        <w:left w:val="none" w:sz="0" w:space="0" w:color="auto"/>
        <w:bottom w:val="none" w:sz="0" w:space="0" w:color="auto"/>
        <w:right w:val="none" w:sz="0" w:space="0" w:color="auto"/>
      </w:divBdr>
    </w:div>
    <w:div w:id="710543550">
      <w:bodyDiv w:val="1"/>
      <w:marLeft w:val="0"/>
      <w:marRight w:val="0"/>
      <w:marTop w:val="0"/>
      <w:marBottom w:val="0"/>
      <w:divBdr>
        <w:top w:val="none" w:sz="0" w:space="0" w:color="auto"/>
        <w:left w:val="none" w:sz="0" w:space="0" w:color="auto"/>
        <w:bottom w:val="none" w:sz="0" w:space="0" w:color="auto"/>
        <w:right w:val="none" w:sz="0" w:space="0" w:color="auto"/>
      </w:divBdr>
    </w:div>
    <w:div w:id="715009534">
      <w:bodyDiv w:val="1"/>
      <w:marLeft w:val="0"/>
      <w:marRight w:val="0"/>
      <w:marTop w:val="0"/>
      <w:marBottom w:val="0"/>
      <w:divBdr>
        <w:top w:val="none" w:sz="0" w:space="0" w:color="auto"/>
        <w:left w:val="none" w:sz="0" w:space="0" w:color="auto"/>
        <w:bottom w:val="none" w:sz="0" w:space="0" w:color="auto"/>
        <w:right w:val="none" w:sz="0" w:space="0" w:color="auto"/>
      </w:divBdr>
    </w:div>
    <w:div w:id="716245194">
      <w:bodyDiv w:val="1"/>
      <w:marLeft w:val="0"/>
      <w:marRight w:val="0"/>
      <w:marTop w:val="0"/>
      <w:marBottom w:val="0"/>
      <w:divBdr>
        <w:top w:val="none" w:sz="0" w:space="0" w:color="auto"/>
        <w:left w:val="none" w:sz="0" w:space="0" w:color="auto"/>
        <w:bottom w:val="none" w:sz="0" w:space="0" w:color="auto"/>
        <w:right w:val="none" w:sz="0" w:space="0" w:color="auto"/>
      </w:divBdr>
    </w:div>
    <w:div w:id="717125139">
      <w:bodyDiv w:val="1"/>
      <w:marLeft w:val="0"/>
      <w:marRight w:val="0"/>
      <w:marTop w:val="0"/>
      <w:marBottom w:val="0"/>
      <w:divBdr>
        <w:top w:val="none" w:sz="0" w:space="0" w:color="auto"/>
        <w:left w:val="none" w:sz="0" w:space="0" w:color="auto"/>
        <w:bottom w:val="none" w:sz="0" w:space="0" w:color="auto"/>
        <w:right w:val="none" w:sz="0" w:space="0" w:color="auto"/>
      </w:divBdr>
    </w:div>
    <w:div w:id="718823957">
      <w:bodyDiv w:val="1"/>
      <w:marLeft w:val="0"/>
      <w:marRight w:val="0"/>
      <w:marTop w:val="0"/>
      <w:marBottom w:val="0"/>
      <w:divBdr>
        <w:top w:val="none" w:sz="0" w:space="0" w:color="auto"/>
        <w:left w:val="none" w:sz="0" w:space="0" w:color="auto"/>
        <w:bottom w:val="none" w:sz="0" w:space="0" w:color="auto"/>
        <w:right w:val="none" w:sz="0" w:space="0" w:color="auto"/>
      </w:divBdr>
    </w:div>
    <w:div w:id="720792788">
      <w:bodyDiv w:val="1"/>
      <w:marLeft w:val="0"/>
      <w:marRight w:val="0"/>
      <w:marTop w:val="0"/>
      <w:marBottom w:val="0"/>
      <w:divBdr>
        <w:top w:val="none" w:sz="0" w:space="0" w:color="auto"/>
        <w:left w:val="none" w:sz="0" w:space="0" w:color="auto"/>
        <w:bottom w:val="none" w:sz="0" w:space="0" w:color="auto"/>
        <w:right w:val="none" w:sz="0" w:space="0" w:color="auto"/>
      </w:divBdr>
    </w:div>
    <w:div w:id="724137817">
      <w:bodyDiv w:val="1"/>
      <w:marLeft w:val="0"/>
      <w:marRight w:val="0"/>
      <w:marTop w:val="0"/>
      <w:marBottom w:val="0"/>
      <w:divBdr>
        <w:top w:val="none" w:sz="0" w:space="0" w:color="auto"/>
        <w:left w:val="none" w:sz="0" w:space="0" w:color="auto"/>
        <w:bottom w:val="none" w:sz="0" w:space="0" w:color="auto"/>
        <w:right w:val="none" w:sz="0" w:space="0" w:color="auto"/>
      </w:divBdr>
    </w:div>
    <w:div w:id="726954784">
      <w:bodyDiv w:val="1"/>
      <w:marLeft w:val="0"/>
      <w:marRight w:val="0"/>
      <w:marTop w:val="0"/>
      <w:marBottom w:val="0"/>
      <w:divBdr>
        <w:top w:val="none" w:sz="0" w:space="0" w:color="auto"/>
        <w:left w:val="none" w:sz="0" w:space="0" w:color="auto"/>
        <w:bottom w:val="none" w:sz="0" w:space="0" w:color="auto"/>
        <w:right w:val="none" w:sz="0" w:space="0" w:color="auto"/>
      </w:divBdr>
    </w:div>
    <w:div w:id="728306946">
      <w:bodyDiv w:val="1"/>
      <w:marLeft w:val="0"/>
      <w:marRight w:val="0"/>
      <w:marTop w:val="0"/>
      <w:marBottom w:val="0"/>
      <w:divBdr>
        <w:top w:val="none" w:sz="0" w:space="0" w:color="auto"/>
        <w:left w:val="none" w:sz="0" w:space="0" w:color="auto"/>
        <w:bottom w:val="none" w:sz="0" w:space="0" w:color="auto"/>
        <w:right w:val="none" w:sz="0" w:space="0" w:color="auto"/>
      </w:divBdr>
    </w:div>
    <w:div w:id="730423935">
      <w:bodyDiv w:val="1"/>
      <w:marLeft w:val="0"/>
      <w:marRight w:val="0"/>
      <w:marTop w:val="0"/>
      <w:marBottom w:val="0"/>
      <w:divBdr>
        <w:top w:val="none" w:sz="0" w:space="0" w:color="auto"/>
        <w:left w:val="none" w:sz="0" w:space="0" w:color="auto"/>
        <w:bottom w:val="none" w:sz="0" w:space="0" w:color="auto"/>
        <w:right w:val="none" w:sz="0" w:space="0" w:color="auto"/>
      </w:divBdr>
    </w:div>
    <w:div w:id="734546485">
      <w:bodyDiv w:val="1"/>
      <w:marLeft w:val="0"/>
      <w:marRight w:val="0"/>
      <w:marTop w:val="0"/>
      <w:marBottom w:val="0"/>
      <w:divBdr>
        <w:top w:val="none" w:sz="0" w:space="0" w:color="auto"/>
        <w:left w:val="none" w:sz="0" w:space="0" w:color="auto"/>
        <w:bottom w:val="none" w:sz="0" w:space="0" w:color="auto"/>
        <w:right w:val="none" w:sz="0" w:space="0" w:color="auto"/>
      </w:divBdr>
    </w:div>
    <w:div w:id="739518973">
      <w:bodyDiv w:val="1"/>
      <w:marLeft w:val="0"/>
      <w:marRight w:val="0"/>
      <w:marTop w:val="0"/>
      <w:marBottom w:val="0"/>
      <w:divBdr>
        <w:top w:val="none" w:sz="0" w:space="0" w:color="auto"/>
        <w:left w:val="none" w:sz="0" w:space="0" w:color="auto"/>
        <w:bottom w:val="none" w:sz="0" w:space="0" w:color="auto"/>
        <w:right w:val="none" w:sz="0" w:space="0" w:color="auto"/>
      </w:divBdr>
    </w:div>
    <w:div w:id="741677146">
      <w:bodyDiv w:val="1"/>
      <w:marLeft w:val="0"/>
      <w:marRight w:val="0"/>
      <w:marTop w:val="0"/>
      <w:marBottom w:val="0"/>
      <w:divBdr>
        <w:top w:val="none" w:sz="0" w:space="0" w:color="auto"/>
        <w:left w:val="none" w:sz="0" w:space="0" w:color="auto"/>
        <w:bottom w:val="none" w:sz="0" w:space="0" w:color="auto"/>
        <w:right w:val="none" w:sz="0" w:space="0" w:color="auto"/>
      </w:divBdr>
    </w:div>
    <w:div w:id="745423275">
      <w:bodyDiv w:val="1"/>
      <w:marLeft w:val="0"/>
      <w:marRight w:val="0"/>
      <w:marTop w:val="0"/>
      <w:marBottom w:val="0"/>
      <w:divBdr>
        <w:top w:val="none" w:sz="0" w:space="0" w:color="auto"/>
        <w:left w:val="none" w:sz="0" w:space="0" w:color="auto"/>
        <w:bottom w:val="none" w:sz="0" w:space="0" w:color="auto"/>
        <w:right w:val="none" w:sz="0" w:space="0" w:color="auto"/>
      </w:divBdr>
    </w:div>
    <w:div w:id="748160363">
      <w:bodyDiv w:val="1"/>
      <w:marLeft w:val="0"/>
      <w:marRight w:val="0"/>
      <w:marTop w:val="0"/>
      <w:marBottom w:val="0"/>
      <w:divBdr>
        <w:top w:val="none" w:sz="0" w:space="0" w:color="auto"/>
        <w:left w:val="none" w:sz="0" w:space="0" w:color="auto"/>
        <w:bottom w:val="none" w:sz="0" w:space="0" w:color="auto"/>
        <w:right w:val="none" w:sz="0" w:space="0" w:color="auto"/>
      </w:divBdr>
    </w:div>
    <w:div w:id="751782101">
      <w:bodyDiv w:val="1"/>
      <w:marLeft w:val="0"/>
      <w:marRight w:val="0"/>
      <w:marTop w:val="0"/>
      <w:marBottom w:val="0"/>
      <w:divBdr>
        <w:top w:val="none" w:sz="0" w:space="0" w:color="auto"/>
        <w:left w:val="none" w:sz="0" w:space="0" w:color="auto"/>
        <w:bottom w:val="none" w:sz="0" w:space="0" w:color="auto"/>
        <w:right w:val="none" w:sz="0" w:space="0" w:color="auto"/>
      </w:divBdr>
    </w:div>
    <w:div w:id="756828033">
      <w:bodyDiv w:val="1"/>
      <w:marLeft w:val="0"/>
      <w:marRight w:val="0"/>
      <w:marTop w:val="0"/>
      <w:marBottom w:val="0"/>
      <w:divBdr>
        <w:top w:val="none" w:sz="0" w:space="0" w:color="auto"/>
        <w:left w:val="none" w:sz="0" w:space="0" w:color="auto"/>
        <w:bottom w:val="none" w:sz="0" w:space="0" w:color="auto"/>
        <w:right w:val="none" w:sz="0" w:space="0" w:color="auto"/>
      </w:divBdr>
    </w:div>
    <w:div w:id="760299124">
      <w:bodyDiv w:val="1"/>
      <w:marLeft w:val="0"/>
      <w:marRight w:val="0"/>
      <w:marTop w:val="0"/>
      <w:marBottom w:val="0"/>
      <w:divBdr>
        <w:top w:val="none" w:sz="0" w:space="0" w:color="auto"/>
        <w:left w:val="none" w:sz="0" w:space="0" w:color="auto"/>
        <w:bottom w:val="none" w:sz="0" w:space="0" w:color="auto"/>
        <w:right w:val="none" w:sz="0" w:space="0" w:color="auto"/>
      </w:divBdr>
    </w:div>
    <w:div w:id="763111184">
      <w:bodyDiv w:val="1"/>
      <w:marLeft w:val="0"/>
      <w:marRight w:val="0"/>
      <w:marTop w:val="0"/>
      <w:marBottom w:val="0"/>
      <w:divBdr>
        <w:top w:val="none" w:sz="0" w:space="0" w:color="auto"/>
        <w:left w:val="none" w:sz="0" w:space="0" w:color="auto"/>
        <w:bottom w:val="none" w:sz="0" w:space="0" w:color="auto"/>
        <w:right w:val="none" w:sz="0" w:space="0" w:color="auto"/>
      </w:divBdr>
    </w:div>
    <w:div w:id="764958953">
      <w:bodyDiv w:val="1"/>
      <w:marLeft w:val="0"/>
      <w:marRight w:val="0"/>
      <w:marTop w:val="0"/>
      <w:marBottom w:val="0"/>
      <w:divBdr>
        <w:top w:val="none" w:sz="0" w:space="0" w:color="auto"/>
        <w:left w:val="none" w:sz="0" w:space="0" w:color="auto"/>
        <w:bottom w:val="none" w:sz="0" w:space="0" w:color="auto"/>
        <w:right w:val="none" w:sz="0" w:space="0" w:color="auto"/>
      </w:divBdr>
    </w:div>
    <w:div w:id="765424553">
      <w:bodyDiv w:val="1"/>
      <w:marLeft w:val="0"/>
      <w:marRight w:val="0"/>
      <w:marTop w:val="0"/>
      <w:marBottom w:val="0"/>
      <w:divBdr>
        <w:top w:val="none" w:sz="0" w:space="0" w:color="auto"/>
        <w:left w:val="none" w:sz="0" w:space="0" w:color="auto"/>
        <w:bottom w:val="none" w:sz="0" w:space="0" w:color="auto"/>
        <w:right w:val="none" w:sz="0" w:space="0" w:color="auto"/>
      </w:divBdr>
    </w:div>
    <w:div w:id="767192912">
      <w:bodyDiv w:val="1"/>
      <w:marLeft w:val="0"/>
      <w:marRight w:val="0"/>
      <w:marTop w:val="0"/>
      <w:marBottom w:val="0"/>
      <w:divBdr>
        <w:top w:val="none" w:sz="0" w:space="0" w:color="auto"/>
        <w:left w:val="none" w:sz="0" w:space="0" w:color="auto"/>
        <w:bottom w:val="none" w:sz="0" w:space="0" w:color="auto"/>
        <w:right w:val="none" w:sz="0" w:space="0" w:color="auto"/>
      </w:divBdr>
    </w:div>
    <w:div w:id="772094337">
      <w:bodyDiv w:val="1"/>
      <w:marLeft w:val="0"/>
      <w:marRight w:val="0"/>
      <w:marTop w:val="0"/>
      <w:marBottom w:val="0"/>
      <w:divBdr>
        <w:top w:val="none" w:sz="0" w:space="0" w:color="auto"/>
        <w:left w:val="none" w:sz="0" w:space="0" w:color="auto"/>
        <w:bottom w:val="none" w:sz="0" w:space="0" w:color="auto"/>
        <w:right w:val="none" w:sz="0" w:space="0" w:color="auto"/>
      </w:divBdr>
    </w:div>
    <w:div w:id="774252371">
      <w:bodyDiv w:val="1"/>
      <w:marLeft w:val="0"/>
      <w:marRight w:val="0"/>
      <w:marTop w:val="0"/>
      <w:marBottom w:val="0"/>
      <w:divBdr>
        <w:top w:val="none" w:sz="0" w:space="0" w:color="auto"/>
        <w:left w:val="none" w:sz="0" w:space="0" w:color="auto"/>
        <w:bottom w:val="none" w:sz="0" w:space="0" w:color="auto"/>
        <w:right w:val="none" w:sz="0" w:space="0" w:color="auto"/>
      </w:divBdr>
    </w:div>
    <w:div w:id="787160751">
      <w:bodyDiv w:val="1"/>
      <w:marLeft w:val="0"/>
      <w:marRight w:val="0"/>
      <w:marTop w:val="0"/>
      <w:marBottom w:val="0"/>
      <w:divBdr>
        <w:top w:val="none" w:sz="0" w:space="0" w:color="auto"/>
        <w:left w:val="none" w:sz="0" w:space="0" w:color="auto"/>
        <w:bottom w:val="none" w:sz="0" w:space="0" w:color="auto"/>
        <w:right w:val="none" w:sz="0" w:space="0" w:color="auto"/>
      </w:divBdr>
    </w:div>
    <w:div w:id="790512328">
      <w:bodyDiv w:val="1"/>
      <w:marLeft w:val="0"/>
      <w:marRight w:val="0"/>
      <w:marTop w:val="0"/>
      <w:marBottom w:val="0"/>
      <w:divBdr>
        <w:top w:val="none" w:sz="0" w:space="0" w:color="auto"/>
        <w:left w:val="none" w:sz="0" w:space="0" w:color="auto"/>
        <w:bottom w:val="none" w:sz="0" w:space="0" w:color="auto"/>
        <w:right w:val="none" w:sz="0" w:space="0" w:color="auto"/>
      </w:divBdr>
    </w:div>
    <w:div w:id="794718408">
      <w:bodyDiv w:val="1"/>
      <w:marLeft w:val="0"/>
      <w:marRight w:val="0"/>
      <w:marTop w:val="0"/>
      <w:marBottom w:val="0"/>
      <w:divBdr>
        <w:top w:val="none" w:sz="0" w:space="0" w:color="auto"/>
        <w:left w:val="none" w:sz="0" w:space="0" w:color="auto"/>
        <w:bottom w:val="none" w:sz="0" w:space="0" w:color="auto"/>
        <w:right w:val="none" w:sz="0" w:space="0" w:color="auto"/>
      </w:divBdr>
    </w:div>
    <w:div w:id="797183264">
      <w:bodyDiv w:val="1"/>
      <w:marLeft w:val="0"/>
      <w:marRight w:val="0"/>
      <w:marTop w:val="0"/>
      <w:marBottom w:val="0"/>
      <w:divBdr>
        <w:top w:val="none" w:sz="0" w:space="0" w:color="auto"/>
        <w:left w:val="none" w:sz="0" w:space="0" w:color="auto"/>
        <w:bottom w:val="none" w:sz="0" w:space="0" w:color="auto"/>
        <w:right w:val="none" w:sz="0" w:space="0" w:color="auto"/>
      </w:divBdr>
    </w:div>
    <w:div w:id="801656987">
      <w:bodyDiv w:val="1"/>
      <w:marLeft w:val="0"/>
      <w:marRight w:val="0"/>
      <w:marTop w:val="0"/>
      <w:marBottom w:val="0"/>
      <w:divBdr>
        <w:top w:val="none" w:sz="0" w:space="0" w:color="auto"/>
        <w:left w:val="none" w:sz="0" w:space="0" w:color="auto"/>
        <w:bottom w:val="none" w:sz="0" w:space="0" w:color="auto"/>
        <w:right w:val="none" w:sz="0" w:space="0" w:color="auto"/>
      </w:divBdr>
    </w:div>
    <w:div w:id="802045953">
      <w:bodyDiv w:val="1"/>
      <w:marLeft w:val="0"/>
      <w:marRight w:val="0"/>
      <w:marTop w:val="0"/>
      <w:marBottom w:val="0"/>
      <w:divBdr>
        <w:top w:val="none" w:sz="0" w:space="0" w:color="auto"/>
        <w:left w:val="none" w:sz="0" w:space="0" w:color="auto"/>
        <w:bottom w:val="none" w:sz="0" w:space="0" w:color="auto"/>
        <w:right w:val="none" w:sz="0" w:space="0" w:color="auto"/>
      </w:divBdr>
    </w:div>
    <w:div w:id="804390718">
      <w:bodyDiv w:val="1"/>
      <w:marLeft w:val="0"/>
      <w:marRight w:val="0"/>
      <w:marTop w:val="0"/>
      <w:marBottom w:val="0"/>
      <w:divBdr>
        <w:top w:val="none" w:sz="0" w:space="0" w:color="auto"/>
        <w:left w:val="none" w:sz="0" w:space="0" w:color="auto"/>
        <w:bottom w:val="none" w:sz="0" w:space="0" w:color="auto"/>
        <w:right w:val="none" w:sz="0" w:space="0" w:color="auto"/>
      </w:divBdr>
    </w:div>
    <w:div w:id="807162459">
      <w:bodyDiv w:val="1"/>
      <w:marLeft w:val="0"/>
      <w:marRight w:val="0"/>
      <w:marTop w:val="0"/>
      <w:marBottom w:val="0"/>
      <w:divBdr>
        <w:top w:val="none" w:sz="0" w:space="0" w:color="auto"/>
        <w:left w:val="none" w:sz="0" w:space="0" w:color="auto"/>
        <w:bottom w:val="none" w:sz="0" w:space="0" w:color="auto"/>
        <w:right w:val="none" w:sz="0" w:space="0" w:color="auto"/>
      </w:divBdr>
    </w:div>
    <w:div w:id="812673119">
      <w:bodyDiv w:val="1"/>
      <w:marLeft w:val="0"/>
      <w:marRight w:val="0"/>
      <w:marTop w:val="0"/>
      <w:marBottom w:val="0"/>
      <w:divBdr>
        <w:top w:val="none" w:sz="0" w:space="0" w:color="auto"/>
        <w:left w:val="none" w:sz="0" w:space="0" w:color="auto"/>
        <w:bottom w:val="none" w:sz="0" w:space="0" w:color="auto"/>
        <w:right w:val="none" w:sz="0" w:space="0" w:color="auto"/>
      </w:divBdr>
    </w:div>
    <w:div w:id="815948168">
      <w:bodyDiv w:val="1"/>
      <w:marLeft w:val="0"/>
      <w:marRight w:val="0"/>
      <w:marTop w:val="0"/>
      <w:marBottom w:val="0"/>
      <w:divBdr>
        <w:top w:val="none" w:sz="0" w:space="0" w:color="auto"/>
        <w:left w:val="none" w:sz="0" w:space="0" w:color="auto"/>
        <w:bottom w:val="none" w:sz="0" w:space="0" w:color="auto"/>
        <w:right w:val="none" w:sz="0" w:space="0" w:color="auto"/>
      </w:divBdr>
    </w:div>
    <w:div w:id="818769992">
      <w:bodyDiv w:val="1"/>
      <w:marLeft w:val="0"/>
      <w:marRight w:val="0"/>
      <w:marTop w:val="0"/>
      <w:marBottom w:val="0"/>
      <w:divBdr>
        <w:top w:val="none" w:sz="0" w:space="0" w:color="auto"/>
        <w:left w:val="none" w:sz="0" w:space="0" w:color="auto"/>
        <w:bottom w:val="none" w:sz="0" w:space="0" w:color="auto"/>
        <w:right w:val="none" w:sz="0" w:space="0" w:color="auto"/>
      </w:divBdr>
    </w:div>
    <w:div w:id="828715066">
      <w:bodyDiv w:val="1"/>
      <w:marLeft w:val="0"/>
      <w:marRight w:val="0"/>
      <w:marTop w:val="0"/>
      <w:marBottom w:val="0"/>
      <w:divBdr>
        <w:top w:val="none" w:sz="0" w:space="0" w:color="auto"/>
        <w:left w:val="none" w:sz="0" w:space="0" w:color="auto"/>
        <w:bottom w:val="none" w:sz="0" w:space="0" w:color="auto"/>
        <w:right w:val="none" w:sz="0" w:space="0" w:color="auto"/>
      </w:divBdr>
    </w:div>
    <w:div w:id="828718562">
      <w:bodyDiv w:val="1"/>
      <w:marLeft w:val="0"/>
      <w:marRight w:val="0"/>
      <w:marTop w:val="0"/>
      <w:marBottom w:val="0"/>
      <w:divBdr>
        <w:top w:val="none" w:sz="0" w:space="0" w:color="auto"/>
        <w:left w:val="none" w:sz="0" w:space="0" w:color="auto"/>
        <w:bottom w:val="none" w:sz="0" w:space="0" w:color="auto"/>
        <w:right w:val="none" w:sz="0" w:space="0" w:color="auto"/>
      </w:divBdr>
    </w:div>
    <w:div w:id="829322106">
      <w:bodyDiv w:val="1"/>
      <w:marLeft w:val="0"/>
      <w:marRight w:val="0"/>
      <w:marTop w:val="0"/>
      <w:marBottom w:val="0"/>
      <w:divBdr>
        <w:top w:val="none" w:sz="0" w:space="0" w:color="auto"/>
        <w:left w:val="none" w:sz="0" w:space="0" w:color="auto"/>
        <w:bottom w:val="none" w:sz="0" w:space="0" w:color="auto"/>
        <w:right w:val="none" w:sz="0" w:space="0" w:color="auto"/>
      </w:divBdr>
    </w:div>
    <w:div w:id="830368561">
      <w:bodyDiv w:val="1"/>
      <w:marLeft w:val="0"/>
      <w:marRight w:val="0"/>
      <w:marTop w:val="0"/>
      <w:marBottom w:val="0"/>
      <w:divBdr>
        <w:top w:val="none" w:sz="0" w:space="0" w:color="auto"/>
        <w:left w:val="none" w:sz="0" w:space="0" w:color="auto"/>
        <w:bottom w:val="none" w:sz="0" w:space="0" w:color="auto"/>
        <w:right w:val="none" w:sz="0" w:space="0" w:color="auto"/>
      </w:divBdr>
    </w:div>
    <w:div w:id="830561440">
      <w:bodyDiv w:val="1"/>
      <w:marLeft w:val="0"/>
      <w:marRight w:val="0"/>
      <w:marTop w:val="0"/>
      <w:marBottom w:val="0"/>
      <w:divBdr>
        <w:top w:val="none" w:sz="0" w:space="0" w:color="auto"/>
        <w:left w:val="none" w:sz="0" w:space="0" w:color="auto"/>
        <w:bottom w:val="none" w:sz="0" w:space="0" w:color="auto"/>
        <w:right w:val="none" w:sz="0" w:space="0" w:color="auto"/>
      </w:divBdr>
    </w:div>
    <w:div w:id="831069135">
      <w:bodyDiv w:val="1"/>
      <w:marLeft w:val="0"/>
      <w:marRight w:val="0"/>
      <w:marTop w:val="0"/>
      <w:marBottom w:val="0"/>
      <w:divBdr>
        <w:top w:val="none" w:sz="0" w:space="0" w:color="auto"/>
        <w:left w:val="none" w:sz="0" w:space="0" w:color="auto"/>
        <w:bottom w:val="none" w:sz="0" w:space="0" w:color="auto"/>
        <w:right w:val="none" w:sz="0" w:space="0" w:color="auto"/>
      </w:divBdr>
    </w:div>
    <w:div w:id="836117157">
      <w:bodyDiv w:val="1"/>
      <w:marLeft w:val="0"/>
      <w:marRight w:val="0"/>
      <w:marTop w:val="0"/>
      <w:marBottom w:val="0"/>
      <w:divBdr>
        <w:top w:val="none" w:sz="0" w:space="0" w:color="auto"/>
        <w:left w:val="none" w:sz="0" w:space="0" w:color="auto"/>
        <w:bottom w:val="none" w:sz="0" w:space="0" w:color="auto"/>
        <w:right w:val="none" w:sz="0" w:space="0" w:color="auto"/>
      </w:divBdr>
    </w:div>
    <w:div w:id="838615622">
      <w:bodyDiv w:val="1"/>
      <w:marLeft w:val="0"/>
      <w:marRight w:val="0"/>
      <w:marTop w:val="0"/>
      <w:marBottom w:val="0"/>
      <w:divBdr>
        <w:top w:val="none" w:sz="0" w:space="0" w:color="auto"/>
        <w:left w:val="none" w:sz="0" w:space="0" w:color="auto"/>
        <w:bottom w:val="none" w:sz="0" w:space="0" w:color="auto"/>
        <w:right w:val="none" w:sz="0" w:space="0" w:color="auto"/>
      </w:divBdr>
    </w:div>
    <w:div w:id="841512991">
      <w:bodyDiv w:val="1"/>
      <w:marLeft w:val="0"/>
      <w:marRight w:val="0"/>
      <w:marTop w:val="0"/>
      <w:marBottom w:val="0"/>
      <w:divBdr>
        <w:top w:val="none" w:sz="0" w:space="0" w:color="auto"/>
        <w:left w:val="none" w:sz="0" w:space="0" w:color="auto"/>
        <w:bottom w:val="none" w:sz="0" w:space="0" w:color="auto"/>
        <w:right w:val="none" w:sz="0" w:space="0" w:color="auto"/>
      </w:divBdr>
    </w:div>
    <w:div w:id="845369031">
      <w:bodyDiv w:val="1"/>
      <w:marLeft w:val="0"/>
      <w:marRight w:val="0"/>
      <w:marTop w:val="0"/>
      <w:marBottom w:val="0"/>
      <w:divBdr>
        <w:top w:val="none" w:sz="0" w:space="0" w:color="auto"/>
        <w:left w:val="none" w:sz="0" w:space="0" w:color="auto"/>
        <w:bottom w:val="none" w:sz="0" w:space="0" w:color="auto"/>
        <w:right w:val="none" w:sz="0" w:space="0" w:color="auto"/>
      </w:divBdr>
    </w:div>
    <w:div w:id="847601915">
      <w:bodyDiv w:val="1"/>
      <w:marLeft w:val="0"/>
      <w:marRight w:val="0"/>
      <w:marTop w:val="0"/>
      <w:marBottom w:val="0"/>
      <w:divBdr>
        <w:top w:val="none" w:sz="0" w:space="0" w:color="auto"/>
        <w:left w:val="none" w:sz="0" w:space="0" w:color="auto"/>
        <w:bottom w:val="none" w:sz="0" w:space="0" w:color="auto"/>
        <w:right w:val="none" w:sz="0" w:space="0" w:color="auto"/>
      </w:divBdr>
    </w:div>
    <w:div w:id="848133295">
      <w:bodyDiv w:val="1"/>
      <w:marLeft w:val="0"/>
      <w:marRight w:val="0"/>
      <w:marTop w:val="0"/>
      <w:marBottom w:val="0"/>
      <w:divBdr>
        <w:top w:val="none" w:sz="0" w:space="0" w:color="auto"/>
        <w:left w:val="none" w:sz="0" w:space="0" w:color="auto"/>
        <w:bottom w:val="none" w:sz="0" w:space="0" w:color="auto"/>
        <w:right w:val="none" w:sz="0" w:space="0" w:color="auto"/>
      </w:divBdr>
    </w:div>
    <w:div w:id="850027086">
      <w:bodyDiv w:val="1"/>
      <w:marLeft w:val="0"/>
      <w:marRight w:val="0"/>
      <w:marTop w:val="0"/>
      <w:marBottom w:val="0"/>
      <w:divBdr>
        <w:top w:val="none" w:sz="0" w:space="0" w:color="auto"/>
        <w:left w:val="none" w:sz="0" w:space="0" w:color="auto"/>
        <w:bottom w:val="none" w:sz="0" w:space="0" w:color="auto"/>
        <w:right w:val="none" w:sz="0" w:space="0" w:color="auto"/>
      </w:divBdr>
    </w:div>
    <w:div w:id="850529009">
      <w:bodyDiv w:val="1"/>
      <w:marLeft w:val="0"/>
      <w:marRight w:val="0"/>
      <w:marTop w:val="0"/>
      <w:marBottom w:val="0"/>
      <w:divBdr>
        <w:top w:val="none" w:sz="0" w:space="0" w:color="auto"/>
        <w:left w:val="none" w:sz="0" w:space="0" w:color="auto"/>
        <w:bottom w:val="none" w:sz="0" w:space="0" w:color="auto"/>
        <w:right w:val="none" w:sz="0" w:space="0" w:color="auto"/>
      </w:divBdr>
    </w:div>
    <w:div w:id="853882903">
      <w:bodyDiv w:val="1"/>
      <w:marLeft w:val="0"/>
      <w:marRight w:val="0"/>
      <w:marTop w:val="0"/>
      <w:marBottom w:val="0"/>
      <w:divBdr>
        <w:top w:val="none" w:sz="0" w:space="0" w:color="auto"/>
        <w:left w:val="none" w:sz="0" w:space="0" w:color="auto"/>
        <w:bottom w:val="none" w:sz="0" w:space="0" w:color="auto"/>
        <w:right w:val="none" w:sz="0" w:space="0" w:color="auto"/>
      </w:divBdr>
    </w:div>
    <w:div w:id="856121873">
      <w:bodyDiv w:val="1"/>
      <w:marLeft w:val="0"/>
      <w:marRight w:val="0"/>
      <w:marTop w:val="0"/>
      <w:marBottom w:val="0"/>
      <w:divBdr>
        <w:top w:val="none" w:sz="0" w:space="0" w:color="auto"/>
        <w:left w:val="none" w:sz="0" w:space="0" w:color="auto"/>
        <w:bottom w:val="none" w:sz="0" w:space="0" w:color="auto"/>
        <w:right w:val="none" w:sz="0" w:space="0" w:color="auto"/>
      </w:divBdr>
    </w:div>
    <w:div w:id="858548834">
      <w:bodyDiv w:val="1"/>
      <w:marLeft w:val="0"/>
      <w:marRight w:val="0"/>
      <w:marTop w:val="0"/>
      <w:marBottom w:val="0"/>
      <w:divBdr>
        <w:top w:val="none" w:sz="0" w:space="0" w:color="auto"/>
        <w:left w:val="none" w:sz="0" w:space="0" w:color="auto"/>
        <w:bottom w:val="none" w:sz="0" w:space="0" w:color="auto"/>
        <w:right w:val="none" w:sz="0" w:space="0" w:color="auto"/>
      </w:divBdr>
    </w:div>
    <w:div w:id="859246149">
      <w:bodyDiv w:val="1"/>
      <w:marLeft w:val="0"/>
      <w:marRight w:val="0"/>
      <w:marTop w:val="0"/>
      <w:marBottom w:val="0"/>
      <w:divBdr>
        <w:top w:val="none" w:sz="0" w:space="0" w:color="auto"/>
        <w:left w:val="none" w:sz="0" w:space="0" w:color="auto"/>
        <w:bottom w:val="none" w:sz="0" w:space="0" w:color="auto"/>
        <w:right w:val="none" w:sz="0" w:space="0" w:color="auto"/>
      </w:divBdr>
    </w:div>
    <w:div w:id="860969975">
      <w:bodyDiv w:val="1"/>
      <w:marLeft w:val="0"/>
      <w:marRight w:val="0"/>
      <w:marTop w:val="0"/>
      <w:marBottom w:val="0"/>
      <w:divBdr>
        <w:top w:val="none" w:sz="0" w:space="0" w:color="auto"/>
        <w:left w:val="none" w:sz="0" w:space="0" w:color="auto"/>
        <w:bottom w:val="none" w:sz="0" w:space="0" w:color="auto"/>
        <w:right w:val="none" w:sz="0" w:space="0" w:color="auto"/>
      </w:divBdr>
    </w:div>
    <w:div w:id="874856080">
      <w:bodyDiv w:val="1"/>
      <w:marLeft w:val="0"/>
      <w:marRight w:val="0"/>
      <w:marTop w:val="0"/>
      <w:marBottom w:val="0"/>
      <w:divBdr>
        <w:top w:val="none" w:sz="0" w:space="0" w:color="auto"/>
        <w:left w:val="none" w:sz="0" w:space="0" w:color="auto"/>
        <w:bottom w:val="none" w:sz="0" w:space="0" w:color="auto"/>
        <w:right w:val="none" w:sz="0" w:space="0" w:color="auto"/>
      </w:divBdr>
    </w:div>
    <w:div w:id="876281896">
      <w:bodyDiv w:val="1"/>
      <w:marLeft w:val="0"/>
      <w:marRight w:val="0"/>
      <w:marTop w:val="0"/>
      <w:marBottom w:val="0"/>
      <w:divBdr>
        <w:top w:val="none" w:sz="0" w:space="0" w:color="auto"/>
        <w:left w:val="none" w:sz="0" w:space="0" w:color="auto"/>
        <w:bottom w:val="none" w:sz="0" w:space="0" w:color="auto"/>
        <w:right w:val="none" w:sz="0" w:space="0" w:color="auto"/>
      </w:divBdr>
    </w:div>
    <w:div w:id="882406466">
      <w:bodyDiv w:val="1"/>
      <w:marLeft w:val="0"/>
      <w:marRight w:val="0"/>
      <w:marTop w:val="0"/>
      <w:marBottom w:val="0"/>
      <w:divBdr>
        <w:top w:val="none" w:sz="0" w:space="0" w:color="auto"/>
        <w:left w:val="none" w:sz="0" w:space="0" w:color="auto"/>
        <w:bottom w:val="none" w:sz="0" w:space="0" w:color="auto"/>
        <w:right w:val="none" w:sz="0" w:space="0" w:color="auto"/>
      </w:divBdr>
    </w:div>
    <w:div w:id="882863146">
      <w:bodyDiv w:val="1"/>
      <w:marLeft w:val="0"/>
      <w:marRight w:val="0"/>
      <w:marTop w:val="0"/>
      <w:marBottom w:val="0"/>
      <w:divBdr>
        <w:top w:val="none" w:sz="0" w:space="0" w:color="auto"/>
        <w:left w:val="none" w:sz="0" w:space="0" w:color="auto"/>
        <w:bottom w:val="none" w:sz="0" w:space="0" w:color="auto"/>
        <w:right w:val="none" w:sz="0" w:space="0" w:color="auto"/>
      </w:divBdr>
    </w:div>
    <w:div w:id="891694546">
      <w:bodyDiv w:val="1"/>
      <w:marLeft w:val="0"/>
      <w:marRight w:val="0"/>
      <w:marTop w:val="0"/>
      <w:marBottom w:val="0"/>
      <w:divBdr>
        <w:top w:val="none" w:sz="0" w:space="0" w:color="auto"/>
        <w:left w:val="none" w:sz="0" w:space="0" w:color="auto"/>
        <w:bottom w:val="none" w:sz="0" w:space="0" w:color="auto"/>
        <w:right w:val="none" w:sz="0" w:space="0" w:color="auto"/>
      </w:divBdr>
    </w:div>
    <w:div w:id="892424933">
      <w:bodyDiv w:val="1"/>
      <w:marLeft w:val="0"/>
      <w:marRight w:val="0"/>
      <w:marTop w:val="0"/>
      <w:marBottom w:val="0"/>
      <w:divBdr>
        <w:top w:val="none" w:sz="0" w:space="0" w:color="auto"/>
        <w:left w:val="none" w:sz="0" w:space="0" w:color="auto"/>
        <w:bottom w:val="none" w:sz="0" w:space="0" w:color="auto"/>
        <w:right w:val="none" w:sz="0" w:space="0" w:color="auto"/>
      </w:divBdr>
    </w:div>
    <w:div w:id="896551980">
      <w:bodyDiv w:val="1"/>
      <w:marLeft w:val="0"/>
      <w:marRight w:val="0"/>
      <w:marTop w:val="0"/>
      <w:marBottom w:val="0"/>
      <w:divBdr>
        <w:top w:val="none" w:sz="0" w:space="0" w:color="auto"/>
        <w:left w:val="none" w:sz="0" w:space="0" w:color="auto"/>
        <w:bottom w:val="none" w:sz="0" w:space="0" w:color="auto"/>
        <w:right w:val="none" w:sz="0" w:space="0" w:color="auto"/>
      </w:divBdr>
    </w:div>
    <w:div w:id="900021136">
      <w:bodyDiv w:val="1"/>
      <w:marLeft w:val="0"/>
      <w:marRight w:val="0"/>
      <w:marTop w:val="0"/>
      <w:marBottom w:val="0"/>
      <w:divBdr>
        <w:top w:val="none" w:sz="0" w:space="0" w:color="auto"/>
        <w:left w:val="none" w:sz="0" w:space="0" w:color="auto"/>
        <w:bottom w:val="none" w:sz="0" w:space="0" w:color="auto"/>
        <w:right w:val="none" w:sz="0" w:space="0" w:color="auto"/>
      </w:divBdr>
    </w:div>
    <w:div w:id="900601203">
      <w:bodyDiv w:val="1"/>
      <w:marLeft w:val="0"/>
      <w:marRight w:val="0"/>
      <w:marTop w:val="0"/>
      <w:marBottom w:val="0"/>
      <w:divBdr>
        <w:top w:val="none" w:sz="0" w:space="0" w:color="auto"/>
        <w:left w:val="none" w:sz="0" w:space="0" w:color="auto"/>
        <w:bottom w:val="none" w:sz="0" w:space="0" w:color="auto"/>
        <w:right w:val="none" w:sz="0" w:space="0" w:color="auto"/>
      </w:divBdr>
    </w:div>
    <w:div w:id="902369355">
      <w:bodyDiv w:val="1"/>
      <w:marLeft w:val="0"/>
      <w:marRight w:val="0"/>
      <w:marTop w:val="0"/>
      <w:marBottom w:val="0"/>
      <w:divBdr>
        <w:top w:val="none" w:sz="0" w:space="0" w:color="auto"/>
        <w:left w:val="none" w:sz="0" w:space="0" w:color="auto"/>
        <w:bottom w:val="none" w:sz="0" w:space="0" w:color="auto"/>
        <w:right w:val="none" w:sz="0" w:space="0" w:color="auto"/>
      </w:divBdr>
    </w:div>
    <w:div w:id="904871792">
      <w:bodyDiv w:val="1"/>
      <w:marLeft w:val="0"/>
      <w:marRight w:val="0"/>
      <w:marTop w:val="0"/>
      <w:marBottom w:val="0"/>
      <w:divBdr>
        <w:top w:val="none" w:sz="0" w:space="0" w:color="auto"/>
        <w:left w:val="none" w:sz="0" w:space="0" w:color="auto"/>
        <w:bottom w:val="none" w:sz="0" w:space="0" w:color="auto"/>
        <w:right w:val="none" w:sz="0" w:space="0" w:color="auto"/>
      </w:divBdr>
    </w:div>
    <w:div w:id="906762207">
      <w:bodyDiv w:val="1"/>
      <w:marLeft w:val="0"/>
      <w:marRight w:val="0"/>
      <w:marTop w:val="0"/>
      <w:marBottom w:val="0"/>
      <w:divBdr>
        <w:top w:val="none" w:sz="0" w:space="0" w:color="auto"/>
        <w:left w:val="none" w:sz="0" w:space="0" w:color="auto"/>
        <w:bottom w:val="none" w:sz="0" w:space="0" w:color="auto"/>
        <w:right w:val="none" w:sz="0" w:space="0" w:color="auto"/>
      </w:divBdr>
    </w:div>
    <w:div w:id="907377534">
      <w:bodyDiv w:val="1"/>
      <w:marLeft w:val="0"/>
      <w:marRight w:val="0"/>
      <w:marTop w:val="0"/>
      <w:marBottom w:val="0"/>
      <w:divBdr>
        <w:top w:val="none" w:sz="0" w:space="0" w:color="auto"/>
        <w:left w:val="none" w:sz="0" w:space="0" w:color="auto"/>
        <w:bottom w:val="none" w:sz="0" w:space="0" w:color="auto"/>
        <w:right w:val="none" w:sz="0" w:space="0" w:color="auto"/>
      </w:divBdr>
    </w:div>
    <w:div w:id="907770019">
      <w:bodyDiv w:val="1"/>
      <w:marLeft w:val="0"/>
      <w:marRight w:val="0"/>
      <w:marTop w:val="0"/>
      <w:marBottom w:val="0"/>
      <w:divBdr>
        <w:top w:val="none" w:sz="0" w:space="0" w:color="auto"/>
        <w:left w:val="none" w:sz="0" w:space="0" w:color="auto"/>
        <w:bottom w:val="none" w:sz="0" w:space="0" w:color="auto"/>
        <w:right w:val="none" w:sz="0" w:space="0" w:color="auto"/>
      </w:divBdr>
    </w:div>
    <w:div w:id="908154964">
      <w:bodyDiv w:val="1"/>
      <w:marLeft w:val="0"/>
      <w:marRight w:val="0"/>
      <w:marTop w:val="0"/>
      <w:marBottom w:val="0"/>
      <w:divBdr>
        <w:top w:val="none" w:sz="0" w:space="0" w:color="auto"/>
        <w:left w:val="none" w:sz="0" w:space="0" w:color="auto"/>
        <w:bottom w:val="none" w:sz="0" w:space="0" w:color="auto"/>
        <w:right w:val="none" w:sz="0" w:space="0" w:color="auto"/>
      </w:divBdr>
    </w:div>
    <w:div w:id="909577593">
      <w:bodyDiv w:val="1"/>
      <w:marLeft w:val="0"/>
      <w:marRight w:val="0"/>
      <w:marTop w:val="0"/>
      <w:marBottom w:val="0"/>
      <w:divBdr>
        <w:top w:val="none" w:sz="0" w:space="0" w:color="auto"/>
        <w:left w:val="none" w:sz="0" w:space="0" w:color="auto"/>
        <w:bottom w:val="none" w:sz="0" w:space="0" w:color="auto"/>
        <w:right w:val="none" w:sz="0" w:space="0" w:color="auto"/>
      </w:divBdr>
    </w:div>
    <w:div w:id="910426732">
      <w:bodyDiv w:val="1"/>
      <w:marLeft w:val="0"/>
      <w:marRight w:val="0"/>
      <w:marTop w:val="0"/>
      <w:marBottom w:val="0"/>
      <w:divBdr>
        <w:top w:val="none" w:sz="0" w:space="0" w:color="auto"/>
        <w:left w:val="none" w:sz="0" w:space="0" w:color="auto"/>
        <w:bottom w:val="none" w:sz="0" w:space="0" w:color="auto"/>
        <w:right w:val="none" w:sz="0" w:space="0" w:color="auto"/>
      </w:divBdr>
    </w:div>
    <w:div w:id="911625580">
      <w:bodyDiv w:val="1"/>
      <w:marLeft w:val="0"/>
      <w:marRight w:val="0"/>
      <w:marTop w:val="0"/>
      <w:marBottom w:val="0"/>
      <w:divBdr>
        <w:top w:val="none" w:sz="0" w:space="0" w:color="auto"/>
        <w:left w:val="none" w:sz="0" w:space="0" w:color="auto"/>
        <w:bottom w:val="none" w:sz="0" w:space="0" w:color="auto"/>
        <w:right w:val="none" w:sz="0" w:space="0" w:color="auto"/>
      </w:divBdr>
    </w:div>
    <w:div w:id="914626557">
      <w:bodyDiv w:val="1"/>
      <w:marLeft w:val="0"/>
      <w:marRight w:val="0"/>
      <w:marTop w:val="0"/>
      <w:marBottom w:val="0"/>
      <w:divBdr>
        <w:top w:val="none" w:sz="0" w:space="0" w:color="auto"/>
        <w:left w:val="none" w:sz="0" w:space="0" w:color="auto"/>
        <w:bottom w:val="none" w:sz="0" w:space="0" w:color="auto"/>
        <w:right w:val="none" w:sz="0" w:space="0" w:color="auto"/>
      </w:divBdr>
    </w:div>
    <w:div w:id="923299741">
      <w:bodyDiv w:val="1"/>
      <w:marLeft w:val="0"/>
      <w:marRight w:val="0"/>
      <w:marTop w:val="0"/>
      <w:marBottom w:val="0"/>
      <w:divBdr>
        <w:top w:val="none" w:sz="0" w:space="0" w:color="auto"/>
        <w:left w:val="none" w:sz="0" w:space="0" w:color="auto"/>
        <w:bottom w:val="none" w:sz="0" w:space="0" w:color="auto"/>
        <w:right w:val="none" w:sz="0" w:space="0" w:color="auto"/>
      </w:divBdr>
    </w:div>
    <w:div w:id="926308684">
      <w:bodyDiv w:val="1"/>
      <w:marLeft w:val="0"/>
      <w:marRight w:val="0"/>
      <w:marTop w:val="0"/>
      <w:marBottom w:val="0"/>
      <w:divBdr>
        <w:top w:val="none" w:sz="0" w:space="0" w:color="auto"/>
        <w:left w:val="none" w:sz="0" w:space="0" w:color="auto"/>
        <w:bottom w:val="none" w:sz="0" w:space="0" w:color="auto"/>
        <w:right w:val="none" w:sz="0" w:space="0" w:color="auto"/>
      </w:divBdr>
    </w:div>
    <w:div w:id="928658011">
      <w:bodyDiv w:val="1"/>
      <w:marLeft w:val="0"/>
      <w:marRight w:val="0"/>
      <w:marTop w:val="0"/>
      <w:marBottom w:val="0"/>
      <w:divBdr>
        <w:top w:val="none" w:sz="0" w:space="0" w:color="auto"/>
        <w:left w:val="none" w:sz="0" w:space="0" w:color="auto"/>
        <w:bottom w:val="none" w:sz="0" w:space="0" w:color="auto"/>
        <w:right w:val="none" w:sz="0" w:space="0" w:color="auto"/>
      </w:divBdr>
    </w:div>
    <w:div w:id="932586856">
      <w:bodyDiv w:val="1"/>
      <w:marLeft w:val="0"/>
      <w:marRight w:val="0"/>
      <w:marTop w:val="0"/>
      <w:marBottom w:val="0"/>
      <w:divBdr>
        <w:top w:val="none" w:sz="0" w:space="0" w:color="auto"/>
        <w:left w:val="none" w:sz="0" w:space="0" w:color="auto"/>
        <w:bottom w:val="none" w:sz="0" w:space="0" w:color="auto"/>
        <w:right w:val="none" w:sz="0" w:space="0" w:color="auto"/>
      </w:divBdr>
    </w:div>
    <w:div w:id="940721531">
      <w:bodyDiv w:val="1"/>
      <w:marLeft w:val="0"/>
      <w:marRight w:val="0"/>
      <w:marTop w:val="0"/>
      <w:marBottom w:val="0"/>
      <w:divBdr>
        <w:top w:val="none" w:sz="0" w:space="0" w:color="auto"/>
        <w:left w:val="none" w:sz="0" w:space="0" w:color="auto"/>
        <w:bottom w:val="none" w:sz="0" w:space="0" w:color="auto"/>
        <w:right w:val="none" w:sz="0" w:space="0" w:color="auto"/>
      </w:divBdr>
    </w:div>
    <w:div w:id="942496530">
      <w:bodyDiv w:val="1"/>
      <w:marLeft w:val="0"/>
      <w:marRight w:val="0"/>
      <w:marTop w:val="0"/>
      <w:marBottom w:val="0"/>
      <w:divBdr>
        <w:top w:val="none" w:sz="0" w:space="0" w:color="auto"/>
        <w:left w:val="none" w:sz="0" w:space="0" w:color="auto"/>
        <w:bottom w:val="none" w:sz="0" w:space="0" w:color="auto"/>
        <w:right w:val="none" w:sz="0" w:space="0" w:color="auto"/>
      </w:divBdr>
    </w:div>
    <w:div w:id="942691248">
      <w:bodyDiv w:val="1"/>
      <w:marLeft w:val="0"/>
      <w:marRight w:val="0"/>
      <w:marTop w:val="0"/>
      <w:marBottom w:val="0"/>
      <w:divBdr>
        <w:top w:val="none" w:sz="0" w:space="0" w:color="auto"/>
        <w:left w:val="none" w:sz="0" w:space="0" w:color="auto"/>
        <w:bottom w:val="none" w:sz="0" w:space="0" w:color="auto"/>
        <w:right w:val="none" w:sz="0" w:space="0" w:color="auto"/>
      </w:divBdr>
    </w:div>
    <w:div w:id="944458412">
      <w:bodyDiv w:val="1"/>
      <w:marLeft w:val="0"/>
      <w:marRight w:val="0"/>
      <w:marTop w:val="0"/>
      <w:marBottom w:val="0"/>
      <w:divBdr>
        <w:top w:val="none" w:sz="0" w:space="0" w:color="auto"/>
        <w:left w:val="none" w:sz="0" w:space="0" w:color="auto"/>
        <w:bottom w:val="none" w:sz="0" w:space="0" w:color="auto"/>
        <w:right w:val="none" w:sz="0" w:space="0" w:color="auto"/>
      </w:divBdr>
    </w:div>
    <w:div w:id="944651756">
      <w:bodyDiv w:val="1"/>
      <w:marLeft w:val="0"/>
      <w:marRight w:val="0"/>
      <w:marTop w:val="0"/>
      <w:marBottom w:val="0"/>
      <w:divBdr>
        <w:top w:val="none" w:sz="0" w:space="0" w:color="auto"/>
        <w:left w:val="none" w:sz="0" w:space="0" w:color="auto"/>
        <w:bottom w:val="none" w:sz="0" w:space="0" w:color="auto"/>
        <w:right w:val="none" w:sz="0" w:space="0" w:color="auto"/>
      </w:divBdr>
    </w:div>
    <w:div w:id="948976184">
      <w:bodyDiv w:val="1"/>
      <w:marLeft w:val="0"/>
      <w:marRight w:val="0"/>
      <w:marTop w:val="0"/>
      <w:marBottom w:val="0"/>
      <w:divBdr>
        <w:top w:val="none" w:sz="0" w:space="0" w:color="auto"/>
        <w:left w:val="none" w:sz="0" w:space="0" w:color="auto"/>
        <w:bottom w:val="none" w:sz="0" w:space="0" w:color="auto"/>
        <w:right w:val="none" w:sz="0" w:space="0" w:color="auto"/>
      </w:divBdr>
    </w:div>
    <w:div w:id="949356513">
      <w:bodyDiv w:val="1"/>
      <w:marLeft w:val="0"/>
      <w:marRight w:val="0"/>
      <w:marTop w:val="0"/>
      <w:marBottom w:val="0"/>
      <w:divBdr>
        <w:top w:val="none" w:sz="0" w:space="0" w:color="auto"/>
        <w:left w:val="none" w:sz="0" w:space="0" w:color="auto"/>
        <w:bottom w:val="none" w:sz="0" w:space="0" w:color="auto"/>
        <w:right w:val="none" w:sz="0" w:space="0" w:color="auto"/>
      </w:divBdr>
    </w:div>
    <w:div w:id="961500804">
      <w:bodyDiv w:val="1"/>
      <w:marLeft w:val="0"/>
      <w:marRight w:val="0"/>
      <w:marTop w:val="0"/>
      <w:marBottom w:val="0"/>
      <w:divBdr>
        <w:top w:val="none" w:sz="0" w:space="0" w:color="auto"/>
        <w:left w:val="none" w:sz="0" w:space="0" w:color="auto"/>
        <w:bottom w:val="none" w:sz="0" w:space="0" w:color="auto"/>
        <w:right w:val="none" w:sz="0" w:space="0" w:color="auto"/>
      </w:divBdr>
    </w:div>
    <w:div w:id="961690164">
      <w:bodyDiv w:val="1"/>
      <w:marLeft w:val="0"/>
      <w:marRight w:val="0"/>
      <w:marTop w:val="0"/>
      <w:marBottom w:val="0"/>
      <w:divBdr>
        <w:top w:val="none" w:sz="0" w:space="0" w:color="auto"/>
        <w:left w:val="none" w:sz="0" w:space="0" w:color="auto"/>
        <w:bottom w:val="none" w:sz="0" w:space="0" w:color="auto"/>
        <w:right w:val="none" w:sz="0" w:space="0" w:color="auto"/>
      </w:divBdr>
    </w:div>
    <w:div w:id="970017666">
      <w:bodyDiv w:val="1"/>
      <w:marLeft w:val="0"/>
      <w:marRight w:val="0"/>
      <w:marTop w:val="0"/>
      <w:marBottom w:val="0"/>
      <w:divBdr>
        <w:top w:val="none" w:sz="0" w:space="0" w:color="auto"/>
        <w:left w:val="none" w:sz="0" w:space="0" w:color="auto"/>
        <w:bottom w:val="none" w:sz="0" w:space="0" w:color="auto"/>
        <w:right w:val="none" w:sz="0" w:space="0" w:color="auto"/>
      </w:divBdr>
    </w:div>
    <w:div w:id="975841244">
      <w:bodyDiv w:val="1"/>
      <w:marLeft w:val="0"/>
      <w:marRight w:val="0"/>
      <w:marTop w:val="0"/>
      <w:marBottom w:val="0"/>
      <w:divBdr>
        <w:top w:val="none" w:sz="0" w:space="0" w:color="auto"/>
        <w:left w:val="none" w:sz="0" w:space="0" w:color="auto"/>
        <w:bottom w:val="none" w:sz="0" w:space="0" w:color="auto"/>
        <w:right w:val="none" w:sz="0" w:space="0" w:color="auto"/>
      </w:divBdr>
    </w:div>
    <w:div w:id="982585960">
      <w:bodyDiv w:val="1"/>
      <w:marLeft w:val="0"/>
      <w:marRight w:val="0"/>
      <w:marTop w:val="0"/>
      <w:marBottom w:val="0"/>
      <w:divBdr>
        <w:top w:val="none" w:sz="0" w:space="0" w:color="auto"/>
        <w:left w:val="none" w:sz="0" w:space="0" w:color="auto"/>
        <w:bottom w:val="none" w:sz="0" w:space="0" w:color="auto"/>
        <w:right w:val="none" w:sz="0" w:space="0" w:color="auto"/>
      </w:divBdr>
    </w:div>
    <w:div w:id="984432824">
      <w:bodyDiv w:val="1"/>
      <w:marLeft w:val="0"/>
      <w:marRight w:val="0"/>
      <w:marTop w:val="0"/>
      <w:marBottom w:val="0"/>
      <w:divBdr>
        <w:top w:val="none" w:sz="0" w:space="0" w:color="auto"/>
        <w:left w:val="none" w:sz="0" w:space="0" w:color="auto"/>
        <w:bottom w:val="none" w:sz="0" w:space="0" w:color="auto"/>
        <w:right w:val="none" w:sz="0" w:space="0" w:color="auto"/>
      </w:divBdr>
    </w:div>
    <w:div w:id="987786821">
      <w:bodyDiv w:val="1"/>
      <w:marLeft w:val="0"/>
      <w:marRight w:val="0"/>
      <w:marTop w:val="0"/>
      <w:marBottom w:val="0"/>
      <w:divBdr>
        <w:top w:val="none" w:sz="0" w:space="0" w:color="auto"/>
        <w:left w:val="none" w:sz="0" w:space="0" w:color="auto"/>
        <w:bottom w:val="none" w:sz="0" w:space="0" w:color="auto"/>
        <w:right w:val="none" w:sz="0" w:space="0" w:color="auto"/>
      </w:divBdr>
    </w:div>
    <w:div w:id="990252116">
      <w:bodyDiv w:val="1"/>
      <w:marLeft w:val="0"/>
      <w:marRight w:val="0"/>
      <w:marTop w:val="0"/>
      <w:marBottom w:val="0"/>
      <w:divBdr>
        <w:top w:val="none" w:sz="0" w:space="0" w:color="auto"/>
        <w:left w:val="none" w:sz="0" w:space="0" w:color="auto"/>
        <w:bottom w:val="none" w:sz="0" w:space="0" w:color="auto"/>
        <w:right w:val="none" w:sz="0" w:space="0" w:color="auto"/>
      </w:divBdr>
    </w:div>
    <w:div w:id="990672121">
      <w:bodyDiv w:val="1"/>
      <w:marLeft w:val="0"/>
      <w:marRight w:val="0"/>
      <w:marTop w:val="0"/>
      <w:marBottom w:val="0"/>
      <w:divBdr>
        <w:top w:val="none" w:sz="0" w:space="0" w:color="auto"/>
        <w:left w:val="none" w:sz="0" w:space="0" w:color="auto"/>
        <w:bottom w:val="none" w:sz="0" w:space="0" w:color="auto"/>
        <w:right w:val="none" w:sz="0" w:space="0" w:color="auto"/>
      </w:divBdr>
    </w:div>
    <w:div w:id="990983045">
      <w:bodyDiv w:val="1"/>
      <w:marLeft w:val="0"/>
      <w:marRight w:val="0"/>
      <w:marTop w:val="0"/>
      <w:marBottom w:val="0"/>
      <w:divBdr>
        <w:top w:val="none" w:sz="0" w:space="0" w:color="auto"/>
        <w:left w:val="none" w:sz="0" w:space="0" w:color="auto"/>
        <w:bottom w:val="none" w:sz="0" w:space="0" w:color="auto"/>
        <w:right w:val="none" w:sz="0" w:space="0" w:color="auto"/>
      </w:divBdr>
    </w:div>
    <w:div w:id="997735123">
      <w:bodyDiv w:val="1"/>
      <w:marLeft w:val="0"/>
      <w:marRight w:val="0"/>
      <w:marTop w:val="0"/>
      <w:marBottom w:val="0"/>
      <w:divBdr>
        <w:top w:val="none" w:sz="0" w:space="0" w:color="auto"/>
        <w:left w:val="none" w:sz="0" w:space="0" w:color="auto"/>
        <w:bottom w:val="none" w:sz="0" w:space="0" w:color="auto"/>
        <w:right w:val="none" w:sz="0" w:space="0" w:color="auto"/>
      </w:divBdr>
    </w:div>
    <w:div w:id="998310897">
      <w:bodyDiv w:val="1"/>
      <w:marLeft w:val="0"/>
      <w:marRight w:val="0"/>
      <w:marTop w:val="0"/>
      <w:marBottom w:val="0"/>
      <w:divBdr>
        <w:top w:val="none" w:sz="0" w:space="0" w:color="auto"/>
        <w:left w:val="none" w:sz="0" w:space="0" w:color="auto"/>
        <w:bottom w:val="none" w:sz="0" w:space="0" w:color="auto"/>
        <w:right w:val="none" w:sz="0" w:space="0" w:color="auto"/>
      </w:divBdr>
    </w:div>
    <w:div w:id="1000693917">
      <w:bodyDiv w:val="1"/>
      <w:marLeft w:val="0"/>
      <w:marRight w:val="0"/>
      <w:marTop w:val="0"/>
      <w:marBottom w:val="0"/>
      <w:divBdr>
        <w:top w:val="none" w:sz="0" w:space="0" w:color="auto"/>
        <w:left w:val="none" w:sz="0" w:space="0" w:color="auto"/>
        <w:bottom w:val="none" w:sz="0" w:space="0" w:color="auto"/>
        <w:right w:val="none" w:sz="0" w:space="0" w:color="auto"/>
      </w:divBdr>
    </w:div>
    <w:div w:id="1001397951">
      <w:bodyDiv w:val="1"/>
      <w:marLeft w:val="0"/>
      <w:marRight w:val="0"/>
      <w:marTop w:val="0"/>
      <w:marBottom w:val="0"/>
      <w:divBdr>
        <w:top w:val="none" w:sz="0" w:space="0" w:color="auto"/>
        <w:left w:val="none" w:sz="0" w:space="0" w:color="auto"/>
        <w:bottom w:val="none" w:sz="0" w:space="0" w:color="auto"/>
        <w:right w:val="none" w:sz="0" w:space="0" w:color="auto"/>
      </w:divBdr>
    </w:div>
    <w:div w:id="1001667187">
      <w:bodyDiv w:val="1"/>
      <w:marLeft w:val="0"/>
      <w:marRight w:val="0"/>
      <w:marTop w:val="0"/>
      <w:marBottom w:val="0"/>
      <w:divBdr>
        <w:top w:val="none" w:sz="0" w:space="0" w:color="auto"/>
        <w:left w:val="none" w:sz="0" w:space="0" w:color="auto"/>
        <w:bottom w:val="none" w:sz="0" w:space="0" w:color="auto"/>
        <w:right w:val="none" w:sz="0" w:space="0" w:color="auto"/>
      </w:divBdr>
    </w:div>
    <w:div w:id="1002706451">
      <w:bodyDiv w:val="1"/>
      <w:marLeft w:val="0"/>
      <w:marRight w:val="0"/>
      <w:marTop w:val="0"/>
      <w:marBottom w:val="0"/>
      <w:divBdr>
        <w:top w:val="none" w:sz="0" w:space="0" w:color="auto"/>
        <w:left w:val="none" w:sz="0" w:space="0" w:color="auto"/>
        <w:bottom w:val="none" w:sz="0" w:space="0" w:color="auto"/>
        <w:right w:val="none" w:sz="0" w:space="0" w:color="auto"/>
      </w:divBdr>
    </w:div>
    <w:div w:id="1005792200">
      <w:bodyDiv w:val="1"/>
      <w:marLeft w:val="0"/>
      <w:marRight w:val="0"/>
      <w:marTop w:val="0"/>
      <w:marBottom w:val="0"/>
      <w:divBdr>
        <w:top w:val="none" w:sz="0" w:space="0" w:color="auto"/>
        <w:left w:val="none" w:sz="0" w:space="0" w:color="auto"/>
        <w:bottom w:val="none" w:sz="0" w:space="0" w:color="auto"/>
        <w:right w:val="none" w:sz="0" w:space="0" w:color="auto"/>
      </w:divBdr>
    </w:div>
    <w:div w:id="1012144267">
      <w:bodyDiv w:val="1"/>
      <w:marLeft w:val="0"/>
      <w:marRight w:val="0"/>
      <w:marTop w:val="0"/>
      <w:marBottom w:val="0"/>
      <w:divBdr>
        <w:top w:val="none" w:sz="0" w:space="0" w:color="auto"/>
        <w:left w:val="none" w:sz="0" w:space="0" w:color="auto"/>
        <w:bottom w:val="none" w:sz="0" w:space="0" w:color="auto"/>
        <w:right w:val="none" w:sz="0" w:space="0" w:color="auto"/>
      </w:divBdr>
    </w:div>
    <w:div w:id="1014960424">
      <w:bodyDiv w:val="1"/>
      <w:marLeft w:val="0"/>
      <w:marRight w:val="0"/>
      <w:marTop w:val="0"/>
      <w:marBottom w:val="0"/>
      <w:divBdr>
        <w:top w:val="none" w:sz="0" w:space="0" w:color="auto"/>
        <w:left w:val="none" w:sz="0" w:space="0" w:color="auto"/>
        <w:bottom w:val="none" w:sz="0" w:space="0" w:color="auto"/>
        <w:right w:val="none" w:sz="0" w:space="0" w:color="auto"/>
      </w:divBdr>
    </w:div>
    <w:div w:id="1016075729">
      <w:bodyDiv w:val="1"/>
      <w:marLeft w:val="0"/>
      <w:marRight w:val="0"/>
      <w:marTop w:val="0"/>
      <w:marBottom w:val="0"/>
      <w:divBdr>
        <w:top w:val="none" w:sz="0" w:space="0" w:color="auto"/>
        <w:left w:val="none" w:sz="0" w:space="0" w:color="auto"/>
        <w:bottom w:val="none" w:sz="0" w:space="0" w:color="auto"/>
        <w:right w:val="none" w:sz="0" w:space="0" w:color="auto"/>
      </w:divBdr>
    </w:div>
    <w:div w:id="1024133612">
      <w:bodyDiv w:val="1"/>
      <w:marLeft w:val="0"/>
      <w:marRight w:val="0"/>
      <w:marTop w:val="0"/>
      <w:marBottom w:val="0"/>
      <w:divBdr>
        <w:top w:val="none" w:sz="0" w:space="0" w:color="auto"/>
        <w:left w:val="none" w:sz="0" w:space="0" w:color="auto"/>
        <w:bottom w:val="none" w:sz="0" w:space="0" w:color="auto"/>
        <w:right w:val="none" w:sz="0" w:space="0" w:color="auto"/>
      </w:divBdr>
    </w:div>
    <w:div w:id="1027953018">
      <w:bodyDiv w:val="1"/>
      <w:marLeft w:val="0"/>
      <w:marRight w:val="0"/>
      <w:marTop w:val="0"/>
      <w:marBottom w:val="0"/>
      <w:divBdr>
        <w:top w:val="none" w:sz="0" w:space="0" w:color="auto"/>
        <w:left w:val="none" w:sz="0" w:space="0" w:color="auto"/>
        <w:bottom w:val="none" w:sz="0" w:space="0" w:color="auto"/>
        <w:right w:val="none" w:sz="0" w:space="0" w:color="auto"/>
      </w:divBdr>
    </w:div>
    <w:div w:id="1033772809">
      <w:bodyDiv w:val="1"/>
      <w:marLeft w:val="0"/>
      <w:marRight w:val="0"/>
      <w:marTop w:val="0"/>
      <w:marBottom w:val="0"/>
      <w:divBdr>
        <w:top w:val="none" w:sz="0" w:space="0" w:color="auto"/>
        <w:left w:val="none" w:sz="0" w:space="0" w:color="auto"/>
        <w:bottom w:val="none" w:sz="0" w:space="0" w:color="auto"/>
        <w:right w:val="none" w:sz="0" w:space="0" w:color="auto"/>
      </w:divBdr>
    </w:div>
    <w:div w:id="1034691440">
      <w:bodyDiv w:val="1"/>
      <w:marLeft w:val="0"/>
      <w:marRight w:val="0"/>
      <w:marTop w:val="0"/>
      <w:marBottom w:val="0"/>
      <w:divBdr>
        <w:top w:val="none" w:sz="0" w:space="0" w:color="auto"/>
        <w:left w:val="none" w:sz="0" w:space="0" w:color="auto"/>
        <w:bottom w:val="none" w:sz="0" w:space="0" w:color="auto"/>
        <w:right w:val="none" w:sz="0" w:space="0" w:color="auto"/>
      </w:divBdr>
    </w:div>
    <w:div w:id="1035079970">
      <w:bodyDiv w:val="1"/>
      <w:marLeft w:val="0"/>
      <w:marRight w:val="0"/>
      <w:marTop w:val="0"/>
      <w:marBottom w:val="0"/>
      <w:divBdr>
        <w:top w:val="none" w:sz="0" w:space="0" w:color="auto"/>
        <w:left w:val="none" w:sz="0" w:space="0" w:color="auto"/>
        <w:bottom w:val="none" w:sz="0" w:space="0" w:color="auto"/>
        <w:right w:val="none" w:sz="0" w:space="0" w:color="auto"/>
      </w:divBdr>
    </w:div>
    <w:div w:id="1036347470">
      <w:bodyDiv w:val="1"/>
      <w:marLeft w:val="0"/>
      <w:marRight w:val="0"/>
      <w:marTop w:val="0"/>
      <w:marBottom w:val="0"/>
      <w:divBdr>
        <w:top w:val="none" w:sz="0" w:space="0" w:color="auto"/>
        <w:left w:val="none" w:sz="0" w:space="0" w:color="auto"/>
        <w:bottom w:val="none" w:sz="0" w:space="0" w:color="auto"/>
        <w:right w:val="none" w:sz="0" w:space="0" w:color="auto"/>
      </w:divBdr>
    </w:div>
    <w:div w:id="1037390956">
      <w:bodyDiv w:val="1"/>
      <w:marLeft w:val="0"/>
      <w:marRight w:val="0"/>
      <w:marTop w:val="0"/>
      <w:marBottom w:val="0"/>
      <w:divBdr>
        <w:top w:val="none" w:sz="0" w:space="0" w:color="auto"/>
        <w:left w:val="none" w:sz="0" w:space="0" w:color="auto"/>
        <w:bottom w:val="none" w:sz="0" w:space="0" w:color="auto"/>
        <w:right w:val="none" w:sz="0" w:space="0" w:color="auto"/>
      </w:divBdr>
    </w:div>
    <w:div w:id="1051270693">
      <w:bodyDiv w:val="1"/>
      <w:marLeft w:val="0"/>
      <w:marRight w:val="0"/>
      <w:marTop w:val="0"/>
      <w:marBottom w:val="0"/>
      <w:divBdr>
        <w:top w:val="none" w:sz="0" w:space="0" w:color="auto"/>
        <w:left w:val="none" w:sz="0" w:space="0" w:color="auto"/>
        <w:bottom w:val="none" w:sz="0" w:space="0" w:color="auto"/>
        <w:right w:val="none" w:sz="0" w:space="0" w:color="auto"/>
      </w:divBdr>
    </w:div>
    <w:div w:id="1051853215">
      <w:bodyDiv w:val="1"/>
      <w:marLeft w:val="0"/>
      <w:marRight w:val="0"/>
      <w:marTop w:val="0"/>
      <w:marBottom w:val="0"/>
      <w:divBdr>
        <w:top w:val="none" w:sz="0" w:space="0" w:color="auto"/>
        <w:left w:val="none" w:sz="0" w:space="0" w:color="auto"/>
        <w:bottom w:val="none" w:sz="0" w:space="0" w:color="auto"/>
        <w:right w:val="none" w:sz="0" w:space="0" w:color="auto"/>
      </w:divBdr>
    </w:div>
    <w:div w:id="1052583729">
      <w:bodyDiv w:val="1"/>
      <w:marLeft w:val="0"/>
      <w:marRight w:val="0"/>
      <w:marTop w:val="0"/>
      <w:marBottom w:val="0"/>
      <w:divBdr>
        <w:top w:val="none" w:sz="0" w:space="0" w:color="auto"/>
        <w:left w:val="none" w:sz="0" w:space="0" w:color="auto"/>
        <w:bottom w:val="none" w:sz="0" w:space="0" w:color="auto"/>
        <w:right w:val="none" w:sz="0" w:space="0" w:color="auto"/>
      </w:divBdr>
    </w:div>
    <w:div w:id="1056658664">
      <w:bodyDiv w:val="1"/>
      <w:marLeft w:val="0"/>
      <w:marRight w:val="0"/>
      <w:marTop w:val="0"/>
      <w:marBottom w:val="0"/>
      <w:divBdr>
        <w:top w:val="none" w:sz="0" w:space="0" w:color="auto"/>
        <w:left w:val="none" w:sz="0" w:space="0" w:color="auto"/>
        <w:bottom w:val="none" w:sz="0" w:space="0" w:color="auto"/>
        <w:right w:val="none" w:sz="0" w:space="0" w:color="auto"/>
      </w:divBdr>
    </w:div>
    <w:div w:id="1059792744">
      <w:bodyDiv w:val="1"/>
      <w:marLeft w:val="0"/>
      <w:marRight w:val="0"/>
      <w:marTop w:val="0"/>
      <w:marBottom w:val="0"/>
      <w:divBdr>
        <w:top w:val="none" w:sz="0" w:space="0" w:color="auto"/>
        <w:left w:val="none" w:sz="0" w:space="0" w:color="auto"/>
        <w:bottom w:val="none" w:sz="0" w:space="0" w:color="auto"/>
        <w:right w:val="none" w:sz="0" w:space="0" w:color="auto"/>
      </w:divBdr>
    </w:div>
    <w:div w:id="1063335913">
      <w:bodyDiv w:val="1"/>
      <w:marLeft w:val="0"/>
      <w:marRight w:val="0"/>
      <w:marTop w:val="0"/>
      <w:marBottom w:val="0"/>
      <w:divBdr>
        <w:top w:val="none" w:sz="0" w:space="0" w:color="auto"/>
        <w:left w:val="none" w:sz="0" w:space="0" w:color="auto"/>
        <w:bottom w:val="none" w:sz="0" w:space="0" w:color="auto"/>
        <w:right w:val="none" w:sz="0" w:space="0" w:color="auto"/>
      </w:divBdr>
    </w:div>
    <w:div w:id="1063602024">
      <w:bodyDiv w:val="1"/>
      <w:marLeft w:val="0"/>
      <w:marRight w:val="0"/>
      <w:marTop w:val="0"/>
      <w:marBottom w:val="0"/>
      <w:divBdr>
        <w:top w:val="none" w:sz="0" w:space="0" w:color="auto"/>
        <w:left w:val="none" w:sz="0" w:space="0" w:color="auto"/>
        <w:bottom w:val="none" w:sz="0" w:space="0" w:color="auto"/>
        <w:right w:val="none" w:sz="0" w:space="0" w:color="auto"/>
      </w:divBdr>
    </w:div>
    <w:div w:id="1067072222">
      <w:bodyDiv w:val="1"/>
      <w:marLeft w:val="0"/>
      <w:marRight w:val="0"/>
      <w:marTop w:val="0"/>
      <w:marBottom w:val="0"/>
      <w:divBdr>
        <w:top w:val="none" w:sz="0" w:space="0" w:color="auto"/>
        <w:left w:val="none" w:sz="0" w:space="0" w:color="auto"/>
        <w:bottom w:val="none" w:sz="0" w:space="0" w:color="auto"/>
        <w:right w:val="none" w:sz="0" w:space="0" w:color="auto"/>
      </w:divBdr>
    </w:div>
    <w:div w:id="1069307593">
      <w:bodyDiv w:val="1"/>
      <w:marLeft w:val="0"/>
      <w:marRight w:val="0"/>
      <w:marTop w:val="0"/>
      <w:marBottom w:val="0"/>
      <w:divBdr>
        <w:top w:val="none" w:sz="0" w:space="0" w:color="auto"/>
        <w:left w:val="none" w:sz="0" w:space="0" w:color="auto"/>
        <w:bottom w:val="none" w:sz="0" w:space="0" w:color="auto"/>
        <w:right w:val="none" w:sz="0" w:space="0" w:color="auto"/>
      </w:divBdr>
    </w:div>
    <w:div w:id="1070348418">
      <w:bodyDiv w:val="1"/>
      <w:marLeft w:val="0"/>
      <w:marRight w:val="0"/>
      <w:marTop w:val="0"/>
      <w:marBottom w:val="0"/>
      <w:divBdr>
        <w:top w:val="none" w:sz="0" w:space="0" w:color="auto"/>
        <w:left w:val="none" w:sz="0" w:space="0" w:color="auto"/>
        <w:bottom w:val="none" w:sz="0" w:space="0" w:color="auto"/>
        <w:right w:val="none" w:sz="0" w:space="0" w:color="auto"/>
      </w:divBdr>
    </w:div>
    <w:div w:id="1071149645">
      <w:bodyDiv w:val="1"/>
      <w:marLeft w:val="0"/>
      <w:marRight w:val="0"/>
      <w:marTop w:val="0"/>
      <w:marBottom w:val="0"/>
      <w:divBdr>
        <w:top w:val="none" w:sz="0" w:space="0" w:color="auto"/>
        <w:left w:val="none" w:sz="0" w:space="0" w:color="auto"/>
        <w:bottom w:val="none" w:sz="0" w:space="0" w:color="auto"/>
        <w:right w:val="none" w:sz="0" w:space="0" w:color="auto"/>
      </w:divBdr>
    </w:div>
    <w:div w:id="1071470011">
      <w:bodyDiv w:val="1"/>
      <w:marLeft w:val="0"/>
      <w:marRight w:val="0"/>
      <w:marTop w:val="0"/>
      <w:marBottom w:val="0"/>
      <w:divBdr>
        <w:top w:val="none" w:sz="0" w:space="0" w:color="auto"/>
        <w:left w:val="none" w:sz="0" w:space="0" w:color="auto"/>
        <w:bottom w:val="none" w:sz="0" w:space="0" w:color="auto"/>
        <w:right w:val="none" w:sz="0" w:space="0" w:color="auto"/>
      </w:divBdr>
    </w:div>
    <w:div w:id="1073894490">
      <w:bodyDiv w:val="1"/>
      <w:marLeft w:val="0"/>
      <w:marRight w:val="0"/>
      <w:marTop w:val="0"/>
      <w:marBottom w:val="0"/>
      <w:divBdr>
        <w:top w:val="none" w:sz="0" w:space="0" w:color="auto"/>
        <w:left w:val="none" w:sz="0" w:space="0" w:color="auto"/>
        <w:bottom w:val="none" w:sz="0" w:space="0" w:color="auto"/>
        <w:right w:val="none" w:sz="0" w:space="0" w:color="auto"/>
      </w:divBdr>
    </w:div>
    <w:div w:id="1074158826">
      <w:bodyDiv w:val="1"/>
      <w:marLeft w:val="0"/>
      <w:marRight w:val="0"/>
      <w:marTop w:val="0"/>
      <w:marBottom w:val="0"/>
      <w:divBdr>
        <w:top w:val="none" w:sz="0" w:space="0" w:color="auto"/>
        <w:left w:val="none" w:sz="0" w:space="0" w:color="auto"/>
        <w:bottom w:val="none" w:sz="0" w:space="0" w:color="auto"/>
        <w:right w:val="none" w:sz="0" w:space="0" w:color="auto"/>
      </w:divBdr>
    </w:div>
    <w:div w:id="1078478363">
      <w:bodyDiv w:val="1"/>
      <w:marLeft w:val="0"/>
      <w:marRight w:val="0"/>
      <w:marTop w:val="0"/>
      <w:marBottom w:val="0"/>
      <w:divBdr>
        <w:top w:val="none" w:sz="0" w:space="0" w:color="auto"/>
        <w:left w:val="none" w:sz="0" w:space="0" w:color="auto"/>
        <w:bottom w:val="none" w:sz="0" w:space="0" w:color="auto"/>
        <w:right w:val="none" w:sz="0" w:space="0" w:color="auto"/>
      </w:divBdr>
    </w:div>
    <w:div w:id="1079251399">
      <w:bodyDiv w:val="1"/>
      <w:marLeft w:val="0"/>
      <w:marRight w:val="0"/>
      <w:marTop w:val="0"/>
      <w:marBottom w:val="0"/>
      <w:divBdr>
        <w:top w:val="none" w:sz="0" w:space="0" w:color="auto"/>
        <w:left w:val="none" w:sz="0" w:space="0" w:color="auto"/>
        <w:bottom w:val="none" w:sz="0" w:space="0" w:color="auto"/>
        <w:right w:val="none" w:sz="0" w:space="0" w:color="auto"/>
      </w:divBdr>
    </w:div>
    <w:div w:id="1079525695">
      <w:bodyDiv w:val="1"/>
      <w:marLeft w:val="0"/>
      <w:marRight w:val="0"/>
      <w:marTop w:val="0"/>
      <w:marBottom w:val="0"/>
      <w:divBdr>
        <w:top w:val="none" w:sz="0" w:space="0" w:color="auto"/>
        <w:left w:val="none" w:sz="0" w:space="0" w:color="auto"/>
        <w:bottom w:val="none" w:sz="0" w:space="0" w:color="auto"/>
        <w:right w:val="none" w:sz="0" w:space="0" w:color="auto"/>
      </w:divBdr>
    </w:div>
    <w:div w:id="1085422969">
      <w:bodyDiv w:val="1"/>
      <w:marLeft w:val="0"/>
      <w:marRight w:val="0"/>
      <w:marTop w:val="0"/>
      <w:marBottom w:val="0"/>
      <w:divBdr>
        <w:top w:val="none" w:sz="0" w:space="0" w:color="auto"/>
        <w:left w:val="none" w:sz="0" w:space="0" w:color="auto"/>
        <w:bottom w:val="none" w:sz="0" w:space="0" w:color="auto"/>
        <w:right w:val="none" w:sz="0" w:space="0" w:color="auto"/>
      </w:divBdr>
    </w:div>
    <w:div w:id="1085884275">
      <w:bodyDiv w:val="1"/>
      <w:marLeft w:val="0"/>
      <w:marRight w:val="0"/>
      <w:marTop w:val="0"/>
      <w:marBottom w:val="0"/>
      <w:divBdr>
        <w:top w:val="none" w:sz="0" w:space="0" w:color="auto"/>
        <w:left w:val="none" w:sz="0" w:space="0" w:color="auto"/>
        <w:bottom w:val="none" w:sz="0" w:space="0" w:color="auto"/>
        <w:right w:val="none" w:sz="0" w:space="0" w:color="auto"/>
      </w:divBdr>
    </w:div>
    <w:div w:id="1089349933">
      <w:bodyDiv w:val="1"/>
      <w:marLeft w:val="0"/>
      <w:marRight w:val="0"/>
      <w:marTop w:val="0"/>
      <w:marBottom w:val="0"/>
      <w:divBdr>
        <w:top w:val="none" w:sz="0" w:space="0" w:color="auto"/>
        <w:left w:val="none" w:sz="0" w:space="0" w:color="auto"/>
        <w:bottom w:val="none" w:sz="0" w:space="0" w:color="auto"/>
        <w:right w:val="none" w:sz="0" w:space="0" w:color="auto"/>
      </w:divBdr>
    </w:div>
    <w:div w:id="1092972830">
      <w:bodyDiv w:val="1"/>
      <w:marLeft w:val="0"/>
      <w:marRight w:val="0"/>
      <w:marTop w:val="0"/>
      <w:marBottom w:val="0"/>
      <w:divBdr>
        <w:top w:val="none" w:sz="0" w:space="0" w:color="auto"/>
        <w:left w:val="none" w:sz="0" w:space="0" w:color="auto"/>
        <w:bottom w:val="none" w:sz="0" w:space="0" w:color="auto"/>
        <w:right w:val="none" w:sz="0" w:space="0" w:color="auto"/>
      </w:divBdr>
    </w:div>
    <w:div w:id="1093668901">
      <w:bodyDiv w:val="1"/>
      <w:marLeft w:val="0"/>
      <w:marRight w:val="0"/>
      <w:marTop w:val="0"/>
      <w:marBottom w:val="0"/>
      <w:divBdr>
        <w:top w:val="none" w:sz="0" w:space="0" w:color="auto"/>
        <w:left w:val="none" w:sz="0" w:space="0" w:color="auto"/>
        <w:bottom w:val="none" w:sz="0" w:space="0" w:color="auto"/>
        <w:right w:val="none" w:sz="0" w:space="0" w:color="auto"/>
      </w:divBdr>
    </w:div>
    <w:div w:id="1104306311">
      <w:bodyDiv w:val="1"/>
      <w:marLeft w:val="0"/>
      <w:marRight w:val="0"/>
      <w:marTop w:val="0"/>
      <w:marBottom w:val="0"/>
      <w:divBdr>
        <w:top w:val="none" w:sz="0" w:space="0" w:color="auto"/>
        <w:left w:val="none" w:sz="0" w:space="0" w:color="auto"/>
        <w:bottom w:val="none" w:sz="0" w:space="0" w:color="auto"/>
        <w:right w:val="none" w:sz="0" w:space="0" w:color="auto"/>
      </w:divBdr>
    </w:div>
    <w:div w:id="1106585249">
      <w:bodyDiv w:val="1"/>
      <w:marLeft w:val="0"/>
      <w:marRight w:val="0"/>
      <w:marTop w:val="0"/>
      <w:marBottom w:val="0"/>
      <w:divBdr>
        <w:top w:val="none" w:sz="0" w:space="0" w:color="auto"/>
        <w:left w:val="none" w:sz="0" w:space="0" w:color="auto"/>
        <w:bottom w:val="none" w:sz="0" w:space="0" w:color="auto"/>
        <w:right w:val="none" w:sz="0" w:space="0" w:color="auto"/>
      </w:divBdr>
    </w:div>
    <w:div w:id="1112362331">
      <w:bodyDiv w:val="1"/>
      <w:marLeft w:val="0"/>
      <w:marRight w:val="0"/>
      <w:marTop w:val="0"/>
      <w:marBottom w:val="0"/>
      <w:divBdr>
        <w:top w:val="none" w:sz="0" w:space="0" w:color="auto"/>
        <w:left w:val="none" w:sz="0" w:space="0" w:color="auto"/>
        <w:bottom w:val="none" w:sz="0" w:space="0" w:color="auto"/>
        <w:right w:val="none" w:sz="0" w:space="0" w:color="auto"/>
      </w:divBdr>
      <w:divsChild>
        <w:div w:id="496000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709926">
      <w:bodyDiv w:val="1"/>
      <w:marLeft w:val="0"/>
      <w:marRight w:val="0"/>
      <w:marTop w:val="0"/>
      <w:marBottom w:val="0"/>
      <w:divBdr>
        <w:top w:val="none" w:sz="0" w:space="0" w:color="auto"/>
        <w:left w:val="none" w:sz="0" w:space="0" w:color="auto"/>
        <w:bottom w:val="none" w:sz="0" w:space="0" w:color="auto"/>
        <w:right w:val="none" w:sz="0" w:space="0" w:color="auto"/>
      </w:divBdr>
    </w:div>
    <w:div w:id="1116296506">
      <w:bodyDiv w:val="1"/>
      <w:marLeft w:val="0"/>
      <w:marRight w:val="0"/>
      <w:marTop w:val="0"/>
      <w:marBottom w:val="0"/>
      <w:divBdr>
        <w:top w:val="none" w:sz="0" w:space="0" w:color="auto"/>
        <w:left w:val="none" w:sz="0" w:space="0" w:color="auto"/>
        <w:bottom w:val="none" w:sz="0" w:space="0" w:color="auto"/>
        <w:right w:val="none" w:sz="0" w:space="0" w:color="auto"/>
      </w:divBdr>
    </w:div>
    <w:div w:id="1118522451">
      <w:bodyDiv w:val="1"/>
      <w:marLeft w:val="0"/>
      <w:marRight w:val="0"/>
      <w:marTop w:val="0"/>
      <w:marBottom w:val="0"/>
      <w:divBdr>
        <w:top w:val="none" w:sz="0" w:space="0" w:color="auto"/>
        <w:left w:val="none" w:sz="0" w:space="0" w:color="auto"/>
        <w:bottom w:val="none" w:sz="0" w:space="0" w:color="auto"/>
        <w:right w:val="none" w:sz="0" w:space="0" w:color="auto"/>
      </w:divBdr>
    </w:div>
    <w:div w:id="1120955305">
      <w:bodyDiv w:val="1"/>
      <w:marLeft w:val="0"/>
      <w:marRight w:val="0"/>
      <w:marTop w:val="0"/>
      <w:marBottom w:val="0"/>
      <w:divBdr>
        <w:top w:val="none" w:sz="0" w:space="0" w:color="auto"/>
        <w:left w:val="none" w:sz="0" w:space="0" w:color="auto"/>
        <w:bottom w:val="none" w:sz="0" w:space="0" w:color="auto"/>
        <w:right w:val="none" w:sz="0" w:space="0" w:color="auto"/>
      </w:divBdr>
    </w:div>
    <w:div w:id="1121194011">
      <w:bodyDiv w:val="1"/>
      <w:marLeft w:val="0"/>
      <w:marRight w:val="0"/>
      <w:marTop w:val="0"/>
      <w:marBottom w:val="0"/>
      <w:divBdr>
        <w:top w:val="none" w:sz="0" w:space="0" w:color="auto"/>
        <w:left w:val="none" w:sz="0" w:space="0" w:color="auto"/>
        <w:bottom w:val="none" w:sz="0" w:space="0" w:color="auto"/>
        <w:right w:val="none" w:sz="0" w:space="0" w:color="auto"/>
      </w:divBdr>
    </w:div>
    <w:div w:id="1124928979">
      <w:bodyDiv w:val="1"/>
      <w:marLeft w:val="0"/>
      <w:marRight w:val="0"/>
      <w:marTop w:val="0"/>
      <w:marBottom w:val="0"/>
      <w:divBdr>
        <w:top w:val="none" w:sz="0" w:space="0" w:color="auto"/>
        <w:left w:val="none" w:sz="0" w:space="0" w:color="auto"/>
        <w:bottom w:val="none" w:sz="0" w:space="0" w:color="auto"/>
        <w:right w:val="none" w:sz="0" w:space="0" w:color="auto"/>
      </w:divBdr>
    </w:div>
    <w:div w:id="1130517287">
      <w:bodyDiv w:val="1"/>
      <w:marLeft w:val="0"/>
      <w:marRight w:val="0"/>
      <w:marTop w:val="0"/>
      <w:marBottom w:val="0"/>
      <w:divBdr>
        <w:top w:val="none" w:sz="0" w:space="0" w:color="auto"/>
        <w:left w:val="none" w:sz="0" w:space="0" w:color="auto"/>
        <w:bottom w:val="none" w:sz="0" w:space="0" w:color="auto"/>
        <w:right w:val="none" w:sz="0" w:space="0" w:color="auto"/>
      </w:divBdr>
    </w:div>
    <w:div w:id="1130976999">
      <w:bodyDiv w:val="1"/>
      <w:marLeft w:val="0"/>
      <w:marRight w:val="0"/>
      <w:marTop w:val="0"/>
      <w:marBottom w:val="0"/>
      <w:divBdr>
        <w:top w:val="none" w:sz="0" w:space="0" w:color="auto"/>
        <w:left w:val="none" w:sz="0" w:space="0" w:color="auto"/>
        <w:bottom w:val="none" w:sz="0" w:space="0" w:color="auto"/>
        <w:right w:val="none" w:sz="0" w:space="0" w:color="auto"/>
      </w:divBdr>
    </w:div>
    <w:div w:id="1131170224">
      <w:bodyDiv w:val="1"/>
      <w:marLeft w:val="0"/>
      <w:marRight w:val="0"/>
      <w:marTop w:val="0"/>
      <w:marBottom w:val="0"/>
      <w:divBdr>
        <w:top w:val="none" w:sz="0" w:space="0" w:color="auto"/>
        <w:left w:val="none" w:sz="0" w:space="0" w:color="auto"/>
        <w:bottom w:val="none" w:sz="0" w:space="0" w:color="auto"/>
        <w:right w:val="none" w:sz="0" w:space="0" w:color="auto"/>
      </w:divBdr>
    </w:div>
    <w:div w:id="1131753576">
      <w:bodyDiv w:val="1"/>
      <w:marLeft w:val="0"/>
      <w:marRight w:val="0"/>
      <w:marTop w:val="0"/>
      <w:marBottom w:val="0"/>
      <w:divBdr>
        <w:top w:val="none" w:sz="0" w:space="0" w:color="auto"/>
        <w:left w:val="none" w:sz="0" w:space="0" w:color="auto"/>
        <w:bottom w:val="none" w:sz="0" w:space="0" w:color="auto"/>
        <w:right w:val="none" w:sz="0" w:space="0" w:color="auto"/>
      </w:divBdr>
    </w:div>
    <w:div w:id="1133403900">
      <w:bodyDiv w:val="1"/>
      <w:marLeft w:val="0"/>
      <w:marRight w:val="0"/>
      <w:marTop w:val="0"/>
      <w:marBottom w:val="0"/>
      <w:divBdr>
        <w:top w:val="none" w:sz="0" w:space="0" w:color="auto"/>
        <w:left w:val="none" w:sz="0" w:space="0" w:color="auto"/>
        <w:bottom w:val="none" w:sz="0" w:space="0" w:color="auto"/>
        <w:right w:val="none" w:sz="0" w:space="0" w:color="auto"/>
      </w:divBdr>
    </w:div>
    <w:div w:id="1139999067">
      <w:bodyDiv w:val="1"/>
      <w:marLeft w:val="0"/>
      <w:marRight w:val="0"/>
      <w:marTop w:val="0"/>
      <w:marBottom w:val="0"/>
      <w:divBdr>
        <w:top w:val="none" w:sz="0" w:space="0" w:color="auto"/>
        <w:left w:val="none" w:sz="0" w:space="0" w:color="auto"/>
        <w:bottom w:val="none" w:sz="0" w:space="0" w:color="auto"/>
        <w:right w:val="none" w:sz="0" w:space="0" w:color="auto"/>
      </w:divBdr>
    </w:div>
    <w:div w:id="1149902019">
      <w:bodyDiv w:val="1"/>
      <w:marLeft w:val="0"/>
      <w:marRight w:val="0"/>
      <w:marTop w:val="0"/>
      <w:marBottom w:val="0"/>
      <w:divBdr>
        <w:top w:val="none" w:sz="0" w:space="0" w:color="auto"/>
        <w:left w:val="none" w:sz="0" w:space="0" w:color="auto"/>
        <w:bottom w:val="none" w:sz="0" w:space="0" w:color="auto"/>
        <w:right w:val="none" w:sz="0" w:space="0" w:color="auto"/>
      </w:divBdr>
    </w:div>
    <w:div w:id="1153713624">
      <w:bodyDiv w:val="1"/>
      <w:marLeft w:val="0"/>
      <w:marRight w:val="0"/>
      <w:marTop w:val="0"/>
      <w:marBottom w:val="0"/>
      <w:divBdr>
        <w:top w:val="none" w:sz="0" w:space="0" w:color="auto"/>
        <w:left w:val="none" w:sz="0" w:space="0" w:color="auto"/>
        <w:bottom w:val="none" w:sz="0" w:space="0" w:color="auto"/>
        <w:right w:val="none" w:sz="0" w:space="0" w:color="auto"/>
      </w:divBdr>
    </w:div>
    <w:div w:id="1159881823">
      <w:bodyDiv w:val="1"/>
      <w:marLeft w:val="0"/>
      <w:marRight w:val="0"/>
      <w:marTop w:val="0"/>
      <w:marBottom w:val="0"/>
      <w:divBdr>
        <w:top w:val="none" w:sz="0" w:space="0" w:color="auto"/>
        <w:left w:val="none" w:sz="0" w:space="0" w:color="auto"/>
        <w:bottom w:val="none" w:sz="0" w:space="0" w:color="auto"/>
        <w:right w:val="none" w:sz="0" w:space="0" w:color="auto"/>
      </w:divBdr>
    </w:div>
    <w:div w:id="1160346035">
      <w:bodyDiv w:val="1"/>
      <w:marLeft w:val="0"/>
      <w:marRight w:val="0"/>
      <w:marTop w:val="0"/>
      <w:marBottom w:val="0"/>
      <w:divBdr>
        <w:top w:val="none" w:sz="0" w:space="0" w:color="auto"/>
        <w:left w:val="none" w:sz="0" w:space="0" w:color="auto"/>
        <w:bottom w:val="none" w:sz="0" w:space="0" w:color="auto"/>
        <w:right w:val="none" w:sz="0" w:space="0" w:color="auto"/>
      </w:divBdr>
    </w:div>
    <w:div w:id="1162967841">
      <w:bodyDiv w:val="1"/>
      <w:marLeft w:val="0"/>
      <w:marRight w:val="0"/>
      <w:marTop w:val="0"/>
      <w:marBottom w:val="0"/>
      <w:divBdr>
        <w:top w:val="none" w:sz="0" w:space="0" w:color="auto"/>
        <w:left w:val="none" w:sz="0" w:space="0" w:color="auto"/>
        <w:bottom w:val="none" w:sz="0" w:space="0" w:color="auto"/>
        <w:right w:val="none" w:sz="0" w:space="0" w:color="auto"/>
      </w:divBdr>
    </w:div>
    <w:div w:id="1163156351">
      <w:bodyDiv w:val="1"/>
      <w:marLeft w:val="0"/>
      <w:marRight w:val="0"/>
      <w:marTop w:val="0"/>
      <w:marBottom w:val="0"/>
      <w:divBdr>
        <w:top w:val="none" w:sz="0" w:space="0" w:color="auto"/>
        <w:left w:val="none" w:sz="0" w:space="0" w:color="auto"/>
        <w:bottom w:val="none" w:sz="0" w:space="0" w:color="auto"/>
        <w:right w:val="none" w:sz="0" w:space="0" w:color="auto"/>
      </w:divBdr>
    </w:div>
    <w:div w:id="1166283146">
      <w:bodyDiv w:val="1"/>
      <w:marLeft w:val="0"/>
      <w:marRight w:val="0"/>
      <w:marTop w:val="0"/>
      <w:marBottom w:val="0"/>
      <w:divBdr>
        <w:top w:val="none" w:sz="0" w:space="0" w:color="auto"/>
        <w:left w:val="none" w:sz="0" w:space="0" w:color="auto"/>
        <w:bottom w:val="none" w:sz="0" w:space="0" w:color="auto"/>
        <w:right w:val="none" w:sz="0" w:space="0" w:color="auto"/>
      </w:divBdr>
    </w:div>
    <w:div w:id="1167016052">
      <w:bodyDiv w:val="1"/>
      <w:marLeft w:val="0"/>
      <w:marRight w:val="0"/>
      <w:marTop w:val="0"/>
      <w:marBottom w:val="0"/>
      <w:divBdr>
        <w:top w:val="none" w:sz="0" w:space="0" w:color="auto"/>
        <w:left w:val="none" w:sz="0" w:space="0" w:color="auto"/>
        <w:bottom w:val="none" w:sz="0" w:space="0" w:color="auto"/>
        <w:right w:val="none" w:sz="0" w:space="0" w:color="auto"/>
      </w:divBdr>
    </w:div>
    <w:div w:id="1176722709">
      <w:bodyDiv w:val="1"/>
      <w:marLeft w:val="0"/>
      <w:marRight w:val="0"/>
      <w:marTop w:val="0"/>
      <w:marBottom w:val="0"/>
      <w:divBdr>
        <w:top w:val="none" w:sz="0" w:space="0" w:color="auto"/>
        <w:left w:val="none" w:sz="0" w:space="0" w:color="auto"/>
        <w:bottom w:val="none" w:sz="0" w:space="0" w:color="auto"/>
        <w:right w:val="none" w:sz="0" w:space="0" w:color="auto"/>
      </w:divBdr>
    </w:div>
    <w:div w:id="1177037977">
      <w:bodyDiv w:val="1"/>
      <w:marLeft w:val="0"/>
      <w:marRight w:val="0"/>
      <w:marTop w:val="0"/>
      <w:marBottom w:val="0"/>
      <w:divBdr>
        <w:top w:val="none" w:sz="0" w:space="0" w:color="auto"/>
        <w:left w:val="none" w:sz="0" w:space="0" w:color="auto"/>
        <w:bottom w:val="none" w:sz="0" w:space="0" w:color="auto"/>
        <w:right w:val="none" w:sz="0" w:space="0" w:color="auto"/>
      </w:divBdr>
    </w:div>
    <w:div w:id="1178041074">
      <w:bodyDiv w:val="1"/>
      <w:marLeft w:val="0"/>
      <w:marRight w:val="0"/>
      <w:marTop w:val="0"/>
      <w:marBottom w:val="0"/>
      <w:divBdr>
        <w:top w:val="none" w:sz="0" w:space="0" w:color="auto"/>
        <w:left w:val="none" w:sz="0" w:space="0" w:color="auto"/>
        <w:bottom w:val="none" w:sz="0" w:space="0" w:color="auto"/>
        <w:right w:val="none" w:sz="0" w:space="0" w:color="auto"/>
      </w:divBdr>
    </w:div>
    <w:div w:id="1178810225">
      <w:bodyDiv w:val="1"/>
      <w:marLeft w:val="0"/>
      <w:marRight w:val="0"/>
      <w:marTop w:val="0"/>
      <w:marBottom w:val="0"/>
      <w:divBdr>
        <w:top w:val="none" w:sz="0" w:space="0" w:color="auto"/>
        <w:left w:val="none" w:sz="0" w:space="0" w:color="auto"/>
        <w:bottom w:val="none" w:sz="0" w:space="0" w:color="auto"/>
        <w:right w:val="none" w:sz="0" w:space="0" w:color="auto"/>
      </w:divBdr>
    </w:div>
    <w:div w:id="1180462643">
      <w:bodyDiv w:val="1"/>
      <w:marLeft w:val="0"/>
      <w:marRight w:val="0"/>
      <w:marTop w:val="0"/>
      <w:marBottom w:val="0"/>
      <w:divBdr>
        <w:top w:val="none" w:sz="0" w:space="0" w:color="auto"/>
        <w:left w:val="none" w:sz="0" w:space="0" w:color="auto"/>
        <w:bottom w:val="none" w:sz="0" w:space="0" w:color="auto"/>
        <w:right w:val="none" w:sz="0" w:space="0" w:color="auto"/>
      </w:divBdr>
    </w:div>
    <w:div w:id="1181046876">
      <w:bodyDiv w:val="1"/>
      <w:marLeft w:val="0"/>
      <w:marRight w:val="0"/>
      <w:marTop w:val="0"/>
      <w:marBottom w:val="0"/>
      <w:divBdr>
        <w:top w:val="none" w:sz="0" w:space="0" w:color="auto"/>
        <w:left w:val="none" w:sz="0" w:space="0" w:color="auto"/>
        <w:bottom w:val="none" w:sz="0" w:space="0" w:color="auto"/>
        <w:right w:val="none" w:sz="0" w:space="0" w:color="auto"/>
      </w:divBdr>
    </w:div>
    <w:div w:id="1183975465">
      <w:bodyDiv w:val="1"/>
      <w:marLeft w:val="0"/>
      <w:marRight w:val="0"/>
      <w:marTop w:val="0"/>
      <w:marBottom w:val="0"/>
      <w:divBdr>
        <w:top w:val="none" w:sz="0" w:space="0" w:color="auto"/>
        <w:left w:val="none" w:sz="0" w:space="0" w:color="auto"/>
        <w:bottom w:val="none" w:sz="0" w:space="0" w:color="auto"/>
        <w:right w:val="none" w:sz="0" w:space="0" w:color="auto"/>
      </w:divBdr>
    </w:div>
    <w:div w:id="1192184305">
      <w:bodyDiv w:val="1"/>
      <w:marLeft w:val="0"/>
      <w:marRight w:val="0"/>
      <w:marTop w:val="0"/>
      <w:marBottom w:val="0"/>
      <w:divBdr>
        <w:top w:val="none" w:sz="0" w:space="0" w:color="auto"/>
        <w:left w:val="none" w:sz="0" w:space="0" w:color="auto"/>
        <w:bottom w:val="none" w:sz="0" w:space="0" w:color="auto"/>
        <w:right w:val="none" w:sz="0" w:space="0" w:color="auto"/>
      </w:divBdr>
    </w:div>
    <w:div w:id="1197814303">
      <w:bodyDiv w:val="1"/>
      <w:marLeft w:val="0"/>
      <w:marRight w:val="0"/>
      <w:marTop w:val="0"/>
      <w:marBottom w:val="0"/>
      <w:divBdr>
        <w:top w:val="none" w:sz="0" w:space="0" w:color="auto"/>
        <w:left w:val="none" w:sz="0" w:space="0" w:color="auto"/>
        <w:bottom w:val="none" w:sz="0" w:space="0" w:color="auto"/>
        <w:right w:val="none" w:sz="0" w:space="0" w:color="auto"/>
      </w:divBdr>
    </w:div>
    <w:div w:id="1201671720">
      <w:bodyDiv w:val="1"/>
      <w:marLeft w:val="0"/>
      <w:marRight w:val="0"/>
      <w:marTop w:val="0"/>
      <w:marBottom w:val="0"/>
      <w:divBdr>
        <w:top w:val="none" w:sz="0" w:space="0" w:color="auto"/>
        <w:left w:val="none" w:sz="0" w:space="0" w:color="auto"/>
        <w:bottom w:val="none" w:sz="0" w:space="0" w:color="auto"/>
        <w:right w:val="none" w:sz="0" w:space="0" w:color="auto"/>
      </w:divBdr>
    </w:div>
    <w:div w:id="1205605971">
      <w:bodyDiv w:val="1"/>
      <w:marLeft w:val="0"/>
      <w:marRight w:val="0"/>
      <w:marTop w:val="0"/>
      <w:marBottom w:val="0"/>
      <w:divBdr>
        <w:top w:val="none" w:sz="0" w:space="0" w:color="auto"/>
        <w:left w:val="none" w:sz="0" w:space="0" w:color="auto"/>
        <w:bottom w:val="none" w:sz="0" w:space="0" w:color="auto"/>
        <w:right w:val="none" w:sz="0" w:space="0" w:color="auto"/>
      </w:divBdr>
    </w:div>
    <w:div w:id="1221551855">
      <w:bodyDiv w:val="1"/>
      <w:marLeft w:val="0"/>
      <w:marRight w:val="0"/>
      <w:marTop w:val="0"/>
      <w:marBottom w:val="0"/>
      <w:divBdr>
        <w:top w:val="none" w:sz="0" w:space="0" w:color="auto"/>
        <w:left w:val="none" w:sz="0" w:space="0" w:color="auto"/>
        <w:bottom w:val="none" w:sz="0" w:space="0" w:color="auto"/>
        <w:right w:val="none" w:sz="0" w:space="0" w:color="auto"/>
      </w:divBdr>
    </w:div>
    <w:div w:id="1225726875">
      <w:bodyDiv w:val="1"/>
      <w:marLeft w:val="0"/>
      <w:marRight w:val="0"/>
      <w:marTop w:val="0"/>
      <w:marBottom w:val="0"/>
      <w:divBdr>
        <w:top w:val="none" w:sz="0" w:space="0" w:color="auto"/>
        <w:left w:val="none" w:sz="0" w:space="0" w:color="auto"/>
        <w:bottom w:val="none" w:sz="0" w:space="0" w:color="auto"/>
        <w:right w:val="none" w:sz="0" w:space="0" w:color="auto"/>
      </w:divBdr>
    </w:div>
    <w:div w:id="1235974169">
      <w:bodyDiv w:val="1"/>
      <w:marLeft w:val="0"/>
      <w:marRight w:val="0"/>
      <w:marTop w:val="0"/>
      <w:marBottom w:val="0"/>
      <w:divBdr>
        <w:top w:val="none" w:sz="0" w:space="0" w:color="auto"/>
        <w:left w:val="none" w:sz="0" w:space="0" w:color="auto"/>
        <w:bottom w:val="none" w:sz="0" w:space="0" w:color="auto"/>
        <w:right w:val="none" w:sz="0" w:space="0" w:color="auto"/>
      </w:divBdr>
    </w:div>
    <w:div w:id="1236011288">
      <w:bodyDiv w:val="1"/>
      <w:marLeft w:val="0"/>
      <w:marRight w:val="0"/>
      <w:marTop w:val="0"/>
      <w:marBottom w:val="0"/>
      <w:divBdr>
        <w:top w:val="none" w:sz="0" w:space="0" w:color="auto"/>
        <w:left w:val="none" w:sz="0" w:space="0" w:color="auto"/>
        <w:bottom w:val="none" w:sz="0" w:space="0" w:color="auto"/>
        <w:right w:val="none" w:sz="0" w:space="0" w:color="auto"/>
      </w:divBdr>
    </w:div>
    <w:div w:id="1242637412">
      <w:bodyDiv w:val="1"/>
      <w:marLeft w:val="0"/>
      <w:marRight w:val="0"/>
      <w:marTop w:val="0"/>
      <w:marBottom w:val="0"/>
      <w:divBdr>
        <w:top w:val="none" w:sz="0" w:space="0" w:color="auto"/>
        <w:left w:val="none" w:sz="0" w:space="0" w:color="auto"/>
        <w:bottom w:val="none" w:sz="0" w:space="0" w:color="auto"/>
        <w:right w:val="none" w:sz="0" w:space="0" w:color="auto"/>
      </w:divBdr>
    </w:div>
    <w:div w:id="1250892401">
      <w:bodyDiv w:val="1"/>
      <w:marLeft w:val="0"/>
      <w:marRight w:val="0"/>
      <w:marTop w:val="0"/>
      <w:marBottom w:val="0"/>
      <w:divBdr>
        <w:top w:val="none" w:sz="0" w:space="0" w:color="auto"/>
        <w:left w:val="none" w:sz="0" w:space="0" w:color="auto"/>
        <w:bottom w:val="none" w:sz="0" w:space="0" w:color="auto"/>
        <w:right w:val="none" w:sz="0" w:space="0" w:color="auto"/>
      </w:divBdr>
    </w:div>
    <w:div w:id="1253396099">
      <w:bodyDiv w:val="1"/>
      <w:marLeft w:val="0"/>
      <w:marRight w:val="0"/>
      <w:marTop w:val="0"/>
      <w:marBottom w:val="0"/>
      <w:divBdr>
        <w:top w:val="none" w:sz="0" w:space="0" w:color="auto"/>
        <w:left w:val="none" w:sz="0" w:space="0" w:color="auto"/>
        <w:bottom w:val="none" w:sz="0" w:space="0" w:color="auto"/>
        <w:right w:val="none" w:sz="0" w:space="0" w:color="auto"/>
      </w:divBdr>
    </w:div>
    <w:div w:id="1254439478">
      <w:bodyDiv w:val="1"/>
      <w:marLeft w:val="0"/>
      <w:marRight w:val="0"/>
      <w:marTop w:val="0"/>
      <w:marBottom w:val="0"/>
      <w:divBdr>
        <w:top w:val="none" w:sz="0" w:space="0" w:color="auto"/>
        <w:left w:val="none" w:sz="0" w:space="0" w:color="auto"/>
        <w:bottom w:val="none" w:sz="0" w:space="0" w:color="auto"/>
        <w:right w:val="none" w:sz="0" w:space="0" w:color="auto"/>
      </w:divBdr>
    </w:div>
    <w:div w:id="1256674811">
      <w:bodyDiv w:val="1"/>
      <w:marLeft w:val="0"/>
      <w:marRight w:val="0"/>
      <w:marTop w:val="0"/>
      <w:marBottom w:val="0"/>
      <w:divBdr>
        <w:top w:val="none" w:sz="0" w:space="0" w:color="auto"/>
        <w:left w:val="none" w:sz="0" w:space="0" w:color="auto"/>
        <w:bottom w:val="none" w:sz="0" w:space="0" w:color="auto"/>
        <w:right w:val="none" w:sz="0" w:space="0" w:color="auto"/>
      </w:divBdr>
    </w:div>
    <w:div w:id="1257517969">
      <w:bodyDiv w:val="1"/>
      <w:marLeft w:val="0"/>
      <w:marRight w:val="0"/>
      <w:marTop w:val="0"/>
      <w:marBottom w:val="0"/>
      <w:divBdr>
        <w:top w:val="none" w:sz="0" w:space="0" w:color="auto"/>
        <w:left w:val="none" w:sz="0" w:space="0" w:color="auto"/>
        <w:bottom w:val="none" w:sz="0" w:space="0" w:color="auto"/>
        <w:right w:val="none" w:sz="0" w:space="0" w:color="auto"/>
      </w:divBdr>
    </w:div>
    <w:div w:id="1261403281">
      <w:bodyDiv w:val="1"/>
      <w:marLeft w:val="0"/>
      <w:marRight w:val="0"/>
      <w:marTop w:val="0"/>
      <w:marBottom w:val="0"/>
      <w:divBdr>
        <w:top w:val="none" w:sz="0" w:space="0" w:color="auto"/>
        <w:left w:val="none" w:sz="0" w:space="0" w:color="auto"/>
        <w:bottom w:val="none" w:sz="0" w:space="0" w:color="auto"/>
        <w:right w:val="none" w:sz="0" w:space="0" w:color="auto"/>
      </w:divBdr>
    </w:div>
    <w:div w:id="1264341150">
      <w:bodyDiv w:val="1"/>
      <w:marLeft w:val="0"/>
      <w:marRight w:val="0"/>
      <w:marTop w:val="0"/>
      <w:marBottom w:val="0"/>
      <w:divBdr>
        <w:top w:val="none" w:sz="0" w:space="0" w:color="auto"/>
        <w:left w:val="none" w:sz="0" w:space="0" w:color="auto"/>
        <w:bottom w:val="none" w:sz="0" w:space="0" w:color="auto"/>
        <w:right w:val="none" w:sz="0" w:space="0" w:color="auto"/>
      </w:divBdr>
    </w:div>
    <w:div w:id="1265962049">
      <w:bodyDiv w:val="1"/>
      <w:marLeft w:val="0"/>
      <w:marRight w:val="0"/>
      <w:marTop w:val="0"/>
      <w:marBottom w:val="0"/>
      <w:divBdr>
        <w:top w:val="none" w:sz="0" w:space="0" w:color="auto"/>
        <w:left w:val="none" w:sz="0" w:space="0" w:color="auto"/>
        <w:bottom w:val="none" w:sz="0" w:space="0" w:color="auto"/>
        <w:right w:val="none" w:sz="0" w:space="0" w:color="auto"/>
      </w:divBdr>
    </w:div>
    <w:div w:id="1266302834">
      <w:bodyDiv w:val="1"/>
      <w:marLeft w:val="0"/>
      <w:marRight w:val="0"/>
      <w:marTop w:val="0"/>
      <w:marBottom w:val="0"/>
      <w:divBdr>
        <w:top w:val="none" w:sz="0" w:space="0" w:color="auto"/>
        <w:left w:val="none" w:sz="0" w:space="0" w:color="auto"/>
        <w:bottom w:val="none" w:sz="0" w:space="0" w:color="auto"/>
        <w:right w:val="none" w:sz="0" w:space="0" w:color="auto"/>
      </w:divBdr>
    </w:div>
    <w:div w:id="1268580966">
      <w:bodyDiv w:val="1"/>
      <w:marLeft w:val="0"/>
      <w:marRight w:val="0"/>
      <w:marTop w:val="0"/>
      <w:marBottom w:val="0"/>
      <w:divBdr>
        <w:top w:val="none" w:sz="0" w:space="0" w:color="auto"/>
        <w:left w:val="none" w:sz="0" w:space="0" w:color="auto"/>
        <w:bottom w:val="none" w:sz="0" w:space="0" w:color="auto"/>
        <w:right w:val="none" w:sz="0" w:space="0" w:color="auto"/>
      </w:divBdr>
    </w:div>
    <w:div w:id="1274676755">
      <w:bodyDiv w:val="1"/>
      <w:marLeft w:val="0"/>
      <w:marRight w:val="0"/>
      <w:marTop w:val="0"/>
      <w:marBottom w:val="0"/>
      <w:divBdr>
        <w:top w:val="none" w:sz="0" w:space="0" w:color="auto"/>
        <w:left w:val="none" w:sz="0" w:space="0" w:color="auto"/>
        <w:bottom w:val="none" w:sz="0" w:space="0" w:color="auto"/>
        <w:right w:val="none" w:sz="0" w:space="0" w:color="auto"/>
      </w:divBdr>
    </w:div>
    <w:div w:id="1277253410">
      <w:bodyDiv w:val="1"/>
      <w:marLeft w:val="0"/>
      <w:marRight w:val="0"/>
      <w:marTop w:val="0"/>
      <w:marBottom w:val="0"/>
      <w:divBdr>
        <w:top w:val="none" w:sz="0" w:space="0" w:color="auto"/>
        <w:left w:val="none" w:sz="0" w:space="0" w:color="auto"/>
        <w:bottom w:val="none" w:sz="0" w:space="0" w:color="auto"/>
        <w:right w:val="none" w:sz="0" w:space="0" w:color="auto"/>
      </w:divBdr>
    </w:div>
    <w:div w:id="1278097871">
      <w:bodyDiv w:val="1"/>
      <w:marLeft w:val="0"/>
      <w:marRight w:val="0"/>
      <w:marTop w:val="0"/>
      <w:marBottom w:val="0"/>
      <w:divBdr>
        <w:top w:val="none" w:sz="0" w:space="0" w:color="auto"/>
        <w:left w:val="none" w:sz="0" w:space="0" w:color="auto"/>
        <w:bottom w:val="none" w:sz="0" w:space="0" w:color="auto"/>
        <w:right w:val="none" w:sz="0" w:space="0" w:color="auto"/>
      </w:divBdr>
    </w:div>
    <w:div w:id="1282767751">
      <w:bodyDiv w:val="1"/>
      <w:marLeft w:val="0"/>
      <w:marRight w:val="0"/>
      <w:marTop w:val="0"/>
      <w:marBottom w:val="0"/>
      <w:divBdr>
        <w:top w:val="none" w:sz="0" w:space="0" w:color="auto"/>
        <w:left w:val="none" w:sz="0" w:space="0" w:color="auto"/>
        <w:bottom w:val="none" w:sz="0" w:space="0" w:color="auto"/>
        <w:right w:val="none" w:sz="0" w:space="0" w:color="auto"/>
      </w:divBdr>
    </w:div>
    <w:div w:id="1288199456">
      <w:bodyDiv w:val="1"/>
      <w:marLeft w:val="0"/>
      <w:marRight w:val="0"/>
      <w:marTop w:val="0"/>
      <w:marBottom w:val="0"/>
      <w:divBdr>
        <w:top w:val="none" w:sz="0" w:space="0" w:color="auto"/>
        <w:left w:val="none" w:sz="0" w:space="0" w:color="auto"/>
        <w:bottom w:val="none" w:sz="0" w:space="0" w:color="auto"/>
        <w:right w:val="none" w:sz="0" w:space="0" w:color="auto"/>
      </w:divBdr>
    </w:div>
    <w:div w:id="1292323980">
      <w:bodyDiv w:val="1"/>
      <w:marLeft w:val="0"/>
      <w:marRight w:val="0"/>
      <w:marTop w:val="0"/>
      <w:marBottom w:val="0"/>
      <w:divBdr>
        <w:top w:val="none" w:sz="0" w:space="0" w:color="auto"/>
        <w:left w:val="none" w:sz="0" w:space="0" w:color="auto"/>
        <w:bottom w:val="none" w:sz="0" w:space="0" w:color="auto"/>
        <w:right w:val="none" w:sz="0" w:space="0" w:color="auto"/>
      </w:divBdr>
    </w:div>
    <w:div w:id="1295022027">
      <w:bodyDiv w:val="1"/>
      <w:marLeft w:val="0"/>
      <w:marRight w:val="0"/>
      <w:marTop w:val="0"/>
      <w:marBottom w:val="0"/>
      <w:divBdr>
        <w:top w:val="none" w:sz="0" w:space="0" w:color="auto"/>
        <w:left w:val="none" w:sz="0" w:space="0" w:color="auto"/>
        <w:bottom w:val="none" w:sz="0" w:space="0" w:color="auto"/>
        <w:right w:val="none" w:sz="0" w:space="0" w:color="auto"/>
      </w:divBdr>
    </w:div>
    <w:div w:id="1300653440">
      <w:bodyDiv w:val="1"/>
      <w:marLeft w:val="0"/>
      <w:marRight w:val="0"/>
      <w:marTop w:val="0"/>
      <w:marBottom w:val="0"/>
      <w:divBdr>
        <w:top w:val="none" w:sz="0" w:space="0" w:color="auto"/>
        <w:left w:val="none" w:sz="0" w:space="0" w:color="auto"/>
        <w:bottom w:val="none" w:sz="0" w:space="0" w:color="auto"/>
        <w:right w:val="none" w:sz="0" w:space="0" w:color="auto"/>
      </w:divBdr>
    </w:div>
    <w:div w:id="1302998826">
      <w:bodyDiv w:val="1"/>
      <w:marLeft w:val="0"/>
      <w:marRight w:val="0"/>
      <w:marTop w:val="0"/>
      <w:marBottom w:val="0"/>
      <w:divBdr>
        <w:top w:val="none" w:sz="0" w:space="0" w:color="auto"/>
        <w:left w:val="none" w:sz="0" w:space="0" w:color="auto"/>
        <w:bottom w:val="none" w:sz="0" w:space="0" w:color="auto"/>
        <w:right w:val="none" w:sz="0" w:space="0" w:color="auto"/>
      </w:divBdr>
    </w:div>
    <w:div w:id="1305038885">
      <w:bodyDiv w:val="1"/>
      <w:marLeft w:val="0"/>
      <w:marRight w:val="0"/>
      <w:marTop w:val="0"/>
      <w:marBottom w:val="0"/>
      <w:divBdr>
        <w:top w:val="none" w:sz="0" w:space="0" w:color="auto"/>
        <w:left w:val="none" w:sz="0" w:space="0" w:color="auto"/>
        <w:bottom w:val="none" w:sz="0" w:space="0" w:color="auto"/>
        <w:right w:val="none" w:sz="0" w:space="0" w:color="auto"/>
      </w:divBdr>
    </w:div>
    <w:div w:id="1305893693">
      <w:bodyDiv w:val="1"/>
      <w:marLeft w:val="0"/>
      <w:marRight w:val="0"/>
      <w:marTop w:val="0"/>
      <w:marBottom w:val="0"/>
      <w:divBdr>
        <w:top w:val="none" w:sz="0" w:space="0" w:color="auto"/>
        <w:left w:val="none" w:sz="0" w:space="0" w:color="auto"/>
        <w:bottom w:val="none" w:sz="0" w:space="0" w:color="auto"/>
        <w:right w:val="none" w:sz="0" w:space="0" w:color="auto"/>
      </w:divBdr>
    </w:div>
    <w:div w:id="1314215256">
      <w:bodyDiv w:val="1"/>
      <w:marLeft w:val="0"/>
      <w:marRight w:val="0"/>
      <w:marTop w:val="0"/>
      <w:marBottom w:val="0"/>
      <w:divBdr>
        <w:top w:val="none" w:sz="0" w:space="0" w:color="auto"/>
        <w:left w:val="none" w:sz="0" w:space="0" w:color="auto"/>
        <w:bottom w:val="none" w:sz="0" w:space="0" w:color="auto"/>
        <w:right w:val="none" w:sz="0" w:space="0" w:color="auto"/>
      </w:divBdr>
    </w:div>
    <w:div w:id="1316490191">
      <w:bodyDiv w:val="1"/>
      <w:marLeft w:val="0"/>
      <w:marRight w:val="0"/>
      <w:marTop w:val="0"/>
      <w:marBottom w:val="0"/>
      <w:divBdr>
        <w:top w:val="none" w:sz="0" w:space="0" w:color="auto"/>
        <w:left w:val="none" w:sz="0" w:space="0" w:color="auto"/>
        <w:bottom w:val="none" w:sz="0" w:space="0" w:color="auto"/>
        <w:right w:val="none" w:sz="0" w:space="0" w:color="auto"/>
      </w:divBdr>
    </w:div>
    <w:div w:id="1318419342">
      <w:bodyDiv w:val="1"/>
      <w:marLeft w:val="0"/>
      <w:marRight w:val="0"/>
      <w:marTop w:val="0"/>
      <w:marBottom w:val="0"/>
      <w:divBdr>
        <w:top w:val="none" w:sz="0" w:space="0" w:color="auto"/>
        <w:left w:val="none" w:sz="0" w:space="0" w:color="auto"/>
        <w:bottom w:val="none" w:sz="0" w:space="0" w:color="auto"/>
        <w:right w:val="none" w:sz="0" w:space="0" w:color="auto"/>
      </w:divBdr>
    </w:div>
    <w:div w:id="1323580486">
      <w:bodyDiv w:val="1"/>
      <w:marLeft w:val="0"/>
      <w:marRight w:val="0"/>
      <w:marTop w:val="0"/>
      <w:marBottom w:val="0"/>
      <w:divBdr>
        <w:top w:val="none" w:sz="0" w:space="0" w:color="auto"/>
        <w:left w:val="none" w:sz="0" w:space="0" w:color="auto"/>
        <w:bottom w:val="none" w:sz="0" w:space="0" w:color="auto"/>
        <w:right w:val="none" w:sz="0" w:space="0" w:color="auto"/>
      </w:divBdr>
    </w:div>
    <w:div w:id="1333337635">
      <w:bodyDiv w:val="1"/>
      <w:marLeft w:val="0"/>
      <w:marRight w:val="0"/>
      <w:marTop w:val="0"/>
      <w:marBottom w:val="0"/>
      <w:divBdr>
        <w:top w:val="none" w:sz="0" w:space="0" w:color="auto"/>
        <w:left w:val="none" w:sz="0" w:space="0" w:color="auto"/>
        <w:bottom w:val="none" w:sz="0" w:space="0" w:color="auto"/>
        <w:right w:val="none" w:sz="0" w:space="0" w:color="auto"/>
      </w:divBdr>
    </w:div>
    <w:div w:id="1335764220">
      <w:bodyDiv w:val="1"/>
      <w:marLeft w:val="0"/>
      <w:marRight w:val="0"/>
      <w:marTop w:val="0"/>
      <w:marBottom w:val="0"/>
      <w:divBdr>
        <w:top w:val="none" w:sz="0" w:space="0" w:color="auto"/>
        <w:left w:val="none" w:sz="0" w:space="0" w:color="auto"/>
        <w:bottom w:val="none" w:sz="0" w:space="0" w:color="auto"/>
        <w:right w:val="none" w:sz="0" w:space="0" w:color="auto"/>
      </w:divBdr>
    </w:div>
    <w:div w:id="1340235150">
      <w:bodyDiv w:val="1"/>
      <w:marLeft w:val="0"/>
      <w:marRight w:val="0"/>
      <w:marTop w:val="0"/>
      <w:marBottom w:val="0"/>
      <w:divBdr>
        <w:top w:val="none" w:sz="0" w:space="0" w:color="auto"/>
        <w:left w:val="none" w:sz="0" w:space="0" w:color="auto"/>
        <w:bottom w:val="none" w:sz="0" w:space="0" w:color="auto"/>
        <w:right w:val="none" w:sz="0" w:space="0" w:color="auto"/>
      </w:divBdr>
    </w:div>
    <w:div w:id="1341393296">
      <w:bodyDiv w:val="1"/>
      <w:marLeft w:val="0"/>
      <w:marRight w:val="0"/>
      <w:marTop w:val="0"/>
      <w:marBottom w:val="0"/>
      <w:divBdr>
        <w:top w:val="none" w:sz="0" w:space="0" w:color="auto"/>
        <w:left w:val="none" w:sz="0" w:space="0" w:color="auto"/>
        <w:bottom w:val="none" w:sz="0" w:space="0" w:color="auto"/>
        <w:right w:val="none" w:sz="0" w:space="0" w:color="auto"/>
      </w:divBdr>
    </w:div>
    <w:div w:id="1342007137">
      <w:bodyDiv w:val="1"/>
      <w:marLeft w:val="0"/>
      <w:marRight w:val="0"/>
      <w:marTop w:val="0"/>
      <w:marBottom w:val="0"/>
      <w:divBdr>
        <w:top w:val="none" w:sz="0" w:space="0" w:color="auto"/>
        <w:left w:val="none" w:sz="0" w:space="0" w:color="auto"/>
        <w:bottom w:val="none" w:sz="0" w:space="0" w:color="auto"/>
        <w:right w:val="none" w:sz="0" w:space="0" w:color="auto"/>
      </w:divBdr>
    </w:div>
    <w:div w:id="1342439439">
      <w:bodyDiv w:val="1"/>
      <w:marLeft w:val="0"/>
      <w:marRight w:val="0"/>
      <w:marTop w:val="0"/>
      <w:marBottom w:val="0"/>
      <w:divBdr>
        <w:top w:val="none" w:sz="0" w:space="0" w:color="auto"/>
        <w:left w:val="none" w:sz="0" w:space="0" w:color="auto"/>
        <w:bottom w:val="none" w:sz="0" w:space="0" w:color="auto"/>
        <w:right w:val="none" w:sz="0" w:space="0" w:color="auto"/>
      </w:divBdr>
    </w:div>
    <w:div w:id="1343585570">
      <w:bodyDiv w:val="1"/>
      <w:marLeft w:val="0"/>
      <w:marRight w:val="0"/>
      <w:marTop w:val="0"/>
      <w:marBottom w:val="0"/>
      <w:divBdr>
        <w:top w:val="none" w:sz="0" w:space="0" w:color="auto"/>
        <w:left w:val="none" w:sz="0" w:space="0" w:color="auto"/>
        <w:bottom w:val="none" w:sz="0" w:space="0" w:color="auto"/>
        <w:right w:val="none" w:sz="0" w:space="0" w:color="auto"/>
      </w:divBdr>
    </w:div>
    <w:div w:id="1348603007">
      <w:bodyDiv w:val="1"/>
      <w:marLeft w:val="0"/>
      <w:marRight w:val="0"/>
      <w:marTop w:val="0"/>
      <w:marBottom w:val="0"/>
      <w:divBdr>
        <w:top w:val="none" w:sz="0" w:space="0" w:color="auto"/>
        <w:left w:val="none" w:sz="0" w:space="0" w:color="auto"/>
        <w:bottom w:val="none" w:sz="0" w:space="0" w:color="auto"/>
        <w:right w:val="none" w:sz="0" w:space="0" w:color="auto"/>
      </w:divBdr>
    </w:div>
    <w:div w:id="1349601496">
      <w:bodyDiv w:val="1"/>
      <w:marLeft w:val="0"/>
      <w:marRight w:val="0"/>
      <w:marTop w:val="0"/>
      <w:marBottom w:val="0"/>
      <w:divBdr>
        <w:top w:val="none" w:sz="0" w:space="0" w:color="auto"/>
        <w:left w:val="none" w:sz="0" w:space="0" w:color="auto"/>
        <w:bottom w:val="none" w:sz="0" w:space="0" w:color="auto"/>
        <w:right w:val="none" w:sz="0" w:space="0" w:color="auto"/>
      </w:divBdr>
    </w:div>
    <w:div w:id="1350059224">
      <w:bodyDiv w:val="1"/>
      <w:marLeft w:val="0"/>
      <w:marRight w:val="0"/>
      <w:marTop w:val="0"/>
      <w:marBottom w:val="0"/>
      <w:divBdr>
        <w:top w:val="none" w:sz="0" w:space="0" w:color="auto"/>
        <w:left w:val="none" w:sz="0" w:space="0" w:color="auto"/>
        <w:bottom w:val="none" w:sz="0" w:space="0" w:color="auto"/>
        <w:right w:val="none" w:sz="0" w:space="0" w:color="auto"/>
      </w:divBdr>
    </w:div>
    <w:div w:id="1351878004">
      <w:bodyDiv w:val="1"/>
      <w:marLeft w:val="0"/>
      <w:marRight w:val="0"/>
      <w:marTop w:val="0"/>
      <w:marBottom w:val="0"/>
      <w:divBdr>
        <w:top w:val="none" w:sz="0" w:space="0" w:color="auto"/>
        <w:left w:val="none" w:sz="0" w:space="0" w:color="auto"/>
        <w:bottom w:val="none" w:sz="0" w:space="0" w:color="auto"/>
        <w:right w:val="none" w:sz="0" w:space="0" w:color="auto"/>
      </w:divBdr>
    </w:div>
    <w:div w:id="1351953901">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63244289">
      <w:bodyDiv w:val="1"/>
      <w:marLeft w:val="0"/>
      <w:marRight w:val="0"/>
      <w:marTop w:val="0"/>
      <w:marBottom w:val="0"/>
      <w:divBdr>
        <w:top w:val="none" w:sz="0" w:space="0" w:color="auto"/>
        <w:left w:val="none" w:sz="0" w:space="0" w:color="auto"/>
        <w:bottom w:val="none" w:sz="0" w:space="0" w:color="auto"/>
        <w:right w:val="none" w:sz="0" w:space="0" w:color="auto"/>
      </w:divBdr>
    </w:div>
    <w:div w:id="1372223690">
      <w:bodyDiv w:val="1"/>
      <w:marLeft w:val="0"/>
      <w:marRight w:val="0"/>
      <w:marTop w:val="0"/>
      <w:marBottom w:val="0"/>
      <w:divBdr>
        <w:top w:val="none" w:sz="0" w:space="0" w:color="auto"/>
        <w:left w:val="none" w:sz="0" w:space="0" w:color="auto"/>
        <w:bottom w:val="none" w:sz="0" w:space="0" w:color="auto"/>
        <w:right w:val="none" w:sz="0" w:space="0" w:color="auto"/>
      </w:divBdr>
    </w:div>
    <w:div w:id="1373917534">
      <w:bodyDiv w:val="1"/>
      <w:marLeft w:val="0"/>
      <w:marRight w:val="0"/>
      <w:marTop w:val="0"/>
      <w:marBottom w:val="0"/>
      <w:divBdr>
        <w:top w:val="none" w:sz="0" w:space="0" w:color="auto"/>
        <w:left w:val="none" w:sz="0" w:space="0" w:color="auto"/>
        <w:bottom w:val="none" w:sz="0" w:space="0" w:color="auto"/>
        <w:right w:val="none" w:sz="0" w:space="0" w:color="auto"/>
      </w:divBdr>
    </w:div>
    <w:div w:id="1376615304">
      <w:bodyDiv w:val="1"/>
      <w:marLeft w:val="0"/>
      <w:marRight w:val="0"/>
      <w:marTop w:val="0"/>
      <w:marBottom w:val="0"/>
      <w:divBdr>
        <w:top w:val="none" w:sz="0" w:space="0" w:color="auto"/>
        <w:left w:val="none" w:sz="0" w:space="0" w:color="auto"/>
        <w:bottom w:val="none" w:sz="0" w:space="0" w:color="auto"/>
        <w:right w:val="none" w:sz="0" w:space="0" w:color="auto"/>
      </w:divBdr>
    </w:div>
    <w:div w:id="1379281301">
      <w:bodyDiv w:val="1"/>
      <w:marLeft w:val="0"/>
      <w:marRight w:val="0"/>
      <w:marTop w:val="0"/>
      <w:marBottom w:val="0"/>
      <w:divBdr>
        <w:top w:val="none" w:sz="0" w:space="0" w:color="auto"/>
        <w:left w:val="none" w:sz="0" w:space="0" w:color="auto"/>
        <w:bottom w:val="none" w:sz="0" w:space="0" w:color="auto"/>
        <w:right w:val="none" w:sz="0" w:space="0" w:color="auto"/>
      </w:divBdr>
    </w:div>
    <w:div w:id="1379670677">
      <w:bodyDiv w:val="1"/>
      <w:marLeft w:val="0"/>
      <w:marRight w:val="0"/>
      <w:marTop w:val="0"/>
      <w:marBottom w:val="0"/>
      <w:divBdr>
        <w:top w:val="none" w:sz="0" w:space="0" w:color="auto"/>
        <w:left w:val="none" w:sz="0" w:space="0" w:color="auto"/>
        <w:bottom w:val="none" w:sz="0" w:space="0" w:color="auto"/>
        <w:right w:val="none" w:sz="0" w:space="0" w:color="auto"/>
      </w:divBdr>
    </w:div>
    <w:div w:id="1379821575">
      <w:bodyDiv w:val="1"/>
      <w:marLeft w:val="0"/>
      <w:marRight w:val="0"/>
      <w:marTop w:val="0"/>
      <w:marBottom w:val="0"/>
      <w:divBdr>
        <w:top w:val="none" w:sz="0" w:space="0" w:color="auto"/>
        <w:left w:val="none" w:sz="0" w:space="0" w:color="auto"/>
        <w:bottom w:val="none" w:sz="0" w:space="0" w:color="auto"/>
        <w:right w:val="none" w:sz="0" w:space="0" w:color="auto"/>
      </w:divBdr>
    </w:div>
    <w:div w:id="1380207355">
      <w:bodyDiv w:val="1"/>
      <w:marLeft w:val="0"/>
      <w:marRight w:val="0"/>
      <w:marTop w:val="0"/>
      <w:marBottom w:val="0"/>
      <w:divBdr>
        <w:top w:val="none" w:sz="0" w:space="0" w:color="auto"/>
        <w:left w:val="none" w:sz="0" w:space="0" w:color="auto"/>
        <w:bottom w:val="none" w:sz="0" w:space="0" w:color="auto"/>
        <w:right w:val="none" w:sz="0" w:space="0" w:color="auto"/>
      </w:divBdr>
    </w:div>
    <w:div w:id="1382746173">
      <w:bodyDiv w:val="1"/>
      <w:marLeft w:val="0"/>
      <w:marRight w:val="0"/>
      <w:marTop w:val="0"/>
      <w:marBottom w:val="0"/>
      <w:divBdr>
        <w:top w:val="none" w:sz="0" w:space="0" w:color="auto"/>
        <w:left w:val="none" w:sz="0" w:space="0" w:color="auto"/>
        <w:bottom w:val="none" w:sz="0" w:space="0" w:color="auto"/>
        <w:right w:val="none" w:sz="0" w:space="0" w:color="auto"/>
      </w:divBdr>
    </w:div>
    <w:div w:id="1387997638">
      <w:bodyDiv w:val="1"/>
      <w:marLeft w:val="0"/>
      <w:marRight w:val="0"/>
      <w:marTop w:val="0"/>
      <w:marBottom w:val="0"/>
      <w:divBdr>
        <w:top w:val="none" w:sz="0" w:space="0" w:color="auto"/>
        <w:left w:val="none" w:sz="0" w:space="0" w:color="auto"/>
        <w:bottom w:val="none" w:sz="0" w:space="0" w:color="auto"/>
        <w:right w:val="none" w:sz="0" w:space="0" w:color="auto"/>
      </w:divBdr>
    </w:div>
    <w:div w:id="1394936114">
      <w:bodyDiv w:val="1"/>
      <w:marLeft w:val="0"/>
      <w:marRight w:val="0"/>
      <w:marTop w:val="0"/>
      <w:marBottom w:val="0"/>
      <w:divBdr>
        <w:top w:val="none" w:sz="0" w:space="0" w:color="auto"/>
        <w:left w:val="none" w:sz="0" w:space="0" w:color="auto"/>
        <w:bottom w:val="none" w:sz="0" w:space="0" w:color="auto"/>
        <w:right w:val="none" w:sz="0" w:space="0" w:color="auto"/>
      </w:divBdr>
    </w:div>
    <w:div w:id="1397122292">
      <w:bodyDiv w:val="1"/>
      <w:marLeft w:val="0"/>
      <w:marRight w:val="0"/>
      <w:marTop w:val="0"/>
      <w:marBottom w:val="0"/>
      <w:divBdr>
        <w:top w:val="none" w:sz="0" w:space="0" w:color="auto"/>
        <w:left w:val="none" w:sz="0" w:space="0" w:color="auto"/>
        <w:bottom w:val="none" w:sz="0" w:space="0" w:color="auto"/>
        <w:right w:val="none" w:sz="0" w:space="0" w:color="auto"/>
      </w:divBdr>
    </w:div>
    <w:div w:id="1400129627">
      <w:bodyDiv w:val="1"/>
      <w:marLeft w:val="0"/>
      <w:marRight w:val="0"/>
      <w:marTop w:val="0"/>
      <w:marBottom w:val="0"/>
      <w:divBdr>
        <w:top w:val="none" w:sz="0" w:space="0" w:color="auto"/>
        <w:left w:val="none" w:sz="0" w:space="0" w:color="auto"/>
        <w:bottom w:val="none" w:sz="0" w:space="0" w:color="auto"/>
        <w:right w:val="none" w:sz="0" w:space="0" w:color="auto"/>
      </w:divBdr>
    </w:div>
    <w:div w:id="1400977215">
      <w:bodyDiv w:val="1"/>
      <w:marLeft w:val="0"/>
      <w:marRight w:val="0"/>
      <w:marTop w:val="0"/>
      <w:marBottom w:val="0"/>
      <w:divBdr>
        <w:top w:val="none" w:sz="0" w:space="0" w:color="auto"/>
        <w:left w:val="none" w:sz="0" w:space="0" w:color="auto"/>
        <w:bottom w:val="none" w:sz="0" w:space="0" w:color="auto"/>
        <w:right w:val="none" w:sz="0" w:space="0" w:color="auto"/>
      </w:divBdr>
    </w:div>
    <w:div w:id="1401175606">
      <w:bodyDiv w:val="1"/>
      <w:marLeft w:val="0"/>
      <w:marRight w:val="0"/>
      <w:marTop w:val="0"/>
      <w:marBottom w:val="0"/>
      <w:divBdr>
        <w:top w:val="none" w:sz="0" w:space="0" w:color="auto"/>
        <w:left w:val="none" w:sz="0" w:space="0" w:color="auto"/>
        <w:bottom w:val="none" w:sz="0" w:space="0" w:color="auto"/>
        <w:right w:val="none" w:sz="0" w:space="0" w:color="auto"/>
      </w:divBdr>
    </w:div>
    <w:div w:id="1404644536">
      <w:bodyDiv w:val="1"/>
      <w:marLeft w:val="0"/>
      <w:marRight w:val="0"/>
      <w:marTop w:val="0"/>
      <w:marBottom w:val="0"/>
      <w:divBdr>
        <w:top w:val="none" w:sz="0" w:space="0" w:color="auto"/>
        <w:left w:val="none" w:sz="0" w:space="0" w:color="auto"/>
        <w:bottom w:val="none" w:sz="0" w:space="0" w:color="auto"/>
        <w:right w:val="none" w:sz="0" w:space="0" w:color="auto"/>
      </w:divBdr>
    </w:div>
    <w:div w:id="1406294305">
      <w:bodyDiv w:val="1"/>
      <w:marLeft w:val="0"/>
      <w:marRight w:val="0"/>
      <w:marTop w:val="0"/>
      <w:marBottom w:val="0"/>
      <w:divBdr>
        <w:top w:val="none" w:sz="0" w:space="0" w:color="auto"/>
        <w:left w:val="none" w:sz="0" w:space="0" w:color="auto"/>
        <w:bottom w:val="none" w:sz="0" w:space="0" w:color="auto"/>
        <w:right w:val="none" w:sz="0" w:space="0" w:color="auto"/>
      </w:divBdr>
    </w:div>
    <w:div w:id="1409032672">
      <w:bodyDiv w:val="1"/>
      <w:marLeft w:val="0"/>
      <w:marRight w:val="0"/>
      <w:marTop w:val="0"/>
      <w:marBottom w:val="0"/>
      <w:divBdr>
        <w:top w:val="none" w:sz="0" w:space="0" w:color="auto"/>
        <w:left w:val="none" w:sz="0" w:space="0" w:color="auto"/>
        <w:bottom w:val="none" w:sz="0" w:space="0" w:color="auto"/>
        <w:right w:val="none" w:sz="0" w:space="0" w:color="auto"/>
      </w:divBdr>
    </w:div>
    <w:div w:id="1409035909">
      <w:bodyDiv w:val="1"/>
      <w:marLeft w:val="0"/>
      <w:marRight w:val="0"/>
      <w:marTop w:val="0"/>
      <w:marBottom w:val="0"/>
      <w:divBdr>
        <w:top w:val="none" w:sz="0" w:space="0" w:color="auto"/>
        <w:left w:val="none" w:sz="0" w:space="0" w:color="auto"/>
        <w:bottom w:val="none" w:sz="0" w:space="0" w:color="auto"/>
        <w:right w:val="none" w:sz="0" w:space="0" w:color="auto"/>
      </w:divBdr>
    </w:div>
    <w:div w:id="1410737963">
      <w:bodyDiv w:val="1"/>
      <w:marLeft w:val="0"/>
      <w:marRight w:val="0"/>
      <w:marTop w:val="0"/>
      <w:marBottom w:val="0"/>
      <w:divBdr>
        <w:top w:val="none" w:sz="0" w:space="0" w:color="auto"/>
        <w:left w:val="none" w:sz="0" w:space="0" w:color="auto"/>
        <w:bottom w:val="none" w:sz="0" w:space="0" w:color="auto"/>
        <w:right w:val="none" w:sz="0" w:space="0" w:color="auto"/>
      </w:divBdr>
    </w:div>
    <w:div w:id="1410738453">
      <w:bodyDiv w:val="1"/>
      <w:marLeft w:val="0"/>
      <w:marRight w:val="0"/>
      <w:marTop w:val="0"/>
      <w:marBottom w:val="0"/>
      <w:divBdr>
        <w:top w:val="none" w:sz="0" w:space="0" w:color="auto"/>
        <w:left w:val="none" w:sz="0" w:space="0" w:color="auto"/>
        <w:bottom w:val="none" w:sz="0" w:space="0" w:color="auto"/>
        <w:right w:val="none" w:sz="0" w:space="0" w:color="auto"/>
      </w:divBdr>
    </w:div>
    <w:div w:id="1411196609">
      <w:bodyDiv w:val="1"/>
      <w:marLeft w:val="0"/>
      <w:marRight w:val="0"/>
      <w:marTop w:val="0"/>
      <w:marBottom w:val="0"/>
      <w:divBdr>
        <w:top w:val="none" w:sz="0" w:space="0" w:color="auto"/>
        <w:left w:val="none" w:sz="0" w:space="0" w:color="auto"/>
        <w:bottom w:val="none" w:sz="0" w:space="0" w:color="auto"/>
        <w:right w:val="none" w:sz="0" w:space="0" w:color="auto"/>
      </w:divBdr>
    </w:div>
    <w:div w:id="1413966226">
      <w:bodyDiv w:val="1"/>
      <w:marLeft w:val="0"/>
      <w:marRight w:val="0"/>
      <w:marTop w:val="0"/>
      <w:marBottom w:val="0"/>
      <w:divBdr>
        <w:top w:val="none" w:sz="0" w:space="0" w:color="auto"/>
        <w:left w:val="none" w:sz="0" w:space="0" w:color="auto"/>
        <w:bottom w:val="none" w:sz="0" w:space="0" w:color="auto"/>
        <w:right w:val="none" w:sz="0" w:space="0" w:color="auto"/>
      </w:divBdr>
    </w:div>
    <w:div w:id="1423066461">
      <w:bodyDiv w:val="1"/>
      <w:marLeft w:val="0"/>
      <w:marRight w:val="0"/>
      <w:marTop w:val="0"/>
      <w:marBottom w:val="0"/>
      <w:divBdr>
        <w:top w:val="none" w:sz="0" w:space="0" w:color="auto"/>
        <w:left w:val="none" w:sz="0" w:space="0" w:color="auto"/>
        <w:bottom w:val="none" w:sz="0" w:space="0" w:color="auto"/>
        <w:right w:val="none" w:sz="0" w:space="0" w:color="auto"/>
      </w:divBdr>
    </w:div>
    <w:div w:id="1424951699">
      <w:bodyDiv w:val="1"/>
      <w:marLeft w:val="0"/>
      <w:marRight w:val="0"/>
      <w:marTop w:val="0"/>
      <w:marBottom w:val="0"/>
      <w:divBdr>
        <w:top w:val="none" w:sz="0" w:space="0" w:color="auto"/>
        <w:left w:val="none" w:sz="0" w:space="0" w:color="auto"/>
        <w:bottom w:val="none" w:sz="0" w:space="0" w:color="auto"/>
        <w:right w:val="none" w:sz="0" w:space="0" w:color="auto"/>
      </w:divBdr>
    </w:div>
    <w:div w:id="1425757962">
      <w:bodyDiv w:val="1"/>
      <w:marLeft w:val="0"/>
      <w:marRight w:val="0"/>
      <w:marTop w:val="0"/>
      <w:marBottom w:val="0"/>
      <w:divBdr>
        <w:top w:val="none" w:sz="0" w:space="0" w:color="auto"/>
        <w:left w:val="none" w:sz="0" w:space="0" w:color="auto"/>
        <w:bottom w:val="none" w:sz="0" w:space="0" w:color="auto"/>
        <w:right w:val="none" w:sz="0" w:space="0" w:color="auto"/>
      </w:divBdr>
    </w:div>
    <w:div w:id="1427917681">
      <w:bodyDiv w:val="1"/>
      <w:marLeft w:val="0"/>
      <w:marRight w:val="0"/>
      <w:marTop w:val="0"/>
      <w:marBottom w:val="0"/>
      <w:divBdr>
        <w:top w:val="none" w:sz="0" w:space="0" w:color="auto"/>
        <w:left w:val="none" w:sz="0" w:space="0" w:color="auto"/>
        <w:bottom w:val="none" w:sz="0" w:space="0" w:color="auto"/>
        <w:right w:val="none" w:sz="0" w:space="0" w:color="auto"/>
      </w:divBdr>
    </w:div>
    <w:div w:id="1430812133">
      <w:bodyDiv w:val="1"/>
      <w:marLeft w:val="0"/>
      <w:marRight w:val="0"/>
      <w:marTop w:val="0"/>
      <w:marBottom w:val="0"/>
      <w:divBdr>
        <w:top w:val="none" w:sz="0" w:space="0" w:color="auto"/>
        <w:left w:val="none" w:sz="0" w:space="0" w:color="auto"/>
        <w:bottom w:val="none" w:sz="0" w:space="0" w:color="auto"/>
        <w:right w:val="none" w:sz="0" w:space="0" w:color="auto"/>
      </w:divBdr>
    </w:div>
    <w:div w:id="1432358977">
      <w:bodyDiv w:val="1"/>
      <w:marLeft w:val="0"/>
      <w:marRight w:val="0"/>
      <w:marTop w:val="0"/>
      <w:marBottom w:val="0"/>
      <w:divBdr>
        <w:top w:val="none" w:sz="0" w:space="0" w:color="auto"/>
        <w:left w:val="none" w:sz="0" w:space="0" w:color="auto"/>
        <w:bottom w:val="none" w:sz="0" w:space="0" w:color="auto"/>
        <w:right w:val="none" w:sz="0" w:space="0" w:color="auto"/>
      </w:divBdr>
    </w:div>
    <w:div w:id="1432627130">
      <w:bodyDiv w:val="1"/>
      <w:marLeft w:val="0"/>
      <w:marRight w:val="0"/>
      <w:marTop w:val="0"/>
      <w:marBottom w:val="0"/>
      <w:divBdr>
        <w:top w:val="none" w:sz="0" w:space="0" w:color="auto"/>
        <w:left w:val="none" w:sz="0" w:space="0" w:color="auto"/>
        <w:bottom w:val="none" w:sz="0" w:space="0" w:color="auto"/>
        <w:right w:val="none" w:sz="0" w:space="0" w:color="auto"/>
      </w:divBdr>
    </w:div>
    <w:div w:id="1434088506">
      <w:bodyDiv w:val="1"/>
      <w:marLeft w:val="0"/>
      <w:marRight w:val="0"/>
      <w:marTop w:val="0"/>
      <w:marBottom w:val="0"/>
      <w:divBdr>
        <w:top w:val="none" w:sz="0" w:space="0" w:color="auto"/>
        <w:left w:val="none" w:sz="0" w:space="0" w:color="auto"/>
        <w:bottom w:val="none" w:sz="0" w:space="0" w:color="auto"/>
        <w:right w:val="none" w:sz="0" w:space="0" w:color="auto"/>
      </w:divBdr>
    </w:div>
    <w:div w:id="1434285164">
      <w:bodyDiv w:val="1"/>
      <w:marLeft w:val="0"/>
      <w:marRight w:val="0"/>
      <w:marTop w:val="0"/>
      <w:marBottom w:val="0"/>
      <w:divBdr>
        <w:top w:val="none" w:sz="0" w:space="0" w:color="auto"/>
        <w:left w:val="none" w:sz="0" w:space="0" w:color="auto"/>
        <w:bottom w:val="none" w:sz="0" w:space="0" w:color="auto"/>
        <w:right w:val="none" w:sz="0" w:space="0" w:color="auto"/>
      </w:divBdr>
    </w:div>
    <w:div w:id="1442141315">
      <w:bodyDiv w:val="1"/>
      <w:marLeft w:val="0"/>
      <w:marRight w:val="0"/>
      <w:marTop w:val="0"/>
      <w:marBottom w:val="0"/>
      <w:divBdr>
        <w:top w:val="none" w:sz="0" w:space="0" w:color="auto"/>
        <w:left w:val="none" w:sz="0" w:space="0" w:color="auto"/>
        <w:bottom w:val="none" w:sz="0" w:space="0" w:color="auto"/>
        <w:right w:val="none" w:sz="0" w:space="0" w:color="auto"/>
      </w:divBdr>
    </w:div>
    <w:div w:id="1444689042">
      <w:bodyDiv w:val="1"/>
      <w:marLeft w:val="0"/>
      <w:marRight w:val="0"/>
      <w:marTop w:val="0"/>
      <w:marBottom w:val="0"/>
      <w:divBdr>
        <w:top w:val="none" w:sz="0" w:space="0" w:color="auto"/>
        <w:left w:val="none" w:sz="0" w:space="0" w:color="auto"/>
        <w:bottom w:val="none" w:sz="0" w:space="0" w:color="auto"/>
        <w:right w:val="none" w:sz="0" w:space="0" w:color="auto"/>
      </w:divBdr>
    </w:div>
    <w:div w:id="1447890195">
      <w:bodyDiv w:val="1"/>
      <w:marLeft w:val="0"/>
      <w:marRight w:val="0"/>
      <w:marTop w:val="0"/>
      <w:marBottom w:val="0"/>
      <w:divBdr>
        <w:top w:val="none" w:sz="0" w:space="0" w:color="auto"/>
        <w:left w:val="none" w:sz="0" w:space="0" w:color="auto"/>
        <w:bottom w:val="none" w:sz="0" w:space="0" w:color="auto"/>
        <w:right w:val="none" w:sz="0" w:space="0" w:color="auto"/>
      </w:divBdr>
    </w:div>
    <w:div w:id="1451585635">
      <w:bodyDiv w:val="1"/>
      <w:marLeft w:val="0"/>
      <w:marRight w:val="0"/>
      <w:marTop w:val="0"/>
      <w:marBottom w:val="0"/>
      <w:divBdr>
        <w:top w:val="none" w:sz="0" w:space="0" w:color="auto"/>
        <w:left w:val="none" w:sz="0" w:space="0" w:color="auto"/>
        <w:bottom w:val="none" w:sz="0" w:space="0" w:color="auto"/>
        <w:right w:val="none" w:sz="0" w:space="0" w:color="auto"/>
      </w:divBdr>
    </w:div>
    <w:div w:id="1453864058">
      <w:bodyDiv w:val="1"/>
      <w:marLeft w:val="0"/>
      <w:marRight w:val="0"/>
      <w:marTop w:val="0"/>
      <w:marBottom w:val="0"/>
      <w:divBdr>
        <w:top w:val="none" w:sz="0" w:space="0" w:color="auto"/>
        <w:left w:val="none" w:sz="0" w:space="0" w:color="auto"/>
        <w:bottom w:val="none" w:sz="0" w:space="0" w:color="auto"/>
        <w:right w:val="none" w:sz="0" w:space="0" w:color="auto"/>
      </w:divBdr>
    </w:div>
    <w:div w:id="1453865796">
      <w:bodyDiv w:val="1"/>
      <w:marLeft w:val="0"/>
      <w:marRight w:val="0"/>
      <w:marTop w:val="0"/>
      <w:marBottom w:val="0"/>
      <w:divBdr>
        <w:top w:val="none" w:sz="0" w:space="0" w:color="auto"/>
        <w:left w:val="none" w:sz="0" w:space="0" w:color="auto"/>
        <w:bottom w:val="none" w:sz="0" w:space="0" w:color="auto"/>
        <w:right w:val="none" w:sz="0" w:space="0" w:color="auto"/>
      </w:divBdr>
    </w:div>
    <w:div w:id="1461338864">
      <w:bodyDiv w:val="1"/>
      <w:marLeft w:val="0"/>
      <w:marRight w:val="0"/>
      <w:marTop w:val="0"/>
      <w:marBottom w:val="0"/>
      <w:divBdr>
        <w:top w:val="none" w:sz="0" w:space="0" w:color="auto"/>
        <w:left w:val="none" w:sz="0" w:space="0" w:color="auto"/>
        <w:bottom w:val="none" w:sz="0" w:space="0" w:color="auto"/>
        <w:right w:val="none" w:sz="0" w:space="0" w:color="auto"/>
      </w:divBdr>
    </w:div>
    <w:div w:id="1463648018">
      <w:bodyDiv w:val="1"/>
      <w:marLeft w:val="0"/>
      <w:marRight w:val="0"/>
      <w:marTop w:val="0"/>
      <w:marBottom w:val="0"/>
      <w:divBdr>
        <w:top w:val="none" w:sz="0" w:space="0" w:color="auto"/>
        <w:left w:val="none" w:sz="0" w:space="0" w:color="auto"/>
        <w:bottom w:val="none" w:sz="0" w:space="0" w:color="auto"/>
        <w:right w:val="none" w:sz="0" w:space="0" w:color="auto"/>
      </w:divBdr>
    </w:div>
    <w:div w:id="1463688419">
      <w:bodyDiv w:val="1"/>
      <w:marLeft w:val="0"/>
      <w:marRight w:val="0"/>
      <w:marTop w:val="0"/>
      <w:marBottom w:val="0"/>
      <w:divBdr>
        <w:top w:val="none" w:sz="0" w:space="0" w:color="auto"/>
        <w:left w:val="none" w:sz="0" w:space="0" w:color="auto"/>
        <w:bottom w:val="none" w:sz="0" w:space="0" w:color="auto"/>
        <w:right w:val="none" w:sz="0" w:space="0" w:color="auto"/>
      </w:divBdr>
    </w:div>
    <w:div w:id="1466195959">
      <w:bodyDiv w:val="1"/>
      <w:marLeft w:val="0"/>
      <w:marRight w:val="0"/>
      <w:marTop w:val="0"/>
      <w:marBottom w:val="0"/>
      <w:divBdr>
        <w:top w:val="none" w:sz="0" w:space="0" w:color="auto"/>
        <w:left w:val="none" w:sz="0" w:space="0" w:color="auto"/>
        <w:bottom w:val="none" w:sz="0" w:space="0" w:color="auto"/>
        <w:right w:val="none" w:sz="0" w:space="0" w:color="auto"/>
      </w:divBdr>
    </w:div>
    <w:div w:id="1467578682">
      <w:bodyDiv w:val="1"/>
      <w:marLeft w:val="0"/>
      <w:marRight w:val="0"/>
      <w:marTop w:val="0"/>
      <w:marBottom w:val="0"/>
      <w:divBdr>
        <w:top w:val="none" w:sz="0" w:space="0" w:color="auto"/>
        <w:left w:val="none" w:sz="0" w:space="0" w:color="auto"/>
        <w:bottom w:val="none" w:sz="0" w:space="0" w:color="auto"/>
        <w:right w:val="none" w:sz="0" w:space="0" w:color="auto"/>
      </w:divBdr>
    </w:div>
    <w:div w:id="1467972381">
      <w:bodyDiv w:val="1"/>
      <w:marLeft w:val="0"/>
      <w:marRight w:val="0"/>
      <w:marTop w:val="0"/>
      <w:marBottom w:val="0"/>
      <w:divBdr>
        <w:top w:val="none" w:sz="0" w:space="0" w:color="auto"/>
        <w:left w:val="none" w:sz="0" w:space="0" w:color="auto"/>
        <w:bottom w:val="none" w:sz="0" w:space="0" w:color="auto"/>
        <w:right w:val="none" w:sz="0" w:space="0" w:color="auto"/>
      </w:divBdr>
    </w:div>
    <w:div w:id="1468477239">
      <w:bodyDiv w:val="1"/>
      <w:marLeft w:val="0"/>
      <w:marRight w:val="0"/>
      <w:marTop w:val="0"/>
      <w:marBottom w:val="0"/>
      <w:divBdr>
        <w:top w:val="none" w:sz="0" w:space="0" w:color="auto"/>
        <w:left w:val="none" w:sz="0" w:space="0" w:color="auto"/>
        <w:bottom w:val="none" w:sz="0" w:space="0" w:color="auto"/>
        <w:right w:val="none" w:sz="0" w:space="0" w:color="auto"/>
      </w:divBdr>
    </w:div>
    <w:div w:id="1472093975">
      <w:bodyDiv w:val="1"/>
      <w:marLeft w:val="0"/>
      <w:marRight w:val="0"/>
      <w:marTop w:val="0"/>
      <w:marBottom w:val="0"/>
      <w:divBdr>
        <w:top w:val="none" w:sz="0" w:space="0" w:color="auto"/>
        <w:left w:val="none" w:sz="0" w:space="0" w:color="auto"/>
        <w:bottom w:val="none" w:sz="0" w:space="0" w:color="auto"/>
        <w:right w:val="none" w:sz="0" w:space="0" w:color="auto"/>
      </w:divBdr>
    </w:div>
    <w:div w:id="1472749662">
      <w:bodyDiv w:val="1"/>
      <w:marLeft w:val="0"/>
      <w:marRight w:val="0"/>
      <w:marTop w:val="0"/>
      <w:marBottom w:val="0"/>
      <w:divBdr>
        <w:top w:val="none" w:sz="0" w:space="0" w:color="auto"/>
        <w:left w:val="none" w:sz="0" w:space="0" w:color="auto"/>
        <w:bottom w:val="none" w:sz="0" w:space="0" w:color="auto"/>
        <w:right w:val="none" w:sz="0" w:space="0" w:color="auto"/>
      </w:divBdr>
    </w:div>
    <w:div w:id="1473909648">
      <w:bodyDiv w:val="1"/>
      <w:marLeft w:val="0"/>
      <w:marRight w:val="0"/>
      <w:marTop w:val="0"/>
      <w:marBottom w:val="0"/>
      <w:divBdr>
        <w:top w:val="none" w:sz="0" w:space="0" w:color="auto"/>
        <w:left w:val="none" w:sz="0" w:space="0" w:color="auto"/>
        <w:bottom w:val="none" w:sz="0" w:space="0" w:color="auto"/>
        <w:right w:val="none" w:sz="0" w:space="0" w:color="auto"/>
      </w:divBdr>
    </w:div>
    <w:div w:id="1474565597">
      <w:bodyDiv w:val="1"/>
      <w:marLeft w:val="0"/>
      <w:marRight w:val="0"/>
      <w:marTop w:val="0"/>
      <w:marBottom w:val="0"/>
      <w:divBdr>
        <w:top w:val="none" w:sz="0" w:space="0" w:color="auto"/>
        <w:left w:val="none" w:sz="0" w:space="0" w:color="auto"/>
        <w:bottom w:val="none" w:sz="0" w:space="0" w:color="auto"/>
        <w:right w:val="none" w:sz="0" w:space="0" w:color="auto"/>
      </w:divBdr>
    </w:div>
    <w:div w:id="1477599957">
      <w:bodyDiv w:val="1"/>
      <w:marLeft w:val="0"/>
      <w:marRight w:val="0"/>
      <w:marTop w:val="0"/>
      <w:marBottom w:val="0"/>
      <w:divBdr>
        <w:top w:val="none" w:sz="0" w:space="0" w:color="auto"/>
        <w:left w:val="none" w:sz="0" w:space="0" w:color="auto"/>
        <w:bottom w:val="none" w:sz="0" w:space="0" w:color="auto"/>
        <w:right w:val="none" w:sz="0" w:space="0" w:color="auto"/>
      </w:divBdr>
    </w:div>
    <w:div w:id="1477725763">
      <w:bodyDiv w:val="1"/>
      <w:marLeft w:val="0"/>
      <w:marRight w:val="0"/>
      <w:marTop w:val="0"/>
      <w:marBottom w:val="0"/>
      <w:divBdr>
        <w:top w:val="none" w:sz="0" w:space="0" w:color="auto"/>
        <w:left w:val="none" w:sz="0" w:space="0" w:color="auto"/>
        <w:bottom w:val="none" w:sz="0" w:space="0" w:color="auto"/>
        <w:right w:val="none" w:sz="0" w:space="0" w:color="auto"/>
      </w:divBdr>
    </w:div>
    <w:div w:id="1482187789">
      <w:bodyDiv w:val="1"/>
      <w:marLeft w:val="0"/>
      <w:marRight w:val="0"/>
      <w:marTop w:val="0"/>
      <w:marBottom w:val="0"/>
      <w:divBdr>
        <w:top w:val="none" w:sz="0" w:space="0" w:color="auto"/>
        <w:left w:val="none" w:sz="0" w:space="0" w:color="auto"/>
        <w:bottom w:val="none" w:sz="0" w:space="0" w:color="auto"/>
        <w:right w:val="none" w:sz="0" w:space="0" w:color="auto"/>
      </w:divBdr>
    </w:div>
    <w:div w:id="1483619792">
      <w:bodyDiv w:val="1"/>
      <w:marLeft w:val="0"/>
      <w:marRight w:val="0"/>
      <w:marTop w:val="0"/>
      <w:marBottom w:val="0"/>
      <w:divBdr>
        <w:top w:val="none" w:sz="0" w:space="0" w:color="auto"/>
        <w:left w:val="none" w:sz="0" w:space="0" w:color="auto"/>
        <w:bottom w:val="none" w:sz="0" w:space="0" w:color="auto"/>
        <w:right w:val="none" w:sz="0" w:space="0" w:color="auto"/>
      </w:divBdr>
    </w:div>
    <w:div w:id="1484390412">
      <w:bodyDiv w:val="1"/>
      <w:marLeft w:val="0"/>
      <w:marRight w:val="0"/>
      <w:marTop w:val="0"/>
      <w:marBottom w:val="0"/>
      <w:divBdr>
        <w:top w:val="none" w:sz="0" w:space="0" w:color="auto"/>
        <w:left w:val="none" w:sz="0" w:space="0" w:color="auto"/>
        <w:bottom w:val="none" w:sz="0" w:space="0" w:color="auto"/>
        <w:right w:val="none" w:sz="0" w:space="0" w:color="auto"/>
      </w:divBdr>
    </w:div>
    <w:div w:id="1488940668">
      <w:bodyDiv w:val="1"/>
      <w:marLeft w:val="0"/>
      <w:marRight w:val="0"/>
      <w:marTop w:val="0"/>
      <w:marBottom w:val="0"/>
      <w:divBdr>
        <w:top w:val="none" w:sz="0" w:space="0" w:color="auto"/>
        <w:left w:val="none" w:sz="0" w:space="0" w:color="auto"/>
        <w:bottom w:val="none" w:sz="0" w:space="0" w:color="auto"/>
        <w:right w:val="none" w:sz="0" w:space="0" w:color="auto"/>
      </w:divBdr>
    </w:div>
    <w:div w:id="1489787926">
      <w:bodyDiv w:val="1"/>
      <w:marLeft w:val="0"/>
      <w:marRight w:val="0"/>
      <w:marTop w:val="0"/>
      <w:marBottom w:val="0"/>
      <w:divBdr>
        <w:top w:val="none" w:sz="0" w:space="0" w:color="auto"/>
        <w:left w:val="none" w:sz="0" w:space="0" w:color="auto"/>
        <w:bottom w:val="none" w:sz="0" w:space="0" w:color="auto"/>
        <w:right w:val="none" w:sz="0" w:space="0" w:color="auto"/>
      </w:divBdr>
    </w:div>
    <w:div w:id="1490949390">
      <w:bodyDiv w:val="1"/>
      <w:marLeft w:val="0"/>
      <w:marRight w:val="0"/>
      <w:marTop w:val="0"/>
      <w:marBottom w:val="0"/>
      <w:divBdr>
        <w:top w:val="none" w:sz="0" w:space="0" w:color="auto"/>
        <w:left w:val="none" w:sz="0" w:space="0" w:color="auto"/>
        <w:bottom w:val="none" w:sz="0" w:space="0" w:color="auto"/>
        <w:right w:val="none" w:sz="0" w:space="0" w:color="auto"/>
      </w:divBdr>
    </w:div>
    <w:div w:id="1495994986">
      <w:bodyDiv w:val="1"/>
      <w:marLeft w:val="0"/>
      <w:marRight w:val="0"/>
      <w:marTop w:val="0"/>
      <w:marBottom w:val="0"/>
      <w:divBdr>
        <w:top w:val="none" w:sz="0" w:space="0" w:color="auto"/>
        <w:left w:val="none" w:sz="0" w:space="0" w:color="auto"/>
        <w:bottom w:val="none" w:sz="0" w:space="0" w:color="auto"/>
        <w:right w:val="none" w:sz="0" w:space="0" w:color="auto"/>
      </w:divBdr>
    </w:div>
    <w:div w:id="1498153389">
      <w:bodyDiv w:val="1"/>
      <w:marLeft w:val="0"/>
      <w:marRight w:val="0"/>
      <w:marTop w:val="0"/>
      <w:marBottom w:val="0"/>
      <w:divBdr>
        <w:top w:val="none" w:sz="0" w:space="0" w:color="auto"/>
        <w:left w:val="none" w:sz="0" w:space="0" w:color="auto"/>
        <w:bottom w:val="none" w:sz="0" w:space="0" w:color="auto"/>
        <w:right w:val="none" w:sz="0" w:space="0" w:color="auto"/>
      </w:divBdr>
    </w:div>
    <w:div w:id="1499927474">
      <w:bodyDiv w:val="1"/>
      <w:marLeft w:val="0"/>
      <w:marRight w:val="0"/>
      <w:marTop w:val="0"/>
      <w:marBottom w:val="0"/>
      <w:divBdr>
        <w:top w:val="none" w:sz="0" w:space="0" w:color="auto"/>
        <w:left w:val="none" w:sz="0" w:space="0" w:color="auto"/>
        <w:bottom w:val="none" w:sz="0" w:space="0" w:color="auto"/>
        <w:right w:val="none" w:sz="0" w:space="0" w:color="auto"/>
      </w:divBdr>
    </w:div>
    <w:div w:id="1503349520">
      <w:bodyDiv w:val="1"/>
      <w:marLeft w:val="0"/>
      <w:marRight w:val="0"/>
      <w:marTop w:val="0"/>
      <w:marBottom w:val="0"/>
      <w:divBdr>
        <w:top w:val="none" w:sz="0" w:space="0" w:color="auto"/>
        <w:left w:val="none" w:sz="0" w:space="0" w:color="auto"/>
        <w:bottom w:val="none" w:sz="0" w:space="0" w:color="auto"/>
        <w:right w:val="none" w:sz="0" w:space="0" w:color="auto"/>
      </w:divBdr>
    </w:div>
    <w:div w:id="1504397039">
      <w:bodyDiv w:val="1"/>
      <w:marLeft w:val="0"/>
      <w:marRight w:val="0"/>
      <w:marTop w:val="0"/>
      <w:marBottom w:val="0"/>
      <w:divBdr>
        <w:top w:val="none" w:sz="0" w:space="0" w:color="auto"/>
        <w:left w:val="none" w:sz="0" w:space="0" w:color="auto"/>
        <w:bottom w:val="none" w:sz="0" w:space="0" w:color="auto"/>
        <w:right w:val="none" w:sz="0" w:space="0" w:color="auto"/>
      </w:divBdr>
    </w:div>
    <w:div w:id="1505130127">
      <w:bodyDiv w:val="1"/>
      <w:marLeft w:val="0"/>
      <w:marRight w:val="0"/>
      <w:marTop w:val="0"/>
      <w:marBottom w:val="0"/>
      <w:divBdr>
        <w:top w:val="none" w:sz="0" w:space="0" w:color="auto"/>
        <w:left w:val="none" w:sz="0" w:space="0" w:color="auto"/>
        <w:bottom w:val="none" w:sz="0" w:space="0" w:color="auto"/>
        <w:right w:val="none" w:sz="0" w:space="0" w:color="auto"/>
      </w:divBdr>
    </w:div>
    <w:div w:id="1506943670">
      <w:bodyDiv w:val="1"/>
      <w:marLeft w:val="0"/>
      <w:marRight w:val="0"/>
      <w:marTop w:val="0"/>
      <w:marBottom w:val="0"/>
      <w:divBdr>
        <w:top w:val="none" w:sz="0" w:space="0" w:color="auto"/>
        <w:left w:val="none" w:sz="0" w:space="0" w:color="auto"/>
        <w:bottom w:val="none" w:sz="0" w:space="0" w:color="auto"/>
        <w:right w:val="none" w:sz="0" w:space="0" w:color="auto"/>
      </w:divBdr>
    </w:div>
    <w:div w:id="1510367026">
      <w:bodyDiv w:val="1"/>
      <w:marLeft w:val="0"/>
      <w:marRight w:val="0"/>
      <w:marTop w:val="0"/>
      <w:marBottom w:val="0"/>
      <w:divBdr>
        <w:top w:val="none" w:sz="0" w:space="0" w:color="auto"/>
        <w:left w:val="none" w:sz="0" w:space="0" w:color="auto"/>
        <w:bottom w:val="none" w:sz="0" w:space="0" w:color="auto"/>
        <w:right w:val="none" w:sz="0" w:space="0" w:color="auto"/>
      </w:divBdr>
    </w:div>
    <w:div w:id="1511599717">
      <w:bodyDiv w:val="1"/>
      <w:marLeft w:val="0"/>
      <w:marRight w:val="0"/>
      <w:marTop w:val="0"/>
      <w:marBottom w:val="0"/>
      <w:divBdr>
        <w:top w:val="none" w:sz="0" w:space="0" w:color="auto"/>
        <w:left w:val="none" w:sz="0" w:space="0" w:color="auto"/>
        <w:bottom w:val="none" w:sz="0" w:space="0" w:color="auto"/>
        <w:right w:val="none" w:sz="0" w:space="0" w:color="auto"/>
      </w:divBdr>
    </w:div>
    <w:div w:id="1514152997">
      <w:bodyDiv w:val="1"/>
      <w:marLeft w:val="0"/>
      <w:marRight w:val="0"/>
      <w:marTop w:val="0"/>
      <w:marBottom w:val="0"/>
      <w:divBdr>
        <w:top w:val="none" w:sz="0" w:space="0" w:color="auto"/>
        <w:left w:val="none" w:sz="0" w:space="0" w:color="auto"/>
        <w:bottom w:val="none" w:sz="0" w:space="0" w:color="auto"/>
        <w:right w:val="none" w:sz="0" w:space="0" w:color="auto"/>
      </w:divBdr>
    </w:div>
    <w:div w:id="1521434906">
      <w:bodyDiv w:val="1"/>
      <w:marLeft w:val="0"/>
      <w:marRight w:val="0"/>
      <w:marTop w:val="0"/>
      <w:marBottom w:val="0"/>
      <w:divBdr>
        <w:top w:val="none" w:sz="0" w:space="0" w:color="auto"/>
        <w:left w:val="none" w:sz="0" w:space="0" w:color="auto"/>
        <w:bottom w:val="none" w:sz="0" w:space="0" w:color="auto"/>
        <w:right w:val="none" w:sz="0" w:space="0" w:color="auto"/>
      </w:divBdr>
    </w:div>
    <w:div w:id="1523132228">
      <w:bodyDiv w:val="1"/>
      <w:marLeft w:val="0"/>
      <w:marRight w:val="0"/>
      <w:marTop w:val="0"/>
      <w:marBottom w:val="0"/>
      <w:divBdr>
        <w:top w:val="none" w:sz="0" w:space="0" w:color="auto"/>
        <w:left w:val="none" w:sz="0" w:space="0" w:color="auto"/>
        <w:bottom w:val="none" w:sz="0" w:space="0" w:color="auto"/>
        <w:right w:val="none" w:sz="0" w:space="0" w:color="auto"/>
      </w:divBdr>
    </w:div>
    <w:div w:id="1524906014">
      <w:bodyDiv w:val="1"/>
      <w:marLeft w:val="0"/>
      <w:marRight w:val="0"/>
      <w:marTop w:val="0"/>
      <w:marBottom w:val="0"/>
      <w:divBdr>
        <w:top w:val="none" w:sz="0" w:space="0" w:color="auto"/>
        <w:left w:val="none" w:sz="0" w:space="0" w:color="auto"/>
        <w:bottom w:val="none" w:sz="0" w:space="0" w:color="auto"/>
        <w:right w:val="none" w:sz="0" w:space="0" w:color="auto"/>
      </w:divBdr>
    </w:div>
    <w:div w:id="1525052491">
      <w:bodyDiv w:val="1"/>
      <w:marLeft w:val="0"/>
      <w:marRight w:val="0"/>
      <w:marTop w:val="0"/>
      <w:marBottom w:val="0"/>
      <w:divBdr>
        <w:top w:val="none" w:sz="0" w:space="0" w:color="auto"/>
        <w:left w:val="none" w:sz="0" w:space="0" w:color="auto"/>
        <w:bottom w:val="none" w:sz="0" w:space="0" w:color="auto"/>
        <w:right w:val="none" w:sz="0" w:space="0" w:color="auto"/>
      </w:divBdr>
    </w:div>
    <w:div w:id="1525901324">
      <w:bodyDiv w:val="1"/>
      <w:marLeft w:val="0"/>
      <w:marRight w:val="0"/>
      <w:marTop w:val="0"/>
      <w:marBottom w:val="0"/>
      <w:divBdr>
        <w:top w:val="none" w:sz="0" w:space="0" w:color="auto"/>
        <w:left w:val="none" w:sz="0" w:space="0" w:color="auto"/>
        <w:bottom w:val="none" w:sz="0" w:space="0" w:color="auto"/>
        <w:right w:val="none" w:sz="0" w:space="0" w:color="auto"/>
      </w:divBdr>
    </w:div>
    <w:div w:id="1526215904">
      <w:bodyDiv w:val="1"/>
      <w:marLeft w:val="0"/>
      <w:marRight w:val="0"/>
      <w:marTop w:val="0"/>
      <w:marBottom w:val="0"/>
      <w:divBdr>
        <w:top w:val="none" w:sz="0" w:space="0" w:color="auto"/>
        <w:left w:val="none" w:sz="0" w:space="0" w:color="auto"/>
        <w:bottom w:val="none" w:sz="0" w:space="0" w:color="auto"/>
        <w:right w:val="none" w:sz="0" w:space="0" w:color="auto"/>
      </w:divBdr>
    </w:div>
    <w:div w:id="1527982456">
      <w:bodyDiv w:val="1"/>
      <w:marLeft w:val="0"/>
      <w:marRight w:val="0"/>
      <w:marTop w:val="0"/>
      <w:marBottom w:val="0"/>
      <w:divBdr>
        <w:top w:val="none" w:sz="0" w:space="0" w:color="auto"/>
        <w:left w:val="none" w:sz="0" w:space="0" w:color="auto"/>
        <w:bottom w:val="none" w:sz="0" w:space="0" w:color="auto"/>
        <w:right w:val="none" w:sz="0" w:space="0" w:color="auto"/>
      </w:divBdr>
    </w:div>
    <w:div w:id="1530603526">
      <w:bodyDiv w:val="1"/>
      <w:marLeft w:val="0"/>
      <w:marRight w:val="0"/>
      <w:marTop w:val="0"/>
      <w:marBottom w:val="0"/>
      <w:divBdr>
        <w:top w:val="none" w:sz="0" w:space="0" w:color="auto"/>
        <w:left w:val="none" w:sz="0" w:space="0" w:color="auto"/>
        <w:bottom w:val="none" w:sz="0" w:space="0" w:color="auto"/>
        <w:right w:val="none" w:sz="0" w:space="0" w:color="auto"/>
      </w:divBdr>
    </w:div>
    <w:div w:id="1539970489">
      <w:bodyDiv w:val="1"/>
      <w:marLeft w:val="0"/>
      <w:marRight w:val="0"/>
      <w:marTop w:val="0"/>
      <w:marBottom w:val="0"/>
      <w:divBdr>
        <w:top w:val="none" w:sz="0" w:space="0" w:color="auto"/>
        <w:left w:val="none" w:sz="0" w:space="0" w:color="auto"/>
        <w:bottom w:val="none" w:sz="0" w:space="0" w:color="auto"/>
        <w:right w:val="none" w:sz="0" w:space="0" w:color="auto"/>
      </w:divBdr>
    </w:div>
    <w:div w:id="1546597714">
      <w:bodyDiv w:val="1"/>
      <w:marLeft w:val="0"/>
      <w:marRight w:val="0"/>
      <w:marTop w:val="0"/>
      <w:marBottom w:val="0"/>
      <w:divBdr>
        <w:top w:val="none" w:sz="0" w:space="0" w:color="auto"/>
        <w:left w:val="none" w:sz="0" w:space="0" w:color="auto"/>
        <w:bottom w:val="none" w:sz="0" w:space="0" w:color="auto"/>
        <w:right w:val="none" w:sz="0" w:space="0" w:color="auto"/>
      </w:divBdr>
    </w:div>
    <w:div w:id="1546913846">
      <w:bodyDiv w:val="1"/>
      <w:marLeft w:val="0"/>
      <w:marRight w:val="0"/>
      <w:marTop w:val="0"/>
      <w:marBottom w:val="0"/>
      <w:divBdr>
        <w:top w:val="none" w:sz="0" w:space="0" w:color="auto"/>
        <w:left w:val="none" w:sz="0" w:space="0" w:color="auto"/>
        <w:bottom w:val="none" w:sz="0" w:space="0" w:color="auto"/>
        <w:right w:val="none" w:sz="0" w:space="0" w:color="auto"/>
      </w:divBdr>
    </w:div>
    <w:div w:id="1549412826">
      <w:bodyDiv w:val="1"/>
      <w:marLeft w:val="0"/>
      <w:marRight w:val="0"/>
      <w:marTop w:val="0"/>
      <w:marBottom w:val="0"/>
      <w:divBdr>
        <w:top w:val="none" w:sz="0" w:space="0" w:color="auto"/>
        <w:left w:val="none" w:sz="0" w:space="0" w:color="auto"/>
        <w:bottom w:val="none" w:sz="0" w:space="0" w:color="auto"/>
        <w:right w:val="none" w:sz="0" w:space="0" w:color="auto"/>
      </w:divBdr>
    </w:div>
    <w:div w:id="1549485776">
      <w:bodyDiv w:val="1"/>
      <w:marLeft w:val="0"/>
      <w:marRight w:val="0"/>
      <w:marTop w:val="0"/>
      <w:marBottom w:val="0"/>
      <w:divBdr>
        <w:top w:val="none" w:sz="0" w:space="0" w:color="auto"/>
        <w:left w:val="none" w:sz="0" w:space="0" w:color="auto"/>
        <w:bottom w:val="none" w:sz="0" w:space="0" w:color="auto"/>
        <w:right w:val="none" w:sz="0" w:space="0" w:color="auto"/>
      </w:divBdr>
    </w:div>
    <w:div w:id="1550678615">
      <w:bodyDiv w:val="1"/>
      <w:marLeft w:val="0"/>
      <w:marRight w:val="0"/>
      <w:marTop w:val="0"/>
      <w:marBottom w:val="0"/>
      <w:divBdr>
        <w:top w:val="none" w:sz="0" w:space="0" w:color="auto"/>
        <w:left w:val="none" w:sz="0" w:space="0" w:color="auto"/>
        <w:bottom w:val="none" w:sz="0" w:space="0" w:color="auto"/>
        <w:right w:val="none" w:sz="0" w:space="0" w:color="auto"/>
      </w:divBdr>
    </w:div>
    <w:div w:id="1565872638">
      <w:bodyDiv w:val="1"/>
      <w:marLeft w:val="0"/>
      <w:marRight w:val="0"/>
      <w:marTop w:val="0"/>
      <w:marBottom w:val="0"/>
      <w:divBdr>
        <w:top w:val="none" w:sz="0" w:space="0" w:color="auto"/>
        <w:left w:val="none" w:sz="0" w:space="0" w:color="auto"/>
        <w:bottom w:val="none" w:sz="0" w:space="0" w:color="auto"/>
        <w:right w:val="none" w:sz="0" w:space="0" w:color="auto"/>
      </w:divBdr>
    </w:div>
    <w:div w:id="1567765434">
      <w:bodyDiv w:val="1"/>
      <w:marLeft w:val="0"/>
      <w:marRight w:val="0"/>
      <w:marTop w:val="0"/>
      <w:marBottom w:val="0"/>
      <w:divBdr>
        <w:top w:val="none" w:sz="0" w:space="0" w:color="auto"/>
        <w:left w:val="none" w:sz="0" w:space="0" w:color="auto"/>
        <w:bottom w:val="none" w:sz="0" w:space="0" w:color="auto"/>
        <w:right w:val="none" w:sz="0" w:space="0" w:color="auto"/>
      </w:divBdr>
    </w:div>
    <w:div w:id="1573931940">
      <w:bodyDiv w:val="1"/>
      <w:marLeft w:val="0"/>
      <w:marRight w:val="0"/>
      <w:marTop w:val="0"/>
      <w:marBottom w:val="0"/>
      <w:divBdr>
        <w:top w:val="none" w:sz="0" w:space="0" w:color="auto"/>
        <w:left w:val="none" w:sz="0" w:space="0" w:color="auto"/>
        <w:bottom w:val="none" w:sz="0" w:space="0" w:color="auto"/>
        <w:right w:val="none" w:sz="0" w:space="0" w:color="auto"/>
      </w:divBdr>
    </w:div>
    <w:div w:id="1574699559">
      <w:bodyDiv w:val="1"/>
      <w:marLeft w:val="0"/>
      <w:marRight w:val="0"/>
      <w:marTop w:val="0"/>
      <w:marBottom w:val="0"/>
      <w:divBdr>
        <w:top w:val="none" w:sz="0" w:space="0" w:color="auto"/>
        <w:left w:val="none" w:sz="0" w:space="0" w:color="auto"/>
        <w:bottom w:val="none" w:sz="0" w:space="0" w:color="auto"/>
        <w:right w:val="none" w:sz="0" w:space="0" w:color="auto"/>
      </w:divBdr>
    </w:div>
    <w:div w:id="1581525712">
      <w:bodyDiv w:val="1"/>
      <w:marLeft w:val="0"/>
      <w:marRight w:val="0"/>
      <w:marTop w:val="0"/>
      <w:marBottom w:val="0"/>
      <w:divBdr>
        <w:top w:val="none" w:sz="0" w:space="0" w:color="auto"/>
        <w:left w:val="none" w:sz="0" w:space="0" w:color="auto"/>
        <w:bottom w:val="none" w:sz="0" w:space="0" w:color="auto"/>
        <w:right w:val="none" w:sz="0" w:space="0" w:color="auto"/>
      </w:divBdr>
    </w:div>
    <w:div w:id="1581675788">
      <w:bodyDiv w:val="1"/>
      <w:marLeft w:val="0"/>
      <w:marRight w:val="0"/>
      <w:marTop w:val="0"/>
      <w:marBottom w:val="0"/>
      <w:divBdr>
        <w:top w:val="none" w:sz="0" w:space="0" w:color="auto"/>
        <w:left w:val="none" w:sz="0" w:space="0" w:color="auto"/>
        <w:bottom w:val="none" w:sz="0" w:space="0" w:color="auto"/>
        <w:right w:val="none" w:sz="0" w:space="0" w:color="auto"/>
      </w:divBdr>
    </w:div>
    <w:div w:id="1582636123">
      <w:bodyDiv w:val="1"/>
      <w:marLeft w:val="0"/>
      <w:marRight w:val="0"/>
      <w:marTop w:val="0"/>
      <w:marBottom w:val="0"/>
      <w:divBdr>
        <w:top w:val="none" w:sz="0" w:space="0" w:color="auto"/>
        <w:left w:val="none" w:sz="0" w:space="0" w:color="auto"/>
        <w:bottom w:val="none" w:sz="0" w:space="0" w:color="auto"/>
        <w:right w:val="none" w:sz="0" w:space="0" w:color="auto"/>
      </w:divBdr>
    </w:div>
    <w:div w:id="1583683257">
      <w:bodyDiv w:val="1"/>
      <w:marLeft w:val="0"/>
      <w:marRight w:val="0"/>
      <w:marTop w:val="0"/>
      <w:marBottom w:val="0"/>
      <w:divBdr>
        <w:top w:val="none" w:sz="0" w:space="0" w:color="auto"/>
        <w:left w:val="none" w:sz="0" w:space="0" w:color="auto"/>
        <w:bottom w:val="none" w:sz="0" w:space="0" w:color="auto"/>
        <w:right w:val="none" w:sz="0" w:space="0" w:color="auto"/>
      </w:divBdr>
    </w:div>
    <w:div w:id="1585843287">
      <w:bodyDiv w:val="1"/>
      <w:marLeft w:val="0"/>
      <w:marRight w:val="0"/>
      <w:marTop w:val="0"/>
      <w:marBottom w:val="0"/>
      <w:divBdr>
        <w:top w:val="none" w:sz="0" w:space="0" w:color="auto"/>
        <w:left w:val="none" w:sz="0" w:space="0" w:color="auto"/>
        <w:bottom w:val="none" w:sz="0" w:space="0" w:color="auto"/>
        <w:right w:val="none" w:sz="0" w:space="0" w:color="auto"/>
      </w:divBdr>
    </w:div>
    <w:div w:id="1587762720">
      <w:bodyDiv w:val="1"/>
      <w:marLeft w:val="0"/>
      <w:marRight w:val="0"/>
      <w:marTop w:val="0"/>
      <w:marBottom w:val="0"/>
      <w:divBdr>
        <w:top w:val="none" w:sz="0" w:space="0" w:color="auto"/>
        <w:left w:val="none" w:sz="0" w:space="0" w:color="auto"/>
        <w:bottom w:val="none" w:sz="0" w:space="0" w:color="auto"/>
        <w:right w:val="none" w:sz="0" w:space="0" w:color="auto"/>
      </w:divBdr>
    </w:div>
    <w:div w:id="1594821899">
      <w:bodyDiv w:val="1"/>
      <w:marLeft w:val="0"/>
      <w:marRight w:val="0"/>
      <w:marTop w:val="0"/>
      <w:marBottom w:val="0"/>
      <w:divBdr>
        <w:top w:val="none" w:sz="0" w:space="0" w:color="auto"/>
        <w:left w:val="none" w:sz="0" w:space="0" w:color="auto"/>
        <w:bottom w:val="none" w:sz="0" w:space="0" w:color="auto"/>
        <w:right w:val="none" w:sz="0" w:space="0" w:color="auto"/>
      </w:divBdr>
    </w:div>
    <w:div w:id="1595093062">
      <w:bodyDiv w:val="1"/>
      <w:marLeft w:val="0"/>
      <w:marRight w:val="0"/>
      <w:marTop w:val="0"/>
      <w:marBottom w:val="0"/>
      <w:divBdr>
        <w:top w:val="none" w:sz="0" w:space="0" w:color="auto"/>
        <w:left w:val="none" w:sz="0" w:space="0" w:color="auto"/>
        <w:bottom w:val="none" w:sz="0" w:space="0" w:color="auto"/>
        <w:right w:val="none" w:sz="0" w:space="0" w:color="auto"/>
      </w:divBdr>
    </w:div>
    <w:div w:id="1598293797">
      <w:bodyDiv w:val="1"/>
      <w:marLeft w:val="0"/>
      <w:marRight w:val="0"/>
      <w:marTop w:val="0"/>
      <w:marBottom w:val="0"/>
      <w:divBdr>
        <w:top w:val="none" w:sz="0" w:space="0" w:color="auto"/>
        <w:left w:val="none" w:sz="0" w:space="0" w:color="auto"/>
        <w:bottom w:val="none" w:sz="0" w:space="0" w:color="auto"/>
        <w:right w:val="none" w:sz="0" w:space="0" w:color="auto"/>
      </w:divBdr>
    </w:div>
    <w:div w:id="1599632224">
      <w:bodyDiv w:val="1"/>
      <w:marLeft w:val="0"/>
      <w:marRight w:val="0"/>
      <w:marTop w:val="0"/>
      <w:marBottom w:val="0"/>
      <w:divBdr>
        <w:top w:val="none" w:sz="0" w:space="0" w:color="auto"/>
        <w:left w:val="none" w:sz="0" w:space="0" w:color="auto"/>
        <w:bottom w:val="none" w:sz="0" w:space="0" w:color="auto"/>
        <w:right w:val="none" w:sz="0" w:space="0" w:color="auto"/>
      </w:divBdr>
    </w:div>
    <w:div w:id="1601404774">
      <w:bodyDiv w:val="1"/>
      <w:marLeft w:val="0"/>
      <w:marRight w:val="0"/>
      <w:marTop w:val="0"/>
      <w:marBottom w:val="0"/>
      <w:divBdr>
        <w:top w:val="none" w:sz="0" w:space="0" w:color="auto"/>
        <w:left w:val="none" w:sz="0" w:space="0" w:color="auto"/>
        <w:bottom w:val="none" w:sz="0" w:space="0" w:color="auto"/>
        <w:right w:val="none" w:sz="0" w:space="0" w:color="auto"/>
      </w:divBdr>
    </w:div>
    <w:div w:id="1603296634">
      <w:bodyDiv w:val="1"/>
      <w:marLeft w:val="0"/>
      <w:marRight w:val="0"/>
      <w:marTop w:val="0"/>
      <w:marBottom w:val="0"/>
      <w:divBdr>
        <w:top w:val="none" w:sz="0" w:space="0" w:color="auto"/>
        <w:left w:val="none" w:sz="0" w:space="0" w:color="auto"/>
        <w:bottom w:val="none" w:sz="0" w:space="0" w:color="auto"/>
        <w:right w:val="none" w:sz="0" w:space="0" w:color="auto"/>
      </w:divBdr>
    </w:div>
    <w:div w:id="1606814214">
      <w:bodyDiv w:val="1"/>
      <w:marLeft w:val="0"/>
      <w:marRight w:val="0"/>
      <w:marTop w:val="0"/>
      <w:marBottom w:val="0"/>
      <w:divBdr>
        <w:top w:val="none" w:sz="0" w:space="0" w:color="auto"/>
        <w:left w:val="none" w:sz="0" w:space="0" w:color="auto"/>
        <w:bottom w:val="none" w:sz="0" w:space="0" w:color="auto"/>
        <w:right w:val="none" w:sz="0" w:space="0" w:color="auto"/>
      </w:divBdr>
    </w:div>
    <w:div w:id="1607811300">
      <w:bodyDiv w:val="1"/>
      <w:marLeft w:val="0"/>
      <w:marRight w:val="0"/>
      <w:marTop w:val="0"/>
      <w:marBottom w:val="0"/>
      <w:divBdr>
        <w:top w:val="none" w:sz="0" w:space="0" w:color="auto"/>
        <w:left w:val="none" w:sz="0" w:space="0" w:color="auto"/>
        <w:bottom w:val="none" w:sz="0" w:space="0" w:color="auto"/>
        <w:right w:val="none" w:sz="0" w:space="0" w:color="auto"/>
      </w:divBdr>
    </w:div>
    <w:div w:id="1616406809">
      <w:bodyDiv w:val="1"/>
      <w:marLeft w:val="0"/>
      <w:marRight w:val="0"/>
      <w:marTop w:val="0"/>
      <w:marBottom w:val="0"/>
      <w:divBdr>
        <w:top w:val="none" w:sz="0" w:space="0" w:color="auto"/>
        <w:left w:val="none" w:sz="0" w:space="0" w:color="auto"/>
        <w:bottom w:val="none" w:sz="0" w:space="0" w:color="auto"/>
        <w:right w:val="none" w:sz="0" w:space="0" w:color="auto"/>
      </w:divBdr>
    </w:div>
    <w:div w:id="1617640130">
      <w:bodyDiv w:val="1"/>
      <w:marLeft w:val="0"/>
      <w:marRight w:val="0"/>
      <w:marTop w:val="0"/>
      <w:marBottom w:val="0"/>
      <w:divBdr>
        <w:top w:val="none" w:sz="0" w:space="0" w:color="auto"/>
        <w:left w:val="none" w:sz="0" w:space="0" w:color="auto"/>
        <w:bottom w:val="none" w:sz="0" w:space="0" w:color="auto"/>
        <w:right w:val="none" w:sz="0" w:space="0" w:color="auto"/>
      </w:divBdr>
    </w:div>
    <w:div w:id="1617833760">
      <w:bodyDiv w:val="1"/>
      <w:marLeft w:val="0"/>
      <w:marRight w:val="0"/>
      <w:marTop w:val="0"/>
      <w:marBottom w:val="0"/>
      <w:divBdr>
        <w:top w:val="none" w:sz="0" w:space="0" w:color="auto"/>
        <w:left w:val="none" w:sz="0" w:space="0" w:color="auto"/>
        <w:bottom w:val="none" w:sz="0" w:space="0" w:color="auto"/>
        <w:right w:val="none" w:sz="0" w:space="0" w:color="auto"/>
      </w:divBdr>
    </w:div>
    <w:div w:id="1622034750">
      <w:bodyDiv w:val="1"/>
      <w:marLeft w:val="0"/>
      <w:marRight w:val="0"/>
      <w:marTop w:val="0"/>
      <w:marBottom w:val="0"/>
      <w:divBdr>
        <w:top w:val="none" w:sz="0" w:space="0" w:color="auto"/>
        <w:left w:val="none" w:sz="0" w:space="0" w:color="auto"/>
        <w:bottom w:val="none" w:sz="0" w:space="0" w:color="auto"/>
        <w:right w:val="none" w:sz="0" w:space="0" w:color="auto"/>
      </w:divBdr>
    </w:div>
    <w:div w:id="1630357971">
      <w:bodyDiv w:val="1"/>
      <w:marLeft w:val="0"/>
      <w:marRight w:val="0"/>
      <w:marTop w:val="0"/>
      <w:marBottom w:val="0"/>
      <w:divBdr>
        <w:top w:val="none" w:sz="0" w:space="0" w:color="auto"/>
        <w:left w:val="none" w:sz="0" w:space="0" w:color="auto"/>
        <w:bottom w:val="none" w:sz="0" w:space="0" w:color="auto"/>
        <w:right w:val="none" w:sz="0" w:space="0" w:color="auto"/>
      </w:divBdr>
    </w:div>
    <w:div w:id="1631477429">
      <w:bodyDiv w:val="1"/>
      <w:marLeft w:val="0"/>
      <w:marRight w:val="0"/>
      <w:marTop w:val="0"/>
      <w:marBottom w:val="0"/>
      <w:divBdr>
        <w:top w:val="none" w:sz="0" w:space="0" w:color="auto"/>
        <w:left w:val="none" w:sz="0" w:space="0" w:color="auto"/>
        <w:bottom w:val="none" w:sz="0" w:space="0" w:color="auto"/>
        <w:right w:val="none" w:sz="0" w:space="0" w:color="auto"/>
      </w:divBdr>
    </w:div>
    <w:div w:id="1633318052">
      <w:bodyDiv w:val="1"/>
      <w:marLeft w:val="0"/>
      <w:marRight w:val="0"/>
      <w:marTop w:val="0"/>
      <w:marBottom w:val="0"/>
      <w:divBdr>
        <w:top w:val="none" w:sz="0" w:space="0" w:color="auto"/>
        <w:left w:val="none" w:sz="0" w:space="0" w:color="auto"/>
        <w:bottom w:val="none" w:sz="0" w:space="0" w:color="auto"/>
        <w:right w:val="none" w:sz="0" w:space="0" w:color="auto"/>
      </w:divBdr>
    </w:div>
    <w:div w:id="1642691597">
      <w:bodyDiv w:val="1"/>
      <w:marLeft w:val="0"/>
      <w:marRight w:val="0"/>
      <w:marTop w:val="0"/>
      <w:marBottom w:val="0"/>
      <w:divBdr>
        <w:top w:val="none" w:sz="0" w:space="0" w:color="auto"/>
        <w:left w:val="none" w:sz="0" w:space="0" w:color="auto"/>
        <w:bottom w:val="none" w:sz="0" w:space="0" w:color="auto"/>
        <w:right w:val="none" w:sz="0" w:space="0" w:color="auto"/>
      </w:divBdr>
    </w:div>
    <w:div w:id="1645427211">
      <w:bodyDiv w:val="1"/>
      <w:marLeft w:val="0"/>
      <w:marRight w:val="0"/>
      <w:marTop w:val="0"/>
      <w:marBottom w:val="0"/>
      <w:divBdr>
        <w:top w:val="none" w:sz="0" w:space="0" w:color="auto"/>
        <w:left w:val="none" w:sz="0" w:space="0" w:color="auto"/>
        <w:bottom w:val="none" w:sz="0" w:space="0" w:color="auto"/>
        <w:right w:val="none" w:sz="0" w:space="0" w:color="auto"/>
      </w:divBdr>
    </w:div>
    <w:div w:id="1646735549">
      <w:bodyDiv w:val="1"/>
      <w:marLeft w:val="0"/>
      <w:marRight w:val="0"/>
      <w:marTop w:val="0"/>
      <w:marBottom w:val="0"/>
      <w:divBdr>
        <w:top w:val="none" w:sz="0" w:space="0" w:color="auto"/>
        <w:left w:val="none" w:sz="0" w:space="0" w:color="auto"/>
        <w:bottom w:val="none" w:sz="0" w:space="0" w:color="auto"/>
        <w:right w:val="none" w:sz="0" w:space="0" w:color="auto"/>
      </w:divBdr>
    </w:div>
    <w:div w:id="1647902744">
      <w:bodyDiv w:val="1"/>
      <w:marLeft w:val="0"/>
      <w:marRight w:val="0"/>
      <w:marTop w:val="0"/>
      <w:marBottom w:val="0"/>
      <w:divBdr>
        <w:top w:val="none" w:sz="0" w:space="0" w:color="auto"/>
        <w:left w:val="none" w:sz="0" w:space="0" w:color="auto"/>
        <w:bottom w:val="none" w:sz="0" w:space="0" w:color="auto"/>
        <w:right w:val="none" w:sz="0" w:space="0" w:color="auto"/>
      </w:divBdr>
    </w:div>
    <w:div w:id="1649242478">
      <w:bodyDiv w:val="1"/>
      <w:marLeft w:val="0"/>
      <w:marRight w:val="0"/>
      <w:marTop w:val="0"/>
      <w:marBottom w:val="0"/>
      <w:divBdr>
        <w:top w:val="none" w:sz="0" w:space="0" w:color="auto"/>
        <w:left w:val="none" w:sz="0" w:space="0" w:color="auto"/>
        <w:bottom w:val="none" w:sz="0" w:space="0" w:color="auto"/>
        <w:right w:val="none" w:sz="0" w:space="0" w:color="auto"/>
      </w:divBdr>
    </w:div>
    <w:div w:id="1650477697">
      <w:bodyDiv w:val="1"/>
      <w:marLeft w:val="0"/>
      <w:marRight w:val="0"/>
      <w:marTop w:val="0"/>
      <w:marBottom w:val="0"/>
      <w:divBdr>
        <w:top w:val="none" w:sz="0" w:space="0" w:color="auto"/>
        <w:left w:val="none" w:sz="0" w:space="0" w:color="auto"/>
        <w:bottom w:val="none" w:sz="0" w:space="0" w:color="auto"/>
        <w:right w:val="none" w:sz="0" w:space="0" w:color="auto"/>
      </w:divBdr>
    </w:div>
    <w:div w:id="1656226932">
      <w:bodyDiv w:val="1"/>
      <w:marLeft w:val="0"/>
      <w:marRight w:val="0"/>
      <w:marTop w:val="0"/>
      <w:marBottom w:val="0"/>
      <w:divBdr>
        <w:top w:val="none" w:sz="0" w:space="0" w:color="auto"/>
        <w:left w:val="none" w:sz="0" w:space="0" w:color="auto"/>
        <w:bottom w:val="none" w:sz="0" w:space="0" w:color="auto"/>
        <w:right w:val="none" w:sz="0" w:space="0" w:color="auto"/>
      </w:divBdr>
    </w:div>
    <w:div w:id="1658150794">
      <w:bodyDiv w:val="1"/>
      <w:marLeft w:val="0"/>
      <w:marRight w:val="0"/>
      <w:marTop w:val="0"/>
      <w:marBottom w:val="0"/>
      <w:divBdr>
        <w:top w:val="none" w:sz="0" w:space="0" w:color="auto"/>
        <w:left w:val="none" w:sz="0" w:space="0" w:color="auto"/>
        <w:bottom w:val="none" w:sz="0" w:space="0" w:color="auto"/>
        <w:right w:val="none" w:sz="0" w:space="0" w:color="auto"/>
      </w:divBdr>
    </w:div>
    <w:div w:id="1659111915">
      <w:bodyDiv w:val="1"/>
      <w:marLeft w:val="0"/>
      <w:marRight w:val="0"/>
      <w:marTop w:val="0"/>
      <w:marBottom w:val="0"/>
      <w:divBdr>
        <w:top w:val="none" w:sz="0" w:space="0" w:color="auto"/>
        <w:left w:val="none" w:sz="0" w:space="0" w:color="auto"/>
        <w:bottom w:val="none" w:sz="0" w:space="0" w:color="auto"/>
        <w:right w:val="none" w:sz="0" w:space="0" w:color="auto"/>
      </w:divBdr>
    </w:div>
    <w:div w:id="1661811884">
      <w:bodyDiv w:val="1"/>
      <w:marLeft w:val="0"/>
      <w:marRight w:val="0"/>
      <w:marTop w:val="0"/>
      <w:marBottom w:val="0"/>
      <w:divBdr>
        <w:top w:val="none" w:sz="0" w:space="0" w:color="auto"/>
        <w:left w:val="none" w:sz="0" w:space="0" w:color="auto"/>
        <w:bottom w:val="none" w:sz="0" w:space="0" w:color="auto"/>
        <w:right w:val="none" w:sz="0" w:space="0" w:color="auto"/>
      </w:divBdr>
    </w:div>
    <w:div w:id="1663779340">
      <w:bodyDiv w:val="1"/>
      <w:marLeft w:val="0"/>
      <w:marRight w:val="0"/>
      <w:marTop w:val="0"/>
      <w:marBottom w:val="0"/>
      <w:divBdr>
        <w:top w:val="none" w:sz="0" w:space="0" w:color="auto"/>
        <w:left w:val="none" w:sz="0" w:space="0" w:color="auto"/>
        <w:bottom w:val="none" w:sz="0" w:space="0" w:color="auto"/>
        <w:right w:val="none" w:sz="0" w:space="0" w:color="auto"/>
      </w:divBdr>
    </w:div>
    <w:div w:id="1664116953">
      <w:bodyDiv w:val="1"/>
      <w:marLeft w:val="0"/>
      <w:marRight w:val="0"/>
      <w:marTop w:val="0"/>
      <w:marBottom w:val="0"/>
      <w:divBdr>
        <w:top w:val="none" w:sz="0" w:space="0" w:color="auto"/>
        <w:left w:val="none" w:sz="0" w:space="0" w:color="auto"/>
        <w:bottom w:val="none" w:sz="0" w:space="0" w:color="auto"/>
        <w:right w:val="none" w:sz="0" w:space="0" w:color="auto"/>
      </w:divBdr>
    </w:div>
    <w:div w:id="1666473551">
      <w:bodyDiv w:val="1"/>
      <w:marLeft w:val="0"/>
      <w:marRight w:val="0"/>
      <w:marTop w:val="0"/>
      <w:marBottom w:val="0"/>
      <w:divBdr>
        <w:top w:val="none" w:sz="0" w:space="0" w:color="auto"/>
        <w:left w:val="none" w:sz="0" w:space="0" w:color="auto"/>
        <w:bottom w:val="none" w:sz="0" w:space="0" w:color="auto"/>
        <w:right w:val="none" w:sz="0" w:space="0" w:color="auto"/>
      </w:divBdr>
    </w:div>
    <w:div w:id="1669093284">
      <w:bodyDiv w:val="1"/>
      <w:marLeft w:val="0"/>
      <w:marRight w:val="0"/>
      <w:marTop w:val="0"/>
      <w:marBottom w:val="0"/>
      <w:divBdr>
        <w:top w:val="none" w:sz="0" w:space="0" w:color="auto"/>
        <w:left w:val="none" w:sz="0" w:space="0" w:color="auto"/>
        <w:bottom w:val="none" w:sz="0" w:space="0" w:color="auto"/>
        <w:right w:val="none" w:sz="0" w:space="0" w:color="auto"/>
      </w:divBdr>
    </w:div>
    <w:div w:id="1671984422">
      <w:bodyDiv w:val="1"/>
      <w:marLeft w:val="0"/>
      <w:marRight w:val="0"/>
      <w:marTop w:val="0"/>
      <w:marBottom w:val="0"/>
      <w:divBdr>
        <w:top w:val="none" w:sz="0" w:space="0" w:color="auto"/>
        <w:left w:val="none" w:sz="0" w:space="0" w:color="auto"/>
        <w:bottom w:val="none" w:sz="0" w:space="0" w:color="auto"/>
        <w:right w:val="none" w:sz="0" w:space="0" w:color="auto"/>
      </w:divBdr>
    </w:div>
    <w:div w:id="1675104789">
      <w:bodyDiv w:val="1"/>
      <w:marLeft w:val="0"/>
      <w:marRight w:val="0"/>
      <w:marTop w:val="0"/>
      <w:marBottom w:val="0"/>
      <w:divBdr>
        <w:top w:val="none" w:sz="0" w:space="0" w:color="auto"/>
        <w:left w:val="none" w:sz="0" w:space="0" w:color="auto"/>
        <w:bottom w:val="none" w:sz="0" w:space="0" w:color="auto"/>
        <w:right w:val="none" w:sz="0" w:space="0" w:color="auto"/>
      </w:divBdr>
    </w:div>
    <w:div w:id="1679500927">
      <w:bodyDiv w:val="1"/>
      <w:marLeft w:val="0"/>
      <w:marRight w:val="0"/>
      <w:marTop w:val="0"/>
      <w:marBottom w:val="0"/>
      <w:divBdr>
        <w:top w:val="none" w:sz="0" w:space="0" w:color="auto"/>
        <w:left w:val="none" w:sz="0" w:space="0" w:color="auto"/>
        <w:bottom w:val="none" w:sz="0" w:space="0" w:color="auto"/>
        <w:right w:val="none" w:sz="0" w:space="0" w:color="auto"/>
      </w:divBdr>
    </w:div>
    <w:div w:id="1695687391">
      <w:bodyDiv w:val="1"/>
      <w:marLeft w:val="0"/>
      <w:marRight w:val="0"/>
      <w:marTop w:val="0"/>
      <w:marBottom w:val="0"/>
      <w:divBdr>
        <w:top w:val="none" w:sz="0" w:space="0" w:color="auto"/>
        <w:left w:val="none" w:sz="0" w:space="0" w:color="auto"/>
        <w:bottom w:val="none" w:sz="0" w:space="0" w:color="auto"/>
        <w:right w:val="none" w:sz="0" w:space="0" w:color="auto"/>
      </w:divBdr>
    </w:div>
    <w:div w:id="1699503388">
      <w:bodyDiv w:val="1"/>
      <w:marLeft w:val="0"/>
      <w:marRight w:val="0"/>
      <w:marTop w:val="0"/>
      <w:marBottom w:val="0"/>
      <w:divBdr>
        <w:top w:val="none" w:sz="0" w:space="0" w:color="auto"/>
        <w:left w:val="none" w:sz="0" w:space="0" w:color="auto"/>
        <w:bottom w:val="none" w:sz="0" w:space="0" w:color="auto"/>
        <w:right w:val="none" w:sz="0" w:space="0" w:color="auto"/>
      </w:divBdr>
    </w:div>
    <w:div w:id="1699818626">
      <w:bodyDiv w:val="1"/>
      <w:marLeft w:val="0"/>
      <w:marRight w:val="0"/>
      <w:marTop w:val="0"/>
      <w:marBottom w:val="0"/>
      <w:divBdr>
        <w:top w:val="none" w:sz="0" w:space="0" w:color="auto"/>
        <w:left w:val="none" w:sz="0" w:space="0" w:color="auto"/>
        <w:bottom w:val="none" w:sz="0" w:space="0" w:color="auto"/>
        <w:right w:val="none" w:sz="0" w:space="0" w:color="auto"/>
      </w:divBdr>
    </w:div>
    <w:div w:id="1699969692">
      <w:bodyDiv w:val="1"/>
      <w:marLeft w:val="0"/>
      <w:marRight w:val="0"/>
      <w:marTop w:val="0"/>
      <w:marBottom w:val="0"/>
      <w:divBdr>
        <w:top w:val="none" w:sz="0" w:space="0" w:color="auto"/>
        <w:left w:val="none" w:sz="0" w:space="0" w:color="auto"/>
        <w:bottom w:val="none" w:sz="0" w:space="0" w:color="auto"/>
        <w:right w:val="none" w:sz="0" w:space="0" w:color="auto"/>
      </w:divBdr>
    </w:div>
    <w:div w:id="1708681233">
      <w:bodyDiv w:val="1"/>
      <w:marLeft w:val="0"/>
      <w:marRight w:val="0"/>
      <w:marTop w:val="0"/>
      <w:marBottom w:val="0"/>
      <w:divBdr>
        <w:top w:val="none" w:sz="0" w:space="0" w:color="auto"/>
        <w:left w:val="none" w:sz="0" w:space="0" w:color="auto"/>
        <w:bottom w:val="none" w:sz="0" w:space="0" w:color="auto"/>
        <w:right w:val="none" w:sz="0" w:space="0" w:color="auto"/>
      </w:divBdr>
    </w:div>
    <w:div w:id="1712224356">
      <w:bodyDiv w:val="1"/>
      <w:marLeft w:val="0"/>
      <w:marRight w:val="0"/>
      <w:marTop w:val="0"/>
      <w:marBottom w:val="0"/>
      <w:divBdr>
        <w:top w:val="none" w:sz="0" w:space="0" w:color="auto"/>
        <w:left w:val="none" w:sz="0" w:space="0" w:color="auto"/>
        <w:bottom w:val="none" w:sz="0" w:space="0" w:color="auto"/>
        <w:right w:val="none" w:sz="0" w:space="0" w:color="auto"/>
      </w:divBdr>
    </w:div>
    <w:div w:id="1713263559">
      <w:bodyDiv w:val="1"/>
      <w:marLeft w:val="0"/>
      <w:marRight w:val="0"/>
      <w:marTop w:val="0"/>
      <w:marBottom w:val="0"/>
      <w:divBdr>
        <w:top w:val="none" w:sz="0" w:space="0" w:color="auto"/>
        <w:left w:val="none" w:sz="0" w:space="0" w:color="auto"/>
        <w:bottom w:val="none" w:sz="0" w:space="0" w:color="auto"/>
        <w:right w:val="none" w:sz="0" w:space="0" w:color="auto"/>
      </w:divBdr>
    </w:div>
    <w:div w:id="1716543589">
      <w:bodyDiv w:val="1"/>
      <w:marLeft w:val="0"/>
      <w:marRight w:val="0"/>
      <w:marTop w:val="0"/>
      <w:marBottom w:val="0"/>
      <w:divBdr>
        <w:top w:val="none" w:sz="0" w:space="0" w:color="auto"/>
        <w:left w:val="none" w:sz="0" w:space="0" w:color="auto"/>
        <w:bottom w:val="none" w:sz="0" w:space="0" w:color="auto"/>
        <w:right w:val="none" w:sz="0" w:space="0" w:color="auto"/>
      </w:divBdr>
    </w:div>
    <w:div w:id="1718777089">
      <w:bodyDiv w:val="1"/>
      <w:marLeft w:val="0"/>
      <w:marRight w:val="0"/>
      <w:marTop w:val="0"/>
      <w:marBottom w:val="0"/>
      <w:divBdr>
        <w:top w:val="none" w:sz="0" w:space="0" w:color="auto"/>
        <w:left w:val="none" w:sz="0" w:space="0" w:color="auto"/>
        <w:bottom w:val="none" w:sz="0" w:space="0" w:color="auto"/>
        <w:right w:val="none" w:sz="0" w:space="0" w:color="auto"/>
      </w:divBdr>
    </w:div>
    <w:div w:id="1722249705">
      <w:bodyDiv w:val="1"/>
      <w:marLeft w:val="0"/>
      <w:marRight w:val="0"/>
      <w:marTop w:val="0"/>
      <w:marBottom w:val="0"/>
      <w:divBdr>
        <w:top w:val="none" w:sz="0" w:space="0" w:color="auto"/>
        <w:left w:val="none" w:sz="0" w:space="0" w:color="auto"/>
        <w:bottom w:val="none" w:sz="0" w:space="0" w:color="auto"/>
        <w:right w:val="none" w:sz="0" w:space="0" w:color="auto"/>
      </w:divBdr>
    </w:div>
    <w:div w:id="1724717378">
      <w:bodyDiv w:val="1"/>
      <w:marLeft w:val="0"/>
      <w:marRight w:val="0"/>
      <w:marTop w:val="0"/>
      <w:marBottom w:val="0"/>
      <w:divBdr>
        <w:top w:val="none" w:sz="0" w:space="0" w:color="auto"/>
        <w:left w:val="none" w:sz="0" w:space="0" w:color="auto"/>
        <w:bottom w:val="none" w:sz="0" w:space="0" w:color="auto"/>
        <w:right w:val="none" w:sz="0" w:space="0" w:color="auto"/>
      </w:divBdr>
    </w:div>
    <w:div w:id="1725910606">
      <w:bodyDiv w:val="1"/>
      <w:marLeft w:val="0"/>
      <w:marRight w:val="0"/>
      <w:marTop w:val="0"/>
      <w:marBottom w:val="0"/>
      <w:divBdr>
        <w:top w:val="none" w:sz="0" w:space="0" w:color="auto"/>
        <w:left w:val="none" w:sz="0" w:space="0" w:color="auto"/>
        <w:bottom w:val="none" w:sz="0" w:space="0" w:color="auto"/>
        <w:right w:val="none" w:sz="0" w:space="0" w:color="auto"/>
      </w:divBdr>
    </w:div>
    <w:div w:id="1730036581">
      <w:bodyDiv w:val="1"/>
      <w:marLeft w:val="0"/>
      <w:marRight w:val="0"/>
      <w:marTop w:val="0"/>
      <w:marBottom w:val="0"/>
      <w:divBdr>
        <w:top w:val="none" w:sz="0" w:space="0" w:color="auto"/>
        <w:left w:val="none" w:sz="0" w:space="0" w:color="auto"/>
        <w:bottom w:val="none" w:sz="0" w:space="0" w:color="auto"/>
        <w:right w:val="none" w:sz="0" w:space="0" w:color="auto"/>
      </w:divBdr>
    </w:div>
    <w:div w:id="1730616713">
      <w:bodyDiv w:val="1"/>
      <w:marLeft w:val="0"/>
      <w:marRight w:val="0"/>
      <w:marTop w:val="0"/>
      <w:marBottom w:val="0"/>
      <w:divBdr>
        <w:top w:val="none" w:sz="0" w:space="0" w:color="auto"/>
        <w:left w:val="none" w:sz="0" w:space="0" w:color="auto"/>
        <w:bottom w:val="none" w:sz="0" w:space="0" w:color="auto"/>
        <w:right w:val="none" w:sz="0" w:space="0" w:color="auto"/>
      </w:divBdr>
    </w:div>
    <w:div w:id="1738934478">
      <w:bodyDiv w:val="1"/>
      <w:marLeft w:val="0"/>
      <w:marRight w:val="0"/>
      <w:marTop w:val="0"/>
      <w:marBottom w:val="0"/>
      <w:divBdr>
        <w:top w:val="none" w:sz="0" w:space="0" w:color="auto"/>
        <w:left w:val="none" w:sz="0" w:space="0" w:color="auto"/>
        <w:bottom w:val="none" w:sz="0" w:space="0" w:color="auto"/>
        <w:right w:val="none" w:sz="0" w:space="0" w:color="auto"/>
      </w:divBdr>
    </w:div>
    <w:div w:id="1740787766">
      <w:bodyDiv w:val="1"/>
      <w:marLeft w:val="0"/>
      <w:marRight w:val="0"/>
      <w:marTop w:val="0"/>
      <w:marBottom w:val="0"/>
      <w:divBdr>
        <w:top w:val="none" w:sz="0" w:space="0" w:color="auto"/>
        <w:left w:val="none" w:sz="0" w:space="0" w:color="auto"/>
        <w:bottom w:val="none" w:sz="0" w:space="0" w:color="auto"/>
        <w:right w:val="none" w:sz="0" w:space="0" w:color="auto"/>
      </w:divBdr>
    </w:div>
    <w:div w:id="1742214377">
      <w:bodyDiv w:val="1"/>
      <w:marLeft w:val="0"/>
      <w:marRight w:val="0"/>
      <w:marTop w:val="0"/>
      <w:marBottom w:val="0"/>
      <w:divBdr>
        <w:top w:val="none" w:sz="0" w:space="0" w:color="auto"/>
        <w:left w:val="none" w:sz="0" w:space="0" w:color="auto"/>
        <w:bottom w:val="none" w:sz="0" w:space="0" w:color="auto"/>
        <w:right w:val="none" w:sz="0" w:space="0" w:color="auto"/>
      </w:divBdr>
    </w:div>
    <w:div w:id="1749305007">
      <w:bodyDiv w:val="1"/>
      <w:marLeft w:val="0"/>
      <w:marRight w:val="0"/>
      <w:marTop w:val="0"/>
      <w:marBottom w:val="0"/>
      <w:divBdr>
        <w:top w:val="none" w:sz="0" w:space="0" w:color="auto"/>
        <w:left w:val="none" w:sz="0" w:space="0" w:color="auto"/>
        <w:bottom w:val="none" w:sz="0" w:space="0" w:color="auto"/>
        <w:right w:val="none" w:sz="0" w:space="0" w:color="auto"/>
      </w:divBdr>
    </w:div>
    <w:div w:id="1749308297">
      <w:bodyDiv w:val="1"/>
      <w:marLeft w:val="0"/>
      <w:marRight w:val="0"/>
      <w:marTop w:val="0"/>
      <w:marBottom w:val="0"/>
      <w:divBdr>
        <w:top w:val="none" w:sz="0" w:space="0" w:color="auto"/>
        <w:left w:val="none" w:sz="0" w:space="0" w:color="auto"/>
        <w:bottom w:val="none" w:sz="0" w:space="0" w:color="auto"/>
        <w:right w:val="none" w:sz="0" w:space="0" w:color="auto"/>
      </w:divBdr>
    </w:div>
    <w:div w:id="1751539646">
      <w:bodyDiv w:val="1"/>
      <w:marLeft w:val="0"/>
      <w:marRight w:val="0"/>
      <w:marTop w:val="0"/>
      <w:marBottom w:val="0"/>
      <w:divBdr>
        <w:top w:val="none" w:sz="0" w:space="0" w:color="auto"/>
        <w:left w:val="none" w:sz="0" w:space="0" w:color="auto"/>
        <w:bottom w:val="none" w:sz="0" w:space="0" w:color="auto"/>
        <w:right w:val="none" w:sz="0" w:space="0" w:color="auto"/>
      </w:divBdr>
    </w:div>
    <w:div w:id="1753353714">
      <w:bodyDiv w:val="1"/>
      <w:marLeft w:val="0"/>
      <w:marRight w:val="0"/>
      <w:marTop w:val="0"/>
      <w:marBottom w:val="0"/>
      <w:divBdr>
        <w:top w:val="none" w:sz="0" w:space="0" w:color="auto"/>
        <w:left w:val="none" w:sz="0" w:space="0" w:color="auto"/>
        <w:bottom w:val="none" w:sz="0" w:space="0" w:color="auto"/>
        <w:right w:val="none" w:sz="0" w:space="0" w:color="auto"/>
      </w:divBdr>
    </w:div>
    <w:div w:id="1755779730">
      <w:bodyDiv w:val="1"/>
      <w:marLeft w:val="0"/>
      <w:marRight w:val="0"/>
      <w:marTop w:val="0"/>
      <w:marBottom w:val="0"/>
      <w:divBdr>
        <w:top w:val="none" w:sz="0" w:space="0" w:color="auto"/>
        <w:left w:val="none" w:sz="0" w:space="0" w:color="auto"/>
        <w:bottom w:val="none" w:sz="0" w:space="0" w:color="auto"/>
        <w:right w:val="none" w:sz="0" w:space="0" w:color="auto"/>
      </w:divBdr>
    </w:div>
    <w:div w:id="1758281465">
      <w:bodyDiv w:val="1"/>
      <w:marLeft w:val="0"/>
      <w:marRight w:val="0"/>
      <w:marTop w:val="0"/>
      <w:marBottom w:val="0"/>
      <w:divBdr>
        <w:top w:val="none" w:sz="0" w:space="0" w:color="auto"/>
        <w:left w:val="none" w:sz="0" w:space="0" w:color="auto"/>
        <w:bottom w:val="none" w:sz="0" w:space="0" w:color="auto"/>
        <w:right w:val="none" w:sz="0" w:space="0" w:color="auto"/>
      </w:divBdr>
    </w:div>
    <w:div w:id="1764645060">
      <w:bodyDiv w:val="1"/>
      <w:marLeft w:val="0"/>
      <w:marRight w:val="0"/>
      <w:marTop w:val="0"/>
      <w:marBottom w:val="0"/>
      <w:divBdr>
        <w:top w:val="none" w:sz="0" w:space="0" w:color="auto"/>
        <w:left w:val="none" w:sz="0" w:space="0" w:color="auto"/>
        <w:bottom w:val="none" w:sz="0" w:space="0" w:color="auto"/>
        <w:right w:val="none" w:sz="0" w:space="0" w:color="auto"/>
      </w:divBdr>
    </w:div>
    <w:div w:id="1765875717">
      <w:bodyDiv w:val="1"/>
      <w:marLeft w:val="0"/>
      <w:marRight w:val="0"/>
      <w:marTop w:val="0"/>
      <w:marBottom w:val="0"/>
      <w:divBdr>
        <w:top w:val="none" w:sz="0" w:space="0" w:color="auto"/>
        <w:left w:val="none" w:sz="0" w:space="0" w:color="auto"/>
        <w:bottom w:val="none" w:sz="0" w:space="0" w:color="auto"/>
        <w:right w:val="none" w:sz="0" w:space="0" w:color="auto"/>
      </w:divBdr>
    </w:div>
    <w:div w:id="1771969637">
      <w:bodyDiv w:val="1"/>
      <w:marLeft w:val="0"/>
      <w:marRight w:val="0"/>
      <w:marTop w:val="0"/>
      <w:marBottom w:val="0"/>
      <w:divBdr>
        <w:top w:val="none" w:sz="0" w:space="0" w:color="auto"/>
        <w:left w:val="none" w:sz="0" w:space="0" w:color="auto"/>
        <w:bottom w:val="none" w:sz="0" w:space="0" w:color="auto"/>
        <w:right w:val="none" w:sz="0" w:space="0" w:color="auto"/>
      </w:divBdr>
    </w:div>
    <w:div w:id="1774478500">
      <w:bodyDiv w:val="1"/>
      <w:marLeft w:val="0"/>
      <w:marRight w:val="0"/>
      <w:marTop w:val="0"/>
      <w:marBottom w:val="0"/>
      <w:divBdr>
        <w:top w:val="none" w:sz="0" w:space="0" w:color="auto"/>
        <w:left w:val="none" w:sz="0" w:space="0" w:color="auto"/>
        <w:bottom w:val="none" w:sz="0" w:space="0" w:color="auto"/>
        <w:right w:val="none" w:sz="0" w:space="0" w:color="auto"/>
      </w:divBdr>
    </w:div>
    <w:div w:id="1775395916">
      <w:bodyDiv w:val="1"/>
      <w:marLeft w:val="0"/>
      <w:marRight w:val="0"/>
      <w:marTop w:val="0"/>
      <w:marBottom w:val="0"/>
      <w:divBdr>
        <w:top w:val="none" w:sz="0" w:space="0" w:color="auto"/>
        <w:left w:val="none" w:sz="0" w:space="0" w:color="auto"/>
        <w:bottom w:val="none" w:sz="0" w:space="0" w:color="auto"/>
        <w:right w:val="none" w:sz="0" w:space="0" w:color="auto"/>
      </w:divBdr>
    </w:div>
    <w:div w:id="1776170097">
      <w:bodyDiv w:val="1"/>
      <w:marLeft w:val="0"/>
      <w:marRight w:val="0"/>
      <w:marTop w:val="0"/>
      <w:marBottom w:val="0"/>
      <w:divBdr>
        <w:top w:val="none" w:sz="0" w:space="0" w:color="auto"/>
        <w:left w:val="none" w:sz="0" w:space="0" w:color="auto"/>
        <w:bottom w:val="none" w:sz="0" w:space="0" w:color="auto"/>
        <w:right w:val="none" w:sz="0" w:space="0" w:color="auto"/>
      </w:divBdr>
    </w:div>
    <w:div w:id="1776903326">
      <w:bodyDiv w:val="1"/>
      <w:marLeft w:val="0"/>
      <w:marRight w:val="0"/>
      <w:marTop w:val="0"/>
      <w:marBottom w:val="0"/>
      <w:divBdr>
        <w:top w:val="none" w:sz="0" w:space="0" w:color="auto"/>
        <w:left w:val="none" w:sz="0" w:space="0" w:color="auto"/>
        <w:bottom w:val="none" w:sz="0" w:space="0" w:color="auto"/>
        <w:right w:val="none" w:sz="0" w:space="0" w:color="auto"/>
      </w:divBdr>
    </w:div>
    <w:div w:id="1777170119">
      <w:bodyDiv w:val="1"/>
      <w:marLeft w:val="0"/>
      <w:marRight w:val="0"/>
      <w:marTop w:val="0"/>
      <w:marBottom w:val="0"/>
      <w:divBdr>
        <w:top w:val="none" w:sz="0" w:space="0" w:color="auto"/>
        <w:left w:val="none" w:sz="0" w:space="0" w:color="auto"/>
        <w:bottom w:val="none" w:sz="0" w:space="0" w:color="auto"/>
        <w:right w:val="none" w:sz="0" w:space="0" w:color="auto"/>
      </w:divBdr>
    </w:div>
    <w:div w:id="1782606090">
      <w:bodyDiv w:val="1"/>
      <w:marLeft w:val="0"/>
      <w:marRight w:val="0"/>
      <w:marTop w:val="0"/>
      <w:marBottom w:val="0"/>
      <w:divBdr>
        <w:top w:val="none" w:sz="0" w:space="0" w:color="auto"/>
        <w:left w:val="none" w:sz="0" w:space="0" w:color="auto"/>
        <w:bottom w:val="none" w:sz="0" w:space="0" w:color="auto"/>
        <w:right w:val="none" w:sz="0" w:space="0" w:color="auto"/>
      </w:divBdr>
    </w:div>
    <w:div w:id="1782803137">
      <w:bodyDiv w:val="1"/>
      <w:marLeft w:val="0"/>
      <w:marRight w:val="0"/>
      <w:marTop w:val="0"/>
      <w:marBottom w:val="0"/>
      <w:divBdr>
        <w:top w:val="none" w:sz="0" w:space="0" w:color="auto"/>
        <w:left w:val="none" w:sz="0" w:space="0" w:color="auto"/>
        <w:bottom w:val="none" w:sz="0" w:space="0" w:color="auto"/>
        <w:right w:val="none" w:sz="0" w:space="0" w:color="auto"/>
      </w:divBdr>
    </w:div>
    <w:div w:id="1787233909">
      <w:bodyDiv w:val="1"/>
      <w:marLeft w:val="0"/>
      <w:marRight w:val="0"/>
      <w:marTop w:val="0"/>
      <w:marBottom w:val="0"/>
      <w:divBdr>
        <w:top w:val="none" w:sz="0" w:space="0" w:color="auto"/>
        <w:left w:val="none" w:sz="0" w:space="0" w:color="auto"/>
        <w:bottom w:val="none" w:sz="0" w:space="0" w:color="auto"/>
        <w:right w:val="none" w:sz="0" w:space="0" w:color="auto"/>
      </w:divBdr>
    </w:div>
    <w:div w:id="1790397697">
      <w:bodyDiv w:val="1"/>
      <w:marLeft w:val="0"/>
      <w:marRight w:val="0"/>
      <w:marTop w:val="0"/>
      <w:marBottom w:val="0"/>
      <w:divBdr>
        <w:top w:val="none" w:sz="0" w:space="0" w:color="auto"/>
        <w:left w:val="none" w:sz="0" w:space="0" w:color="auto"/>
        <w:bottom w:val="none" w:sz="0" w:space="0" w:color="auto"/>
        <w:right w:val="none" w:sz="0" w:space="0" w:color="auto"/>
      </w:divBdr>
    </w:div>
    <w:div w:id="1792507481">
      <w:bodyDiv w:val="1"/>
      <w:marLeft w:val="0"/>
      <w:marRight w:val="0"/>
      <w:marTop w:val="0"/>
      <w:marBottom w:val="0"/>
      <w:divBdr>
        <w:top w:val="none" w:sz="0" w:space="0" w:color="auto"/>
        <w:left w:val="none" w:sz="0" w:space="0" w:color="auto"/>
        <w:bottom w:val="none" w:sz="0" w:space="0" w:color="auto"/>
        <w:right w:val="none" w:sz="0" w:space="0" w:color="auto"/>
      </w:divBdr>
    </w:div>
    <w:div w:id="1797984039">
      <w:bodyDiv w:val="1"/>
      <w:marLeft w:val="0"/>
      <w:marRight w:val="0"/>
      <w:marTop w:val="0"/>
      <w:marBottom w:val="0"/>
      <w:divBdr>
        <w:top w:val="none" w:sz="0" w:space="0" w:color="auto"/>
        <w:left w:val="none" w:sz="0" w:space="0" w:color="auto"/>
        <w:bottom w:val="none" w:sz="0" w:space="0" w:color="auto"/>
        <w:right w:val="none" w:sz="0" w:space="0" w:color="auto"/>
      </w:divBdr>
    </w:div>
    <w:div w:id="1799446532">
      <w:bodyDiv w:val="1"/>
      <w:marLeft w:val="0"/>
      <w:marRight w:val="0"/>
      <w:marTop w:val="0"/>
      <w:marBottom w:val="0"/>
      <w:divBdr>
        <w:top w:val="none" w:sz="0" w:space="0" w:color="auto"/>
        <w:left w:val="none" w:sz="0" w:space="0" w:color="auto"/>
        <w:bottom w:val="none" w:sz="0" w:space="0" w:color="auto"/>
        <w:right w:val="none" w:sz="0" w:space="0" w:color="auto"/>
      </w:divBdr>
    </w:div>
    <w:div w:id="1800301963">
      <w:bodyDiv w:val="1"/>
      <w:marLeft w:val="0"/>
      <w:marRight w:val="0"/>
      <w:marTop w:val="0"/>
      <w:marBottom w:val="0"/>
      <w:divBdr>
        <w:top w:val="none" w:sz="0" w:space="0" w:color="auto"/>
        <w:left w:val="none" w:sz="0" w:space="0" w:color="auto"/>
        <w:bottom w:val="none" w:sz="0" w:space="0" w:color="auto"/>
        <w:right w:val="none" w:sz="0" w:space="0" w:color="auto"/>
      </w:divBdr>
      <w:divsChild>
        <w:div w:id="1201941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3158714">
      <w:bodyDiv w:val="1"/>
      <w:marLeft w:val="0"/>
      <w:marRight w:val="0"/>
      <w:marTop w:val="0"/>
      <w:marBottom w:val="0"/>
      <w:divBdr>
        <w:top w:val="none" w:sz="0" w:space="0" w:color="auto"/>
        <w:left w:val="none" w:sz="0" w:space="0" w:color="auto"/>
        <w:bottom w:val="none" w:sz="0" w:space="0" w:color="auto"/>
        <w:right w:val="none" w:sz="0" w:space="0" w:color="auto"/>
      </w:divBdr>
    </w:div>
    <w:div w:id="1804542125">
      <w:bodyDiv w:val="1"/>
      <w:marLeft w:val="0"/>
      <w:marRight w:val="0"/>
      <w:marTop w:val="0"/>
      <w:marBottom w:val="0"/>
      <w:divBdr>
        <w:top w:val="none" w:sz="0" w:space="0" w:color="auto"/>
        <w:left w:val="none" w:sz="0" w:space="0" w:color="auto"/>
        <w:bottom w:val="none" w:sz="0" w:space="0" w:color="auto"/>
        <w:right w:val="none" w:sz="0" w:space="0" w:color="auto"/>
      </w:divBdr>
    </w:div>
    <w:div w:id="1807114732">
      <w:bodyDiv w:val="1"/>
      <w:marLeft w:val="0"/>
      <w:marRight w:val="0"/>
      <w:marTop w:val="0"/>
      <w:marBottom w:val="0"/>
      <w:divBdr>
        <w:top w:val="none" w:sz="0" w:space="0" w:color="auto"/>
        <w:left w:val="none" w:sz="0" w:space="0" w:color="auto"/>
        <w:bottom w:val="none" w:sz="0" w:space="0" w:color="auto"/>
        <w:right w:val="none" w:sz="0" w:space="0" w:color="auto"/>
      </w:divBdr>
    </w:div>
    <w:div w:id="1810320462">
      <w:bodyDiv w:val="1"/>
      <w:marLeft w:val="0"/>
      <w:marRight w:val="0"/>
      <w:marTop w:val="0"/>
      <w:marBottom w:val="0"/>
      <w:divBdr>
        <w:top w:val="none" w:sz="0" w:space="0" w:color="auto"/>
        <w:left w:val="none" w:sz="0" w:space="0" w:color="auto"/>
        <w:bottom w:val="none" w:sz="0" w:space="0" w:color="auto"/>
        <w:right w:val="none" w:sz="0" w:space="0" w:color="auto"/>
      </w:divBdr>
    </w:div>
    <w:div w:id="1821191725">
      <w:bodyDiv w:val="1"/>
      <w:marLeft w:val="0"/>
      <w:marRight w:val="0"/>
      <w:marTop w:val="0"/>
      <w:marBottom w:val="0"/>
      <w:divBdr>
        <w:top w:val="none" w:sz="0" w:space="0" w:color="auto"/>
        <w:left w:val="none" w:sz="0" w:space="0" w:color="auto"/>
        <w:bottom w:val="none" w:sz="0" w:space="0" w:color="auto"/>
        <w:right w:val="none" w:sz="0" w:space="0" w:color="auto"/>
      </w:divBdr>
    </w:div>
    <w:div w:id="1824542226">
      <w:bodyDiv w:val="1"/>
      <w:marLeft w:val="0"/>
      <w:marRight w:val="0"/>
      <w:marTop w:val="0"/>
      <w:marBottom w:val="0"/>
      <w:divBdr>
        <w:top w:val="none" w:sz="0" w:space="0" w:color="auto"/>
        <w:left w:val="none" w:sz="0" w:space="0" w:color="auto"/>
        <w:bottom w:val="none" w:sz="0" w:space="0" w:color="auto"/>
        <w:right w:val="none" w:sz="0" w:space="0" w:color="auto"/>
      </w:divBdr>
    </w:div>
    <w:div w:id="1829009411">
      <w:bodyDiv w:val="1"/>
      <w:marLeft w:val="0"/>
      <w:marRight w:val="0"/>
      <w:marTop w:val="0"/>
      <w:marBottom w:val="0"/>
      <w:divBdr>
        <w:top w:val="none" w:sz="0" w:space="0" w:color="auto"/>
        <w:left w:val="none" w:sz="0" w:space="0" w:color="auto"/>
        <w:bottom w:val="none" w:sz="0" w:space="0" w:color="auto"/>
        <w:right w:val="none" w:sz="0" w:space="0" w:color="auto"/>
      </w:divBdr>
    </w:div>
    <w:div w:id="1831023929">
      <w:bodyDiv w:val="1"/>
      <w:marLeft w:val="0"/>
      <w:marRight w:val="0"/>
      <w:marTop w:val="0"/>
      <w:marBottom w:val="0"/>
      <w:divBdr>
        <w:top w:val="none" w:sz="0" w:space="0" w:color="auto"/>
        <w:left w:val="none" w:sz="0" w:space="0" w:color="auto"/>
        <w:bottom w:val="none" w:sz="0" w:space="0" w:color="auto"/>
        <w:right w:val="none" w:sz="0" w:space="0" w:color="auto"/>
      </w:divBdr>
    </w:div>
    <w:div w:id="1832597892">
      <w:bodyDiv w:val="1"/>
      <w:marLeft w:val="0"/>
      <w:marRight w:val="0"/>
      <w:marTop w:val="0"/>
      <w:marBottom w:val="0"/>
      <w:divBdr>
        <w:top w:val="none" w:sz="0" w:space="0" w:color="auto"/>
        <w:left w:val="none" w:sz="0" w:space="0" w:color="auto"/>
        <w:bottom w:val="none" w:sz="0" w:space="0" w:color="auto"/>
        <w:right w:val="none" w:sz="0" w:space="0" w:color="auto"/>
      </w:divBdr>
    </w:div>
    <w:div w:id="1835222407">
      <w:bodyDiv w:val="1"/>
      <w:marLeft w:val="0"/>
      <w:marRight w:val="0"/>
      <w:marTop w:val="0"/>
      <w:marBottom w:val="0"/>
      <w:divBdr>
        <w:top w:val="none" w:sz="0" w:space="0" w:color="auto"/>
        <w:left w:val="none" w:sz="0" w:space="0" w:color="auto"/>
        <w:bottom w:val="none" w:sz="0" w:space="0" w:color="auto"/>
        <w:right w:val="none" w:sz="0" w:space="0" w:color="auto"/>
      </w:divBdr>
    </w:div>
    <w:div w:id="1835487079">
      <w:bodyDiv w:val="1"/>
      <w:marLeft w:val="0"/>
      <w:marRight w:val="0"/>
      <w:marTop w:val="0"/>
      <w:marBottom w:val="0"/>
      <w:divBdr>
        <w:top w:val="none" w:sz="0" w:space="0" w:color="auto"/>
        <w:left w:val="none" w:sz="0" w:space="0" w:color="auto"/>
        <w:bottom w:val="none" w:sz="0" w:space="0" w:color="auto"/>
        <w:right w:val="none" w:sz="0" w:space="0" w:color="auto"/>
      </w:divBdr>
    </w:div>
    <w:div w:id="1837568816">
      <w:bodyDiv w:val="1"/>
      <w:marLeft w:val="0"/>
      <w:marRight w:val="0"/>
      <w:marTop w:val="0"/>
      <w:marBottom w:val="0"/>
      <w:divBdr>
        <w:top w:val="none" w:sz="0" w:space="0" w:color="auto"/>
        <w:left w:val="none" w:sz="0" w:space="0" w:color="auto"/>
        <w:bottom w:val="none" w:sz="0" w:space="0" w:color="auto"/>
        <w:right w:val="none" w:sz="0" w:space="0" w:color="auto"/>
      </w:divBdr>
    </w:div>
    <w:div w:id="1841115954">
      <w:bodyDiv w:val="1"/>
      <w:marLeft w:val="0"/>
      <w:marRight w:val="0"/>
      <w:marTop w:val="0"/>
      <w:marBottom w:val="0"/>
      <w:divBdr>
        <w:top w:val="none" w:sz="0" w:space="0" w:color="auto"/>
        <w:left w:val="none" w:sz="0" w:space="0" w:color="auto"/>
        <w:bottom w:val="none" w:sz="0" w:space="0" w:color="auto"/>
        <w:right w:val="none" w:sz="0" w:space="0" w:color="auto"/>
      </w:divBdr>
    </w:div>
    <w:div w:id="1845433152">
      <w:bodyDiv w:val="1"/>
      <w:marLeft w:val="0"/>
      <w:marRight w:val="0"/>
      <w:marTop w:val="0"/>
      <w:marBottom w:val="0"/>
      <w:divBdr>
        <w:top w:val="none" w:sz="0" w:space="0" w:color="auto"/>
        <w:left w:val="none" w:sz="0" w:space="0" w:color="auto"/>
        <w:bottom w:val="none" w:sz="0" w:space="0" w:color="auto"/>
        <w:right w:val="none" w:sz="0" w:space="0" w:color="auto"/>
      </w:divBdr>
    </w:div>
    <w:div w:id="1845893592">
      <w:bodyDiv w:val="1"/>
      <w:marLeft w:val="0"/>
      <w:marRight w:val="0"/>
      <w:marTop w:val="0"/>
      <w:marBottom w:val="0"/>
      <w:divBdr>
        <w:top w:val="none" w:sz="0" w:space="0" w:color="auto"/>
        <w:left w:val="none" w:sz="0" w:space="0" w:color="auto"/>
        <w:bottom w:val="none" w:sz="0" w:space="0" w:color="auto"/>
        <w:right w:val="none" w:sz="0" w:space="0" w:color="auto"/>
      </w:divBdr>
    </w:div>
    <w:div w:id="1848983605">
      <w:bodyDiv w:val="1"/>
      <w:marLeft w:val="0"/>
      <w:marRight w:val="0"/>
      <w:marTop w:val="0"/>
      <w:marBottom w:val="0"/>
      <w:divBdr>
        <w:top w:val="none" w:sz="0" w:space="0" w:color="auto"/>
        <w:left w:val="none" w:sz="0" w:space="0" w:color="auto"/>
        <w:bottom w:val="none" w:sz="0" w:space="0" w:color="auto"/>
        <w:right w:val="none" w:sz="0" w:space="0" w:color="auto"/>
      </w:divBdr>
    </w:div>
    <w:div w:id="1852648778">
      <w:bodyDiv w:val="1"/>
      <w:marLeft w:val="0"/>
      <w:marRight w:val="0"/>
      <w:marTop w:val="0"/>
      <w:marBottom w:val="0"/>
      <w:divBdr>
        <w:top w:val="none" w:sz="0" w:space="0" w:color="auto"/>
        <w:left w:val="none" w:sz="0" w:space="0" w:color="auto"/>
        <w:bottom w:val="none" w:sz="0" w:space="0" w:color="auto"/>
        <w:right w:val="none" w:sz="0" w:space="0" w:color="auto"/>
      </w:divBdr>
    </w:div>
    <w:div w:id="1853832574">
      <w:bodyDiv w:val="1"/>
      <w:marLeft w:val="0"/>
      <w:marRight w:val="0"/>
      <w:marTop w:val="0"/>
      <w:marBottom w:val="0"/>
      <w:divBdr>
        <w:top w:val="none" w:sz="0" w:space="0" w:color="auto"/>
        <w:left w:val="none" w:sz="0" w:space="0" w:color="auto"/>
        <w:bottom w:val="none" w:sz="0" w:space="0" w:color="auto"/>
        <w:right w:val="none" w:sz="0" w:space="0" w:color="auto"/>
      </w:divBdr>
    </w:div>
    <w:div w:id="1854419001">
      <w:bodyDiv w:val="1"/>
      <w:marLeft w:val="0"/>
      <w:marRight w:val="0"/>
      <w:marTop w:val="0"/>
      <w:marBottom w:val="0"/>
      <w:divBdr>
        <w:top w:val="none" w:sz="0" w:space="0" w:color="auto"/>
        <w:left w:val="none" w:sz="0" w:space="0" w:color="auto"/>
        <w:bottom w:val="none" w:sz="0" w:space="0" w:color="auto"/>
        <w:right w:val="none" w:sz="0" w:space="0" w:color="auto"/>
      </w:divBdr>
    </w:div>
    <w:div w:id="1857770017">
      <w:bodyDiv w:val="1"/>
      <w:marLeft w:val="0"/>
      <w:marRight w:val="0"/>
      <w:marTop w:val="0"/>
      <w:marBottom w:val="0"/>
      <w:divBdr>
        <w:top w:val="none" w:sz="0" w:space="0" w:color="auto"/>
        <w:left w:val="none" w:sz="0" w:space="0" w:color="auto"/>
        <w:bottom w:val="none" w:sz="0" w:space="0" w:color="auto"/>
        <w:right w:val="none" w:sz="0" w:space="0" w:color="auto"/>
      </w:divBdr>
    </w:div>
    <w:div w:id="1860895487">
      <w:bodyDiv w:val="1"/>
      <w:marLeft w:val="0"/>
      <w:marRight w:val="0"/>
      <w:marTop w:val="0"/>
      <w:marBottom w:val="0"/>
      <w:divBdr>
        <w:top w:val="none" w:sz="0" w:space="0" w:color="auto"/>
        <w:left w:val="none" w:sz="0" w:space="0" w:color="auto"/>
        <w:bottom w:val="none" w:sz="0" w:space="0" w:color="auto"/>
        <w:right w:val="none" w:sz="0" w:space="0" w:color="auto"/>
      </w:divBdr>
    </w:div>
    <w:div w:id="1861579941">
      <w:bodyDiv w:val="1"/>
      <w:marLeft w:val="0"/>
      <w:marRight w:val="0"/>
      <w:marTop w:val="0"/>
      <w:marBottom w:val="0"/>
      <w:divBdr>
        <w:top w:val="none" w:sz="0" w:space="0" w:color="auto"/>
        <w:left w:val="none" w:sz="0" w:space="0" w:color="auto"/>
        <w:bottom w:val="none" w:sz="0" w:space="0" w:color="auto"/>
        <w:right w:val="none" w:sz="0" w:space="0" w:color="auto"/>
      </w:divBdr>
    </w:div>
    <w:div w:id="1865169417">
      <w:bodyDiv w:val="1"/>
      <w:marLeft w:val="0"/>
      <w:marRight w:val="0"/>
      <w:marTop w:val="0"/>
      <w:marBottom w:val="0"/>
      <w:divBdr>
        <w:top w:val="none" w:sz="0" w:space="0" w:color="auto"/>
        <w:left w:val="none" w:sz="0" w:space="0" w:color="auto"/>
        <w:bottom w:val="none" w:sz="0" w:space="0" w:color="auto"/>
        <w:right w:val="none" w:sz="0" w:space="0" w:color="auto"/>
      </w:divBdr>
    </w:div>
    <w:div w:id="1873764306">
      <w:bodyDiv w:val="1"/>
      <w:marLeft w:val="0"/>
      <w:marRight w:val="0"/>
      <w:marTop w:val="0"/>
      <w:marBottom w:val="0"/>
      <w:divBdr>
        <w:top w:val="none" w:sz="0" w:space="0" w:color="auto"/>
        <w:left w:val="none" w:sz="0" w:space="0" w:color="auto"/>
        <w:bottom w:val="none" w:sz="0" w:space="0" w:color="auto"/>
        <w:right w:val="none" w:sz="0" w:space="0" w:color="auto"/>
      </w:divBdr>
    </w:div>
    <w:div w:id="1880507095">
      <w:bodyDiv w:val="1"/>
      <w:marLeft w:val="0"/>
      <w:marRight w:val="0"/>
      <w:marTop w:val="0"/>
      <w:marBottom w:val="0"/>
      <w:divBdr>
        <w:top w:val="none" w:sz="0" w:space="0" w:color="auto"/>
        <w:left w:val="none" w:sz="0" w:space="0" w:color="auto"/>
        <w:bottom w:val="none" w:sz="0" w:space="0" w:color="auto"/>
        <w:right w:val="none" w:sz="0" w:space="0" w:color="auto"/>
      </w:divBdr>
    </w:div>
    <w:div w:id="1886601448">
      <w:bodyDiv w:val="1"/>
      <w:marLeft w:val="0"/>
      <w:marRight w:val="0"/>
      <w:marTop w:val="0"/>
      <w:marBottom w:val="0"/>
      <w:divBdr>
        <w:top w:val="none" w:sz="0" w:space="0" w:color="auto"/>
        <w:left w:val="none" w:sz="0" w:space="0" w:color="auto"/>
        <w:bottom w:val="none" w:sz="0" w:space="0" w:color="auto"/>
        <w:right w:val="none" w:sz="0" w:space="0" w:color="auto"/>
      </w:divBdr>
    </w:div>
    <w:div w:id="1890417512">
      <w:bodyDiv w:val="1"/>
      <w:marLeft w:val="0"/>
      <w:marRight w:val="0"/>
      <w:marTop w:val="0"/>
      <w:marBottom w:val="0"/>
      <w:divBdr>
        <w:top w:val="none" w:sz="0" w:space="0" w:color="auto"/>
        <w:left w:val="none" w:sz="0" w:space="0" w:color="auto"/>
        <w:bottom w:val="none" w:sz="0" w:space="0" w:color="auto"/>
        <w:right w:val="none" w:sz="0" w:space="0" w:color="auto"/>
      </w:divBdr>
    </w:div>
    <w:div w:id="1891918067">
      <w:bodyDiv w:val="1"/>
      <w:marLeft w:val="0"/>
      <w:marRight w:val="0"/>
      <w:marTop w:val="0"/>
      <w:marBottom w:val="0"/>
      <w:divBdr>
        <w:top w:val="none" w:sz="0" w:space="0" w:color="auto"/>
        <w:left w:val="none" w:sz="0" w:space="0" w:color="auto"/>
        <w:bottom w:val="none" w:sz="0" w:space="0" w:color="auto"/>
        <w:right w:val="none" w:sz="0" w:space="0" w:color="auto"/>
      </w:divBdr>
    </w:div>
    <w:div w:id="1895967824">
      <w:bodyDiv w:val="1"/>
      <w:marLeft w:val="0"/>
      <w:marRight w:val="0"/>
      <w:marTop w:val="0"/>
      <w:marBottom w:val="0"/>
      <w:divBdr>
        <w:top w:val="none" w:sz="0" w:space="0" w:color="auto"/>
        <w:left w:val="none" w:sz="0" w:space="0" w:color="auto"/>
        <w:bottom w:val="none" w:sz="0" w:space="0" w:color="auto"/>
        <w:right w:val="none" w:sz="0" w:space="0" w:color="auto"/>
      </w:divBdr>
    </w:div>
    <w:div w:id="1897202983">
      <w:bodyDiv w:val="1"/>
      <w:marLeft w:val="0"/>
      <w:marRight w:val="0"/>
      <w:marTop w:val="0"/>
      <w:marBottom w:val="0"/>
      <w:divBdr>
        <w:top w:val="none" w:sz="0" w:space="0" w:color="auto"/>
        <w:left w:val="none" w:sz="0" w:space="0" w:color="auto"/>
        <w:bottom w:val="none" w:sz="0" w:space="0" w:color="auto"/>
        <w:right w:val="none" w:sz="0" w:space="0" w:color="auto"/>
      </w:divBdr>
    </w:div>
    <w:div w:id="1899514089">
      <w:bodyDiv w:val="1"/>
      <w:marLeft w:val="0"/>
      <w:marRight w:val="0"/>
      <w:marTop w:val="0"/>
      <w:marBottom w:val="0"/>
      <w:divBdr>
        <w:top w:val="none" w:sz="0" w:space="0" w:color="auto"/>
        <w:left w:val="none" w:sz="0" w:space="0" w:color="auto"/>
        <w:bottom w:val="none" w:sz="0" w:space="0" w:color="auto"/>
        <w:right w:val="none" w:sz="0" w:space="0" w:color="auto"/>
      </w:divBdr>
    </w:div>
    <w:div w:id="1901864396">
      <w:bodyDiv w:val="1"/>
      <w:marLeft w:val="0"/>
      <w:marRight w:val="0"/>
      <w:marTop w:val="0"/>
      <w:marBottom w:val="0"/>
      <w:divBdr>
        <w:top w:val="none" w:sz="0" w:space="0" w:color="auto"/>
        <w:left w:val="none" w:sz="0" w:space="0" w:color="auto"/>
        <w:bottom w:val="none" w:sz="0" w:space="0" w:color="auto"/>
        <w:right w:val="none" w:sz="0" w:space="0" w:color="auto"/>
      </w:divBdr>
    </w:div>
    <w:div w:id="1903520921">
      <w:bodyDiv w:val="1"/>
      <w:marLeft w:val="0"/>
      <w:marRight w:val="0"/>
      <w:marTop w:val="0"/>
      <w:marBottom w:val="0"/>
      <w:divBdr>
        <w:top w:val="none" w:sz="0" w:space="0" w:color="auto"/>
        <w:left w:val="none" w:sz="0" w:space="0" w:color="auto"/>
        <w:bottom w:val="none" w:sz="0" w:space="0" w:color="auto"/>
        <w:right w:val="none" w:sz="0" w:space="0" w:color="auto"/>
      </w:divBdr>
    </w:div>
    <w:div w:id="1904952450">
      <w:bodyDiv w:val="1"/>
      <w:marLeft w:val="0"/>
      <w:marRight w:val="0"/>
      <w:marTop w:val="0"/>
      <w:marBottom w:val="0"/>
      <w:divBdr>
        <w:top w:val="none" w:sz="0" w:space="0" w:color="auto"/>
        <w:left w:val="none" w:sz="0" w:space="0" w:color="auto"/>
        <w:bottom w:val="none" w:sz="0" w:space="0" w:color="auto"/>
        <w:right w:val="none" w:sz="0" w:space="0" w:color="auto"/>
      </w:divBdr>
    </w:div>
    <w:div w:id="1907450498">
      <w:bodyDiv w:val="1"/>
      <w:marLeft w:val="0"/>
      <w:marRight w:val="0"/>
      <w:marTop w:val="0"/>
      <w:marBottom w:val="0"/>
      <w:divBdr>
        <w:top w:val="none" w:sz="0" w:space="0" w:color="auto"/>
        <w:left w:val="none" w:sz="0" w:space="0" w:color="auto"/>
        <w:bottom w:val="none" w:sz="0" w:space="0" w:color="auto"/>
        <w:right w:val="none" w:sz="0" w:space="0" w:color="auto"/>
      </w:divBdr>
    </w:div>
    <w:div w:id="1907688531">
      <w:bodyDiv w:val="1"/>
      <w:marLeft w:val="0"/>
      <w:marRight w:val="0"/>
      <w:marTop w:val="0"/>
      <w:marBottom w:val="0"/>
      <w:divBdr>
        <w:top w:val="none" w:sz="0" w:space="0" w:color="auto"/>
        <w:left w:val="none" w:sz="0" w:space="0" w:color="auto"/>
        <w:bottom w:val="none" w:sz="0" w:space="0" w:color="auto"/>
        <w:right w:val="none" w:sz="0" w:space="0" w:color="auto"/>
      </w:divBdr>
    </w:div>
    <w:div w:id="1907909625">
      <w:bodyDiv w:val="1"/>
      <w:marLeft w:val="0"/>
      <w:marRight w:val="0"/>
      <w:marTop w:val="0"/>
      <w:marBottom w:val="0"/>
      <w:divBdr>
        <w:top w:val="none" w:sz="0" w:space="0" w:color="auto"/>
        <w:left w:val="none" w:sz="0" w:space="0" w:color="auto"/>
        <w:bottom w:val="none" w:sz="0" w:space="0" w:color="auto"/>
        <w:right w:val="none" w:sz="0" w:space="0" w:color="auto"/>
      </w:divBdr>
    </w:div>
    <w:div w:id="1909148362">
      <w:bodyDiv w:val="1"/>
      <w:marLeft w:val="0"/>
      <w:marRight w:val="0"/>
      <w:marTop w:val="0"/>
      <w:marBottom w:val="0"/>
      <w:divBdr>
        <w:top w:val="none" w:sz="0" w:space="0" w:color="auto"/>
        <w:left w:val="none" w:sz="0" w:space="0" w:color="auto"/>
        <w:bottom w:val="none" w:sz="0" w:space="0" w:color="auto"/>
        <w:right w:val="none" w:sz="0" w:space="0" w:color="auto"/>
      </w:divBdr>
    </w:div>
    <w:div w:id="1909221787">
      <w:bodyDiv w:val="1"/>
      <w:marLeft w:val="0"/>
      <w:marRight w:val="0"/>
      <w:marTop w:val="0"/>
      <w:marBottom w:val="0"/>
      <w:divBdr>
        <w:top w:val="none" w:sz="0" w:space="0" w:color="auto"/>
        <w:left w:val="none" w:sz="0" w:space="0" w:color="auto"/>
        <w:bottom w:val="none" w:sz="0" w:space="0" w:color="auto"/>
        <w:right w:val="none" w:sz="0" w:space="0" w:color="auto"/>
      </w:divBdr>
    </w:div>
    <w:div w:id="1917936683">
      <w:bodyDiv w:val="1"/>
      <w:marLeft w:val="0"/>
      <w:marRight w:val="0"/>
      <w:marTop w:val="0"/>
      <w:marBottom w:val="0"/>
      <w:divBdr>
        <w:top w:val="none" w:sz="0" w:space="0" w:color="auto"/>
        <w:left w:val="none" w:sz="0" w:space="0" w:color="auto"/>
        <w:bottom w:val="none" w:sz="0" w:space="0" w:color="auto"/>
        <w:right w:val="none" w:sz="0" w:space="0" w:color="auto"/>
      </w:divBdr>
    </w:div>
    <w:div w:id="1918443593">
      <w:bodyDiv w:val="1"/>
      <w:marLeft w:val="0"/>
      <w:marRight w:val="0"/>
      <w:marTop w:val="0"/>
      <w:marBottom w:val="0"/>
      <w:divBdr>
        <w:top w:val="none" w:sz="0" w:space="0" w:color="auto"/>
        <w:left w:val="none" w:sz="0" w:space="0" w:color="auto"/>
        <w:bottom w:val="none" w:sz="0" w:space="0" w:color="auto"/>
        <w:right w:val="none" w:sz="0" w:space="0" w:color="auto"/>
      </w:divBdr>
    </w:div>
    <w:div w:id="1924291226">
      <w:bodyDiv w:val="1"/>
      <w:marLeft w:val="0"/>
      <w:marRight w:val="0"/>
      <w:marTop w:val="0"/>
      <w:marBottom w:val="0"/>
      <w:divBdr>
        <w:top w:val="none" w:sz="0" w:space="0" w:color="auto"/>
        <w:left w:val="none" w:sz="0" w:space="0" w:color="auto"/>
        <w:bottom w:val="none" w:sz="0" w:space="0" w:color="auto"/>
        <w:right w:val="none" w:sz="0" w:space="0" w:color="auto"/>
      </w:divBdr>
    </w:div>
    <w:div w:id="1929002458">
      <w:bodyDiv w:val="1"/>
      <w:marLeft w:val="0"/>
      <w:marRight w:val="0"/>
      <w:marTop w:val="0"/>
      <w:marBottom w:val="0"/>
      <w:divBdr>
        <w:top w:val="none" w:sz="0" w:space="0" w:color="auto"/>
        <w:left w:val="none" w:sz="0" w:space="0" w:color="auto"/>
        <w:bottom w:val="none" w:sz="0" w:space="0" w:color="auto"/>
        <w:right w:val="none" w:sz="0" w:space="0" w:color="auto"/>
      </w:divBdr>
    </w:div>
    <w:div w:id="1929076852">
      <w:bodyDiv w:val="1"/>
      <w:marLeft w:val="0"/>
      <w:marRight w:val="0"/>
      <w:marTop w:val="0"/>
      <w:marBottom w:val="0"/>
      <w:divBdr>
        <w:top w:val="none" w:sz="0" w:space="0" w:color="auto"/>
        <w:left w:val="none" w:sz="0" w:space="0" w:color="auto"/>
        <w:bottom w:val="none" w:sz="0" w:space="0" w:color="auto"/>
        <w:right w:val="none" w:sz="0" w:space="0" w:color="auto"/>
      </w:divBdr>
    </w:div>
    <w:div w:id="1933735574">
      <w:bodyDiv w:val="1"/>
      <w:marLeft w:val="0"/>
      <w:marRight w:val="0"/>
      <w:marTop w:val="0"/>
      <w:marBottom w:val="0"/>
      <w:divBdr>
        <w:top w:val="none" w:sz="0" w:space="0" w:color="auto"/>
        <w:left w:val="none" w:sz="0" w:space="0" w:color="auto"/>
        <w:bottom w:val="none" w:sz="0" w:space="0" w:color="auto"/>
        <w:right w:val="none" w:sz="0" w:space="0" w:color="auto"/>
      </w:divBdr>
    </w:div>
    <w:div w:id="1933855852">
      <w:bodyDiv w:val="1"/>
      <w:marLeft w:val="0"/>
      <w:marRight w:val="0"/>
      <w:marTop w:val="0"/>
      <w:marBottom w:val="0"/>
      <w:divBdr>
        <w:top w:val="none" w:sz="0" w:space="0" w:color="auto"/>
        <w:left w:val="none" w:sz="0" w:space="0" w:color="auto"/>
        <w:bottom w:val="none" w:sz="0" w:space="0" w:color="auto"/>
        <w:right w:val="none" w:sz="0" w:space="0" w:color="auto"/>
      </w:divBdr>
    </w:div>
    <w:div w:id="1940138331">
      <w:bodyDiv w:val="1"/>
      <w:marLeft w:val="0"/>
      <w:marRight w:val="0"/>
      <w:marTop w:val="0"/>
      <w:marBottom w:val="0"/>
      <w:divBdr>
        <w:top w:val="none" w:sz="0" w:space="0" w:color="auto"/>
        <w:left w:val="none" w:sz="0" w:space="0" w:color="auto"/>
        <w:bottom w:val="none" w:sz="0" w:space="0" w:color="auto"/>
        <w:right w:val="none" w:sz="0" w:space="0" w:color="auto"/>
      </w:divBdr>
    </w:div>
    <w:div w:id="1945720529">
      <w:bodyDiv w:val="1"/>
      <w:marLeft w:val="0"/>
      <w:marRight w:val="0"/>
      <w:marTop w:val="0"/>
      <w:marBottom w:val="0"/>
      <w:divBdr>
        <w:top w:val="none" w:sz="0" w:space="0" w:color="auto"/>
        <w:left w:val="none" w:sz="0" w:space="0" w:color="auto"/>
        <w:bottom w:val="none" w:sz="0" w:space="0" w:color="auto"/>
        <w:right w:val="none" w:sz="0" w:space="0" w:color="auto"/>
      </w:divBdr>
    </w:div>
    <w:div w:id="1949460493">
      <w:bodyDiv w:val="1"/>
      <w:marLeft w:val="0"/>
      <w:marRight w:val="0"/>
      <w:marTop w:val="0"/>
      <w:marBottom w:val="0"/>
      <w:divBdr>
        <w:top w:val="none" w:sz="0" w:space="0" w:color="auto"/>
        <w:left w:val="none" w:sz="0" w:space="0" w:color="auto"/>
        <w:bottom w:val="none" w:sz="0" w:space="0" w:color="auto"/>
        <w:right w:val="none" w:sz="0" w:space="0" w:color="auto"/>
      </w:divBdr>
    </w:div>
    <w:div w:id="1950356498">
      <w:bodyDiv w:val="1"/>
      <w:marLeft w:val="0"/>
      <w:marRight w:val="0"/>
      <w:marTop w:val="0"/>
      <w:marBottom w:val="0"/>
      <w:divBdr>
        <w:top w:val="none" w:sz="0" w:space="0" w:color="auto"/>
        <w:left w:val="none" w:sz="0" w:space="0" w:color="auto"/>
        <w:bottom w:val="none" w:sz="0" w:space="0" w:color="auto"/>
        <w:right w:val="none" w:sz="0" w:space="0" w:color="auto"/>
      </w:divBdr>
    </w:div>
    <w:div w:id="1950620282">
      <w:bodyDiv w:val="1"/>
      <w:marLeft w:val="0"/>
      <w:marRight w:val="0"/>
      <w:marTop w:val="0"/>
      <w:marBottom w:val="0"/>
      <w:divBdr>
        <w:top w:val="none" w:sz="0" w:space="0" w:color="auto"/>
        <w:left w:val="none" w:sz="0" w:space="0" w:color="auto"/>
        <w:bottom w:val="none" w:sz="0" w:space="0" w:color="auto"/>
        <w:right w:val="none" w:sz="0" w:space="0" w:color="auto"/>
      </w:divBdr>
    </w:div>
    <w:div w:id="1951890649">
      <w:bodyDiv w:val="1"/>
      <w:marLeft w:val="0"/>
      <w:marRight w:val="0"/>
      <w:marTop w:val="0"/>
      <w:marBottom w:val="0"/>
      <w:divBdr>
        <w:top w:val="none" w:sz="0" w:space="0" w:color="auto"/>
        <w:left w:val="none" w:sz="0" w:space="0" w:color="auto"/>
        <w:bottom w:val="none" w:sz="0" w:space="0" w:color="auto"/>
        <w:right w:val="none" w:sz="0" w:space="0" w:color="auto"/>
      </w:divBdr>
    </w:div>
    <w:div w:id="1956595161">
      <w:bodyDiv w:val="1"/>
      <w:marLeft w:val="0"/>
      <w:marRight w:val="0"/>
      <w:marTop w:val="0"/>
      <w:marBottom w:val="0"/>
      <w:divBdr>
        <w:top w:val="none" w:sz="0" w:space="0" w:color="auto"/>
        <w:left w:val="none" w:sz="0" w:space="0" w:color="auto"/>
        <w:bottom w:val="none" w:sz="0" w:space="0" w:color="auto"/>
        <w:right w:val="none" w:sz="0" w:space="0" w:color="auto"/>
      </w:divBdr>
    </w:div>
    <w:div w:id="1957633815">
      <w:bodyDiv w:val="1"/>
      <w:marLeft w:val="0"/>
      <w:marRight w:val="0"/>
      <w:marTop w:val="0"/>
      <w:marBottom w:val="0"/>
      <w:divBdr>
        <w:top w:val="none" w:sz="0" w:space="0" w:color="auto"/>
        <w:left w:val="none" w:sz="0" w:space="0" w:color="auto"/>
        <w:bottom w:val="none" w:sz="0" w:space="0" w:color="auto"/>
        <w:right w:val="none" w:sz="0" w:space="0" w:color="auto"/>
      </w:divBdr>
    </w:div>
    <w:div w:id="1958021868">
      <w:bodyDiv w:val="1"/>
      <w:marLeft w:val="0"/>
      <w:marRight w:val="0"/>
      <w:marTop w:val="0"/>
      <w:marBottom w:val="0"/>
      <w:divBdr>
        <w:top w:val="none" w:sz="0" w:space="0" w:color="auto"/>
        <w:left w:val="none" w:sz="0" w:space="0" w:color="auto"/>
        <w:bottom w:val="none" w:sz="0" w:space="0" w:color="auto"/>
        <w:right w:val="none" w:sz="0" w:space="0" w:color="auto"/>
      </w:divBdr>
    </w:div>
    <w:div w:id="1962682595">
      <w:bodyDiv w:val="1"/>
      <w:marLeft w:val="0"/>
      <w:marRight w:val="0"/>
      <w:marTop w:val="0"/>
      <w:marBottom w:val="0"/>
      <w:divBdr>
        <w:top w:val="none" w:sz="0" w:space="0" w:color="auto"/>
        <w:left w:val="none" w:sz="0" w:space="0" w:color="auto"/>
        <w:bottom w:val="none" w:sz="0" w:space="0" w:color="auto"/>
        <w:right w:val="none" w:sz="0" w:space="0" w:color="auto"/>
      </w:divBdr>
    </w:div>
    <w:div w:id="1972203542">
      <w:bodyDiv w:val="1"/>
      <w:marLeft w:val="0"/>
      <w:marRight w:val="0"/>
      <w:marTop w:val="0"/>
      <w:marBottom w:val="0"/>
      <w:divBdr>
        <w:top w:val="none" w:sz="0" w:space="0" w:color="auto"/>
        <w:left w:val="none" w:sz="0" w:space="0" w:color="auto"/>
        <w:bottom w:val="none" w:sz="0" w:space="0" w:color="auto"/>
        <w:right w:val="none" w:sz="0" w:space="0" w:color="auto"/>
      </w:divBdr>
    </w:div>
    <w:div w:id="1972593777">
      <w:bodyDiv w:val="1"/>
      <w:marLeft w:val="0"/>
      <w:marRight w:val="0"/>
      <w:marTop w:val="0"/>
      <w:marBottom w:val="0"/>
      <w:divBdr>
        <w:top w:val="none" w:sz="0" w:space="0" w:color="auto"/>
        <w:left w:val="none" w:sz="0" w:space="0" w:color="auto"/>
        <w:bottom w:val="none" w:sz="0" w:space="0" w:color="auto"/>
        <w:right w:val="none" w:sz="0" w:space="0" w:color="auto"/>
      </w:divBdr>
    </w:div>
    <w:div w:id="1973317401">
      <w:bodyDiv w:val="1"/>
      <w:marLeft w:val="0"/>
      <w:marRight w:val="0"/>
      <w:marTop w:val="0"/>
      <w:marBottom w:val="0"/>
      <w:divBdr>
        <w:top w:val="none" w:sz="0" w:space="0" w:color="auto"/>
        <w:left w:val="none" w:sz="0" w:space="0" w:color="auto"/>
        <w:bottom w:val="none" w:sz="0" w:space="0" w:color="auto"/>
        <w:right w:val="none" w:sz="0" w:space="0" w:color="auto"/>
      </w:divBdr>
    </w:div>
    <w:div w:id="1975141505">
      <w:bodyDiv w:val="1"/>
      <w:marLeft w:val="0"/>
      <w:marRight w:val="0"/>
      <w:marTop w:val="0"/>
      <w:marBottom w:val="0"/>
      <w:divBdr>
        <w:top w:val="none" w:sz="0" w:space="0" w:color="auto"/>
        <w:left w:val="none" w:sz="0" w:space="0" w:color="auto"/>
        <w:bottom w:val="none" w:sz="0" w:space="0" w:color="auto"/>
        <w:right w:val="none" w:sz="0" w:space="0" w:color="auto"/>
      </w:divBdr>
    </w:div>
    <w:div w:id="1975870104">
      <w:bodyDiv w:val="1"/>
      <w:marLeft w:val="0"/>
      <w:marRight w:val="0"/>
      <w:marTop w:val="0"/>
      <w:marBottom w:val="0"/>
      <w:divBdr>
        <w:top w:val="none" w:sz="0" w:space="0" w:color="auto"/>
        <w:left w:val="none" w:sz="0" w:space="0" w:color="auto"/>
        <w:bottom w:val="none" w:sz="0" w:space="0" w:color="auto"/>
        <w:right w:val="none" w:sz="0" w:space="0" w:color="auto"/>
      </w:divBdr>
    </w:div>
    <w:div w:id="1981230612">
      <w:bodyDiv w:val="1"/>
      <w:marLeft w:val="0"/>
      <w:marRight w:val="0"/>
      <w:marTop w:val="0"/>
      <w:marBottom w:val="0"/>
      <w:divBdr>
        <w:top w:val="none" w:sz="0" w:space="0" w:color="auto"/>
        <w:left w:val="none" w:sz="0" w:space="0" w:color="auto"/>
        <w:bottom w:val="none" w:sz="0" w:space="0" w:color="auto"/>
        <w:right w:val="none" w:sz="0" w:space="0" w:color="auto"/>
      </w:divBdr>
    </w:div>
    <w:div w:id="1992170923">
      <w:bodyDiv w:val="1"/>
      <w:marLeft w:val="0"/>
      <w:marRight w:val="0"/>
      <w:marTop w:val="0"/>
      <w:marBottom w:val="0"/>
      <w:divBdr>
        <w:top w:val="none" w:sz="0" w:space="0" w:color="auto"/>
        <w:left w:val="none" w:sz="0" w:space="0" w:color="auto"/>
        <w:bottom w:val="none" w:sz="0" w:space="0" w:color="auto"/>
        <w:right w:val="none" w:sz="0" w:space="0" w:color="auto"/>
      </w:divBdr>
    </w:div>
    <w:div w:id="1992899823">
      <w:bodyDiv w:val="1"/>
      <w:marLeft w:val="0"/>
      <w:marRight w:val="0"/>
      <w:marTop w:val="0"/>
      <w:marBottom w:val="0"/>
      <w:divBdr>
        <w:top w:val="none" w:sz="0" w:space="0" w:color="auto"/>
        <w:left w:val="none" w:sz="0" w:space="0" w:color="auto"/>
        <w:bottom w:val="none" w:sz="0" w:space="0" w:color="auto"/>
        <w:right w:val="none" w:sz="0" w:space="0" w:color="auto"/>
      </w:divBdr>
    </w:div>
    <w:div w:id="1996717171">
      <w:bodyDiv w:val="1"/>
      <w:marLeft w:val="0"/>
      <w:marRight w:val="0"/>
      <w:marTop w:val="0"/>
      <w:marBottom w:val="0"/>
      <w:divBdr>
        <w:top w:val="none" w:sz="0" w:space="0" w:color="auto"/>
        <w:left w:val="none" w:sz="0" w:space="0" w:color="auto"/>
        <w:bottom w:val="none" w:sz="0" w:space="0" w:color="auto"/>
        <w:right w:val="none" w:sz="0" w:space="0" w:color="auto"/>
      </w:divBdr>
    </w:div>
    <w:div w:id="1999921109">
      <w:bodyDiv w:val="1"/>
      <w:marLeft w:val="0"/>
      <w:marRight w:val="0"/>
      <w:marTop w:val="0"/>
      <w:marBottom w:val="0"/>
      <w:divBdr>
        <w:top w:val="none" w:sz="0" w:space="0" w:color="auto"/>
        <w:left w:val="none" w:sz="0" w:space="0" w:color="auto"/>
        <w:bottom w:val="none" w:sz="0" w:space="0" w:color="auto"/>
        <w:right w:val="none" w:sz="0" w:space="0" w:color="auto"/>
      </w:divBdr>
    </w:div>
    <w:div w:id="2001300476">
      <w:bodyDiv w:val="1"/>
      <w:marLeft w:val="0"/>
      <w:marRight w:val="0"/>
      <w:marTop w:val="0"/>
      <w:marBottom w:val="0"/>
      <w:divBdr>
        <w:top w:val="none" w:sz="0" w:space="0" w:color="auto"/>
        <w:left w:val="none" w:sz="0" w:space="0" w:color="auto"/>
        <w:bottom w:val="none" w:sz="0" w:space="0" w:color="auto"/>
        <w:right w:val="none" w:sz="0" w:space="0" w:color="auto"/>
      </w:divBdr>
    </w:div>
    <w:div w:id="2002540131">
      <w:bodyDiv w:val="1"/>
      <w:marLeft w:val="0"/>
      <w:marRight w:val="0"/>
      <w:marTop w:val="0"/>
      <w:marBottom w:val="0"/>
      <w:divBdr>
        <w:top w:val="none" w:sz="0" w:space="0" w:color="auto"/>
        <w:left w:val="none" w:sz="0" w:space="0" w:color="auto"/>
        <w:bottom w:val="none" w:sz="0" w:space="0" w:color="auto"/>
        <w:right w:val="none" w:sz="0" w:space="0" w:color="auto"/>
      </w:divBdr>
    </w:div>
    <w:div w:id="2004774088">
      <w:bodyDiv w:val="1"/>
      <w:marLeft w:val="0"/>
      <w:marRight w:val="0"/>
      <w:marTop w:val="0"/>
      <w:marBottom w:val="0"/>
      <w:divBdr>
        <w:top w:val="none" w:sz="0" w:space="0" w:color="auto"/>
        <w:left w:val="none" w:sz="0" w:space="0" w:color="auto"/>
        <w:bottom w:val="none" w:sz="0" w:space="0" w:color="auto"/>
        <w:right w:val="none" w:sz="0" w:space="0" w:color="auto"/>
      </w:divBdr>
    </w:div>
    <w:div w:id="2005085632">
      <w:bodyDiv w:val="1"/>
      <w:marLeft w:val="0"/>
      <w:marRight w:val="0"/>
      <w:marTop w:val="0"/>
      <w:marBottom w:val="0"/>
      <w:divBdr>
        <w:top w:val="none" w:sz="0" w:space="0" w:color="auto"/>
        <w:left w:val="none" w:sz="0" w:space="0" w:color="auto"/>
        <w:bottom w:val="none" w:sz="0" w:space="0" w:color="auto"/>
        <w:right w:val="none" w:sz="0" w:space="0" w:color="auto"/>
      </w:divBdr>
    </w:div>
    <w:div w:id="2008316127">
      <w:bodyDiv w:val="1"/>
      <w:marLeft w:val="0"/>
      <w:marRight w:val="0"/>
      <w:marTop w:val="0"/>
      <w:marBottom w:val="0"/>
      <w:divBdr>
        <w:top w:val="none" w:sz="0" w:space="0" w:color="auto"/>
        <w:left w:val="none" w:sz="0" w:space="0" w:color="auto"/>
        <w:bottom w:val="none" w:sz="0" w:space="0" w:color="auto"/>
        <w:right w:val="none" w:sz="0" w:space="0" w:color="auto"/>
      </w:divBdr>
    </w:div>
    <w:div w:id="2009283807">
      <w:bodyDiv w:val="1"/>
      <w:marLeft w:val="0"/>
      <w:marRight w:val="0"/>
      <w:marTop w:val="0"/>
      <w:marBottom w:val="0"/>
      <w:divBdr>
        <w:top w:val="none" w:sz="0" w:space="0" w:color="auto"/>
        <w:left w:val="none" w:sz="0" w:space="0" w:color="auto"/>
        <w:bottom w:val="none" w:sz="0" w:space="0" w:color="auto"/>
        <w:right w:val="none" w:sz="0" w:space="0" w:color="auto"/>
      </w:divBdr>
    </w:div>
    <w:div w:id="2009553606">
      <w:bodyDiv w:val="1"/>
      <w:marLeft w:val="0"/>
      <w:marRight w:val="0"/>
      <w:marTop w:val="0"/>
      <w:marBottom w:val="0"/>
      <w:divBdr>
        <w:top w:val="none" w:sz="0" w:space="0" w:color="auto"/>
        <w:left w:val="none" w:sz="0" w:space="0" w:color="auto"/>
        <w:bottom w:val="none" w:sz="0" w:space="0" w:color="auto"/>
        <w:right w:val="none" w:sz="0" w:space="0" w:color="auto"/>
      </w:divBdr>
    </w:div>
    <w:div w:id="2009746856">
      <w:bodyDiv w:val="1"/>
      <w:marLeft w:val="0"/>
      <w:marRight w:val="0"/>
      <w:marTop w:val="0"/>
      <w:marBottom w:val="0"/>
      <w:divBdr>
        <w:top w:val="none" w:sz="0" w:space="0" w:color="auto"/>
        <w:left w:val="none" w:sz="0" w:space="0" w:color="auto"/>
        <w:bottom w:val="none" w:sz="0" w:space="0" w:color="auto"/>
        <w:right w:val="none" w:sz="0" w:space="0" w:color="auto"/>
      </w:divBdr>
    </w:div>
    <w:div w:id="2011641004">
      <w:bodyDiv w:val="1"/>
      <w:marLeft w:val="0"/>
      <w:marRight w:val="0"/>
      <w:marTop w:val="0"/>
      <w:marBottom w:val="0"/>
      <w:divBdr>
        <w:top w:val="none" w:sz="0" w:space="0" w:color="auto"/>
        <w:left w:val="none" w:sz="0" w:space="0" w:color="auto"/>
        <w:bottom w:val="none" w:sz="0" w:space="0" w:color="auto"/>
        <w:right w:val="none" w:sz="0" w:space="0" w:color="auto"/>
      </w:divBdr>
    </w:div>
    <w:div w:id="2013222505">
      <w:bodyDiv w:val="1"/>
      <w:marLeft w:val="0"/>
      <w:marRight w:val="0"/>
      <w:marTop w:val="0"/>
      <w:marBottom w:val="0"/>
      <w:divBdr>
        <w:top w:val="none" w:sz="0" w:space="0" w:color="auto"/>
        <w:left w:val="none" w:sz="0" w:space="0" w:color="auto"/>
        <w:bottom w:val="none" w:sz="0" w:space="0" w:color="auto"/>
        <w:right w:val="none" w:sz="0" w:space="0" w:color="auto"/>
      </w:divBdr>
    </w:div>
    <w:div w:id="2014188944">
      <w:bodyDiv w:val="1"/>
      <w:marLeft w:val="0"/>
      <w:marRight w:val="0"/>
      <w:marTop w:val="0"/>
      <w:marBottom w:val="0"/>
      <w:divBdr>
        <w:top w:val="none" w:sz="0" w:space="0" w:color="auto"/>
        <w:left w:val="none" w:sz="0" w:space="0" w:color="auto"/>
        <w:bottom w:val="none" w:sz="0" w:space="0" w:color="auto"/>
        <w:right w:val="none" w:sz="0" w:space="0" w:color="auto"/>
      </w:divBdr>
    </w:div>
    <w:div w:id="2017265434">
      <w:bodyDiv w:val="1"/>
      <w:marLeft w:val="0"/>
      <w:marRight w:val="0"/>
      <w:marTop w:val="0"/>
      <w:marBottom w:val="0"/>
      <w:divBdr>
        <w:top w:val="none" w:sz="0" w:space="0" w:color="auto"/>
        <w:left w:val="none" w:sz="0" w:space="0" w:color="auto"/>
        <w:bottom w:val="none" w:sz="0" w:space="0" w:color="auto"/>
        <w:right w:val="none" w:sz="0" w:space="0" w:color="auto"/>
      </w:divBdr>
    </w:div>
    <w:div w:id="2019651047">
      <w:bodyDiv w:val="1"/>
      <w:marLeft w:val="0"/>
      <w:marRight w:val="0"/>
      <w:marTop w:val="0"/>
      <w:marBottom w:val="0"/>
      <w:divBdr>
        <w:top w:val="none" w:sz="0" w:space="0" w:color="auto"/>
        <w:left w:val="none" w:sz="0" w:space="0" w:color="auto"/>
        <w:bottom w:val="none" w:sz="0" w:space="0" w:color="auto"/>
        <w:right w:val="none" w:sz="0" w:space="0" w:color="auto"/>
      </w:divBdr>
    </w:div>
    <w:div w:id="2020159180">
      <w:bodyDiv w:val="1"/>
      <w:marLeft w:val="0"/>
      <w:marRight w:val="0"/>
      <w:marTop w:val="0"/>
      <w:marBottom w:val="0"/>
      <w:divBdr>
        <w:top w:val="none" w:sz="0" w:space="0" w:color="auto"/>
        <w:left w:val="none" w:sz="0" w:space="0" w:color="auto"/>
        <w:bottom w:val="none" w:sz="0" w:space="0" w:color="auto"/>
        <w:right w:val="none" w:sz="0" w:space="0" w:color="auto"/>
      </w:divBdr>
    </w:div>
    <w:div w:id="2029062942">
      <w:bodyDiv w:val="1"/>
      <w:marLeft w:val="0"/>
      <w:marRight w:val="0"/>
      <w:marTop w:val="0"/>
      <w:marBottom w:val="0"/>
      <w:divBdr>
        <w:top w:val="none" w:sz="0" w:space="0" w:color="auto"/>
        <w:left w:val="none" w:sz="0" w:space="0" w:color="auto"/>
        <w:bottom w:val="none" w:sz="0" w:space="0" w:color="auto"/>
        <w:right w:val="none" w:sz="0" w:space="0" w:color="auto"/>
      </w:divBdr>
    </w:div>
    <w:div w:id="2029283483">
      <w:bodyDiv w:val="1"/>
      <w:marLeft w:val="0"/>
      <w:marRight w:val="0"/>
      <w:marTop w:val="0"/>
      <w:marBottom w:val="0"/>
      <w:divBdr>
        <w:top w:val="none" w:sz="0" w:space="0" w:color="auto"/>
        <w:left w:val="none" w:sz="0" w:space="0" w:color="auto"/>
        <w:bottom w:val="none" w:sz="0" w:space="0" w:color="auto"/>
        <w:right w:val="none" w:sz="0" w:space="0" w:color="auto"/>
      </w:divBdr>
    </w:div>
    <w:div w:id="2031451364">
      <w:bodyDiv w:val="1"/>
      <w:marLeft w:val="0"/>
      <w:marRight w:val="0"/>
      <w:marTop w:val="0"/>
      <w:marBottom w:val="0"/>
      <w:divBdr>
        <w:top w:val="none" w:sz="0" w:space="0" w:color="auto"/>
        <w:left w:val="none" w:sz="0" w:space="0" w:color="auto"/>
        <w:bottom w:val="none" w:sz="0" w:space="0" w:color="auto"/>
        <w:right w:val="none" w:sz="0" w:space="0" w:color="auto"/>
      </w:divBdr>
    </w:div>
    <w:div w:id="2031956124">
      <w:bodyDiv w:val="1"/>
      <w:marLeft w:val="0"/>
      <w:marRight w:val="0"/>
      <w:marTop w:val="0"/>
      <w:marBottom w:val="0"/>
      <w:divBdr>
        <w:top w:val="none" w:sz="0" w:space="0" w:color="auto"/>
        <w:left w:val="none" w:sz="0" w:space="0" w:color="auto"/>
        <w:bottom w:val="none" w:sz="0" w:space="0" w:color="auto"/>
        <w:right w:val="none" w:sz="0" w:space="0" w:color="auto"/>
      </w:divBdr>
    </w:div>
    <w:div w:id="2034573498">
      <w:bodyDiv w:val="1"/>
      <w:marLeft w:val="0"/>
      <w:marRight w:val="0"/>
      <w:marTop w:val="0"/>
      <w:marBottom w:val="0"/>
      <w:divBdr>
        <w:top w:val="none" w:sz="0" w:space="0" w:color="auto"/>
        <w:left w:val="none" w:sz="0" w:space="0" w:color="auto"/>
        <w:bottom w:val="none" w:sz="0" w:space="0" w:color="auto"/>
        <w:right w:val="none" w:sz="0" w:space="0" w:color="auto"/>
      </w:divBdr>
    </w:div>
    <w:div w:id="2040083116">
      <w:bodyDiv w:val="1"/>
      <w:marLeft w:val="0"/>
      <w:marRight w:val="0"/>
      <w:marTop w:val="0"/>
      <w:marBottom w:val="0"/>
      <w:divBdr>
        <w:top w:val="none" w:sz="0" w:space="0" w:color="auto"/>
        <w:left w:val="none" w:sz="0" w:space="0" w:color="auto"/>
        <w:bottom w:val="none" w:sz="0" w:space="0" w:color="auto"/>
        <w:right w:val="none" w:sz="0" w:space="0" w:color="auto"/>
      </w:divBdr>
    </w:div>
    <w:div w:id="2042002420">
      <w:bodyDiv w:val="1"/>
      <w:marLeft w:val="0"/>
      <w:marRight w:val="0"/>
      <w:marTop w:val="0"/>
      <w:marBottom w:val="0"/>
      <w:divBdr>
        <w:top w:val="none" w:sz="0" w:space="0" w:color="auto"/>
        <w:left w:val="none" w:sz="0" w:space="0" w:color="auto"/>
        <w:bottom w:val="none" w:sz="0" w:space="0" w:color="auto"/>
        <w:right w:val="none" w:sz="0" w:space="0" w:color="auto"/>
      </w:divBdr>
    </w:div>
    <w:div w:id="2048019646">
      <w:bodyDiv w:val="1"/>
      <w:marLeft w:val="0"/>
      <w:marRight w:val="0"/>
      <w:marTop w:val="0"/>
      <w:marBottom w:val="0"/>
      <w:divBdr>
        <w:top w:val="none" w:sz="0" w:space="0" w:color="auto"/>
        <w:left w:val="none" w:sz="0" w:space="0" w:color="auto"/>
        <w:bottom w:val="none" w:sz="0" w:space="0" w:color="auto"/>
        <w:right w:val="none" w:sz="0" w:space="0" w:color="auto"/>
      </w:divBdr>
    </w:div>
    <w:div w:id="2055546185">
      <w:bodyDiv w:val="1"/>
      <w:marLeft w:val="0"/>
      <w:marRight w:val="0"/>
      <w:marTop w:val="0"/>
      <w:marBottom w:val="0"/>
      <w:divBdr>
        <w:top w:val="none" w:sz="0" w:space="0" w:color="auto"/>
        <w:left w:val="none" w:sz="0" w:space="0" w:color="auto"/>
        <w:bottom w:val="none" w:sz="0" w:space="0" w:color="auto"/>
        <w:right w:val="none" w:sz="0" w:space="0" w:color="auto"/>
      </w:divBdr>
    </w:div>
    <w:div w:id="2060661153">
      <w:bodyDiv w:val="1"/>
      <w:marLeft w:val="0"/>
      <w:marRight w:val="0"/>
      <w:marTop w:val="0"/>
      <w:marBottom w:val="0"/>
      <w:divBdr>
        <w:top w:val="none" w:sz="0" w:space="0" w:color="auto"/>
        <w:left w:val="none" w:sz="0" w:space="0" w:color="auto"/>
        <w:bottom w:val="none" w:sz="0" w:space="0" w:color="auto"/>
        <w:right w:val="none" w:sz="0" w:space="0" w:color="auto"/>
      </w:divBdr>
    </w:div>
    <w:div w:id="2062636328">
      <w:bodyDiv w:val="1"/>
      <w:marLeft w:val="0"/>
      <w:marRight w:val="0"/>
      <w:marTop w:val="0"/>
      <w:marBottom w:val="0"/>
      <w:divBdr>
        <w:top w:val="none" w:sz="0" w:space="0" w:color="auto"/>
        <w:left w:val="none" w:sz="0" w:space="0" w:color="auto"/>
        <w:bottom w:val="none" w:sz="0" w:space="0" w:color="auto"/>
        <w:right w:val="none" w:sz="0" w:space="0" w:color="auto"/>
      </w:divBdr>
    </w:div>
    <w:div w:id="2062706528">
      <w:bodyDiv w:val="1"/>
      <w:marLeft w:val="0"/>
      <w:marRight w:val="0"/>
      <w:marTop w:val="0"/>
      <w:marBottom w:val="0"/>
      <w:divBdr>
        <w:top w:val="none" w:sz="0" w:space="0" w:color="auto"/>
        <w:left w:val="none" w:sz="0" w:space="0" w:color="auto"/>
        <w:bottom w:val="none" w:sz="0" w:space="0" w:color="auto"/>
        <w:right w:val="none" w:sz="0" w:space="0" w:color="auto"/>
      </w:divBdr>
    </w:div>
    <w:div w:id="2068256221">
      <w:bodyDiv w:val="1"/>
      <w:marLeft w:val="0"/>
      <w:marRight w:val="0"/>
      <w:marTop w:val="0"/>
      <w:marBottom w:val="0"/>
      <w:divBdr>
        <w:top w:val="none" w:sz="0" w:space="0" w:color="auto"/>
        <w:left w:val="none" w:sz="0" w:space="0" w:color="auto"/>
        <w:bottom w:val="none" w:sz="0" w:space="0" w:color="auto"/>
        <w:right w:val="none" w:sz="0" w:space="0" w:color="auto"/>
      </w:divBdr>
    </w:div>
    <w:div w:id="2068675695">
      <w:bodyDiv w:val="1"/>
      <w:marLeft w:val="0"/>
      <w:marRight w:val="0"/>
      <w:marTop w:val="0"/>
      <w:marBottom w:val="0"/>
      <w:divBdr>
        <w:top w:val="none" w:sz="0" w:space="0" w:color="auto"/>
        <w:left w:val="none" w:sz="0" w:space="0" w:color="auto"/>
        <w:bottom w:val="none" w:sz="0" w:space="0" w:color="auto"/>
        <w:right w:val="none" w:sz="0" w:space="0" w:color="auto"/>
      </w:divBdr>
    </w:div>
    <w:div w:id="2078480097">
      <w:bodyDiv w:val="1"/>
      <w:marLeft w:val="0"/>
      <w:marRight w:val="0"/>
      <w:marTop w:val="0"/>
      <w:marBottom w:val="0"/>
      <w:divBdr>
        <w:top w:val="none" w:sz="0" w:space="0" w:color="auto"/>
        <w:left w:val="none" w:sz="0" w:space="0" w:color="auto"/>
        <w:bottom w:val="none" w:sz="0" w:space="0" w:color="auto"/>
        <w:right w:val="none" w:sz="0" w:space="0" w:color="auto"/>
      </w:divBdr>
    </w:div>
    <w:div w:id="2078743144">
      <w:bodyDiv w:val="1"/>
      <w:marLeft w:val="0"/>
      <w:marRight w:val="0"/>
      <w:marTop w:val="0"/>
      <w:marBottom w:val="0"/>
      <w:divBdr>
        <w:top w:val="none" w:sz="0" w:space="0" w:color="auto"/>
        <w:left w:val="none" w:sz="0" w:space="0" w:color="auto"/>
        <w:bottom w:val="none" w:sz="0" w:space="0" w:color="auto"/>
        <w:right w:val="none" w:sz="0" w:space="0" w:color="auto"/>
      </w:divBdr>
    </w:div>
    <w:div w:id="2079596256">
      <w:bodyDiv w:val="1"/>
      <w:marLeft w:val="0"/>
      <w:marRight w:val="0"/>
      <w:marTop w:val="0"/>
      <w:marBottom w:val="0"/>
      <w:divBdr>
        <w:top w:val="none" w:sz="0" w:space="0" w:color="auto"/>
        <w:left w:val="none" w:sz="0" w:space="0" w:color="auto"/>
        <w:bottom w:val="none" w:sz="0" w:space="0" w:color="auto"/>
        <w:right w:val="none" w:sz="0" w:space="0" w:color="auto"/>
      </w:divBdr>
    </w:div>
    <w:div w:id="2081637989">
      <w:bodyDiv w:val="1"/>
      <w:marLeft w:val="0"/>
      <w:marRight w:val="0"/>
      <w:marTop w:val="0"/>
      <w:marBottom w:val="0"/>
      <w:divBdr>
        <w:top w:val="none" w:sz="0" w:space="0" w:color="auto"/>
        <w:left w:val="none" w:sz="0" w:space="0" w:color="auto"/>
        <w:bottom w:val="none" w:sz="0" w:space="0" w:color="auto"/>
        <w:right w:val="none" w:sz="0" w:space="0" w:color="auto"/>
      </w:divBdr>
    </w:div>
    <w:div w:id="2081711204">
      <w:bodyDiv w:val="1"/>
      <w:marLeft w:val="0"/>
      <w:marRight w:val="0"/>
      <w:marTop w:val="0"/>
      <w:marBottom w:val="0"/>
      <w:divBdr>
        <w:top w:val="none" w:sz="0" w:space="0" w:color="auto"/>
        <w:left w:val="none" w:sz="0" w:space="0" w:color="auto"/>
        <w:bottom w:val="none" w:sz="0" w:space="0" w:color="auto"/>
        <w:right w:val="none" w:sz="0" w:space="0" w:color="auto"/>
      </w:divBdr>
    </w:div>
    <w:div w:id="2083867284">
      <w:bodyDiv w:val="1"/>
      <w:marLeft w:val="0"/>
      <w:marRight w:val="0"/>
      <w:marTop w:val="0"/>
      <w:marBottom w:val="0"/>
      <w:divBdr>
        <w:top w:val="none" w:sz="0" w:space="0" w:color="auto"/>
        <w:left w:val="none" w:sz="0" w:space="0" w:color="auto"/>
        <w:bottom w:val="none" w:sz="0" w:space="0" w:color="auto"/>
        <w:right w:val="none" w:sz="0" w:space="0" w:color="auto"/>
      </w:divBdr>
    </w:div>
    <w:div w:id="2085906971">
      <w:bodyDiv w:val="1"/>
      <w:marLeft w:val="0"/>
      <w:marRight w:val="0"/>
      <w:marTop w:val="0"/>
      <w:marBottom w:val="0"/>
      <w:divBdr>
        <w:top w:val="none" w:sz="0" w:space="0" w:color="auto"/>
        <w:left w:val="none" w:sz="0" w:space="0" w:color="auto"/>
        <w:bottom w:val="none" w:sz="0" w:space="0" w:color="auto"/>
        <w:right w:val="none" w:sz="0" w:space="0" w:color="auto"/>
      </w:divBdr>
    </w:div>
    <w:div w:id="2089420708">
      <w:bodyDiv w:val="1"/>
      <w:marLeft w:val="0"/>
      <w:marRight w:val="0"/>
      <w:marTop w:val="0"/>
      <w:marBottom w:val="0"/>
      <w:divBdr>
        <w:top w:val="none" w:sz="0" w:space="0" w:color="auto"/>
        <w:left w:val="none" w:sz="0" w:space="0" w:color="auto"/>
        <w:bottom w:val="none" w:sz="0" w:space="0" w:color="auto"/>
        <w:right w:val="none" w:sz="0" w:space="0" w:color="auto"/>
      </w:divBdr>
    </w:div>
    <w:div w:id="2092119042">
      <w:bodyDiv w:val="1"/>
      <w:marLeft w:val="0"/>
      <w:marRight w:val="0"/>
      <w:marTop w:val="0"/>
      <w:marBottom w:val="0"/>
      <w:divBdr>
        <w:top w:val="none" w:sz="0" w:space="0" w:color="auto"/>
        <w:left w:val="none" w:sz="0" w:space="0" w:color="auto"/>
        <w:bottom w:val="none" w:sz="0" w:space="0" w:color="auto"/>
        <w:right w:val="none" w:sz="0" w:space="0" w:color="auto"/>
      </w:divBdr>
    </w:div>
    <w:div w:id="2096394157">
      <w:bodyDiv w:val="1"/>
      <w:marLeft w:val="0"/>
      <w:marRight w:val="0"/>
      <w:marTop w:val="0"/>
      <w:marBottom w:val="0"/>
      <w:divBdr>
        <w:top w:val="none" w:sz="0" w:space="0" w:color="auto"/>
        <w:left w:val="none" w:sz="0" w:space="0" w:color="auto"/>
        <w:bottom w:val="none" w:sz="0" w:space="0" w:color="auto"/>
        <w:right w:val="none" w:sz="0" w:space="0" w:color="auto"/>
      </w:divBdr>
    </w:div>
    <w:div w:id="2103406282">
      <w:bodyDiv w:val="1"/>
      <w:marLeft w:val="0"/>
      <w:marRight w:val="0"/>
      <w:marTop w:val="0"/>
      <w:marBottom w:val="0"/>
      <w:divBdr>
        <w:top w:val="none" w:sz="0" w:space="0" w:color="auto"/>
        <w:left w:val="none" w:sz="0" w:space="0" w:color="auto"/>
        <w:bottom w:val="none" w:sz="0" w:space="0" w:color="auto"/>
        <w:right w:val="none" w:sz="0" w:space="0" w:color="auto"/>
      </w:divBdr>
    </w:div>
    <w:div w:id="2105421103">
      <w:bodyDiv w:val="1"/>
      <w:marLeft w:val="0"/>
      <w:marRight w:val="0"/>
      <w:marTop w:val="0"/>
      <w:marBottom w:val="0"/>
      <w:divBdr>
        <w:top w:val="none" w:sz="0" w:space="0" w:color="auto"/>
        <w:left w:val="none" w:sz="0" w:space="0" w:color="auto"/>
        <w:bottom w:val="none" w:sz="0" w:space="0" w:color="auto"/>
        <w:right w:val="none" w:sz="0" w:space="0" w:color="auto"/>
      </w:divBdr>
    </w:div>
    <w:div w:id="2106725223">
      <w:bodyDiv w:val="1"/>
      <w:marLeft w:val="0"/>
      <w:marRight w:val="0"/>
      <w:marTop w:val="0"/>
      <w:marBottom w:val="0"/>
      <w:divBdr>
        <w:top w:val="none" w:sz="0" w:space="0" w:color="auto"/>
        <w:left w:val="none" w:sz="0" w:space="0" w:color="auto"/>
        <w:bottom w:val="none" w:sz="0" w:space="0" w:color="auto"/>
        <w:right w:val="none" w:sz="0" w:space="0" w:color="auto"/>
      </w:divBdr>
    </w:div>
    <w:div w:id="2112166589">
      <w:bodyDiv w:val="1"/>
      <w:marLeft w:val="0"/>
      <w:marRight w:val="0"/>
      <w:marTop w:val="0"/>
      <w:marBottom w:val="0"/>
      <w:divBdr>
        <w:top w:val="none" w:sz="0" w:space="0" w:color="auto"/>
        <w:left w:val="none" w:sz="0" w:space="0" w:color="auto"/>
        <w:bottom w:val="none" w:sz="0" w:space="0" w:color="auto"/>
        <w:right w:val="none" w:sz="0" w:space="0" w:color="auto"/>
      </w:divBdr>
    </w:div>
    <w:div w:id="2115591559">
      <w:bodyDiv w:val="1"/>
      <w:marLeft w:val="0"/>
      <w:marRight w:val="0"/>
      <w:marTop w:val="0"/>
      <w:marBottom w:val="0"/>
      <w:divBdr>
        <w:top w:val="none" w:sz="0" w:space="0" w:color="auto"/>
        <w:left w:val="none" w:sz="0" w:space="0" w:color="auto"/>
        <w:bottom w:val="none" w:sz="0" w:space="0" w:color="auto"/>
        <w:right w:val="none" w:sz="0" w:space="0" w:color="auto"/>
      </w:divBdr>
    </w:div>
    <w:div w:id="2121489386">
      <w:bodyDiv w:val="1"/>
      <w:marLeft w:val="0"/>
      <w:marRight w:val="0"/>
      <w:marTop w:val="0"/>
      <w:marBottom w:val="0"/>
      <w:divBdr>
        <w:top w:val="none" w:sz="0" w:space="0" w:color="auto"/>
        <w:left w:val="none" w:sz="0" w:space="0" w:color="auto"/>
        <w:bottom w:val="none" w:sz="0" w:space="0" w:color="auto"/>
        <w:right w:val="none" w:sz="0" w:space="0" w:color="auto"/>
      </w:divBdr>
    </w:div>
    <w:div w:id="2122651936">
      <w:bodyDiv w:val="1"/>
      <w:marLeft w:val="0"/>
      <w:marRight w:val="0"/>
      <w:marTop w:val="0"/>
      <w:marBottom w:val="0"/>
      <w:divBdr>
        <w:top w:val="none" w:sz="0" w:space="0" w:color="auto"/>
        <w:left w:val="none" w:sz="0" w:space="0" w:color="auto"/>
        <w:bottom w:val="none" w:sz="0" w:space="0" w:color="auto"/>
        <w:right w:val="none" w:sz="0" w:space="0" w:color="auto"/>
      </w:divBdr>
    </w:div>
    <w:div w:id="2123458251">
      <w:bodyDiv w:val="1"/>
      <w:marLeft w:val="0"/>
      <w:marRight w:val="0"/>
      <w:marTop w:val="0"/>
      <w:marBottom w:val="0"/>
      <w:divBdr>
        <w:top w:val="none" w:sz="0" w:space="0" w:color="auto"/>
        <w:left w:val="none" w:sz="0" w:space="0" w:color="auto"/>
        <w:bottom w:val="none" w:sz="0" w:space="0" w:color="auto"/>
        <w:right w:val="none" w:sz="0" w:space="0" w:color="auto"/>
      </w:divBdr>
    </w:div>
    <w:div w:id="2123768539">
      <w:bodyDiv w:val="1"/>
      <w:marLeft w:val="0"/>
      <w:marRight w:val="0"/>
      <w:marTop w:val="0"/>
      <w:marBottom w:val="0"/>
      <w:divBdr>
        <w:top w:val="none" w:sz="0" w:space="0" w:color="auto"/>
        <w:left w:val="none" w:sz="0" w:space="0" w:color="auto"/>
        <w:bottom w:val="none" w:sz="0" w:space="0" w:color="auto"/>
        <w:right w:val="none" w:sz="0" w:space="0" w:color="auto"/>
      </w:divBdr>
    </w:div>
    <w:div w:id="2124840826">
      <w:bodyDiv w:val="1"/>
      <w:marLeft w:val="0"/>
      <w:marRight w:val="0"/>
      <w:marTop w:val="0"/>
      <w:marBottom w:val="0"/>
      <w:divBdr>
        <w:top w:val="none" w:sz="0" w:space="0" w:color="auto"/>
        <w:left w:val="none" w:sz="0" w:space="0" w:color="auto"/>
        <w:bottom w:val="none" w:sz="0" w:space="0" w:color="auto"/>
        <w:right w:val="none" w:sz="0" w:space="0" w:color="auto"/>
      </w:divBdr>
    </w:div>
    <w:div w:id="2125496260">
      <w:bodyDiv w:val="1"/>
      <w:marLeft w:val="0"/>
      <w:marRight w:val="0"/>
      <w:marTop w:val="0"/>
      <w:marBottom w:val="0"/>
      <w:divBdr>
        <w:top w:val="none" w:sz="0" w:space="0" w:color="auto"/>
        <w:left w:val="none" w:sz="0" w:space="0" w:color="auto"/>
        <w:bottom w:val="none" w:sz="0" w:space="0" w:color="auto"/>
        <w:right w:val="none" w:sz="0" w:space="0" w:color="auto"/>
      </w:divBdr>
    </w:div>
    <w:div w:id="2127233449">
      <w:bodyDiv w:val="1"/>
      <w:marLeft w:val="0"/>
      <w:marRight w:val="0"/>
      <w:marTop w:val="0"/>
      <w:marBottom w:val="0"/>
      <w:divBdr>
        <w:top w:val="none" w:sz="0" w:space="0" w:color="auto"/>
        <w:left w:val="none" w:sz="0" w:space="0" w:color="auto"/>
        <w:bottom w:val="none" w:sz="0" w:space="0" w:color="auto"/>
        <w:right w:val="none" w:sz="0" w:space="0" w:color="auto"/>
      </w:divBdr>
    </w:div>
    <w:div w:id="2127314513">
      <w:bodyDiv w:val="1"/>
      <w:marLeft w:val="0"/>
      <w:marRight w:val="0"/>
      <w:marTop w:val="0"/>
      <w:marBottom w:val="0"/>
      <w:divBdr>
        <w:top w:val="none" w:sz="0" w:space="0" w:color="auto"/>
        <w:left w:val="none" w:sz="0" w:space="0" w:color="auto"/>
        <w:bottom w:val="none" w:sz="0" w:space="0" w:color="auto"/>
        <w:right w:val="none" w:sz="0" w:space="0" w:color="auto"/>
      </w:divBdr>
    </w:div>
    <w:div w:id="2135519784">
      <w:bodyDiv w:val="1"/>
      <w:marLeft w:val="0"/>
      <w:marRight w:val="0"/>
      <w:marTop w:val="0"/>
      <w:marBottom w:val="0"/>
      <w:divBdr>
        <w:top w:val="none" w:sz="0" w:space="0" w:color="auto"/>
        <w:left w:val="none" w:sz="0" w:space="0" w:color="auto"/>
        <w:bottom w:val="none" w:sz="0" w:space="0" w:color="auto"/>
        <w:right w:val="none" w:sz="0" w:space="0" w:color="auto"/>
      </w:divBdr>
    </w:div>
    <w:div w:id="2135753725">
      <w:bodyDiv w:val="1"/>
      <w:marLeft w:val="0"/>
      <w:marRight w:val="0"/>
      <w:marTop w:val="0"/>
      <w:marBottom w:val="0"/>
      <w:divBdr>
        <w:top w:val="none" w:sz="0" w:space="0" w:color="auto"/>
        <w:left w:val="none" w:sz="0" w:space="0" w:color="auto"/>
        <w:bottom w:val="none" w:sz="0" w:space="0" w:color="auto"/>
        <w:right w:val="none" w:sz="0" w:space="0" w:color="auto"/>
      </w:divBdr>
    </w:div>
    <w:div w:id="2138142983">
      <w:bodyDiv w:val="1"/>
      <w:marLeft w:val="0"/>
      <w:marRight w:val="0"/>
      <w:marTop w:val="0"/>
      <w:marBottom w:val="0"/>
      <w:divBdr>
        <w:top w:val="none" w:sz="0" w:space="0" w:color="auto"/>
        <w:left w:val="none" w:sz="0" w:space="0" w:color="auto"/>
        <w:bottom w:val="none" w:sz="0" w:space="0" w:color="auto"/>
        <w:right w:val="none" w:sz="0" w:space="0" w:color="auto"/>
      </w:divBdr>
    </w:div>
    <w:div w:id="2139520003">
      <w:bodyDiv w:val="1"/>
      <w:marLeft w:val="0"/>
      <w:marRight w:val="0"/>
      <w:marTop w:val="0"/>
      <w:marBottom w:val="0"/>
      <w:divBdr>
        <w:top w:val="none" w:sz="0" w:space="0" w:color="auto"/>
        <w:left w:val="none" w:sz="0" w:space="0" w:color="auto"/>
        <w:bottom w:val="none" w:sz="0" w:space="0" w:color="auto"/>
        <w:right w:val="none" w:sz="0" w:space="0" w:color="auto"/>
      </w:divBdr>
    </w:div>
    <w:div w:id="2141847798">
      <w:bodyDiv w:val="1"/>
      <w:marLeft w:val="0"/>
      <w:marRight w:val="0"/>
      <w:marTop w:val="0"/>
      <w:marBottom w:val="0"/>
      <w:divBdr>
        <w:top w:val="none" w:sz="0" w:space="0" w:color="auto"/>
        <w:left w:val="none" w:sz="0" w:space="0" w:color="auto"/>
        <w:bottom w:val="none" w:sz="0" w:space="0" w:color="auto"/>
        <w:right w:val="none" w:sz="0" w:space="0" w:color="auto"/>
      </w:divBdr>
    </w:div>
    <w:div w:id="2143957904">
      <w:bodyDiv w:val="1"/>
      <w:marLeft w:val="0"/>
      <w:marRight w:val="0"/>
      <w:marTop w:val="0"/>
      <w:marBottom w:val="0"/>
      <w:divBdr>
        <w:top w:val="none" w:sz="0" w:space="0" w:color="auto"/>
        <w:left w:val="none" w:sz="0" w:space="0" w:color="auto"/>
        <w:bottom w:val="none" w:sz="0" w:space="0" w:color="auto"/>
        <w:right w:val="none" w:sz="0" w:space="0" w:color="auto"/>
      </w:divBdr>
    </w:div>
    <w:div w:id="2144224835">
      <w:bodyDiv w:val="1"/>
      <w:marLeft w:val="0"/>
      <w:marRight w:val="0"/>
      <w:marTop w:val="0"/>
      <w:marBottom w:val="0"/>
      <w:divBdr>
        <w:top w:val="none" w:sz="0" w:space="0" w:color="auto"/>
        <w:left w:val="none" w:sz="0" w:space="0" w:color="auto"/>
        <w:bottom w:val="none" w:sz="0" w:space="0" w:color="auto"/>
        <w:right w:val="none" w:sz="0" w:space="0" w:color="auto"/>
      </w:divBdr>
    </w:div>
    <w:div w:id="2145345907">
      <w:bodyDiv w:val="1"/>
      <w:marLeft w:val="0"/>
      <w:marRight w:val="0"/>
      <w:marTop w:val="0"/>
      <w:marBottom w:val="0"/>
      <w:divBdr>
        <w:top w:val="none" w:sz="0" w:space="0" w:color="auto"/>
        <w:left w:val="none" w:sz="0" w:space="0" w:color="auto"/>
        <w:bottom w:val="none" w:sz="0" w:space="0" w:color="auto"/>
        <w:right w:val="none" w:sz="0" w:space="0" w:color="auto"/>
      </w:divBdr>
    </w:div>
    <w:div w:id="2146241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vih.org/vih-et-sante-sexuelle/20260709/depistage-systematique-des-ist-sous-prep-la-france-a-contre-courant/" TargetMode="External"/><Relationship Id="rId21" Type="http://schemas.openxmlformats.org/officeDocument/2006/relationships/hyperlink" Target="https://peps.sante.gouv.fr/themes/subst_ven/subst.html" TargetMode="External"/><Relationship Id="rId42" Type="http://schemas.openxmlformats.org/officeDocument/2006/relationships/hyperlink" Target="https://ansm.sante.fr/actualites/decision-du-10-07-2026-portant-modification-de-la-liste-de-reference-des-groupes-biologiques-similaires-mentionnee-a-larticle-r-5121-9-1-du-code-de-la-sante-publique" TargetMode="External"/><Relationship Id="rId63" Type="http://schemas.openxmlformats.org/officeDocument/2006/relationships/hyperlink" Target="https://www.lemonde.fr/afrique/article/2026/07/17/ebola-au-kenya-plusieurs-americains-ont-ete-places-en-quarantaine-le-gouvernement-dit-ne-pas-en-avoir-ete-informe_6724231_3212.html" TargetMode="External"/><Relationship Id="rId84" Type="http://schemas.openxmlformats.org/officeDocument/2006/relationships/hyperlink" Target="https://www.senat.fr/notice-rapport/2025/r25-798-notice.html" TargetMode="External"/><Relationship Id="rId138" Type="http://schemas.openxmlformats.org/officeDocument/2006/relationships/hyperlink" Target="https://ansm.sante.fr/dossiers-thematiques/diethylstilbestrol-des-et-grossesse" TargetMode="External"/><Relationship Id="rId159" Type="http://schemas.openxmlformats.org/officeDocument/2006/relationships/hyperlink" Target="https://www.lequotidiendupharmacien.fr/exercice-pro/pres-de-3-880-ruptures-de-stock-de-medicaments-en-2025" TargetMode="External"/><Relationship Id="rId170" Type="http://schemas.openxmlformats.org/officeDocument/2006/relationships/hyperlink" Target="https://ansm.sante.fr/disponibilites-des-produits-de-sante/medicaments/eskazole-400-mg-comprime-albendazole" TargetMode="External"/><Relationship Id="rId191" Type="http://schemas.openxmlformats.org/officeDocument/2006/relationships/customXml" Target="../customXml/item3.xml"/><Relationship Id="rId107" Type="http://schemas.openxmlformats.org/officeDocument/2006/relationships/hyperlink" Target="https://ansm.sante.fr/actualites/popin-un-programme-national-pour-prevenir-les-surdoses-dopioides" TargetMode="External"/><Relationship Id="rId11" Type="http://schemas.openxmlformats.org/officeDocument/2006/relationships/hyperlink" Target="https://peps.sante.gouv.fr/themes/subst_ven/subst.html" TargetMode="External"/><Relationship Id="rId32" Type="http://schemas.openxmlformats.org/officeDocument/2006/relationships/hyperlink" Target="https://peps.sante.gouv.fr/questions%20reponses/26_ars-bfc_q-dgos_renouvellement-clozapine-par-ipa_15072026.pdf" TargetMode="External"/><Relationship Id="rId53" Type="http://schemas.openxmlformats.org/officeDocument/2006/relationships/hyperlink" Target="https://www.legifrance.gouv.fr/jorf/id/JORFTEXT000054442396" TargetMode="External"/><Relationship Id="rId74" Type="http://schemas.openxmlformats.org/officeDocument/2006/relationships/hyperlink" Target="https://theconversation.com/covid-long-et-si-ce-netait-pas-une-seule-maladie-mais-plusieurs-213578" TargetMode="External"/><Relationship Id="rId128" Type="http://schemas.openxmlformats.org/officeDocument/2006/relationships/hyperlink" Target="https://www.ordre.pharmacien.fr/les-communications/focus-sur/les-actualites/ide-deux-nouveaux-textes-precisent-leurs-prerogatives" TargetMode="External"/><Relationship Id="rId149" Type="http://schemas.openxmlformats.org/officeDocument/2006/relationships/hyperlink" Target="https://www.ameli.fr/pharmacien/actualites/comment-beneficier-du-dispositif-d-accompagnement-financier-des-officines-en-territoire-fragile" TargetMode="External"/><Relationship Id="rId5" Type="http://schemas.openxmlformats.org/officeDocument/2006/relationships/webSettings" Target="webSettings.xml"/><Relationship Id="rId95" Type="http://schemas.openxmlformats.org/officeDocument/2006/relationships/hyperlink" Target="https://www.lemoniteurdespharmacies.fr/profession/socio-professionnel/stocks-de-vaccins-chez-les-medecins-les-quatre-raisons-de-la-colere" TargetMode="External"/><Relationship Id="rId160" Type="http://schemas.openxmlformats.org/officeDocument/2006/relationships/hyperlink" Target="https://ansm.sante.fr/actualites/tensions-en-collyres-bien-les-prescrire-pour-preserver-les-stocks-disponibles" TargetMode="External"/><Relationship Id="rId181" Type="http://schemas.openxmlformats.org/officeDocument/2006/relationships/hyperlink" Target="https://ansm.sante.fr/disponibilites-des-produits-de-sante/medicaments/ambrisentan-volibris-tous-dosages-ambrisentan" TargetMode="External"/><Relationship Id="rId22" Type="http://schemas.openxmlformats.org/officeDocument/2006/relationships/hyperlink" Target="https://peps.sante.gouv.fr/themes/subst_ven/subst.html" TargetMode="External"/><Relationship Id="rId43" Type="http://schemas.openxmlformats.org/officeDocument/2006/relationships/hyperlink" Target="https://www.legifrance.gouv.fr/jorf/id/JORFTEXT000054415297" TargetMode="External"/><Relationship Id="rId64" Type="http://schemas.openxmlformats.org/officeDocument/2006/relationships/hyperlink" Target="https://www.coreb.infectiologie.com/UserFiles/File/20260716-fiche-coreb-fhv-ebola.pdf" TargetMode="External"/><Relationship Id="rId118" Type="http://schemas.openxmlformats.org/officeDocument/2006/relationships/hyperlink" Target="https://www.ordre.pharmacien.fr/les-communications/focus-sur/les-autres-publications/rapport-d-activite-2025" TargetMode="External"/><Relationship Id="rId139" Type="http://schemas.openxmlformats.org/officeDocument/2006/relationships/hyperlink" Target="https://ansm.sante.fr/actualites/confusion-entre-solutions-incolores-dantiseptiques-et-danesthesiques-une-erreur-qui-peut-etre-evitee" TargetMode="External"/><Relationship Id="rId85" Type="http://schemas.openxmlformats.org/officeDocument/2006/relationships/hyperlink" Target="https://theconversation.com/prendre-davantage-en-compte-les-femmes-dans-les-essais-cliniques-et-le-developpement-des-innovations-therapeutiques-285531" TargetMode="External"/><Relationship Id="rId150" Type="http://schemas.openxmlformats.org/officeDocument/2006/relationships/hyperlink" Target="https://sante.gouv.fr/IMG/pdf/misp_no2026_08_eclipse_et_prevention_des_accidents_oculaires.pdf" TargetMode="External"/><Relationship Id="rId171" Type="http://schemas.openxmlformats.org/officeDocument/2006/relationships/hyperlink" Target="https://ansm.sante.fr/disponibilites-des-produits-de-sante/medicaments/ambrisentan-volibris-tous-dosages-ambrisentan" TargetMode="External"/><Relationship Id="rId192" Type="http://schemas.openxmlformats.org/officeDocument/2006/relationships/customXml" Target="../customXml/item4.xml"/><Relationship Id="rId12" Type="http://schemas.openxmlformats.org/officeDocument/2006/relationships/hyperlink" Target="https://ansm.sante.fr/actualites/decision-du-02-07-2026-portant-modification-de-la-liste-des-substances-psychotropes" TargetMode="External"/><Relationship Id="rId33" Type="http://schemas.openxmlformats.org/officeDocument/2006/relationships/hyperlink" Target="https://peps.sante.gouv.fr/outils/docu/texto.xlsm" TargetMode="External"/><Relationship Id="rId108" Type="http://schemas.openxmlformats.org/officeDocument/2006/relationships/hyperlink" Target="https://www.assurance-maladie.ameli.fr/presse/2026-07-02-cp-presentation-rapport-charges-et-produits-2027" TargetMode="External"/><Relationship Id="rId129" Type="http://schemas.openxmlformats.org/officeDocument/2006/relationships/hyperlink" Target="https://www.lemoniteurdespharmacies.fr/business/economie/strategie-et-gestion/defaillances-pourquoi-les-pharmacies-ferment-sans-faire-faillite" TargetMode="External"/><Relationship Id="rId54" Type="http://schemas.openxmlformats.org/officeDocument/2006/relationships/hyperlink" Target="https://ansm.sante.fr/actualites/teralithe-et-quetiapine-point-sur-la-disponibilite-et-levolution-des-mesures-daccompagnement" TargetMode="External"/><Relationship Id="rId75" Type="http://schemas.openxmlformats.org/officeDocument/2006/relationships/hyperlink" Target="http://peps.intranet.sante.gouv.fr/actu/actualites.html" TargetMode="External"/><Relationship Id="rId96" Type="http://schemas.openxmlformats.org/officeDocument/2006/relationships/hyperlink" Target="https://www.lemoniteurdespharmacies.fr/profession/socio-professionnel/ordonnance-numerique-40-des-prescriptions-sont-desormais-executees-en-officine" TargetMode="External"/><Relationship Id="rId140" Type="http://schemas.openxmlformats.org/officeDocument/2006/relationships/hyperlink" Target="https://www.lemoniteurdespharmacies.fr/profession/socio-professionnel/pr-muriel-dahan-unicancer-les-pharmaciens-dofficine-detiennent-un-tresor-de-donnees-encore-largement-inexploite" TargetMode="External"/><Relationship Id="rId161" Type="http://schemas.openxmlformats.org/officeDocument/2006/relationships/hyperlink" Target="https://ansm.sante.fr/actualites/teralithe-et-quetiapine-point-sur-la-disponibilite-et-levolution-des-mesures-daccompagnement" TargetMode="External"/><Relationship Id="rId182" Type="http://schemas.openxmlformats.org/officeDocument/2006/relationships/header" Target="header1.xml"/><Relationship Id="rId6" Type="http://schemas.openxmlformats.org/officeDocument/2006/relationships/footnotes" Target="footnotes.xml"/><Relationship Id="rId23" Type="http://schemas.openxmlformats.org/officeDocument/2006/relationships/hyperlink" Target="https://peps.sante.gouv.fr/outils/guide_proced/guide.html" TargetMode="External"/><Relationship Id="rId119" Type="http://schemas.openxmlformats.org/officeDocument/2006/relationships/hyperlink" Target="https://www.lequotidiendupharmacien.fr/exercice-pro/demographie-affaires-disciplinaires-lannee-2025-de-lordre-national-des-pharmaciens-en-quelques" TargetMode="External"/><Relationship Id="rId44" Type="http://schemas.openxmlformats.org/officeDocument/2006/relationships/hyperlink" Target="https://www.legifrance.gouv.fr/jorf/id/JORFTEXT000054417835" TargetMode="External"/><Relationship Id="rId65" Type="http://schemas.openxmlformats.org/officeDocument/2006/relationships/hyperlink" Target="https://www.lemonde.fr/afrique/article/2026/07/22/ebola-le-bilan-de-l-epidemie-depasse-desormais-les-1-000-morts-en-rdc-et-en-ouganda-selon-l-organisation-mondiale-de-la-sante_6730028_3212.html" TargetMode="External"/><Relationship Id="rId86" Type="http://schemas.openxmlformats.org/officeDocument/2006/relationships/hyperlink" Target="https://www.senat.fr/notice-rapport/2025/r25-824-notice.html" TargetMode="External"/><Relationship Id="rId130" Type="http://schemas.openxmlformats.org/officeDocument/2006/relationships/hyperlink" Target="https://www.lemoniteurdespharmacies.fr/therapeutique/medicaments/recherche-et-innovation/wegovy-passe-un-cap-en-europe-avec-sa-forme-comprime" TargetMode="External"/><Relationship Id="rId151" Type="http://schemas.openxmlformats.org/officeDocument/2006/relationships/hyperlink" Target="https://www.ordre.pharmacien.fr/les-communications/focus-sur/les-actualites/prevention-des-accidents-oculaires-a-l-occasion-de-l-eclipse-solaire-du-12-aout-2026" TargetMode="External"/><Relationship Id="rId172" Type="http://schemas.openxmlformats.org/officeDocument/2006/relationships/hyperlink" Target="https://ansm.sante.fr/disponibilites-des-produits-de-sante/medicaments/primaquine-sanofi-15-mg-comprime-pellicule-flacon-de-100-comprimes-avec-kit-de-reconditionnement-primaquine-diphosphate-de" TargetMode="External"/><Relationship Id="rId13" Type="http://schemas.openxmlformats.org/officeDocument/2006/relationships/hyperlink" Target="https://peps.sante.gouv.fr/themes/subst_ven/subst.html" TargetMode="External"/><Relationship Id="rId18" Type="http://schemas.openxmlformats.org/officeDocument/2006/relationships/hyperlink" Target="https://peps.sante.gouv.fr/themes/subst_ven/subst.html" TargetMode="External"/><Relationship Id="rId39" Type="http://schemas.openxmlformats.org/officeDocument/2006/relationships/hyperlink" Target="https://ansm.sante.fr/actualites/decision-du-07-07-2026-inscription-sur-les-listes-i-et-ii-des-substances-veneneuses-definies-a-larticle-l-5132-6-du-code-de-la-sante-publique" TargetMode="External"/><Relationship Id="rId109" Type="http://schemas.openxmlformats.org/officeDocument/2006/relationships/hyperlink" Target="https://www.assurance-maladie.ameli.fr/presse/2026-07-09-infopresse-lancement-mission-ia-ameli" TargetMode="External"/><Relationship Id="rId34" Type="http://schemas.openxmlformats.org/officeDocument/2006/relationships/hyperlink" Target="https://ansm.sante.fr/actualites/decision-du-02-07-2026-portant-modification-de-la-liste-des-substances-psychotropes" TargetMode="External"/><Relationship Id="rId50" Type="http://schemas.openxmlformats.org/officeDocument/2006/relationships/hyperlink" Target="https://www.legifrance.gouv.fr/jorf/id/JORFTEXT000054441407" TargetMode="External"/><Relationship Id="rId55" Type="http://schemas.openxmlformats.org/officeDocument/2006/relationships/hyperlink" Target="https://www.legifrance.gouv.fr/jorf/id/JORFTEXT000054448016" TargetMode="External"/><Relationship Id="rId76" Type="http://schemas.openxmlformats.org/officeDocument/2006/relationships/hyperlink" Target="https://peps.sante.gouv.fr/actu/mpx/actus_mpx.html" TargetMode="External"/><Relationship Id="rId97" Type="http://schemas.openxmlformats.org/officeDocument/2006/relationships/hyperlink" Target="https://peps.sante.gouv.fr/actu/2026/26_dgs-pp4_application-rglt-soho_29062026.pptx" TargetMode="External"/><Relationship Id="rId104" Type="http://schemas.openxmlformats.org/officeDocument/2006/relationships/hyperlink" Target="https://www.lequotidiendupharmacien.fr/exercice-pro/temu-shein-aliexpress-le-bilan-desastreux-des-produits-solaires-petits-prix" TargetMode="External"/><Relationship Id="rId120" Type="http://schemas.openxmlformats.org/officeDocument/2006/relationships/hyperlink" Target="https://ansm.sante.fr/uploads/2026/07/10/20260710-plaquette-sc-2024.pdf" TargetMode="External"/><Relationship Id="rId125" Type="http://schemas.openxmlformats.org/officeDocument/2006/relationships/hyperlink" Target="https://www.ameli.fr/pharmacien/actualites/le-dispositif-tiers-payant-contre-generiques-etendu-aux-medicaments-hybrides-et-biosimilaires" TargetMode="External"/><Relationship Id="rId141" Type="http://schemas.openxmlformats.org/officeDocument/2006/relationships/hyperlink" Target="https://www.lemoniteurdespharmacies.fr/business/numerique/e-sante/ce-que-cinq-cas-de-pharmacovigilance-revelent-des-limites-de-lia-generative" TargetMode="External"/><Relationship Id="rId146" Type="http://schemas.openxmlformats.org/officeDocument/2006/relationships/hyperlink" Target="https://ansm.sante.fr/actualites/decision-de-police-sanitaire-du-16-07-2026-retrait-des-produits-presentes-comme-contenant-des-agonistes-du-glp-1-societe-azrl-ltd" TargetMode="External"/><Relationship Id="rId167" Type="http://schemas.openxmlformats.org/officeDocument/2006/relationships/hyperlink" Target="https://ansm.sante.fr/disponibilites-des-produits-de-sante/medicaments/rifater-comprime-enrobe-isoniazide-pyrazinamid-rifampicine"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ansm.sante.fr/actualites/decision-du-29-06-2026-abrogeant-la-decision-du-29-06-2022-autorisant-la-distribution-et-la-delivrance-du-produit-sanguin-labile-plasma-convalescent-covid-19" TargetMode="External"/><Relationship Id="rId92" Type="http://schemas.openxmlformats.org/officeDocument/2006/relationships/hyperlink" Target="https://igas.gouv.fr/le-deploiement-de-lintelligence-artificielle-dans-les-administrations-publiques-analyse-comparee-enjeux-et-conditions-de-reussite" TargetMode="External"/><Relationship Id="rId162" Type="http://schemas.openxmlformats.org/officeDocument/2006/relationships/hyperlink" Target="https://www.fspf.fr/quetiapine-abrogation-du-regime-dexception-des-preparations-magistrales/" TargetMode="External"/><Relationship Id="rId183"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www.lemonde.fr/idees/article/2026/07/15/le-choix-de-sa-fin-de-vie-ultime-liberte_6717514_3233.html" TargetMode="External"/><Relationship Id="rId24" Type="http://schemas.openxmlformats.org/officeDocument/2006/relationships/hyperlink" Target="https://peps.sante.gouv.fr/doc_insp/proc_nat_val/pnv_liste.html" TargetMode="External"/><Relationship Id="rId40" Type="http://schemas.openxmlformats.org/officeDocument/2006/relationships/hyperlink" Target="https://ansm.sante.fr/actualites/les-vaccins-contre-la-grippe-desormais-soumis-a-prescription-obligatoire-par-les-medecins-sage-femmes-pharmaciens-et-infirmiers" TargetMode="External"/><Relationship Id="rId45" Type="http://schemas.openxmlformats.org/officeDocument/2006/relationships/hyperlink" Target="https://www.legifrance.gouv.fr/jorf/id/JORFTEXT000054417842" TargetMode="External"/><Relationship Id="rId66" Type="http://schemas.openxmlformats.org/officeDocument/2006/relationships/hyperlink" Target="https://www.hcsp.fr/Explore.cgi/avisrapportsdomaine?clefr=1525" TargetMode="External"/><Relationship Id="rId87" Type="http://schemas.openxmlformats.org/officeDocument/2006/relationships/hyperlink" Target="https://www.acadpharm.org/dos_public/26_01_12_RAP_FALSIFICATIONS.PDF" TargetMode="External"/><Relationship Id="rId110" Type="http://schemas.openxmlformats.org/officeDocument/2006/relationships/hyperlink" Target="https://www.academie-medecine.fr/depistage-genetique-preconceptionnel/" TargetMode="External"/><Relationship Id="rId115" Type="http://schemas.openxmlformats.org/officeDocument/2006/relationships/hyperlink" Target="https://peps.sante.gouv.fr/actu/2026/26_ans-ror_rapport-etude-info-ror-pharmasi-v1-1_08072026.pdf" TargetMode="External"/><Relationship Id="rId131" Type="http://schemas.openxmlformats.org/officeDocument/2006/relationships/hyperlink" Target="https://www.assemblee-nationale.fr/dyn/17/documents/infirmiers/l17n548869026_document" TargetMode="External"/><Relationship Id="rId136" Type="http://schemas.openxmlformats.org/officeDocument/2006/relationships/hyperlink" Target="https://www.lemoniteurdespharmacies.fr/profession/socio-professionnel/vaccination-antigrippale-des-soignants-le-gouvernement-lance-des-travaux-pour-instaurer-lobligation" TargetMode="External"/><Relationship Id="rId157" Type="http://schemas.openxmlformats.org/officeDocument/2006/relationships/hyperlink" Target="https://www.lemoniteurdespharmacies.fr/profession/socio-professionnel/le-parlement-est-il-pret-a-reprendre-la-main-sur-la-financiarisation-des-officines" TargetMode="External"/><Relationship Id="rId178" Type="http://schemas.openxmlformats.org/officeDocument/2006/relationships/hyperlink" Target="https://ansm.sante.fr/disponibilites-des-produits-de-sante/medicaments/rifadine-300-mg-gelule-boites-de-30-gelules-rifampicine" TargetMode="External"/><Relationship Id="rId61" Type="http://schemas.openxmlformats.org/officeDocument/2006/relationships/hyperlink" Target="https://www.lemonde.fr/afrique/article/2026/07/14/ebola-l-ampleur-de-l-epidemie-pourrait-depasser-de-deux-a-quatre-fois-les-estimations-officielles-selon-l-oms_6723326_3212.html" TargetMode="External"/><Relationship Id="rId82" Type="http://schemas.openxmlformats.org/officeDocument/2006/relationships/hyperlink" Target="https://www.santepubliquefrance.fr/climat/fortes-chaleurs-canicule/bulletin-national/canicule-et-sante-exces-de-mortalite-durant-lepisode-de-canicule-du-24-au-28-mai-2026" TargetMode="External"/><Relationship Id="rId152" Type="http://schemas.openxmlformats.org/officeDocument/2006/relationships/hyperlink" Target="https://sante.gouv.fr/actualites-presse/presse/communiques-de-presse/article/violences-envers-les-professionnels-de-sante-un-nouveau-decret-pour-faciliter" TargetMode="External"/><Relationship Id="rId173" Type="http://schemas.openxmlformats.org/officeDocument/2006/relationships/hyperlink" Target="https://ansm.sante.fr/disponibilites-des-produits-de-sante/medicaments/lariam-250-mg-comprime-secable-mefloquine" TargetMode="External"/><Relationship Id="rId19" Type="http://schemas.openxmlformats.org/officeDocument/2006/relationships/hyperlink" Target="https://peps.sante.gouv.fr/themes/subst_ven/subst.html" TargetMode="External"/><Relationship Id="rId14" Type="http://schemas.openxmlformats.org/officeDocument/2006/relationships/hyperlink" Target="https://ansm.sante.fr/actualites/decision-du-03-07-2026-portant-inscription-sur-les-listes-i-et-ii-des-substances-veneneuses-definies-a-larticle-l-5132-6-du-code-de-la-sante-publique" TargetMode="External"/><Relationship Id="rId30" Type="http://schemas.openxmlformats.org/officeDocument/2006/relationships/hyperlink" Target="https://peps.sante.gouv.fr/actu/2026/26_dgs-pp5_echeance-decret-autorisation-radiopharmacie_30062026.pdf" TargetMode="External"/><Relationship Id="rId35" Type="http://schemas.openxmlformats.org/officeDocument/2006/relationships/hyperlink" Target="https://ansm.sante.fr/actualites/muscimole-et-acide-ibotenique-deux-nouvelles-substances-interdites-a-la-vente" TargetMode="External"/><Relationship Id="rId56" Type="http://schemas.openxmlformats.org/officeDocument/2006/relationships/hyperlink" Target="https://www.lemoniteurdespharmacies.fr/legislation/justice/soignants-agresses-un-decret-facilite-le-depot-de-plainte" TargetMode="External"/><Relationship Id="rId77" Type="http://schemas.openxmlformats.org/officeDocument/2006/relationships/hyperlink" Target="http://peps.intranet.sante.gouv.fr/actu/actualites.html" TargetMode="External"/><Relationship Id="rId100" Type="http://schemas.openxmlformats.org/officeDocument/2006/relationships/hyperlink" Target="https://www.prescrire.org/divers/513-expert-minceur-glp-1-co-des-complements-alimentaires-aux-noms-trompeurs" TargetMode="External"/><Relationship Id="rId105" Type="http://schemas.openxmlformats.org/officeDocument/2006/relationships/hyperlink" Target="https://www.lemoniteurdespharmacies.fr/profession/socio-professionnel/trop-de-medicaments-la-cnam-met-les-pharmaciens-aux-commandes" TargetMode="External"/><Relationship Id="rId126" Type="http://schemas.openxmlformats.org/officeDocument/2006/relationships/hyperlink" Target="https://www.santepubliquefrance.fr/rougeole/bulletin-national/rougeole-en-france-du-1er-janvier-au-30-juin-2026" TargetMode="External"/><Relationship Id="rId147" Type="http://schemas.openxmlformats.org/officeDocument/2006/relationships/hyperlink" Target="https://esante.gouv.fr/actualites/la-nouvelle-version-de-finess-est-desormais-disponible" TargetMode="External"/><Relationship Id="rId168" Type="http://schemas.openxmlformats.org/officeDocument/2006/relationships/hyperlink" Target="https://ansm.sante.fr/disponibilites-des-produits-de-sante/medicaments/oracilline-250-000-ui-5-ml-suspension-buvable-benzathine-phenoxymethylpenicilline" TargetMode="External"/><Relationship Id="rId8" Type="http://schemas.openxmlformats.org/officeDocument/2006/relationships/image" Target="media/image1.jpeg"/><Relationship Id="rId51" Type="http://schemas.openxmlformats.org/officeDocument/2006/relationships/hyperlink" Target="https://www.legifrance.gouv.fr/jorf/id/JORFTEXT000054441417" TargetMode="External"/><Relationship Id="rId72" Type="http://schemas.openxmlformats.org/officeDocument/2006/relationships/hyperlink" Target="https://theconversation.com/mobiliser-la-justice-face-aux-epidemies-en-italie-six-ans-apres-le-covid-le-succes-dune-association-de-parents-de-victimes-286181" TargetMode="External"/><Relationship Id="rId93" Type="http://schemas.openxmlformats.org/officeDocument/2006/relationships/hyperlink" Target="https://www.ordre.pharmacien.fr/je-suis/pharmacien/pharmacien/mon-exercice-professionnel/les-foires-aux-questions/campagne-de-distribution-d-iode" TargetMode="External"/><Relationship Id="rId98" Type="http://schemas.openxmlformats.org/officeDocument/2006/relationships/hyperlink" Target="https://peps.sante.gouv.fr/actu/2026/26_prescrire_EIGS-resultats-eneis3-iatriostat_juillet2026.pdf" TargetMode="External"/><Relationship Id="rId121" Type="http://schemas.openxmlformats.org/officeDocument/2006/relationships/hyperlink" Target="https://www.senat.fr/notice-rapport/2025/r25-882-notice.html" TargetMode="External"/><Relationship Id="rId142" Type="http://schemas.openxmlformats.org/officeDocument/2006/relationships/hyperlink" Target="https://www.lemoniteurdespharmacies.fr/nouvelles-missions/depistage/hypertension-arterielle-les-parlementaires-enterinent-un-compromis-sur-la-proposition-de-loi-neuder" TargetMode="External"/><Relationship Id="rId163" Type="http://schemas.openxmlformats.org/officeDocument/2006/relationships/hyperlink" Target="https://ansm.sante.fr/actualites/point-de-situation-sur-les-approvisionnements-des-produits-de-contraste" TargetMode="External"/><Relationship Id="rId184" Type="http://schemas.openxmlformats.org/officeDocument/2006/relationships/footer" Target="footer1.xm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peps.sante.gouv.fr/textes_projets/projets.html" TargetMode="External"/><Relationship Id="rId46" Type="http://schemas.openxmlformats.org/officeDocument/2006/relationships/hyperlink" Target="https://www.legifrance.gouv.fr/codes/article_lc/LEGIARTI000036510469" TargetMode="External"/><Relationship Id="rId67" Type="http://schemas.openxmlformats.org/officeDocument/2006/relationships/hyperlink" Target="https://www.senat.fr/notice-rapport/2025/r25-847-notice.html" TargetMode="External"/><Relationship Id="rId116" Type="http://schemas.openxmlformats.org/officeDocument/2006/relationships/hyperlink" Target="https://peps.sante.gouv.fr/actu/2026/26_ans-ror_fiche-relecture-etude-info-ror-pharmasi_05062026.xlsx" TargetMode="External"/><Relationship Id="rId137" Type="http://schemas.openxmlformats.org/officeDocument/2006/relationships/hyperlink" Target="https://www.hcsp.fr/Explore.cgi/avisrapportsdomaine?clefr=1536" TargetMode="External"/><Relationship Id="rId158" Type="http://schemas.openxmlformats.org/officeDocument/2006/relationships/hyperlink" Target="https://ansm.sante.fr/disponibilites-des-produits-de-sante/medicaments" TargetMode="External"/><Relationship Id="rId20" Type="http://schemas.openxmlformats.org/officeDocument/2006/relationships/hyperlink" Target="https://peps.sante.gouv.fr/themes/subst_ven/subst.html" TargetMode="External"/><Relationship Id="rId41" Type="http://schemas.openxmlformats.org/officeDocument/2006/relationships/hyperlink" Target="https://www.legifrance.gouv.fr/jorf/id/JORFTEXT000054408045" TargetMode="External"/><Relationship Id="rId62" Type="http://schemas.openxmlformats.org/officeDocument/2006/relationships/hyperlink" Target="https://www.lemonde.fr/afrique/article/2026/07/15/en-republique-democratique-du-congo-l-epidemie-progresse-a-un-rythme-sans-precedent-selon-msf_6723561_3212.html" TargetMode="External"/><Relationship Id="rId83" Type="http://schemas.openxmlformats.org/officeDocument/2006/relationships/hyperlink" Target="https://www.lemoniteurdespharmacies.fr/profession/socio-professionnel/deserts-dentaires-les-pharmaciens-autorises-a-traiter-certaines-urgences" TargetMode="External"/><Relationship Id="rId88" Type="http://schemas.openxmlformats.org/officeDocument/2006/relationships/hyperlink" Target="https://drees.solidarites-sante.gouv.fr/communique-de-presse-jeux-de-donnees/jeux-de-donnees/260702-demographie-des-professionnels-de-sante-au-1er-janvier-2025" TargetMode="External"/><Relationship Id="rId111" Type="http://schemas.openxmlformats.org/officeDocument/2006/relationships/hyperlink" Target="https://www.euda.europa.eu/publications/european-drug-report/2026_fr" TargetMode="External"/><Relationship Id="rId132" Type="http://schemas.openxmlformats.org/officeDocument/2006/relationships/hyperlink" Target="https://www.santementale.fr/2026/07/la-mission-flash-sur-les-infirmiers-en-pratique-avancee-rend-ses-conclusions/" TargetMode="External"/><Relationship Id="rId153" Type="http://schemas.openxmlformats.org/officeDocument/2006/relationships/hyperlink" Target="https://www.ordre.pharmacien.fr/je-suis/pharmacien/pharmacien/mon-parcours-et-mes-demarches/agressions-vols-situations-difficiles2/que-faire-en-cas-d-agression-et-informations-sur-le-depot-de-plainte" TargetMode="External"/><Relationship Id="rId174" Type="http://schemas.openxmlformats.org/officeDocument/2006/relationships/hyperlink" Target="https://ansm.sante.fr/disponibilites-des-produits-de-sante/medicaments/mynocine-100-mg-gelule-minocycline-chlorhydrate-de" TargetMode="External"/><Relationship Id="rId179" Type="http://schemas.openxmlformats.org/officeDocument/2006/relationships/hyperlink" Target="https://ansm.sante.fr/disponibilites-des-produits-de-sante/medicaments/linezolide-600-mg-comprime-pellicule-linezolide" TargetMode="External"/><Relationship Id="rId190" Type="http://schemas.openxmlformats.org/officeDocument/2006/relationships/customXml" Target="../customXml/item2.xml"/><Relationship Id="rId15" Type="http://schemas.openxmlformats.org/officeDocument/2006/relationships/hyperlink" Target="https://peps.sante.gouv.fr/themes/subst_ven/subst.html" TargetMode="External"/><Relationship Id="rId36" Type="http://schemas.openxmlformats.org/officeDocument/2006/relationships/hyperlink" Target="https://ansm.sante.fr/actualites/decision-du-03-07-2026-portant-inscription-sur-les-listes-i-et-ii-des-substances-veneneuses-definies-a-larticle-l-5132-6-du-code-de-la-sante-publique" TargetMode="External"/><Relationship Id="rId57" Type="http://schemas.openxmlformats.org/officeDocument/2006/relationships/hyperlink" Target="https://www.legifrance.gouv.fr/jorf/id/JORFTEXT000054458054" TargetMode="External"/><Relationship Id="rId106" Type="http://schemas.openxmlformats.org/officeDocument/2006/relationships/hyperlink" Target="https://www.lemoniteurdespharmacies.fr/profession/socio-professionnel/pharmaciens-diplomes-a-letranger-un-renfort-indispensable-mais-encore-freine-par-les-procedures" TargetMode="External"/><Relationship Id="rId127" Type="http://schemas.openxmlformats.org/officeDocument/2006/relationships/hyperlink" Target="https://www.ordre.pharmacien.fr/les-communications/focus-sur/les-actualites/actualisation-de-la-liste-des-medicaments-essentiels" TargetMode="External"/><Relationship Id="rId10" Type="http://schemas.openxmlformats.org/officeDocument/2006/relationships/hyperlink" Target="https://peps.sante.gouv.fr/themes/subst_ven/subst.html" TargetMode="External"/><Relationship Id="rId31" Type="http://schemas.openxmlformats.org/officeDocument/2006/relationships/hyperlink" Target="https://peps.sante.gouv.fr/questions%20reponses/questions_reponses.html" TargetMode="External"/><Relationship Id="rId52" Type="http://schemas.openxmlformats.org/officeDocument/2006/relationships/hyperlink" Target="https://www.legifrance.gouv.fr/jorf/id/JORFTEXT000054441424" TargetMode="External"/><Relationship Id="rId73" Type="http://schemas.openxmlformats.org/officeDocument/2006/relationships/hyperlink" Target="https://theconversation.com/retour-sur-le-covid-19-dune-crise-globale-a-des-reponses-nationales-les-enseignements-de-la-france-du-bresil-et-du-portugal-286204" TargetMode="External"/><Relationship Id="rId78" Type="http://schemas.openxmlformats.org/officeDocument/2006/relationships/hyperlink" Target="https://peps.sante.gouv.fr/actu/actualites.html" TargetMode="External"/><Relationship Id="rId94" Type="http://schemas.openxmlformats.org/officeDocument/2006/relationships/hyperlink" Target="https://www.ordre.pharmacien.fr/les-communications/focus-sur/les-actualites/remplacements-quelles-sont-les-regles-pour-chaque-metier2" TargetMode="External"/><Relationship Id="rId99" Type="http://schemas.openxmlformats.org/officeDocument/2006/relationships/hyperlink" Target="https://sante.gouv.fr/IMG/pdf/misp_no2026-07_dermatophilus_congolensis.pdf" TargetMode="External"/><Relationship Id="rId101" Type="http://schemas.openxmlformats.org/officeDocument/2006/relationships/hyperlink" Target="https://www.lemonde.fr/societe/article/2026/07/06/a-marseille-un-dentiste-condamne-pour-une-vaste-escroquerie-a-la-secu-le-prejudice-est-estime-a-2-6-millions-d-euros_6721174_3224.html" TargetMode="External"/><Relationship Id="rId122" Type="http://schemas.openxmlformats.org/officeDocument/2006/relationships/hyperlink" Target="https://ansm.sante.fr/informations-de-securite/vaccin-ixchiq-contre-le-chikungunya-utilisation-reservee-aux-personnes-presentant-un-risque-eleve-detre-infectees-par-le-virus-du-chikungunya" TargetMode="External"/><Relationship Id="rId143" Type="http://schemas.openxmlformats.org/officeDocument/2006/relationships/hyperlink" Target="https://ansm.sante.fr/actualites/lansm-prend-des-mesures-de-police-sanitaire-a-lencontre-des-sites-internet-vendant-des-aglp-1" TargetMode="External"/><Relationship Id="rId148" Type="http://schemas.openxmlformats.org/officeDocument/2006/relationships/hyperlink" Target="https://finess.esante.gouv.fr/recherche" TargetMode="External"/><Relationship Id="rId164" Type="http://schemas.openxmlformats.org/officeDocument/2006/relationships/hyperlink" Target="https://www.lemoniteurdespharmacies.fr/profession/socio-professionnel/preparation-de-quetiapine-lansm-met-fin-a-la-derogation-une-decision-prematuree" TargetMode="External"/><Relationship Id="rId169" Type="http://schemas.openxmlformats.org/officeDocument/2006/relationships/hyperlink" Target="https://ansm.sante.fr/disponibilites-des-produits-de-sante/medicaments/zentel-400-mg-comprime-et-zentel-0-4-g-10-ml-suspension-buvable-albendazole" TargetMode="External"/><Relationship Id="rId18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ansm.sante.fr/disponibilites-des-produits-de-sante/medicaments/mydriaticum-2-mg-0-4-ml-collyre-en-recipient-unidose-tropicamide" TargetMode="External"/><Relationship Id="rId26" Type="http://schemas.openxmlformats.org/officeDocument/2006/relationships/hyperlink" Target="https://www.lemonde.fr/societe/article/2026/06/30/fin-de-vie-l-assemblee-nationale-approuve-a-nouveau-la-proposition-de-loi-instaurant-un-droit-a-l-aide-a-mourir-le-vote-final-aura-lieu-le-15-juillet_6717297_3224.html" TargetMode="External"/><Relationship Id="rId47" Type="http://schemas.openxmlformats.org/officeDocument/2006/relationships/hyperlink" Target="https://www.legifrance.gouv.fr/jorf/id/JORFTEXT000054426902" TargetMode="External"/><Relationship Id="rId68" Type="http://schemas.openxmlformats.org/officeDocument/2006/relationships/hyperlink" Target="https://www.lemonde.fr/sciences/article/2026/07/16/en-gerant-des-epidemies-de-facon-aussi-peu-democratique-on-degrade-le-systeme-les-lecons-de-l-infectiologue-xavier-lescure-apres-les-crises-du-hantavirus-et-d-ebola_6723805_1650684.html" TargetMode="External"/><Relationship Id="rId89" Type="http://schemas.openxmlformats.org/officeDocument/2006/relationships/hyperlink" Target="https://ansm.sante.fr/actualites/peptides-vendus-en-ligne-ne-les-utilisez-pas-ils-peuvent-etre-dangereux" TargetMode="External"/><Relationship Id="rId112" Type="http://schemas.openxmlformats.org/officeDocument/2006/relationships/hyperlink" Target="https://www.lemoniteurdespharmacies.fr/therapeutique/medicaments/recherche-et-innovation/agonistes-du-glp-1-en-periode-periconceptionnelle-facteur-cle-de-prematurite-ou-pas" TargetMode="External"/><Relationship Id="rId133" Type="http://schemas.openxmlformats.org/officeDocument/2006/relationships/hyperlink" Target="https://www.conseil-national.medecin.fr/publications/communiques-presse/coordination-soins-role-medecin-irremplacable" TargetMode="External"/><Relationship Id="rId154" Type="http://schemas.openxmlformats.org/officeDocument/2006/relationships/hyperlink" Target="https://www.has-sante.fr/jcms/p_4202370/fr/determination-des-actes-d-analyse-du-systeme-hla-couvrant-l-activite-et-le-suivi-en-routine-d-une-greffe" TargetMode="External"/><Relationship Id="rId175" Type="http://schemas.openxmlformats.org/officeDocument/2006/relationships/hyperlink" Target="https://ansm.sante.fr/disponibilites-des-produits-de-sante/medicaments/ambrisentan-volibris-tous-dosages-ambrisentan" TargetMode="External"/><Relationship Id="rId16" Type="http://schemas.openxmlformats.org/officeDocument/2006/relationships/hyperlink" Target="https://ansm.sante.fr/actualites/decision-du-07-07-2026-inscription-sur-les-listes-i-et-ii-des-substances-veneneuses-definies-a-larticle-l-5132-6-du-code-de-la-sante-publique" TargetMode="External"/><Relationship Id="rId37" Type="http://schemas.openxmlformats.org/officeDocument/2006/relationships/hyperlink" Target="https://bulletins-officiels.social.gouv.fr/instruction-ndeg-dgssp3dssmcgrmcnamdpps202669-du-2-juillet-2026-relative-au-dispositif-de-soutien-par-le-fonds-de-lutte-contre-les-addictions-flca-aux-actions-regionales-contribuant-la-lutte-contre-les-addictions-pour-2026" TargetMode="External"/><Relationship Id="rId58" Type="http://schemas.openxmlformats.org/officeDocument/2006/relationships/hyperlink" Target="https://www.legifrance.gouv.fr/jorf/id/JORFTEXT000054471256" TargetMode="External"/><Relationship Id="rId79" Type="http://schemas.openxmlformats.org/officeDocument/2006/relationships/hyperlink" Target="https://anap.fr/s/bonnes-pratiques-orga-detaillesx/a06Jv00000oYcqsIAC/r%C3%A9seau-de-drones-m%C3%A9dicaux-interhospitaliers-pour-le-transport-s%C3%A9curis%C3%A9" TargetMode="External"/><Relationship Id="rId102" Type="http://schemas.openxmlformats.org/officeDocument/2006/relationships/hyperlink" Target="https://www.lemoniteurdespharmacies.fr/business/numerique/digitalisation/ordonnances-europeennes-donnees-de-sante-ce-qui-va-changer-derriere-le-comptoir" TargetMode="External"/><Relationship Id="rId123" Type="http://schemas.openxmlformats.org/officeDocument/2006/relationships/hyperlink" Target="https://ansm.sante.fr/actualites/retour-dinformation-sur-le-prac" TargetMode="External"/><Relationship Id="rId144" Type="http://schemas.openxmlformats.org/officeDocument/2006/relationships/hyperlink" Target="https://ansm.sante.fr/actualites/peptides-vendus-en-ligne-ne-les-utilisez-pas-ils-peuvent-etre-dangereux" TargetMode="External"/><Relationship Id="rId90" Type="http://schemas.openxmlformats.org/officeDocument/2006/relationships/hyperlink" Target="https://www.assurance-maladie.ameli.fr/presse/2025-06-24-cp-presentation-rapport-charges-et-produits-2026" TargetMode="External"/><Relationship Id="rId165" Type="http://schemas.openxmlformats.org/officeDocument/2006/relationships/hyperlink" Target="https://ansm.sante.fr/disponibilites-des-produits-de-sante/medicaments/coli-genta-ap-hp-135-mg-100-mg-gelule-adulte-colistine-gentamicine" TargetMode="External"/><Relationship Id="rId186" Type="http://schemas.openxmlformats.org/officeDocument/2006/relationships/header" Target="header3.xml"/><Relationship Id="rId27" Type="http://schemas.openxmlformats.org/officeDocument/2006/relationships/hyperlink" Target="https://www.acadpharm.org/dos_public/COMMUNIQUE___FIN_DE_VIE.PDF" TargetMode="External"/><Relationship Id="rId48" Type="http://schemas.openxmlformats.org/officeDocument/2006/relationships/hyperlink" Target="https://www.legifrance.gouv.fr/download/pdf/circ?id=45673" TargetMode="External"/><Relationship Id="rId69" Type="http://schemas.openxmlformats.org/officeDocument/2006/relationships/hyperlink" Target="http://peps.intranet.sante.gouv.fr/actu/actualites.html" TargetMode="External"/><Relationship Id="rId113" Type="http://schemas.openxmlformats.org/officeDocument/2006/relationships/hyperlink" Target="https://peps.sante.gouv.fr/actu/2026/26_ans-ror_enregistrement-nlles-mission-officines-ror_08072026.pdf" TargetMode="External"/><Relationship Id="rId134" Type="http://schemas.openxmlformats.org/officeDocument/2006/relationships/hyperlink" Target="https://www.has-sante.fr/jcms/p_4214093/fr/la-has-se-prononce-sur-l-obligation-vaccinale-contre-la-grippe" TargetMode="External"/><Relationship Id="rId80" Type="http://schemas.openxmlformats.org/officeDocument/2006/relationships/hyperlink" Target="https://www.assurance-maladie.ameli.fr/presse/2026-06-30-cp-depenses-fin-mai-2026" TargetMode="External"/><Relationship Id="rId155" Type="http://schemas.openxmlformats.org/officeDocument/2006/relationships/hyperlink" Target="https://www.santepubliquefrance.fr/maladies-a-transmission-vectorielle/chikungunya/bulletin-national/chikungunya-dengue-zika-et-17" TargetMode="External"/><Relationship Id="rId176" Type="http://schemas.openxmlformats.org/officeDocument/2006/relationships/hyperlink" Target="https://ansm.sante.fr/disponibilites-des-produits-de-sante/medicaments/quinimax-125-mg-comprime-pellicule-secable-cinchonidine-monochlorhydrate-de-monohydrate-cinchonine-chlorhydrate-de-dihydrate-quinidine-chlorhydrate-de-monohydrate-quinine-chlorhydrate-de" TargetMode="External"/><Relationship Id="rId17" Type="http://schemas.openxmlformats.org/officeDocument/2006/relationships/hyperlink" Target="https://peps.sante.gouv.fr/themes/subst_ven/subst.html" TargetMode="External"/><Relationship Id="rId38" Type="http://schemas.openxmlformats.org/officeDocument/2006/relationships/hyperlink" Target="https://bulletins-officiels.social.gouv.fr/note-dinformation-ndeg-dgossdrimr202688-du-2-juillet-2026-relative-lappel-candidatures-du-4eme-plan-national-maladies-rares-pnmr4-2026-pour-soutenir-le-developpement-et-limplementation-de-tests-fonctionnels-dans-les-maladies-rares" TargetMode="External"/><Relationship Id="rId59" Type="http://schemas.openxmlformats.org/officeDocument/2006/relationships/hyperlink" Target="https://www.lemonde.fr/sante/article/2026/07/04/ebola-le-premier-cas-en-france-est-gueri-et-sorti-de-l-hopital-annonce-la-ministre-de-la-sante_6720687_1651302.html" TargetMode="External"/><Relationship Id="rId103" Type="http://schemas.openxmlformats.org/officeDocument/2006/relationships/hyperlink" Target="https://ansm.sante.fr/actualites/lansm-lance-une-campagne-dinformation-pour-faire-connaitre-la-e-notice-des-medicaments" TargetMode="External"/><Relationship Id="rId124" Type="http://schemas.openxmlformats.org/officeDocument/2006/relationships/hyperlink" Target="https://www.lemoniteurdespharmacies.fr/profession/socio-professionnel/gaspillage-des-medicaments-la-cnam-veut-faire-du-bilan-partage-de-medication-larme-majeure-de-la-deprescription" TargetMode="External"/><Relationship Id="rId70" Type="http://schemas.openxmlformats.org/officeDocument/2006/relationships/hyperlink" Target="https://peps.sante.gouv.fr/actu/ncov/actus_2019-ncov.html" TargetMode="External"/><Relationship Id="rId91" Type="http://schemas.openxmlformats.org/officeDocument/2006/relationships/hyperlink" Target="https://www.lemonde.fr/societe/article/2026/07/02/l-assurance-maladie-plaide-pour-l-interdiction-definitive-de-la-vente-de-cigarettes-aux-personnes-nees-apres-2009-et-propose-l-etiquetage-obligatoire-de-nutri-score-ainsi-que-des-produits-ultratransformes_6718191_3224.html" TargetMode="External"/><Relationship Id="rId145" Type="http://schemas.openxmlformats.org/officeDocument/2006/relationships/hyperlink" Target="https://ansm.sante.fr/actualites/decision-de-police-sanitaire-du-09-07-2026-retrait-des-produits-presentes-comme-contenant-des-agonistes-du-glp-1-societe-synedica-laboratories" TargetMode="External"/><Relationship Id="rId166" Type="http://schemas.openxmlformats.org/officeDocument/2006/relationships/hyperlink" Target="https://ansm.sante.fr/disponibilites-des-produits-de-sante/medicaments/eskazole-400-mg-comprime-albendazole" TargetMode="External"/><Relationship Id="rId187" Type="http://schemas.openxmlformats.org/officeDocument/2006/relationships/footer" Target="footer3.xml"/><Relationship Id="rId1" Type="http://schemas.openxmlformats.org/officeDocument/2006/relationships/customXml" Target="../customXml/item1.xml"/><Relationship Id="rId28" Type="http://schemas.openxmlformats.org/officeDocument/2006/relationships/hyperlink" Target="https://www.lemonde.fr/politique/article/2026/07/15/fin-de-vie-le-parlement-approuve-definitivement-le-droit-a-l-aide-a-mourir_6723602_823448.html" TargetMode="External"/><Relationship Id="rId49" Type="http://schemas.openxmlformats.org/officeDocument/2006/relationships/hyperlink" Target="https://www.securite-civile.interieur.gouv.fr/sites/securitecivile/files/medias/documents/2026-07/Guide-ORSEC-CHALEURS-EXTREMES_pour%20diffusion_vf-2.pdf" TargetMode="External"/><Relationship Id="rId114" Type="http://schemas.openxmlformats.org/officeDocument/2006/relationships/hyperlink" Target="https://peps.sante.gouv.fr/actu/2026/26_ans-ror_synthese-impact-info-ror-pharmasi_08072026.pdf" TargetMode="External"/><Relationship Id="rId60" Type="http://schemas.openxmlformats.org/officeDocument/2006/relationships/hyperlink" Target="https://www.lemonde.fr/afrique/article/2026/07/09/epidemie-d-ebola-en-rdc-le-bilan-atteint-600-morts-selon-l-oms_6722070_3212.html" TargetMode="External"/><Relationship Id="rId81" Type="http://schemas.openxmlformats.org/officeDocument/2006/relationships/hyperlink" Target="https://drees.solidarites-sante.gouv.fr/publications-communique-de-presse/les-dossiers-de-la-drees/260701_medicaments-remboursables" TargetMode="External"/><Relationship Id="rId135" Type="http://schemas.openxmlformats.org/officeDocument/2006/relationships/hyperlink" Target="https://www.has-sante.fr/jcms/p_3701698/fr/grippe-saisonniere-evaluation-de-la-pertinence-d-une-obligation-vaccinale" TargetMode="External"/><Relationship Id="rId156" Type="http://schemas.openxmlformats.org/officeDocument/2006/relationships/hyperlink" Target="https://www.ordre.pharmacien.fr/les-communications/focus-sur/les-actualites/complements-alimentaires-en-officine-controles-de-la-dgal-effectues-par-des-agents-delegataires" TargetMode="External"/><Relationship Id="rId177" Type="http://schemas.openxmlformats.org/officeDocument/2006/relationships/hyperlink" Target="https://ansm.sante.fr/disponibilites-des-produits-de-sante/medicaments/quinimax-500-mg-comprime-pellicule-secable-inchonidine-monochlorhydrate-de-monohydrate-cinchonine-chlorhydrate-de-dihydrate-quinidine-chlorhydrate-de-monohydrate-quinine-chlorhydrate-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rs-bfc-peps@ars.sante.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rsbfc-fichiers.polaris.social.gouv.fr\ARSBFC\TRANSVERSAL\PHARMACIE\12_PEPS\PEPS\courriers_notes\lettre_info\mois-xx.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B2F62C9FEE66468AE6ED37C602DC95" ma:contentTypeVersion="10" ma:contentTypeDescription="Crée un document." ma:contentTypeScope="" ma:versionID="88edfb6f293bce798d548688640c4462">
  <xsd:schema xmlns:xsd="http://www.w3.org/2001/XMLSchema" xmlns:xs="http://www.w3.org/2001/XMLSchema" xmlns:p="http://schemas.microsoft.com/office/2006/metadata/properties" xmlns:ns2="496a4be7-76b1-4a69-ac69-a3e185a6e6be" targetNamespace="http://schemas.microsoft.com/office/2006/metadata/properties" ma:root="true" ma:fieldsID="2fe936909a296b2d95021de96f8088cf" ns2:_="">
    <xsd:import namespace="496a4be7-76b1-4a69-ac69-a3e185a6e6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a4be7-76b1-4a69-ac69-a3e185a6e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33520-67F4-4203-9606-831853ADE38D}">
  <ds:schemaRefs>
    <ds:schemaRef ds:uri="http://schemas.openxmlformats.org/officeDocument/2006/bibliography"/>
  </ds:schemaRefs>
</ds:datastoreItem>
</file>

<file path=customXml/itemProps2.xml><?xml version="1.0" encoding="utf-8"?>
<ds:datastoreItem xmlns:ds="http://schemas.openxmlformats.org/officeDocument/2006/customXml" ds:itemID="{D22C1638-5C41-479F-9B84-B28FB51C4739}"/>
</file>

<file path=customXml/itemProps3.xml><?xml version="1.0" encoding="utf-8"?>
<ds:datastoreItem xmlns:ds="http://schemas.openxmlformats.org/officeDocument/2006/customXml" ds:itemID="{F7F6497F-2729-4C6C-B7B8-699674342967}"/>
</file>

<file path=customXml/itemProps4.xml><?xml version="1.0" encoding="utf-8"?>
<ds:datastoreItem xmlns:ds="http://schemas.openxmlformats.org/officeDocument/2006/customXml" ds:itemID="{E37BF5FE-81B4-43FF-B753-A82BE26F31EF}"/>
</file>

<file path=docProps/app.xml><?xml version="1.0" encoding="utf-8"?>
<Properties xmlns="http://schemas.openxmlformats.org/officeDocument/2006/extended-properties" xmlns:vt="http://schemas.openxmlformats.org/officeDocument/2006/docPropsVTypes">
  <Template>mois-xx.dotx</Template>
  <TotalTime>7588</TotalTime>
  <Pages>26</Pages>
  <Words>17884</Words>
  <Characters>98362</Characters>
  <Application>Microsoft Office Word</Application>
  <DocSecurity>0</DocSecurity>
  <Lines>819</Lines>
  <Paragraphs>232</Paragraphs>
  <ScaleCrop>false</ScaleCrop>
  <HeadingPairs>
    <vt:vector size="2" baseType="variant">
      <vt:variant>
        <vt:lpstr>Titre</vt:lpstr>
      </vt:variant>
      <vt:variant>
        <vt:i4>1</vt:i4>
      </vt:variant>
    </vt:vector>
  </HeadingPairs>
  <TitlesOfParts>
    <vt:vector size="1" baseType="lpstr">
      <vt:lpstr/>
    </vt:vector>
  </TitlesOfParts>
  <Company>Ministère de la Santé</Company>
  <LinksUpToDate>false</LinksUpToDate>
  <CharactersWithSpaces>116014</CharactersWithSpaces>
  <SharedDoc>false</SharedDoc>
  <HLinks>
    <vt:vector size="84" baseType="variant">
      <vt:variant>
        <vt:i4>7536689</vt:i4>
      </vt:variant>
      <vt:variant>
        <vt:i4>36</vt:i4>
      </vt:variant>
      <vt:variant>
        <vt:i4>0</vt:i4>
      </vt:variant>
      <vt:variant>
        <vt:i4>5</vt:i4>
      </vt:variant>
      <vt:variant>
        <vt:lpwstr>https://peps.sante.gouv.fr/actu/actualites.html</vt:lpwstr>
      </vt:variant>
      <vt:variant>
        <vt:lpwstr/>
      </vt:variant>
      <vt:variant>
        <vt:i4>7798903</vt:i4>
      </vt:variant>
      <vt:variant>
        <vt:i4>33</vt:i4>
      </vt:variant>
      <vt:variant>
        <vt:i4>0</vt:i4>
      </vt:variant>
      <vt:variant>
        <vt:i4>5</vt:i4>
      </vt:variant>
      <vt:variant>
        <vt:lpwstr>http://peps.intranet.sante.gouv.fr/actu/actualites.html</vt:lpwstr>
      </vt:variant>
      <vt:variant>
        <vt:lpwstr/>
      </vt:variant>
      <vt:variant>
        <vt:i4>4587558</vt:i4>
      </vt:variant>
      <vt:variant>
        <vt:i4>30</vt:i4>
      </vt:variant>
      <vt:variant>
        <vt:i4>0</vt:i4>
      </vt:variant>
      <vt:variant>
        <vt:i4>5</vt:i4>
      </vt:variant>
      <vt:variant>
        <vt:lpwstr>https://peps.sante.gouv.fr/actu/ncov/actus_2019-ncov.html</vt:lpwstr>
      </vt:variant>
      <vt:variant>
        <vt:lpwstr/>
      </vt:variant>
      <vt:variant>
        <vt:i4>7798903</vt:i4>
      </vt:variant>
      <vt:variant>
        <vt:i4>27</vt:i4>
      </vt:variant>
      <vt:variant>
        <vt:i4>0</vt:i4>
      </vt:variant>
      <vt:variant>
        <vt:i4>5</vt:i4>
      </vt:variant>
      <vt:variant>
        <vt:lpwstr>http://peps.intranet.sante.gouv.fr/actu/actualites.html</vt:lpwstr>
      </vt:variant>
      <vt:variant>
        <vt:lpwstr/>
      </vt:variant>
      <vt:variant>
        <vt:i4>3604535</vt:i4>
      </vt:variant>
      <vt:variant>
        <vt:i4>24</vt:i4>
      </vt:variant>
      <vt:variant>
        <vt:i4>0</vt:i4>
      </vt:variant>
      <vt:variant>
        <vt:i4>5</vt:i4>
      </vt:variant>
      <vt:variant>
        <vt:lpwstr>https://www.legifrance.gouv.fr/jorf/id/JORFTEXT000044806592</vt:lpwstr>
      </vt:variant>
      <vt:variant>
        <vt:lpwstr/>
      </vt:variant>
      <vt:variant>
        <vt:i4>1769489</vt:i4>
      </vt:variant>
      <vt:variant>
        <vt:i4>21</vt:i4>
      </vt:variant>
      <vt:variant>
        <vt:i4>0</vt:i4>
      </vt:variant>
      <vt:variant>
        <vt:i4>5</vt:i4>
      </vt:variant>
      <vt:variant>
        <vt:lpwstr>https://peps.sante.gouv.fr/outils/docu/texto.xlsm</vt:lpwstr>
      </vt:variant>
      <vt:variant>
        <vt:lpwstr/>
      </vt:variant>
      <vt:variant>
        <vt:i4>1966178</vt:i4>
      </vt:variant>
      <vt:variant>
        <vt:i4>18</vt:i4>
      </vt:variant>
      <vt:variant>
        <vt:i4>0</vt:i4>
      </vt:variant>
      <vt:variant>
        <vt:i4>5</vt:i4>
      </vt:variant>
      <vt:variant>
        <vt:lpwstr>https://peps.sante.gouv.fr/textes_projets/projets.html</vt:lpwstr>
      </vt:variant>
      <vt:variant>
        <vt:lpwstr/>
      </vt:variant>
      <vt:variant>
        <vt:i4>3932191</vt:i4>
      </vt:variant>
      <vt:variant>
        <vt:i4>15</vt:i4>
      </vt:variant>
      <vt:variant>
        <vt:i4>0</vt:i4>
      </vt:variant>
      <vt:variant>
        <vt:i4>5</vt:i4>
      </vt:variant>
      <vt:variant>
        <vt:lpwstr>https://peps.sante.gouv.fr/outils/guide_proced/guide.html</vt:lpwstr>
      </vt:variant>
      <vt:variant>
        <vt:lpwstr/>
      </vt:variant>
      <vt:variant>
        <vt:i4>5439533</vt:i4>
      </vt:variant>
      <vt:variant>
        <vt:i4>12</vt:i4>
      </vt:variant>
      <vt:variant>
        <vt:i4>0</vt:i4>
      </vt:variant>
      <vt:variant>
        <vt:i4>5</vt:i4>
      </vt:variant>
      <vt:variant>
        <vt:lpwstr>http://peps.intranet.sante.gouv.fr/themes/subst_ven/subst.html</vt:lpwstr>
      </vt:variant>
      <vt:variant>
        <vt:lpwstr>cannabis</vt:lpwstr>
      </vt:variant>
      <vt:variant>
        <vt:i4>4128863</vt:i4>
      </vt:variant>
      <vt:variant>
        <vt:i4>9</vt:i4>
      </vt:variant>
      <vt:variant>
        <vt:i4>0</vt:i4>
      </vt:variant>
      <vt:variant>
        <vt:i4>5</vt:i4>
      </vt:variant>
      <vt:variant>
        <vt:lpwstr>http://peps.intranet.sante.gouv.fr/themes/subst_ven/subst.html</vt:lpwstr>
      </vt:variant>
      <vt:variant>
        <vt:lpwstr>cadragestup</vt:lpwstr>
      </vt:variant>
      <vt:variant>
        <vt:i4>5439533</vt:i4>
      </vt:variant>
      <vt:variant>
        <vt:i4>6</vt:i4>
      </vt:variant>
      <vt:variant>
        <vt:i4>0</vt:i4>
      </vt:variant>
      <vt:variant>
        <vt:i4>5</vt:i4>
      </vt:variant>
      <vt:variant>
        <vt:lpwstr>http://peps.intranet.sante.gouv.fr/themes/subst_ven/subst.html</vt:lpwstr>
      </vt:variant>
      <vt:variant>
        <vt:lpwstr>cannabis</vt:lpwstr>
      </vt:variant>
      <vt:variant>
        <vt:i4>4784238</vt:i4>
      </vt:variant>
      <vt:variant>
        <vt:i4>3</vt:i4>
      </vt:variant>
      <vt:variant>
        <vt:i4>0</vt:i4>
      </vt:variant>
      <vt:variant>
        <vt:i4>5</vt:i4>
      </vt:variant>
      <vt:variant>
        <vt:lpwstr>https://peps.sante.gouv.fr/themes/subst_ven/subst.html</vt:lpwstr>
      </vt:variant>
      <vt:variant>
        <vt:lpwstr/>
      </vt:variant>
      <vt:variant>
        <vt:i4>4456513</vt:i4>
      </vt:variant>
      <vt:variant>
        <vt:i4>0</vt:i4>
      </vt:variant>
      <vt:variant>
        <vt:i4>0</vt:i4>
      </vt:variant>
      <vt:variant>
        <vt:i4>5</vt:i4>
      </vt:variant>
      <vt:variant>
        <vt:lpwstr>https://peps.sante.gouv.fr/themes/dopage/dopage.html</vt:lpwstr>
      </vt:variant>
      <vt:variant>
        <vt:lpwstr/>
      </vt:variant>
      <vt:variant>
        <vt:i4>2359364</vt:i4>
      </vt:variant>
      <vt:variant>
        <vt:i4>0</vt:i4>
      </vt:variant>
      <vt:variant>
        <vt:i4>0</vt:i4>
      </vt:variant>
      <vt:variant>
        <vt:i4>5</vt:i4>
      </vt:variant>
      <vt:variant>
        <vt:lpwstr>mailto:ars-bfc-peps@ars.sante.fr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PICHON, Pascal (ARS-BFC/BFC/DSP)</dc:creator>
  <cp:keywords/>
  <dc:description/>
  <cp:lastModifiedBy>PICHON, Pascal (ARS-BFC/DOSA)</cp:lastModifiedBy>
  <cp:revision>39</cp:revision>
  <cp:lastPrinted>2018-11-02T10:29:00Z</cp:lastPrinted>
  <dcterms:created xsi:type="dcterms:W3CDTF">2026-06-30T10:23:00Z</dcterms:created>
  <dcterms:modified xsi:type="dcterms:W3CDTF">2026-07-24T08:39:00Z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2026-01-30T08:43:42Z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666007f5-c79b-4f36-90c8-deb251ecf105</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y fmtid="{D5CDD505-2E9C-101B-9397-08002B2CF9AE}" pid="10" name="ContentTypeId">
    <vt:lpwstr>0x010100B7B2F62C9FEE66468AE6ED37C602DC95</vt:lpwstr>
  </property>
</Properties>
</file>