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74E9E" w14:textId="77777777" w:rsidR="00C30F6C" w:rsidRDefault="00072D49">
      <w:r>
        <w:rPr>
          <w:noProof/>
        </w:rPr>
        <w:drawing>
          <wp:anchor distT="0" distB="0" distL="114300" distR="114300" simplePos="0" relativeHeight="251657728" behindDoc="1" locked="0" layoutInCell="1" allowOverlap="1" wp14:anchorId="117FCE8C" wp14:editId="6F239916">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8FEFBF" w14:textId="77777777" w:rsidR="00C30F6C" w:rsidRDefault="00C30F6C"/>
    <w:p w14:paraId="25ED3F0A" w14:textId="77777777" w:rsidR="00C30F6C" w:rsidRDefault="00C30F6C"/>
    <w:p w14:paraId="19983582" w14:textId="77777777" w:rsidR="00C30F6C" w:rsidRDefault="00C30F6C">
      <w:pPr>
        <w:rPr>
          <w:noProof/>
        </w:rPr>
      </w:pPr>
    </w:p>
    <w:p w14:paraId="7F496BA7" w14:textId="77777777" w:rsidR="00AC1EE8" w:rsidRDefault="00AC1EE8"/>
    <w:p w14:paraId="3EB3E50C" w14:textId="77777777" w:rsidR="00C30F6C" w:rsidRDefault="00C30F6C"/>
    <w:p w14:paraId="1666CF1C" w14:textId="77777777" w:rsidR="00C30F6C" w:rsidRDefault="00C30F6C"/>
    <w:p w14:paraId="01241F2C" w14:textId="77777777" w:rsidR="00C30F6C" w:rsidRDefault="00C30F6C"/>
    <w:p w14:paraId="61CC7EB9" w14:textId="77777777" w:rsidR="00C30F6C" w:rsidRDefault="00C30F6C"/>
    <w:p w14:paraId="7D2671B2" w14:textId="77777777" w:rsidR="00C30F6C" w:rsidRDefault="00C30F6C"/>
    <w:p w14:paraId="46E4B3F2" w14:textId="77777777" w:rsidR="00C30F6C" w:rsidRDefault="00C30F6C"/>
    <w:p w14:paraId="4ED83589" w14:textId="77777777" w:rsidR="00C30F6C" w:rsidRDefault="00C30F6C"/>
    <w:p w14:paraId="578AB4D1" w14:textId="77777777" w:rsidR="00AC1EE8" w:rsidRDefault="00072D49">
      <w:r>
        <w:rPr>
          <w:noProof/>
        </w:rPr>
        <mc:AlternateContent>
          <mc:Choice Requires="wps">
            <w:drawing>
              <wp:anchor distT="0" distB="0" distL="114300" distR="114300" simplePos="0" relativeHeight="251656704" behindDoc="0" locked="0" layoutInCell="0" allowOverlap="1" wp14:anchorId="43B4E517" wp14:editId="0DC58630">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C61360"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E22357" w14:textId="34F9623B" w:rsidR="004568FE" w:rsidRPr="00624158" w:rsidRDefault="007D096B"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JUIN</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317295CD"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B4E517"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3EC61360"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4FE22357" w14:textId="34F9623B" w:rsidR="004568FE" w:rsidRPr="00624158" w:rsidRDefault="007D096B"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JUIN</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317295CD"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F478CEA" w14:textId="77777777" w:rsidR="00665ACB" w:rsidRDefault="00665ACB" w:rsidP="00AC1EE8">
      <w:pPr>
        <w:pStyle w:val="Default"/>
        <w:jc w:val="both"/>
        <w:rPr>
          <w:color w:val="FF0000"/>
        </w:rPr>
      </w:pPr>
    </w:p>
    <w:p w14:paraId="76F5E8C9" w14:textId="77777777" w:rsidR="00665ACB" w:rsidRDefault="00665ACB" w:rsidP="00AC1EE8">
      <w:pPr>
        <w:pStyle w:val="Default"/>
        <w:jc w:val="both"/>
        <w:rPr>
          <w:color w:val="FF0000"/>
        </w:rPr>
      </w:pPr>
    </w:p>
    <w:p w14:paraId="52F069EB" w14:textId="77777777" w:rsidR="00665ACB" w:rsidRDefault="00665ACB" w:rsidP="00AC1EE8">
      <w:pPr>
        <w:pStyle w:val="Default"/>
        <w:jc w:val="both"/>
        <w:rPr>
          <w:color w:val="FF0000"/>
        </w:rPr>
      </w:pPr>
    </w:p>
    <w:p w14:paraId="6C1C42CC" w14:textId="77777777" w:rsidR="00DD6865" w:rsidRDefault="00DD6865" w:rsidP="00AC1EE8">
      <w:pPr>
        <w:pStyle w:val="Default"/>
        <w:jc w:val="both"/>
        <w:rPr>
          <w:color w:val="FF0000"/>
        </w:rPr>
      </w:pPr>
    </w:p>
    <w:p w14:paraId="133B7191" w14:textId="77777777" w:rsidR="00DD6865" w:rsidRDefault="00DD6865" w:rsidP="00AC1EE8">
      <w:pPr>
        <w:pStyle w:val="Default"/>
        <w:jc w:val="both"/>
        <w:rPr>
          <w:color w:val="FF0000"/>
        </w:rPr>
      </w:pPr>
    </w:p>
    <w:p w14:paraId="6A80790D"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6DB9A950" wp14:editId="06A16604">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B0DC76"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6506748E" w14:textId="77777777" w:rsidR="00EC7CB4" w:rsidRDefault="00EC7CB4" w:rsidP="004568FE">
      <w:pPr>
        <w:pStyle w:val="Default"/>
        <w:jc w:val="both"/>
        <w:rPr>
          <w:color w:val="FF0000"/>
        </w:rPr>
      </w:pPr>
    </w:p>
    <w:p w14:paraId="715CDE36" w14:textId="54B0B673" w:rsidR="00C62273" w:rsidRPr="00F24AA7" w:rsidRDefault="00C62273" w:rsidP="00C62273">
      <w:pPr>
        <w:pStyle w:val="Default"/>
        <w:jc w:val="both"/>
        <w:rPr>
          <w:rStyle w:val="Lienhypertexte"/>
        </w:rPr>
      </w:pPr>
      <w:r>
        <w:rPr>
          <w:rStyle w:val="Lienhypertexte"/>
        </w:rPr>
        <w:fldChar w:fldCharType="begin"/>
      </w:r>
      <w:r w:rsidR="003E137C">
        <w:rPr>
          <w:rStyle w:val="Lienhypertexte"/>
        </w:rPr>
        <w:instrText>HYPERLINK "https://peps.sante.gouv.fr/themes/defense/defense.html"</w:instrText>
      </w:r>
      <w:r>
        <w:rPr>
          <w:rStyle w:val="Lienhypertexte"/>
        </w:rPr>
      </w:r>
      <w:r>
        <w:rPr>
          <w:rStyle w:val="Lienhypertexte"/>
        </w:rPr>
        <w:fldChar w:fldCharType="separate"/>
      </w:r>
      <w:r w:rsidR="003E137C" w:rsidRPr="003E137C">
        <w:rPr>
          <w:rStyle w:val="Lienhypertexte"/>
        </w:rPr>
        <w:t>Défense-sécurité et produits de santé</w:t>
      </w:r>
    </w:p>
    <w:p w14:paraId="0DC5C15A" w14:textId="77777777" w:rsidR="003E137C" w:rsidRPr="003E137C" w:rsidRDefault="00C62273" w:rsidP="003E137C">
      <w:pPr>
        <w:pStyle w:val="Default"/>
        <w:jc w:val="both"/>
        <w:rPr>
          <w:color w:val="538135"/>
          <w:sz w:val="20"/>
        </w:rPr>
      </w:pPr>
      <w:r>
        <w:rPr>
          <w:rStyle w:val="Lienhypertexte"/>
        </w:rPr>
        <w:fldChar w:fldCharType="end"/>
      </w:r>
      <w:r>
        <w:rPr>
          <w:color w:val="538135"/>
          <w:sz w:val="20"/>
        </w:rPr>
        <w:t xml:space="preserve">- </w:t>
      </w:r>
      <w:r w:rsidR="003E137C" w:rsidRPr="003E137C">
        <w:rPr>
          <w:color w:val="538135"/>
          <w:sz w:val="20"/>
        </w:rPr>
        <w:t>Message DGS du 11/06/2025 concernant la mise en ligne d'une grille d'aide à la décision pour l'activation d'une inspection portant sur les stocks stratégiques tactiques, dans le cadre de l'ONIC "stock" 2025.</w:t>
      </w:r>
    </w:p>
    <w:p w14:paraId="7697570F" w14:textId="03B86E6E" w:rsidR="003E137C" w:rsidRPr="003E137C" w:rsidRDefault="003E137C" w:rsidP="003E137C">
      <w:pPr>
        <w:pStyle w:val="Default"/>
        <w:jc w:val="both"/>
        <w:rPr>
          <w:color w:val="538135"/>
          <w:sz w:val="20"/>
        </w:rPr>
      </w:pPr>
      <w:r w:rsidRPr="003E137C">
        <w:rPr>
          <w:color w:val="538135"/>
          <w:sz w:val="20"/>
        </w:rPr>
        <w:t xml:space="preserve">La grille est destinée à un remplissage par les établissements de santé dépositaires d'un stock stratégique et disponible sur la plateforme Dématérialisation des démarches sociales, à l'adresse </w:t>
      </w:r>
      <w:hyperlink r:id="rId9" w:history="1">
        <w:r w:rsidRPr="00BE2B72">
          <w:rPr>
            <w:rStyle w:val="Lienhypertexte"/>
            <w:sz w:val="20"/>
          </w:rPr>
          <w:t>https://demat.social.gouv.fr/commencer/onic-stock</w:t>
        </w:r>
      </w:hyperlink>
      <w:r>
        <w:rPr>
          <w:color w:val="538135"/>
          <w:sz w:val="20"/>
        </w:rPr>
        <w:t xml:space="preserve"> </w:t>
      </w:r>
      <w:r w:rsidRPr="003E137C">
        <w:rPr>
          <w:color w:val="538135"/>
          <w:sz w:val="20"/>
        </w:rPr>
        <w:t>(nécessite la création d'un compte pour y accéder).</w:t>
      </w:r>
    </w:p>
    <w:p w14:paraId="12C5AEB0" w14:textId="26F3D196" w:rsidR="00C62273" w:rsidRDefault="003E137C" w:rsidP="003E137C">
      <w:pPr>
        <w:pStyle w:val="Default"/>
        <w:jc w:val="both"/>
        <w:rPr>
          <w:color w:val="538135"/>
          <w:sz w:val="20"/>
        </w:rPr>
      </w:pPr>
      <w:r w:rsidRPr="003E137C">
        <w:rPr>
          <w:color w:val="538135"/>
          <w:sz w:val="20"/>
        </w:rPr>
        <w:t>Le modèle de la grille est disponible au format Word sur le même site</w:t>
      </w:r>
      <w:r w:rsidR="00C62273">
        <w:rPr>
          <w:color w:val="538135"/>
          <w:sz w:val="20"/>
        </w:rPr>
        <w:t>.</w:t>
      </w:r>
    </w:p>
    <w:p w14:paraId="44CB4D29" w14:textId="77777777" w:rsidR="00C62273" w:rsidRDefault="00C62273" w:rsidP="00C62273">
      <w:pPr>
        <w:pStyle w:val="Default"/>
        <w:jc w:val="both"/>
        <w:rPr>
          <w:color w:val="538135"/>
          <w:sz w:val="20"/>
        </w:rPr>
      </w:pPr>
    </w:p>
    <w:p w14:paraId="465BF2B7" w14:textId="77777777" w:rsidR="00C62273" w:rsidRDefault="00C62273" w:rsidP="00C62273">
      <w:pPr>
        <w:pStyle w:val="Default"/>
        <w:jc w:val="both"/>
        <w:rPr>
          <w:color w:val="FF0000"/>
        </w:rPr>
      </w:pPr>
    </w:p>
    <w:p w14:paraId="5F5FBE82" w14:textId="33F8C74B" w:rsidR="00C62273" w:rsidRPr="00F24AA7" w:rsidRDefault="00C62273" w:rsidP="00C62273">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771C7763" w14:textId="4DBFD531" w:rsidR="00C62273" w:rsidRDefault="00C62273" w:rsidP="00C62273">
      <w:pPr>
        <w:pStyle w:val="Default"/>
        <w:jc w:val="both"/>
        <w:rPr>
          <w:color w:val="538135"/>
          <w:sz w:val="20"/>
        </w:rPr>
      </w:pPr>
      <w:r>
        <w:rPr>
          <w:rStyle w:val="Lienhypertexte"/>
        </w:rPr>
        <w:fldChar w:fldCharType="end"/>
      </w:r>
      <w:r>
        <w:rPr>
          <w:color w:val="538135"/>
          <w:sz w:val="20"/>
        </w:rPr>
        <w:t xml:space="preserve">- </w:t>
      </w:r>
      <w:r w:rsidRPr="00C62273">
        <w:rPr>
          <w:color w:val="538135"/>
          <w:sz w:val="20"/>
        </w:rPr>
        <w:t>Version consolidée de l’arrêté du 21 octobre 1992 fixant la liste des titres, diplômes et certificats requis pour exercer la profession de technicien de laboratoire médical et en porter le titre, mentionnée au 2° de l'article L. 4352-3 du code de la santé publique</w:t>
      </w:r>
      <w:r>
        <w:rPr>
          <w:color w:val="538135"/>
          <w:sz w:val="20"/>
        </w:rPr>
        <w:t>.</w:t>
      </w:r>
    </w:p>
    <w:p w14:paraId="09AE7796" w14:textId="6522B5AE" w:rsidR="00C62273" w:rsidRDefault="00C62273" w:rsidP="00C62273">
      <w:pPr>
        <w:pStyle w:val="Default"/>
        <w:jc w:val="both"/>
        <w:rPr>
          <w:color w:val="538135"/>
          <w:sz w:val="20"/>
        </w:rPr>
      </w:pPr>
      <w:r>
        <w:rPr>
          <w:color w:val="538135"/>
          <w:sz w:val="20"/>
        </w:rPr>
        <w:t xml:space="preserve">- </w:t>
      </w:r>
      <w:r w:rsidRPr="00C62273">
        <w:rPr>
          <w:color w:val="538135"/>
          <w:sz w:val="20"/>
        </w:rPr>
        <w:t>Version consolidée de l’arrêté du 4 novembre 1976 fixant la liste des titres, diplômes et certificats requis pour exercer la profession de technicien et en porter le titre, mentionnée au 4° de l'article L. 4352-3 du code de la santé publique</w:t>
      </w:r>
      <w:r>
        <w:rPr>
          <w:color w:val="538135"/>
          <w:sz w:val="20"/>
        </w:rPr>
        <w:t>.</w:t>
      </w:r>
    </w:p>
    <w:p w14:paraId="57CDFA82" w14:textId="373B8C8C" w:rsidR="00C62273" w:rsidRDefault="00C62273" w:rsidP="00C62273">
      <w:pPr>
        <w:pStyle w:val="Default"/>
        <w:jc w:val="both"/>
        <w:rPr>
          <w:color w:val="538135"/>
          <w:sz w:val="20"/>
        </w:rPr>
      </w:pPr>
      <w:r>
        <w:rPr>
          <w:color w:val="538135"/>
          <w:sz w:val="20"/>
        </w:rPr>
        <w:t xml:space="preserve">- </w:t>
      </w:r>
      <w:r w:rsidRPr="00C62273">
        <w:rPr>
          <w:color w:val="538135"/>
          <w:sz w:val="20"/>
        </w:rPr>
        <w:t>Arrêté du 14 mai 2025 autorisant la réalisation de la phase analytique de certains examens de biologie médicale dans les centres de santé et de médiation en santé sexuelle</w:t>
      </w:r>
      <w:r>
        <w:rPr>
          <w:color w:val="538135"/>
          <w:sz w:val="20"/>
        </w:rPr>
        <w:t>.</w:t>
      </w:r>
    </w:p>
    <w:p w14:paraId="44CFCBA5" w14:textId="74739095" w:rsidR="00C62273" w:rsidRDefault="00C62273" w:rsidP="00C62273">
      <w:pPr>
        <w:pStyle w:val="Default"/>
        <w:jc w:val="both"/>
        <w:rPr>
          <w:color w:val="538135"/>
          <w:sz w:val="20"/>
        </w:rPr>
      </w:pPr>
      <w:r>
        <w:rPr>
          <w:color w:val="538135"/>
          <w:sz w:val="20"/>
        </w:rPr>
        <w:t xml:space="preserve">- </w:t>
      </w:r>
      <w:r w:rsidRPr="00C62273">
        <w:rPr>
          <w:color w:val="538135"/>
          <w:sz w:val="20"/>
        </w:rPr>
        <w:t>Courrier de la direction générale de la santé du 13/03/2025 adressé à l’ensemble des syndicats du secteur de la biologie médicale ainsi qu’aux ordres des médecins et des pharmaciens concernant la réalisation d’examens de biologie médicale en dehors du strict cadre légal prévu par l’article L. 6211-8 du code de la santé publique</w:t>
      </w:r>
      <w:r>
        <w:rPr>
          <w:color w:val="538135"/>
          <w:sz w:val="20"/>
        </w:rPr>
        <w:t>.</w:t>
      </w:r>
    </w:p>
    <w:p w14:paraId="07E9DC48" w14:textId="791D5B11" w:rsidR="0043465E" w:rsidRDefault="0043465E" w:rsidP="00C62273">
      <w:pPr>
        <w:pStyle w:val="Default"/>
        <w:jc w:val="both"/>
        <w:rPr>
          <w:color w:val="538135"/>
          <w:sz w:val="20"/>
        </w:rPr>
      </w:pPr>
      <w:r>
        <w:rPr>
          <w:color w:val="538135"/>
          <w:sz w:val="20"/>
        </w:rPr>
        <w:t xml:space="preserve">- </w:t>
      </w:r>
      <w:r w:rsidRPr="0043465E">
        <w:rPr>
          <w:color w:val="538135"/>
          <w:sz w:val="20"/>
        </w:rPr>
        <w:t>Guide pratique sur l'application du Règlement relatif au transport des matières infectieuses 2019-2020 – Organisation Mondiale de la Santé</w:t>
      </w:r>
      <w:r>
        <w:rPr>
          <w:color w:val="538135"/>
          <w:sz w:val="20"/>
        </w:rPr>
        <w:t>.</w:t>
      </w:r>
    </w:p>
    <w:p w14:paraId="667738FC" w14:textId="34E90D14" w:rsidR="0043465E" w:rsidRDefault="0043465E" w:rsidP="00C62273">
      <w:pPr>
        <w:pStyle w:val="Default"/>
        <w:jc w:val="both"/>
        <w:rPr>
          <w:color w:val="538135"/>
          <w:sz w:val="20"/>
        </w:rPr>
      </w:pPr>
      <w:r>
        <w:rPr>
          <w:color w:val="538135"/>
          <w:sz w:val="20"/>
        </w:rPr>
        <w:t xml:space="preserve">- </w:t>
      </w:r>
      <w:r w:rsidRPr="0043465E">
        <w:rPr>
          <w:color w:val="538135"/>
          <w:sz w:val="20"/>
        </w:rPr>
        <w:t>Transport de matières infectieuses et agents biologiques du Risque Epidémique et Biologique (REB).</w:t>
      </w:r>
    </w:p>
    <w:p w14:paraId="1A1CFBF7" w14:textId="77777777" w:rsidR="00C62273" w:rsidRDefault="00C62273" w:rsidP="00C62273">
      <w:pPr>
        <w:pStyle w:val="Default"/>
        <w:jc w:val="both"/>
        <w:rPr>
          <w:color w:val="538135"/>
          <w:sz w:val="20"/>
        </w:rPr>
      </w:pPr>
    </w:p>
    <w:p w14:paraId="64FAF4E4" w14:textId="77777777" w:rsidR="00C62273" w:rsidRDefault="00C62273" w:rsidP="00C62273">
      <w:pPr>
        <w:pStyle w:val="Default"/>
        <w:jc w:val="both"/>
        <w:rPr>
          <w:color w:val="FF0000"/>
        </w:rPr>
      </w:pPr>
    </w:p>
    <w:p w14:paraId="67091346" w14:textId="5DF36E08" w:rsidR="00C169B4" w:rsidRPr="00F24AA7" w:rsidRDefault="00C169B4" w:rsidP="00C169B4">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r>
      <w:r>
        <w:rPr>
          <w:rStyle w:val="Lienhypertexte"/>
        </w:rPr>
        <w:fldChar w:fldCharType="separate"/>
      </w:r>
      <w:r>
        <w:rPr>
          <w:rStyle w:val="Lienhypertexte"/>
        </w:rPr>
        <w:t>N</w:t>
      </w:r>
      <w:r w:rsidRPr="00C169B4">
        <w:rPr>
          <w:rStyle w:val="Lienhypertexte"/>
        </w:rPr>
        <w:t>ouvelles missions du pharmacien d'officine</w:t>
      </w:r>
    </w:p>
    <w:p w14:paraId="62355F29" w14:textId="3FE8CB42" w:rsidR="00C169B4" w:rsidRDefault="00C169B4" w:rsidP="00C169B4">
      <w:pPr>
        <w:pStyle w:val="Default"/>
        <w:jc w:val="both"/>
        <w:rPr>
          <w:color w:val="538135"/>
          <w:sz w:val="20"/>
        </w:rPr>
      </w:pPr>
      <w:r>
        <w:rPr>
          <w:rStyle w:val="Lienhypertexte"/>
        </w:rPr>
        <w:fldChar w:fldCharType="end"/>
      </w:r>
      <w:r>
        <w:rPr>
          <w:color w:val="538135"/>
          <w:sz w:val="20"/>
        </w:rPr>
        <w:t xml:space="preserve">- </w:t>
      </w:r>
      <w:r w:rsidRPr="00C169B4">
        <w:rPr>
          <w:color w:val="538135"/>
          <w:sz w:val="20"/>
        </w:rPr>
        <w:t xml:space="preserve">Les tests ou recueils et traitements de signaux biologiques pouvant être utilisés par les pharmaciens d'officine dans </w:t>
      </w:r>
      <w:proofErr w:type="gramStart"/>
      <w:r w:rsidRPr="00C169B4">
        <w:rPr>
          <w:color w:val="538135"/>
          <w:sz w:val="20"/>
        </w:rPr>
        <w:t>un</w:t>
      </w:r>
      <w:proofErr w:type="gramEnd"/>
      <w:r w:rsidRPr="00C169B4">
        <w:rPr>
          <w:color w:val="538135"/>
          <w:sz w:val="20"/>
        </w:rPr>
        <w:t xml:space="preserve"> emplacement de confidentialité selon une procédure d'assurance qualité :</w:t>
      </w:r>
    </w:p>
    <w:p w14:paraId="0A5389E8" w14:textId="77777777" w:rsidR="00C169B4" w:rsidRPr="00C169B4" w:rsidRDefault="00C169B4" w:rsidP="00E51A25">
      <w:pPr>
        <w:pStyle w:val="Default"/>
        <w:numPr>
          <w:ilvl w:val="0"/>
          <w:numId w:val="26"/>
        </w:numPr>
        <w:jc w:val="both"/>
        <w:rPr>
          <w:color w:val="538135"/>
          <w:sz w:val="20"/>
        </w:rPr>
      </w:pPr>
      <w:r w:rsidRPr="00C169B4">
        <w:rPr>
          <w:color w:val="538135"/>
          <w:sz w:val="20"/>
        </w:rPr>
        <w:t>Article R5125-33-6</w:t>
      </w:r>
    </w:p>
    <w:p w14:paraId="538D8AD0" w14:textId="41DE3843" w:rsidR="00C169B4" w:rsidRDefault="00C169B4" w:rsidP="00E51A25">
      <w:pPr>
        <w:pStyle w:val="Default"/>
        <w:numPr>
          <w:ilvl w:val="0"/>
          <w:numId w:val="26"/>
        </w:numPr>
        <w:jc w:val="both"/>
        <w:rPr>
          <w:color w:val="538135"/>
          <w:sz w:val="20"/>
        </w:rPr>
      </w:pPr>
      <w:r w:rsidRPr="00C169B4">
        <w:rPr>
          <w:color w:val="538135"/>
          <w:sz w:val="20"/>
        </w:rPr>
        <w:t>Article R5125-33-7</w:t>
      </w:r>
    </w:p>
    <w:p w14:paraId="7A8D892B" w14:textId="77777777" w:rsidR="00E51A25" w:rsidRPr="00E51A25" w:rsidRDefault="00C169B4" w:rsidP="00E51A25">
      <w:pPr>
        <w:pStyle w:val="Default"/>
        <w:jc w:val="both"/>
        <w:rPr>
          <w:color w:val="538135"/>
          <w:sz w:val="20"/>
        </w:rPr>
      </w:pPr>
      <w:r>
        <w:rPr>
          <w:color w:val="538135"/>
          <w:sz w:val="20"/>
        </w:rPr>
        <w:t xml:space="preserve">- </w:t>
      </w:r>
      <w:r w:rsidR="00E51A25" w:rsidRPr="00E51A25">
        <w:rPr>
          <w:color w:val="538135"/>
          <w:sz w:val="20"/>
        </w:rPr>
        <w:t>Décret n° 2024-1132 du 4 décembre 2024 relatif aux obligations de formation de certains professionnels de santé pour la vaccination contre la covid 19 et la grippe saisonnière</w:t>
      </w:r>
    </w:p>
    <w:p w14:paraId="6EF3C4E1" w14:textId="521AC925" w:rsidR="00C169B4" w:rsidRDefault="00E51A25" w:rsidP="00E51A25">
      <w:pPr>
        <w:pStyle w:val="Default"/>
        <w:numPr>
          <w:ilvl w:val="0"/>
          <w:numId w:val="25"/>
        </w:numPr>
        <w:jc w:val="both"/>
        <w:rPr>
          <w:color w:val="538135"/>
          <w:sz w:val="20"/>
        </w:rPr>
      </w:pPr>
      <w:r w:rsidRPr="00E51A25">
        <w:rPr>
          <w:color w:val="538135"/>
          <w:sz w:val="20"/>
        </w:rPr>
        <w:t>Conditions de formation : R.5125-33-8</w:t>
      </w:r>
    </w:p>
    <w:p w14:paraId="3682C5CB" w14:textId="77777777" w:rsidR="00E51A25" w:rsidRDefault="00E51A25" w:rsidP="00E51A25">
      <w:pPr>
        <w:pStyle w:val="Default"/>
        <w:jc w:val="both"/>
        <w:rPr>
          <w:color w:val="538135"/>
          <w:sz w:val="20"/>
        </w:rPr>
      </w:pPr>
      <w:r>
        <w:rPr>
          <w:color w:val="538135"/>
          <w:sz w:val="20"/>
        </w:rPr>
        <w:lastRenderedPageBreak/>
        <w:t xml:space="preserve">- </w:t>
      </w:r>
      <w:r w:rsidRPr="00E51A25">
        <w:rPr>
          <w:color w:val="538135"/>
          <w:sz w:val="20"/>
        </w:rPr>
        <w:t>Liste des vaccins que certains professionnels de santé et étudiants sont autorisés à prescrire ou administrer et la liste des personnes pouvant en bénéficier (arrêté du 8 août 2023)</w:t>
      </w:r>
    </w:p>
    <w:p w14:paraId="07BE4AD5" w14:textId="3F1C29F7" w:rsidR="00E51A25" w:rsidRDefault="00E51A25" w:rsidP="00E51A25">
      <w:pPr>
        <w:pStyle w:val="Default"/>
        <w:numPr>
          <w:ilvl w:val="0"/>
          <w:numId w:val="25"/>
        </w:numPr>
        <w:jc w:val="both"/>
        <w:rPr>
          <w:color w:val="538135"/>
          <w:sz w:val="20"/>
        </w:rPr>
      </w:pPr>
      <w:r w:rsidRPr="00E51A25">
        <w:rPr>
          <w:color w:val="538135"/>
          <w:sz w:val="20"/>
        </w:rPr>
        <w:t>Modifié par arrêté du 4 décembre 2024 modifiant l'arrêté du 8 août 2023 fixant la liste des vaccins que certains professionnels de santé et étudiants sont autorisés à prescrire ou administrer et la liste des personnes pouvant en bénéficier en application des articles L. 4151-2, L. 4311-1, L. 5125-1-1 A, L. 5126-1, L. 6153-5, L. 6212-3 du code de la santé publique</w:t>
      </w:r>
    </w:p>
    <w:p w14:paraId="30944275" w14:textId="041C51B7" w:rsidR="00E51A25" w:rsidRPr="00E51A25" w:rsidRDefault="00E51A25" w:rsidP="00E51A25">
      <w:pPr>
        <w:pStyle w:val="Default"/>
        <w:jc w:val="both"/>
        <w:rPr>
          <w:color w:val="538135"/>
          <w:sz w:val="20"/>
        </w:rPr>
      </w:pPr>
      <w:r>
        <w:rPr>
          <w:color w:val="538135"/>
          <w:sz w:val="20"/>
        </w:rPr>
        <w:t xml:space="preserve">- </w:t>
      </w:r>
      <w:r w:rsidRPr="00E51A25">
        <w:rPr>
          <w:color w:val="538135"/>
          <w:sz w:val="20"/>
        </w:rPr>
        <w:t>Cahier des charges relatif aux conditions techniques à respecter pour exercer l'activité de vaccination et les objectifs pédagogiques de la formation à suivre par certains professionnels de santé (arrêté du 8 août 2023</w:t>
      </w:r>
      <w:r w:rsidR="003E2DBB">
        <w:rPr>
          <w:color w:val="538135"/>
          <w:sz w:val="20"/>
        </w:rPr>
        <w:t>, version consolidée</w:t>
      </w:r>
      <w:r w:rsidRPr="00E51A25">
        <w:rPr>
          <w:color w:val="538135"/>
          <w:sz w:val="20"/>
        </w:rPr>
        <w:t>)</w:t>
      </w:r>
      <w:r w:rsidR="003E2DBB">
        <w:rPr>
          <w:color w:val="538135"/>
          <w:sz w:val="20"/>
        </w:rPr>
        <w:t>, modifié par :</w:t>
      </w:r>
    </w:p>
    <w:p w14:paraId="79B07A6F" w14:textId="22F6D478" w:rsidR="00E51A25" w:rsidRDefault="003E2DBB" w:rsidP="00E51A25">
      <w:pPr>
        <w:pStyle w:val="Default"/>
        <w:numPr>
          <w:ilvl w:val="0"/>
          <w:numId w:val="25"/>
        </w:numPr>
        <w:jc w:val="both"/>
        <w:rPr>
          <w:color w:val="538135"/>
          <w:sz w:val="20"/>
        </w:rPr>
      </w:pPr>
      <w:r>
        <w:rPr>
          <w:color w:val="538135"/>
          <w:sz w:val="20"/>
        </w:rPr>
        <w:t>A</w:t>
      </w:r>
      <w:r w:rsidR="00E51A25" w:rsidRPr="00E51A25">
        <w:rPr>
          <w:color w:val="538135"/>
          <w:sz w:val="20"/>
        </w:rPr>
        <w:t>rrêté du 4 décembre 2024 modifiant l'arrêté du 8 août 2023 fixant le cahier des charges relatif aux conditions techniques à respecter pour exercer l'activité de vaccination et les objectifs pédagogiques de la formation à suivre par certains professionnels de santé en application des articles R. 4311-5-1, R. 5125-33-8, R. 5126-9-1 et R. 6212-2 du code de la santé publique</w:t>
      </w:r>
    </w:p>
    <w:p w14:paraId="45C69E5F" w14:textId="77777777" w:rsidR="003E2DBB" w:rsidRDefault="00E51A25" w:rsidP="003E2DBB">
      <w:pPr>
        <w:pStyle w:val="Default"/>
        <w:jc w:val="both"/>
        <w:rPr>
          <w:color w:val="538135"/>
          <w:sz w:val="20"/>
        </w:rPr>
      </w:pPr>
      <w:r>
        <w:rPr>
          <w:color w:val="538135"/>
          <w:sz w:val="20"/>
        </w:rPr>
        <w:t xml:space="preserve">- </w:t>
      </w:r>
      <w:r w:rsidRPr="00E51A25">
        <w:rPr>
          <w:color w:val="538135"/>
          <w:sz w:val="20"/>
        </w:rPr>
        <w:t xml:space="preserve">Liste et les conditions de vaccinations donnant lieu à la tarification des honoraires de vaccination dus au pharmacien d'officine </w:t>
      </w:r>
      <w:r w:rsidR="003E2DBB" w:rsidRPr="00E51A25">
        <w:rPr>
          <w:color w:val="538135"/>
          <w:sz w:val="20"/>
        </w:rPr>
        <w:t>(arrêté du 8 août 2023</w:t>
      </w:r>
      <w:r w:rsidR="003E2DBB">
        <w:rPr>
          <w:color w:val="538135"/>
          <w:sz w:val="20"/>
        </w:rPr>
        <w:t>, version consolidée</w:t>
      </w:r>
      <w:r w:rsidR="003E2DBB" w:rsidRPr="00E51A25">
        <w:rPr>
          <w:color w:val="538135"/>
          <w:sz w:val="20"/>
        </w:rPr>
        <w:t>)</w:t>
      </w:r>
      <w:r w:rsidR="003E2DBB">
        <w:rPr>
          <w:color w:val="538135"/>
          <w:sz w:val="20"/>
        </w:rPr>
        <w:t>, modifié par :</w:t>
      </w:r>
    </w:p>
    <w:p w14:paraId="3EB991CE" w14:textId="1FA63186" w:rsidR="00E51A25" w:rsidRDefault="00E51A25" w:rsidP="003E2DBB">
      <w:pPr>
        <w:pStyle w:val="Default"/>
        <w:numPr>
          <w:ilvl w:val="0"/>
          <w:numId w:val="25"/>
        </w:numPr>
        <w:jc w:val="both"/>
        <w:rPr>
          <w:color w:val="538135"/>
          <w:sz w:val="20"/>
        </w:rPr>
      </w:pPr>
      <w:r w:rsidRPr="00E51A25">
        <w:rPr>
          <w:color w:val="538135"/>
          <w:sz w:val="20"/>
        </w:rPr>
        <w:t>Arrêté du 4 décembre 2024 fixant les conditions donnant lieu à la tarification des honoraires de vaccination dus au pharmacien d'officine en application du 14° de l'article L. 162-16-1 du code de la sécurité sociale</w:t>
      </w:r>
    </w:p>
    <w:p w14:paraId="3BC6AA8A" w14:textId="77777777" w:rsidR="00E51A25" w:rsidRPr="00E51A25" w:rsidRDefault="00E51A25" w:rsidP="00E51A25">
      <w:pPr>
        <w:pStyle w:val="Default"/>
        <w:jc w:val="both"/>
        <w:rPr>
          <w:color w:val="538135"/>
          <w:sz w:val="20"/>
        </w:rPr>
      </w:pPr>
      <w:r>
        <w:rPr>
          <w:color w:val="538135"/>
          <w:sz w:val="20"/>
        </w:rPr>
        <w:t xml:space="preserve">- </w:t>
      </w:r>
      <w:r w:rsidRPr="00E51A25">
        <w:rPr>
          <w:color w:val="538135"/>
          <w:sz w:val="20"/>
        </w:rPr>
        <w:t>Vaccination contre la COVID-19 :</w:t>
      </w:r>
    </w:p>
    <w:p w14:paraId="046CB6FA" w14:textId="1BE57CC4" w:rsidR="00E51A25" w:rsidRDefault="00E51A25" w:rsidP="00E51A25">
      <w:pPr>
        <w:pStyle w:val="Default"/>
        <w:numPr>
          <w:ilvl w:val="0"/>
          <w:numId w:val="25"/>
        </w:numPr>
        <w:jc w:val="both"/>
        <w:rPr>
          <w:color w:val="538135"/>
          <w:sz w:val="20"/>
        </w:rPr>
      </w:pPr>
      <w:r w:rsidRPr="00E51A25">
        <w:rPr>
          <w:color w:val="538135"/>
          <w:sz w:val="20"/>
        </w:rPr>
        <w:t>Maintien de l’article 5 de l’arrêté du 1er juin 2021 relatif aux mesures d'organisation et de fonctionnement du système de santé maintenues en matière de lutte contre la covid 19</w:t>
      </w:r>
    </w:p>
    <w:p w14:paraId="63C9A1BC" w14:textId="30D4D962" w:rsidR="00E51A25" w:rsidRDefault="00E51A25" w:rsidP="00E51A25">
      <w:pPr>
        <w:pStyle w:val="Default"/>
        <w:jc w:val="both"/>
        <w:rPr>
          <w:color w:val="538135"/>
          <w:sz w:val="20"/>
        </w:rPr>
      </w:pPr>
    </w:p>
    <w:p w14:paraId="1794A8F5" w14:textId="77777777" w:rsidR="00E51A25" w:rsidRDefault="00E51A25" w:rsidP="00E51A25">
      <w:pPr>
        <w:pStyle w:val="Default"/>
        <w:jc w:val="both"/>
        <w:rPr>
          <w:color w:val="538135"/>
          <w:sz w:val="20"/>
        </w:rPr>
      </w:pPr>
    </w:p>
    <w:p w14:paraId="70A44E8E" w14:textId="1E01FDB3" w:rsidR="00947DD9" w:rsidRPr="00F24AA7" w:rsidRDefault="00947DD9" w:rsidP="00947DD9">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Pr>
          <w:rStyle w:val="Lienhypertexte"/>
        </w:rPr>
        <w:t>Officine fonctionnement</w:t>
      </w:r>
    </w:p>
    <w:p w14:paraId="6A668223" w14:textId="12F9C08D" w:rsidR="00947DD9" w:rsidRDefault="00947DD9" w:rsidP="00947DD9">
      <w:pPr>
        <w:pStyle w:val="Default"/>
        <w:jc w:val="both"/>
        <w:rPr>
          <w:color w:val="538135"/>
          <w:sz w:val="20"/>
        </w:rPr>
      </w:pPr>
      <w:r>
        <w:rPr>
          <w:rStyle w:val="Lienhypertexte"/>
        </w:rPr>
        <w:fldChar w:fldCharType="end"/>
      </w:r>
      <w:r>
        <w:rPr>
          <w:color w:val="538135"/>
          <w:sz w:val="20"/>
        </w:rPr>
        <w:t xml:space="preserve">- </w:t>
      </w:r>
      <w:r w:rsidRPr="00947DD9">
        <w:rPr>
          <w:color w:val="538135"/>
          <w:sz w:val="20"/>
        </w:rPr>
        <w:t>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r>
        <w:rPr>
          <w:color w:val="538135"/>
          <w:sz w:val="20"/>
        </w:rPr>
        <w:t>.</w:t>
      </w:r>
    </w:p>
    <w:p w14:paraId="07146DEF" w14:textId="64C87C51" w:rsidR="00947DD9" w:rsidRDefault="00947DD9" w:rsidP="00947DD9">
      <w:pPr>
        <w:pStyle w:val="Default"/>
        <w:jc w:val="both"/>
        <w:rPr>
          <w:color w:val="538135"/>
          <w:sz w:val="20"/>
        </w:rPr>
      </w:pPr>
      <w:r>
        <w:rPr>
          <w:color w:val="538135"/>
          <w:sz w:val="20"/>
        </w:rPr>
        <w:t xml:space="preserve">- </w:t>
      </w:r>
      <w:r w:rsidRPr="00947DD9">
        <w:rPr>
          <w:color w:val="538135"/>
          <w:sz w:val="20"/>
        </w:rPr>
        <w:t>Les 4 arrêtés soumettant la prise en charge des analogues du GLP1 (</w:t>
      </w:r>
      <w:proofErr w:type="spellStart"/>
      <w:r w:rsidRPr="00947DD9">
        <w:rPr>
          <w:color w:val="538135"/>
          <w:sz w:val="20"/>
        </w:rPr>
        <w:t>Ozempic</w:t>
      </w:r>
      <w:proofErr w:type="spellEnd"/>
      <w:r w:rsidRPr="00947DD9">
        <w:rPr>
          <w:color w:val="538135"/>
          <w:sz w:val="20"/>
        </w:rPr>
        <w:t xml:space="preserve">®, </w:t>
      </w:r>
      <w:proofErr w:type="spellStart"/>
      <w:r w:rsidRPr="00947DD9">
        <w:rPr>
          <w:color w:val="538135"/>
          <w:sz w:val="20"/>
        </w:rPr>
        <w:t>Victoza</w:t>
      </w:r>
      <w:proofErr w:type="spellEnd"/>
      <w:r w:rsidRPr="00947DD9">
        <w:rPr>
          <w:color w:val="538135"/>
          <w:sz w:val="20"/>
        </w:rPr>
        <w:t xml:space="preserve">®, Byetta®, </w:t>
      </w:r>
      <w:proofErr w:type="spellStart"/>
      <w:r w:rsidRPr="00947DD9">
        <w:rPr>
          <w:color w:val="538135"/>
          <w:sz w:val="20"/>
        </w:rPr>
        <w:t>Trulicity</w:t>
      </w:r>
      <w:proofErr w:type="spellEnd"/>
      <w:r w:rsidRPr="00947DD9">
        <w:rPr>
          <w:color w:val="538135"/>
          <w:sz w:val="20"/>
        </w:rPr>
        <w:t>®) à une obligation de justifier des circonstances et indications de la prescription par le prescripteur, en application des articles L162-9-1 et R161-45 du CSS :</w:t>
      </w:r>
    </w:p>
    <w:p w14:paraId="53D90E6A" w14:textId="4E9EA4A8" w:rsidR="00947DD9" w:rsidRDefault="00947DD9" w:rsidP="00947DD9">
      <w:pPr>
        <w:pStyle w:val="Default"/>
        <w:numPr>
          <w:ilvl w:val="0"/>
          <w:numId w:val="25"/>
        </w:numPr>
        <w:jc w:val="both"/>
        <w:rPr>
          <w:color w:val="538135"/>
          <w:sz w:val="20"/>
        </w:rPr>
      </w:pPr>
      <w:r w:rsidRPr="00947DD9">
        <w:rPr>
          <w:color w:val="538135"/>
          <w:sz w:val="20"/>
        </w:rP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6789FA64" w14:textId="0C7A96CD" w:rsidR="00947DD9" w:rsidRDefault="00947DD9" w:rsidP="00947DD9">
      <w:pPr>
        <w:pStyle w:val="Default"/>
        <w:numPr>
          <w:ilvl w:val="0"/>
          <w:numId w:val="25"/>
        </w:numPr>
        <w:jc w:val="both"/>
        <w:rPr>
          <w:color w:val="538135"/>
          <w:sz w:val="20"/>
        </w:rPr>
      </w:pPr>
      <w:r w:rsidRPr="00947DD9">
        <w:rPr>
          <w:color w:val="538135"/>
          <w:sz w:val="20"/>
        </w:rP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25B6BFD8" w14:textId="2F92718C" w:rsidR="00947DD9" w:rsidRDefault="00947DD9" w:rsidP="00947DD9">
      <w:pPr>
        <w:pStyle w:val="Default"/>
        <w:numPr>
          <w:ilvl w:val="0"/>
          <w:numId w:val="25"/>
        </w:numPr>
        <w:jc w:val="both"/>
        <w:rPr>
          <w:color w:val="538135"/>
          <w:sz w:val="20"/>
        </w:rPr>
      </w:pPr>
      <w:r w:rsidRPr="00947DD9">
        <w:rPr>
          <w:color w:val="538135"/>
          <w:sz w:val="20"/>
        </w:rP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431D7884" w14:textId="4304EA14" w:rsidR="00947DD9" w:rsidRDefault="00947DD9" w:rsidP="00947DD9">
      <w:pPr>
        <w:pStyle w:val="Default"/>
        <w:numPr>
          <w:ilvl w:val="0"/>
          <w:numId w:val="25"/>
        </w:numPr>
        <w:jc w:val="both"/>
        <w:rPr>
          <w:color w:val="538135"/>
          <w:sz w:val="20"/>
        </w:rPr>
      </w:pPr>
      <w:r w:rsidRPr="00947DD9">
        <w:rPr>
          <w:color w:val="538135"/>
          <w:sz w:val="20"/>
        </w:rPr>
        <w:t>Arrêté du 10 janvier 2025 modifiant la liste des spécialités pharmaceutiques remboursables aux assurés sociaux prévue au premier alinéa de l'article L. 162-17 du code de la sécurité sociale et introduisant une condition pour la prise en charge d'un médicament au titre de son inscription sur cette liste</w:t>
      </w:r>
    </w:p>
    <w:p w14:paraId="40AFE0EF" w14:textId="78BE3110" w:rsidR="00947DD9" w:rsidRDefault="002F5827" w:rsidP="00947DD9">
      <w:pPr>
        <w:pStyle w:val="Default"/>
        <w:jc w:val="both"/>
        <w:rPr>
          <w:color w:val="538135"/>
          <w:sz w:val="20"/>
        </w:rPr>
      </w:pPr>
      <w:r>
        <w:rPr>
          <w:color w:val="538135"/>
          <w:sz w:val="20"/>
        </w:rPr>
        <w:t xml:space="preserve">- </w:t>
      </w:r>
      <w:r w:rsidRPr="002F5827">
        <w:rPr>
          <w:color w:val="538135"/>
          <w:sz w:val="20"/>
        </w:rPr>
        <w:t xml:space="preserve">Arrêté du 15 avril 2025 portant suspension d'importation, d'introduction et de mise sur le marché à titre gratuit ou onéreux en France de compléments alimentaires contenant la plante Garcinia </w:t>
      </w:r>
      <w:proofErr w:type="spellStart"/>
      <w:r w:rsidRPr="002F5827">
        <w:rPr>
          <w:color w:val="538135"/>
          <w:sz w:val="20"/>
        </w:rPr>
        <w:t>cambogia</w:t>
      </w:r>
      <w:proofErr w:type="spellEnd"/>
      <w:r w:rsidRPr="002F5827">
        <w:rPr>
          <w:color w:val="538135"/>
          <w:sz w:val="20"/>
        </w:rPr>
        <w:t xml:space="preserve"> </w:t>
      </w:r>
      <w:proofErr w:type="spellStart"/>
      <w:r w:rsidRPr="002F5827">
        <w:rPr>
          <w:color w:val="538135"/>
          <w:sz w:val="20"/>
        </w:rPr>
        <w:t>Desr</w:t>
      </w:r>
      <w:proofErr w:type="spellEnd"/>
      <w:r w:rsidRPr="002F5827">
        <w:rPr>
          <w:color w:val="538135"/>
          <w:sz w:val="20"/>
        </w:rPr>
        <w:t xml:space="preserve">. </w:t>
      </w:r>
      <w:proofErr w:type="gramStart"/>
      <w:r w:rsidRPr="002F5827">
        <w:rPr>
          <w:color w:val="538135"/>
          <w:sz w:val="20"/>
        </w:rPr>
        <w:t>et</w:t>
      </w:r>
      <w:proofErr w:type="gramEnd"/>
      <w:r w:rsidRPr="002F5827">
        <w:rPr>
          <w:color w:val="538135"/>
          <w:sz w:val="20"/>
        </w:rPr>
        <w:t xml:space="preserve"> toutes préparations issues de parties de cette plante (suspension pour 1 an, en attendant les résultats d’une expertise de l’EFSA et d’une décision européenne)</w:t>
      </w:r>
      <w:r>
        <w:rPr>
          <w:color w:val="538135"/>
          <w:sz w:val="20"/>
        </w:rPr>
        <w:t>.</w:t>
      </w:r>
    </w:p>
    <w:p w14:paraId="7FF48AA4" w14:textId="463CA1B9" w:rsidR="002F5827" w:rsidRDefault="002F5827" w:rsidP="00947DD9">
      <w:pPr>
        <w:pStyle w:val="Default"/>
        <w:jc w:val="both"/>
        <w:rPr>
          <w:color w:val="538135"/>
          <w:sz w:val="20"/>
        </w:rPr>
      </w:pPr>
      <w:r>
        <w:rPr>
          <w:color w:val="538135"/>
          <w:sz w:val="20"/>
        </w:rPr>
        <w:t xml:space="preserve">- </w:t>
      </w:r>
      <w:r w:rsidRPr="002F5827">
        <w:rPr>
          <w:color w:val="538135"/>
          <w:sz w:val="20"/>
        </w:rPr>
        <w:t>Amoxicilline : Décision ANSM du 01/04/2025 d’abrogation de la recommandation du 09/02/2023 établie en application du V de l’article L. 5125-23 du code de la santé publique</w:t>
      </w:r>
      <w:r>
        <w:rPr>
          <w:color w:val="538135"/>
          <w:sz w:val="20"/>
        </w:rPr>
        <w:t>.</w:t>
      </w:r>
    </w:p>
    <w:p w14:paraId="06184DE8" w14:textId="26FA2F85" w:rsidR="002F5827" w:rsidRDefault="002F5827" w:rsidP="00947DD9">
      <w:pPr>
        <w:pStyle w:val="Default"/>
        <w:jc w:val="both"/>
        <w:rPr>
          <w:color w:val="538135"/>
          <w:sz w:val="20"/>
        </w:rPr>
      </w:pPr>
      <w:r>
        <w:rPr>
          <w:color w:val="538135"/>
          <w:sz w:val="20"/>
        </w:rPr>
        <w:t xml:space="preserve">- </w:t>
      </w:r>
      <w:r w:rsidRPr="002F5827">
        <w:rPr>
          <w:color w:val="538135"/>
          <w:sz w:val="20"/>
        </w:rPr>
        <w:t>Arrêté du 19 mars 2025 fixant le prix de vente au public des préparations magistrales à base de quétiapine prises en charge par l'assurance maladie jusqu'à la remise à disposition du médicament concerné</w:t>
      </w:r>
      <w:r>
        <w:rPr>
          <w:color w:val="538135"/>
          <w:sz w:val="20"/>
        </w:rPr>
        <w:t>.</w:t>
      </w:r>
    </w:p>
    <w:p w14:paraId="2EB459EB" w14:textId="0197D49A" w:rsidR="002F5827" w:rsidRDefault="002F5827" w:rsidP="00947DD9">
      <w:pPr>
        <w:pStyle w:val="Default"/>
        <w:jc w:val="both"/>
        <w:rPr>
          <w:color w:val="538135"/>
          <w:sz w:val="20"/>
        </w:rPr>
      </w:pPr>
      <w:r>
        <w:rPr>
          <w:color w:val="538135"/>
          <w:sz w:val="20"/>
        </w:rPr>
        <w:t xml:space="preserve">- </w:t>
      </w:r>
      <w:r w:rsidRPr="002F5827">
        <w:rPr>
          <w:color w:val="538135"/>
          <w:sz w:val="20"/>
        </w:rPr>
        <w:t xml:space="preserve">Arrêté du 13 mai 2025 fixant le prix de vente au public des préparations magistrales à base de </w:t>
      </w:r>
      <w:proofErr w:type="spellStart"/>
      <w:r w:rsidRPr="002F5827">
        <w:rPr>
          <w:color w:val="538135"/>
          <w:sz w:val="20"/>
        </w:rPr>
        <w:t>sertraline</w:t>
      </w:r>
      <w:proofErr w:type="spellEnd"/>
      <w:r w:rsidRPr="002F5827">
        <w:rPr>
          <w:color w:val="538135"/>
          <w:sz w:val="20"/>
        </w:rPr>
        <w:t xml:space="preserve"> prises en charge par l'assurance maladie jusqu'à la remise à disposition du médicament concerné</w:t>
      </w:r>
      <w:r>
        <w:rPr>
          <w:color w:val="538135"/>
          <w:sz w:val="20"/>
        </w:rPr>
        <w:t>.</w:t>
      </w:r>
    </w:p>
    <w:p w14:paraId="799B6FEC" w14:textId="7B29807A" w:rsidR="00947DD9" w:rsidRDefault="00C462CC" w:rsidP="00947DD9">
      <w:pPr>
        <w:pStyle w:val="Default"/>
        <w:jc w:val="both"/>
        <w:rPr>
          <w:color w:val="538135"/>
          <w:sz w:val="20"/>
        </w:rPr>
      </w:pPr>
      <w:r>
        <w:rPr>
          <w:color w:val="538135"/>
          <w:sz w:val="20"/>
        </w:rPr>
        <w:t xml:space="preserve">- </w:t>
      </w:r>
      <w:r w:rsidRPr="00C462CC">
        <w:rPr>
          <w:color w:val="538135"/>
          <w:sz w:val="20"/>
        </w:rPr>
        <w:t>Liste complète des médicaments de médication officinale actualisée le 25 mars 2025</w:t>
      </w:r>
      <w:r>
        <w:rPr>
          <w:color w:val="538135"/>
          <w:sz w:val="20"/>
        </w:rPr>
        <w:t>.</w:t>
      </w:r>
    </w:p>
    <w:p w14:paraId="6E91AD76" w14:textId="0CD51DC4" w:rsidR="00C462CC" w:rsidRDefault="00A250FA" w:rsidP="00947DD9">
      <w:pPr>
        <w:pStyle w:val="Default"/>
        <w:jc w:val="both"/>
        <w:rPr>
          <w:color w:val="538135"/>
          <w:sz w:val="20"/>
        </w:rPr>
      </w:pPr>
      <w:r>
        <w:rPr>
          <w:color w:val="538135"/>
          <w:sz w:val="20"/>
        </w:rPr>
        <w:t xml:space="preserve">- </w:t>
      </w:r>
      <w:r w:rsidRPr="00A250FA">
        <w:rPr>
          <w:color w:val="538135"/>
          <w:sz w:val="20"/>
        </w:rPr>
        <w:t xml:space="preserve">Arrêté du 28 avril 2025 modifiant l'arrêté du 12 février 2025 portant classement des médicaments à base de quétiapine sur la liste des spécialités pouvant être soumises à une délivrance à l'unité en application de l'article R. 5132-42-2 du code de la santé publique (suppression du nom de la spécialité </w:t>
      </w:r>
      <w:proofErr w:type="spellStart"/>
      <w:r w:rsidRPr="00A250FA">
        <w:rPr>
          <w:color w:val="538135"/>
          <w:sz w:val="20"/>
        </w:rPr>
        <w:t>Xeroquel</w:t>
      </w:r>
      <w:proofErr w:type="spellEnd"/>
      <w:r w:rsidRPr="00A250FA">
        <w:rPr>
          <w:color w:val="538135"/>
          <w:sz w:val="20"/>
        </w:rPr>
        <w:t>® et de la liste des différents dosages commercialisés, la DAU de la quétiapine restant possible pour tous les dosages disponibles)</w:t>
      </w:r>
      <w:r>
        <w:rPr>
          <w:color w:val="538135"/>
          <w:sz w:val="20"/>
        </w:rPr>
        <w:t>.</w:t>
      </w:r>
    </w:p>
    <w:p w14:paraId="1246E16F" w14:textId="77777777" w:rsidR="00A250FA" w:rsidRPr="00A250FA" w:rsidRDefault="00A250FA" w:rsidP="00A250FA">
      <w:pPr>
        <w:pStyle w:val="Default"/>
        <w:jc w:val="both"/>
        <w:rPr>
          <w:color w:val="538135"/>
          <w:sz w:val="20"/>
        </w:rPr>
      </w:pPr>
      <w:r>
        <w:rPr>
          <w:color w:val="538135"/>
          <w:sz w:val="20"/>
        </w:rPr>
        <w:t xml:space="preserve">- </w:t>
      </w:r>
      <w:r w:rsidRPr="00A250FA">
        <w:rPr>
          <w:color w:val="538135"/>
          <w:sz w:val="20"/>
        </w:rPr>
        <w:t>Médicaments antiépileptiques : les conditions de prescription évoluent à compter du 30 juin 2025 (ameli.fr, 20/05/2025).</w:t>
      </w:r>
    </w:p>
    <w:p w14:paraId="43EC7E7D" w14:textId="5FA1CCB3" w:rsidR="00A250FA" w:rsidRDefault="00A250FA" w:rsidP="00A250FA">
      <w:pPr>
        <w:pStyle w:val="Default"/>
        <w:jc w:val="both"/>
        <w:rPr>
          <w:color w:val="538135"/>
          <w:sz w:val="20"/>
        </w:rPr>
      </w:pPr>
      <w:r w:rsidRPr="00A250FA">
        <w:rPr>
          <w:color w:val="538135"/>
          <w:sz w:val="20"/>
        </w:rPr>
        <w:lastRenderedPageBreak/>
        <w:t xml:space="preserve">L’Agence nationale du médicament et des produits de santé (ANSM) a modifié les conditions de prescription et de délivrance des médicaments à base de valproate et ses dérivés (Dépakine®, </w:t>
      </w:r>
      <w:proofErr w:type="spellStart"/>
      <w:r w:rsidRPr="00A250FA">
        <w:rPr>
          <w:color w:val="538135"/>
          <w:sz w:val="20"/>
        </w:rPr>
        <w:t>Dépakote</w:t>
      </w:r>
      <w:proofErr w:type="spellEnd"/>
      <w:r w:rsidRPr="00A250FA">
        <w:rPr>
          <w:color w:val="538135"/>
          <w:sz w:val="20"/>
        </w:rPr>
        <w:t xml:space="preserve">®, </w:t>
      </w:r>
      <w:proofErr w:type="spellStart"/>
      <w:r w:rsidRPr="00A250FA">
        <w:rPr>
          <w:color w:val="538135"/>
          <w:sz w:val="20"/>
        </w:rPr>
        <w:t>Dépamide</w:t>
      </w:r>
      <w:proofErr w:type="spellEnd"/>
      <w:r w:rsidRPr="00A250FA">
        <w:rPr>
          <w:color w:val="538135"/>
          <w:sz w:val="20"/>
        </w:rPr>
        <w:t xml:space="preserve">®, </w:t>
      </w:r>
      <w:proofErr w:type="spellStart"/>
      <w:r w:rsidRPr="00A250FA">
        <w:rPr>
          <w:color w:val="538135"/>
          <w:sz w:val="20"/>
        </w:rPr>
        <w:t>Micropakine</w:t>
      </w:r>
      <w:proofErr w:type="spellEnd"/>
      <w:r w:rsidRPr="00A250FA">
        <w:rPr>
          <w:color w:val="538135"/>
          <w:sz w:val="20"/>
        </w:rPr>
        <w:t xml:space="preserve">® ou </w:t>
      </w:r>
      <w:proofErr w:type="spellStart"/>
      <w:r w:rsidRPr="00A250FA">
        <w:rPr>
          <w:color w:val="538135"/>
          <w:sz w:val="20"/>
        </w:rPr>
        <w:t>Divalcote</w:t>
      </w:r>
      <w:proofErr w:type="spellEnd"/>
      <w:r w:rsidRPr="00A250FA">
        <w:rPr>
          <w:color w:val="538135"/>
          <w:sz w:val="20"/>
        </w:rPr>
        <w:t>® et génériques), carbamazépine (</w:t>
      </w:r>
      <w:proofErr w:type="spellStart"/>
      <w:r w:rsidRPr="00A250FA">
        <w:rPr>
          <w:color w:val="538135"/>
          <w:sz w:val="20"/>
        </w:rPr>
        <w:t>Tegretol</w:t>
      </w:r>
      <w:proofErr w:type="spellEnd"/>
      <w:r w:rsidRPr="00A250FA">
        <w:rPr>
          <w:color w:val="538135"/>
          <w:sz w:val="20"/>
        </w:rPr>
        <w:t>® et génériques) et topiramate (Epitomax® et génériques)</w:t>
      </w:r>
      <w:r>
        <w:rPr>
          <w:color w:val="538135"/>
          <w:sz w:val="20"/>
        </w:rPr>
        <w:t>.</w:t>
      </w:r>
    </w:p>
    <w:p w14:paraId="1B0F4F73" w14:textId="30B2643C" w:rsidR="00A250FA" w:rsidRDefault="00A250FA" w:rsidP="00A250FA">
      <w:pPr>
        <w:pStyle w:val="Default"/>
        <w:jc w:val="both"/>
        <w:rPr>
          <w:color w:val="538135"/>
          <w:sz w:val="20"/>
        </w:rPr>
      </w:pPr>
      <w:r>
        <w:rPr>
          <w:color w:val="538135"/>
          <w:sz w:val="20"/>
        </w:rPr>
        <w:t xml:space="preserve">- </w:t>
      </w:r>
      <w:r w:rsidRPr="00A250FA">
        <w:rPr>
          <w:color w:val="538135"/>
          <w:sz w:val="20"/>
        </w:rPr>
        <w:t>Liste des médicaments écrasables (OMEDIT Normandie, actualisation de février 2025)</w:t>
      </w:r>
      <w:r>
        <w:rPr>
          <w:color w:val="538135"/>
          <w:sz w:val="20"/>
        </w:rPr>
        <w:t>.</w:t>
      </w:r>
    </w:p>
    <w:p w14:paraId="3BA6809A" w14:textId="1E4FE0AB" w:rsidR="00A250FA" w:rsidRDefault="00A250FA" w:rsidP="00A250FA">
      <w:pPr>
        <w:pStyle w:val="Default"/>
        <w:jc w:val="both"/>
        <w:rPr>
          <w:color w:val="538135"/>
          <w:sz w:val="20"/>
        </w:rPr>
      </w:pPr>
      <w:r>
        <w:rPr>
          <w:color w:val="538135"/>
          <w:sz w:val="20"/>
        </w:rPr>
        <w:t xml:space="preserve">- </w:t>
      </w:r>
      <w:r w:rsidR="001D42C7" w:rsidRPr="001D42C7">
        <w:rPr>
          <w:color w:val="538135"/>
          <w:sz w:val="20"/>
        </w:rPr>
        <w:t>Mise en place de préparations magistrales à base de quétiapine</w:t>
      </w:r>
      <w:r w:rsidR="001D42C7">
        <w:rPr>
          <w:color w:val="538135"/>
          <w:sz w:val="20"/>
        </w:rPr>
        <w:t> :</w:t>
      </w:r>
    </w:p>
    <w:p w14:paraId="0F673003" w14:textId="1B7FE24D" w:rsidR="001D42C7" w:rsidRDefault="001D42C7" w:rsidP="001D42C7">
      <w:pPr>
        <w:pStyle w:val="Default"/>
        <w:numPr>
          <w:ilvl w:val="0"/>
          <w:numId w:val="27"/>
        </w:numPr>
        <w:jc w:val="both"/>
        <w:rPr>
          <w:color w:val="538135"/>
          <w:sz w:val="20"/>
        </w:rPr>
      </w:pPr>
      <w:r w:rsidRPr="001D42C7">
        <w:rPr>
          <w:color w:val="538135"/>
          <w:sz w:val="20"/>
        </w:rPr>
        <w:t>Recommandation ANSM de remplacement</w:t>
      </w:r>
    </w:p>
    <w:p w14:paraId="2E19A779" w14:textId="454A7FAE" w:rsidR="001D42C7" w:rsidRDefault="001D42C7" w:rsidP="001D42C7">
      <w:pPr>
        <w:pStyle w:val="Default"/>
        <w:numPr>
          <w:ilvl w:val="0"/>
          <w:numId w:val="27"/>
        </w:numPr>
        <w:jc w:val="both"/>
        <w:rPr>
          <w:color w:val="538135"/>
          <w:sz w:val="20"/>
        </w:rPr>
      </w:pPr>
      <w:r w:rsidRPr="001D42C7">
        <w:rPr>
          <w:color w:val="538135"/>
          <w:sz w:val="20"/>
        </w:rPr>
        <w:t>Monographie pour les préparations magistrales de quétiapine</w:t>
      </w:r>
    </w:p>
    <w:p w14:paraId="65C469DC" w14:textId="358BFD0F" w:rsidR="001D42C7" w:rsidRDefault="001D42C7" w:rsidP="001D42C7">
      <w:pPr>
        <w:pStyle w:val="Default"/>
        <w:numPr>
          <w:ilvl w:val="0"/>
          <w:numId w:val="27"/>
        </w:numPr>
        <w:jc w:val="both"/>
        <w:rPr>
          <w:color w:val="538135"/>
          <w:sz w:val="20"/>
        </w:rPr>
      </w:pPr>
      <w:r w:rsidRPr="001D42C7">
        <w:rPr>
          <w:color w:val="538135"/>
          <w:sz w:val="20"/>
        </w:rPr>
        <w:t>Fiche d'utilisation de préparation magistrale de Quétiapine 50 mg à libération immédiate</w:t>
      </w:r>
    </w:p>
    <w:p w14:paraId="53D48FE0" w14:textId="34C34C1B" w:rsidR="001D42C7" w:rsidRDefault="001D42C7" w:rsidP="001D42C7">
      <w:pPr>
        <w:pStyle w:val="Default"/>
        <w:numPr>
          <w:ilvl w:val="0"/>
          <w:numId w:val="27"/>
        </w:numPr>
        <w:jc w:val="both"/>
        <w:rPr>
          <w:color w:val="538135"/>
          <w:sz w:val="20"/>
        </w:rPr>
      </w:pPr>
      <w:r w:rsidRPr="001D42C7">
        <w:rPr>
          <w:color w:val="538135"/>
          <w:sz w:val="20"/>
        </w:rPr>
        <w:t>Fiche d'utilisation de préparation magistrale de Quétiapine 100 mg à libération immédiate</w:t>
      </w:r>
    </w:p>
    <w:p w14:paraId="42801190" w14:textId="05521DD8" w:rsidR="001D42C7" w:rsidRDefault="001D42C7" w:rsidP="001D42C7">
      <w:pPr>
        <w:pStyle w:val="Default"/>
        <w:numPr>
          <w:ilvl w:val="0"/>
          <w:numId w:val="27"/>
        </w:numPr>
        <w:jc w:val="both"/>
        <w:rPr>
          <w:color w:val="538135"/>
          <w:sz w:val="20"/>
        </w:rPr>
      </w:pPr>
      <w:r w:rsidRPr="001D42C7">
        <w:rPr>
          <w:color w:val="538135"/>
          <w:sz w:val="20"/>
        </w:rPr>
        <w:t>Fiche d'utilisation de préparation magistrale de Quétiapine 150 mg à libération immédiate</w:t>
      </w:r>
    </w:p>
    <w:p w14:paraId="7BF8E834" w14:textId="420C8FFD" w:rsidR="001D42C7" w:rsidRDefault="001D42C7" w:rsidP="00A250FA">
      <w:pPr>
        <w:pStyle w:val="Default"/>
        <w:jc w:val="both"/>
        <w:rPr>
          <w:color w:val="538135"/>
          <w:sz w:val="20"/>
        </w:rPr>
      </w:pPr>
      <w:r>
        <w:rPr>
          <w:color w:val="538135"/>
          <w:sz w:val="20"/>
        </w:rPr>
        <w:t xml:space="preserve">- </w:t>
      </w:r>
      <w:r w:rsidRPr="001D42C7">
        <w:rPr>
          <w:color w:val="538135"/>
          <w:sz w:val="20"/>
        </w:rPr>
        <w:t xml:space="preserve">Mise en place de préparations magistrales à base de </w:t>
      </w:r>
      <w:proofErr w:type="spellStart"/>
      <w:r w:rsidRPr="001D42C7">
        <w:rPr>
          <w:color w:val="538135"/>
          <w:sz w:val="20"/>
        </w:rPr>
        <w:t>sertraline</w:t>
      </w:r>
      <w:proofErr w:type="spellEnd"/>
      <w:r w:rsidRPr="001D42C7">
        <w:rPr>
          <w:color w:val="538135"/>
          <w:sz w:val="20"/>
        </w:rPr>
        <w:t xml:space="preserve"> (</w:t>
      </w:r>
      <w:proofErr w:type="spellStart"/>
      <w:r w:rsidRPr="001D42C7">
        <w:rPr>
          <w:color w:val="538135"/>
          <w:sz w:val="20"/>
        </w:rPr>
        <w:t>Zoloft</w:t>
      </w:r>
      <w:proofErr w:type="spellEnd"/>
      <w:r w:rsidRPr="001D42C7">
        <w:rPr>
          <w:color w:val="538135"/>
          <w:sz w:val="20"/>
        </w:rPr>
        <w:t>® et génériques) dans un contexte de fortes tensions</w:t>
      </w:r>
      <w:r>
        <w:rPr>
          <w:color w:val="538135"/>
          <w:sz w:val="20"/>
        </w:rPr>
        <w:t> :</w:t>
      </w:r>
    </w:p>
    <w:p w14:paraId="2A7DFFF9" w14:textId="627FD5E2" w:rsidR="001D42C7" w:rsidRDefault="001D42C7" w:rsidP="001D42C7">
      <w:pPr>
        <w:pStyle w:val="Default"/>
        <w:numPr>
          <w:ilvl w:val="0"/>
          <w:numId w:val="28"/>
        </w:numPr>
        <w:jc w:val="both"/>
        <w:rPr>
          <w:color w:val="538135"/>
          <w:sz w:val="20"/>
        </w:rPr>
      </w:pPr>
      <w:r w:rsidRPr="001D42C7">
        <w:rPr>
          <w:color w:val="538135"/>
          <w:sz w:val="20"/>
        </w:rPr>
        <w:t xml:space="preserve">MINSANTE n°2025-05 du 13/05/2025 : Mise en place de préparations magistrales à base de </w:t>
      </w:r>
      <w:proofErr w:type="spellStart"/>
      <w:r w:rsidRPr="001D42C7">
        <w:rPr>
          <w:color w:val="538135"/>
          <w:sz w:val="20"/>
        </w:rPr>
        <w:t>sertraline</w:t>
      </w:r>
      <w:proofErr w:type="spellEnd"/>
      <w:r w:rsidRPr="001D42C7">
        <w:rPr>
          <w:color w:val="538135"/>
          <w:sz w:val="20"/>
        </w:rPr>
        <w:t xml:space="preserve"> dans un contexte de fortes tensions</w:t>
      </w:r>
    </w:p>
    <w:p w14:paraId="559A50D7" w14:textId="09873B01" w:rsidR="001D42C7" w:rsidRDefault="001D42C7" w:rsidP="001D42C7">
      <w:pPr>
        <w:pStyle w:val="Default"/>
        <w:numPr>
          <w:ilvl w:val="0"/>
          <w:numId w:val="28"/>
        </w:numPr>
        <w:jc w:val="both"/>
        <w:rPr>
          <w:color w:val="538135"/>
          <w:sz w:val="20"/>
        </w:rPr>
      </w:pPr>
      <w:r w:rsidRPr="001D42C7">
        <w:rPr>
          <w:color w:val="538135"/>
          <w:sz w:val="20"/>
        </w:rPr>
        <w:t xml:space="preserve">DGS-Urgent n°2025-12 du 13/05/2025 : Mise en place de préparations magistrales à base de </w:t>
      </w:r>
      <w:proofErr w:type="spellStart"/>
      <w:r w:rsidRPr="001D42C7">
        <w:rPr>
          <w:color w:val="538135"/>
          <w:sz w:val="20"/>
        </w:rPr>
        <w:t>sertraline</w:t>
      </w:r>
      <w:proofErr w:type="spellEnd"/>
      <w:r w:rsidRPr="001D42C7">
        <w:rPr>
          <w:color w:val="538135"/>
          <w:sz w:val="20"/>
        </w:rPr>
        <w:t xml:space="preserve"> dans un contexte de fortes tensions</w:t>
      </w:r>
    </w:p>
    <w:p w14:paraId="30D24EDC" w14:textId="4B255E21" w:rsidR="001D42C7" w:rsidRDefault="007A71A0" w:rsidP="001D42C7">
      <w:pPr>
        <w:pStyle w:val="Default"/>
        <w:numPr>
          <w:ilvl w:val="0"/>
          <w:numId w:val="28"/>
        </w:numPr>
        <w:jc w:val="both"/>
        <w:rPr>
          <w:color w:val="538135"/>
          <w:sz w:val="20"/>
        </w:rPr>
      </w:pPr>
      <w:r w:rsidRPr="007A71A0">
        <w:rPr>
          <w:color w:val="538135"/>
          <w:sz w:val="20"/>
        </w:rPr>
        <w:t xml:space="preserve">Tensions en </w:t>
      </w:r>
      <w:proofErr w:type="spellStart"/>
      <w:r w:rsidRPr="007A71A0">
        <w:rPr>
          <w:color w:val="538135"/>
          <w:sz w:val="20"/>
        </w:rPr>
        <w:t>sertraline</w:t>
      </w:r>
      <w:proofErr w:type="spellEnd"/>
      <w:r w:rsidRPr="007A71A0">
        <w:rPr>
          <w:color w:val="538135"/>
          <w:sz w:val="20"/>
        </w:rPr>
        <w:t xml:space="preserve"> (</w:t>
      </w:r>
      <w:proofErr w:type="spellStart"/>
      <w:r w:rsidRPr="007A71A0">
        <w:rPr>
          <w:color w:val="538135"/>
          <w:sz w:val="20"/>
        </w:rPr>
        <w:t>Zoloft</w:t>
      </w:r>
      <w:proofErr w:type="spellEnd"/>
      <w:r w:rsidRPr="007A71A0">
        <w:rPr>
          <w:color w:val="538135"/>
          <w:sz w:val="20"/>
        </w:rPr>
        <w:t xml:space="preserve"> et génériques) : l’ANSM accompagne la mise à disposition de préparations magistrales (ANSM, 13/05/2025, actualisé le 28/05/2025)</w:t>
      </w:r>
    </w:p>
    <w:p w14:paraId="0F9B86DB" w14:textId="3A19FE47" w:rsidR="001D42C7" w:rsidRDefault="007A71A0" w:rsidP="00A250FA">
      <w:pPr>
        <w:pStyle w:val="Default"/>
        <w:jc w:val="both"/>
        <w:rPr>
          <w:color w:val="538135"/>
          <w:sz w:val="20"/>
        </w:rPr>
      </w:pPr>
      <w:r>
        <w:rPr>
          <w:color w:val="538135"/>
          <w:sz w:val="20"/>
        </w:rPr>
        <w:t xml:space="preserve">- </w:t>
      </w:r>
      <w:r w:rsidRPr="007A71A0">
        <w:rPr>
          <w:color w:val="538135"/>
          <w:sz w:val="20"/>
        </w:rPr>
        <w:t>Affichage des prix des médicaments en pharmacie : les règles à connaître (DGCCRF, 07/04/2025)</w:t>
      </w:r>
      <w:r>
        <w:rPr>
          <w:color w:val="538135"/>
          <w:sz w:val="20"/>
        </w:rPr>
        <w:t>.</w:t>
      </w:r>
    </w:p>
    <w:p w14:paraId="051938F9" w14:textId="77777777" w:rsidR="007A71A0" w:rsidRPr="007A71A0" w:rsidRDefault="007A71A0" w:rsidP="007A71A0">
      <w:pPr>
        <w:pStyle w:val="Default"/>
        <w:jc w:val="both"/>
        <w:rPr>
          <w:color w:val="538135"/>
          <w:sz w:val="20"/>
        </w:rPr>
      </w:pPr>
      <w:r>
        <w:rPr>
          <w:color w:val="538135"/>
          <w:sz w:val="20"/>
        </w:rPr>
        <w:t xml:space="preserve">- </w:t>
      </w:r>
      <w:r w:rsidRPr="007A71A0">
        <w:rPr>
          <w:color w:val="538135"/>
          <w:sz w:val="20"/>
        </w:rPr>
        <w:t>Guide pratique de l’activité officinale (CNOP, 13/02/2025).</w:t>
      </w:r>
    </w:p>
    <w:p w14:paraId="3ECB3F4D" w14:textId="4D497025" w:rsidR="007A71A0" w:rsidRDefault="007A71A0" w:rsidP="007A71A0">
      <w:pPr>
        <w:pStyle w:val="Default"/>
        <w:jc w:val="both"/>
        <w:rPr>
          <w:color w:val="538135"/>
          <w:sz w:val="20"/>
        </w:rPr>
      </w:pPr>
      <w:r w:rsidRPr="007A71A0">
        <w:rPr>
          <w:color w:val="538135"/>
          <w:sz w:val="20"/>
        </w:rPr>
        <w:t>Proposé par la section A de l’Ordre national des pharmaciens, représentant les titulaires d’officines, cet outil pratique permet aux pharmaciens de s'approprier l’encadrement juridique des activités officinales, actualisé le 08/01/2025</w:t>
      </w:r>
      <w:r>
        <w:rPr>
          <w:color w:val="538135"/>
          <w:sz w:val="20"/>
        </w:rPr>
        <w:t>.</w:t>
      </w:r>
    </w:p>
    <w:p w14:paraId="5B21B090" w14:textId="77777777" w:rsidR="00947DD9" w:rsidRDefault="00947DD9" w:rsidP="00947DD9">
      <w:pPr>
        <w:pStyle w:val="Default"/>
        <w:jc w:val="both"/>
        <w:rPr>
          <w:color w:val="FF0000"/>
        </w:rPr>
      </w:pPr>
    </w:p>
    <w:p w14:paraId="349095F7" w14:textId="77777777" w:rsidR="00C169B4" w:rsidRDefault="00C169B4" w:rsidP="00C169B4">
      <w:pPr>
        <w:pStyle w:val="Default"/>
        <w:jc w:val="both"/>
        <w:rPr>
          <w:color w:val="FF0000"/>
        </w:rPr>
      </w:pPr>
    </w:p>
    <w:p w14:paraId="6438F5CB" w14:textId="360B487B" w:rsidR="007A0AE2" w:rsidRPr="00F24AA7" w:rsidRDefault="007A0AE2" w:rsidP="007A0AE2">
      <w:pPr>
        <w:pStyle w:val="Default"/>
        <w:jc w:val="both"/>
        <w:rPr>
          <w:rStyle w:val="Lienhypertexte"/>
        </w:rPr>
      </w:pPr>
      <w:r>
        <w:rPr>
          <w:rStyle w:val="Lienhypertexte"/>
        </w:rPr>
        <w:fldChar w:fldCharType="begin"/>
      </w:r>
      <w:r>
        <w:rPr>
          <w:rStyle w:val="Lienhypertexte"/>
        </w:rPr>
        <w:instrText>HYPERLINK "https://peps.sante.gouv.fr/themes/bonusatb/busatb.html"</w:instrText>
      </w:r>
      <w:r>
        <w:rPr>
          <w:rStyle w:val="Lienhypertexte"/>
        </w:rPr>
      </w:r>
      <w:r>
        <w:rPr>
          <w:rStyle w:val="Lienhypertexte"/>
        </w:rPr>
        <w:fldChar w:fldCharType="separate"/>
      </w:r>
      <w:r w:rsidRPr="007A0AE2">
        <w:rPr>
          <w:rStyle w:val="Lienhypertexte"/>
        </w:rPr>
        <w:t>Prévention des infections associées aux soins et bon usage des antibiotiques</w:t>
      </w:r>
    </w:p>
    <w:p w14:paraId="12BDC562" w14:textId="77777777" w:rsidR="005D54E9" w:rsidRDefault="007A0AE2" w:rsidP="005D54E9">
      <w:pPr>
        <w:pStyle w:val="Default"/>
        <w:jc w:val="both"/>
        <w:rPr>
          <w:color w:val="538135"/>
          <w:sz w:val="20"/>
        </w:rPr>
      </w:pPr>
      <w:r>
        <w:rPr>
          <w:rStyle w:val="Lienhypertexte"/>
        </w:rPr>
        <w:fldChar w:fldCharType="end"/>
      </w:r>
      <w:r w:rsidR="005D54E9">
        <w:rPr>
          <w:color w:val="538135"/>
          <w:sz w:val="20"/>
        </w:rPr>
        <w:t xml:space="preserve">- </w:t>
      </w:r>
      <w:r w:rsidR="005D54E9" w:rsidRPr="00165F9E">
        <w:rPr>
          <w:color w:val="538135"/>
          <w:sz w:val="20"/>
        </w:rPr>
        <w:t>Indicateurs de prescriptions d'antibiotiques - DREES (proxy-indicateurs sur la prescription d’antibiotiques chez les médecins généralistes)</w:t>
      </w:r>
      <w:r w:rsidR="005D54E9">
        <w:rPr>
          <w:color w:val="538135"/>
          <w:sz w:val="20"/>
        </w:rPr>
        <w:t>.</w:t>
      </w:r>
    </w:p>
    <w:p w14:paraId="154A0EE8" w14:textId="77777777" w:rsidR="005D54E9" w:rsidRDefault="005D54E9" w:rsidP="005D54E9">
      <w:pPr>
        <w:pStyle w:val="Default"/>
        <w:jc w:val="both"/>
        <w:rPr>
          <w:color w:val="538135"/>
          <w:sz w:val="20"/>
        </w:rPr>
      </w:pPr>
      <w:r>
        <w:rPr>
          <w:color w:val="538135"/>
          <w:sz w:val="20"/>
        </w:rPr>
        <w:t xml:space="preserve">- </w:t>
      </w:r>
      <w:r w:rsidRPr="00165F9E">
        <w:rPr>
          <w:color w:val="538135"/>
          <w:sz w:val="20"/>
        </w:rPr>
        <w:t xml:space="preserve">Accueil — </w:t>
      </w:r>
      <w:proofErr w:type="spellStart"/>
      <w:r w:rsidRPr="00165F9E">
        <w:rPr>
          <w:color w:val="538135"/>
          <w:sz w:val="20"/>
        </w:rPr>
        <w:t>Odissé</w:t>
      </w:r>
      <w:proofErr w:type="spellEnd"/>
      <w:r w:rsidRPr="00165F9E">
        <w:rPr>
          <w:color w:val="538135"/>
          <w:sz w:val="20"/>
        </w:rPr>
        <w:t xml:space="preserve"> (rubrique « maladies infectieuses</w:t>
      </w:r>
      <w:r>
        <w:rPr>
          <w:color w:val="538135"/>
          <w:sz w:val="20"/>
        </w:rPr>
        <w:t> »</w:t>
      </w:r>
      <w:r w:rsidRPr="00165F9E">
        <w:rPr>
          <w:color w:val="538135"/>
          <w:sz w:val="20"/>
        </w:rPr>
        <w:t>) : données ville, EHPAD et établissements de santé de consommation et résistances (France et par région/département)</w:t>
      </w:r>
      <w:r>
        <w:rPr>
          <w:color w:val="538135"/>
          <w:sz w:val="20"/>
        </w:rPr>
        <w:t>.</w:t>
      </w:r>
    </w:p>
    <w:p w14:paraId="4AA96405" w14:textId="552A86A3" w:rsidR="00165F9E" w:rsidRPr="007A0AE2" w:rsidRDefault="00165F9E" w:rsidP="00165F9E">
      <w:pPr>
        <w:pStyle w:val="Default"/>
        <w:jc w:val="both"/>
        <w:rPr>
          <w:color w:val="538135"/>
          <w:sz w:val="20"/>
        </w:rPr>
      </w:pPr>
      <w:r>
        <w:rPr>
          <w:color w:val="538135"/>
          <w:sz w:val="20"/>
        </w:rPr>
        <w:t>- P</w:t>
      </w:r>
      <w:r w:rsidRPr="007A0AE2">
        <w:rPr>
          <w:color w:val="538135"/>
          <w:sz w:val="20"/>
        </w:rPr>
        <w:t>oint sur la phagothérapie (en cours de construction)</w:t>
      </w:r>
    </w:p>
    <w:p w14:paraId="232D5C70" w14:textId="77777777" w:rsidR="007A0AE2" w:rsidRPr="007A0AE2" w:rsidRDefault="007A0AE2" w:rsidP="007A0AE2">
      <w:pPr>
        <w:pStyle w:val="Default"/>
        <w:jc w:val="both"/>
        <w:rPr>
          <w:color w:val="538135"/>
          <w:sz w:val="20"/>
        </w:rPr>
      </w:pPr>
      <w:r w:rsidRPr="007A0AE2">
        <w:rPr>
          <w:color w:val="538135"/>
          <w:sz w:val="20"/>
        </w:rPr>
        <w:t xml:space="preserve">    1) Bactériophages et leur utilisation pour combattre l’antibiorésistance</w:t>
      </w:r>
    </w:p>
    <w:p w14:paraId="17CE1880" w14:textId="5F295645" w:rsidR="007A0AE2" w:rsidRPr="007A0AE2" w:rsidRDefault="00CE10D3" w:rsidP="00CE10D3">
      <w:pPr>
        <w:pStyle w:val="Default"/>
        <w:ind w:left="708"/>
        <w:jc w:val="both"/>
        <w:rPr>
          <w:color w:val="538135"/>
          <w:sz w:val="20"/>
        </w:rPr>
      </w:pPr>
      <w:r>
        <w:rPr>
          <w:color w:val="538135"/>
          <w:sz w:val="20"/>
        </w:rPr>
        <w:t xml:space="preserve">- </w:t>
      </w:r>
      <w:r w:rsidR="007A0AE2" w:rsidRPr="007A0AE2">
        <w:rPr>
          <w:color w:val="538135"/>
          <w:sz w:val="20"/>
        </w:rPr>
        <w:t>L’OMS a publié un premier rapport sur les bactériophages (phages). Ce sont des virus qui ciblent et tuent sélectivement les bactéries notamment celles qui sont résistantes aux antibiotiques. Ils infectent leurs hôtes bactériens avec une grande spécificité mais n’infectent pas les cellules humaines. La phagothérapie pourrait être un outil prometteur pour contrôler la résistance aux antimicrobiens (RAM).</w:t>
      </w:r>
    </w:p>
    <w:p w14:paraId="738A6869" w14:textId="66534B63" w:rsidR="007A0AE2" w:rsidRPr="007A0AE2" w:rsidRDefault="007A0AE2" w:rsidP="00CE10D3">
      <w:pPr>
        <w:pStyle w:val="Default"/>
        <w:ind w:left="708"/>
        <w:jc w:val="both"/>
        <w:rPr>
          <w:color w:val="538135"/>
          <w:sz w:val="20"/>
        </w:rPr>
      </w:pPr>
      <w:r w:rsidRPr="007A0AE2">
        <w:rPr>
          <w:color w:val="538135"/>
          <w:sz w:val="20"/>
        </w:rPr>
        <w:t>Actuellement, les phages sont principalement utilisés en dernier recours thérapeutique. Des études cliniques complémentaires seront nécessaires pour étayer l’efficacité et la tolérance des phages avant d’élargir leur périmètre d’utilisation</w:t>
      </w:r>
      <w:r>
        <w:rPr>
          <w:color w:val="538135"/>
          <w:sz w:val="20"/>
        </w:rPr>
        <w:t>.</w:t>
      </w:r>
    </w:p>
    <w:p w14:paraId="4D7CB333" w14:textId="77777777" w:rsidR="007A0AE2" w:rsidRPr="007A0AE2" w:rsidRDefault="007A0AE2" w:rsidP="007A0AE2">
      <w:pPr>
        <w:pStyle w:val="Default"/>
        <w:jc w:val="both"/>
        <w:rPr>
          <w:color w:val="538135"/>
          <w:sz w:val="20"/>
        </w:rPr>
      </w:pPr>
      <w:r w:rsidRPr="007A0AE2">
        <w:rPr>
          <w:color w:val="538135"/>
          <w:sz w:val="20"/>
        </w:rPr>
        <w:t xml:space="preserve">    2) Accès compassionnel</w:t>
      </w:r>
    </w:p>
    <w:p w14:paraId="11EBB4D4" w14:textId="4938B141" w:rsidR="007A0AE2" w:rsidRDefault="00CE10D3" w:rsidP="00CE10D3">
      <w:pPr>
        <w:pStyle w:val="Default"/>
        <w:ind w:left="708"/>
        <w:jc w:val="both"/>
        <w:rPr>
          <w:color w:val="538135"/>
          <w:sz w:val="20"/>
        </w:rPr>
      </w:pPr>
      <w:r>
        <w:rPr>
          <w:color w:val="538135"/>
          <w:sz w:val="20"/>
        </w:rPr>
        <w:t xml:space="preserve">- </w:t>
      </w:r>
      <w:r w:rsidR="007A0AE2" w:rsidRPr="007A0AE2">
        <w:rPr>
          <w:color w:val="538135"/>
          <w:sz w:val="20"/>
        </w:rPr>
        <w:t>Afin de permettre aux patients qui ne peuvent pas participer à un essai clinique d’accéder à la phagothérapie dans un cadre sécurisé, l’ANSM autorise depuis 2022 l’accès compassionnel (AAC) à deux bactériophages anti-Staphylococcus aureus (PP1493 et PP1815), pour le traitement d’infections osseuses et ostéo-articulaires graves documentées à Staphylococcus aureus.</w:t>
      </w:r>
    </w:p>
    <w:p w14:paraId="581E87B6" w14:textId="0995725A" w:rsidR="00CE10D3" w:rsidRDefault="00CE10D3" w:rsidP="007A0AE2">
      <w:pPr>
        <w:pStyle w:val="Default"/>
        <w:jc w:val="both"/>
        <w:rPr>
          <w:color w:val="538135"/>
          <w:sz w:val="20"/>
        </w:rPr>
      </w:pPr>
      <w:r>
        <w:rPr>
          <w:color w:val="538135"/>
          <w:sz w:val="20"/>
        </w:rPr>
        <w:t xml:space="preserve">   3) </w:t>
      </w:r>
      <w:r w:rsidRPr="00CE10D3">
        <w:rPr>
          <w:color w:val="538135"/>
          <w:sz w:val="20"/>
        </w:rPr>
        <w:t>Centres de référence des infections ostéo-articulaires complexes (</w:t>
      </w:r>
      <w:proofErr w:type="spellStart"/>
      <w:r w:rsidRPr="00CE10D3">
        <w:rPr>
          <w:color w:val="538135"/>
          <w:sz w:val="20"/>
        </w:rPr>
        <w:t>CRIOAc</w:t>
      </w:r>
      <w:proofErr w:type="spellEnd"/>
      <w:r w:rsidRPr="00CE10D3">
        <w:rPr>
          <w:color w:val="538135"/>
          <w:sz w:val="20"/>
        </w:rPr>
        <w:t>)</w:t>
      </w:r>
    </w:p>
    <w:p w14:paraId="16D19CB3" w14:textId="77777777" w:rsidR="00CE10D3" w:rsidRPr="00CE10D3" w:rsidRDefault="00CE10D3" w:rsidP="00CE10D3">
      <w:pPr>
        <w:pStyle w:val="Default"/>
        <w:ind w:left="708"/>
        <w:jc w:val="both"/>
        <w:rPr>
          <w:color w:val="538135"/>
          <w:sz w:val="20"/>
        </w:rPr>
      </w:pPr>
      <w:r>
        <w:rPr>
          <w:color w:val="538135"/>
          <w:sz w:val="20"/>
        </w:rPr>
        <w:t xml:space="preserve">- </w:t>
      </w:r>
      <w:r w:rsidRPr="00CE10D3">
        <w:rPr>
          <w:color w:val="538135"/>
          <w:sz w:val="20"/>
        </w:rPr>
        <w:t xml:space="preserve">le réseau des </w:t>
      </w:r>
      <w:proofErr w:type="spellStart"/>
      <w:r w:rsidRPr="00CE10D3">
        <w:rPr>
          <w:color w:val="538135"/>
          <w:sz w:val="20"/>
        </w:rPr>
        <w:t>CRIOAc</w:t>
      </w:r>
      <w:proofErr w:type="spellEnd"/>
      <w:r w:rsidRPr="00CE10D3">
        <w:rPr>
          <w:color w:val="538135"/>
          <w:sz w:val="20"/>
        </w:rPr>
        <w:t xml:space="preserve"> : </w:t>
      </w:r>
      <w:proofErr w:type="spellStart"/>
      <w:r w:rsidRPr="00CE10D3">
        <w:rPr>
          <w:color w:val="538135"/>
          <w:sz w:val="20"/>
        </w:rPr>
        <w:t>CRIOAc</w:t>
      </w:r>
      <w:proofErr w:type="spellEnd"/>
      <w:r w:rsidRPr="00CE10D3">
        <w:rPr>
          <w:color w:val="538135"/>
          <w:sz w:val="20"/>
        </w:rPr>
        <w:t xml:space="preserve"> Lyon Réseau des </w:t>
      </w:r>
      <w:proofErr w:type="spellStart"/>
      <w:r w:rsidRPr="00CE10D3">
        <w:rPr>
          <w:color w:val="538135"/>
          <w:sz w:val="20"/>
        </w:rPr>
        <w:t>CRIOAc</w:t>
      </w:r>
      <w:proofErr w:type="spellEnd"/>
      <w:r w:rsidRPr="00CE10D3">
        <w:rPr>
          <w:color w:val="538135"/>
          <w:sz w:val="20"/>
        </w:rPr>
        <w:t>.</w:t>
      </w:r>
    </w:p>
    <w:p w14:paraId="02753C9F" w14:textId="5B7D627F" w:rsidR="00CE10D3" w:rsidRPr="00CE10D3" w:rsidRDefault="00CE10D3" w:rsidP="00CE10D3">
      <w:pPr>
        <w:pStyle w:val="Default"/>
        <w:ind w:left="708"/>
        <w:jc w:val="both"/>
        <w:rPr>
          <w:color w:val="538135"/>
          <w:sz w:val="20"/>
        </w:rPr>
      </w:pPr>
      <w:r>
        <w:rPr>
          <w:color w:val="538135"/>
          <w:sz w:val="20"/>
        </w:rPr>
        <w:t xml:space="preserve">- </w:t>
      </w:r>
      <w:r w:rsidRPr="00CE10D3">
        <w:rPr>
          <w:color w:val="538135"/>
          <w:sz w:val="20"/>
        </w:rPr>
        <w:t xml:space="preserve">Instruction Phagothérapie </w:t>
      </w:r>
      <w:proofErr w:type="spellStart"/>
      <w:r w:rsidRPr="00CE10D3">
        <w:rPr>
          <w:color w:val="538135"/>
          <w:sz w:val="20"/>
        </w:rPr>
        <w:t>CRIOAc</w:t>
      </w:r>
      <w:proofErr w:type="spellEnd"/>
      <w:r w:rsidRPr="00CE10D3">
        <w:rPr>
          <w:color w:val="538135"/>
          <w:sz w:val="20"/>
        </w:rPr>
        <w:t xml:space="preserve"> : Portail - NOTE D’INFORMATION N° DGOS/RI2/2025/18 du 12 février 2025 relative à la labellisation intercurrente de deux centres correspondants et à la reconduction d’une mission au sein des centres de référence des infections ostéo-articulaires complexes.</w:t>
      </w:r>
    </w:p>
    <w:p w14:paraId="4014DD35" w14:textId="35FEB73C" w:rsidR="00CE10D3" w:rsidRDefault="00CE10D3" w:rsidP="00CE10D3">
      <w:pPr>
        <w:pStyle w:val="Default"/>
        <w:ind w:left="708"/>
        <w:jc w:val="both"/>
        <w:rPr>
          <w:color w:val="538135"/>
          <w:sz w:val="20"/>
        </w:rPr>
      </w:pPr>
      <w:r>
        <w:rPr>
          <w:color w:val="538135"/>
          <w:sz w:val="20"/>
        </w:rPr>
        <w:t xml:space="preserve">- </w:t>
      </w:r>
      <w:r w:rsidRPr="00CE10D3">
        <w:rPr>
          <w:color w:val="538135"/>
          <w:sz w:val="20"/>
        </w:rPr>
        <w:t xml:space="preserve">Point sur la phagothérapie du </w:t>
      </w:r>
      <w:proofErr w:type="spellStart"/>
      <w:r w:rsidRPr="00CE10D3">
        <w:rPr>
          <w:color w:val="538135"/>
          <w:sz w:val="20"/>
        </w:rPr>
        <w:t>CRIOAc</w:t>
      </w:r>
      <w:proofErr w:type="spellEnd"/>
      <w:r w:rsidRPr="00CE10D3">
        <w:rPr>
          <w:color w:val="538135"/>
          <w:sz w:val="20"/>
        </w:rPr>
        <w:t xml:space="preserve"> de Lyon : </w:t>
      </w:r>
      <w:proofErr w:type="spellStart"/>
      <w:r w:rsidRPr="00CE10D3">
        <w:rPr>
          <w:color w:val="538135"/>
          <w:sz w:val="20"/>
        </w:rPr>
        <w:t>CRIOAc</w:t>
      </w:r>
      <w:proofErr w:type="spellEnd"/>
      <w:r w:rsidRPr="00CE10D3">
        <w:rPr>
          <w:color w:val="538135"/>
          <w:sz w:val="20"/>
        </w:rPr>
        <w:t xml:space="preserve"> Lyon Phagothérapie.</w:t>
      </w:r>
    </w:p>
    <w:p w14:paraId="59ECF67E" w14:textId="6F0DCC0D" w:rsidR="00165F9E" w:rsidRDefault="00165F9E" w:rsidP="00165F9E">
      <w:pPr>
        <w:pStyle w:val="Default"/>
        <w:jc w:val="both"/>
        <w:rPr>
          <w:color w:val="538135"/>
          <w:sz w:val="20"/>
        </w:rPr>
      </w:pPr>
      <w:r>
        <w:rPr>
          <w:color w:val="538135"/>
          <w:sz w:val="20"/>
        </w:rPr>
        <w:t>- ANSM - dossier thématique antibiotiques.</w:t>
      </w:r>
    </w:p>
    <w:p w14:paraId="1A84E14A" w14:textId="77777777" w:rsidR="007A0AE2" w:rsidRDefault="007A0AE2" w:rsidP="007A0AE2">
      <w:pPr>
        <w:pStyle w:val="Default"/>
        <w:jc w:val="both"/>
        <w:rPr>
          <w:color w:val="538135"/>
          <w:sz w:val="20"/>
        </w:rPr>
      </w:pPr>
    </w:p>
    <w:p w14:paraId="76C3972A" w14:textId="77777777" w:rsidR="007A0AE2" w:rsidRDefault="007A0AE2" w:rsidP="007A0AE2">
      <w:pPr>
        <w:pStyle w:val="Default"/>
        <w:jc w:val="both"/>
        <w:rPr>
          <w:color w:val="FF0000"/>
        </w:rPr>
      </w:pPr>
    </w:p>
    <w:p w14:paraId="6162BC15" w14:textId="19741058" w:rsidR="00511BA9" w:rsidRDefault="006D63B1" w:rsidP="007A0AE2">
      <w:pPr>
        <w:pStyle w:val="Default"/>
        <w:jc w:val="both"/>
        <w:rPr>
          <w:color w:val="FF0000"/>
        </w:rPr>
      </w:pPr>
      <w:hyperlink r:id="rId10" w:history="1">
        <w:r w:rsidRPr="006D63B1">
          <w:rPr>
            <w:rStyle w:val="Lienhypertexte"/>
          </w:rPr>
          <w:t>Substances vénéneuses</w:t>
        </w:r>
      </w:hyperlink>
    </w:p>
    <w:p w14:paraId="06964327" w14:textId="77777777" w:rsidR="006D63B1" w:rsidRPr="006D63B1" w:rsidRDefault="00511BA9" w:rsidP="006D63B1">
      <w:pPr>
        <w:pStyle w:val="Default"/>
        <w:jc w:val="both"/>
        <w:rPr>
          <w:color w:val="538135"/>
          <w:sz w:val="20"/>
          <w:szCs w:val="20"/>
        </w:rPr>
      </w:pPr>
      <w:r w:rsidRPr="006D63B1">
        <w:rPr>
          <w:color w:val="538135"/>
          <w:sz w:val="20"/>
          <w:szCs w:val="20"/>
        </w:rPr>
        <w:t xml:space="preserve">- </w:t>
      </w:r>
      <w:hyperlink r:id="rId11" w:anchor="stupclassement" w:history="1">
        <w:r w:rsidR="006D63B1" w:rsidRPr="006D63B1">
          <w:rPr>
            <w:color w:val="538135"/>
            <w:sz w:val="20"/>
            <w:szCs w:val="20"/>
          </w:rPr>
          <w:t>Principes du classement des stupéfiants et des psychotropes au niveau international et national (ANSM, 23/06/2025, compte rendu de la séance du 01/04/2025 du comité psychotropes et stupéfiants, p. 8-10)</w:t>
        </w:r>
      </w:hyperlink>
      <w:r w:rsidR="006D63B1" w:rsidRPr="006D63B1">
        <w:rPr>
          <w:color w:val="538135"/>
          <w:sz w:val="20"/>
          <w:szCs w:val="20"/>
        </w:rPr>
        <w:t>.</w:t>
      </w:r>
    </w:p>
    <w:p w14:paraId="4D9AE2B8" w14:textId="1FF102B4" w:rsidR="006D63B1" w:rsidRPr="006D63B1" w:rsidRDefault="006D63B1" w:rsidP="006D63B1">
      <w:pPr>
        <w:pStyle w:val="Default"/>
        <w:jc w:val="both"/>
        <w:rPr>
          <w:color w:val="538135"/>
          <w:sz w:val="20"/>
          <w:szCs w:val="20"/>
        </w:rPr>
      </w:pPr>
      <w:r>
        <w:rPr>
          <w:color w:val="538135"/>
          <w:sz w:val="20"/>
          <w:szCs w:val="20"/>
        </w:rPr>
        <w:t xml:space="preserve">- </w:t>
      </w:r>
      <w:hyperlink r:id="rId12" w:anchor="psyclassement" w:history="1">
        <w:r w:rsidRPr="006D63B1">
          <w:rPr>
            <w:color w:val="538135"/>
            <w:sz w:val="20"/>
            <w:szCs w:val="20"/>
          </w:rPr>
          <w:t xml:space="preserve">Nouvelles substances psychotropes soumises à contrôle international (OICS, juin 2025, prise d’effet le 06/12/2025) : HHC (ou </w:t>
        </w:r>
        <w:proofErr w:type="spellStart"/>
        <w:r w:rsidRPr="006D63B1">
          <w:rPr>
            <w:color w:val="538135"/>
            <w:sz w:val="20"/>
            <w:szCs w:val="20"/>
          </w:rPr>
          <w:t>HexaHydroCannabinol</w:t>
        </w:r>
        <w:proofErr w:type="spellEnd"/>
        <w:r w:rsidRPr="006D63B1">
          <w:rPr>
            <w:color w:val="538135"/>
            <w:sz w:val="20"/>
            <w:szCs w:val="20"/>
          </w:rPr>
          <w:t xml:space="preserve">) et </w:t>
        </w:r>
        <w:proofErr w:type="spellStart"/>
        <w:r w:rsidRPr="006D63B1">
          <w:rPr>
            <w:color w:val="538135"/>
            <w:sz w:val="20"/>
            <w:szCs w:val="20"/>
          </w:rPr>
          <w:t>carisoprodol</w:t>
        </w:r>
        <w:proofErr w:type="spellEnd"/>
        <w:r w:rsidRPr="006D63B1">
          <w:rPr>
            <w:color w:val="538135"/>
            <w:sz w:val="20"/>
            <w:szCs w:val="20"/>
          </w:rPr>
          <w:t xml:space="preserve"> (ou </w:t>
        </w:r>
        <w:proofErr w:type="spellStart"/>
        <w:r w:rsidRPr="006D63B1">
          <w:rPr>
            <w:color w:val="538135"/>
            <w:sz w:val="20"/>
            <w:szCs w:val="20"/>
          </w:rPr>
          <w:t>isopropylméprobamate</w:t>
        </w:r>
        <w:proofErr w:type="spellEnd"/>
        <w:r w:rsidRPr="006D63B1">
          <w:rPr>
            <w:color w:val="538135"/>
            <w:sz w:val="20"/>
            <w:szCs w:val="20"/>
          </w:rPr>
          <w:t>)</w:t>
        </w:r>
      </w:hyperlink>
      <w:r w:rsidRPr="006D63B1">
        <w:rPr>
          <w:color w:val="538135"/>
          <w:sz w:val="20"/>
          <w:szCs w:val="20"/>
        </w:rPr>
        <w:t>.</w:t>
      </w:r>
    </w:p>
    <w:p w14:paraId="49F8857C" w14:textId="5DC59975" w:rsidR="006D63B1" w:rsidRPr="006D63B1" w:rsidRDefault="006D63B1" w:rsidP="006D63B1">
      <w:pPr>
        <w:pStyle w:val="Default"/>
        <w:jc w:val="both"/>
        <w:rPr>
          <w:color w:val="538135"/>
          <w:sz w:val="20"/>
          <w:szCs w:val="20"/>
        </w:rPr>
      </w:pPr>
      <w:r>
        <w:rPr>
          <w:color w:val="538135"/>
          <w:sz w:val="20"/>
          <w:szCs w:val="20"/>
        </w:rPr>
        <w:lastRenderedPageBreak/>
        <w:t xml:space="preserve">- </w:t>
      </w:r>
      <w:hyperlink r:id="rId13" w:anchor="svclassement" w:history="1">
        <w:r w:rsidRPr="006D63B1">
          <w:rPr>
            <w:color w:val="538135"/>
            <w:sz w:val="20"/>
            <w:szCs w:val="20"/>
          </w:rPr>
          <w:t>Classement de 29 nouvelles substances sur la liste I des substances vénéneuses</w:t>
        </w:r>
      </w:hyperlink>
      <w:r w:rsidRPr="006D63B1">
        <w:rPr>
          <w:color w:val="538135"/>
          <w:sz w:val="20"/>
          <w:szCs w:val="20"/>
        </w:rPr>
        <w:t xml:space="preserve">, dont </w:t>
      </w:r>
      <w:proofErr w:type="spellStart"/>
      <w:r w:rsidRPr="006D63B1">
        <w:rPr>
          <w:color w:val="538135"/>
          <w:sz w:val="20"/>
          <w:szCs w:val="20"/>
        </w:rPr>
        <w:t>diflunisal</w:t>
      </w:r>
      <w:proofErr w:type="spellEnd"/>
      <w:r w:rsidRPr="006D63B1">
        <w:rPr>
          <w:color w:val="538135"/>
          <w:sz w:val="20"/>
          <w:szCs w:val="20"/>
        </w:rPr>
        <w:t xml:space="preserve"> (ex-</w:t>
      </w:r>
      <w:proofErr w:type="spellStart"/>
      <w:r w:rsidRPr="006D63B1">
        <w:rPr>
          <w:color w:val="538135"/>
          <w:sz w:val="20"/>
          <w:szCs w:val="20"/>
        </w:rPr>
        <w:t>Dolobis</w:t>
      </w:r>
      <w:proofErr w:type="spellEnd"/>
      <w:r w:rsidRPr="006D63B1">
        <w:rPr>
          <w:color w:val="538135"/>
          <w:sz w:val="20"/>
          <w:szCs w:val="20"/>
        </w:rPr>
        <w:t xml:space="preserve">®) et </w:t>
      </w:r>
      <w:proofErr w:type="spellStart"/>
      <w:r w:rsidRPr="006D63B1">
        <w:rPr>
          <w:color w:val="538135"/>
          <w:sz w:val="20"/>
          <w:szCs w:val="20"/>
        </w:rPr>
        <w:t>méthénamine</w:t>
      </w:r>
      <w:proofErr w:type="spellEnd"/>
      <w:r w:rsidRPr="006D63B1">
        <w:rPr>
          <w:color w:val="538135"/>
          <w:sz w:val="20"/>
          <w:szCs w:val="20"/>
        </w:rPr>
        <w:t xml:space="preserve"> (ex-</w:t>
      </w:r>
      <w:proofErr w:type="spellStart"/>
      <w:r w:rsidRPr="006D63B1">
        <w:rPr>
          <w:color w:val="538135"/>
          <w:sz w:val="20"/>
          <w:szCs w:val="20"/>
        </w:rPr>
        <w:t>Uraseptine</w:t>
      </w:r>
      <w:proofErr w:type="spellEnd"/>
      <w:r w:rsidRPr="006D63B1">
        <w:rPr>
          <w:color w:val="538135"/>
          <w:sz w:val="20"/>
          <w:szCs w:val="20"/>
        </w:rPr>
        <w:t xml:space="preserve">®), par </w:t>
      </w:r>
      <w:hyperlink r:id="rId14" w:history="1">
        <w:r w:rsidRPr="006D63B1">
          <w:rPr>
            <w:color w:val="538135"/>
            <w:sz w:val="20"/>
            <w:szCs w:val="20"/>
          </w:rPr>
          <w:t>Décision ANSM du 23/06/2025 portant inscription sur les listes I et II des substances vénéneuses définies à l’article L.5132-6 du code de la santé publique</w:t>
        </w:r>
      </w:hyperlink>
      <w:r w:rsidRPr="006D63B1">
        <w:rPr>
          <w:color w:val="538135"/>
          <w:sz w:val="20"/>
          <w:szCs w:val="20"/>
        </w:rPr>
        <w:t>.</w:t>
      </w:r>
    </w:p>
    <w:p w14:paraId="5E25BB50" w14:textId="209BBEB6" w:rsidR="006D63B1" w:rsidRPr="006D63B1" w:rsidRDefault="006D63B1" w:rsidP="006D63B1">
      <w:pPr>
        <w:pStyle w:val="Default"/>
        <w:jc w:val="both"/>
        <w:rPr>
          <w:color w:val="538135"/>
          <w:sz w:val="20"/>
          <w:szCs w:val="20"/>
        </w:rPr>
      </w:pPr>
      <w:r>
        <w:rPr>
          <w:color w:val="538135"/>
          <w:sz w:val="20"/>
          <w:szCs w:val="20"/>
        </w:rPr>
        <w:t xml:space="preserve">- </w:t>
      </w:r>
      <w:hyperlink r:id="rId15" w:anchor="svprescription" w:history="1">
        <w:r w:rsidRPr="006D63B1">
          <w:rPr>
            <w:color w:val="538135"/>
            <w:sz w:val="20"/>
            <w:szCs w:val="20"/>
          </w:rPr>
          <w:t>Que peuvent prescrire les infirmiers en pratique avancée ? (CNOP, 28/05/2025)</w:t>
        </w:r>
      </w:hyperlink>
      <w:r w:rsidRPr="006D63B1">
        <w:rPr>
          <w:color w:val="538135"/>
          <w:sz w:val="20"/>
          <w:szCs w:val="20"/>
        </w:rPr>
        <w:t>.</w:t>
      </w:r>
    </w:p>
    <w:p w14:paraId="688FE106" w14:textId="433DD894" w:rsidR="006D63B1" w:rsidRPr="006D63B1" w:rsidRDefault="006D63B1" w:rsidP="006D63B1">
      <w:pPr>
        <w:pStyle w:val="Default"/>
        <w:jc w:val="both"/>
        <w:rPr>
          <w:color w:val="538135"/>
          <w:sz w:val="20"/>
          <w:szCs w:val="20"/>
        </w:rPr>
      </w:pPr>
      <w:r>
        <w:rPr>
          <w:color w:val="538135"/>
          <w:sz w:val="20"/>
          <w:szCs w:val="20"/>
        </w:rPr>
        <w:t xml:space="preserve">- </w:t>
      </w:r>
      <w:hyperlink r:id="rId16" w:anchor="biblio-europe" w:history="1">
        <w:r w:rsidRPr="006D63B1">
          <w:rPr>
            <w:color w:val="538135"/>
            <w:sz w:val="20"/>
            <w:szCs w:val="20"/>
          </w:rPr>
          <w:t>Consommation de substances psychoactives chez les 15-16 ans scolarisés : les Français bons élèves (MILDECA, 28/05/2025)</w:t>
        </w:r>
      </w:hyperlink>
      <w:r w:rsidRPr="006D63B1">
        <w:rPr>
          <w:color w:val="538135"/>
          <w:sz w:val="20"/>
          <w:szCs w:val="20"/>
        </w:rPr>
        <w:t>.</w:t>
      </w:r>
    </w:p>
    <w:p w14:paraId="72B891C5" w14:textId="7DCD5EF2" w:rsidR="006D63B1" w:rsidRPr="006D63B1" w:rsidRDefault="006D63B1" w:rsidP="006D63B1">
      <w:pPr>
        <w:pStyle w:val="Default"/>
        <w:jc w:val="both"/>
        <w:rPr>
          <w:color w:val="538135"/>
          <w:sz w:val="20"/>
          <w:szCs w:val="20"/>
        </w:rPr>
      </w:pPr>
      <w:r>
        <w:rPr>
          <w:color w:val="538135"/>
          <w:sz w:val="20"/>
          <w:szCs w:val="20"/>
        </w:rPr>
        <w:t xml:space="preserve">- </w:t>
      </w:r>
      <w:hyperlink r:id="rId17" w:anchor="biblio-europe" w:history="1">
        <w:r w:rsidRPr="006D63B1">
          <w:rPr>
            <w:color w:val="538135"/>
            <w:sz w:val="20"/>
            <w:szCs w:val="20"/>
          </w:rPr>
          <w:t>Recherche de drogues et leurs métabolites dans les eaux usées dans plusieurs villes européennes (EUDA, 19/03/2025, anglais)</w:t>
        </w:r>
      </w:hyperlink>
      <w:r w:rsidRPr="006D63B1">
        <w:rPr>
          <w:color w:val="538135"/>
          <w:sz w:val="20"/>
          <w:szCs w:val="20"/>
        </w:rPr>
        <w:t>.</w:t>
      </w:r>
    </w:p>
    <w:p w14:paraId="2DBD36AB" w14:textId="5001F1AF" w:rsidR="006D63B1" w:rsidRPr="006D63B1" w:rsidRDefault="006D63B1" w:rsidP="006D63B1">
      <w:pPr>
        <w:pStyle w:val="Default"/>
        <w:jc w:val="both"/>
        <w:rPr>
          <w:color w:val="538135"/>
          <w:sz w:val="20"/>
          <w:szCs w:val="20"/>
        </w:rPr>
      </w:pPr>
      <w:r>
        <w:rPr>
          <w:color w:val="538135"/>
          <w:sz w:val="20"/>
          <w:szCs w:val="20"/>
        </w:rPr>
        <w:t xml:space="preserve">- </w:t>
      </w:r>
      <w:hyperlink r:id="rId18" w:anchor="biblio-europe" w:history="1">
        <w:r w:rsidRPr="006D63B1">
          <w:rPr>
            <w:color w:val="538135"/>
            <w:sz w:val="20"/>
            <w:szCs w:val="20"/>
          </w:rPr>
          <w:t>Comprendre le phénomène des drogues en Europe en 2025 – principales évolutions (Rapport européen sur les drogues 2025, EUDA, 05/06/2025)</w:t>
        </w:r>
      </w:hyperlink>
      <w:r w:rsidRPr="006D63B1">
        <w:rPr>
          <w:color w:val="538135"/>
          <w:sz w:val="20"/>
          <w:szCs w:val="20"/>
        </w:rPr>
        <w:t>.</w:t>
      </w:r>
    </w:p>
    <w:p w14:paraId="4EE6FA96" w14:textId="544BF769" w:rsidR="006D63B1" w:rsidRPr="006D63B1" w:rsidRDefault="006D63B1" w:rsidP="006D63B1">
      <w:pPr>
        <w:pStyle w:val="Default"/>
        <w:jc w:val="both"/>
        <w:rPr>
          <w:color w:val="538135"/>
          <w:sz w:val="20"/>
          <w:szCs w:val="20"/>
        </w:rPr>
      </w:pPr>
      <w:r>
        <w:rPr>
          <w:color w:val="538135"/>
          <w:sz w:val="20"/>
          <w:szCs w:val="20"/>
        </w:rPr>
        <w:t xml:space="preserve">- </w:t>
      </w:r>
      <w:hyperlink r:id="rId19" w:anchor="biblio-france" w:history="1">
        <w:r w:rsidRPr="006D63B1">
          <w:rPr>
            <w:color w:val="538135"/>
            <w:sz w:val="20"/>
            <w:szCs w:val="20"/>
          </w:rPr>
          <w:t xml:space="preserve">DRAMES (Décès en Relation avec l'Abus de Médicaments Et de </w:t>
        </w:r>
        <w:proofErr w:type="gramStart"/>
        <w:r w:rsidRPr="006D63B1">
          <w:rPr>
            <w:color w:val="538135"/>
            <w:sz w:val="20"/>
            <w:szCs w:val="20"/>
          </w:rPr>
          <w:t>Substances)-</w:t>
        </w:r>
        <w:proofErr w:type="gramEnd"/>
        <w:r w:rsidRPr="006D63B1">
          <w:rPr>
            <w:color w:val="538135"/>
            <w:sz w:val="20"/>
            <w:szCs w:val="20"/>
          </w:rPr>
          <w:t xml:space="preserve"> Résultats de l'enquête 2023 (ANSM, 18/06/2025)</w:t>
        </w:r>
      </w:hyperlink>
      <w:r w:rsidRPr="006D63B1">
        <w:rPr>
          <w:color w:val="538135"/>
          <w:sz w:val="20"/>
          <w:szCs w:val="20"/>
        </w:rPr>
        <w:t>.</w:t>
      </w:r>
    </w:p>
    <w:p w14:paraId="0E283CBD" w14:textId="44953879" w:rsidR="006D63B1" w:rsidRPr="006D63B1" w:rsidRDefault="006D63B1" w:rsidP="006D63B1">
      <w:pPr>
        <w:pStyle w:val="Default"/>
        <w:jc w:val="both"/>
        <w:rPr>
          <w:color w:val="538135"/>
          <w:sz w:val="20"/>
          <w:szCs w:val="20"/>
        </w:rPr>
      </w:pPr>
      <w:r>
        <w:rPr>
          <w:color w:val="538135"/>
          <w:sz w:val="20"/>
          <w:szCs w:val="20"/>
        </w:rPr>
        <w:t xml:space="preserve">- </w:t>
      </w:r>
      <w:hyperlink r:id="rId20" w:anchor="biblio-france" w:history="1">
        <w:r w:rsidRPr="006D63B1">
          <w:rPr>
            <w:color w:val="538135"/>
            <w:sz w:val="20"/>
            <w:szCs w:val="20"/>
          </w:rPr>
          <w:t>Kétamine : tendances récentes en matière d'offre et de consommation (OFDT, 11/06/2025)</w:t>
        </w:r>
      </w:hyperlink>
      <w:r w:rsidRPr="006D63B1">
        <w:rPr>
          <w:color w:val="538135"/>
          <w:sz w:val="20"/>
          <w:szCs w:val="20"/>
        </w:rPr>
        <w:t>.</w:t>
      </w:r>
    </w:p>
    <w:p w14:paraId="38AED5E2" w14:textId="59272224" w:rsidR="006D63B1" w:rsidRPr="006D63B1" w:rsidRDefault="006D63B1" w:rsidP="006D63B1">
      <w:pPr>
        <w:pStyle w:val="Default"/>
        <w:jc w:val="both"/>
        <w:rPr>
          <w:color w:val="538135"/>
          <w:sz w:val="20"/>
          <w:szCs w:val="20"/>
        </w:rPr>
      </w:pPr>
      <w:r>
        <w:rPr>
          <w:color w:val="538135"/>
          <w:sz w:val="20"/>
          <w:szCs w:val="20"/>
        </w:rPr>
        <w:t xml:space="preserve">- </w:t>
      </w:r>
      <w:hyperlink r:id="rId21" w:anchor="biblio-france" w:history="1">
        <w:r w:rsidRPr="006D63B1">
          <w:rPr>
            <w:color w:val="538135"/>
            <w:sz w:val="20"/>
            <w:szCs w:val="20"/>
          </w:rPr>
          <w:t>Signal Drogues : Ouverture d'une fiche SISAC nationale - Intoxications liées à la présence de THC ou de cannabinoïdes de synthèse dans des produits à base de CBD</w:t>
        </w:r>
      </w:hyperlink>
      <w:r w:rsidRPr="006D63B1">
        <w:rPr>
          <w:color w:val="538135"/>
          <w:sz w:val="20"/>
          <w:szCs w:val="20"/>
        </w:rPr>
        <w:t>.</w:t>
      </w:r>
    </w:p>
    <w:p w14:paraId="265013EC" w14:textId="6BA6B533" w:rsidR="006D63B1" w:rsidRPr="006D63B1" w:rsidRDefault="006D63B1" w:rsidP="006D63B1">
      <w:pPr>
        <w:pStyle w:val="Default"/>
        <w:jc w:val="both"/>
        <w:rPr>
          <w:color w:val="538135"/>
          <w:sz w:val="20"/>
          <w:szCs w:val="20"/>
        </w:rPr>
      </w:pPr>
      <w:r>
        <w:rPr>
          <w:color w:val="538135"/>
          <w:sz w:val="20"/>
          <w:szCs w:val="20"/>
        </w:rPr>
        <w:t xml:space="preserve">- </w:t>
      </w:r>
      <w:hyperlink r:id="rId22" w:anchor="biblio-france" w:history="1">
        <w:r w:rsidRPr="006D63B1">
          <w:rPr>
            <w:color w:val="538135"/>
            <w:sz w:val="20"/>
            <w:szCs w:val="20"/>
          </w:rPr>
          <w:t>Augmentation des intoxications causées par des produits à base de CBD contenant d’autres substances (ANSM, 19/06/2025)</w:t>
        </w:r>
      </w:hyperlink>
      <w:r w:rsidRPr="006D63B1">
        <w:rPr>
          <w:color w:val="538135"/>
          <w:sz w:val="20"/>
          <w:szCs w:val="20"/>
        </w:rPr>
        <w:t>.</w:t>
      </w:r>
    </w:p>
    <w:p w14:paraId="69190FE3" w14:textId="241004EE" w:rsidR="006D63B1" w:rsidRPr="006D63B1" w:rsidRDefault="006D63B1" w:rsidP="006D63B1">
      <w:pPr>
        <w:pStyle w:val="Default"/>
        <w:jc w:val="both"/>
        <w:rPr>
          <w:color w:val="538135"/>
          <w:sz w:val="20"/>
          <w:szCs w:val="20"/>
        </w:rPr>
      </w:pPr>
      <w:r>
        <w:rPr>
          <w:color w:val="538135"/>
          <w:sz w:val="20"/>
          <w:szCs w:val="20"/>
        </w:rPr>
        <w:t xml:space="preserve">- </w:t>
      </w:r>
      <w:hyperlink r:id="rId23" w:anchor="biblio-canna" w:history="1">
        <w:r w:rsidRPr="006D63B1">
          <w:rPr>
            <w:color w:val="538135"/>
            <w:sz w:val="20"/>
            <w:szCs w:val="20"/>
          </w:rPr>
          <w:t>GHB, GBL, 1,4-BD : on vous dit tout ! (Revue Addictovigilances des CEIP-A, 01/04/2025)</w:t>
        </w:r>
      </w:hyperlink>
      <w:r w:rsidRPr="006D63B1">
        <w:rPr>
          <w:color w:val="538135"/>
          <w:sz w:val="20"/>
          <w:szCs w:val="20"/>
        </w:rPr>
        <w:t>.</w:t>
      </w:r>
    </w:p>
    <w:p w14:paraId="0183586D" w14:textId="4C0E93B8" w:rsidR="006D63B1" w:rsidRPr="006D63B1" w:rsidRDefault="006D63B1" w:rsidP="006D63B1">
      <w:pPr>
        <w:pStyle w:val="Default"/>
        <w:jc w:val="both"/>
        <w:rPr>
          <w:color w:val="538135"/>
          <w:sz w:val="20"/>
          <w:szCs w:val="20"/>
        </w:rPr>
      </w:pPr>
      <w:r>
        <w:rPr>
          <w:color w:val="538135"/>
          <w:sz w:val="20"/>
          <w:szCs w:val="20"/>
        </w:rPr>
        <w:t xml:space="preserve">- </w:t>
      </w:r>
      <w:hyperlink r:id="rId24" w:anchor="biblio-opioides" w:history="1">
        <w:r w:rsidRPr="006D63B1">
          <w:rPr>
            <w:color w:val="538135"/>
            <w:sz w:val="20"/>
            <w:szCs w:val="20"/>
          </w:rPr>
          <w:t>Antalgiques opioïdes : un report de prescription sur les médicaments à base de poudre d’opium (Le Moniteur des pharmacies, 19/06/2025)</w:t>
        </w:r>
      </w:hyperlink>
      <w:r w:rsidRPr="006D63B1">
        <w:rPr>
          <w:color w:val="538135"/>
          <w:sz w:val="20"/>
          <w:szCs w:val="20"/>
        </w:rPr>
        <w:t>.</w:t>
      </w:r>
    </w:p>
    <w:p w14:paraId="26E402B9" w14:textId="1DB48AD2" w:rsidR="006D63B1" w:rsidRPr="006D63B1" w:rsidRDefault="006D63B1" w:rsidP="006D63B1">
      <w:pPr>
        <w:pStyle w:val="Default"/>
        <w:jc w:val="both"/>
        <w:rPr>
          <w:color w:val="538135"/>
          <w:sz w:val="20"/>
          <w:szCs w:val="20"/>
        </w:rPr>
      </w:pPr>
      <w:r>
        <w:rPr>
          <w:color w:val="538135"/>
          <w:sz w:val="20"/>
          <w:szCs w:val="20"/>
        </w:rPr>
        <w:t xml:space="preserve">- </w:t>
      </w:r>
      <w:hyperlink r:id="rId25" w:anchor="biblio-autres" w:history="1">
        <w:r w:rsidRPr="006D63B1">
          <w:rPr>
            <w:color w:val="538135"/>
            <w:sz w:val="20"/>
            <w:szCs w:val="20"/>
          </w:rPr>
          <w:t>Les « CANNABIS EDIBLES » : comestibles sans risque ? (Revue Addictovigilances des CEIP-A, 01/04/2025, 11/05/2025) (Revue Addictovigilances des CEIP-A, 01/04/2025)</w:t>
        </w:r>
      </w:hyperlink>
      <w:r w:rsidRPr="006D63B1">
        <w:rPr>
          <w:color w:val="538135"/>
          <w:sz w:val="20"/>
          <w:szCs w:val="20"/>
        </w:rPr>
        <w:t>.</w:t>
      </w:r>
    </w:p>
    <w:p w14:paraId="594466C2" w14:textId="602CCC2F" w:rsidR="00263E21" w:rsidRDefault="00263E21" w:rsidP="006D63B1">
      <w:pPr>
        <w:pStyle w:val="Default"/>
        <w:jc w:val="both"/>
        <w:rPr>
          <w:color w:val="538135"/>
          <w:sz w:val="20"/>
        </w:rPr>
      </w:pPr>
    </w:p>
    <w:p w14:paraId="657A4043" w14:textId="77777777" w:rsidR="006D63B1" w:rsidRDefault="006D63B1" w:rsidP="006D63B1">
      <w:pPr>
        <w:pStyle w:val="Default"/>
        <w:jc w:val="both"/>
        <w:rPr>
          <w:color w:val="538135"/>
          <w:sz w:val="20"/>
        </w:rPr>
      </w:pPr>
    </w:p>
    <w:p w14:paraId="3027091D" w14:textId="77777777" w:rsidR="00D82BEE" w:rsidRDefault="00D82BEE" w:rsidP="00263E21">
      <w:pPr>
        <w:pStyle w:val="Default"/>
        <w:jc w:val="both"/>
      </w:pPr>
    </w:p>
    <w:p w14:paraId="64957D97" w14:textId="77777777" w:rsidR="00CC56E9" w:rsidRPr="00672CE5" w:rsidRDefault="00CC56E9" w:rsidP="00672CE5">
      <w:pPr>
        <w:pStyle w:val="PEPS"/>
      </w:pPr>
      <w:r w:rsidRPr="00672CE5">
        <w:t>Manuel des formalités administratives :</w:t>
      </w:r>
    </w:p>
    <w:p w14:paraId="560004D0" w14:textId="77777777" w:rsidR="00523F15" w:rsidRPr="00126647" w:rsidRDefault="006D63B1" w:rsidP="00672CE5">
      <w:pPr>
        <w:pStyle w:val="PEPS"/>
        <w:rPr>
          <w:rFonts w:ascii="Calibri" w:eastAsia="Calibri" w:hAnsi="Calibri" w:cs="Times New Roman"/>
          <w:b w:val="0"/>
          <w:color w:val="auto"/>
          <w:sz w:val="22"/>
          <w:szCs w:val="21"/>
          <w:lang w:eastAsia="en-US"/>
        </w:rPr>
      </w:pPr>
      <w:hyperlink r:id="rId26"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0839914F" w14:textId="77777777" w:rsidR="005142E8" w:rsidRDefault="005142E8" w:rsidP="00672CE5">
      <w:pPr>
        <w:pStyle w:val="Textebrut"/>
      </w:pPr>
    </w:p>
    <w:p w14:paraId="6A4CC9DF" w14:textId="77777777" w:rsidR="006D63B1" w:rsidRDefault="006D63B1" w:rsidP="00672CE5">
      <w:pPr>
        <w:pStyle w:val="Textebrut"/>
      </w:pPr>
    </w:p>
    <w:p w14:paraId="7BFE8599" w14:textId="77777777" w:rsidR="006D63B1" w:rsidRPr="00672CE5" w:rsidRDefault="006D63B1" w:rsidP="00672CE5">
      <w:pPr>
        <w:pStyle w:val="Textebrut"/>
      </w:pPr>
    </w:p>
    <w:p w14:paraId="238837B4" w14:textId="77777777" w:rsidR="00AD13E8" w:rsidRDefault="00AD13E8" w:rsidP="00672CE5">
      <w:pPr>
        <w:pStyle w:val="PEPS"/>
      </w:pPr>
      <w:r w:rsidRPr="00947196">
        <w:t>Textes en projet :</w:t>
      </w:r>
    </w:p>
    <w:p w14:paraId="3BCDAA1D" w14:textId="77777777" w:rsidR="00EA7ACB" w:rsidRDefault="006D63B1" w:rsidP="00EA7ACB">
      <w:pPr>
        <w:pStyle w:val="PEPS"/>
        <w:rPr>
          <w:rFonts w:ascii="Calibri" w:eastAsia="Calibri" w:hAnsi="Calibri" w:cs="Times New Roman"/>
          <w:b w:val="0"/>
          <w:color w:val="auto"/>
          <w:sz w:val="22"/>
          <w:szCs w:val="21"/>
          <w:lang w:eastAsia="en-US"/>
        </w:rPr>
      </w:pPr>
      <w:hyperlink r:id="rId27" w:history="1">
        <w:r w:rsidR="00EA7ACB">
          <w:rPr>
            <w:rStyle w:val="Lienhypertexte"/>
            <w:rFonts w:ascii="Calibri" w:eastAsia="Calibri" w:hAnsi="Calibri" w:cs="Times New Roman"/>
            <w:b w:val="0"/>
            <w:sz w:val="22"/>
            <w:szCs w:val="21"/>
            <w:lang w:eastAsia="en-US"/>
          </w:rPr>
          <w:t>https://peps.sante.gouv.fr/textes_projets/projets.html</w:t>
        </w:r>
      </w:hyperlink>
    </w:p>
    <w:p w14:paraId="5C03FD70"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201EA8E7" w14:textId="6B5FA152" w:rsidR="00402BA6" w:rsidRDefault="00777499" w:rsidP="00126647">
      <w:pPr>
        <w:pStyle w:val="PEPS"/>
        <w:rPr>
          <w:rFonts w:ascii="Calibri" w:eastAsia="Calibri" w:hAnsi="Calibri" w:cs="Times New Roman"/>
          <w:b w:val="0"/>
          <w:color w:val="auto"/>
          <w:sz w:val="22"/>
          <w:szCs w:val="21"/>
          <w:lang w:eastAsia="en-US"/>
        </w:rPr>
      </w:pPr>
      <w:r w:rsidRPr="00777499">
        <w:rPr>
          <w:rFonts w:ascii="Calibri" w:eastAsia="Calibri" w:hAnsi="Calibri" w:cs="Times New Roman"/>
          <w:b w:val="0"/>
          <w:color w:val="auto"/>
          <w:sz w:val="22"/>
          <w:szCs w:val="21"/>
          <w:lang w:eastAsia="en-US"/>
        </w:rPr>
        <w:t>Projet de révision de l'arrêté du 6 avril 2011 relatif au management de la qualité de la prise en charge médicamenteuse et aux médicaments dans les établissements de santé</w:t>
      </w:r>
    </w:p>
    <w:p w14:paraId="390B888A" w14:textId="77777777" w:rsidR="00777499" w:rsidRDefault="00777499" w:rsidP="00126647">
      <w:pPr>
        <w:pStyle w:val="PEPS"/>
        <w:rPr>
          <w:rFonts w:ascii="Calibri" w:eastAsia="Calibri" w:hAnsi="Calibri" w:cs="Times New Roman"/>
          <w:b w:val="0"/>
          <w:color w:val="auto"/>
          <w:sz w:val="22"/>
          <w:szCs w:val="21"/>
          <w:lang w:eastAsia="en-US"/>
        </w:rPr>
      </w:pPr>
    </w:p>
    <w:p w14:paraId="4E715DE7" w14:textId="77777777" w:rsidR="00315996" w:rsidRPr="00315996" w:rsidRDefault="00315996" w:rsidP="00315996">
      <w:pPr>
        <w:pStyle w:val="PEPS"/>
        <w:rPr>
          <w:rFonts w:ascii="Calibri" w:eastAsia="Calibri" w:hAnsi="Calibri" w:cs="Times New Roman"/>
          <w:b w:val="0"/>
          <w:color w:val="auto"/>
          <w:sz w:val="22"/>
          <w:szCs w:val="21"/>
          <w:lang w:eastAsia="en-US"/>
        </w:rPr>
      </w:pPr>
      <w:r w:rsidRPr="00315996">
        <w:rPr>
          <w:rFonts w:ascii="Calibri" w:eastAsia="Calibri" w:hAnsi="Calibri" w:cs="Times New Roman"/>
          <w:b w:val="0"/>
          <w:color w:val="auto"/>
          <w:sz w:val="22"/>
          <w:szCs w:val="21"/>
          <w:lang w:eastAsia="en-US"/>
        </w:rPr>
        <w:t>Proposition de loi visant à renforcer la sécurité des professionnels de santé (Sénat, 18/06/2025)</w:t>
      </w:r>
    </w:p>
    <w:p w14:paraId="0BCB4327" w14:textId="5006C6DB" w:rsidR="00315996" w:rsidRDefault="006D63B1" w:rsidP="00315996">
      <w:pPr>
        <w:pStyle w:val="PEPS"/>
        <w:rPr>
          <w:rFonts w:ascii="Calibri" w:eastAsia="Calibri" w:hAnsi="Calibri" w:cs="Times New Roman"/>
          <w:b w:val="0"/>
          <w:color w:val="auto"/>
          <w:sz w:val="22"/>
          <w:szCs w:val="21"/>
          <w:lang w:eastAsia="en-US"/>
        </w:rPr>
      </w:pPr>
      <w:hyperlink r:id="rId28" w:history="1">
        <w:r w:rsidR="00315996" w:rsidRPr="008263C5">
          <w:rPr>
            <w:rStyle w:val="Lienhypertexte"/>
            <w:rFonts w:ascii="Calibri" w:eastAsia="Calibri" w:hAnsi="Calibri" w:cs="Times New Roman"/>
            <w:b w:val="0"/>
            <w:sz w:val="22"/>
            <w:szCs w:val="21"/>
            <w:lang w:eastAsia="en-US"/>
          </w:rPr>
          <w:t>https://www.senat.fr/travaux-parlementaires/textes-legislatifs/la-loi-en-clair/proposition-de-loi-visant-a-renforcer-la-securite-des-professionnels-de-sante.html</w:t>
        </w:r>
      </w:hyperlink>
    </w:p>
    <w:p w14:paraId="644531D8" w14:textId="77777777" w:rsidR="00315996" w:rsidRDefault="00315996" w:rsidP="00315996">
      <w:pPr>
        <w:pStyle w:val="PEPS"/>
        <w:rPr>
          <w:rFonts w:ascii="Calibri" w:eastAsia="Calibri" w:hAnsi="Calibri" w:cs="Times New Roman"/>
          <w:b w:val="0"/>
          <w:color w:val="auto"/>
          <w:sz w:val="22"/>
          <w:szCs w:val="21"/>
          <w:lang w:eastAsia="en-US"/>
        </w:rPr>
      </w:pPr>
    </w:p>
    <w:p w14:paraId="53425905"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335DEA03"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34E73CB9" w14:textId="77777777" w:rsidR="00930CE0" w:rsidRDefault="00930CE0" w:rsidP="00672CE5">
      <w:pPr>
        <w:pStyle w:val="PEPS"/>
      </w:pPr>
      <w:r>
        <w:t>Actualité réglementaire</w:t>
      </w:r>
      <w:r w:rsidRPr="00947196">
        <w:t> :</w:t>
      </w:r>
    </w:p>
    <w:p w14:paraId="26115190" w14:textId="77777777" w:rsidR="00AC503D" w:rsidRDefault="006D63B1" w:rsidP="00AC503D">
      <w:pPr>
        <w:pStyle w:val="PEPS"/>
        <w:rPr>
          <w:rFonts w:ascii="Calibri" w:eastAsia="Calibri" w:hAnsi="Calibri" w:cs="Times New Roman"/>
          <w:b w:val="0"/>
          <w:color w:val="auto"/>
          <w:sz w:val="22"/>
          <w:szCs w:val="21"/>
          <w:lang w:eastAsia="en-US"/>
        </w:rPr>
      </w:pPr>
      <w:hyperlink r:id="rId29"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0172B850"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0A38191D" w14:textId="77777777" w:rsidR="0033562E" w:rsidRPr="0033562E" w:rsidRDefault="0033562E" w:rsidP="0033562E">
      <w:pPr>
        <w:pStyle w:val="Textebrut"/>
      </w:pPr>
      <w:r w:rsidRPr="0033562E">
        <w:t>Décret n° 2025-467 du 28 mai 2025 portant diverses dispositions relatives aux praticiens à diplôme hors Union européenne.</w:t>
      </w:r>
    </w:p>
    <w:p w14:paraId="252828E1" w14:textId="77777777" w:rsidR="0033562E" w:rsidRPr="0033562E" w:rsidRDefault="0033562E" w:rsidP="0033562E">
      <w:pPr>
        <w:pStyle w:val="Textebrut"/>
      </w:pPr>
      <w:r w:rsidRPr="0033562E">
        <w:t xml:space="preserve">Publics concernés : médecins, chirurgiens-dentistes, </w:t>
      </w:r>
      <w:proofErr w:type="spellStart"/>
      <w:r w:rsidRPr="0033562E">
        <w:t>sages-femmes</w:t>
      </w:r>
      <w:proofErr w:type="spellEnd"/>
      <w:r w:rsidRPr="0033562E">
        <w:t xml:space="preserve"> et pharmaciens titulaires de diplômes obtenus dans un Etat autre que ceux membres de l'Union européenne ou parties à l'accord sur l'Espace économique européen.</w:t>
      </w:r>
    </w:p>
    <w:p w14:paraId="10B51430" w14:textId="77777777" w:rsidR="0033562E" w:rsidRPr="0033562E" w:rsidRDefault="0033562E" w:rsidP="0033562E">
      <w:pPr>
        <w:pStyle w:val="Textebrut"/>
      </w:pPr>
      <w:r w:rsidRPr="0033562E">
        <w:t xml:space="preserve">Objet : aménagement des procédures du concours des épreuves de vérification des connaissances et de l'autorisation d'exercice provisoire. Le présent décret permet, d'une part, de faire évoluer la procédure de droit commun d'autorisation d'exercice, des épreuves de vérification des connaissances, en créant une voie interne au concours et en permettant une modulation des parcours de consolidation des compétences des lauréats. D'autre </w:t>
      </w:r>
      <w:r w:rsidRPr="0033562E">
        <w:lastRenderedPageBreak/>
        <w:t>part, le décret apporte quelques aménagements à la procédure d'autorisation d'exercice provisoire et au dispositif dérogatoire bénéficiant à certains territoires d'outre-mer</w:t>
      </w:r>
    </w:p>
    <w:p w14:paraId="0DD41DC1" w14:textId="726128F0" w:rsidR="0033562E" w:rsidRPr="0033562E" w:rsidRDefault="006D63B1" w:rsidP="0033562E">
      <w:pPr>
        <w:pStyle w:val="Textebrut"/>
      </w:pPr>
      <w:hyperlink r:id="rId30" w:history="1">
        <w:r w:rsidR="0033562E" w:rsidRPr="0033562E">
          <w:rPr>
            <w:rStyle w:val="Lienhypertexte"/>
          </w:rPr>
          <w:t>https://www.legifrance.gouv.fr/jorf/id/JORFTEXT000051669655</w:t>
        </w:r>
      </w:hyperlink>
      <w:r w:rsidR="0033562E" w:rsidRPr="0033562E">
        <w:t xml:space="preserve"> </w:t>
      </w:r>
    </w:p>
    <w:p w14:paraId="1D861DF4" w14:textId="77777777" w:rsidR="0033562E" w:rsidRPr="0033562E" w:rsidRDefault="0033562E" w:rsidP="0033562E">
      <w:pPr>
        <w:pStyle w:val="Textebrut"/>
      </w:pPr>
      <w:r w:rsidRPr="0033562E">
        <w:t>Décret n° 2025-468 du 28 mai 2025 relatif à l'aménagement de la procédure des épreuves de vérification des connaissances.</w:t>
      </w:r>
    </w:p>
    <w:p w14:paraId="3D37CCE4" w14:textId="77777777" w:rsidR="0033562E" w:rsidRPr="0033562E" w:rsidRDefault="0033562E" w:rsidP="0033562E">
      <w:pPr>
        <w:pStyle w:val="Textebrut"/>
      </w:pPr>
      <w:r w:rsidRPr="0033562E">
        <w:t xml:space="preserve">Publics concernés : médecins, chirurgiens-dentistes, </w:t>
      </w:r>
      <w:proofErr w:type="spellStart"/>
      <w:r w:rsidRPr="0033562E">
        <w:t>sages-femmes</w:t>
      </w:r>
      <w:proofErr w:type="spellEnd"/>
      <w:r w:rsidRPr="0033562E">
        <w:t xml:space="preserve"> et pharmaciens titulaires de diplômes obtenus dans un Etat autre que ceux membres de l'Union européenne ou parties à l'accord sur l'Espace économique européen.</w:t>
      </w:r>
    </w:p>
    <w:p w14:paraId="20BC29F6" w14:textId="77777777" w:rsidR="0033562E" w:rsidRPr="0033562E" w:rsidRDefault="0033562E" w:rsidP="0033562E">
      <w:pPr>
        <w:pStyle w:val="Textebrut"/>
      </w:pPr>
      <w:r w:rsidRPr="0033562E">
        <w:t>Objet : afin de tenir compte de l'engagement des praticiens diplômés hors Union européenne (PADHUE) exerçant déjà sur le territoire national, le présent décret contribue à l'aménagement des procédures du concours des épreuves de vérification des connaissances. Le présent décret permet la création d'une voie interne aux épreuves de vérification des connaissances. Il définit les bénéficiaires de la voie de concours interne créée par le décret n° 2025-467 du 28 mai 2025 portant diverses dispositions relatives aux PADHUE. Il aménage les modalités d'organisation des épreuves des voies interne et externe du concours (sujets, épreuves, jurys)</w:t>
      </w:r>
    </w:p>
    <w:p w14:paraId="6DA281C1" w14:textId="09508DEB" w:rsidR="0033562E" w:rsidRPr="0033562E" w:rsidRDefault="006D63B1" w:rsidP="0033562E">
      <w:pPr>
        <w:pStyle w:val="Textebrut"/>
      </w:pPr>
      <w:hyperlink r:id="rId31" w:history="1">
        <w:r w:rsidR="0033562E" w:rsidRPr="0033562E">
          <w:rPr>
            <w:rStyle w:val="Lienhypertexte"/>
          </w:rPr>
          <w:t>https://www.legifrance.gouv.fr/jorf/id/JORFTEXT000051669698</w:t>
        </w:r>
      </w:hyperlink>
    </w:p>
    <w:p w14:paraId="0E58BC95" w14:textId="77777777" w:rsidR="0033562E" w:rsidRPr="0033562E" w:rsidRDefault="0033562E" w:rsidP="0033562E">
      <w:pPr>
        <w:pStyle w:val="Textebrut"/>
      </w:pPr>
      <w:r w:rsidRPr="0033562E">
        <w:t>Les pharmaciens diplômés hors UE se voient imposer un parcours de consolidation des compétences (Le Moniteur des pharmacies, 30/05/2025).</w:t>
      </w:r>
    </w:p>
    <w:p w14:paraId="7D475028" w14:textId="77777777" w:rsidR="0033562E" w:rsidRPr="0033562E" w:rsidRDefault="0033562E" w:rsidP="0033562E">
      <w:pPr>
        <w:pStyle w:val="Textebrut"/>
      </w:pPr>
      <w:r w:rsidRPr="0033562E">
        <w:t>Les pharmaciens diplômés hors UE devront désormais suivre un parcours de consolidation des compétences de deux ans, inscrit dans un cadre universitaire, avec possibilité de validation anticipée. Objectif affiché : garantir la qualité des soins tout en répondant aux tensions démographiques</w:t>
      </w:r>
    </w:p>
    <w:p w14:paraId="55DCED5A" w14:textId="33DAF8EE" w:rsidR="0066130F" w:rsidRDefault="006D63B1" w:rsidP="0033562E">
      <w:pPr>
        <w:pStyle w:val="Textebrut"/>
      </w:pPr>
      <w:hyperlink r:id="rId32" w:history="1">
        <w:r w:rsidR="0033562E" w:rsidRPr="0033562E">
          <w:rPr>
            <w:rStyle w:val="Lienhypertexte"/>
          </w:rPr>
          <w:t>https://www.lemoniteurdespharmacies.fr/profession/interpro/les-pharmaciens-diplomes-hors-ue-se-voient-imposer-un-parcours-de-consolidation</w:t>
        </w:r>
      </w:hyperlink>
    </w:p>
    <w:p w14:paraId="4AE2C66D" w14:textId="77777777" w:rsidR="0033562E" w:rsidRDefault="0033562E" w:rsidP="0033562E">
      <w:pPr>
        <w:pStyle w:val="Textebrut"/>
      </w:pPr>
    </w:p>
    <w:p w14:paraId="646E00B7" w14:textId="77777777" w:rsidR="0033562E" w:rsidRPr="0033562E" w:rsidRDefault="0033562E" w:rsidP="0033562E">
      <w:pPr>
        <w:pStyle w:val="Textebrut"/>
      </w:pPr>
      <w:r w:rsidRPr="0033562E">
        <w:t>Arrêté du 26 mai 2025 portant modification de la liste des titres, diplômes et certificats requis pour exercer la profession de technicien de laboratoire médical et en porter le titre</w:t>
      </w:r>
    </w:p>
    <w:p w14:paraId="6B1E530E" w14:textId="00B72824" w:rsidR="0033562E" w:rsidRPr="0033562E" w:rsidRDefault="006D63B1" w:rsidP="0033562E">
      <w:pPr>
        <w:pStyle w:val="Textebrut"/>
      </w:pPr>
      <w:hyperlink r:id="rId33" w:history="1">
        <w:r w:rsidR="0033562E" w:rsidRPr="0033562E">
          <w:rPr>
            <w:rStyle w:val="Lienhypertexte"/>
          </w:rPr>
          <w:t>https://www.legifrance.gouv.fr/jorf/id/JORFTEXT000051669747</w:t>
        </w:r>
      </w:hyperlink>
    </w:p>
    <w:p w14:paraId="3EECA0D4" w14:textId="77777777" w:rsidR="0033562E" w:rsidRDefault="0033562E" w:rsidP="0033562E">
      <w:pPr>
        <w:pStyle w:val="Textebrut"/>
      </w:pPr>
    </w:p>
    <w:p w14:paraId="0B7970DB" w14:textId="77777777" w:rsidR="00D7796E" w:rsidRPr="00D7796E" w:rsidRDefault="00D7796E" w:rsidP="00D7796E">
      <w:pPr>
        <w:pStyle w:val="Textebrut"/>
      </w:pPr>
      <w:r w:rsidRPr="00D7796E">
        <w:t>Arrêté du 23 mai 2025 fixant au titre de l'année 2025 le nombre de postes offerts aux concours externe et interne pour le recrutement de pharmaciens inspecteurs de santé publique (4, répartis comme suit : Concours externe : 3 ; Concours interne : 1)</w:t>
      </w:r>
    </w:p>
    <w:p w14:paraId="54F431CD" w14:textId="7847FD13" w:rsidR="0033562E" w:rsidRDefault="006D63B1" w:rsidP="00D7796E">
      <w:pPr>
        <w:pStyle w:val="Textebrut"/>
      </w:pPr>
      <w:hyperlink r:id="rId34" w:history="1">
        <w:r w:rsidR="00D7796E" w:rsidRPr="00D7796E">
          <w:rPr>
            <w:rStyle w:val="Lienhypertexte"/>
          </w:rPr>
          <w:t>https://www.legifrance.gouv.fr/jorf/id/JORFTEXT000051698521</w:t>
        </w:r>
      </w:hyperlink>
    </w:p>
    <w:p w14:paraId="559780E4" w14:textId="77777777" w:rsidR="00D7796E" w:rsidRDefault="00D7796E" w:rsidP="00D7796E">
      <w:pPr>
        <w:pStyle w:val="Textebrut"/>
      </w:pPr>
    </w:p>
    <w:p w14:paraId="26ACB7F8" w14:textId="77777777" w:rsidR="00D43519" w:rsidRPr="00D43519" w:rsidRDefault="00D43519" w:rsidP="00D43519">
      <w:pPr>
        <w:pStyle w:val="Textebrut"/>
      </w:pPr>
      <w:r w:rsidRPr="00D43519">
        <w:t>Arrêté du 5 juin 2025 relatif à la procédure d'échange d'informations entre les organismes locaux d'assurance maladie relevant du régime général et les agences régionales de santé concernant des sanctions prévues à l'article L. 162-16-3-2 du code de la sécurité sociale et à l'article L. 5472-1 du code de la santé publique (Au plus tard le dixième jour du premier mois de chaque trimestre, l'organisme local d'assurance maladie informe l'agence régionale de santé des pénalités financières qu'il a prononcées à l'encontre d'exploitants de pharmacies d'officine, mutualistes ou de sociétés de secours minières au cours du trimestre précédent en application de l'article L. 161-16-3-2 du code de la sécurité sociale)</w:t>
      </w:r>
    </w:p>
    <w:p w14:paraId="02D08B19" w14:textId="5604B48B" w:rsidR="00D7796E" w:rsidRDefault="006D63B1" w:rsidP="00D43519">
      <w:pPr>
        <w:pStyle w:val="Textebrut"/>
      </w:pPr>
      <w:hyperlink r:id="rId35" w:history="1">
        <w:r w:rsidR="00D43519" w:rsidRPr="00D43519">
          <w:rPr>
            <w:rStyle w:val="Lienhypertexte"/>
          </w:rPr>
          <w:t>https://www.legifrance.gouv.fr/jorf/id/JORFTEXT000051700390</w:t>
        </w:r>
      </w:hyperlink>
    </w:p>
    <w:p w14:paraId="43F607F8" w14:textId="77777777" w:rsidR="00D43519" w:rsidRDefault="00D43519" w:rsidP="00D43519">
      <w:pPr>
        <w:pStyle w:val="Textebrut"/>
      </w:pPr>
    </w:p>
    <w:p w14:paraId="312A59AE" w14:textId="77777777" w:rsidR="00D27C98" w:rsidRPr="00D27C98" w:rsidRDefault="00D27C98" w:rsidP="00D27C98">
      <w:pPr>
        <w:pStyle w:val="Textebrut"/>
      </w:pPr>
      <w:r w:rsidRPr="00D27C98">
        <w:t>Décision du 13 mai 2025 de l'Union nationale des caisses d'assurance maladie relative à la liste des actes et prestations pris en charge par l'assurance maladie (ajout des IST sans ordonnance à la NABM)</w:t>
      </w:r>
    </w:p>
    <w:p w14:paraId="40BF4100" w14:textId="310812D2" w:rsidR="00D27C98" w:rsidRPr="00D27C98" w:rsidRDefault="006D63B1" w:rsidP="00D27C98">
      <w:pPr>
        <w:pStyle w:val="Textebrut"/>
      </w:pPr>
      <w:hyperlink r:id="rId36" w:history="1">
        <w:r w:rsidR="00D27C98" w:rsidRPr="00D27C98">
          <w:rPr>
            <w:rStyle w:val="Lienhypertexte"/>
          </w:rPr>
          <w:t>https://www.legifrance.gouv.fr/jorf/id/JORFTEXT000051714720</w:t>
        </w:r>
      </w:hyperlink>
      <w:r w:rsidR="00D27C98" w:rsidRPr="00D27C98">
        <w:t xml:space="preserve"> </w:t>
      </w:r>
    </w:p>
    <w:p w14:paraId="1E4FD917" w14:textId="77777777" w:rsidR="00D43519" w:rsidRDefault="00D43519" w:rsidP="00D43519">
      <w:pPr>
        <w:pStyle w:val="Textebrut"/>
      </w:pPr>
    </w:p>
    <w:p w14:paraId="7CB37FBB" w14:textId="0DCE039B" w:rsidR="00F81194" w:rsidRDefault="00F81194" w:rsidP="00F81194">
      <w:pPr>
        <w:pStyle w:val="Textebrut"/>
      </w:pPr>
      <w:r>
        <w:t>LOI n° 2025-532 du 13 juin 2025 visant à sortir la France du piège du narcotrafic (à titre informatif)</w:t>
      </w:r>
    </w:p>
    <w:p w14:paraId="700BFA43" w14:textId="5F32BF86" w:rsidR="00D27C98" w:rsidRDefault="006D63B1" w:rsidP="00F81194">
      <w:pPr>
        <w:pStyle w:val="Textebrut"/>
      </w:pPr>
      <w:hyperlink r:id="rId37" w:history="1">
        <w:r w:rsidR="00F81194" w:rsidRPr="000D5366">
          <w:rPr>
            <w:rStyle w:val="Lienhypertexte"/>
          </w:rPr>
          <w:t>https://www.legifrance.gouv.fr/jorf/id/JORFTEXT000051734851</w:t>
        </w:r>
      </w:hyperlink>
    </w:p>
    <w:p w14:paraId="7DF8CFFC" w14:textId="77777777" w:rsidR="00F81194" w:rsidRDefault="00F81194" w:rsidP="00F81194">
      <w:pPr>
        <w:pStyle w:val="Textebrut"/>
      </w:pPr>
    </w:p>
    <w:p w14:paraId="02A39890" w14:textId="77777777" w:rsidR="00F81194" w:rsidRPr="00F81194" w:rsidRDefault="00F81194" w:rsidP="00F81194">
      <w:pPr>
        <w:pStyle w:val="Textebrut"/>
      </w:pPr>
      <w:r w:rsidRPr="00F81194">
        <w:t>Décret n° 2025-524 du 11 juin 2025 relatif aux sous-directions santé des services départementaux et territoriaux d'incendie et de secours</w:t>
      </w:r>
    </w:p>
    <w:p w14:paraId="10406D40" w14:textId="24ECD820" w:rsidR="00F81194" w:rsidRDefault="00F81194" w:rsidP="00F81194">
      <w:pPr>
        <w:pStyle w:val="Textebrut"/>
      </w:pPr>
      <w:r w:rsidRPr="00F81194">
        <w:lastRenderedPageBreak/>
        <w:t>Le décret précise les missions des sous-directions santé des services d'incendie et de secours et procède, en conséquence, aux ajustements nécessaires notamment dans le </w:t>
      </w:r>
      <w:hyperlink r:id="rId38" w:tooltip="Code général des collectivités territoriales" w:history="1">
        <w:r w:rsidRPr="00F81194">
          <w:rPr>
            <w:rStyle w:val="Lienhypertexte"/>
          </w:rPr>
          <w:t>code général des collectivités territoriales</w:t>
        </w:r>
      </w:hyperlink>
      <w:r w:rsidRPr="00F81194">
        <w:t xml:space="preserve"> (</w:t>
      </w:r>
      <w:proofErr w:type="spellStart"/>
      <w:r w:rsidRPr="00F81194">
        <w:t>N</w:t>
      </w:r>
      <w:r>
        <w:t>dl</w:t>
      </w:r>
      <w:r w:rsidRPr="00F81194">
        <w:t>R</w:t>
      </w:r>
      <w:proofErr w:type="spellEnd"/>
      <w:r w:rsidRPr="00F81194">
        <w:t> : notamment concerne l’organisation de l’activité pharmaceutique et biomédicale, et l’activité vétérinaire)</w:t>
      </w:r>
    </w:p>
    <w:p w14:paraId="246776A2" w14:textId="07CCB022" w:rsidR="00F81194" w:rsidRDefault="006D63B1" w:rsidP="00F81194">
      <w:pPr>
        <w:pStyle w:val="Textebrut"/>
      </w:pPr>
      <w:hyperlink r:id="rId39" w:history="1">
        <w:r w:rsidR="00F81194" w:rsidRPr="000D5366">
          <w:rPr>
            <w:rStyle w:val="Lienhypertexte"/>
          </w:rPr>
          <w:t>https://www.legifrance.gouv.fr/jorf/id/JORFTEXT000051724919</w:t>
        </w:r>
      </w:hyperlink>
    </w:p>
    <w:p w14:paraId="372101A5" w14:textId="77777777" w:rsidR="00F81194" w:rsidRDefault="00F81194" w:rsidP="00F81194">
      <w:pPr>
        <w:pStyle w:val="Textebrut"/>
      </w:pPr>
    </w:p>
    <w:p w14:paraId="5D378C45" w14:textId="4C5FC6EF" w:rsidR="00007017" w:rsidRDefault="00007017" w:rsidP="00007017">
      <w:pPr>
        <w:pStyle w:val="Textebrut"/>
      </w:pPr>
      <w:r>
        <w:t>Instruction n° DGS/SP3/DSS/CNAM/2025/61 du 17 juin 2025 relative au dispositif de soutien par le fonds de lutte contre les addictions (FLCA) aux actions régionales contribuant à la lutte contre les addictions pour 2025.</w:t>
      </w:r>
    </w:p>
    <w:p w14:paraId="370D1BF8" w14:textId="115F9A77" w:rsidR="00007017" w:rsidRDefault="00007017" w:rsidP="00007017">
      <w:pPr>
        <w:pStyle w:val="Textebrut"/>
      </w:pPr>
      <w:r>
        <w:t>Résumé : Le fonds de lutte contre les addictions (FLCA) dont le périmètre a été élargi en 2022 à l'ensemble des addictions, y compris à celles sans substance, concourt à la mise en œuvre des différentes stratégies et plans de politiques publiques liés aux conduites addictives. Ces politiques s'appuient notamment sur la stratégie interministérielle de mobilisation contre les conduites addictives (SIMCA) 2023-2027 et le programme national de lutte contre le tabac (PNLT) 2023-2027.</w:t>
      </w:r>
    </w:p>
    <w:p w14:paraId="0CF6B7F6" w14:textId="77777777" w:rsidR="00007017" w:rsidRDefault="00007017" w:rsidP="00007017">
      <w:pPr>
        <w:pStyle w:val="Textebrut"/>
      </w:pPr>
      <w:r>
        <w:t>Le FLCA contribue ainsi à la déclinaison des actions associées à la SIMCA et au PNLT 2023-2027, au cadre de référence pour la prévention du jeu excessif et pathologique et la protection des mineurs et au plan d'actions pour un usage échelonné, accompagné et sécurisé des écrans par les enfants et les jeunes et à leur déclinaison à l'échelle régionale.</w:t>
      </w:r>
    </w:p>
    <w:p w14:paraId="6FFC1B0D" w14:textId="77777777" w:rsidR="00007017" w:rsidRDefault="00007017" w:rsidP="00007017">
      <w:pPr>
        <w:pStyle w:val="Textebrut"/>
      </w:pPr>
      <w:r>
        <w:t>La présente instruction a pour objet de présenter aux agences régionales de santé (ARS) les modalités de soutien, par le FLCA, aux programmes régionaux de santé, aux programmes régionaux de lutte contre le tabac et à la déclinaison régionale d'actions nationales prioritaires en matière de prévention et lutte contre les conduites addictives.</w:t>
      </w:r>
    </w:p>
    <w:p w14:paraId="4238E620" w14:textId="7F3F581E" w:rsidR="00F81194" w:rsidRDefault="006D63B1" w:rsidP="00007017">
      <w:pPr>
        <w:pStyle w:val="Textebrut"/>
      </w:pPr>
      <w:hyperlink r:id="rId40" w:history="1">
        <w:r w:rsidR="00007017" w:rsidRPr="000D5366">
          <w:rPr>
            <w:rStyle w:val="Lienhypertexte"/>
          </w:rPr>
          <w:t>https://portail.tessadoc.social.gouv.fr/recherche/viewnotice/id/977189</w:t>
        </w:r>
      </w:hyperlink>
    </w:p>
    <w:p w14:paraId="1D08D9BB" w14:textId="77777777" w:rsidR="00007017" w:rsidRDefault="00007017" w:rsidP="00007017">
      <w:pPr>
        <w:pStyle w:val="Textebrut"/>
      </w:pPr>
    </w:p>
    <w:p w14:paraId="336CFE93" w14:textId="77777777" w:rsidR="00BC386A" w:rsidRPr="00BC386A" w:rsidRDefault="00BC386A" w:rsidP="00BC386A">
      <w:pPr>
        <w:pStyle w:val="Textebrut"/>
      </w:pPr>
      <w:r w:rsidRPr="00BC386A">
        <w:t>Arrêté du 10 juin 2025 modifiant l'arrêté du 28 juin 2011 fixant la liste des médicaments vétérinaires prévue au deuxième alinéa de l'article L. 5143-6 du code de la santé publique (NDLR : médicaments autorisés pour les groupements agréés d’éleveurs)</w:t>
      </w:r>
    </w:p>
    <w:p w14:paraId="5BF76944" w14:textId="32F6205F" w:rsidR="00007017" w:rsidRDefault="006D63B1" w:rsidP="00BC386A">
      <w:pPr>
        <w:pStyle w:val="Textebrut"/>
      </w:pPr>
      <w:hyperlink r:id="rId41" w:history="1">
        <w:r w:rsidR="00BC386A" w:rsidRPr="00BC386A">
          <w:rPr>
            <w:rStyle w:val="Lienhypertexte"/>
          </w:rPr>
          <w:t>https://www.legifrance.gouv.fr/jorf/id/JORFTEXT000051760395</w:t>
        </w:r>
      </w:hyperlink>
    </w:p>
    <w:p w14:paraId="61D28C93" w14:textId="77777777" w:rsidR="00BC386A" w:rsidRDefault="00BC386A" w:rsidP="00BC386A">
      <w:pPr>
        <w:pStyle w:val="Textebrut"/>
      </w:pPr>
    </w:p>
    <w:p w14:paraId="265290D9" w14:textId="77777777" w:rsidR="00714F7C" w:rsidRPr="00714F7C" w:rsidRDefault="00714F7C" w:rsidP="00714F7C">
      <w:pPr>
        <w:pStyle w:val="Textebrut"/>
      </w:pPr>
      <w:r w:rsidRPr="00714F7C">
        <w:t>Décision ANSM du 23/06/2025 portant inscription sur les listes I et II des substances vénéneuses définies à l’article L.5132-6 du code de la santé publique</w:t>
      </w:r>
    </w:p>
    <w:p w14:paraId="488BA4A1" w14:textId="77777777" w:rsidR="00714F7C" w:rsidRPr="00714F7C" w:rsidRDefault="006D63B1" w:rsidP="00714F7C">
      <w:pPr>
        <w:pStyle w:val="Textebrut"/>
      </w:pPr>
      <w:hyperlink r:id="rId42" w:history="1">
        <w:r w:rsidR="00714F7C" w:rsidRPr="00714F7C">
          <w:rPr>
            <w:rStyle w:val="Lienhypertexte"/>
          </w:rPr>
          <w:t>https://ansm.sante.fr/actualites/decision-du-23-06-2025-portant-inscription-sur-les-listes-i-et-ii-des-substances-veneneuses-definies-a-larticle-l-5132-6-du-code-de-la-sante-publique</w:t>
        </w:r>
      </w:hyperlink>
    </w:p>
    <w:p w14:paraId="0F83C465" w14:textId="77777777" w:rsidR="00AE5795" w:rsidRDefault="00AE5795" w:rsidP="00D43519">
      <w:pPr>
        <w:pStyle w:val="Textebrut"/>
      </w:pPr>
    </w:p>
    <w:p w14:paraId="487F3EF2" w14:textId="77777777" w:rsidR="00146AEF" w:rsidRPr="00146AEF" w:rsidRDefault="00146AEF" w:rsidP="00146AEF">
      <w:pPr>
        <w:pStyle w:val="Textebrut"/>
      </w:pPr>
      <w:r w:rsidRPr="00146AEF">
        <w:t>Arrêté du 23 juin 2025 fixant la liste des personnes autorisées à exercer en France les fonctions de biologiste médical dans un domaine de spécialisation en application des dispositions de l'article L. 6213-2-1 du code de la santé publique</w:t>
      </w:r>
    </w:p>
    <w:p w14:paraId="0FAD00F9" w14:textId="4DE39A85" w:rsidR="00714F7C" w:rsidRDefault="006D63B1" w:rsidP="00146AEF">
      <w:pPr>
        <w:pStyle w:val="Textebrut"/>
      </w:pPr>
      <w:hyperlink r:id="rId43" w:history="1">
        <w:r w:rsidR="00146AEF" w:rsidRPr="00146AEF">
          <w:rPr>
            <w:rStyle w:val="Lienhypertexte"/>
          </w:rPr>
          <w:t>https://www.legifrance.gouv.fr/jorf/id/JORFTEXT000051789297</w:t>
        </w:r>
      </w:hyperlink>
    </w:p>
    <w:p w14:paraId="283AB6FC" w14:textId="77777777" w:rsidR="00146AEF" w:rsidRPr="00146AEF" w:rsidRDefault="00146AEF" w:rsidP="00146AEF">
      <w:pPr>
        <w:pStyle w:val="Textebrut"/>
      </w:pPr>
      <w:r w:rsidRPr="00146AEF">
        <w:t>Arrêté du 23 juin 2025 fixant la liste des personnes autorisées à exercer en France les fonctions de biologiste médical dans un domaine de spécialisation en application des dispositions de l'article L. 6213-2 (1°) du code de la santé publique</w:t>
      </w:r>
    </w:p>
    <w:p w14:paraId="6DB1D86E" w14:textId="500A2E49" w:rsidR="00146AEF" w:rsidRDefault="006D63B1" w:rsidP="00146AEF">
      <w:pPr>
        <w:pStyle w:val="Textebrut"/>
      </w:pPr>
      <w:hyperlink r:id="rId44" w:history="1">
        <w:r w:rsidR="00146AEF" w:rsidRPr="00146AEF">
          <w:rPr>
            <w:rStyle w:val="Lienhypertexte"/>
          </w:rPr>
          <w:t>https://www.legifrance.gouv.fr/jorf/id/JORFTEXT000051789304</w:t>
        </w:r>
      </w:hyperlink>
    </w:p>
    <w:p w14:paraId="6B7FAB90" w14:textId="77777777" w:rsidR="00146AEF" w:rsidRPr="00146AEF" w:rsidRDefault="00146AEF" w:rsidP="00146AEF">
      <w:pPr>
        <w:pStyle w:val="Textebrut"/>
      </w:pPr>
      <w:r w:rsidRPr="00146AEF">
        <w:t>Arrêté du 23 juin 2025 fixant la liste des personnes autorisées à exercer en France les fonctions de biologiste médical dans un domaine de spécialisation en application des dispositions de l'article L. 6213-2 (3°) du code de la santé publique</w:t>
      </w:r>
    </w:p>
    <w:p w14:paraId="5E391C93" w14:textId="75394A2C" w:rsidR="00146AEF" w:rsidRDefault="006D63B1" w:rsidP="00146AEF">
      <w:pPr>
        <w:pStyle w:val="Textebrut"/>
      </w:pPr>
      <w:hyperlink r:id="rId45" w:history="1">
        <w:r w:rsidR="00146AEF" w:rsidRPr="00146AEF">
          <w:rPr>
            <w:rStyle w:val="Lienhypertexte"/>
          </w:rPr>
          <w:t>https://www.legifrance.gouv.fr/jorf/id/JORFTEXT000051789310</w:t>
        </w:r>
      </w:hyperlink>
    </w:p>
    <w:p w14:paraId="3A414678" w14:textId="77777777" w:rsidR="00146AEF" w:rsidRDefault="00146AEF" w:rsidP="00146AEF">
      <w:pPr>
        <w:pStyle w:val="Textebrut"/>
      </w:pPr>
    </w:p>
    <w:p w14:paraId="3B9B0D3C" w14:textId="77777777" w:rsidR="007C4B6A" w:rsidRPr="007C4B6A" w:rsidRDefault="007C4B6A" w:rsidP="007C4B6A">
      <w:pPr>
        <w:pStyle w:val="Textebrut"/>
      </w:pPr>
      <w:r w:rsidRPr="007C4B6A">
        <w:t>Décret n° 2025-575 du 25 juin 2025 portant adaptation du décret n° 2019-1125 du 4 novembre 2019 relatif à l'accès aux formations de médecine, de pharmacie, d'odontologie et de maïeutique pour les années universitaires 2024-2025 et 2025-2026.</w:t>
      </w:r>
    </w:p>
    <w:p w14:paraId="465794FB" w14:textId="77777777" w:rsidR="007C4B6A" w:rsidRPr="007C4B6A" w:rsidRDefault="007C4B6A" w:rsidP="007C4B6A">
      <w:pPr>
        <w:pStyle w:val="Textebrut"/>
      </w:pPr>
      <w:r w:rsidRPr="007C4B6A">
        <w:t xml:space="preserve">Objet : ce décret prévoit, pour les années universitaires 2024-2025 et 2025-2026, les conditions dans lesquelles les places non pourvues de l'un des trois parcours de formation mentionnés au I de l'article R. 631-1 du code de l'éducation, ou groupes de parcours, peuvent être reportées sur l'un ou les deux autres parcours de formation, ou </w:t>
      </w:r>
      <w:r w:rsidRPr="007C4B6A">
        <w:lastRenderedPageBreak/>
        <w:t>l'un ou plusieurs groupes de parcours. Cette autorisation est accordée aux universités concernées par arrêté des ministres chargés de l'enseignement supérieur et de la santé.</w:t>
      </w:r>
    </w:p>
    <w:p w14:paraId="28FB4763" w14:textId="77777777" w:rsidR="007C4B6A" w:rsidRPr="007C4B6A" w:rsidRDefault="007C4B6A" w:rsidP="007C4B6A">
      <w:pPr>
        <w:pStyle w:val="Textebrut"/>
      </w:pPr>
      <w:r w:rsidRPr="007C4B6A">
        <w:t>Il s'applique pour les admissions en deuxième année du premier cycle des formations de médecine, de pharmacie, d'odontologie ou de maïeutique au titre des rentrées universitaires 2025 et 2026.</w:t>
      </w:r>
    </w:p>
    <w:p w14:paraId="4AEE7183" w14:textId="77777777" w:rsidR="007C4B6A" w:rsidRPr="007C4B6A" w:rsidRDefault="007C4B6A" w:rsidP="007C4B6A">
      <w:pPr>
        <w:pStyle w:val="Textebrut"/>
      </w:pPr>
      <w:r w:rsidRPr="007C4B6A">
        <w:t>Il prévoit en outre le report des places non pourvues au titre d'un ou plusieurs parcours ou groupes de parcours mentionnés à l'article R. 631-1 du code de l'éducation des filières de pharmacie et de maïeutique vers la voie d'admission prévue au II du même article concernant les formations de pharmacie et de maïeutique</w:t>
      </w:r>
    </w:p>
    <w:p w14:paraId="3885928C" w14:textId="64FD4485" w:rsidR="007C4B6A" w:rsidRPr="007C4B6A" w:rsidRDefault="006D63B1" w:rsidP="007C4B6A">
      <w:pPr>
        <w:pStyle w:val="Textebrut"/>
      </w:pPr>
      <w:hyperlink r:id="rId46" w:history="1">
        <w:r w:rsidR="007C4B6A" w:rsidRPr="007C4B6A">
          <w:rPr>
            <w:rStyle w:val="Lienhypertexte"/>
          </w:rPr>
          <w:t>https://www.legifrance.gouv.fr/jorf/id/JORFTEXT000051800476</w:t>
        </w:r>
      </w:hyperlink>
    </w:p>
    <w:p w14:paraId="000CA8DF" w14:textId="77777777" w:rsidR="0033562E" w:rsidRDefault="0033562E" w:rsidP="0033562E">
      <w:pPr>
        <w:pStyle w:val="Textebrut"/>
      </w:pPr>
    </w:p>
    <w:p w14:paraId="2FD3EEE2" w14:textId="77777777" w:rsidR="009E3F19" w:rsidRPr="009E3F19" w:rsidRDefault="009E3F19" w:rsidP="009E3F19">
      <w:pPr>
        <w:pStyle w:val="Textebrut"/>
      </w:pPr>
      <w:r w:rsidRPr="009E3F19">
        <w:t>LOI n° 2025-580 du 27 juin 2025 visant à améliorer l'accès aux soins par la territorialisation et la formation</w:t>
      </w:r>
    </w:p>
    <w:p w14:paraId="70802073" w14:textId="77777777" w:rsidR="009E3F19" w:rsidRPr="009E3F19" w:rsidRDefault="009E3F19" w:rsidP="009E3F19">
      <w:pPr>
        <w:pStyle w:val="Textebrut"/>
      </w:pPr>
      <w:r w:rsidRPr="009E3F19">
        <w:t xml:space="preserve">        </w:t>
      </w:r>
      <w:hyperlink r:id="rId47" w:history="1">
        <w:r w:rsidRPr="009E3F19">
          <w:rPr>
            <w:rStyle w:val="Lienhypertexte"/>
          </w:rPr>
          <w:t>https://www.legifrance.gouv.fr/jorf/id/JORFTEXT000051806013</w:t>
        </w:r>
      </w:hyperlink>
    </w:p>
    <w:p w14:paraId="7E69DF7F" w14:textId="77777777" w:rsidR="009E3F19" w:rsidRPr="009E3F19" w:rsidRDefault="009E3F19" w:rsidP="009E3F19">
      <w:pPr>
        <w:pStyle w:val="Textebrut"/>
      </w:pPr>
    </w:p>
    <w:p w14:paraId="3EB017ED" w14:textId="77777777" w:rsidR="009E3F19" w:rsidRPr="009E3F19" w:rsidRDefault="009E3F19" w:rsidP="009E3F19">
      <w:pPr>
        <w:pStyle w:val="Textebrut"/>
      </w:pPr>
      <w:r w:rsidRPr="009E3F19">
        <w:t>LOI n° 2025-581 du 27 juin 2025 sur la profession d'infirmier</w:t>
      </w:r>
    </w:p>
    <w:p w14:paraId="0492C4A1" w14:textId="77777777" w:rsidR="009E3F19" w:rsidRPr="009E3F19" w:rsidRDefault="009E3F19" w:rsidP="009E3F19">
      <w:pPr>
        <w:pStyle w:val="Textebrut"/>
      </w:pPr>
      <w:r w:rsidRPr="009E3F19">
        <w:t xml:space="preserve">        </w:t>
      </w:r>
      <w:hyperlink r:id="rId48" w:history="1">
        <w:r w:rsidRPr="009E3F19">
          <w:rPr>
            <w:rStyle w:val="Lienhypertexte"/>
          </w:rPr>
          <w:t>https://www.legifrance.gouv.fr/jorf/id/JORFTEXT000051806032</w:t>
        </w:r>
      </w:hyperlink>
    </w:p>
    <w:p w14:paraId="5A5FE6A9" w14:textId="77777777" w:rsidR="007C4B6A" w:rsidRDefault="007C4B6A" w:rsidP="0033562E">
      <w:pPr>
        <w:pStyle w:val="Textebrut"/>
      </w:pPr>
    </w:p>
    <w:p w14:paraId="582A17F2" w14:textId="77777777" w:rsidR="0037022C" w:rsidRPr="0037022C" w:rsidRDefault="0037022C" w:rsidP="0037022C">
      <w:pPr>
        <w:pStyle w:val="Textebrut"/>
      </w:pPr>
      <w:r w:rsidRPr="0037022C">
        <w:t>Arrêté du 23 juin 2025 prorogeant l'arrêté du 7 septembre 2022 définissant les orientations pluriannuelles prioritaires de développement professionnel continu pour les années 2023 à 2025 (jusqu’en 2026)</w:t>
      </w:r>
    </w:p>
    <w:p w14:paraId="61E5960C" w14:textId="77777777" w:rsidR="0037022C" w:rsidRPr="0037022C" w:rsidRDefault="0037022C" w:rsidP="0037022C">
      <w:pPr>
        <w:pStyle w:val="Textebrut"/>
      </w:pPr>
      <w:r w:rsidRPr="0037022C">
        <w:t xml:space="preserve">        </w:t>
      </w:r>
      <w:hyperlink r:id="rId49" w:history="1">
        <w:r w:rsidRPr="0037022C">
          <w:rPr>
            <w:rStyle w:val="Lienhypertexte"/>
          </w:rPr>
          <w:t>https://www.legifrance.gouv.fr/jorf/id/JORFTEXT000051806246</w:t>
        </w:r>
      </w:hyperlink>
      <w:r w:rsidRPr="0037022C">
        <w:t xml:space="preserve"> </w:t>
      </w:r>
    </w:p>
    <w:p w14:paraId="3FBA4338" w14:textId="77777777" w:rsidR="0037022C" w:rsidRPr="0037022C" w:rsidRDefault="0037022C" w:rsidP="0037022C">
      <w:pPr>
        <w:pStyle w:val="Textebrut"/>
      </w:pPr>
    </w:p>
    <w:p w14:paraId="771602FA" w14:textId="77777777" w:rsidR="0037022C" w:rsidRPr="0037022C" w:rsidRDefault="0037022C" w:rsidP="0037022C">
      <w:pPr>
        <w:pStyle w:val="Textebrut"/>
      </w:pPr>
      <w:r w:rsidRPr="0037022C">
        <w:t xml:space="preserve">Arrêté du 27 juin 2025 portant ouverture des épreuves de vérification des connaissances mentionnées aux articles L. 4111-2-I et L. 4221-12 du code de la santé publique (autorisation d’exercice spécialisé pour les médecins et les pharmaciens) </w:t>
      </w:r>
    </w:p>
    <w:p w14:paraId="227D28C8" w14:textId="77777777" w:rsidR="0037022C" w:rsidRPr="0037022C" w:rsidRDefault="0037022C" w:rsidP="0037022C">
      <w:pPr>
        <w:pStyle w:val="Textebrut"/>
      </w:pPr>
      <w:r w:rsidRPr="0037022C">
        <w:t xml:space="preserve">        </w:t>
      </w:r>
      <w:hyperlink r:id="rId50" w:history="1">
        <w:r w:rsidRPr="0037022C">
          <w:rPr>
            <w:rStyle w:val="Lienhypertexte"/>
          </w:rPr>
          <w:t>https://www.legifrance.gouv.fr/jorf/id/JORFTEXT000051806294</w:t>
        </w:r>
      </w:hyperlink>
      <w:r w:rsidRPr="0037022C">
        <w:t xml:space="preserve"> </w:t>
      </w:r>
    </w:p>
    <w:p w14:paraId="1F4E6440" w14:textId="77777777" w:rsidR="0037022C" w:rsidRDefault="0037022C" w:rsidP="0033562E">
      <w:pPr>
        <w:pStyle w:val="Textebrut"/>
      </w:pPr>
    </w:p>
    <w:p w14:paraId="3F461E5B" w14:textId="1C91F946" w:rsidR="008946F0" w:rsidRDefault="008946F0" w:rsidP="008946F0">
      <w:pPr>
        <w:pStyle w:val="Textebrut"/>
      </w:pPr>
      <w:bookmarkStart w:id="0" w:name="_Hlk202255559"/>
      <w:r w:rsidRPr="008946F0">
        <w:t>Arrêté du 18 juin 2025 relatif au Bulletin officiel de la santé, de la protection sociale et des solidarités au ministère du travail, de la santé, des solidarités et des familles</w:t>
      </w:r>
      <w:r>
        <w:t>.</w:t>
      </w:r>
    </w:p>
    <w:p w14:paraId="5E27C736" w14:textId="62C14E7B" w:rsidR="008946F0" w:rsidRPr="008946F0" w:rsidRDefault="008946F0" w:rsidP="008946F0">
      <w:pPr>
        <w:pStyle w:val="Textebrut"/>
      </w:pPr>
      <w:bookmarkStart w:id="1" w:name="_Hlk202255415"/>
      <w:r>
        <w:t>« </w:t>
      </w:r>
      <w:r w:rsidRPr="008946F0">
        <w:t>A compter du 1</w:t>
      </w:r>
      <w:r w:rsidRPr="008946F0">
        <w:rPr>
          <w:vertAlign w:val="superscript"/>
        </w:rPr>
        <w:t>er</w:t>
      </w:r>
      <w:r w:rsidRPr="008946F0">
        <w:t> juillet 2025, le Bulletin officiel de la santé, de la protection sociale et des solidarités est publié, en continu, sous format électronique sur un site internet dédié, à l'adresse : </w:t>
      </w:r>
      <w:hyperlink r:id="rId51" w:tgtFrame="_blank" w:history="1">
        <w:r w:rsidRPr="008946F0">
          <w:rPr>
            <w:rStyle w:val="Lienhypertexte"/>
          </w:rPr>
          <w:t>https://bulletins-officiels.social.gouv.fr</w:t>
        </w:r>
      </w:hyperlink>
      <w:r w:rsidRPr="008946F0">
        <w:br/>
        <w:t>Les bulletins officiels parus entre le 1</w:t>
      </w:r>
      <w:r w:rsidRPr="008946F0">
        <w:rPr>
          <w:vertAlign w:val="superscript"/>
        </w:rPr>
        <w:t>er</w:t>
      </w:r>
      <w:r w:rsidRPr="008946F0">
        <w:t> janvier 2005 et le 30 juin 2025 peuvent être consultés sur le site</w:t>
      </w:r>
      <w:r>
        <w:t> :</w:t>
      </w:r>
      <w:r w:rsidRPr="008946F0">
        <w:t> </w:t>
      </w:r>
      <w:hyperlink r:id="rId52" w:tgtFrame="_blank" w:history="1">
        <w:r w:rsidRPr="008946F0">
          <w:rPr>
            <w:rStyle w:val="Lienhypertexte"/>
          </w:rPr>
          <w:t>https://sante.gouv.fr</w:t>
        </w:r>
      </w:hyperlink>
      <w:r>
        <w:t> »</w:t>
      </w:r>
    </w:p>
    <w:p w14:paraId="00075CAF" w14:textId="77777777" w:rsidR="008946F0" w:rsidRPr="008946F0" w:rsidRDefault="008946F0" w:rsidP="008946F0">
      <w:pPr>
        <w:pStyle w:val="Textebrut"/>
      </w:pPr>
      <w:r w:rsidRPr="008946F0">
        <w:t xml:space="preserve">        </w:t>
      </w:r>
      <w:hyperlink r:id="rId53" w:history="1">
        <w:r w:rsidRPr="008946F0">
          <w:rPr>
            <w:rStyle w:val="Lienhypertexte"/>
          </w:rPr>
          <w:t>https://www.legifrance.gouv.fr/jorf/id/JORFTEXT000051824674</w:t>
        </w:r>
      </w:hyperlink>
      <w:r w:rsidRPr="008946F0">
        <w:t xml:space="preserve"> </w:t>
      </w:r>
    </w:p>
    <w:bookmarkEnd w:id="1"/>
    <w:bookmarkEnd w:id="0"/>
    <w:p w14:paraId="115F4EE6" w14:textId="77777777" w:rsidR="0037022C" w:rsidRDefault="0037022C" w:rsidP="0033562E">
      <w:pPr>
        <w:pStyle w:val="Textebrut"/>
      </w:pPr>
    </w:p>
    <w:p w14:paraId="29D1C73E" w14:textId="77777777" w:rsidR="008946F0" w:rsidRPr="008946F0" w:rsidRDefault="008946F0" w:rsidP="008946F0">
      <w:pPr>
        <w:pStyle w:val="Textebrut"/>
      </w:pPr>
      <w:r w:rsidRPr="008946F0">
        <w:t>Arrêté du 23 juin 2025 modifiant l'arrêté 30 novembre 2020 relatif à l'expérimentation de suivi à domicile des patients sous anticancéreux oraux</w:t>
      </w:r>
    </w:p>
    <w:p w14:paraId="6FD56BEA" w14:textId="77777777" w:rsidR="008946F0" w:rsidRPr="008946F0" w:rsidRDefault="008946F0" w:rsidP="008946F0">
      <w:pPr>
        <w:pStyle w:val="Textebrut"/>
      </w:pPr>
      <w:r w:rsidRPr="008946F0">
        <w:t xml:space="preserve">        </w:t>
      </w:r>
      <w:hyperlink r:id="rId54" w:history="1">
        <w:r w:rsidRPr="008946F0">
          <w:rPr>
            <w:rStyle w:val="Lienhypertexte"/>
          </w:rPr>
          <w:t>https://www.legifrance.gouv.fr/jorf/id/JORFTEXT000051824714</w:t>
        </w:r>
      </w:hyperlink>
    </w:p>
    <w:p w14:paraId="1586D4CD" w14:textId="77777777" w:rsidR="0033562E" w:rsidRDefault="0033562E" w:rsidP="0033562E">
      <w:pPr>
        <w:pStyle w:val="Textebrut"/>
      </w:pPr>
    </w:p>
    <w:p w14:paraId="069DE2C5" w14:textId="77777777" w:rsidR="00107ABA" w:rsidRDefault="00107ABA" w:rsidP="00F8571B">
      <w:pPr>
        <w:pStyle w:val="Textebrut"/>
      </w:pPr>
    </w:p>
    <w:p w14:paraId="7211634D" w14:textId="77777777" w:rsidR="00C73E01" w:rsidRDefault="00C73E01" w:rsidP="00F8571B">
      <w:pPr>
        <w:pStyle w:val="Textebrut"/>
      </w:pPr>
    </w:p>
    <w:p w14:paraId="201B629B" w14:textId="77777777" w:rsidR="00EE17EA" w:rsidRPr="0089584B" w:rsidRDefault="006D63B1" w:rsidP="00EE17EA">
      <w:pPr>
        <w:pStyle w:val="PEPS"/>
      </w:pPr>
      <w:hyperlink r:id="rId55" w:history="1">
        <w:r w:rsidR="00EE17EA" w:rsidRPr="0089584B">
          <w:t>Actualités</w:t>
        </w:r>
      </w:hyperlink>
      <w:r w:rsidR="00EE17EA">
        <w:t xml:space="preserve"> covid-19</w:t>
      </w:r>
      <w:r w:rsidR="00EE17EA" w:rsidRPr="0089584B">
        <w:t> :</w:t>
      </w:r>
    </w:p>
    <w:p w14:paraId="55A2A1DC" w14:textId="77777777" w:rsidR="00EE17EA" w:rsidRDefault="00EE17EA" w:rsidP="00EE17EA">
      <w:pPr>
        <w:pStyle w:val="Textebrut"/>
      </w:pPr>
    </w:p>
    <w:p w14:paraId="5B284EAF" w14:textId="77777777" w:rsidR="00EE17EA" w:rsidRDefault="00EE17EA" w:rsidP="00EE17EA">
      <w:pPr>
        <w:pStyle w:val="Textebrut"/>
      </w:pPr>
      <w:r>
        <w:t>Vous retrouverez tout sur ce sujet sur la page d’actualités du PEPPS dédiée :</w:t>
      </w:r>
    </w:p>
    <w:p w14:paraId="345F80A4" w14:textId="77777777" w:rsidR="00EE17EA" w:rsidRDefault="006D63B1" w:rsidP="00EE17EA">
      <w:pPr>
        <w:pStyle w:val="Textebrut"/>
      </w:pPr>
      <w:hyperlink r:id="rId56" w:history="1">
        <w:r w:rsidR="00EE17EA" w:rsidRPr="009D7C82">
          <w:rPr>
            <w:rStyle w:val="Lienhypertexte"/>
          </w:rPr>
          <w:t>https://peps.sante.gouv.fr/actu/ncov/actus_2019-ncov.html</w:t>
        </w:r>
      </w:hyperlink>
    </w:p>
    <w:p w14:paraId="4ED6F117" w14:textId="77777777" w:rsidR="00EE17EA" w:rsidRDefault="00EE17EA" w:rsidP="00EE17EA">
      <w:pPr>
        <w:pStyle w:val="Textebrut"/>
      </w:pPr>
    </w:p>
    <w:p w14:paraId="7D18D1F0" w14:textId="77777777" w:rsidR="0030250E" w:rsidRPr="0030250E" w:rsidRDefault="0030250E" w:rsidP="0030250E">
      <w:pPr>
        <w:pStyle w:val="Textebrut"/>
      </w:pPr>
      <w:r w:rsidRPr="0030250E">
        <w:t>DGS-Urgent n°2025_14 du 04/06/2025 : Prolongation de la campagne de renouvellement vaccinal covid-19 des plus fragiles</w:t>
      </w:r>
    </w:p>
    <w:p w14:paraId="3C3AD6E7" w14:textId="77777777" w:rsidR="0030250E" w:rsidRPr="0030250E" w:rsidRDefault="006D63B1" w:rsidP="0030250E">
      <w:pPr>
        <w:pStyle w:val="Textebrut"/>
      </w:pPr>
      <w:hyperlink r:id="rId57" w:history="1">
        <w:r w:rsidR="0030250E" w:rsidRPr="0030250E">
          <w:rPr>
            <w:rStyle w:val="Lienhypertexte"/>
          </w:rPr>
          <w:t>https://sante.gouv.fr/IMG/pdf/dgs-urgent_no2025-14_prolongation_de_la_vaccination_covid.pdf</w:t>
        </w:r>
      </w:hyperlink>
    </w:p>
    <w:p w14:paraId="26EBCD35" w14:textId="77777777" w:rsidR="00EE17EA" w:rsidRDefault="00EE17EA" w:rsidP="00EE17EA">
      <w:pPr>
        <w:pStyle w:val="Textebrut"/>
      </w:pPr>
    </w:p>
    <w:p w14:paraId="427294B4" w14:textId="77777777" w:rsidR="00B2203F" w:rsidRPr="00B2203F" w:rsidRDefault="00B2203F" w:rsidP="00B2203F">
      <w:pPr>
        <w:pStyle w:val="Textebrut"/>
      </w:pPr>
      <w:r w:rsidRPr="00B2203F">
        <w:t>Communiqué du 04/06/2025 - Protection contre le Covid-19 : la campagne de renouvellement vaccinal pour les personnes fragiles est prolongée jusqu’au 30 juin 2025.</w:t>
      </w:r>
    </w:p>
    <w:p w14:paraId="40BF8326" w14:textId="77777777" w:rsidR="00B2203F" w:rsidRPr="00B2203F" w:rsidRDefault="00B2203F" w:rsidP="00B2203F">
      <w:pPr>
        <w:pStyle w:val="Textebrut"/>
      </w:pPr>
      <w:r w:rsidRPr="00B2203F">
        <w:lastRenderedPageBreak/>
        <w:t>Depuis le 14 avril 2025, les personnes les plus à risque de formes graves de Covid-19 sont invitées à recevoir une dose supplémentaire de vaccin. Cette mesure vise à renforcer leur protection, notamment à l’approche de l’été, période où le virus continue de circuler. Les professionnels de santé sont également appelés à se mobiliser pour protéger ces publics vulnérables</w:t>
      </w:r>
    </w:p>
    <w:p w14:paraId="0E1726C5" w14:textId="77777777" w:rsidR="00B2203F" w:rsidRPr="00B2203F" w:rsidRDefault="006D63B1" w:rsidP="00B2203F">
      <w:pPr>
        <w:pStyle w:val="Textebrut"/>
      </w:pPr>
      <w:hyperlink r:id="rId58" w:history="1">
        <w:r w:rsidR="00B2203F" w:rsidRPr="00B2203F">
          <w:rPr>
            <w:rStyle w:val="Lienhypertexte"/>
          </w:rPr>
          <w:t>https://sante.gouv.fr/actualites/presse/communiques-de-presse/article/protection-contre-le-covid-19-la-campagne-de-renouvellement-vaccinal-pour-les</w:t>
        </w:r>
      </w:hyperlink>
    </w:p>
    <w:p w14:paraId="49259789" w14:textId="77777777" w:rsidR="0030250E" w:rsidRDefault="0030250E" w:rsidP="00EE17EA">
      <w:pPr>
        <w:pStyle w:val="Textebrut"/>
      </w:pPr>
    </w:p>
    <w:p w14:paraId="7411D97C" w14:textId="77777777" w:rsidR="00477F2E" w:rsidRPr="00477F2E" w:rsidRDefault="00477F2E" w:rsidP="00477F2E">
      <w:pPr>
        <w:pStyle w:val="Textebrut"/>
      </w:pPr>
      <w:r w:rsidRPr="00477F2E">
        <w:t xml:space="preserve">Actualisation du RCP de </w:t>
      </w:r>
      <w:proofErr w:type="spellStart"/>
      <w:r w:rsidRPr="00477F2E">
        <w:t>Comirnaty</w:t>
      </w:r>
      <w:proofErr w:type="spellEnd"/>
      <w:r w:rsidRPr="00477F2E">
        <w:t xml:space="preserve"> (EMA, 20/06/2025)</w:t>
      </w:r>
    </w:p>
    <w:p w14:paraId="6BD16FA4" w14:textId="77777777" w:rsidR="00477F2E" w:rsidRPr="00477F2E" w:rsidRDefault="006D63B1" w:rsidP="00477F2E">
      <w:pPr>
        <w:pStyle w:val="Textebrut"/>
      </w:pPr>
      <w:hyperlink r:id="rId59" w:history="1">
        <w:r w:rsidR="00477F2E" w:rsidRPr="00477F2E">
          <w:rPr>
            <w:rStyle w:val="Lienhypertexte"/>
          </w:rPr>
          <w:t>https://www.ema.europa.eu/fr/documents/product-information/comirnaty-epar-product-information_fr.pdf</w:t>
        </w:r>
      </w:hyperlink>
    </w:p>
    <w:p w14:paraId="41159338" w14:textId="77777777" w:rsidR="00B2203F" w:rsidRDefault="00B2203F" w:rsidP="00EE17EA">
      <w:pPr>
        <w:pStyle w:val="Textebrut"/>
      </w:pPr>
    </w:p>
    <w:p w14:paraId="07938858" w14:textId="77777777" w:rsidR="00BC583F" w:rsidRPr="00BC583F" w:rsidRDefault="00BC583F" w:rsidP="00BC583F">
      <w:pPr>
        <w:pStyle w:val="Textebrut"/>
      </w:pPr>
      <w:r w:rsidRPr="00BC583F">
        <w:t>Covid-19 : il est encore temps pour la vaccination des personnes les plus à risque. Protégeons-les ! (Académie nationale de médecine, 25/06/2025)</w:t>
      </w:r>
    </w:p>
    <w:p w14:paraId="41E2533D" w14:textId="77777777" w:rsidR="00BC583F" w:rsidRPr="00BC583F" w:rsidRDefault="006D63B1" w:rsidP="00BC583F">
      <w:pPr>
        <w:pStyle w:val="Textebrut"/>
      </w:pPr>
      <w:hyperlink r:id="rId60" w:history="1">
        <w:r w:rsidR="00BC583F" w:rsidRPr="00BC583F">
          <w:rPr>
            <w:rStyle w:val="Lienhypertexte"/>
          </w:rPr>
          <w:t>https://www.academie-medecine.fr/covid-19-il-est-encore-temps-pour-la-vaccination-des-personnes-les-plus-a-risque-protegeons-les/</w:t>
        </w:r>
      </w:hyperlink>
    </w:p>
    <w:p w14:paraId="1E3979E5" w14:textId="77777777" w:rsidR="00477F2E" w:rsidRDefault="00477F2E" w:rsidP="00EE17EA">
      <w:pPr>
        <w:pStyle w:val="Textebrut"/>
      </w:pPr>
    </w:p>
    <w:p w14:paraId="3FDDD12F" w14:textId="77777777" w:rsidR="00BC583F" w:rsidRDefault="00BC583F" w:rsidP="00EE17EA">
      <w:pPr>
        <w:pStyle w:val="Textebrut"/>
      </w:pPr>
    </w:p>
    <w:p w14:paraId="1EA7D0A1" w14:textId="77777777" w:rsidR="00EE17EA" w:rsidRDefault="00EE17EA" w:rsidP="00EE17EA">
      <w:pPr>
        <w:pStyle w:val="Textebrut"/>
      </w:pPr>
    </w:p>
    <w:p w14:paraId="0A725C9B" w14:textId="77777777" w:rsidR="006D63B1" w:rsidRDefault="006D63B1" w:rsidP="00EE17EA">
      <w:pPr>
        <w:pStyle w:val="Textebrut"/>
      </w:pPr>
    </w:p>
    <w:p w14:paraId="26FB6923" w14:textId="77777777" w:rsidR="00EE17EA" w:rsidRPr="0089584B" w:rsidRDefault="006D63B1" w:rsidP="00EE17EA">
      <w:pPr>
        <w:pStyle w:val="PEPS"/>
      </w:pPr>
      <w:hyperlink r:id="rId61" w:history="1">
        <w:r w:rsidR="00EE17EA" w:rsidRPr="0089584B">
          <w:t>Actualités</w:t>
        </w:r>
      </w:hyperlink>
      <w:r w:rsidR="00EE17EA">
        <w:t xml:space="preserve"> </w:t>
      </w:r>
      <w:proofErr w:type="spellStart"/>
      <w:r w:rsidR="00EE17EA">
        <w:t>mpox</w:t>
      </w:r>
      <w:proofErr w:type="spellEnd"/>
      <w:r w:rsidR="00EE17EA" w:rsidRPr="0089584B">
        <w:t> :</w:t>
      </w:r>
    </w:p>
    <w:p w14:paraId="15FD237B" w14:textId="77777777" w:rsidR="00EE17EA" w:rsidRDefault="00EE17EA" w:rsidP="00EE17EA">
      <w:pPr>
        <w:pStyle w:val="Textebrut"/>
      </w:pPr>
    </w:p>
    <w:p w14:paraId="2B46EF44" w14:textId="77777777" w:rsidR="00EE17EA" w:rsidRDefault="00EE17EA" w:rsidP="00EE17EA">
      <w:pPr>
        <w:pStyle w:val="Textebrut"/>
      </w:pPr>
      <w:r>
        <w:t>Vous retrouverez tout sur ce sujet sur la page d’actualités du PEPPS dédiée :</w:t>
      </w:r>
    </w:p>
    <w:p w14:paraId="5B55C56A" w14:textId="77777777" w:rsidR="00EE17EA" w:rsidRDefault="006D63B1" w:rsidP="00EE17EA">
      <w:pPr>
        <w:pStyle w:val="Textebrut"/>
      </w:pPr>
      <w:hyperlink r:id="rId62" w:history="1">
        <w:r w:rsidR="00EE17EA" w:rsidRPr="008E33DA">
          <w:rPr>
            <w:rStyle w:val="Lienhypertexte"/>
          </w:rPr>
          <w:t>https://peps.sante.gouv.fr/actu/mpx/actus_mpx.html</w:t>
        </w:r>
      </w:hyperlink>
    </w:p>
    <w:p w14:paraId="048358D1" w14:textId="77777777" w:rsidR="00EE17EA" w:rsidRDefault="00EE17EA" w:rsidP="00EE17EA">
      <w:pPr>
        <w:pStyle w:val="Textebrut"/>
      </w:pPr>
    </w:p>
    <w:p w14:paraId="48E294D9" w14:textId="77777777" w:rsidR="007359EA" w:rsidRPr="007359EA" w:rsidRDefault="007359EA" w:rsidP="007359EA">
      <w:pPr>
        <w:pStyle w:val="Textebrut"/>
      </w:pPr>
      <w:r w:rsidRPr="007359EA">
        <w:t xml:space="preserve">Quatrième réunion du Comité d’urgence du Règlement sanitaire international (2005) concernant la recrudescence de la </w:t>
      </w:r>
      <w:proofErr w:type="spellStart"/>
      <w:r w:rsidRPr="007359EA">
        <w:t>mpox</w:t>
      </w:r>
      <w:proofErr w:type="spellEnd"/>
      <w:r w:rsidRPr="007359EA">
        <w:t xml:space="preserve"> (variole simienne) en 2024 — Recommandations temporaires (OMS, 09/06/2025).</w:t>
      </w:r>
    </w:p>
    <w:p w14:paraId="37751722" w14:textId="77777777" w:rsidR="007359EA" w:rsidRPr="007359EA" w:rsidRDefault="007359EA" w:rsidP="007359EA">
      <w:pPr>
        <w:pStyle w:val="Textebrut"/>
      </w:pPr>
      <w:r w:rsidRPr="007359EA">
        <w:t xml:space="preserve">À la suite de la quatrième réunion du Comité d’urgence du Règlement sanitaire international (2005) (RSI) concernant la recrudescence de la </w:t>
      </w:r>
      <w:proofErr w:type="spellStart"/>
      <w:r w:rsidRPr="007359EA">
        <w:t>mpox</w:t>
      </w:r>
      <w:proofErr w:type="spellEnd"/>
      <w:r w:rsidRPr="007359EA">
        <w:t xml:space="preserve"> en 2024, laquelle s’est tenue le 5 juin 2025 de 12 heures à 17 heures (HNEC), le Directeur général de l’Organisation mondiale de la Santé (OMS) souscrit à l’avis exprimé par le Comité selon lequel l’événement continue de répondre aux critères d’une urgence de santé publique de portée internationale (USPPI) et, compte tenu de cet avis, émet par la présente des recommandations temporaires révisées.</w:t>
      </w:r>
    </w:p>
    <w:p w14:paraId="22054613" w14:textId="77777777" w:rsidR="007359EA" w:rsidRPr="007359EA" w:rsidRDefault="007359EA" w:rsidP="007359EA">
      <w:pPr>
        <w:pStyle w:val="Textebrut"/>
      </w:pPr>
      <w:r w:rsidRPr="007359EA">
        <w:t xml:space="preserve">Ces recommandations temporaires sont émises à l’intention des États Parties qui font face à une transmission du virus de la </w:t>
      </w:r>
      <w:proofErr w:type="spellStart"/>
      <w:r w:rsidRPr="007359EA">
        <w:t>mpox</w:t>
      </w:r>
      <w:proofErr w:type="spellEnd"/>
      <w:r w:rsidRPr="007359EA">
        <w:t xml:space="preserve"> (MPXV), y compris, sans que cette liste soit exhaustive, ceux touchés par une transmission communautaire persistante et ceux où l’on observe des groupes de cas ou des cas sporadiques d’infection par le clade </w:t>
      </w:r>
      <w:proofErr w:type="spellStart"/>
      <w:r w:rsidRPr="007359EA">
        <w:t>Ib</w:t>
      </w:r>
      <w:proofErr w:type="spellEnd"/>
      <w:r w:rsidRPr="007359EA">
        <w:t xml:space="preserve"> du MPXV liés à des voyages</w:t>
      </w:r>
    </w:p>
    <w:p w14:paraId="3F5E0EC2" w14:textId="77777777" w:rsidR="007359EA" w:rsidRPr="007359EA" w:rsidRDefault="006D63B1" w:rsidP="007359EA">
      <w:pPr>
        <w:pStyle w:val="Textebrut"/>
      </w:pPr>
      <w:hyperlink r:id="rId63" w:history="1">
        <w:r w:rsidR="007359EA" w:rsidRPr="007359EA">
          <w:rPr>
            <w:rStyle w:val="Lienhypertexte"/>
          </w:rPr>
          <w:t>https://www.who.int/fr/news/item/09-06-2025-fourth-meeting-of-the-international-health-regulations-(2005)-emergency-committee-regarding-the-upsurge-of-mpox-2024-temporary-recommendations</w:t>
        </w:r>
      </w:hyperlink>
    </w:p>
    <w:p w14:paraId="3DF2ED38" w14:textId="77777777" w:rsidR="00EE17EA" w:rsidRDefault="00EE17EA" w:rsidP="00EE17EA">
      <w:pPr>
        <w:pStyle w:val="Textebrut"/>
      </w:pPr>
    </w:p>
    <w:p w14:paraId="670F56F8" w14:textId="77777777" w:rsidR="009C02DC" w:rsidRPr="009C02DC" w:rsidRDefault="009C02DC" w:rsidP="009C02DC">
      <w:pPr>
        <w:pStyle w:val="Textebrut"/>
      </w:pPr>
      <w:r w:rsidRPr="009C02DC">
        <w:t xml:space="preserve">Cas de </w:t>
      </w:r>
      <w:proofErr w:type="spellStart"/>
      <w:r w:rsidRPr="009C02DC">
        <w:t>Mpox</w:t>
      </w:r>
      <w:proofErr w:type="spellEnd"/>
      <w:r w:rsidRPr="009C02DC">
        <w:t xml:space="preserve"> en France. 1er janvier - 30 avril 2025 (</w:t>
      </w:r>
      <w:proofErr w:type="spellStart"/>
      <w:r w:rsidRPr="009C02DC">
        <w:t>SpF</w:t>
      </w:r>
      <w:proofErr w:type="spellEnd"/>
      <w:r w:rsidRPr="009C02DC">
        <w:t>, 26/06/2025).</w:t>
      </w:r>
    </w:p>
    <w:p w14:paraId="52884D65" w14:textId="77777777" w:rsidR="009C02DC" w:rsidRPr="009C02DC" w:rsidRDefault="009C02DC" w:rsidP="009C02DC">
      <w:pPr>
        <w:pStyle w:val="Textebrut"/>
      </w:pPr>
      <w:r w:rsidRPr="009C02DC">
        <w:t xml:space="preserve">Au total, 73 cas de </w:t>
      </w:r>
      <w:proofErr w:type="spellStart"/>
      <w:r w:rsidRPr="009C02DC">
        <w:t>mpox</w:t>
      </w:r>
      <w:proofErr w:type="spellEnd"/>
      <w:r w:rsidRPr="009C02DC">
        <w:t xml:space="preserve"> ont été déclarés à Santé publique France depuis le 1er janvier 2025. Les cas déclarés concernent 71 hommes (97 %) et 2 femmes. Parmi les 61 cas masculins avec un statut vaccinal renseigné en 2025, 37 (61 %) n’étaient pas vaccinés contre </w:t>
      </w:r>
      <w:proofErr w:type="spellStart"/>
      <w:r w:rsidRPr="009C02DC">
        <w:t>mpox</w:t>
      </w:r>
      <w:proofErr w:type="spellEnd"/>
      <w:r w:rsidRPr="009C02DC">
        <w:t xml:space="preserve"> et 24 (39 %) étaient vaccinés (au moins une dose de vaccin de 3e génération), la plupart avec un schéma partiel (1 ou 2 doses).</w:t>
      </w:r>
    </w:p>
    <w:p w14:paraId="520E0BB5" w14:textId="77777777" w:rsidR="009C02DC" w:rsidRPr="009C02DC" w:rsidRDefault="009C02DC" w:rsidP="009C02DC">
      <w:pPr>
        <w:pStyle w:val="Textebrut"/>
      </w:pPr>
      <w:r w:rsidRPr="009C02DC">
        <w:t xml:space="preserve">Trois cas de clade </w:t>
      </w:r>
      <w:proofErr w:type="spellStart"/>
      <w:r w:rsidRPr="009C02DC">
        <w:t>Ib</w:t>
      </w:r>
      <w:proofErr w:type="spellEnd"/>
      <w:r w:rsidRPr="009C02DC">
        <w:t xml:space="preserve"> ont été confirmés par le CNR des </w:t>
      </w:r>
      <w:proofErr w:type="spellStart"/>
      <w:r w:rsidRPr="009C02DC">
        <w:t>Orthopoxvirus</w:t>
      </w:r>
      <w:proofErr w:type="spellEnd"/>
      <w:r w:rsidRPr="009C02DC">
        <w:t xml:space="preserve"> depuis le début de l’épidémie. Un premier cas de clade </w:t>
      </w:r>
      <w:proofErr w:type="spellStart"/>
      <w:r w:rsidRPr="009C02DC">
        <w:t>Ib</w:t>
      </w:r>
      <w:proofErr w:type="spellEnd"/>
      <w:r w:rsidRPr="009C02DC">
        <w:t xml:space="preserve">, déclaré fin décembre 2024, a été confirmé par le CNR des </w:t>
      </w:r>
      <w:proofErr w:type="spellStart"/>
      <w:r w:rsidRPr="009C02DC">
        <w:t>Orthopoxvirus</w:t>
      </w:r>
      <w:proofErr w:type="spellEnd"/>
      <w:r w:rsidRPr="009C02DC">
        <w:t xml:space="preserve"> en janvier 2025. Ce cas avait été en contact avec des personnes ayant voyagé dans un pays d’Afrique où le virus </w:t>
      </w:r>
      <w:proofErr w:type="spellStart"/>
      <w:r w:rsidRPr="009C02DC">
        <w:t>Monkeypox</w:t>
      </w:r>
      <w:proofErr w:type="spellEnd"/>
      <w:r w:rsidRPr="009C02DC">
        <w:t xml:space="preserve"> de clade </w:t>
      </w:r>
      <w:proofErr w:type="spellStart"/>
      <w:r w:rsidRPr="009C02DC">
        <w:t>Ib</w:t>
      </w:r>
      <w:proofErr w:type="spellEnd"/>
      <w:r w:rsidRPr="009C02DC">
        <w:t xml:space="preserve"> circule. Le second et le troisième cas, importés depuis deux de ces pays, ont été confirmés respectivement fin février et fin mars 2025.</w:t>
      </w:r>
    </w:p>
    <w:p w14:paraId="7FE40DCB" w14:textId="77777777" w:rsidR="009C02DC" w:rsidRPr="009C02DC" w:rsidRDefault="009C02DC" w:rsidP="009C02DC">
      <w:pPr>
        <w:pStyle w:val="Textebrut"/>
      </w:pPr>
      <w:r w:rsidRPr="009C02DC">
        <w:t xml:space="preserve">Près de 10 000 personnes ont bénéficié d’une dose de rappel de vaccin contre la </w:t>
      </w:r>
      <w:proofErr w:type="spellStart"/>
      <w:r w:rsidRPr="009C02DC">
        <w:t>mpox</w:t>
      </w:r>
      <w:proofErr w:type="spellEnd"/>
      <w:r w:rsidRPr="009C02DC">
        <w:t xml:space="preserve"> entre le 1er septembre 2024 et le 30 avril 2025.</w:t>
      </w:r>
    </w:p>
    <w:p w14:paraId="6AF22C4A" w14:textId="77777777" w:rsidR="009C02DC" w:rsidRPr="009C02DC" w:rsidRDefault="009C02DC" w:rsidP="009C02DC">
      <w:pPr>
        <w:pStyle w:val="Textebrut"/>
      </w:pPr>
      <w:r w:rsidRPr="009C02DC">
        <w:lastRenderedPageBreak/>
        <w:t xml:space="preserve">Une augmentation des initiations de la vaccination contre la </w:t>
      </w:r>
      <w:proofErr w:type="spellStart"/>
      <w:r w:rsidRPr="009C02DC">
        <w:t>mpox</w:t>
      </w:r>
      <w:proofErr w:type="spellEnd"/>
      <w:r w:rsidRPr="009C02DC">
        <w:t xml:space="preserve"> (12 000 premières doses de vaccin administrées) a été observée durant cette période.</w:t>
      </w:r>
    </w:p>
    <w:p w14:paraId="679A0359" w14:textId="77777777" w:rsidR="009C02DC" w:rsidRPr="009C02DC" w:rsidRDefault="006D63B1" w:rsidP="009C02DC">
      <w:pPr>
        <w:pStyle w:val="Textebrut"/>
      </w:pPr>
      <w:hyperlink r:id="rId64" w:history="1">
        <w:r w:rsidR="009C02DC" w:rsidRPr="009C02DC">
          <w:rPr>
            <w:rStyle w:val="Lienhypertexte"/>
          </w:rPr>
          <w:t>https://www.santepubliquefrance.fr/maladies-et-traumatismes/maladies-transmissibles-de-l-animal-a-l-homme/mpox/documents/bulletin-national/cas-de-mpox-en-france.-1er-janvier-30-avril-2025</w:t>
        </w:r>
      </w:hyperlink>
    </w:p>
    <w:p w14:paraId="2B2C6FAA" w14:textId="77777777" w:rsidR="007359EA" w:rsidRDefault="007359EA" w:rsidP="00EE17EA">
      <w:pPr>
        <w:pStyle w:val="Textebrut"/>
      </w:pPr>
    </w:p>
    <w:p w14:paraId="2994B728" w14:textId="77777777" w:rsidR="007359EA" w:rsidRDefault="007359EA" w:rsidP="00EE17EA">
      <w:pPr>
        <w:pStyle w:val="Textebrut"/>
      </w:pPr>
    </w:p>
    <w:p w14:paraId="6622355C" w14:textId="77777777" w:rsidR="00EE17EA" w:rsidRDefault="00EE17EA" w:rsidP="00EE17EA">
      <w:pPr>
        <w:pStyle w:val="Textebrut"/>
      </w:pPr>
    </w:p>
    <w:p w14:paraId="4965FAD0" w14:textId="77777777" w:rsidR="00EE17EA" w:rsidRDefault="00EE17EA" w:rsidP="00EE17EA">
      <w:pPr>
        <w:pStyle w:val="Textebrut"/>
      </w:pPr>
    </w:p>
    <w:p w14:paraId="6853E915" w14:textId="77777777" w:rsidR="00107ABA" w:rsidRPr="0089584B" w:rsidRDefault="006D63B1" w:rsidP="0089584B">
      <w:pPr>
        <w:pStyle w:val="PEPS"/>
      </w:pPr>
      <w:hyperlink r:id="rId65" w:history="1">
        <w:r w:rsidR="00930CE0" w:rsidRPr="0089584B">
          <w:t>Autres actualités</w:t>
        </w:r>
      </w:hyperlink>
      <w:r w:rsidR="00930CE0" w:rsidRPr="0089584B">
        <w:t> :</w:t>
      </w:r>
    </w:p>
    <w:p w14:paraId="7621BD91" w14:textId="77777777" w:rsidR="00AC503D" w:rsidRDefault="00AC503D" w:rsidP="00AC503D">
      <w:pPr>
        <w:pStyle w:val="Textebrut"/>
      </w:pPr>
      <w:r>
        <w:t>En ligne sur la page d’actualités du PEPPS :</w:t>
      </w:r>
    </w:p>
    <w:p w14:paraId="077255F2" w14:textId="77777777" w:rsidR="00AC503D" w:rsidRDefault="006D63B1" w:rsidP="00AC503D">
      <w:pPr>
        <w:pStyle w:val="Textebrut"/>
      </w:pPr>
      <w:hyperlink r:id="rId66" w:history="1">
        <w:r w:rsidR="00AC503D" w:rsidRPr="002859B7">
          <w:rPr>
            <w:rStyle w:val="Lienhypertexte"/>
          </w:rPr>
          <w:t>https://peps.sante.gouv.fr/actu/actualites.html</w:t>
        </w:r>
      </w:hyperlink>
    </w:p>
    <w:p w14:paraId="4857D88A" w14:textId="77777777" w:rsidR="00930CE0" w:rsidRDefault="00930CE0" w:rsidP="00F8571B">
      <w:pPr>
        <w:pStyle w:val="Textebrut"/>
      </w:pPr>
    </w:p>
    <w:p w14:paraId="3FC15127" w14:textId="77777777" w:rsidR="00094735" w:rsidRPr="00094735" w:rsidRDefault="00094735" w:rsidP="00094735">
      <w:pPr>
        <w:pStyle w:val="Textebrut"/>
      </w:pPr>
      <w:r w:rsidRPr="00094735">
        <w:t>Don de gamètes et AMP – Inspection (ABM, actualisation du 26/05/2025)</w:t>
      </w:r>
    </w:p>
    <w:p w14:paraId="7653126B" w14:textId="77777777" w:rsidR="00094735" w:rsidRPr="00094735" w:rsidRDefault="006D63B1" w:rsidP="00094735">
      <w:pPr>
        <w:pStyle w:val="Textebrut"/>
      </w:pPr>
      <w:hyperlink r:id="rId67" w:history="1">
        <w:r w:rsidR="00094735" w:rsidRPr="00094735">
          <w:rPr>
            <w:rStyle w:val="Lienhypertexte"/>
          </w:rPr>
          <w:t>https://www.agence-biomedecine.fr/fr/don-de-gametes-et-amp-inspection</w:t>
        </w:r>
      </w:hyperlink>
    </w:p>
    <w:p w14:paraId="39050086" w14:textId="77777777" w:rsidR="00094735" w:rsidRDefault="00094735" w:rsidP="00FB4148">
      <w:pPr>
        <w:pStyle w:val="Textebrut"/>
      </w:pPr>
    </w:p>
    <w:p w14:paraId="63B71C37" w14:textId="09EF365B" w:rsidR="00FB4148" w:rsidRPr="00A13084" w:rsidRDefault="00FB4148" w:rsidP="00FB4148">
      <w:pPr>
        <w:pStyle w:val="Textebrut"/>
      </w:pPr>
      <w:r w:rsidRPr="00A13084">
        <w:t xml:space="preserve">Tensions en </w:t>
      </w:r>
      <w:proofErr w:type="spellStart"/>
      <w:r w:rsidRPr="00A13084">
        <w:t>sertraline</w:t>
      </w:r>
      <w:proofErr w:type="spellEnd"/>
      <w:r w:rsidRPr="00A13084">
        <w:t xml:space="preserve"> (</w:t>
      </w:r>
      <w:proofErr w:type="spellStart"/>
      <w:r w:rsidRPr="00A13084">
        <w:t>Zoloft</w:t>
      </w:r>
      <w:proofErr w:type="spellEnd"/>
      <w:r w:rsidRPr="00A13084">
        <w:t xml:space="preserve"> et génériques) : l’ANSM accompagne la mise à disposition de préparations magistrales (ANSM, actualisation du 28/05/2025).</w:t>
      </w:r>
    </w:p>
    <w:p w14:paraId="02C2446C" w14:textId="77777777" w:rsidR="00FB4148" w:rsidRPr="00A13084" w:rsidRDefault="00FB4148" w:rsidP="00FB4148">
      <w:pPr>
        <w:pStyle w:val="Textebrut"/>
      </w:pPr>
      <w:r w:rsidRPr="00A13084">
        <w:t>Ajout de la monographie et d’une notice d’information à destination des pharmaciens des officines autorisées à la sous-traitance par leur ARS.</w:t>
      </w:r>
    </w:p>
    <w:p w14:paraId="71C79FEC" w14:textId="77777777" w:rsidR="00FB4148" w:rsidRPr="00A13084" w:rsidRDefault="00FB4148" w:rsidP="00FB4148">
      <w:pPr>
        <w:pStyle w:val="Textebrut"/>
      </w:pPr>
      <w:r w:rsidRPr="00A13084">
        <w:t xml:space="preserve"> Consultez la monographie pour les préparations magistrales de </w:t>
      </w:r>
      <w:proofErr w:type="spellStart"/>
      <w:r w:rsidRPr="00A13084">
        <w:t>sertraline</w:t>
      </w:r>
      <w:proofErr w:type="spellEnd"/>
      <w:r w:rsidRPr="00A13084">
        <w:t xml:space="preserve"> 25 et 50 mg (28/05/2025)</w:t>
      </w:r>
    </w:p>
    <w:p w14:paraId="124F25E3" w14:textId="77777777" w:rsidR="00FB4148" w:rsidRPr="00A13084" w:rsidRDefault="00FB4148" w:rsidP="00FB4148">
      <w:pPr>
        <w:pStyle w:val="Textebrut"/>
      </w:pPr>
      <w:r w:rsidRPr="00A13084">
        <w:t xml:space="preserve"> Consultez la notice d’information (28/05/2025)</w:t>
      </w:r>
    </w:p>
    <w:p w14:paraId="016D3755" w14:textId="77777777" w:rsidR="00FB4148" w:rsidRPr="00A13084" w:rsidRDefault="006D63B1" w:rsidP="00FB4148">
      <w:pPr>
        <w:pStyle w:val="Textebrut"/>
      </w:pPr>
      <w:hyperlink r:id="rId68" w:history="1">
        <w:r w:rsidR="00FB4148" w:rsidRPr="00A13084">
          <w:rPr>
            <w:rStyle w:val="Lienhypertexte"/>
          </w:rPr>
          <w:t>https://ansm.sante.fr/actualites/tensions-en-sertraline-zoloft-et-generiques-lansm-accompagne-la-mise-a-disposition-de-preparations-magistrales</w:t>
        </w:r>
      </w:hyperlink>
    </w:p>
    <w:p w14:paraId="55F05E64" w14:textId="77777777" w:rsidR="00FB4148" w:rsidRDefault="00FB4148" w:rsidP="00FB4148">
      <w:pPr>
        <w:pStyle w:val="Textebrut"/>
      </w:pPr>
    </w:p>
    <w:p w14:paraId="19DAD384" w14:textId="77777777" w:rsidR="007D119C" w:rsidRPr="007D119C" w:rsidRDefault="007D119C" w:rsidP="007D119C">
      <w:pPr>
        <w:pStyle w:val="Textebrut"/>
      </w:pPr>
      <w:r w:rsidRPr="007D119C">
        <w:t>Communiqué Levothyrox (ANSM, 28/05/2025).</w:t>
      </w:r>
    </w:p>
    <w:p w14:paraId="7AF13A2E" w14:textId="77777777" w:rsidR="007D119C" w:rsidRPr="007D119C" w:rsidRDefault="007D119C" w:rsidP="007D119C">
      <w:pPr>
        <w:pStyle w:val="Textebrut"/>
      </w:pPr>
      <w:r w:rsidRPr="007D119C">
        <w:t>L’Agence nationale du médicament et des produits de santé (ANSM) a été mise en examen pour tromperie aggravée le 5 décembre 2024 dans le cadre de la procédure pénale liée au changement de formule du Levothyrox. L’ANSM avait sollicité devant la chambre de l’instruction de la Cour d’appel d’Aix-en-Provence la nullité de cette mise en examen. Par un arrêt du 7 mai 2025, la chambre de l’instruction a rejeté cette requête.</w:t>
      </w:r>
    </w:p>
    <w:p w14:paraId="1351DEA4" w14:textId="77777777" w:rsidR="007D119C" w:rsidRPr="007D119C" w:rsidRDefault="007D119C" w:rsidP="007D119C">
      <w:pPr>
        <w:pStyle w:val="Textebrut"/>
      </w:pPr>
      <w:r w:rsidRPr="007D119C">
        <w:t>L’ANSM n’a jamais nié les difficultés rencontrées par certains patients lors du passage à la nouvelle formule du Levothyrox mais conteste fermement l’infraction de tromperie qui lui est reprochée et l’intentionnalité de nuire concernant les modalités d’information des patients. C’est la raison pour laquelle l’ANSM a décidé de former un pourvoi devant la Cour de cassation</w:t>
      </w:r>
    </w:p>
    <w:p w14:paraId="46D6EAA8" w14:textId="77777777" w:rsidR="007D119C" w:rsidRPr="007D119C" w:rsidRDefault="006D63B1" w:rsidP="007D119C">
      <w:pPr>
        <w:pStyle w:val="Textebrut"/>
      </w:pPr>
      <w:hyperlink r:id="rId69" w:history="1">
        <w:r w:rsidR="007D119C" w:rsidRPr="007D119C">
          <w:rPr>
            <w:rStyle w:val="Lienhypertexte"/>
          </w:rPr>
          <w:t>https://ansm.sante.fr/actualites/communique-levothyrox</w:t>
        </w:r>
      </w:hyperlink>
    </w:p>
    <w:p w14:paraId="6C7BCF26" w14:textId="77777777" w:rsidR="002C42D0" w:rsidRPr="002C42D0" w:rsidRDefault="002C42D0" w:rsidP="002C42D0">
      <w:pPr>
        <w:pStyle w:val="Textebrut"/>
      </w:pPr>
      <w:r w:rsidRPr="002C42D0">
        <w:t>Levothyrox : l’Agence nationale du médicament, mise en examen pour « tromperie », se pourvoit en cassation (Le Monde, 28/05/2025).</w:t>
      </w:r>
    </w:p>
    <w:p w14:paraId="64C6C456" w14:textId="77777777" w:rsidR="002C42D0" w:rsidRPr="002C42D0" w:rsidRDefault="002C42D0" w:rsidP="002C42D0">
      <w:pPr>
        <w:pStyle w:val="Textebrut"/>
      </w:pPr>
      <w:r w:rsidRPr="002C42D0">
        <w:t>L’ANSM assure n’avoir « jamais nié les difficultés rencontrées par certains patients » mais conteste « l’infraction de tromperie » et « l’intentionnalité de nuire » avec la nouvelle formule de ce traitement prescrit en cas de trouble ou d’ablation de la thyroïde</w:t>
      </w:r>
    </w:p>
    <w:p w14:paraId="6D1B05BD" w14:textId="386707DC" w:rsidR="00126647" w:rsidRDefault="006D63B1" w:rsidP="002C42D0">
      <w:pPr>
        <w:pStyle w:val="Textebrut"/>
      </w:pPr>
      <w:hyperlink r:id="rId70" w:history="1">
        <w:r w:rsidR="002C42D0" w:rsidRPr="002C42D0">
          <w:rPr>
            <w:rStyle w:val="Lienhypertexte"/>
          </w:rPr>
          <w:t>https://www.lemonde.fr/societe/article/2025/05/28/levothyrox-l-agence-nationale-du-medicament-mise-en-examen-pour-tromperie-se-pourvoit-en-cassation_6608984_3224.html</w:t>
        </w:r>
      </w:hyperlink>
    </w:p>
    <w:p w14:paraId="4495CFE6" w14:textId="77777777" w:rsidR="002C42D0" w:rsidRDefault="002C42D0" w:rsidP="002C42D0">
      <w:pPr>
        <w:pStyle w:val="Textebrut"/>
      </w:pPr>
    </w:p>
    <w:p w14:paraId="3E0709A7" w14:textId="77777777" w:rsidR="007D119C" w:rsidRPr="007D119C" w:rsidRDefault="007D119C" w:rsidP="007D119C">
      <w:pPr>
        <w:pStyle w:val="Textebrut"/>
      </w:pPr>
      <w:r w:rsidRPr="007D119C">
        <w:t>Dépistage des maladies rénales chroniques : des avancées majeures ! (Les biologistes médicaux, 28/05/2025).</w:t>
      </w:r>
    </w:p>
    <w:p w14:paraId="2F0A1553" w14:textId="77777777" w:rsidR="007D119C" w:rsidRPr="007D119C" w:rsidRDefault="007D119C" w:rsidP="007D119C">
      <w:pPr>
        <w:pStyle w:val="Textebrut"/>
      </w:pPr>
      <w:r w:rsidRPr="007D119C">
        <w:t>Les biologistes médicaux en première ligne, mais il reste des freins</w:t>
      </w:r>
    </w:p>
    <w:p w14:paraId="30E0D9D6" w14:textId="77777777" w:rsidR="007D119C" w:rsidRPr="007D119C" w:rsidRDefault="006D63B1" w:rsidP="007D119C">
      <w:pPr>
        <w:pStyle w:val="Textebrut"/>
      </w:pPr>
      <w:hyperlink r:id="rId71" w:history="1">
        <w:r w:rsidR="007D119C" w:rsidRPr="007D119C">
          <w:rPr>
            <w:rStyle w:val="Lienhypertexte"/>
          </w:rPr>
          <w:t>https://657gg.r.a.d.sendibm1.com/mk/mr/sh/SMJz09SDriOHWPUdu9ZxkroEZuAV/2qWs69IXq9wx</w:t>
        </w:r>
      </w:hyperlink>
    </w:p>
    <w:p w14:paraId="4DDE6FC9" w14:textId="77777777" w:rsidR="007D119C" w:rsidRDefault="007D119C" w:rsidP="00361AD6">
      <w:pPr>
        <w:pStyle w:val="Textebrut"/>
      </w:pPr>
    </w:p>
    <w:p w14:paraId="5FD95F67" w14:textId="77777777" w:rsidR="00451AA1" w:rsidRPr="00451AA1" w:rsidRDefault="00451AA1" w:rsidP="00451AA1">
      <w:pPr>
        <w:pStyle w:val="Textebrut"/>
      </w:pPr>
      <w:r w:rsidRPr="00451AA1">
        <w:t>Retour d’information sur le PRAC de mai 2025 (5 – 8 mai) (ANSM, 28/05/2025).</w:t>
      </w:r>
    </w:p>
    <w:p w14:paraId="312DD77F" w14:textId="77777777" w:rsidR="00451AA1" w:rsidRPr="00451AA1" w:rsidRDefault="00451AA1" w:rsidP="00451AA1">
      <w:pPr>
        <w:pStyle w:val="Textebrut"/>
      </w:pPr>
      <w:r w:rsidRPr="00451AA1">
        <w:t xml:space="preserve">Le comité de pharmacovigilance (PRAC) de l’Agence européenne des médicaments (EMA) a rendu ses recommandations </w:t>
      </w:r>
      <w:proofErr w:type="gramStart"/>
      <w:r w:rsidRPr="00451AA1">
        <w:t>suite à</w:t>
      </w:r>
      <w:proofErr w:type="gramEnd"/>
      <w:r w:rsidRPr="00451AA1">
        <w:t xml:space="preserve"> la réévaluation de la balance bénéfice/risque des médicaments contenant du finastéride ou du </w:t>
      </w:r>
      <w:proofErr w:type="spellStart"/>
      <w:r w:rsidRPr="00451AA1">
        <w:t>dutastéride</w:t>
      </w:r>
      <w:proofErr w:type="spellEnd"/>
      <w:r w:rsidRPr="00451AA1">
        <w:t xml:space="preserve">, deux substances actives de la même classe pharmacologique. Le PRAC confirme le risque d’idées suicidaires associé à l’exposition au finastéride 1 mg et 5 mg par voie orale, et recommande de </w:t>
      </w:r>
      <w:r w:rsidRPr="00451AA1">
        <w:lastRenderedPageBreak/>
        <w:t xml:space="preserve">nouvelles mesures pour alerter sur ce risque, y compris pour le </w:t>
      </w:r>
      <w:proofErr w:type="spellStart"/>
      <w:r w:rsidRPr="00451AA1">
        <w:t>dutastéride</w:t>
      </w:r>
      <w:proofErr w:type="spellEnd"/>
      <w:r w:rsidRPr="00451AA1">
        <w:t xml:space="preserve">. Il maintient que les bénéfices des médicaments contenant du finastéride ou du </w:t>
      </w:r>
      <w:proofErr w:type="spellStart"/>
      <w:r w:rsidRPr="00451AA1">
        <w:t>dutastéride</w:t>
      </w:r>
      <w:proofErr w:type="spellEnd"/>
      <w:r w:rsidRPr="00451AA1">
        <w:t xml:space="preserve"> restent supérieurs aux risques pour toutes les indications approuvées.</w:t>
      </w:r>
    </w:p>
    <w:p w14:paraId="46B0FE40" w14:textId="77777777" w:rsidR="00451AA1" w:rsidRPr="00451AA1" w:rsidRDefault="00451AA1" w:rsidP="00451AA1">
      <w:pPr>
        <w:pStyle w:val="Textebrut"/>
      </w:pPr>
      <w:r w:rsidRPr="00451AA1">
        <w:t xml:space="preserve">Le PRAC a également initié la réévaluation de la balance bénéfice/risque du vaccin vivant atténué </w:t>
      </w:r>
      <w:proofErr w:type="spellStart"/>
      <w:r w:rsidRPr="00451AA1">
        <w:t>Ixchiq</w:t>
      </w:r>
      <w:proofErr w:type="spellEnd"/>
      <w:r w:rsidRPr="00451AA1">
        <w:t xml:space="preserve"> contre le chikungunya, </w:t>
      </w:r>
      <w:proofErr w:type="gramStart"/>
      <w:r w:rsidRPr="00451AA1">
        <w:t>suite à des évènements</w:t>
      </w:r>
      <w:proofErr w:type="gramEnd"/>
      <w:r w:rsidRPr="00451AA1">
        <w:t xml:space="preserve"> indésirables graves survenus chez des personnes âgées, signalés notamment par la France</w:t>
      </w:r>
    </w:p>
    <w:p w14:paraId="0F16B24C" w14:textId="77777777" w:rsidR="00451AA1" w:rsidRPr="00451AA1" w:rsidRDefault="006D63B1" w:rsidP="00451AA1">
      <w:pPr>
        <w:pStyle w:val="Textebrut"/>
      </w:pPr>
      <w:hyperlink r:id="rId72" w:history="1">
        <w:r w:rsidR="00451AA1" w:rsidRPr="00451AA1">
          <w:rPr>
            <w:rStyle w:val="Lienhypertexte"/>
          </w:rPr>
          <w:t>https://ansm.sante.fr/actualites/retour-dinformation-sur-le-prac-de-mai-2025-5-8-mai</w:t>
        </w:r>
      </w:hyperlink>
    </w:p>
    <w:p w14:paraId="5A5F2E88" w14:textId="77777777" w:rsidR="00451AA1" w:rsidRDefault="00451AA1" w:rsidP="00451AA1">
      <w:pPr>
        <w:pStyle w:val="Textebrut"/>
      </w:pPr>
    </w:p>
    <w:p w14:paraId="2BA04B94" w14:textId="008DC8DB" w:rsidR="00451AA1" w:rsidRPr="00451AA1" w:rsidRDefault="00451AA1" w:rsidP="00451AA1">
      <w:pPr>
        <w:pStyle w:val="Textebrut"/>
      </w:pPr>
      <w:proofErr w:type="spellStart"/>
      <w:r w:rsidRPr="00451AA1">
        <w:t>Ixchiq</w:t>
      </w:r>
      <w:proofErr w:type="spellEnd"/>
      <w:r w:rsidRPr="00451AA1">
        <w:t>, poudre et solvant pour solution injectable Vaccin contre le chikungunya (vivant) : nouvelle contre-indication chez les patients âgés de 65 ans et plus, mise en place pendant la réévaluation européenne du vaccin (ANSM, 28/05/2025).</w:t>
      </w:r>
    </w:p>
    <w:p w14:paraId="3F803BAA" w14:textId="77777777" w:rsidR="00451AA1" w:rsidRPr="00451AA1" w:rsidRDefault="00451AA1" w:rsidP="00451AA1">
      <w:pPr>
        <w:pStyle w:val="Textebrut"/>
      </w:pPr>
      <w:r w:rsidRPr="00451AA1">
        <w:t>Information destinée aux spécialistes en médecine du voyage, aux centres de médecine du voyage, aux médecins généralistes, aux infectiologues, aux gériatres, aux pharmaciens et aux infirmier(e)s diplômés d’Etat.</w:t>
      </w:r>
    </w:p>
    <w:p w14:paraId="357DCCDD" w14:textId="77777777" w:rsidR="00451AA1" w:rsidRPr="00451AA1" w:rsidRDefault="00451AA1" w:rsidP="00451AA1">
      <w:pPr>
        <w:pStyle w:val="Textebrut"/>
      </w:pPr>
      <w:r w:rsidRPr="00451AA1">
        <w:t xml:space="preserve">Au 2 mai 2025, 17 cas d’évènements indésirables graves ont été rapportés dans le monde à la suite de l’administration du vaccin </w:t>
      </w:r>
      <w:proofErr w:type="spellStart"/>
      <w:r w:rsidRPr="00451AA1">
        <w:t>Ixchiq</w:t>
      </w:r>
      <w:proofErr w:type="spellEnd"/>
      <w:r w:rsidRPr="00451AA1">
        <w:t xml:space="preserve"> chez des personnes âgées de 62 ans à 89 ans. À titre de mesure temporaire, et dans l’attente des résultats de l’évaluation approfondie de toutes les données disponibles, le vaccin </w:t>
      </w:r>
      <w:proofErr w:type="spellStart"/>
      <w:r w:rsidRPr="00451AA1">
        <w:t>Ixchiq</w:t>
      </w:r>
      <w:proofErr w:type="spellEnd"/>
      <w:r w:rsidRPr="00451AA1">
        <w:t xml:space="preserve"> ne doit pas être utilisé chez les adultes âgés de 65 ans et plus. Le vaccin </w:t>
      </w:r>
      <w:proofErr w:type="spellStart"/>
      <w:r w:rsidRPr="00451AA1">
        <w:t>Ixchiq</w:t>
      </w:r>
      <w:proofErr w:type="spellEnd"/>
      <w:r w:rsidRPr="00451AA1">
        <w:t xml:space="preserve"> peut continuer à être utilisé chez les personnes âgées de 12 à 64 ans, conformément aux recommandations officielles</w:t>
      </w:r>
    </w:p>
    <w:p w14:paraId="3629078A" w14:textId="77777777" w:rsidR="00451AA1" w:rsidRPr="00451AA1" w:rsidRDefault="006D63B1" w:rsidP="00451AA1">
      <w:pPr>
        <w:pStyle w:val="Textebrut"/>
      </w:pPr>
      <w:hyperlink r:id="rId73" w:history="1">
        <w:r w:rsidR="00451AA1" w:rsidRPr="00451AA1">
          <w:rPr>
            <w:rStyle w:val="Lienhypertexte"/>
          </w:rPr>
          <w:t>https://ansm.sante.fr/informations-de-securite/ixchiq-poudre-et-solvant-pour-solution-injectable-vaccin-contre-le-chikungunya-vivant-nouvelle-contre-indication-chez-les-patients-ages-de-65-ans-et-plus-mise-en-place-pendant-la-reevaluation-europeenne-du-vaccin</w:t>
        </w:r>
      </w:hyperlink>
    </w:p>
    <w:p w14:paraId="5DBD2645" w14:textId="77777777" w:rsidR="007D119C" w:rsidRDefault="007D119C" w:rsidP="00361AD6">
      <w:pPr>
        <w:pStyle w:val="Textebrut"/>
      </w:pPr>
    </w:p>
    <w:p w14:paraId="147A2BA0" w14:textId="77777777" w:rsidR="00451AA1" w:rsidRPr="00451AA1" w:rsidRDefault="00451AA1" w:rsidP="00451AA1">
      <w:pPr>
        <w:pStyle w:val="Textebrut"/>
      </w:pPr>
      <w:r w:rsidRPr="00451AA1">
        <w:t>Prix des nouveaux médicaments : l'impasse (Prescrire, juin 2025).</w:t>
      </w:r>
    </w:p>
    <w:p w14:paraId="2DE8554B" w14:textId="77777777" w:rsidR="00451AA1" w:rsidRPr="00451AA1" w:rsidRDefault="00451AA1" w:rsidP="00451AA1">
      <w:pPr>
        <w:pStyle w:val="Textebrut"/>
      </w:pPr>
      <w:r w:rsidRPr="00451AA1">
        <w:t>Comment concilier l'accès aux nouveaux médicaments très chers et l'équilibre des comptes de l'assurance maladie ? La recherche d'un profit maximal par les firmes pharmaceutiques rend cette équation de moins en moins possible</w:t>
      </w:r>
    </w:p>
    <w:p w14:paraId="451CF29E" w14:textId="77777777" w:rsidR="00451AA1" w:rsidRPr="00451AA1" w:rsidRDefault="006D63B1" w:rsidP="00451AA1">
      <w:pPr>
        <w:pStyle w:val="Textebrut"/>
      </w:pPr>
      <w:hyperlink r:id="rId74" w:history="1">
        <w:r w:rsidR="00451AA1" w:rsidRPr="00451AA1">
          <w:rPr>
            <w:rStyle w:val="Lienhypertexte"/>
          </w:rPr>
          <w:t>https://www.prescrire.org/sante-et-societe/500-prix-des-nouveaux-medicaments-l-impasse</w:t>
        </w:r>
      </w:hyperlink>
    </w:p>
    <w:p w14:paraId="74F73200" w14:textId="77777777" w:rsidR="00451AA1" w:rsidRDefault="00451AA1" w:rsidP="00361AD6">
      <w:pPr>
        <w:pStyle w:val="Textebrut"/>
      </w:pPr>
    </w:p>
    <w:p w14:paraId="12816A4E" w14:textId="77777777" w:rsidR="00451AA1" w:rsidRPr="00451AA1" w:rsidRDefault="00451AA1" w:rsidP="00451AA1">
      <w:pPr>
        <w:pStyle w:val="Textebrut"/>
      </w:pPr>
      <w:r w:rsidRPr="00451AA1">
        <w:t>Sécurisation du circuit de facturation du médicament : utiliser la carte Vitale est crucial (ameli.fr, 02/06/2025).</w:t>
      </w:r>
    </w:p>
    <w:p w14:paraId="09D7E8AA" w14:textId="77777777" w:rsidR="00451AA1" w:rsidRPr="00451AA1" w:rsidRDefault="00451AA1" w:rsidP="00451AA1">
      <w:pPr>
        <w:pStyle w:val="Textebrut"/>
      </w:pPr>
      <w:r w:rsidRPr="00451AA1">
        <w:t>Face aux risques accrus de détournements de médicaments, il est nécessaire de renforcer les dispositifs permettant de limiter le mésusage et la fraude lors de la dispensation des médicaments. Or le taux de flux dégradés des officines est particulièrement préoccupant. Aussi, les parties conventionnelles sont convenues de renforcer la place de l'utilisation de la carte Vitale (physique ou numérique) dans l'exercice du tiers payant (article 11 de l’avenant 1 de la convention pharmaceutique).</w:t>
      </w:r>
    </w:p>
    <w:p w14:paraId="3B056952" w14:textId="77777777" w:rsidR="00451AA1" w:rsidRPr="00451AA1" w:rsidRDefault="00451AA1" w:rsidP="00451AA1">
      <w:pPr>
        <w:pStyle w:val="Textebrut"/>
      </w:pPr>
      <w:r w:rsidRPr="00451AA1">
        <w:t>La présentation de la carte Vitale présentée garantit au pharmacien un paiement rapide de la facture. Elle lui donne également accès au Dossier Médical Partagé (DMP) du patient afin de s’assurer de la cohérence du traitement avec les pathologies de ce dernier. L’appli carte Vitale permet de surcroît de qualifier directement l’identité nationale de santé (INS) du patient</w:t>
      </w:r>
    </w:p>
    <w:p w14:paraId="59A64508" w14:textId="77777777" w:rsidR="00451AA1" w:rsidRPr="00451AA1" w:rsidRDefault="006D63B1" w:rsidP="00451AA1">
      <w:pPr>
        <w:pStyle w:val="Textebrut"/>
      </w:pPr>
      <w:hyperlink r:id="rId75" w:history="1">
        <w:r w:rsidR="00451AA1" w:rsidRPr="00451AA1">
          <w:rPr>
            <w:rStyle w:val="Lienhypertexte"/>
          </w:rPr>
          <w:t>https://www.ameli.fr/pharmacien/actualites/securisation-du-circuit-de-facturation-du-medicament-utiliser-la-carte-vitale-est-crucial</w:t>
        </w:r>
      </w:hyperlink>
    </w:p>
    <w:p w14:paraId="3A8DA971" w14:textId="77777777" w:rsidR="00F939C1" w:rsidRPr="00FB4148" w:rsidRDefault="00F939C1" w:rsidP="00F939C1">
      <w:pPr>
        <w:pStyle w:val="Textebrut"/>
      </w:pPr>
      <w:r w:rsidRPr="00FB4148">
        <w:t>Délivrance des analogues du GLP-1 : 3 mois de plus sans justificatif de prescription mais une contrepartie (Le Moniteur des pharmacies, 30/05/2025).</w:t>
      </w:r>
    </w:p>
    <w:p w14:paraId="67AA18FC" w14:textId="77777777" w:rsidR="00F939C1" w:rsidRPr="00FB4148" w:rsidRDefault="00F939C1" w:rsidP="00F939C1">
      <w:pPr>
        <w:pStyle w:val="Textebrut"/>
      </w:pPr>
      <w:r w:rsidRPr="00FB4148">
        <w:t>Face à la faible diffusion du formulaire médical exigé pour le remboursement des analogues du GLP-1, l’Assurance maladie a annoncé, le 29 mai, un dispositif transitoire. À compter du 1er juin, les pharmaciens pourront continuer à délivrer ces traitements sans justificatif signé, mais ils devront suspendre l’application du tiers payant. Ou comment continuer à faire simple</w:t>
      </w:r>
    </w:p>
    <w:p w14:paraId="038D5996" w14:textId="77777777" w:rsidR="00F939C1" w:rsidRPr="00FB4148" w:rsidRDefault="006D63B1" w:rsidP="00F939C1">
      <w:pPr>
        <w:pStyle w:val="Textebrut"/>
      </w:pPr>
      <w:hyperlink r:id="rId76" w:history="1">
        <w:r w:rsidR="00F939C1" w:rsidRPr="00FB4148">
          <w:rPr>
            <w:rStyle w:val="Lienhypertexte"/>
          </w:rPr>
          <w:t>https://www.lemoniteurdespharmacies.fr/legislation/dispensation/delivrance-des-analogues-du-glp-1-3-mois-de-plus-sans-justificatif-de-prescription-mais-une-contrepartie</w:t>
        </w:r>
      </w:hyperlink>
    </w:p>
    <w:p w14:paraId="4509006D" w14:textId="77777777" w:rsidR="00F939C1" w:rsidRPr="00F939C1" w:rsidRDefault="00F939C1" w:rsidP="00F939C1">
      <w:pPr>
        <w:pStyle w:val="Textebrut"/>
      </w:pPr>
      <w:r w:rsidRPr="00F939C1">
        <w:t>Pas de tiers payant sans carte Vitale pour certains médicaments : une communication trop précoce de la CNAM (Le Quotidien du pharmacien, 05/06/2025).</w:t>
      </w:r>
    </w:p>
    <w:p w14:paraId="05623D01" w14:textId="77777777" w:rsidR="00F939C1" w:rsidRPr="00F939C1" w:rsidRDefault="00F939C1" w:rsidP="00F939C1">
      <w:pPr>
        <w:pStyle w:val="Textebrut"/>
      </w:pPr>
      <w:r w:rsidRPr="00F939C1">
        <w:t xml:space="preserve">En début de semaine, « Le Quotidien du pharmacien » se faisait l’écho d’une information publiée par l’assurance-maladie concernant l’article 11 de l’avenant n° 1 de la dernière convention nationale pharmaceutique. Un article </w:t>
      </w:r>
      <w:r w:rsidRPr="00F939C1">
        <w:lastRenderedPageBreak/>
        <w:t>qui prévoit d’imposer systématiquement la présentation de la carte Vitale pour la facturation de certains médicaments (médicaments onéreux à plus de 300 euros TTC la boîte, stupéfiants, analogues du GLP-1…) sauf de rares exceptions. Depuis, l’information publiée sur le site de la CNAM a été retirée, suscitant l’incompréhension de nombreux pharmaciens…</w:t>
      </w:r>
    </w:p>
    <w:p w14:paraId="24CAF5F4" w14:textId="77777777" w:rsidR="00F939C1" w:rsidRDefault="006D63B1" w:rsidP="00F939C1">
      <w:pPr>
        <w:pStyle w:val="Textebrut"/>
      </w:pPr>
      <w:hyperlink r:id="rId77" w:history="1">
        <w:r w:rsidR="00F939C1" w:rsidRPr="00F939C1">
          <w:rPr>
            <w:rStyle w:val="Lienhypertexte"/>
          </w:rPr>
          <w:t>https://www.lequotidiendupharmacien.fr/exercice-pro/pas-de-tiers-payant-sans-carte-vitale-pour-certains-medicaments-une-communication-trop-precoce-de-la</w:t>
        </w:r>
      </w:hyperlink>
    </w:p>
    <w:p w14:paraId="194A5A06" w14:textId="77777777" w:rsidR="00F939C1" w:rsidRDefault="00F939C1" w:rsidP="00F939C1">
      <w:pPr>
        <w:pStyle w:val="Textebrut"/>
      </w:pPr>
    </w:p>
    <w:p w14:paraId="038AFE52" w14:textId="77777777" w:rsidR="00EE138B" w:rsidRPr="00EE138B" w:rsidRDefault="00EE138B" w:rsidP="00EE138B">
      <w:pPr>
        <w:pStyle w:val="Textebrut"/>
      </w:pPr>
      <w:r w:rsidRPr="00EE138B">
        <w:t>Que peuvent prescrire les infirmiers en pratique avancée ? (CNOP, 28/05/2025).</w:t>
      </w:r>
    </w:p>
    <w:p w14:paraId="064B393A" w14:textId="77777777" w:rsidR="00EE138B" w:rsidRPr="00EE138B" w:rsidRDefault="00EE138B" w:rsidP="00EE138B">
      <w:pPr>
        <w:pStyle w:val="Textebrut"/>
      </w:pPr>
      <w:r w:rsidRPr="00EE138B">
        <w:t>Actualités prévention des infections et de l'antibiorésistance - Mai 2025 (2) de la MMPIA, mail du 28/05/2025, ci-joint. Merci à Loïc pour la transmission.</w:t>
      </w:r>
    </w:p>
    <w:p w14:paraId="0EDF2AB5" w14:textId="77777777" w:rsidR="00EE138B" w:rsidRPr="00EE138B" w:rsidRDefault="006D63B1" w:rsidP="00EE138B">
      <w:pPr>
        <w:pStyle w:val="Textebrut"/>
      </w:pPr>
      <w:hyperlink r:id="rId78" w:history="1">
        <w:r w:rsidR="00EE138B" w:rsidRPr="00EE138B">
          <w:rPr>
            <w:rStyle w:val="Lienhypertexte"/>
          </w:rPr>
          <w:t>https://www.ordre.pharmacien.fr/les-communications/focus-sur/les-actualites/que-peuvent-prescrire-les-infirmiers-en-pratique-avancee</w:t>
        </w:r>
      </w:hyperlink>
    </w:p>
    <w:p w14:paraId="5BF5E360" w14:textId="77777777" w:rsidR="00451AA1" w:rsidRDefault="00451AA1" w:rsidP="00361AD6">
      <w:pPr>
        <w:pStyle w:val="Textebrut"/>
      </w:pPr>
    </w:p>
    <w:p w14:paraId="63A11CC9" w14:textId="77777777" w:rsidR="00EE138B" w:rsidRPr="00EE138B" w:rsidRDefault="00EE138B" w:rsidP="00EE138B">
      <w:pPr>
        <w:pStyle w:val="Textebrut"/>
      </w:pPr>
      <w:r w:rsidRPr="00EE138B">
        <w:t>Que peuvent prescrire les infirmiers en pratique avancée ? (CNOP, 28/05/2025).</w:t>
      </w:r>
    </w:p>
    <w:p w14:paraId="36DA32A5" w14:textId="77777777" w:rsidR="00EE138B" w:rsidRPr="00EE138B" w:rsidRDefault="00EE138B" w:rsidP="00EE138B">
      <w:pPr>
        <w:pStyle w:val="Textebrut"/>
      </w:pPr>
      <w:r w:rsidRPr="00EE138B">
        <w:t>Les infirmiers en pratique avancée (IPA) jouent un rôle nouveau dans le système de santé français. Avec des compétences cliniques renforcées et un droit de prescription élargi, ils contribuent à améliorer l'accès aux soins et à diversifier les activités des soignants. Ces derniers mois, leurs droits de prescription ont évolué</w:t>
      </w:r>
    </w:p>
    <w:p w14:paraId="6BD5C5CC" w14:textId="77777777" w:rsidR="00EE138B" w:rsidRPr="00EE138B" w:rsidRDefault="006D63B1" w:rsidP="00EE138B">
      <w:pPr>
        <w:pStyle w:val="Textebrut"/>
      </w:pPr>
      <w:hyperlink r:id="rId79" w:history="1">
        <w:r w:rsidR="00EE138B" w:rsidRPr="00EE138B">
          <w:rPr>
            <w:rStyle w:val="Lienhypertexte"/>
          </w:rPr>
          <w:t>https://www.ordre.pharmacien.fr/les-communications/focus-sur/les-actualites/que-peuvent-prescrire-les-infirmiers-en-pratique-avancee</w:t>
        </w:r>
      </w:hyperlink>
    </w:p>
    <w:p w14:paraId="76B76AB2" w14:textId="77777777" w:rsidR="00EE138B" w:rsidRDefault="00EE138B" w:rsidP="00361AD6">
      <w:pPr>
        <w:pStyle w:val="Textebrut"/>
      </w:pPr>
    </w:p>
    <w:p w14:paraId="41230102" w14:textId="77777777" w:rsidR="00EE138B" w:rsidRPr="00EE138B" w:rsidRDefault="00EE138B" w:rsidP="00EE138B">
      <w:pPr>
        <w:pStyle w:val="Textebrut"/>
      </w:pPr>
      <w:r w:rsidRPr="00EE138B">
        <w:t>Traitements de l’épilepsie : les patients devront faire renouveler leur ordonnance avant le 30 juin (CNOP, 28/05/2025).</w:t>
      </w:r>
    </w:p>
    <w:p w14:paraId="737B0DCF" w14:textId="7CE5F27B" w:rsidR="00EE138B" w:rsidRPr="00EE138B" w:rsidRDefault="00EE138B" w:rsidP="00EE138B">
      <w:pPr>
        <w:pStyle w:val="Textebrut"/>
      </w:pPr>
      <w:r w:rsidRPr="00EE138B">
        <w:t>Les conditions de prescription et de délivrance de certains médicaments contre l’épilepsie et la migraine (à base de valproate et ses dérivés, de carbamazépine ou de topiramate) ont évolué.</w:t>
      </w:r>
    </w:p>
    <w:p w14:paraId="52CDBA0E" w14:textId="77777777" w:rsidR="00EE138B" w:rsidRPr="00EE138B" w:rsidRDefault="00EE138B" w:rsidP="00EE138B">
      <w:pPr>
        <w:pStyle w:val="Textebrut"/>
      </w:pPr>
      <w:r w:rsidRPr="00EE138B">
        <w:t>Depuis le 6 janvier 2025 pour les nouveaux patients et à partir du 30 juin 2025 pour les patients déjà traités avant le 6 janvier, le valproate et ses dérivés ne peuvent plus être prescrits que par un médecin spécialiste en neurologie, en psychiatrie ou en pédiatrie. Les patients doivent également obtenir une attestation d’information partagée cosignée avec un de ces médecins spécialistes pour se les faire délivrer en pharmacie. Les patients dont le traitement avait été prescrit par leur médecin traitant ont jusqu’au 30 juin 2025 pour renouveler leur ordonnance auprès d’un spécialiste. Les patientes traitées par carbamazépine doivent se rendre chez leur médecin avant le 30 juin pour cosigner une attestation d’information partagée avec son médecin afin que le pharmacien puisse délivrer le traitement</w:t>
      </w:r>
    </w:p>
    <w:p w14:paraId="39678EAB" w14:textId="77777777" w:rsidR="00EE138B" w:rsidRPr="00EE138B" w:rsidRDefault="006D63B1" w:rsidP="00EE138B">
      <w:pPr>
        <w:pStyle w:val="Textebrut"/>
      </w:pPr>
      <w:hyperlink r:id="rId80" w:history="1">
        <w:r w:rsidR="00EE138B" w:rsidRPr="00EE138B">
          <w:rPr>
            <w:rStyle w:val="Lienhypertexte"/>
          </w:rPr>
          <w:t>https://www.ordre.pharmacien.fr/les-communications/focus-sur/les-actualites/traitements-de-l-epilepsie-les-patients-devront-faire-renouveler-leur-ordonnance-avant-le-30-juin</w:t>
        </w:r>
      </w:hyperlink>
    </w:p>
    <w:p w14:paraId="6A89D84E" w14:textId="77777777" w:rsidR="00EE138B" w:rsidRDefault="00EE138B" w:rsidP="00361AD6">
      <w:pPr>
        <w:pStyle w:val="Textebrut"/>
      </w:pPr>
    </w:p>
    <w:p w14:paraId="17B988F7" w14:textId="77777777" w:rsidR="00C169B4" w:rsidRPr="00C169B4" w:rsidRDefault="00C169B4" w:rsidP="00C169B4">
      <w:pPr>
        <w:pStyle w:val="Textebrut"/>
      </w:pPr>
      <w:r w:rsidRPr="00C169B4">
        <w:t>Communiqué du 02/06/2025 - Santé sexuelle : parler de tout, pour la santé de toutes et tous - Du 2 au 8 juin 2025, une semaine pour mieux comprendre, mieux prévenir, mieux accompagner.</w:t>
      </w:r>
    </w:p>
    <w:p w14:paraId="43C82D5E" w14:textId="77777777" w:rsidR="00C169B4" w:rsidRPr="00C169B4" w:rsidRDefault="00C169B4" w:rsidP="00C169B4">
      <w:pPr>
        <w:pStyle w:val="Textebrut"/>
      </w:pPr>
      <w:r w:rsidRPr="00C169B4">
        <w:t>Contraception, IST, consentement, troubles de la sexualité : la santé sexuelle touche à l’intime, mais elle est avant tout une question de santé publique. Du 2 au 8 juin 2025, la 4ème édition de la Semaine nationale de la santé sexuelle invite chacun et chacune à s’informer, à échanger et à lever les tabous, grâce à une mobilisation nationale portée par le ministère chargé de la santé et Santé publique France</w:t>
      </w:r>
    </w:p>
    <w:p w14:paraId="71814D7B" w14:textId="77777777" w:rsidR="00C169B4" w:rsidRPr="00C169B4" w:rsidRDefault="006D63B1" w:rsidP="00C169B4">
      <w:pPr>
        <w:pStyle w:val="Textebrut"/>
      </w:pPr>
      <w:hyperlink r:id="rId81" w:history="1">
        <w:r w:rsidR="00C169B4" w:rsidRPr="00C169B4">
          <w:rPr>
            <w:rStyle w:val="Lienhypertexte"/>
          </w:rPr>
          <w:t>https://sante.gouv.fr/actualites/presse/communiques-de-presse/article/sante-sexuelle-parler-de-tout-pour-la-sante-de-toutes-et-tous</w:t>
        </w:r>
      </w:hyperlink>
    </w:p>
    <w:p w14:paraId="78E70CD0" w14:textId="77777777" w:rsidR="00FB4148" w:rsidRDefault="00FB4148" w:rsidP="00361AD6">
      <w:pPr>
        <w:pStyle w:val="Textebrut"/>
      </w:pPr>
    </w:p>
    <w:p w14:paraId="0BB9BA8A" w14:textId="77777777" w:rsidR="00786362" w:rsidRPr="00786362" w:rsidRDefault="00786362" w:rsidP="00786362">
      <w:pPr>
        <w:pStyle w:val="Textebrut"/>
      </w:pPr>
      <w:r w:rsidRPr="00786362">
        <w:t>Appel à candidatures pour participer à la phase pilote e-notice (ANSM, actualisation 02/06/2025)</w:t>
      </w:r>
    </w:p>
    <w:p w14:paraId="6F3608A9" w14:textId="77777777" w:rsidR="00786362" w:rsidRPr="00786362" w:rsidRDefault="00786362" w:rsidP="00786362">
      <w:pPr>
        <w:pStyle w:val="Textebrut"/>
      </w:pPr>
      <w:r w:rsidRPr="00786362">
        <w:t>Dans le cadre du projet de dématérialisation des notices et de renforcement de l’information destinée aux patients, nous avons lancé un appel à candidatures pour les industriels qui souhaitent participer à cette phase pilote [</w:t>
      </w:r>
      <w:proofErr w:type="spellStart"/>
      <w:r w:rsidRPr="00786362">
        <w:t>NdlR</w:t>
      </w:r>
      <w:proofErr w:type="spellEnd"/>
      <w:r w:rsidRPr="00786362">
        <w:t> : en 2024].</w:t>
      </w:r>
    </w:p>
    <w:p w14:paraId="06F73502" w14:textId="77777777" w:rsidR="00786362" w:rsidRPr="00786362" w:rsidRDefault="00786362" w:rsidP="00786362">
      <w:pPr>
        <w:pStyle w:val="Textebrut"/>
      </w:pPr>
      <w:r w:rsidRPr="00786362">
        <w:t>À l’hôpital, les laboratoires devront notamment supprimer les notices papier pour l’ensemble des médicaments, hors exception listée.</w:t>
      </w:r>
    </w:p>
    <w:p w14:paraId="54B939B5" w14:textId="77777777" w:rsidR="00786362" w:rsidRPr="00786362" w:rsidRDefault="00786362" w:rsidP="00786362">
      <w:pPr>
        <w:pStyle w:val="Textebrut"/>
      </w:pPr>
      <w:r w:rsidRPr="00786362">
        <w:t xml:space="preserve">En ville et pour une liste définie de médicaments, les laboratoires apposeront un « QR code » sur la boîte (en complément de la notice papier et renvoyant vers sa version dématérialisée sur la base de </w:t>
      </w:r>
      <w:proofErr w:type="gramStart"/>
      <w:r w:rsidRPr="00786362">
        <w:t>donnée publique</w:t>
      </w:r>
      <w:proofErr w:type="gramEnd"/>
      <w:r w:rsidRPr="00786362">
        <w:t xml:space="preserve"> des </w:t>
      </w:r>
      <w:r w:rsidRPr="00786362">
        <w:lastRenderedPageBreak/>
        <w:t>médicaments) et seront tenus de réaliser des vidéos pour promouvoir le bon usage de ces spécialités. Les notices et les vidéos préalablement validées par l’ANSM seront accessibles via un nouvel onglet « bon usage » sur la BDPM</w:t>
      </w:r>
    </w:p>
    <w:p w14:paraId="60E7C67E" w14:textId="77777777" w:rsidR="00786362" w:rsidRPr="00786362" w:rsidRDefault="006D63B1" w:rsidP="00786362">
      <w:pPr>
        <w:pStyle w:val="Textebrut"/>
      </w:pPr>
      <w:hyperlink r:id="rId82" w:history="1">
        <w:r w:rsidR="00786362" w:rsidRPr="00786362">
          <w:rPr>
            <w:rStyle w:val="Lienhypertexte"/>
          </w:rPr>
          <w:t>https://ansm.sante.fr/vos-demarches/industriel/appel-a-candidatures</w:t>
        </w:r>
      </w:hyperlink>
    </w:p>
    <w:p w14:paraId="36B6C5A3" w14:textId="3AC67345" w:rsidR="00786362" w:rsidRPr="00786362" w:rsidRDefault="00786362" w:rsidP="00786362">
      <w:pPr>
        <w:pStyle w:val="Textebrut"/>
      </w:pPr>
      <w:proofErr w:type="spellStart"/>
      <w:r w:rsidRPr="00786362">
        <w:t>NdlR</w:t>
      </w:r>
      <w:proofErr w:type="spellEnd"/>
      <w:r w:rsidRPr="00786362">
        <w:t xml:space="preserve"> : la liste des spécialité concernées est désormais disponible. Elle est très limitée pour la ville : des IPP, des statines, des vaccins, </w:t>
      </w:r>
      <w:r>
        <w:t>quelques</w:t>
      </w:r>
      <w:r w:rsidRPr="00786362">
        <w:t xml:space="preserve"> paracétamol</w:t>
      </w:r>
      <w:r>
        <w:t>s</w:t>
      </w:r>
      <w:r w:rsidRPr="00786362">
        <w:t xml:space="preserve"> (Paracétamol </w:t>
      </w:r>
      <w:proofErr w:type="spellStart"/>
      <w:r w:rsidRPr="00786362">
        <w:t>Benta</w:t>
      </w:r>
      <w:proofErr w:type="spellEnd"/>
      <w:r w:rsidRPr="00786362">
        <w:t xml:space="preserve"> 500 mg, les paracétamols </w:t>
      </w:r>
      <w:proofErr w:type="spellStart"/>
      <w:r w:rsidRPr="00786362">
        <w:t>Viatris</w:t>
      </w:r>
      <w:proofErr w:type="spellEnd"/>
      <w:r w:rsidRPr="00786362">
        <w:t>, Dafalgan 1000 mg et Doliprane 1000 mg)</w:t>
      </w:r>
    </w:p>
    <w:p w14:paraId="36B78834" w14:textId="77777777" w:rsidR="00C169B4" w:rsidRDefault="00C169B4" w:rsidP="00361AD6">
      <w:pPr>
        <w:pStyle w:val="Textebrut"/>
      </w:pPr>
    </w:p>
    <w:p w14:paraId="6F0DAA97" w14:textId="77777777" w:rsidR="00094735" w:rsidRPr="00094735" w:rsidRDefault="00094735" w:rsidP="00094735">
      <w:pPr>
        <w:pStyle w:val="Textebrut"/>
      </w:pPr>
      <w:r w:rsidRPr="00094735">
        <w:t>Décarbonation du système de santé - La dispensation à l’unité aurait bien un intérêt écologique (Le Quotidien du pharmacien, 03/06/2025).</w:t>
      </w:r>
    </w:p>
    <w:p w14:paraId="7A565DA9" w14:textId="77777777" w:rsidR="00094735" w:rsidRPr="00094735" w:rsidRDefault="00094735" w:rsidP="00094735">
      <w:pPr>
        <w:pStyle w:val="Textebrut"/>
      </w:pPr>
      <w:r w:rsidRPr="00094735">
        <w:t>C’était l’argument que brandissaient les pharmaciens en opposition à la dispensation à l’unité (DAU) : aucune étude ne démontrait son intérêt écologique. The Shift Project vient de le faire. La DAU réduirait de 4 % à 17 % les émissions de gaz à effet de serre</w:t>
      </w:r>
    </w:p>
    <w:p w14:paraId="5E541182" w14:textId="77777777" w:rsidR="00094735" w:rsidRPr="00094735" w:rsidRDefault="006D63B1" w:rsidP="00094735">
      <w:pPr>
        <w:pStyle w:val="Textebrut"/>
      </w:pPr>
      <w:hyperlink r:id="rId83" w:history="1">
        <w:r w:rsidR="00094735" w:rsidRPr="00094735">
          <w:rPr>
            <w:rStyle w:val="Lienhypertexte"/>
          </w:rPr>
          <w:t>https://www.lequotidiendupharmacien.fr/exercice-pro/la-dispensation-lunite-aurait-bien-un-interet-ecologique</w:t>
        </w:r>
      </w:hyperlink>
    </w:p>
    <w:p w14:paraId="5A05EA5B" w14:textId="77777777" w:rsidR="00094735" w:rsidRDefault="00094735" w:rsidP="00361AD6">
      <w:pPr>
        <w:pStyle w:val="Textebrut"/>
      </w:pPr>
    </w:p>
    <w:p w14:paraId="4D7202EE" w14:textId="130888C9" w:rsidR="00784547" w:rsidRPr="00784547" w:rsidRDefault="00784547" w:rsidP="00784547">
      <w:pPr>
        <w:pStyle w:val="Textebrut"/>
      </w:pPr>
      <w:r w:rsidRPr="00784547">
        <w:t>Téléservice Adac : entre complexification et aide à la dispensation (Le Moniteur</w:t>
      </w:r>
      <w:r w:rsidR="00E644F3">
        <w:t xml:space="preserve"> </w:t>
      </w:r>
      <w:r w:rsidR="00E644F3" w:rsidRPr="00E644F3">
        <w:t>des pharmacies</w:t>
      </w:r>
      <w:r w:rsidRPr="00784547">
        <w:t>, 03/06/2025).</w:t>
      </w:r>
    </w:p>
    <w:p w14:paraId="29E74B44" w14:textId="77777777" w:rsidR="00784547" w:rsidRPr="00784547" w:rsidRDefault="00784547" w:rsidP="00784547">
      <w:pPr>
        <w:pStyle w:val="Textebrut"/>
      </w:pPr>
      <w:r w:rsidRPr="00784547">
        <w:t>C’est désormais officiel, le nouveau téléservice d’aide à la détection d’atypies de consommation (Adac) sera déployé dès l’automne dans les pharmacies. Il permettra notamment aux officinaux de s’informer sur la quantité de boîtes de bandelettes d'autosurveillance glycémique et de lecteurs de glycémie, pris en charge par l’Assurance maladie pour un patient déterminé</w:t>
      </w:r>
    </w:p>
    <w:p w14:paraId="293F2B46" w14:textId="77777777" w:rsidR="00784547" w:rsidRPr="00784547" w:rsidRDefault="006D63B1" w:rsidP="00784547">
      <w:pPr>
        <w:pStyle w:val="Textebrut"/>
      </w:pPr>
      <w:hyperlink r:id="rId84" w:history="1">
        <w:r w:rsidR="00784547" w:rsidRPr="00784547">
          <w:rPr>
            <w:rStyle w:val="Lienhypertexte"/>
          </w:rPr>
          <w:t>https://www.lemoniteurdespharmacies.fr/profession/socio-professionnel/teleservice-adac-entre-complexification-et-aide-a-la-dispensation</w:t>
        </w:r>
      </w:hyperlink>
    </w:p>
    <w:p w14:paraId="676253A7" w14:textId="77777777" w:rsidR="00094735" w:rsidRDefault="00094735" w:rsidP="00361AD6">
      <w:pPr>
        <w:pStyle w:val="Textebrut"/>
      </w:pPr>
    </w:p>
    <w:p w14:paraId="241503FA" w14:textId="77777777" w:rsidR="00E644F3" w:rsidRPr="00E644F3" w:rsidRDefault="00E644F3" w:rsidP="00E644F3">
      <w:pPr>
        <w:pStyle w:val="Textebrut"/>
      </w:pPr>
      <w:r w:rsidRPr="00E644F3">
        <w:t>La biologie médicale française au bord de la rupture : il est temps de changer de paradigme (</w:t>
      </w:r>
      <w:proofErr w:type="spellStart"/>
      <w:r w:rsidRPr="00E644F3">
        <w:t>SdBio</w:t>
      </w:r>
      <w:proofErr w:type="spellEnd"/>
      <w:r w:rsidRPr="00E644F3">
        <w:t>, 03/06/2025).</w:t>
      </w:r>
    </w:p>
    <w:p w14:paraId="55465D78" w14:textId="77777777" w:rsidR="00E644F3" w:rsidRPr="00E644F3" w:rsidRDefault="00E644F3" w:rsidP="00E644F3">
      <w:pPr>
        <w:pStyle w:val="Textebrut"/>
      </w:pPr>
      <w:r w:rsidRPr="00E644F3">
        <w:t>Rien n’y fait. Malgré nos efforts pour mettre en avant les compétences et l’expertise des biologistes en matière de prévention, de dépistage et d’optimisation des parcours de soins, les autorités persistent à ignorer notre rôle essentiel. Elles nous renvoient systématiquement à l’image d’une profession privilégiée, supposément trop rémunérée. Puisqu’on ne nous laisse pas le choix, abordons franchement le sujet. Il est grand temps de dépasser les clichés et de repenser la place de la biologie médicale, car notre modèle français est aujourd’hui menacé d’effondrement. Jusqu’où faudra-t-il faire chuter les tarifs des actes de biologie pour que les pouvoirs publics prennent enfin conscience du risque majeur de dégradation de la qualité de la prise en charge des patients ?</w:t>
      </w:r>
    </w:p>
    <w:p w14:paraId="7E7B2421" w14:textId="077CA1A9" w:rsidR="00784547" w:rsidRDefault="006D63B1" w:rsidP="00E644F3">
      <w:pPr>
        <w:pStyle w:val="Textebrut"/>
      </w:pPr>
      <w:hyperlink r:id="rId85" w:history="1">
        <w:r w:rsidR="00E644F3" w:rsidRPr="00E644F3">
          <w:rPr>
            <w:rStyle w:val="Lienhypertexte"/>
          </w:rPr>
          <w:t>https://www.sdbio.eu/component/acym/archive/2301-sdbio-3-06-2025-la-biologie-medicale-francaise-au-bord-de-la-rupture-il-est-temps-de-changer-de-paradigme?userid=-&amp;tmpl=component</w:t>
        </w:r>
      </w:hyperlink>
    </w:p>
    <w:p w14:paraId="7BAACDB6" w14:textId="77777777" w:rsidR="00E644F3" w:rsidRDefault="00E644F3" w:rsidP="00E644F3">
      <w:pPr>
        <w:pStyle w:val="Textebrut"/>
      </w:pPr>
    </w:p>
    <w:p w14:paraId="72CA4D82" w14:textId="77777777" w:rsidR="00B10978" w:rsidRPr="00B10978" w:rsidRDefault="00B10978" w:rsidP="00B10978">
      <w:pPr>
        <w:pStyle w:val="Textebrut"/>
      </w:pPr>
      <w:r w:rsidRPr="00B10978">
        <w:t>Dons de gamètes : l’encadrement européen épinglé après la survenue de cancers chez des enfants issus d’AMP (Le Quotidien du médecin, 03/06/2025).</w:t>
      </w:r>
    </w:p>
    <w:p w14:paraId="560C6478" w14:textId="77777777" w:rsidR="00B10978" w:rsidRPr="00B10978" w:rsidRDefault="00B10978" w:rsidP="00B10978">
      <w:pPr>
        <w:pStyle w:val="Textebrut"/>
      </w:pPr>
      <w:r w:rsidRPr="00B10978">
        <w:t>Le gouvernement belge confirme que plus de 50 enfants ont été conçus en Belgique entre 2008 et 2017 par l'intermédiaire d'un même donneur de sperme danois, porteur d'un gène potentiellement cancérogène. Près de 70 enfants sont concernés dans toute l’Europe, dont plus de 20 seraient porteurs du gène</w:t>
      </w:r>
    </w:p>
    <w:p w14:paraId="34772D54" w14:textId="77777777" w:rsidR="00B10978" w:rsidRPr="00B10978" w:rsidRDefault="006D63B1" w:rsidP="00B10978">
      <w:pPr>
        <w:pStyle w:val="Textebrut"/>
      </w:pPr>
      <w:hyperlink r:id="rId86" w:history="1">
        <w:r w:rsidR="00B10978" w:rsidRPr="00B10978">
          <w:rPr>
            <w:rStyle w:val="Lienhypertexte"/>
          </w:rPr>
          <w:t>https://www.lequotidiendumedecin.fr/specialites/gynecologie-obstetrique/dons-de-gametes-lencadrement-europeen-epingle-apres-la-survenue-de-cancers-chez-des-enfants-issus</w:t>
        </w:r>
      </w:hyperlink>
    </w:p>
    <w:p w14:paraId="1A5B8A0D" w14:textId="77777777" w:rsidR="00E644F3" w:rsidRDefault="00E644F3" w:rsidP="00E644F3">
      <w:pPr>
        <w:pStyle w:val="Textebrut"/>
      </w:pPr>
    </w:p>
    <w:p w14:paraId="369C2390" w14:textId="06C895DD" w:rsidR="00217FE4" w:rsidRPr="00217FE4" w:rsidRDefault="00217FE4" w:rsidP="00217FE4">
      <w:pPr>
        <w:pStyle w:val="Textebrut"/>
      </w:pPr>
      <w:proofErr w:type="spellStart"/>
      <w:r w:rsidRPr="00217FE4">
        <w:t>Beyfortus</w:t>
      </w:r>
      <w:proofErr w:type="spellEnd"/>
      <w:r w:rsidRPr="00217FE4">
        <w:t xml:space="preserve"> réduit le nombre d’otites chez les nourrissons (Le Quotidien du pharmacien, 04/06/2025).</w:t>
      </w:r>
    </w:p>
    <w:p w14:paraId="1F0D1A4A" w14:textId="77777777" w:rsidR="00217FE4" w:rsidRPr="00217FE4" w:rsidRDefault="00217FE4" w:rsidP="00217FE4">
      <w:pPr>
        <w:pStyle w:val="Textebrut"/>
      </w:pPr>
      <w:r w:rsidRPr="00217FE4">
        <w:t xml:space="preserve">C’est un « effet collatéral positif » de son produit que Sanofi veut mettre en avant : </w:t>
      </w:r>
      <w:proofErr w:type="spellStart"/>
      <w:r w:rsidRPr="00217FE4">
        <w:t>Beyfortus</w:t>
      </w:r>
      <w:proofErr w:type="spellEnd"/>
      <w:r w:rsidRPr="00217FE4">
        <w:t xml:space="preserve"> (</w:t>
      </w:r>
      <w:proofErr w:type="spellStart"/>
      <w:r w:rsidRPr="00217FE4">
        <w:t>nirsévimab</w:t>
      </w:r>
      <w:proofErr w:type="spellEnd"/>
      <w:r w:rsidRPr="00217FE4">
        <w:t>), indiqué dans l’immunisation passive des nourrissons contre les infections à VRS, diminue aussi le nombre de cas d’otites en ambulatoire, réduisant ainsi la consommation d’antibiotiques</w:t>
      </w:r>
    </w:p>
    <w:p w14:paraId="54B64D97" w14:textId="77777777" w:rsidR="00217FE4" w:rsidRPr="00217FE4" w:rsidRDefault="006D63B1" w:rsidP="00217FE4">
      <w:pPr>
        <w:pStyle w:val="Textebrut"/>
      </w:pPr>
      <w:hyperlink r:id="rId87" w:history="1">
        <w:r w:rsidR="00217FE4" w:rsidRPr="00217FE4">
          <w:rPr>
            <w:rStyle w:val="Lienhypertexte"/>
          </w:rPr>
          <w:t>https://www.lequotidiendupharmacien.fr/medicament-parapharmacie/medicament/beyfortus-reduit-le-nombre-dotites-chez-les-nourrissons</w:t>
        </w:r>
      </w:hyperlink>
    </w:p>
    <w:p w14:paraId="7450E571" w14:textId="77777777" w:rsidR="00B10978" w:rsidRDefault="00B10978" w:rsidP="00E644F3">
      <w:pPr>
        <w:pStyle w:val="Textebrut"/>
      </w:pPr>
    </w:p>
    <w:p w14:paraId="11E2C848" w14:textId="77777777" w:rsidR="006D63B1" w:rsidRDefault="006D63B1" w:rsidP="00E644F3">
      <w:pPr>
        <w:pStyle w:val="Textebrut"/>
      </w:pPr>
    </w:p>
    <w:p w14:paraId="20BBC079" w14:textId="77777777" w:rsidR="006D63B1" w:rsidRDefault="006D63B1" w:rsidP="00E644F3">
      <w:pPr>
        <w:pStyle w:val="Textebrut"/>
      </w:pPr>
    </w:p>
    <w:p w14:paraId="53F59B2C" w14:textId="77777777" w:rsidR="00804891" w:rsidRPr="00804891" w:rsidRDefault="00804891" w:rsidP="00804891">
      <w:pPr>
        <w:pStyle w:val="Textebrut"/>
      </w:pPr>
      <w:r w:rsidRPr="00804891">
        <w:lastRenderedPageBreak/>
        <w:t>Nouvelles lignes directrices sur l'inclusion de femmes enceintes ou allaitantes dans les essais cliniques (EMA, 04/06/2025, anglais).</w:t>
      </w:r>
    </w:p>
    <w:p w14:paraId="104EB6F0" w14:textId="77777777" w:rsidR="00804891" w:rsidRPr="00804891" w:rsidRDefault="00804891" w:rsidP="00804891">
      <w:pPr>
        <w:pStyle w:val="Textebrut"/>
      </w:pPr>
      <w:r w:rsidRPr="00804891">
        <w:t>Ces recommandations favoriseront une meilleure information sur les bénéfices et les risques des médicaments dans cette population</w:t>
      </w:r>
    </w:p>
    <w:p w14:paraId="5766333D" w14:textId="36CCC165" w:rsidR="00217FE4" w:rsidRDefault="006D63B1" w:rsidP="00804891">
      <w:pPr>
        <w:pStyle w:val="Textebrut"/>
      </w:pPr>
      <w:hyperlink r:id="rId88" w:history="1">
        <w:r w:rsidR="00804891" w:rsidRPr="00804891">
          <w:rPr>
            <w:rStyle w:val="Lienhypertexte"/>
          </w:rPr>
          <w:t>https://www.ema.europa.eu/en/news/new-guideline-inclusion-pregnant-breastfeeding-individuals-clinical-trials</w:t>
        </w:r>
      </w:hyperlink>
    </w:p>
    <w:p w14:paraId="594C2A81" w14:textId="77777777" w:rsidR="00804891" w:rsidRDefault="00804891" w:rsidP="00804891">
      <w:pPr>
        <w:pStyle w:val="Textebrut"/>
      </w:pPr>
    </w:p>
    <w:p w14:paraId="2153D223" w14:textId="77777777" w:rsidR="00036AD4" w:rsidRPr="00036AD4" w:rsidRDefault="00036AD4" w:rsidP="00036AD4">
      <w:pPr>
        <w:pStyle w:val="Textebrut"/>
      </w:pPr>
      <w:r w:rsidRPr="00036AD4">
        <w:t xml:space="preserve">Bilan 2024 de </w:t>
      </w:r>
      <w:proofErr w:type="spellStart"/>
      <w:r w:rsidRPr="00036AD4">
        <w:t>Cyclamed</w:t>
      </w:r>
      <w:proofErr w:type="spellEnd"/>
      <w:r w:rsidRPr="00036AD4">
        <w:t xml:space="preserve"> - Médicaments non utilisés : un taux de collecte record, porté par l’éco-responsabilité (Le Quotidien du pharmacien, 04/06/2025).</w:t>
      </w:r>
    </w:p>
    <w:p w14:paraId="27B15871" w14:textId="77777777" w:rsidR="00036AD4" w:rsidRPr="00036AD4" w:rsidRDefault="00036AD4" w:rsidP="00036AD4">
      <w:pPr>
        <w:pStyle w:val="Textebrut"/>
      </w:pPr>
      <w:r w:rsidRPr="00036AD4">
        <w:t xml:space="preserve">Selon les dernières données de l’éco-organisme </w:t>
      </w:r>
      <w:proofErr w:type="spellStart"/>
      <w:r w:rsidRPr="00036AD4">
        <w:t>Cyclamed</w:t>
      </w:r>
      <w:proofErr w:type="spellEnd"/>
      <w:r w:rsidRPr="00036AD4">
        <w:t>, le taux de collecte en officine des médicaments non utilisés (MNU) poursuit sa progression, dans un contexte où le nombre de boîtes vendues en France continue, lui, de diminuer. Pour les patients, la protection de l’environnement est aujourd’hui le premier motif qui les convainc de rapporter leurs MNU en pharmacie</w:t>
      </w:r>
    </w:p>
    <w:p w14:paraId="599AA4B7" w14:textId="77777777" w:rsidR="00036AD4" w:rsidRPr="00036AD4" w:rsidRDefault="006D63B1" w:rsidP="00036AD4">
      <w:pPr>
        <w:pStyle w:val="Textebrut"/>
      </w:pPr>
      <w:hyperlink r:id="rId89" w:history="1">
        <w:r w:rsidR="00036AD4" w:rsidRPr="00036AD4">
          <w:rPr>
            <w:rStyle w:val="Lienhypertexte"/>
          </w:rPr>
          <w:t>https://www.lequotidiendupharmacien.fr/medicament-parapharmacie/medicaments-non-utilises-un-taux-de-collecte-record-porte-par-leco-responsabilite</w:t>
        </w:r>
      </w:hyperlink>
    </w:p>
    <w:p w14:paraId="1CADED21" w14:textId="77777777" w:rsidR="00036AD4" w:rsidRPr="00036AD4" w:rsidRDefault="00036AD4" w:rsidP="00036AD4">
      <w:pPr>
        <w:pStyle w:val="Textebrut"/>
      </w:pPr>
    </w:p>
    <w:p w14:paraId="5BDBEDB1" w14:textId="77777777" w:rsidR="00AB1A7A" w:rsidRPr="00AB1A7A" w:rsidRDefault="00AB1A7A" w:rsidP="00AB1A7A">
      <w:pPr>
        <w:pStyle w:val="Textebrut"/>
      </w:pPr>
      <w:r w:rsidRPr="00AB1A7A">
        <w:t>La vigilance et des actions de santé publique ciblées s’imposent face à l’épidémie de diphtérie qui affecte les populations vulnérables en Europe de l’Ouest depuis 2022 (Institut Pasteur, 04/06/2025).</w:t>
      </w:r>
    </w:p>
    <w:p w14:paraId="1F3A843B" w14:textId="77777777" w:rsidR="00AB1A7A" w:rsidRPr="00AB1A7A" w:rsidRDefault="00AB1A7A" w:rsidP="00AB1A7A">
      <w:pPr>
        <w:pStyle w:val="Textebrut"/>
      </w:pPr>
      <w:r w:rsidRPr="00AB1A7A">
        <w:t xml:space="preserve">Une étude publiée dans le New </w:t>
      </w:r>
      <w:proofErr w:type="spellStart"/>
      <w:r w:rsidRPr="00AB1A7A">
        <w:t>England</w:t>
      </w:r>
      <w:proofErr w:type="spellEnd"/>
      <w:r w:rsidRPr="00AB1A7A">
        <w:t xml:space="preserve"> Journal of </w:t>
      </w:r>
      <w:proofErr w:type="spellStart"/>
      <w:r w:rsidRPr="00AB1A7A">
        <w:t>Medicine</w:t>
      </w:r>
      <w:proofErr w:type="spellEnd"/>
      <w:r w:rsidRPr="00AB1A7A">
        <w:t xml:space="preserve"> (NEJM) révèle que la plus importante épidémie de diphtérie en Europe occidentale depuis 70 ans, qui s’est déclarée en 2022 parmi des personnes migrantes et s’est étendue en 2023 à d’autres populations vulnérables dans plusieurs pays européens, résulte de contaminations survenues au cours des voyages migratoires ou dans les pays européens de destination, et non dans les pays d’origine. Cependant, la zone géographique et les conditions de ces contaminations initiales restent encore inconnues. Un lien génétique entre la souche ayant circulé lors de l’épidémie de 2022 et une épidémie intervenue en 2025 en Allemagne a par ailleurs été établi, laissant penser que la bactérie continue de circuler à bas bruit en Europe occidentale. Tout en démontrant l'efficacité des programmes de vaccination pour la population générale, cette recherche, menée par une équipe internationale incluant des chercheurs de l'Institut Pasteur et des épidémiologistes de Santé Publique France, souligne l’importance de maintenir une vigilance importante et un accompagnement de santé publique dédiés à la diphtérie (vaccination, dépistage, examen clinique) auprès des populations vulnérables en Europe de l’Ouest</w:t>
      </w:r>
    </w:p>
    <w:p w14:paraId="22EF989D" w14:textId="77777777" w:rsidR="00AB1A7A" w:rsidRPr="00AB1A7A" w:rsidRDefault="006D63B1" w:rsidP="00AB1A7A">
      <w:pPr>
        <w:pStyle w:val="Textebrut"/>
      </w:pPr>
      <w:hyperlink r:id="rId90" w:history="1">
        <w:r w:rsidR="00AB1A7A" w:rsidRPr="00AB1A7A">
          <w:rPr>
            <w:rStyle w:val="Lienhypertexte"/>
          </w:rPr>
          <w:t>https://www.pasteur.fr/fr/espace-presse/documents-presse/vigilance-actions-sante-publique-ciblees-s-imposent-face-epidemie-diphterie-qui-affecte-populations</w:t>
        </w:r>
      </w:hyperlink>
    </w:p>
    <w:p w14:paraId="6EC2A9C9" w14:textId="77777777" w:rsidR="00804891" w:rsidRDefault="00804891" w:rsidP="00804891">
      <w:pPr>
        <w:pStyle w:val="Textebrut"/>
      </w:pPr>
    </w:p>
    <w:p w14:paraId="624E24F4" w14:textId="77777777" w:rsidR="00AB1A7A" w:rsidRPr="00AB1A7A" w:rsidRDefault="00AB1A7A" w:rsidP="00AB1A7A">
      <w:pPr>
        <w:pStyle w:val="Textebrut"/>
      </w:pPr>
      <w:r w:rsidRPr="00AB1A7A">
        <w:t>Le bacille de la peste a atténué sa virulence ce qui a prolongé la durée des deux grandes pandémies (Institut Pasteur, 29/05/2025).</w:t>
      </w:r>
    </w:p>
    <w:p w14:paraId="6AEC8333" w14:textId="77777777" w:rsidR="00AB1A7A" w:rsidRPr="00AB1A7A" w:rsidRDefault="00AB1A7A" w:rsidP="00AB1A7A">
      <w:pPr>
        <w:pStyle w:val="Textebrut"/>
      </w:pPr>
      <w:r w:rsidRPr="00AB1A7A">
        <w:t>Des scientifiques de l’Institut Pasteur et de l’Université McMaster ont découvert que l’évolution d’un gène de la bactérie responsable de la peste bubonique, Yersinia pestis, aurait permis de prolonger la durée des deux grandes pandémies. Ils mettent en évidence que l’ajustement du nombre de copies d’un gène spécifique de virulence augmente la durée d’infection des individus atteints. Cette évolution génétique augmenterait la durée de contagiosité dans un environnement moins densément peuplé où le temps de transmission d’un individu à l’autre est nécessairement plus long. Cette variation génétique est observée de manière indépendante pour chacune des deux grandes pandémies de peste, des centaines d’années avant qu’elles ne s’éteignent. L’étude est parue le 29 mai 2025 dans la revue Science</w:t>
      </w:r>
    </w:p>
    <w:p w14:paraId="0E721E36" w14:textId="77777777" w:rsidR="00AB1A7A" w:rsidRPr="00AB1A7A" w:rsidRDefault="006D63B1" w:rsidP="00AB1A7A">
      <w:pPr>
        <w:pStyle w:val="Textebrut"/>
      </w:pPr>
      <w:hyperlink r:id="rId91" w:history="1">
        <w:r w:rsidR="00AB1A7A" w:rsidRPr="00AB1A7A">
          <w:rPr>
            <w:rStyle w:val="Lienhypertexte"/>
          </w:rPr>
          <w:t>https://www.pasteur.fr/fr/espace-presse/documents-presse/bacille-peste-attenue-sa-virulence-ce-qui-prolonge-duree-deux-grandes-pandemies</w:t>
        </w:r>
      </w:hyperlink>
    </w:p>
    <w:p w14:paraId="4AFDB9A2" w14:textId="77777777" w:rsidR="00AB1A7A" w:rsidRPr="00AB1A7A" w:rsidRDefault="00AB1A7A" w:rsidP="00AB1A7A">
      <w:pPr>
        <w:pStyle w:val="Textebrut"/>
      </w:pPr>
    </w:p>
    <w:p w14:paraId="02C768A7" w14:textId="77777777" w:rsidR="00AB1A7A" w:rsidRPr="00AB1A7A" w:rsidRDefault="00AB1A7A" w:rsidP="00AB1A7A">
      <w:pPr>
        <w:pStyle w:val="Textebrut"/>
      </w:pPr>
      <w:r w:rsidRPr="00AB1A7A">
        <w:t>Révélations sur l’histoire de la lèpre en Amérique (Institut Pasteur, 29/05/2025).</w:t>
      </w:r>
    </w:p>
    <w:p w14:paraId="37067841" w14:textId="77777777" w:rsidR="00AB1A7A" w:rsidRPr="00AB1A7A" w:rsidRDefault="00AB1A7A" w:rsidP="00AB1A7A">
      <w:pPr>
        <w:pStyle w:val="Textebrut"/>
      </w:pPr>
      <w:r w:rsidRPr="00AB1A7A">
        <w:t>La lèpre existait en Amérique bien avant l’arrivée des Européens : une nouvelle étude révèle les origines anciennes d’un pathogène négligé.</w:t>
      </w:r>
    </w:p>
    <w:p w14:paraId="0E402831" w14:textId="77777777" w:rsidR="00AB1A7A" w:rsidRPr="00AB1A7A" w:rsidRDefault="00AB1A7A" w:rsidP="00AB1A7A">
      <w:pPr>
        <w:pStyle w:val="Textebrut"/>
      </w:pPr>
      <w:r w:rsidRPr="00AB1A7A">
        <w:t xml:space="preserve">Longtemps considérée comme une maladie introduite en Amérique par les colonisateurs européens, la lèpre pourrait en réalité avoir une histoire beaucoup plus ancienne sur le continent américain. Des scientifiques de l’Institut Pasteur, du CNRS et de l’Université du Colorado (Etats-Unis), en collaboration avec diverses institutions d’Amérique et d’Europe, révèlent qu’une deuxième espèce de bactérie responsable de la lèpre récemment </w:t>
      </w:r>
      <w:r w:rsidRPr="00AB1A7A">
        <w:lastRenderedPageBreak/>
        <w:t xml:space="preserve">identifiée, Mycobacterium </w:t>
      </w:r>
      <w:proofErr w:type="spellStart"/>
      <w:r w:rsidRPr="00AB1A7A">
        <w:t>lepromatosis</w:t>
      </w:r>
      <w:proofErr w:type="spellEnd"/>
      <w:r w:rsidRPr="00AB1A7A">
        <w:t>, infecte les humains en Amérique depuis au moins 1 000 ans, soit plusieurs siècles avant l’arrivée des Européens. Ces travaux sont publiés dans la revue Science le 29 mai 2025</w:t>
      </w:r>
    </w:p>
    <w:p w14:paraId="4E528A5C" w14:textId="77777777" w:rsidR="00AB1A7A" w:rsidRPr="00AB1A7A" w:rsidRDefault="006D63B1" w:rsidP="00AB1A7A">
      <w:pPr>
        <w:pStyle w:val="Textebrut"/>
      </w:pPr>
      <w:hyperlink r:id="rId92" w:history="1">
        <w:r w:rsidR="00AB1A7A" w:rsidRPr="00AB1A7A">
          <w:rPr>
            <w:rStyle w:val="Lienhypertexte"/>
          </w:rPr>
          <w:t>https://www.pasteur.fr/fr/espace-presse/documents-presse/revelations-histoire-lepre-amerique</w:t>
        </w:r>
      </w:hyperlink>
    </w:p>
    <w:p w14:paraId="720BB963" w14:textId="77777777" w:rsidR="00B2203F" w:rsidRDefault="00B2203F" w:rsidP="00804891">
      <w:pPr>
        <w:pStyle w:val="Textebrut"/>
      </w:pPr>
    </w:p>
    <w:p w14:paraId="09E6F5CD" w14:textId="77777777" w:rsidR="00EB3905" w:rsidRPr="00EB3905" w:rsidRDefault="00EB3905" w:rsidP="00EB3905">
      <w:pPr>
        <w:pStyle w:val="Textebrut"/>
      </w:pPr>
      <w:r w:rsidRPr="00EB3905">
        <w:t xml:space="preserve">Lancement du projet </w:t>
      </w:r>
      <w:proofErr w:type="spellStart"/>
      <w:r w:rsidRPr="00EB3905">
        <w:t>European</w:t>
      </w:r>
      <w:proofErr w:type="spellEnd"/>
      <w:r w:rsidRPr="00EB3905">
        <w:t xml:space="preserve"> Vaccine Hub : L'Institut Pasteur à l'avant-poste de l'innovation vaccinale européenne (Institut Pasteur, 23/05/2025).</w:t>
      </w:r>
    </w:p>
    <w:p w14:paraId="7C7081A0" w14:textId="77777777" w:rsidR="00EB3905" w:rsidRPr="00EB3905" w:rsidRDefault="00EB3905" w:rsidP="00EB3905">
      <w:pPr>
        <w:pStyle w:val="Textebrut"/>
      </w:pPr>
      <w:r w:rsidRPr="00EB3905">
        <w:t>Face à la menace de futures pandémies, l'Union Européenne se mobilise pour accélérer la réponse vaccinale grâce à l'</w:t>
      </w:r>
      <w:proofErr w:type="spellStart"/>
      <w:r w:rsidRPr="00EB3905">
        <w:t>European</w:t>
      </w:r>
      <w:proofErr w:type="spellEnd"/>
      <w:r w:rsidRPr="00EB3905">
        <w:t xml:space="preserve"> Vaccine Hub, un hub collaboratif financé par la Commission européenne à hauteur de 102M€ sur 4 ans. Membre fondateur de l’EVH, l’Institut Pasteur apportera son expertise au projet et jouera un rôle de coordination avec les acteurs français de la recherche et innovation en vaccinologie, en particulier l’Inserm, l’ANRS-MIE, le CEA et l’AP-HP</w:t>
      </w:r>
    </w:p>
    <w:p w14:paraId="4CA6289B" w14:textId="0329D442" w:rsidR="00AB1A7A" w:rsidRDefault="006D63B1" w:rsidP="00EB3905">
      <w:pPr>
        <w:pStyle w:val="Textebrut"/>
      </w:pPr>
      <w:hyperlink r:id="rId93" w:history="1">
        <w:r w:rsidR="00EB3905" w:rsidRPr="00EB3905">
          <w:rPr>
            <w:rStyle w:val="Lienhypertexte"/>
          </w:rPr>
          <w:t>https://www.pasteur.fr/fr/espace-presse/documents-presse/lancement-du-projet-european-vaccine-hub-institut-pasteur-poste-innovation-vaccinale-europeenne</w:t>
        </w:r>
      </w:hyperlink>
    </w:p>
    <w:p w14:paraId="7145ABDE" w14:textId="77777777" w:rsidR="00EB3905" w:rsidRDefault="00EB3905" w:rsidP="00EB3905">
      <w:pPr>
        <w:pStyle w:val="Textebrut"/>
      </w:pPr>
    </w:p>
    <w:p w14:paraId="7B295100" w14:textId="77777777" w:rsidR="001647EE" w:rsidRPr="001647EE" w:rsidRDefault="001647EE" w:rsidP="001647EE">
      <w:pPr>
        <w:pStyle w:val="Textebrut"/>
      </w:pPr>
      <w:r w:rsidRPr="001647EE">
        <w:t>Les pharmaciens - Panorama au 1er janvier 2025 (CNOP, 05/06/2025)</w:t>
      </w:r>
    </w:p>
    <w:p w14:paraId="7B1567BB" w14:textId="77777777" w:rsidR="001647EE" w:rsidRPr="001647EE" w:rsidRDefault="006D63B1" w:rsidP="001647EE">
      <w:pPr>
        <w:pStyle w:val="Textebrut"/>
      </w:pPr>
      <w:hyperlink r:id="rId94" w:history="1">
        <w:r w:rsidR="001647EE" w:rsidRPr="001647EE">
          <w:rPr>
            <w:rStyle w:val="Lienhypertexte"/>
          </w:rPr>
          <w:t>https://www.ordre.pharmacien.fr/les-communications/focus-sur/la-demographie/les-pharmaciens-panorama-au-1er-janvier-2025</w:t>
        </w:r>
      </w:hyperlink>
    </w:p>
    <w:p w14:paraId="7F395F26" w14:textId="77777777" w:rsidR="001647EE" w:rsidRPr="001647EE" w:rsidRDefault="001647EE" w:rsidP="001647EE">
      <w:pPr>
        <w:pStyle w:val="Textebrut"/>
      </w:pPr>
      <w:r w:rsidRPr="001647EE">
        <w:t>La synthèse :</w:t>
      </w:r>
    </w:p>
    <w:p w14:paraId="57043C80" w14:textId="77777777" w:rsidR="001647EE" w:rsidRPr="001647EE" w:rsidRDefault="006D63B1" w:rsidP="001647EE">
      <w:pPr>
        <w:pStyle w:val="Textebrut"/>
      </w:pPr>
      <w:hyperlink r:id="rId95" w:history="1">
        <w:r w:rsidR="001647EE" w:rsidRPr="001647EE">
          <w:rPr>
            <w:rStyle w:val="Lienhypertexte"/>
          </w:rPr>
          <w:t>https://www.ordre.pharmacien.fr/mediatheque/fichiers/synthese-demographie-des-pharmaciens-panorama-2024</w:t>
        </w:r>
      </w:hyperlink>
    </w:p>
    <w:p w14:paraId="5891D28A" w14:textId="77777777" w:rsidR="001647EE" w:rsidRPr="001647EE" w:rsidRDefault="001647EE" w:rsidP="001647EE">
      <w:pPr>
        <w:pStyle w:val="Textebrut"/>
      </w:pPr>
      <w:r w:rsidRPr="001647EE">
        <w:t>Le communiqué de presse :</w:t>
      </w:r>
    </w:p>
    <w:p w14:paraId="6D46E261" w14:textId="77777777" w:rsidR="001647EE" w:rsidRPr="001647EE" w:rsidRDefault="006D63B1" w:rsidP="001647EE">
      <w:pPr>
        <w:pStyle w:val="Textebrut"/>
      </w:pPr>
      <w:hyperlink r:id="rId96" w:history="1">
        <w:r w:rsidR="001647EE" w:rsidRPr="001647EE">
          <w:rPr>
            <w:rStyle w:val="Lienhypertexte"/>
          </w:rPr>
          <w:t>https://www.ordre.pharmacien.fr/mediatheque/fichiers/communiques-de-presse/cp_demographie-et-attractivite-des-pharmaciens-en-2024_une-dynamique-retrouvee-a-inscrire-dans-la-duree_050625</w:t>
        </w:r>
      </w:hyperlink>
    </w:p>
    <w:p w14:paraId="3C531D68" w14:textId="77777777" w:rsidR="00F939C1" w:rsidRDefault="00F939C1" w:rsidP="00F939C1">
      <w:pPr>
        <w:pStyle w:val="Textebrut"/>
      </w:pPr>
    </w:p>
    <w:p w14:paraId="0499484C" w14:textId="77777777" w:rsidR="00236459" w:rsidRPr="00236459" w:rsidRDefault="00236459" w:rsidP="00236459">
      <w:pPr>
        <w:pStyle w:val="Textebrut"/>
      </w:pPr>
      <w:r w:rsidRPr="00236459">
        <w:t>Pharmaciens adjoints d'officine : entre engagement fort et attentes profondes (CNOP, 05/06/2025).</w:t>
      </w:r>
    </w:p>
    <w:p w14:paraId="07772B62" w14:textId="77777777" w:rsidR="00236459" w:rsidRPr="00236459" w:rsidRDefault="00236459" w:rsidP="00236459">
      <w:pPr>
        <w:pStyle w:val="Textebrut"/>
      </w:pPr>
      <w:r w:rsidRPr="00236459">
        <w:t xml:space="preserve">Le Conseil central D de l’Ordre national des pharmaciens présente une enquête réalisée avec l’institut BVA </w:t>
      </w:r>
      <w:proofErr w:type="spellStart"/>
      <w:r w:rsidRPr="00236459">
        <w:t>Xsight</w:t>
      </w:r>
      <w:proofErr w:type="spellEnd"/>
      <w:r w:rsidRPr="00236459">
        <w:t>, donnant la parole aux pharmaciens inscrits en section D. Objectif : mieux comprendre leur vécu, leurs envies, leurs difficultés, et recueillir leur perception de l’indépendance professionnelle, un pilier fondamental de leur exercice et une des missions régaliennes de contrôle de l’Ordre</w:t>
      </w:r>
    </w:p>
    <w:p w14:paraId="01C802AE" w14:textId="77777777" w:rsidR="00236459" w:rsidRPr="00236459" w:rsidRDefault="006D63B1" w:rsidP="00236459">
      <w:pPr>
        <w:pStyle w:val="Textebrut"/>
      </w:pPr>
      <w:hyperlink r:id="rId97" w:history="1">
        <w:r w:rsidR="00236459" w:rsidRPr="00236459">
          <w:rPr>
            <w:rStyle w:val="Lienhypertexte"/>
          </w:rPr>
          <w:t>https://www.ordre.pharmacien.fr/les-communications/focus-sur/les-actualites/pharmaciens-adjoints-d-officine-entre-engagement-fort-et-attentes-profondes</w:t>
        </w:r>
      </w:hyperlink>
    </w:p>
    <w:p w14:paraId="4AA3F163" w14:textId="77777777" w:rsidR="00236459" w:rsidRDefault="00236459" w:rsidP="001647EE">
      <w:pPr>
        <w:pStyle w:val="Textebrut"/>
      </w:pPr>
    </w:p>
    <w:p w14:paraId="1533B2FF" w14:textId="5324ECF9" w:rsidR="001647EE" w:rsidRPr="001647EE" w:rsidRDefault="001647EE" w:rsidP="001647EE">
      <w:pPr>
        <w:pStyle w:val="Textebrut"/>
      </w:pPr>
      <w:r w:rsidRPr="001647EE">
        <w:t xml:space="preserve">Réutilisation des MNU : une « idée illusoire », selon </w:t>
      </w:r>
      <w:proofErr w:type="spellStart"/>
      <w:r w:rsidRPr="001647EE">
        <w:t>Cyclamed</w:t>
      </w:r>
      <w:proofErr w:type="spellEnd"/>
      <w:r w:rsidRPr="001647EE">
        <w:t xml:space="preserve"> (Le Moniteur des pharmacies, 05/06/2025).</w:t>
      </w:r>
    </w:p>
    <w:p w14:paraId="7B668D71" w14:textId="77777777" w:rsidR="001647EE" w:rsidRPr="001647EE" w:rsidRDefault="001647EE" w:rsidP="001647EE">
      <w:pPr>
        <w:pStyle w:val="Textebrut"/>
      </w:pPr>
      <w:proofErr w:type="spellStart"/>
      <w:r w:rsidRPr="001647EE">
        <w:t>Cyclamed</w:t>
      </w:r>
      <w:proofErr w:type="spellEnd"/>
      <w:r w:rsidRPr="001647EE">
        <w:t xml:space="preserve"> a présenté ce 4 juin son bilan sur la collecte des médicaments non utilisés (MNU) en 2024. Selon l'éco-organisme, l’étude en cours visant à caractériser ces MNU ne débouchera pas sur leur réutilisation</w:t>
      </w:r>
    </w:p>
    <w:p w14:paraId="284D19B8" w14:textId="77777777" w:rsidR="001647EE" w:rsidRPr="001647EE" w:rsidRDefault="006D63B1" w:rsidP="001647EE">
      <w:pPr>
        <w:pStyle w:val="Textebrut"/>
      </w:pPr>
      <w:hyperlink r:id="rId98" w:history="1">
        <w:r w:rsidR="001647EE" w:rsidRPr="001647EE">
          <w:rPr>
            <w:rStyle w:val="Lienhypertexte"/>
          </w:rPr>
          <w:t>https://www.lemoniteurdespharmacies.fr/profession/socio-professionnel/reutilisation-des-mnu-une-idee-illusoire-selon-cyclamed</w:t>
        </w:r>
      </w:hyperlink>
    </w:p>
    <w:p w14:paraId="6604F480" w14:textId="77777777" w:rsidR="001647EE" w:rsidRDefault="001647EE" w:rsidP="00F939C1">
      <w:pPr>
        <w:pStyle w:val="Textebrut"/>
      </w:pPr>
    </w:p>
    <w:p w14:paraId="1BCA75F6" w14:textId="77777777" w:rsidR="006D63B1" w:rsidRDefault="006D63B1" w:rsidP="00F939C1">
      <w:pPr>
        <w:pStyle w:val="Textebrut"/>
      </w:pPr>
    </w:p>
    <w:p w14:paraId="6E160F6E" w14:textId="77777777" w:rsidR="006D63B1" w:rsidRDefault="006D63B1" w:rsidP="00F939C1">
      <w:pPr>
        <w:pStyle w:val="Textebrut"/>
      </w:pPr>
    </w:p>
    <w:p w14:paraId="5ADE5474" w14:textId="77777777" w:rsidR="0067520D" w:rsidRPr="0067520D" w:rsidRDefault="0067520D" w:rsidP="0067520D">
      <w:pPr>
        <w:pStyle w:val="Textebrut"/>
      </w:pPr>
      <w:r w:rsidRPr="0067520D">
        <w:t xml:space="preserve">Vaccin </w:t>
      </w:r>
      <w:proofErr w:type="spellStart"/>
      <w:r w:rsidRPr="0067520D">
        <w:t>Vimkunya</w:t>
      </w:r>
      <w:proofErr w:type="spellEnd"/>
      <w:r w:rsidRPr="0067520D">
        <w:t xml:space="preserve"> contre le chikungunya à la Réunion et à Mayotte : la HAS en attente des données complémentaires (HAS, 06/06/2025).</w:t>
      </w:r>
    </w:p>
    <w:p w14:paraId="1E5ABC89" w14:textId="77777777" w:rsidR="0067520D" w:rsidRPr="0067520D" w:rsidRDefault="0067520D" w:rsidP="0067520D">
      <w:pPr>
        <w:pStyle w:val="Textebrut"/>
      </w:pPr>
      <w:r w:rsidRPr="0067520D">
        <w:t xml:space="preserve">Saisie par le ministère de la Santé et de l’Accès aux soins, la Haute Autorité de santé (HAS) ne peut à ce jour recommander l’utilisation du vaccin </w:t>
      </w:r>
      <w:proofErr w:type="spellStart"/>
      <w:r w:rsidRPr="0067520D">
        <w:t>Vimkunya</w:t>
      </w:r>
      <w:proofErr w:type="spellEnd"/>
      <w:r w:rsidRPr="0067520D">
        <w:t xml:space="preserve"> de </w:t>
      </w:r>
      <w:proofErr w:type="spellStart"/>
      <w:r w:rsidRPr="0067520D">
        <w:t>Bavarian</w:t>
      </w:r>
      <w:proofErr w:type="spellEnd"/>
      <w:r w:rsidRPr="0067520D">
        <w:t xml:space="preserve"> Nordic contre le virus chikungunya à Mayotte et sur l'Ile de La Réunion. Les événements indésirables graves (EIG) survenus récemment avec le vaccin </w:t>
      </w:r>
      <w:proofErr w:type="spellStart"/>
      <w:r w:rsidRPr="0067520D">
        <w:t>Ixchiq</w:t>
      </w:r>
      <w:proofErr w:type="spellEnd"/>
      <w:r w:rsidRPr="0067520D">
        <w:t xml:space="preserve"> du laboratoire </w:t>
      </w:r>
      <w:proofErr w:type="spellStart"/>
      <w:r w:rsidRPr="0067520D">
        <w:t>Valneva</w:t>
      </w:r>
      <w:proofErr w:type="spellEnd"/>
      <w:r w:rsidRPr="0067520D">
        <w:t xml:space="preserve"> chez les personnes âgées de 65 ans et plus imposent en effet de recueillir les résultats des investigations en cours sur leurs causes. Par ailleurs, la HAS est également en attente de données complémentaires d’efficacité et de sécurité du vaccin </w:t>
      </w:r>
      <w:proofErr w:type="spellStart"/>
      <w:r w:rsidRPr="0067520D">
        <w:t>Vimkunya</w:t>
      </w:r>
      <w:proofErr w:type="spellEnd"/>
      <w:r w:rsidRPr="0067520D">
        <w:t xml:space="preserve"> notamment chez les personnes les plus vulnérables face au virus (adultes de 65 ans, femmes enceintes, </w:t>
      </w:r>
      <w:proofErr w:type="spellStart"/>
      <w:r w:rsidRPr="0067520D">
        <w:t>nouveaux-nés</w:t>
      </w:r>
      <w:proofErr w:type="spellEnd"/>
      <w:r w:rsidRPr="0067520D">
        <w:t xml:space="preserve">). Enfin, si l’épidémie s’intensifie à Mayotte, contrairement à l’Ile de La Réunion, celle-ci touche principalement les personnes de moins de 65 ans pour lesquelles le besoin est couvert par le vaccin </w:t>
      </w:r>
      <w:proofErr w:type="spellStart"/>
      <w:r w:rsidRPr="0067520D">
        <w:t>Ixchiq</w:t>
      </w:r>
      <w:proofErr w:type="spellEnd"/>
      <w:r w:rsidRPr="0067520D">
        <w:t xml:space="preserve">. La HAS actualisera au besoin, et dès que nécessaire, ses </w:t>
      </w:r>
      <w:r w:rsidRPr="0067520D">
        <w:lastRenderedPageBreak/>
        <w:t>recommandations pour prendre en compte les données nouvelles attendues pour tenir compte de l’évolution du contexte épidémique</w:t>
      </w:r>
    </w:p>
    <w:p w14:paraId="19FF97CF" w14:textId="77777777" w:rsidR="0067520D" w:rsidRPr="0067520D" w:rsidRDefault="006D63B1" w:rsidP="0067520D">
      <w:pPr>
        <w:pStyle w:val="Textebrut"/>
      </w:pPr>
      <w:hyperlink r:id="rId99" w:history="1">
        <w:r w:rsidR="0067520D" w:rsidRPr="0067520D">
          <w:rPr>
            <w:rStyle w:val="Lienhypertexte"/>
          </w:rPr>
          <w:t>https://www.has-sante.fr/jcms/p_3609277/fr/vaccin-vimkunya-contre-le-chikungunya-a-la-reunion-et-a-mayotte-la-has-en-attente-des-donnees-complementaires</w:t>
        </w:r>
      </w:hyperlink>
    </w:p>
    <w:p w14:paraId="2557B685" w14:textId="77777777" w:rsidR="009A16E7" w:rsidRPr="009A16E7" w:rsidRDefault="009A16E7" w:rsidP="009A16E7">
      <w:pPr>
        <w:pStyle w:val="Textebrut"/>
      </w:pPr>
      <w:r w:rsidRPr="009A16E7">
        <w:t>Avis HAS n°2025.0026/AC/SESPEV du 6 juin 2025 du collège de la Haute Autorité de santé portant sur le vaccin VIMKUNYA du laboratoire BAVARIAN NORDIC dans le contexte épidémique de chikungunya dans les territoires de La Réunion et de Mayotte</w:t>
      </w:r>
    </w:p>
    <w:p w14:paraId="3101DB24" w14:textId="77777777" w:rsidR="009A16E7" w:rsidRPr="009A16E7" w:rsidRDefault="006D63B1" w:rsidP="009A16E7">
      <w:pPr>
        <w:pStyle w:val="Textebrut"/>
      </w:pPr>
      <w:hyperlink r:id="rId100" w:history="1">
        <w:r w:rsidR="009A16E7" w:rsidRPr="009A16E7">
          <w:rPr>
            <w:rStyle w:val="Lienhypertexte"/>
          </w:rPr>
          <w:t>https://www.has-sante.fr/jcms/p_3609223/fr/avis-n2025-0026/ac/sespev-du-6-juin-2025-du-college-de-la-haute-autorite-de-sante-portant-sur-le-vaccin-vimkunya-du-laboratoire-bavarian-nordic-dans-le-contexte-epidemique-de-chikungunya-dans-les-territoires-de-la-reunion-et-de-mayotte</w:t>
        </w:r>
      </w:hyperlink>
    </w:p>
    <w:p w14:paraId="5D0E835A" w14:textId="77777777" w:rsidR="0067520D" w:rsidRDefault="0067520D" w:rsidP="00B45519">
      <w:pPr>
        <w:pStyle w:val="Textebrut"/>
      </w:pPr>
    </w:p>
    <w:p w14:paraId="114CF4B2" w14:textId="0198C6C7" w:rsidR="00B45519" w:rsidRPr="00B45519" w:rsidRDefault="00B45519" w:rsidP="00B45519">
      <w:pPr>
        <w:pStyle w:val="Textebrut"/>
      </w:pPr>
      <w:r w:rsidRPr="00B45519">
        <w:t>Chikungunya : seulement 6 000 vaccinations à La Réunion (Le Quotidien du pharmacien, 06/06/2025).</w:t>
      </w:r>
    </w:p>
    <w:p w14:paraId="50541B38" w14:textId="77777777" w:rsidR="00B45519" w:rsidRPr="00B45519" w:rsidRDefault="00B45519" w:rsidP="00B45519">
      <w:pPr>
        <w:pStyle w:val="Textebrut"/>
      </w:pPr>
      <w:r w:rsidRPr="00B45519">
        <w:t>La vaccination contre le chikungunya à La Réunion est aujourd’hui quasiment inexistante. Cette situation fait suite à l’arrêt de la recommandation vaccinale pour les personnes de plus de 65 ans, en raison d’effets indésirables graves signalés chez certains d’entre eux. Au total, 6 000 personnes ont été vaccinées, alors que 40 000 doses d’</w:t>
      </w:r>
      <w:proofErr w:type="spellStart"/>
      <w:r w:rsidRPr="00B45519">
        <w:t>Ixchiq</w:t>
      </w:r>
      <w:proofErr w:type="spellEnd"/>
      <w:r w:rsidRPr="00B45519">
        <w:t xml:space="preserve"> ont été livrées</w:t>
      </w:r>
    </w:p>
    <w:p w14:paraId="45A502EB" w14:textId="77777777" w:rsidR="00B45519" w:rsidRPr="00B45519" w:rsidRDefault="006D63B1" w:rsidP="00B45519">
      <w:pPr>
        <w:pStyle w:val="Textebrut"/>
      </w:pPr>
      <w:hyperlink r:id="rId101" w:history="1">
        <w:r w:rsidR="00B45519" w:rsidRPr="00B45519">
          <w:rPr>
            <w:rStyle w:val="Lienhypertexte"/>
          </w:rPr>
          <w:t>https://www.lequotidiendupharmacien.fr/formation/specialites-medicales/infectiologie/chikungunya-seulement-6-000-vaccinations-la-reunion</w:t>
        </w:r>
      </w:hyperlink>
    </w:p>
    <w:p w14:paraId="6995B1CC" w14:textId="77777777" w:rsidR="001647EE" w:rsidRDefault="001647EE" w:rsidP="00F939C1">
      <w:pPr>
        <w:pStyle w:val="Textebrut"/>
      </w:pPr>
    </w:p>
    <w:p w14:paraId="595E7B92" w14:textId="77777777" w:rsidR="00913CEC" w:rsidRPr="00913CEC" w:rsidRDefault="00913CEC" w:rsidP="00913CEC">
      <w:pPr>
        <w:pStyle w:val="Textebrut"/>
      </w:pPr>
      <w:r w:rsidRPr="00913CEC">
        <w:t>L’USPO mobilisée contre les indus abusifs : l’urgence d’un choc de simplification (USPO, 06/06/2025)</w:t>
      </w:r>
    </w:p>
    <w:p w14:paraId="18B77C77" w14:textId="77777777" w:rsidR="00913CEC" w:rsidRPr="00913CEC" w:rsidRDefault="006D63B1" w:rsidP="00913CEC">
      <w:pPr>
        <w:pStyle w:val="Textebrut"/>
      </w:pPr>
      <w:hyperlink r:id="rId102" w:history="1">
        <w:r w:rsidR="00913CEC" w:rsidRPr="00913CEC">
          <w:rPr>
            <w:rStyle w:val="Lienhypertexte"/>
          </w:rPr>
          <w:t>https://mailchi.mp/7381ac364c3f/communique-presse-uspo-presse-16666404</w:t>
        </w:r>
      </w:hyperlink>
    </w:p>
    <w:p w14:paraId="20FD4EF8" w14:textId="77777777" w:rsidR="00B45519" w:rsidRDefault="00B45519" w:rsidP="00F939C1">
      <w:pPr>
        <w:pStyle w:val="Textebrut"/>
      </w:pPr>
    </w:p>
    <w:p w14:paraId="619440C2" w14:textId="77777777" w:rsidR="0067520D" w:rsidRPr="0067520D" w:rsidRDefault="0067520D" w:rsidP="0067520D">
      <w:pPr>
        <w:pStyle w:val="Textebrut"/>
      </w:pPr>
      <w:r w:rsidRPr="0067520D">
        <w:t>Avis du HCSP du 06/05/2025 relatif à l’actualisation des recommandations concernant les cas humains d’infection à virus influenza zoonotiques : traitement antiviral et mesures de prévention</w:t>
      </w:r>
    </w:p>
    <w:p w14:paraId="0F854E09" w14:textId="77777777" w:rsidR="0067520D" w:rsidRPr="0067520D" w:rsidRDefault="006D63B1" w:rsidP="0067520D">
      <w:pPr>
        <w:pStyle w:val="Textebrut"/>
      </w:pPr>
      <w:hyperlink r:id="rId103" w:history="1">
        <w:r w:rsidR="0067520D" w:rsidRPr="0067520D">
          <w:rPr>
            <w:rStyle w:val="Lienhypertexte"/>
          </w:rPr>
          <w:t>https://www.hcsp.fr/Explore.cgi/avisrapportsdomaine?clefr=1433</w:t>
        </w:r>
      </w:hyperlink>
    </w:p>
    <w:p w14:paraId="68E9E6DC" w14:textId="77777777" w:rsidR="00913CEC" w:rsidRDefault="00913CEC" w:rsidP="00F939C1">
      <w:pPr>
        <w:pStyle w:val="Textebrut"/>
      </w:pPr>
    </w:p>
    <w:p w14:paraId="5414E801" w14:textId="77777777" w:rsidR="0067520D" w:rsidRPr="0067520D" w:rsidRDefault="0067520D" w:rsidP="0067520D">
      <w:pPr>
        <w:pStyle w:val="Textebrut"/>
      </w:pPr>
      <w:r w:rsidRPr="0067520D">
        <w:t>Antidiabétiques : une période transitoire permet le remboursement des patients après avance de frais (ameli.fr, 06/06/2025).</w:t>
      </w:r>
    </w:p>
    <w:p w14:paraId="41156188" w14:textId="77777777" w:rsidR="0067520D" w:rsidRPr="0067520D" w:rsidRDefault="0067520D" w:rsidP="0067520D">
      <w:pPr>
        <w:pStyle w:val="Textebrut"/>
      </w:pPr>
      <w:r w:rsidRPr="0067520D">
        <w:t>Depuis le 1er février 2025, la prescription et la délivrance de certains médicaments antidiabétiques, dits « analogues du GLP-1 » (AGLP-1) sont encadrées. Pour bénéficier de la prise en charge de leur traitement par l’Assurance Maladie, les patients doivent désormais présenter leur ordonnance en pharmacie accompagnée d’un justificatif rempli et remis par leur médecin prescripteur. Jusqu’au 31 août 2025, les assurés qui n’auraient pas pu présenter le document à leur pharmacien lors de la délivrance des médicaments, pourront se faire rembourser après avance de frais</w:t>
      </w:r>
    </w:p>
    <w:p w14:paraId="6C4B667C" w14:textId="77777777" w:rsidR="0067520D" w:rsidRPr="0067520D" w:rsidRDefault="006D63B1" w:rsidP="0067520D">
      <w:pPr>
        <w:pStyle w:val="Textebrut"/>
      </w:pPr>
      <w:hyperlink r:id="rId104" w:history="1">
        <w:r w:rsidR="0067520D" w:rsidRPr="0067520D">
          <w:rPr>
            <w:rStyle w:val="Lienhypertexte"/>
          </w:rPr>
          <w:t>https://www.ameli.fr/assure/actualites/antidiabetiques-une-periode-transitoire-permet-le-remboursement-des-patients-apres-avance-de-frais</w:t>
        </w:r>
      </w:hyperlink>
    </w:p>
    <w:p w14:paraId="23A79936" w14:textId="77777777" w:rsidR="0067520D" w:rsidRPr="0067520D" w:rsidRDefault="0067520D" w:rsidP="0067520D">
      <w:pPr>
        <w:pStyle w:val="Textebrut"/>
      </w:pPr>
    </w:p>
    <w:p w14:paraId="16F5B39C" w14:textId="77777777" w:rsidR="004E6F05" w:rsidRPr="004E6F05" w:rsidRDefault="004E6F05" w:rsidP="004E6F05">
      <w:pPr>
        <w:pStyle w:val="Textebrut"/>
      </w:pPr>
      <w:r w:rsidRPr="004E6F05">
        <w:t xml:space="preserve">Informations – La collecte </w:t>
      </w:r>
      <w:proofErr w:type="spellStart"/>
      <w:r w:rsidRPr="004E6F05">
        <w:t>eDASRI</w:t>
      </w:r>
      <w:proofErr w:type="spellEnd"/>
      <w:r w:rsidRPr="004E6F05">
        <w:t xml:space="preserve"> démarre le 02/06/2025 (</w:t>
      </w:r>
      <w:proofErr w:type="spellStart"/>
      <w:r w:rsidRPr="004E6F05">
        <w:t>Cyclamed</w:t>
      </w:r>
      <w:proofErr w:type="spellEnd"/>
      <w:r w:rsidRPr="004E6F05">
        <w:t>, 02/06/2025).</w:t>
      </w:r>
    </w:p>
    <w:p w14:paraId="6AF81E11" w14:textId="77777777" w:rsidR="004E6F05" w:rsidRPr="004E6F05" w:rsidRDefault="004E6F05" w:rsidP="004E6F05">
      <w:pPr>
        <w:pStyle w:val="Textebrut"/>
      </w:pPr>
      <w:r w:rsidRPr="004E6F05">
        <w:t xml:space="preserve">La collecte des e-DASRI a débuté ce lundi 2 juin et se poursuivra jusqu’au 7 juillet. Il s’agit des déchets d’activités de soins à risques infectieux avec électroniques produits par les patients en </w:t>
      </w:r>
      <w:proofErr w:type="spellStart"/>
      <w:r w:rsidRPr="004E6F05">
        <w:t>auto-traitement</w:t>
      </w:r>
      <w:proofErr w:type="spellEnd"/>
      <w:r w:rsidRPr="004E6F05">
        <w:t>. Pour un enlèvement efficace, pensez à bien préparer vos caisses en carton violettes. Elles doivent être fermées, étiquetées et prêtes à être récupérées par les opérateurs de collecte. Un geste simple pour une élimination sécurisée et responsable !</w:t>
      </w:r>
    </w:p>
    <w:p w14:paraId="4BA66D6F" w14:textId="77777777" w:rsidR="004E6F05" w:rsidRPr="004E6F05" w:rsidRDefault="006D63B1" w:rsidP="004E6F05">
      <w:pPr>
        <w:pStyle w:val="Textebrut"/>
      </w:pPr>
      <w:hyperlink r:id="rId105" w:history="1">
        <w:r w:rsidR="004E6F05" w:rsidRPr="004E6F05">
          <w:rPr>
            <w:rStyle w:val="Lienhypertexte"/>
          </w:rPr>
          <w:t>https://www.dastri.fr/semaine-de-lallergie-24-29-juin/</w:t>
        </w:r>
      </w:hyperlink>
    </w:p>
    <w:p w14:paraId="027550AE" w14:textId="77777777" w:rsidR="0067520D" w:rsidRDefault="0067520D" w:rsidP="00F939C1">
      <w:pPr>
        <w:pStyle w:val="Textebrut"/>
      </w:pPr>
    </w:p>
    <w:p w14:paraId="0E8CF568" w14:textId="77777777" w:rsidR="004E6F05" w:rsidRPr="004E6F05" w:rsidRDefault="004E6F05" w:rsidP="004E6F05">
      <w:pPr>
        <w:pStyle w:val="Textebrut"/>
      </w:pPr>
      <w:r w:rsidRPr="004E6F05">
        <w:t>Rapport d’information sur le plan européen pour vaincre le cancer (Sénat, 28/05/2025).</w:t>
      </w:r>
    </w:p>
    <w:p w14:paraId="50AF5366" w14:textId="77777777" w:rsidR="004E6F05" w:rsidRPr="004E6F05" w:rsidRDefault="004E6F05" w:rsidP="004E6F05">
      <w:pPr>
        <w:pStyle w:val="Textebrut"/>
      </w:pPr>
      <w:r w:rsidRPr="004E6F05">
        <w:t xml:space="preserve">La Commission européenne a présenté en février 2021 son plan européen pour vaincre le cancer. Sa mise en </w:t>
      </w:r>
      <w:proofErr w:type="spellStart"/>
      <w:r w:rsidRPr="004E6F05">
        <w:t>oeuvre</w:t>
      </w:r>
      <w:proofErr w:type="spellEnd"/>
      <w:r w:rsidRPr="004E6F05">
        <w:t xml:space="preserve">, entre 2021 et 2027, doit permettre de couvrir l'ensemble des axes de la lutte contre le cancer, à savoir la recherche, la prévention, le dépistage, l'accès aux soins et le soutien aux malades et aux survivants du cancer, avec le souci de réduire les inégalités et de lutter particulièrement contre les cancers de l'enfant. Après quatre années de mise en </w:t>
      </w:r>
      <w:proofErr w:type="spellStart"/>
      <w:r w:rsidRPr="004E6F05">
        <w:t>oeuvre</w:t>
      </w:r>
      <w:proofErr w:type="spellEnd"/>
      <w:r w:rsidRPr="004E6F05">
        <w:t xml:space="preserve"> de ce plan particulièrement ambitieux et alors que Mme Ursula von der </w:t>
      </w:r>
      <w:proofErr w:type="spellStart"/>
      <w:r w:rsidRPr="004E6F05">
        <w:t>Leyen</w:t>
      </w:r>
      <w:proofErr w:type="spellEnd"/>
      <w:r w:rsidRPr="004E6F05">
        <w:t xml:space="preserve"> entame son second mandat en tant que présidente de la Commission européenne, il apparaît utile de dresser un premier bilan de ce plan et d'en évaluer l'état d'avancement.</w:t>
      </w:r>
    </w:p>
    <w:p w14:paraId="711F47DE" w14:textId="77777777" w:rsidR="004E6F05" w:rsidRPr="004E6F05" w:rsidRDefault="004E6F05" w:rsidP="004E6F05">
      <w:pPr>
        <w:pStyle w:val="Textebrut"/>
      </w:pPr>
      <w:r w:rsidRPr="004E6F05">
        <w:lastRenderedPageBreak/>
        <w:t>Tel est l'objet de ce rapport qui dresse un bilan satisfaisant du plan cancer à mi-parcours, malgré un certain nombre d'insuffisances dans le domaine de la prévention, et qui présente des propositions pour élargir les ambitions européennes en la matière et pérenniser les actions en cours</w:t>
      </w:r>
    </w:p>
    <w:p w14:paraId="58150B5B" w14:textId="77777777" w:rsidR="004E6F05" w:rsidRPr="004E6F05" w:rsidRDefault="006D63B1" w:rsidP="004E6F05">
      <w:pPr>
        <w:pStyle w:val="Textebrut"/>
      </w:pPr>
      <w:hyperlink r:id="rId106" w:history="1">
        <w:r w:rsidR="004E6F05" w:rsidRPr="004E6F05">
          <w:rPr>
            <w:rStyle w:val="Lienhypertexte"/>
          </w:rPr>
          <w:t>https://www.senat.fr/notice-rapport/2024/r24-672-notice.html</w:t>
        </w:r>
      </w:hyperlink>
    </w:p>
    <w:p w14:paraId="75235155" w14:textId="77777777" w:rsidR="004E6F05" w:rsidRDefault="004E6F05" w:rsidP="00F939C1">
      <w:pPr>
        <w:pStyle w:val="Textebrut"/>
      </w:pPr>
    </w:p>
    <w:p w14:paraId="03F575BC" w14:textId="7CC52075" w:rsidR="002814D7" w:rsidRPr="002814D7" w:rsidRDefault="002814D7" w:rsidP="002814D7">
      <w:pPr>
        <w:pStyle w:val="Textebrut"/>
      </w:pPr>
      <w:r w:rsidRPr="002814D7">
        <w:t>Gazette de l'infectiologie</w:t>
      </w:r>
      <w:r w:rsidR="0092050E">
        <w:t> :</w:t>
      </w:r>
      <w:r w:rsidRPr="002814D7">
        <w:t xml:space="preserve"> Comment la politique impacte-t-elle les épidémies ? (SPILF, 06/06/2025).</w:t>
      </w:r>
    </w:p>
    <w:p w14:paraId="7AB25F1F" w14:textId="77777777" w:rsidR="002814D7" w:rsidRPr="002814D7" w:rsidRDefault="002814D7" w:rsidP="002814D7">
      <w:pPr>
        <w:pStyle w:val="Textebrut"/>
      </w:pPr>
      <w:r w:rsidRPr="002814D7">
        <w:t>Les épidémies ont rythmé l'histoire de l'humanité. De la peste au choléra, en passant par le VIH et le Covid-19, les questions sanitaires s'entremêlent systématiquement aux questions politiques. Comment les orientations et décisions d'un état, d'une région ou d'une organisation impactent-elles l'émergence et la propagation des épidémies ? Exemples choisis avec nos trois spécialistes</w:t>
      </w:r>
    </w:p>
    <w:p w14:paraId="27F82073" w14:textId="77777777" w:rsidR="002814D7" w:rsidRPr="002814D7" w:rsidRDefault="006D63B1" w:rsidP="002814D7">
      <w:pPr>
        <w:pStyle w:val="Textebrut"/>
      </w:pPr>
      <w:hyperlink r:id="rId107" w:history="1">
        <w:r w:rsidR="002814D7" w:rsidRPr="002814D7">
          <w:rPr>
            <w:rStyle w:val="Lienhypertexte"/>
          </w:rPr>
          <w:t>https://www.infectiologie.com/UserFiles/File/grand-public/reportage-32-politique-et-epidemies.pdf</w:t>
        </w:r>
      </w:hyperlink>
    </w:p>
    <w:p w14:paraId="791FC4A7" w14:textId="77777777" w:rsidR="004E6F05" w:rsidRDefault="004E6F05" w:rsidP="00F939C1">
      <w:pPr>
        <w:pStyle w:val="Textebrut"/>
      </w:pPr>
    </w:p>
    <w:p w14:paraId="7E9563FC" w14:textId="77777777" w:rsidR="00B56BC5" w:rsidRPr="00B56BC5" w:rsidRDefault="00B56BC5" w:rsidP="00B56BC5">
      <w:pPr>
        <w:pStyle w:val="Textebrut"/>
      </w:pPr>
      <w:r w:rsidRPr="00B56BC5">
        <w:t>Les analogues du GLP-1 peuvent-ils rendre la pilule inefficace ? (Le Moniteur des pharmacies, 11/06/2025).</w:t>
      </w:r>
    </w:p>
    <w:p w14:paraId="4429A9BE" w14:textId="77777777" w:rsidR="00B56BC5" w:rsidRPr="00B56BC5" w:rsidRDefault="00B56BC5" w:rsidP="00B56BC5">
      <w:pPr>
        <w:pStyle w:val="Textebrut"/>
      </w:pPr>
      <w:r w:rsidRPr="00B56BC5">
        <w:t>Utilisés pour traiter le diabète ou le surpoids, les analogues du GLP-1 posent des questions de sécurité chez les femmes en âge de procréer. Interaction avec la contraception orale, risques pour le fœtus : les autorités sanitaires britanniques appellent à la vigilance</w:t>
      </w:r>
    </w:p>
    <w:p w14:paraId="0D61A6C8" w14:textId="77777777" w:rsidR="00B56BC5" w:rsidRPr="00B56BC5" w:rsidRDefault="006D63B1" w:rsidP="00B56BC5">
      <w:pPr>
        <w:pStyle w:val="Textebrut"/>
      </w:pPr>
      <w:hyperlink r:id="rId108" w:history="1">
        <w:r w:rsidR="00B56BC5" w:rsidRPr="00B56BC5">
          <w:rPr>
            <w:rStyle w:val="Lienhypertexte"/>
          </w:rPr>
          <w:t>https://www.lemoniteurdespharmacies.fr/therapeutique/vigilances/les-analogues-du-glp-1-peuvent-ils-rendre-la-pilule-inefficace</w:t>
        </w:r>
      </w:hyperlink>
    </w:p>
    <w:p w14:paraId="71E38E5C" w14:textId="77777777" w:rsidR="002814D7" w:rsidRDefault="002814D7" w:rsidP="00F939C1">
      <w:pPr>
        <w:pStyle w:val="Textebrut"/>
      </w:pPr>
    </w:p>
    <w:p w14:paraId="641EDD9B" w14:textId="77777777" w:rsidR="00AC4EAC" w:rsidRPr="00AC4EAC" w:rsidRDefault="00AC4EAC" w:rsidP="00AC4EAC">
      <w:pPr>
        <w:pStyle w:val="Textebrut"/>
      </w:pPr>
      <w:r w:rsidRPr="00AC4EAC">
        <w:t>Communiqué du 12/06/2025 - Saison estivale 2025 : les autorités sanitaires rappellent les bons gestes à adopter pour se protéger des fortes chaleurs.</w:t>
      </w:r>
    </w:p>
    <w:p w14:paraId="0F2871C2" w14:textId="77777777" w:rsidR="00AC4EAC" w:rsidRPr="00AC4EAC" w:rsidRDefault="00AC4EAC" w:rsidP="00AC4EAC">
      <w:pPr>
        <w:pStyle w:val="Textebrut"/>
      </w:pPr>
      <w:r w:rsidRPr="00AC4EAC">
        <w:t>La surveillance sanitaire renforcée des vagues de chaleur se met en place comme chaque année à compter du 1er juin. A cette occasion, les autorités sanitaires rappellent la nécessité d’adopter les bons gestes pour se protéger en amont et durant des épisodes de fortes chaleurs</w:t>
      </w:r>
    </w:p>
    <w:p w14:paraId="1DA0C8EA" w14:textId="77777777" w:rsidR="00AC4EAC" w:rsidRPr="00AC4EAC" w:rsidRDefault="006D63B1" w:rsidP="00AC4EAC">
      <w:pPr>
        <w:pStyle w:val="Textebrut"/>
      </w:pPr>
      <w:hyperlink r:id="rId109" w:history="1">
        <w:r w:rsidR="00AC4EAC" w:rsidRPr="00AC4EAC">
          <w:rPr>
            <w:rStyle w:val="Lienhypertexte"/>
          </w:rPr>
          <w:t>https://sante.gouv.fr/actualites/presse/communiques-de-presse/article/saison-estivale-2025-les-autorites-sanitaires-rappellent-les-bons-gestes-a</w:t>
        </w:r>
      </w:hyperlink>
    </w:p>
    <w:p w14:paraId="7BC437AB" w14:textId="77777777" w:rsidR="00B56BC5" w:rsidRDefault="00B56BC5" w:rsidP="00F939C1">
      <w:pPr>
        <w:pStyle w:val="Textebrut"/>
      </w:pPr>
    </w:p>
    <w:p w14:paraId="422C89FB" w14:textId="77777777" w:rsidR="00F67EFC" w:rsidRPr="00F67EFC" w:rsidRDefault="00F67EFC" w:rsidP="00F67EFC">
      <w:pPr>
        <w:pStyle w:val="Textebrut"/>
      </w:pPr>
      <w:r w:rsidRPr="00F67EFC">
        <w:t>Analyse du risque d’émergence du virus OROPOUCHE (OROV) en août 2024 en Guyane et dans les Antilles françaises (</w:t>
      </w:r>
      <w:proofErr w:type="spellStart"/>
      <w:r w:rsidRPr="00F67EFC">
        <w:t>SpF</w:t>
      </w:r>
      <w:proofErr w:type="spellEnd"/>
      <w:r w:rsidRPr="00F67EFC">
        <w:t>, 12/06/2025)</w:t>
      </w:r>
    </w:p>
    <w:p w14:paraId="41B6332E" w14:textId="77777777" w:rsidR="00F67EFC" w:rsidRPr="00F67EFC" w:rsidRDefault="006D63B1" w:rsidP="00F67EFC">
      <w:pPr>
        <w:pStyle w:val="Textebrut"/>
      </w:pPr>
      <w:hyperlink r:id="rId110" w:history="1">
        <w:r w:rsidR="00F67EFC" w:rsidRPr="00F67EFC">
          <w:rPr>
            <w:rStyle w:val="Lienhypertexte"/>
          </w:rPr>
          <w:t>https://www.santepubliquefrance.fr/regions/guyane/documents/rapport-synthese/2025/analyse-du-risque-d-emergence-du-virus-oropouche-orov-en-aout-2024-en-guyane-et-dans-les-antilles-francaises</w:t>
        </w:r>
      </w:hyperlink>
    </w:p>
    <w:p w14:paraId="102F6B15" w14:textId="77777777" w:rsidR="00AC4EAC" w:rsidRDefault="00AC4EAC" w:rsidP="00F939C1">
      <w:pPr>
        <w:pStyle w:val="Textebrut"/>
      </w:pPr>
    </w:p>
    <w:p w14:paraId="27195DC7" w14:textId="77777777" w:rsidR="00707A24" w:rsidRPr="00707A24" w:rsidRDefault="00707A24" w:rsidP="00707A24">
      <w:pPr>
        <w:pStyle w:val="Textebrut"/>
      </w:pPr>
      <w:r w:rsidRPr="00707A24">
        <w:t>Progestatifs : les mesures sanitaires de réduction du risque montrent leur efficacité avec une diminution massive de l’utilisation des acétates de nomégestrol et de chlormadinone, et des méningiomes intracrâniens (ANSM, 12/06/2025).</w:t>
      </w:r>
    </w:p>
    <w:p w14:paraId="132F6207" w14:textId="77777777" w:rsidR="00707A24" w:rsidRPr="00707A24" w:rsidRDefault="00707A24" w:rsidP="00707A24">
      <w:pPr>
        <w:pStyle w:val="Textebrut"/>
      </w:pPr>
      <w:r w:rsidRPr="00707A24">
        <w:t>Le groupement d’intérêt scientifique EPI-PHARE (GIS ANSM-Cnam) publie les résultats d’une nouvelle étude de pharmaco-épidémiologie mettant en évidence une baisse très forte de l'utilisation des acétates de nomégestrol et de chlormadinone depuis 2020. Les mesures de réduction du risque mises en place par les autorités de santé ont été associées à une réduction importante du nombre de méningiomes opérés attribuables à une exposition au nomégestrol/chlormadinone</w:t>
      </w:r>
    </w:p>
    <w:p w14:paraId="1BD06C01" w14:textId="77777777" w:rsidR="00707A24" w:rsidRPr="00707A24" w:rsidRDefault="006D63B1" w:rsidP="00707A24">
      <w:pPr>
        <w:pStyle w:val="Textebrut"/>
      </w:pPr>
      <w:hyperlink r:id="rId111" w:history="1">
        <w:r w:rsidR="00707A24" w:rsidRPr="00707A24">
          <w:rPr>
            <w:rStyle w:val="Lienhypertexte"/>
          </w:rPr>
          <w:t>https://ansm.sante.fr/actualites/progestatifs-les-mesures-sanitaires-de-reduction-du-risque-montrent-leur-efficacite-avec-une-diminution-massive-de-lutilisation-des-acetates-de-nomegestrol-et-de-chlormadinone-et-des-meningiomes-intracraniens</w:t>
        </w:r>
      </w:hyperlink>
    </w:p>
    <w:p w14:paraId="61F8E365" w14:textId="77777777" w:rsidR="00F67EFC" w:rsidRDefault="00F67EFC" w:rsidP="00F939C1">
      <w:pPr>
        <w:pStyle w:val="Textebrut"/>
      </w:pPr>
    </w:p>
    <w:p w14:paraId="3C4B8A63" w14:textId="77777777" w:rsidR="006D63B1" w:rsidRDefault="006D63B1" w:rsidP="00F939C1">
      <w:pPr>
        <w:pStyle w:val="Textebrut"/>
      </w:pPr>
    </w:p>
    <w:p w14:paraId="22E137F3" w14:textId="77777777" w:rsidR="006D63B1" w:rsidRDefault="006D63B1" w:rsidP="00F939C1">
      <w:pPr>
        <w:pStyle w:val="Textebrut"/>
      </w:pPr>
    </w:p>
    <w:p w14:paraId="2E6ACFBA" w14:textId="77777777" w:rsidR="003F2DA2" w:rsidRPr="003F2DA2" w:rsidRDefault="003F2DA2" w:rsidP="003F2DA2">
      <w:pPr>
        <w:pStyle w:val="Textebrut"/>
      </w:pPr>
      <w:r w:rsidRPr="003F2DA2">
        <w:t>Sécurisation du circuit de facturation du médicament : utiliser la carte Vitale est crucial (ameli.fr, 13/06/2025).</w:t>
      </w:r>
    </w:p>
    <w:p w14:paraId="52AFE597" w14:textId="77777777" w:rsidR="003F2DA2" w:rsidRPr="003F2DA2" w:rsidRDefault="003F2DA2" w:rsidP="003F2DA2">
      <w:pPr>
        <w:pStyle w:val="Textebrut"/>
      </w:pPr>
      <w:r w:rsidRPr="003F2DA2">
        <w:t xml:space="preserve">Afin de limiter les risques de détournements de médicaments et au regard du taux de flux dégradés des officines particulièrement préoccupant, les dispositifs de dispensation ont été renforcés dans les engagements conventionnels (article 11 de l’avenant 1 de la convention pharmaceutique). Ainsi, l'utilisation de la carte Vitale (physique ou numérique) dans l'exercice du tiers payant doit être systématisée pour sécuriser la délivrance des </w:t>
      </w:r>
      <w:r w:rsidRPr="003F2DA2">
        <w:lastRenderedPageBreak/>
        <w:t>médicaments. Pour certains d'entre eux, l'Assurance Maladie souhaite que le tiers payant soit conditionné autant que possible à la présentation de la carte Vitale</w:t>
      </w:r>
    </w:p>
    <w:p w14:paraId="4107B596" w14:textId="77777777" w:rsidR="003F2DA2" w:rsidRPr="003F2DA2" w:rsidRDefault="006D63B1" w:rsidP="003F2DA2">
      <w:pPr>
        <w:pStyle w:val="Textebrut"/>
      </w:pPr>
      <w:hyperlink r:id="rId112" w:history="1">
        <w:r w:rsidR="003F2DA2" w:rsidRPr="003F2DA2">
          <w:rPr>
            <w:rStyle w:val="Lienhypertexte"/>
          </w:rPr>
          <w:t>https://www.ameli.fr/pharmacien/actualites/securisation-du-circuit-de-facturation-du-medicament-utiliser-la-carte-vitale-est-crucial</w:t>
        </w:r>
      </w:hyperlink>
    </w:p>
    <w:p w14:paraId="7795FE37" w14:textId="77777777" w:rsidR="00707A24" w:rsidRDefault="00707A24" w:rsidP="00F939C1">
      <w:pPr>
        <w:pStyle w:val="Textebrut"/>
      </w:pPr>
    </w:p>
    <w:p w14:paraId="349CC3FB" w14:textId="77777777" w:rsidR="003F2DA2" w:rsidRPr="003F2DA2" w:rsidRDefault="003F2DA2" w:rsidP="003F2DA2">
      <w:pPr>
        <w:pStyle w:val="Textebrut"/>
      </w:pPr>
      <w:r w:rsidRPr="003F2DA2">
        <w:t>Remboursements de soins à fin avril 2025 (ameli.fr, 11/06/2025).</w:t>
      </w:r>
    </w:p>
    <w:p w14:paraId="7D1750B7" w14:textId="77777777" w:rsidR="003F2DA2" w:rsidRPr="003F2DA2" w:rsidRDefault="003F2DA2" w:rsidP="003F2DA2">
      <w:pPr>
        <w:pStyle w:val="Textebrut"/>
      </w:pPr>
      <w:r w:rsidRPr="003F2DA2">
        <w:t>Les remboursements de soins du régime général croissent de 5,9% sur les douze derniers mois</w:t>
      </w:r>
    </w:p>
    <w:p w14:paraId="02808933" w14:textId="77777777" w:rsidR="003F2DA2" w:rsidRPr="003F2DA2" w:rsidRDefault="006D63B1" w:rsidP="003F2DA2">
      <w:pPr>
        <w:pStyle w:val="Textebrut"/>
      </w:pPr>
      <w:hyperlink r:id="rId113" w:history="1">
        <w:r w:rsidR="003F2DA2" w:rsidRPr="003F2DA2">
          <w:rPr>
            <w:rStyle w:val="Lienhypertexte"/>
          </w:rPr>
          <w:t>https://www.assurance-maladie.ameli.fr/presse/2025-06-11-cp-depenses-fin-avril-2025</w:t>
        </w:r>
      </w:hyperlink>
    </w:p>
    <w:p w14:paraId="404CF2E0" w14:textId="77777777" w:rsidR="003F2DA2" w:rsidRDefault="003F2DA2" w:rsidP="00F939C1">
      <w:pPr>
        <w:pStyle w:val="Textebrut"/>
      </w:pPr>
    </w:p>
    <w:p w14:paraId="5367642B" w14:textId="77777777" w:rsidR="00D94A15" w:rsidRPr="00D94A15" w:rsidRDefault="00D94A15" w:rsidP="00D94A15">
      <w:pPr>
        <w:pStyle w:val="Textebrut"/>
      </w:pPr>
      <w:r w:rsidRPr="00D94A15">
        <w:t>Élections ordinales 2025 Élections du bureau du conseil central A de l’Ordre national des pharmaciens et de ses représentants au Conseil national (CNOP, 12/06/2025).</w:t>
      </w:r>
    </w:p>
    <w:p w14:paraId="3D59C3FC" w14:textId="407AA528" w:rsidR="003F2DA2" w:rsidRDefault="006D63B1" w:rsidP="00D94A15">
      <w:pPr>
        <w:pStyle w:val="Textebrut"/>
      </w:pPr>
      <w:hyperlink r:id="rId114" w:history="1">
        <w:r w:rsidR="00D94A15" w:rsidRPr="00D94A15">
          <w:rPr>
            <w:rStyle w:val="Lienhypertexte"/>
          </w:rPr>
          <w:t>https://www.ordre.pharmacien.fr/mediatheque/fichiers/communiques-de-presse/cp_elections-ordinales-2025_elections-du-bureau-du-conseil-central-a-de-l-ordre-national-des-pharmaciens-et-de-ses-representants-au-conseil-nationa</w:t>
        </w:r>
      </w:hyperlink>
    </w:p>
    <w:p w14:paraId="00B2F11E" w14:textId="77777777" w:rsidR="00D94A15" w:rsidRDefault="00D94A15" w:rsidP="00D94A15">
      <w:pPr>
        <w:pStyle w:val="Textebrut"/>
      </w:pPr>
    </w:p>
    <w:p w14:paraId="3C9371E8" w14:textId="77777777" w:rsidR="00F84117" w:rsidRPr="00F84117" w:rsidRDefault="00F84117" w:rsidP="00F84117">
      <w:pPr>
        <w:pStyle w:val="Textebrut"/>
      </w:pPr>
      <w:r w:rsidRPr="00F84117">
        <w:t>Les Biologistes Médicaux : Acteurs clés et sous-exploités pour l'Infectiologie et la Vaccination en France (Les biologistes médicaux, 13/06/2025).</w:t>
      </w:r>
    </w:p>
    <w:p w14:paraId="7F859F0E" w14:textId="77777777" w:rsidR="00F84117" w:rsidRPr="00F84117" w:rsidRDefault="00F84117" w:rsidP="00F84117">
      <w:pPr>
        <w:pStyle w:val="Textebrut"/>
      </w:pPr>
      <w:proofErr w:type="gramStart"/>
      <w:r w:rsidRPr="00F84117">
        <w:t>Suite à</w:t>
      </w:r>
      <w:proofErr w:type="gramEnd"/>
      <w:r w:rsidRPr="00F84117">
        <w:t xml:space="preserve"> l'évaluation du HCSP du 19 mai 2025 sur la Stratégie Nationale de Prévention des Infections et de l'Antibiorésistance (SNPIA) 2022-2025, les biologistes médicaux réaffirment leur rôle essentiel et proposent des mesures concrètes</w:t>
      </w:r>
    </w:p>
    <w:p w14:paraId="4433CAC1" w14:textId="77777777" w:rsidR="00F84117" w:rsidRPr="00F84117" w:rsidRDefault="006D63B1" w:rsidP="00F84117">
      <w:pPr>
        <w:pStyle w:val="Textebrut"/>
      </w:pPr>
      <w:hyperlink r:id="rId115" w:history="1">
        <w:r w:rsidR="00F84117" w:rsidRPr="00F84117">
          <w:rPr>
            <w:rStyle w:val="Lienhypertexte"/>
          </w:rPr>
          <w:t>https://657gg.r.sp1-brevo.net/mk/mr/sh/SMJz09SDriOHWPUdu9ZxkroEZuAV/8XNx_vEJrwW2</w:t>
        </w:r>
      </w:hyperlink>
    </w:p>
    <w:p w14:paraId="72C5B37B" w14:textId="77777777" w:rsidR="00D94A15" w:rsidRDefault="00D94A15" w:rsidP="00D94A15">
      <w:pPr>
        <w:pStyle w:val="Textebrut"/>
      </w:pPr>
    </w:p>
    <w:p w14:paraId="2FC3C6F6" w14:textId="77777777" w:rsidR="00F84117" w:rsidRPr="00F84117" w:rsidRDefault="00F84117" w:rsidP="00F84117">
      <w:pPr>
        <w:pStyle w:val="Textebrut"/>
      </w:pPr>
      <w:r w:rsidRPr="00F84117">
        <w:t>Le titulaire n’avait pas vérifié le diplôme de son préparateur… (Le Moniteur des pharmacies, 08/06/2025).</w:t>
      </w:r>
    </w:p>
    <w:p w14:paraId="04B4A5BC" w14:textId="77777777" w:rsidR="00F84117" w:rsidRPr="00F84117" w:rsidRDefault="00F84117" w:rsidP="00F84117">
      <w:pPr>
        <w:pStyle w:val="Textebrut"/>
      </w:pPr>
      <w:r w:rsidRPr="00F84117">
        <w:t>Une collaboratrice se déclarant préparatrice en pharmacie alors qu’elle ne dispose ni d’un brevet professionnel ni d’une formation universitaire adéquate ne peut être licenciée pour faute grave. La vérification du diplôme incombe en effet à son employeur</w:t>
      </w:r>
    </w:p>
    <w:p w14:paraId="2146D306" w14:textId="77777777" w:rsidR="00F84117" w:rsidRPr="00F84117" w:rsidRDefault="006D63B1" w:rsidP="00F84117">
      <w:pPr>
        <w:pStyle w:val="Textebrut"/>
      </w:pPr>
      <w:hyperlink r:id="rId116" w:history="1">
        <w:r w:rsidR="00F84117" w:rsidRPr="00F84117">
          <w:rPr>
            <w:rStyle w:val="Lienhypertexte"/>
          </w:rPr>
          <w:t>https://www.lemoniteurdespharmacies.fr/legislation/droit-du-travail/licenciement/le-titulaire-navait-pas-verifie-le-diplome-de-son-preparateur</w:t>
        </w:r>
      </w:hyperlink>
    </w:p>
    <w:p w14:paraId="7B327DD2" w14:textId="77777777" w:rsidR="00F84117" w:rsidRDefault="00F84117" w:rsidP="00D94A15">
      <w:pPr>
        <w:pStyle w:val="Textebrut"/>
      </w:pPr>
    </w:p>
    <w:p w14:paraId="2C8F61F6" w14:textId="77777777" w:rsidR="006D7E66" w:rsidRPr="006D7E66" w:rsidRDefault="006D7E66" w:rsidP="006D7E66">
      <w:pPr>
        <w:pStyle w:val="Textebrut"/>
      </w:pPr>
      <w:r w:rsidRPr="006D7E66">
        <w:t>Migration de l’implant contraceptif Nexplanon dans l’artère pulmonaire : bilan et nouvelles recommandations (ANSM, 13/06/2025).</w:t>
      </w:r>
    </w:p>
    <w:p w14:paraId="13ADF170" w14:textId="77777777" w:rsidR="006D7E66" w:rsidRPr="006D7E66" w:rsidRDefault="006D7E66" w:rsidP="006D7E66">
      <w:pPr>
        <w:pStyle w:val="Textebrut"/>
      </w:pPr>
      <w:r w:rsidRPr="006D7E66">
        <w:t>L’ANSM surveille depuis 2016, de façon ciblée, le risque très rare mais grave de migration dans l’artère pulmonaire de l’implant contraceptif Nexplanon. Le dernier bilan national de pharmacovigilance fait état d’une diminution du nombre de cas de migrations depuis le renforcement des mesures de réduction du risque en 2020, suggérant un effet positif des actions que nous avons engagées. Toutefois, de très rares cas continuent d’être rapportés. Nous rappelons donc aux professionnels de santé l’existence de ce risque et les mesures permettant de le réduire.</w:t>
      </w:r>
    </w:p>
    <w:p w14:paraId="13140BB7" w14:textId="77777777" w:rsidR="006D7E66" w:rsidRPr="006D7E66" w:rsidRDefault="006D7E66" w:rsidP="006D7E66">
      <w:pPr>
        <w:pStyle w:val="Textebrut"/>
      </w:pPr>
      <w:r w:rsidRPr="006D7E66">
        <w:t>Nous publions également des recommandations de prise en charge des patientes dont l’implant a migré dans l’artère pulmonaire, élaborées conjointement avec le Conseil national professionnel de chirurgie thoracique et cardio-vasculaire (CNP-CTCV), la Société Française de chirurgie thoracique et cardio-vasculaire (SFCTCV), et le Centre régional de pharmacovigilance (CRPV) de Tours</w:t>
      </w:r>
    </w:p>
    <w:p w14:paraId="03121D89" w14:textId="77777777" w:rsidR="006D7E66" w:rsidRPr="006D7E66" w:rsidRDefault="006D63B1" w:rsidP="006D7E66">
      <w:pPr>
        <w:pStyle w:val="Textebrut"/>
      </w:pPr>
      <w:hyperlink r:id="rId117" w:history="1">
        <w:r w:rsidR="006D7E66" w:rsidRPr="006D7E66">
          <w:rPr>
            <w:rStyle w:val="Lienhypertexte"/>
          </w:rPr>
          <w:t>https://ansm.sante.fr/actualites/migration-de-limplant-contraceptif-nexplanon-dans-lartere-pulmonaire-bilan-et-nouvelles-recommandations</w:t>
        </w:r>
      </w:hyperlink>
    </w:p>
    <w:p w14:paraId="2853E6E9" w14:textId="77777777" w:rsidR="00F84117" w:rsidRDefault="00F84117" w:rsidP="00D94A15">
      <w:pPr>
        <w:pStyle w:val="Textebrut"/>
      </w:pPr>
    </w:p>
    <w:p w14:paraId="430C5AC2" w14:textId="77777777" w:rsidR="006D7E66" w:rsidRPr="006D7E66" w:rsidRDefault="006D7E66" w:rsidP="006D7E66">
      <w:pPr>
        <w:pStyle w:val="Textebrut"/>
      </w:pPr>
      <w:r w:rsidRPr="006D7E66">
        <w:t>Retour d'information sur le PRAC de juin 2025 (ANSM, 13/06/2025).</w:t>
      </w:r>
    </w:p>
    <w:p w14:paraId="4C029A45" w14:textId="77777777" w:rsidR="006D7E66" w:rsidRPr="006D7E66" w:rsidRDefault="006D7E66" w:rsidP="006D7E66">
      <w:pPr>
        <w:pStyle w:val="Textebrut"/>
      </w:pPr>
      <w:r w:rsidRPr="006D7E66">
        <w:t xml:space="preserve">Le PRAC conclut que la neuropathie optique ischémique antérieure non artéritique (NOIAN), une atteinte oculaire, est un effet indésirable très rare des médicaments à base de </w:t>
      </w:r>
      <w:proofErr w:type="spellStart"/>
      <w:r w:rsidRPr="006D7E66">
        <w:t>sémaglutide</w:t>
      </w:r>
      <w:proofErr w:type="spellEnd"/>
      <w:r w:rsidRPr="006D7E66">
        <w:t xml:space="preserve"> : </w:t>
      </w:r>
      <w:proofErr w:type="spellStart"/>
      <w:r w:rsidRPr="006D7E66">
        <w:t>Ozempic</w:t>
      </w:r>
      <w:proofErr w:type="spellEnd"/>
      <w:r w:rsidRPr="006D7E66">
        <w:t xml:space="preserve">, </w:t>
      </w:r>
      <w:proofErr w:type="spellStart"/>
      <w:r w:rsidRPr="006D7E66">
        <w:t>Rybelsus</w:t>
      </w:r>
      <w:proofErr w:type="spellEnd"/>
      <w:r w:rsidRPr="006D7E66">
        <w:t xml:space="preserve"> et </w:t>
      </w:r>
      <w:proofErr w:type="spellStart"/>
      <w:r w:rsidRPr="006D7E66">
        <w:t>Wegovy</w:t>
      </w:r>
      <w:proofErr w:type="spellEnd"/>
      <w:r w:rsidRPr="006D7E66">
        <w:t xml:space="preserve">. Le traitement par </w:t>
      </w:r>
      <w:proofErr w:type="spellStart"/>
      <w:r w:rsidRPr="006D7E66">
        <w:t>sémaglutide</w:t>
      </w:r>
      <w:proofErr w:type="spellEnd"/>
      <w:r w:rsidRPr="006D7E66">
        <w:t xml:space="preserve"> doit être interrompu en cas de survenue de NOIAN.</w:t>
      </w:r>
    </w:p>
    <w:p w14:paraId="1AE52215" w14:textId="77777777" w:rsidR="006D7E66" w:rsidRPr="006D7E66" w:rsidRDefault="006D7E66" w:rsidP="006D7E66">
      <w:pPr>
        <w:pStyle w:val="Textebrut"/>
      </w:pPr>
      <w:r w:rsidRPr="006D7E66">
        <w:t>Le PRAC a également initié l’analyse du risque d'encéphalite lié aux vaccins contre la varicelle</w:t>
      </w:r>
    </w:p>
    <w:p w14:paraId="63595160" w14:textId="77777777" w:rsidR="006D7E66" w:rsidRPr="006D7E66" w:rsidRDefault="006D63B1" w:rsidP="006D7E66">
      <w:pPr>
        <w:pStyle w:val="Textebrut"/>
      </w:pPr>
      <w:hyperlink r:id="rId118" w:history="1">
        <w:r w:rsidR="006D7E66" w:rsidRPr="006D7E66">
          <w:rPr>
            <w:rStyle w:val="Lienhypertexte"/>
          </w:rPr>
          <w:t>https://ansm.sante.fr/actualites/retour-dinformation-sur-le-prac</w:t>
        </w:r>
      </w:hyperlink>
    </w:p>
    <w:p w14:paraId="0E7E3043" w14:textId="77777777" w:rsidR="006D7E66" w:rsidRDefault="006D7E66" w:rsidP="00D94A15">
      <w:pPr>
        <w:pStyle w:val="Textebrut"/>
      </w:pPr>
    </w:p>
    <w:p w14:paraId="2C3AB223" w14:textId="03EFE202" w:rsidR="00F81194" w:rsidRDefault="00F81194" w:rsidP="00F81194">
      <w:pPr>
        <w:pStyle w:val="Textebrut"/>
      </w:pPr>
      <w:r w:rsidRPr="00F81194">
        <w:lastRenderedPageBreak/>
        <w:t>Sérialisation : pourquoi il vaut mieux contacter son LGO pour vérifier sa conformité</w:t>
      </w:r>
      <w:r>
        <w:t xml:space="preserve"> (Le Quotidien du pharmacien, 13/06/2025).</w:t>
      </w:r>
    </w:p>
    <w:p w14:paraId="2CDD649B" w14:textId="57820325" w:rsidR="00F81194" w:rsidRDefault="00F81194" w:rsidP="00F81194">
      <w:pPr>
        <w:pStyle w:val="Textebrut"/>
      </w:pPr>
      <w:r w:rsidRPr="00F81194">
        <w:t>Des pharmaciens s’exposent à un risque d’amende, parce qu’ils refusent d’appliquer la sérialisation ou parce qu’ils ont arrêté de le faire. L’assurance-maladie a commencé à envoyer des courriers à certains officinaux pour leur demander des explications, comme le signale l’Union des syndicats de pharmaciens d’officine (USPO)</w:t>
      </w:r>
    </w:p>
    <w:p w14:paraId="7D931EAB" w14:textId="68E8DADE" w:rsidR="00F81194" w:rsidRDefault="006D63B1" w:rsidP="00F81194">
      <w:pPr>
        <w:pStyle w:val="Textebrut"/>
      </w:pPr>
      <w:hyperlink r:id="rId119" w:history="1">
        <w:r w:rsidR="00F81194" w:rsidRPr="000D5366">
          <w:rPr>
            <w:rStyle w:val="Lienhypertexte"/>
          </w:rPr>
          <w:t>https://www.lequotidiendupharmacien.fr/exercice-pro/serialisation-pourquoi-il-vaut-mieux-contacter-son-lgo-pour-verifier-sa-conformite</w:t>
        </w:r>
      </w:hyperlink>
    </w:p>
    <w:p w14:paraId="50DCD5BA" w14:textId="77777777" w:rsidR="00F81194" w:rsidRDefault="00F81194" w:rsidP="00F81194">
      <w:pPr>
        <w:pStyle w:val="Textebrut"/>
      </w:pPr>
    </w:p>
    <w:p w14:paraId="442A59C7" w14:textId="321E3948" w:rsidR="00F81194" w:rsidRDefault="00661520" w:rsidP="00F81194">
      <w:pPr>
        <w:pStyle w:val="Textebrut"/>
      </w:pPr>
      <w:r w:rsidRPr="00661520">
        <w:t>Réponse de la DGOS du 16/06/2025 à une question de l'ARS BFC concernant la possibilité pour les PUI de candidater sur l’AAP SESAME lorsqu’une commande est déjà engagée</w:t>
      </w:r>
    </w:p>
    <w:p w14:paraId="346700E1" w14:textId="49F62AE7" w:rsidR="006D7E66" w:rsidRDefault="006D63B1" w:rsidP="00D94A15">
      <w:pPr>
        <w:pStyle w:val="Textebrut"/>
      </w:pPr>
      <w:hyperlink r:id="rId120" w:history="1">
        <w:r w:rsidR="00661520" w:rsidRPr="000D5366">
          <w:rPr>
            <w:rStyle w:val="Lienhypertexte"/>
          </w:rPr>
          <w:t>https://peps.sante.gouv.fr/questions%20reponses/25_dgos_reponse-aap-projet-engage16062025.pdf</w:t>
        </w:r>
      </w:hyperlink>
    </w:p>
    <w:p w14:paraId="12F97B1A" w14:textId="77777777" w:rsidR="00661520" w:rsidRDefault="00661520" w:rsidP="00D94A15">
      <w:pPr>
        <w:pStyle w:val="Textebrut"/>
      </w:pPr>
    </w:p>
    <w:p w14:paraId="27638068" w14:textId="0DD7CC5A" w:rsidR="00106145" w:rsidRDefault="00106145" w:rsidP="00D94A15">
      <w:pPr>
        <w:pStyle w:val="Textebrut"/>
      </w:pPr>
      <w:r w:rsidRPr="00106145">
        <w:t>Réponse de la DGOS du 19/06/2025 à une question de l'ARS BFC concernant PJ concernant la possibilité pour une PUI de louer des locaux n’appartenant pas à un établissement cité au R5126-1 du CSP</w:t>
      </w:r>
    </w:p>
    <w:p w14:paraId="3DCFE27B" w14:textId="306F367D" w:rsidR="00106145" w:rsidRDefault="006D63B1" w:rsidP="00D94A15">
      <w:pPr>
        <w:pStyle w:val="Textebrut"/>
      </w:pPr>
      <w:hyperlink r:id="rId121" w:history="1">
        <w:r w:rsidR="00106145" w:rsidRPr="008263C5">
          <w:rPr>
            <w:rStyle w:val="Lienhypertexte"/>
          </w:rPr>
          <w:t>https://peps.sante.gouv.fr/questions%20reponses/25_dgos_reponse-locaux-pui-loues-hors-es_19062025.pdf</w:t>
        </w:r>
      </w:hyperlink>
    </w:p>
    <w:p w14:paraId="4909A40C" w14:textId="77777777" w:rsidR="00106145" w:rsidRDefault="00106145" w:rsidP="00D94A15">
      <w:pPr>
        <w:pStyle w:val="Textebrut"/>
      </w:pPr>
    </w:p>
    <w:p w14:paraId="323B83C0" w14:textId="15DD1DE2" w:rsidR="00661520" w:rsidRDefault="00A85D4D" w:rsidP="00D94A15">
      <w:pPr>
        <w:pStyle w:val="Textebrut"/>
      </w:pPr>
      <w:r w:rsidRPr="00A85D4D">
        <w:t>Lutte contre les fraudes : l’Assurance Maladie déconventionne 7 centres de santé d’un même réseau (Ameli, le 16/06/2025)</w:t>
      </w:r>
    </w:p>
    <w:p w14:paraId="70D7AE97" w14:textId="6AC8355E" w:rsidR="00A85D4D" w:rsidRDefault="006D63B1" w:rsidP="00D94A15">
      <w:pPr>
        <w:pStyle w:val="Textebrut"/>
      </w:pPr>
      <w:hyperlink r:id="rId122" w:history="1">
        <w:r w:rsidR="00A85D4D" w:rsidRPr="000D5366">
          <w:rPr>
            <w:rStyle w:val="Lienhypertexte"/>
          </w:rPr>
          <w:t>https://www.assurance-maladie.ameli.fr/presse/2025-06-16-cp-cds</w:t>
        </w:r>
      </w:hyperlink>
    </w:p>
    <w:p w14:paraId="59B6B44C" w14:textId="77777777" w:rsidR="00A85D4D" w:rsidRDefault="00A85D4D" w:rsidP="00D94A15">
      <w:pPr>
        <w:pStyle w:val="Textebrut"/>
      </w:pPr>
    </w:p>
    <w:p w14:paraId="0F4B3F6B" w14:textId="454B7922" w:rsidR="00A85D4D" w:rsidRDefault="00A85D4D" w:rsidP="00A85D4D">
      <w:pPr>
        <w:pStyle w:val="Textebrut"/>
      </w:pPr>
      <w:r>
        <w:t>Premières infections locales au chikungunya dans le sud de la France (Le Moniteur des Pharmacies, le 16/06/2025).</w:t>
      </w:r>
    </w:p>
    <w:p w14:paraId="61786D56" w14:textId="498B452F" w:rsidR="00A85D4D" w:rsidRDefault="00A85D4D" w:rsidP="00A85D4D">
      <w:pPr>
        <w:pStyle w:val="Textebrut"/>
      </w:pPr>
      <w:r>
        <w:t>Les agences régionales de santé (ARS) Provence-Alpes-Côte d’Azur et Occitanie ont confirmé la détection des deux premiers cas autochtones de chikungunya sur le territoire métropolitain. Ces cas ont été identifiés dans les communes de La Crau (Var) et Prades-le-Lez (Hérault)</w:t>
      </w:r>
    </w:p>
    <w:p w14:paraId="408FDB98" w14:textId="63CA8495" w:rsidR="00661520" w:rsidRDefault="006D63B1" w:rsidP="00D94A15">
      <w:pPr>
        <w:pStyle w:val="Textebrut"/>
      </w:pPr>
      <w:hyperlink r:id="rId123" w:history="1">
        <w:r w:rsidR="00A85D4D" w:rsidRPr="000D5366">
          <w:rPr>
            <w:rStyle w:val="Lienhypertexte"/>
          </w:rPr>
          <w:t>https://www.lemoniteurdespharmacies.fr/therapeutique/vigilances/premieres-infections-locales-au-chikungunya-dans-le-sud-de-la-france</w:t>
        </w:r>
      </w:hyperlink>
    </w:p>
    <w:p w14:paraId="31723392" w14:textId="77777777" w:rsidR="00A85D4D" w:rsidRDefault="00A85D4D" w:rsidP="00D94A15">
      <w:pPr>
        <w:pStyle w:val="Textebrut"/>
      </w:pPr>
    </w:p>
    <w:p w14:paraId="6B6ADBA5" w14:textId="029A2924" w:rsidR="00A85D4D" w:rsidRPr="00A85D4D" w:rsidRDefault="00A85D4D" w:rsidP="00A85D4D">
      <w:pPr>
        <w:pStyle w:val="Textebrut"/>
      </w:pPr>
      <w:r w:rsidRPr="00A85D4D">
        <w:t>Communiqué du 17/06</w:t>
      </w:r>
      <w:r>
        <w:t>/</w:t>
      </w:r>
      <w:r w:rsidRPr="00A85D4D">
        <w:t>2025 - Préparation estivale du système de santé : une stratégie coordonnée pour garantir l’accès aux soins pendant l’été</w:t>
      </w:r>
      <w:r>
        <w:t>.</w:t>
      </w:r>
    </w:p>
    <w:p w14:paraId="7D7949F7" w14:textId="6F28E8F2" w:rsidR="00A85D4D" w:rsidRPr="00A85D4D" w:rsidRDefault="00A85D4D" w:rsidP="00A85D4D">
      <w:pPr>
        <w:pStyle w:val="Textebrut"/>
      </w:pPr>
      <w:r w:rsidRPr="00A85D4D">
        <w:t xml:space="preserve">Alors que la période estivale représente chaque année un défi majeur pour le système de santé, Yannick </w:t>
      </w:r>
      <w:proofErr w:type="spellStart"/>
      <w:r w:rsidRPr="00A85D4D">
        <w:t>Neuder</w:t>
      </w:r>
      <w:proofErr w:type="spellEnd"/>
      <w:r w:rsidRPr="00A85D4D">
        <w:t>, ministre chargé de la Santé et de l’Accès aux Soins a présenté ce jour les grandes orientations de la stratégie nationale de préparation à l’été 2025</w:t>
      </w:r>
    </w:p>
    <w:p w14:paraId="06E5D7E4" w14:textId="38004458" w:rsidR="00A85D4D" w:rsidRDefault="006D63B1" w:rsidP="00D94A15">
      <w:pPr>
        <w:pStyle w:val="Textebrut"/>
      </w:pPr>
      <w:hyperlink r:id="rId124" w:history="1">
        <w:r w:rsidR="00A85D4D" w:rsidRPr="00A85D4D">
          <w:rPr>
            <w:rStyle w:val="Lienhypertexte"/>
          </w:rPr>
          <w:t>https://sante.gouv.fr/actualites/presse/communiques-de-presse/article/preparation-estivale-du-systeme-de-sante-une-strategie-coordonnee-pour-garantir</w:t>
        </w:r>
      </w:hyperlink>
    </w:p>
    <w:p w14:paraId="38F2EDC4" w14:textId="77777777" w:rsidR="00A85D4D" w:rsidRDefault="00A85D4D" w:rsidP="00D94A15">
      <w:pPr>
        <w:pStyle w:val="Textebrut"/>
      </w:pPr>
    </w:p>
    <w:p w14:paraId="7842C56A" w14:textId="4BFED781" w:rsidR="00A85D4D" w:rsidRDefault="00A85D4D" w:rsidP="00D94A15">
      <w:pPr>
        <w:pStyle w:val="Textebrut"/>
      </w:pPr>
      <w:r w:rsidRPr="00A85D4D">
        <w:t>Antalgiques opioïdes : un report de prescription sur les médicaments à base de poudre d’opium</w:t>
      </w:r>
      <w:r>
        <w:t xml:space="preserve"> (Le Moniteur des pharmacies, 19/06/2025).</w:t>
      </w:r>
    </w:p>
    <w:p w14:paraId="77F6BF12" w14:textId="7B5463A5" w:rsidR="00A85D4D" w:rsidRDefault="00A85D4D" w:rsidP="00D94A15">
      <w:pPr>
        <w:pStyle w:val="Textebrut"/>
      </w:pPr>
      <w:r w:rsidRPr="00A85D4D">
        <w:t xml:space="preserve">Trois mois après leur entrée en vigueur, les nouvelles règles de prescription et de dispensation des médicaments renfermant </w:t>
      </w:r>
      <w:proofErr w:type="spellStart"/>
      <w:r w:rsidRPr="00A85D4D">
        <w:t>tramadol</w:t>
      </w:r>
      <w:proofErr w:type="spellEnd"/>
      <w:r w:rsidRPr="00A85D4D">
        <w:t xml:space="preserve">, codéine ou </w:t>
      </w:r>
      <w:proofErr w:type="spellStart"/>
      <w:r w:rsidRPr="00A85D4D">
        <w:t>dihydrocodéine</w:t>
      </w:r>
      <w:proofErr w:type="spellEnd"/>
      <w:r w:rsidRPr="00A85D4D">
        <w:t xml:space="preserve"> ont pour conséquence un recours accru aux spécialités contenant de la poudre d’opium, non concernées par ces mesures</w:t>
      </w:r>
    </w:p>
    <w:p w14:paraId="0F1ADD05" w14:textId="68F7FB09" w:rsidR="00A85D4D" w:rsidRDefault="006D63B1" w:rsidP="00D94A15">
      <w:pPr>
        <w:pStyle w:val="Textebrut"/>
      </w:pPr>
      <w:hyperlink r:id="rId125" w:history="1">
        <w:r w:rsidR="00A85D4D" w:rsidRPr="000D5366">
          <w:rPr>
            <w:rStyle w:val="Lienhypertexte"/>
          </w:rPr>
          <w:t>https://www.lemoniteurdespharmacies.fr/legislation/dispensation/antalgiques-opioides-un-report-de-prescription-sur-les-medicaments-a-base-de-poudre-dopium</w:t>
        </w:r>
      </w:hyperlink>
    </w:p>
    <w:p w14:paraId="341F02A6" w14:textId="77777777" w:rsidR="00A85D4D" w:rsidRDefault="00A85D4D" w:rsidP="00D94A15">
      <w:pPr>
        <w:pStyle w:val="Textebrut"/>
      </w:pPr>
    </w:p>
    <w:p w14:paraId="773D5EEA" w14:textId="3FD7EF85" w:rsidR="00E80A0C" w:rsidRPr="00E80A0C" w:rsidRDefault="00E80A0C" w:rsidP="00E80A0C">
      <w:pPr>
        <w:pStyle w:val="Textebrut"/>
      </w:pPr>
      <w:r w:rsidRPr="00E80A0C">
        <w:t xml:space="preserve">Point de situation sur les traitements par </w:t>
      </w:r>
      <w:proofErr w:type="spellStart"/>
      <w:r w:rsidRPr="00E80A0C">
        <w:t>fluoropyrimidines</w:t>
      </w:r>
      <w:proofErr w:type="spellEnd"/>
      <w:r w:rsidRPr="00E80A0C">
        <w:t xml:space="preserve"> et la recherche obligatoire d’un déficit en DPD (ANSM, actualisation du 12/06/2025)</w:t>
      </w:r>
      <w:r>
        <w:t>.</w:t>
      </w:r>
    </w:p>
    <w:p w14:paraId="086F266E" w14:textId="05B3051D" w:rsidR="00E80A0C" w:rsidRPr="00E80A0C" w:rsidRDefault="00E80A0C" w:rsidP="00E80A0C">
      <w:pPr>
        <w:pStyle w:val="Textebrut"/>
      </w:pPr>
      <w:r w:rsidRPr="00E80A0C">
        <w:t xml:space="preserve">Le comité de pharmacovigilance (PRAC) de l’Agence européenne du médicament a adopté la mise à jour des résumés des caractéristiques des produits (RCP) des médicaments à base de 5-FU et des RCP des médicaments à base de </w:t>
      </w:r>
      <w:proofErr w:type="spellStart"/>
      <w:r w:rsidRPr="00E80A0C">
        <w:t>capécitabine</w:t>
      </w:r>
      <w:proofErr w:type="spellEnd"/>
    </w:p>
    <w:p w14:paraId="2B220156" w14:textId="77777777" w:rsidR="00E80A0C" w:rsidRPr="00E80A0C" w:rsidRDefault="006D63B1" w:rsidP="00E80A0C">
      <w:pPr>
        <w:pStyle w:val="Textebrut"/>
      </w:pPr>
      <w:hyperlink r:id="rId126" w:history="1">
        <w:r w:rsidR="00E80A0C" w:rsidRPr="00E80A0C">
          <w:rPr>
            <w:rStyle w:val="Lienhypertexte"/>
          </w:rPr>
          <w:t>https://ansm.sante.fr/actualites/point-de-situation-sur-les-traitements-par-fluoropyrimidines-et-la-recherche-obligatoire-dun-deficit-en-dpd</w:t>
        </w:r>
      </w:hyperlink>
    </w:p>
    <w:p w14:paraId="51D0FB2F" w14:textId="77777777" w:rsidR="00A85D4D" w:rsidRDefault="00A85D4D" w:rsidP="00D94A15">
      <w:pPr>
        <w:pStyle w:val="Textebrut"/>
      </w:pPr>
    </w:p>
    <w:p w14:paraId="77DAE150" w14:textId="77777777" w:rsidR="001B7B75" w:rsidRPr="001B7B75" w:rsidRDefault="001B7B75" w:rsidP="001B7B75">
      <w:pPr>
        <w:pStyle w:val="Textebrut"/>
      </w:pPr>
      <w:r w:rsidRPr="001B7B75">
        <w:lastRenderedPageBreak/>
        <w:t>Cytomégalovirus (CMV) chez la femme enceinte : la HAS recommande un dépistage systématique pour toutes à réévaluer après 3 ans de mise en œuvre (HAS, le 17/06/2025)</w:t>
      </w:r>
    </w:p>
    <w:p w14:paraId="2302B060" w14:textId="77777777" w:rsidR="001B7B75" w:rsidRPr="001B7B75" w:rsidRDefault="006D63B1" w:rsidP="001B7B75">
      <w:pPr>
        <w:pStyle w:val="Textebrut"/>
      </w:pPr>
      <w:hyperlink r:id="rId127" w:history="1">
        <w:r w:rsidR="001B7B75" w:rsidRPr="001B7B75">
          <w:rPr>
            <w:rStyle w:val="Lienhypertexte"/>
          </w:rPr>
          <w:t>https://www.has-sante.fr/jcms/p_3610208/fr/cytomegalovirus-cmv-chez-la-femme-enceinte-la-has-recommande-un-depistage-systematique-pour-toutes-a-reevaluer-apres-3-ans-de-mise-en-oeuvre</w:t>
        </w:r>
      </w:hyperlink>
    </w:p>
    <w:p w14:paraId="2EA97639" w14:textId="77777777" w:rsidR="00E80A0C" w:rsidRDefault="00E80A0C" w:rsidP="00D94A15">
      <w:pPr>
        <w:pStyle w:val="Textebrut"/>
      </w:pPr>
    </w:p>
    <w:p w14:paraId="27948FCA" w14:textId="77777777" w:rsidR="001B7B75" w:rsidRPr="001B7B75" w:rsidRDefault="001B7B75" w:rsidP="001B7B75">
      <w:pPr>
        <w:pStyle w:val="Textebrut"/>
      </w:pPr>
      <w:r w:rsidRPr="001B7B75">
        <w:t xml:space="preserve">Chikungunya : le vaccin </w:t>
      </w:r>
      <w:proofErr w:type="spellStart"/>
      <w:r w:rsidRPr="001B7B75">
        <w:t>Vimkunya</w:t>
      </w:r>
      <w:proofErr w:type="spellEnd"/>
      <w:r w:rsidRPr="001B7B75">
        <w:t xml:space="preserve"> désormais disponible (Le Quotidien du pharmacien, le 17/06/2025).</w:t>
      </w:r>
    </w:p>
    <w:p w14:paraId="6FC79DA7" w14:textId="095D09C2" w:rsidR="001B7B75" w:rsidRDefault="001B7B75" w:rsidP="001B7B75">
      <w:pPr>
        <w:pStyle w:val="Textebrut"/>
      </w:pPr>
      <w:r w:rsidRPr="001B7B75">
        <w:t xml:space="preserve">Le Laboratoire </w:t>
      </w:r>
      <w:proofErr w:type="spellStart"/>
      <w:r w:rsidRPr="001B7B75">
        <w:t>Bavarian</w:t>
      </w:r>
      <w:proofErr w:type="spellEnd"/>
      <w:r w:rsidRPr="001B7B75">
        <w:t xml:space="preserve"> Nordic annonce le lancement sur le marché français du vaccin </w:t>
      </w:r>
      <w:proofErr w:type="spellStart"/>
      <w:r w:rsidRPr="001B7B75">
        <w:t>Vimkunya</w:t>
      </w:r>
      <w:proofErr w:type="spellEnd"/>
      <w:r w:rsidRPr="001B7B75">
        <w:t xml:space="preserve"> contre le virus du chikungunya. Un vaccin non vivant, à base de particules pseudo-virales, qui pourrait être une alternative au vaccin </w:t>
      </w:r>
      <w:proofErr w:type="spellStart"/>
      <w:r w:rsidRPr="001B7B75">
        <w:t>Ixchiq</w:t>
      </w:r>
      <w:proofErr w:type="spellEnd"/>
      <w:r w:rsidRPr="001B7B75">
        <w:t>, notamment chez les personnes âgées</w:t>
      </w:r>
    </w:p>
    <w:p w14:paraId="014E20BA" w14:textId="5F959E44" w:rsidR="001B7B75" w:rsidRDefault="006D63B1" w:rsidP="001B7B75">
      <w:pPr>
        <w:pStyle w:val="Textebrut"/>
      </w:pPr>
      <w:hyperlink r:id="rId128" w:history="1">
        <w:r w:rsidR="001B7B75" w:rsidRPr="000D5366">
          <w:rPr>
            <w:rStyle w:val="Lienhypertexte"/>
          </w:rPr>
          <w:t>https://www.lequotidiendupharmacien.fr/medicament-parapharmacie/medicament/chikungunya-le-vaccin-vimkunya-desormais-disponible</w:t>
        </w:r>
      </w:hyperlink>
    </w:p>
    <w:p w14:paraId="25905B24" w14:textId="77777777" w:rsidR="001B7B75" w:rsidRDefault="001B7B75" w:rsidP="001B7B75">
      <w:pPr>
        <w:pStyle w:val="Textebrut"/>
      </w:pPr>
    </w:p>
    <w:p w14:paraId="4476586E" w14:textId="5F5CD920" w:rsidR="004208A4" w:rsidRPr="004208A4" w:rsidRDefault="004208A4" w:rsidP="004208A4">
      <w:pPr>
        <w:pStyle w:val="Textebrut"/>
      </w:pPr>
      <w:r w:rsidRPr="004208A4">
        <w:t>Rougeole : hausse du nombre de cas en Europe, surtout chez des personnes non vaccinées (Prescrire, Juin 2025)</w:t>
      </w:r>
      <w:r>
        <w:t>.</w:t>
      </w:r>
    </w:p>
    <w:p w14:paraId="57759643" w14:textId="0B2B4DE1" w:rsidR="001B7B75" w:rsidRDefault="004208A4" w:rsidP="004208A4">
      <w:pPr>
        <w:pStyle w:val="Textebrut"/>
      </w:pPr>
      <w:r w:rsidRPr="004208A4">
        <w:t>Après une quasi-absence de cas lors des périodes de confinement liées à la pandémie de covid-19, la rougeole est réapparue en France et ailleurs en Europe</w:t>
      </w:r>
    </w:p>
    <w:p w14:paraId="6EB636AF" w14:textId="3F30A13E" w:rsidR="004208A4" w:rsidRDefault="006D63B1" w:rsidP="004208A4">
      <w:pPr>
        <w:pStyle w:val="Textebrut"/>
      </w:pPr>
      <w:hyperlink r:id="rId129" w:history="1">
        <w:r w:rsidR="004208A4" w:rsidRPr="000D5366">
          <w:rPr>
            <w:rStyle w:val="Lienhypertexte"/>
          </w:rPr>
          <w:t>https://www.prescrire.org/sante-et-societe/Rougeole-hausse-du-nombre-de-cas-en-Europe-surtout-chez-des-personnes-non-vaccinees</w:t>
        </w:r>
      </w:hyperlink>
    </w:p>
    <w:p w14:paraId="61A77019" w14:textId="77777777" w:rsidR="004208A4" w:rsidRDefault="004208A4" w:rsidP="004208A4">
      <w:pPr>
        <w:pStyle w:val="Textebrut"/>
      </w:pPr>
    </w:p>
    <w:p w14:paraId="5C1B5FD4" w14:textId="77777777" w:rsidR="00BC386A" w:rsidRPr="00BC386A" w:rsidRDefault="00BC386A" w:rsidP="00BC386A">
      <w:pPr>
        <w:pStyle w:val="Textebrut"/>
      </w:pPr>
      <w:r w:rsidRPr="00BC386A">
        <w:t xml:space="preserve">La </w:t>
      </w:r>
      <w:proofErr w:type="spellStart"/>
      <w:r w:rsidRPr="00BC386A">
        <w:t>kérato</w:t>
      </w:r>
      <w:proofErr w:type="spellEnd"/>
      <w:r w:rsidRPr="00BC386A">
        <w:t>-pigmentation des yeux : un essor qui n’est pas sans risques (Académie nationale de médecine, 18/06/2025)</w:t>
      </w:r>
    </w:p>
    <w:p w14:paraId="5FF92DE7" w14:textId="2138284D" w:rsidR="004208A4" w:rsidRDefault="006D63B1" w:rsidP="00BC386A">
      <w:pPr>
        <w:pStyle w:val="Textebrut"/>
      </w:pPr>
      <w:hyperlink r:id="rId130" w:history="1">
        <w:r w:rsidR="00BC386A" w:rsidRPr="00BC386A">
          <w:rPr>
            <w:rStyle w:val="Lienhypertexte"/>
          </w:rPr>
          <w:t>https://www.academie-medecine.fr/la-kerato-pigmentation-des-yeux-un-essor-qui-nest-pas-sans-risques/</w:t>
        </w:r>
      </w:hyperlink>
    </w:p>
    <w:p w14:paraId="72EDC6FC" w14:textId="77777777" w:rsidR="00BC386A" w:rsidRDefault="00BC386A" w:rsidP="00BC386A">
      <w:pPr>
        <w:pStyle w:val="Textebrut"/>
      </w:pPr>
    </w:p>
    <w:p w14:paraId="244C1E5B" w14:textId="77777777" w:rsidR="00BC386A" w:rsidRPr="00BC386A" w:rsidRDefault="00BC386A" w:rsidP="00BC386A">
      <w:pPr>
        <w:pStyle w:val="Textebrut"/>
      </w:pPr>
      <w:r w:rsidRPr="00BC386A">
        <w:t>DSA : la Commission a franchi deux étapes majeures dans son enquête concernant la conformité d'</w:t>
      </w:r>
      <w:proofErr w:type="spellStart"/>
      <w:r w:rsidRPr="00BC386A">
        <w:t>AliExpress</w:t>
      </w:r>
      <w:proofErr w:type="spellEnd"/>
      <w:r w:rsidRPr="00BC386A">
        <w:t xml:space="preserve"> (Commission européenne, 18/06/2025)</w:t>
      </w:r>
    </w:p>
    <w:p w14:paraId="17355D48" w14:textId="77777777" w:rsidR="00BC386A" w:rsidRPr="00BC386A" w:rsidRDefault="00BC386A" w:rsidP="00BC386A">
      <w:pPr>
        <w:pStyle w:val="Textebrut"/>
      </w:pPr>
      <w:r w:rsidRPr="00BC386A">
        <w:t>Aujourd'hui, la Commission a franchi deux étapes majeures dans son enquête concernant la conformité d'</w:t>
      </w:r>
      <w:proofErr w:type="spellStart"/>
      <w:r w:rsidRPr="00BC386A">
        <w:t>AliExpress</w:t>
      </w:r>
      <w:proofErr w:type="spellEnd"/>
      <w:r w:rsidRPr="00BC386A">
        <w:t xml:space="preserve"> avec la législation sur les services numériques (DSA) (NDLR : engagements proposés par </w:t>
      </w:r>
      <w:proofErr w:type="spellStart"/>
      <w:r w:rsidRPr="00BC386A">
        <w:t>Aliexpress</w:t>
      </w:r>
      <w:proofErr w:type="spellEnd"/>
      <w:r w:rsidRPr="00BC386A">
        <w:t xml:space="preserve"> concernant les systèmes mis en place par la plateforme pour surveiller et détecter les produits illégaux, tels que les médicaments, les compléments alimentaires et le matériel destiné aux adultes) </w:t>
      </w:r>
    </w:p>
    <w:p w14:paraId="02E1AFAD" w14:textId="75484CEC" w:rsidR="00BC386A" w:rsidRDefault="006D63B1" w:rsidP="00BC386A">
      <w:pPr>
        <w:pStyle w:val="Textebrut"/>
      </w:pPr>
      <w:hyperlink r:id="rId131" w:history="1">
        <w:r w:rsidR="00BC386A" w:rsidRPr="00BC386A">
          <w:rPr>
            <w:rStyle w:val="Lienhypertexte"/>
          </w:rPr>
          <w:t>https://france.representation.ec.europa.eu/informations/dsa-la-commission-franchi-deux-etapes-majeures-dans-son-enquete-concernant-la-conformite-daliexpress-2025-06-18_fr</w:t>
        </w:r>
      </w:hyperlink>
    </w:p>
    <w:p w14:paraId="4ECD9AEA" w14:textId="77777777" w:rsidR="00BC386A" w:rsidRDefault="00BC386A" w:rsidP="00BC386A">
      <w:pPr>
        <w:pStyle w:val="Textebrut"/>
      </w:pPr>
    </w:p>
    <w:p w14:paraId="0DF24F63" w14:textId="3ADE256F" w:rsidR="00BC386A" w:rsidRPr="00BC386A" w:rsidRDefault="00BC386A" w:rsidP="00BC386A">
      <w:pPr>
        <w:pStyle w:val="Textebrut"/>
      </w:pPr>
      <w:r w:rsidRPr="00BC386A">
        <w:t>Communiqué</w:t>
      </w:r>
      <w:r>
        <w:t xml:space="preserve"> du 19/06/2025</w:t>
      </w:r>
      <w:r w:rsidRPr="00BC386A">
        <w:t xml:space="preserve"> - Alerte du comité d’alerte de l’ONDAM</w:t>
      </w:r>
      <w:r>
        <w:t>.</w:t>
      </w:r>
    </w:p>
    <w:p w14:paraId="23DC33E7" w14:textId="774EEEF5" w:rsidR="00BC386A" w:rsidRPr="00BC386A" w:rsidRDefault="00BC386A" w:rsidP="00BC386A">
      <w:pPr>
        <w:pStyle w:val="Textebrut"/>
      </w:pPr>
      <w:r w:rsidRPr="00BC386A">
        <w:t>Le comité d’alerte de l’Objectif national de dépenses d’assurance maladie (ONDAM), composé de trois personnalités indépendantes, a rendu ce jour un avis soulignant un risque sérieux de dépassement de l’ONDAM fixé par la loi de financement de la sécurité sociale pour 2025, au-delà du seuil de déclenchement de l’alerte</w:t>
      </w:r>
    </w:p>
    <w:p w14:paraId="51BFDB77" w14:textId="77777777" w:rsidR="00BC386A" w:rsidRPr="00BC386A" w:rsidRDefault="006D63B1" w:rsidP="00BC386A">
      <w:pPr>
        <w:pStyle w:val="Textebrut"/>
      </w:pPr>
      <w:hyperlink r:id="rId132" w:history="1">
        <w:r w:rsidR="00BC386A" w:rsidRPr="00BC386A">
          <w:rPr>
            <w:rStyle w:val="Lienhypertexte"/>
          </w:rPr>
          <w:t>https://sante.gouv.fr/actualites/presse/communiques-de-presse/article/alerte-du-comite-d-alerte-de-l-ondam</w:t>
        </w:r>
      </w:hyperlink>
    </w:p>
    <w:p w14:paraId="270CD28B" w14:textId="77777777" w:rsidR="00BC386A" w:rsidRDefault="00BC386A" w:rsidP="00BC386A">
      <w:pPr>
        <w:pStyle w:val="Textebrut"/>
      </w:pPr>
    </w:p>
    <w:p w14:paraId="5E310A11" w14:textId="77777777" w:rsidR="00AE5795" w:rsidRPr="00AE5795" w:rsidRDefault="00AE5795" w:rsidP="00AE5795">
      <w:pPr>
        <w:pStyle w:val="Textebrut"/>
      </w:pPr>
      <w:r w:rsidRPr="00AE5795">
        <w:t xml:space="preserve">Conseil d'État, 5ème - 6ème chambres réunies, 06/06/2025, 495797, Inédit au recueil Lebon. </w:t>
      </w:r>
    </w:p>
    <w:p w14:paraId="1A5C156E" w14:textId="77777777" w:rsidR="00AE5795" w:rsidRPr="00AE5795" w:rsidRDefault="00AE5795" w:rsidP="00AE5795">
      <w:pPr>
        <w:pStyle w:val="Textebrut"/>
      </w:pPr>
      <w:r w:rsidRPr="00AE5795">
        <w:t>(</w:t>
      </w:r>
      <w:proofErr w:type="spellStart"/>
      <w:r w:rsidRPr="00AE5795">
        <w:t>N</w:t>
      </w:r>
      <w:r>
        <w:t>dl</w:t>
      </w:r>
      <w:r w:rsidRPr="00AE5795">
        <w:t>R</w:t>
      </w:r>
      <w:proofErr w:type="spellEnd"/>
      <w:r w:rsidRPr="00AE5795">
        <w:t xml:space="preserve"> : Décision concernant le décret n° 2024-583 du 24 juin 2024 relatif à la durée minimale d'exercice préalable de certains professionnels avant leur mise à disposition d'un établissement de santé, d'un laboratoire de biologie médicale ou d'un établissement ou service social ou médico-social par une entreprise de travail temporaire. Le Conseil d’Etat a accédé à la principale demande de </w:t>
      </w:r>
      <w:proofErr w:type="spellStart"/>
      <w:r w:rsidRPr="00AE5795">
        <w:t>Prism’emploi</w:t>
      </w:r>
      <w:proofErr w:type="spellEnd"/>
      <w:r w:rsidRPr="00AE5795">
        <w:t xml:space="preserve"> et a annulé partiellement</w:t>
      </w:r>
      <w:r w:rsidRPr="00AE5795">
        <w:rPr>
          <w:b/>
          <w:bCs/>
        </w:rPr>
        <w:t xml:space="preserve"> </w:t>
      </w:r>
      <w:r w:rsidRPr="00AE5795">
        <w:t>le décret du 24 juin 2024, en considérant que la volonté du législateur était d’imposer aux jeunes diplômés ou jeunes professionnels de démarrer leur activité professionnelle au sein d’équipes stables et éviter qu’ils ne débutent leur carrière dans le cadre de l’intérim, mais qu’il ne s’agissait pas d’interdire à ceux qui exerçaient déjà leur activité en intérim de la poursuivre).</w:t>
      </w:r>
    </w:p>
    <w:p w14:paraId="59AEDBF9" w14:textId="77777777" w:rsidR="00AE5795" w:rsidRDefault="006D63B1" w:rsidP="00AE5795">
      <w:pPr>
        <w:pStyle w:val="Textebrut"/>
      </w:pPr>
      <w:hyperlink r:id="rId133" w:history="1">
        <w:r w:rsidR="00AE5795" w:rsidRPr="000D5366">
          <w:rPr>
            <w:rStyle w:val="Lienhypertexte"/>
          </w:rPr>
          <w:t>https://www.conseil-etat.fr/fr/arianeweb/CE/decision/2025-06-06/495797</w:t>
        </w:r>
      </w:hyperlink>
    </w:p>
    <w:p w14:paraId="2439D672" w14:textId="77777777" w:rsidR="00AE5795" w:rsidRDefault="00AE5795" w:rsidP="00AE5795">
      <w:pPr>
        <w:pStyle w:val="Textebrut"/>
      </w:pPr>
    </w:p>
    <w:p w14:paraId="79DDBD57" w14:textId="77777777" w:rsidR="006D63B1" w:rsidRDefault="006D63B1" w:rsidP="00AE5795">
      <w:pPr>
        <w:pStyle w:val="Textebrut"/>
      </w:pPr>
    </w:p>
    <w:p w14:paraId="35CAB5D8" w14:textId="77777777" w:rsidR="006D63B1" w:rsidRDefault="006D63B1" w:rsidP="00AE5795">
      <w:pPr>
        <w:pStyle w:val="Textebrut"/>
      </w:pPr>
    </w:p>
    <w:p w14:paraId="1D96D4C8" w14:textId="77777777" w:rsidR="006D63B1" w:rsidRDefault="006D63B1" w:rsidP="00AE5795">
      <w:pPr>
        <w:pStyle w:val="Textebrut"/>
      </w:pPr>
    </w:p>
    <w:p w14:paraId="13861D72" w14:textId="77777777" w:rsidR="006D63B1" w:rsidRDefault="006D63B1" w:rsidP="00AE5795">
      <w:pPr>
        <w:pStyle w:val="Textebrut"/>
      </w:pPr>
    </w:p>
    <w:p w14:paraId="498B7E36" w14:textId="7A62CA21" w:rsidR="00AE5795" w:rsidRPr="00AE5795" w:rsidRDefault="00AE5795" w:rsidP="00AE5795">
      <w:pPr>
        <w:pStyle w:val="Textebrut"/>
      </w:pPr>
      <w:r w:rsidRPr="00AE5795">
        <w:lastRenderedPageBreak/>
        <w:t>Biosimilaires : de nouvelles molécules substituables par le pharmacien (Ameli, 19/06/22)</w:t>
      </w:r>
      <w:r>
        <w:t>.</w:t>
      </w:r>
    </w:p>
    <w:p w14:paraId="0775BDD4" w14:textId="3AF1528B" w:rsidR="00AE5795" w:rsidRPr="00AE5795" w:rsidRDefault="00AE5795" w:rsidP="00AE5795">
      <w:pPr>
        <w:pStyle w:val="Textebrut"/>
      </w:pPr>
      <w:r w:rsidRPr="00AE5795">
        <w:t>La liste des groupes biologiques similaires substituables par le pharmacien d’officine s’est élargie passant ainsi de 3 à 9 molécules substituables (</w:t>
      </w:r>
      <w:hyperlink r:id="rId134" w:tgtFrame="_blank" w:history="1">
        <w:r w:rsidRPr="00AE5795">
          <w:rPr>
            <w:rStyle w:val="Lienhypertexte"/>
          </w:rPr>
          <w:t>arrêté du 20 février 2025 publié au Journal officiel du 27 février 2025</w:t>
        </w:r>
      </w:hyperlink>
      <w:r w:rsidRPr="00AE5795">
        <w:t>)</w:t>
      </w:r>
    </w:p>
    <w:p w14:paraId="4B002A2F" w14:textId="77777777" w:rsidR="00AE5795" w:rsidRPr="00AE5795" w:rsidRDefault="006D63B1" w:rsidP="00AE5795">
      <w:pPr>
        <w:pStyle w:val="Textebrut"/>
      </w:pPr>
      <w:hyperlink r:id="rId135" w:history="1">
        <w:r w:rsidR="00AE5795" w:rsidRPr="00AE5795">
          <w:rPr>
            <w:rStyle w:val="Lienhypertexte"/>
          </w:rPr>
          <w:t>https://www.ameli.fr/pharmacien/actualites/biosimilaires-de-nouvelles-molecules-substituables-par-le-pharmacien</w:t>
        </w:r>
      </w:hyperlink>
    </w:p>
    <w:p w14:paraId="3DB8FBE7" w14:textId="77777777" w:rsidR="00F67EFC" w:rsidRDefault="00F67EFC" w:rsidP="00F939C1">
      <w:pPr>
        <w:pStyle w:val="Textebrut"/>
      </w:pPr>
    </w:p>
    <w:p w14:paraId="73552ACE" w14:textId="33D83EC2" w:rsidR="0094755D" w:rsidRPr="0094755D" w:rsidRDefault="0094755D" w:rsidP="0094755D">
      <w:pPr>
        <w:pStyle w:val="Textebrut"/>
      </w:pPr>
      <w:r w:rsidRPr="0094755D">
        <w:t>Référentiel d’évaluation des demandes d’autorisation de pharmacies à usage intérieur : actualisation 2025 (Ordre des Pharmaciens, 19/06/2025)</w:t>
      </w:r>
      <w:r>
        <w:t>.</w:t>
      </w:r>
    </w:p>
    <w:p w14:paraId="431BF879" w14:textId="255818A6" w:rsidR="00B56BC5" w:rsidRDefault="0094755D" w:rsidP="0094755D">
      <w:pPr>
        <w:pStyle w:val="Textebrut"/>
      </w:pPr>
      <w:r w:rsidRPr="0094755D">
        <w:t>Cette </w:t>
      </w:r>
      <w:hyperlink r:id="rId136" w:tooltip="undefined" w:history="1">
        <w:r w:rsidRPr="0094755D">
          <w:rPr>
            <w:rStyle w:val="Lienhypertexte"/>
          </w:rPr>
          <w:t>actualisation</w:t>
        </w:r>
      </w:hyperlink>
      <w:r w:rsidRPr="0094755D">
        <w:t> comporte notamment quatre nouvelles recommandations concernant les possibilités de coopération et de sous-traitance données par le CSP, les formalités obligatoires lors de la prise d’une gérance de PUI, le stockage de gaz à usage médical, liquides et matières inflammables ainsi que les remplacements</w:t>
      </w:r>
    </w:p>
    <w:p w14:paraId="7A5FCB5D" w14:textId="1E468183" w:rsidR="00451AA1" w:rsidRDefault="006D63B1" w:rsidP="00361AD6">
      <w:pPr>
        <w:pStyle w:val="Textebrut"/>
      </w:pPr>
      <w:hyperlink r:id="rId137" w:history="1">
        <w:r w:rsidR="0094755D" w:rsidRPr="000D5366">
          <w:rPr>
            <w:rStyle w:val="Lienhypertexte"/>
          </w:rPr>
          <w:t>https://www.ordre.pharmacien.fr/les-communications/focus-sur/les-actualites/referentiel-d-evaluation-des-demandes-d-autorisation-de-pharmacies-a-usage-interieur-actualisation-2025</w:t>
        </w:r>
      </w:hyperlink>
    </w:p>
    <w:p w14:paraId="6B7A5B15" w14:textId="3033C69E" w:rsidR="0094755D" w:rsidRDefault="0094755D" w:rsidP="00361AD6">
      <w:pPr>
        <w:pStyle w:val="Textebrut"/>
      </w:pPr>
      <w:r w:rsidRPr="0094755D">
        <w:t>Le référentiel :</w:t>
      </w:r>
    </w:p>
    <w:p w14:paraId="1E206101" w14:textId="154D25FA" w:rsidR="0094755D" w:rsidRDefault="006D63B1" w:rsidP="00361AD6">
      <w:pPr>
        <w:pStyle w:val="Textebrut"/>
      </w:pPr>
      <w:hyperlink r:id="rId138" w:history="1">
        <w:r w:rsidR="0094755D" w:rsidRPr="000D5366">
          <w:rPr>
            <w:rStyle w:val="Lienhypertexte"/>
          </w:rPr>
          <w:t>https://www.ordre.pharmacien.fr/mediatheque/fichiers/documents-pages/referentiel-d-evaluation-des-demandes-d-autorisation-de-pharmacies-a-usage-interieur-2025</w:t>
        </w:r>
      </w:hyperlink>
    </w:p>
    <w:p w14:paraId="2403482B" w14:textId="619461E5" w:rsidR="008B3710" w:rsidRDefault="008B3710" w:rsidP="00361AD6">
      <w:pPr>
        <w:pStyle w:val="Textebrut"/>
      </w:pPr>
      <w:r>
        <w:t>Vous retrouverez ce document sur le PEPPS parmi les guides d’inspection :</w:t>
      </w:r>
    </w:p>
    <w:p w14:paraId="62D09B83" w14:textId="6A81467C" w:rsidR="008B3710" w:rsidRDefault="006D63B1" w:rsidP="00361AD6">
      <w:pPr>
        <w:pStyle w:val="Textebrut"/>
      </w:pPr>
      <w:hyperlink r:id="rId139" w:history="1">
        <w:r w:rsidR="008B3710" w:rsidRPr="000D5366">
          <w:rPr>
            <w:rStyle w:val="Lienhypertexte"/>
          </w:rPr>
          <w:t>https://peps.sante.gouv.fr/doc_insp/proc_nat_val/pnv_liste.html</w:t>
        </w:r>
      </w:hyperlink>
    </w:p>
    <w:p w14:paraId="3A0FEEF9" w14:textId="77777777" w:rsidR="0094755D" w:rsidRDefault="0094755D" w:rsidP="00361AD6">
      <w:pPr>
        <w:pStyle w:val="Textebrut"/>
      </w:pPr>
    </w:p>
    <w:p w14:paraId="42E33FE4" w14:textId="478DAB0C" w:rsidR="008B3710" w:rsidRPr="008B3710" w:rsidRDefault="008B3710" w:rsidP="008B3710">
      <w:pPr>
        <w:pStyle w:val="Textebrut"/>
      </w:pPr>
      <w:r w:rsidRPr="008B3710">
        <w:t>Cas d'infection par le virus de la fièvre hémorragique de Crimée-Congo (FHCC) - Conduite à tenir à destination des professionnels de santé (</w:t>
      </w:r>
      <w:proofErr w:type="spellStart"/>
      <w:r w:rsidRPr="008B3710">
        <w:t>SpF</w:t>
      </w:r>
      <w:proofErr w:type="spellEnd"/>
      <w:r w:rsidRPr="008B3710">
        <w:t>, 19/06/2025)</w:t>
      </w:r>
      <w:r>
        <w:t xml:space="preserve">. </w:t>
      </w:r>
      <w:proofErr w:type="spellStart"/>
      <w:r w:rsidRPr="008B3710">
        <w:t>N</w:t>
      </w:r>
      <w:r>
        <w:t>dl</w:t>
      </w:r>
      <w:r w:rsidRPr="008B3710">
        <w:t>R</w:t>
      </w:r>
      <w:proofErr w:type="spellEnd"/>
      <w:r w:rsidRPr="008B3710">
        <w:t> : mise en ligne de la conduite à tenir en cas de suspicion de cas de FHCC ainsi que les questionnaires d’investigation sur le site de Santé publique France</w:t>
      </w:r>
    </w:p>
    <w:p w14:paraId="3BA393EA" w14:textId="18A4E076" w:rsidR="0094755D" w:rsidRDefault="006D63B1" w:rsidP="00361AD6">
      <w:pPr>
        <w:pStyle w:val="Textebrut"/>
      </w:pPr>
      <w:hyperlink r:id="rId140" w:history="1">
        <w:r w:rsidR="008B3710" w:rsidRPr="000D5366">
          <w:rPr>
            <w:rStyle w:val="Lienhypertexte"/>
          </w:rPr>
          <w:t>https://www.santepubliquefrance.fr/docs/cas-d-infection-par-le-virus-de-la-fievre-hemorragique-de-crimee-congo-fhcc-conduite-a-tenir-a-destination-des-professionnels-de-sante</w:t>
        </w:r>
      </w:hyperlink>
    </w:p>
    <w:p w14:paraId="78BFE7FB" w14:textId="77777777" w:rsidR="008B3710" w:rsidRDefault="008B3710" w:rsidP="00361AD6">
      <w:pPr>
        <w:pStyle w:val="Textebrut"/>
      </w:pPr>
    </w:p>
    <w:p w14:paraId="56A47C2A" w14:textId="19D52E1A" w:rsidR="00F53E53" w:rsidRPr="00F53E53" w:rsidRDefault="00F53E53" w:rsidP="00F53E53">
      <w:pPr>
        <w:pStyle w:val="Textebrut"/>
      </w:pPr>
      <w:r w:rsidRPr="00F53E53">
        <w:t>Chikungunya : deux cas autochtones dans le sud de la France sont « les plus précoces jamais identifiés » en métropole, selon Santé publique France (Le Monde, 18/06/2025)</w:t>
      </w:r>
      <w:r>
        <w:t>.</w:t>
      </w:r>
    </w:p>
    <w:p w14:paraId="2EBC9BC0" w14:textId="7F3C3691" w:rsidR="008B3710" w:rsidRDefault="00F53E53" w:rsidP="00F53E53">
      <w:pPr>
        <w:pStyle w:val="Textebrut"/>
      </w:pPr>
      <w:r w:rsidRPr="00F53E53">
        <w:t>Les investigations se poursuivent, mais Santé publique France a déclaré qu’au moins un cas en provenance de la Réunion avait été identifié comme possiblement à l’origine de l’une des transmissions locales</w:t>
      </w:r>
    </w:p>
    <w:p w14:paraId="119B9CA5" w14:textId="5BC0B7F3" w:rsidR="00F53E53" w:rsidRDefault="006D63B1" w:rsidP="00F53E53">
      <w:pPr>
        <w:pStyle w:val="Textebrut"/>
      </w:pPr>
      <w:hyperlink r:id="rId141" w:history="1">
        <w:r w:rsidR="00F53E53" w:rsidRPr="000D5366">
          <w:rPr>
            <w:rStyle w:val="Lienhypertexte"/>
          </w:rPr>
          <w:t>https://www.lemonde.fr/planete/article/2025/06/18/chikungunya-les-deux-cas-autochtones-recents-sont-les-plus-precoces-jamais-identifies-en-metropole_6614202_3244.html</w:t>
        </w:r>
      </w:hyperlink>
    </w:p>
    <w:p w14:paraId="0B192545" w14:textId="77777777" w:rsidR="00F53E53" w:rsidRDefault="00F53E53" w:rsidP="00F53E53">
      <w:pPr>
        <w:pStyle w:val="Textebrut"/>
      </w:pPr>
    </w:p>
    <w:p w14:paraId="3E41AE50" w14:textId="6C14C43A" w:rsidR="00F53E53" w:rsidRPr="00F53E53" w:rsidRDefault="00F53E53" w:rsidP="00F53E53">
      <w:pPr>
        <w:pStyle w:val="Textebrut"/>
      </w:pPr>
      <w:r w:rsidRPr="00F53E53">
        <w:t xml:space="preserve">Délivrance du </w:t>
      </w:r>
      <w:proofErr w:type="spellStart"/>
      <w:r w:rsidRPr="00F53E53">
        <w:t>tramadol</w:t>
      </w:r>
      <w:proofErr w:type="spellEnd"/>
      <w:r w:rsidRPr="00F53E53">
        <w:t> : rester vigilant face au risque élevé d’addiction (Ameli, 20/06/2025)</w:t>
      </w:r>
      <w:r>
        <w:t>.</w:t>
      </w:r>
    </w:p>
    <w:p w14:paraId="45DA0CEF" w14:textId="78C8FE36" w:rsidR="00F53E53" w:rsidRDefault="00F53E53" w:rsidP="00F53E53">
      <w:pPr>
        <w:pStyle w:val="Textebrut"/>
      </w:pPr>
      <w:r w:rsidRPr="00F53E53">
        <w:t xml:space="preserve">À l’occasion de la Journée mondiale de solidarité pour la migraine qui se tient le 21 juin, il est important de rappeler que le mésusage du </w:t>
      </w:r>
      <w:proofErr w:type="spellStart"/>
      <w:r w:rsidRPr="00F53E53">
        <w:t>tramadol</w:t>
      </w:r>
      <w:proofErr w:type="spellEnd"/>
      <w:r w:rsidRPr="00F53E53">
        <w:t xml:space="preserve"> augmente. Une étude révèle que 24 % des sondés en consomment pour des céphalées dont des migraines alors qu’il est déconseillé, comme tous les médicaments opioïdes, dans cet usage (source : étude réalisée par l'Observatoire français des médicaments antalgiques (OFMA) et la Fondation </w:t>
      </w:r>
      <w:proofErr w:type="spellStart"/>
      <w:r w:rsidRPr="00F53E53">
        <w:t>Analgesia</w:t>
      </w:r>
      <w:proofErr w:type="spellEnd"/>
      <w:r w:rsidRPr="00F53E53">
        <w:t xml:space="preserve"> en 2021)</w:t>
      </w:r>
    </w:p>
    <w:p w14:paraId="5E011F25" w14:textId="1346490E" w:rsidR="00F53E53" w:rsidRDefault="006D63B1" w:rsidP="00F53E53">
      <w:pPr>
        <w:pStyle w:val="Textebrut"/>
      </w:pPr>
      <w:hyperlink r:id="rId142" w:history="1">
        <w:r w:rsidR="00F53E53" w:rsidRPr="000D5366">
          <w:rPr>
            <w:rStyle w:val="Lienhypertexte"/>
          </w:rPr>
          <w:t>https://www.ameli.fr/cote-d-or/pharmacien/actualites/delivrance-du-tramadol-rester-vigilant-face-au-risque-eleve-d-addiction</w:t>
        </w:r>
      </w:hyperlink>
    </w:p>
    <w:p w14:paraId="777C50EB" w14:textId="77777777" w:rsidR="00F53E53" w:rsidRDefault="00F53E53" w:rsidP="00F53E53">
      <w:pPr>
        <w:pStyle w:val="Textebrut"/>
      </w:pPr>
    </w:p>
    <w:p w14:paraId="6319D3BE" w14:textId="5EAC22F3" w:rsidR="00F53E53" w:rsidRPr="00F53E53" w:rsidRDefault="00F53E53" w:rsidP="00F53E53">
      <w:pPr>
        <w:pStyle w:val="Textebrut"/>
      </w:pPr>
      <w:r w:rsidRPr="00F53E53">
        <w:t>Analogues du GLP-1 indiqués dans le traitement de l’obésité : l’ANSM fait évoluer leurs conditions de prescription et de délivrance (ANSM, 20/06/2025)</w:t>
      </w:r>
      <w:r>
        <w:t>.</w:t>
      </w:r>
    </w:p>
    <w:p w14:paraId="07A697F2" w14:textId="17189680" w:rsidR="00F53E53" w:rsidRDefault="00F53E53" w:rsidP="00F53E53">
      <w:pPr>
        <w:pStyle w:val="Textebrut"/>
      </w:pPr>
      <w:r w:rsidRPr="00F53E53">
        <w:t>L’ANSM fait évoluer les conditions de prescription et de délivrance des aGLP-1 indiqués dans la prise en charge de l’obésité. A partir du 23 juin 2025 ces médicaments, disponibles uniquement sur ordonnance, pourront être prescrits par tout médecin selon les modalités prévues par l’AMM. Cette mesure vise à améliorer l’accessibilité de ces traitements pour les patients.</w:t>
      </w:r>
      <w:r>
        <w:t xml:space="preserve"> </w:t>
      </w:r>
      <w:r w:rsidRPr="00F53E53">
        <w:t>Nous maintenons une surveillance renforcée et continue de leur sécurité d’utilisation</w:t>
      </w:r>
    </w:p>
    <w:p w14:paraId="7DA6230D" w14:textId="44319766" w:rsidR="00451AA1" w:rsidRDefault="006D63B1" w:rsidP="00361AD6">
      <w:pPr>
        <w:pStyle w:val="Textebrut"/>
      </w:pPr>
      <w:hyperlink r:id="rId143" w:history="1">
        <w:r w:rsidR="003857CE" w:rsidRPr="000D5366">
          <w:rPr>
            <w:rStyle w:val="Lienhypertexte"/>
          </w:rPr>
          <w:t>https://ansm.sante.fr/actualites/analogues-du-glp-1-indiques-dans-le-traitement-de-lobesite-lansm-fait-evoluer-leurs-conditions-de-prescription-et-de-delivrance</w:t>
        </w:r>
      </w:hyperlink>
    </w:p>
    <w:p w14:paraId="0EC1A611" w14:textId="77777777" w:rsidR="003857CE" w:rsidRDefault="003857CE" w:rsidP="00361AD6">
      <w:pPr>
        <w:pStyle w:val="Textebrut"/>
      </w:pPr>
    </w:p>
    <w:p w14:paraId="678B5C0B" w14:textId="7B29C79B" w:rsidR="003857CE" w:rsidRPr="003857CE" w:rsidRDefault="003857CE" w:rsidP="003857CE">
      <w:pPr>
        <w:pStyle w:val="Textebrut"/>
      </w:pPr>
      <w:r w:rsidRPr="003857CE">
        <w:lastRenderedPageBreak/>
        <w:t>Les beaux jours arrivent… que devez-vous savoir sur l’utilisation de vos produits de santé en été ? (ANSM 20/06/2025)</w:t>
      </w:r>
      <w:r>
        <w:t>.</w:t>
      </w:r>
    </w:p>
    <w:p w14:paraId="685707A2" w14:textId="77777777" w:rsidR="003857CE" w:rsidRPr="003857CE" w:rsidRDefault="003857CE" w:rsidP="003857CE">
      <w:pPr>
        <w:pStyle w:val="Textebrut"/>
      </w:pPr>
      <w:r w:rsidRPr="003857CE">
        <w:t>Actualisation du 20/06/2025 : Canicule – Bon usage et conservation des produits de santé</w:t>
      </w:r>
    </w:p>
    <w:p w14:paraId="72BB61E7" w14:textId="7678170E" w:rsidR="003857CE" w:rsidRDefault="003857CE" w:rsidP="003857CE">
      <w:pPr>
        <w:pStyle w:val="Textebrut"/>
      </w:pPr>
      <w:proofErr w:type="gramStart"/>
      <w:r w:rsidRPr="003857CE">
        <w:t>Suite au</w:t>
      </w:r>
      <w:proofErr w:type="gramEnd"/>
      <w:r w:rsidRPr="003857CE">
        <w:t xml:space="preserve"> déclenchement de la vigilance météorologique orange (alerte canicule) dans certains départements, nous vous rappelons que des informations concernant le bon usage et la conservation des produits de santé sont disponibles dans la page dédiée « </w:t>
      </w:r>
      <w:hyperlink r:id="rId144" w:history="1">
        <w:r w:rsidRPr="003857CE">
          <w:rPr>
            <w:rStyle w:val="Lienhypertexte"/>
          </w:rPr>
          <w:t>Votre traitement en cas de fortes chaleurs</w:t>
        </w:r>
      </w:hyperlink>
      <w:r w:rsidRPr="003857CE">
        <w:t xml:space="preserve"> »</w:t>
      </w:r>
    </w:p>
    <w:p w14:paraId="11297993" w14:textId="150B661A" w:rsidR="00451AA1" w:rsidRDefault="006D63B1" w:rsidP="00361AD6">
      <w:pPr>
        <w:pStyle w:val="Textebrut"/>
      </w:pPr>
      <w:hyperlink r:id="rId145" w:history="1">
        <w:r w:rsidR="003857CE" w:rsidRPr="000D5366">
          <w:rPr>
            <w:rStyle w:val="Lienhypertexte"/>
          </w:rPr>
          <w:t>https://ansm.sante.fr/actualites/les-beaux-jours-arrivent-que-devez-vous-savoir-sur-lutilisation-de-vos-produits-de-sante-en-ete</w:t>
        </w:r>
      </w:hyperlink>
    </w:p>
    <w:p w14:paraId="37DBCB96" w14:textId="77777777" w:rsidR="003857CE" w:rsidRDefault="003857CE" w:rsidP="00361AD6">
      <w:pPr>
        <w:pStyle w:val="Textebrut"/>
      </w:pPr>
    </w:p>
    <w:p w14:paraId="02DFB499" w14:textId="741C7FB6" w:rsidR="003857CE" w:rsidRDefault="009A6DB5" w:rsidP="00361AD6">
      <w:pPr>
        <w:pStyle w:val="Textebrut"/>
      </w:pPr>
      <w:r w:rsidRPr="009A6DB5">
        <w:t>Création d'un dossier "Antidépresseurs" sur le site de l'ANSM (20/06/2025)</w:t>
      </w:r>
    </w:p>
    <w:p w14:paraId="651984F3" w14:textId="0ADA961C" w:rsidR="009A6DB5" w:rsidRDefault="006D63B1" w:rsidP="00361AD6">
      <w:pPr>
        <w:pStyle w:val="Textebrut"/>
      </w:pPr>
      <w:hyperlink r:id="rId146" w:history="1">
        <w:r w:rsidR="009A6DB5" w:rsidRPr="000D5366">
          <w:rPr>
            <w:rStyle w:val="Lienhypertexte"/>
          </w:rPr>
          <w:t>https://ansm.sante.fr/dossiers-thematiques/antidepresseurs</w:t>
        </w:r>
      </w:hyperlink>
    </w:p>
    <w:p w14:paraId="350BA2AB" w14:textId="77777777" w:rsidR="009A6DB5" w:rsidRDefault="009A6DB5" w:rsidP="00361AD6">
      <w:pPr>
        <w:pStyle w:val="Textebrut"/>
      </w:pPr>
    </w:p>
    <w:p w14:paraId="3B1C1143" w14:textId="2B8E7515" w:rsidR="009A6DB5" w:rsidRDefault="00802B18" w:rsidP="00361AD6">
      <w:pPr>
        <w:pStyle w:val="Textebrut"/>
      </w:pPr>
      <w:r w:rsidRPr="00802B18">
        <w:t>Économie officinale : les remises sur les génériques divisées par deux</w:t>
      </w:r>
      <w:r>
        <w:t xml:space="preserve"> (Le Moniteur des pharmacies, 23/06/2025).</w:t>
      </w:r>
    </w:p>
    <w:p w14:paraId="5FE3461E" w14:textId="6134DA13" w:rsidR="00802B18" w:rsidRDefault="00802B18" w:rsidP="00361AD6">
      <w:pPr>
        <w:pStyle w:val="Textebrut"/>
      </w:pPr>
      <w:r w:rsidRPr="00802B18">
        <w:t>En proposant un plafonnement entre 20 et 25 % des remises sur les génériques, contre 40 % en moyenne aujourd’hui, les pouvoirs publics déclenchent une levée de boucliers syndicale. Pour l’USPO comme pour la FSPF, cette baisse constitue une ligne rouge économique</w:t>
      </w:r>
    </w:p>
    <w:p w14:paraId="45E76E96" w14:textId="18344965" w:rsidR="00802B18" w:rsidRDefault="006D63B1" w:rsidP="00361AD6">
      <w:pPr>
        <w:pStyle w:val="Textebrut"/>
      </w:pPr>
      <w:hyperlink r:id="rId147" w:history="1">
        <w:r w:rsidR="00802B18" w:rsidRPr="000D5366">
          <w:rPr>
            <w:rStyle w:val="Lienhypertexte"/>
          </w:rPr>
          <w:t>https://www.lemoniteurdespharmacies.fr/profession/socio-professionnel/economie-officinale-les-remises-sur-les-generiques-divisees-par-deux</w:t>
        </w:r>
      </w:hyperlink>
    </w:p>
    <w:p w14:paraId="5693F64D" w14:textId="77777777" w:rsidR="00802B18" w:rsidRDefault="00802B18" w:rsidP="00361AD6">
      <w:pPr>
        <w:pStyle w:val="Textebrut"/>
      </w:pPr>
    </w:p>
    <w:p w14:paraId="011F6DF4" w14:textId="77777777" w:rsidR="00925140" w:rsidRPr="00925140" w:rsidRDefault="00925140" w:rsidP="00925140">
      <w:pPr>
        <w:pStyle w:val="Textebrut"/>
      </w:pPr>
      <w:r w:rsidRPr="00925140">
        <w:t>Rapport du HCSP du 14/04/2025 sur la stratégie nationale de santé sexuelle 2017-2030</w:t>
      </w:r>
    </w:p>
    <w:p w14:paraId="2DC9D10E" w14:textId="77777777" w:rsidR="00925140" w:rsidRPr="00925140" w:rsidRDefault="006D63B1" w:rsidP="00925140">
      <w:pPr>
        <w:pStyle w:val="Textebrut"/>
      </w:pPr>
      <w:hyperlink r:id="rId148" w:history="1">
        <w:r w:rsidR="00925140" w:rsidRPr="00925140">
          <w:rPr>
            <w:rStyle w:val="Lienhypertexte"/>
          </w:rPr>
          <w:t>https://www.hcsp.fr/Explore.cgi/avisrapportsdomaine?clefr=1435</w:t>
        </w:r>
      </w:hyperlink>
    </w:p>
    <w:p w14:paraId="3378EDAC" w14:textId="77777777" w:rsidR="00925140" w:rsidRDefault="00925140" w:rsidP="00361AD6">
      <w:pPr>
        <w:pStyle w:val="Textebrut"/>
      </w:pPr>
    </w:p>
    <w:p w14:paraId="57E1D835" w14:textId="77777777" w:rsidR="00E14A27" w:rsidRPr="00E14A27" w:rsidRDefault="00E14A27" w:rsidP="00E14A27">
      <w:pPr>
        <w:pStyle w:val="Textebrut"/>
      </w:pPr>
      <w:r w:rsidRPr="00E14A27">
        <w:t>VIH : les Etats-Unis approuvent un traitement préventif très prometteur, évoquant « un jour historique » dans la lutte contre le sida (Le Monde, 19/06/2025).</w:t>
      </w:r>
    </w:p>
    <w:p w14:paraId="0E304232" w14:textId="77777777" w:rsidR="00E14A27" w:rsidRPr="00E14A27" w:rsidRDefault="00E14A27" w:rsidP="00E14A27">
      <w:pPr>
        <w:pStyle w:val="Textebrut"/>
      </w:pPr>
      <w:r w:rsidRPr="00E14A27">
        <w:t xml:space="preserve">Ces espoirs pourraient être douchés par des prix astronomiques. L’entreprise </w:t>
      </w:r>
      <w:proofErr w:type="spellStart"/>
      <w:r w:rsidRPr="00E14A27">
        <w:t>Gilead</w:t>
      </w:r>
      <w:proofErr w:type="spellEnd"/>
      <w:r w:rsidRPr="00E14A27">
        <w:t xml:space="preserve"> a reconnu que le prix de son traitement, qui consiste en deux injections annuelles, s’élèvera aux Etats-Unis à plus de 28 000 dollars par an</w:t>
      </w:r>
    </w:p>
    <w:p w14:paraId="6C6842F1" w14:textId="77777777" w:rsidR="00E14A27" w:rsidRPr="00E14A27" w:rsidRDefault="006D63B1" w:rsidP="00E14A27">
      <w:pPr>
        <w:pStyle w:val="Textebrut"/>
      </w:pPr>
      <w:hyperlink r:id="rId149" w:history="1">
        <w:r w:rsidR="00E14A27" w:rsidRPr="00E14A27">
          <w:rPr>
            <w:rStyle w:val="Lienhypertexte"/>
          </w:rPr>
          <w:t>https://www.lemonde.fr/societe/article/2025/06/18/les-etats-unis-approuvent-un-traitement-preventif-tres-prometteur-contre-le-vih-evoquant-un-jour-historique-dans-la-lutte-contre-le-sida_6614264_3224.html</w:t>
        </w:r>
      </w:hyperlink>
    </w:p>
    <w:p w14:paraId="0F507709" w14:textId="77777777" w:rsidR="00E14A27" w:rsidRDefault="00E14A27" w:rsidP="00361AD6">
      <w:pPr>
        <w:pStyle w:val="Textebrut"/>
      </w:pPr>
    </w:p>
    <w:p w14:paraId="1C91876B" w14:textId="77777777" w:rsidR="00925140" w:rsidRPr="00925140" w:rsidRDefault="00925140" w:rsidP="00925140">
      <w:pPr>
        <w:pStyle w:val="Textebrut"/>
      </w:pPr>
      <w:r w:rsidRPr="00925140">
        <w:t>Vasectomie en France de 2010 à 2022 (EPI-PHARE, 19/06/2025).</w:t>
      </w:r>
    </w:p>
    <w:p w14:paraId="1604D2E4" w14:textId="77777777" w:rsidR="00925140" w:rsidRPr="00925140" w:rsidRDefault="00925140" w:rsidP="00925140">
      <w:pPr>
        <w:pStyle w:val="Textebrut"/>
      </w:pPr>
      <w:r w:rsidRPr="00925140">
        <w:t xml:space="preserve">Au total, 109 544 vasectomies ont été réalisées de 2010 à 2022 sur des hommes français âgés de 18 à 70 ans. On observe une augmentation importante du nombre de vasectomies, qui a été multiplié par 15 (1 940 en 2010 vs 30 288 procédures en 2022). En 2022, les stérilisations masculines sont plus nombreuses que les stérilisations féminines dans un rapport de </w:t>
      </w:r>
      <w:proofErr w:type="gramStart"/>
      <w:r w:rsidRPr="00925140">
        <w:t>3:</w:t>
      </w:r>
      <w:proofErr w:type="gramEnd"/>
      <w:r w:rsidRPr="00925140">
        <w:t>2.</w:t>
      </w:r>
    </w:p>
    <w:p w14:paraId="521B1F16" w14:textId="73B48021" w:rsidR="00925140" w:rsidRPr="00925140" w:rsidRDefault="00925140" w:rsidP="00925140">
      <w:pPr>
        <w:pStyle w:val="Textebrut"/>
      </w:pPr>
      <w:r w:rsidRPr="00925140">
        <w:t>En moyenne, les hommes sont plus jeunes au fil du temps et semblent vivre dans des zones plus privilégiées. En préopératoire, 6,8 % des hommes ont opté pour la cryoconservation du sperme. Les complications post-vasectomie étaient rares (1,0 %) et 64,7 % des hommes ont subi une analyse de sperme post-vasectomie</w:t>
      </w:r>
    </w:p>
    <w:p w14:paraId="758479E9" w14:textId="77777777" w:rsidR="00925140" w:rsidRPr="00925140" w:rsidRDefault="006D63B1" w:rsidP="00925140">
      <w:pPr>
        <w:pStyle w:val="Textebrut"/>
      </w:pPr>
      <w:hyperlink r:id="rId150" w:history="1">
        <w:r w:rsidR="00925140" w:rsidRPr="00925140">
          <w:rPr>
            <w:rStyle w:val="Lienhypertexte"/>
          </w:rPr>
          <w:t>https://www.epi-phare.fr/rapports-detudes-et-publications/vasectomie-2010-2022/</w:t>
        </w:r>
      </w:hyperlink>
    </w:p>
    <w:p w14:paraId="782B989E" w14:textId="77777777" w:rsidR="00802B18" w:rsidRDefault="00802B18" w:rsidP="00361AD6">
      <w:pPr>
        <w:pStyle w:val="Textebrut"/>
      </w:pPr>
    </w:p>
    <w:p w14:paraId="62DC5169" w14:textId="64D929AB" w:rsidR="005974A0" w:rsidRDefault="005974A0" w:rsidP="00361AD6">
      <w:pPr>
        <w:pStyle w:val="Textebrut"/>
      </w:pPr>
      <w:r w:rsidRPr="005974A0">
        <w:t xml:space="preserve">Mail du Centre de crises sanitaires du 17/06/2025 concernant le webinaire </w:t>
      </w:r>
      <w:r>
        <w:t>« </w:t>
      </w:r>
      <w:r w:rsidRPr="005974A0">
        <w:t>sur l’anticipation et la préparation au risque épidémique et biologique (REB)</w:t>
      </w:r>
      <w:r>
        <w:t> »</w:t>
      </w:r>
      <w:r w:rsidRPr="005974A0">
        <w:t xml:space="preserve"> organisé le 29/04/2025</w:t>
      </w:r>
    </w:p>
    <w:p w14:paraId="7581A226" w14:textId="7C2A38E1" w:rsidR="00893EEA" w:rsidRDefault="006D63B1" w:rsidP="00361AD6">
      <w:pPr>
        <w:pStyle w:val="Textebrut"/>
      </w:pPr>
      <w:hyperlink r:id="rId151" w:history="1">
        <w:r w:rsidR="00893EEA" w:rsidRPr="000D5366">
          <w:rPr>
            <w:rStyle w:val="Lienhypertexte"/>
          </w:rPr>
          <w:t>https://peps.sante.gouv.fr/actu/2025/25_ccs_mail-webinaire-preparation-reb_17062025.pdf</w:t>
        </w:r>
      </w:hyperlink>
    </w:p>
    <w:p w14:paraId="45AF5DF6" w14:textId="1AACE2B3" w:rsidR="00925140" w:rsidRDefault="005974A0" w:rsidP="00361AD6">
      <w:pPr>
        <w:pStyle w:val="Textebrut"/>
      </w:pPr>
      <w:proofErr w:type="gramStart"/>
      <w:r w:rsidRPr="005974A0">
        <w:t>et</w:t>
      </w:r>
      <w:proofErr w:type="gramEnd"/>
      <w:r w:rsidRPr="005974A0">
        <w:t xml:space="preserve"> ses PJ</w:t>
      </w:r>
      <w:r>
        <w:t> :</w:t>
      </w:r>
    </w:p>
    <w:p w14:paraId="5FABA4D3" w14:textId="6556732F" w:rsidR="005974A0" w:rsidRDefault="00893EEA" w:rsidP="00893EEA">
      <w:pPr>
        <w:pStyle w:val="Textebrut"/>
        <w:numPr>
          <w:ilvl w:val="0"/>
          <w:numId w:val="29"/>
        </w:numPr>
      </w:pPr>
      <w:r w:rsidRPr="00893EEA">
        <w:t>Support de présentation du Webinaire sur l’anticipation et la préparation aux risques épidémiques et biologiques (CCS, 29/04/2025)</w:t>
      </w:r>
    </w:p>
    <w:p w14:paraId="0828786E" w14:textId="04664630" w:rsidR="00893EEA" w:rsidRDefault="006D63B1" w:rsidP="00893EEA">
      <w:pPr>
        <w:pStyle w:val="Textebrut"/>
        <w:ind w:left="720"/>
      </w:pPr>
      <w:hyperlink r:id="rId152" w:history="1">
        <w:r w:rsidR="00893EEA" w:rsidRPr="000D5366">
          <w:rPr>
            <w:rStyle w:val="Lienhypertexte"/>
          </w:rPr>
          <w:t>https://peps.sante.gouv.fr/actu/2025/25_ccs_presentation-preparation-reb_29042025.pdf</w:t>
        </w:r>
      </w:hyperlink>
    </w:p>
    <w:p w14:paraId="4BC15460" w14:textId="362D6FD8" w:rsidR="00893EEA" w:rsidRDefault="00893EEA" w:rsidP="002F198F">
      <w:pPr>
        <w:pStyle w:val="Textebrut"/>
        <w:numPr>
          <w:ilvl w:val="0"/>
          <w:numId w:val="29"/>
        </w:numPr>
      </w:pPr>
      <w:r w:rsidRPr="00893EEA">
        <w:t>FAQ aux questions posées en séance lors du webinaire le 29/04/2025</w:t>
      </w:r>
    </w:p>
    <w:p w14:paraId="36AD99DC" w14:textId="1514E182" w:rsidR="00893EEA" w:rsidRDefault="006D63B1" w:rsidP="00893EEA">
      <w:pPr>
        <w:pStyle w:val="Textebrut"/>
        <w:ind w:left="720"/>
      </w:pPr>
      <w:hyperlink r:id="rId153" w:history="1">
        <w:r w:rsidR="00893EEA" w:rsidRPr="000D5366">
          <w:rPr>
            <w:rStyle w:val="Lienhypertexte"/>
          </w:rPr>
          <w:t>https://peps.sante.gouv.fr/actu/2025/25_ccs_faq-preparation-reb_29042025.pdf</w:t>
        </w:r>
      </w:hyperlink>
    </w:p>
    <w:p w14:paraId="01BB388F" w14:textId="77777777" w:rsidR="00893EEA" w:rsidRDefault="00893EEA" w:rsidP="00893EEA">
      <w:pPr>
        <w:pStyle w:val="Textebrut"/>
      </w:pPr>
    </w:p>
    <w:p w14:paraId="51019B2B" w14:textId="1CC8EC65" w:rsidR="00893EEA" w:rsidRDefault="007E3E92" w:rsidP="00361AD6">
      <w:pPr>
        <w:pStyle w:val="Textebrut"/>
      </w:pPr>
      <w:r w:rsidRPr="007E3E92">
        <w:t>Nouveaux résultats issus de l’Observatoire européen des délais d’accès aux médicaments</w:t>
      </w:r>
      <w:r>
        <w:t xml:space="preserve"> (ameli.fr, 16/06/2025).</w:t>
      </w:r>
    </w:p>
    <w:p w14:paraId="19B4F003" w14:textId="0E5D75B1" w:rsidR="007E3E92" w:rsidRDefault="007E3E92" w:rsidP="00361AD6">
      <w:pPr>
        <w:pStyle w:val="Textebrut"/>
      </w:pPr>
      <w:r w:rsidRPr="007E3E92">
        <w:t xml:space="preserve">L’Observatoire européen des délais d’accès aux médicaments est coordonné par l’Assurance Maladie en collaboration avec la Haute Autorité de santé (HAS) et l’Agence Nationale de Sécurité du Médicament (ANSM) </w:t>
      </w:r>
      <w:r w:rsidRPr="007E3E92">
        <w:lastRenderedPageBreak/>
        <w:t xml:space="preserve">pour la France et avec les homologues et partenaires européens pour les autres pays-clés observés : Allemagne, Angleterre, Espagne, </w:t>
      </w:r>
      <w:r>
        <w:t>Italie</w:t>
      </w:r>
    </w:p>
    <w:p w14:paraId="2803408D" w14:textId="4BB3B05B" w:rsidR="007E3E92" w:rsidRDefault="006D63B1" w:rsidP="00361AD6">
      <w:pPr>
        <w:pStyle w:val="Textebrut"/>
      </w:pPr>
      <w:hyperlink r:id="rId154" w:history="1">
        <w:r w:rsidR="007E3E92" w:rsidRPr="008263C5">
          <w:rPr>
            <w:rStyle w:val="Lienhypertexte"/>
          </w:rPr>
          <w:t>https://www.assurance-maladie.ameli.fr/presse/20250616-observatoire-delais-d-acces-medicaments-innovants</w:t>
        </w:r>
      </w:hyperlink>
    </w:p>
    <w:p w14:paraId="69DFD46E" w14:textId="77777777" w:rsidR="007E3E92" w:rsidRDefault="007E3E92" w:rsidP="00361AD6">
      <w:pPr>
        <w:pStyle w:val="Textebrut"/>
      </w:pPr>
    </w:p>
    <w:p w14:paraId="0CC04F7F" w14:textId="77777777" w:rsidR="002C1569" w:rsidRPr="002C1569" w:rsidRDefault="002C1569" w:rsidP="002C1569">
      <w:pPr>
        <w:pStyle w:val="Textebrut"/>
      </w:pPr>
      <w:r w:rsidRPr="002C1569">
        <w:t>Fracture sanitaire - En 10 ans, un accroissement intolérable des inégalités d’accès aux soins (UFC Que Choisir, 24/06/2025).</w:t>
      </w:r>
    </w:p>
    <w:p w14:paraId="48B68551" w14:textId="77777777" w:rsidR="002C1569" w:rsidRPr="002C1569" w:rsidRDefault="002C1569" w:rsidP="002C1569">
      <w:pPr>
        <w:pStyle w:val="Textebrut"/>
      </w:pPr>
      <w:r w:rsidRPr="002C1569">
        <w:t>Alors que l’UFC-Que Choisir se mobilise de longue date contre la fracture sanitaire et la désertification médicale, l’Association publie aujourd’hui une nouvelle étude inédite qui révèle une aggravation de la mauvaise répartition des médecins sur le territoire : trois quarts des départements ont vu leur situation se détériorer en 10 ans. Les politiques publiques menées jusqu’à présent, fondées sur de coûteuses incitations, échouent à endiguer cette situation. Une régulation de l’installation des médecins s’impose plus que jamais</w:t>
      </w:r>
    </w:p>
    <w:p w14:paraId="4D8A3AB0" w14:textId="1D254786" w:rsidR="007E3E92" w:rsidRDefault="006D63B1" w:rsidP="002C1569">
      <w:pPr>
        <w:pStyle w:val="Textebrut"/>
      </w:pPr>
      <w:hyperlink r:id="rId155" w:history="1">
        <w:r w:rsidR="002C1569" w:rsidRPr="002C1569">
          <w:rPr>
            <w:rStyle w:val="Lienhypertexte"/>
          </w:rPr>
          <w:t>https://www.quechoisir.org/action-ufc-que-choisir-fracture-sanitaire-en-10-ans-un-accroissement-intolerable-des-inegalites-d-acces-aux-soins-n167744/</w:t>
        </w:r>
      </w:hyperlink>
    </w:p>
    <w:p w14:paraId="17976702" w14:textId="77777777" w:rsidR="002C1569" w:rsidRDefault="002C1569" w:rsidP="002C1569">
      <w:pPr>
        <w:pStyle w:val="Textebrut"/>
      </w:pPr>
    </w:p>
    <w:p w14:paraId="69D5C05A" w14:textId="77777777" w:rsidR="004F3AD8" w:rsidRPr="004F3AD8" w:rsidRDefault="004F3AD8" w:rsidP="004F3AD8">
      <w:pPr>
        <w:pStyle w:val="Textebrut"/>
      </w:pPr>
      <w:r w:rsidRPr="004F3AD8">
        <w:t>Présentation du rapport annuel « Charges et Produits pour 2026 » (ameli.fr, 24/06/2025).</w:t>
      </w:r>
    </w:p>
    <w:p w14:paraId="48411E40" w14:textId="77777777" w:rsidR="004F3AD8" w:rsidRPr="004F3AD8" w:rsidRDefault="004F3AD8" w:rsidP="004F3AD8">
      <w:pPr>
        <w:pStyle w:val="Textebrut"/>
      </w:pPr>
      <w:r w:rsidRPr="004F3AD8">
        <w:t>Mobilisation inédite pour garantir l’avenir de notre système de santé solidaire : 60 propositions de l’Assurance Maladie pour 2026 et à horizon 2030</w:t>
      </w:r>
    </w:p>
    <w:p w14:paraId="05326A20" w14:textId="1EEFD2A3" w:rsidR="004F3AD8" w:rsidRPr="004F3AD8" w:rsidRDefault="004F3AD8" w:rsidP="004F3AD8">
      <w:pPr>
        <w:pStyle w:val="Textebrut"/>
      </w:pPr>
      <w:r w:rsidRPr="004F3AD8">
        <w:t>Dans un contexte financier très dégradé lié à une dynamique des dépenses structurellement forte, l’Assurance Maladie présente ce jour son rapport Charges et Produits pour 2026. Analysant de manière approfondie l’évolution du système et des dépenses de santé et formulant 60 proposition</w:t>
      </w:r>
      <w:r>
        <w:t>s</w:t>
      </w:r>
      <w:r w:rsidRPr="004F3AD8">
        <w:t>, celui-ci sera soumis au Conseil de la Cnam le 3 juillet prochain</w:t>
      </w:r>
    </w:p>
    <w:p w14:paraId="7A1DFE2D" w14:textId="77777777" w:rsidR="004F3AD8" w:rsidRPr="004F3AD8" w:rsidRDefault="006D63B1" w:rsidP="004F3AD8">
      <w:pPr>
        <w:pStyle w:val="Textebrut"/>
      </w:pPr>
      <w:hyperlink r:id="rId156" w:history="1">
        <w:r w:rsidR="004F3AD8" w:rsidRPr="004F3AD8">
          <w:rPr>
            <w:rStyle w:val="Lienhypertexte"/>
          </w:rPr>
          <w:t>https://www.assurance-maladie.ameli.fr/presse/2025-06-24-cp-presentation-rapport-charges-et-produits-2026</w:t>
        </w:r>
      </w:hyperlink>
    </w:p>
    <w:p w14:paraId="6B5A3548" w14:textId="77777777" w:rsidR="001A140B" w:rsidRPr="001A140B" w:rsidRDefault="001A140B" w:rsidP="001A140B">
      <w:pPr>
        <w:pStyle w:val="Textebrut"/>
      </w:pPr>
      <w:r w:rsidRPr="001A140B">
        <w:t>Dépenses de santé : le gouvernement prévoit 1,7 milliard d’euros d’économies en 2025 (Le Monde, 25/06/2025).</w:t>
      </w:r>
    </w:p>
    <w:p w14:paraId="7EBB02F7" w14:textId="77777777" w:rsidR="001A140B" w:rsidRPr="001A140B" w:rsidRDefault="001A140B" w:rsidP="001A140B">
      <w:pPr>
        <w:pStyle w:val="Textebrut"/>
      </w:pPr>
      <w:r w:rsidRPr="001A140B">
        <w:t>Les mesures présentées mercredi par Catherine Vautrin, la ministre du travail, de la santé et des solidarités et des familles, reposent sur la « mobilisation d’une réserve de 700 millions d’euros de dépenses » pour l’hôpital et le médico-social et sur des économies sur le médicament « à hauteur de 500 millions d’euros d’économies »</w:t>
      </w:r>
    </w:p>
    <w:p w14:paraId="676DA8A7" w14:textId="77777777" w:rsidR="001A140B" w:rsidRPr="001A140B" w:rsidRDefault="006D63B1" w:rsidP="001A140B">
      <w:pPr>
        <w:pStyle w:val="Textebrut"/>
      </w:pPr>
      <w:hyperlink r:id="rId157" w:history="1">
        <w:r w:rsidR="001A140B" w:rsidRPr="001A140B">
          <w:rPr>
            <w:rStyle w:val="Lienhypertexte"/>
          </w:rPr>
          <w:t>https://www.lemonde.fr/societe/article/2025/06/25/depenses-de-sante-le-gouvernement-prevoit-1-7-milliard-d-euros-d-economies-en-2025_6615864_3224.html</w:t>
        </w:r>
      </w:hyperlink>
    </w:p>
    <w:p w14:paraId="0861D3BA" w14:textId="77777777" w:rsidR="005470E6" w:rsidRDefault="005470E6" w:rsidP="002C1569">
      <w:pPr>
        <w:pStyle w:val="Textebrut"/>
      </w:pPr>
    </w:p>
    <w:p w14:paraId="371C0B51" w14:textId="77777777" w:rsidR="00CA3FE4" w:rsidRPr="00CA3FE4" w:rsidRDefault="00CA3FE4" w:rsidP="00CA3FE4">
      <w:pPr>
        <w:pStyle w:val="Textebrut"/>
      </w:pPr>
      <w:r w:rsidRPr="00CA3FE4">
        <w:t xml:space="preserve">Changement de couleur des yeux à visée esthétique : ne pas méconnaître les risques de la </w:t>
      </w:r>
      <w:proofErr w:type="spellStart"/>
      <w:r w:rsidRPr="00CA3FE4">
        <w:t>kératopigmentation</w:t>
      </w:r>
      <w:proofErr w:type="spellEnd"/>
      <w:r w:rsidRPr="00CA3FE4">
        <w:t xml:space="preserve"> (article de Marc </w:t>
      </w:r>
      <w:proofErr w:type="spellStart"/>
      <w:r w:rsidRPr="00CA3FE4">
        <w:t>Gozlan</w:t>
      </w:r>
      <w:proofErr w:type="spellEnd"/>
      <w:r w:rsidRPr="00CA3FE4">
        <w:t xml:space="preserve"> sur le blog santé du Monde, 24/06/2025).</w:t>
      </w:r>
    </w:p>
    <w:p w14:paraId="49EAE94F" w14:textId="77777777" w:rsidR="00CA3FE4" w:rsidRPr="00CA3FE4" w:rsidRDefault="00CA3FE4" w:rsidP="00CA3FE4">
      <w:pPr>
        <w:pStyle w:val="Textebrut"/>
      </w:pPr>
      <w:r w:rsidRPr="00CA3FE4">
        <w:t xml:space="preserve">La </w:t>
      </w:r>
      <w:proofErr w:type="spellStart"/>
      <w:r w:rsidRPr="00CA3FE4">
        <w:t>kératopigmentation</w:t>
      </w:r>
      <w:proofErr w:type="spellEnd"/>
      <w:r w:rsidRPr="00CA3FE4">
        <w:t>, ou tatouage cornéen, est une chirurgie mini-invasive qui consiste à injecter un pigment dans l’épaisseur de la cornée. Longtemps réservée à des indications médicales, cette technique est de plus en plus utilisée à des fins esthétiques. Elle n’est pas sans risques</w:t>
      </w:r>
    </w:p>
    <w:p w14:paraId="54054F18" w14:textId="77777777" w:rsidR="00CA3FE4" w:rsidRPr="00CA3FE4" w:rsidRDefault="006D63B1" w:rsidP="00CA3FE4">
      <w:pPr>
        <w:pStyle w:val="Textebrut"/>
      </w:pPr>
      <w:hyperlink r:id="rId158" w:history="1">
        <w:r w:rsidR="00CA3FE4" w:rsidRPr="00CA3FE4">
          <w:rPr>
            <w:rStyle w:val="Lienhypertexte"/>
          </w:rPr>
          <w:t>https://www.lemonde.fr/realites-biomedicales/article/2025/06/24/changement-de-couleur-des-yeux-a-visee-esthetique-ne-pas-meconnaitre-les-risques-de-la-keratopigmentation_6615642_6579630.html</w:t>
        </w:r>
      </w:hyperlink>
    </w:p>
    <w:p w14:paraId="3FB955CD" w14:textId="77777777" w:rsidR="004F3AD8" w:rsidRDefault="004F3AD8" w:rsidP="002C1569">
      <w:pPr>
        <w:pStyle w:val="Textebrut"/>
      </w:pPr>
    </w:p>
    <w:p w14:paraId="391C8718" w14:textId="77777777" w:rsidR="00CA3FE4" w:rsidRPr="00CA3FE4" w:rsidRDefault="00CA3FE4" w:rsidP="00CA3FE4">
      <w:pPr>
        <w:pStyle w:val="Textebrut"/>
      </w:pPr>
      <w:r w:rsidRPr="00CA3FE4">
        <w:t>Courrier HCSP du 15/05/2025 d’actualisation de la liste « a priori » des pays devant motiver une contre-indication temporaire ou des mesures de dépistage en rapport avec le virus West Nile, saison 2025</w:t>
      </w:r>
    </w:p>
    <w:p w14:paraId="16777D56" w14:textId="77777777" w:rsidR="00CA3FE4" w:rsidRPr="00CA3FE4" w:rsidRDefault="006D63B1" w:rsidP="00CA3FE4">
      <w:pPr>
        <w:pStyle w:val="Textebrut"/>
      </w:pPr>
      <w:hyperlink r:id="rId159" w:history="1">
        <w:r w:rsidR="00CA3FE4" w:rsidRPr="00CA3FE4">
          <w:rPr>
            <w:rStyle w:val="Lienhypertexte"/>
          </w:rPr>
          <w:t>https://www.hcsp.fr/Explore.cgi/avisrapportsdomaine?clefr=1437</w:t>
        </w:r>
      </w:hyperlink>
    </w:p>
    <w:p w14:paraId="01100903" w14:textId="77777777" w:rsidR="00CA3FE4" w:rsidRDefault="00CA3FE4" w:rsidP="00CA3FE4">
      <w:pPr>
        <w:pStyle w:val="Textebrut"/>
      </w:pPr>
    </w:p>
    <w:p w14:paraId="19B962D4" w14:textId="77777777" w:rsidR="00FB1FF0" w:rsidRPr="00FB1FF0" w:rsidRDefault="00FB1FF0" w:rsidP="00FB1FF0">
      <w:pPr>
        <w:pStyle w:val="Textebrut"/>
      </w:pPr>
      <w:proofErr w:type="spellStart"/>
      <w:r w:rsidRPr="00FB1FF0">
        <w:t>ReperPrev</w:t>
      </w:r>
      <w:proofErr w:type="spellEnd"/>
      <w:r w:rsidRPr="00FB1FF0">
        <w:t xml:space="preserve"> : un registre national pour guider les acteurs vers une prévention efficace (</w:t>
      </w:r>
      <w:proofErr w:type="spellStart"/>
      <w:r w:rsidRPr="00FB1FF0">
        <w:t>SpF</w:t>
      </w:r>
      <w:proofErr w:type="spellEnd"/>
      <w:r w:rsidRPr="00FB1FF0">
        <w:t>, 25/06/2025).</w:t>
      </w:r>
    </w:p>
    <w:p w14:paraId="78112512" w14:textId="77777777" w:rsidR="00FB1FF0" w:rsidRPr="00FB1FF0" w:rsidRDefault="00FB1FF0" w:rsidP="00FB1FF0">
      <w:pPr>
        <w:pStyle w:val="Textebrut"/>
      </w:pPr>
      <w:r w:rsidRPr="00FB1FF0">
        <w:t xml:space="preserve">Le 16 juin 2025, Santé publique France a mis en ligne </w:t>
      </w:r>
      <w:proofErr w:type="spellStart"/>
      <w:r w:rsidRPr="00FB1FF0">
        <w:t>ReperPrev</w:t>
      </w:r>
      <w:proofErr w:type="spellEnd"/>
      <w:r w:rsidRPr="00FB1FF0">
        <w:t>, le registre des interventions en prévention et promotion de la santé. A destination des acteurs de la santé publique, Cette plateforme de référence recense des programmes de prévention efficaces, prometteurs ou innovants en France évalués scientifiquement</w:t>
      </w:r>
    </w:p>
    <w:p w14:paraId="44C81D5F" w14:textId="77777777" w:rsidR="00FB1FF0" w:rsidRPr="00FB1FF0" w:rsidRDefault="006D63B1" w:rsidP="00FB1FF0">
      <w:pPr>
        <w:pStyle w:val="Textebrut"/>
      </w:pPr>
      <w:hyperlink r:id="rId160" w:history="1">
        <w:r w:rsidR="00FB1FF0" w:rsidRPr="00FB1FF0">
          <w:rPr>
            <w:rStyle w:val="Lienhypertexte"/>
          </w:rPr>
          <w:t>https://www.santepubliquefrance.fr/les-actualites/2025/reperprev-un-registre-national-pour-guider-les-acteurs-vers-une-prevention-efficace</w:t>
        </w:r>
      </w:hyperlink>
    </w:p>
    <w:p w14:paraId="4C1BACD6" w14:textId="77777777" w:rsidR="00FB1FF0" w:rsidRPr="00FB1FF0" w:rsidRDefault="00FB1FF0" w:rsidP="00FB1FF0">
      <w:pPr>
        <w:pStyle w:val="Textebrut"/>
      </w:pPr>
      <w:r w:rsidRPr="00FB1FF0">
        <w:t xml:space="preserve">Le site </w:t>
      </w:r>
      <w:proofErr w:type="spellStart"/>
      <w:r w:rsidRPr="00FB1FF0">
        <w:t>ReperPrev</w:t>
      </w:r>
      <w:proofErr w:type="spellEnd"/>
      <w:r w:rsidRPr="00FB1FF0">
        <w:t xml:space="preserve"> (qui vous pourrez retrouver sur les « </w:t>
      </w:r>
      <w:hyperlink r:id="rId161" w:history="1">
        <w:r w:rsidRPr="00FB1FF0">
          <w:rPr>
            <w:rStyle w:val="Lienhypertexte"/>
          </w:rPr>
          <w:t>liens utiles</w:t>
        </w:r>
      </w:hyperlink>
      <w:r w:rsidRPr="00FB1FF0">
        <w:t> » du PEPPS) :</w:t>
      </w:r>
    </w:p>
    <w:p w14:paraId="5CC27A16" w14:textId="77777777" w:rsidR="00FB1FF0" w:rsidRPr="00FB1FF0" w:rsidRDefault="006D63B1" w:rsidP="00FB1FF0">
      <w:pPr>
        <w:pStyle w:val="Textebrut"/>
      </w:pPr>
      <w:hyperlink r:id="rId162" w:history="1">
        <w:r w:rsidR="00FB1FF0" w:rsidRPr="00FB1FF0">
          <w:rPr>
            <w:rStyle w:val="Lienhypertexte"/>
          </w:rPr>
          <w:t>https://reperprev.santepubliquefrance.fr/</w:t>
        </w:r>
      </w:hyperlink>
    </w:p>
    <w:p w14:paraId="333A5A68" w14:textId="77777777" w:rsidR="008723AD" w:rsidRDefault="008723AD" w:rsidP="00CA3FE4">
      <w:pPr>
        <w:pStyle w:val="Textebrut"/>
      </w:pPr>
    </w:p>
    <w:p w14:paraId="70F4F059" w14:textId="5861AAB9" w:rsidR="00FB1FF0" w:rsidRDefault="007B379D" w:rsidP="00CA3FE4">
      <w:pPr>
        <w:pStyle w:val="Textebrut"/>
      </w:pPr>
      <w:r w:rsidRPr="007B379D">
        <w:lastRenderedPageBreak/>
        <w:t>Courrier du 18/06/2025 du conseil central H de l'ordre des pharmaciens aux ARS indiquant que les avis de la section H sur les dossiers d'autorisation de PUI déposés d'ici fin août 2025 seraient systématiquement rendus mais parfois au-delà du délai réglementaire de 3 mois</w:t>
      </w:r>
    </w:p>
    <w:p w14:paraId="55EDC696" w14:textId="060A3094" w:rsidR="007B379D" w:rsidRDefault="006D63B1" w:rsidP="00CA3FE4">
      <w:pPr>
        <w:pStyle w:val="Textebrut"/>
      </w:pPr>
      <w:hyperlink r:id="rId163" w:history="1">
        <w:r w:rsidR="007B379D" w:rsidRPr="00F2539A">
          <w:rPr>
            <w:rStyle w:val="Lienhypertexte"/>
          </w:rPr>
          <w:t>https://peps.sante.gouv.fr/actu/2025/25_cch-ars_avis-pui-2025_18062025.pdf</w:t>
        </w:r>
      </w:hyperlink>
    </w:p>
    <w:p w14:paraId="4D5B9E2E" w14:textId="77777777" w:rsidR="007B379D" w:rsidRDefault="007B379D" w:rsidP="00CA3FE4">
      <w:pPr>
        <w:pStyle w:val="Textebrut"/>
      </w:pPr>
    </w:p>
    <w:p w14:paraId="0FE2BE0F" w14:textId="6BC10536" w:rsidR="007B379D" w:rsidRDefault="00F81A7C" w:rsidP="00CA3FE4">
      <w:pPr>
        <w:pStyle w:val="Textebrut"/>
      </w:pPr>
      <w:r w:rsidRPr="00F81A7C">
        <w:t>Baisse des remises sur les génériques, biosimilaires et hybrides : la ligne rouge est franchie, appel à la mobilisation le 1</w:t>
      </w:r>
      <w:r w:rsidRPr="00F81A7C">
        <w:rPr>
          <w:vertAlign w:val="superscript"/>
        </w:rPr>
        <w:t>er</w:t>
      </w:r>
      <w:r>
        <w:t xml:space="preserve"> </w:t>
      </w:r>
      <w:r w:rsidRPr="00F81A7C">
        <w:t>juillet</w:t>
      </w:r>
      <w:r>
        <w:t> !</w:t>
      </w:r>
      <w:r w:rsidRPr="00F81A7C">
        <w:t xml:space="preserve"> (Communiqué de presse USPO du 24/06/2025)</w:t>
      </w:r>
    </w:p>
    <w:p w14:paraId="665B960A" w14:textId="5090AB49" w:rsidR="00F81A7C" w:rsidRDefault="006D63B1" w:rsidP="00CA3FE4">
      <w:pPr>
        <w:pStyle w:val="Textebrut"/>
      </w:pPr>
      <w:hyperlink r:id="rId164" w:history="1">
        <w:r w:rsidR="00F81A7C" w:rsidRPr="00F2539A">
          <w:rPr>
            <w:rStyle w:val="Lienhypertexte"/>
          </w:rPr>
          <w:t>https://mailchi.mp/b4235dc2fb14/communique-presse-uspo-24062025?e=731af97cd6</w:t>
        </w:r>
      </w:hyperlink>
    </w:p>
    <w:p w14:paraId="7019F9BB" w14:textId="77777777" w:rsidR="00F81A7C" w:rsidRDefault="00F81A7C" w:rsidP="00CA3FE4">
      <w:pPr>
        <w:pStyle w:val="Textebrut"/>
      </w:pPr>
    </w:p>
    <w:p w14:paraId="3D109DBA" w14:textId="77777777" w:rsidR="00662433" w:rsidRPr="00662433" w:rsidRDefault="00662433" w:rsidP="00662433">
      <w:pPr>
        <w:pStyle w:val="Textebrut"/>
      </w:pPr>
      <w:r w:rsidRPr="00662433">
        <w:t>Groupe Bridge (Cour des comptes, 25/06/2025).</w:t>
      </w:r>
    </w:p>
    <w:p w14:paraId="417FC76E" w14:textId="77777777" w:rsidR="00662433" w:rsidRPr="00662433" w:rsidRDefault="00662433" w:rsidP="00662433">
      <w:pPr>
        <w:pStyle w:val="Textebrut"/>
      </w:pPr>
      <w:r w:rsidRPr="00662433">
        <w:t xml:space="preserve">Le contrôle du groupe Bridge et de ses </w:t>
      </w:r>
      <w:proofErr w:type="spellStart"/>
      <w:r w:rsidRPr="00662433">
        <w:t>Ehpad</w:t>
      </w:r>
      <w:proofErr w:type="spellEnd"/>
      <w:r w:rsidRPr="00662433">
        <w:t xml:space="preserve"> (établissements d’hébergement pour personnes âgées dépendante) repose sur l’article L.111-7 du code des juridictions financières, modifié par la loi de financement de la sécurité sociale pour 2023, dans le cadre du « choc de transparence » initié après la publication du livre Les Fossoyeurs, qui avait révélé de graves défaillances dans les </w:t>
      </w:r>
      <w:proofErr w:type="spellStart"/>
      <w:r w:rsidRPr="00662433">
        <w:t>Ehpad</w:t>
      </w:r>
      <w:proofErr w:type="spellEnd"/>
      <w:r w:rsidRPr="00662433">
        <w:t xml:space="preserve"> du groupe </w:t>
      </w:r>
      <w:proofErr w:type="spellStart"/>
      <w:r w:rsidRPr="00662433">
        <w:t>Orpéa</w:t>
      </w:r>
      <w:proofErr w:type="spellEnd"/>
      <w:r w:rsidRPr="00662433">
        <w:t xml:space="preserve">. Ce contrôle constitue la première application de la compétence de la Cour des comptes sur un groupe privé gestionnaire </w:t>
      </w:r>
      <w:proofErr w:type="spellStart"/>
      <w:r w:rsidRPr="00662433">
        <w:t>d’Ehpad</w:t>
      </w:r>
      <w:proofErr w:type="spellEnd"/>
      <w:r w:rsidRPr="00662433">
        <w:t xml:space="preserve"> à but lucratif, incluant la société holding et ses filiales intermédiaires. Le contrôle a rencontré des difficultés inédites, le groupe Bridge opposant de nombreuses entraves : retards et refus de communication, réponses partielles, absence de données agrégées, refus d’accès aux logiciels, ce qui a considérablement allongé les délais. Plus de huit mois se sont écoulés entre la notification du contrôle et les observations provisoires, puis neuf mois supplémentaires avant les observations définitives. Le rapport porte principalement sur la période 2019-2022, avec un focus sur la gestion 2023 et une actualisation des comptes 2023. Le groupe Bridge, fondé en 2017, compte aujourd’hui 31 </w:t>
      </w:r>
      <w:proofErr w:type="spellStart"/>
      <w:r w:rsidRPr="00662433">
        <w:t>Ehpad</w:t>
      </w:r>
      <w:proofErr w:type="spellEnd"/>
      <w:r w:rsidRPr="00662433">
        <w:t xml:space="preserve"> pour 1 771 places, principalement en Île-de-France, Normandie, Centre-Val-de-Loire et Grand Est. Ses établissements sont plus petits que la moyenne nationale</w:t>
      </w:r>
    </w:p>
    <w:p w14:paraId="5E129F26" w14:textId="77777777" w:rsidR="00662433" w:rsidRPr="00662433" w:rsidRDefault="006D63B1" w:rsidP="00662433">
      <w:pPr>
        <w:pStyle w:val="Textebrut"/>
      </w:pPr>
      <w:hyperlink r:id="rId165" w:history="1">
        <w:r w:rsidR="00662433" w:rsidRPr="00662433">
          <w:rPr>
            <w:rStyle w:val="Lienhypertexte"/>
          </w:rPr>
          <w:t>https://www.ccomptes.fr/fr/publications/groupe-bridge</w:t>
        </w:r>
      </w:hyperlink>
    </w:p>
    <w:p w14:paraId="2D48D65B" w14:textId="77777777" w:rsidR="00F81A7C" w:rsidRDefault="00F81A7C" w:rsidP="00CA3FE4">
      <w:pPr>
        <w:pStyle w:val="Textebrut"/>
      </w:pPr>
    </w:p>
    <w:p w14:paraId="6273727D" w14:textId="77777777" w:rsidR="00B24A83" w:rsidRPr="00B24A83" w:rsidRDefault="00B24A83" w:rsidP="00B24A83">
      <w:pPr>
        <w:pStyle w:val="Textebrut"/>
      </w:pPr>
      <w:r w:rsidRPr="00B24A83">
        <w:t xml:space="preserve">Chikungunya, dengue et </w:t>
      </w:r>
      <w:proofErr w:type="spellStart"/>
      <w:r w:rsidRPr="00B24A83">
        <w:t>zika</w:t>
      </w:r>
      <w:proofErr w:type="spellEnd"/>
      <w:r w:rsidRPr="00B24A83">
        <w:t xml:space="preserve"> en France hexagonale. Bulletin de la surveillance renforcée du 25 juin 2025 (</w:t>
      </w:r>
      <w:proofErr w:type="spellStart"/>
      <w:r w:rsidRPr="00B24A83">
        <w:t>SpF</w:t>
      </w:r>
      <w:proofErr w:type="spellEnd"/>
      <w:r w:rsidRPr="00B24A83">
        <w:t>, 25/06/2025).</w:t>
      </w:r>
    </w:p>
    <w:p w14:paraId="01FC0912" w14:textId="77777777" w:rsidR="00B24A83" w:rsidRPr="00B24A83" w:rsidRDefault="00B24A83" w:rsidP="00B24A83">
      <w:pPr>
        <w:pStyle w:val="Textebrut"/>
      </w:pPr>
      <w:r w:rsidRPr="00B24A83">
        <w:t>Cas autochtones :</w:t>
      </w:r>
    </w:p>
    <w:p w14:paraId="3CF49AFB" w14:textId="77777777" w:rsidR="00B24A83" w:rsidRPr="00B24A83" w:rsidRDefault="00B24A83" w:rsidP="00B24A83">
      <w:pPr>
        <w:pStyle w:val="Textebrut"/>
        <w:numPr>
          <w:ilvl w:val="0"/>
          <w:numId w:val="30"/>
        </w:numPr>
      </w:pPr>
      <w:r w:rsidRPr="00B24A83">
        <w:t>Au 24 juin 2025, nous avons identifié six épisodes de transmission autochtone de chikungunya dans l’hexagone (n = 8 cas). Ces épisodes se situent dans des régions déjà affectées par des épisodes de transmission autochtone dans les années précédentes : Provence-Alpes-Côte d'Azur, Corse, Occitanie et Auvergne-Rhône-Alpes. Les investigations et mesures de prévention et contrôle sont en cours.</w:t>
      </w:r>
    </w:p>
    <w:p w14:paraId="0EEA65CE" w14:textId="77777777" w:rsidR="00B24A83" w:rsidRPr="00B24A83" w:rsidRDefault="00B24A83" w:rsidP="00B24A83">
      <w:pPr>
        <w:pStyle w:val="Textebrut"/>
        <w:numPr>
          <w:ilvl w:val="0"/>
          <w:numId w:val="30"/>
        </w:numPr>
      </w:pPr>
      <w:r w:rsidRPr="00B24A83">
        <w:t>Une telle précocité dans la saison d’activité du moustique et un nombre aussi élevé d'épisodes n’avaient jamais été observés jusqu’à présent.</w:t>
      </w:r>
    </w:p>
    <w:p w14:paraId="5150596A" w14:textId="77777777" w:rsidR="00B24A83" w:rsidRPr="00B24A83" w:rsidRDefault="00B24A83" w:rsidP="00B24A83">
      <w:pPr>
        <w:pStyle w:val="Textebrut"/>
        <w:numPr>
          <w:ilvl w:val="0"/>
          <w:numId w:val="30"/>
        </w:numPr>
      </w:pPr>
      <w:r w:rsidRPr="00B24A83">
        <w:t>Bien qu’en baisse, le nombre de cas de chikungunya ayant voyagé à La Réunion et dans l’Océan Indien reste élevé et contribue à l’apparition précoce de transmission autochtone.</w:t>
      </w:r>
    </w:p>
    <w:p w14:paraId="12831F96" w14:textId="77777777" w:rsidR="00B24A83" w:rsidRPr="00B24A83" w:rsidRDefault="00B24A83" w:rsidP="00B24A83">
      <w:pPr>
        <w:pStyle w:val="Textebrut"/>
        <w:numPr>
          <w:ilvl w:val="0"/>
          <w:numId w:val="30"/>
        </w:numPr>
      </w:pPr>
      <w:r w:rsidRPr="00B24A83">
        <w:t>Santé publique France rappelle l’importance du signalement des cas qui permet une intervention rapide visant à limiter la transmission autochtone, ainsi que l’importance des mesures de protection contre les piqûres de moustiques et de lutte contre les gîtes larvaires.</w:t>
      </w:r>
    </w:p>
    <w:p w14:paraId="4B5F7C6E" w14:textId="77777777" w:rsidR="00B24A83" w:rsidRPr="00B24A83" w:rsidRDefault="00B24A83" w:rsidP="00B24A83">
      <w:pPr>
        <w:pStyle w:val="Textebrut"/>
      </w:pPr>
      <w:r w:rsidRPr="00B24A83">
        <w:t>Cas importés - Depuis le 1er mai, début de la surveillance renforcée, jusqu’au 24 juin 2025, ont été identifiés :  454 cas importés de dengue, 645 cas importés de chikungunya, 1 cas importés de Zika</w:t>
      </w:r>
    </w:p>
    <w:p w14:paraId="293577FB" w14:textId="77777777" w:rsidR="00B24A83" w:rsidRPr="00B24A83" w:rsidRDefault="006D63B1" w:rsidP="00B24A83">
      <w:pPr>
        <w:pStyle w:val="Textebrut"/>
      </w:pPr>
      <w:hyperlink r:id="rId166" w:history="1">
        <w:r w:rsidR="00B24A83" w:rsidRPr="00B24A83">
          <w:rPr>
            <w:rStyle w:val="Lienhypertexte"/>
          </w:rPr>
          <w:t>https://www.santepubliquefrance.fr/maladies-et-traumatismes/maladies-a-transmission-vectorielle/chikungunya/documents/bulletin-national/chikungunya-dengue-et-zika-en-france-hexagonale.-bulletin-de-la-surveillance-renforcee-du-25-juin-2025</w:t>
        </w:r>
      </w:hyperlink>
    </w:p>
    <w:p w14:paraId="748BD7E3" w14:textId="77777777" w:rsidR="00B24A83" w:rsidRPr="00B24A83" w:rsidRDefault="00B24A83" w:rsidP="00B24A83">
      <w:pPr>
        <w:pStyle w:val="Textebrut"/>
      </w:pPr>
      <w:r w:rsidRPr="00B24A83">
        <w:t>Chikungunya : huit cas autochtones enregistrés en métropole, un niveau jamais vu aussi tôt dans l’année (Le Monde, 25/06/2025).</w:t>
      </w:r>
    </w:p>
    <w:p w14:paraId="33E6231D" w14:textId="77777777" w:rsidR="00B24A83" w:rsidRPr="00B24A83" w:rsidRDefault="00B24A83" w:rsidP="00B24A83">
      <w:pPr>
        <w:pStyle w:val="Textebrut"/>
      </w:pPr>
      <w:r w:rsidRPr="00B24A83">
        <w:t>Les départements concernés sont l’Hérault, le Var, les Bouches-du-Rhône, la Drôme, le Gard et la Corse, selon Santé publique France</w:t>
      </w:r>
    </w:p>
    <w:p w14:paraId="1EDDEEEC" w14:textId="77777777" w:rsidR="00B24A83" w:rsidRPr="00B24A83" w:rsidRDefault="006D63B1" w:rsidP="00B24A83">
      <w:pPr>
        <w:pStyle w:val="Textebrut"/>
      </w:pPr>
      <w:hyperlink r:id="rId167" w:history="1">
        <w:r w:rsidR="00B24A83" w:rsidRPr="00B24A83">
          <w:rPr>
            <w:rStyle w:val="Lienhypertexte"/>
          </w:rPr>
          <w:t>https://www.lemonde.fr/sante/article/2025/06/25/chikungunya-huit-cas-autochtones-enregistres-en-metropole-un-niveau-jamais-vu-aussi-tot-dans-l-annee_6615863_1651302.html</w:t>
        </w:r>
      </w:hyperlink>
    </w:p>
    <w:p w14:paraId="624C0930" w14:textId="77777777" w:rsidR="00CA3FE4" w:rsidRDefault="00CA3FE4" w:rsidP="002C1569">
      <w:pPr>
        <w:pStyle w:val="Textebrut"/>
      </w:pPr>
    </w:p>
    <w:p w14:paraId="5CD37913" w14:textId="77777777" w:rsidR="006D63B1" w:rsidRDefault="006D63B1" w:rsidP="002C1569">
      <w:pPr>
        <w:pStyle w:val="Textebrut"/>
      </w:pPr>
    </w:p>
    <w:p w14:paraId="6F07266C" w14:textId="77777777" w:rsidR="004C5766" w:rsidRPr="004C5766" w:rsidRDefault="004C5766" w:rsidP="004C5766">
      <w:pPr>
        <w:pStyle w:val="Textebrut"/>
      </w:pPr>
      <w:r w:rsidRPr="004C5766">
        <w:lastRenderedPageBreak/>
        <w:t>Appel à la grève illimitée des gardes (USPO, 25/06/2025)</w:t>
      </w:r>
    </w:p>
    <w:p w14:paraId="0059E47D" w14:textId="77777777" w:rsidR="004C5766" w:rsidRPr="004C5766" w:rsidRDefault="006D63B1" w:rsidP="004C5766">
      <w:pPr>
        <w:pStyle w:val="Textebrut"/>
      </w:pPr>
      <w:hyperlink r:id="rId168" w:history="1">
        <w:r w:rsidR="004C5766" w:rsidRPr="004C5766">
          <w:rPr>
            <w:rStyle w:val="Lienhypertexte"/>
          </w:rPr>
          <w:t>https://mailchi.mp/3b33b6596e58/appel-la-greve-illimitee-des-gardes-2025</w:t>
        </w:r>
      </w:hyperlink>
    </w:p>
    <w:p w14:paraId="156B2715" w14:textId="77777777" w:rsidR="00370A79" w:rsidRPr="00370A79" w:rsidRDefault="00370A79" w:rsidP="00370A79">
      <w:pPr>
        <w:pStyle w:val="Textebrut"/>
      </w:pPr>
      <w:r w:rsidRPr="00370A79">
        <w:t>Plafonnement des remises commerciales : les pharmaciens prêts au bras de fer (SFPF, 26/06/2025).</w:t>
      </w:r>
    </w:p>
    <w:p w14:paraId="4AC712F1" w14:textId="21FD1BAE" w:rsidR="00370A79" w:rsidRPr="00370A79" w:rsidRDefault="00370A79" w:rsidP="00370A79">
      <w:pPr>
        <w:pStyle w:val="Textebrut"/>
      </w:pPr>
      <w:r>
        <w:t>« </w:t>
      </w:r>
      <w:r w:rsidRPr="00370A79">
        <w:t>Au-delà du grand rassemblement qui se tiendra à Paris le mardi 1er juillet, la FSPF appelle à une grève des gardes à compter de la même date et jusqu’à nouvel ordre</w:t>
      </w:r>
      <w:r>
        <w:t> »</w:t>
      </w:r>
    </w:p>
    <w:p w14:paraId="522E77E0" w14:textId="77777777" w:rsidR="00370A79" w:rsidRPr="00370A79" w:rsidRDefault="006D63B1" w:rsidP="00370A79">
      <w:pPr>
        <w:pStyle w:val="Textebrut"/>
      </w:pPr>
      <w:hyperlink r:id="rId169" w:history="1">
        <w:r w:rsidR="00370A79" w:rsidRPr="00370A79">
          <w:rPr>
            <w:rStyle w:val="Lienhypertexte"/>
          </w:rPr>
          <w:t>https://www.fspf.fr/plafonnement-des-remises-commerciales-les-pharmaciens-prets-au-bras-de-fer/</w:t>
        </w:r>
      </w:hyperlink>
    </w:p>
    <w:p w14:paraId="594A4E6B" w14:textId="77777777" w:rsidR="007B59BC" w:rsidRPr="007B59BC" w:rsidRDefault="007B59BC" w:rsidP="007B59BC">
      <w:pPr>
        <w:pStyle w:val="Textebrut"/>
      </w:pPr>
      <w:r w:rsidRPr="007B59BC">
        <w:t>La Pharmacie encore prise comme variable d’ajustement de la défaillance budgétaire (Communiqué de presse USPO, 27/06/2025)</w:t>
      </w:r>
    </w:p>
    <w:p w14:paraId="7A2B2775" w14:textId="12AF3CFC" w:rsidR="00B24A83" w:rsidRDefault="006D63B1" w:rsidP="007B59BC">
      <w:pPr>
        <w:pStyle w:val="Textebrut"/>
      </w:pPr>
      <w:hyperlink r:id="rId170" w:history="1">
        <w:r w:rsidR="007B59BC" w:rsidRPr="007B59BC">
          <w:rPr>
            <w:rStyle w:val="Lienhypertexte"/>
          </w:rPr>
          <w:t>https://mailchi.mp/9aaaaea925c7/communique-presse-uspo-27062025</w:t>
        </w:r>
      </w:hyperlink>
    </w:p>
    <w:p w14:paraId="73B321B7" w14:textId="77777777" w:rsidR="007B59BC" w:rsidRDefault="007B59BC" w:rsidP="007B59BC">
      <w:pPr>
        <w:pStyle w:val="Textebrut"/>
      </w:pPr>
    </w:p>
    <w:p w14:paraId="663CBACA" w14:textId="77777777" w:rsidR="00C42744" w:rsidRDefault="00C42744" w:rsidP="00C42744">
      <w:pPr>
        <w:pStyle w:val="Textebrut"/>
      </w:pPr>
      <w:r w:rsidRPr="00C42744">
        <w:t>MINSANTE n°2025-06 du 26/06/2025 : Modalités de mise en œuvre de la campagne d’immunisation des nourrissons et nouveau-nés contre les infections à virus respiratoire syncitial (VRS)</w:t>
      </w:r>
    </w:p>
    <w:p w14:paraId="7B75D30D" w14:textId="236FE453" w:rsidR="00C42744" w:rsidRDefault="006D63B1" w:rsidP="002C1569">
      <w:pPr>
        <w:pStyle w:val="Textebrut"/>
      </w:pPr>
      <w:hyperlink r:id="rId171" w:history="1">
        <w:r w:rsidR="00C42744" w:rsidRPr="0021593E">
          <w:rPr>
            <w:rStyle w:val="Lienhypertexte"/>
          </w:rPr>
          <w:t>https://peps.sante.gouv.fr/actu/2025/25_minsante_2025-06.pdf</w:t>
        </w:r>
      </w:hyperlink>
    </w:p>
    <w:p w14:paraId="2000A644" w14:textId="1504FD4B" w:rsidR="004C5766" w:rsidRDefault="00A010A2" w:rsidP="002C1569">
      <w:pPr>
        <w:pStyle w:val="Textebrut"/>
      </w:pPr>
      <w:r w:rsidRPr="00A010A2">
        <w:t>MARS n°2025_08 du 26/06/2025 : Modalités de mise en œuvre de la campagne d’immunisation des nourrissons et nouveau-nés contre les infections à virus respiratoire syncitial (VRS)</w:t>
      </w:r>
    </w:p>
    <w:p w14:paraId="6F076713" w14:textId="38241ACC" w:rsidR="00C42744" w:rsidRDefault="006D63B1" w:rsidP="002C1569">
      <w:pPr>
        <w:pStyle w:val="Textebrut"/>
      </w:pPr>
      <w:hyperlink r:id="rId172" w:history="1">
        <w:r w:rsidR="00C42744" w:rsidRPr="0021593E">
          <w:rPr>
            <w:rStyle w:val="Lienhypertexte"/>
          </w:rPr>
          <w:t>https://peps.sante.gouv.fr/actu/2025/25_mars_2025-08.pdf</w:t>
        </w:r>
      </w:hyperlink>
    </w:p>
    <w:p w14:paraId="53DEEF37" w14:textId="39334965" w:rsidR="00A010A2" w:rsidRDefault="00C42744" w:rsidP="002C1569">
      <w:pPr>
        <w:pStyle w:val="Textebrut"/>
      </w:pPr>
      <w:r w:rsidRPr="00C42744">
        <w:t>DGS-Urgent n°2025-15 du 26/06/2025 : Modalités de mise en œuvre de la campagne d’immunisation des nourrissons et nouveau-nés contre les infections à virus respiratoire syncitial (VRS)</w:t>
      </w:r>
    </w:p>
    <w:p w14:paraId="57FFBA09" w14:textId="6E42D68B" w:rsidR="00C42744" w:rsidRDefault="006D63B1" w:rsidP="002C1569">
      <w:pPr>
        <w:pStyle w:val="Textebrut"/>
      </w:pPr>
      <w:hyperlink r:id="rId173" w:history="1">
        <w:r w:rsidR="00C42744" w:rsidRPr="0021593E">
          <w:rPr>
            <w:rStyle w:val="Lienhypertexte"/>
          </w:rPr>
          <w:t>https://sante.gouv.fr/IMG/pdf/dgs-_urgent_no2025-15_modalites_de_mise_en_oeuvre_de_la_campagne_d_immunisation_docx.pdf</w:t>
        </w:r>
      </w:hyperlink>
    </w:p>
    <w:p w14:paraId="6246B590" w14:textId="77777777" w:rsidR="00C42744" w:rsidRDefault="00C42744" w:rsidP="002C1569">
      <w:pPr>
        <w:pStyle w:val="Textebrut"/>
      </w:pPr>
    </w:p>
    <w:p w14:paraId="31375EDA" w14:textId="77777777" w:rsidR="00CA6E5A" w:rsidRPr="00CA6E5A" w:rsidRDefault="00CA6E5A" w:rsidP="00CA6E5A">
      <w:pPr>
        <w:pStyle w:val="Textebrut"/>
      </w:pPr>
      <w:r w:rsidRPr="00CA6E5A">
        <w:t>Devant les tribunaux, l’Ordre lutte contre l’exercice illégal de la profession (CNOP, 26/06/2025).</w:t>
      </w:r>
    </w:p>
    <w:p w14:paraId="343E9335" w14:textId="77777777" w:rsidR="00CA6E5A" w:rsidRPr="00CA6E5A" w:rsidRDefault="00CA6E5A" w:rsidP="00CA6E5A">
      <w:pPr>
        <w:pStyle w:val="Textebrut"/>
      </w:pPr>
      <w:r w:rsidRPr="00CA6E5A">
        <w:t>L’Ordre agit devant les tribunaux pour défendre tous les métiers de la pharmacie, dans le but de protéger les patients, et plus largement la santé publique. Retour sur les actions de l’Ordre en 2024</w:t>
      </w:r>
    </w:p>
    <w:p w14:paraId="5FA23311" w14:textId="77777777" w:rsidR="00CA6E5A" w:rsidRPr="00CA6E5A" w:rsidRDefault="006D63B1" w:rsidP="00CA6E5A">
      <w:pPr>
        <w:pStyle w:val="Textebrut"/>
      </w:pPr>
      <w:hyperlink r:id="rId174" w:history="1">
        <w:r w:rsidR="00CA6E5A" w:rsidRPr="00CA6E5A">
          <w:rPr>
            <w:rStyle w:val="Lienhypertexte"/>
          </w:rPr>
          <w:t>https://www.ordre.pharmacien.fr/les-communications/focus-sur/les-actualites/devant-les-tribunaux-l-ordre-lutte-contre-l-exercice-illegal-de-la-profession</w:t>
        </w:r>
      </w:hyperlink>
    </w:p>
    <w:p w14:paraId="28F8F05D" w14:textId="77777777" w:rsidR="00C42744" w:rsidRDefault="00C42744" w:rsidP="002C1569">
      <w:pPr>
        <w:pStyle w:val="Textebrut"/>
      </w:pPr>
    </w:p>
    <w:p w14:paraId="2C76FE1F" w14:textId="77777777" w:rsidR="00A763D4" w:rsidRPr="00A763D4" w:rsidRDefault="00A763D4" w:rsidP="00A763D4">
      <w:pPr>
        <w:pStyle w:val="Textebrut"/>
      </w:pPr>
      <w:r w:rsidRPr="00A763D4">
        <w:t>Élections des bureaux CCB, CCD, de leurs représentants au Conseil national et du bureau du CCH (26/06/2025).</w:t>
      </w:r>
    </w:p>
    <w:p w14:paraId="6BFFB8A9" w14:textId="77777777" w:rsidR="00A763D4" w:rsidRPr="00A763D4" w:rsidRDefault="00A763D4" w:rsidP="00A763D4">
      <w:pPr>
        <w:pStyle w:val="Textebrut"/>
      </w:pPr>
      <w:r w:rsidRPr="00A763D4">
        <w:t>Les membres des Conseils centraux des sections B (industrie), D (adjoints d’officine et autres exercices) et H (établissements de santé ou médicosociaux et services d'incendie et de secours) se sont réunis au siège de l’Ordre pour élire les membres de leurs bureaux et les représentants du CCB et du CCD pour siéger au Conseil national…</w:t>
      </w:r>
    </w:p>
    <w:p w14:paraId="4C5C1D96" w14:textId="77777777" w:rsidR="00A763D4" w:rsidRPr="00A763D4" w:rsidRDefault="006D63B1" w:rsidP="00A763D4">
      <w:pPr>
        <w:pStyle w:val="Textebrut"/>
      </w:pPr>
      <w:hyperlink r:id="rId175" w:anchor="titre6" w:history="1">
        <w:r w:rsidR="00A763D4" w:rsidRPr="00A763D4">
          <w:rPr>
            <w:rStyle w:val="Lienhypertexte"/>
          </w:rPr>
          <w:t>https://www.ordre.pharmacien.fr/l-ordre/l-institution/les-elections-ordinales#titre6</w:t>
        </w:r>
      </w:hyperlink>
    </w:p>
    <w:p w14:paraId="25F69D11" w14:textId="77777777" w:rsidR="00CA6E5A" w:rsidRDefault="00CA6E5A" w:rsidP="002C1569">
      <w:pPr>
        <w:pStyle w:val="Textebrut"/>
      </w:pPr>
    </w:p>
    <w:p w14:paraId="2BD98B40" w14:textId="77777777" w:rsidR="00937E2F" w:rsidRPr="00937E2F" w:rsidRDefault="00937E2F" w:rsidP="00937E2F">
      <w:pPr>
        <w:pStyle w:val="Textebrut"/>
      </w:pPr>
      <w:r w:rsidRPr="00937E2F">
        <w:t>Désinformation en santé : les mesures du Gouvernement peinent à convaincre (Le Moniteur des pharmacies, 26/06/2025).</w:t>
      </w:r>
    </w:p>
    <w:p w14:paraId="53BFE333" w14:textId="77777777" w:rsidR="00937E2F" w:rsidRPr="00937E2F" w:rsidRDefault="00937E2F" w:rsidP="00937E2F">
      <w:pPr>
        <w:pStyle w:val="Textebrut"/>
      </w:pPr>
      <w:r w:rsidRPr="00937E2F">
        <w:t>La lutte contre la désinformation en santé a été déclarée « priorité stratégique » par le Gouvernement en avril. Deux mois plus tard, les mesures annoncées sont jugées insuffisantes par les experts qui réclament des actions plus concrètes, notamment sur les médecines alternatives</w:t>
      </w:r>
    </w:p>
    <w:p w14:paraId="037C0A46" w14:textId="77777777" w:rsidR="00937E2F" w:rsidRPr="00937E2F" w:rsidRDefault="006D63B1" w:rsidP="00937E2F">
      <w:pPr>
        <w:pStyle w:val="Textebrut"/>
      </w:pPr>
      <w:hyperlink r:id="rId176" w:history="1">
        <w:r w:rsidR="00937E2F" w:rsidRPr="00937E2F">
          <w:rPr>
            <w:rStyle w:val="Lienhypertexte"/>
          </w:rPr>
          <w:t>https://www.lemoniteurdespharmacies.fr/therapeutique/vigilances/desinformation-en-sante-les-mesures-du-gouvernement-peinent-a-convaincre</w:t>
        </w:r>
      </w:hyperlink>
    </w:p>
    <w:p w14:paraId="02D3FEBC" w14:textId="77777777" w:rsidR="00A763D4" w:rsidRDefault="00A763D4" w:rsidP="002C1569">
      <w:pPr>
        <w:pStyle w:val="Textebrut"/>
      </w:pPr>
    </w:p>
    <w:p w14:paraId="78555428" w14:textId="77777777" w:rsidR="008C5B6C" w:rsidRPr="008C5B6C" w:rsidRDefault="008C5B6C" w:rsidP="008C5B6C">
      <w:pPr>
        <w:pStyle w:val="Textebrut"/>
      </w:pPr>
      <w:r w:rsidRPr="008C5B6C">
        <w:t>Communiqué du 27/06/2025 - Fortes chaleurs : Activation du numéro vert « Canicule info service » joignable au 0 800 06 66 66</w:t>
      </w:r>
    </w:p>
    <w:p w14:paraId="7C8A6C40" w14:textId="77777777" w:rsidR="008C5B6C" w:rsidRPr="008C5B6C" w:rsidRDefault="008C5B6C" w:rsidP="008C5B6C">
      <w:pPr>
        <w:pStyle w:val="Textebrut"/>
      </w:pPr>
      <w:r w:rsidRPr="008C5B6C">
        <w:t>Alors qu’une vague de chaleur s’installe durablement dans plusieurs régions de France métropolitaine à compter de ce vendredi 27 juin, le ministère du Travail, de la Santé, des Solidarités et des Familles active, à compter de demain, samedi 28 juin 8h, et ce, jusqu’à la fin de l’épisode de canicule, le numéro vert Canicule info service au 0800 06 66 66. Il est joignable de 8h à 19h (appel gratuit depuis la France métropolitaine)</w:t>
      </w:r>
    </w:p>
    <w:p w14:paraId="6567DED7" w14:textId="77777777" w:rsidR="008C5B6C" w:rsidRPr="008C5B6C" w:rsidRDefault="006D63B1" w:rsidP="008C5B6C">
      <w:pPr>
        <w:pStyle w:val="Textebrut"/>
      </w:pPr>
      <w:hyperlink r:id="rId177" w:history="1">
        <w:r w:rsidR="008C5B6C" w:rsidRPr="008C5B6C">
          <w:rPr>
            <w:rStyle w:val="Lienhypertexte"/>
          </w:rPr>
          <w:t>https://sante.gouv.fr/actualites/presse/communiques-de-presse/article/fortes-chaleurs-activation-du-numero-vert-canicule-info-service-joignable-au-0</w:t>
        </w:r>
      </w:hyperlink>
    </w:p>
    <w:p w14:paraId="715AA38F" w14:textId="77777777" w:rsidR="00937E2F" w:rsidRDefault="00937E2F" w:rsidP="002C1569">
      <w:pPr>
        <w:pStyle w:val="Textebrut"/>
      </w:pPr>
    </w:p>
    <w:p w14:paraId="5CD7F342" w14:textId="77777777" w:rsidR="00C72DE8" w:rsidRPr="00C72DE8" w:rsidRDefault="00C72DE8" w:rsidP="00C72DE8">
      <w:pPr>
        <w:pStyle w:val="Textebrut"/>
      </w:pPr>
      <w:r w:rsidRPr="00C72DE8">
        <w:t>Médicaments de l’insomnie : des boîtes de zopiclone, zolpidem et nitrazépam avec moins de comprimés pour un meilleur usage (ANSM, 30/06/2025).</w:t>
      </w:r>
    </w:p>
    <w:p w14:paraId="639C2542" w14:textId="77777777" w:rsidR="00C72DE8" w:rsidRPr="00C72DE8" w:rsidRDefault="00C72DE8" w:rsidP="00C72DE8">
      <w:pPr>
        <w:pStyle w:val="Textebrut"/>
      </w:pPr>
      <w:r w:rsidRPr="00C72DE8">
        <w:lastRenderedPageBreak/>
        <w:t>L’ANSM poursuit ses actions pour renforcer le bon usage des benzodiazépines indiquées dans le traitement de l’insomnie. Nous avons demandé aux laboratoires qui commercialisent ces médicaments de distribuer de nouvelles boîtes contenant moins de comprimés, entre 5 et 7, ce qui correspond à un traitement d’une semaine.</w:t>
      </w:r>
    </w:p>
    <w:p w14:paraId="784E3F99" w14:textId="77777777" w:rsidR="00C72DE8" w:rsidRPr="00C72DE8" w:rsidRDefault="00C72DE8" w:rsidP="00C72DE8">
      <w:pPr>
        <w:pStyle w:val="Textebrut"/>
      </w:pPr>
      <w:r w:rsidRPr="00C72DE8">
        <w:t>En effet, ces benzodiazépines ne doivent être prescrites que pendant une courte durée, de quelques jours à trois semaines, en raison du risque de dépendance, du risque d’effets pouvant altérer la conduite, mais également de troubles de la mémoire et de chute</w:t>
      </w:r>
    </w:p>
    <w:p w14:paraId="6CEABCA0" w14:textId="77777777" w:rsidR="00C72DE8" w:rsidRPr="00C72DE8" w:rsidRDefault="006D63B1" w:rsidP="00C72DE8">
      <w:pPr>
        <w:pStyle w:val="Textebrut"/>
      </w:pPr>
      <w:hyperlink r:id="rId178" w:history="1">
        <w:r w:rsidR="00C72DE8" w:rsidRPr="00C72DE8">
          <w:rPr>
            <w:rStyle w:val="Lienhypertexte"/>
          </w:rPr>
          <w:t>https://ansm.sante.fr/actualites/medicaments-de-linsomnie-des-boites-de-zopiclone-zolpidem-et-nitrazepam-avec-moins-de-comprimes-pour-un-meilleur-usage</w:t>
        </w:r>
      </w:hyperlink>
    </w:p>
    <w:p w14:paraId="23286C93" w14:textId="77777777" w:rsidR="008C5B6C" w:rsidRDefault="008C5B6C" w:rsidP="002C1569">
      <w:pPr>
        <w:pStyle w:val="Textebrut"/>
      </w:pPr>
    </w:p>
    <w:p w14:paraId="181D6EED" w14:textId="77777777" w:rsidR="00C72DE8" w:rsidRPr="00C72DE8" w:rsidRDefault="00C72DE8" w:rsidP="00C72DE8">
      <w:pPr>
        <w:pStyle w:val="Textebrut"/>
      </w:pPr>
      <w:r w:rsidRPr="00C72DE8">
        <w:t>L’Assurance-maladie lance un kit de dépistage gratuit pour les 18-25 ans afin de lutter contre la hausse des infections sexuelles (Le Monde, 30/06/2025).</w:t>
      </w:r>
    </w:p>
    <w:p w14:paraId="3C352EEC" w14:textId="77777777" w:rsidR="00C72DE8" w:rsidRPr="00C72DE8" w:rsidRDefault="00C72DE8" w:rsidP="00C72DE8">
      <w:pPr>
        <w:pStyle w:val="Textebrut"/>
      </w:pPr>
      <w:r w:rsidRPr="00C72DE8">
        <w:t xml:space="preserve">Ce kit par </w:t>
      </w:r>
      <w:proofErr w:type="spellStart"/>
      <w:r w:rsidRPr="00C72DE8">
        <w:t>autoprélèvement</w:t>
      </w:r>
      <w:proofErr w:type="spellEnd"/>
      <w:r w:rsidRPr="00C72DE8">
        <w:t xml:space="preserve"> concerne la détection des infections sexuellement transmissibles bactériennes de la chlamydia et du gonocoque</w:t>
      </w:r>
    </w:p>
    <w:p w14:paraId="5F55EFBF" w14:textId="77777777" w:rsidR="00C72DE8" w:rsidRPr="00C72DE8" w:rsidRDefault="006D63B1" w:rsidP="00C72DE8">
      <w:pPr>
        <w:pStyle w:val="Textebrut"/>
      </w:pPr>
      <w:hyperlink r:id="rId179" w:history="1">
        <w:r w:rsidR="00C72DE8" w:rsidRPr="00C72DE8">
          <w:rPr>
            <w:rStyle w:val="Lienhypertexte"/>
          </w:rPr>
          <w:t>https://www.lemonde.fr/sante/article/2025/06/30/l-assurance-maladie-lance-un-kit-de-depistage-gratuit-pour-les-18-25-ans-afin-de-lutter-contre-la-hausse-des-infections-sexuelles_6616978_1651302.html</w:t>
        </w:r>
      </w:hyperlink>
    </w:p>
    <w:p w14:paraId="5017AAC7" w14:textId="77777777" w:rsidR="00C72DE8" w:rsidRDefault="00C72DE8" w:rsidP="002C1569">
      <w:pPr>
        <w:pStyle w:val="Textebrut"/>
      </w:pPr>
    </w:p>
    <w:p w14:paraId="09CE609A" w14:textId="77777777" w:rsidR="00AD0A9D" w:rsidRPr="00AD0A9D" w:rsidRDefault="00AD0A9D" w:rsidP="00AD0A9D">
      <w:pPr>
        <w:pStyle w:val="Textebrut"/>
      </w:pPr>
      <w:r w:rsidRPr="00AD0A9D">
        <w:t>Information importante concernant la Qualification INS et le transcodage LOINC pour l'envoi des résultats dans Mon Espace Santé (Les biologistes médicaux, 26/06/2025)</w:t>
      </w:r>
    </w:p>
    <w:p w14:paraId="4D5CA1A7" w14:textId="77777777" w:rsidR="00AD0A9D" w:rsidRPr="00AD0A9D" w:rsidRDefault="00AD0A9D" w:rsidP="00AD0A9D">
      <w:pPr>
        <w:pStyle w:val="Textebrut"/>
      </w:pPr>
      <w:hyperlink r:id="rId180" w:history="1">
        <w:r w:rsidRPr="00AD0A9D">
          <w:rPr>
            <w:rStyle w:val="Lienhypertexte"/>
          </w:rPr>
          <w:t>https://657gg.r.a.d.sendibm1.com/mk/mr/sh/SMJz09SDriOHWPUdu9ZxkroEZuAV/3um7--v0otxT</w:t>
        </w:r>
      </w:hyperlink>
    </w:p>
    <w:p w14:paraId="62336E75" w14:textId="77777777" w:rsidR="00C72DE8" w:rsidRDefault="00C72DE8" w:rsidP="002C1569">
      <w:pPr>
        <w:pStyle w:val="Textebrut"/>
      </w:pPr>
    </w:p>
    <w:p w14:paraId="500453BB" w14:textId="77777777" w:rsidR="00B52A10" w:rsidRPr="00B52A10" w:rsidRDefault="00B52A10" w:rsidP="00B52A10">
      <w:pPr>
        <w:pStyle w:val="Textebrut"/>
      </w:pPr>
      <w:r w:rsidRPr="00B52A10">
        <w:t>DGS-Urgent n°2025-16 du 30/06/2025 - Vigilance rouge canicule : appel à la plus grande vigilance</w:t>
      </w:r>
    </w:p>
    <w:p w14:paraId="510D1143" w14:textId="77777777" w:rsidR="00B52A10" w:rsidRPr="00B52A10" w:rsidRDefault="00B52A10" w:rsidP="00B52A10">
      <w:pPr>
        <w:pStyle w:val="Textebrut"/>
      </w:pPr>
      <w:hyperlink r:id="rId181" w:history="1">
        <w:r w:rsidRPr="00B52A10">
          <w:rPr>
            <w:rStyle w:val="Lienhypertexte"/>
          </w:rPr>
          <w:t>https://sante.gouv.fr/IMG/pdf/dgs-urgent_n2025-16_vigilance_rouge_canicule_30-06-25.pdf</w:t>
        </w:r>
      </w:hyperlink>
    </w:p>
    <w:p w14:paraId="7B2D9C28" w14:textId="77777777" w:rsidR="00AD0A9D" w:rsidRDefault="00AD0A9D" w:rsidP="002C1569">
      <w:pPr>
        <w:pStyle w:val="Textebrut"/>
      </w:pPr>
    </w:p>
    <w:p w14:paraId="63CDE0EF" w14:textId="1CF42982" w:rsidR="001303E9" w:rsidRPr="001303E9" w:rsidRDefault="001303E9" w:rsidP="001303E9">
      <w:pPr>
        <w:pStyle w:val="Textebrut"/>
      </w:pPr>
      <w:r w:rsidRPr="001303E9">
        <w:t>Erreurs graves liées aux traitements antitumoraux par voie orale (Prescrire, juillet 2025). Article réservé aux abonnés, ci-join</w:t>
      </w:r>
      <w:r>
        <w:t>t</w:t>
      </w:r>
      <w:r w:rsidRPr="001303E9">
        <w:t>.</w:t>
      </w:r>
    </w:p>
    <w:p w14:paraId="6C3B232A" w14:textId="77777777" w:rsidR="001303E9" w:rsidRPr="001303E9" w:rsidRDefault="001303E9" w:rsidP="001303E9">
      <w:pPr>
        <w:pStyle w:val="Textebrut"/>
      </w:pPr>
      <w:r w:rsidRPr="001303E9">
        <w:t>Une enquête française sur les erreurs liées à l’utilisation d’antitumoraux oraux a mis en évidence des conséquences graves, voire mortelles. Les causes d’erreurs d’utilisation d’antitumoraux oraux ont été : des similitudes de noms, d’aspect ou de dosages avec d’autres médicaments ; des conditionnements à risque ; des erreurs de pratique de la part des soignants ou des incompréhensions de la part de patients ou de leur entourage ; des lacunes de communication.</w:t>
      </w:r>
    </w:p>
    <w:p w14:paraId="33C0E324" w14:textId="77777777" w:rsidR="001303E9" w:rsidRPr="001303E9" w:rsidRDefault="001303E9" w:rsidP="001303E9">
      <w:pPr>
        <w:pStyle w:val="Textebrut"/>
      </w:pPr>
      <w:r w:rsidRPr="001303E9">
        <w:t>Mi-2025, les autorités sanitaires françaises n’ont pas rendu de plan d’action pour prévenir ces erreurs.</w:t>
      </w:r>
    </w:p>
    <w:p w14:paraId="49318E85" w14:textId="080BD72F" w:rsidR="001303E9" w:rsidRDefault="001303E9" w:rsidP="002C1569">
      <w:pPr>
        <w:pStyle w:val="Textebrut"/>
      </w:pPr>
      <w:hyperlink r:id="rId182" w:history="1">
        <w:r w:rsidRPr="00CA7817">
          <w:rPr>
            <w:rStyle w:val="Lienhypertexte"/>
          </w:rPr>
          <w:t>https://peps.sante.gouv.fr/actu/2025/25_prescrire_erreurs-antitumoraux-oraux_juillet2025.pdf</w:t>
        </w:r>
      </w:hyperlink>
    </w:p>
    <w:p w14:paraId="592071C3" w14:textId="77777777" w:rsidR="001303E9" w:rsidRDefault="001303E9" w:rsidP="002C1569">
      <w:pPr>
        <w:pStyle w:val="Textebrut"/>
      </w:pPr>
    </w:p>
    <w:p w14:paraId="7501D379" w14:textId="77777777" w:rsidR="001303E9" w:rsidRPr="001303E9" w:rsidRDefault="001303E9" w:rsidP="001303E9">
      <w:pPr>
        <w:pStyle w:val="Textebrut"/>
      </w:pPr>
      <w:r w:rsidRPr="001303E9">
        <w:t>Élections ordinales 2025 Élections du bureau du Conseil national de l'Ordre des pharmaciens (CNOP, 30/06/2025).</w:t>
      </w:r>
    </w:p>
    <w:p w14:paraId="621AC736" w14:textId="77777777" w:rsidR="001303E9" w:rsidRPr="001303E9" w:rsidRDefault="001303E9" w:rsidP="001303E9">
      <w:pPr>
        <w:pStyle w:val="Textebrut"/>
      </w:pPr>
      <w:r w:rsidRPr="001303E9">
        <w:t>Le lundi 30 juin 2025, les membres du Conseil national de l’Ordre des pharmaciens se sont réunis au siège de l’institution et ont élu leur bureau</w:t>
      </w:r>
    </w:p>
    <w:p w14:paraId="38593F01" w14:textId="77777777" w:rsidR="001303E9" w:rsidRPr="001303E9" w:rsidRDefault="001303E9" w:rsidP="001303E9">
      <w:pPr>
        <w:pStyle w:val="Textebrut"/>
      </w:pPr>
      <w:hyperlink r:id="rId183" w:history="1">
        <w:r w:rsidRPr="001303E9">
          <w:rPr>
            <w:rStyle w:val="Lienhypertexte"/>
          </w:rPr>
          <w:t>https://www.ordre.pharmacien.fr/les-communications/focus-sur/les-communiques-de-presse/elections-ordinales-2025-elections-du-bureau-du-conseil-national-de-l-ordre-des-pharmaciens</w:t>
        </w:r>
      </w:hyperlink>
    </w:p>
    <w:p w14:paraId="1A107EDA" w14:textId="77777777" w:rsidR="00937E2F" w:rsidRDefault="00937E2F" w:rsidP="002C1569">
      <w:pPr>
        <w:pStyle w:val="Textebrut"/>
      </w:pPr>
    </w:p>
    <w:p w14:paraId="69E64018" w14:textId="77777777" w:rsidR="001303E9" w:rsidRDefault="001303E9" w:rsidP="002C1569">
      <w:pPr>
        <w:pStyle w:val="Textebrut"/>
      </w:pPr>
    </w:p>
    <w:p w14:paraId="58EA8781" w14:textId="77777777" w:rsidR="007D119C" w:rsidRDefault="007D119C" w:rsidP="00361AD6">
      <w:pPr>
        <w:pStyle w:val="Textebrut"/>
      </w:pPr>
    </w:p>
    <w:p w14:paraId="40B81B2C" w14:textId="77777777" w:rsidR="00C73E01" w:rsidRDefault="00C73E01" w:rsidP="00361AD6">
      <w:pPr>
        <w:pStyle w:val="Textebrut"/>
      </w:pPr>
    </w:p>
    <w:p w14:paraId="71F73608" w14:textId="77777777" w:rsidR="00C73E01" w:rsidRDefault="00C73E01" w:rsidP="00361AD6">
      <w:pPr>
        <w:pStyle w:val="Textebrut"/>
      </w:pPr>
    </w:p>
    <w:p w14:paraId="33E0C2F3" w14:textId="0FA4BECF" w:rsidR="006D63B1" w:rsidRDefault="006D63B1" w:rsidP="00361AD6">
      <w:pPr>
        <w:pStyle w:val="Textebrut"/>
      </w:pPr>
      <w:r>
        <w:br w:type="page"/>
      </w:r>
    </w:p>
    <w:p w14:paraId="3E38BDB4" w14:textId="77777777" w:rsidR="00C73E01" w:rsidRDefault="00C73E01" w:rsidP="00361AD6">
      <w:pPr>
        <w:pStyle w:val="Textebrut"/>
      </w:pPr>
    </w:p>
    <w:p w14:paraId="50A3A96F" w14:textId="77777777" w:rsidR="00C73E01" w:rsidRDefault="00C73E01" w:rsidP="00C73E01">
      <w:pPr>
        <w:pStyle w:val="PEPS"/>
      </w:pPr>
      <w:r>
        <w:t>Rubrique ruptures :</w:t>
      </w:r>
    </w:p>
    <w:p w14:paraId="31A7FA44"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1438CE9C" w14:textId="77777777" w:rsidR="005C757B" w:rsidRDefault="005C757B" w:rsidP="00361AD6">
      <w:pPr>
        <w:pStyle w:val="Textebrut"/>
      </w:pPr>
      <w:r>
        <w:t>L’information complète et actualisée de la situation de toutes les spécialités est disponible sur le site de l’ANSM :</w:t>
      </w:r>
    </w:p>
    <w:p w14:paraId="625AEA39" w14:textId="77777777" w:rsidR="00C73E01" w:rsidRDefault="006D63B1" w:rsidP="00361AD6">
      <w:pPr>
        <w:pStyle w:val="Textebrut"/>
      </w:pPr>
      <w:hyperlink r:id="rId184" w:history="1">
        <w:r w:rsidR="005C757B" w:rsidRPr="003C18E1">
          <w:rPr>
            <w:rStyle w:val="Lienhypertexte"/>
          </w:rPr>
          <w:t>https://ansm.sante.fr/disponibilites-des-produits-de-sante/medicaments</w:t>
        </w:r>
      </w:hyperlink>
    </w:p>
    <w:p w14:paraId="54D86559" w14:textId="77777777" w:rsidR="005C757B" w:rsidRDefault="005C757B" w:rsidP="00361AD6">
      <w:pPr>
        <w:pStyle w:val="Textebrut"/>
      </w:pPr>
    </w:p>
    <w:p w14:paraId="0B904004" w14:textId="77777777" w:rsidR="00CC382C" w:rsidRPr="00CC382C" w:rsidRDefault="00CC382C" w:rsidP="00CC382C">
      <w:pPr>
        <w:pStyle w:val="Textebrut"/>
      </w:pPr>
      <w:r w:rsidRPr="00CC382C">
        <w:t>Pénuries de médicaments : une affiche pour raisonner les patients en colère (Le Moniteur des pharmacies, 22/06/2025).</w:t>
      </w:r>
    </w:p>
    <w:p w14:paraId="37F49818" w14:textId="77777777" w:rsidR="00CC382C" w:rsidRPr="00CC382C" w:rsidRDefault="00CC382C" w:rsidP="00CC382C">
      <w:pPr>
        <w:pStyle w:val="Textebrut"/>
      </w:pPr>
      <w:r w:rsidRPr="00CC382C">
        <w:t>Excédés par les ruptures de médicaments, de nombreux patients se montrent de plus en plus hostiles envers les pharmaciens et leurs équipes. La Fédération des syndicats pharmaceutiques de France (FSPF) met à disposition une affiche pour tenter de désamorcer les conflits</w:t>
      </w:r>
    </w:p>
    <w:p w14:paraId="3D7BA4DD" w14:textId="77777777" w:rsidR="00CC382C" w:rsidRPr="00CC382C" w:rsidRDefault="006D63B1" w:rsidP="00CC382C">
      <w:pPr>
        <w:pStyle w:val="Textebrut"/>
      </w:pPr>
      <w:hyperlink r:id="rId185" w:history="1">
        <w:r w:rsidR="00CC382C" w:rsidRPr="00CC382C">
          <w:rPr>
            <w:rStyle w:val="Lienhypertexte"/>
          </w:rPr>
          <w:t>https://www.lemoniteurdespharmacies.fr/profession/socio-professionnel/penuries-de-medicaments-une-affiche-pour-raisonner-les-patients-en-colere</w:t>
        </w:r>
      </w:hyperlink>
    </w:p>
    <w:p w14:paraId="42B16BD5" w14:textId="77777777" w:rsidR="00CC382C" w:rsidRDefault="00CC382C" w:rsidP="00A13084">
      <w:pPr>
        <w:pStyle w:val="Textebrut"/>
      </w:pPr>
    </w:p>
    <w:p w14:paraId="7441003A" w14:textId="5D7CFA37" w:rsidR="00A13084" w:rsidRPr="00A13084" w:rsidRDefault="00A13084" w:rsidP="00A13084">
      <w:pPr>
        <w:pStyle w:val="Textebrut"/>
      </w:pPr>
      <w:r w:rsidRPr="00A13084">
        <w:t xml:space="preserve">Tensions en </w:t>
      </w:r>
      <w:proofErr w:type="spellStart"/>
      <w:r w:rsidRPr="00A13084">
        <w:t>sertraline</w:t>
      </w:r>
      <w:proofErr w:type="spellEnd"/>
      <w:r w:rsidRPr="00A13084">
        <w:t xml:space="preserve"> (</w:t>
      </w:r>
      <w:proofErr w:type="spellStart"/>
      <w:r w:rsidRPr="00A13084">
        <w:t>Zoloft</w:t>
      </w:r>
      <w:proofErr w:type="spellEnd"/>
      <w:r w:rsidRPr="00A13084">
        <w:t xml:space="preserve"> et génériques) : l’ANSM accompagne la mise à disposition de préparations magistrales (ANSM, actualisation du </w:t>
      </w:r>
      <w:r w:rsidR="00AE5795">
        <w:t>19/06</w:t>
      </w:r>
      <w:r w:rsidRPr="00A13084">
        <w:t>/2025).</w:t>
      </w:r>
    </w:p>
    <w:p w14:paraId="7CB2B2EB" w14:textId="77777777" w:rsidR="00A13084" w:rsidRPr="00A13084" w:rsidRDefault="00A13084" w:rsidP="00A13084">
      <w:pPr>
        <w:pStyle w:val="Textebrut"/>
      </w:pPr>
      <w:r w:rsidRPr="00A13084">
        <w:t>Ajout de la monographie et d’une notice d’information à destination des pharmaciens des officines autorisées à la sous-traitance par leur ARS.</w:t>
      </w:r>
    </w:p>
    <w:p w14:paraId="6E86D954" w14:textId="1E97EA92" w:rsidR="00A13084" w:rsidRPr="00A13084" w:rsidRDefault="00A13084" w:rsidP="00A13084">
      <w:pPr>
        <w:pStyle w:val="Textebrut"/>
      </w:pPr>
      <w:r w:rsidRPr="00A13084">
        <w:t xml:space="preserve"> Consultez la monographie pour les préparations magistrales de </w:t>
      </w:r>
      <w:proofErr w:type="spellStart"/>
      <w:r w:rsidRPr="00A13084">
        <w:t>sertraline</w:t>
      </w:r>
      <w:proofErr w:type="spellEnd"/>
      <w:r w:rsidRPr="00A13084">
        <w:t xml:space="preserve"> 25 et 50 mg (28/05/2025)</w:t>
      </w:r>
      <w:r w:rsidR="00AE5795">
        <w:t>.</w:t>
      </w:r>
    </w:p>
    <w:p w14:paraId="464C6460" w14:textId="450EADAB" w:rsidR="00A13084" w:rsidRDefault="00A13084" w:rsidP="00A13084">
      <w:pPr>
        <w:pStyle w:val="Textebrut"/>
      </w:pPr>
      <w:r w:rsidRPr="00A13084">
        <w:t xml:space="preserve"> Consultez la notice d’information (28/05/2025)</w:t>
      </w:r>
      <w:r w:rsidR="00AE5795">
        <w:t>.</w:t>
      </w:r>
    </w:p>
    <w:p w14:paraId="4EE1FEBB" w14:textId="31AC3B40" w:rsidR="00AE5795" w:rsidRPr="00A13084" w:rsidRDefault="00AE5795" w:rsidP="00A13084">
      <w:pPr>
        <w:pStyle w:val="Textebrut"/>
      </w:pPr>
      <w:r w:rsidRPr="00AE5795">
        <w:t>Actualisation du 19 juin 2025 - Mise à jour de la monographie et de la notice d'information à destination des pharmaciens des officines autorisées à la sous-traitance par leur ARS concernant notamment l'étiquetage de la préparation</w:t>
      </w:r>
    </w:p>
    <w:p w14:paraId="7BB39043" w14:textId="77777777" w:rsidR="00A13084" w:rsidRPr="00A13084" w:rsidRDefault="006D63B1" w:rsidP="00A13084">
      <w:pPr>
        <w:pStyle w:val="Textebrut"/>
      </w:pPr>
      <w:hyperlink r:id="rId186" w:history="1">
        <w:r w:rsidR="00A13084" w:rsidRPr="00A13084">
          <w:rPr>
            <w:rStyle w:val="Lienhypertexte"/>
          </w:rPr>
          <w:t>https://ansm.sante.fr/actualites/tensions-en-sertraline-zoloft-et-generiques-lansm-accompagne-la-mise-a-disposition-de-preparations-magistrales</w:t>
        </w:r>
      </w:hyperlink>
    </w:p>
    <w:p w14:paraId="0CB4DC9B" w14:textId="77777777" w:rsidR="005C757B" w:rsidRDefault="005C757B" w:rsidP="00361AD6">
      <w:pPr>
        <w:pStyle w:val="Textebrut"/>
      </w:pPr>
    </w:p>
    <w:p w14:paraId="4339DA89" w14:textId="77777777" w:rsidR="00C814E6" w:rsidRPr="00C814E6" w:rsidRDefault="00C814E6" w:rsidP="00C814E6">
      <w:pPr>
        <w:pStyle w:val="Textebrut"/>
      </w:pPr>
      <w:r w:rsidRPr="00C814E6">
        <w:t xml:space="preserve">Tensions d’approvisionnement en stylo d’adrénaline </w:t>
      </w:r>
      <w:proofErr w:type="spellStart"/>
      <w:r w:rsidRPr="00C814E6">
        <w:t>Anapen</w:t>
      </w:r>
      <w:proofErr w:type="spellEnd"/>
      <w:r w:rsidRPr="00C814E6">
        <w:t xml:space="preserve"> : recommandations et disponibilités des autres stylos (ANSM, actualisation du 26/06/2025).</w:t>
      </w:r>
    </w:p>
    <w:p w14:paraId="1D819290" w14:textId="77777777" w:rsidR="00C814E6" w:rsidRPr="00C814E6" w:rsidRDefault="00C814E6" w:rsidP="00C814E6">
      <w:pPr>
        <w:pStyle w:val="Textebrut"/>
      </w:pPr>
      <w:r w:rsidRPr="00C814E6">
        <w:t xml:space="preserve">Nous avons été informés par le laboratoire </w:t>
      </w:r>
      <w:proofErr w:type="spellStart"/>
      <w:r w:rsidRPr="00C814E6">
        <w:t>Bioprojet</w:t>
      </w:r>
      <w:proofErr w:type="spellEnd"/>
      <w:r w:rsidRPr="00C814E6">
        <w:t xml:space="preserve"> de la remise à disposition progressive des stylos auto-injecteurs d’adrénaline </w:t>
      </w:r>
      <w:proofErr w:type="spellStart"/>
      <w:r w:rsidRPr="00C814E6">
        <w:t>Anapen</w:t>
      </w:r>
      <w:proofErr w:type="spellEnd"/>
      <w:r w:rsidRPr="00C814E6">
        <w:t xml:space="preserve"> 150 µg et </w:t>
      </w:r>
      <w:proofErr w:type="spellStart"/>
      <w:r w:rsidRPr="00C814E6">
        <w:t>Anapen</w:t>
      </w:r>
      <w:proofErr w:type="spellEnd"/>
      <w:r w:rsidRPr="00C814E6">
        <w:t xml:space="preserve"> 300 µg dans les pharmacies de ville. Cependant, afin d’éviter de nouvelles ruptures, une limitation des quantités distribuées aux pharmacies est mise en place pour ces deux dosages. </w:t>
      </w:r>
      <w:proofErr w:type="spellStart"/>
      <w:r w:rsidRPr="00C814E6">
        <w:t>Anapen</w:t>
      </w:r>
      <w:proofErr w:type="spellEnd"/>
      <w:r w:rsidRPr="00C814E6">
        <w:t xml:space="preserve"> 500 µg est toujours en rupture de stock. Le laboratoire a indiqué une remise à disposition normale dans les pharmacies de ville courant 2026. Les stylos </w:t>
      </w:r>
      <w:proofErr w:type="spellStart"/>
      <w:r w:rsidRPr="00C814E6">
        <w:t>Epipen</w:t>
      </w:r>
      <w:proofErr w:type="spellEnd"/>
      <w:r w:rsidRPr="00C814E6">
        <w:t xml:space="preserve"> et </w:t>
      </w:r>
      <w:proofErr w:type="spellStart"/>
      <w:r w:rsidRPr="00C814E6">
        <w:t>Jext</w:t>
      </w:r>
      <w:proofErr w:type="spellEnd"/>
      <w:r w:rsidRPr="00C814E6">
        <w:t xml:space="preserve"> sont disponibles. Retrouvez la mise à jour au 26 juin 2025 du tableau des disponibilités des auto-injecteurs d’adrénaline</w:t>
      </w:r>
    </w:p>
    <w:p w14:paraId="0EE05B28" w14:textId="77777777" w:rsidR="00C814E6" w:rsidRPr="00C814E6" w:rsidRDefault="006D63B1" w:rsidP="00C814E6">
      <w:pPr>
        <w:pStyle w:val="Textebrut"/>
      </w:pPr>
      <w:hyperlink r:id="rId187" w:history="1">
        <w:r w:rsidR="00C814E6" w:rsidRPr="00C814E6">
          <w:rPr>
            <w:rStyle w:val="Lienhypertexte"/>
          </w:rPr>
          <w:t>https://ansm.sante.fr/actualites/tensions-dapprovisionnement-en-stylo-dadrenaline-anapen-recommandations-et-disponibilites-des-autres-stylos</w:t>
        </w:r>
      </w:hyperlink>
    </w:p>
    <w:p w14:paraId="5015D3E3" w14:textId="77777777" w:rsidR="00C814E6" w:rsidRPr="00C814E6" w:rsidRDefault="00C814E6" w:rsidP="00C814E6">
      <w:pPr>
        <w:pStyle w:val="Textebrut"/>
      </w:pPr>
      <w:proofErr w:type="spellStart"/>
      <w:r w:rsidRPr="00C814E6">
        <w:t>Jext</w:t>
      </w:r>
      <w:proofErr w:type="spellEnd"/>
      <w:r w:rsidRPr="00C814E6">
        <w:t xml:space="preserve"> 300 microgrammes, solution injectable en stylo prérempli – [adrénaline (tartrate d')] – Tension d’approvisionnement depuis le 28/05/2025 (ANSM, actualisation du 26/06/2025).</w:t>
      </w:r>
    </w:p>
    <w:p w14:paraId="706E9ACE" w14:textId="77777777" w:rsidR="00C814E6" w:rsidRPr="00C814E6" w:rsidRDefault="00C814E6" w:rsidP="00C814E6">
      <w:pPr>
        <w:pStyle w:val="Textebrut"/>
      </w:pPr>
      <w:r w:rsidRPr="00C814E6">
        <w:t>Distribution contingentée. Remise à disposition normale indéterminée</w:t>
      </w:r>
    </w:p>
    <w:p w14:paraId="5E35CDE4" w14:textId="77777777" w:rsidR="00C814E6" w:rsidRPr="00C814E6" w:rsidRDefault="006D63B1" w:rsidP="00C814E6">
      <w:pPr>
        <w:pStyle w:val="Textebrut"/>
      </w:pPr>
      <w:hyperlink r:id="rId188" w:history="1">
        <w:r w:rsidR="00C814E6" w:rsidRPr="00C814E6">
          <w:rPr>
            <w:rStyle w:val="Lienhypertexte"/>
          </w:rPr>
          <w:t>https://ansm.sante.fr/disponibilites-des-produits-de-sante/medicaments/jext-300-microgrammes-solution-injectable-en-stylo-prerempli-adrenaline-tartrate-d</w:t>
        </w:r>
      </w:hyperlink>
    </w:p>
    <w:p w14:paraId="20C8B4B2" w14:textId="77777777" w:rsidR="00C814E6" w:rsidRDefault="00C814E6" w:rsidP="001A140B">
      <w:pPr>
        <w:pStyle w:val="Textebrut"/>
      </w:pPr>
    </w:p>
    <w:p w14:paraId="2CC0E896" w14:textId="73911B14" w:rsidR="001A140B" w:rsidRPr="001A140B" w:rsidRDefault="001A140B" w:rsidP="001A140B">
      <w:pPr>
        <w:pStyle w:val="Textebrut"/>
      </w:pPr>
      <w:r w:rsidRPr="001A140B">
        <w:t>Spécialités à base de Venlafaxine LP 37,5 mg et LP 75 mg en gélule à libération prolongée – [venlafaxine] – Tension d’approvisionnement depuis le 20/03/2025 (ANSM, actualisation du 25/06/2025).</w:t>
      </w:r>
    </w:p>
    <w:p w14:paraId="7FA7871F" w14:textId="77777777" w:rsidR="001A140B" w:rsidRPr="001A140B" w:rsidRDefault="001A140B" w:rsidP="001A140B">
      <w:pPr>
        <w:pStyle w:val="Textebrut"/>
      </w:pPr>
      <w:r w:rsidRPr="001A140B">
        <w:t>Distribution contingentée des spécialités à base de Venlafaxine LP 37,5 mg et LP 75 mg en gélule à libération prolongée. Remise à disposition normale prévue entre fin août et mi-septembre 2025</w:t>
      </w:r>
    </w:p>
    <w:p w14:paraId="58F7BF26" w14:textId="77777777" w:rsidR="001A140B" w:rsidRPr="001A140B" w:rsidRDefault="006D63B1" w:rsidP="001A140B">
      <w:pPr>
        <w:pStyle w:val="Textebrut"/>
      </w:pPr>
      <w:hyperlink r:id="rId189" w:history="1">
        <w:r w:rsidR="001A140B" w:rsidRPr="001A140B">
          <w:rPr>
            <w:rStyle w:val="Lienhypertexte"/>
          </w:rPr>
          <w:t>https://ansm.sante.fr/disponibilites-des-produits-de-sante/medicaments/specialites-a-base-de-venlafaxine-lp-37-5-mg-et-lp-75-mg-en-gelule-a-liberation-prolongee-venlafaxine</w:t>
        </w:r>
      </w:hyperlink>
    </w:p>
    <w:p w14:paraId="63CB498B" w14:textId="77777777" w:rsidR="001A140B" w:rsidRDefault="001A140B" w:rsidP="00021A5E">
      <w:pPr>
        <w:pStyle w:val="Textebrut"/>
      </w:pPr>
    </w:p>
    <w:p w14:paraId="1CF197CF" w14:textId="0267D10B" w:rsidR="00021A5E" w:rsidRPr="00021A5E" w:rsidRDefault="00021A5E" w:rsidP="00021A5E">
      <w:pPr>
        <w:pStyle w:val="Textebrut"/>
      </w:pPr>
      <w:r w:rsidRPr="00021A5E">
        <w:t>Point de situation sur l’approvisionnement en médicaments psychotropes en France (ANSM, 10/06/2025).</w:t>
      </w:r>
    </w:p>
    <w:p w14:paraId="7B598E94" w14:textId="77777777" w:rsidR="00021A5E" w:rsidRPr="00021A5E" w:rsidRDefault="00021A5E" w:rsidP="00021A5E">
      <w:pPr>
        <w:pStyle w:val="Textebrut"/>
      </w:pPr>
      <w:r w:rsidRPr="00021A5E">
        <w:lastRenderedPageBreak/>
        <w:t xml:space="preserve">Dans un contexte de tensions sur plusieurs médicaments utilisés en santé mentale (quétiapine, </w:t>
      </w:r>
      <w:proofErr w:type="spellStart"/>
      <w:r w:rsidRPr="00021A5E">
        <w:t>sertraline</w:t>
      </w:r>
      <w:proofErr w:type="spellEnd"/>
      <w:r w:rsidRPr="00021A5E">
        <w:t>, sel de lithium, venlafaxine, etc.), l’ANSM met en œuvre de nombreuses actions pour assurer la continuité des traitements, depuis plusieurs mois, en lien avec les représentants des professionnels de santé, des patients et des acteurs de la chaîne du médicament.</w:t>
      </w:r>
    </w:p>
    <w:p w14:paraId="35BFAE51" w14:textId="77777777" w:rsidR="00021A5E" w:rsidRPr="00021A5E" w:rsidRDefault="00021A5E" w:rsidP="00021A5E">
      <w:pPr>
        <w:pStyle w:val="Textebrut"/>
      </w:pPr>
      <w:r w:rsidRPr="00021A5E">
        <w:t>Nous les avons réunis une quatrième fois le 5 juin 2025, pour leur partager un point de situation sur les approvisionnements, recueillir les remontées de terrain de chaque acteur, et échanger sur les actions menées</w:t>
      </w:r>
    </w:p>
    <w:p w14:paraId="158F184B" w14:textId="77777777" w:rsidR="00021A5E" w:rsidRPr="00021A5E" w:rsidRDefault="006D63B1" w:rsidP="00021A5E">
      <w:pPr>
        <w:pStyle w:val="Textebrut"/>
      </w:pPr>
      <w:hyperlink r:id="rId190" w:history="1">
        <w:r w:rsidR="00021A5E" w:rsidRPr="00021A5E">
          <w:rPr>
            <w:rStyle w:val="Lienhypertexte"/>
          </w:rPr>
          <w:t>https://ansm.sante.fr/actualites/point-de-situation-sur-lapprovisionnement-en-medicaments-psychotropes-en-france</w:t>
        </w:r>
      </w:hyperlink>
    </w:p>
    <w:p w14:paraId="04306C10" w14:textId="77777777" w:rsidR="00021A5E" w:rsidRDefault="00021A5E" w:rsidP="00746E66">
      <w:pPr>
        <w:pStyle w:val="Textebrut"/>
      </w:pPr>
    </w:p>
    <w:p w14:paraId="1F81CEFE" w14:textId="5689EC05" w:rsidR="00746E66" w:rsidRPr="00746E66" w:rsidRDefault="00746E66" w:rsidP="00746E66">
      <w:pPr>
        <w:pStyle w:val="Textebrut"/>
      </w:pPr>
      <w:r w:rsidRPr="00746E66">
        <w:t xml:space="preserve">Analogues du GLP-1 et diabète de type 2 : reprise progressive des initiations de traitement pour </w:t>
      </w:r>
      <w:proofErr w:type="spellStart"/>
      <w:r w:rsidRPr="00746E66">
        <w:t>Ozempic</w:t>
      </w:r>
      <w:proofErr w:type="spellEnd"/>
      <w:r w:rsidRPr="00746E66">
        <w:t xml:space="preserve">, </w:t>
      </w:r>
      <w:proofErr w:type="spellStart"/>
      <w:r w:rsidRPr="00746E66">
        <w:t>Victoza</w:t>
      </w:r>
      <w:proofErr w:type="spellEnd"/>
      <w:r w:rsidRPr="00746E66">
        <w:t xml:space="preserve"> et </w:t>
      </w:r>
      <w:proofErr w:type="spellStart"/>
      <w:r w:rsidRPr="00746E66">
        <w:t>Trulicity</w:t>
      </w:r>
      <w:proofErr w:type="spellEnd"/>
      <w:r w:rsidRPr="00746E66">
        <w:t xml:space="preserve"> (ANSM, actualisation du 05/06/2025).</w:t>
      </w:r>
    </w:p>
    <w:p w14:paraId="51EE9BD9" w14:textId="77777777" w:rsidR="00746E66" w:rsidRPr="00746E66" w:rsidRDefault="00746E66" w:rsidP="00746E66">
      <w:pPr>
        <w:pStyle w:val="Textebrut"/>
      </w:pPr>
      <w:proofErr w:type="spellStart"/>
      <w:r w:rsidRPr="00746E66">
        <w:t>Ozempic</w:t>
      </w:r>
      <w:proofErr w:type="spellEnd"/>
      <w:r w:rsidRPr="00746E66">
        <w:t xml:space="preserve"> et </w:t>
      </w:r>
      <w:proofErr w:type="spellStart"/>
      <w:r w:rsidRPr="00746E66">
        <w:t>Victoza</w:t>
      </w:r>
      <w:proofErr w:type="spellEnd"/>
      <w:r w:rsidRPr="00746E66">
        <w:t xml:space="preserve"> sont de nouveau disponibles en raison de la fin des tensions d’approvisionnement. Les initiations de traitement peuvent reprendre pour tous les patients. Nous rappelons que ces médicaments doivent être prescrits uniquement pour le traitement du diabète de type 2, conformément à leur autorisation de mise sur le marché, en tenant compte des directives émises par les autorités de santé. Par ailleurs, la situation est stable pour </w:t>
      </w:r>
      <w:proofErr w:type="spellStart"/>
      <w:r w:rsidRPr="00746E66">
        <w:t>Trulicity</w:t>
      </w:r>
      <w:proofErr w:type="spellEnd"/>
      <w:r w:rsidRPr="00746E66">
        <w:t>. La distribution fractionnée reste en vigueur</w:t>
      </w:r>
    </w:p>
    <w:p w14:paraId="4B22248D" w14:textId="77777777" w:rsidR="00746E66" w:rsidRDefault="006D63B1" w:rsidP="00746E66">
      <w:pPr>
        <w:pStyle w:val="Textebrut"/>
      </w:pPr>
      <w:hyperlink r:id="rId191" w:history="1">
        <w:r w:rsidR="00746E66" w:rsidRPr="00746E66">
          <w:rPr>
            <w:rStyle w:val="Lienhypertexte"/>
          </w:rPr>
          <w:t>https://ansm.sante.fr/actualites/analogues-du-glp-1-et-diabete-de-type-2-reprise-progressive-des-initiations-de-traitement-pour-ozempic-et-victoza</w:t>
        </w:r>
      </w:hyperlink>
    </w:p>
    <w:p w14:paraId="10D4E16F" w14:textId="77777777" w:rsidR="00746E66" w:rsidRDefault="00746E66" w:rsidP="00746E66">
      <w:pPr>
        <w:pStyle w:val="Textebrut"/>
      </w:pPr>
    </w:p>
    <w:p w14:paraId="2E7AAE3B" w14:textId="77777777" w:rsidR="00F67EFC" w:rsidRPr="00F67EFC" w:rsidRDefault="00F67EFC" w:rsidP="00F67EFC">
      <w:pPr>
        <w:pStyle w:val="Textebrut"/>
      </w:pPr>
      <w:r w:rsidRPr="00F67EFC">
        <w:t>Tensions d’approvisionnement en immunoglobulines humaines : rappel de la hiérarchisation des indications (ANSM, actualisation du 12/06/2025).</w:t>
      </w:r>
    </w:p>
    <w:p w14:paraId="0880CE39" w14:textId="7CA48F73" w:rsidR="00F67EFC" w:rsidRPr="00F67EFC" w:rsidRDefault="00F67EFC" w:rsidP="00F67EFC">
      <w:pPr>
        <w:pStyle w:val="Textebrut"/>
      </w:pPr>
      <w:r w:rsidRPr="00F67EFC">
        <w:t>Les tensions d’approvisionnement en immunoglobulines humaines (</w:t>
      </w:r>
      <w:proofErr w:type="spellStart"/>
      <w:r w:rsidRPr="00F67EFC">
        <w:t>Ig</w:t>
      </w:r>
      <w:proofErr w:type="spellEnd"/>
      <w:r w:rsidRPr="00F67EFC">
        <w:t>) persistent. Dans ce contexte, nous mettons à jour les recommandations de hiérarchisation des indications des immunoglobulines, dont la dernière version datait du 03/04/2019. Ce nouveau tableau harmonise les pratiques des professionnels de santé, en prenant en compte l'état de situation de l’ensemble des dernières données disponibles (études, rapports etc.)</w:t>
      </w:r>
    </w:p>
    <w:p w14:paraId="50741EE6" w14:textId="77777777" w:rsidR="00F67EFC" w:rsidRPr="00F67EFC" w:rsidRDefault="006D63B1" w:rsidP="00F67EFC">
      <w:pPr>
        <w:pStyle w:val="Textebrut"/>
      </w:pPr>
      <w:hyperlink r:id="rId192" w:history="1">
        <w:r w:rsidR="00F67EFC" w:rsidRPr="00F67EFC">
          <w:rPr>
            <w:rStyle w:val="Lienhypertexte"/>
          </w:rPr>
          <w:t>https://ansm.sante.fr/actualites/tensions-dapprovisionnement-en-immunoglobulines-humaines-rappel-de-la-hierarchisation-des-indications</w:t>
        </w:r>
      </w:hyperlink>
    </w:p>
    <w:p w14:paraId="5B24B140" w14:textId="77777777" w:rsidR="00F67EFC" w:rsidRPr="00F67EFC" w:rsidRDefault="00F67EFC" w:rsidP="00F67EFC">
      <w:pPr>
        <w:pStyle w:val="Textebrut"/>
      </w:pPr>
      <w:r w:rsidRPr="00F67EFC">
        <w:t>Le tableau actualisé :</w:t>
      </w:r>
    </w:p>
    <w:p w14:paraId="29B0BBEB" w14:textId="77777777" w:rsidR="00F67EFC" w:rsidRPr="00F67EFC" w:rsidRDefault="006D63B1" w:rsidP="00F67EFC">
      <w:pPr>
        <w:pStyle w:val="Textebrut"/>
      </w:pPr>
      <w:hyperlink r:id="rId193" w:history="1">
        <w:r w:rsidR="00F67EFC" w:rsidRPr="00F67EFC">
          <w:rPr>
            <w:rStyle w:val="Lienhypertexte"/>
          </w:rPr>
          <w:t>https://ansm.sante.fr/uploads/2025/06/12/20250612-ig-tableau-priorisation-mai-2025.pdf</w:t>
        </w:r>
      </w:hyperlink>
    </w:p>
    <w:p w14:paraId="0C5EBA43" w14:textId="77777777" w:rsidR="00F67EFC" w:rsidRDefault="00F67EFC" w:rsidP="00746E66">
      <w:pPr>
        <w:pStyle w:val="Textebrut"/>
      </w:pPr>
    </w:p>
    <w:p w14:paraId="491DE1B1" w14:textId="684724E1" w:rsidR="00FB4148" w:rsidRPr="00FB4148" w:rsidRDefault="00FB4148" w:rsidP="00746E66">
      <w:pPr>
        <w:pStyle w:val="Textebrut"/>
      </w:pPr>
      <w:proofErr w:type="spellStart"/>
      <w:r w:rsidRPr="00FB4148">
        <w:t>Jext</w:t>
      </w:r>
      <w:proofErr w:type="spellEnd"/>
      <w:r w:rsidRPr="00FB4148">
        <w:t xml:space="preserve"> 300 microgrammes, solution injectable en stylo prérempli – [adrénaline (tartrate d')] – Rupture de stock depuis le 28/05/2025 (ANSM, actualisation du 28/05/2025).</w:t>
      </w:r>
    </w:p>
    <w:p w14:paraId="1A68125A" w14:textId="77777777" w:rsidR="00FB4148" w:rsidRPr="00FB4148" w:rsidRDefault="00FB4148" w:rsidP="00FB4148">
      <w:pPr>
        <w:pStyle w:val="Textebrut"/>
      </w:pPr>
      <w:r w:rsidRPr="00FB4148">
        <w:t xml:space="preserve">Distribution contingentée de la spécialité </w:t>
      </w:r>
      <w:proofErr w:type="spellStart"/>
      <w:r w:rsidRPr="00FB4148">
        <w:t>Jext</w:t>
      </w:r>
      <w:proofErr w:type="spellEnd"/>
      <w:r w:rsidRPr="00FB4148">
        <w:t xml:space="preserve"> 300 microgrammes, solution injectable en stylo prérempli. Remise à disposition normale prévue à compter de mi-juin 2025</w:t>
      </w:r>
    </w:p>
    <w:p w14:paraId="2E9696B8" w14:textId="2594D260" w:rsidR="00FB4148" w:rsidRDefault="006D63B1" w:rsidP="00FB4148">
      <w:pPr>
        <w:pStyle w:val="Textebrut"/>
      </w:pPr>
      <w:hyperlink r:id="rId194" w:history="1">
        <w:r w:rsidR="00FB4148" w:rsidRPr="00FB4148">
          <w:rPr>
            <w:rStyle w:val="Lienhypertexte"/>
          </w:rPr>
          <w:t>https://ansm.sante.fr/disponibilites-des-produits-de-sante/medicaments/jext-300-microgrammes-solution-injectable-en-stylo-prerempli-adrenaline-tartrate-d</w:t>
        </w:r>
      </w:hyperlink>
    </w:p>
    <w:p w14:paraId="05FFC371" w14:textId="77777777" w:rsidR="00FB4148" w:rsidRDefault="00FB4148" w:rsidP="00FB4148">
      <w:pPr>
        <w:pStyle w:val="Textebrut"/>
      </w:pPr>
    </w:p>
    <w:p w14:paraId="772ECF49" w14:textId="77777777" w:rsidR="00D40F22" w:rsidRPr="00D40F22" w:rsidRDefault="00D40F22" w:rsidP="00D40F22">
      <w:pPr>
        <w:pStyle w:val="Textebrut"/>
      </w:pPr>
      <w:proofErr w:type="spellStart"/>
      <w:r w:rsidRPr="00D40F22">
        <w:t>Anapen</w:t>
      </w:r>
      <w:proofErr w:type="spellEnd"/>
      <w:r w:rsidRPr="00D40F22">
        <w:t>, solution injectable en seringue préremplie – [adrénaline] – Tension d’approvisionnement depuis le 03/06/2025 (ANSM, actualisation du 06/06/2025).</w:t>
      </w:r>
    </w:p>
    <w:p w14:paraId="59D30812" w14:textId="77777777" w:rsidR="00D40F22" w:rsidRPr="00D40F22" w:rsidRDefault="00D40F22" w:rsidP="00D40F22">
      <w:pPr>
        <w:pStyle w:val="Textebrut"/>
      </w:pPr>
      <w:r w:rsidRPr="00D40F22">
        <w:t xml:space="preserve">Remise à disposition progressive en distribution contingentée des spécialités </w:t>
      </w:r>
      <w:proofErr w:type="spellStart"/>
      <w:r w:rsidRPr="00D40F22">
        <w:t>Anapen</w:t>
      </w:r>
      <w:proofErr w:type="spellEnd"/>
      <w:r w:rsidRPr="00D40F22">
        <w:t xml:space="preserve"> 150 microgrammes/0,3 ml et </w:t>
      </w:r>
      <w:proofErr w:type="spellStart"/>
      <w:r w:rsidRPr="00D40F22">
        <w:t>Anapen</w:t>
      </w:r>
      <w:proofErr w:type="spellEnd"/>
      <w:r w:rsidRPr="00D40F22">
        <w:t xml:space="preserve"> 300 microgrammes/0,3 ml, solution injectable en seringue préremplie. Remise à disposition normale indéterminée.</w:t>
      </w:r>
    </w:p>
    <w:p w14:paraId="0FE991C1" w14:textId="77777777" w:rsidR="00D40F22" w:rsidRPr="00D40F22" w:rsidRDefault="00D40F22" w:rsidP="00D40F22">
      <w:pPr>
        <w:pStyle w:val="Textebrut"/>
      </w:pPr>
      <w:r w:rsidRPr="00D40F22">
        <w:t xml:space="preserve">Rupture de stock de la spécialité </w:t>
      </w:r>
      <w:proofErr w:type="spellStart"/>
      <w:r w:rsidRPr="00D40F22">
        <w:t>Anapen</w:t>
      </w:r>
      <w:proofErr w:type="spellEnd"/>
      <w:r w:rsidRPr="00D40F22">
        <w:t xml:space="preserve"> 500 microgrammes/0,3 ml, solution injectable en seringue préremplie. Remise à disposition normale prévue courant 2026</w:t>
      </w:r>
    </w:p>
    <w:p w14:paraId="0E894C38" w14:textId="77777777" w:rsidR="00D40F22" w:rsidRPr="00D40F22" w:rsidRDefault="006D63B1" w:rsidP="00D40F22">
      <w:pPr>
        <w:pStyle w:val="Textebrut"/>
      </w:pPr>
      <w:hyperlink r:id="rId195" w:history="1">
        <w:r w:rsidR="00D40F22" w:rsidRPr="00D40F22">
          <w:rPr>
            <w:rStyle w:val="Lienhypertexte"/>
          </w:rPr>
          <w:t>https://ansm.sante.fr/disponibilites-des-produits-de-sante/medicaments/anapen-solution-injectable-en-seringue-preremplie-adrenaline</w:t>
        </w:r>
      </w:hyperlink>
    </w:p>
    <w:p w14:paraId="2EC2DB8E" w14:textId="77777777" w:rsidR="00D40F22" w:rsidRDefault="00D40F22" w:rsidP="00784547">
      <w:pPr>
        <w:pStyle w:val="Textebrut"/>
      </w:pPr>
    </w:p>
    <w:p w14:paraId="65B12CFE" w14:textId="229AFC04" w:rsidR="00784547" w:rsidRPr="00784547" w:rsidRDefault="00784547" w:rsidP="00784547">
      <w:pPr>
        <w:pStyle w:val="Textebrut"/>
      </w:pPr>
      <w:r w:rsidRPr="00784547">
        <w:t>Spécialité à base d'</w:t>
      </w:r>
      <w:proofErr w:type="spellStart"/>
      <w:r w:rsidRPr="00784547">
        <w:t>emtricitabine</w:t>
      </w:r>
      <w:proofErr w:type="spellEnd"/>
      <w:r w:rsidRPr="00784547">
        <w:t xml:space="preserve"> / </w:t>
      </w:r>
      <w:proofErr w:type="spellStart"/>
      <w:r w:rsidRPr="00784547">
        <w:t>ténofovir</w:t>
      </w:r>
      <w:proofErr w:type="spellEnd"/>
      <w:r w:rsidRPr="00784547">
        <w:t xml:space="preserve"> </w:t>
      </w:r>
      <w:proofErr w:type="spellStart"/>
      <w:r w:rsidRPr="00784547">
        <w:t>disoproxil</w:t>
      </w:r>
      <w:proofErr w:type="spellEnd"/>
      <w:r w:rsidRPr="00784547">
        <w:t xml:space="preserve"> 200 mg/245 mg, comprimé pelliculé – [</w:t>
      </w:r>
      <w:proofErr w:type="spellStart"/>
      <w:r w:rsidRPr="00784547">
        <w:t>emtricitabine</w:t>
      </w:r>
      <w:proofErr w:type="spellEnd"/>
      <w:r w:rsidRPr="00784547">
        <w:t xml:space="preserve"> / </w:t>
      </w:r>
      <w:proofErr w:type="spellStart"/>
      <w:r w:rsidRPr="00784547">
        <w:t>ténofovir</w:t>
      </w:r>
      <w:proofErr w:type="spellEnd"/>
      <w:r w:rsidRPr="00784547">
        <w:t xml:space="preserve"> </w:t>
      </w:r>
      <w:proofErr w:type="spellStart"/>
      <w:r w:rsidRPr="00784547">
        <w:t>disoproxil</w:t>
      </w:r>
      <w:proofErr w:type="spellEnd"/>
      <w:r w:rsidRPr="00784547">
        <w:t>] – Tension d’approvisionnement depuis le 20/01/2025 (ANSM, actualisation du 03/06/2025).</w:t>
      </w:r>
    </w:p>
    <w:p w14:paraId="5917EB22" w14:textId="77777777" w:rsidR="00784547" w:rsidRPr="00784547" w:rsidRDefault="00784547" w:rsidP="00784547">
      <w:pPr>
        <w:pStyle w:val="Textebrut"/>
      </w:pPr>
      <w:r w:rsidRPr="00784547">
        <w:t>Situation en ville : Tension. Situation à l'hôpital : Tension. Contingentement quantitatif en ville et à l'hôpital. Le tableau de disponibilité des différentes spécialités est mis à jour mensuellement sur la base des informations transmises par les laboratoires. Date de remise à disposition prévue indéterminée</w:t>
      </w:r>
    </w:p>
    <w:p w14:paraId="2DB463F7" w14:textId="05A44F8C" w:rsidR="00784547" w:rsidRDefault="006D63B1" w:rsidP="00784547">
      <w:pPr>
        <w:pStyle w:val="Textebrut"/>
      </w:pPr>
      <w:hyperlink r:id="rId196" w:history="1">
        <w:r w:rsidR="00784547" w:rsidRPr="00784547">
          <w:rPr>
            <w:rStyle w:val="Lienhypertexte"/>
          </w:rPr>
          <w:t>https://ansm.sante.fr/disponibilites-des-produits-de-sante/medicaments/specialite-a-base-demtricitabine-tenofovir-disoproxil-200-mg-245-mg-comprime-pellicule-emtricitabine-tenofovir-disoproxil</w:t>
        </w:r>
      </w:hyperlink>
    </w:p>
    <w:p w14:paraId="7090BB45" w14:textId="77777777" w:rsidR="00784547" w:rsidRDefault="00784547" w:rsidP="00784547">
      <w:pPr>
        <w:pStyle w:val="Textebrut"/>
      </w:pPr>
    </w:p>
    <w:p w14:paraId="682D4D6C" w14:textId="77777777" w:rsidR="00F939C1" w:rsidRPr="00F939C1" w:rsidRDefault="00F939C1" w:rsidP="00F939C1">
      <w:pPr>
        <w:pStyle w:val="Textebrut"/>
      </w:pPr>
      <w:r w:rsidRPr="00F939C1">
        <w:t xml:space="preserve">Méthotrexate </w:t>
      </w:r>
      <w:proofErr w:type="spellStart"/>
      <w:r w:rsidRPr="00F939C1">
        <w:t>Teva</w:t>
      </w:r>
      <w:proofErr w:type="spellEnd"/>
      <w:r w:rsidRPr="00F939C1">
        <w:t xml:space="preserve"> 10 pour cent (5 g/50 </w:t>
      </w:r>
      <w:proofErr w:type="spellStart"/>
      <w:r w:rsidRPr="00F939C1">
        <w:t>mL</w:t>
      </w:r>
      <w:proofErr w:type="spellEnd"/>
      <w:r w:rsidRPr="00F939C1">
        <w:t>), solution injectable – [méthotrexate] – Rupture de stock depuis le 14/11/2024 (ANSM, actualisation du 05/06/2025).</w:t>
      </w:r>
    </w:p>
    <w:p w14:paraId="2D001C73" w14:textId="77777777" w:rsidR="00F939C1" w:rsidRPr="00F939C1" w:rsidRDefault="00F939C1" w:rsidP="00F939C1">
      <w:pPr>
        <w:pStyle w:val="Textebrut"/>
      </w:pPr>
      <w:r w:rsidRPr="00F939C1">
        <w:t xml:space="preserve">Rupture de stock de la spécialité Méthotrexate </w:t>
      </w:r>
      <w:proofErr w:type="spellStart"/>
      <w:r w:rsidRPr="00F939C1">
        <w:t>Teva</w:t>
      </w:r>
      <w:proofErr w:type="spellEnd"/>
      <w:r w:rsidRPr="00F939C1">
        <w:t xml:space="preserve"> 10 pour cent (5 g/50 </w:t>
      </w:r>
      <w:proofErr w:type="spellStart"/>
      <w:r w:rsidRPr="00F939C1">
        <w:t>mL</w:t>
      </w:r>
      <w:proofErr w:type="spellEnd"/>
      <w:r w:rsidRPr="00F939C1">
        <w:t xml:space="preserve">), solution injectable. Mise à disposition exceptionnelle et transitoire d’unités de la spécialité </w:t>
      </w:r>
      <w:proofErr w:type="spellStart"/>
      <w:r w:rsidRPr="00F939C1">
        <w:t>Methotrexat</w:t>
      </w:r>
      <w:proofErr w:type="spellEnd"/>
      <w:r w:rsidRPr="00F939C1">
        <w:t xml:space="preserve"> </w:t>
      </w:r>
      <w:proofErr w:type="spellStart"/>
      <w:r w:rsidRPr="00F939C1">
        <w:t>Medac</w:t>
      </w:r>
      <w:proofErr w:type="spellEnd"/>
      <w:r w:rsidRPr="00F939C1">
        <w:t xml:space="preserve"> 100 mg/ml, </w:t>
      </w:r>
      <w:proofErr w:type="spellStart"/>
      <w:r w:rsidRPr="00F939C1">
        <w:t>Injektionslösung</w:t>
      </w:r>
      <w:proofErr w:type="spellEnd"/>
      <w:r w:rsidRPr="00F939C1">
        <w:t xml:space="preserve">, initialement destinées au marché allemand depuis le 05/06/2025. Lettre d'information du laboratoire </w:t>
      </w:r>
      <w:proofErr w:type="spellStart"/>
      <w:r w:rsidRPr="00F939C1">
        <w:t>Teva</w:t>
      </w:r>
      <w:proofErr w:type="spellEnd"/>
      <w:r w:rsidRPr="00F939C1">
        <w:t xml:space="preserve"> à l'attention des professionnels de santé (05/06/2025). Distribution normale des spécialités : Méthotrexate </w:t>
      </w:r>
      <w:proofErr w:type="spellStart"/>
      <w:r w:rsidRPr="00F939C1">
        <w:t>Teva</w:t>
      </w:r>
      <w:proofErr w:type="spellEnd"/>
      <w:r w:rsidRPr="00F939C1">
        <w:t xml:space="preserve"> 10 pour cent (1 g/10 </w:t>
      </w:r>
      <w:proofErr w:type="spellStart"/>
      <w:r w:rsidRPr="00F939C1">
        <w:t>mL</w:t>
      </w:r>
      <w:proofErr w:type="spellEnd"/>
      <w:r w:rsidRPr="00F939C1">
        <w:t>), solution injectable</w:t>
      </w:r>
      <w:proofErr w:type="gramStart"/>
      <w:r w:rsidRPr="00F939C1">
        <w:t> ;Méthotrexate</w:t>
      </w:r>
      <w:proofErr w:type="gramEnd"/>
      <w:r w:rsidRPr="00F939C1">
        <w:t xml:space="preserve"> </w:t>
      </w:r>
      <w:proofErr w:type="spellStart"/>
      <w:r w:rsidRPr="00F939C1">
        <w:t>Teva</w:t>
      </w:r>
      <w:proofErr w:type="spellEnd"/>
      <w:r w:rsidRPr="00F939C1">
        <w:t xml:space="preserve"> 2,5 pour cent (50 mg/2 </w:t>
      </w:r>
      <w:proofErr w:type="spellStart"/>
      <w:r w:rsidRPr="00F939C1">
        <w:t>mL</w:t>
      </w:r>
      <w:proofErr w:type="spellEnd"/>
      <w:r w:rsidRPr="00F939C1">
        <w:t xml:space="preserve">), solution injectable ;Méthotrexate </w:t>
      </w:r>
      <w:proofErr w:type="spellStart"/>
      <w:r w:rsidRPr="00F939C1">
        <w:t>Teva</w:t>
      </w:r>
      <w:proofErr w:type="spellEnd"/>
      <w:r w:rsidRPr="00F939C1">
        <w:t xml:space="preserve"> 2,5 pour cent (500 mg/20 </w:t>
      </w:r>
      <w:proofErr w:type="spellStart"/>
      <w:r w:rsidRPr="00F939C1">
        <w:t>mL</w:t>
      </w:r>
      <w:proofErr w:type="spellEnd"/>
      <w:r w:rsidRPr="00F939C1">
        <w:t xml:space="preserve">), solution injectable. Remise à disposition normale de la spécialité </w:t>
      </w:r>
      <w:proofErr w:type="spellStart"/>
      <w:r w:rsidRPr="00F939C1">
        <w:t>Methotrexate</w:t>
      </w:r>
      <w:proofErr w:type="spellEnd"/>
      <w:r w:rsidRPr="00F939C1">
        <w:t xml:space="preserve"> </w:t>
      </w:r>
      <w:proofErr w:type="spellStart"/>
      <w:r w:rsidRPr="00F939C1">
        <w:t>Teva</w:t>
      </w:r>
      <w:proofErr w:type="spellEnd"/>
      <w:r w:rsidRPr="00F939C1">
        <w:t xml:space="preserve"> 10 pour cent (5 g/50 </w:t>
      </w:r>
      <w:proofErr w:type="spellStart"/>
      <w:r w:rsidRPr="00F939C1">
        <w:t>mL</w:t>
      </w:r>
      <w:proofErr w:type="spellEnd"/>
      <w:r w:rsidRPr="00F939C1">
        <w:t>), solution injectable prévue fin juillet 2025</w:t>
      </w:r>
    </w:p>
    <w:p w14:paraId="7850370C" w14:textId="77777777" w:rsidR="00F939C1" w:rsidRPr="00F939C1" w:rsidRDefault="006D63B1" w:rsidP="00F939C1">
      <w:pPr>
        <w:pStyle w:val="Textebrut"/>
      </w:pPr>
      <w:hyperlink r:id="rId197" w:history="1">
        <w:r w:rsidR="00F939C1" w:rsidRPr="00F939C1">
          <w:rPr>
            <w:rStyle w:val="Lienhypertexte"/>
          </w:rPr>
          <w:t>https://ansm.sante.fr/disponibilites-des-produits-de-sante/medicaments/methotrexate-teva-10-pour-cent-5-g-50-ml-solution-injectable-methotrexate</w:t>
        </w:r>
      </w:hyperlink>
    </w:p>
    <w:p w14:paraId="7A1B2064" w14:textId="77777777" w:rsidR="00D40F22" w:rsidRDefault="00D40F22" w:rsidP="00784547">
      <w:pPr>
        <w:pStyle w:val="Textebrut"/>
      </w:pPr>
    </w:p>
    <w:p w14:paraId="5B545CF0" w14:textId="77777777" w:rsidR="00623B5C" w:rsidRPr="00623B5C" w:rsidRDefault="00623B5C" w:rsidP="00623B5C">
      <w:pPr>
        <w:pStyle w:val="Textebrut"/>
      </w:pPr>
      <w:proofErr w:type="spellStart"/>
      <w:r w:rsidRPr="00623B5C">
        <w:t>Tiapridal</w:t>
      </w:r>
      <w:proofErr w:type="spellEnd"/>
      <w:r w:rsidRPr="00623B5C">
        <w:t xml:space="preserve"> 100 mg/2 ml, solution injectable – [</w:t>
      </w:r>
      <w:proofErr w:type="spellStart"/>
      <w:r w:rsidRPr="00623B5C">
        <w:t>tiapride</w:t>
      </w:r>
      <w:proofErr w:type="spellEnd"/>
      <w:r w:rsidRPr="00623B5C">
        <w:t xml:space="preserve"> (chlorhydrate de)] – Rupture de stock depuis le 12/02/2025 (ANSM, actualisation du 10/06/2025).</w:t>
      </w:r>
    </w:p>
    <w:p w14:paraId="4E7E4844" w14:textId="77777777" w:rsidR="00623B5C" w:rsidRPr="00623B5C" w:rsidRDefault="00623B5C" w:rsidP="00623B5C">
      <w:pPr>
        <w:pStyle w:val="Textebrut"/>
      </w:pPr>
      <w:r w:rsidRPr="00623B5C">
        <w:t xml:space="preserve">Situation en ville : rupture. Situation à l'hôpital : rupture. Lettre d’information du laboratoire </w:t>
      </w:r>
      <w:proofErr w:type="spellStart"/>
      <w:r w:rsidRPr="00623B5C">
        <w:t>Neuraxpharm</w:t>
      </w:r>
      <w:proofErr w:type="spellEnd"/>
      <w:r w:rsidRPr="00623B5C">
        <w:t xml:space="preserve"> à destination des professionnels de santé du 05/06/2025. Date de remise à disposition prévue : fin d'année 2025</w:t>
      </w:r>
    </w:p>
    <w:p w14:paraId="5DA733D0" w14:textId="77777777" w:rsidR="00623B5C" w:rsidRPr="00623B5C" w:rsidRDefault="006D63B1" w:rsidP="00623B5C">
      <w:pPr>
        <w:pStyle w:val="Textebrut"/>
      </w:pPr>
      <w:hyperlink r:id="rId198" w:history="1">
        <w:r w:rsidR="00623B5C" w:rsidRPr="00623B5C">
          <w:rPr>
            <w:rStyle w:val="Lienhypertexte"/>
          </w:rPr>
          <w:t>https://ansm.sante.fr/disponibilites-des-produits-de-sante/medicaments/tiapridal-100-mg-2-ml-solution-injectable-tiapride-chlorhydrate-de</w:t>
        </w:r>
      </w:hyperlink>
    </w:p>
    <w:p w14:paraId="1B7B465B" w14:textId="77777777" w:rsidR="00623B5C" w:rsidRPr="00623B5C" w:rsidRDefault="00623B5C" w:rsidP="00623B5C">
      <w:pPr>
        <w:pStyle w:val="Textebrut"/>
      </w:pPr>
      <w:proofErr w:type="spellStart"/>
      <w:r w:rsidRPr="00623B5C">
        <w:t>Tiapridal</w:t>
      </w:r>
      <w:proofErr w:type="spellEnd"/>
      <w:r w:rsidRPr="00623B5C">
        <w:t xml:space="preserve"> 100 mg/2 ml (</w:t>
      </w:r>
      <w:proofErr w:type="spellStart"/>
      <w:r w:rsidRPr="00623B5C">
        <w:t>tiapride</w:t>
      </w:r>
      <w:proofErr w:type="spellEnd"/>
      <w:r w:rsidRPr="00623B5C">
        <w:t xml:space="preserve"> chlorhydrate), solution injectable – Rupture de stock jusqu’à fin d’année 2025 - Information destinée aux médecins spécialistes en psychiatrie, médecins </w:t>
      </w:r>
      <w:proofErr w:type="gramStart"/>
      <w:r w:rsidRPr="00623B5C">
        <w:t>généralistes ,</w:t>
      </w:r>
      <w:proofErr w:type="gramEnd"/>
      <w:r w:rsidRPr="00623B5C">
        <w:t xml:space="preserve"> pharmaciens hospitaliers et pharmaciens d’officine (ANSM, 10/06/2025).</w:t>
      </w:r>
    </w:p>
    <w:p w14:paraId="6346C1D6" w14:textId="77777777" w:rsidR="00623B5C" w:rsidRPr="00623B5C" w:rsidRDefault="00623B5C" w:rsidP="00623B5C">
      <w:pPr>
        <w:pStyle w:val="Textebrut"/>
      </w:pPr>
      <w:r w:rsidRPr="00623B5C">
        <w:t xml:space="preserve">En préambule, </w:t>
      </w:r>
      <w:proofErr w:type="spellStart"/>
      <w:r w:rsidRPr="00623B5C">
        <w:t>Tiapridal</w:t>
      </w:r>
      <w:proofErr w:type="spellEnd"/>
      <w:r w:rsidRPr="00623B5C">
        <w:t xml:space="preserve"> 100mg/2 ml, solution injectable est indiqué chez l’adulte pour le traitement de courte durée des états d'agitation et d'agressivité, notamment chez les patients présentant des symptômes psychotiques.</w:t>
      </w:r>
    </w:p>
    <w:p w14:paraId="2C871219" w14:textId="77777777" w:rsidR="00623B5C" w:rsidRPr="00623B5C" w:rsidRDefault="00623B5C" w:rsidP="00623B5C">
      <w:pPr>
        <w:pStyle w:val="Textebrut"/>
      </w:pPr>
      <w:r w:rsidRPr="00623B5C">
        <w:t xml:space="preserve">La spécialité </w:t>
      </w:r>
      <w:proofErr w:type="spellStart"/>
      <w:r w:rsidRPr="00623B5C">
        <w:t>Tiapridal</w:t>
      </w:r>
      <w:proofErr w:type="spellEnd"/>
      <w:r w:rsidRPr="00623B5C">
        <w:t xml:space="preserve"> 100 mg/2 ml, solution injectable connait une rupture de stock depuis mi-mars 2025. </w:t>
      </w:r>
    </w:p>
    <w:p w14:paraId="54CE1D60" w14:textId="77777777" w:rsidR="00623B5C" w:rsidRPr="00623B5C" w:rsidRDefault="00623B5C" w:rsidP="00623B5C">
      <w:pPr>
        <w:pStyle w:val="Textebrut"/>
      </w:pPr>
      <w:r w:rsidRPr="00623B5C">
        <w:t>Dans le contexte de cette rupture, et afin d’assurer une continuité de la prise en charge médicamenteuse des états d’agitation aiguë, notamment chez les patients psychotiques, des alternatives thérapeutiques à TIAPRIDAL 100mg/2 ml, solution injectable possibles restent disponibles. Consultez le courrier à destination des professionnels de santé</w:t>
      </w:r>
    </w:p>
    <w:p w14:paraId="0249D2FB" w14:textId="77777777" w:rsidR="00623B5C" w:rsidRPr="00623B5C" w:rsidRDefault="006D63B1" w:rsidP="00623B5C">
      <w:pPr>
        <w:pStyle w:val="Textebrut"/>
      </w:pPr>
      <w:hyperlink r:id="rId199" w:history="1">
        <w:r w:rsidR="00623B5C" w:rsidRPr="00623B5C">
          <w:rPr>
            <w:rStyle w:val="Lienhypertexte"/>
          </w:rPr>
          <w:t>https://ansm.sante.fr/informations-de-securite/tiapridal-100-mg-2-ml-tiapride-chlorhydrate-solution-injectable-rupture-de-stock-jusqua-fin-dannee-2025</w:t>
        </w:r>
      </w:hyperlink>
    </w:p>
    <w:p w14:paraId="6F5A5FD4" w14:textId="77777777" w:rsidR="00623B5C" w:rsidRDefault="00623B5C" w:rsidP="00784547">
      <w:pPr>
        <w:pStyle w:val="Textebrut"/>
      </w:pPr>
    </w:p>
    <w:p w14:paraId="32588211" w14:textId="77777777" w:rsidR="0094623A" w:rsidRPr="0094623A" w:rsidRDefault="0094623A" w:rsidP="0094623A">
      <w:pPr>
        <w:pStyle w:val="Textebrut"/>
      </w:pPr>
      <w:proofErr w:type="spellStart"/>
      <w:r w:rsidRPr="0094623A">
        <w:t>Shingrix</w:t>
      </w:r>
      <w:proofErr w:type="spellEnd"/>
      <w:r w:rsidRPr="0094623A">
        <w:t>, poudre et suspension pour suspension injectable. Vaccin zona (recombinant, avec adjuvant) – [antigène glycoprotéine E du Virus Varicelle-Zona (VZV) (recombinant, avec adjuvant) ((MAMMIFERE/HAMSTER/CELLULES CHO))] – Tension d’approvisionnement depuis le 28/05/2025 (ANSM, 11/06/2025).</w:t>
      </w:r>
    </w:p>
    <w:p w14:paraId="08828B7D" w14:textId="77777777" w:rsidR="0094623A" w:rsidRPr="0094623A" w:rsidRDefault="0094623A" w:rsidP="0094623A">
      <w:pPr>
        <w:pStyle w:val="Textebrut"/>
      </w:pPr>
      <w:r w:rsidRPr="0094623A">
        <w:t>Situation en ville : tension. Contingentement quantitatif en ville. Les hôpitaux et les DROM-COM sont servis normalement. Date de remise à disposition prévue : début juillet 2025</w:t>
      </w:r>
    </w:p>
    <w:p w14:paraId="132DEE90" w14:textId="77777777" w:rsidR="0094623A" w:rsidRPr="0094623A" w:rsidRDefault="006D63B1" w:rsidP="0094623A">
      <w:pPr>
        <w:pStyle w:val="Textebrut"/>
      </w:pPr>
      <w:hyperlink r:id="rId200" w:history="1">
        <w:r w:rsidR="0094623A" w:rsidRPr="0094623A">
          <w:rPr>
            <w:rStyle w:val="Lienhypertexte"/>
          </w:rPr>
          <w:t>https://ansm.sante.fr/disponibilites-des-produits-de-sante/medicaments/shingrix-poudre-et-suspension-pour-suspension-injectable-vaccin-zona-recombinant-avec-adjuvant-antigene-glycoproteine-e-du-virus-varicelle-zona-vzv-recombinant-avec-adjuvant-mammifere-hamster-cellules-cho</w:t>
        </w:r>
      </w:hyperlink>
    </w:p>
    <w:p w14:paraId="45B7323E" w14:textId="77777777" w:rsidR="0094623A" w:rsidRDefault="0094623A" w:rsidP="00784547">
      <w:pPr>
        <w:pStyle w:val="Textebrut"/>
      </w:pPr>
    </w:p>
    <w:p w14:paraId="6569C69D" w14:textId="77777777" w:rsidR="0094623A" w:rsidRPr="0094623A" w:rsidRDefault="0094623A" w:rsidP="0094623A">
      <w:pPr>
        <w:pStyle w:val="Textebrut"/>
      </w:pPr>
      <w:proofErr w:type="spellStart"/>
      <w:r w:rsidRPr="0094623A">
        <w:t>Rythmodan</w:t>
      </w:r>
      <w:proofErr w:type="spellEnd"/>
      <w:r w:rsidRPr="0094623A">
        <w:t xml:space="preserve"> 250 mg à libération prolongée, comprimé enrobé – [</w:t>
      </w:r>
      <w:proofErr w:type="spellStart"/>
      <w:r w:rsidRPr="0094623A">
        <w:t>disopyramide</w:t>
      </w:r>
      <w:proofErr w:type="spellEnd"/>
      <w:r w:rsidRPr="0094623A">
        <w:t xml:space="preserve"> (phosphate de)] – Rupture de stock depuis le 14/03/2025 (ANSM, actualisation du 11/06/2025).</w:t>
      </w:r>
    </w:p>
    <w:p w14:paraId="25F55E76" w14:textId="77777777" w:rsidR="0094623A" w:rsidRPr="0094623A" w:rsidRDefault="0094623A" w:rsidP="0094623A">
      <w:pPr>
        <w:pStyle w:val="Textebrut"/>
      </w:pPr>
      <w:r w:rsidRPr="0094623A">
        <w:t xml:space="preserve">Situation en ville : rupture. Situation à l'hôpital : rupture. Mise à disposition exceptionnelle et transitoire d’unités de la spécialité </w:t>
      </w:r>
      <w:proofErr w:type="spellStart"/>
      <w:r w:rsidRPr="0094623A">
        <w:t>Rythmodan</w:t>
      </w:r>
      <w:proofErr w:type="spellEnd"/>
      <w:r w:rsidRPr="0094623A">
        <w:t xml:space="preserve"> 250 mg Long Action à libération prolongée initialement destinées au marché belge. Consultez le courrier de </w:t>
      </w:r>
      <w:proofErr w:type="spellStart"/>
      <w:r w:rsidRPr="0094623A">
        <w:t>Cheplapharm</w:t>
      </w:r>
      <w:proofErr w:type="spellEnd"/>
      <w:r w:rsidRPr="0094623A">
        <w:t xml:space="preserve"> France d'avril 2025 à l'attention des professionnels de santé (26/05/2025). Consultez le courrier de </w:t>
      </w:r>
      <w:proofErr w:type="spellStart"/>
      <w:r w:rsidRPr="0094623A">
        <w:t>Cheplapharm</w:t>
      </w:r>
      <w:proofErr w:type="spellEnd"/>
      <w:r w:rsidRPr="0094623A">
        <w:t xml:space="preserve"> France d'avril 2025 à l'attention des patients (26/05/2025). Une recommandation de remplacement permettant aux pharmaciens, à titre exceptionnel et temporaire en cas d’indisponibilité de </w:t>
      </w:r>
      <w:proofErr w:type="spellStart"/>
      <w:r w:rsidRPr="0094623A">
        <w:t>Rythmodan</w:t>
      </w:r>
      <w:proofErr w:type="spellEnd"/>
      <w:r w:rsidRPr="0094623A">
        <w:t xml:space="preserve"> 250 mg LP français ou belge de dispenser </w:t>
      </w:r>
      <w:proofErr w:type="spellStart"/>
      <w:r w:rsidRPr="0094623A">
        <w:t>Rythmodan</w:t>
      </w:r>
      <w:proofErr w:type="spellEnd"/>
      <w:r w:rsidRPr="0094623A">
        <w:t xml:space="preserve"> 100 mg, gélule sans que le </w:t>
      </w:r>
      <w:r w:rsidRPr="0094623A">
        <w:lastRenderedPageBreak/>
        <w:t xml:space="preserve">patient présente une nouvelle ordonnance. Consultez la recommandation de remplacement de </w:t>
      </w:r>
      <w:proofErr w:type="spellStart"/>
      <w:r w:rsidRPr="0094623A">
        <w:t>Rythmodan</w:t>
      </w:r>
      <w:proofErr w:type="spellEnd"/>
      <w:r w:rsidRPr="0094623A">
        <w:t xml:space="preserve"> du 12/03/2025. Consultez la rubrique Actualité sur les tensions d’approvisionnement en </w:t>
      </w:r>
      <w:proofErr w:type="spellStart"/>
      <w:r w:rsidRPr="0094623A">
        <w:t>Rythmodan</w:t>
      </w:r>
      <w:proofErr w:type="spellEnd"/>
      <w:r w:rsidRPr="0094623A">
        <w:t xml:space="preserve"> 250 mg LP (</w:t>
      </w:r>
      <w:proofErr w:type="spellStart"/>
      <w:r w:rsidRPr="0094623A">
        <w:t>disopyramide</w:t>
      </w:r>
      <w:proofErr w:type="spellEnd"/>
      <w:r w:rsidRPr="0094623A">
        <w:t>). Remise à disposition normale prévue fin juin 2025</w:t>
      </w:r>
    </w:p>
    <w:p w14:paraId="51359E25" w14:textId="77777777" w:rsidR="0094623A" w:rsidRPr="0094623A" w:rsidRDefault="006D63B1" w:rsidP="0094623A">
      <w:pPr>
        <w:pStyle w:val="Textebrut"/>
      </w:pPr>
      <w:hyperlink r:id="rId201" w:history="1">
        <w:r w:rsidR="0094623A" w:rsidRPr="0094623A">
          <w:rPr>
            <w:rStyle w:val="Lienhypertexte"/>
          </w:rPr>
          <w:t>https://ansm.sante.fr/disponibilites-des-produits-de-sante/medicaments/rythmodan-250-mg-a-liberation-prolongee-comprime-enrobe-disopyramide-phosphate-de</w:t>
        </w:r>
      </w:hyperlink>
    </w:p>
    <w:p w14:paraId="2EBCA855" w14:textId="77777777" w:rsidR="0094623A" w:rsidRDefault="0094623A" w:rsidP="00784547">
      <w:pPr>
        <w:pStyle w:val="Textebrut"/>
      </w:pPr>
    </w:p>
    <w:p w14:paraId="48AA4C0D" w14:textId="77777777" w:rsidR="007B5FB0" w:rsidRPr="007B5FB0" w:rsidRDefault="007B5FB0" w:rsidP="007B5FB0">
      <w:pPr>
        <w:pStyle w:val="Textebrut"/>
      </w:pPr>
      <w:proofErr w:type="spellStart"/>
      <w:r w:rsidRPr="007B5FB0">
        <w:t>Oseltamivir</w:t>
      </w:r>
      <w:proofErr w:type="spellEnd"/>
      <w:r w:rsidRPr="007B5FB0">
        <w:t xml:space="preserve"> </w:t>
      </w:r>
      <w:proofErr w:type="spellStart"/>
      <w:r w:rsidRPr="007B5FB0">
        <w:t>Zentiva</w:t>
      </w:r>
      <w:proofErr w:type="spellEnd"/>
      <w:r w:rsidRPr="007B5FB0">
        <w:t xml:space="preserve"> 75 mg, gélule – [</w:t>
      </w:r>
      <w:proofErr w:type="spellStart"/>
      <w:r w:rsidRPr="007B5FB0">
        <w:t>oseltamivir</w:t>
      </w:r>
      <w:proofErr w:type="spellEnd"/>
      <w:r w:rsidRPr="007B5FB0">
        <w:t>] – Remise à disposition à partir du 15/04/2025 (ANSM, 12/06/2025)</w:t>
      </w:r>
    </w:p>
    <w:p w14:paraId="48346F74" w14:textId="77777777" w:rsidR="007B5FB0" w:rsidRPr="007B5FB0" w:rsidRDefault="006D63B1" w:rsidP="007B5FB0">
      <w:pPr>
        <w:pStyle w:val="Textebrut"/>
      </w:pPr>
      <w:hyperlink r:id="rId202" w:history="1">
        <w:r w:rsidR="007B5FB0" w:rsidRPr="007B5FB0">
          <w:rPr>
            <w:rStyle w:val="Lienhypertexte"/>
          </w:rPr>
          <w:t>https://ansm.sante.fr/disponibilites-des-produits-de-sante/medicaments/oseltamivir-zentiva-75-mg-gelule-oseltamivir</w:t>
        </w:r>
      </w:hyperlink>
    </w:p>
    <w:p w14:paraId="58DAF4B8" w14:textId="77777777" w:rsidR="007B5FB0" w:rsidRDefault="007B5FB0" w:rsidP="00784547">
      <w:pPr>
        <w:pStyle w:val="Textebrut"/>
      </w:pPr>
    </w:p>
    <w:p w14:paraId="0454A04B" w14:textId="77777777" w:rsidR="00032821" w:rsidRPr="00032821" w:rsidRDefault="00032821" w:rsidP="00032821">
      <w:pPr>
        <w:pStyle w:val="Textebrut"/>
      </w:pPr>
      <w:proofErr w:type="spellStart"/>
      <w:r w:rsidRPr="00032821">
        <w:t>Rifamycine</w:t>
      </w:r>
      <w:proofErr w:type="spellEnd"/>
      <w:r w:rsidRPr="00032821">
        <w:t xml:space="preserve"> </w:t>
      </w:r>
      <w:proofErr w:type="spellStart"/>
      <w:r w:rsidRPr="00032821">
        <w:t>Chibret</w:t>
      </w:r>
      <w:proofErr w:type="spellEnd"/>
      <w:r w:rsidRPr="00032821">
        <w:t xml:space="preserve"> 1000 000 UI pour cent, collyre en solution – [</w:t>
      </w:r>
      <w:proofErr w:type="spellStart"/>
      <w:r w:rsidRPr="00032821">
        <w:t>rifamycine</w:t>
      </w:r>
      <w:proofErr w:type="spellEnd"/>
      <w:r w:rsidRPr="00032821">
        <w:t xml:space="preserve"> sodique] – Rupture de stock depuis le 28/02/2024 (ANSM, actualisation du 12/06/2025).</w:t>
      </w:r>
    </w:p>
    <w:p w14:paraId="3D960FF9" w14:textId="77777777" w:rsidR="00032821" w:rsidRPr="00032821" w:rsidRDefault="00032821" w:rsidP="00032821">
      <w:pPr>
        <w:pStyle w:val="Textebrut"/>
      </w:pPr>
      <w:r w:rsidRPr="00032821">
        <w:t>Rupture de stock en ville et à l’hôpital (métropole et DROM COM). Consultez le courrier de Théa Pharma en date du 12/06/2025. Stock de dépannage d’urgence uniquement pour : les patients en sortie d’hôpital et pour lesquels l’initiation du traitement a déjà été réalisée à l’hôpital, les patients avec des infections pour lesquelles un antibiogramme montre que seul cet antibiotique est sensible. Remise à disposition indéterminée</w:t>
      </w:r>
    </w:p>
    <w:p w14:paraId="40EF9C2C" w14:textId="77777777" w:rsidR="00032821" w:rsidRPr="00032821" w:rsidRDefault="006D63B1" w:rsidP="00032821">
      <w:pPr>
        <w:pStyle w:val="Textebrut"/>
      </w:pPr>
      <w:hyperlink r:id="rId203" w:history="1">
        <w:r w:rsidR="00032821" w:rsidRPr="00032821">
          <w:rPr>
            <w:rStyle w:val="Lienhypertexte"/>
          </w:rPr>
          <w:t>https://ansm.sante.fr/disponibilites-des-produits-de-sante/medicaments/rifamycine-chibret-1000-000-ui-pour-cent-collyre-en-solution-rifamycine-sodique</w:t>
        </w:r>
      </w:hyperlink>
    </w:p>
    <w:p w14:paraId="3349DC00" w14:textId="77777777" w:rsidR="00032821" w:rsidRDefault="00032821" w:rsidP="00784547">
      <w:pPr>
        <w:pStyle w:val="Textebrut"/>
      </w:pPr>
    </w:p>
    <w:p w14:paraId="74E8DC8D" w14:textId="206E5C57" w:rsidR="00AE5795" w:rsidRDefault="00AE5795" w:rsidP="00784547">
      <w:pPr>
        <w:pStyle w:val="Textebrut"/>
      </w:pPr>
      <w:proofErr w:type="spellStart"/>
      <w:r w:rsidRPr="00AE5795">
        <w:t>Paliperidone</w:t>
      </w:r>
      <w:proofErr w:type="spellEnd"/>
      <w:r w:rsidRPr="00AE5795">
        <w:t xml:space="preserve"> Biogaran, suspension injectable à libération prolongée en seringue préremplie - [</w:t>
      </w:r>
      <w:proofErr w:type="spellStart"/>
      <w:r w:rsidRPr="00AE5795">
        <w:t>palipéridone</w:t>
      </w:r>
      <w:proofErr w:type="spellEnd"/>
      <w:r w:rsidRPr="00AE5795">
        <w:t>]. Rupture de stock à partir du 21/06/2024 (ANSM, 19/06/2025).</w:t>
      </w:r>
    </w:p>
    <w:p w14:paraId="3737259A" w14:textId="5229E362" w:rsidR="00AE5795" w:rsidRDefault="00AE5795" w:rsidP="00784547">
      <w:pPr>
        <w:pStyle w:val="Textebrut"/>
      </w:pPr>
      <w:r>
        <w:t>Remise à disposition indéterminée</w:t>
      </w:r>
    </w:p>
    <w:p w14:paraId="56704669" w14:textId="3ACEDEB8" w:rsidR="00AE5795" w:rsidRDefault="006D63B1" w:rsidP="00784547">
      <w:pPr>
        <w:pStyle w:val="Textebrut"/>
      </w:pPr>
      <w:hyperlink r:id="rId204" w:history="1">
        <w:r w:rsidR="00AE5795" w:rsidRPr="000D5366">
          <w:rPr>
            <w:rStyle w:val="Lienhypertexte"/>
          </w:rPr>
          <w:t>https://ansm.sante.fr/disponibilites-des-produits-de-sante/medicaments/paliperidone-biogaran-suspension-injectable-a-liberation-prolongee-en-seringue-preremplie-paliperidone</w:t>
        </w:r>
      </w:hyperlink>
    </w:p>
    <w:p w14:paraId="2E6D8E3A" w14:textId="77777777" w:rsidR="00AE5795" w:rsidRDefault="00AE5795" w:rsidP="00784547">
      <w:pPr>
        <w:pStyle w:val="Textebrut"/>
      </w:pPr>
    </w:p>
    <w:p w14:paraId="5E09AD21" w14:textId="096902C4" w:rsidR="003857CE" w:rsidRPr="003857CE" w:rsidRDefault="003857CE" w:rsidP="003857CE">
      <w:pPr>
        <w:pStyle w:val="Textebrut"/>
      </w:pPr>
      <w:r w:rsidRPr="003857CE">
        <w:t>Méthylphénidate Biogaran LP 36 mg et LP 54 mg, comprimé à libération prolongée – [méthylphénidate (chlorhydrate de)] - Rupture de stock à partir du 17/06/2025</w:t>
      </w:r>
      <w:r>
        <w:t xml:space="preserve"> (ANSM, 20/06/2025).</w:t>
      </w:r>
    </w:p>
    <w:p w14:paraId="3443B0F7" w14:textId="77777777" w:rsidR="003857CE" w:rsidRPr="003857CE" w:rsidRDefault="003857CE" w:rsidP="003857CE">
      <w:pPr>
        <w:pStyle w:val="Textebrut"/>
      </w:pPr>
      <w:r w:rsidRPr="003857CE">
        <w:t>Mise à jour du 20/06/2025 - Date de remise à disposition prévue : second trimestre 2025</w:t>
      </w:r>
    </w:p>
    <w:p w14:paraId="5CB2DC01" w14:textId="23E8D5BD" w:rsidR="00AE5795" w:rsidRDefault="006D63B1" w:rsidP="003857CE">
      <w:pPr>
        <w:pStyle w:val="Textebrut"/>
      </w:pPr>
      <w:hyperlink r:id="rId205" w:history="1">
        <w:r w:rsidR="003857CE" w:rsidRPr="003857CE">
          <w:rPr>
            <w:rStyle w:val="Lienhypertexte"/>
          </w:rPr>
          <w:t>https://ansm.sante.fr/disponibilites-des-produits-de-sante/medicaments/methylphenidate-biogaran-lp-comprime-a-liberation-prolongee-methylphenidate-chlorhydrate-de</w:t>
        </w:r>
      </w:hyperlink>
    </w:p>
    <w:p w14:paraId="01FB0E3C" w14:textId="77777777" w:rsidR="003857CE" w:rsidRDefault="003857CE" w:rsidP="003857CE">
      <w:pPr>
        <w:pStyle w:val="Textebrut"/>
      </w:pPr>
    </w:p>
    <w:p w14:paraId="66948D26" w14:textId="41DB43FD" w:rsidR="003857CE" w:rsidRDefault="003857CE" w:rsidP="003857CE">
      <w:pPr>
        <w:pStyle w:val="Textebrut"/>
      </w:pPr>
      <w:r w:rsidRPr="003857CE">
        <w:t>Prednisone 5 mg et 20 mg, comprimé sécable – [Prednisone]</w:t>
      </w:r>
      <w:r>
        <w:t xml:space="preserve"> – Tension d’approvisionnement depuis le 28/07/2022 (ANSM, actualisation du 19/06/2025).</w:t>
      </w:r>
    </w:p>
    <w:p w14:paraId="16E3582B" w14:textId="07E07208" w:rsidR="003857CE" w:rsidRDefault="003857CE" w:rsidP="003857CE">
      <w:pPr>
        <w:pStyle w:val="Textebrut"/>
      </w:pPr>
      <w:r>
        <w:t>Tensions d’approvisionnements. Contingentement quantitatif en ville. Le circuit hospitalier ainsi que les DROM ne sont pas impactés par ces mesures</w:t>
      </w:r>
    </w:p>
    <w:p w14:paraId="6EFD84CD" w14:textId="19CC6C92" w:rsidR="003857CE" w:rsidRDefault="006D63B1" w:rsidP="003857CE">
      <w:pPr>
        <w:pStyle w:val="Textebrut"/>
      </w:pPr>
      <w:hyperlink r:id="rId206" w:history="1">
        <w:r w:rsidR="003857CE" w:rsidRPr="000D5366">
          <w:rPr>
            <w:rStyle w:val="Lienhypertexte"/>
          </w:rPr>
          <w:t>https://ansm.sante.fr/disponibilites-des-produits-de-sante/medicaments/prednisone-5-mg-et-20-mg-comprime-secable-prednisone</w:t>
        </w:r>
      </w:hyperlink>
    </w:p>
    <w:p w14:paraId="3E398134" w14:textId="77777777" w:rsidR="003857CE" w:rsidRDefault="003857CE" w:rsidP="003857CE">
      <w:pPr>
        <w:pStyle w:val="Textebrut"/>
      </w:pPr>
    </w:p>
    <w:p w14:paraId="7C0DE0F0" w14:textId="01D6E9F3" w:rsidR="005A328A" w:rsidRDefault="005A328A" w:rsidP="003857CE">
      <w:pPr>
        <w:pStyle w:val="Textebrut"/>
      </w:pPr>
      <w:bookmarkStart w:id="2" w:name="_Hlk201580944"/>
      <w:r w:rsidRPr="005A328A">
        <w:t>Fungizone nourrissons et enfants 10 %, suspension buvable – [Amphotéricine B]</w:t>
      </w:r>
      <w:r>
        <w:t xml:space="preserve"> – Remise à disposition à partir du 18/06/2025 (ANSM, 18/06/2025)</w:t>
      </w:r>
    </w:p>
    <w:p w14:paraId="3798A8BB" w14:textId="52B7D274" w:rsidR="005A328A" w:rsidRDefault="006D63B1" w:rsidP="003857CE">
      <w:pPr>
        <w:pStyle w:val="Textebrut"/>
      </w:pPr>
      <w:hyperlink r:id="rId207" w:history="1">
        <w:r w:rsidR="005A328A" w:rsidRPr="000D5366">
          <w:rPr>
            <w:rStyle w:val="Lienhypertexte"/>
          </w:rPr>
          <w:t>https://ansm.sante.fr/disponibilites-des-produits-de-sante/medicaments/fungizone-nourrissons-et-enfants-10-suspension-buvable-amphotericine-b</w:t>
        </w:r>
      </w:hyperlink>
    </w:p>
    <w:bookmarkEnd w:id="2"/>
    <w:p w14:paraId="6CDCCF23" w14:textId="77777777" w:rsidR="005A328A" w:rsidRDefault="005A328A" w:rsidP="003857CE">
      <w:pPr>
        <w:pStyle w:val="Textebrut"/>
      </w:pPr>
    </w:p>
    <w:p w14:paraId="358FA8FD" w14:textId="77777777" w:rsidR="005A328A" w:rsidRPr="005A328A" w:rsidRDefault="005A328A" w:rsidP="005A328A">
      <w:pPr>
        <w:pStyle w:val="Textebrut"/>
      </w:pPr>
      <w:proofErr w:type="spellStart"/>
      <w:r w:rsidRPr="005A328A">
        <w:t>Rimactan</w:t>
      </w:r>
      <w:proofErr w:type="spellEnd"/>
      <w:r w:rsidRPr="005A328A">
        <w:t xml:space="preserve"> 300 mg, gélule – [rifampicine] – Remise à disposition à partir du 14/04/2025 (ANSM, 19/06/2025)</w:t>
      </w:r>
    </w:p>
    <w:p w14:paraId="6352CD78" w14:textId="77777777" w:rsidR="005A328A" w:rsidRPr="005A328A" w:rsidRDefault="006D63B1" w:rsidP="005A328A">
      <w:pPr>
        <w:pStyle w:val="Textebrut"/>
      </w:pPr>
      <w:hyperlink r:id="rId208" w:history="1">
        <w:r w:rsidR="005A328A" w:rsidRPr="005A328A">
          <w:rPr>
            <w:rStyle w:val="Lienhypertexte"/>
          </w:rPr>
          <w:t>https://ansm.sante.fr/disponibilites-des-produits-de-sante/medicaments/rimactan-300-mg-gelule-rifampicine</w:t>
        </w:r>
      </w:hyperlink>
    </w:p>
    <w:p w14:paraId="481A022F" w14:textId="77777777" w:rsidR="005A328A" w:rsidRDefault="005A328A" w:rsidP="003857CE">
      <w:pPr>
        <w:pStyle w:val="Textebrut"/>
      </w:pPr>
    </w:p>
    <w:p w14:paraId="0903ADE7" w14:textId="77777777" w:rsidR="005A328A" w:rsidRPr="005A328A" w:rsidRDefault="005A328A" w:rsidP="005A328A">
      <w:pPr>
        <w:pStyle w:val="Textebrut"/>
      </w:pPr>
      <w:proofErr w:type="spellStart"/>
      <w:r w:rsidRPr="005A328A">
        <w:t>Rimifon</w:t>
      </w:r>
      <w:proofErr w:type="spellEnd"/>
      <w:r w:rsidRPr="005A328A">
        <w:t xml:space="preserve"> 50 mg, comprimé – [isoniazide] – Remise à disposition à partir du 14/04/2025 (ANSM, 19/06/2025)</w:t>
      </w:r>
    </w:p>
    <w:p w14:paraId="6D332752" w14:textId="77777777" w:rsidR="005A328A" w:rsidRPr="005A328A" w:rsidRDefault="006D63B1" w:rsidP="005A328A">
      <w:pPr>
        <w:pStyle w:val="Textebrut"/>
      </w:pPr>
      <w:hyperlink r:id="rId209" w:history="1">
        <w:r w:rsidR="005A328A" w:rsidRPr="005A328A">
          <w:rPr>
            <w:rStyle w:val="Lienhypertexte"/>
          </w:rPr>
          <w:t>https://ansm.sante.fr/disponibilites-des-produits-de-sante/medicaments/rimifon-50-mg-comprime-isoniazide</w:t>
        </w:r>
      </w:hyperlink>
    </w:p>
    <w:p w14:paraId="49DC988B" w14:textId="77777777" w:rsidR="005A328A" w:rsidRDefault="005A328A" w:rsidP="003857CE">
      <w:pPr>
        <w:pStyle w:val="Textebrut"/>
      </w:pPr>
    </w:p>
    <w:p w14:paraId="35BD39B6" w14:textId="77777777" w:rsidR="005A328A" w:rsidRPr="005A328A" w:rsidRDefault="005A328A" w:rsidP="005A328A">
      <w:pPr>
        <w:pStyle w:val="Textebrut"/>
      </w:pPr>
      <w:proofErr w:type="spellStart"/>
      <w:r w:rsidRPr="005A328A">
        <w:t>Rifadine</w:t>
      </w:r>
      <w:proofErr w:type="spellEnd"/>
      <w:r w:rsidRPr="005A328A">
        <w:t xml:space="preserve"> 2 %, suspension buvable – [rifampicine] – Remise à disposition à partir du 15/05/2025 (ANSM, 19/06/2025)</w:t>
      </w:r>
    </w:p>
    <w:p w14:paraId="375BCD9D" w14:textId="77777777" w:rsidR="005A328A" w:rsidRPr="005A328A" w:rsidRDefault="006D63B1" w:rsidP="005A328A">
      <w:pPr>
        <w:pStyle w:val="Textebrut"/>
      </w:pPr>
      <w:hyperlink r:id="rId210" w:history="1">
        <w:r w:rsidR="005A328A" w:rsidRPr="005A328A">
          <w:rPr>
            <w:rStyle w:val="Lienhypertexte"/>
          </w:rPr>
          <w:t>https://ansm.sante.fr/disponibilites-des-produits-de-sante/medicaments/rifadine-2-suspension-buvable-rifampicine</w:t>
        </w:r>
      </w:hyperlink>
    </w:p>
    <w:p w14:paraId="39B795DA" w14:textId="77777777" w:rsidR="005A328A" w:rsidRDefault="005A328A" w:rsidP="003857CE">
      <w:pPr>
        <w:pStyle w:val="Textebrut"/>
      </w:pPr>
    </w:p>
    <w:p w14:paraId="0ABC0986" w14:textId="77777777" w:rsidR="005A328A" w:rsidRPr="005A328A" w:rsidRDefault="005A328A" w:rsidP="005A328A">
      <w:pPr>
        <w:pStyle w:val="Textebrut"/>
      </w:pPr>
      <w:proofErr w:type="spellStart"/>
      <w:r w:rsidRPr="005A328A">
        <w:t>Rifinah</w:t>
      </w:r>
      <w:proofErr w:type="spellEnd"/>
      <w:r w:rsidRPr="005A328A">
        <w:t xml:space="preserve"> 300 mg/150 mg, comprimé enrobé – [</w:t>
      </w:r>
      <w:proofErr w:type="spellStart"/>
      <w:r w:rsidRPr="005A328A">
        <w:t>isoniazid</w:t>
      </w:r>
      <w:proofErr w:type="spellEnd"/>
      <w:r w:rsidRPr="005A328A">
        <w:t>, rifampicine] – Remise à disposition à partir du 15/05/2025 (ANSM, 19/06/2025)</w:t>
      </w:r>
    </w:p>
    <w:p w14:paraId="4B76831A" w14:textId="6AC6036A" w:rsidR="005A328A" w:rsidRDefault="006D63B1" w:rsidP="005A328A">
      <w:pPr>
        <w:pStyle w:val="Textebrut"/>
      </w:pPr>
      <w:hyperlink r:id="rId211" w:history="1">
        <w:r w:rsidR="005A328A" w:rsidRPr="005A328A">
          <w:rPr>
            <w:rStyle w:val="Lienhypertexte"/>
          </w:rPr>
          <w:t>https://ansm.sante.fr/disponibilites-des-produits-de-sante/medicaments/rifinah-300-mg-150-mg-comprime-enrobe-isoniazid-rifampicine</w:t>
        </w:r>
      </w:hyperlink>
    </w:p>
    <w:p w14:paraId="205C8300" w14:textId="77777777" w:rsidR="005A328A" w:rsidRDefault="005A328A" w:rsidP="005A328A">
      <w:pPr>
        <w:pStyle w:val="Textebrut"/>
      </w:pPr>
    </w:p>
    <w:p w14:paraId="1DADB5A1" w14:textId="77777777" w:rsidR="005A328A" w:rsidRPr="005A328A" w:rsidRDefault="005A328A" w:rsidP="005A328A">
      <w:pPr>
        <w:pStyle w:val="Textebrut"/>
      </w:pPr>
      <w:proofErr w:type="spellStart"/>
      <w:r w:rsidRPr="005A328A">
        <w:t>Combantrin</w:t>
      </w:r>
      <w:proofErr w:type="spellEnd"/>
      <w:r w:rsidRPr="005A328A">
        <w:t xml:space="preserve"> 125 mg, comprimé – [</w:t>
      </w:r>
      <w:proofErr w:type="spellStart"/>
      <w:r w:rsidRPr="005A328A">
        <w:t>pyrantel</w:t>
      </w:r>
      <w:proofErr w:type="spellEnd"/>
      <w:r w:rsidRPr="005A328A">
        <w:t xml:space="preserve"> (</w:t>
      </w:r>
      <w:proofErr w:type="spellStart"/>
      <w:r w:rsidRPr="005A328A">
        <w:t>embonate</w:t>
      </w:r>
      <w:proofErr w:type="spellEnd"/>
      <w:r w:rsidRPr="005A328A">
        <w:t xml:space="preserve"> de)] – Remise à disposition à partir du 26/05/2025 (ANSM, 23/06/2025)</w:t>
      </w:r>
    </w:p>
    <w:p w14:paraId="2C1DB20A" w14:textId="77777777" w:rsidR="005A328A" w:rsidRPr="005A328A" w:rsidRDefault="006D63B1" w:rsidP="005A328A">
      <w:pPr>
        <w:pStyle w:val="Textebrut"/>
      </w:pPr>
      <w:hyperlink r:id="rId212" w:history="1">
        <w:r w:rsidR="005A328A" w:rsidRPr="005A328A">
          <w:rPr>
            <w:rStyle w:val="Lienhypertexte"/>
          </w:rPr>
          <w:t>https://ansm.sante.fr/disponibilites-des-produits-de-sante/medicaments/combantrin-125-mg-comprime-pyrantel-embonate-de</w:t>
        </w:r>
      </w:hyperlink>
    </w:p>
    <w:p w14:paraId="4809098E" w14:textId="77777777" w:rsidR="005A328A" w:rsidRDefault="005A328A" w:rsidP="005A328A">
      <w:pPr>
        <w:pStyle w:val="Textebrut"/>
      </w:pPr>
    </w:p>
    <w:p w14:paraId="08F5DDA9" w14:textId="77777777" w:rsidR="00997B2B" w:rsidRPr="00997B2B" w:rsidRDefault="00997B2B" w:rsidP="00997B2B">
      <w:pPr>
        <w:pStyle w:val="Textebrut"/>
      </w:pPr>
      <w:proofErr w:type="spellStart"/>
      <w:r w:rsidRPr="00997B2B">
        <w:t>Sinemet</w:t>
      </w:r>
      <w:proofErr w:type="spellEnd"/>
      <w:r w:rsidRPr="00997B2B">
        <w:t xml:space="preserve"> 100 mg/10 mg, comprimé – [lévodopa - </w:t>
      </w:r>
      <w:proofErr w:type="spellStart"/>
      <w:r w:rsidRPr="00997B2B">
        <w:t>carbidopa</w:t>
      </w:r>
      <w:proofErr w:type="spellEnd"/>
      <w:r w:rsidRPr="00997B2B">
        <w:t>] – Remise à disposition à partir du 16/06/2025 (ANSM, 19/06/2025)</w:t>
      </w:r>
    </w:p>
    <w:p w14:paraId="5B4545AE" w14:textId="77777777" w:rsidR="00997B2B" w:rsidRPr="00997B2B" w:rsidRDefault="006D63B1" w:rsidP="00997B2B">
      <w:pPr>
        <w:pStyle w:val="Textebrut"/>
      </w:pPr>
      <w:hyperlink r:id="rId213" w:history="1">
        <w:r w:rsidR="00997B2B" w:rsidRPr="00997B2B">
          <w:rPr>
            <w:rStyle w:val="Lienhypertexte"/>
          </w:rPr>
          <w:t>https://ansm.sante.fr/disponibilites-des-produits-de-sante/medicaments/sinemet-100-mg-10-mg-comprime-levodopa-carbidopa</w:t>
        </w:r>
      </w:hyperlink>
    </w:p>
    <w:p w14:paraId="1FFBD76C" w14:textId="77777777" w:rsidR="005A328A" w:rsidRDefault="005A328A" w:rsidP="005A328A">
      <w:pPr>
        <w:pStyle w:val="Textebrut"/>
      </w:pPr>
    </w:p>
    <w:p w14:paraId="21B96556" w14:textId="77777777" w:rsidR="00414F4E" w:rsidRPr="00414F4E" w:rsidRDefault="00414F4E" w:rsidP="00414F4E">
      <w:pPr>
        <w:pStyle w:val="Textebrut"/>
      </w:pPr>
      <w:proofErr w:type="spellStart"/>
      <w:r w:rsidRPr="00414F4E">
        <w:t>Imogam</w:t>
      </w:r>
      <w:proofErr w:type="spellEnd"/>
      <w:r w:rsidRPr="00414F4E">
        <w:t xml:space="preserve"> Rage 150 UI/</w:t>
      </w:r>
      <w:proofErr w:type="spellStart"/>
      <w:r w:rsidRPr="00414F4E">
        <w:t>mL</w:t>
      </w:r>
      <w:proofErr w:type="spellEnd"/>
      <w:r w:rsidRPr="00414F4E">
        <w:t>, solution injectable – [Immunoglobuline humaine rabique] – Arrêt de commercialisation à partir du 31/12/2022 (ANSM, actualisation du 24/06/2025).</w:t>
      </w:r>
    </w:p>
    <w:p w14:paraId="60714C23" w14:textId="77777777" w:rsidR="00414F4E" w:rsidRPr="00414F4E" w:rsidRDefault="00414F4E" w:rsidP="00414F4E">
      <w:pPr>
        <w:pStyle w:val="Textebrut"/>
      </w:pPr>
      <w:r w:rsidRPr="00414F4E">
        <w:t xml:space="preserve">Arrêt de commercialisation effectif à fin décembre 2022, et au plus tard à la péremption du dernier lot disponible, en avril 2023. Lettre d’information du laboratoire Sanofi Pasteur en date du 23/05/2022 à l’attention des professionnels de santé (24/05/2022). Importation d’une spécialité similaire </w:t>
      </w:r>
      <w:proofErr w:type="spellStart"/>
      <w:r w:rsidRPr="00414F4E">
        <w:t>Berirab</w:t>
      </w:r>
      <w:proofErr w:type="spellEnd"/>
      <w:r w:rsidRPr="00414F4E">
        <w:t xml:space="preserve"> 300 UI (2 ml), solution pour injection intramusculaire en seringue préremplie, initialement destinée au marché suisse, disponible à partir du 01/12/2022. Lettre d’information du laboratoire CSL Behring en date du 23/06/2025 à l’attention des professionnels de santé (07/04/2023)</w:t>
      </w:r>
    </w:p>
    <w:p w14:paraId="7582C7E2" w14:textId="77777777" w:rsidR="00414F4E" w:rsidRPr="00414F4E" w:rsidRDefault="006D63B1" w:rsidP="00414F4E">
      <w:pPr>
        <w:pStyle w:val="Textebrut"/>
      </w:pPr>
      <w:hyperlink r:id="rId214" w:history="1">
        <w:r w:rsidR="00414F4E" w:rsidRPr="00414F4E">
          <w:rPr>
            <w:rStyle w:val="Lienhypertexte"/>
          </w:rPr>
          <w:t>https://ansm.sante.fr/disponibilites-des-produits-de-sante/medicaments/imogam-rage-150-ui-ml-solution-injectable-immunoglobuline-humaine-rabique</w:t>
        </w:r>
      </w:hyperlink>
    </w:p>
    <w:p w14:paraId="26897F56" w14:textId="77777777" w:rsidR="00997B2B" w:rsidRDefault="00997B2B" w:rsidP="005A328A">
      <w:pPr>
        <w:pStyle w:val="Textebrut"/>
      </w:pPr>
    </w:p>
    <w:p w14:paraId="5D7308CD" w14:textId="77777777" w:rsidR="00414F4E" w:rsidRPr="00414F4E" w:rsidRDefault="00414F4E" w:rsidP="00414F4E">
      <w:pPr>
        <w:pStyle w:val="Textebrut"/>
      </w:pPr>
      <w:r w:rsidRPr="00414F4E">
        <w:t>Baisse des remises sur les génériques, biosimilaires et hybrides : la ligne rouge est franchie, appel à la mobilisation le 1er juillet ! (Communiqué de presse USPO du 24/06/2025)</w:t>
      </w:r>
    </w:p>
    <w:p w14:paraId="21258867" w14:textId="77777777" w:rsidR="00414F4E" w:rsidRPr="00414F4E" w:rsidRDefault="006D63B1" w:rsidP="00414F4E">
      <w:pPr>
        <w:pStyle w:val="Textebrut"/>
      </w:pPr>
      <w:hyperlink r:id="rId215" w:history="1">
        <w:r w:rsidR="00414F4E" w:rsidRPr="00414F4E">
          <w:rPr>
            <w:rStyle w:val="Lienhypertexte"/>
          </w:rPr>
          <w:t>https://mailchi.mp/b4235dc2fb14/communique-presse-uspo-24062025?e=731af97cd6</w:t>
        </w:r>
      </w:hyperlink>
    </w:p>
    <w:p w14:paraId="2DAA3F11" w14:textId="77777777" w:rsidR="00414F4E" w:rsidRDefault="00414F4E" w:rsidP="005A328A">
      <w:pPr>
        <w:pStyle w:val="Textebrut"/>
      </w:pPr>
    </w:p>
    <w:p w14:paraId="4D21EEF0" w14:textId="77777777" w:rsidR="009F3466" w:rsidRPr="009F3466" w:rsidRDefault="009F3466" w:rsidP="009F3466">
      <w:pPr>
        <w:pStyle w:val="Textebrut"/>
      </w:pPr>
      <w:proofErr w:type="spellStart"/>
      <w:r w:rsidRPr="009F3466">
        <w:t>Rythmodan</w:t>
      </w:r>
      <w:proofErr w:type="spellEnd"/>
      <w:r w:rsidRPr="009F3466">
        <w:t xml:space="preserve"> 250 mg à libération prolongée, comprimé enrobé – [</w:t>
      </w:r>
      <w:proofErr w:type="spellStart"/>
      <w:r w:rsidRPr="009F3466">
        <w:t>disopyramide</w:t>
      </w:r>
      <w:proofErr w:type="spellEnd"/>
      <w:r w:rsidRPr="009F3466">
        <w:t xml:space="preserve"> (phosphate de)] – Rupture de stock depuis le 14/03/2025 (ANSM, actualisation du 25/06/2025).</w:t>
      </w:r>
    </w:p>
    <w:p w14:paraId="29D84E25" w14:textId="77777777" w:rsidR="009F3466" w:rsidRPr="009F3466" w:rsidRDefault="009F3466" w:rsidP="009F3466">
      <w:pPr>
        <w:pStyle w:val="Textebrut"/>
      </w:pPr>
      <w:r w:rsidRPr="009F3466">
        <w:t xml:space="preserve">Situation en ville : rupture. Situation à l'hôpital : rupture. Mise à disposition exceptionnelle et transitoire d’unités de la spécialité </w:t>
      </w:r>
      <w:proofErr w:type="spellStart"/>
      <w:r w:rsidRPr="009F3466">
        <w:t>Rythmodan</w:t>
      </w:r>
      <w:proofErr w:type="spellEnd"/>
      <w:r w:rsidRPr="009F3466">
        <w:t xml:space="preserve"> 250 mg Long Action à libération prolongée initialement destinées au marché belge. Consultez le courrier de </w:t>
      </w:r>
      <w:proofErr w:type="spellStart"/>
      <w:r w:rsidRPr="009F3466">
        <w:t>Cheplapharm</w:t>
      </w:r>
      <w:proofErr w:type="spellEnd"/>
      <w:r w:rsidRPr="009F3466">
        <w:t xml:space="preserve"> France d'avril 2025 à l'attention des professionnels de santé (26/05/2025). Consultez le courrier de </w:t>
      </w:r>
      <w:proofErr w:type="spellStart"/>
      <w:r w:rsidRPr="009F3466">
        <w:t>Cheplapharm</w:t>
      </w:r>
      <w:proofErr w:type="spellEnd"/>
      <w:r w:rsidRPr="009F3466">
        <w:t xml:space="preserve"> France d'avril 2025 à l'attention des patients (26/05/2025). Une recommandation de remplacement permettant aux pharmaciens, à titre exceptionnel et temporaire en cas d’indisponibilité de </w:t>
      </w:r>
      <w:proofErr w:type="spellStart"/>
      <w:r w:rsidRPr="009F3466">
        <w:t>Rythmodan</w:t>
      </w:r>
      <w:proofErr w:type="spellEnd"/>
      <w:r w:rsidRPr="009F3466">
        <w:t xml:space="preserve"> 250 mg LP français ou belge de dispenser </w:t>
      </w:r>
      <w:proofErr w:type="spellStart"/>
      <w:r w:rsidRPr="009F3466">
        <w:t>Rythmodan</w:t>
      </w:r>
      <w:proofErr w:type="spellEnd"/>
      <w:r w:rsidRPr="009F3466">
        <w:t xml:space="preserve"> 100 mg, gélule sans que le patient présente une nouvelle ordonnance. Consultez la recommandation de remplacement de </w:t>
      </w:r>
      <w:proofErr w:type="spellStart"/>
      <w:r w:rsidRPr="009F3466">
        <w:t>Rythmodan</w:t>
      </w:r>
      <w:proofErr w:type="spellEnd"/>
      <w:r w:rsidRPr="009F3466">
        <w:t xml:space="preserve"> du 12/03/2025. Consultez la rubrique Actualité sur les tensions d’approvisionnement en </w:t>
      </w:r>
      <w:proofErr w:type="spellStart"/>
      <w:r w:rsidRPr="009F3466">
        <w:t>Rythmodan</w:t>
      </w:r>
      <w:proofErr w:type="spellEnd"/>
      <w:r w:rsidRPr="009F3466">
        <w:t xml:space="preserve"> 250 mg LP (</w:t>
      </w:r>
      <w:proofErr w:type="spellStart"/>
      <w:r w:rsidRPr="009F3466">
        <w:t>disopyramide</w:t>
      </w:r>
      <w:proofErr w:type="spellEnd"/>
      <w:r w:rsidRPr="009F3466">
        <w:t>). Remise à disposition normale prévue début juillet 2025</w:t>
      </w:r>
    </w:p>
    <w:p w14:paraId="3ED9B667" w14:textId="6A3ABCED" w:rsidR="00414F4E" w:rsidRDefault="006D63B1" w:rsidP="009F3466">
      <w:pPr>
        <w:pStyle w:val="Textebrut"/>
      </w:pPr>
      <w:hyperlink r:id="rId216" w:history="1">
        <w:r w:rsidR="009F3466" w:rsidRPr="009F3466">
          <w:rPr>
            <w:rStyle w:val="Lienhypertexte"/>
          </w:rPr>
          <w:t>https://ansm.sante.fr/disponibilites-des-produits-de-sante/medicaments/rythmodan-250-mg-a-liberation-prolongee-comprime-enrobe-disopyramide-phosphate-de</w:t>
        </w:r>
      </w:hyperlink>
    </w:p>
    <w:p w14:paraId="637D21AB" w14:textId="77777777" w:rsidR="009F3466" w:rsidRDefault="009F3466" w:rsidP="009F3466">
      <w:pPr>
        <w:pStyle w:val="Textebrut"/>
      </w:pPr>
    </w:p>
    <w:p w14:paraId="4F1BA7FC" w14:textId="77777777" w:rsidR="009F3466" w:rsidRPr="009F3466" w:rsidRDefault="009F3466" w:rsidP="009F3466">
      <w:pPr>
        <w:pStyle w:val="Textebrut"/>
      </w:pPr>
      <w:proofErr w:type="spellStart"/>
      <w:r w:rsidRPr="009F3466">
        <w:t>Zypadhera</w:t>
      </w:r>
      <w:proofErr w:type="spellEnd"/>
      <w:r w:rsidRPr="009F3466">
        <w:t xml:space="preserve"> 210, 300, 405 mg, poudre et solvant pour suspension injectable à libération prolongée – [olanzapine (</w:t>
      </w:r>
      <w:proofErr w:type="spellStart"/>
      <w:r w:rsidRPr="009F3466">
        <w:t>pamoate</w:t>
      </w:r>
      <w:proofErr w:type="spellEnd"/>
      <w:r w:rsidRPr="009F3466">
        <w:t xml:space="preserve"> d') monohydraté] – Tension d’approvisionnement depuis le 02/05/2024 (ANSM, actualisation du 25/06/2025).</w:t>
      </w:r>
    </w:p>
    <w:p w14:paraId="73085678" w14:textId="77777777" w:rsidR="009F3466" w:rsidRPr="009F3466" w:rsidRDefault="009F3466" w:rsidP="009F3466">
      <w:pPr>
        <w:pStyle w:val="Textebrut"/>
      </w:pPr>
      <w:r w:rsidRPr="009F3466">
        <w:t xml:space="preserve">Situation à l'hôpital : Tension. Contingentement quantitatif à l'hôpital. Mise à disposition exceptionnelle et transitoire d’unités des spécialités : </w:t>
      </w:r>
      <w:proofErr w:type="spellStart"/>
      <w:r w:rsidRPr="009F3466">
        <w:t>Zypadhera</w:t>
      </w:r>
      <w:proofErr w:type="spellEnd"/>
      <w:r w:rsidRPr="009F3466">
        <w:t xml:space="preserve"> 300 mg </w:t>
      </w:r>
      <w:proofErr w:type="spellStart"/>
      <w:r w:rsidRPr="009F3466">
        <w:t>prášok</w:t>
      </w:r>
      <w:proofErr w:type="spellEnd"/>
      <w:r w:rsidRPr="009F3466">
        <w:t xml:space="preserve"> na </w:t>
      </w:r>
      <w:proofErr w:type="spellStart"/>
      <w:r w:rsidRPr="009F3466">
        <w:t>injekcnú</w:t>
      </w:r>
      <w:proofErr w:type="spellEnd"/>
      <w:r w:rsidRPr="009F3466">
        <w:t xml:space="preserve"> </w:t>
      </w:r>
      <w:proofErr w:type="spellStart"/>
      <w:r w:rsidRPr="009F3466">
        <w:t>suspenziu</w:t>
      </w:r>
      <w:proofErr w:type="spellEnd"/>
      <w:r w:rsidRPr="009F3466">
        <w:t xml:space="preserve"> initialement destinées au </w:t>
      </w:r>
      <w:r w:rsidRPr="009F3466">
        <w:lastRenderedPageBreak/>
        <w:t xml:space="preserve">marché slovaque ; </w:t>
      </w:r>
      <w:proofErr w:type="spellStart"/>
      <w:r w:rsidRPr="009F3466">
        <w:t>Zypadhera</w:t>
      </w:r>
      <w:proofErr w:type="spellEnd"/>
      <w:r w:rsidRPr="009F3466">
        <w:t xml:space="preserve"> 300 mg </w:t>
      </w:r>
      <w:proofErr w:type="spellStart"/>
      <w:r w:rsidRPr="009F3466">
        <w:t>prášek</w:t>
      </w:r>
      <w:proofErr w:type="spellEnd"/>
      <w:r w:rsidRPr="009F3466">
        <w:t xml:space="preserve"> pro </w:t>
      </w:r>
      <w:proofErr w:type="spellStart"/>
      <w:r w:rsidRPr="009F3466">
        <w:t>injekci</w:t>
      </w:r>
      <w:proofErr w:type="spellEnd"/>
      <w:r w:rsidRPr="009F3466">
        <w:t xml:space="preserve"> s </w:t>
      </w:r>
      <w:proofErr w:type="spellStart"/>
      <w:r w:rsidRPr="009F3466">
        <w:t>prodlouženým</w:t>
      </w:r>
      <w:proofErr w:type="spellEnd"/>
      <w:r w:rsidRPr="009F3466">
        <w:t xml:space="preserve"> </w:t>
      </w:r>
      <w:proofErr w:type="spellStart"/>
      <w:r w:rsidRPr="009F3466">
        <w:t>uvolnováním</w:t>
      </w:r>
      <w:proofErr w:type="spellEnd"/>
      <w:r w:rsidRPr="009F3466">
        <w:t xml:space="preserve"> initialement destinées au marché tchèque. Lettre d’information du laboratoire </w:t>
      </w:r>
      <w:proofErr w:type="spellStart"/>
      <w:r w:rsidRPr="009F3466">
        <w:t>Cheplapharm</w:t>
      </w:r>
      <w:proofErr w:type="spellEnd"/>
      <w:r w:rsidRPr="009F3466">
        <w:t xml:space="preserve"> France à l'attention des professionnels de santé pour la spécialité tchèque et slovaque (25/06/2025). Date de remise à disposition indéterminée</w:t>
      </w:r>
    </w:p>
    <w:p w14:paraId="21EA3753" w14:textId="77777777" w:rsidR="009F3466" w:rsidRPr="009F3466" w:rsidRDefault="006D63B1" w:rsidP="009F3466">
      <w:pPr>
        <w:pStyle w:val="Textebrut"/>
      </w:pPr>
      <w:hyperlink r:id="rId217" w:history="1">
        <w:r w:rsidR="009F3466" w:rsidRPr="009F3466">
          <w:rPr>
            <w:rStyle w:val="Lienhypertexte"/>
          </w:rPr>
          <w:t>https://ansm.sante.fr/disponibilites-des-produits-de-sante/medicaments/zypadhera-210-300-405-mg-poudre-et-solvant-pour-suspension-injectable-a-liberation-prolongee-olanzapine-pamoate-d-monohydrate</w:t>
        </w:r>
      </w:hyperlink>
    </w:p>
    <w:p w14:paraId="4ED1299A" w14:textId="77777777" w:rsidR="009F3466" w:rsidRDefault="009F3466" w:rsidP="009F3466">
      <w:pPr>
        <w:pStyle w:val="Textebrut"/>
      </w:pPr>
    </w:p>
    <w:p w14:paraId="4AD4EF4F" w14:textId="77777777" w:rsidR="009F3466" w:rsidRPr="009F3466" w:rsidRDefault="009F3466" w:rsidP="009F3466">
      <w:pPr>
        <w:pStyle w:val="Textebrut"/>
      </w:pPr>
      <w:r w:rsidRPr="009F3466">
        <w:t xml:space="preserve">Vitamine A </w:t>
      </w:r>
      <w:proofErr w:type="spellStart"/>
      <w:r w:rsidRPr="009F3466">
        <w:t>Dulcis</w:t>
      </w:r>
      <w:proofErr w:type="spellEnd"/>
      <w:r w:rsidRPr="009F3466">
        <w:t xml:space="preserve"> 25 000 U.I. pour 100 g, pommade ophtalmique – [Concentrât de vitamine A synthétique, forme huileuse] – Tension d’approvisionnement depuis le 11/01/2023 (ANSM, actualisation du 17/06/2025).</w:t>
      </w:r>
    </w:p>
    <w:p w14:paraId="65ED7BBE" w14:textId="77777777" w:rsidR="009F3466" w:rsidRPr="009F3466" w:rsidRDefault="009F3466" w:rsidP="009F3466">
      <w:pPr>
        <w:pStyle w:val="Textebrut"/>
      </w:pPr>
      <w:r w:rsidRPr="009F3466">
        <w:t>Situation en ville : tension. Situation à l'hôpital : tension. Contingentement quantitatif en ville et à l'hôpital. Contingentement médicalisé. Lettre d'</w:t>
      </w:r>
      <w:proofErr w:type="spellStart"/>
      <w:r w:rsidRPr="009F3466">
        <w:t>informartion</w:t>
      </w:r>
      <w:proofErr w:type="spellEnd"/>
      <w:r w:rsidRPr="009F3466">
        <w:t xml:space="preserve"> du laboratoire </w:t>
      </w:r>
      <w:proofErr w:type="spellStart"/>
      <w:r w:rsidRPr="009F3466">
        <w:t>Abbvie</w:t>
      </w:r>
      <w:proofErr w:type="spellEnd"/>
      <w:r w:rsidRPr="009F3466">
        <w:t xml:space="preserve"> en date du 08/04/2024 à l'attention des professionnels de santé (09/04/2024). </w:t>
      </w:r>
      <w:r w:rsidRPr="009F3466">
        <w:rPr>
          <w:b/>
          <w:bCs/>
        </w:rPr>
        <w:t>Arrêt de commercialisation à compter du 30/06/2025</w:t>
      </w:r>
      <w:r w:rsidRPr="009F3466">
        <w:t>. Des alternatives sont en cours d'investigation. Stock de dépannage disponible chez le laboratoire.</w:t>
      </w:r>
    </w:p>
    <w:p w14:paraId="62B12441" w14:textId="77777777" w:rsidR="009F3466" w:rsidRPr="009F3466" w:rsidRDefault="006D63B1" w:rsidP="009F3466">
      <w:pPr>
        <w:pStyle w:val="Textebrut"/>
      </w:pPr>
      <w:hyperlink r:id="rId218" w:history="1">
        <w:r w:rsidR="009F3466" w:rsidRPr="009F3466">
          <w:rPr>
            <w:rStyle w:val="Lienhypertexte"/>
          </w:rPr>
          <w:t>https://ansm.sante.fr/disponibilites-des-produits-de-sante/medicaments/vitamine-a-dulcis-25-000-u-i-pour-100-g-pommade-ophtalmique-concentrat-de-vitamine-a-synthetique-forme-huileuse</w:t>
        </w:r>
      </w:hyperlink>
    </w:p>
    <w:p w14:paraId="346671C5" w14:textId="77777777" w:rsidR="000B6C6D" w:rsidRDefault="000B6C6D" w:rsidP="009F3466">
      <w:pPr>
        <w:pStyle w:val="Textebrut"/>
      </w:pPr>
    </w:p>
    <w:p w14:paraId="43E7E73C" w14:textId="77777777" w:rsidR="001A140B" w:rsidRPr="001A140B" w:rsidRDefault="001A140B" w:rsidP="001A140B">
      <w:pPr>
        <w:pStyle w:val="Textebrut"/>
      </w:pPr>
      <w:r w:rsidRPr="001A140B">
        <w:t>Concerta LP, comprimé à libération prolongée – [méthylphénidate (chlorhydrate de)] – Tension d’approvisionnement depuis le 09/06/2022 (ANSM, actualisation du 25/06/2025).</w:t>
      </w:r>
    </w:p>
    <w:p w14:paraId="329EB034" w14:textId="77777777" w:rsidR="001A140B" w:rsidRPr="001A140B" w:rsidRDefault="001A140B" w:rsidP="001A140B">
      <w:pPr>
        <w:pStyle w:val="Textebrut"/>
      </w:pPr>
      <w:r w:rsidRPr="001A140B">
        <w:t>Distribution contingentée en ville des spécialités Concerta LP 18 mg, comprimé à libération prolongée, et Concerta LP 36 mg, comprimé à libération prolongée. Fermeture du circuit ville pour la spécialité Concerta LP 54 mg, comprimé à libération prolongée. Les établissements de santé et les DROM COM sont approvisionnés sans contrainte. Remise à disposition normale indéterminée. Consultez les recommandations pour les pharmaciens</w:t>
      </w:r>
    </w:p>
    <w:p w14:paraId="0CDA98B4" w14:textId="77777777" w:rsidR="001A140B" w:rsidRPr="001A140B" w:rsidRDefault="006D63B1" w:rsidP="001A140B">
      <w:pPr>
        <w:pStyle w:val="Textebrut"/>
      </w:pPr>
      <w:hyperlink r:id="rId219" w:history="1">
        <w:r w:rsidR="001A140B" w:rsidRPr="001A140B">
          <w:rPr>
            <w:rStyle w:val="Lienhypertexte"/>
          </w:rPr>
          <w:t>https://ansm.sante.fr/disponibilites-des-produits-de-sante/medicaments/concerta-lp-comprime-a-liberation-prolongee-methylphenidate-chlorhydrate-de</w:t>
        </w:r>
      </w:hyperlink>
    </w:p>
    <w:p w14:paraId="5A1B98D4" w14:textId="77777777" w:rsidR="001A140B" w:rsidRDefault="001A140B" w:rsidP="009F3466">
      <w:pPr>
        <w:pStyle w:val="Textebrut"/>
      </w:pPr>
    </w:p>
    <w:p w14:paraId="19B815AA" w14:textId="77777777" w:rsidR="007047A4" w:rsidRPr="007047A4" w:rsidRDefault="007047A4" w:rsidP="007047A4">
      <w:pPr>
        <w:pStyle w:val="Textebrut"/>
      </w:pPr>
      <w:proofErr w:type="spellStart"/>
      <w:r w:rsidRPr="007047A4">
        <w:t>Toxicarb</w:t>
      </w:r>
      <w:proofErr w:type="spellEnd"/>
      <w:r w:rsidRPr="007047A4">
        <w:t>, suspension buvable – [charbon activé] – Remise à disposition à partir du 26/06/2025 (ANSM, 26/06/2025)</w:t>
      </w:r>
    </w:p>
    <w:p w14:paraId="4623E310" w14:textId="77777777" w:rsidR="007047A4" w:rsidRDefault="006D63B1" w:rsidP="007047A4">
      <w:pPr>
        <w:pStyle w:val="Textebrut"/>
      </w:pPr>
      <w:hyperlink r:id="rId220" w:history="1">
        <w:r w:rsidR="007047A4" w:rsidRPr="007047A4">
          <w:rPr>
            <w:rStyle w:val="Lienhypertexte"/>
          </w:rPr>
          <w:t>https://ansm.sante.fr/disponibilites-des-produits-de-sante/medicaments/toxicarb-suspension-buvable-charbon-active</w:t>
        </w:r>
      </w:hyperlink>
    </w:p>
    <w:p w14:paraId="775FCC32" w14:textId="77777777" w:rsidR="00C814E6" w:rsidRDefault="00C814E6" w:rsidP="007047A4">
      <w:pPr>
        <w:pStyle w:val="Textebrut"/>
      </w:pPr>
    </w:p>
    <w:p w14:paraId="55031EFD" w14:textId="77777777" w:rsidR="000A1149" w:rsidRPr="000A1149" w:rsidRDefault="000A1149" w:rsidP="000A1149">
      <w:pPr>
        <w:pStyle w:val="Textebrut"/>
      </w:pPr>
      <w:r w:rsidRPr="000A1149">
        <w:t>Vitamine B12 Gerda 1000 µg/4 ml, solution injectable (IM) et buvable – [cyanocobalamine] – Tension d’approvisionnement depuis le 03/07/2024 (ANSM, actualisation du 26/06/2025).</w:t>
      </w:r>
    </w:p>
    <w:p w14:paraId="73C8B1C3" w14:textId="77777777" w:rsidR="000A1149" w:rsidRPr="000A1149" w:rsidRDefault="000A1149" w:rsidP="000A1149">
      <w:pPr>
        <w:pStyle w:val="Textebrut"/>
      </w:pPr>
      <w:r w:rsidRPr="000A1149">
        <w:t>Contingentement quantitatif en ville. Distribution normale à l'hôpital. Remise à disposition normale en ville prévue fin août 2025</w:t>
      </w:r>
    </w:p>
    <w:p w14:paraId="75588E95" w14:textId="77777777" w:rsidR="000A1149" w:rsidRPr="000A1149" w:rsidRDefault="006D63B1" w:rsidP="000A1149">
      <w:pPr>
        <w:pStyle w:val="Textebrut"/>
      </w:pPr>
      <w:hyperlink r:id="rId221" w:history="1">
        <w:r w:rsidR="000A1149" w:rsidRPr="000A1149">
          <w:rPr>
            <w:rStyle w:val="Lienhypertexte"/>
          </w:rPr>
          <w:t>https://ansm.sante.fr/disponibilites-des-produits-de-sante/medicaments/vitamine-b12-gerda-1000-ug-4-ml-solution-injectable-im-et-buvable-cyanocobalamine</w:t>
        </w:r>
      </w:hyperlink>
    </w:p>
    <w:p w14:paraId="38E550CC" w14:textId="77777777" w:rsidR="000A1149" w:rsidRDefault="000A1149" w:rsidP="007047A4">
      <w:pPr>
        <w:pStyle w:val="Textebrut"/>
      </w:pPr>
    </w:p>
    <w:p w14:paraId="426E8DAA" w14:textId="77777777" w:rsidR="00057B8F" w:rsidRPr="00057B8F" w:rsidRDefault="00057B8F" w:rsidP="00057B8F">
      <w:pPr>
        <w:pStyle w:val="Textebrut"/>
      </w:pPr>
      <w:proofErr w:type="spellStart"/>
      <w:r w:rsidRPr="00057B8F">
        <w:t>Boostrixtetra</w:t>
      </w:r>
      <w:proofErr w:type="spellEnd"/>
      <w:r w:rsidRPr="00057B8F">
        <w:t xml:space="preserve">, suspension injectable en seringue préremplie. Vaccin diphtérique, tétanique, coquelucheux (acellulaire </w:t>
      </w:r>
      <w:proofErr w:type="spellStart"/>
      <w:r w:rsidRPr="00057B8F">
        <w:t>multicomposé</w:t>
      </w:r>
      <w:proofErr w:type="spellEnd"/>
      <w:r w:rsidRPr="00057B8F">
        <w:t>) et poliomyélitique (inactivé), (adsorbé, à teneur réduite en antigènes) – Tension d’approvisionnement depuis le 20/06/2025 (ANSM, actualisation du 27/06/2025).</w:t>
      </w:r>
    </w:p>
    <w:p w14:paraId="263D85EE" w14:textId="77777777" w:rsidR="00057B8F" w:rsidRPr="00057B8F" w:rsidRDefault="00057B8F" w:rsidP="00057B8F">
      <w:pPr>
        <w:pStyle w:val="Textebrut"/>
      </w:pPr>
      <w:r w:rsidRPr="00057B8F">
        <w:t>Tension d'approvisionnement en ville. Distribution contingentée en ville. Les hôpitaux et les DROM ne sont pas impactés par ce contingentement. Remise à disposition normale prévue fin décembre 2025</w:t>
      </w:r>
    </w:p>
    <w:p w14:paraId="2BC945DE" w14:textId="2147C6C4" w:rsidR="00057B8F" w:rsidRDefault="006D63B1" w:rsidP="00057B8F">
      <w:pPr>
        <w:pStyle w:val="Textebrut"/>
      </w:pPr>
      <w:hyperlink r:id="rId222" w:history="1">
        <w:r w:rsidR="00057B8F" w:rsidRPr="00057B8F">
          <w:rPr>
            <w:rStyle w:val="Lienhypertexte"/>
          </w:rPr>
          <w:t>https://ansm.sante.fr/disponibilites-des-produits-de-sante/medicaments/boostrixtetra-suspension-injectable-en-seringue-preremplie-vaccin-diphterique-tetanique-coquelucheux-acellulaire-multicompose-et-poliomyelitique-inactive-adsorbe-a-teneur-reduite-en-antigenes-1</w:t>
        </w:r>
      </w:hyperlink>
    </w:p>
    <w:p w14:paraId="6CED8A2B" w14:textId="77777777" w:rsidR="00057B8F" w:rsidRDefault="00057B8F" w:rsidP="00057B8F">
      <w:pPr>
        <w:pStyle w:val="Textebrut"/>
      </w:pPr>
    </w:p>
    <w:p w14:paraId="701AD5F5" w14:textId="77777777" w:rsidR="00DB356A" w:rsidRPr="00DB356A" w:rsidRDefault="00DB356A" w:rsidP="00DB356A">
      <w:pPr>
        <w:pStyle w:val="Textebrut"/>
      </w:pPr>
      <w:proofErr w:type="spellStart"/>
      <w:r w:rsidRPr="00DB356A">
        <w:t>Biltricide</w:t>
      </w:r>
      <w:proofErr w:type="spellEnd"/>
      <w:r w:rsidRPr="00DB356A">
        <w:t xml:space="preserve"> 600 mg, comprimé pelliculé </w:t>
      </w:r>
      <w:proofErr w:type="spellStart"/>
      <w:r w:rsidRPr="00DB356A">
        <w:t>quadrisécable</w:t>
      </w:r>
      <w:proofErr w:type="spellEnd"/>
      <w:r w:rsidRPr="00DB356A">
        <w:t xml:space="preserve"> – [praziquantel] – Rupture de stock depuis le 09/09/2024 (ANSM, actualisation du 30/06/2025).</w:t>
      </w:r>
    </w:p>
    <w:p w14:paraId="508F1DE6" w14:textId="77777777" w:rsidR="00DB356A" w:rsidRPr="00DB356A" w:rsidRDefault="00DB356A" w:rsidP="00DB356A">
      <w:pPr>
        <w:pStyle w:val="Textebrut"/>
      </w:pPr>
      <w:r w:rsidRPr="00DB356A">
        <w:t xml:space="preserve">Situation en ville : rupture. Situation à l'hôpital : rupture. Mise à disposition exceptionnelle et transitoire d’unités de la spécialité </w:t>
      </w:r>
      <w:proofErr w:type="spellStart"/>
      <w:r w:rsidRPr="00DB356A">
        <w:t>Biltricide</w:t>
      </w:r>
      <w:proofErr w:type="spellEnd"/>
      <w:r w:rsidRPr="00DB356A">
        <w:t xml:space="preserve">, comprimé pelliculé </w:t>
      </w:r>
      <w:proofErr w:type="spellStart"/>
      <w:r w:rsidRPr="00DB356A">
        <w:t>quadrisécable</w:t>
      </w:r>
      <w:proofErr w:type="spellEnd"/>
      <w:r w:rsidRPr="00DB356A">
        <w:t xml:space="preserve"> destinées au marché africain à compter du 01/07/2025. Lettre d’information du laboratoire Bayer en date du 16/06/2025 à l'attention des patients. Lettre d'information du laboratoire Bayer en date du 16/06/2025 à l'attention des professionnels de santé. Date de remise à disposition indéterminée</w:t>
      </w:r>
    </w:p>
    <w:p w14:paraId="1D7AF12D" w14:textId="77777777" w:rsidR="00DB356A" w:rsidRPr="00DB356A" w:rsidRDefault="006D63B1" w:rsidP="00DB356A">
      <w:pPr>
        <w:pStyle w:val="Textebrut"/>
      </w:pPr>
      <w:hyperlink r:id="rId223" w:history="1">
        <w:r w:rsidR="00DB356A" w:rsidRPr="00DB356A">
          <w:rPr>
            <w:rStyle w:val="Lienhypertexte"/>
          </w:rPr>
          <w:t>https://ansm.sante.fr/disponibilites-des-produits-de-sante/medicaments/biltricide-600-mg-comprime-pellicule-quadrisecable-praziquantel</w:t>
        </w:r>
      </w:hyperlink>
    </w:p>
    <w:p w14:paraId="462EE3E6" w14:textId="77777777" w:rsidR="00DB356A" w:rsidRDefault="00DB356A" w:rsidP="00057B8F">
      <w:pPr>
        <w:pStyle w:val="Textebrut"/>
      </w:pPr>
    </w:p>
    <w:p w14:paraId="2F96B9DD" w14:textId="77777777" w:rsidR="00B52A10" w:rsidRPr="00B52A10" w:rsidRDefault="00B52A10" w:rsidP="00B52A10">
      <w:pPr>
        <w:pStyle w:val="Textebrut"/>
      </w:pPr>
      <w:proofErr w:type="spellStart"/>
      <w:r w:rsidRPr="00B52A10">
        <w:t>Rythmodan</w:t>
      </w:r>
      <w:proofErr w:type="spellEnd"/>
      <w:r w:rsidRPr="00B52A10">
        <w:t xml:space="preserve"> 100 mg, gélule – [</w:t>
      </w:r>
      <w:proofErr w:type="spellStart"/>
      <w:r w:rsidRPr="00B52A10">
        <w:t>disopyramide</w:t>
      </w:r>
      <w:proofErr w:type="spellEnd"/>
      <w:r w:rsidRPr="00B52A10">
        <w:t xml:space="preserve"> (phosphate de)] – Rupture de stock depuis le 20/06/2025 (ANSM, 30/06/2025).</w:t>
      </w:r>
    </w:p>
    <w:p w14:paraId="4465124D" w14:textId="77777777" w:rsidR="00B52A10" w:rsidRPr="00B52A10" w:rsidRDefault="00B52A10" w:rsidP="00B52A10">
      <w:pPr>
        <w:pStyle w:val="Textebrut"/>
      </w:pPr>
      <w:r w:rsidRPr="00B52A10">
        <w:t>Situation en ville : rupture. Situation à l'hôpital : rupture. Date de remise à disposition prévue : mi-juillet 2025</w:t>
      </w:r>
    </w:p>
    <w:p w14:paraId="747BE498" w14:textId="77777777" w:rsidR="00B52A10" w:rsidRPr="00B52A10" w:rsidRDefault="00B52A10" w:rsidP="00B52A10">
      <w:pPr>
        <w:pStyle w:val="Textebrut"/>
      </w:pPr>
      <w:hyperlink r:id="rId224" w:history="1">
        <w:r w:rsidRPr="00B52A10">
          <w:rPr>
            <w:rStyle w:val="Lienhypertexte"/>
          </w:rPr>
          <w:t>https://ansm.sante.fr/disponibilites-des-produits-de-sante/medicaments/rythmodan-100-mg-gelule-disopyramide-phosphate-de</w:t>
        </w:r>
      </w:hyperlink>
    </w:p>
    <w:p w14:paraId="0687810D" w14:textId="77777777" w:rsidR="00DB356A" w:rsidRDefault="00DB356A" w:rsidP="00057B8F">
      <w:pPr>
        <w:pStyle w:val="Textebrut"/>
      </w:pPr>
    </w:p>
    <w:p w14:paraId="50A59331" w14:textId="77777777" w:rsidR="00B52A10" w:rsidRPr="00B52A10" w:rsidRDefault="00B52A10" w:rsidP="00B52A10">
      <w:pPr>
        <w:pStyle w:val="Textebrut"/>
      </w:pPr>
      <w:proofErr w:type="spellStart"/>
      <w:r w:rsidRPr="00B52A10">
        <w:t>Diamox</w:t>
      </w:r>
      <w:proofErr w:type="spellEnd"/>
      <w:r w:rsidRPr="00B52A10">
        <w:t xml:space="preserve"> 250 mg, comprimé sécable – [acétazolamide] - Remise à disposition à partir du 30/06/2025 (ANSM, 30/06/2025)</w:t>
      </w:r>
    </w:p>
    <w:p w14:paraId="7B0CAFDD" w14:textId="77777777" w:rsidR="00B52A10" w:rsidRPr="00B52A10" w:rsidRDefault="00B52A10" w:rsidP="00B52A10">
      <w:pPr>
        <w:pStyle w:val="Textebrut"/>
      </w:pPr>
      <w:hyperlink r:id="rId225" w:history="1">
        <w:r w:rsidRPr="00B52A10">
          <w:rPr>
            <w:rStyle w:val="Lienhypertexte"/>
          </w:rPr>
          <w:t>https://ansm.sante.fr/disponibilites-des-produits-de-sante/medicaments/diamox-250-mg-comprime-secable-acetazolamide</w:t>
        </w:r>
      </w:hyperlink>
    </w:p>
    <w:p w14:paraId="28924CA0" w14:textId="77777777" w:rsidR="00B52A10" w:rsidRPr="007047A4" w:rsidRDefault="00B52A10" w:rsidP="00057B8F">
      <w:pPr>
        <w:pStyle w:val="Textebrut"/>
      </w:pPr>
    </w:p>
    <w:sectPr w:rsidR="00B52A10" w:rsidRPr="007047A4" w:rsidSect="004568FE">
      <w:headerReference w:type="even" r:id="rId226"/>
      <w:headerReference w:type="default" r:id="rId227"/>
      <w:footerReference w:type="even" r:id="rId228"/>
      <w:footerReference w:type="default" r:id="rId229"/>
      <w:headerReference w:type="first" r:id="rId230"/>
      <w:footerReference w:type="first" r:id="rId231"/>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4AB85" w14:textId="77777777" w:rsidR="007D096B" w:rsidRDefault="007D096B">
      <w:r>
        <w:separator/>
      </w:r>
    </w:p>
  </w:endnote>
  <w:endnote w:type="continuationSeparator" w:id="0">
    <w:p w14:paraId="374B8002" w14:textId="77777777" w:rsidR="007D096B" w:rsidRDefault="007D0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9FD28"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0AFB9" w14:textId="77777777" w:rsidR="00987053" w:rsidRDefault="00987053">
    <w:pPr>
      <w:pStyle w:val="Pieddepage"/>
    </w:pPr>
  </w:p>
  <w:p w14:paraId="5AE24969" w14:textId="77777777" w:rsidR="008B3189" w:rsidRDefault="008B3189">
    <w:pPr>
      <w:pStyle w:val="Pieddepage"/>
    </w:pPr>
    <w:r>
      <w:t xml:space="preserve">Contact : </w:t>
    </w:r>
    <w:hyperlink r:id="rId1" w:history="1">
      <w:r w:rsidRPr="009D2627">
        <w:rPr>
          <w:rStyle w:val="Lienhypertexte"/>
        </w:rPr>
        <w:t>ars-bfc-peps@ars.sante.fr</w:t>
      </w:r>
    </w:hyperlink>
  </w:p>
  <w:p w14:paraId="36272EFE" w14:textId="77777777" w:rsidR="008B3189" w:rsidRDefault="008B3189">
    <w:pPr>
      <w:pStyle w:val="Pieddepage"/>
    </w:pPr>
  </w:p>
  <w:p w14:paraId="184284B1"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0C879"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676AB" w14:textId="77777777" w:rsidR="007D096B" w:rsidRDefault="007D096B">
      <w:r>
        <w:separator/>
      </w:r>
    </w:p>
  </w:footnote>
  <w:footnote w:type="continuationSeparator" w:id="0">
    <w:p w14:paraId="11D544DE" w14:textId="77777777" w:rsidR="007D096B" w:rsidRDefault="007D09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161FBA"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039D6"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148A8"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60F9D"/>
    <w:multiLevelType w:val="hybridMultilevel"/>
    <w:tmpl w:val="59129B6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3A42F95"/>
    <w:multiLevelType w:val="hybridMultilevel"/>
    <w:tmpl w:val="605058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9" w15:restartNumberingAfterBreak="0">
    <w:nsid w:val="1EA430F5"/>
    <w:multiLevelType w:val="hybridMultilevel"/>
    <w:tmpl w:val="CFF0AC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0016B0D"/>
    <w:multiLevelType w:val="hybridMultilevel"/>
    <w:tmpl w:val="51687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6301E57"/>
    <w:multiLevelType w:val="hybridMultilevel"/>
    <w:tmpl w:val="6F4E84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1035A7B"/>
    <w:multiLevelType w:val="multilevel"/>
    <w:tmpl w:val="E152B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2" w15:restartNumberingAfterBreak="0">
    <w:nsid w:val="69AF2433"/>
    <w:multiLevelType w:val="hybridMultilevel"/>
    <w:tmpl w:val="A38CE146"/>
    <w:lvl w:ilvl="0" w:tplc="040C0001">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3"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CE3050B"/>
    <w:multiLevelType w:val="hybridMultilevel"/>
    <w:tmpl w:val="2CD655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9"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21"/>
  </w:num>
  <w:num w:numId="2" w16cid:durableId="1892185552">
    <w:abstractNumId w:val="8"/>
  </w:num>
  <w:num w:numId="3" w16cid:durableId="1366295517">
    <w:abstractNumId w:val="1"/>
  </w:num>
  <w:num w:numId="4" w16cid:durableId="1869682685">
    <w:abstractNumId w:val="2"/>
  </w:num>
  <w:num w:numId="5" w16cid:durableId="483862807">
    <w:abstractNumId w:val="18"/>
  </w:num>
  <w:num w:numId="6" w16cid:durableId="106702296">
    <w:abstractNumId w:val="20"/>
  </w:num>
  <w:num w:numId="7" w16cid:durableId="211118289">
    <w:abstractNumId w:val="4"/>
  </w:num>
  <w:num w:numId="8" w16cid:durableId="2127459736">
    <w:abstractNumId w:val="17"/>
  </w:num>
  <w:num w:numId="9" w16cid:durableId="1835490178">
    <w:abstractNumId w:val="3"/>
  </w:num>
  <w:num w:numId="10" w16cid:durableId="358509021">
    <w:abstractNumId w:val="24"/>
  </w:num>
  <w:num w:numId="11" w16cid:durableId="802238835">
    <w:abstractNumId w:val="11"/>
  </w:num>
  <w:num w:numId="12" w16cid:durableId="1119682966">
    <w:abstractNumId w:val="6"/>
  </w:num>
  <w:num w:numId="13" w16cid:durableId="1384252903">
    <w:abstractNumId w:val="28"/>
  </w:num>
  <w:num w:numId="14" w16cid:durableId="624848701">
    <w:abstractNumId w:val="23"/>
  </w:num>
  <w:num w:numId="15" w16cid:durableId="758873685">
    <w:abstractNumId w:val="29"/>
  </w:num>
  <w:num w:numId="16" w16cid:durableId="1294290176">
    <w:abstractNumId w:val="27"/>
  </w:num>
  <w:num w:numId="17" w16cid:durableId="534585621">
    <w:abstractNumId w:val="25"/>
  </w:num>
  <w:num w:numId="18" w16cid:durableId="1675378248">
    <w:abstractNumId w:val="7"/>
  </w:num>
  <w:num w:numId="19" w16cid:durableId="974604461">
    <w:abstractNumId w:val="16"/>
  </w:num>
  <w:num w:numId="20" w16cid:durableId="886448293">
    <w:abstractNumId w:val="13"/>
  </w:num>
  <w:num w:numId="21" w16cid:durableId="2009556170">
    <w:abstractNumId w:val="14"/>
  </w:num>
  <w:num w:numId="22" w16cid:durableId="10105033">
    <w:abstractNumId w:val="19"/>
  </w:num>
  <w:num w:numId="23" w16cid:durableId="803281040">
    <w:abstractNumId w:val="30"/>
  </w:num>
  <w:num w:numId="24" w16cid:durableId="1900556520">
    <w:abstractNumId w:val="26"/>
  </w:num>
  <w:num w:numId="25" w16cid:durableId="308360875">
    <w:abstractNumId w:val="22"/>
  </w:num>
  <w:num w:numId="26" w16cid:durableId="2117169630">
    <w:abstractNumId w:val="9"/>
  </w:num>
  <w:num w:numId="27" w16cid:durableId="923152120">
    <w:abstractNumId w:val="10"/>
  </w:num>
  <w:num w:numId="28" w16cid:durableId="837115480">
    <w:abstractNumId w:val="5"/>
  </w:num>
  <w:num w:numId="29" w16cid:durableId="333337866">
    <w:abstractNumId w:val="12"/>
  </w:num>
  <w:num w:numId="30" w16cid:durableId="1304233566">
    <w:abstractNumId w:val="0"/>
  </w:num>
  <w:num w:numId="31" w16cid:durableId="20710774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96B"/>
    <w:rsid w:val="0000124D"/>
    <w:rsid w:val="00003243"/>
    <w:rsid w:val="00003FA1"/>
    <w:rsid w:val="000041FF"/>
    <w:rsid w:val="00007017"/>
    <w:rsid w:val="000100AD"/>
    <w:rsid w:val="000109A8"/>
    <w:rsid w:val="000109BE"/>
    <w:rsid w:val="00010FF1"/>
    <w:rsid w:val="0001329F"/>
    <w:rsid w:val="00016D9E"/>
    <w:rsid w:val="00021831"/>
    <w:rsid w:val="00021A5E"/>
    <w:rsid w:val="00021E7F"/>
    <w:rsid w:val="0002236E"/>
    <w:rsid w:val="00022443"/>
    <w:rsid w:val="000229A5"/>
    <w:rsid w:val="000229F1"/>
    <w:rsid w:val="000249BA"/>
    <w:rsid w:val="00025904"/>
    <w:rsid w:val="00025E10"/>
    <w:rsid w:val="00026AE2"/>
    <w:rsid w:val="00026E7D"/>
    <w:rsid w:val="00027897"/>
    <w:rsid w:val="00030833"/>
    <w:rsid w:val="00032821"/>
    <w:rsid w:val="00032E56"/>
    <w:rsid w:val="00033D82"/>
    <w:rsid w:val="00033F3D"/>
    <w:rsid w:val="00034346"/>
    <w:rsid w:val="000349FF"/>
    <w:rsid w:val="000354FF"/>
    <w:rsid w:val="00035A9A"/>
    <w:rsid w:val="00036AD4"/>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57B8F"/>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159"/>
    <w:rsid w:val="00093E65"/>
    <w:rsid w:val="0009442E"/>
    <w:rsid w:val="00094735"/>
    <w:rsid w:val="00095B4D"/>
    <w:rsid w:val="00095DE4"/>
    <w:rsid w:val="00096208"/>
    <w:rsid w:val="000966C5"/>
    <w:rsid w:val="000A0A8E"/>
    <w:rsid w:val="000A1149"/>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C6D"/>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6145"/>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03E9"/>
    <w:rsid w:val="001313D8"/>
    <w:rsid w:val="00131476"/>
    <w:rsid w:val="0013232E"/>
    <w:rsid w:val="00133883"/>
    <w:rsid w:val="001355D7"/>
    <w:rsid w:val="00136108"/>
    <w:rsid w:val="00137E96"/>
    <w:rsid w:val="00140E13"/>
    <w:rsid w:val="00146AEF"/>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47EE"/>
    <w:rsid w:val="0016587E"/>
    <w:rsid w:val="00165BD5"/>
    <w:rsid w:val="00165F97"/>
    <w:rsid w:val="00165F9E"/>
    <w:rsid w:val="00167231"/>
    <w:rsid w:val="00170042"/>
    <w:rsid w:val="0017049D"/>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879F3"/>
    <w:rsid w:val="00191201"/>
    <w:rsid w:val="00193286"/>
    <w:rsid w:val="00193A66"/>
    <w:rsid w:val="00193C1F"/>
    <w:rsid w:val="001940DE"/>
    <w:rsid w:val="00194404"/>
    <w:rsid w:val="001956CE"/>
    <w:rsid w:val="00195AA6"/>
    <w:rsid w:val="001969EA"/>
    <w:rsid w:val="00197CFC"/>
    <w:rsid w:val="001A140B"/>
    <w:rsid w:val="001A2213"/>
    <w:rsid w:val="001A5670"/>
    <w:rsid w:val="001B039C"/>
    <w:rsid w:val="001B2FBB"/>
    <w:rsid w:val="001B39CB"/>
    <w:rsid w:val="001B3F35"/>
    <w:rsid w:val="001B5625"/>
    <w:rsid w:val="001B5903"/>
    <w:rsid w:val="001B5CF6"/>
    <w:rsid w:val="001B5FAB"/>
    <w:rsid w:val="001B69E3"/>
    <w:rsid w:val="001B7B75"/>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42C7"/>
    <w:rsid w:val="001D69E7"/>
    <w:rsid w:val="001D7996"/>
    <w:rsid w:val="001E123F"/>
    <w:rsid w:val="001E25E0"/>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552"/>
    <w:rsid w:val="00213F84"/>
    <w:rsid w:val="002149E6"/>
    <w:rsid w:val="00214BA9"/>
    <w:rsid w:val="00216B65"/>
    <w:rsid w:val="00217095"/>
    <w:rsid w:val="00217FE4"/>
    <w:rsid w:val="00222D50"/>
    <w:rsid w:val="00223320"/>
    <w:rsid w:val="00226826"/>
    <w:rsid w:val="0022726E"/>
    <w:rsid w:val="00231A00"/>
    <w:rsid w:val="00231B3F"/>
    <w:rsid w:val="00232266"/>
    <w:rsid w:val="002329F6"/>
    <w:rsid w:val="00233A04"/>
    <w:rsid w:val="002346B5"/>
    <w:rsid w:val="0023513D"/>
    <w:rsid w:val="00236459"/>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2AB"/>
    <w:rsid w:val="00250A93"/>
    <w:rsid w:val="00251FC3"/>
    <w:rsid w:val="002520A6"/>
    <w:rsid w:val="002520FC"/>
    <w:rsid w:val="00253FE8"/>
    <w:rsid w:val="0025634B"/>
    <w:rsid w:val="00257312"/>
    <w:rsid w:val="00260250"/>
    <w:rsid w:val="00260678"/>
    <w:rsid w:val="002609D5"/>
    <w:rsid w:val="002610A8"/>
    <w:rsid w:val="002610DE"/>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4D7"/>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1569"/>
    <w:rsid w:val="002C2134"/>
    <w:rsid w:val="002C25CE"/>
    <w:rsid w:val="002C3E26"/>
    <w:rsid w:val="002C42D0"/>
    <w:rsid w:val="002C4354"/>
    <w:rsid w:val="002C459B"/>
    <w:rsid w:val="002C521C"/>
    <w:rsid w:val="002C5D06"/>
    <w:rsid w:val="002C5DAD"/>
    <w:rsid w:val="002C5FBD"/>
    <w:rsid w:val="002C769C"/>
    <w:rsid w:val="002C76A1"/>
    <w:rsid w:val="002D02D1"/>
    <w:rsid w:val="002D05EC"/>
    <w:rsid w:val="002D06BE"/>
    <w:rsid w:val="002D0BA2"/>
    <w:rsid w:val="002D3570"/>
    <w:rsid w:val="002D3907"/>
    <w:rsid w:val="002D3ADB"/>
    <w:rsid w:val="002D3D50"/>
    <w:rsid w:val="002D3FA8"/>
    <w:rsid w:val="002D5A7F"/>
    <w:rsid w:val="002D6B97"/>
    <w:rsid w:val="002D6C94"/>
    <w:rsid w:val="002E3075"/>
    <w:rsid w:val="002E4021"/>
    <w:rsid w:val="002E5370"/>
    <w:rsid w:val="002E7065"/>
    <w:rsid w:val="002F0ECB"/>
    <w:rsid w:val="002F1EED"/>
    <w:rsid w:val="002F3D2D"/>
    <w:rsid w:val="002F5827"/>
    <w:rsid w:val="002F5FA4"/>
    <w:rsid w:val="002F68E7"/>
    <w:rsid w:val="00301108"/>
    <w:rsid w:val="00301448"/>
    <w:rsid w:val="0030250E"/>
    <w:rsid w:val="00304E06"/>
    <w:rsid w:val="00305CB2"/>
    <w:rsid w:val="00306396"/>
    <w:rsid w:val="00307FD2"/>
    <w:rsid w:val="0031111D"/>
    <w:rsid w:val="00314AB7"/>
    <w:rsid w:val="00314B33"/>
    <w:rsid w:val="00315996"/>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2E"/>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22C"/>
    <w:rsid w:val="0037060A"/>
    <w:rsid w:val="00370A79"/>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57CE"/>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137C"/>
    <w:rsid w:val="003E28FC"/>
    <w:rsid w:val="003E2DBB"/>
    <w:rsid w:val="003E3826"/>
    <w:rsid w:val="003E3A44"/>
    <w:rsid w:val="003E69CF"/>
    <w:rsid w:val="003E7F72"/>
    <w:rsid w:val="003F024E"/>
    <w:rsid w:val="003F1C56"/>
    <w:rsid w:val="003F2DA2"/>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4F4E"/>
    <w:rsid w:val="00417CE2"/>
    <w:rsid w:val="004208A4"/>
    <w:rsid w:val="004240DA"/>
    <w:rsid w:val="00425066"/>
    <w:rsid w:val="00425504"/>
    <w:rsid w:val="004269A0"/>
    <w:rsid w:val="004269B5"/>
    <w:rsid w:val="00430E44"/>
    <w:rsid w:val="0043211F"/>
    <w:rsid w:val="004324F8"/>
    <w:rsid w:val="0043261C"/>
    <w:rsid w:val="004335ED"/>
    <w:rsid w:val="00433ED5"/>
    <w:rsid w:val="0043465E"/>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1AA1"/>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D29"/>
    <w:rsid w:val="004776D0"/>
    <w:rsid w:val="00477F2E"/>
    <w:rsid w:val="00480920"/>
    <w:rsid w:val="00481577"/>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381F"/>
    <w:rsid w:val="004B42DD"/>
    <w:rsid w:val="004B706F"/>
    <w:rsid w:val="004B759A"/>
    <w:rsid w:val="004C1F7B"/>
    <w:rsid w:val="004C215D"/>
    <w:rsid w:val="004C304E"/>
    <w:rsid w:val="004C3B33"/>
    <w:rsid w:val="004C4482"/>
    <w:rsid w:val="004C4F28"/>
    <w:rsid w:val="004C5695"/>
    <w:rsid w:val="004C5766"/>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6F05"/>
    <w:rsid w:val="004E7514"/>
    <w:rsid w:val="004F0101"/>
    <w:rsid w:val="004F047F"/>
    <w:rsid w:val="004F28BA"/>
    <w:rsid w:val="004F305D"/>
    <w:rsid w:val="004F327F"/>
    <w:rsid w:val="004F3AD8"/>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1BA9"/>
    <w:rsid w:val="0051288B"/>
    <w:rsid w:val="00513D68"/>
    <w:rsid w:val="005142E8"/>
    <w:rsid w:val="00515C80"/>
    <w:rsid w:val="00515D2F"/>
    <w:rsid w:val="005162CC"/>
    <w:rsid w:val="005174CF"/>
    <w:rsid w:val="00520D2E"/>
    <w:rsid w:val="00522701"/>
    <w:rsid w:val="00523C2D"/>
    <w:rsid w:val="00523F15"/>
    <w:rsid w:val="00525A70"/>
    <w:rsid w:val="00525D98"/>
    <w:rsid w:val="00527053"/>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0E6"/>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221"/>
    <w:rsid w:val="005906A0"/>
    <w:rsid w:val="00591156"/>
    <w:rsid w:val="005925DC"/>
    <w:rsid w:val="0059329E"/>
    <w:rsid w:val="0059572A"/>
    <w:rsid w:val="005958B5"/>
    <w:rsid w:val="00596F19"/>
    <w:rsid w:val="005973BB"/>
    <w:rsid w:val="005974A0"/>
    <w:rsid w:val="005A0FE0"/>
    <w:rsid w:val="005A18AF"/>
    <w:rsid w:val="005A21EE"/>
    <w:rsid w:val="005A328A"/>
    <w:rsid w:val="005A38DD"/>
    <w:rsid w:val="005A3F84"/>
    <w:rsid w:val="005A508A"/>
    <w:rsid w:val="005A56A5"/>
    <w:rsid w:val="005A6288"/>
    <w:rsid w:val="005A66FA"/>
    <w:rsid w:val="005A70D1"/>
    <w:rsid w:val="005A7259"/>
    <w:rsid w:val="005B01A6"/>
    <w:rsid w:val="005B1652"/>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54E9"/>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B5C"/>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30F"/>
    <w:rsid w:val="00661520"/>
    <w:rsid w:val="0066157A"/>
    <w:rsid w:val="00662433"/>
    <w:rsid w:val="006634A5"/>
    <w:rsid w:val="006636E8"/>
    <w:rsid w:val="00663C2B"/>
    <w:rsid w:val="00664321"/>
    <w:rsid w:val="00665ACB"/>
    <w:rsid w:val="006700E2"/>
    <w:rsid w:val="00670544"/>
    <w:rsid w:val="00670F50"/>
    <w:rsid w:val="00671321"/>
    <w:rsid w:val="00672CE5"/>
    <w:rsid w:val="00672DFE"/>
    <w:rsid w:val="00672EFA"/>
    <w:rsid w:val="0067520D"/>
    <w:rsid w:val="006752B1"/>
    <w:rsid w:val="00675582"/>
    <w:rsid w:val="00675C34"/>
    <w:rsid w:val="006768AF"/>
    <w:rsid w:val="006770CD"/>
    <w:rsid w:val="006809EE"/>
    <w:rsid w:val="00680A28"/>
    <w:rsid w:val="00680FDD"/>
    <w:rsid w:val="006812A2"/>
    <w:rsid w:val="0068188A"/>
    <w:rsid w:val="006840F0"/>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1F2"/>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173C"/>
    <w:rsid w:val="006D21A4"/>
    <w:rsid w:val="006D22CC"/>
    <w:rsid w:val="006D2F28"/>
    <w:rsid w:val="006D351B"/>
    <w:rsid w:val="006D37B1"/>
    <w:rsid w:val="006D5B4B"/>
    <w:rsid w:val="006D5FC1"/>
    <w:rsid w:val="006D63A7"/>
    <w:rsid w:val="006D63B1"/>
    <w:rsid w:val="006D7E66"/>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47A4"/>
    <w:rsid w:val="007061E5"/>
    <w:rsid w:val="0070691F"/>
    <w:rsid w:val="00707A24"/>
    <w:rsid w:val="0071017F"/>
    <w:rsid w:val="00710B5F"/>
    <w:rsid w:val="00712476"/>
    <w:rsid w:val="00712997"/>
    <w:rsid w:val="00713001"/>
    <w:rsid w:val="00713E59"/>
    <w:rsid w:val="00714F7C"/>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359EA"/>
    <w:rsid w:val="00740508"/>
    <w:rsid w:val="007414C4"/>
    <w:rsid w:val="00742F0E"/>
    <w:rsid w:val="007439C7"/>
    <w:rsid w:val="00743CD5"/>
    <w:rsid w:val="00743F5B"/>
    <w:rsid w:val="007447CE"/>
    <w:rsid w:val="00745873"/>
    <w:rsid w:val="00745923"/>
    <w:rsid w:val="00745DCD"/>
    <w:rsid w:val="00746E66"/>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77499"/>
    <w:rsid w:val="00780D68"/>
    <w:rsid w:val="00781BBA"/>
    <w:rsid w:val="0078207E"/>
    <w:rsid w:val="007827FF"/>
    <w:rsid w:val="00784547"/>
    <w:rsid w:val="007846C1"/>
    <w:rsid w:val="00785E09"/>
    <w:rsid w:val="00786362"/>
    <w:rsid w:val="00787381"/>
    <w:rsid w:val="00787398"/>
    <w:rsid w:val="007874D9"/>
    <w:rsid w:val="007909DD"/>
    <w:rsid w:val="00790CC3"/>
    <w:rsid w:val="0079101F"/>
    <w:rsid w:val="00792604"/>
    <w:rsid w:val="00792E6B"/>
    <w:rsid w:val="00794964"/>
    <w:rsid w:val="00795219"/>
    <w:rsid w:val="00795403"/>
    <w:rsid w:val="0079551C"/>
    <w:rsid w:val="007972E5"/>
    <w:rsid w:val="007A0AE2"/>
    <w:rsid w:val="007A0D36"/>
    <w:rsid w:val="007A0E0C"/>
    <w:rsid w:val="007A133E"/>
    <w:rsid w:val="007A1690"/>
    <w:rsid w:val="007A1ED5"/>
    <w:rsid w:val="007A20EB"/>
    <w:rsid w:val="007A37A1"/>
    <w:rsid w:val="007A3F4D"/>
    <w:rsid w:val="007A5B94"/>
    <w:rsid w:val="007A6C2D"/>
    <w:rsid w:val="007A71A0"/>
    <w:rsid w:val="007B2093"/>
    <w:rsid w:val="007B253F"/>
    <w:rsid w:val="007B25BC"/>
    <w:rsid w:val="007B2B11"/>
    <w:rsid w:val="007B379D"/>
    <w:rsid w:val="007B3CA5"/>
    <w:rsid w:val="007B421C"/>
    <w:rsid w:val="007B5137"/>
    <w:rsid w:val="007B5157"/>
    <w:rsid w:val="007B54D3"/>
    <w:rsid w:val="007B58E8"/>
    <w:rsid w:val="007B59BC"/>
    <w:rsid w:val="007B5FB0"/>
    <w:rsid w:val="007B7B69"/>
    <w:rsid w:val="007C0596"/>
    <w:rsid w:val="007C10B0"/>
    <w:rsid w:val="007C1E7F"/>
    <w:rsid w:val="007C1ED7"/>
    <w:rsid w:val="007C2587"/>
    <w:rsid w:val="007C29F2"/>
    <w:rsid w:val="007C3ACC"/>
    <w:rsid w:val="007C3B77"/>
    <w:rsid w:val="007C4260"/>
    <w:rsid w:val="007C4308"/>
    <w:rsid w:val="007C4395"/>
    <w:rsid w:val="007C47BB"/>
    <w:rsid w:val="007C4B6A"/>
    <w:rsid w:val="007C52BD"/>
    <w:rsid w:val="007C581D"/>
    <w:rsid w:val="007C7017"/>
    <w:rsid w:val="007D096B"/>
    <w:rsid w:val="007D0EB0"/>
    <w:rsid w:val="007D112E"/>
    <w:rsid w:val="007D119C"/>
    <w:rsid w:val="007D12D8"/>
    <w:rsid w:val="007D14FA"/>
    <w:rsid w:val="007D17DD"/>
    <w:rsid w:val="007D2445"/>
    <w:rsid w:val="007D392E"/>
    <w:rsid w:val="007D5F85"/>
    <w:rsid w:val="007D6A10"/>
    <w:rsid w:val="007D756A"/>
    <w:rsid w:val="007E0006"/>
    <w:rsid w:val="007E040A"/>
    <w:rsid w:val="007E1CA3"/>
    <w:rsid w:val="007E366D"/>
    <w:rsid w:val="007E3E92"/>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B18"/>
    <w:rsid w:val="00802F8E"/>
    <w:rsid w:val="00803A61"/>
    <w:rsid w:val="0080489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19D"/>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3AD"/>
    <w:rsid w:val="00872E02"/>
    <w:rsid w:val="00872F82"/>
    <w:rsid w:val="008756F4"/>
    <w:rsid w:val="008768E0"/>
    <w:rsid w:val="00877680"/>
    <w:rsid w:val="0087777D"/>
    <w:rsid w:val="00877DE7"/>
    <w:rsid w:val="00881549"/>
    <w:rsid w:val="008832F3"/>
    <w:rsid w:val="008841D7"/>
    <w:rsid w:val="008858EB"/>
    <w:rsid w:val="00887D68"/>
    <w:rsid w:val="00887EDD"/>
    <w:rsid w:val="00890116"/>
    <w:rsid w:val="0089122C"/>
    <w:rsid w:val="00892413"/>
    <w:rsid w:val="00893072"/>
    <w:rsid w:val="00893EEA"/>
    <w:rsid w:val="008946F0"/>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710"/>
    <w:rsid w:val="008B3F09"/>
    <w:rsid w:val="008B4875"/>
    <w:rsid w:val="008B69D8"/>
    <w:rsid w:val="008B6F60"/>
    <w:rsid w:val="008B6FEF"/>
    <w:rsid w:val="008B70C5"/>
    <w:rsid w:val="008C082A"/>
    <w:rsid w:val="008C0FE9"/>
    <w:rsid w:val="008C1539"/>
    <w:rsid w:val="008C153A"/>
    <w:rsid w:val="008C27BC"/>
    <w:rsid w:val="008C3001"/>
    <w:rsid w:val="008C3F4D"/>
    <w:rsid w:val="008C4C9A"/>
    <w:rsid w:val="008C4D7A"/>
    <w:rsid w:val="008C51F8"/>
    <w:rsid w:val="008C5B01"/>
    <w:rsid w:val="008C5B6C"/>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3CEC"/>
    <w:rsid w:val="00914BF5"/>
    <w:rsid w:val="0091527F"/>
    <w:rsid w:val="00916AC7"/>
    <w:rsid w:val="00917A85"/>
    <w:rsid w:val="0092050E"/>
    <w:rsid w:val="0092053D"/>
    <w:rsid w:val="00920836"/>
    <w:rsid w:val="0092232C"/>
    <w:rsid w:val="00922B08"/>
    <w:rsid w:val="00923CEB"/>
    <w:rsid w:val="00925140"/>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37E2F"/>
    <w:rsid w:val="009412D2"/>
    <w:rsid w:val="00942EFC"/>
    <w:rsid w:val="00942F03"/>
    <w:rsid w:val="0094623A"/>
    <w:rsid w:val="0094662C"/>
    <w:rsid w:val="00947196"/>
    <w:rsid w:val="0094755D"/>
    <w:rsid w:val="00947DD9"/>
    <w:rsid w:val="009513AC"/>
    <w:rsid w:val="00951B64"/>
    <w:rsid w:val="009528A6"/>
    <w:rsid w:val="00952ABF"/>
    <w:rsid w:val="00952DB4"/>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1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97B2B"/>
    <w:rsid w:val="009A16E7"/>
    <w:rsid w:val="009A1A8B"/>
    <w:rsid w:val="009A1D23"/>
    <w:rsid w:val="009A2A2A"/>
    <w:rsid w:val="009A2BEA"/>
    <w:rsid w:val="009A2D57"/>
    <w:rsid w:val="009A3C8A"/>
    <w:rsid w:val="009A3F3D"/>
    <w:rsid w:val="009A5051"/>
    <w:rsid w:val="009A6008"/>
    <w:rsid w:val="009A653A"/>
    <w:rsid w:val="009A67B3"/>
    <w:rsid w:val="009A6B1F"/>
    <w:rsid w:val="009A6DB5"/>
    <w:rsid w:val="009A6DFA"/>
    <w:rsid w:val="009A762C"/>
    <w:rsid w:val="009B161B"/>
    <w:rsid w:val="009B2B9D"/>
    <w:rsid w:val="009B481C"/>
    <w:rsid w:val="009B4D88"/>
    <w:rsid w:val="009B50B0"/>
    <w:rsid w:val="009B551F"/>
    <w:rsid w:val="009B61E9"/>
    <w:rsid w:val="009B64B4"/>
    <w:rsid w:val="009B6B60"/>
    <w:rsid w:val="009B6BD5"/>
    <w:rsid w:val="009C02DC"/>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3F19"/>
    <w:rsid w:val="009E4199"/>
    <w:rsid w:val="009E4AB0"/>
    <w:rsid w:val="009E564F"/>
    <w:rsid w:val="009E581B"/>
    <w:rsid w:val="009E5B58"/>
    <w:rsid w:val="009E61CF"/>
    <w:rsid w:val="009F1579"/>
    <w:rsid w:val="009F223C"/>
    <w:rsid w:val="009F25BB"/>
    <w:rsid w:val="009F281F"/>
    <w:rsid w:val="009F3466"/>
    <w:rsid w:val="009F3A12"/>
    <w:rsid w:val="009F5106"/>
    <w:rsid w:val="009F510E"/>
    <w:rsid w:val="009F68C4"/>
    <w:rsid w:val="009F7DB6"/>
    <w:rsid w:val="00A00611"/>
    <w:rsid w:val="00A00764"/>
    <w:rsid w:val="00A010A2"/>
    <w:rsid w:val="00A01B37"/>
    <w:rsid w:val="00A03103"/>
    <w:rsid w:val="00A03510"/>
    <w:rsid w:val="00A03CEB"/>
    <w:rsid w:val="00A043C8"/>
    <w:rsid w:val="00A04C3F"/>
    <w:rsid w:val="00A07A40"/>
    <w:rsid w:val="00A07C45"/>
    <w:rsid w:val="00A1069E"/>
    <w:rsid w:val="00A1128B"/>
    <w:rsid w:val="00A123AA"/>
    <w:rsid w:val="00A13084"/>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0FA"/>
    <w:rsid w:val="00A2544B"/>
    <w:rsid w:val="00A25500"/>
    <w:rsid w:val="00A256E2"/>
    <w:rsid w:val="00A2651E"/>
    <w:rsid w:val="00A2727B"/>
    <w:rsid w:val="00A2734A"/>
    <w:rsid w:val="00A27E64"/>
    <w:rsid w:val="00A307AC"/>
    <w:rsid w:val="00A3395F"/>
    <w:rsid w:val="00A34E6D"/>
    <w:rsid w:val="00A37CF9"/>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3D4"/>
    <w:rsid w:val="00A76B18"/>
    <w:rsid w:val="00A801B7"/>
    <w:rsid w:val="00A80ACE"/>
    <w:rsid w:val="00A819B4"/>
    <w:rsid w:val="00A81A92"/>
    <w:rsid w:val="00A826FB"/>
    <w:rsid w:val="00A82F66"/>
    <w:rsid w:val="00A83B92"/>
    <w:rsid w:val="00A843E4"/>
    <w:rsid w:val="00A846F4"/>
    <w:rsid w:val="00A85D4D"/>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044B"/>
    <w:rsid w:val="00AB140A"/>
    <w:rsid w:val="00AB1A7A"/>
    <w:rsid w:val="00AB1E62"/>
    <w:rsid w:val="00AB2266"/>
    <w:rsid w:val="00AB25E9"/>
    <w:rsid w:val="00AB2A91"/>
    <w:rsid w:val="00AB3EFA"/>
    <w:rsid w:val="00AB51DE"/>
    <w:rsid w:val="00AB78DB"/>
    <w:rsid w:val="00AC041B"/>
    <w:rsid w:val="00AC075A"/>
    <w:rsid w:val="00AC1470"/>
    <w:rsid w:val="00AC1EE8"/>
    <w:rsid w:val="00AC2704"/>
    <w:rsid w:val="00AC4EAC"/>
    <w:rsid w:val="00AC503D"/>
    <w:rsid w:val="00AC5983"/>
    <w:rsid w:val="00AC6275"/>
    <w:rsid w:val="00AC71B3"/>
    <w:rsid w:val="00AC7C3E"/>
    <w:rsid w:val="00AC7DA1"/>
    <w:rsid w:val="00AD018A"/>
    <w:rsid w:val="00AD0A9D"/>
    <w:rsid w:val="00AD13E8"/>
    <w:rsid w:val="00AD257E"/>
    <w:rsid w:val="00AD266C"/>
    <w:rsid w:val="00AD28D0"/>
    <w:rsid w:val="00AD2D8B"/>
    <w:rsid w:val="00AD31D8"/>
    <w:rsid w:val="00AD3E63"/>
    <w:rsid w:val="00AD4360"/>
    <w:rsid w:val="00AD4D57"/>
    <w:rsid w:val="00AD56CA"/>
    <w:rsid w:val="00AE09ED"/>
    <w:rsid w:val="00AE3C8F"/>
    <w:rsid w:val="00AE5795"/>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0978"/>
    <w:rsid w:val="00B11450"/>
    <w:rsid w:val="00B1295B"/>
    <w:rsid w:val="00B12AE0"/>
    <w:rsid w:val="00B12E11"/>
    <w:rsid w:val="00B13223"/>
    <w:rsid w:val="00B1512F"/>
    <w:rsid w:val="00B15658"/>
    <w:rsid w:val="00B1658F"/>
    <w:rsid w:val="00B16D2E"/>
    <w:rsid w:val="00B17332"/>
    <w:rsid w:val="00B20081"/>
    <w:rsid w:val="00B20AD8"/>
    <w:rsid w:val="00B2203F"/>
    <w:rsid w:val="00B22343"/>
    <w:rsid w:val="00B224BB"/>
    <w:rsid w:val="00B22D51"/>
    <w:rsid w:val="00B23498"/>
    <w:rsid w:val="00B24257"/>
    <w:rsid w:val="00B24A83"/>
    <w:rsid w:val="00B259BB"/>
    <w:rsid w:val="00B25DF5"/>
    <w:rsid w:val="00B25E23"/>
    <w:rsid w:val="00B260D8"/>
    <w:rsid w:val="00B2628F"/>
    <w:rsid w:val="00B264F2"/>
    <w:rsid w:val="00B2655E"/>
    <w:rsid w:val="00B307DF"/>
    <w:rsid w:val="00B316BC"/>
    <w:rsid w:val="00B32BE5"/>
    <w:rsid w:val="00B33C37"/>
    <w:rsid w:val="00B356C7"/>
    <w:rsid w:val="00B42830"/>
    <w:rsid w:val="00B45519"/>
    <w:rsid w:val="00B45521"/>
    <w:rsid w:val="00B46026"/>
    <w:rsid w:val="00B463AC"/>
    <w:rsid w:val="00B4640B"/>
    <w:rsid w:val="00B46A46"/>
    <w:rsid w:val="00B521B0"/>
    <w:rsid w:val="00B523B4"/>
    <w:rsid w:val="00B52666"/>
    <w:rsid w:val="00B52A10"/>
    <w:rsid w:val="00B5323D"/>
    <w:rsid w:val="00B5395A"/>
    <w:rsid w:val="00B53AAF"/>
    <w:rsid w:val="00B55E19"/>
    <w:rsid w:val="00B55F07"/>
    <w:rsid w:val="00B56BC5"/>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386A"/>
    <w:rsid w:val="00BC4964"/>
    <w:rsid w:val="00BC4DB0"/>
    <w:rsid w:val="00BC528F"/>
    <w:rsid w:val="00BC583F"/>
    <w:rsid w:val="00BC6052"/>
    <w:rsid w:val="00BD0611"/>
    <w:rsid w:val="00BD100A"/>
    <w:rsid w:val="00BD173B"/>
    <w:rsid w:val="00BD1944"/>
    <w:rsid w:val="00BD1EE5"/>
    <w:rsid w:val="00BD2A43"/>
    <w:rsid w:val="00BD3394"/>
    <w:rsid w:val="00BD4679"/>
    <w:rsid w:val="00BD65E4"/>
    <w:rsid w:val="00BD73D8"/>
    <w:rsid w:val="00BD7537"/>
    <w:rsid w:val="00BE1ED0"/>
    <w:rsid w:val="00BE2139"/>
    <w:rsid w:val="00BE21E7"/>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9B4"/>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744"/>
    <w:rsid w:val="00C42B3C"/>
    <w:rsid w:val="00C42B88"/>
    <w:rsid w:val="00C43A5F"/>
    <w:rsid w:val="00C43AAB"/>
    <w:rsid w:val="00C4592F"/>
    <w:rsid w:val="00C462CC"/>
    <w:rsid w:val="00C4635C"/>
    <w:rsid w:val="00C470ED"/>
    <w:rsid w:val="00C47128"/>
    <w:rsid w:val="00C47252"/>
    <w:rsid w:val="00C50F05"/>
    <w:rsid w:val="00C52055"/>
    <w:rsid w:val="00C5227F"/>
    <w:rsid w:val="00C53387"/>
    <w:rsid w:val="00C53FE8"/>
    <w:rsid w:val="00C54204"/>
    <w:rsid w:val="00C55DF0"/>
    <w:rsid w:val="00C56CDB"/>
    <w:rsid w:val="00C56E18"/>
    <w:rsid w:val="00C60325"/>
    <w:rsid w:val="00C61036"/>
    <w:rsid w:val="00C6219E"/>
    <w:rsid w:val="00C62273"/>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2DE8"/>
    <w:rsid w:val="00C73176"/>
    <w:rsid w:val="00C732DD"/>
    <w:rsid w:val="00C73778"/>
    <w:rsid w:val="00C73E01"/>
    <w:rsid w:val="00C75DE8"/>
    <w:rsid w:val="00C7653D"/>
    <w:rsid w:val="00C765A0"/>
    <w:rsid w:val="00C76FC6"/>
    <w:rsid w:val="00C7778C"/>
    <w:rsid w:val="00C802A6"/>
    <w:rsid w:val="00C814E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3FE4"/>
    <w:rsid w:val="00CA4CD7"/>
    <w:rsid w:val="00CA5B5A"/>
    <w:rsid w:val="00CA624F"/>
    <w:rsid w:val="00CA6444"/>
    <w:rsid w:val="00CA6791"/>
    <w:rsid w:val="00CA6E5A"/>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382C"/>
    <w:rsid w:val="00CC56E9"/>
    <w:rsid w:val="00CC5E1F"/>
    <w:rsid w:val="00CC7481"/>
    <w:rsid w:val="00CC79B0"/>
    <w:rsid w:val="00CD0076"/>
    <w:rsid w:val="00CD0724"/>
    <w:rsid w:val="00CD12E6"/>
    <w:rsid w:val="00CD1AB5"/>
    <w:rsid w:val="00CD37D6"/>
    <w:rsid w:val="00CD514D"/>
    <w:rsid w:val="00CD51E8"/>
    <w:rsid w:val="00CD63C0"/>
    <w:rsid w:val="00CD7408"/>
    <w:rsid w:val="00CE0918"/>
    <w:rsid w:val="00CE10D3"/>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27C98"/>
    <w:rsid w:val="00D3042D"/>
    <w:rsid w:val="00D305BB"/>
    <w:rsid w:val="00D310D9"/>
    <w:rsid w:val="00D312C3"/>
    <w:rsid w:val="00D31377"/>
    <w:rsid w:val="00D3219B"/>
    <w:rsid w:val="00D34308"/>
    <w:rsid w:val="00D34362"/>
    <w:rsid w:val="00D34C3C"/>
    <w:rsid w:val="00D3564C"/>
    <w:rsid w:val="00D36CB2"/>
    <w:rsid w:val="00D37FF2"/>
    <w:rsid w:val="00D40F22"/>
    <w:rsid w:val="00D42271"/>
    <w:rsid w:val="00D42AE0"/>
    <w:rsid w:val="00D43519"/>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8FA"/>
    <w:rsid w:val="00D73909"/>
    <w:rsid w:val="00D74016"/>
    <w:rsid w:val="00D748D9"/>
    <w:rsid w:val="00D750D8"/>
    <w:rsid w:val="00D756B6"/>
    <w:rsid w:val="00D75C42"/>
    <w:rsid w:val="00D7796E"/>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A15"/>
    <w:rsid w:val="00D94B54"/>
    <w:rsid w:val="00D95580"/>
    <w:rsid w:val="00D956DA"/>
    <w:rsid w:val="00D95700"/>
    <w:rsid w:val="00D96B99"/>
    <w:rsid w:val="00D96EDC"/>
    <w:rsid w:val="00D97541"/>
    <w:rsid w:val="00DA12C0"/>
    <w:rsid w:val="00DA1B24"/>
    <w:rsid w:val="00DA2227"/>
    <w:rsid w:val="00DA27D8"/>
    <w:rsid w:val="00DA2FE5"/>
    <w:rsid w:val="00DA32C9"/>
    <w:rsid w:val="00DA5C42"/>
    <w:rsid w:val="00DA6513"/>
    <w:rsid w:val="00DA6DAE"/>
    <w:rsid w:val="00DA7494"/>
    <w:rsid w:val="00DB0096"/>
    <w:rsid w:val="00DB059C"/>
    <w:rsid w:val="00DB0BCF"/>
    <w:rsid w:val="00DB356A"/>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4A27"/>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3ADC"/>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1A25"/>
    <w:rsid w:val="00E52300"/>
    <w:rsid w:val="00E5242B"/>
    <w:rsid w:val="00E544CD"/>
    <w:rsid w:val="00E5668B"/>
    <w:rsid w:val="00E60275"/>
    <w:rsid w:val="00E60F6E"/>
    <w:rsid w:val="00E620B5"/>
    <w:rsid w:val="00E62C86"/>
    <w:rsid w:val="00E63307"/>
    <w:rsid w:val="00E644F3"/>
    <w:rsid w:val="00E65B57"/>
    <w:rsid w:val="00E65B7A"/>
    <w:rsid w:val="00E6620B"/>
    <w:rsid w:val="00E6713E"/>
    <w:rsid w:val="00E67905"/>
    <w:rsid w:val="00E705F6"/>
    <w:rsid w:val="00E71A1A"/>
    <w:rsid w:val="00E71D85"/>
    <w:rsid w:val="00E72D64"/>
    <w:rsid w:val="00E7464D"/>
    <w:rsid w:val="00E74AAE"/>
    <w:rsid w:val="00E77816"/>
    <w:rsid w:val="00E80A0C"/>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7D0"/>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3905"/>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38B"/>
    <w:rsid w:val="00EE17E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3E53"/>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7EFC"/>
    <w:rsid w:val="00F70996"/>
    <w:rsid w:val="00F70ED6"/>
    <w:rsid w:val="00F710F1"/>
    <w:rsid w:val="00F719DE"/>
    <w:rsid w:val="00F71F67"/>
    <w:rsid w:val="00F731F5"/>
    <w:rsid w:val="00F74010"/>
    <w:rsid w:val="00F741BE"/>
    <w:rsid w:val="00F7463D"/>
    <w:rsid w:val="00F75203"/>
    <w:rsid w:val="00F77B7C"/>
    <w:rsid w:val="00F77CDB"/>
    <w:rsid w:val="00F81194"/>
    <w:rsid w:val="00F81520"/>
    <w:rsid w:val="00F8196E"/>
    <w:rsid w:val="00F81A7C"/>
    <w:rsid w:val="00F823A2"/>
    <w:rsid w:val="00F82B4E"/>
    <w:rsid w:val="00F8376D"/>
    <w:rsid w:val="00F84117"/>
    <w:rsid w:val="00F84852"/>
    <w:rsid w:val="00F8571B"/>
    <w:rsid w:val="00F86853"/>
    <w:rsid w:val="00F86A80"/>
    <w:rsid w:val="00F876E5"/>
    <w:rsid w:val="00F9049B"/>
    <w:rsid w:val="00F912D3"/>
    <w:rsid w:val="00F92BEF"/>
    <w:rsid w:val="00F939C1"/>
    <w:rsid w:val="00F94E5B"/>
    <w:rsid w:val="00F9728F"/>
    <w:rsid w:val="00F97771"/>
    <w:rsid w:val="00FA43AC"/>
    <w:rsid w:val="00FA4972"/>
    <w:rsid w:val="00FA5457"/>
    <w:rsid w:val="00FA6869"/>
    <w:rsid w:val="00FA6C60"/>
    <w:rsid w:val="00FA6F4B"/>
    <w:rsid w:val="00FB03A2"/>
    <w:rsid w:val="00FB0EA6"/>
    <w:rsid w:val="00FB1DE7"/>
    <w:rsid w:val="00FB1E49"/>
    <w:rsid w:val="00FB1FF0"/>
    <w:rsid w:val="00FB2890"/>
    <w:rsid w:val="00FB2970"/>
    <w:rsid w:val="00FB37C7"/>
    <w:rsid w:val="00FB4148"/>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541AE4"/>
  <w15:chartTrackingRefBased/>
  <w15:docId w15:val="{C7CFFE5F-EA53-4FE9-96A4-AF3458015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456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7581477">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2438700">
      <w:bodyDiv w:val="1"/>
      <w:marLeft w:val="0"/>
      <w:marRight w:val="0"/>
      <w:marTop w:val="0"/>
      <w:marBottom w:val="0"/>
      <w:divBdr>
        <w:top w:val="none" w:sz="0" w:space="0" w:color="auto"/>
        <w:left w:val="none" w:sz="0" w:space="0" w:color="auto"/>
        <w:bottom w:val="none" w:sz="0" w:space="0" w:color="auto"/>
        <w:right w:val="none" w:sz="0" w:space="0" w:color="auto"/>
      </w:divBdr>
    </w:div>
    <w:div w:id="22555507">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4840372">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247496">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7217520">
      <w:bodyDiv w:val="1"/>
      <w:marLeft w:val="0"/>
      <w:marRight w:val="0"/>
      <w:marTop w:val="0"/>
      <w:marBottom w:val="0"/>
      <w:divBdr>
        <w:top w:val="none" w:sz="0" w:space="0" w:color="auto"/>
        <w:left w:val="none" w:sz="0" w:space="0" w:color="auto"/>
        <w:bottom w:val="none" w:sz="0" w:space="0" w:color="auto"/>
        <w:right w:val="none" w:sz="0" w:space="0" w:color="auto"/>
      </w:divBdr>
    </w:div>
    <w:div w:id="59060278">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7579465">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1590841">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4130453">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6078144">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1902511">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5560151">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3237023">
      <w:bodyDiv w:val="1"/>
      <w:marLeft w:val="0"/>
      <w:marRight w:val="0"/>
      <w:marTop w:val="0"/>
      <w:marBottom w:val="0"/>
      <w:divBdr>
        <w:top w:val="none" w:sz="0" w:space="0" w:color="auto"/>
        <w:left w:val="none" w:sz="0" w:space="0" w:color="auto"/>
        <w:bottom w:val="none" w:sz="0" w:space="0" w:color="auto"/>
        <w:right w:val="none" w:sz="0" w:space="0" w:color="auto"/>
      </w:divBdr>
    </w:div>
    <w:div w:id="103351668">
      <w:bodyDiv w:val="1"/>
      <w:marLeft w:val="0"/>
      <w:marRight w:val="0"/>
      <w:marTop w:val="0"/>
      <w:marBottom w:val="0"/>
      <w:divBdr>
        <w:top w:val="none" w:sz="0" w:space="0" w:color="auto"/>
        <w:left w:val="none" w:sz="0" w:space="0" w:color="auto"/>
        <w:bottom w:val="none" w:sz="0" w:space="0" w:color="auto"/>
        <w:right w:val="none" w:sz="0" w:space="0" w:color="auto"/>
      </w:divBdr>
    </w:div>
    <w:div w:id="104930131">
      <w:bodyDiv w:val="1"/>
      <w:marLeft w:val="0"/>
      <w:marRight w:val="0"/>
      <w:marTop w:val="0"/>
      <w:marBottom w:val="0"/>
      <w:divBdr>
        <w:top w:val="none" w:sz="0" w:space="0" w:color="auto"/>
        <w:left w:val="none" w:sz="0" w:space="0" w:color="auto"/>
        <w:bottom w:val="none" w:sz="0" w:space="0" w:color="auto"/>
        <w:right w:val="none" w:sz="0" w:space="0" w:color="auto"/>
      </w:divBdr>
    </w:div>
    <w:div w:id="105780863">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09782794">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1676478">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1576519">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386177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188609">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1997497">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0054522">
      <w:bodyDiv w:val="1"/>
      <w:marLeft w:val="0"/>
      <w:marRight w:val="0"/>
      <w:marTop w:val="0"/>
      <w:marBottom w:val="0"/>
      <w:divBdr>
        <w:top w:val="none" w:sz="0" w:space="0" w:color="auto"/>
        <w:left w:val="none" w:sz="0" w:space="0" w:color="auto"/>
        <w:bottom w:val="none" w:sz="0" w:space="0" w:color="auto"/>
        <w:right w:val="none" w:sz="0" w:space="0" w:color="auto"/>
      </w:divBdr>
    </w:div>
    <w:div w:id="18055657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4708652">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8875713">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2691961">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5142362">
      <w:bodyDiv w:val="1"/>
      <w:marLeft w:val="0"/>
      <w:marRight w:val="0"/>
      <w:marTop w:val="0"/>
      <w:marBottom w:val="0"/>
      <w:divBdr>
        <w:top w:val="none" w:sz="0" w:space="0" w:color="auto"/>
        <w:left w:val="none" w:sz="0" w:space="0" w:color="auto"/>
        <w:bottom w:val="none" w:sz="0" w:space="0" w:color="auto"/>
        <w:right w:val="none" w:sz="0" w:space="0" w:color="auto"/>
      </w:divBdr>
    </w:div>
    <w:div w:id="206963471">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7281118">
      <w:bodyDiv w:val="1"/>
      <w:marLeft w:val="0"/>
      <w:marRight w:val="0"/>
      <w:marTop w:val="0"/>
      <w:marBottom w:val="0"/>
      <w:divBdr>
        <w:top w:val="none" w:sz="0" w:space="0" w:color="auto"/>
        <w:left w:val="none" w:sz="0" w:space="0" w:color="auto"/>
        <w:bottom w:val="none" w:sz="0" w:space="0" w:color="auto"/>
        <w:right w:val="none" w:sz="0" w:space="0" w:color="auto"/>
      </w:divBdr>
    </w:div>
    <w:div w:id="217475896">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2524196">
      <w:bodyDiv w:val="1"/>
      <w:marLeft w:val="0"/>
      <w:marRight w:val="0"/>
      <w:marTop w:val="0"/>
      <w:marBottom w:val="0"/>
      <w:divBdr>
        <w:top w:val="none" w:sz="0" w:space="0" w:color="auto"/>
        <w:left w:val="none" w:sz="0" w:space="0" w:color="auto"/>
        <w:bottom w:val="none" w:sz="0" w:space="0" w:color="auto"/>
        <w:right w:val="none" w:sz="0" w:space="0" w:color="auto"/>
      </w:divBdr>
    </w:div>
    <w:div w:id="225457721">
      <w:bodyDiv w:val="1"/>
      <w:marLeft w:val="0"/>
      <w:marRight w:val="0"/>
      <w:marTop w:val="0"/>
      <w:marBottom w:val="0"/>
      <w:divBdr>
        <w:top w:val="none" w:sz="0" w:space="0" w:color="auto"/>
        <w:left w:val="none" w:sz="0" w:space="0" w:color="auto"/>
        <w:bottom w:val="none" w:sz="0" w:space="0" w:color="auto"/>
        <w:right w:val="none" w:sz="0" w:space="0" w:color="auto"/>
      </w:divBdr>
    </w:div>
    <w:div w:id="22907442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2472327">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6788466">
      <w:bodyDiv w:val="1"/>
      <w:marLeft w:val="0"/>
      <w:marRight w:val="0"/>
      <w:marTop w:val="0"/>
      <w:marBottom w:val="0"/>
      <w:divBdr>
        <w:top w:val="none" w:sz="0" w:space="0" w:color="auto"/>
        <w:left w:val="none" w:sz="0" w:space="0" w:color="auto"/>
        <w:bottom w:val="none" w:sz="0" w:space="0" w:color="auto"/>
        <w:right w:val="none" w:sz="0" w:space="0" w:color="auto"/>
      </w:divBdr>
    </w:div>
    <w:div w:id="237907969">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289608">
      <w:bodyDiv w:val="1"/>
      <w:marLeft w:val="0"/>
      <w:marRight w:val="0"/>
      <w:marTop w:val="0"/>
      <w:marBottom w:val="0"/>
      <w:divBdr>
        <w:top w:val="none" w:sz="0" w:space="0" w:color="auto"/>
        <w:left w:val="none" w:sz="0" w:space="0" w:color="auto"/>
        <w:bottom w:val="none" w:sz="0" w:space="0" w:color="auto"/>
        <w:right w:val="none" w:sz="0" w:space="0" w:color="auto"/>
      </w:divBdr>
    </w:div>
    <w:div w:id="238712308">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5500137">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49974213">
      <w:bodyDiv w:val="1"/>
      <w:marLeft w:val="0"/>
      <w:marRight w:val="0"/>
      <w:marTop w:val="0"/>
      <w:marBottom w:val="0"/>
      <w:divBdr>
        <w:top w:val="none" w:sz="0" w:space="0" w:color="auto"/>
        <w:left w:val="none" w:sz="0" w:space="0" w:color="auto"/>
        <w:bottom w:val="none" w:sz="0" w:space="0" w:color="auto"/>
        <w:right w:val="none" w:sz="0" w:space="0" w:color="auto"/>
      </w:divBdr>
    </w:div>
    <w:div w:id="250891305">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3807685">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213623">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3441036">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2006039">
      <w:bodyDiv w:val="1"/>
      <w:marLeft w:val="0"/>
      <w:marRight w:val="0"/>
      <w:marTop w:val="0"/>
      <w:marBottom w:val="0"/>
      <w:divBdr>
        <w:top w:val="none" w:sz="0" w:space="0" w:color="auto"/>
        <w:left w:val="none" w:sz="0" w:space="0" w:color="auto"/>
        <w:bottom w:val="none" w:sz="0" w:space="0" w:color="auto"/>
        <w:right w:val="none" w:sz="0" w:space="0" w:color="auto"/>
      </w:divBdr>
    </w:div>
    <w:div w:id="284696050">
      <w:bodyDiv w:val="1"/>
      <w:marLeft w:val="0"/>
      <w:marRight w:val="0"/>
      <w:marTop w:val="0"/>
      <w:marBottom w:val="0"/>
      <w:divBdr>
        <w:top w:val="none" w:sz="0" w:space="0" w:color="auto"/>
        <w:left w:val="none" w:sz="0" w:space="0" w:color="auto"/>
        <w:bottom w:val="none" w:sz="0" w:space="0" w:color="auto"/>
        <w:right w:val="none" w:sz="0" w:space="0" w:color="auto"/>
      </w:divBdr>
    </w:div>
    <w:div w:id="287245884">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0253282">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4651424">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4363549">
      <w:bodyDiv w:val="1"/>
      <w:marLeft w:val="0"/>
      <w:marRight w:val="0"/>
      <w:marTop w:val="0"/>
      <w:marBottom w:val="0"/>
      <w:divBdr>
        <w:top w:val="none" w:sz="0" w:space="0" w:color="auto"/>
        <w:left w:val="none" w:sz="0" w:space="0" w:color="auto"/>
        <w:bottom w:val="none" w:sz="0" w:space="0" w:color="auto"/>
        <w:right w:val="none" w:sz="0" w:space="0" w:color="auto"/>
      </w:divBdr>
    </w:div>
    <w:div w:id="328411742">
      <w:bodyDiv w:val="1"/>
      <w:marLeft w:val="0"/>
      <w:marRight w:val="0"/>
      <w:marTop w:val="0"/>
      <w:marBottom w:val="0"/>
      <w:divBdr>
        <w:top w:val="none" w:sz="0" w:space="0" w:color="auto"/>
        <w:left w:val="none" w:sz="0" w:space="0" w:color="auto"/>
        <w:bottom w:val="none" w:sz="0" w:space="0" w:color="auto"/>
        <w:right w:val="none" w:sz="0" w:space="0" w:color="auto"/>
      </w:divBdr>
    </w:div>
    <w:div w:id="329018685">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8725564">
      <w:bodyDiv w:val="1"/>
      <w:marLeft w:val="0"/>
      <w:marRight w:val="0"/>
      <w:marTop w:val="0"/>
      <w:marBottom w:val="0"/>
      <w:divBdr>
        <w:top w:val="none" w:sz="0" w:space="0" w:color="auto"/>
        <w:left w:val="none" w:sz="0" w:space="0" w:color="auto"/>
        <w:bottom w:val="none" w:sz="0" w:space="0" w:color="auto"/>
        <w:right w:val="none" w:sz="0" w:space="0" w:color="auto"/>
      </w:divBdr>
    </w:div>
    <w:div w:id="349334207">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7783382">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7801756">
      <w:bodyDiv w:val="1"/>
      <w:marLeft w:val="0"/>
      <w:marRight w:val="0"/>
      <w:marTop w:val="0"/>
      <w:marBottom w:val="0"/>
      <w:divBdr>
        <w:top w:val="none" w:sz="0" w:space="0" w:color="auto"/>
        <w:left w:val="none" w:sz="0" w:space="0" w:color="auto"/>
        <w:bottom w:val="none" w:sz="0" w:space="0" w:color="auto"/>
        <w:right w:val="none" w:sz="0" w:space="0" w:color="auto"/>
      </w:divBdr>
    </w:div>
    <w:div w:id="369376420">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2098224">
      <w:bodyDiv w:val="1"/>
      <w:marLeft w:val="0"/>
      <w:marRight w:val="0"/>
      <w:marTop w:val="0"/>
      <w:marBottom w:val="0"/>
      <w:divBdr>
        <w:top w:val="none" w:sz="0" w:space="0" w:color="auto"/>
        <w:left w:val="none" w:sz="0" w:space="0" w:color="auto"/>
        <w:bottom w:val="none" w:sz="0" w:space="0" w:color="auto"/>
        <w:right w:val="none" w:sz="0" w:space="0" w:color="auto"/>
      </w:divBdr>
    </w:div>
    <w:div w:id="385106120">
      <w:bodyDiv w:val="1"/>
      <w:marLeft w:val="0"/>
      <w:marRight w:val="0"/>
      <w:marTop w:val="0"/>
      <w:marBottom w:val="0"/>
      <w:divBdr>
        <w:top w:val="none" w:sz="0" w:space="0" w:color="auto"/>
        <w:left w:val="none" w:sz="0" w:space="0" w:color="auto"/>
        <w:bottom w:val="none" w:sz="0" w:space="0" w:color="auto"/>
        <w:right w:val="none" w:sz="0" w:space="0" w:color="auto"/>
      </w:divBdr>
    </w:div>
    <w:div w:id="38518494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1196198">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0491204">
      <w:bodyDiv w:val="1"/>
      <w:marLeft w:val="0"/>
      <w:marRight w:val="0"/>
      <w:marTop w:val="0"/>
      <w:marBottom w:val="0"/>
      <w:divBdr>
        <w:top w:val="none" w:sz="0" w:space="0" w:color="auto"/>
        <w:left w:val="none" w:sz="0" w:space="0" w:color="auto"/>
        <w:bottom w:val="none" w:sz="0" w:space="0" w:color="auto"/>
        <w:right w:val="none" w:sz="0" w:space="0" w:color="auto"/>
      </w:divBdr>
    </w:div>
    <w:div w:id="407267495">
      <w:bodyDiv w:val="1"/>
      <w:marLeft w:val="0"/>
      <w:marRight w:val="0"/>
      <w:marTop w:val="0"/>
      <w:marBottom w:val="0"/>
      <w:divBdr>
        <w:top w:val="none" w:sz="0" w:space="0" w:color="auto"/>
        <w:left w:val="none" w:sz="0" w:space="0" w:color="auto"/>
        <w:bottom w:val="none" w:sz="0" w:space="0" w:color="auto"/>
        <w:right w:val="none" w:sz="0" w:space="0" w:color="auto"/>
      </w:divBdr>
    </w:div>
    <w:div w:id="408622784">
      <w:bodyDiv w:val="1"/>
      <w:marLeft w:val="0"/>
      <w:marRight w:val="0"/>
      <w:marTop w:val="0"/>
      <w:marBottom w:val="0"/>
      <w:divBdr>
        <w:top w:val="none" w:sz="0" w:space="0" w:color="auto"/>
        <w:left w:val="none" w:sz="0" w:space="0" w:color="auto"/>
        <w:bottom w:val="none" w:sz="0" w:space="0" w:color="auto"/>
        <w:right w:val="none" w:sz="0" w:space="0" w:color="auto"/>
      </w:divBdr>
    </w:div>
    <w:div w:id="410321901">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7212610">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5468995">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8938456">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1800694">
      <w:bodyDiv w:val="1"/>
      <w:marLeft w:val="0"/>
      <w:marRight w:val="0"/>
      <w:marTop w:val="0"/>
      <w:marBottom w:val="0"/>
      <w:divBdr>
        <w:top w:val="none" w:sz="0" w:space="0" w:color="auto"/>
        <w:left w:val="none" w:sz="0" w:space="0" w:color="auto"/>
        <w:bottom w:val="none" w:sz="0" w:space="0" w:color="auto"/>
        <w:right w:val="none" w:sz="0" w:space="0" w:color="auto"/>
      </w:divBdr>
    </w:div>
    <w:div w:id="442770432">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021843">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69445380">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4176170">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1117068">
      <w:bodyDiv w:val="1"/>
      <w:marLeft w:val="0"/>
      <w:marRight w:val="0"/>
      <w:marTop w:val="0"/>
      <w:marBottom w:val="0"/>
      <w:divBdr>
        <w:top w:val="none" w:sz="0" w:space="0" w:color="auto"/>
        <w:left w:val="none" w:sz="0" w:space="0" w:color="auto"/>
        <w:bottom w:val="none" w:sz="0" w:space="0" w:color="auto"/>
        <w:right w:val="none" w:sz="0" w:space="0" w:color="auto"/>
      </w:divBdr>
    </w:div>
    <w:div w:id="48250702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87863363">
      <w:bodyDiv w:val="1"/>
      <w:marLeft w:val="0"/>
      <w:marRight w:val="0"/>
      <w:marTop w:val="0"/>
      <w:marBottom w:val="0"/>
      <w:divBdr>
        <w:top w:val="none" w:sz="0" w:space="0" w:color="auto"/>
        <w:left w:val="none" w:sz="0" w:space="0" w:color="auto"/>
        <w:bottom w:val="none" w:sz="0" w:space="0" w:color="auto"/>
        <w:right w:val="none" w:sz="0" w:space="0" w:color="auto"/>
      </w:divBdr>
    </w:div>
    <w:div w:id="490371407">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19950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5415129">
      <w:bodyDiv w:val="1"/>
      <w:marLeft w:val="0"/>
      <w:marRight w:val="0"/>
      <w:marTop w:val="0"/>
      <w:marBottom w:val="0"/>
      <w:divBdr>
        <w:top w:val="none" w:sz="0" w:space="0" w:color="auto"/>
        <w:left w:val="none" w:sz="0" w:space="0" w:color="auto"/>
        <w:bottom w:val="none" w:sz="0" w:space="0" w:color="auto"/>
        <w:right w:val="none" w:sz="0" w:space="0" w:color="auto"/>
      </w:divBdr>
    </w:div>
    <w:div w:id="498352594">
      <w:bodyDiv w:val="1"/>
      <w:marLeft w:val="0"/>
      <w:marRight w:val="0"/>
      <w:marTop w:val="0"/>
      <w:marBottom w:val="0"/>
      <w:divBdr>
        <w:top w:val="none" w:sz="0" w:space="0" w:color="auto"/>
        <w:left w:val="none" w:sz="0" w:space="0" w:color="auto"/>
        <w:bottom w:val="none" w:sz="0" w:space="0" w:color="auto"/>
        <w:right w:val="none" w:sz="0" w:space="0" w:color="auto"/>
      </w:divBdr>
    </w:div>
    <w:div w:id="49861920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0463963">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0603444">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5461322">
      <w:bodyDiv w:val="1"/>
      <w:marLeft w:val="0"/>
      <w:marRight w:val="0"/>
      <w:marTop w:val="0"/>
      <w:marBottom w:val="0"/>
      <w:divBdr>
        <w:top w:val="none" w:sz="0" w:space="0" w:color="auto"/>
        <w:left w:val="none" w:sz="0" w:space="0" w:color="auto"/>
        <w:bottom w:val="none" w:sz="0" w:space="0" w:color="auto"/>
        <w:right w:val="none" w:sz="0" w:space="0" w:color="auto"/>
      </w:divBdr>
    </w:div>
    <w:div w:id="536703182">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5163994">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376076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220287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330872">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2052923">
      <w:bodyDiv w:val="1"/>
      <w:marLeft w:val="0"/>
      <w:marRight w:val="0"/>
      <w:marTop w:val="0"/>
      <w:marBottom w:val="0"/>
      <w:divBdr>
        <w:top w:val="none" w:sz="0" w:space="0" w:color="auto"/>
        <w:left w:val="none" w:sz="0" w:space="0" w:color="auto"/>
        <w:bottom w:val="none" w:sz="0" w:space="0" w:color="auto"/>
        <w:right w:val="none" w:sz="0" w:space="0" w:color="auto"/>
      </w:divBdr>
    </w:div>
    <w:div w:id="593439015">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6982222">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5387971">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5256793">
      <w:bodyDiv w:val="1"/>
      <w:marLeft w:val="0"/>
      <w:marRight w:val="0"/>
      <w:marTop w:val="0"/>
      <w:marBottom w:val="0"/>
      <w:divBdr>
        <w:top w:val="none" w:sz="0" w:space="0" w:color="auto"/>
        <w:left w:val="none" w:sz="0" w:space="0" w:color="auto"/>
        <w:bottom w:val="none" w:sz="0" w:space="0" w:color="auto"/>
        <w:right w:val="none" w:sz="0" w:space="0" w:color="auto"/>
      </w:divBdr>
    </w:div>
    <w:div w:id="616521799">
      <w:bodyDiv w:val="1"/>
      <w:marLeft w:val="0"/>
      <w:marRight w:val="0"/>
      <w:marTop w:val="0"/>
      <w:marBottom w:val="0"/>
      <w:divBdr>
        <w:top w:val="none" w:sz="0" w:space="0" w:color="auto"/>
        <w:left w:val="none" w:sz="0" w:space="0" w:color="auto"/>
        <w:bottom w:val="none" w:sz="0" w:space="0" w:color="auto"/>
        <w:right w:val="none" w:sz="0" w:space="0" w:color="auto"/>
      </w:divBdr>
    </w:div>
    <w:div w:id="617294553">
      <w:bodyDiv w:val="1"/>
      <w:marLeft w:val="0"/>
      <w:marRight w:val="0"/>
      <w:marTop w:val="0"/>
      <w:marBottom w:val="0"/>
      <w:divBdr>
        <w:top w:val="none" w:sz="0" w:space="0" w:color="auto"/>
        <w:left w:val="none" w:sz="0" w:space="0" w:color="auto"/>
        <w:bottom w:val="none" w:sz="0" w:space="0" w:color="auto"/>
        <w:right w:val="none" w:sz="0" w:space="0" w:color="auto"/>
      </w:divBdr>
    </w:div>
    <w:div w:id="617378016">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8707085">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4146292">
      <w:bodyDiv w:val="1"/>
      <w:marLeft w:val="0"/>
      <w:marRight w:val="0"/>
      <w:marTop w:val="0"/>
      <w:marBottom w:val="0"/>
      <w:divBdr>
        <w:top w:val="none" w:sz="0" w:space="0" w:color="auto"/>
        <w:left w:val="none" w:sz="0" w:space="0" w:color="auto"/>
        <w:bottom w:val="none" w:sz="0" w:space="0" w:color="auto"/>
        <w:right w:val="none" w:sz="0" w:space="0" w:color="auto"/>
      </w:divBdr>
    </w:div>
    <w:div w:id="635331763">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1738733">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16689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60419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3339406">
      <w:bodyDiv w:val="1"/>
      <w:marLeft w:val="0"/>
      <w:marRight w:val="0"/>
      <w:marTop w:val="0"/>
      <w:marBottom w:val="0"/>
      <w:divBdr>
        <w:top w:val="none" w:sz="0" w:space="0" w:color="auto"/>
        <w:left w:val="none" w:sz="0" w:space="0" w:color="auto"/>
        <w:bottom w:val="none" w:sz="0" w:space="0" w:color="auto"/>
        <w:right w:val="none" w:sz="0" w:space="0" w:color="auto"/>
      </w:divBdr>
    </w:div>
    <w:div w:id="65464969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7320267">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1417961">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0015309">
      <w:bodyDiv w:val="1"/>
      <w:marLeft w:val="0"/>
      <w:marRight w:val="0"/>
      <w:marTop w:val="0"/>
      <w:marBottom w:val="0"/>
      <w:divBdr>
        <w:top w:val="none" w:sz="0" w:space="0" w:color="auto"/>
        <w:left w:val="none" w:sz="0" w:space="0" w:color="auto"/>
        <w:bottom w:val="none" w:sz="0" w:space="0" w:color="auto"/>
        <w:right w:val="none" w:sz="0" w:space="0" w:color="auto"/>
      </w:divBdr>
    </w:div>
    <w:div w:id="682783110">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6077230">
      <w:bodyDiv w:val="1"/>
      <w:marLeft w:val="0"/>
      <w:marRight w:val="0"/>
      <w:marTop w:val="0"/>
      <w:marBottom w:val="0"/>
      <w:divBdr>
        <w:top w:val="none" w:sz="0" w:space="0" w:color="auto"/>
        <w:left w:val="none" w:sz="0" w:space="0" w:color="auto"/>
        <w:bottom w:val="none" w:sz="0" w:space="0" w:color="auto"/>
        <w:right w:val="none" w:sz="0" w:space="0" w:color="auto"/>
      </w:divBdr>
    </w:div>
    <w:div w:id="698318363">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06688003">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3621699">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5296441">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350658">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2721905">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1224701">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5686194">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235812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3230455">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3718887">
      <w:bodyDiv w:val="1"/>
      <w:marLeft w:val="0"/>
      <w:marRight w:val="0"/>
      <w:marTop w:val="0"/>
      <w:marBottom w:val="0"/>
      <w:divBdr>
        <w:top w:val="none" w:sz="0" w:space="0" w:color="auto"/>
        <w:left w:val="none" w:sz="0" w:space="0" w:color="auto"/>
        <w:bottom w:val="none" w:sz="0" w:space="0" w:color="auto"/>
        <w:right w:val="none" w:sz="0" w:space="0" w:color="auto"/>
      </w:divBdr>
    </w:div>
    <w:div w:id="793906677">
      <w:bodyDiv w:val="1"/>
      <w:marLeft w:val="0"/>
      <w:marRight w:val="0"/>
      <w:marTop w:val="0"/>
      <w:marBottom w:val="0"/>
      <w:divBdr>
        <w:top w:val="none" w:sz="0" w:space="0" w:color="auto"/>
        <w:left w:val="none" w:sz="0" w:space="0" w:color="auto"/>
        <w:bottom w:val="none" w:sz="0" w:space="0" w:color="auto"/>
        <w:right w:val="none" w:sz="0" w:space="0" w:color="auto"/>
      </w:divBdr>
    </w:div>
    <w:div w:id="794255900">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798451945">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197046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4878133">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19542169">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5153427">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4921876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1459347">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6717908">
      <w:bodyDiv w:val="1"/>
      <w:marLeft w:val="0"/>
      <w:marRight w:val="0"/>
      <w:marTop w:val="0"/>
      <w:marBottom w:val="0"/>
      <w:divBdr>
        <w:top w:val="none" w:sz="0" w:space="0" w:color="auto"/>
        <w:left w:val="none" w:sz="0" w:space="0" w:color="auto"/>
        <w:bottom w:val="none" w:sz="0" w:space="0" w:color="auto"/>
        <w:right w:val="none" w:sz="0" w:space="0" w:color="auto"/>
      </w:divBdr>
    </w:div>
    <w:div w:id="872497914">
      <w:bodyDiv w:val="1"/>
      <w:marLeft w:val="0"/>
      <w:marRight w:val="0"/>
      <w:marTop w:val="0"/>
      <w:marBottom w:val="0"/>
      <w:divBdr>
        <w:top w:val="none" w:sz="0" w:space="0" w:color="auto"/>
        <w:left w:val="none" w:sz="0" w:space="0" w:color="auto"/>
        <w:bottom w:val="none" w:sz="0" w:space="0" w:color="auto"/>
        <w:right w:val="none" w:sz="0" w:space="0" w:color="auto"/>
      </w:divBdr>
    </w:div>
    <w:div w:id="874779340">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6742403">
      <w:bodyDiv w:val="1"/>
      <w:marLeft w:val="0"/>
      <w:marRight w:val="0"/>
      <w:marTop w:val="0"/>
      <w:marBottom w:val="0"/>
      <w:divBdr>
        <w:top w:val="none" w:sz="0" w:space="0" w:color="auto"/>
        <w:left w:val="none" w:sz="0" w:space="0" w:color="auto"/>
        <w:bottom w:val="none" w:sz="0" w:space="0" w:color="auto"/>
        <w:right w:val="none" w:sz="0" w:space="0" w:color="auto"/>
      </w:divBdr>
    </w:div>
    <w:div w:id="879246493">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3197874">
      <w:bodyDiv w:val="1"/>
      <w:marLeft w:val="0"/>
      <w:marRight w:val="0"/>
      <w:marTop w:val="0"/>
      <w:marBottom w:val="0"/>
      <w:divBdr>
        <w:top w:val="none" w:sz="0" w:space="0" w:color="auto"/>
        <w:left w:val="none" w:sz="0" w:space="0" w:color="auto"/>
        <w:bottom w:val="none" w:sz="0" w:space="0" w:color="auto"/>
        <w:right w:val="none" w:sz="0" w:space="0" w:color="auto"/>
      </w:divBdr>
    </w:div>
    <w:div w:id="89373801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2910962">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4622">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4871529">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5115770">
      <w:bodyDiv w:val="1"/>
      <w:marLeft w:val="0"/>
      <w:marRight w:val="0"/>
      <w:marTop w:val="0"/>
      <w:marBottom w:val="0"/>
      <w:divBdr>
        <w:top w:val="none" w:sz="0" w:space="0" w:color="auto"/>
        <w:left w:val="none" w:sz="0" w:space="0" w:color="auto"/>
        <w:bottom w:val="none" w:sz="0" w:space="0" w:color="auto"/>
        <w:right w:val="none" w:sz="0" w:space="0" w:color="auto"/>
      </w:divBdr>
    </w:div>
    <w:div w:id="94542619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0040928">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1769834">
      <w:bodyDiv w:val="1"/>
      <w:marLeft w:val="0"/>
      <w:marRight w:val="0"/>
      <w:marTop w:val="0"/>
      <w:marBottom w:val="0"/>
      <w:divBdr>
        <w:top w:val="none" w:sz="0" w:space="0" w:color="auto"/>
        <w:left w:val="none" w:sz="0" w:space="0" w:color="auto"/>
        <w:bottom w:val="none" w:sz="0" w:space="0" w:color="auto"/>
        <w:right w:val="none" w:sz="0" w:space="0" w:color="auto"/>
      </w:divBdr>
    </w:div>
    <w:div w:id="962924524">
      <w:bodyDiv w:val="1"/>
      <w:marLeft w:val="0"/>
      <w:marRight w:val="0"/>
      <w:marTop w:val="0"/>
      <w:marBottom w:val="0"/>
      <w:divBdr>
        <w:top w:val="none" w:sz="0" w:space="0" w:color="auto"/>
        <w:left w:val="none" w:sz="0" w:space="0" w:color="auto"/>
        <w:bottom w:val="none" w:sz="0" w:space="0" w:color="auto"/>
        <w:right w:val="none" w:sz="0" w:space="0" w:color="auto"/>
      </w:divBdr>
    </w:div>
    <w:div w:id="967859477">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719009">
      <w:bodyDiv w:val="1"/>
      <w:marLeft w:val="0"/>
      <w:marRight w:val="0"/>
      <w:marTop w:val="0"/>
      <w:marBottom w:val="0"/>
      <w:divBdr>
        <w:top w:val="none" w:sz="0" w:space="0" w:color="auto"/>
        <w:left w:val="none" w:sz="0" w:space="0" w:color="auto"/>
        <w:bottom w:val="none" w:sz="0" w:space="0" w:color="auto"/>
        <w:right w:val="none" w:sz="0" w:space="0" w:color="auto"/>
      </w:divBdr>
    </w:div>
    <w:div w:id="97572080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77421709">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1603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2976101">
      <w:bodyDiv w:val="1"/>
      <w:marLeft w:val="0"/>
      <w:marRight w:val="0"/>
      <w:marTop w:val="0"/>
      <w:marBottom w:val="0"/>
      <w:divBdr>
        <w:top w:val="none" w:sz="0" w:space="0" w:color="auto"/>
        <w:left w:val="none" w:sz="0" w:space="0" w:color="auto"/>
        <w:bottom w:val="none" w:sz="0" w:space="0" w:color="auto"/>
        <w:right w:val="none" w:sz="0" w:space="0" w:color="auto"/>
      </w:divBdr>
    </w:div>
    <w:div w:id="1005089542">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8290263">
      <w:bodyDiv w:val="1"/>
      <w:marLeft w:val="0"/>
      <w:marRight w:val="0"/>
      <w:marTop w:val="0"/>
      <w:marBottom w:val="0"/>
      <w:divBdr>
        <w:top w:val="none" w:sz="0" w:space="0" w:color="auto"/>
        <w:left w:val="none" w:sz="0" w:space="0" w:color="auto"/>
        <w:bottom w:val="none" w:sz="0" w:space="0" w:color="auto"/>
        <w:right w:val="none" w:sz="0" w:space="0" w:color="auto"/>
      </w:divBdr>
    </w:div>
    <w:div w:id="1011252999">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3456321">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5424349">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2124751">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288953">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29531224">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306012">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3333495">
      <w:bodyDiv w:val="1"/>
      <w:marLeft w:val="0"/>
      <w:marRight w:val="0"/>
      <w:marTop w:val="0"/>
      <w:marBottom w:val="0"/>
      <w:divBdr>
        <w:top w:val="none" w:sz="0" w:space="0" w:color="auto"/>
        <w:left w:val="none" w:sz="0" w:space="0" w:color="auto"/>
        <w:bottom w:val="none" w:sz="0" w:space="0" w:color="auto"/>
        <w:right w:val="none" w:sz="0" w:space="0" w:color="auto"/>
      </w:divBdr>
    </w:div>
    <w:div w:id="1047293496">
      <w:bodyDiv w:val="1"/>
      <w:marLeft w:val="0"/>
      <w:marRight w:val="0"/>
      <w:marTop w:val="0"/>
      <w:marBottom w:val="0"/>
      <w:divBdr>
        <w:top w:val="none" w:sz="0" w:space="0" w:color="auto"/>
        <w:left w:val="none" w:sz="0" w:space="0" w:color="auto"/>
        <w:bottom w:val="none" w:sz="0" w:space="0" w:color="auto"/>
        <w:right w:val="none" w:sz="0" w:space="0" w:color="auto"/>
      </w:divBdr>
    </w:div>
    <w:div w:id="1049109322">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0520271">
      <w:bodyDiv w:val="1"/>
      <w:marLeft w:val="0"/>
      <w:marRight w:val="0"/>
      <w:marTop w:val="0"/>
      <w:marBottom w:val="0"/>
      <w:divBdr>
        <w:top w:val="none" w:sz="0" w:space="0" w:color="auto"/>
        <w:left w:val="none" w:sz="0" w:space="0" w:color="auto"/>
        <w:bottom w:val="none" w:sz="0" w:space="0" w:color="auto"/>
        <w:right w:val="none" w:sz="0" w:space="0" w:color="auto"/>
      </w:divBdr>
    </w:div>
    <w:div w:id="106078927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8772581">
      <w:bodyDiv w:val="1"/>
      <w:marLeft w:val="0"/>
      <w:marRight w:val="0"/>
      <w:marTop w:val="0"/>
      <w:marBottom w:val="0"/>
      <w:divBdr>
        <w:top w:val="none" w:sz="0" w:space="0" w:color="auto"/>
        <w:left w:val="none" w:sz="0" w:space="0" w:color="auto"/>
        <w:bottom w:val="none" w:sz="0" w:space="0" w:color="auto"/>
        <w:right w:val="none" w:sz="0" w:space="0" w:color="auto"/>
      </w:divBdr>
    </w:div>
    <w:div w:id="1069114969">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408958">
      <w:bodyDiv w:val="1"/>
      <w:marLeft w:val="0"/>
      <w:marRight w:val="0"/>
      <w:marTop w:val="0"/>
      <w:marBottom w:val="0"/>
      <w:divBdr>
        <w:top w:val="none" w:sz="0" w:space="0" w:color="auto"/>
        <w:left w:val="none" w:sz="0" w:space="0" w:color="auto"/>
        <w:bottom w:val="none" w:sz="0" w:space="0" w:color="auto"/>
        <w:right w:val="none" w:sz="0" w:space="0" w:color="auto"/>
      </w:divBdr>
    </w:div>
    <w:div w:id="1083380617">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608058">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6457872">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89885968">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159990">
      <w:bodyDiv w:val="1"/>
      <w:marLeft w:val="0"/>
      <w:marRight w:val="0"/>
      <w:marTop w:val="0"/>
      <w:marBottom w:val="0"/>
      <w:divBdr>
        <w:top w:val="none" w:sz="0" w:space="0" w:color="auto"/>
        <w:left w:val="none" w:sz="0" w:space="0" w:color="auto"/>
        <w:bottom w:val="none" w:sz="0" w:space="0" w:color="auto"/>
        <w:right w:val="none" w:sz="0" w:space="0" w:color="auto"/>
      </w:divBdr>
    </w:div>
    <w:div w:id="1093160857">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5173553">
      <w:bodyDiv w:val="1"/>
      <w:marLeft w:val="0"/>
      <w:marRight w:val="0"/>
      <w:marTop w:val="0"/>
      <w:marBottom w:val="0"/>
      <w:divBdr>
        <w:top w:val="none" w:sz="0" w:space="0" w:color="auto"/>
        <w:left w:val="none" w:sz="0" w:space="0" w:color="auto"/>
        <w:bottom w:val="none" w:sz="0" w:space="0" w:color="auto"/>
        <w:right w:val="none" w:sz="0" w:space="0" w:color="auto"/>
      </w:divBdr>
    </w:div>
    <w:div w:id="1100026726">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1045520">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1856960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49559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9323885">
      <w:bodyDiv w:val="1"/>
      <w:marLeft w:val="0"/>
      <w:marRight w:val="0"/>
      <w:marTop w:val="0"/>
      <w:marBottom w:val="0"/>
      <w:divBdr>
        <w:top w:val="none" w:sz="0" w:space="0" w:color="auto"/>
        <w:left w:val="none" w:sz="0" w:space="0" w:color="auto"/>
        <w:bottom w:val="none" w:sz="0" w:space="0" w:color="auto"/>
        <w:right w:val="none" w:sz="0" w:space="0" w:color="auto"/>
      </w:divBdr>
    </w:div>
    <w:div w:id="1129863138">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2020907">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3036870">
      <w:bodyDiv w:val="1"/>
      <w:marLeft w:val="0"/>
      <w:marRight w:val="0"/>
      <w:marTop w:val="0"/>
      <w:marBottom w:val="0"/>
      <w:divBdr>
        <w:top w:val="none" w:sz="0" w:space="0" w:color="auto"/>
        <w:left w:val="none" w:sz="0" w:space="0" w:color="auto"/>
        <w:bottom w:val="none" w:sz="0" w:space="0" w:color="auto"/>
        <w:right w:val="none" w:sz="0" w:space="0" w:color="auto"/>
      </w:divBdr>
    </w:div>
    <w:div w:id="1147209846">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0706280">
      <w:bodyDiv w:val="1"/>
      <w:marLeft w:val="0"/>
      <w:marRight w:val="0"/>
      <w:marTop w:val="0"/>
      <w:marBottom w:val="0"/>
      <w:divBdr>
        <w:top w:val="none" w:sz="0" w:space="0" w:color="auto"/>
        <w:left w:val="none" w:sz="0" w:space="0" w:color="auto"/>
        <w:bottom w:val="none" w:sz="0" w:space="0" w:color="auto"/>
        <w:right w:val="none" w:sz="0" w:space="0" w:color="auto"/>
      </w:divBdr>
    </w:div>
    <w:div w:id="1151214898">
      <w:bodyDiv w:val="1"/>
      <w:marLeft w:val="0"/>
      <w:marRight w:val="0"/>
      <w:marTop w:val="0"/>
      <w:marBottom w:val="0"/>
      <w:divBdr>
        <w:top w:val="none" w:sz="0" w:space="0" w:color="auto"/>
        <w:left w:val="none" w:sz="0" w:space="0" w:color="auto"/>
        <w:bottom w:val="none" w:sz="0" w:space="0" w:color="auto"/>
        <w:right w:val="none" w:sz="0" w:space="0" w:color="auto"/>
      </w:divBdr>
    </w:div>
    <w:div w:id="115155485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4301949">
      <w:bodyDiv w:val="1"/>
      <w:marLeft w:val="0"/>
      <w:marRight w:val="0"/>
      <w:marTop w:val="0"/>
      <w:marBottom w:val="0"/>
      <w:divBdr>
        <w:top w:val="none" w:sz="0" w:space="0" w:color="auto"/>
        <w:left w:val="none" w:sz="0" w:space="0" w:color="auto"/>
        <w:bottom w:val="none" w:sz="0" w:space="0" w:color="auto"/>
        <w:right w:val="none" w:sz="0" w:space="0" w:color="auto"/>
      </w:divBdr>
    </w:div>
    <w:div w:id="1158113678">
      <w:bodyDiv w:val="1"/>
      <w:marLeft w:val="0"/>
      <w:marRight w:val="0"/>
      <w:marTop w:val="0"/>
      <w:marBottom w:val="0"/>
      <w:divBdr>
        <w:top w:val="none" w:sz="0" w:space="0" w:color="auto"/>
        <w:left w:val="none" w:sz="0" w:space="0" w:color="auto"/>
        <w:bottom w:val="none" w:sz="0" w:space="0" w:color="auto"/>
        <w:right w:val="none" w:sz="0" w:space="0" w:color="auto"/>
      </w:divBdr>
    </w:div>
    <w:div w:id="1159076511">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7744327">
      <w:bodyDiv w:val="1"/>
      <w:marLeft w:val="0"/>
      <w:marRight w:val="0"/>
      <w:marTop w:val="0"/>
      <w:marBottom w:val="0"/>
      <w:divBdr>
        <w:top w:val="none" w:sz="0" w:space="0" w:color="auto"/>
        <w:left w:val="none" w:sz="0" w:space="0" w:color="auto"/>
        <w:bottom w:val="none" w:sz="0" w:space="0" w:color="auto"/>
        <w:right w:val="none" w:sz="0" w:space="0" w:color="auto"/>
      </w:divBdr>
    </w:div>
    <w:div w:id="1170607199">
      <w:bodyDiv w:val="1"/>
      <w:marLeft w:val="0"/>
      <w:marRight w:val="0"/>
      <w:marTop w:val="0"/>
      <w:marBottom w:val="0"/>
      <w:divBdr>
        <w:top w:val="none" w:sz="0" w:space="0" w:color="auto"/>
        <w:left w:val="none" w:sz="0" w:space="0" w:color="auto"/>
        <w:bottom w:val="none" w:sz="0" w:space="0" w:color="auto"/>
        <w:right w:val="none" w:sz="0" w:space="0" w:color="auto"/>
      </w:divBdr>
    </w:div>
    <w:div w:id="117599780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316848">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1628514">
      <w:bodyDiv w:val="1"/>
      <w:marLeft w:val="0"/>
      <w:marRight w:val="0"/>
      <w:marTop w:val="0"/>
      <w:marBottom w:val="0"/>
      <w:divBdr>
        <w:top w:val="none" w:sz="0" w:space="0" w:color="auto"/>
        <w:left w:val="none" w:sz="0" w:space="0" w:color="auto"/>
        <w:bottom w:val="none" w:sz="0" w:space="0" w:color="auto"/>
        <w:right w:val="none" w:sz="0" w:space="0" w:color="auto"/>
      </w:divBdr>
    </w:div>
    <w:div w:id="1182672201">
      <w:bodyDiv w:val="1"/>
      <w:marLeft w:val="0"/>
      <w:marRight w:val="0"/>
      <w:marTop w:val="0"/>
      <w:marBottom w:val="0"/>
      <w:divBdr>
        <w:top w:val="none" w:sz="0" w:space="0" w:color="auto"/>
        <w:left w:val="none" w:sz="0" w:space="0" w:color="auto"/>
        <w:bottom w:val="none" w:sz="0" w:space="0" w:color="auto"/>
        <w:right w:val="none" w:sz="0" w:space="0" w:color="auto"/>
      </w:divBdr>
    </w:div>
    <w:div w:id="1182937742">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5825981">
      <w:bodyDiv w:val="1"/>
      <w:marLeft w:val="0"/>
      <w:marRight w:val="0"/>
      <w:marTop w:val="0"/>
      <w:marBottom w:val="0"/>
      <w:divBdr>
        <w:top w:val="none" w:sz="0" w:space="0" w:color="auto"/>
        <w:left w:val="none" w:sz="0" w:space="0" w:color="auto"/>
        <w:bottom w:val="none" w:sz="0" w:space="0" w:color="auto"/>
        <w:right w:val="none" w:sz="0" w:space="0" w:color="auto"/>
      </w:divBdr>
    </w:div>
    <w:div w:id="118844861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5998438">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2325574">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1913925">
      <w:bodyDiv w:val="1"/>
      <w:marLeft w:val="0"/>
      <w:marRight w:val="0"/>
      <w:marTop w:val="0"/>
      <w:marBottom w:val="0"/>
      <w:divBdr>
        <w:top w:val="none" w:sz="0" w:space="0" w:color="auto"/>
        <w:left w:val="none" w:sz="0" w:space="0" w:color="auto"/>
        <w:bottom w:val="none" w:sz="0" w:space="0" w:color="auto"/>
        <w:right w:val="none" w:sz="0" w:space="0" w:color="auto"/>
      </w:divBdr>
    </w:div>
    <w:div w:id="1214925168">
      <w:bodyDiv w:val="1"/>
      <w:marLeft w:val="0"/>
      <w:marRight w:val="0"/>
      <w:marTop w:val="0"/>
      <w:marBottom w:val="0"/>
      <w:divBdr>
        <w:top w:val="none" w:sz="0" w:space="0" w:color="auto"/>
        <w:left w:val="none" w:sz="0" w:space="0" w:color="auto"/>
        <w:bottom w:val="none" w:sz="0" w:space="0" w:color="auto"/>
        <w:right w:val="none" w:sz="0" w:space="0" w:color="auto"/>
      </w:divBdr>
    </w:div>
    <w:div w:id="1218056670">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4607642">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7689112">
      <w:bodyDiv w:val="1"/>
      <w:marLeft w:val="0"/>
      <w:marRight w:val="0"/>
      <w:marTop w:val="0"/>
      <w:marBottom w:val="0"/>
      <w:divBdr>
        <w:top w:val="none" w:sz="0" w:space="0" w:color="auto"/>
        <w:left w:val="none" w:sz="0" w:space="0" w:color="auto"/>
        <w:bottom w:val="none" w:sz="0" w:space="0" w:color="auto"/>
        <w:right w:val="none" w:sz="0" w:space="0" w:color="auto"/>
      </w:divBdr>
    </w:div>
    <w:div w:id="1233125645">
      <w:bodyDiv w:val="1"/>
      <w:marLeft w:val="0"/>
      <w:marRight w:val="0"/>
      <w:marTop w:val="0"/>
      <w:marBottom w:val="0"/>
      <w:divBdr>
        <w:top w:val="none" w:sz="0" w:space="0" w:color="auto"/>
        <w:left w:val="none" w:sz="0" w:space="0" w:color="auto"/>
        <w:bottom w:val="none" w:sz="0" w:space="0" w:color="auto"/>
        <w:right w:val="none" w:sz="0" w:space="0" w:color="auto"/>
      </w:divBdr>
    </w:div>
    <w:div w:id="1234773489">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8051486">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1279082">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329572">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9405573">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1858944">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057967">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1650231">
      <w:bodyDiv w:val="1"/>
      <w:marLeft w:val="0"/>
      <w:marRight w:val="0"/>
      <w:marTop w:val="0"/>
      <w:marBottom w:val="0"/>
      <w:divBdr>
        <w:top w:val="none" w:sz="0" w:space="0" w:color="auto"/>
        <w:left w:val="none" w:sz="0" w:space="0" w:color="auto"/>
        <w:bottom w:val="none" w:sz="0" w:space="0" w:color="auto"/>
        <w:right w:val="none" w:sz="0" w:space="0" w:color="auto"/>
      </w:divBdr>
    </w:div>
    <w:div w:id="1281766962">
      <w:bodyDiv w:val="1"/>
      <w:marLeft w:val="0"/>
      <w:marRight w:val="0"/>
      <w:marTop w:val="0"/>
      <w:marBottom w:val="0"/>
      <w:divBdr>
        <w:top w:val="none" w:sz="0" w:space="0" w:color="auto"/>
        <w:left w:val="none" w:sz="0" w:space="0" w:color="auto"/>
        <w:bottom w:val="none" w:sz="0" w:space="0" w:color="auto"/>
        <w:right w:val="none" w:sz="0" w:space="0" w:color="auto"/>
      </w:divBdr>
    </w:div>
    <w:div w:id="1282036859">
      <w:bodyDiv w:val="1"/>
      <w:marLeft w:val="0"/>
      <w:marRight w:val="0"/>
      <w:marTop w:val="0"/>
      <w:marBottom w:val="0"/>
      <w:divBdr>
        <w:top w:val="none" w:sz="0" w:space="0" w:color="auto"/>
        <w:left w:val="none" w:sz="0" w:space="0" w:color="auto"/>
        <w:bottom w:val="none" w:sz="0" w:space="0" w:color="auto"/>
        <w:right w:val="none" w:sz="0" w:space="0" w:color="auto"/>
      </w:divBdr>
    </w:div>
    <w:div w:id="1282110474">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157150">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09436696">
      <w:bodyDiv w:val="1"/>
      <w:marLeft w:val="0"/>
      <w:marRight w:val="0"/>
      <w:marTop w:val="0"/>
      <w:marBottom w:val="0"/>
      <w:divBdr>
        <w:top w:val="none" w:sz="0" w:space="0" w:color="auto"/>
        <w:left w:val="none" w:sz="0" w:space="0" w:color="auto"/>
        <w:bottom w:val="none" w:sz="0" w:space="0" w:color="auto"/>
        <w:right w:val="none" w:sz="0" w:space="0" w:color="auto"/>
      </w:divBdr>
    </w:div>
    <w:div w:id="1310211210">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18462399">
      <w:bodyDiv w:val="1"/>
      <w:marLeft w:val="0"/>
      <w:marRight w:val="0"/>
      <w:marTop w:val="0"/>
      <w:marBottom w:val="0"/>
      <w:divBdr>
        <w:top w:val="none" w:sz="0" w:space="0" w:color="auto"/>
        <w:left w:val="none" w:sz="0" w:space="0" w:color="auto"/>
        <w:bottom w:val="none" w:sz="0" w:space="0" w:color="auto"/>
        <w:right w:val="none" w:sz="0" w:space="0" w:color="auto"/>
      </w:divBdr>
    </w:div>
    <w:div w:id="1319000860">
      <w:bodyDiv w:val="1"/>
      <w:marLeft w:val="0"/>
      <w:marRight w:val="0"/>
      <w:marTop w:val="0"/>
      <w:marBottom w:val="0"/>
      <w:divBdr>
        <w:top w:val="none" w:sz="0" w:space="0" w:color="auto"/>
        <w:left w:val="none" w:sz="0" w:space="0" w:color="auto"/>
        <w:bottom w:val="none" w:sz="0" w:space="0" w:color="auto"/>
        <w:right w:val="none" w:sz="0" w:space="0" w:color="auto"/>
      </w:divBdr>
    </w:div>
    <w:div w:id="1322925144">
      <w:bodyDiv w:val="1"/>
      <w:marLeft w:val="0"/>
      <w:marRight w:val="0"/>
      <w:marTop w:val="0"/>
      <w:marBottom w:val="0"/>
      <w:divBdr>
        <w:top w:val="none" w:sz="0" w:space="0" w:color="auto"/>
        <w:left w:val="none" w:sz="0" w:space="0" w:color="auto"/>
        <w:bottom w:val="none" w:sz="0" w:space="0" w:color="auto"/>
        <w:right w:val="none" w:sz="0" w:space="0" w:color="auto"/>
      </w:divBdr>
    </w:div>
    <w:div w:id="1323002563">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6687721">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5550891">
      <w:bodyDiv w:val="1"/>
      <w:marLeft w:val="0"/>
      <w:marRight w:val="0"/>
      <w:marTop w:val="0"/>
      <w:marBottom w:val="0"/>
      <w:divBdr>
        <w:top w:val="none" w:sz="0" w:space="0" w:color="auto"/>
        <w:left w:val="none" w:sz="0" w:space="0" w:color="auto"/>
        <w:bottom w:val="none" w:sz="0" w:space="0" w:color="auto"/>
        <w:right w:val="none" w:sz="0" w:space="0" w:color="auto"/>
      </w:divBdr>
    </w:div>
    <w:div w:id="1345866355">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4725837">
      <w:bodyDiv w:val="1"/>
      <w:marLeft w:val="0"/>
      <w:marRight w:val="0"/>
      <w:marTop w:val="0"/>
      <w:marBottom w:val="0"/>
      <w:divBdr>
        <w:top w:val="none" w:sz="0" w:space="0" w:color="auto"/>
        <w:left w:val="none" w:sz="0" w:space="0" w:color="auto"/>
        <w:bottom w:val="none" w:sz="0" w:space="0" w:color="auto"/>
        <w:right w:val="none" w:sz="0" w:space="0" w:color="auto"/>
      </w:divBdr>
    </w:div>
    <w:div w:id="1360353718">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843583">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1999635">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1097719">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772613">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470548">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1855723">
      <w:bodyDiv w:val="1"/>
      <w:marLeft w:val="0"/>
      <w:marRight w:val="0"/>
      <w:marTop w:val="0"/>
      <w:marBottom w:val="0"/>
      <w:divBdr>
        <w:top w:val="none" w:sz="0" w:space="0" w:color="auto"/>
        <w:left w:val="none" w:sz="0" w:space="0" w:color="auto"/>
        <w:bottom w:val="none" w:sz="0" w:space="0" w:color="auto"/>
        <w:right w:val="none" w:sz="0" w:space="0" w:color="auto"/>
      </w:divBdr>
    </w:div>
    <w:div w:id="1432316234">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6288636">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2263810">
      <w:bodyDiv w:val="1"/>
      <w:marLeft w:val="0"/>
      <w:marRight w:val="0"/>
      <w:marTop w:val="0"/>
      <w:marBottom w:val="0"/>
      <w:divBdr>
        <w:top w:val="none" w:sz="0" w:space="0" w:color="auto"/>
        <w:left w:val="none" w:sz="0" w:space="0" w:color="auto"/>
        <w:bottom w:val="none" w:sz="0" w:space="0" w:color="auto"/>
        <w:right w:val="none" w:sz="0" w:space="0" w:color="auto"/>
      </w:divBdr>
    </w:div>
    <w:div w:id="1442382347">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4837420">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48039567">
      <w:bodyDiv w:val="1"/>
      <w:marLeft w:val="0"/>
      <w:marRight w:val="0"/>
      <w:marTop w:val="0"/>
      <w:marBottom w:val="0"/>
      <w:divBdr>
        <w:top w:val="none" w:sz="0" w:space="0" w:color="auto"/>
        <w:left w:val="none" w:sz="0" w:space="0" w:color="auto"/>
        <w:bottom w:val="none" w:sz="0" w:space="0" w:color="auto"/>
        <w:right w:val="none" w:sz="0" w:space="0" w:color="auto"/>
      </w:divBdr>
    </w:div>
    <w:div w:id="1450394302">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5441571">
      <w:bodyDiv w:val="1"/>
      <w:marLeft w:val="0"/>
      <w:marRight w:val="0"/>
      <w:marTop w:val="0"/>
      <w:marBottom w:val="0"/>
      <w:divBdr>
        <w:top w:val="none" w:sz="0" w:space="0" w:color="auto"/>
        <w:left w:val="none" w:sz="0" w:space="0" w:color="auto"/>
        <w:bottom w:val="none" w:sz="0" w:space="0" w:color="auto"/>
        <w:right w:val="none" w:sz="0" w:space="0" w:color="auto"/>
      </w:divBdr>
    </w:div>
    <w:div w:id="1455520901">
      <w:bodyDiv w:val="1"/>
      <w:marLeft w:val="0"/>
      <w:marRight w:val="0"/>
      <w:marTop w:val="0"/>
      <w:marBottom w:val="0"/>
      <w:divBdr>
        <w:top w:val="none" w:sz="0" w:space="0" w:color="auto"/>
        <w:left w:val="none" w:sz="0" w:space="0" w:color="auto"/>
        <w:bottom w:val="none" w:sz="0" w:space="0" w:color="auto"/>
        <w:right w:val="none" w:sz="0" w:space="0" w:color="auto"/>
      </w:divBdr>
    </w:div>
    <w:div w:id="1461191761">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4810920">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69668647">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6605433">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4467705">
      <w:bodyDiv w:val="1"/>
      <w:marLeft w:val="0"/>
      <w:marRight w:val="0"/>
      <w:marTop w:val="0"/>
      <w:marBottom w:val="0"/>
      <w:divBdr>
        <w:top w:val="none" w:sz="0" w:space="0" w:color="auto"/>
        <w:left w:val="none" w:sz="0" w:space="0" w:color="auto"/>
        <w:bottom w:val="none" w:sz="0" w:space="0" w:color="auto"/>
        <w:right w:val="none" w:sz="0" w:space="0" w:color="auto"/>
      </w:divBdr>
    </w:div>
    <w:div w:id="1504734042">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07668583">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7109866">
      <w:bodyDiv w:val="1"/>
      <w:marLeft w:val="0"/>
      <w:marRight w:val="0"/>
      <w:marTop w:val="0"/>
      <w:marBottom w:val="0"/>
      <w:divBdr>
        <w:top w:val="none" w:sz="0" w:space="0" w:color="auto"/>
        <w:left w:val="none" w:sz="0" w:space="0" w:color="auto"/>
        <w:bottom w:val="none" w:sz="0" w:space="0" w:color="auto"/>
        <w:right w:val="none" w:sz="0" w:space="0" w:color="auto"/>
      </w:divBdr>
    </w:div>
    <w:div w:id="152135283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2326196">
      <w:bodyDiv w:val="1"/>
      <w:marLeft w:val="0"/>
      <w:marRight w:val="0"/>
      <w:marTop w:val="0"/>
      <w:marBottom w:val="0"/>
      <w:divBdr>
        <w:top w:val="none" w:sz="0" w:space="0" w:color="auto"/>
        <w:left w:val="none" w:sz="0" w:space="0" w:color="auto"/>
        <w:bottom w:val="none" w:sz="0" w:space="0" w:color="auto"/>
        <w:right w:val="none" w:sz="0" w:space="0" w:color="auto"/>
      </w:divBdr>
    </w:div>
    <w:div w:id="1546285537">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1965022">
      <w:bodyDiv w:val="1"/>
      <w:marLeft w:val="0"/>
      <w:marRight w:val="0"/>
      <w:marTop w:val="0"/>
      <w:marBottom w:val="0"/>
      <w:divBdr>
        <w:top w:val="none" w:sz="0" w:space="0" w:color="auto"/>
        <w:left w:val="none" w:sz="0" w:space="0" w:color="auto"/>
        <w:bottom w:val="none" w:sz="0" w:space="0" w:color="auto"/>
        <w:right w:val="none" w:sz="0" w:space="0" w:color="auto"/>
      </w:divBdr>
    </w:div>
    <w:div w:id="1557008738">
      <w:bodyDiv w:val="1"/>
      <w:marLeft w:val="0"/>
      <w:marRight w:val="0"/>
      <w:marTop w:val="0"/>
      <w:marBottom w:val="0"/>
      <w:divBdr>
        <w:top w:val="none" w:sz="0" w:space="0" w:color="auto"/>
        <w:left w:val="none" w:sz="0" w:space="0" w:color="auto"/>
        <w:bottom w:val="none" w:sz="0" w:space="0" w:color="auto"/>
        <w:right w:val="none" w:sz="0" w:space="0" w:color="auto"/>
      </w:divBdr>
    </w:div>
    <w:div w:id="1559972210">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8396922">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4950350">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6480448">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2103939">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3340869">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6907674">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2689711">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2635316">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8562034">
      <w:bodyDiv w:val="1"/>
      <w:marLeft w:val="0"/>
      <w:marRight w:val="0"/>
      <w:marTop w:val="0"/>
      <w:marBottom w:val="0"/>
      <w:divBdr>
        <w:top w:val="none" w:sz="0" w:space="0" w:color="auto"/>
        <w:left w:val="none" w:sz="0" w:space="0" w:color="auto"/>
        <w:bottom w:val="none" w:sz="0" w:space="0" w:color="auto"/>
        <w:right w:val="none" w:sz="0" w:space="0" w:color="auto"/>
      </w:divBdr>
    </w:div>
    <w:div w:id="1639606759">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3268207">
      <w:bodyDiv w:val="1"/>
      <w:marLeft w:val="0"/>
      <w:marRight w:val="0"/>
      <w:marTop w:val="0"/>
      <w:marBottom w:val="0"/>
      <w:divBdr>
        <w:top w:val="none" w:sz="0" w:space="0" w:color="auto"/>
        <w:left w:val="none" w:sz="0" w:space="0" w:color="auto"/>
        <w:bottom w:val="none" w:sz="0" w:space="0" w:color="auto"/>
        <w:right w:val="none" w:sz="0" w:space="0" w:color="auto"/>
      </w:divBdr>
    </w:div>
    <w:div w:id="1643580303">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2326219">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5694648">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0910121">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3684136">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0353246">
      <w:bodyDiv w:val="1"/>
      <w:marLeft w:val="0"/>
      <w:marRight w:val="0"/>
      <w:marTop w:val="0"/>
      <w:marBottom w:val="0"/>
      <w:divBdr>
        <w:top w:val="none" w:sz="0" w:space="0" w:color="auto"/>
        <w:left w:val="none" w:sz="0" w:space="0" w:color="auto"/>
        <w:bottom w:val="none" w:sz="0" w:space="0" w:color="auto"/>
        <w:right w:val="none" w:sz="0" w:space="0" w:color="auto"/>
      </w:divBdr>
    </w:div>
    <w:div w:id="1683704834">
      <w:bodyDiv w:val="1"/>
      <w:marLeft w:val="0"/>
      <w:marRight w:val="0"/>
      <w:marTop w:val="0"/>
      <w:marBottom w:val="0"/>
      <w:divBdr>
        <w:top w:val="none" w:sz="0" w:space="0" w:color="auto"/>
        <w:left w:val="none" w:sz="0" w:space="0" w:color="auto"/>
        <w:bottom w:val="none" w:sz="0" w:space="0" w:color="auto"/>
        <w:right w:val="none" w:sz="0" w:space="0" w:color="auto"/>
      </w:divBdr>
    </w:div>
    <w:div w:id="168775384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066300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09211424">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348145">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9651292">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5544737">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10382">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8728118">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593571">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3868">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1993396">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1971997">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2577402">
      <w:bodyDiv w:val="1"/>
      <w:marLeft w:val="0"/>
      <w:marRight w:val="0"/>
      <w:marTop w:val="0"/>
      <w:marBottom w:val="0"/>
      <w:divBdr>
        <w:top w:val="none" w:sz="0" w:space="0" w:color="auto"/>
        <w:left w:val="none" w:sz="0" w:space="0" w:color="auto"/>
        <w:bottom w:val="none" w:sz="0" w:space="0" w:color="auto"/>
        <w:right w:val="none" w:sz="0" w:space="0" w:color="auto"/>
      </w:divBdr>
    </w:div>
    <w:div w:id="1822960164">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809037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29203386">
      <w:bodyDiv w:val="1"/>
      <w:marLeft w:val="0"/>
      <w:marRight w:val="0"/>
      <w:marTop w:val="0"/>
      <w:marBottom w:val="0"/>
      <w:divBdr>
        <w:top w:val="none" w:sz="0" w:space="0" w:color="auto"/>
        <w:left w:val="none" w:sz="0" w:space="0" w:color="auto"/>
        <w:bottom w:val="none" w:sz="0" w:space="0" w:color="auto"/>
        <w:right w:val="none" w:sz="0" w:space="0" w:color="auto"/>
      </w:divBdr>
    </w:div>
    <w:div w:id="1829207193">
      <w:bodyDiv w:val="1"/>
      <w:marLeft w:val="0"/>
      <w:marRight w:val="0"/>
      <w:marTop w:val="0"/>
      <w:marBottom w:val="0"/>
      <w:divBdr>
        <w:top w:val="none" w:sz="0" w:space="0" w:color="auto"/>
        <w:left w:val="none" w:sz="0" w:space="0" w:color="auto"/>
        <w:bottom w:val="none" w:sz="0" w:space="0" w:color="auto"/>
        <w:right w:val="none" w:sz="0" w:space="0" w:color="auto"/>
      </w:divBdr>
    </w:div>
    <w:div w:id="1830901386">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490775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39036787">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301941">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6771174">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50324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66867834">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6193148">
      <w:bodyDiv w:val="1"/>
      <w:marLeft w:val="0"/>
      <w:marRight w:val="0"/>
      <w:marTop w:val="0"/>
      <w:marBottom w:val="0"/>
      <w:divBdr>
        <w:top w:val="none" w:sz="0" w:space="0" w:color="auto"/>
        <w:left w:val="none" w:sz="0" w:space="0" w:color="auto"/>
        <w:bottom w:val="none" w:sz="0" w:space="0" w:color="auto"/>
        <w:right w:val="none" w:sz="0" w:space="0" w:color="auto"/>
      </w:divBdr>
    </w:div>
    <w:div w:id="1876847609">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3444473">
      <w:bodyDiv w:val="1"/>
      <w:marLeft w:val="0"/>
      <w:marRight w:val="0"/>
      <w:marTop w:val="0"/>
      <w:marBottom w:val="0"/>
      <w:divBdr>
        <w:top w:val="none" w:sz="0" w:space="0" w:color="auto"/>
        <w:left w:val="none" w:sz="0" w:space="0" w:color="auto"/>
        <w:bottom w:val="none" w:sz="0" w:space="0" w:color="auto"/>
        <w:right w:val="none" w:sz="0" w:space="0" w:color="auto"/>
      </w:divBdr>
    </w:div>
    <w:div w:id="1885604203">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87331831">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2768759">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6507393">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19246133">
      <w:bodyDiv w:val="1"/>
      <w:marLeft w:val="0"/>
      <w:marRight w:val="0"/>
      <w:marTop w:val="0"/>
      <w:marBottom w:val="0"/>
      <w:divBdr>
        <w:top w:val="none" w:sz="0" w:space="0" w:color="auto"/>
        <w:left w:val="none" w:sz="0" w:space="0" w:color="auto"/>
        <w:bottom w:val="none" w:sz="0" w:space="0" w:color="auto"/>
        <w:right w:val="none" w:sz="0" w:space="0" w:color="auto"/>
      </w:divBdr>
    </w:div>
    <w:div w:id="192371008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2657461">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38293599">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368132">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0650043">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7178481">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1762188">
      <w:bodyDiv w:val="1"/>
      <w:marLeft w:val="0"/>
      <w:marRight w:val="0"/>
      <w:marTop w:val="0"/>
      <w:marBottom w:val="0"/>
      <w:divBdr>
        <w:top w:val="none" w:sz="0" w:space="0" w:color="auto"/>
        <w:left w:val="none" w:sz="0" w:space="0" w:color="auto"/>
        <w:bottom w:val="none" w:sz="0" w:space="0" w:color="auto"/>
        <w:right w:val="none" w:sz="0" w:space="0" w:color="auto"/>
      </w:divBdr>
    </w:div>
    <w:div w:id="1986398713">
      <w:bodyDiv w:val="1"/>
      <w:marLeft w:val="0"/>
      <w:marRight w:val="0"/>
      <w:marTop w:val="0"/>
      <w:marBottom w:val="0"/>
      <w:divBdr>
        <w:top w:val="none" w:sz="0" w:space="0" w:color="auto"/>
        <w:left w:val="none" w:sz="0" w:space="0" w:color="auto"/>
        <w:bottom w:val="none" w:sz="0" w:space="0" w:color="auto"/>
        <w:right w:val="none" w:sz="0" w:space="0" w:color="auto"/>
      </w:divBdr>
    </w:div>
    <w:div w:id="1990396821">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7103386">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1618210">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3459402">
      <w:bodyDiv w:val="1"/>
      <w:marLeft w:val="0"/>
      <w:marRight w:val="0"/>
      <w:marTop w:val="0"/>
      <w:marBottom w:val="0"/>
      <w:divBdr>
        <w:top w:val="none" w:sz="0" w:space="0" w:color="auto"/>
        <w:left w:val="none" w:sz="0" w:space="0" w:color="auto"/>
        <w:bottom w:val="none" w:sz="0" w:space="0" w:color="auto"/>
        <w:right w:val="none" w:sz="0" w:space="0" w:color="auto"/>
      </w:divBdr>
    </w:div>
    <w:div w:id="2003508103">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041730">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39427685">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5591876">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0976948">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6611726">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578511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4298259">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5762667">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3695832">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7824197">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29621245">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8840757">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39957305">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actualites/migration-de-limplant-contraceptif-nexplanon-dans-lartere-pulmonaire-bilan-et-nouvelles-recommandations"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actualites/decision-du-23-06-2025-portant-inscription-sur-les-listes-i-et-ii-des-substances-veneneuses-definies-a-larticle-l-5132-6-du-code-de-la-sante-publique" TargetMode="External"/><Relationship Id="rId63" Type="http://schemas.openxmlformats.org/officeDocument/2006/relationships/hyperlink" Target="https://www.who.int/fr/news/item/09-06-2025-fourth-meeting-of-the-international-health-regulations-(2005)-emergency-committee-regarding-the-upsurge-of-mpox-2024-temporary-recommendations" TargetMode="External"/><Relationship Id="rId84" Type="http://schemas.openxmlformats.org/officeDocument/2006/relationships/hyperlink" Target="https://www.lemoniteurdespharmacies.fr/profession/socio-professionnel/teleservice-adac-entre-complexification-et-aide-a-la-dispensation" TargetMode="External"/><Relationship Id="rId138" Type="http://schemas.openxmlformats.org/officeDocument/2006/relationships/hyperlink" Target="https://www.ordre.pharmacien.fr/mediatheque/fichiers/documents-pages/referentiel-d-evaluation-des-demandes-d-autorisation-de-pharmacies-a-usage-interieur-2025" TargetMode="External"/><Relationship Id="rId159" Type="http://schemas.openxmlformats.org/officeDocument/2006/relationships/hyperlink" Target="https://www.hcsp.fr/Explore.cgi/avisrapportsdomaine?clefr=1437" TargetMode="External"/><Relationship Id="rId170" Type="http://schemas.openxmlformats.org/officeDocument/2006/relationships/hyperlink" Target="https://mailchi.mp/9aaaaea925c7/communique-presse-uspo-27062025" TargetMode="External"/><Relationship Id="rId191" Type="http://schemas.openxmlformats.org/officeDocument/2006/relationships/hyperlink" Target="https://ansm.sante.fr/actualites/analogues-du-glp-1-et-diabete-de-type-2-reprise-progressive-des-initiations-de-traitement-pour-ozempic-et-victoza" TargetMode="External"/><Relationship Id="rId205" Type="http://schemas.openxmlformats.org/officeDocument/2006/relationships/hyperlink" Target="https://ansm.sante.fr/disponibilites-des-produits-de-sante/medicaments/methylphenidate-biogaran-lp-comprime-a-liberation-prolongee-methylphenidate-chlorhydrate-de" TargetMode="External"/><Relationship Id="rId226" Type="http://schemas.openxmlformats.org/officeDocument/2006/relationships/header" Target="header1.xml"/><Relationship Id="rId107" Type="http://schemas.openxmlformats.org/officeDocument/2006/relationships/hyperlink" Target="https://www.infectiologie.com/UserFiles/File/grand-public/reportage-32-politique-et-epidemies.pdf"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moniteurdespharmacies.fr/profession/interpro/les-pharmaciens-diplomes-hors-ue-se-voient-imposer-un-parcours-de-consolidation" TargetMode="External"/><Relationship Id="rId53" Type="http://schemas.openxmlformats.org/officeDocument/2006/relationships/hyperlink" Target="https://www.legifrance.gouv.fr/jorf/id/JORFTEXT000051824674" TargetMode="External"/><Relationship Id="rId74" Type="http://schemas.openxmlformats.org/officeDocument/2006/relationships/hyperlink" Target="https://www.prescrire.org/sante-et-societe/500-prix-des-nouveaux-medicaments-l-impasse" TargetMode="External"/><Relationship Id="rId128" Type="http://schemas.openxmlformats.org/officeDocument/2006/relationships/hyperlink" Target="https://www.lequotidiendupharmacien.fr/medicament-parapharmacie/medicament/chikungunya-le-vaccin-vimkunya-desormais-disponible" TargetMode="External"/><Relationship Id="rId149" Type="http://schemas.openxmlformats.org/officeDocument/2006/relationships/hyperlink" Target="https://www.lemonde.fr/societe/article/2025/06/18/les-etats-unis-approuvent-un-traitement-preventif-tres-prometteur-contre-le-vih-evoquant-un-jour-historique-dans-la-lutte-contre-le-sida_6614264_3224.html" TargetMode="External"/><Relationship Id="rId5" Type="http://schemas.openxmlformats.org/officeDocument/2006/relationships/footnotes" Target="footnotes.xml"/><Relationship Id="rId95" Type="http://schemas.openxmlformats.org/officeDocument/2006/relationships/hyperlink" Target="https://www.ordre.pharmacien.fr/mediatheque/fichiers/synthese-demographie-des-pharmaciens-panorama-2024" TargetMode="External"/><Relationship Id="rId160" Type="http://schemas.openxmlformats.org/officeDocument/2006/relationships/hyperlink" Target="https://www.santepubliquefrance.fr/les-actualites/2025/reperprev-un-registre-national-pour-guider-les-acteurs-vers-une-prevention-efficace" TargetMode="External"/><Relationship Id="rId181" Type="http://schemas.openxmlformats.org/officeDocument/2006/relationships/hyperlink" Target="https://sante.gouv.fr/IMG/pdf/dgs-urgent_n2025-16_vigilance_rouge_canicule_30-06-25.pdf" TargetMode="External"/><Relationship Id="rId216" Type="http://schemas.openxmlformats.org/officeDocument/2006/relationships/hyperlink" Target="https://ansm.sante.fr/disponibilites-des-produits-de-sante/medicaments/rythmodan-250-mg-a-liberation-prolongee-comprime-enrobe-disopyramide-phosphate-de" TargetMode="Externa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51789297" TargetMode="External"/><Relationship Id="rId64" Type="http://schemas.openxmlformats.org/officeDocument/2006/relationships/hyperlink" Target="https://www.santepubliquefrance.fr/maladies-et-traumatismes/maladies-transmissibles-de-l-animal-a-l-homme/mpox/documents/bulletin-national/cas-de-mpox-en-france.-1er-janvier-30-avril-2025" TargetMode="External"/><Relationship Id="rId118" Type="http://schemas.openxmlformats.org/officeDocument/2006/relationships/hyperlink" Target="https://ansm.sante.fr/actualites/retour-dinformation-sur-le-prac" TargetMode="External"/><Relationship Id="rId139" Type="http://schemas.openxmlformats.org/officeDocument/2006/relationships/hyperlink" Target="https://peps.sante.gouv.fr/doc_insp/proc_nat_val/pnv_liste.html" TargetMode="External"/><Relationship Id="rId85" Type="http://schemas.openxmlformats.org/officeDocument/2006/relationships/hyperlink" Target="https://www.sdbio.eu/component/acym/archive/2301-sdbio-3-06-2025-la-biologie-medicale-francaise-au-bord-de-la-rupture-il-est-temps-de-changer-de-paradigme?userid=-&amp;tmpl=component" TargetMode="External"/><Relationship Id="rId150" Type="http://schemas.openxmlformats.org/officeDocument/2006/relationships/hyperlink" Target="https://www.epi-phare.fr/rapports-detudes-et-publications/vasectomie-2010-2022/" TargetMode="External"/><Relationship Id="rId171" Type="http://schemas.openxmlformats.org/officeDocument/2006/relationships/hyperlink" Target="https://peps.sante.gouv.fr/actu/2025/25_minsante_2025-06.pdf" TargetMode="External"/><Relationship Id="rId192" Type="http://schemas.openxmlformats.org/officeDocument/2006/relationships/hyperlink" Target="https://ansm.sante.fr/actualites/tensions-dapprovisionnement-en-immunoglobulines-humaines-rappel-de-la-hierarchisation-des-indications" TargetMode="External"/><Relationship Id="rId206" Type="http://schemas.openxmlformats.org/officeDocument/2006/relationships/hyperlink" Target="https://ansm.sante.fr/disponibilites-des-produits-de-sante/medicaments/prednisone-5-mg-et-20-mg-comprime-secable-prednisone" TargetMode="External"/><Relationship Id="rId227" Type="http://schemas.openxmlformats.org/officeDocument/2006/relationships/header" Target="header2.xml"/><Relationship Id="rId12" Type="http://schemas.openxmlformats.org/officeDocument/2006/relationships/hyperlink" Target="https://peps.sante.gouv.fr/themes/subst_ven/subst.html" TargetMode="External"/><Relationship Id="rId33" Type="http://schemas.openxmlformats.org/officeDocument/2006/relationships/hyperlink" Target="https://www.legifrance.gouv.fr/jorf/id/JORFTEXT000051669747" TargetMode="External"/><Relationship Id="rId108" Type="http://schemas.openxmlformats.org/officeDocument/2006/relationships/hyperlink" Target="https://www.lemoniteurdespharmacies.fr/therapeutique/vigilances/les-analogues-du-glp-1-peuvent-ils-rendre-la-pilule-inefficace" TargetMode="External"/><Relationship Id="rId129" Type="http://schemas.openxmlformats.org/officeDocument/2006/relationships/hyperlink" Target="https://www.prescrire.org/sante-et-societe/Rougeole-hausse-du-nombre-de-cas-en-Europe-surtout-chez-des-personnes-non-vaccinees" TargetMode="External"/><Relationship Id="rId54" Type="http://schemas.openxmlformats.org/officeDocument/2006/relationships/hyperlink" Target="https://www.legifrance.gouv.fr/jorf/id/JORFTEXT000051824714" TargetMode="External"/><Relationship Id="rId75" Type="http://schemas.openxmlformats.org/officeDocument/2006/relationships/hyperlink" Target="https://www.ameli.fr/pharmacien/actualites/securisation-du-circuit-de-facturation-du-medicament-utiliser-la-carte-vitale-est-crucial" TargetMode="External"/><Relationship Id="rId96" Type="http://schemas.openxmlformats.org/officeDocument/2006/relationships/hyperlink" Target="https://www.ordre.pharmacien.fr/mediatheque/fichiers/communiques-de-presse/cp_demographie-et-attractivite-des-pharmaciens-en-2024_une-dynamique-retrouvee-a-inscrire-dans-la-duree_050625" TargetMode="External"/><Relationship Id="rId140" Type="http://schemas.openxmlformats.org/officeDocument/2006/relationships/hyperlink" Target="https://www.santepubliquefrance.fr/docs/cas-d-infection-par-le-virus-de-la-fievre-hemorragique-de-crimee-congo-fhcc-conduite-a-tenir-a-destination-des-professionnels-de-sante" TargetMode="External"/><Relationship Id="rId161" Type="http://schemas.openxmlformats.org/officeDocument/2006/relationships/hyperlink" Target="https://peps.sante.gouv.fr/liens/liens.html" TargetMode="External"/><Relationship Id="rId182" Type="http://schemas.openxmlformats.org/officeDocument/2006/relationships/hyperlink" Target="https://peps.sante.gouv.fr/actu/2025/25_prescrire_erreurs-antitumoraux-oraux_juillet2025.pdf" TargetMode="External"/><Relationship Id="rId217" Type="http://schemas.openxmlformats.org/officeDocument/2006/relationships/hyperlink" Target="https://ansm.sante.fr/disponibilites-des-produits-de-sante/medicaments/zypadhera-210-300-405-mg-poudre-et-solvant-pour-suspension-injectable-a-liberation-prolongee-olanzapine-pamoate-d-monohydrate" TargetMode="Externa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www.lequotidiendupharmacien.fr/exercice-pro/serialisation-pourquoi-il-vaut-mieux-contacter-son-lgo-pour-verifier-sa-conformite" TargetMode="External"/><Relationship Id="rId44" Type="http://schemas.openxmlformats.org/officeDocument/2006/relationships/hyperlink" Target="https://www.legifrance.gouv.fr/jorf/id/JORFTEXT000051789304" TargetMode="External"/><Relationship Id="rId65" Type="http://schemas.openxmlformats.org/officeDocument/2006/relationships/hyperlink" Target="http://peps.intranet.sante.gouv.fr/actu/actualites.html" TargetMode="External"/><Relationship Id="rId86" Type="http://schemas.openxmlformats.org/officeDocument/2006/relationships/hyperlink" Target="https://www.lequotidiendumedecin.fr/specialites/gynecologie-obstetrique/dons-de-gametes-lencadrement-europeen-epingle-apres-la-survenue-de-cancers-chez-des-enfants-issus" TargetMode="External"/><Relationship Id="rId130" Type="http://schemas.openxmlformats.org/officeDocument/2006/relationships/hyperlink" Target="https://www.academie-medecine.fr/la-kerato-pigmentation-des-yeux-un-essor-qui-nest-pas-sans-risques/" TargetMode="External"/><Relationship Id="rId151" Type="http://schemas.openxmlformats.org/officeDocument/2006/relationships/hyperlink" Target="https://peps.sante.gouv.fr/actu/2025/25_ccs_mail-webinaire-preparation-reb_17062025.pdf" TargetMode="External"/><Relationship Id="rId172" Type="http://schemas.openxmlformats.org/officeDocument/2006/relationships/hyperlink" Target="https://peps.sante.gouv.fr/actu/2025/25_mars_2025-08.pdf" TargetMode="External"/><Relationship Id="rId193" Type="http://schemas.openxmlformats.org/officeDocument/2006/relationships/hyperlink" Target="https://ansm.sante.fr/uploads/2025/06/12/20250612-ig-tableau-priorisation-mai-2025.pdf" TargetMode="External"/><Relationship Id="rId207" Type="http://schemas.openxmlformats.org/officeDocument/2006/relationships/hyperlink" Target="https://ansm.sante.fr/disponibilites-des-produits-de-sante/medicaments/fungizone-nourrissons-et-enfants-10-suspension-buvable-amphotericine-b" TargetMode="External"/><Relationship Id="rId228" Type="http://schemas.openxmlformats.org/officeDocument/2006/relationships/footer" Target="footer1.xml"/><Relationship Id="rId13" Type="http://schemas.openxmlformats.org/officeDocument/2006/relationships/hyperlink" Target="https://peps.sante.gouv.fr/themes/subst_ven/subst.html" TargetMode="External"/><Relationship Id="rId109" Type="http://schemas.openxmlformats.org/officeDocument/2006/relationships/hyperlink" Target="https://sante.gouv.fr/actualites/presse/communiques-de-presse/article/saison-estivale-2025-les-autorites-sanitaires-rappellent-les-bons-gestes-a" TargetMode="External"/><Relationship Id="rId34" Type="http://schemas.openxmlformats.org/officeDocument/2006/relationships/hyperlink" Target="https://www.legifrance.gouv.fr/jorf/id/JORFTEXT000051698521" TargetMode="External"/><Relationship Id="rId55" Type="http://schemas.openxmlformats.org/officeDocument/2006/relationships/hyperlink" Target="http://peps.intranet.sante.gouv.fr/actu/actualites.html" TargetMode="External"/><Relationship Id="rId76" Type="http://schemas.openxmlformats.org/officeDocument/2006/relationships/hyperlink" Target="https://www.lemoniteurdespharmacies.fr/legislation/dispensation/delivrance-des-analogues-du-glp-1-3-mois-de-plus-sans-justificatif-de-prescription-mais-une-contrepartie" TargetMode="External"/><Relationship Id="rId97" Type="http://schemas.openxmlformats.org/officeDocument/2006/relationships/hyperlink" Target="https://www.ordre.pharmacien.fr/les-communications/focus-sur/les-actualites/pharmaciens-adjoints-d-officine-entre-engagement-fort-et-attentes-profondes" TargetMode="External"/><Relationship Id="rId120" Type="http://schemas.openxmlformats.org/officeDocument/2006/relationships/hyperlink" Target="https://peps.sante.gouv.fr/questions%20reponses/25_dgos_reponse-aap-projet-engage16062025.pdf" TargetMode="External"/><Relationship Id="rId141" Type="http://schemas.openxmlformats.org/officeDocument/2006/relationships/hyperlink" Target="https://www.lemonde.fr/planete/article/2025/06/18/chikungunya-les-deux-cas-autochtones-recents-sont-les-plus-precoces-jamais-identifies-en-metropole_6614202_3244.html" TargetMode="External"/><Relationship Id="rId7" Type="http://schemas.openxmlformats.org/officeDocument/2006/relationships/image" Target="media/image1.jpeg"/><Relationship Id="rId162" Type="http://schemas.openxmlformats.org/officeDocument/2006/relationships/hyperlink" Target="https://reperprev.santepubliquefrance.fr/" TargetMode="External"/><Relationship Id="rId183" Type="http://schemas.openxmlformats.org/officeDocument/2006/relationships/hyperlink" Target="https://www.ordre.pharmacien.fr/les-communications/focus-sur/les-communiques-de-presse/elections-ordinales-2025-elections-du-bureau-du-conseil-national-de-l-ordre-des-pharmaciens" TargetMode="External"/><Relationship Id="rId218" Type="http://schemas.openxmlformats.org/officeDocument/2006/relationships/hyperlink" Target="https://ansm.sante.fr/disponibilites-des-produits-de-sante/medicaments/vitamine-a-dulcis-25-000-u-i-pour-100-g-pommade-ophtalmique-concentrat-de-vitamine-a-synthetique-forme-huileuse" TargetMode="External"/><Relationship Id="rId24" Type="http://schemas.openxmlformats.org/officeDocument/2006/relationships/hyperlink" Target="https://peps.sante.gouv.fr/themes/subst_ven/subst.html" TargetMode="External"/><Relationship Id="rId45" Type="http://schemas.openxmlformats.org/officeDocument/2006/relationships/hyperlink" Target="https://www.legifrance.gouv.fr/jorf/id/JORFTEXT000051789310" TargetMode="External"/><Relationship Id="rId66" Type="http://schemas.openxmlformats.org/officeDocument/2006/relationships/hyperlink" Target="https://peps.sante.gouv.fr/actu/actualites.html" TargetMode="External"/><Relationship Id="rId87" Type="http://schemas.openxmlformats.org/officeDocument/2006/relationships/hyperlink" Target="https://www.lequotidiendupharmacien.fr/medicament-parapharmacie/medicament/beyfortus-reduit-le-nombre-dotites-chez-les-nourrissons" TargetMode="External"/><Relationship Id="rId110" Type="http://schemas.openxmlformats.org/officeDocument/2006/relationships/hyperlink" Target="https://www.santepubliquefrance.fr/regions/guyane/documents/rapport-synthese/2025/analyse-du-risque-d-emergence-du-virus-oropouche-orov-en-aout-2024-en-guyane-et-dans-les-antilles-francaises" TargetMode="External"/><Relationship Id="rId131" Type="http://schemas.openxmlformats.org/officeDocument/2006/relationships/hyperlink" Target="https://france.representation.ec.europa.eu/informations/dsa-la-commission-franchi-deux-etapes-majeures-dans-son-enquete-concernant-la-conformite-daliexpress-2025-06-18_fr" TargetMode="External"/><Relationship Id="rId152" Type="http://schemas.openxmlformats.org/officeDocument/2006/relationships/hyperlink" Target="https://peps.sante.gouv.fr/actu/2025/25_ccs_presentation-preparation-reb_29042025.pdf" TargetMode="External"/><Relationship Id="rId173" Type="http://schemas.openxmlformats.org/officeDocument/2006/relationships/hyperlink" Target="https://sante.gouv.fr/IMG/pdf/dgs-_urgent_no2025-15_modalites_de_mise_en_oeuvre_de_la_campagne_d_immunisation_docx.pdf" TargetMode="External"/><Relationship Id="rId194" Type="http://schemas.openxmlformats.org/officeDocument/2006/relationships/hyperlink" Target="https://ansm.sante.fr/disponibilites-des-produits-de-sante/medicaments/jext-300-microgrammes-solution-injectable-en-stylo-prerempli-adrenaline-tartrate-d" TargetMode="External"/><Relationship Id="rId208" Type="http://schemas.openxmlformats.org/officeDocument/2006/relationships/hyperlink" Target="https://ansm.sante.fr/disponibilites-des-produits-de-sante/medicaments/rimactan-300-mg-gelule-rifampicine" TargetMode="External"/><Relationship Id="rId229" Type="http://schemas.openxmlformats.org/officeDocument/2006/relationships/footer" Target="footer2.xml"/><Relationship Id="rId14" Type="http://schemas.openxmlformats.org/officeDocument/2006/relationships/hyperlink" Target="https://ansm.sante.fr/actualites/decision-du-23-06-2025-portant-inscription-sur-les-listes-i-et-ii-des-substances-veneneuses-definies-a-larticle-l-5132-6-du-code-de-la-sante-publique" TargetMode="External"/><Relationship Id="rId35" Type="http://schemas.openxmlformats.org/officeDocument/2006/relationships/hyperlink" Target="https://www.legifrance.gouv.fr/jorf/id/JORFTEXT000051700390" TargetMode="External"/><Relationship Id="rId56" Type="http://schemas.openxmlformats.org/officeDocument/2006/relationships/hyperlink" Target="https://peps.sante.gouv.fr/actu/ncov/actus_2019-ncov.html" TargetMode="External"/><Relationship Id="rId77" Type="http://schemas.openxmlformats.org/officeDocument/2006/relationships/hyperlink" Target="https://www.lequotidiendupharmacien.fr/exercice-pro/pas-de-tiers-payant-sans-carte-vitale-pour-certains-medicaments-une-communication-trop-precoce-de-la" TargetMode="External"/><Relationship Id="rId100" Type="http://schemas.openxmlformats.org/officeDocument/2006/relationships/hyperlink" Target="https://www.has-sante.fr/jcms/p_3609223/fr/avis-n2025-0026/ac/sespev-du-6-juin-2025-du-college-de-la-haute-autorite-de-sante-portant-sur-le-vaccin-vimkunya-du-laboratoire-bavarian-nordic-dans-le-contexte-epidemique-de-chikungunya-dans-les-territoires-de-la-reunion-et-de-mayotte" TargetMode="External"/><Relationship Id="rId8" Type="http://schemas.openxmlformats.org/officeDocument/2006/relationships/image" Target="media/image2.png"/><Relationship Id="rId98" Type="http://schemas.openxmlformats.org/officeDocument/2006/relationships/hyperlink" Target="https://www.lemoniteurdespharmacies.fr/profession/socio-professionnel/reutilisation-des-mnu-une-idee-illusoire-selon-cyclamed" TargetMode="External"/><Relationship Id="rId121" Type="http://schemas.openxmlformats.org/officeDocument/2006/relationships/hyperlink" Target="https://peps.sante.gouv.fr/questions%20reponses/25_dgos_reponse-locaux-pui-loues-hors-es_19062025.pdf" TargetMode="External"/><Relationship Id="rId142" Type="http://schemas.openxmlformats.org/officeDocument/2006/relationships/hyperlink" Target="https://www.ameli.fr/cote-d-or/pharmacien/actualites/delivrance-du-tramadol-rester-vigilant-face-au-risque-eleve-d-addiction" TargetMode="External"/><Relationship Id="rId163" Type="http://schemas.openxmlformats.org/officeDocument/2006/relationships/hyperlink" Target="https://peps.sante.gouv.fr/actu/2025/25_cch-ars_avis-pui-2025_18062025.pdf" TargetMode="External"/><Relationship Id="rId184" Type="http://schemas.openxmlformats.org/officeDocument/2006/relationships/hyperlink" Target="https://ansm.sante.fr/disponibilites-des-produits-de-sante/medicaments" TargetMode="External"/><Relationship Id="rId219" Type="http://schemas.openxmlformats.org/officeDocument/2006/relationships/hyperlink" Target="https://ansm.sante.fr/disponibilites-des-produits-de-sante/medicaments/concerta-lp-comprime-a-liberation-prolongee-methylphenidate-chlorhydrate-de" TargetMode="External"/><Relationship Id="rId230" Type="http://schemas.openxmlformats.org/officeDocument/2006/relationships/header" Target="header3.xml"/><Relationship Id="rId25" Type="http://schemas.openxmlformats.org/officeDocument/2006/relationships/hyperlink" Target="https://peps.sante.gouv.fr/themes/subst_ven/subst.html" TargetMode="External"/><Relationship Id="rId46" Type="http://schemas.openxmlformats.org/officeDocument/2006/relationships/hyperlink" Target="https://www.legifrance.gouv.fr/jorf/id/JORFTEXT000051800476" TargetMode="External"/><Relationship Id="rId67" Type="http://schemas.openxmlformats.org/officeDocument/2006/relationships/hyperlink" Target="https://www.agence-biomedecine.fr/fr/don-de-gametes-et-amp-inspection"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www.legifrance.gouv.fr/jorf/id/JORFTEXT000051760395" TargetMode="External"/><Relationship Id="rId62" Type="http://schemas.openxmlformats.org/officeDocument/2006/relationships/hyperlink" Target="https://peps.sante.gouv.fr/actu/mpx/actus_mpx.html" TargetMode="External"/><Relationship Id="rId83" Type="http://schemas.openxmlformats.org/officeDocument/2006/relationships/hyperlink" Target="https://www.lequotidiendupharmacien.fr/exercice-pro/la-dispensation-lunite-aurait-bien-un-interet-ecologique" TargetMode="External"/><Relationship Id="rId88" Type="http://schemas.openxmlformats.org/officeDocument/2006/relationships/hyperlink" Target="https://www.ema.europa.eu/en/news/new-guideline-inclusion-pregnant-breastfeeding-individuals-clinical-trials" TargetMode="External"/><Relationship Id="rId111" Type="http://schemas.openxmlformats.org/officeDocument/2006/relationships/hyperlink" Target="https://ansm.sante.fr/actualites/progestatifs-les-mesures-sanitaires-de-reduction-du-risque-montrent-leur-efficacite-avec-une-diminution-massive-de-lutilisation-des-acetates-de-nomegestrol-et-de-chlormadinone-et-des-meningiomes-intracraniens" TargetMode="External"/><Relationship Id="rId132" Type="http://schemas.openxmlformats.org/officeDocument/2006/relationships/hyperlink" Target="https://sante.gouv.fr/actualites/presse/communiques-de-presse/article/alerte-du-comite-d-alerte-de-l-ondam" TargetMode="External"/><Relationship Id="rId153" Type="http://schemas.openxmlformats.org/officeDocument/2006/relationships/hyperlink" Target="https://peps.sante.gouv.fr/actu/2025/25_ccs_faq-preparation-reb_29042025.pdf" TargetMode="External"/><Relationship Id="rId174" Type="http://schemas.openxmlformats.org/officeDocument/2006/relationships/hyperlink" Target="https://www.ordre.pharmacien.fr/les-communications/focus-sur/les-actualites/devant-les-tribunaux-l-ordre-lutte-contre-l-exercice-illegal-de-la-profession" TargetMode="External"/><Relationship Id="rId179" Type="http://schemas.openxmlformats.org/officeDocument/2006/relationships/hyperlink" Target="https://www.lemonde.fr/sante/article/2025/06/30/l-assurance-maladie-lance-un-kit-de-depistage-gratuit-pour-les-18-25-ans-afin-de-lutter-contre-la-hausse-des-infections-sexuelles_6616978_1651302.html" TargetMode="External"/><Relationship Id="rId195" Type="http://schemas.openxmlformats.org/officeDocument/2006/relationships/hyperlink" Target="https://ansm.sante.fr/disponibilites-des-produits-de-sante/medicaments/anapen-solution-injectable-en-seringue-preremplie-adrenaline" TargetMode="External"/><Relationship Id="rId209" Type="http://schemas.openxmlformats.org/officeDocument/2006/relationships/hyperlink" Target="https://ansm.sante.fr/disponibilites-des-produits-de-sante/medicaments/rimifon-50-mg-comprime-isoniazide" TargetMode="External"/><Relationship Id="rId190" Type="http://schemas.openxmlformats.org/officeDocument/2006/relationships/hyperlink" Target="https://ansm.sante.fr/actualites/point-de-situation-sur-lapprovisionnement-en-medicaments-psychotropes-en-france" TargetMode="External"/><Relationship Id="rId204" Type="http://schemas.openxmlformats.org/officeDocument/2006/relationships/hyperlink" Target="https://ansm.sante.fr/disponibilites-des-produits-de-sante/medicaments/paliperidone-biogaran-suspension-injectable-a-liberation-prolongee-en-seringue-preremplie-paliperidone" TargetMode="External"/><Relationship Id="rId220" Type="http://schemas.openxmlformats.org/officeDocument/2006/relationships/hyperlink" Target="https://ansm.sante.fr/disponibilites-des-produits-de-sante/medicaments/toxicarb-suspension-buvable-charbon-active" TargetMode="External"/><Relationship Id="rId225" Type="http://schemas.openxmlformats.org/officeDocument/2006/relationships/hyperlink" Target="https://ansm.sante.fr/disponibilites-des-produits-de-sante/medicaments/diamox-250-mg-comprime-secable-acetazolamid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1714720" TargetMode="External"/><Relationship Id="rId57" Type="http://schemas.openxmlformats.org/officeDocument/2006/relationships/hyperlink" Target="https://sante.gouv.fr/IMG/pdf/dgs-urgent_no2025-14_prolongation_de_la_vaccination_covid.pdf" TargetMode="External"/><Relationship Id="rId106" Type="http://schemas.openxmlformats.org/officeDocument/2006/relationships/hyperlink" Target="https://www.senat.fr/notice-rapport/2024/r24-672-notice.html" TargetMode="External"/><Relationship Id="rId127" Type="http://schemas.openxmlformats.org/officeDocument/2006/relationships/hyperlink" Target="https://www.has-sante.fr/jcms/p_3610208/fr/cytomegalovirus-cmv-chez-la-femme-enceinte-la-has-recommande-un-depistage-systematique-pour-toutes-a-reevaluer-apres-3-ans-de-mise-en-oeuvre"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jorf/id/JORFTEXT000051669698" TargetMode="External"/><Relationship Id="rId52" Type="http://schemas.openxmlformats.org/officeDocument/2006/relationships/hyperlink" Target="https://sante.gouv.fr/" TargetMode="External"/><Relationship Id="rId73" Type="http://schemas.openxmlformats.org/officeDocument/2006/relationships/hyperlink" Target="https://ansm.sante.fr/informations-de-securite/ixchiq-poudre-et-solvant-pour-solution-injectable-vaccin-contre-le-chikungunya-vivant-nouvelle-contre-indication-chez-les-patients-ages-de-65-ans-et-plus-mise-en-place-pendant-la-reevaluation-europeenne-du-vaccin" TargetMode="External"/><Relationship Id="rId78" Type="http://schemas.openxmlformats.org/officeDocument/2006/relationships/hyperlink" Target="https://www.ordre.pharmacien.fr/les-communications/focus-sur/les-actualites/que-peuvent-prescrire-les-infirmiers-en-pratique-avancee" TargetMode="External"/><Relationship Id="rId94" Type="http://schemas.openxmlformats.org/officeDocument/2006/relationships/hyperlink" Target="https://www.ordre.pharmacien.fr/les-communications/focus-sur/la-demographie/les-pharmaciens-panorama-au-1er-janvier-2025" TargetMode="External"/><Relationship Id="rId99" Type="http://schemas.openxmlformats.org/officeDocument/2006/relationships/hyperlink" Target="https://www.has-sante.fr/jcms/p_3609277/fr/vaccin-vimkunya-contre-le-chikungunya-a-la-reunion-et-a-mayotte-la-has-en-attente-des-donnees-complementaires" TargetMode="External"/><Relationship Id="rId101" Type="http://schemas.openxmlformats.org/officeDocument/2006/relationships/hyperlink" Target="https://www.lequotidiendupharmacien.fr/formation/specialites-medicales/infectiologie/chikungunya-seulement-6-000-vaccinations-la-reunion" TargetMode="External"/><Relationship Id="rId122" Type="http://schemas.openxmlformats.org/officeDocument/2006/relationships/hyperlink" Target="https://www.assurance-maladie.ameli.fr/presse/2025-06-16-cp-cds" TargetMode="External"/><Relationship Id="rId143" Type="http://schemas.openxmlformats.org/officeDocument/2006/relationships/hyperlink" Target="https://ansm.sante.fr/actualites/analogues-du-glp-1-indiques-dans-le-traitement-de-lobesite-lansm-fait-evoluer-leurs-conditions-de-prescription-et-de-delivrance" TargetMode="External"/><Relationship Id="rId148" Type="http://schemas.openxmlformats.org/officeDocument/2006/relationships/hyperlink" Target="https://www.hcsp.fr/Explore.cgi/avisrapportsdomaine?clefr=1435" TargetMode="External"/><Relationship Id="rId164" Type="http://schemas.openxmlformats.org/officeDocument/2006/relationships/hyperlink" Target="https://mailchi.mp/b4235dc2fb14/communique-presse-uspo-24062025?e=731af97cd6" TargetMode="External"/><Relationship Id="rId169" Type="http://schemas.openxmlformats.org/officeDocument/2006/relationships/hyperlink" Target="https://www.fspf.fr/plafonnement-des-remises-commerciales-les-pharmaciens-prets-au-bras-de-fer/" TargetMode="External"/><Relationship Id="rId185" Type="http://schemas.openxmlformats.org/officeDocument/2006/relationships/hyperlink" Target="https://www.lemoniteurdespharmacies.fr/profession/socio-professionnel/penuries-de-medicaments-une-affiche-pour-raisonner-les-patients-en-colere" TargetMode="External"/><Relationship Id="rId4" Type="http://schemas.openxmlformats.org/officeDocument/2006/relationships/webSettings" Target="webSettings.xml"/><Relationship Id="rId9" Type="http://schemas.openxmlformats.org/officeDocument/2006/relationships/hyperlink" Target="https://demat.social.gouv.fr/commencer/onic-stock" TargetMode="External"/><Relationship Id="rId180" Type="http://schemas.openxmlformats.org/officeDocument/2006/relationships/hyperlink" Target="https://657gg.r.a.d.sendibm1.com/mk/mr/sh/SMJz09SDriOHWPUdu9ZxkroEZuAV/3um7--v0otxT" TargetMode="External"/><Relationship Id="rId210" Type="http://schemas.openxmlformats.org/officeDocument/2006/relationships/hyperlink" Target="https://ansm.sante.fr/disponibilites-des-produits-de-sante/medicaments/rifadine-2-suspension-buvable-rifampicine" TargetMode="External"/><Relationship Id="rId215" Type="http://schemas.openxmlformats.org/officeDocument/2006/relationships/hyperlink" Target="https://mailchi.mp/b4235dc2fb14/communique-presse-uspo-24062025?e=731af97cd6" TargetMode="External"/><Relationship Id="rId236" Type="http://schemas.openxmlformats.org/officeDocument/2006/relationships/customXml" Target="../customXml/item3.xml"/><Relationship Id="rId26" Type="http://schemas.openxmlformats.org/officeDocument/2006/relationships/hyperlink" Target="https://peps.sante.gouv.fr/outils/guide_proced/guide.html" TargetMode="External"/><Relationship Id="rId231" Type="http://schemas.openxmlformats.org/officeDocument/2006/relationships/footer" Target="footer3.xml"/><Relationship Id="rId47" Type="http://schemas.openxmlformats.org/officeDocument/2006/relationships/hyperlink" Target="https://www.legifrance.gouv.fr/jorf/id/JORFTEXT000051806013" TargetMode="External"/><Relationship Id="rId68" Type="http://schemas.openxmlformats.org/officeDocument/2006/relationships/hyperlink" Target="https://ansm.sante.fr/actualites/tensions-en-sertraline-zoloft-et-generiques-lansm-accompagne-la-mise-a-disposition-de-preparations-magistrales" TargetMode="External"/><Relationship Id="rId89" Type="http://schemas.openxmlformats.org/officeDocument/2006/relationships/hyperlink" Target="https://www.lequotidiendupharmacien.fr/medicament-parapharmacie/medicaments-non-utilises-un-taux-de-collecte-record-porte-par-leco-responsabilite" TargetMode="External"/><Relationship Id="rId112" Type="http://schemas.openxmlformats.org/officeDocument/2006/relationships/hyperlink" Target="https://www.ameli.fr/pharmacien/actualites/securisation-du-circuit-de-facturation-du-medicament-utiliser-la-carte-vitale-est-crucial" TargetMode="External"/><Relationship Id="rId133" Type="http://schemas.openxmlformats.org/officeDocument/2006/relationships/hyperlink" Target="https://www.conseil-etat.fr/fr/arianeweb/CE/decision/2025-06-06/495797" TargetMode="External"/><Relationship Id="rId154" Type="http://schemas.openxmlformats.org/officeDocument/2006/relationships/hyperlink" Target="https://www.assurance-maladie.ameli.fr/presse/20250616-observatoire-delais-d-acces-medicaments-innovants" TargetMode="External"/><Relationship Id="rId175" Type="http://schemas.openxmlformats.org/officeDocument/2006/relationships/hyperlink" Target="https://www.ordre.pharmacien.fr/l-ordre/l-institution/les-elections-ordinales" TargetMode="External"/><Relationship Id="rId196"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200" Type="http://schemas.openxmlformats.org/officeDocument/2006/relationships/hyperlink" Target="https://ansm.sante.fr/disponibilites-des-produits-de-sante/medicaments/shingrix-poudre-et-suspension-pour-suspension-injectable-vaccin-zona-recombinant-avec-adjuvant-antigene-glycoproteine-e-du-virus-varicelle-zona-vzv-recombinant-avec-adjuvant-mammifere-hamster-cellules-cho" TargetMode="External"/><Relationship Id="rId16" Type="http://schemas.openxmlformats.org/officeDocument/2006/relationships/hyperlink" Target="https://peps.sante.gouv.fr/themes/subst_ven/subst.html" TargetMode="External"/><Relationship Id="rId221" Type="http://schemas.openxmlformats.org/officeDocument/2006/relationships/hyperlink" Target="https://ansm.sante.fr/disponibilites-des-produits-de-sante/medicaments/vitamine-b12-gerda-1000-ug-4-ml-solution-injectable-im-et-buvable-cyanocobalamine" TargetMode="External"/><Relationship Id="rId37" Type="http://schemas.openxmlformats.org/officeDocument/2006/relationships/hyperlink" Target="https://www.legifrance.gouv.fr/jorf/id/JORFTEXT000051734851" TargetMode="External"/><Relationship Id="rId58" Type="http://schemas.openxmlformats.org/officeDocument/2006/relationships/hyperlink" Target="https://sante.gouv.fr/actualites/presse/communiques-de-presse/article/protection-contre-le-covid-19-la-campagne-de-renouvellement-vaccinal-pour-les" TargetMode="External"/><Relationship Id="rId79" Type="http://schemas.openxmlformats.org/officeDocument/2006/relationships/hyperlink" Target="https://www.ordre.pharmacien.fr/les-communications/focus-sur/les-actualites/que-peuvent-prescrire-les-infirmiers-en-pratique-avancee" TargetMode="External"/><Relationship Id="rId102" Type="http://schemas.openxmlformats.org/officeDocument/2006/relationships/hyperlink" Target="https://mailchi.mp/7381ac364c3f/communique-presse-uspo-presse-16666404" TargetMode="External"/><Relationship Id="rId123" Type="http://schemas.openxmlformats.org/officeDocument/2006/relationships/hyperlink" Target="https://www.lemoniteurdespharmacies.fr/therapeutique/vigilances/premieres-infections-locales-au-chikungunya-dans-le-sud-de-la-france" TargetMode="External"/><Relationship Id="rId144" Type="http://schemas.openxmlformats.org/officeDocument/2006/relationships/hyperlink" Target="https://ansm.sante.fr/dossiers-thematiques/le-point-sur-vos-traitements" TargetMode="External"/><Relationship Id="rId90" Type="http://schemas.openxmlformats.org/officeDocument/2006/relationships/hyperlink" Target="https://www.pasteur.fr/fr/espace-presse/documents-presse/vigilance-actions-sante-publique-ciblees-s-imposent-face-epidemie-diphterie-qui-affecte-populations" TargetMode="External"/><Relationship Id="rId165" Type="http://schemas.openxmlformats.org/officeDocument/2006/relationships/hyperlink" Target="https://www.ccomptes.fr/fr/publications/groupe-bridge" TargetMode="External"/><Relationship Id="rId186" Type="http://schemas.openxmlformats.org/officeDocument/2006/relationships/hyperlink" Target="https://ansm.sante.fr/actualites/tensions-en-sertraline-zoloft-et-generiques-lansm-accompagne-la-mise-a-disposition-de-preparations-magistrales" TargetMode="External"/><Relationship Id="rId211" Type="http://schemas.openxmlformats.org/officeDocument/2006/relationships/hyperlink" Target="https://ansm.sante.fr/disponibilites-des-produits-de-sante/medicaments/rifinah-300-mg-150-mg-comprime-enrobe-isoniazid-rifampicine" TargetMode="External"/><Relationship Id="rId232" Type="http://schemas.openxmlformats.org/officeDocument/2006/relationships/fontTable" Target="fontTable.xml"/><Relationship Id="rId27" Type="http://schemas.openxmlformats.org/officeDocument/2006/relationships/hyperlink" Target="https://peps.sante.gouv.fr/textes_projets/projets.html" TargetMode="External"/><Relationship Id="rId48" Type="http://schemas.openxmlformats.org/officeDocument/2006/relationships/hyperlink" Target="https://www.legifrance.gouv.fr/jorf/id/JORFTEXT000051806032" TargetMode="External"/><Relationship Id="rId69" Type="http://schemas.openxmlformats.org/officeDocument/2006/relationships/hyperlink" Target="https://ansm.sante.fr/actualites/communique-levothyrox" TargetMode="External"/><Relationship Id="rId113" Type="http://schemas.openxmlformats.org/officeDocument/2006/relationships/hyperlink" Target="https://www.assurance-maladie.ameli.fr/presse/2025-06-11-cp-depenses-fin-avril-2025" TargetMode="External"/><Relationship Id="rId134" Type="http://schemas.openxmlformats.org/officeDocument/2006/relationships/hyperlink" Target="https://www.legifrance.gouv.fr/jorf/id/JORFTEXT000051253918" TargetMode="External"/><Relationship Id="rId80" Type="http://schemas.openxmlformats.org/officeDocument/2006/relationships/hyperlink" Target="https://www.ordre.pharmacien.fr/les-communications/focus-sur/les-actualites/traitements-de-l-epilepsie-les-patients-devront-faire-renouveler-leur-ordonnance-avant-le-30-juin" TargetMode="External"/><Relationship Id="rId155" Type="http://schemas.openxmlformats.org/officeDocument/2006/relationships/hyperlink" Target="https://www.quechoisir.org/action-ufc-que-choisir-fracture-sanitaire-en-10-ans-un-accroissement-intolerable-des-inegalites-d-acces-aux-soins-n167744/" TargetMode="External"/><Relationship Id="rId176" Type="http://schemas.openxmlformats.org/officeDocument/2006/relationships/hyperlink" Target="https://www.lemoniteurdespharmacies.fr/therapeutique/vigilances/desinformation-en-sante-les-mesures-du-gouvernement-peinent-a-convaincre" TargetMode="External"/><Relationship Id="rId197" Type="http://schemas.openxmlformats.org/officeDocument/2006/relationships/hyperlink" Target="https://ansm.sante.fr/disponibilites-des-produits-de-sante/medicaments/methotrexate-teva-10-pour-cent-5-g-50-ml-solution-injectable-methotrexate" TargetMode="External"/><Relationship Id="rId201" Type="http://schemas.openxmlformats.org/officeDocument/2006/relationships/hyperlink" Target="https://ansm.sante.fr/disponibilites-des-produits-de-sante/medicaments/rythmodan-250-mg-a-liberation-prolongee-comprime-enrobe-disopyramide-phosphate-de" TargetMode="External"/><Relationship Id="rId222" Type="http://schemas.openxmlformats.org/officeDocument/2006/relationships/hyperlink" Target="https://ansm.sante.fr/disponibilites-des-produits-de-sante/medicaments/boostrixtetra-suspension-injectable-en-seringue-preremplie-vaccin-diphterique-tetanique-coquelucheux-acellulaire-multicompose-et-poliomyelitique-inactive-adsorbe-a-teneur-reduite-en-antigenes-1" TargetMode="Externa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affichCode.do?cidTexte=LEGITEXT000006070633&amp;dateTexte=&amp;categorieLien=cid" TargetMode="External"/><Relationship Id="rId59" Type="http://schemas.openxmlformats.org/officeDocument/2006/relationships/hyperlink" Target="https://www.ema.europa.eu/fr/documents/product-information/comirnaty-epar-product-information_fr.pdf" TargetMode="External"/><Relationship Id="rId103" Type="http://schemas.openxmlformats.org/officeDocument/2006/relationships/hyperlink" Target="https://www.hcsp.fr/Explore.cgi/avisrapportsdomaine?clefr=1433" TargetMode="External"/><Relationship Id="rId124" Type="http://schemas.openxmlformats.org/officeDocument/2006/relationships/hyperlink" Target="https://sante.gouv.fr/actualites/presse/communiques-de-presse/article/preparation-estivale-du-systeme-de-sante-une-strategie-coordonnee-pour-garantir" TargetMode="External"/><Relationship Id="rId70" Type="http://schemas.openxmlformats.org/officeDocument/2006/relationships/hyperlink" Target="https://www.lemonde.fr/societe/article/2025/05/28/levothyrox-l-agence-nationale-du-medicament-mise-en-examen-pour-tromperie-se-pourvoit-en-cassation_6608984_3224.html" TargetMode="External"/><Relationship Id="rId91" Type="http://schemas.openxmlformats.org/officeDocument/2006/relationships/hyperlink" Target="https://www.pasteur.fr/fr/espace-presse/documents-presse/bacille-peste-attenue-sa-virulence-ce-qui-prolonge-duree-deux-grandes-pandemies" TargetMode="External"/><Relationship Id="rId145" Type="http://schemas.openxmlformats.org/officeDocument/2006/relationships/hyperlink" Target="https://ansm.sante.fr/actualites/les-beaux-jours-arrivent-que-devez-vous-savoir-sur-lutilisation-de-vos-produits-de-sante-en-ete" TargetMode="External"/><Relationship Id="rId166" Type="http://schemas.openxmlformats.org/officeDocument/2006/relationships/hyperlink" Target="https://www.santepubliquefrance.fr/maladies-et-traumatismes/maladies-a-transmission-vectorielle/chikungunya/documents/bulletin-national/chikungunya-dengue-et-zika-en-france-hexagonale.-bulletin-de-la-surveillance-renforcee-du-25-juin-2025" TargetMode="External"/><Relationship Id="rId187" Type="http://schemas.openxmlformats.org/officeDocument/2006/relationships/hyperlink" Target="https://ansm.sante.fr/actualites/tensions-dapprovisionnement-en-stylo-dadrenaline-anapen-recommandations-et-disponibilites-des-autres-stylos" TargetMode="External"/><Relationship Id="rId1" Type="http://schemas.openxmlformats.org/officeDocument/2006/relationships/numbering" Target="numbering.xml"/><Relationship Id="rId212" Type="http://schemas.openxmlformats.org/officeDocument/2006/relationships/hyperlink" Target="https://ansm.sante.fr/disponibilites-des-produits-de-sante/medicaments/combantrin-125-mg-comprime-pyrantel-embonate-de" TargetMode="External"/><Relationship Id="rId233" Type="http://schemas.openxmlformats.org/officeDocument/2006/relationships/theme" Target="theme/theme1.xml"/><Relationship Id="rId28" Type="http://schemas.openxmlformats.org/officeDocument/2006/relationships/hyperlink" Target="https://www.senat.fr/travaux-parlementaires/textes-legislatifs/la-loi-en-clair/proposition-de-loi-visant-a-renforcer-la-securite-des-professionnels-de-sante.html" TargetMode="External"/><Relationship Id="rId49" Type="http://schemas.openxmlformats.org/officeDocument/2006/relationships/hyperlink" Target="https://www.legifrance.gouv.fr/jorf/id/JORFTEXT000051806246" TargetMode="External"/><Relationship Id="rId114" Type="http://schemas.openxmlformats.org/officeDocument/2006/relationships/hyperlink" Target="https://www.ordre.pharmacien.fr/mediatheque/fichiers/communiques-de-presse/cp_elections-ordinales-2025_elections-du-bureau-du-conseil-central-a-de-l-ordre-national-des-pharmaciens-et-de-ses-representants-au-conseil-nationa" TargetMode="External"/><Relationship Id="rId60" Type="http://schemas.openxmlformats.org/officeDocument/2006/relationships/hyperlink" Target="https://www.academie-medecine.fr/covid-19-il-est-encore-temps-pour-la-vaccination-des-personnes-les-plus-a-risque-protegeons-les/" TargetMode="External"/><Relationship Id="rId81" Type="http://schemas.openxmlformats.org/officeDocument/2006/relationships/hyperlink" Target="https://sante.gouv.fr/actualites/presse/communiques-de-presse/article/sante-sexuelle-parler-de-tout-pour-la-sante-de-toutes-et-tous" TargetMode="External"/><Relationship Id="rId135" Type="http://schemas.openxmlformats.org/officeDocument/2006/relationships/hyperlink" Target="https://www.ameli.fr/pharmacien/actualites/biosimilaires-de-nouvelles-molecules-substituables-par-le-pharmacien" TargetMode="External"/><Relationship Id="rId156" Type="http://schemas.openxmlformats.org/officeDocument/2006/relationships/hyperlink" Target="https://www.assurance-maladie.ameli.fr/presse/2025-06-24-cp-presentation-rapport-charges-et-produits-2026" TargetMode="External"/><Relationship Id="rId177" Type="http://schemas.openxmlformats.org/officeDocument/2006/relationships/hyperlink" Target="https://sante.gouv.fr/actualites/presse/communiques-de-presse/article/fortes-chaleurs-activation-du-numero-vert-canicule-info-service-joignable-au-0" TargetMode="External"/><Relationship Id="rId198" Type="http://schemas.openxmlformats.org/officeDocument/2006/relationships/hyperlink" Target="https://ansm.sante.fr/disponibilites-des-produits-de-sante/medicaments/tiapridal-100-mg-2-ml-solution-injectable-tiapride-chlorhydrate-de" TargetMode="External"/><Relationship Id="rId202" Type="http://schemas.openxmlformats.org/officeDocument/2006/relationships/hyperlink" Target="https://ansm.sante.fr/disponibilites-des-produits-de-sante/medicaments/oseltamivir-zentiva-75-mg-gelule-oseltamivir" TargetMode="External"/><Relationship Id="rId223" Type="http://schemas.openxmlformats.org/officeDocument/2006/relationships/hyperlink" Target="https://ansm.sante.fr/disponibilites-des-produits-de-sante/medicaments/biltricide-600-mg-comprime-pellicule-quadrisecable-praziquante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51724919" TargetMode="External"/><Relationship Id="rId50" Type="http://schemas.openxmlformats.org/officeDocument/2006/relationships/hyperlink" Target="https://www.legifrance.gouv.fr/jorf/id/JORFTEXT000051806294" TargetMode="External"/><Relationship Id="rId104" Type="http://schemas.openxmlformats.org/officeDocument/2006/relationships/hyperlink" Target="https://www.ameli.fr/assure/actualites/antidiabetiques-une-periode-transitoire-permet-le-remboursement-des-patients-apres-avance-de-frais" TargetMode="External"/><Relationship Id="rId125" Type="http://schemas.openxmlformats.org/officeDocument/2006/relationships/hyperlink" Target="https://www.lemoniteurdespharmacies.fr/legislation/dispensation/antalgiques-opioides-un-report-de-prescription-sur-les-medicaments-a-base-de-poudre-dopium" TargetMode="External"/><Relationship Id="rId146" Type="http://schemas.openxmlformats.org/officeDocument/2006/relationships/hyperlink" Target="https://ansm.sante.fr/dossiers-thematiques/antidepresseurs" TargetMode="External"/><Relationship Id="rId167" Type="http://schemas.openxmlformats.org/officeDocument/2006/relationships/hyperlink" Target="https://www.lemonde.fr/sante/article/2025/06/25/chikungunya-huit-cas-autochtones-enregistres-en-metropole-un-niveau-jamais-vu-aussi-tot-dans-l-annee_6615863_1651302.html" TargetMode="External"/><Relationship Id="rId188" Type="http://schemas.openxmlformats.org/officeDocument/2006/relationships/hyperlink" Target="https://ansm.sante.fr/disponibilites-des-produits-de-sante/medicaments/jext-300-microgrammes-solution-injectable-en-stylo-prerempli-adrenaline-tartrate-d" TargetMode="External"/><Relationship Id="rId71" Type="http://schemas.openxmlformats.org/officeDocument/2006/relationships/hyperlink" Target="https://657gg.r.a.d.sendibm1.com/mk/mr/sh/SMJz09SDriOHWPUdu9ZxkroEZuAV/2qWs69IXq9wx" TargetMode="External"/><Relationship Id="rId92" Type="http://schemas.openxmlformats.org/officeDocument/2006/relationships/hyperlink" Target="https://www.pasteur.fr/fr/espace-presse/documents-presse/revelations-histoire-lepre-amerique" TargetMode="External"/><Relationship Id="rId213" Type="http://schemas.openxmlformats.org/officeDocument/2006/relationships/hyperlink" Target="https://ansm.sante.fr/disponibilites-des-produits-de-sante/medicaments/sinemet-100-mg-10-mg-comprime-levodopa-carbidopa" TargetMode="External"/><Relationship Id="rId234" Type="http://schemas.openxmlformats.org/officeDocument/2006/relationships/customXml" Target="../customXml/item1.xml"/><Relationship Id="rId2" Type="http://schemas.openxmlformats.org/officeDocument/2006/relationships/styles" Target="styles.xml"/><Relationship Id="rId29" Type="http://schemas.openxmlformats.org/officeDocument/2006/relationships/hyperlink" Target="https://peps.sante.gouv.fr/outils/docu/texto.xlsm" TargetMode="External"/><Relationship Id="rId40" Type="http://schemas.openxmlformats.org/officeDocument/2006/relationships/hyperlink" Target="https://portail.tessadoc.social.gouv.fr/recherche/viewnotice/id/977189" TargetMode="External"/><Relationship Id="rId115" Type="http://schemas.openxmlformats.org/officeDocument/2006/relationships/hyperlink" Target="https://657gg.r.sp1-brevo.net/mk/mr/sh/SMJz09SDriOHWPUdu9ZxkroEZuAV/8XNx_vEJrwW2" TargetMode="External"/><Relationship Id="rId136" Type="http://schemas.openxmlformats.org/officeDocument/2006/relationships/hyperlink" Target="https://www.ordre.pharmacien.fr/mediatheque/fichiers/documents-pages/referentiel-d-evaluation-des-demandes-d-autorisation-de-pharmacies-a-usage-interieur-2025" TargetMode="External"/><Relationship Id="rId157" Type="http://schemas.openxmlformats.org/officeDocument/2006/relationships/hyperlink" Target="https://www.lemonde.fr/societe/article/2025/06/25/depenses-de-sante-le-gouvernement-prevoit-1-7-milliard-d-euros-d-economies-en-2025_6615864_3224.html" TargetMode="External"/><Relationship Id="rId178" Type="http://schemas.openxmlformats.org/officeDocument/2006/relationships/hyperlink" Target="https://ansm.sante.fr/actualites/medicaments-de-linsomnie-des-boites-de-zopiclone-zolpidem-et-nitrazepam-avec-moins-de-comprimes-pour-un-meilleur-usage" TargetMode="External"/><Relationship Id="rId61" Type="http://schemas.openxmlformats.org/officeDocument/2006/relationships/hyperlink" Target="http://peps.intranet.sante.gouv.fr/actu/actualites.html" TargetMode="External"/><Relationship Id="rId82" Type="http://schemas.openxmlformats.org/officeDocument/2006/relationships/hyperlink" Target="https://ansm.sante.fr/vos-demarches/industriel/appel-a-candidatures" TargetMode="External"/><Relationship Id="rId199" Type="http://schemas.openxmlformats.org/officeDocument/2006/relationships/hyperlink" Target="https://ansm.sante.fr/informations-de-securite/tiapridal-100-mg-2-ml-tiapride-chlorhydrate-solution-injectable-rupture-de-stock-jusqua-fin-dannee-2025" TargetMode="External"/><Relationship Id="rId203" Type="http://schemas.openxmlformats.org/officeDocument/2006/relationships/hyperlink" Target="https://ansm.sante.fr/disponibilites-des-produits-de-sante/medicaments/rifamycine-chibret-1000-000-ui-pour-cent-collyre-en-solution-rifamycine-sodique" TargetMode="External"/><Relationship Id="rId19" Type="http://schemas.openxmlformats.org/officeDocument/2006/relationships/hyperlink" Target="https://peps.sante.gouv.fr/themes/subst_ven/subst.html" TargetMode="External"/><Relationship Id="rId224" Type="http://schemas.openxmlformats.org/officeDocument/2006/relationships/hyperlink" Target="https://ansm.sante.fr/disponibilites-des-produits-de-sante/medicaments/rythmodan-100-mg-gelule-disopyramide-phosphate-de" TargetMode="External"/><Relationship Id="rId30" Type="http://schemas.openxmlformats.org/officeDocument/2006/relationships/hyperlink" Target="https://www.legifrance.gouv.fr/jorf/id/JORFTEXT000051669655" TargetMode="External"/><Relationship Id="rId105" Type="http://schemas.openxmlformats.org/officeDocument/2006/relationships/hyperlink" Target="https://www.dastri.fr/semaine-de-lallergie-24-29-juin/" TargetMode="External"/><Relationship Id="rId126" Type="http://schemas.openxmlformats.org/officeDocument/2006/relationships/hyperlink" Target="https://ansm.sante.fr/actualites/point-de-situation-sur-les-traitements-par-fluoropyrimidines-et-la-recherche-obligatoire-dun-deficit-en-dpd" TargetMode="External"/><Relationship Id="rId147" Type="http://schemas.openxmlformats.org/officeDocument/2006/relationships/hyperlink" Target="https://www.lemoniteurdespharmacies.fr/profession/socio-professionnel/economie-officinale-les-remises-sur-les-generiques-divisees-par-deux" TargetMode="External"/><Relationship Id="rId168" Type="http://schemas.openxmlformats.org/officeDocument/2006/relationships/hyperlink" Target="https://mailchi.mp/3b33b6596e58/appel-la-greve-illimitee-des-gardes-2025" TargetMode="External"/><Relationship Id="rId51" Type="http://schemas.openxmlformats.org/officeDocument/2006/relationships/hyperlink" Target="https://bulletins-officiels.social.gouv.fr/" TargetMode="External"/><Relationship Id="rId72" Type="http://schemas.openxmlformats.org/officeDocument/2006/relationships/hyperlink" Target="https://ansm.sante.fr/actualites/retour-dinformation-sur-le-prac-de-mai-2025-5-8-mai" TargetMode="External"/><Relationship Id="rId93" Type="http://schemas.openxmlformats.org/officeDocument/2006/relationships/hyperlink" Target="https://www.pasteur.fr/fr/espace-presse/documents-presse/lancement-du-projet-european-vaccine-hub-institut-pasteur-poste-innovation-vaccinale-europeenne" TargetMode="External"/><Relationship Id="rId189" Type="http://schemas.openxmlformats.org/officeDocument/2006/relationships/hyperlink" Target="https://ansm.sante.fr/disponibilites-des-produits-de-sante/medicaments/specialites-a-base-de-venlafaxine-lp-37-5-mg-et-lp-75-mg-en-gelule-a-liberation-prolongee-venlafaxine" TargetMode="External"/><Relationship Id="rId3" Type="http://schemas.openxmlformats.org/officeDocument/2006/relationships/settings" Target="settings.xml"/><Relationship Id="rId214" Type="http://schemas.openxmlformats.org/officeDocument/2006/relationships/hyperlink" Target="https://ansm.sante.fr/disponibilites-des-produits-de-sante/medicaments/imogam-rage-150-ui-ml-solution-injectable-immunoglobuline-humaine-rabique" TargetMode="External"/><Relationship Id="rId235" Type="http://schemas.openxmlformats.org/officeDocument/2006/relationships/customXml" Target="../customXml/item2.xml"/><Relationship Id="rId116" Type="http://schemas.openxmlformats.org/officeDocument/2006/relationships/hyperlink" Target="https://www.lemoniteurdespharmacies.fr/legislation/droit-du-travail/licenciement/le-titulaire-navait-pas-verifie-le-diplome-de-son-preparateur" TargetMode="External"/><Relationship Id="rId137" Type="http://schemas.openxmlformats.org/officeDocument/2006/relationships/hyperlink" Target="https://www.ordre.pharmacien.fr/les-communications/focus-sur/les-actualites/referentiel-d-evaluation-des-demandes-d-autorisation-de-pharmacies-a-usage-interieur-actualisation-2025" TargetMode="External"/><Relationship Id="rId158" Type="http://schemas.openxmlformats.org/officeDocument/2006/relationships/hyperlink" Target="https://www.lemonde.fr/realites-biomedicales/article/2025/06/24/changement-de-couleur-des-yeux-a-visee-esthetique-ne-pas-meconnaitre-les-risques-de-la-keratopigmentation_6615642_6579630.htm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5657D5-DC99-44C6-A72D-5807B894844A}"/>
</file>

<file path=customXml/itemProps2.xml><?xml version="1.0" encoding="utf-8"?>
<ds:datastoreItem xmlns:ds="http://schemas.openxmlformats.org/officeDocument/2006/customXml" ds:itemID="{8110D1F6-B1AA-4C11-AD3A-89E3AF93839E}"/>
</file>

<file path=customXml/itemProps3.xml><?xml version="1.0" encoding="utf-8"?>
<ds:datastoreItem xmlns:ds="http://schemas.openxmlformats.org/officeDocument/2006/customXml" ds:itemID="{03EEF1DE-C617-4249-AF6F-7CC4D7454D64}"/>
</file>

<file path=docProps/app.xml><?xml version="1.0" encoding="utf-8"?>
<Properties xmlns="http://schemas.openxmlformats.org/officeDocument/2006/extended-properties" xmlns:vt="http://schemas.openxmlformats.org/officeDocument/2006/docPropsVTypes">
  <Template>mois-xx.dotx</Template>
  <TotalTime>7365</TotalTime>
  <Pages>32</Pages>
  <Words>14390</Words>
  <Characters>133107</Characters>
  <Application>Microsoft Office Word</Application>
  <DocSecurity>0</DocSecurity>
  <Lines>1109</Lines>
  <Paragraphs>294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147203</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53</cp:revision>
  <cp:lastPrinted>2018-11-02T10:29:00Z</cp:lastPrinted>
  <dcterms:created xsi:type="dcterms:W3CDTF">2025-05-28T13:07:00Z</dcterms:created>
  <dcterms:modified xsi:type="dcterms:W3CDTF">2025-07-01T07:58:00Z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