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99C0" w14:textId="77777777" w:rsidR="00C30F6C" w:rsidRDefault="00072D49">
      <w:r>
        <w:rPr>
          <w:noProof/>
        </w:rPr>
        <w:drawing>
          <wp:anchor distT="0" distB="0" distL="114300" distR="114300" simplePos="0" relativeHeight="251657728" behindDoc="1" locked="0" layoutInCell="1" allowOverlap="1" wp14:anchorId="66066005" wp14:editId="1D9E8845">
            <wp:simplePos x="0" y="0"/>
            <wp:positionH relativeFrom="column">
              <wp:posOffset>-556260</wp:posOffset>
            </wp:positionH>
            <wp:positionV relativeFrom="paragraph">
              <wp:posOffset>-628015</wp:posOffset>
            </wp:positionV>
            <wp:extent cx="7584440" cy="2409825"/>
            <wp:effectExtent l="0" t="0" r="0" b="0"/>
            <wp:wrapNone/>
            <wp:docPr id="4"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444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32E26" w14:textId="77777777" w:rsidR="00C30F6C" w:rsidRDefault="00C30F6C"/>
    <w:p w14:paraId="6BAE21A6" w14:textId="77777777" w:rsidR="00C30F6C" w:rsidRDefault="00C30F6C"/>
    <w:p w14:paraId="124DBFD7" w14:textId="77777777" w:rsidR="00C30F6C" w:rsidRDefault="00C30F6C">
      <w:pPr>
        <w:rPr>
          <w:noProof/>
        </w:rPr>
      </w:pPr>
    </w:p>
    <w:p w14:paraId="4BC54930" w14:textId="77777777" w:rsidR="00AC1EE8" w:rsidRDefault="00AC1EE8"/>
    <w:p w14:paraId="6A95851C" w14:textId="77777777" w:rsidR="00C30F6C" w:rsidRDefault="00C30F6C"/>
    <w:p w14:paraId="052078BD" w14:textId="77777777" w:rsidR="00C30F6C" w:rsidRDefault="00C30F6C"/>
    <w:p w14:paraId="49C49DE9" w14:textId="77777777" w:rsidR="00C30F6C" w:rsidRDefault="00C30F6C"/>
    <w:p w14:paraId="16EAD6C7" w14:textId="77777777" w:rsidR="00C30F6C" w:rsidRDefault="00C30F6C"/>
    <w:p w14:paraId="4A3E4FAF" w14:textId="77777777" w:rsidR="00C30F6C" w:rsidRDefault="00C30F6C"/>
    <w:p w14:paraId="5383B9AD" w14:textId="77777777" w:rsidR="00C30F6C" w:rsidRDefault="00C30F6C"/>
    <w:p w14:paraId="7F76F829" w14:textId="77777777" w:rsidR="00C30F6C" w:rsidRDefault="00C30F6C"/>
    <w:p w14:paraId="121B46B1" w14:textId="77777777" w:rsidR="00AC1EE8" w:rsidRDefault="00072D49">
      <w:r>
        <w:rPr>
          <w:noProof/>
        </w:rPr>
        <mc:AlternateContent>
          <mc:Choice Requires="wps">
            <w:drawing>
              <wp:anchor distT="0" distB="0" distL="114300" distR="114300" simplePos="0" relativeHeight="251656704" behindDoc="0" locked="0" layoutInCell="0" allowOverlap="1" wp14:anchorId="65DE7A7C" wp14:editId="230DC276">
                <wp:simplePos x="0" y="0"/>
                <wp:positionH relativeFrom="column">
                  <wp:posOffset>1077595</wp:posOffset>
                </wp:positionH>
                <wp:positionV relativeFrom="paragraph">
                  <wp:posOffset>123190</wp:posOffset>
                </wp:positionV>
                <wp:extent cx="4251960" cy="1181735"/>
                <wp:effectExtent l="0" t="0" r="0" b="0"/>
                <wp:wrapNone/>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1181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A11CC" w14:textId="77777777" w:rsidR="004568FE" w:rsidRPr="00624158" w:rsidRDefault="004568FE" w:rsidP="004568FE">
                            <w:pPr>
                              <w:spacing w:before="120"/>
                              <w:jc w:val="center"/>
                              <w:rPr>
                                <w:rFonts w:ascii="Century Gothic" w:eastAsia="Adobe Heiti Std R" w:hAnsi="Century Gothic" w:cs="Arial"/>
                                <w:b/>
                                <w:color w:val="00A000"/>
                                <w:spacing w:val="88"/>
                                <w:sz w:val="47"/>
                                <w:szCs w:val="47"/>
                              </w:rPr>
                            </w:pPr>
                            <w:r w:rsidRPr="00624158">
                              <w:rPr>
                                <w:rFonts w:ascii="Century Gothic" w:eastAsia="Adobe Heiti Std R" w:hAnsi="Century Gothic" w:cs="Arial"/>
                                <w:b/>
                                <w:color w:val="00A000"/>
                                <w:spacing w:val="88"/>
                                <w:sz w:val="47"/>
                                <w:szCs w:val="47"/>
                              </w:rPr>
                              <w:t>LA LETTRE MENSUELLE</w:t>
                            </w:r>
                          </w:p>
                          <w:p w14:paraId="2CB982FF" w14:textId="1E4E3E1C" w:rsidR="004568FE" w:rsidRPr="00624158" w:rsidRDefault="00130A78" w:rsidP="004568FE">
                            <w:pPr>
                              <w:jc w:val="center"/>
                              <w:rPr>
                                <w:rFonts w:ascii="Century Gothic" w:eastAsia="Adobe Heiti Std R" w:hAnsi="Century Gothic" w:cs="Arial"/>
                                <w:color w:val="00A000"/>
                                <w:sz w:val="28"/>
                                <w:szCs w:val="28"/>
                              </w:rPr>
                            </w:pPr>
                            <w:r>
                              <w:rPr>
                                <w:rFonts w:ascii="Century Gothic" w:eastAsia="Adobe Heiti Std R" w:hAnsi="Century Gothic" w:cs="Arial"/>
                                <w:color w:val="00A000"/>
                                <w:sz w:val="28"/>
                                <w:szCs w:val="28"/>
                              </w:rPr>
                              <w:t>JUIN</w:t>
                            </w:r>
                            <w:r w:rsidR="00126647">
                              <w:rPr>
                                <w:rFonts w:ascii="Century Gothic" w:eastAsia="Adobe Heiti Std R" w:hAnsi="Century Gothic" w:cs="Arial"/>
                                <w:color w:val="00A000"/>
                                <w:sz w:val="28"/>
                                <w:szCs w:val="28"/>
                              </w:rPr>
                              <w:t xml:space="preserve"> 20</w:t>
                            </w:r>
                            <w:r>
                              <w:rPr>
                                <w:rFonts w:ascii="Century Gothic" w:eastAsia="Adobe Heiti Std R" w:hAnsi="Century Gothic" w:cs="Arial"/>
                                <w:color w:val="00A000"/>
                                <w:sz w:val="28"/>
                                <w:szCs w:val="28"/>
                              </w:rPr>
                              <w:t>26</w:t>
                            </w:r>
                          </w:p>
                          <w:p w14:paraId="63E339D7" w14:textId="77777777" w:rsidR="00DD6865" w:rsidRPr="007575DF" w:rsidRDefault="00DD6865" w:rsidP="00980EF0">
                            <w:pPr>
                              <w:jc w:val="center"/>
                              <w:rPr>
                                <w:rFonts w:ascii="Century Gothic" w:eastAsia="Adobe Heiti Std R" w:hAnsi="Century Gothic" w:cs="Arial"/>
                                <w:color w:val="00A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E7A7C" id="_x0000_t202" coordsize="21600,21600" o:spt="202" path="m,l,21600r21600,l21600,xe">
                <v:stroke joinstyle="miter"/>
                <v:path gradientshapeok="t" o:connecttype="rect"/>
              </v:shapetype>
              <v:shape id="Text Box 36" o:spid="_x0000_s1026" type="#_x0000_t202" style="position:absolute;margin-left:84.85pt;margin-top:9.7pt;width:334.8pt;height:9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" o:allowincell="f" filled="f" stroked="f">
                <v:textbox>
                  <w:txbxContent>
                    <w:p w14:paraId="16EA11CC" w14:textId="77777777" w:rsidR="004568FE" w:rsidRPr="00624158" w:rsidRDefault="004568FE" w:rsidP="004568FE">
                      <w:pPr>
                        <w:spacing w:before="120"/>
                        <w:jc w:val="center"/>
                        <w:rPr>
                          <w:rFonts w:ascii="Century Gothic" w:eastAsia="Adobe Heiti Std R" w:hAnsi="Century Gothic" w:cs="Arial"/>
                          <w:b/>
                          <w:color w:val="00A000"/>
                          <w:spacing w:val="88"/>
                          <w:sz w:val="47"/>
                          <w:szCs w:val="47"/>
                        </w:rPr>
                      </w:pPr>
                      <w:r w:rsidRPr="00624158">
                        <w:rPr>
                          <w:rFonts w:ascii="Century Gothic" w:eastAsia="Adobe Heiti Std R" w:hAnsi="Century Gothic" w:cs="Arial"/>
                          <w:b/>
                          <w:color w:val="00A000"/>
                          <w:spacing w:val="88"/>
                          <w:sz w:val="47"/>
                          <w:szCs w:val="47"/>
                        </w:rPr>
                        <w:t>LA LETTRE MENSUELLE</w:t>
                      </w:r>
                    </w:p>
                    <w:p w14:paraId="2CB982FF" w14:textId="1E4E3E1C" w:rsidR="004568FE" w:rsidRPr="00624158" w:rsidRDefault="00130A78" w:rsidP="004568FE">
                      <w:pPr>
                        <w:jc w:val="center"/>
                        <w:rPr>
                          <w:rFonts w:ascii="Century Gothic" w:eastAsia="Adobe Heiti Std R" w:hAnsi="Century Gothic" w:cs="Arial"/>
                          <w:color w:val="00A000"/>
                          <w:sz w:val="28"/>
                          <w:szCs w:val="28"/>
                        </w:rPr>
                      </w:pPr>
                      <w:r>
                        <w:rPr>
                          <w:rFonts w:ascii="Century Gothic" w:eastAsia="Adobe Heiti Std R" w:hAnsi="Century Gothic" w:cs="Arial"/>
                          <w:color w:val="00A000"/>
                          <w:sz w:val="28"/>
                          <w:szCs w:val="28"/>
                        </w:rPr>
                        <w:t>JUIN</w:t>
                      </w:r>
                      <w:r w:rsidR="00126647">
                        <w:rPr>
                          <w:rFonts w:ascii="Century Gothic" w:eastAsia="Adobe Heiti Std R" w:hAnsi="Century Gothic" w:cs="Arial"/>
                          <w:color w:val="00A000"/>
                          <w:sz w:val="28"/>
                          <w:szCs w:val="28"/>
                        </w:rPr>
                        <w:t xml:space="preserve"> 20</w:t>
                      </w:r>
                      <w:r>
                        <w:rPr>
                          <w:rFonts w:ascii="Century Gothic" w:eastAsia="Adobe Heiti Std R" w:hAnsi="Century Gothic" w:cs="Arial"/>
                          <w:color w:val="00A000"/>
                          <w:sz w:val="28"/>
                          <w:szCs w:val="28"/>
                        </w:rPr>
                        <w:t>26</w:t>
                      </w:r>
                    </w:p>
                    <w:p w14:paraId="63E339D7" w14:textId="77777777" w:rsidR="00DD6865" w:rsidRPr="007575DF" w:rsidRDefault="00DD6865" w:rsidP="00980EF0">
                      <w:pPr>
                        <w:jc w:val="center"/>
                        <w:rPr>
                          <w:rFonts w:ascii="Century Gothic" w:eastAsia="Adobe Heiti Std R" w:hAnsi="Century Gothic" w:cs="Arial"/>
                          <w:color w:val="00A000"/>
                          <w:sz w:val="28"/>
                          <w:szCs w:val="28"/>
                        </w:rPr>
                      </w:pPr>
                    </w:p>
                  </w:txbxContent>
                </v:textbox>
              </v:shape>
            </w:pict>
          </mc:Fallback>
        </mc:AlternateContent>
      </w:r>
    </w:p>
    <w:p w14:paraId="3B73A947" w14:textId="77777777" w:rsidR="00665ACB" w:rsidRDefault="00665ACB" w:rsidP="00AC1EE8">
      <w:pPr>
        <w:pStyle w:val="Default"/>
        <w:jc w:val="both"/>
        <w:rPr>
          <w:color w:val="FF0000"/>
        </w:rPr>
      </w:pPr>
    </w:p>
    <w:p w14:paraId="5F31CC60" w14:textId="77777777" w:rsidR="00665ACB" w:rsidRDefault="00665ACB" w:rsidP="00AC1EE8">
      <w:pPr>
        <w:pStyle w:val="Default"/>
        <w:jc w:val="both"/>
        <w:rPr>
          <w:color w:val="FF0000"/>
        </w:rPr>
      </w:pPr>
    </w:p>
    <w:p w14:paraId="147A78F0" w14:textId="77777777" w:rsidR="00665ACB" w:rsidRDefault="00665ACB" w:rsidP="00AC1EE8">
      <w:pPr>
        <w:pStyle w:val="Default"/>
        <w:jc w:val="both"/>
        <w:rPr>
          <w:color w:val="FF0000"/>
        </w:rPr>
      </w:pPr>
    </w:p>
    <w:p w14:paraId="397E3E8B" w14:textId="77777777" w:rsidR="00DD6865" w:rsidRDefault="00DD6865" w:rsidP="00AC1EE8">
      <w:pPr>
        <w:pStyle w:val="Default"/>
        <w:jc w:val="both"/>
        <w:rPr>
          <w:color w:val="FF0000"/>
        </w:rPr>
      </w:pPr>
    </w:p>
    <w:p w14:paraId="3B322C8B" w14:textId="77777777" w:rsidR="00DD6865" w:rsidRDefault="00DD6865" w:rsidP="00AC1EE8">
      <w:pPr>
        <w:pStyle w:val="Default"/>
        <w:jc w:val="both"/>
        <w:rPr>
          <w:color w:val="FF0000"/>
        </w:rPr>
      </w:pPr>
    </w:p>
    <w:p w14:paraId="0EE3A65E" w14:textId="77777777" w:rsidR="00624158" w:rsidRDefault="00072D49" w:rsidP="00AC1EE8">
      <w:pPr>
        <w:pStyle w:val="Default"/>
        <w:jc w:val="both"/>
        <w:rPr>
          <w:color w:val="FF0000"/>
        </w:rPr>
      </w:pPr>
      <w:r>
        <w:rPr>
          <w:noProof/>
        </w:rPr>
        <w:drawing>
          <wp:anchor distT="0" distB="0" distL="114300" distR="114300" simplePos="0" relativeHeight="251658752" behindDoc="1" locked="0" layoutInCell="1" allowOverlap="1" wp14:anchorId="61E9F36B" wp14:editId="672C45CE">
            <wp:simplePos x="0" y="0"/>
            <wp:positionH relativeFrom="column">
              <wp:posOffset>0</wp:posOffset>
            </wp:positionH>
            <wp:positionV relativeFrom="paragraph">
              <wp:posOffset>0</wp:posOffset>
            </wp:positionV>
            <wp:extent cx="5723890" cy="4914265"/>
            <wp:effectExtent l="0" t="0" r="0" b="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491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21DC5" w14:textId="77777777" w:rsidR="00F27632" w:rsidRDefault="00285602" w:rsidP="004568FE">
      <w:pPr>
        <w:pStyle w:val="Default"/>
        <w:jc w:val="both"/>
        <w:rPr>
          <w:color w:val="FF0000"/>
        </w:rPr>
      </w:pPr>
      <w:r w:rsidRPr="00672CE5">
        <w:rPr>
          <w:b/>
          <w:color w:val="538135"/>
        </w:rPr>
        <w:t>Thème</w:t>
      </w:r>
      <w:r w:rsidR="002750B9" w:rsidRPr="00672CE5">
        <w:rPr>
          <w:b/>
          <w:color w:val="538135"/>
        </w:rPr>
        <w:t>s</w:t>
      </w:r>
      <w:r w:rsidR="004568FE" w:rsidRPr="00672CE5">
        <w:rPr>
          <w:b/>
          <w:color w:val="538135"/>
        </w:rPr>
        <w:t xml:space="preserve"> mis à jour</w:t>
      </w:r>
      <w:r w:rsidR="004568FE" w:rsidRPr="00672CE5">
        <w:rPr>
          <w:b/>
          <w:color w:val="669966"/>
        </w:rPr>
        <w:t xml:space="preserve"> </w:t>
      </w:r>
      <w:r w:rsidR="00F27632">
        <w:rPr>
          <w:color w:val="FF0000"/>
          <w:highlight w:val="yellow"/>
        </w:rPr>
        <w:t>(l</w:t>
      </w:r>
      <w:r w:rsidR="00F27632" w:rsidRPr="0051197F">
        <w:rPr>
          <w:color w:val="FF0000"/>
          <w:highlight w:val="yellow"/>
        </w:rPr>
        <w:t xml:space="preserve">es ajouts sont </w:t>
      </w:r>
      <w:r w:rsidR="00F27632" w:rsidRPr="001313D8">
        <w:rPr>
          <w:color w:val="FF0000"/>
          <w:highlight w:val="yellow"/>
        </w:rPr>
        <w:t>surlignés</w:t>
      </w:r>
      <w:r w:rsidR="001313D8" w:rsidRPr="001313D8">
        <w:rPr>
          <w:color w:val="FF0000"/>
          <w:highlight w:val="yellow"/>
        </w:rPr>
        <w:t xml:space="preserve"> </w:t>
      </w:r>
      <w:r w:rsidR="001313D8">
        <w:rPr>
          <w:color w:val="FF0000"/>
          <w:highlight w:val="yellow"/>
        </w:rPr>
        <w:t xml:space="preserve">en jaune </w:t>
      </w:r>
      <w:r w:rsidR="001313D8" w:rsidRPr="001313D8">
        <w:rPr>
          <w:color w:val="FF0000"/>
          <w:highlight w:val="yellow"/>
        </w:rPr>
        <w:t>dans le thème</w:t>
      </w:r>
      <w:r w:rsidR="00F27632" w:rsidRPr="001313D8">
        <w:rPr>
          <w:color w:val="FF0000"/>
          <w:highlight w:val="yellow"/>
        </w:rPr>
        <w:t>)</w:t>
      </w:r>
      <w:r w:rsidR="00F27632">
        <w:rPr>
          <w:color w:val="FF0000"/>
        </w:rPr>
        <w:t> :</w:t>
      </w:r>
    </w:p>
    <w:p w14:paraId="0AECDC32" w14:textId="77777777" w:rsidR="00EC7CB4" w:rsidRDefault="00EC7CB4" w:rsidP="004568FE">
      <w:pPr>
        <w:pStyle w:val="Default"/>
        <w:jc w:val="both"/>
        <w:rPr>
          <w:color w:val="FF0000"/>
        </w:rPr>
      </w:pPr>
    </w:p>
    <w:p w14:paraId="05AFEFE7" w14:textId="77777777" w:rsidR="00510E59" w:rsidRDefault="00510E59" w:rsidP="00510E59">
      <w:pPr>
        <w:pStyle w:val="Default"/>
        <w:jc w:val="both"/>
        <w:rPr>
          <w:color w:val="538135"/>
          <w:sz w:val="20"/>
        </w:rPr>
      </w:pPr>
    </w:p>
    <w:p w14:paraId="7E4A0F28" w14:textId="1DA10505" w:rsidR="00510E59" w:rsidRPr="00F24AA7" w:rsidRDefault="00510E59" w:rsidP="00510E59">
      <w:pPr>
        <w:pStyle w:val="Default"/>
        <w:jc w:val="both"/>
        <w:rPr>
          <w:rStyle w:val="Lienhypertexte"/>
        </w:rPr>
      </w:pPr>
      <w:r>
        <w:rPr>
          <w:rStyle w:val="Lienhypertexte"/>
        </w:rPr>
        <w:fldChar w:fldCharType="begin"/>
      </w:r>
      <w:r>
        <w:rPr>
          <w:rStyle w:val="Lienhypertexte"/>
        </w:rPr>
        <w:instrText>HYPERLINK "https://peps.sante.gouv.fr/themes/med_environnement/med_environnement.html"</w:instrText>
      </w:r>
      <w:r>
        <w:rPr>
          <w:rStyle w:val="Lienhypertexte"/>
        </w:rPr>
      </w:r>
      <w:r>
        <w:rPr>
          <w:rStyle w:val="Lienhypertexte"/>
        </w:rPr>
        <w:fldChar w:fldCharType="separate"/>
      </w:r>
      <w:r>
        <w:rPr>
          <w:rStyle w:val="Lienhypertexte"/>
        </w:rPr>
        <w:t>Médicaments et environnement</w:t>
      </w:r>
    </w:p>
    <w:p w14:paraId="2A0646F3" w14:textId="77777777" w:rsidR="00510E59" w:rsidRPr="00510E59" w:rsidRDefault="00510E59" w:rsidP="00510E59">
      <w:pPr>
        <w:pStyle w:val="Default"/>
        <w:jc w:val="both"/>
        <w:rPr>
          <w:color w:val="538135"/>
          <w:sz w:val="20"/>
        </w:rPr>
      </w:pPr>
      <w:r>
        <w:rPr>
          <w:rStyle w:val="Lienhypertexte"/>
        </w:rPr>
        <w:fldChar w:fldCharType="end"/>
      </w:r>
      <w:r>
        <w:rPr>
          <w:color w:val="538135"/>
          <w:sz w:val="20"/>
        </w:rPr>
        <w:t xml:space="preserve">- </w:t>
      </w:r>
      <w:r w:rsidRPr="00510E59">
        <w:rPr>
          <w:color w:val="538135"/>
          <w:sz w:val="20"/>
        </w:rPr>
        <w:t xml:space="preserve">Les médicaments que nous consommons ne disparaissent pas complètement après usage. </w:t>
      </w:r>
    </w:p>
    <w:p w14:paraId="26597E31" w14:textId="3C62C017" w:rsidR="00510E59" w:rsidRPr="00510E59" w:rsidRDefault="00510E59" w:rsidP="00510E59">
      <w:pPr>
        <w:pStyle w:val="Default"/>
        <w:jc w:val="both"/>
        <w:rPr>
          <w:color w:val="538135"/>
          <w:sz w:val="20"/>
        </w:rPr>
      </w:pPr>
      <w:r w:rsidRPr="00510E59">
        <w:rPr>
          <w:color w:val="538135"/>
          <w:sz w:val="20"/>
        </w:rPr>
        <w:t>Ces substances, une fois consommées, suivent un parcours qui les mène jusqu’aux rivières et nappes phréatiques, posant des questions importantes pour l’environnement et la santé.</w:t>
      </w:r>
    </w:p>
    <w:p w14:paraId="7A346F42" w14:textId="336FF6D8" w:rsidR="00510E59" w:rsidRDefault="00510E59" w:rsidP="00510E59">
      <w:pPr>
        <w:pStyle w:val="Default"/>
        <w:jc w:val="both"/>
        <w:rPr>
          <w:color w:val="538135"/>
          <w:sz w:val="20"/>
        </w:rPr>
      </w:pPr>
      <w:r w:rsidRPr="00510E59">
        <w:rPr>
          <w:color w:val="538135"/>
          <w:sz w:val="20"/>
        </w:rPr>
        <w:t>La page Résidus de médicaments : une contamination avérée des rivières et nappes phréatiques, publiée le 27 janvier 2026 par le Commissariat général au développement durable, permet de donner des chiffres récents (analyses entre 2019 et 2021).</w:t>
      </w:r>
    </w:p>
    <w:p w14:paraId="42E10E76" w14:textId="53593742" w:rsidR="00510E59" w:rsidRDefault="00510E59" w:rsidP="00510E59">
      <w:pPr>
        <w:pStyle w:val="Default"/>
        <w:jc w:val="both"/>
        <w:rPr>
          <w:color w:val="538135"/>
          <w:sz w:val="20"/>
        </w:rPr>
      </w:pPr>
      <w:r>
        <w:rPr>
          <w:color w:val="538135"/>
          <w:sz w:val="20"/>
        </w:rPr>
        <w:t xml:space="preserve">- </w:t>
      </w:r>
      <w:r w:rsidRPr="00510E59">
        <w:rPr>
          <w:color w:val="538135"/>
          <w:sz w:val="20"/>
        </w:rPr>
        <w:t>Approche globale de l’OFB d’avril 2022 : Micropolluants émis par le secteur de la santé, prendre soin aussi de l’eau</w:t>
      </w:r>
      <w:r>
        <w:rPr>
          <w:color w:val="538135"/>
          <w:sz w:val="20"/>
        </w:rPr>
        <w:t> :</w:t>
      </w:r>
      <w:r w:rsidRPr="00510E59">
        <w:rPr>
          <w:color w:val="538135"/>
          <w:sz w:val="20"/>
        </w:rPr>
        <w:t xml:space="preserve"> Que sait-on des micropolluants hospitaliers ? Dans quelle mesure les acteurs de la santé sont-ils conscients de l’impact de ces substances sur l’eau et les milieux aquatiques ? De quels leviers disposent-ils pour les réduire ? Les 13 projets de recherche menés dans le cadre du dispositif national </w:t>
      </w:r>
      <w:r>
        <w:rPr>
          <w:color w:val="538135"/>
          <w:sz w:val="20"/>
        </w:rPr>
        <w:t>« </w:t>
      </w:r>
      <w:r w:rsidRPr="00510E59">
        <w:rPr>
          <w:color w:val="538135"/>
          <w:sz w:val="20"/>
        </w:rPr>
        <w:t>Micropolluants des eaux urbaines</w:t>
      </w:r>
      <w:r>
        <w:rPr>
          <w:color w:val="538135"/>
          <w:sz w:val="20"/>
        </w:rPr>
        <w:t> »</w:t>
      </w:r>
      <w:r w:rsidRPr="00510E59">
        <w:rPr>
          <w:color w:val="538135"/>
          <w:sz w:val="20"/>
        </w:rPr>
        <w:t xml:space="preserve"> apportent des retours d’expériences inédits sur ces questions. Les principaux résultats sont réunis dans ce document, à l’usage des acteurs de l’hôpital et de la santé</w:t>
      </w:r>
      <w:r>
        <w:rPr>
          <w:color w:val="538135"/>
          <w:sz w:val="20"/>
        </w:rPr>
        <w:t>.</w:t>
      </w:r>
    </w:p>
    <w:p w14:paraId="2CC77D35" w14:textId="131A2CF4" w:rsidR="00510E59" w:rsidRDefault="00510E59" w:rsidP="00510E59">
      <w:pPr>
        <w:pStyle w:val="Default"/>
        <w:jc w:val="both"/>
        <w:rPr>
          <w:color w:val="538135"/>
          <w:sz w:val="20"/>
        </w:rPr>
      </w:pPr>
      <w:r>
        <w:rPr>
          <w:color w:val="538135"/>
          <w:sz w:val="20"/>
        </w:rPr>
        <w:t xml:space="preserve">- </w:t>
      </w:r>
      <w:r w:rsidR="00F01B98" w:rsidRPr="00F01B98">
        <w:rPr>
          <w:color w:val="538135"/>
          <w:sz w:val="20"/>
        </w:rPr>
        <w:t>Le point sur la contamination par les résidus médicamenteux sur le bassin Seine-Normandie, Agence de l’eau Seine-Normandie, février 2026</w:t>
      </w:r>
      <w:r w:rsidR="00F01B98">
        <w:rPr>
          <w:color w:val="538135"/>
          <w:sz w:val="20"/>
        </w:rPr>
        <w:t>.</w:t>
      </w:r>
    </w:p>
    <w:p w14:paraId="3D6D5851" w14:textId="77777777" w:rsidR="00F01B98" w:rsidRPr="00F01B98" w:rsidRDefault="00F01B98" w:rsidP="00F01B98">
      <w:pPr>
        <w:pStyle w:val="Default"/>
        <w:jc w:val="both"/>
        <w:rPr>
          <w:color w:val="538135"/>
          <w:sz w:val="20"/>
        </w:rPr>
      </w:pPr>
      <w:r>
        <w:rPr>
          <w:color w:val="538135"/>
          <w:sz w:val="20"/>
        </w:rPr>
        <w:t xml:space="preserve">- </w:t>
      </w:r>
      <w:r w:rsidRPr="00F01B98">
        <w:rPr>
          <w:color w:val="538135"/>
          <w:sz w:val="20"/>
        </w:rPr>
        <w:t xml:space="preserve">Dossier de Vie Publique, du 10 février 2026 : Résidus médicamenteux, microplastiques, polluants éternels, pesticides... Une imprégnation chimique généralisée s'accumule peu à peu dans l'environnement. </w:t>
      </w:r>
    </w:p>
    <w:p w14:paraId="72766C4D" w14:textId="26E1F2B8" w:rsidR="00F01B98" w:rsidRDefault="00F01B98" w:rsidP="00F01B98">
      <w:pPr>
        <w:pStyle w:val="Default"/>
        <w:jc w:val="both"/>
        <w:rPr>
          <w:color w:val="538135"/>
          <w:sz w:val="20"/>
        </w:rPr>
      </w:pPr>
      <w:r w:rsidRPr="00F01B98">
        <w:rPr>
          <w:color w:val="538135"/>
          <w:sz w:val="20"/>
        </w:rPr>
        <w:t>Dans son avis publié le 28 janvier 2026, le Conseil économique, social et environnemental (CESE) alerte sur les dangers des rejets multiples liés aux pollutions diffuses. Ces contaminants altèrent la qualité des eaux et des écosystèmes.</w:t>
      </w:r>
    </w:p>
    <w:p w14:paraId="489D2F63" w14:textId="77777777" w:rsidR="00510E59" w:rsidRDefault="00510E59" w:rsidP="00510E59">
      <w:pPr>
        <w:pStyle w:val="Default"/>
        <w:jc w:val="both"/>
        <w:rPr>
          <w:color w:val="538135"/>
          <w:sz w:val="20"/>
        </w:rPr>
      </w:pPr>
    </w:p>
    <w:p w14:paraId="512FBEE8" w14:textId="77777777" w:rsidR="00510E59" w:rsidRDefault="00510E59" w:rsidP="00510E59">
      <w:pPr>
        <w:pStyle w:val="Default"/>
        <w:jc w:val="both"/>
        <w:rPr>
          <w:color w:val="538135"/>
          <w:sz w:val="20"/>
        </w:rPr>
      </w:pPr>
    </w:p>
    <w:p w14:paraId="332D96DA" w14:textId="7D8E7951" w:rsidR="000911CF" w:rsidRPr="00F24AA7" w:rsidRDefault="000911CF" w:rsidP="000911CF">
      <w:pPr>
        <w:pStyle w:val="Default"/>
        <w:jc w:val="both"/>
        <w:rPr>
          <w:rStyle w:val="Lienhypertexte"/>
        </w:rPr>
      </w:pPr>
      <w:r>
        <w:rPr>
          <w:rStyle w:val="Lienhypertexte"/>
        </w:rPr>
        <w:fldChar w:fldCharType="begin"/>
      </w:r>
      <w:r>
        <w:rPr>
          <w:rStyle w:val="Lienhypertexte"/>
        </w:rPr>
        <w:instrText>HYPERLINK "https://peps.sante.gouv.fr/themes/missions/missions.html"</w:instrText>
      </w:r>
      <w:r>
        <w:rPr>
          <w:rStyle w:val="Lienhypertexte"/>
        </w:rPr>
      </w:r>
      <w:r>
        <w:rPr>
          <w:rStyle w:val="Lienhypertexte"/>
        </w:rPr>
        <w:fldChar w:fldCharType="separate"/>
      </w:r>
      <w:r>
        <w:rPr>
          <w:rStyle w:val="Lienhypertexte"/>
        </w:rPr>
        <w:t>N</w:t>
      </w:r>
      <w:r w:rsidRPr="000911CF">
        <w:rPr>
          <w:rStyle w:val="Lienhypertexte"/>
        </w:rPr>
        <w:t>ouvelles missions du pharmacien d'officin</w:t>
      </w:r>
      <w:r>
        <w:rPr>
          <w:rStyle w:val="Lienhypertexte"/>
        </w:rPr>
        <w:t>e</w:t>
      </w:r>
    </w:p>
    <w:p w14:paraId="7700EA4E" w14:textId="5C2FF524" w:rsidR="000911CF" w:rsidRDefault="000911CF" w:rsidP="000911CF">
      <w:pPr>
        <w:pStyle w:val="Default"/>
        <w:jc w:val="both"/>
        <w:rPr>
          <w:color w:val="538135"/>
          <w:sz w:val="20"/>
        </w:rPr>
      </w:pPr>
      <w:r>
        <w:rPr>
          <w:rStyle w:val="Lienhypertexte"/>
        </w:rPr>
        <w:fldChar w:fldCharType="end"/>
      </w:r>
      <w:r>
        <w:rPr>
          <w:color w:val="538135"/>
          <w:sz w:val="20"/>
        </w:rPr>
        <w:t xml:space="preserve">- </w:t>
      </w:r>
      <w:r w:rsidRPr="000911CF">
        <w:rPr>
          <w:color w:val="538135"/>
          <w:sz w:val="20"/>
        </w:rPr>
        <w:t>Recommandation HAS de bonnes pratiques de téléconsultation et télésoin (29/02/2024)</w:t>
      </w:r>
      <w:r>
        <w:rPr>
          <w:color w:val="538135"/>
          <w:sz w:val="20"/>
        </w:rPr>
        <w:t>.</w:t>
      </w:r>
    </w:p>
    <w:p w14:paraId="3A0B91DD" w14:textId="4283460A" w:rsidR="000911CF" w:rsidRDefault="000911CF" w:rsidP="000911CF">
      <w:pPr>
        <w:pStyle w:val="Default"/>
        <w:jc w:val="both"/>
        <w:rPr>
          <w:color w:val="538135"/>
          <w:sz w:val="20"/>
        </w:rPr>
      </w:pPr>
      <w:r>
        <w:rPr>
          <w:color w:val="538135"/>
          <w:sz w:val="20"/>
        </w:rPr>
        <w:t xml:space="preserve">- </w:t>
      </w:r>
      <w:r w:rsidRPr="000911CF">
        <w:rPr>
          <w:color w:val="538135"/>
          <w:sz w:val="20"/>
        </w:rPr>
        <w:t>Télémédecine - Recommandations du Conseil national de l’Ordre des médecins, rapport 2026 (focus sur les cabines de téléconsultation en pharmacie d’officine, page 27)</w:t>
      </w:r>
      <w:r>
        <w:rPr>
          <w:color w:val="538135"/>
          <w:sz w:val="20"/>
        </w:rPr>
        <w:t>.</w:t>
      </w:r>
    </w:p>
    <w:p w14:paraId="6D6548F9" w14:textId="7392AA38" w:rsidR="000911CF" w:rsidRDefault="000911CF" w:rsidP="000911CF">
      <w:pPr>
        <w:pStyle w:val="Default"/>
        <w:jc w:val="both"/>
        <w:rPr>
          <w:color w:val="538135"/>
          <w:sz w:val="20"/>
        </w:rPr>
      </w:pPr>
      <w:r>
        <w:rPr>
          <w:color w:val="538135"/>
          <w:sz w:val="20"/>
        </w:rPr>
        <w:t xml:space="preserve">- </w:t>
      </w:r>
      <w:r w:rsidRPr="000911CF">
        <w:rPr>
          <w:color w:val="538135"/>
          <w:sz w:val="20"/>
        </w:rPr>
        <w:t>Avis relatif à l'avenant n° 2 à la convention nationale du 9 mars 2022 organisant les rapports entres les pharmaciens titulaires d'officine et l'assurance maladie (21/05/2026)</w:t>
      </w:r>
      <w:r>
        <w:rPr>
          <w:color w:val="538135"/>
          <w:sz w:val="20"/>
        </w:rPr>
        <w:t>.</w:t>
      </w:r>
    </w:p>
    <w:p w14:paraId="5B7AA742" w14:textId="77777777" w:rsidR="00EE1405" w:rsidRDefault="00EE1405" w:rsidP="000911CF">
      <w:pPr>
        <w:pStyle w:val="Default"/>
        <w:jc w:val="both"/>
        <w:rPr>
          <w:color w:val="538135"/>
          <w:sz w:val="20"/>
        </w:rPr>
      </w:pPr>
    </w:p>
    <w:p w14:paraId="7929AC9E" w14:textId="77777777" w:rsidR="000911CF" w:rsidRDefault="000911CF" w:rsidP="000911CF">
      <w:pPr>
        <w:pStyle w:val="Default"/>
        <w:jc w:val="both"/>
        <w:rPr>
          <w:color w:val="FF0000"/>
        </w:rPr>
      </w:pPr>
    </w:p>
    <w:p w14:paraId="607A3EDF" w14:textId="0911E677" w:rsidR="00DE23C5" w:rsidRPr="00F24AA7" w:rsidRDefault="00DE23C5" w:rsidP="00DE23C5">
      <w:pPr>
        <w:pStyle w:val="Default"/>
        <w:jc w:val="both"/>
        <w:rPr>
          <w:rStyle w:val="Lienhypertexte"/>
        </w:rPr>
      </w:pPr>
      <w:r>
        <w:rPr>
          <w:rStyle w:val="Lienhypertexte"/>
        </w:rPr>
        <w:fldChar w:fldCharType="begin"/>
      </w:r>
      <w:r>
        <w:rPr>
          <w:rStyle w:val="Lienhypertexte"/>
        </w:rPr>
        <w:instrText>HYPERLINK "https://peps.sante.gouv.fr/themes/bonusatb/busatb.html"</w:instrText>
      </w:r>
      <w:r>
        <w:rPr>
          <w:rStyle w:val="Lienhypertexte"/>
        </w:rPr>
      </w:r>
      <w:r>
        <w:rPr>
          <w:rStyle w:val="Lienhypertexte"/>
        </w:rPr>
        <w:fldChar w:fldCharType="separate"/>
      </w:r>
      <w:r w:rsidRPr="00DE23C5">
        <w:rPr>
          <w:rStyle w:val="Lienhypertexte"/>
        </w:rPr>
        <w:t>Prévention des infections associées aux soins et bon usage des antibiotiques</w:t>
      </w:r>
    </w:p>
    <w:p w14:paraId="4CCADEEE" w14:textId="6464C9F3" w:rsidR="00DE23C5" w:rsidRDefault="00DE23C5" w:rsidP="00DE23C5">
      <w:pPr>
        <w:pStyle w:val="Default"/>
        <w:jc w:val="both"/>
        <w:rPr>
          <w:color w:val="538135"/>
          <w:sz w:val="20"/>
        </w:rPr>
      </w:pPr>
      <w:r>
        <w:rPr>
          <w:rStyle w:val="Lienhypertexte"/>
        </w:rPr>
        <w:fldChar w:fldCharType="end"/>
      </w:r>
      <w:r>
        <w:rPr>
          <w:color w:val="538135"/>
          <w:sz w:val="20"/>
        </w:rPr>
        <w:t xml:space="preserve">- </w:t>
      </w:r>
      <w:r w:rsidRPr="00DE23C5">
        <w:rPr>
          <w:color w:val="538135"/>
          <w:sz w:val="20"/>
        </w:rPr>
        <w:t>Recensement des outils PCI à destination des professionnels de santé en ville (mai 2026)</w:t>
      </w:r>
      <w:r>
        <w:rPr>
          <w:color w:val="538135"/>
          <w:sz w:val="20"/>
        </w:rPr>
        <w:t>.</w:t>
      </w:r>
    </w:p>
    <w:p w14:paraId="1BEB01EA" w14:textId="77777777" w:rsidR="002447BB" w:rsidRPr="002447BB" w:rsidRDefault="002447BB" w:rsidP="002447BB">
      <w:pPr>
        <w:pStyle w:val="Default"/>
        <w:jc w:val="both"/>
        <w:rPr>
          <w:color w:val="538135"/>
          <w:sz w:val="20"/>
        </w:rPr>
      </w:pPr>
      <w:r>
        <w:rPr>
          <w:color w:val="538135"/>
          <w:sz w:val="20"/>
        </w:rPr>
        <w:t xml:space="preserve">- </w:t>
      </w:r>
      <w:r w:rsidRPr="002447BB">
        <w:rPr>
          <w:color w:val="538135"/>
          <w:sz w:val="20"/>
        </w:rPr>
        <w:t xml:space="preserve">Antibiorésistance : le CHU de Lyon, premier établissement français autorisé à produire des bactériophages (What’s up Doc ?, 18/06/2026). </w:t>
      </w:r>
    </w:p>
    <w:p w14:paraId="09B0D58F" w14:textId="41644F15" w:rsidR="002447BB" w:rsidRDefault="002447BB" w:rsidP="002447BB">
      <w:pPr>
        <w:pStyle w:val="Default"/>
        <w:jc w:val="both"/>
        <w:rPr>
          <w:color w:val="538135"/>
          <w:sz w:val="20"/>
        </w:rPr>
      </w:pPr>
      <w:r w:rsidRPr="002447BB">
        <w:rPr>
          <w:color w:val="538135"/>
          <w:sz w:val="20"/>
        </w:rPr>
        <w:lastRenderedPageBreak/>
        <w:t>Pour rendre moins meurtriers staphylocoques dorés, pneumocoques, E. coli et autres bactéries résistantes aux antibiotiques, les Hospices civils de Lyon (HCL) peuvent désormais « pêcher » dans les égouts des virus bactériophages pour en faire des médicaments</w:t>
      </w:r>
      <w:r>
        <w:rPr>
          <w:color w:val="538135"/>
          <w:sz w:val="20"/>
        </w:rPr>
        <w:t>.</w:t>
      </w:r>
    </w:p>
    <w:p w14:paraId="1648850C" w14:textId="77777777" w:rsidR="00EE1405" w:rsidRDefault="00EE1405" w:rsidP="002447BB">
      <w:pPr>
        <w:pStyle w:val="Default"/>
        <w:jc w:val="both"/>
        <w:rPr>
          <w:color w:val="538135"/>
          <w:sz w:val="20"/>
        </w:rPr>
      </w:pPr>
    </w:p>
    <w:p w14:paraId="1DD73C36" w14:textId="77777777" w:rsidR="00DE23C5" w:rsidRDefault="00DE23C5" w:rsidP="00DE23C5">
      <w:pPr>
        <w:pStyle w:val="Default"/>
        <w:jc w:val="both"/>
        <w:rPr>
          <w:color w:val="FF0000"/>
        </w:rPr>
      </w:pPr>
    </w:p>
    <w:p w14:paraId="08738026" w14:textId="6947316B" w:rsidR="0039245B" w:rsidRPr="00F24AA7" w:rsidRDefault="0039245B" w:rsidP="0039245B">
      <w:pPr>
        <w:pStyle w:val="Default"/>
        <w:jc w:val="both"/>
        <w:rPr>
          <w:rStyle w:val="Lienhypertexte"/>
        </w:rPr>
      </w:pPr>
      <w:r>
        <w:rPr>
          <w:rStyle w:val="Lienhypertexte"/>
        </w:rPr>
        <w:fldChar w:fldCharType="begin"/>
      </w:r>
      <w:r w:rsidR="001E34A8">
        <w:rPr>
          <w:rStyle w:val="Lienhypertexte"/>
        </w:rPr>
        <w:instrText>HYPERLINK "https://peps.sante.gouv.fr/themes/substitution/substitution.html"</w:instrText>
      </w:r>
      <w:r>
        <w:rPr>
          <w:rStyle w:val="Lienhypertexte"/>
        </w:rPr>
      </w:r>
      <w:r>
        <w:rPr>
          <w:rStyle w:val="Lienhypertexte"/>
        </w:rPr>
        <w:fldChar w:fldCharType="separate"/>
      </w:r>
      <w:r w:rsidR="001E34A8">
        <w:rPr>
          <w:rStyle w:val="Lienhypertexte"/>
        </w:rPr>
        <w:t>Pr</w:t>
      </w:r>
      <w:r w:rsidR="001E34A8" w:rsidRPr="001E34A8">
        <w:rPr>
          <w:rStyle w:val="Lienhypertexte"/>
        </w:rPr>
        <w:t>ise en charge des addictions</w:t>
      </w:r>
    </w:p>
    <w:p w14:paraId="5207EEB8" w14:textId="76B48C80" w:rsidR="0039245B" w:rsidRDefault="0039245B" w:rsidP="0039245B">
      <w:pPr>
        <w:pStyle w:val="Default"/>
        <w:jc w:val="both"/>
        <w:rPr>
          <w:color w:val="538135"/>
          <w:sz w:val="20"/>
        </w:rPr>
      </w:pPr>
      <w:r>
        <w:rPr>
          <w:rStyle w:val="Lienhypertexte"/>
        </w:rPr>
        <w:fldChar w:fldCharType="end"/>
      </w:r>
      <w:r>
        <w:rPr>
          <w:color w:val="538135"/>
          <w:sz w:val="20"/>
        </w:rPr>
        <w:t xml:space="preserve">- </w:t>
      </w:r>
      <w:r w:rsidRPr="0039245B">
        <w:rPr>
          <w:color w:val="538135"/>
          <w:sz w:val="20"/>
        </w:rPr>
        <w:t>Articles D312-154 à D312-154-4</w:t>
      </w:r>
      <w:r>
        <w:rPr>
          <w:color w:val="538135"/>
          <w:sz w:val="20"/>
        </w:rPr>
        <w:t xml:space="preserve"> du code de l’action sociale et des familles</w:t>
      </w:r>
      <w:r w:rsidRPr="0039245B">
        <w:rPr>
          <w:color w:val="538135"/>
          <w:sz w:val="20"/>
        </w:rPr>
        <w:t xml:space="preserve"> : Appartements de coordination thérapeutique ("Un chez-soi d'abord")</w:t>
      </w:r>
      <w:r>
        <w:rPr>
          <w:color w:val="538135"/>
          <w:sz w:val="20"/>
        </w:rPr>
        <w:t>.</w:t>
      </w:r>
    </w:p>
    <w:p w14:paraId="2C945220" w14:textId="712DD5C8" w:rsidR="0039245B" w:rsidRDefault="0039245B" w:rsidP="0039245B">
      <w:pPr>
        <w:pStyle w:val="Default"/>
        <w:jc w:val="both"/>
        <w:rPr>
          <w:color w:val="538135"/>
          <w:sz w:val="20"/>
        </w:rPr>
      </w:pPr>
      <w:r>
        <w:rPr>
          <w:color w:val="538135"/>
          <w:sz w:val="20"/>
        </w:rPr>
        <w:t xml:space="preserve">- </w:t>
      </w:r>
      <w:r w:rsidRPr="0039245B">
        <w:rPr>
          <w:color w:val="538135"/>
          <w:sz w:val="20"/>
        </w:rPr>
        <w:t>Arrêté du 19 mai 2026 relatif aux cahiers des charges nationaux de l'expérimentation nationale des « haltes “soins addictions” »</w:t>
      </w:r>
      <w:r>
        <w:rPr>
          <w:color w:val="538135"/>
          <w:sz w:val="20"/>
        </w:rPr>
        <w:t>.</w:t>
      </w:r>
    </w:p>
    <w:p w14:paraId="4D50B387" w14:textId="6B603C68" w:rsidR="001E34A8" w:rsidRDefault="001E34A8" w:rsidP="0039245B">
      <w:pPr>
        <w:pStyle w:val="Default"/>
        <w:jc w:val="both"/>
        <w:rPr>
          <w:color w:val="538135"/>
          <w:sz w:val="20"/>
        </w:rPr>
      </w:pPr>
      <w:r>
        <w:rPr>
          <w:color w:val="538135"/>
          <w:sz w:val="20"/>
        </w:rPr>
        <w:t xml:space="preserve">- </w:t>
      </w:r>
      <w:r w:rsidRPr="001E34A8">
        <w:rPr>
          <w:color w:val="538135"/>
          <w:sz w:val="20"/>
        </w:rPr>
        <w:t>Instruction n° DGCS/SD5B/SD1B/SD3A/DSS/SD1A/DGS/SP2/SP3/2026/79 du 10 juin 2026 relative aux orientations de la campagne budgétaire, pour l'année 2026, des établissements et services médico-sociaux (ESMS) accueillant des personnes confrontées à des difficultés spécifiques : appartements de coordination thérapeutique (ACT), lits halte soins santé (LHSS), LHSS périnatalité, centres d'accueil et d'accompagnement à la réduction des risques pour les usagers de drogues (CAARUD), centres de soins, d'accompagnement et de prévention en addictologie (CSAPA), lits d'accueil médicalisé (LAM), équipes mobiles santé précarité (EMSP, LHSS mobiles ou de jour), équipes spécialisées de soins infirmiers précarité (ESSIP), maisons d’accompagnement et de soins palliatifs (MASP) et « Un chez-soi d’abord » (UCSD)</w:t>
      </w:r>
      <w:r>
        <w:rPr>
          <w:color w:val="538135"/>
          <w:sz w:val="20"/>
        </w:rPr>
        <w:t>.</w:t>
      </w:r>
    </w:p>
    <w:p w14:paraId="4D2FA4AD" w14:textId="09B0C87F" w:rsidR="001E34A8" w:rsidRDefault="001E34A8" w:rsidP="001E34A8">
      <w:pPr>
        <w:pStyle w:val="Default"/>
        <w:jc w:val="both"/>
        <w:rPr>
          <w:color w:val="538135"/>
          <w:sz w:val="20"/>
        </w:rPr>
      </w:pPr>
      <w:r w:rsidRPr="001E34A8">
        <w:rPr>
          <w:color w:val="538135"/>
          <w:sz w:val="20"/>
        </w:rPr>
        <w:t>Résumé : La présente instruction notifie les dotations régionales limitatives (DRL) modifiées pour les établissements et services médico-sociaux (ESMS) accueillant des personnes confrontées à des difficultés spécifiques au titre de 2026.</w:t>
      </w:r>
      <w:r>
        <w:rPr>
          <w:color w:val="538135"/>
          <w:sz w:val="20"/>
        </w:rPr>
        <w:t xml:space="preserve"> </w:t>
      </w:r>
      <w:r w:rsidRPr="001E34A8">
        <w:rPr>
          <w:color w:val="538135"/>
          <w:sz w:val="20"/>
        </w:rPr>
        <w:t>Elle fixe les modalités de mise en œuvre des mesures nouvelles pour ces mêmes structures</w:t>
      </w:r>
    </w:p>
    <w:p w14:paraId="74A6EEFB" w14:textId="072ABB57" w:rsidR="0039245B" w:rsidRDefault="0039245B" w:rsidP="0039245B">
      <w:pPr>
        <w:pStyle w:val="Default"/>
        <w:jc w:val="both"/>
        <w:rPr>
          <w:color w:val="538135"/>
          <w:sz w:val="20"/>
        </w:rPr>
      </w:pPr>
      <w:r>
        <w:rPr>
          <w:color w:val="538135"/>
          <w:sz w:val="20"/>
        </w:rPr>
        <w:t xml:space="preserve">- </w:t>
      </w:r>
      <w:r w:rsidRPr="0039245B">
        <w:rPr>
          <w:color w:val="538135"/>
          <w:sz w:val="20"/>
        </w:rPr>
        <w:t>Cannabis, ce qu'il faut savoir (SpF, actualisation du 29/05/2026)</w:t>
      </w:r>
      <w:r>
        <w:rPr>
          <w:color w:val="538135"/>
          <w:sz w:val="20"/>
        </w:rPr>
        <w:t>.</w:t>
      </w:r>
    </w:p>
    <w:p w14:paraId="76F0F4DA" w14:textId="0072826D" w:rsidR="0039245B" w:rsidRDefault="0039245B" w:rsidP="0039245B">
      <w:pPr>
        <w:pStyle w:val="Default"/>
        <w:jc w:val="both"/>
        <w:rPr>
          <w:color w:val="538135"/>
          <w:sz w:val="20"/>
        </w:rPr>
      </w:pPr>
      <w:r>
        <w:rPr>
          <w:color w:val="538135"/>
          <w:sz w:val="20"/>
        </w:rPr>
        <w:t xml:space="preserve">- </w:t>
      </w:r>
      <w:r w:rsidRPr="0039245B">
        <w:rPr>
          <w:color w:val="538135"/>
          <w:sz w:val="20"/>
        </w:rPr>
        <w:t>16 réponses sur l'héroïne (SpF, actualisation du 29/05/2026)</w:t>
      </w:r>
      <w:r>
        <w:rPr>
          <w:color w:val="538135"/>
          <w:sz w:val="20"/>
        </w:rPr>
        <w:t>.</w:t>
      </w:r>
    </w:p>
    <w:p w14:paraId="39CA8854" w14:textId="77777777" w:rsidR="00EE1405" w:rsidRDefault="00EE1405" w:rsidP="0039245B">
      <w:pPr>
        <w:pStyle w:val="Default"/>
        <w:jc w:val="both"/>
        <w:rPr>
          <w:color w:val="538135"/>
          <w:sz w:val="20"/>
        </w:rPr>
      </w:pPr>
    </w:p>
    <w:p w14:paraId="155DFC89" w14:textId="77777777" w:rsidR="0039245B" w:rsidRDefault="0039245B" w:rsidP="0039245B">
      <w:pPr>
        <w:pStyle w:val="Default"/>
        <w:jc w:val="both"/>
        <w:rPr>
          <w:color w:val="FF0000"/>
        </w:rPr>
      </w:pPr>
    </w:p>
    <w:p w14:paraId="25D6C276" w14:textId="77777777" w:rsidR="004568FE" w:rsidRPr="00ED2E7C" w:rsidRDefault="00F27632" w:rsidP="004568FE">
      <w:pPr>
        <w:pStyle w:val="Default"/>
        <w:jc w:val="both"/>
        <w:rPr>
          <w:color w:val="FF0000"/>
        </w:rPr>
      </w:pPr>
      <w:hyperlink r:id="rId9" w:history="1">
        <w:r w:rsidRPr="00117BB3">
          <w:rPr>
            <w:rStyle w:val="Lienhypertexte"/>
          </w:rPr>
          <w:t>Substances vénéneuses</w:t>
        </w:r>
      </w:hyperlink>
    </w:p>
    <w:p w14:paraId="390F2345" w14:textId="20F57A49"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0" w:anchor="stuptravail" w:history="1">
        <w:r w:rsidRPr="00AD1761">
          <w:rPr>
            <w:color w:val="538135"/>
            <w:sz w:val="20"/>
          </w:rPr>
          <w:t>Circulaire n° 6537/SG du 16/06/2026 r</w:t>
        </w:r>
        <w:r w:rsidRPr="00AD1761">
          <w:rPr>
            <w:i/>
            <w:iCs/>
            <w:color w:val="538135"/>
            <w:sz w:val="20"/>
          </w:rPr>
          <w:t>elative aux mesures de prévention de la consommation de stupéfiants au sein de l’Etat</w:t>
        </w:r>
        <w:r w:rsidRPr="00AD1761">
          <w:rPr>
            <w:color w:val="538135"/>
            <w:sz w:val="20"/>
          </w:rPr>
          <w:t>.</w:t>
        </w:r>
        <w:r w:rsidRPr="00AD1761">
          <w:rPr>
            <w:color w:val="538135"/>
            <w:sz w:val="20"/>
          </w:rPr>
          <w:br/>
          <w:t>Résumé : La présente circulaire fixe des mesures de prévention de la consommation de stupéfiants au sein de l’Etat dans le cadre de la lutte contre le narcotrafic</w:t>
        </w:r>
      </w:hyperlink>
      <w:r w:rsidRPr="00AD1761">
        <w:rPr>
          <w:color w:val="538135"/>
          <w:sz w:val="20"/>
        </w:rPr>
        <w:t xml:space="preserve">. </w:t>
      </w:r>
    </w:p>
    <w:p w14:paraId="14C8EEE0" w14:textId="04611026" w:rsidR="00AD1761" w:rsidRDefault="00AD1761" w:rsidP="00AD1761">
      <w:pPr>
        <w:pStyle w:val="Default"/>
        <w:rPr>
          <w:color w:val="538135"/>
          <w:sz w:val="20"/>
        </w:rPr>
      </w:pPr>
      <w:r>
        <w:rPr>
          <w:color w:val="538135"/>
          <w:sz w:val="20"/>
        </w:rPr>
        <w:t>-</w:t>
      </w:r>
      <w:r w:rsidRPr="00AD1761">
        <w:rPr>
          <w:color w:val="538135"/>
          <w:sz w:val="20"/>
        </w:rPr>
        <w:t xml:space="preserve"> </w:t>
      </w:r>
      <w:hyperlink r:id="rId11" w:anchor="svclassement" w:history="1">
        <w:r w:rsidRPr="00AD1761">
          <w:rPr>
            <w:color w:val="538135"/>
            <w:sz w:val="20"/>
          </w:rPr>
          <w:t>Ajout de 7 nouvelles substances dérivées de la tryptamine sur la liste des stupéfiants</w:t>
        </w:r>
      </w:hyperlink>
      <w:r w:rsidRPr="00AD1761">
        <w:rPr>
          <w:color w:val="538135"/>
          <w:sz w:val="20"/>
        </w:rPr>
        <w:t xml:space="preserve"> par </w:t>
      </w:r>
      <w:hyperlink r:id="rId12" w:history="1">
        <w:r w:rsidRPr="00AD1761">
          <w:rPr>
            <w:color w:val="538135"/>
            <w:sz w:val="20"/>
          </w:rPr>
          <w:t>décision ANSM du 12/05/2026 portant modification de la liste des substances classées comme stupéfiants</w:t>
        </w:r>
      </w:hyperlink>
      <w:r w:rsidRPr="00AD1761">
        <w:rPr>
          <w:color w:val="538135"/>
          <w:sz w:val="20"/>
        </w:rPr>
        <w:t>.</w:t>
      </w:r>
    </w:p>
    <w:p w14:paraId="60779858" w14:textId="51BE8ECD" w:rsidR="00AD1761" w:rsidRPr="00AD1761" w:rsidRDefault="00AD1761" w:rsidP="00AD1761">
      <w:pPr>
        <w:pStyle w:val="Default"/>
        <w:rPr>
          <w:color w:val="538135"/>
          <w:sz w:val="20"/>
        </w:rPr>
      </w:pPr>
      <w:r>
        <w:rPr>
          <w:color w:val="538135"/>
          <w:sz w:val="20"/>
        </w:rPr>
        <w:t xml:space="preserve">- </w:t>
      </w:r>
      <w:hyperlink r:id="rId13" w:history="1">
        <w:r w:rsidRPr="00815794">
          <w:rPr>
            <w:color w:val="538135"/>
            <w:sz w:val="20"/>
          </w:rPr>
          <w:t>Révision du droit de prescription infirmier en application de l'arrêté du 26 juin 2026 fixant la liste des produits de santé et examens complémentaires que les infirmiers diplômés d'Etat sont autorisés à prescrire ou à renouveler</w:t>
        </w:r>
      </w:hyperlink>
      <w:r>
        <w:rPr>
          <w:color w:val="538135"/>
          <w:sz w:val="20"/>
        </w:rPr>
        <w:t>.</w:t>
      </w:r>
    </w:p>
    <w:p w14:paraId="7B80D4EC" w14:textId="1AB53C2D"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4" w:anchor="cannabis-delta9thc" w:history="1">
        <w:r w:rsidRPr="00AD1761">
          <w:rPr>
            <w:color w:val="538135"/>
            <w:sz w:val="20"/>
          </w:rPr>
          <w:t>CBD hors du contrôle international : ce que confirme l’« exclusivité » de CannaReporter (Newsweed, 29/05/2026)</w:t>
        </w:r>
      </w:hyperlink>
      <w:r w:rsidRPr="00AD1761">
        <w:rPr>
          <w:color w:val="538135"/>
          <w:sz w:val="20"/>
        </w:rPr>
        <w:t>.</w:t>
      </w:r>
    </w:p>
    <w:p w14:paraId="187561DD" w14:textId="68870C75"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5" w:anchor="cannabis-therapeutique" w:history="1">
        <w:r w:rsidRPr="00AD1761">
          <w:rPr>
            <w:color w:val="538135"/>
            <w:sz w:val="20"/>
          </w:rPr>
          <w:t>Cannabis à usage médical : l’ANSM publie la liste des premiers pharmaciens participant à l’expérimentation (ANSM, actualisation du 24/06/2026)</w:t>
        </w:r>
      </w:hyperlink>
      <w:r w:rsidRPr="00AD1761">
        <w:rPr>
          <w:color w:val="538135"/>
          <w:sz w:val="20"/>
        </w:rPr>
        <w:t xml:space="preserve">. </w:t>
      </w:r>
    </w:p>
    <w:p w14:paraId="6A382623" w14:textId="777FBC83"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6" w:anchor="biblio-europe" w:history="1">
        <w:r w:rsidRPr="00AD1761">
          <w:rPr>
            <w:color w:val="538135"/>
            <w:sz w:val="20"/>
          </w:rPr>
          <w:t>Rapport européen sur les drogues 2026 : tendances et évolutions (EUDA, 16/06/2026, en anglais)</w:t>
        </w:r>
      </w:hyperlink>
      <w:r w:rsidRPr="00AD1761">
        <w:rPr>
          <w:color w:val="538135"/>
          <w:sz w:val="20"/>
        </w:rPr>
        <w:t xml:space="preserve">. </w:t>
      </w:r>
    </w:p>
    <w:p w14:paraId="071BF82A" w14:textId="19916FD7"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7" w:anchor="biblio-france" w:history="1">
        <w:r w:rsidRPr="00AD1761">
          <w:rPr>
            <w:color w:val="538135"/>
            <w:sz w:val="20"/>
          </w:rPr>
          <w:t>Comité Psychotropes, stupéfiants et addictions - Formation restreinte Expertise – Compte rendu de la séance du 31/03/2026 (ANSM, 22/06/2026).</w:t>
        </w:r>
        <w:r w:rsidRPr="00AD1761">
          <w:rPr>
            <w:color w:val="538135"/>
            <w:sz w:val="20"/>
          </w:rPr>
          <w:br/>
          <w:t>Présentation des données 2024 de l’enquête Oppidum (Observation des produits psychotropes illicites ou détournés de leur utilisation médicamenteuse).</w:t>
        </w:r>
        <w:r w:rsidRPr="00AD1761">
          <w:rPr>
            <w:color w:val="538135"/>
            <w:sz w:val="20"/>
          </w:rPr>
          <w:br/>
          <w:t>Mise à jour de l’enquête nationale d’addictovigilance concernant les spécialités à base de prométhazine (et purple drank)</w:t>
        </w:r>
      </w:hyperlink>
      <w:r w:rsidRPr="00AD1761">
        <w:rPr>
          <w:color w:val="538135"/>
          <w:sz w:val="20"/>
        </w:rPr>
        <w:t xml:space="preserve">. </w:t>
      </w:r>
    </w:p>
    <w:p w14:paraId="570C28DD" w14:textId="0E3AEC68"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8" w:anchor="biblio-france" w:history="1">
        <w:r w:rsidRPr="00AD1761">
          <w:rPr>
            <w:color w:val="538135"/>
            <w:sz w:val="20"/>
          </w:rPr>
          <w:t>DGS-Urgent n°2026-07 du 11/06/2026 - Exposition aux cannabinoïdes de synthèse chez les adolescents et les jeunes adultes : vigilance, prise en charge et signalement des cas</w:t>
        </w:r>
      </w:hyperlink>
      <w:r w:rsidRPr="00AD1761">
        <w:rPr>
          <w:color w:val="538135"/>
          <w:sz w:val="20"/>
        </w:rPr>
        <w:t xml:space="preserve">. </w:t>
      </w:r>
    </w:p>
    <w:p w14:paraId="08889CAD" w14:textId="2DAD4FFF"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19" w:anchor="biblio-france" w:history="1">
        <w:r w:rsidRPr="00AD1761">
          <w:rPr>
            <w:color w:val="538135"/>
            <w:sz w:val="20"/>
          </w:rPr>
          <w:t>Point SINTES n° 11 (OFDT (11/06/2026).</w:t>
        </w:r>
        <w:r w:rsidRPr="00AD1761">
          <w:rPr>
            <w:color w:val="538135"/>
            <w:sz w:val="20"/>
          </w:rPr>
          <w:br/>
          <w:t>L’OFDT publie les résultats des collectes du dispositif SINTES (Système d’identification national des toxiques et des substances) réalisées en 2024 et 2025</w:t>
        </w:r>
      </w:hyperlink>
      <w:r w:rsidRPr="00AD1761">
        <w:rPr>
          <w:color w:val="538135"/>
          <w:sz w:val="20"/>
        </w:rPr>
        <w:t xml:space="preserve">. </w:t>
      </w:r>
    </w:p>
    <w:p w14:paraId="7BEF4C05" w14:textId="1CE487FF"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20" w:anchor="biblio-france" w:history="1">
        <w:r w:rsidRPr="00AD1761">
          <w:rPr>
            <w:color w:val="538135"/>
            <w:sz w:val="20"/>
          </w:rPr>
          <w:t>DRAMES (Décès en Relation avec l'Abus de Médicaments Et de Substances) - Résultats de l'enquête 2024 (ANSM, 12/06/2026)</w:t>
        </w:r>
      </w:hyperlink>
      <w:r w:rsidRPr="00AD1761">
        <w:rPr>
          <w:color w:val="538135"/>
          <w:sz w:val="20"/>
        </w:rPr>
        <w:t xml:space="preserve">. </w:t>
      </w:r>
    </w:p>
    <w:p w14:paraId="26445E58" w14:textId="2DB65173"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21" w:anchor="biblio-france" w:history="1">
        <w:r w:rsidRPr="00AD1761">
          <w:rPr>
            <w:color w:val="538135"/>
            <w:sz w:val="20"/>
          </w:rPr>
          <w:t>DTA (Décès Toxiques par Antalgiques) - Résultats de l'enquête 2024 (ANSM, 12/06/2026)</w:t>
        </w:r>
      </w:hyperlink>
      <w:r w:rsidRPr="00AD1761">
        <w:rPr>
          <w:color w:val="538135"/>
          <w:sz w:val="20"/>
        </w:rPr>
        <w:t xml:space="preserve">. </w:t>
      </w:r>
    </w:p>
    <w:p w14:paraId="27E419A1" w14:textId="4E243D3A" w:rsidR="00AD1761" w:rsidRPr="00AD1761" w:rsidRDefault="00AD1761" w:rsidP="00AD1761">
      <w:pPr>
        <w:pStyle w:val="Default"/>
        <w:rPr>
          <w:color w:val="538135"/>
          <w:sz w:val="20"/>
        </w:rPr>
      </w:pPr>
      <w:r>
        <w:rPr>
          <w:color w:val="538135"/>
          <w:sz w:val="20"/>
        </w:rPr>
        <w:t>-</w:t>
      </w:r>
      <w:r w:rsidRPr="00AD1761">
        <w:rPr>
          <w:color w:val="538135"/>
          <w:sz w:val="20"/>
        </w:rPr>
        <w:t xml:space="preserve"> </w:t>
      </w:r>
      <w:hyperlink r:id="rId22" w:anchor="biblio-france" w:history="1">
        <w:r w:rsidRPr="00AD1761">
          <w:rPr>
            <w:color w:val="538135"/>
            <w:sz w:val="20"/>
          </w:rPr>
          <w:t>Mésusage du sulfate de morphine : une dérive silencieuse sous haute surveillance (Bulletin Addictovigilance n° 28, mai 2026)</w:t>
        </w:r>
      </w:hyperlink>
      <w:r w:rsidRPr="00AD1761">
        <w:rPr>
          <w:color w:val="538135"/>
          <w:sz w:val="20"/>
        </w:rPr>
        <w:t xml:space="preserve">. </w:t>
      </w:r>
    </w:p>
    <w:p w14:paraId="3AEEE389" w14:textId="38E26714" w:rsidR="00263E21" w:rsidRDefault="00AD1761" w:rsidP="00AD1761">
      <w:pPr>
        <w:pStyle w:val="Default"/>
        <w:rPr>
          <w:color w:val="538135"/>
          <w:sz w:val="20"/>
        </w:rPr>
      </w:pPr>
      <w:r>
        <w:rPr>
          <w:color w:val="538135"/>
          <w:sz w:val="20"/>
        </w:rPr>
        <w:t xml:space="preserve">- </w:t>
      </w:r>
      <w:hyperlink r:id="rId23" w:anchor="biblio-autres" w:history="1">
        <w:r w:rsidRPr="00AD1761">
          <w:rPr>
            <w:color w:val="538135"/>
            <w:sz w:val="20"/>
          </w:rPr>
          <w:t>L’ANSM classe 7 dérivés synthétiques de la tryptamine sur la liste des stupéfiants</w:t>
        </w:r>
      </w:hyperlink>
      <w:r w:rsidRPr="00AD1761">
        <w:rPr>
          <w:color w:val="538135"/>
          <w:sz w:val="20"/>
        </w:rPr>
        <w:t>.</w:t>
      </w:r>
      <w:r w:rsidR="00D72557" w:rsidRPr="00AD1761">
        <w:rPr>
          <w:color w:val="538135"/>
          <w:sz w:val="20"/>
        </w:rPr>
        <w:t>.</w:t>
      </w:r>
      <w:r w:rsidR="004B1C7D" w:rsidRPr="004B1C7D">
        <w:rPr>
          <w:color w:val="538135"/>
          <w:sz w:val="20"/>
        </w:rPr>
        <w:br/>
      </w:r>
    </w:p>
    <w:p w14:paraId="1686773C" w14:textId="77777777" w:rsidR="00AD1761" w:rsidRDefault="00AD1761" w:rsidP="00AD1761">
      <w:pPr>
        <w:pStyle w:val="Default"/>
        <w:rPr>
          <w:color w:val="538135"/>
          <w:sz w:val="20"/>
        </w:rPr>
      </w:pPr>
    </w:p>
    <w:p w14:paraId="68486FA0" w14:textId="77777777" w:rsidR="00AD1761" w:rsidRDefault="00AD1761" w:rsidP="00AD1761">
      <w:pPr>
        <w:pStyle w:val="Default"/>
        <w:rPr>
          <w:color w:val="538135"/>
          <w:sz w:val="20"/>
        </w:rPr>
      </w:pPr>
    </w:p>
    <w:p w14:paraId="4A7C027C" w14:textId="77777777" w:rsidR="00A14227" w:rsidRDefault="00A14227" w:rsidP="004B1C7D">
      <w:pPr>
        <w:pStyle w:val="Default"/>
        <w:rPr>
          <w:color w:val="538135"/>
          <w:sz w:val="20"/>
        </w:rPr>
      </w:pPr>
    </w:p>
    <w:p w14:paraId="1484D7BB" w14:textId="7D2AF573" w:rsidR="00A14227" w:rsidRPr="00F24AA7" w:rsidRDefault="00A14227" w:rsidP="00A14227">
      <w:pPr>
        <w:pStyle w:val="Default"/>
        <w:jc w:val="both"/>
        <w:rPr>
          <w:rStyle w:val="Lienhypertexte"/>
        </w:rPr>
      </w:pPr>
      <w:r>
        <w:rPr>
          <w:rStyle w:val="Lienhypertexte"/>
        </w:rPr>
        <w:lastRenderedPageBreak/>
        <w:fldChar w:fldCharType="begin"/>
      </w:r>
      <w:r>
        <w:rPr>
          <w:rStyle w:val="Lienhypertexte"/>
        </w:rPr>
        <w:instrText>HYPERLINK "https://peps.sante.gouv.fr/themes/vaccination/vaccination.html"</w:instrText>
      </w:r>
      <w:r>
        <w:rPr>
          <w:rStyle w:val="Lienhypertexte"/>
        </w:rPr>
      </w:r>
      <w:r>
        <w:rPr>
          <w:rStyle w:val="Lienhypertexte"/>
        </w:rPr>
        <w:fldChar w:fldCharType="separate"/>
      </w:r>
      <w:r>
        <w:rPr>
          <w:rStyle w:val="Lienhypertexte"/>
        </w:rPr>
        <w:t>Vaccination</w:t>
      </w:r>
    </w:p>
    <w:p w14:paraId="4754CE31" w14:textId="0B9C3DD5" w:rsidR="00A14227" w:rsidRDefault="00A14227" w:rsidP="00A14227">
      <w:pPr>
        <w:pStyle w:val="Default"/>
        <w:jc w:val="both"/>
        <w:rPr>
          <w:color w:val="538135"/>
          <w:sz w:val="20"/>
        </w:rPr>
      </w:pPr>
      <w:r>
        <w:rPr>
          <w:rStyle w:val="Lienhypertexte"/>
        </w:rPr>
        <w:fldChar w:fldCharType="end"/>
      </w:r>
      <w:r>
        <w:rPr>
          <w:color w:val="538135"/>
          <w:sz w:val="20"/>
        </w:rPr>
        <w:t xml:space="preserve">- </w:t>
      </w:r>
      <w:r w:rsidRPr="00A14227">
        <w:rPr>
          <w:color w:val="538135"/>
          <w:sz w:val="20"/>
        </w:rPr>
        <w:t>Profession d’infirmier, actes professionnels : article R4311-5-1, article R4311-7 (modifications introduites par le Décret n°2024-1132 du 4 décembre 2024)</w:t>
      </w:r>
      <w:r>
        <w:rPr>
          <w:color w:val="538135"/>
          <w:sz w:val="20"/>
        </w:rPr>
        <w:t>.</w:t>
      </w:r>
    </w:p>
    <w:p w14:paraId="09A3BD44" w14:textId="77777777" w:rsidR="00A14227" w:rsidRPr="00A14227" w:rsidRDefault="00A14227" w:rsidP="00A14227">
      <w:pPr>
        <w:pStyle w:val="Default"/>
        <w:jc w:val="both"/>
        <w:rPr>
          <w:color w:val="538135"/>
          <w:sz w:val="20"/>
        </w:rPr>
      </w:pPr>
      <w:r>
        <w:rPr>
          <w:color w:val="538135"/>
          <w:sz w:val="20"/>
        </w:rPr>
        <w:t xml:space="preserve">- </w:t>
      </w:r>
      <w:r w:rsidRPr="00A14227">
        <w:rPr>
          <w:color w:val="538135"/>
          <w:sz w:val="20"/>
        </w:rPr>
        <w:t xml:space="preserve">Pour info : 2 textes rassemblent les listes des produits et examens que les infirmiers sont autorisés à prescrire et actes autorisés, dont la vaccination : </w:t>
      </w:r>
    </w:p>
    <w:p w14:paraId="509F8082" w14:textId="5A2202FE" w:rsidR="00A14227" w:rsidRPr="00A14227" w:rsidRDefault="00A14227" w:rsidP="00A14227">
      <w:pPr>
        <w:pStyle w:val="Default"/>
        <w:ind w:left="708"/>
        <w:jc w:val="both"/>
        <w:rPr>
          <w:color w:val="538135"/>
          <w:sz w:val="20"/>
        </w:rPr>
      </w:pPr>
      <w:r w:rsidRPr="00A14227">
        <w:rPr>
          <w:color w:val="538135"/>
          <w:sz w:val="20"/>
        </w:rPr>
        <w:t>-</w:t>
      </w:r>
      <w:r>
        <w:rPr>
          <w:color w:val="538135"/>
          <w:sz w:val="20"/>
        </w:rPr>
        <w:t xml:space="preserve"> </w:t>
      </w:r>
      <w:r w:rsidRPr="00A14227">
        <w:rPr>
          <w:color w:val="538135"/>
          <w:sz w:val="20"/>
        </w:rPr>
        <w:t>Arrêté du 26 juin 2026 fixant la liste des produits de santé et examens complémentaires que les infirmiers diplômés d'Etat sont autorisés à prescrire ou à renouveler.</w:t>
      </w:r>
    </w:p>
    <w:p w14:paraId="1483231D" w14:textId="3A6E8393" w:rsidR="00A14227" w:rsidRDefault="00A14227" w:rsidP="00A14227">
      <w:pPr>
        <w:pStyle w:val="Default"/>
        <w:ind w:left="708"/>
        <w:jc w:val="both"/>
        <w:rPr>
          <w:color w:val="538135"/>
          <w:sz w:val="20"/>
        </w:rPr>
      </w:pPr>
      <w:r w:rsidRPr="00A14227">
        <w:rPr>
          <w:color w:val="538135"/>
          <w:sz w:val="20"/>
        </w:rPr>
        <w:t>-</w:t>
      </w:r>
      <w:r>
        <w:rPr>
          <w:color w:val="538135"/>
          <w:sz w:val="20"/>
        </w:rPr>
        <w:t xml:space="preserve"> </w:t>
      </w:r>
      <w:r w:rsidRPr="00A14227">
        <w:rPr>
          <w:color w:val="538135"/>
          <w:sz w:val="20"/>
        </w:rPr>
        <w:t>Arrêté du 26 juin 2026 fixant la liste des actes et soins pouvant être réalisés par les infirmiers diplômés d'Etat.</w:t>
      </w:r>
    </w:p>
    <w:p w14:paraId="1B8F90F6" w14:textId="4EDC84EA" w:rsidR="00A14227" w:rsidRDefault="00A14227" w:rsidP="00A14227">
      <w:pPr>
        <w:pStyle w:val="Default"/>
        <w:jc w:val="both"/>
        <w:rPr>
          <w:color w:val="538135"/>
          <w:sz w:val="20"/>
        </w:rPr>
      </w:pPr>
      <w:r>
        <w:rPr>
          <w:color w:val="538135"/>
          <w:sz w:val="20"/>
        </w:rPr>
        <w:t xml:space="preserve">- </w:t>
      </w:r>
      <w:r w:rsidRPr="00A14227">
        <w:rPr>
          <w:color w:val="538135"/>
          <w:sz w:val="20"/>
        </w:rPr>
        <w:t>Dossier vaccins contre la grippe saisonnière (ANSM, actualisation du 26/06/2026)</w:t>
      </w:r>
      <w:r>
        <w:rPr>
          <w:color w:val="538135"/>
          <w:sz w:val="20"/>
        </w:rPr>
        <w:t>.</w:t>
      </w:r>
    </w:p>
    <w:p w14:paraId="4E86E9E1" w14:textId="40519CF5" w:rsidR="00A14227" w:rsidRDefault="00A14227" w:rsidP="00A14227">
      <w:pPr>
        <w:pStyle w:val="Default"/>
        <w:jc w:val="both"/>
        <w:rPr>
          <w:color w:val="538135"/>
          <w:sz w:val="20"/>
        </w:rPr>
      </w:pPr>
      <w:r>
        <w:rPr>
          <w:color w:val="538135"/>
          <w:sz w:val="20"/>
        </w:rPr>
        <w:t xml:space="preserve">- </w:t>
      </w:r>
      <w:r w:rsidRPr="00A14227">
        <w:rPr>
          <w:color w:val="538135"/>
          <w:sz w:val="20"/>
        </w:rPr>
        <w:t>Dossier vaccins contre la grippe pandémique (ANSM, actualisation du 26/06/2026)</w:t>
      </w:r>
      <w:r>
        <w:rPr>
          <w:color w:val="538135"/>
          <w:sz w:val="20"/>
        </w:rPr>
        <w:t>.</w:t>
      </w:r>
    </w:p>
    <w:p w14:paraId="6D81AFC7" w14:textId="77777777" w:rsidR="00A14227" w:rsidRDefault="00A14227" w:rsidP="00A14227">
      <w:pPr>
        <w:pStyle w:val="Default"/>
        <w:jc w:val="both"/>
        <w:rPr>
          <w:color w:val="538135"/>
          <w:sz w:val="20"/>
        </w:rPr>
      </w:pPr>
    </w:p>
    <w:p w14:paraId="1B76FC8E" w14:textId="77777777" w:rsidR="00A14227" w:rsidRDefault="00A14227" w:rsidP="00A14227">
      <w:pPr>
        <w:pStyle w:val="Default"/>
        <w:jc w:val="both"/>
        <w:rPr>
          <w:color w:val="FF0000"/>
        </w:rPr>
      </w:pPr>
    </w:p>
    <w:p w14:paraId="799BE139" w14:textId="77777777" w:rsidR="00D82BEE" w:rsidRDefault="00D82BEE" w:rsidP="00263E21">
      <w:pPr>
        <w:pStyle w:val="Default"/>
        <w:jc w:val="both"/>
      </w:pPr>
    </w:p>
    <w:p w14:paraId="2F3BE0CA" w14:textId="77777777" w:rsidR="00867254" w:rsidRPr="00672CE5" w:rsidRDefault="00867254" w:rsidP="00867254">
      <w:pPr>
        <w:pStyle w:val="PEPS"/>
      </w:pPr>
      <w:r w:rsidRPr="00672CE5">
        <w:t>Manuel des formalités administratives :</w:t>
      </w:r>
    </w:p>
    <w:p w14:paraId="272B6765" w14:textId="77777777" w:rsidR="00867254" w:rsidRPr="00126647" w:rsidRDefault="00867254" w:rsidP="00867254">
      <w:pPr>
        <w:pStyle w:val="PEPS"/>
        <w:rPr>
          <w:rFonts w:ascii="Calibri" w:eastAsia="Calibri" w:hAnsi="Calibri" w:cs="Times New Roman"/>
          <w:b w:val="0"/>
          <w:color w:val="auto"/>
          <w:sz w:val="22"/>
          <w:szCs w:val="21"/>
          <w:lang w:eastAsia="en-US"/>
        </w:rPr>
      </w:pPr>
      <w:hyperlink r:id="rId24" w:history="1">
        <w:r w:rsidRPr="00E146CA">
          <w:rPr>
            <w:rStyle w:val="Lienhypertexte"/>
            <w:rFonts w:ascii="Calibri" w:eastAsia="Calibri" w:hAnsi="Calibri" w:cs="Times New Roman"/>
            <w:b w:val="0"/>
            <w:sz w:val="22"/>
            <w:szCs w:val="21"/>
            <w:lang w:eastAsia="en-US"/>
          </w:rPr>
          <w:t>https://peps.sante.gouv.fr/outils/guide_proced/guide.html</w:t>
        </w:r>
      </w:hyperlink>
    </w:p>
    <w:p w14:paraId="472A6881" w14:textId="77777777" w:rsidR="00867254" w:rsidRDefault="00867254" w:rsidP="00867254">
      <w:pPr>
        <w:pStyle w:val="Textebrut"/>
      </w:pPr>
    </w:p>
    <w:p w14:paraId="779FAB7F" w14:textId="77777777" w:rsidR="00867254" w:rsidRDefault="00867254" w:rsidP="00867254">
      <w:pPr>
        <w:pStyle w:val="Textebrut"/>
      </w:pPr>
    </w:p>
    <w:p w14:paraId="603466FC" w14:textId="77777777" w:rsidR="00AD1761" w:rsidRDefault="00AD1761" w:rsidP="00867254">
      <w:pPr>
        <w:pStyle w:val="Textebrut"/>
      </w:pPr>
    </w:p>
    <w:p w14:paraId="7CCB6688" w14:textId="77777777" w:rsidR="00867254" w:rsidRPr="00672CE5" w:rsidRDefault="00867254" w:rsidP="00867254">
      <w:pPr>
        <w:pStyle w:val="Textebrut"/>
      </w:pPr>
    </w:p>
    <w:p w14:paraId="4B60A0C2" w14:textId="7918A8CE" w:rsidR="00867254" w:rsidRPr="00672CE5" w:rsidRDefault="00867254" w:rsidP="00867254">
      <w:pPr>
        <w:pStyle w:val="PEPS"/>
      </w:pPr>
      <w:r>
        <w:t>Guides d’inspection</w:t>
      </w:r>
      <w:r w:rsidRPr="00672CE5">
        <w:t> :</w:t>
      </w:r>
    </w:p>
    <w:p w14:paraId="18A6D07C" w14:textId="2B202F39" w:rsidR="00867254" w:rsidRDefault="00867254" w:rsidP="00867254">
      <w:pPr>
        <w:pStyle w:val="Textebrut"/>
      </w:pPr>
      <w:hyperlink r:id="rId25" w:history="1">
        <w:r w:rsidRPr="00DA7966">
          <w:rPr>
            <w:rStyle w:val="Lienhypertexte"/>
          </w:rPr>
          <w:t>https://peps.sante.gouv.fr/doc_insp/proc_nat_val/pnv_liste.html</w:t>
        </w:r>
      </w:hyperlink>
    </w:p>
    <w:p w14:paraId="5298E7F5" w14:textId="77777777" w:rsidR="00867254" w:rsidRDefault="00867254" w:rsidP="00867254">
      <w:pPr>
        <w:pStyle w:val="Textebrut"/>
      </w:pPr>
    </w:p>
    <w:p w14:paraId="1A66FFD2" w14:textId="12A8E218" w:rsidR="00867254" w:rsidRDefault="00867254" w:rsidP="00867254">
      <w:pPr>
        <w:pStyle w:val="Textebrut"/>
      </w:pPr>
      <w:r>
        <w:t>Nouvelle rubrique, à alimenter des guides réalisés au sein de vos ARS respectives !</w:t>
      </w:r>
    </w:p>
    <w:p w14:paraId="117F06EF" w14:textId="77777777" w:rsidR="00867254" w:rsidRDefault="00867254" w:rsidP="00867254">
      <w:pPr>
        <w:pStyle w:val="Textebrut"/>
      </w:pPr>
    </w:p>
    <w:p w14:paraId="4F0783B6" w14:textId="77777777" w:rsidR="00867254" w:rsidRPr="00867254" w:rsidRDefault="00867254" w:rsidP="00867254">
      <w:pPr>
        <w:pStyle w:val="Textebrut"/>
        <w:rPr>
          <w:b/>
          <w:bCs/>
        </w:rPr>
      </w:pPr>
      <w:r w:rsidRPr="00867254">
        <w:rPr>
          <w:b/>
          <w:bCs/>
        </w:rPr>
        <w:t>Mise en ligne du guide d'inspection concernant la PDA robotisée réalisée en officine, élaboré par l'ARS ARA et présentées au stage statutaire 2026 des PhISP</w:t>
      </w:r>
    </w:p>
    <w:p w14:paraId="6E54B18F" w14:textId="77777777" w:rsidR="00867254" w:rsidRDefault="00867254" w:rsidP="00867254">
      <w:pPr>
        <w:pStyle w:val="Textebrut"/>
      </w:pPr>
      <w:hyperlink r:id="rId26" w:history="1">
        <w:r w:rsidRPr="00DA7966">
          <w:rPr>
            <w:rStyle w:val="Lienhypertexte"/>
          </w:rPr>
          <w:t>https://peps.sante.gouv.fr/doc_insp/proc_nat_val/pnv_liste.html</w:t>
        </w:r>
      </w:hyperlink>
    </w:p>
    <w:p w14:paraId="422CAFFD" w14:textId="77777777" w:rsidR="00867254" w:rsidRDefault="00867254" w:rsidP="00867254">
      <w:pPr>
        <w:pStyle w:val="Textebrut"/>
      </w:pPr>
    </w:p>
    <w:p w14:paraId="07426788" w14:textId="77777777" w:rsidR="00867254" w:rsidRDefault="00867254" w:rsidP="00867254">
      <w:pPr>
        <w:pStyle w:val="Textebrut"/>
      </w:pPr>
    </w:p>
    <w:p w14:paraId="771D93E8" w14:textId="77777777" w:rsidR="00AD1761" w:rsidRDefault="00AD1761" w:rsidP="00867254">
      <w:pPr>
        <w:pStyle w:val="Textebrut"/>
      </w:pPr>
    </w:p>
    <w:p w14:paraId="74A8C1B5" w14:textId="77777777" w:rsidR="00867254" w:rsidRPr="00672CE5" w:rsidRDefault="00867254" w:rsidP="00867254">
      <w:pPr>
        <w:pStyle w:val="Textebrut"/>
      </w:pPr>
    </w:p>
    <w:p w14:paraId="3340D5C3" w14:textId="77777777" w:rsidR="003C2418" w:rsidRPr="00672CE5" w:rsidRDefault="003C2418" w:rsidP="003C2418">
      <w:pPr>
        <w:pStyle w:val="PEPS"/>
      </w:pPr>
      <w:r w:rsidRPr="00947196">
        <w:t>Textes en projet</w:t>
      </w:r>
      <w:r w:rsidRPr="00672CE5">
        <w:t> :</w:t>
      </w:r>
    </w:p>
    <w:p w14:paraId="595568D0" w14:textId="77777777" w:rsidR="003C2418" w:rsidRDefault="003C2418" w:rsidP="003C2418">
      <w:pPr>
        <w:pStyle w:val="Textebrut"/>
      </w:pPr>
      <w:hyperlink r:id="rId27" w:history="1">
        <w:r>
          <w:rPr>
            <w:rStyle w:val="Lienhypertexte"/>
          </w:rPr>
          <w:t>https://peps.sante.gouv.fr/textes_projets/projets.html</w:t>
        </w:r>
      </w:hyperlink>
    </w:p>
    <w:p w14:paraId="3CA2DEA3" w14:textId="77777777" w:rsidR="003C2418" w:rsidRDefault="003C2418" w:rsidP="003C2418">
      <w:pPr>
        <w:pStyle w:val="Textebrut"/>
      </w:pPr>
    </w:p>
    <w:p w14:paraId="28B6F1F2" w14:textId="77777777" w:rsidR="00D37690" w:rsidRPr="00D37690" w:rsidRDefault="00D37690" w:rsidP="00D37690">
      <w:pPr>
        <w:pStyle w:val="Textebrut"/>
        <w:rPr>
          <w:b/>
          <w:bCs/>
        </w:rPr>
      </w:pPr>
      <w:r w:rsidRPr="00D37690">
        <w:rPr>
          <w:b/>
          <w:bCs/>
        </w:rPr>
        <w:t>Proposition de loi concernant la représentativité au sein des unions régionales des professionnels de santé (Sénat, 01/06/2026)</w:t>
      </w:r>
    </w:p>
    <w:p w14:paraId="0D6C8FDB" w14:textId="77777777" w:rsidR="00D37690" w:rsidRPr="00D37690" w:rsidRDefault="00D37690" w:rsidP="00D37690">
      <w:pPr>
        <w:pStyle w:val="Textebrut"/>
      </w:pPr>
      <w:hyperlink r:id="rId28" w:history="1">
        <w:r w:rsidRPr="00D37690">
          <w:rPr>
            <w:rStyle w:val="Lienhypertexte"/>
          </w:rPr>
          <w:t>https://www.senat.fr/dossier-legislatif/ppl25-427.html</w:t>
        </w:r>
      </w:hyperlink>
    </w:p>
    <w:p w14:paraId="4F43DC58" w14:textId="045E1777" w:rsidR="003C2418" w:rsidRDefault="003C2418" w:rsidP="003C2418">
      <w:pPr>
        <w:pStyle w:val="Textebrut"/>
      </w:pPr>
    </w:p>
    <w:p w14:paraId="49B09889" w14:textId="77777777" w:rsidR="00430AA8" w:rsidRPr="00430AA8" w:rsidRDefault="00430AA8" w:rsidP="00430AA8">
      <w:pPr>
        <w:pStyle w:val="Textebrut"/>
        <w:rPr>
          <w:b/>
          <w:bCs/>
        </w:rPr>
      </w:pPr>
      <w:r w:rsidRPr="00430AA8">
        <w:rPr>
          <w:b/>
          <w:bCs/>
        </w:rPr>
        <w:t>Fin de vie : désaccord confirmé entre députés et sénateurs, vers une adoption définitive le 15 juillet (Le Monde, 02/06/2026).</w:t>
      </w:r>
    </w:p>
    <w:p w14:paraId="16D8A586" w14:textId="77777777" w:rsidR="00430AA8" w:rsidRPr="00430AA8" w:rsidRDefault="00430AA8" w:rsidP="00430AA8">
      <w:pPr>
        <w:pStyle w:val="Textebrut"/>
      </w:pPr>
      <w:r w:rsidRPr="00430AA8">
        <w:t>Après une nouvelle lecture dans chaque chambre, le gouvernement « donnera le dernier mot aux députés le 15 juillet », a annoncé le ministre des relations avec le Parlement, Laurent Panifous, sur Sud Radio</w:t>
      </w:r>
    </w:p>
    <w:p w14:paraId="1052D2C9" w14:textId="77777777" w:rsidR="00430AA8" w:rsidRPr="00430AA8" w:rsidRDefault="00430AA8" w:rsidP="00430AA8">
      <w:pPr>
        <w:pStyle w:val="Textebrut"/>
      </w:pPr>
      <w:hyperlink r:id="rId29" w:history="1">
        <w:r w:rsidRPr="00430AA8">
          <w:rPr>
            <w:rStyle w:val="Lienhypertexte"/>
          </w:rPr>
          <w:t>https://www.lemonde.fr/societe/article/2026/06/02/fin-de-vie-desaccord-confirme-entre-deputes-et-senateurs-vers-une-adoption-definitive-le-15-juillet_6696448_3224.html</w:t>
        </w:r>
      </w:hyperlink>
    </w:p>
    <w:p w14:paraId="3F040F57" w14:textId="77777777" w:rsidR="00817166" w:rsidRPr="00817166" w:rsidRDefault="00817166" w:rsidP="00817166">
      <w:pPr>
        <w:pStyle w:val="Textebrut"/>
        <w:rPr>
          <w:b/>
          <w:bCs/>
        </w:rPr>
      </w:pPr>
      <w:r w:rsidRPr="00817166">
        <w:rPr>
          <w:b/>
          <w:bCs/>
        </w:rPr>
        <w:t>Fin de vie : le Conseil constitutionnel rejette une proposition de référendum d’initiative partagée émanant d’élus de droite et d’extrême droite (Le Monde, 17/06/2026).</w:t>
      </w:r>
    </w:p>
    <w:p w14:paraId="19CD5506" w14:textId="77777777" w:rsidR="00817166" w:rsidRPr="00817166" w:rsidRDefault="00817166" w:rsidP="00817166">
      <w:pPr>
        <w:pStyle w:val="Textebrut"/>
      </w:pPr>
      <w:r w:rsidRPr="00817166">
        <w:t>Dans une décision qui pourrait faire jurisprudence, les sages ont estimé que « les questions, d’ordre éthique, relatives à la fin de vie » ne rentraient pas dans le champ de l’article 11 de la Constitution, qui régit cette procédure de référendum</w:t>
      </w:r>
    </w:p>
    <w:p w14:paraId="7543878A" w14:textId="77777777" w:rsidR="00817166" w:rsidRPr="00817166" w:rsidRDefault="00817166" w:rsidP="00817166">
      <w:pPr>
        <w:pStyle w:val="Textebrut"/>
      </w:pPr>
      <w:hyperlink r:id="rId30" w:history="1">
        <w:r w:rsidRPr="00817166">
          <w:rPr>
            <w:rStyle w:val="Lienhypertexte"/>
          </w:rPr>
          <w:t>https://www.lemonde.fr/politique/article/2026/06/17/fin-de-vie-le-conseil-constitutionnel-rejette-une-proposition-de-referendum-d-initiative-partagee-emanant-d-elus-de-droite-et-d-extreme-droite_6704207_823448.html</w:t>
        </w:r>
      </w:hyperlink>
    </w:p>
    <w:p w14:paraId="3AC9648A" w14:textId="77777777" w:rsidR="00D37690" w:rsidRDefault="00D37690" w:rsidP="003C2418">
      <w:pPr>
        <w:pStyle w:val="Textebrut"/>
      </w:pPr>
    </w:p>
    <w:p w14:paraId="1944D9FF" w14:textId="77777777" w:rsidR="00202875" w:rsidRPr="00202875" w:rsidRDefault="00202875" w:rsidP="00202875">
      <w:pPr>
        <w:pStyle w:val="Textebrut"/>
        <w:rPr>
          <w:b/>
          <w:bCs/>
        </w:rPr>
      </w:pPr>
      <w:r w:rsidRPr="00202875">
        <w:rPr>
          <w:b/>
          <w:bCs/>
        </w:rPr>
        <w:t>Aide à mourir : les pharmaciens volontaires comme alternative à la clause de conscience (Le Quotidien du pharmacien, 23/06/2026).</w:t>
      </w:r>
    </w:p>
    <w:p w14:paraId="016BD765" w14:textId="77777777" w:rsidR="00202875" w:rsidRPr="00202875" w:rsidRDefault="00202875" w:rsidP="00202875">
      <w:pPr>
        <w:pStyle w:val="Textebrut"/>
      </w:pPr>
      <w:r w:rsidRPr="00202875">
        <w:t>Les députés discutent pour la troisième fois de ce que doit être la loi sur l’aide à mourir. Lors des deux premières lectures, ils n’ont pas retenu de clause de conscience pour les pharmaciens. Entre clause et non clause, l’association Pharmaciens en conscience propose une autre solution : une clause de conscience assortie d’une liste de pharmaciens volontaires pour prendre en charge les malades ayant recours à l’aide à mourir. Ainsi, la fluidité du parcours et la liberté de conscience de tous les pharmaciens seraient respectées</w:t>
      </w:r>
    </w:p>
    <w:p w14:paraId="2132E34F" w14:textId="77777777" w:rsidR="00202875" w:rsidRPr="00202875" w:rsidRDefault="00202875" w:rsidP="00202875">
      <w:pPr>
        <w:pStyle w:val="Textebrut"/>
      </w:pPr>
      <w:hyperlink r:id="rId31" w:history="1">
        <w:r w:rsidRPr="00202875">
          <w:rPr>
            <w:rStyle w:val="Lienhypertexte"/>
          </w:rPr>
          <w:t>https://www.lequotidiendupharmacien.fr/aide-mourir-les-pharmaciens-volontaires-comme-alternative-la-clause-de-conscience</w:t>
        </w:r>
      </w:hyperlink>
    </w:p>
    <w:p w14:paraId="3F144863" w14:textId="77777777" w:rsidR="00202875" w:rsidRDefault="00202875" w:rsidP="003C2418">
      <w:pPr>
        <w:pStyle w:val="Textebrut"/>
      </w:pPr>
    </w:p>
    <w:p w14:paraId="1E0687C2" w14:textId="77777777" w:rsidR="00B84715" w:rsidRPr="00B84715" w:rsidRDefault="00B84715" w:rsidP="00B84715">
      <w:pPr>
        <w:pStyle w:val="Textebrut"/>
        <w:rPr>
          <w:b/>
          <w:bCs/>
        </w:rPr>
      </w:pPr>
      <w:r w:rsidRPr="00B84715">
        <w:rPr>
          <w:b/>
          <w:bCs/>
        </w:rPr>
        <w:t>L’Assemblée nationale fait un pas de plus vers la création d’un droit à l’aide à mourir (Le Monde, 28/06/2026).</w:t>
      </w:r>
    </w:p>
    <w:p w14:paraId="7B92D2BF" w14:textId="77777777" w:rsidR="00B84715" w:rsidRPr="00B84715" w:rsidRDefault="00B84715" w:rsidP="00B84715">
      <w:pPr>
        <w:pStyle w:val="Textebrut"/>
      </w:pPr>
      <w:r w:rsidRPr="00B84715">
        <w:t>Après une semaine de débats et l’examen de plus de 1 800 amendements, les députés ont verrouillé les derniers équilibres du texte sur la fin de vie, avant un vote solennel prévu mardi dans l’Hémicycle</w:t>
      </w:r>
    </w:p>
    <w:p w14:paraId="4AABEF35" w14:textId="77777777" w:rsidR="00B84715" w:rsidRPr="00B84715" w:rsidRDefault="00B84715" w:rsidP="00B84715">
      <w:pPr>
        <w:pStyle w:val="Textebrut"/>
      </w:pPr>
      <w:hyperlink r:id="rId32" w:history="1">
        <w:r w:rsidRPr="00B84715">
          <w:rPr>
            <w:rStyle w:val="Lienhypertexte"/>
          </w:rPr>
          <w:t>https://www.lemonde.fr/societe/article/2026/06/28/l-assemblee-nationale-fait-un-pas-de-plus-vers-la-creation-d-un-droit-a-l-aide-a-mourir_6716474_3224.html</w:t>
        </w:r>
      </w:hyperlink>
    </w:p>
    <w:p w14:paraId="2681471C" w14:textId="77777777" w:rsidR="00B84715" w:rsidRDefault="00B84715" w:rsidP="003C2418">
      <w:pPr>
        <w:pStyle w:val="Textebrut"/>
      </w:pPr>
    </w:p>
    <w:p w14:paraId="29CC5467" w14:textId="4917BD6F" w:rsidR="006117C5" w:rsidRPr="006117C5" w:rsidRDefault="006117C5" w:rsidP="006117C5">
      <w:pPr>
        <w:pStyle w:val="Textebrut"/>
      </w:pPr>
      <w:r w:rsidRPr="006117C5">
        <w:rPr>
          <w:b/>
          <w:bCs/>
        </w:rPr>
        <w:t>Avis HAS n°2026.0042/AC/SED du 28 mai 2026 du collège de la Haute Autorité de santé relatif au projet d’arrêté déterminant la liste des produits pouvant faire l’objet d’une substitution par le pharmacien d’officine, les conditions de cette substitution et les modalités d'information du prescripteur et du patient à l'occasion de la substitution, en application de l’article L. 5125-23-3 du code de la santé publique</w:t>
      </w:r>
      <w:r w:rsidRPr="006117C5">
        <w:t xml:space="preserve"> (NdlR : concerne les DM</w:t>
      </w:r>
      <w:r w:rsidR="00633227" w:rsidRPr="00633227">
        <w:t xml:space="preserve"> et c’est un avis à visée simplificatrice</w:t>
      </w:r>
      <w:r w:rsidRPr="006117C5">
        <w:t>).</w:t>
      </w:r>
    </w:p>
    <w:p w14:paraId="1ECECCF6" w14:textId="77777777" w:rsidR="006117C5" w:rsidRPr="006117C5" w:rsidRDefault="006117C5" w:rsidP="006117C5">
      <w:pPr>
        <w:pStyle w:val="Textebrut"/>
      </w:pPr>
      <w:hyperlink r:id="rId33" w:history="1">
        <w:r w:rsidRPr="006117C5">
          <w:rPr>
            <w:rStyle w:val="Lienhypertexte"/>
          </w:rPr>
          <w:t>https://www.has-sante.fr/jcms/p_4038088/fr/avis-n2026-0042/ac/sed-du-28-mai-2026-du-college-de-la-haute-autorite-de-sante-relatif-au-projet-d-arrete-determinant-la-liste-des-produits-pouvant-faire-l-objet-d-une-substitution-par-le-pharmacien-d-officine-les-conditions-de-cette-substitution-et-les-modalites-d-information-du-prescripteur-et-du-patient-a-l-occasion-de-la-substitution-en-application-de-l-article-l-5125-23-3-du-code-de-la-sante-publique</w:t>
        </w:r>
      </w:hyperlink>
    </w:p>
    <w:p w14:paraId="5DB4BB6D" w14:textId="77777777" w:rsidR="00430AA8" w:rsidRDefault="00430AA8" w:rsidP="003C2418">
      <w:pPr>
        <w:pStyle w:val="Textebrut"/>
      </w:pPr>
    </w:p>
    <w:p w14:paraId="5BB1E885" w14:textId="77777777" w:rsidR="006117C5" w:rsidRPr="00475175" w:rsidRDefault="006117C5" w:rsidP="003C2418">
      <w:pPr>
        <w:pStyle w:val="Textebrut"/>
      </w:pPr>
    </w:p>
    <w:p w14:paraId="79690098" w14:textId="77777777" w:rsidR="003C2418" w:rsidRDefault="003C2418" w:rsidP="003C2418">
      <w:pPr>
        <w:pStyle w:val="Textebrut"/>
      </w:pPr>
    </w:p>
    <w:p w14:paraId="4C48C53F" w14:textId="77777777" w:rsidR="003C2418" w:rsidRDefault="003C2418" w:rsidP="003C2418">
      <w:pPr>
        <w:pStyle w:val="Textebrut"/>
      </w:pPr>
    </w:p>
    <w:p w14:paraId="1EC3EFCF" w14:textId="77777777" w:rsidR="003C2418" w:rsidRDefault="003C2418" w:rsidP="003C2418">
      <w:pPr>
        <w:pStyle w:val="Textebrut"/>
      </w:pPr>
    </w:p>
    <w:p w14:paraId="5DD39D95" w14:textId="77777777" w:rsidR="003C2418" w:rsidRPr="00672CE5" w:rsidRDefault="003C2418" w:rsidP="003C2418">
      <w:pPr>
        <w:pStyle w:val="Textebrut"/>
      </w:pPr>
    </w:p>
    <w:p w14:paraId="1A513E9D" w14:textId="77777777" w:rsidR="003C2418" w:rsidRPr="00672CE5" w:rsidRDefault="003C2418" w:rsidP="003C2418">
      <w:pPr>
        <w:pStyle w:val="PEPS"/>
      </w:pPr>
      <w:r>
        <w:t>Actualité réglementaire</w:t>
      </w:r>
      <w:r w:rsidRPr="00672CE5">
        <w:t> :</w:t>
      </w:r>
    </w:p>
    <w:p w14:paraId="39DBCC93" w14:textId="77777777" w:rsidR="003C2418" w:rsidRDefault="003C2418" w:rsidP="003C2418">
      <w:pPr>
        <w:pStyle w:val="Textebrut"/>
      </w:pPr>
      <w:hyperlink r:id="rId34" w:history="1">
        <w:r w:rsidRPr="00460C8B">
          <w:rPr>
            <w:rStyle w:val="Lienhypertexte"/>
          </w:rPr>
          <w:t>https://peps.sante.gouv.fr/outils/docu/texto.xlsm</w:t>
        </w:r>
      </w:hyperlink>
    </w:p>
    <w:p w14:paraId="279EC365" w14:textId="77777777" w:rsidR="00A10B0E" w:rsidRPr="00A10B0E" w:rsidRDefault="00A10B0E" w:rsidP="00A10B0E">
      <w:pPr>
        <w:pStyle w:val="Textebrut"/>
        <w:rPr>
          <w:b/>
          <w:bCs/>
        </w:rPr>
      </w:pPr>
      <w:r w:rsidRPr="00A10B0E">
        <w:rPr>
          <w:b/>
          <w:bCs/>
        </w:rPr>
        <w:t>LOI n° 2026-403 du 26 mai 2026 de simplification de la vie économique</w:t>
      </w:r>
    </w:p>
    <w:p w14:paraId="4043FE71" w14:textId="4BF24D26" w:rsidR="003C2418" w:rsidRDefault="00A10B0E" w:rsidP="003C2418">
      <w:pPr>
        <w:pStyle w:val="Textebrut"/>
      </w:pPr>
      <w:hyperlink r:id="rId35" w:history="1">
        <w:r w:rsidRPr="00753799">
          <w:rPr>
            <w:rStyle w:val="Lienhypertexte"/>
          </w:rPr>
          <w:t>https://www.legifrance.gouv.fr/jorf/id/JORFTEXT000054131304</w:t>
        </w:r>
      </w:hyperlink>
    </w:p>
    <w:p w14:paraId="406E6C91" w14:textId="7E88CF99" w:rsidR="00A10B0E" w:rsidRDefault="00A10B0E" w:rsidP="003C2418">
      <w:pPr>
        <w:pStyle w:val="Textebrut"/>
      </w:pPr>
      <w:r>
        <w:t>A noter :</w:t>
      </w:r>
    </w:p>
    <w:p w14:paraId="0947DBAB" w14:textId="77777777" w:rsidR="00A10B0E" w:rsidRDefault="00A10B0E" w:rsidP="00A10B0E">
      <w:pPr>
        <w:pStyle w:val="Textebrut"/>
      </w:pPr>
      <w:r>
        <w:t>Art. 56 : L'article L. 5126-5 du code de la santé publique est complété par un 5° ainsi rédigé :</w:t>
      </w:r>
    </w:p>
    <w:p w14:paraId="151CE4DF" w14:textId="24C2E585" w:rsidR="00A10B0E" w:rsidRDefault="00A10B0E" w:rsidP="00A10B0E">
      <w:pPr>
        <w:pStyle w:val="Textebrut"/>
      </w:pPr>
      <w:r>
        <w:t>« 5° Sous réserve d'une convention conclue entre le promoteur d'une recherche à finalité non commerciale relevant des 1° et 2° de l'article L. 1121-1 et l'établissement de santé ou, le cas échéant, le groupement de coopération sanitaire auquel elle est rattachée, la pharmacie à usage intérieur peut approvisionner en médicaments, en dispositifs médicaux ou en autres produits de santé le lieu de réalisation de la recherche. Un modèle de convention ainsi que les modalités de mise en œuvre du présent 5° sont définis par voie réglementaire. »</w:t>
      </w:r>
    </w:p>
    <w:p w14:paraId="6B97A107" w14:textId="7B18F097" w:rsidR="0081194A" w:rsidRPr="00A10B0E" w:rsidRDefault="0081194A" w:rsidP="00A10B0E">
      <w:pPr>
        <w:pStyle w:val="Textebrut"/>
      </w:pPr>
      <w:r>
        <w:t>Art. 57 : modifictaion de l’article L5126-7 du CSP permettant la dispensation à domicile de médicaments d’essais clinique</w:t>
      </w:r>
    </w:p>
    <w:p w14:paraId="0C38A10F" w14:textId="00555A44" w:rsidR="003C2418" w:rsidRPr="00F45DF8" w:rsidRDefault="00F45DF8" w:rsidP="003C2418">
      <w:pPr>
        <w:pStyle w:val="Textebrut"/>
        <w:rPr>
          <w:b/>
          <w:bCs/>
        </w:rPr>
      </w:pPr>
      <w:r w:rsidRPr="00F45DF8">
        <w:rPr>
          <w:b/>
          <w:bCs/>
        </w:rPr>
        <w:lastRenderedPageBreak/>
        <w:t>Message du département des pratiques de recherche réglementées du ministère de l’enseignement supérieur du 29/05/2026 précisant qu’à la suite de l’entrée en vigueur de la loi n° 2026-403 du 26 mai 2026 de simplification de la vie économique, les ARS ne partagent plus la compétence du ministère chargé de la recherche, sur les déclarations de conservation à des fins scientifiques et demandes d’autorisation de conservation, préparation en vue cession pour un usage scientifique d’échantillons biologiques humains à usage de recherche des établissements de santé publics ou privés prévue aux articles L. 1243-3 et L. 1243-4 du code la santé publique</w:t>
      </w:r>
    </w:p>
    <w:p w14:paraId="56111617" w14:textId="71525DE1" w:rsidR="00F45DF8" w:rsidRDefault="00F45DF8" w:rsidP="003C2418">
      <w:pPr>
        <w:pStyle w:val="Textebrut"/>
      </w:pPr>
      <w:hyperlink r:id="rId36" w:history="1">
        <w:r w:rsidRPr="00753799">
          <w:rPr>
            <w:rStyle w:val="Lienhypertexte"/>
          </w:rPr>
          <w:t>https://peps.sante.gouv.fr/actu/2026/26_min-ens-sup_autorisation-echantillons-biol-humains_29052026.pdf</w:t>
        </w:r>
      </w:hyperlink>
    </w:p>
    <w:p w14:paraId="57311AF3" w14:textId="77777777" w:rsidR="00F45DF8" w:rsidRDefault="00F45DF8" w:rsidP="003C2418">
      <w:pPr>
        <w:pStyle w:val="Textebrut"/>
      </w:pPr>
    </w:p>
    <w:p w14:paraId="02FE0CE1" w14:textId="77777777" w:rsidR="00A10B0E" w:rsidRPr="00A10B0E" w:rsidRDefault="00A10B0E" w:rsidP="00A10B0E">
      <w:pPr>
        <w:pStyle w:val="Textebrut"/>
        <w:rPr>
          <w:b/>
          <w:bCs/>
        </w:rPr>
      </w:pPr>
      <w:r w:rsidRPr="00A10B0E">
        <w:rPr>
          <w:b/>
          <w:bCs/>
        </w:rPr>
        <w:t>Arrêté du 19 mai 2026 relatif aux cahiers des charges nationaux de l'expérimentation nationale des « haltes “soins addictions” »</w:t>
      </w:r>
    </w:p>
    <w:p w14:paraId="6740C6C3" w14:textId="733472A7" w:rsidR="00A10B0E" w:rsidRDefault="00A10B0E" w:rsidP="00A10B0E">
      <w:pPr>
        <w:pStyle w:val="Textebrut"/>
      </w:pPr>
      <w:hyperlink r:id="rId37" w:history="1">
        <w:r w:rsidRPr="00753799">
          <w:rPr>
            <w:rStyle w:val="Lienhypertexte"/>
          </w:rPr>
          <w:t>https://www.legifrance.gouv.fr/jorf/id/JORFTEXT000054152101</w:t>
        </w:r>
      </w:hyperlink>
    </w:p>
    <w:p w14:paraId="2483BC57" w14:textId="77777777" w:rsidR="00A10B0E" w:rsidRDefault="00A10B0E" w:rsidP="00A10B0E">
      <w:pPr>
        <w:pStyle w:val="Textebrut"/>
      </w:pPr>
    </w:p>
    <w:p w14:paraId="3B161B6E" w14:textId="77777777" w:rsidR="00A10B0E" w:rsidRPr="00A10B0E" w:rsidRDefault="00A10B0E" w:rsidP="00A10B0E">
      <w:pPr>
        <w:pStyle w:val="Textebrut"/>
        <w:rPr>
          <w:b/>
          <w:bCs/>
        </w:rPr>
      </w:pPr>
      <w:r w:rsidRPr="00A10B0E">
        <w:rPr>
          <w:b/>
          <w:bCs/>
        </w:rPr>
        <w:t>Décret n° 2026-424 du 29 mai 2026 modifiant les seuils des capacités d'accompagnement du dispositif « Un chez-soi d'abord ».</w:t>
      </w:r>
    </w:p>
    <w:p w14:paraId="5A272DB7" w14:textId="77777777" w:rsidR="00A10B0E" w:rsidRDefault="00A10B0E" w:rsidP="00A10B0E">
      <w:pPr>
        <w:pStyle w:val="Textebrut"/>
      </w:pPr>
      <w:r>
        <w:t>Objet : le décret modifie la capacité minimale d'accompagnement du dispositif « Un chez-soi d'abord » afin de permettre son essaimage dans les territoires ruraux (passe de 55 à 20)</w:t>
      </w:r>
    </w:p>
    <w:p w14:paraId="792EA3CC" w14:textId="27819E03" w:rsidR="00F45DF8" w:rsidRDefault="00A10B0E" w:rsidP="00A10B0E">
      <w:pPr>
        <w:pStyle w:val="Textebrut"/>
      </w:pPr>
      <w:hyperlink r:id="rId38" w:history="1">
        <w:r w:rsidRPr="00753799">
          <w:rPr>
            <w:rStyle w:val="Lienhypertexte"/>
          </w:rPr>
          <w:t>https://www.legifrance.gouv.fr/jorf/id/JORFTEXT000054154191</w:t>
        </w:r>
      </w:hyperlink>
    </w:p>
    <w:p w14:paraId="272163BC" w14:textId="77777777" w:rsidR="00A10B0E" w:rsidRDefault="00A10B0E" w:rsidP="00A10B0E">
      <w:pPr>
        <w:pStyle w:val="Textebrut"/>
      </w:pPr>
    </w:p>
    <w:p w14:paraId="0EBD0EE5" w14:textId="77777777" w:rsidR="00DB5438" w:rsidRPr="00DB5438" w:rsidRDefault="00DB5438" w:rsidP="00DB5438">
      <w:pPr>
        <w:pStyle w:val="Textebrut"/>
      </w:pPr>
      <w:r w:rsidRPr="00DB5438">
        <w:rPr>
          <w:b/>
          <w:bCs/>
        </w:rPr>
        <w:t>Décision du 28 avril 2026 de l'Union nationale des caisses d'assurance maladie relative à la liste des actes et prestations pris en charge par l'assurance maladie</w:t>
      </w:r>
      <w:r w:rsidRPr="00DB5438">
        <w:t xml:space="preserve"> (dosage urinaire et dosage sanguin du cadmium et examens de génétique pour la recherche de gènes de cardiomyopathie)</w:t>
      </w:r>
    </w:p>
    <w:p w14:paraId="63CC1655" w14:textId="365A7CEB" w:rsidR="00A10B0E" w:rsidRDefault="00DB5438" w:rsidP="00DB5438">
      <w:pPr>
        <w:pStyle w:val="Textebrut"/>
      </w:pPr>
      <w:hyperlink r:id="rId39" w:history="1">
        <w:r w:rsidRPr="00DB5438">
          <w:rPr>
            <w:rStyle w:val="Lienhypertexte"/>
          </w:rPr>
          <w:t>https://www.legifrance.gouv.fr/jorf/id/JORFTEXT000054172027</w:t>
        </w:r>
      </w:hyperlink>
    </w:p>
    <w:p w14:paraId="13DD92EE" w14:textId="77777777" w:rsidR="00DB5438" w:rsidRDefault="00DB5438" w:rsidP="00DB5438">
      <w:pPr>
        <w:pStyle w:val="Textebrut"/>
      </w:pPr>
    </w:p>
    <w:p w14:paraId="22D53517" w14:textId="77777777" w:rsidR="00650A12" w:rsidRPr="00650A12" w:rsidRDefault="00650A12" w:rsidP="00650A12">
      <w:pPr>
        <w:pStyle w:val="Textebrut"/>
      </w:pPr>
      <w:r w:rsidRPr="00650A12">
        <w:t>Instruction n° DGT/BPSIT/CT3/2026/68 du 22 mai 2026 relative à la gestion des vagues de chaleur en 2026.</w:t>
      </w:r>
    </w:p>
    <w:p w14:paraId="68627C7C" w14:textId="77777777" w:rsidR="00650A12" w:rsidRDefault="00650A12" w:rsidP="00650A12">
      <w:pPr>
        <w:pStyle w:val="Textebrut"/>
      </w:pPr>
      <w:r w:rsidRPr="00650A12">
        <w:t>Résumé : Cette instruction organise l’activité du système d’inspection du travail en période de veille saisonnière et recense les ressources utiles à disposition des entreprises pour prévenir les risques liés aux vagues de chaleur</w:t>
      </w:r>
    </w:p>
    <w:p w14:paraId="02C8503E" w14:textId="6258BF14" w:rsidR="0084786E" w:rsidRDefault="0084786E" w:rsidP="00650A12">
      <w:pPr>
        <w:pStyle w:val="Textebrut"/>
      </w:pPr>
      <w:hyperlink r:id="rId40" w:history="1">
        <w:r w:rsidRPr="00B81FC3">
          <w:rPr>
            <w:rStyle w:val="Lienhypertexte"/>
          </w:rPr>
          <w:t>https://bulletins-officiels.social.gouv.fr/instruction-ndeg-dgtbpsitct3202668-du-22-mai-2026-relative-la-gestion-des-vagues-de-chaleur-en-2026</w:t>
        </w:r>
      </w:hyperlink>
    </w:p>
    <w:p w14:paraId="7A1B557D" w14:textId="77777777" w:rsidR="0084786E" w:rsidRPr="00650A12" w:rsidRDefault="0084786E" w:rsidP="00650A12">
      <w:pPr>
        <w:pStyle w:val="Textebrut"/>
      </w:pPr>
    </w:p>
    <w:p w14:paraId="0804B6D0" w14:textId="77777777" w:rsidR="009C77B0" w:rsidRPr="009C77B0" w:rsidRDefault="009C77B0" w:rsidP="009C77B0">
      <w:pPr>
        <w:pStyle w:val="Textebrut"/>
        <w:rPr>
          <w:b/>
          <w:bCs/>
        </w:rPr>
      </w:pPr>
      <w:r w:rsidRPr="009C77B0">
        <w:rPr>
          <w:b/>
          <w:bCs/>
        </w:rPr>
        <w:t>Décret n° 2026-448 du 3 juin 2026 harmonisant les dispositions applicables aux accès précoces et aux accès compassionnels.</w:t>
      </w:r>
    </w:p>
    <w:p w14:paraId="37E6032F" w14:textId="77777777" w:rsidR="009C77B0" w:rsidRPr="009C77B0" w:rsidRDefault="009C77B0" w:rsidP="009C77B0">
      <w:pPr>
        <w:pStyle w:val="Textebrut"/>
      </w:pPr>
      <w:r w:rsidRPr="009C77B0">
        <w:t>Objet : le décret harmonise les dispositions relatives aux accès précoces et aux accès compassionnels en application de plusieurs lois de financement de la sécurité sociale. Il permet notamment d'unifier la terminologie liée à la notion d'exploitant pour les accès compassionnels. Il simplifie les processus liés à l'octroi des autorisations dérogatoires entre la Haute Autorité de santé et l'Agence nationale de sécurité du médicament et des produits de santé. Il permet également de décliner réglementairement le transfert de compétence liée à la fixation de certaines pénalités applicables aux accès dérogatoires, du comité économique des produits de santé vers les ministres chargés de la santé et de la sécurité sociale. Enfin, il assure l'application de majorations de remise annuelle lorsque l'industriel n'a pas respecté son engagement d'approvisionner le territoire français lorsqu'il fait l'objet d'une autorisation d'accès précoce.</w:t>
      </w:r>
    </w:p>
    <w:p w14:paraId="0E14EFB4" w14:textId="1F0391DF" w:rsidR="009C77B0" w:rsidRPr="009C77B0" w:rsidRDefault="009C77B0" w:rsidP="009C77B0">
      <w:pPr>
        <w:pStyle w:val="Textebrut"/>
      </w:pPr>
      <w:r w:rsidRPr="009C77B0">
        <w:t>Entrée en vigueur : le texte entre en vigueur le 1</w:t>
      </w:r>
      <w:r w:rsidRPr="00AD1761">
        <w:rPr>
          <w:vertAlign w:val="superscript"/>
        </w:rPr>
        <w:t>er</w:t>
      </w:r>
      <w:r w:rsidR="00AD1761">
        <w:t xml:space="preserve"> </w:t>
      </w:r>
      <w:r w:rsidRPr="009C77B0">
        <w:t>septembre 2026</w:t>
      </w:r>
    </w:p>
    <w:p w14:paraId="543C86C2" w14:textId="50A24694" w:rsidR="009C77B0" w:rsidRPr="009C77B0" w:rsidRDefault="009C77B0" w:rsidP="009C77B0">
      <w:pPr>
        <w:pStyle w:val="Textebrut"/>
      </w:pPr>
      <w:hyperlink r:id="rId41" w:history="1">
        <w:r w:rsidRPr="009C77B0">
          <w:rPr>
            <w:rStyle w:val="Lienhypertexte"/>
          </w:rPr>
          <w:t>https://www.legifrance.gouv.fr/jorf/id/JORFTEXT000054200257</w:t>
        </w:r>
      </w:hyperlink>
    </w:p>
    <w:p w14:paraId="1AA029B3" w14:textId="77777777" w:rsidR="00DB5438" w:rsidRDefault="00DB5438" w:rsidP="00DB5438">
      <w:pPr>
        <w:pStyle w:val="Textebrut"/>
      </w:pPr>
    </w:p>
    <w:p w14:paraId="528B131A" w14:textId="77777777" w:rsidR="009C77B0" w:rsidRPr="009C77B0" w:rsidRDefault="009C77B0" w:rsidP="009C77B0">
      <w:pPr>
        <w:pStyle w:val="Textebrut"/>
        <w:rPr>
          <w:b/>
          <w:bCs/>
        </w:rPr>
      </w:pPr>
      <w:r w:rsidRPr="009C77B0">
        <w:rPr>
          <w:b/>
          <w:bCs/>
        </w:rPr>
        <w:t>Décret n° 2026-449 du 3 juin 2026 portant diverses mesures relatives à la lutte contre les pénuries de médicaments.</w:t>
      </w:r>
    </w:p>
    <w:p w14:paraId="3C68BDD0" w14:textId="77777777" w:rsidR="009C77B0" w:rsidRPr="009C77B0" w:rsidRDefault="009C77B0" w:rsidP="009C77B0">
      <w:pPr>
        <w:pStyle w:val="Textebrut"/>
      </w:pPr>
      <w:r w:rsidRPr="009C77B0">
        <w:t xml:space="preserve">Objet : le décret fixe les conditions dans lesquelles le directeur général de l'Agence nationale de sécurité du médicament et des produits de santé peut, afin de favoriser un approvisionnement approprié et continu du marché national, autoriser le titulaire d'autorisation de mise sur le marché ou l'entreprise pharmaceutique exploitant un médicament d'intérêt thérapeutique majeur en rupture ou risque de rupture de stock à constituer temporairement un stock de sécurité d'un niveau inférieur au droit commun. Il précise également les conditions </w:t>
      </w:r>
      <w:r w:rsidRPr="009C77B0">
        <w:lastRenderedPageBreak/>
        <w:t>dans lesquelles le directeur général de l'agence peut réduire à moins d'un an la durée de publicité des décisions de sanctions financières qu'il prononce</w:t>
      </w:r>
    </w:p>
    <w:p w14:paraId="1946A796" w14:textId="073A6E65" w:rsidR="009C77B0" w:rsidRPr="009C77B0" w:rsidRDefault="009C77B0" w:rsidP="009C77B0">
      <w:pPr>
        <w:pStyle w:val="Textebrut"/>
      </w:pPr>
      <w:hyperlink r:id="rId42" w:history="1">
        <w:r w:rsidRPr="009C77B0">
          <w:rPr>
            <w:rStyle w:val="Lienhypertexte"/>
          </w:rPr>
          <w:t>https://www.legifrance.gouv.fr/jorf/id/JORFTEXT000054200274</w:t>
        </w:r>
      </w:hyperlink>
    </w:p>
    <w:p w14:paraId="0C0255CD" w14:textId="77777777" w:rsidR="009C77B0" w:rsidRDefault="009C77B0" w:rsidP="00DB5438">
      <w:pPr>
        <w:pStyle w:val="Textebrut"/>
      </w:pPr>
    </w:p>
    <w:p w14:paraId="71C70461" w14:textId="64D29B67" w:rsidR="00F11B90" w:rsidRDefault="00F11B90" w:rsidP="00F11B90">
      <w:pPr>
        <w:pStyle w:val="Textebrut"/>
      </w:pPr>
      <w:r w:rsidRPr="00F11B90">
        <w:t xml:space="preserve">Note d’information n° DGOS/NUM/2026/75 du 8 juin 2026 relative à l’appel à manifestation d’intérêt (AMI) </w:t>
      </w:r>
      <w:r>
        <w:t>« </w:t>
      </w:r>
      <w:r w:rsidRPr="00F11B90">
        <w:t>exploration du potentiel de l’intelligence artificielle (IA) pour la gestion des stocks, la dispensation et à l’administration</w:t>
      </w:r>
      <w:r>
        <w:t> ».</w:t>
      </w:r>
    </w:p>
    <w:p w14:paraId="7370BCF6" w14:textId="105756A7" w:rsidR="00F11B90" w:rsidRPr="00F11B90" w:rsidRDefault="00F11B90" w:rsidP="00F11B90">
      <w:pPr>
        <w:pStyle w:val="Textebrut"/>
      </w:pPr>
      <w:r>
        <w:t xml:space="preserve">Résumé : </w:t>
      </w:r>
      <w:r w:rsidRPr="00F11B90">
        <w:t>Cette note d’information explique le lancement d’un AMI pour le financement d’outil d’IA d’aide à la gestion logistique, stock et disposition dans les établissements sanitaires. Cette action fait partie de la stratégie IA en santé</w:t>
      </w:r>
    </w:p>
    <w:p w14:paraId="7AFFF44C" w14:textId="77777777" w:rsidR="00F11B90" w:rsidRPr="00F11B90" w:rsidRDefault="00F11B90" w:rsidP="00F11B90">
      <w:pPr>
        <w:pStyle w:val="Textebrut"/>
      </w:pPr>
      <w:hyperlink r:id="rId43" w:history="1">
        <w:r w:rsidRPr="00F11B90">
          <w:rPr>
            <w:rStyle w:val="Lienhypertexte"/>
          </w:rPr>
          <w:t>https://bulletins-officiels.social.gouv.fr/note-dinformation-ndeg-dgosnum202675-du-8-juin-2026-relative-lappel-manifestation-dinteret-ami-exploration-du-potentiel-de-lintelligence-artificielle-ia-pour-la-gestion-des-stocks-la-dispensation-et-ladministration</w:t>
        </w:r>
      </w:hyperlink>
    </w:p>
    <w:p w14:paraId="756C9D6C" w14:textId="77777777" w:rsidR="009C77B0" w:rsidRDefault="009C77B0" w:rsidP="00DB5438">
      <w:pPr>
        <w:pStyle w:val="Textebrut"/>
      </w:pPr>
    </w:p>
    <w:p w14:paraId="17C65A8D" w14:textId="77777777" w:rsidR="00D25D1D" w:rsidRPr="00D25D1D" w:rsidRDefault="00D25D1D" w:rsidP="00D25D1D">
      <w:pPr>
        <w:pStyle w:val="Textebrut"/>
        <w:rPr>
          <w:b/>
          <w:bCs/>
        </w:rPr>
      </w:pPr>
      <w:r w:rsidRPr="00D25D1D">
        <w:rPr>
          <w:b/>
          <w:bCs/>
        </w:rPr>
        <w:t>Circulaire interministérielle n° DGOS/SDAS/AS2/DGCL/SDCAT/C3/2026/86 du 16 juin 2026 relative au déploiement et au financement du réseau France santé.</w:t>
      </w:r>
    </w:p>
    <w:p w14:paraId="2F8C8D38" w14:textId="77777777" w:rsidR="00D25D1D" w:rsidRDefault="00D25D1D" w:rsidP="00D25D1D">
      <w:pPr>
        <w:pStyle w:val="Textebrut"/>
      </w:pPr>
      <w:r w:rsidRPr="00D25D1D">
        <w:t>Résumé : La présente circulaire fixe les orientations à suivre par les préfets de département et les directeurs généraux d’ARS pour la poursuite du déploiement du réseau France santé et le financement des structures labellisées suite à la signature de l’accord conventionnel interprofessionnel (ACI) et de l’accord national des centres de santé, signés entre la Caisse nationale d’Assurance maladie (CNAM) et les organisations représentatives des professions de santé libérales d’une part et des centres de santé d’autre part</w:t>
      </w:r>
    </w:p>
    <w:p w14:paraId="15B7A91B" w14:textId="33D94D8A" w:rsidR="001A1550" w:rsidRDefault="001A1550" w:rsidP="00D25D1D">
      <w:pPr>
        <w:pStyle w:val="Textebrut"/>
      </w:pPr>
      <w:hyperlink r:id="rId44" w:history="1">
        <w:r w:rsidRPr="00B25A89">
          <w:rPr>
            <w:rStyle w:val="Lienhypertexte"/>
          </w:rPr>
          <w:t>https://bulletins-officiels.social.gouv.fr/circulaire-interministerielle-ndeg-dgossdasas2dgclsdcatc3202686-du-16-juin-2026-relative-au-deploiement-et-au-financement-du-reseau-france-sante</w:t>
        </w:r>
      </w:hyperlink>
    </w:p>
    <w:p w14:paraId="3350755B" w14:textId="77777777" w:rsidR="001A1550" w:rsidRPr="00D25D1D" w:rsidRDefault="001A1550" w:rsidP="00D25D1D">
      <w:pPr>
        <w:pStyle w:val="Textebrut"/>
      </w:pPr>
    </w:p>
    <w:p w14:paraId="7E18085A" w14:textId="77777777" w:rsidR="004037B6" w:rsidRPr="004037B6" w:rsidRDefault="004037B6" w:rsidP="004037B6">
      <w:pPr>
        <w:pStyle w:val="Textebrut"/>
      </w:pPr>
      <w:r w:rsidRPr="004037B6">
        <w:t>Arrêté du 18 juin 2026 modifiant l'arrêté du 7 novembre 2025 fixant la liste des personnes autorisées à exercer en France les fonctions de biologiste médical dans un domaine de spécialisation en application des dispositions de l'article L. 6213-2 (3°) du code de la santé publique</w:t>
      </w:r>
    </w:p>
    <w:p w14:paraId="631772E7" w14:textId="38F916E6" w:rsidR="00D25D1D" w:rsidRPr="00D25D1D" w:rsidRDefault="004037B6" w:rsidP="004037B6">
      <w:pPr>
        <w:pStyle w:val="Textebrut"/>
      </w:pPr>
      <w:hyperlink r:id="rId45" w:history="1">
        <w:r w:rsidRPr="004037B6">
          <w:rPr>
            <w:rStyle w:val="Lienhypertexte"/>
          </w:rPr>
          <w:t>https://www.legifrance.gouv.fr/jorf/id/JORFTEXT000054284296</w:t>
        </w:r>
      </w:hyperlink>
    </w:p>
    <w:p w14:paraId="69385EE6" w14:textId="77777777" w:rsidR="00650A12" w:rsidRDefault="00650A12" w:rsidP="00DB5438">
      <w:pPr>
        <w:pStyle w:val="Textebrut"/>
      </w:pPr>
    </w:p>
    <w:p w14:paraId="0F1FAD0B" w14:textId="77777777" w:rsidR="00350042" w:rsidRPr="00350042" w:rsidRDefault="00350042" w:rsidP="00350042">
      <w:pPr>
        <w:pStyle w:val="Textebrut"/>
        <w:rPr>
          <w:b/>
          <w:bCs/>
        </w:rPr>
      </w:pPr>
      <w:r w:rsidRPr="00350042">
        <w:rPr>
          <w:b/>
          <w:bCs/>
        </w:rPr>
        <w:t>LOI n° 2026-534 du 25 juin 2026 relative à la lutte contre les fraudes sociales et fiscales</w:t>
      </w:r>
    </w:p>
    <w:p w14:paraId="4D3E38EA" w14:textId="53FC0AC1" w:rsidR="00350042" w:rsidRPr="00350042" w:rsidRDefault="00350042" w:rsidP="00350042">
      <w:pPr>
        <w:pStyle w:val="Textebrut"/>
      </w:pPr>
      <w:hyperlink r:id="rId46" w:history="1">
        <w:r w:rsidRPr="002F3ACB">
          <w:rPr>
            <w:rStyle w:val="Lienhypertexte"/>
          </w:rPr>
          <w:t>https://www.legifrance.gouv.fr/jorf/id/JORFTEXT000054309429</w:t>
        </w:r>
      </w:hyperlink>
    </w:p>
    <w:p w14:paraId="671A5281" w14:textId="77777777" w:rsidR="00350042" w:rsidRPr="00350042" w:rsidRDefault="00350042" w:rsidP="00350042">
      <w:pPr>
        <w:pStyle w:val="Textebrut"/>
      </w:pPr>
      <w:r w:rsidRPr="00350042">
        <w:t>Décision n° 2026-904 DC du 18 juin 2026</w:t>
      </w:r>
    </w:p>
    <w:p w14:paraId="77DC1579" w14:textId="07358361" w:rsidR="00350042" w:rsidRPr="00350042" w:rsidRDefault="00350042" w:rsidP="00350042">
      <w:pPr>
        <w:pStyle w:val="Textebrut"/>
      </w:pPr>
      <w:hyperlink r:id="rId47" w:history="1">
        <w:r w:rsidRPr="00350042">
          <w:rPr>
            <w:rStyle w:val="Lienhypertexte"/>
          </w:rPr>
          <w:t>https://www.legifrance.gouv.fr/jorf/id/JORFTEXT000054310098</w:t>
        </w:r>
      </w:hyperlink>
      <w:r w:rsidRPr="00350042">
        <w:t xml:space="preserve"> </w:t>
      </w:r>
    </w:p>
    <w:p w14:paraId="0BDDAA78" w14:textId="152E0D61" w:rsidR="004037B6" w:rsidRDefault="002F0583" w:rsidP="00DB5438">
      <w:pPr>
        <w:pStyle w:val="Textebrut"/>
      </w:pPr>
      <w:r>
        <w:t xml:space="preserve">cf. notamment, l’art. 49 concernant les restrictions des prescriptions par téléconsultation avec notamment une obligation de consultation synchrone pour les prescriptions de médicaments et non plus simplement le remplissage de formulaires comme sur </w:t>
      </w:r>
      <w:hyperlink r:id="rId48" w:history="1">
        <w:r w:rsidRPr="003E44D8">
          <w:rPr>
            <w:rStyle w:val="Lienhypertexte"/>
          </w:rPr>
          <w:t>Zava</w:t>
        </w:r>
      </w:hyperlink>
      <w:r w:rsidR="00A10D04">
        <w:t xml:space="preserve"> ou la </w:t>
      </w:r>
      <w:hyperlink r:id="rId49" w:history="1">
        <w:r w:rsidR="00A10D04" w:rsidRPr="00A10D04">
          <w:rPr>
            <w:rStyle w:val="Lienhypertexte"/>
          </w:rPr>
          <w:t>clinique digitale Charles</w:t>
        </w:r>
      </w:hyperlink>
      <w:r>
        <w:t>.</w:t>
      </w:r>
    </w:p>
    <w:p w14:paraId="609714D5" w14:textId="4F265022" w:rsidR="002F0583" w:rsidRDefault="002F0583" w:rsidP="00DB5438">
      <w:pPr>
        <w:pStyle w:val="Textebrut"/>
      </w:pPr>
      <w:r>
        <w:t>Art. 39, 45, 56 pour le renforcement des pouvoirs de contrôle des agents de l’assurance maladie.</w:t>
      </w:r>
    </w:p>
    <w:p w14:paraId="53FD2BB5" w14:textId="77777777" w:rsidR="004037B6" w:rsidRDefault="004037B6" w:rsidP="00DB5438">
      <w:pPr>
        <w:pStyle w:val="Textebrut"/>
      </w:pPr>
    </w:p>
    <w:p w14:paraId="638E0764" w14:textId="77777777" w:rsidR="00B84715" w:rsidRPr="00B84715" w:rsidRDefault="00B84715" w:rsidP="00B84715">
      <w:pPr>
        <w:pStyle w:val="Textebrut"/>
        <w:rPr>
          <w:b/>
          <w:bCs/>
        </w:rPr>
      </w:pPr>
      <w:r w:rsidRPr="00B84715">
        <w:rPr>
          <w:b/>
          <w:bCs/>
        </w:rPr>
        <w:t>Arrêté du 26 juin 2026 fixant la liste des produits de santé et examens complémentaires que les infirmiers diplômés d'Etat sont autorisés à prescrire ou à renouveler</w:t>
      </w:r>
    </w:p>
    <w:p w14:paraId="5ABE8129" w14:textId="6F0889C1" w:rsidR="00B84715" w:rsidRPr="00B84715" w:rsidRDefault="00B84715" w:rsidP="00B84715">
      <w:pPr>
        <w:pStyle w:val="Textebrut"/>
      </w:pPr>
      <w:hyperlink r:id="rId50" w:history="1">
        <w:r w:rsidRPr="003638D1">
          <w:rPr>
            <w:rStyle w:val="Lienhypertexte"/>
          </w:rPr>
          <w:t>https://www.legifrance.gouv.fr/jorf/id/JORFTEXT000054321926</w:t>
        </w:r>
      </w:hyperlink>
      <w:r w:rsidRPr="00B84715">
        <w:t xml:space="preserve"> </w:t>
      </w:r>
    </w:p>
    <w:p w14:paraId="596DE912" w14:textId="77777777" w:rsidR="00B84715" w:rsidRPr="00B84715" w:rsidRDefault="00B84715" w:rsidP="00B84715">
      <w:pPr>
        <w:pStyle w:val="Textebrut"/>
        <w:rPr>
          <w:b/>
          <w:bCs/>
        </w:rPr>
      </w:pPr>
      <w:r w:rsidRPr="00B84715">
        <w:rPr>
          <w:b/>
          <w:bCs/>
        </w:rPr>
        <w:t>Arrêté du 26 juin 2026 fixant la liste des actes et soins pouvant être réalisés par les infirmiers diplômés d'Etat</w:t>
      </w:r>
    </w:p>
    <w:p w14:paraId="689335F2" w14:textId="3599B357" w:rsidR="00B84715" w:rsidRPr="00B84715" w:rsidRDefault="00B84715" w:rsidP="00B84715">
      <w:pPr>
        <w:pStyle w:val="Textebrut"/>
      </w:pPr>
      <w:hyperlink r:id="rId51" w:history="1">
        <w:r w:rsidRPr="00B84715">
          <w:rPr>
            <w:rStyle w:val="Lienhypertexte"/>
          </w:rPr>
          <w:t>https://www.legifrance.gouv.fr/jorf/id/JORFTEXT000054321952</w:t>
        </w:r>
      </w:hyperlink>
    </w:p>
    <w:p w14:paraId="33387C66" w14:textId="77777777" w:rsidR="00652930" w:rsidRPr="00652930" w:rsidRDefault="00652930" w:rsidP="00652930">
      <w:pPr>
        <w:pStyle w:val="Textebrut"/>
        <w:rPr>
          <w:b/>
          <w:bCs/>
        </w:rPr>
      </w:pPr>
      <w:r w:rsidRPr="00652930">
        <w:rPr>
          <w:b/>
          <w:bCs/>
        </w:rPr>
        <w:t>Vaccination, plaies, santé sexuelle… les compétences de prescription des infirmiers sont élargies (Le Moniteur des pharmacies, 29/06/2026).</w:t>
      </w:r>
    </w:p>
    <w:p w14:paraId="19092CB9" w14:textId="77777777" w:rsidR="00652930" w:rsidRPr="00652930" w:rsidRDefault="00652930" w:rsidP="00652930">
      <w:pPr>
        <w:pStyle w:val="Textebrut"/>
      </w:pPr>
      <w:r w:rsidRPr="00652930">
        <w:t>Publié au Journal officiel du 27 juin 2026, un arrêté redéfinit la liste des produits de santé et des examens complémentaires que les infirmiers diplômés d’État peuvent prescrire ou renouveler. Cette extension vise à faciliter l’accès aux soins et renforce leur rôle dans le parcours de soins. Voilà la liste qui est ouverte à leur prescription</w:t>
      </w:r>
    </w:p>
    <w:p w14:paraId="10057C9E" w14:textId="77777777" w:rsidR="00652930" w:rsidRPr="00652930" w:rsidRDefault="00652930" w:rsidP="00652930">
      <w:pPr>
        <w:pStyle w:val="Textebrut"/>
      </w:pPr>
      <w:hyperlink r:id="rId52" w:history="1">
        <w:r w:rsidRPr="00652930">
          <w:rPr>
            <w:rStyle w:val="Lienhypertexte"/>
          </w:rPr>
          <w:t>https://www.lemoniteurdespharmacies.fr/profession/interpro/vaccination-plaies-sante-sexuelle-les-competences-de-prescription-des-infirmiers-sont-elargies</w:t>
        </w:r>
      </w:hyperlink>
    </w:p>
    <w:p w14:paraId="1F4399C7" w14:textId="77777777" w:rsidR="00F45DF8" w:rsidRDefault="00F45DF8" w:rsidP="003C2418">
      <w:pPr>
        <w:pStyle w:val="Textebrut"/>
      </w:pPr>
    </w:p>
    <w:p w14:paraId="21550FB4" w14:textId="77777777" w:rsidR="00CD2C1C" w:rsidRPr="00CD2C1C" w:rsidRDefault="00CD2C1C" w:rsidP="00CD2C1C">
      <w:pPr>
        <w:pStyle w:val="Textebrut"/>
        <w:rPr>
          <w:b/>
          <w:bCs/>
        </w:rPr>
      </w:pPr>
      <w:r w:rsidRPr="00CD2C1C">
        <w:rPr>
          <w:b/>
          <w:bCs/>
        </w:rPr>
        <w:lastRenderedPageBreak/>
        <w:t>Décret n° 2026-567 du 26 juin 2026 relatif au portail de signalement des événements sanitaires indésirables et des maladies à signalement obligatoire.</w:t>
      </w:r>
    </w:p>
    <w:p w14:paraId="57483119" w14:textId="77777777" w:rsidR="00CD2C1C" w:rsidRPr="00CD2C1C" w:rsidRDefault="00CD2C1C" w:rsidP="00CD2C1C">
      <w:pPr>
        <w:pStyle w:val="Textebrut"/>
      </w:pPr>
      <w:r w:rsidRPr="00CD2C1C">
        <w:t>Objet : le décret modifie l'article D. 1413-58 du code de la santé publique pour inclure les cas de maladies à signalement obligatoire dans le périmètre des évènements sanitaires indésirables pour lesquels la déclaration ou le signalement peut s'effectuer au moyen du portail de signalement des événements sanitaires indésirables. Il est précisé que le ministère chargé de la santé est responsable du portail de signalement des évènements sanitaires indésirables</w:t>
      </w:r>
    </w:p>
    <w:p w14:paraId="07907B94" w14:textId="48573E65" w:rsidR="00CD2C1C" w:rsidRPr="00CD2C1C" w:rsidRDefault="00CD2C1C" w:rsidP="00CD2C1C">
      <w:pPr>
        <w:pStyle w:val="Textebrut"/>
      </w:pPr>
      <w:hyperlink r:id="rId53" w:history="1">
        <w:r w:rsidRPr="00CD2C1C">
          <w:rPr>
            <w:rStyle w:val="Lienhypertexte"/>
          </w:rPr>
          <w:t>https://www.legifrance.gouv.fr/jorf/id/JORFTEXT000054341413</w:t>
        </w:r>
      </w:hyperlink>
      <w:r w:rsidRPr="00CD2C1C">
        <w:t xml:space="preserve"> </w:t>
      </w:r>
    </w:p>
    <w:p w14:paraId="4CE19B08" w14:textId="77777777" w:rsidR="00CD2C1C" w:rsidRPr="00CD2C1C" w:rsidRDefault="00CD2C1C" w:rsidP="00CD2C1C">
      <w:pPr>
        <w:pStyle w:val="Textebrut"/>
      </w:pPr>
      <w:r w:rsidRPr="00CD2C1C">
        <w:rPr>
          <w:b/>
          <w:bCs/>
        </w:rPr>
        <w:t>Arrêté du 8 avril 2026 modifiant l'arrêté du 27 février 2017 fixant la liste des catégories d'événements sanitaires indésirables pour lesquels la déclaration ou le signalement peut s'effectuer au moyen du portail de signalement des événements sanitaires indésirables</w:t>
      </w:r>
      <w:r w:rsidRPr="00CD2C1C">
        <w:t xml:space="preserve"> (NdlR : avec un tableau de correspondance intéressant entre la nature de la déclaration et son origine législative et réglementaire)</w:t>
      </w:r>
    </w:p>
    <w:p w14:paraId="05B0938B" w14:textId="75EE0C35" w:rsidR="00652930" w:rsidRDefault="00CD2C1C" w:rsidP="00CD2C1C">
      <w:pPr>
        <w:pStyle w:val="Textebrut"/>
      </w:pPr>
      <w:hyperlink r:id="rId54" w:history="1">
        <w:r w:rsidRPr="00CD2C1C">
          <w:rPr>
            <w:rStyle w:val="Lienhypertexte"/>
          </w:rPr>
          <w:t>https://www.legifrance.gouv.fr/jorf/id/JORFTEXT000054341423</w:t>
        </w:r>
      </w:hyperlink>
    </w:p>
    <w:p w14:paraId="78DB9035" w14:textId="77777777" w:rsidR="00F45DF8" w:rsidRDefault="00F45DF8" w:rsidP="003C2418">
      <w:pPr>
        <w:pStyle w:val="Textebrut"/>
      </w:pPr>
    </w:p>
    <w:p w14:paraId="55EAC0C1" w14:textId="77777777" w:rsidR="00F45DF8" w:rsidRPr="00475175" w:rsidRDefault="00F45DF8" w:rsidP="003C2418">
      <w:pPr>
        <w:pStyle w:val="Textebrut"/>
      </w:pPr>
    </w:p>
    <w:p w14:paraId="5ABB25EC" w14:textId="77777777" w:rsidR="003C2418" w:rsidRDefault="003C2418" w:rsidP="003C2418">
      <w:pPr>
        <w:pStyle w:val="Textebrut"/>
      </w:pPr>
    </w:p>
    <w:p w14:paraId="58AAA400" w14:textId="77777777" w:rsidR="003C2418" w:rsidRPr="00672CE5" w:rsidRDefault="003C2418" w:rsidP="003C2418">
      <w:pPr>
        <w:pStyle w:val="Textebrut"/>
      </w:pPr>
    </w:p>
    <w:p w14:paraId="256288F7" w14:textId="77777777" w:rsidR="00EE17EA" w:rsidRPr="0089584B" w:rsidRDefault="00EE17EA" w:rsidP="00EE17EA">
      <w:pPr>
        <w:pStyle w:val="PEPS"/>
      </w:pPr>
      <w:hyperlink r:id="rId55" w:history="1">
        <w:r w:rsidRPr="0089584B">
          <w:t>Actualités</w:t>
        </w:r>
      </w:hyperlink>
      <w:r>
        <w:t xml:space="preserve"> covid-19</w:t>
      </w:r>
      <w:r w:rsidRPr="0089584B">
        <w:t> :</w:t>
      </w:r>
    </w:p>
    <w:p w14:paraId="502D33F6" w14:textId="77777777" w:rsidR="00EE17EA" w:rsidRDefault="00EE17EA" w:rsidP="00EE17EA">
      <w:pPr>
        <w:pStyle w:val="Textebrut"/>
      </w:pPr>
    </w:p>
    <w:p w14:paraId="712F421A" w14:textId="77777777" w:rsidR="00EE17EA" w:rsidRDefault="00EE17EA" w:rsidP="00EE17EA">
      <w:pPr>
        <w:pStyle w:val="Textebrut"/>
      </w:pPr>
      <w:r>
        <w:t>Vous retrouverez tout sur ce sujet sur la page d’actualités du PEPPS dédiée :</w:t>
      </w:r>
    </w:p>
    <w:p w14:paraId="3D07C234" w14:textId="77777777" w:rsidR="00EE17EA" w:rsidRDefault="00EE17EA" w:rsidP="00EE17EA">
      <w:pPr>
        <w:pStyle w:val="Textebrut"/>
      </w:pPr>
      <w:hyperlink r:id="rId56" w:history="1">
        <w:r w:rsidRPr="009D7C82">
          <w:rPr>
            <w:rStyle w:val="Lienhypertexte"/>
          </w:rPr>
          <w:t>https://peps.sante.gouv.fr/actu/ncov/actus_2019-ncov.html</w:t>
        </w:r>
      </w:hyperlink>
    </w:p>
    <w:p w14:paraId="6DB207F3" w14:textId="77777777" w:rsidR="00EE17EA" w:rsidRDefault="00EE17EA" w:rsidP="00EE17EA">
      <w:pPr>
        <w:pStyle w:val="Textebrut"/>
      </w:pPr>
    </w:p>
    <w:p w14:paraId="697E99E8" w14:textId="77777777" w:rsidR="00196DE9" w:rsidRPr="00196DE9" w:rsidRDefault="00196DE9" w:rsidP="00196DE9">
      <w:pPr>
        <w:pStyle w:val="Textebrut"/>
        <w:rPr>
          <w:b/>
          <w:bCs/>
        </w:rPr>
      </w:pPr>
      <w:r w:rsidRPr="00196DE9">
        <w:rPr>
          <w:b/>
          <w:bCs/>
        </w:rPr>
        <w:t>« Nous avons besoin d’une solution d’urgence » : faute de seringues, certaines pharmacies stoppent la vaccination Covid (Le Moniteur des pharmacies, 29/05/2026).</w:t>
      </w:r>
    </w:p>
    <w:p w14:paraId="38E34002" w14:textId="77777777" w:rsidR="00196DE9" w:rsidRPr="00196DE9" w:rsidRDefault="00196DE9" w:rsidP="00196DE9">
      <w:pPr>
        <w:pStyle w:val="Textebrut"/>
      </w:pPr>
      <w:r w:rsidRPr="00196DE9">
        <w:t>Les difficultés d’approvisionnement en seringues destinées à la vaccination contre le Covid-19 se multiplient dans les officines. Faute de matériel disponible, certaines pharmacies ont déjà suspendu cet acte. Les syndicats alertent les autorités sanitaires et réclament une solution rapide, alors que les premiers retours de terrain laissent craindre une campagne vaccinale moins dynamique que l’an dernier</w:t>
      </w:r>
    </w:p>
    <w:p w14:paraId="61E7E4EB" w14:textId="011B67B2" w:rsidR="00EE17EA" w:rsidRDefault="00196DE9" w:rsidP="00196DE9">
      <w:pPr>
        <w:pStyle w:val="Textebrut"/>
      </w:pPr>
      <w:hyperlink r:id="rId57" w:history="1">
        <w:r w:rsidRPr="00196DE9">
          <w:rPr>
            <w:rStyle w:val="Lienhypertexte"/>
          </w:rPr>
          <w:t>https://www.lemoniteurdespharmacies.fr/profession/socio-professionnel/nous-avons-besoin-dune-solution-durgence-faute-de-seringues-certaines-pharmacies-stoppent-la-vaccination-covid</w:t>
        </w:r>
      </w:hyperlink>
    </w:p>
    <w:p w14:paraId="64E8DE48" w14:textId="77777777" w:rsidR="00196DE9" w:rsidRDefault="00196DE9" w:rsidP="00196DE9">
      <w:pPr>
        <w:pStyle w:val="Textebrut"/>
      </w:pPr>
    </w:p>
    <w:p w14:paraId="0FBB9054" w14:textId="77777777" w:rsidR="00791449" w:rsidRPr="00791449" w:rsidRDefault="00791449" w:rsidP="00791449">
      <w:pPr>
        <w:pStyle w:val="Textebrut"/>
        <w:rPr>
          <w:b/>
          <w:bCs/>
        </w:rPr>
      </w:pPr>
      <w:r w:rsidRPr="00791449">
        <w:rPr>
          <w:b/>
          <w:bCs/>
        </w:rPr>
        <w:t>L’ETF (Emergency Task Force) recommande de mettre à jour les vaccins contre le COVID-19 pour cibler le variant XFG (EMA, 29/05/2026, en anglais).</w:t>
      </w:r>
    </w:p>
    <w:p w14:paraId="299C9DE4" w14:textId="77777777" w:rsidR="00791449" w:rsidRPr="00791449" w:rsidRDefault="00791449" w:rsidP="00791449">
      <w:pPr>
        <w:pStyle w:val="Textebrut"/>
      </w:pPr>
      <w:r w:rsidRPr="00791449">
        <w:t>Les vaccins mis à jour aideront à maintenir la protection contre la maladie à mesure que le virus continue d’évoluer</w:t>
      </w:r>
    </w:p>
    <w:p w14:paraId="50177181" w14:textId="7861F038" w:rsidR="00791449" w:rsidRDefault="00791449" w:rsidP="00791449">
      <w:pPr>
        <w:pStyle w:val="Textebrut"/>
      </w:pPr>
      <w:hyperlink r:id="rId58" w:history="1">
        <w:r w:rsidRPr="00791449">
          <w:rPr>
            <w:rStyle w:val="Lienhypertexte"/>
          </w:rPr>
          <w:t>https://www.ema.europa.eu/en/news/etf-recommends-updating-covid-19-vaccines-target-xfg-variant</w:t>
        </w:r>
      </w:hyperlink>
    </w:p>
    <w:p w14:paraId="605C084D" w14:textId="77777777" w:rsidR="00791449" w:rsidRDefault="00791449" w:rsidP="00791449">
      <w:pPr>
        <w:pStyle w:val="Textebrut"/>
      </w:pPr>
    </w:p>
    <w:p w14:paraId="6E98732A" w14:textId="77777777" w:rsidR="008D29F4" w:rsidRPr="008D29F4" w:rsidRDefault="008D29F4" w:rsidP="008D29F4">
      <w:pPr>
        <w:pStyle w:val="Textebrut"/>
        <w:rPr>
          <w:b/>
          <w:bCs/>
        </w:rPr>
      </w:pPr>
      <w:r w:rsidRPr="008D29F4">
        <w:rPr>
          <w:b/>
          <w:bCs/>
        </w:rPr>
        <w:t>Actualisation du RCP de Comirnaty (EMA, 29/05/2026)</w:t>
      </w:r>
    </w:p>
    <w:p w14:paraId="27E0AE53" w14:textId="69870712" w:rsidR="00791449" w:rsidRDefault="008D29F4" w:rsidP="008D29F4">
      <w:pPr>
        <w:pStyle w:val="Textebrut"/>
      </w:pPr>
      <w:hyperlink r:id="rId59" w:history="1">
        <w:r w:rsidRPr="008D29F4">
          <w:rPr>
            <w:rStyle w:val="Lienhypertexte"/>
          </w:rPr>
          <w:t>https://www.ema.europa.eu/en/medicines/human/EPAR/comirnaty</w:t>
        </w:r>
      </w:hyperlink>
    </w:p>
    <w:p w14:paraId="77F8F852" w14:textId="77777777" w:rsidR="008D29F4" w:rsidRDefault="008D29F4" w:rsidP="008D29F4">
      <w:pPr>
        <w:pStyle w:val="Textebrut"/>
      </w:pPr>
    </w:p>
    <w:p w14:paraId="3B63FAB2" w14:textId="77777777" w:rsidR="008D29F4" w:rsidRDefault="008D29F4" w:rsidP="008D29F4">
      <w:pPr>
        <w:pStyle w:val="Textebrut"/>
      </w:pPr>
    </w:p>
    <w:p w14:paraId="353F6EA5" w14:textId="77777777" w:rsidR="00791449" w:rsidRDefault="00791449" w:rsidP="00791449">
      <w:pPr>
        <w:pStyle w:val="Textebrut"/>
      </w:pPr>
    </w:p>
    <w:p w14:paraId="0CD1C75B" w14:textId="77777777" w:rsidR="00AD1761" w:rsidRDefault="00AD1761" w:rsidP="00791449">
      <w:pPr>
        <w:pStyle w:val="Textebrut"/>
      </w:pPr>
    </w:p>
    <w:p w14:paraId="45815D2B" w14:textId="77777777" w:rsidR="00AD1761" w:rsidRDefault="00AD1761" w:rsidP="00791449">
      <w:pPr>
        <w:pStyle w:val="Textebrut"/>
      </w:pPr>
    </w:p>
    <w:p w14:paraId="430B20BB" w14:textId="77777777" w:rsidR="00AD1761" w:rsidRDefault="00AD1761" w:rsidP="00791449">
      <w:pPr>
        <w:pStyle w:val="Textebrut"/>
      </w:pPr>
    </w:p>
    <w:p w14:paraId="46CF85B4" w14:textId="77777777" w:rsidR="00AD1761" w:rsidRDefault="00AD1761" w:rsidP="00791449">
      <w:pPr>
        <w:pStyle w:val="Textebrut"/>
      </w:pPr>
    </w:p>
    <w:p w14:paraId="68F494A4" w14:textId="77777777" w:rsidR="00AD1761" w:rsidRDefault="00AD1761" w:rsidP="00791449">
      <w:pPr>
        <w:pStyle w:val="Textebrut"/>
      </w:pPr>
    </w:p>
    <w:p w14:paraId="6E4903D9" w14:textId="77777777" w:rsidR="00AD1761" w:rsidRDefault="00AD1761" w:rsidP="00791449">
      <w:pPr>
        <w:pStyle w:val="Textebrut"/>
      </w:pPr>
    </w:p>
    <w:p w14:paraId="741442BA" w14:textId="77777777" w:rsidR="00AD1761" w:rsidRDefault="00AD1761" w:rsidP="00791449">
      <w:pPr>
        <w:pStyle w:val="Textebrut"/>
      </w:pPr>
    </w:p>
    <w:p w14:paraId="5DBFEC35" w14:textId="77777777" w:rsidR="00AD1761" w:rsidRDefault="00AD1761" w:rsidP="00791449">
      <w:pPr>
        <w:pStyle w:val="Textebrut"/>
      </w:pPr>
    </w:p>
    <w:p w14:paraId="5F3FF3CB" w14:textId="77777777" w:rsidR="003701A4" w:rsidRDefault="003701A4" w:rsidP="00791449">
      <w:pPr>
        <w:pStyle w:val="Textebrut"/>
      </w:pPr>
    </w:p>
    <w:p w14:paraId="676C42B3" w14:textId="015E57DA" w:rsidR="003701A4" w:rsidRPr="0089584B" w:rsidRDefault="003701A4" w:rsidP="003701A4">
      <w:pPr>
        <w:pStyle w:val="PEPS"/>
      </w:pPr>
      <w:r>
        <w:lastRenderedPageBreak/>
        <w:t>Hantavirus Andes</w:t>
      </w:r>
      <w:r w:rsidRPr="002452D0">
        <w:t xml:space="preserve"> :</w:t>
      </w:r>
    </w:p>
    <w:p w14:paraId="3F47C6F0" w14:textId="77777777" w:rsidR="003701A4" w:rsidRDefault="003701A4" w:rsidP="003701A4">
      <w:pPr>
        <w:pStyle w:val="Textebrut"/>
      </w:pPr>
    </w:p>
    <w:p w14:paraId="467E8036" w14:textId="77777777" w:rsidR="003701A4" w:rsidRPr="003701A4" w:rsidRDefault="003701A4" w:rsidP="003701A4">
      <w:pPr>
        <w:pStyle w:val="Textebrut"/>
        <w:rPr>
          <w:b/>
          <w:bCs/>
        </w:rPr>
      </w:pPr>
      <w:r w:rsidRPr="003701A4">
        <w:rPr>
          <w:b/>
          <w:bCs/>
        </w:rPr>
        <w:t>Avis du HCSP du 22/05/2026 relatif à la gestion des déchets et à l’hygiène de l’environnement pour les cas déclarés et les contacts à risque d’exposition à hantavirus Andes (ANDV)</w:t>
      </w:r>
    </w:p>
    <w:p w14:paraId="7E09708E" w14:textId="77777777" w:rsidR="003701A4" w:rsidRPr="003701A4" w:rsidRDefault="003701A4" w:rsidP="003701A4">
      <w:pPr>
        <w:pStyle w:val="Textebrut"/>
      </w:pPr>
      <w:hyperlink r:id="rId60" w:history="1">
        <w:r w:rsidRPr="003701A4">
          <w:rPr>
            <w:rStyle w:val="Lienhypertexte"/>
          </w:rPr>
          <w:t>https://www.hcsp.fr/Explore.cgi/avisrapportsdomaine?clefr=1516</w:t>
        </w:r>
      </w:hyperlink>
    </w:p>
    <w:p w14:paraId="4B2FE8BA" w14:textId="77777777" w:rsidR="003701A4" w:rsidRDefault="003701A4" w:rsidP="003701A4">
      <w:pPr>
        <w:pStyle w:val="Textebrut"/>
      </w:pPr>
    </w:p>
    <w:p w14:paraId="060B063D" w14:textId="77777777" w:rsidR="00AD1761" w:rsidRPr="003701A4" w:rsidRDefault="00AD1761" w:rsidP="003701A4">
      <w:pPr>
        <w:pStyle w:val="Textebrut"/>
      </w:pPr>
    </w:p>
    <w:p w14:paraId="08000C34" w14:textId="77777777" w:rsidR="003701A4" w:rsidRPr="003701A4" w:rsidRDefault="003701A4" w:rsidP="003701A4">
      <w:pPr>
        <w:pStyle w:val="Textebrut"/>
        <w:rPr>
          <w:b/>
          <w:bCs/>
        </w:rPr>
      </w:pPr>
      <w:r w:rsidRPr="003701A4">
        <w:rPr>
          <w:b/>
          <w:bCs/>
        </w:rPr>
        <w:t>Avis du HCSP du 20/05/2026 relatif à la prise en charge du corps d’une personne décédée et infectée par Hantavirus</w:t>
      </w:r>
    </w:p>
    <w:p w14:paraId="04E0D833" w14:textId="77777777" w:rsidR="003701A4" w:rsidRPr="003701A4" w:rsidRDefault="003701A4" w:rsidP="003701A4">
      <w:pPr>
        <w:pStyle w:val="Textebrut"/>
      </w:pPr>
      <w:hyperlink r:id="rId61" w:history="1">
        <w:r w:rsidRPr="003701A4">
          <w:rPr>
            <w:rStyle w:val="Lienhypertexte"/>
          </w:rPr>
          <w:t>https://www.hcsp.fr/Explore.cgi/avisrapportsdomaine?clefr=1514</w:t>
        </w:r>
      </w:hyperlink>
    </w:p>
    <w:p w14:paraId="352BABD8" w14:textId="77777777" w:rsidR="003701A4" w:rsidRDefault="003701A4" w:rsidP="00791449">
      <w:pPr>
        <w:pStyle w:val="Textebrut"/>
      </w:pPr>
    </w:p>
    <w:p w14:paraId="4AE82203" w14:textId="77777777" w:rsidR="00A82F47" w:rsidRPr="00A82F47" w:rsidRDefault="00A82F47" w:rsidP="00A82F47">
      <w:pPr>
        <w:pStyle w:val="Textebrut"/>
        <w:rPr>
          <w:b/>
          <w:bCs/>
        </w:rPr>
      </w:pPr>
      <w:r w:rsidRPr="00A82F47">
        <w:rPr>
          <w:b/>
          <w:bCs/>
        </w:rPr>
        <w:t>Webinaire hantavirus du 22/05/2026 (07/06/2026)</w:t>
      </w:r>
    </w:p>
    <w:p w14:paraId="466DB1A5" w14:textId="77777777" w:rsidR="00A82F47" w:rsidRDefault="00A82F47" w:rsidP="00A82F47">
      <w:pPr>
        <w:pStyle w:val="Textebrut"/>
      </w:pPr>
      <w:hyperlink r:id="rId62" w:history="1">
        <w:r w:rsidRPr="00A15DB9">
          <w:rPr>
            <w:rStyle w:val="Lienhypertexte"/>
          </w:rPr>
          <w:t>https://www.infectiologie.com/fr/actualites/webinaire-hantavirus-du-22-5_-n.html</w:t>
        </w:r>
      </w:hyperlink>
    </w:p>
    <w:p w14:paraId="416942C3" w14:textId="77777777" w:rsidR="00196DE9" w:rsidRDefault="00196DE9" w:rsidP="00196DE9">
      <w:pPr>
        <w:pStyle w:val="Textebrut"/>
      </w:pPr>
    </w:p>
    <w:p w14:paraId="14B9C50D" w14:textId="2483BBEB" w:rsidR="00F44BBF" w:rsidRPr="00F44BBF" w:rsidRDefault="00F44BBF" w:rsidP="00F44BBF">
      <w:pPr>
        <w:pStyle w:val="Textebrut"/>
        <w:rPr>
          <w:b/>
          <w:bCs/>
        </w:rPr>
      </w:pPr>
      <w:r w:rsidRPr="00F44BBF">
        <w:rPr>
          <w:b/>
          <w:bCs/>
        </w:rPr>
        <w:t>Hantavirus à bord du MV « Hondius » : la quarantaine levée pour la quasi-totalité des passagers (Le Monde, 19/06/2026).</w:t>
      </w:r>
    </w:p>
    <w:p w14:paraId="35C944E9" w14:textId="77777777" w:rsidR="00F44BBF" w:rsidRPr="00F44BBF" w:rsidRDefault="00F44BBF" w:rsidP="00F44BBF">
      <w:pPr>
        <w:pStyle w:val="Textebrut"/>
      </w:pPr>
      <w:r w:rsidRPr="00F44BBF">
        <w:t>« Sans nouveau cas signalé ni décès rapporté depuis le 2 mai, la situation demeure stable », a par ailleurs fait savoir le directeur de l’Organisation mondiale de la santé, Tedros Adhanom Ghebreyesus</w:t>
      </w:r>
    </w:p>
    <w:p w14:paraId="5A41BD61" w14:textId="05657989" w:rsidR="003701A4" w:rsidRDefault="00F44BBF" w:rsidP="00F44BBF">
      <w:pPr>
        <w:pStyle w:val="Textebrut"/>
      </w:pPr>
      <w:hyperlink r:id="rId63" w:history="1">
        <w:r w:rsidRPr="00F44BBF">
          <w:rPr>
            <w:rStyle w:val="Lienhypertexte"/>
          </w:rPr>
          <w:t>https://www.lemonde.fr/sante/article/2026/06/19/hantavirus-a-bord-du-mv-hondius-la-quarantaine-levee-pour-la-quasi-totalite-des-passagers_6704750_1651302.html</w:t>
        </w:r>
      </w:hyperlink>
    </w:p>
    <w:p w14:paraId="6EE7F0E1" w14:textId="77777777" w:rsidR="003701A4" w:rsidRDefault="003701A4" w:rsidP="00196DE9">
      <w:pPr>
        <w:pStyle w:val="Textebrut"/>
      </w:pPr>
    </w:p>
    <w:p w14:paraId="23448539" w14:textId="77777777" w:rsidR="00AB7082" w:rsidRPr="00AB7082" w:rsidRDefault="00AB7082" w:rsidP="00AB7082">
      <w:pPr>
        <w:pStyle w:val="Textebrut"/>
        <w:rPr>
          <w:b/>
          <w:bCs/>
        </w:rPr>
      </w:pPr>
      <w:r w:rsidRPr="00AB7082">
        <w:rPr>
          <w:b/>
          <w:bCs/>
        </w:rPr>
        <w:t>Une brève histoire de l’ANDV, le mystérieux hantavirus des Andes (article de Marc Gozlan sur le blog santé du Monde, 23/06/2026).</w:t>
      </w:r>
    </w:p>
    <w:p w14:paraId="16B799C0" w14:textId="77777777" w:rsidR="00AB7082" w:rsidRPr="00AB7082" w:rsidRDefault="00AB7082" w:rsidP="00AB7082">
      <w:pPr>
        <w:pStyle w:val="Textebrut"/>
      </w:pPr>
      <w:r w:rsidRPr="00AB7082">
        <w:t>Découvert en Argentine en 1995, l’ANDV est le seul hantavirus dont la transmission interhumaine a été clairement démontrée. Retour sur l’émergence d’un virus qui continue de mobiliser virologues et épidémiologistes</w:t>
      </w:r>
    </w:p>
    <w:p w14:paraId="1C921D83" w14:textId="77777777" w:rsidR="00AB7082" w:rsidRPr="00AB7082" w:rsidRDefault="00AB7082" w:rsidP="00AB7082">
      <w:pPr>
        <w:pStyle w:val="Textebrut"/>
      </w:pPr>
      <w:hyperlink r:id="rId64" w:history="1">
        <w:r w:rsidRPr="00AB7082">
          <w:rPr>
            <w:rStyle w:val="Lienhypertexte"/>
          </w:rPr>
          <w:t>https://www.lemonde.fr/realites-biomedicales/article/2026/06/23/une-breve-histoire-de-l-andv-le-mysterieux-hantavirus-des-andes_6708571_6579630.html</w:t>
        </w:r>
      </w:hyperlink>
    </w:p>
    <w:p w14:paraId="4107ACFD" w14:textId="77777777" w:rsidR="00AB7082" w:rsidRDefault="00AB7082" w:rsidP="00196DE9">
      <w:pPr>
        <w:pStyle w:val="Textebrut"/>
      </w:pPr>
    </w:p>
    <w:p w14:paraId="14D5862B" w14:textId="77777777" w:rsidR="00AB7082" w:rsidRDefault="00AB7082" w:rsidP="00196DE9">
      <w:pPr>
        <w:pStyle w:val="Textebrut"/>
      </w:pPr>
    </w:p>
    <w:p w14:paraId="4AD297F8" w14:textId="77777777" w:rsidR="003701A4" w:rsidRDefault="003701A4" w:rsidP="00196DE9">
      <w:pPr>
        <w:pStyle w:val="Textebrut"/>
      </w:pPr>
    </w:p>
    <w:p w14:paraId="2662DDD7" w14:textId="77777777" w:rsidR="00AD1761" w:rsidRDefault="00AD1761" w:rsidP="00196DE9">
      <w:pPr>
        <w:pStyle w:val="Textebrut"/>
      </w:pPr>
    </w:p>
    <w:p w14:paraId="0571F84B" w14:textId="77777777" w:rsidR="00196DE9" w:rsidRDefault="00196DE9" w:rsidP="00196DE9">
      <w:pPr>
        <w:pStyle w:val="Textebrut"/>
      </w:pPr>
    </w:p>
    <w:p w14:paraId="4957CED6" w14:textId="531B3F6C" w:rsidR="00196DE9" w:rsidRPr="0089584B" w:rsidRDefault="002452D0" w:rsidP="00196DE9">
      <w:pPr>
        <w:pStyle w:val="PEPS"/>
      </w:pPr>
      <w:r w:rsidRPr="002452D0">
        <w:t xml:space="preserve">Ebola </w:t>
      </w:r>
      <w:r w:rsidR="00AD1761" w:rsidRPr="00AD1761">
        <w:t>à virus Bundibugyo</w:t>
      </w:r>
      <w:r w:rsidRPr="002452D0">
        <w:t xml:space="preserve"> :</w:t>
      </w:r>
    </w:p>
    <w:p w14:paraId="48A6B0DF" w14:textId="77777777" w:rsidR="00196DE9" w:rsidRDefault="00196DE9" w:rsidP="00196DE9">
      <w:pPr>
        <w:pStyle w:val="Textebrut"/>
      </w:pPr>
    </w:p>
    <w:p w14:paraId="456F404D" w14:textId="0EC5711E" w:rsidR="006E4142" w:rsidRPr="006E4142" w:rsidRDefault="006E4142" w:rsidP="00196DE9">
      <w:pPr>
        <w:pStyle w:val="Textebrut"/>
        <w:rPr>
          <w:b/>
          <w:bCs/>
        </w:rPr>
      </w:pPr>
      <w:r w:rsidRPr="006E4142">
        <w:rPr>
          <w:b/>
          <w:bCs/>
        </w:rPr>
        <w:t>MINSANTE n°2026-11 du 29/05/2026 - Maladie à virus Ebola (MVE) : vigilance renforcée et conduite à tenir devant un cas suspect</w:t>
      </w:r>
    </w:p>
    <w:p w14:paraId="4472B122" w14:textId="739A5A1C" w:rsidR="006E4142" w:rsidRDefault="006E4142" w:rsidP="00196DE9">
      <w:pPr>
        <w:pStyle w:val="Textebrut"/>
      </w:pPr>
      <w:hyperlink r:id="rId65" w:history="1">
        <w:r w:rsidRPr="00753799">
          <w:rPr>
            <w:rStyle w:val="Lienhypertexte"/>
          </w:rPr>
          <w:t>https://peps.sante.gouv.fr/actu/2026/26_minsante_2026-11.pdf</w:t>
        </w:r>
      </w:hyperlink>
    </w:p>
    <w:p w14:paraId="59F78EB5" w14:textId="44246CE7" w:rsidR="006E4142" w:rsidRDefault="006E4142" w:rsidP="00196DE9">
      <w:pPr>
        <w:pStyle w:val="Textebrut"/>
      </w:pPr>
      <w:r>
        <w:t>Et ses annexes :</w:t>
      </w:r>
    </w:p>
    <w:p w14:paraId="3B113FBA" w14:textId="27ED3678" w:rsidR="006E4142" w:rsidRDefault="006E4142" w:rsidP="006E4142">
      <w:pPr>
        <w:pStyle w:val="Textebrut"/>
        <w:numPr>
          <w:ilvl w:val="0"/>
          <w:numId w:val="24"/>
        </w:numPr>
      </w:pPr>
      <w:r w:rsidRPr="006E4142">
        <w:t>Procédure relative aux modalités opérationnelles de retour de personnels humanitaires d’une zone d’épidémie à Ebola (28/05/2026)</w:t>
      </w:r>
    </w:p>
    <w:p w14:paraId="78C88141" w14:textId="642D457D" w:rsidR="006E4142" w:rsidRDefault="006E4142" w:rsidP="006E4142">
      <w:pPr>
        <w:pStyle w:val="Textebrut"/>
        <w:ind w:left="720"/>
      </w:pPr>
      <w:hyperlink r:id="rId66" w:history="1">
        <w:r w:rsidRPr="00753799">
          <w:rPr>
            <w:rStyle w:val="Lienhypertexte"/>
          </w:rPr>
          <w:t>https://peps.sante.gouv.fr/actu/2026/26_minsante_2026-11_rapatriement-ong.pdf</w:t>
        </w:r>
      </w:hyperlink>
    </w:p>
    <w:p w14:paraId="46B37507" w14:textId="2A9D8A1F" w:rsidR="006E4142" w:rsidRDefault="006E4142" w:rsidP="006E4142">
      <w:pPr>
        <w:pStyle w:val="Textebrut"/>
        <w:numPr>
          <w:ilvl w:val="0"/>
          <w:numId w:val="24"/>
        </w:numPr>
      </w:pPr>
      <w:r w:rsidRPr="006E4142">
        <w:t>Epidémie de maladie à virus Bundibugyo, Afrique de l’Est - Définitions de cas et de contacts et conduite à tenir (SpF, 27/05/2026)</w:t>
      </w:r>
    </w:p>
    <w:p w14:paraId="17AA241C" w14:textId="3D90201E" w:rsidR="006E4142" w:rsidRDefault="006E4142" w:rsidP="006E4142">
      <w:pPr>
        <w:pStyle w:val="Textebrut"/>
        <w:ind w:left="720"/>
      </w:pPr>
      <w:hyperlink r:id="rId67" w:history="1">
        <w:r w:rsidRPr="00753799">
          <w:rPr>
            <w:rStyle w:val="Lienhypertexte"/>
          </w:rPr>
          <w:t>https://peps.sante.gouv.fr/actu/2026/26_minsante_2026-11_def_cas-contacts_27052026.pdf</w:t>
        </w:r>
      </w:hyperlink>
    </w:p>
    <w:p w14:paraId="2A0F93A4" w14:textId="77777777" w:rsidR="006E4142" w:rsidRDefault="006E4142" w:rsidP="00196DE9">
      <w:pPr>
        <w:pStyle w:val="Textebrut"/>
      </w:pPr>
    </w:p>
    <w:p w14:paraId="55C5593A" w14:textId="77777777" w:rsidR="00196DE9" w:rsidRPr="00196DE9" w:rsidRDefault="00196DE9" w:rsidP="00196DE9">
      <w:pPr>
        <w:pStyle w:val="Textebrut"/>
        <w:rPr>
          <w:b/>
          <w:bCs/>
        </w:rPr>
      </w:pPr>
      <w:r w:rsidRPr="00196DE9">
        <w:rPr>
          <w:b/>
          <w:bCs/>
        </w:rPr>
        <w:t>DGS-Urgent n°2026-06 du 29/05/2026 : Maladie à virus Ebola (MVE) : vigilance renforcée et conduite à tenir devant un cas suspect</w:t>
      </w:r>
    </w:p>
    <w:p w14:paraId="0EFCFAA9" w14:textId="77777777" w:rsidR="00196DE9" w:rsidRPr="00196DE9" w:rsidRDefault="00196DE9" w:rsidP="00196DE9">
      <w:pPr>
        <w:pStyle w:val="Textebrut"/>
      </w:pPr>
      <w:hyperlink r:id="rId68" w:history="1">
        <w:r w:rsidRPr="00196DE9">
          <w:rPr>
            <w:rStyle w:val="Lienhypertexte"/>
          </w:rPr>
          <w:t>https://sante.gouv.fr/IMG/pdf/dgs-urgent_no2026_06_maladie_a_virus_ebola_mve_-_copie.pdf</w:t>
        </w:r>
      </w:hyperlink>
    </w:p>
    <w:p w14:paraId="4F318AB0" w14:textId="77777777" w:rsidR="00196DE9" w:rsidRDefault="00196DE9" w:rsidP="00196DE9">
      <w:pPr>
        <w:pStyle w:val="Textebrut"/>
      </w:pPr>
    </w:p>
    <w:p w14:paraId="4B4CCF39" w14:textId="77777777" w:rsidR="002452D0" w:rsidRPr="002452D0" w:rsidRDefault="002452D0" w:rsidP="002452D0">
      <w:pPr>
        <w:pStyle w:val="Textebrut"/>
        <w:rPr>
          <w:b/>
          <w:bCs/>
        </w:rPr>
      </w:pPr>
      <w:r w:rsidRPr="002452D0">
        <w:rPr>
          <w:b/>
          <w:bCs/>
        </w:rPr>
        <w:lastRenderedPageBreak/>
        <w:t>Epidémie de maladie Ebola dans la province d’Ituri, à l’Est de la République démocratique du Congo (RDC) – Notre action (SpF, 29/05/2026)</w:t>
      </w:r>
    </w:p>
    <w:p w14:paraId="3A256049" w14:textId="5CB6A6FB" w:rsidR="002452D0" w:rsidRDefault="002452D0" w:rsidP="002452D0">
      <w:pPr>
        <w:pStyle w:val="Textebrut"/>
      </w:pPr>
      <w:hyperlink r:id="rId69" w:history="1">
        <w:r w:rsidRPr="002452D0">
          <w:rPr>
            <w:rStyle w:val="Lienhypertexte"/>
          </w:rPr>
          <w:t>https://www.santepubliquefrance.fr/maladie-a-virus-ebola/notre-action</w:t>
        </w:r>
      </w:hyperlink>
    </w:p>
    <w:p w14:paraId="6ADEA384" w14:textId="77777777" w:rsidR="002452D0" w:rsidRDefault="002452D0" w:rsidP="002452D0">
      <w:pPr>
        <w:pStyle w:val="Textebrut"/>
      </w:pPr>
    </w:p>
    <w:p w14:paraId="67439585" w14:textId="77777777" w:rsidR="002452D0" w:rsidRPr="002452D0" w:rsidRDefault="002452D0" w:rsidP="002452D0">
      <w:pPr>
        <w:pStyle w:val="Textebrut"/>
        <w:rPr>
          <w:b/>
          <w:bCs/>
        </w:rPr>
      </w:pPr>
      <w:r w:rsidRPr="002452D0">
        <w:rPr>
          <w:b/>
          <w:bCs/>
        </w:rPr>
        <w:t>Epidémie de maladie Ebola dans la province d’Ituri, à l’Est de la République démocratique du Congo (RDC) – Notre action (SpF, 29/05/2026)</w:t>
      </w:r>
    </w:p>
    <w:p w14:paraId="26CBF90B" w14:textId="77777777" w:rsidR="002452D0" w:rsidRPr="002452D0" w:rsidRDefault="002452D0" w:rsidP="002452D0">
      <w:pPr>
        <w:pStyle w:val="Textebrut"/>
      </w:pPr>
      <w:hyperlink r:id="rId70" w:history="1">
        <w:r w:rsidRPr="002452D0">
          <w:rPr>
            <w:rStyle w:val="Lienhypertexte"/>
          </w:rPr>
          <w:t>https://www.santepubliquefrance.fr/maladie-a-virus-ebola/notre-action</w:t>
        </w:r>
      </w:hyperlink>
    </w:p>
    <w:p w14:paraId="34133E6B" w14:textId="77777777" w:rsidR="002452D0" w:rsidRDefault="002452D0" w:rsidP="002452D0">
      <w:pPr>
        <w:pStyle w:val="Textebrut"/>
      </w:pPr>
    </w:p>
    <w:p w14:paraId="16C3DE74" w14:textId="77777777" w:rsidR="00703F87" w:rsidRPr="00703F87" w:rsidRDefault="00703F87" w:rsidP="00703F87">
      <w:pPr>
        <w:pStyle w:val="Textebrut"/>
        <w:rPr>
          <w:b/>
          <w:bCs/>
        </w:rPr>
      </w:pPr>
      <w:r w:rsidRPr="00703F87">
        <w:rPr>
          <w:b/>
          <w:bCs/>
        </w:rPr>
        <w:t>Ebola : comment expliquer cette nouvelle flambée, malgré les vaccins qui ont amélioré la lutte contre les épidémies (The Conversation, 31/05/2026).</w:t>
      </w:r>
    </w:p>
    <w:p w14:paraId="7339C581" w14:textId="77777777" w:rsidR="00703F87" w:rsidRPr="00703F87" w:rsidRDefault="00703F87" w:rsidP="00703F87">
      <w:pPr>
        <w:pStyle w:val="Textebrut"/>
      </w:pPr>
      <w:r w:rsidRPr="00703F87">
        <w:t>Une épidémie préoccupante du virus Ebola sévit depuis avril 2026 en République démocratique du Congo et en Ouganda. Alors qu’il existe aujourd’hui un vaccin recommandé par l’Organisation mondiale de la santé en cas d’épidémie, comment expliquer cette nouvelle flambée ? On fait le point</w:t>
      </w:r>
    </w:p>
    <w:p w14:paraId="0A5ADD01" w14:textId="77777777" w:rsidR="00703F87" w:rsidRPr="00703F87" w:rsidRDefault="00703F87" w:rsidP="00703F87">
      <w:pPr>
        <w:pStyle w:val="Textebrut"/>
      </w:pPr>
      <w:hyperlink r:id="rId71" w:history="1">
        <w:r w:rsidRPr="00703F87">
          <w:rPr>
            <w:rStyle w:val="Lienhypertexte"/>
          </w:rPr>
          <w:t>https://theconversation.com/ebola-comment-expliquer-cette-nouvelle-flambee-malgre-les-vaccins-qui-ont-ameliore-la-lutte-contre-les-epidemies-283700</w:t>
        </w:r>
      </w:hyperlink>
    </w:p>
    <w:p w14:paraId="3416D82A" w14:textId="77777777" w:rsidR="00703F87" w:rsidRDefault="00703F87" w:rsidP="002452D0">
      <w:pPr>
        <w:pStyle w:val="Textebrut"/>
      </w:pPr>
    </w:p>
    <w:p w14:paraId="095F50FC" w14:textId="77777777" w:rsidR="00BE7391" w:rsidRPr="00BE7391" w:rsidRDefault="00BE7391" w:rsidP="00BE7391">
      <w:pPr>
        <w:pStyle w:val="Textebrut"/>
        <w:rPr>
          <w:b/>
          <w:bCs/>
        </w:rPr>
      </w:pPr>
      <w:r w:rsidRPr="00BE7391">
        <w:rPr>
          <w:b/>
          <w:bCs/>
        </w:rPr>
        <w:t>Message du Directeur général de l’OMS au peuple de la République démocratique du Congo (OMS, 28/05/2026)</w:t>
      </w:r>
    </w:p>
    <w:p w14:paraId="28B27FD5" w14:textId="77777777" w:rsidR="00BE7391" w:rsidRPr="00BE7391" w:rsidRDefault="00BE7391" w:rsidP="00BE7391">
      <w:pPr>
        <w:pStyle w:val="Textebrut"/>
      </w:pPr>
      <w:hyperlink r:id="rId72" w:history="1">
        <w:r w:rsidRPr="00BE7391">
          <w:rPr>
            <w:rStyle w:val="Lienhypertexte"/>
          </w:rPr>
          <w:t>https://www.who.int/fr/news/item/28-05-2026-message-by-the-who-director-general-to-the-people-of-the-democratic-republic-of-the-congo</w:t>
        </w:r>
      </w:hyperlink>
    </w:p>
    <w:p w14:paraId="62DECF44" w14:textId="77777777" w:rsidR="00BE7391" w:rsidRPr="00BE7391" w:rsidRDefault="00BE7391" w:rsidP="00BE7391">
      <w:pPr>
        <w:pStyle w:val="Textebrut"/>
        <w:rPr>
          <w:b/>
          <w:bCs/>
        </w:rPr>
      </w:pPr>
      <w:r w:rsidRPr="00BE7391">
        <w:rPr>
          <w:b/>
          <w:bCs/>
        </w:rPr>
        <w:t>Ebola : « Nous surmonterons cette situation ensemble », dit le chef de l’OMS, en visite dans l’épicentre de l’épidémie (Le Monde, 30/05/2026).</w:t>
      </w:r>
    </w:p>
    <w:p w14:paraId="18C24915" w14:textId="77777777" w:rsidR="00BE7391" w:rsidRPr="00BE7391" w:rsidRDefault="00BE7391" w:rsidP="00BE7391">
      <w:pPr>
        <w:pStyle w:val="Textebrut"/>
      </w:pPr>
      <w:r w:rsidRPr="00BE7391">
        <w:t>L’Organisation mondiale de la santé a annoncé, samedi, que ses groupes consultatifs avaient recommandé des essais cliniques pour plusieurs vaccins et traitements potentiellement efficaces contre l’espèce Bundibugyo, responsable de la nouvelle épidémie en République démocratique du Congo</w:t>
      </w:r>
    </w:p>
    <w:p w14:paraId="707A7B40" w14:textId="77777777" w:rsidR="00BE7391" w:rsidRPr="00BE7391" w:rsidRDefault="00BE7391" w:rsidP="00BE7391">
      <w:pPr>
        <w:pStyle w:val="Textebrut"/>
      </w:pPr>
      <w:hyperlink r:id="rId73" w:history="1">
        <w:r w:rsidRPr="00BE7391">
          <w:rPr>
            <w:rStyle w:val="Lienhypertexte"/>
          </w:rPr>
          <w:t>https://www.lemonde.fr/societe/article/2026/05/30/ebola-nous-surmonterons-cette-situation-ensemble-dit-le-chef-de-l-oms-en-visite-dans-l-epicentre-de-l-epidemie_6695282_3224.html</w:t>
        </w:r>
      </w:hyperlink>
    </w:p>
    <w:p w14:paraId="6D0D079A" w14:textId="77777777" w:rsidR="00703F87" w:rsidRDefault="00703F87" w:rsidP="002452D0">
      <w:pPr>
        <w:pStyle w:val="Textebrut"/>
      </w:pPr>
    </w:p>
    <w:p w14:paraId="311A6B45" w14:textId="77777777" w:rsidR="00534DD3" w:rsidRPr="00534DD3" w:rsidRDefault="00534DD3" w:rsidP="00534DD3">
      <w:pPr>
        <w:pStyle w:val="Textebrut"/>
        <w:rPr>
          <w:b/>
          <w:bCs/>
        </w:rPr>
      </w:pPr>
      <w:r w:rsidRPr="00534DD3">
        <w:rPr>
          <w:b/>
          <w:bCs/>
        </w:rPr>
        <w:t>Webinaire COREB / COCLICO Ebola / FHCC (SPILF, 01/06/2026)</w:t>
      </w:r>
    </w:p>
    <w:p w14:paraId="700E54F1" w14:textId="13AF4DF2" w:rsidR="00534DD3" w:rsidRDefault="00534DD3" w:rsidP="00534DD3">
      <w:pPr>
        <w:pStyle w:val="Textebrut"/>
      </w:pPr>
      <w:bookmarkStart w:id="0" w:name="_Hlk231280265"/>
      <w:r>
        <w:t>Vidéo + supports de présentation</w:t>
      </w:r>
    </w:p>
    <w:bookmarkEnd w:id="0"/>
    <w:p w14:paraId="5D92099C" w14:textId="51938DE6" w:rsidR="00534DD3" w:rsidRPr="00534DD3" w:rsidRDefault="00534DD3" w:rsidP="00534DD3">
      <w:pPr>
        <w:pStyle w:val="Textebrut"/>
      </w:pPr>
      <w:r>
        <w:fldChar w:fldCharType="begin"/>
      </w:r>
      <w:r>
        <w:instrText>HYPERLINK "</w:instrText>
      </w:r>
      <w:r w:rsidRPr="00534DD3">
        <w:instrText>https://www.infectiologie.com/fr/actualites/webinaire-coreb-coclico-ebola-fhcc_-n.html</w:instrText>
      </w:r>
      <w:r>
        <w:instrText>"</w:instrText>
      </w:r>
      <w:r>
        <w:fldChar w:fldCharType="separate"/>
      </w:r>
      <w:r w:rsidRPr="00534DD3">
        <w:rPr>
          <w:rStyle w:val="Lienhypertexte"/>
        </w:rPr>
        <w:t>https://www.infectiologie.com/fr/actualites/webinaire-coreb-coclico-ebola-fhcc_-n.html</w:t>
      </w:r>
      <w:r>
        <w:fldChar w:fldCharType="end"/>
      </w:r>
    </w:p>
    <w:p w14:paraId="02BF047D" w14:textId="77777777" w:rsidR="002452D0" w:rsidRDefault="002452D0" w:rsidP="002452D0">
      <w:pPr>
        <w:pStyle w:val="Textebrut"/>
      </w:pPr>
    </w:p>
    <w:p w14:paraId="51A6C72B" w14:textId="77777777" w:rsidR="00EA2F85" w:rsidRPr="00EA2F85" w:rsidRDefault="00EA2F85" w:rsidP="00EA2F85">
      <w:pPr>
        <w:pStyle w:val="Textebrut"/>
        <w:rPr>
          <w:b/>
          <w:bCs/>
        </w:rPr>
      </w:pPr>
      <w:r w:rsidRPr="00EA2F85">
        <w:rPr>
          <w:b/>
          <w:bCs/>
        </w:rPr>
        <w:t>Ebola : l’OMS revoit à la baisse les cas suspects en RDC et en Ouganda, mais confirme la hausse des cas avérés (Le Monde, 02/06/2026).</w:t>
      </w:r>
    </w:p>
    <w:p w14:paraId="063396FD" w14:textId="77777777" w:rsidR="00EA2F85" w:rsidRPr="00EA2F85" w:rsidRDefault="00EA2F85" w:rsidP="00EA2F85">
      <w:pPr>
        <w:pStyle w:val="Textebrut"/>
      </w:pPr>
      <w:r w:rsidRPr="00EA2F85">
        <w:t>La réouverture de l’aéroport de Bunia, en RDC, relance l’acheminement de l’aide humanitaire dans une région toujours sous tension</w:t>
      </w:r>
    </w:p>
    <w:p w14:paraId="04341DA3" w14:textId="77777777" w:rsidR="00EA2F85" w:rsidRPr="00EA2F85" w:rsidRDefault="00EA2F85" w:rsidP="00EA2F85">
      <w:pPr>
        <w:pStyle w:val="Textebrut"/>
      </w:pPr>
      <w:hyperlink r:id="rId74" w:history="1">
        <w:r w:rsidRPr="00EA2F85">
          <w:rPr>
            <w:rStyle w:val="Lienhypertexte"/>
          </w:rPr>
          <w:t>https://www.lemonde.fr/afrique/article/2026/06/02/ebola-l-oms-revoit-a-la-baisse-les-cas-suspects-en-rdc-et-en-ouganda-mais-confirme-la-hausse-des-cas-averes_6696395_3212.html</w:t>
        </w:r>
      </w:hyperlink>
    </w:p>
    <w:p w14:paraId="185B280F" w14:textId="77777777" w:rsidR="00534DD3" w:rsidRDefault="00534DD3" w:rsidP="002452D0">
      <w:pPr>
        <w:pStyle w:val="Textebrut"/>
      </w:pPr>
    </w:p>
    <w:p w14:paraId="6D7A1800" w14:textId="77777777" w:rsidR="00EE64E3" w:rsidRPr="00EE64E3" w:rsidRDefault="00EE64E3" w:rsidP="00EE64E3">
      <w:pPr>
        <w:pStyle w:val="Textebrut"/>
        <w:rPr>
          <w:b/>
          <w:bCs/>
        </w:rPr>
      </w:pPr>
      <w:r w:rsidRPr="00EE64E3">
        <w:rPr>
          <w:b/>
          <w:bCs/>
        </w:rPr>
        <w:t>Conseils fournis par des experts réunis par l’OMS sur les traitements et vaccins candidats contre la maladie d’Ebola causée par le virus Bundibugyo (OMS, 28/05/2026).</w:t>
      </w:r>
    </w:p>
    <w:p w14:paraId="7FF7A970" w14:textId="77777777" w:rsidR="00EE64E3" w:rsidRPr="00EE64E3" w:rsidRDefault="00EE64E3" w:rsidP="00EE64E3">
      <w:pPr>
        <w:pStyle w:val="Textebrut"/>
      </w:pPr>
      <w:r w:rsidRPr="00EE64E3">
        <w:t>Dans le cadre de la riposte à la flambée actuelle de maladie d’Ebola causée par le virus Bundibugyo en République démocratique du Congo, avec des cas également signalés en Ouganda, l’OMS a réuni plusieurs de ses groupes d’experts et consultatifs. Ces différents groupes ont évalué des vaccins et des traitements potentiels pour la prévention et le traitement de la maladie à virus Bundibugyo (MVB). Les groupes consultatifs de l’OMS ont recommandé que tous les produits identifiés et examinés soient utilisés exclusivement dans les essais cliniques visant à produire des données solides et à garantir une recherche sûre, éthique et efficace</w:t>
      </w:r>
    </w:p>
    <w:p w14:paraId="5B2C2E30" w14:textId="77777777" w:rsidR="00EE64E3" w:rsidRPr="00EE64E3" w:rsidRDefault="00EE64E3" w:rsidP="00EE64E3">
      <w:pPr>
        <w:pStyle w:val="Textebrut"/>
      </w:pPr>
      <w:hyperlink r:id="rId75" w:history="1">
        <w:r w:rsidRPr="00EE64E3">
          <w:rPr>
            <w:rStyle w:val="Lienhypertexte"/>
          </w:rPr>
          <w:t>https://www.who.int/fr/news/item/28-05-2026-experts-convened-by-who-advise-on-candidate-treatments-and-vaccines-for-ebola-disease-caused-by-bundibugyo-virus</w:t>
        </w:r>
      </w:hyperlink>
    </w:p>
    <w:p w14:paraId="41B278AB" w14:textId="77777777" w:rsidR="00EA2F85" w:rsidRDefault="00EA2F85" w:rsidP="002452D0">
      <w:pPr>
        <w:pStyle w:val="Textebrut"/>
      </w:pPr>
    </w:p>
    <w:p w14:paraId="15928EAD" w14:textId="77777777" w:rsidR="009918ED" w:rsidRPr="009918ED" w:rsidRDefault="009918ED" w:rsidP="009918ED">
      <w:pPr>
        <w:pStyle w:val="Textebrut"/>
        <w:rPr>
          <w:b/>
          <w:bCs/>
        </w:rPr>
      </w:pPr>
      <w:r w:rsidRPr="009918ED">
        <w:rPr>
          <w:b/>
          <w:bCs/>
        </w:rPr>
        <w:t>Fièvres Hémorragiques Virales (FHV) - Ebola - Repérer et prendre en charge un patient suspect en France - INFORMATION pour les soignants de 1</w:t>
      </w:r>
      <w:r w:rsidRPr="009918ED">
        <w:rPr>
          <w:b/>
          <w:bCs/>
          <w:vertAlign w:val="superscript"/>
        </w:rPr>
        <w:t>ère</w:t>
      </w:r>
      <w:r w:rsidRPr="009918ED">
        <w:rPr>
          <w:b/>
          <w:bCs/>
        </w:rPr>
        <w:t xml:space="preserve"> ligne (SPILF, actualisation du 12/06/2026)</w:t>
      </w:r>
    </w:p>
    <w:p w14:paraId="3278368D" w14:textId="77777777" w:rsidR="009918ED" w:rsidRPr="009918ED" w:rsidRDefault="009918ED" w:rsidP="009918ED">
      <w:pPr>
        <w:pStyle w:val="Textebrut"/>
      </w:pPr>
      <w:hyperlink r:id="rId76" w:history="1">
        <w:r w:rsidRPr="009918ED">
          <w:rPr>
            <w:rStyle w:val="Lienhypertexte"/>
          </w:rPr>
          <w:t>https://www.coreb.infectiologie.com/UserFiles/File/procedures/20260107-fiche-coreb-fhv-ebola.pdf</w:t>
        </w:r>
      </w:hyperlink>
    </w:p>
    <w:p w14:paraId="555EAA11" w14:textId="77777777" w:rsidR="00EE64E3" w:rsidRDefault="00EE64E3" w:rsidP="002452D0">
      <w:pPr>
        <w:pStyle w:val="Textebrut"/>
      </w:pPr>
    </w:p>
    <w:p w14:paraId="7BA438D0" w14:textId="77777777" w:rsidR="001F6356" w:rsidRPr="001F6356" w:rsidRDefault="001F6356" w:rsidP="001F6356">
      <w:pPr>
        <w:pStyle w:val="Textebrut"/>
        <w:rPr>
          <w:b/>
          <w:bCs/>
        </w:rPr>
      </w:pPr>
      <w:r w:rsidRPr="001F6356">
        <w:rPr>
          <w:b/>
          <w:bCs/>
        </w:rPr>
        <w:t>RDC : un mois après le début de l’épidémie d’Ebola, le bilan dépasse 200 morts (Le Monde, 18/06/2026).</w:t>
      </w:r>
    </w:p>
    <w:p w14:paraId="6624838A" w14:textId="77777777" w:rsidR="001F6356" w:rsidRPr="001F6356" w:rsidRDefault="001F6356" w:rsidP="001F6356">
      <w:pPr>
        <w:pStyle w:val="Textebrut"/>
      </w:pPr>
      <w:r w:rsidRPr="001F6356">
        <w:t>Les tests en laboratoire ont confirmé que le virus avait contaminé 875 personnes en RDC depuis le 15 mai, avec un taux de mortalité de 23 %. L’épidémie actuelle est provoquée par l’espèce Bundibugyo du virus, contre laquelle il n’existe ni vaccin ni traitement spécifique</w:t>
      </w:r>
    </w:p>
    <w:p w14:paraId="21D72844" w14:textId="77777777" w:rsidR="001F6356" w:rsidRPr="001F6356" w:rsidRDefault="001F6356" w:rsidP="001F6356">
      <w:pPr>
        <w:pStyle w:val="Textebrut"/>
      </w:pPr>
      <w:hyperlink r:id="rId77" w:history="1">
        <w:r w:rsidRPr="001F6356">
          <w:rPr>
            <w:rStyle w:val="Lienhypertexte"/>
          </w:rPr>
          <w:t>https://www.lemonde.fr/sante/article/2026/06/18/un-mois-apres-le-debut-de-l-epidemie-d-ebola-en-republique-democratique-du-congo-le-bilan-depasse-200-morts_6704568_1651302.html</w:t>
        </w:r>
      </w:hyperlink>
    </w:p>
    <w:p w14:paraId="3854D45F" w14:textId="77777777" w:rsidR="009918ED" w:rsidRDefault="009918ED" w:rsidP="002452D0">
      <w:pPr>
        <w:pStyle w:val="Textebrut"/>
      </w:pPr>
    </w:p>
    <w:p w14:paraId="38D084F9" w14:textId="77777777" w:rsidR="001F59A2" w:rsidRPr="001F59A2" w:rsidRDefault="001F59A2" w:rsidP="001F59A2">
      <w:pPr>
        <w:pStyle w:val="Textebrut"/>
        <w:rPr>
          <w:b/>
          <w:bCs/>
        </w:rPr>
      </w:pPr>
      <w:r w:rsidRPr="001F59A2">
        <w:rPr>
          <w:b/>
          <w:bCs/>
        </w:rPr>
        <w:t>Épidémie d'Ebola 2026 en République Démocratique du Congo et en Ouganda : tout savoir sur Bundibugyo (Institut Pasteur, 19/06/2026).</w:t>
      </w:r>
    </w:p>
    <w:p w14:paraId="328A21F8" w14:textId="77777777" w:rsidR="001F59A2" w:rsidRPr="001F59A2" w:rsidRDefault="001F59A2" w:rsidP="001F59A2">
      <w:pPr>
        <w:pStyle w:val="Textebrut"/>
      </w:pPr>
      <w:r w:rsidRPr="001F59A2">
        <w:t>Depuis mars 2026, une épidémie d’Ebola due à l’espèce rare Bundibugyo frappe la République Démocratique du Congo (RDC) et s’étend à l’Ouganda. Avec plus de 827 cas confirmés et 194 décès au 16 juin, cette flambée, l’une des plus graves de l’histoire, fait peser un risque élevé sur la région. Aucun vaccin ni traitement spécifique n’existe contre cette souche, et la détection tardive des premiers cas complique aujourd’hui la réponse sanitaire. Que sait-on de cette épidémie, et comment l’Institut Pasteur agit-il ?</w:t>
      </w:r>
    </w:p>
    <w:p w14:paraId="7845F4F1" w14:textId="77777777" w:rsidR="001F59A2" w:rsidRPr="001F59A2" w:rsidRDefault="001F59A2" w:rsidP="001F59A2">
      <w:pPr>
        <w:pStyle w:val="Textebrut"/>
      </w:pPr>
      <w:hyperlink r:id="rId78" w:history="1">
        <w:r w:rsidRPr="001F59A2">
          <w:rPr>
            <w:rStyle w:val="Lienhypertexte"/>
          </w:rPr>
          <w:t>https://www.pasteur.fr/fr/journal-recherche/actualites/epidemie-ebola-2026-republique-democratique-du-congo-ouganda-savoir-bundibugyo</w:t>
        </w:r>
      </w:hyperlink>
    </w:p>
    <w:p w14:paraId="7A4ACB72" w14:textId="77777777" w:rsidR="001F6356" w:rsidRDefault="001F6356" w:rsidP="002452D0">
      <w:pPr>
        <w:pStyle w:val="Textebrut"/>
      </w:pPr>
    </w:p>
    <w:p w14:paraId="3CD5B8CC" w14:textId="77777777" w:rsidR="00F71E8E" w:rsidRPr="00F71E8E" w:rsidRDefault="00F71E8E" w:rsidP="00F71E8E">
      <w:pPr>
        <w:pStyle w:val="Textebrut"/>
        <w:rPr>
          <w:b/>
          <w:bCs/>
        </w:rPr>
      </w:pPr>
      <w:r w:rsidRPr="00F71E8E">
        <w:rPr>
          <w:b/>
          <w:bCs/>
        </w:rPr>
        <w:t>L’OMS publie des lignes directrices complètes sur la maladie à filovirus, y compris la maladie d’Ebola et la maladie à virus Marburg (OMS, 17/06/2026)</w:t>
      </w:r>
    </w:p>
    <w:p w14:paraId="6E1F34CF" w14:textId="77777777" w:rsidR="00F71E8E" w:rsidRPr="00F71E8E" w:rsidRDefault="00F71E8E" w:rsidP="00F71E8E">
      <w:pPr>
        <w:pStyle w:val="Textebrut"/>
      </w:pPr>
      <w:hyperlink r:id="rId79" w:history="1">
        <w:r w:rsidRPr="00F71E8E">
          <w:rPr>
            <w:rStyle w:val="Lienhypertexte"/>
          </w:rPr>
          <w:t>https://www.who.int/fr/news/item/17-06-2026-who-issues-comprehensive-guidelines-on-filovirus-disease--including-ebola-and-marburg-disease</w:t>
        </w:r>
      </w:hyperlink>
    </w:p>
    <w:p w14:paraId="7DD54BAF" w14:textId="77777777" w:rsidR="001F59A2" w:rsidRDefault="001F59A2" w:rsidP="002452D0">
      <w:pPr>
        <w:pStyle w:val="Textebrut"/>
      </w:pPr>
    </w:p>
    <w:p w14:paraId="71DFF131" w14:textId="77777777" w:rsidR="008F5F9A" w:rsidRPr="008F5F9A" w:rsidRDefault="008F5F9A" w:rsidP="008F5F9A">
      <w:pPr>
        <w:pStyle w:val="Textebrut"/>
        <w:rPr>
          <w:b/>
          <w:bCs/>
        </w:rPr>
      </w:pPr>
      <w:r w:rsidRPr="008F5F9A">
        <w:rPr>
          <w:b/>
          <w:bCs/>
        </w:rPr>
        <w:t>Communiqué du 24/06/2026 - Ebola : identification d’un 1er cas chez un médecin humanitaire de retour de mission en République démocratique du Congo (RDC).</w:t>
      </w:r>
    </w:p>
    <w:p w14:paraId="3734D14C" w14:textId="77777777" w:rsidR="008F5F9A" w:rsidRPr="008F5F9A" w:rsidRDefault="008F5F9A" w:rsidP="008F5F9A">
      <w:pPr>
        <w:pStyle w:val="Textebrut"/>
      </w:pPr>
      <w:r w:rsidRPr="008F5F9A">
        <w:t>Le ministère de la Santé, des Familles, de l’Autonomie et des Personnes handicapées confirme ce jour l’identification d’un premier cas positif de maladie à virus Ebola sur le territoire national. Le patient, de retour de mission humanitaire dans une des zones de circulation du virus en République Démocratique du Congo (RDC), a immédiatement été pris en charge dans un établissement spécialisé et se trouve dans un état stable</w:t>
      </w:r>
    </w:p>
    <w:p w14:paraId="004E2B0D" w14:textId="77777777" w:rsidR="008F5F9A" w:rsidRPr="008F5F9A" w:rsidRDefault="008F5F9A" w:rsidP="008F5F9A">
      <w:pPr>
        <w:pStyle w:val="Textebrut"/>
      </w:pPr>
      <w:hyperlink r:id="rId80" w:history="1">
        <w:r w:rsidRPr="008F5F9A">
          <w:rPr>
            <w:rStyle w:val="Lienhypertexte"/>
          </w:rPr>
          <w:t>https://sante.gouv.fr/actualites-presse/presse/communiques-de-presse/article/ebola-identification-d-un-1er-cas-chez-un-medecin-humanitaire-de-retour-de</w:t>
        </w:r>
      </w:hyperlink>
    </w:p>
    <w:p w14:paraId="5DAE2829" w14:textId="77777777" w:rsidR="00F71E8E" w:rsidRDefault="00F71E8E" w:rsidP="002452D0">
      <w:pPr>
        <w:pStyle w:val="Textebrut"/>
      </w:pPr>
    </w:p>
    <w:p w14:paraId="40646B6B" w14:textId="77777777" w:rsidR="005E373C" w:rsidRPr="005E373C" w:rsidRDefault="005E373C" w:rsidP="005E373C">
      <w:pPr>
        <w:pStyle w:val="Textebrut"/>
        <w:rPr>
          <w:b/>
          <w:bCs/>
        </w:rPr>
      </w:pPr>
      <w:r w:rsidRPr="005E373C">
        <w:rPr>
          <w:b/>
          <w:bCs/>
        </w:rPr>
        <w:t>L’épidémie d’Ebola en RDC a fait 304 morts, selon le dernier bilan des autorités (Le Monde, 26/06/2026).</w:t>
      </w:r>
    </w:p>
    <w:p w14:paraId="6779BAD1" w14:textId="77777777" w:rsidR="005E373C" w:rsidRPr="005E373C" w:rsidRDefault="005E373C" w:rsidP="005E373C">
      <w:pPr>
        <w:pStyle w:val="Textebrut"/>
      </w:pPr>
      <w:r w:rsidRPr="005E373C">
        <w:t>Le virus a contaminé 1 115 personnes en République démocratique du Congo depuis le 15 mai, selon les chiffres de l’Institut national de santé publique</w:t>
      </w:r>
    </w:p>
    <w:p w14:paraId="4400C0B0" w14:textId="77777777" w:rsidR="005E373C" w:rsidRPr="005E373C" w:rsidRDefault="005E373C" w:rsidP="005E373C">
      <w:pPr>
        <w:pStyle w:val="Textebrut"/>
      </w:pPr>
      <w:hyperlink r:id="rId81" w:history="1">
        <w:r w:rsidRPr="005E373C">
          <w:rPr>
            <w:rStyle w:val="Lienhypertexte"/>
          </w:rPr>
          <w:t>https://www.lemonde.fr/afrique/article/2026/06/26/l-epidemie-d-ebola-en-rdc-a-fait-304-morts-selon-le-dernier-bilan-des-autorites_6715861_3212.html</w:t>
        </w:r>
      </w:hyperlink>
    </w:p>
    <w:p w14:paraId="43539F94" w14:textId="77777777" w:rsidR="008F5F9A" w:rsidRDefault="008F5F9A" w:rsidP="002452D0">
      <w:pPr>
        <w:pStyle w:val="Textebrut"/>
      </w:pPr>
    </w:p>
    <w:p w14:paraId="3FACF91C" w14:textId="77777777" w:rsidR="005E373C" w:rsidRPr="005E373C" w:rsidRDefault="005E373C" w:rsidP="005E373C">
      <w:pPr>
        <w:pStyle w:val="Textebrut"/>
        <w:rPr>
          <w:b/>
          <w:bCs/>
        </w:rPr>
      </w:pPr>
      <w:r w:rsidRPr="005E373C">
        <w:rPr>
          <w:b/>
          <w:bCs/>
        </w:rPr>
        <w:t>Ebola : Air France suspend ses vols entre Paris et Kinshasa après un premier cas de contamination identifié sur la ligne (Le Monde, 27/06/2026).</w:t>
      </w:r>
    </w:p>
    <w:p w14:paraId="69DD795E" w14:textId="77777777" w:rsidR="005E373C" w:rsidRPr="005E373C" w:rsidRDefault="005E373C" w:rsidP="005E373C">
      <w:pPr>
        <w:pStyle w:val="Textebrut"/>
      </w:pPr>
      <w:r w:rsidRPr="005E373C">
        <w:t>La reprise des vols est prévue samedi 27 juin selon la compagnie, qui précise que « des contrôles sanitaires renforcés sont prévus avant l’embarquement à l’aéroport de Kinshasa »</w:t>
      </w:r>
    </w:p>
    <w:p w14:paraId="7085EEF3" w14:textId="77777777" w:rsidR="005E373C" w:rsidRPr="005E373C" w:rsidRDefault="005E373C" w:rsidP="005E373C">
      <w:pPr>
        <w:pStyle w:val="Textebrut"/>
      </w:pPr>
      <w:hyperlink r:id="rId82" w:history="1">
        <w:r w:rsidRPr="005E373C">
          <w:rPr>
            <w:rStyle w:val="Lienhypertexte"/>
          </w:rPr>
          <w:t>https://www.lemonde.fr/societe/article/2026/06/26/ebola-air-france-suspend-ses-vols-entre-paris-et-kinshasa-apres-un-premier-cas-de-contamination-identifie-sur-la-ligne_6715889_3224.html</w:t>
        </w:r>
      </w:hyperlink>
    </w:p>
    <w:p w14:paraId="425DCF69" w14:textId="77777777" w:rsidR="005E373C" w:rsidRDefault="005E373C" w:rsidP="002452D0">
      <w:pPr>
        <w:pStyle w:val="Textebrut"/>
      </w:pPr>
    </w:p>
    <w:p w14:paraId="05DAF4DE" w14:textId="77777777" w:rsidR="0097206D" w:rsidRPr="0097206D" w:rsidRDefault="0097206D" w:rsidP="0097206D">
      <w:pPr>
        <w:pStyle w:val="Textebrut"/>
        <w:rPr>
          <w:b/>
          <w:bCs/>
        </w:rPr>
      </w:pPr>
      <w:r w:rsidRPr="0097206D">
        <w:rPr>
          <w:b/>
          <w:bCs/>
        </w:rPr>
        <w:t>En RDC, l’épidémie de maladie à virus Ebola s’étend dans tout le nord-est du pays avec une quatrième province affectée (Le Monde, 29/06/2026).</w:t>
      </w:r>
    </w:p>
    <w:p w14:paraId="3BF0AAE3" w14:textId="77777777" w:rsidR="0097206D" w:rsidRPr="0097206D" w:rsidRDefault="0097206D" w:rsidP="0097206D">
      <w:pPr>
        <w:pStyle w:val="Textebrut"/>
      </w:pPr>
      <w:r w:rsidRPr="0097206D">
        <w:t>Le Haut-Uélé, province frontalière du Soudan du Sud mais aussi de la République centrafricaine, est désormais la quatrième à être touchée par la maladie, après l’Ituri, le Nord-Kivu et le Sud-Kivu</w:t>
      </w:r>
    </w:p>
    <w:p w14:paraId="1AD88FD2" w14:textId="77777777" w:rsidR="0097206D" w:rsidRPr="0097206D" w:rsidRDefault="0097206D" w:rsidP="0097206D">
      <w:pPr>
        <w:pStyle w:val="Textebrut"/>
      </w:pPr>
      <w:hyperlink r:id="rId83" w:history="1">
        <w:r w:rsidRPr="0097206D">
          <w:rPr>
            <w:rStyle w:val="Lienhypertexte"/>
          </w:rPr>
          <w:t>https://www.lemonde.fr/afrique/article/2026/06/29/en-rdc-l-epidemie-de-maladie-a-virus-ebola-s-etend-dans-tout-le-nord-est-du-pays-avec-une-quatrieme-province-affectee_6716948_3212.html</w:t>
        </w:r>
      </w:hyperlink>
    </w:p>
    <w:p w14:paraId="1389B5FA" w14:textId="77777777" w:rsidR="00EE17EA" w:rsidRPr="0089584B" w:rsidRDefault="00EE17EA" w:rsidP="00EE17EA">
      <w:pPr>
        <w:pStyle w:val="PEPS"/>
      </w:pPr>
      <w:hyperlink r:id="rId84" w:history="1">
        <w:r w:rsidRPr="0089584B">
          <w:t>Actualités</w:t>
        </w:r>
      </w:hyperlink>
      <w:r>
        <w:t xml:space="preserve"> </w:t>
      </w:r>
      <w:r w:rsidR="00562C83">
        <w:t>variole B</w:t>
      </w:r>
      <w:r w:rsidRPr="0089584B">
        <w:t> :</w:t>
      </w:r>
    </w:p>
    <w:p w14:paraId="2516E8FA" w14:textId="77777777" w:rsidR="00EE17EA" w:rsidRDefault="00EE17EA" w:rsidP="00EE17EA">
      <w:pPr>
        <w:pStyle w:val="Textebrut"/>
      </w:pPr>
    </w:p>
    <w:p w14:paraId="7AF47849" w14:textId="77777777" w:rsidR="00EE17EA" w:rsidRDefault="00EE17EA" w:rsidP="00EE17EA">
      <w:pPr>
        <w:pStyle w:val="Textebrut"/>
      </w:pPr>
      <w:r>
        <w:t>Vous retrouverez tout sur ce sujet sur la page d’actualités du PEPPS dédiée :</w:t>
      </w:r>
    </w:p>
    <w:p w14:paraId="0FB794F0" w14:textId="77777777" w:rsidR="00EE17EA" w:rsidRDefault="00EE17EA" w:rsidP="00EE17EA">
      <w:pPr>
        <w:pStyle w:val="Textebrut"/>
      </w:pPr>
      <w:hyperlink r:id="rId85" w:history="1">
        <w:r w:rsidRPr="008E33DA">
          <w:rPr>
            <w:rStyle w:val="Lienhypertexte"/>
          </w:rPr>
          <w:t>https://peps.sante.gouv.fr/actu/mpx/actus_mpx.html</w:t>
        </w:r>
      </w:hyperlink>
    </w:p>
    <w:p w14:paraId="10D97DF4" w14:textId="77777777" w:rsidR="00EE17EA" w:rsidRDefault="00EE17EA" w:rsidP="00EE17EA">
      <w:pPr>
        <w:pStyle w:val="Textebrut"/>
      </w:pPr>
    </w:p>
    <w:p w14:paraId="4F526C7B" w14:textId="77777777" w:rsidR="00791449" w:rsidRPr="00791449" w:rsidRDefault="00791449" w:rsidP="00791449">
      <w:pPr>
        <w:pStyle w:val="Textebrut"/>
        <w:rPr>
          <w:b/>
          <w:bCs/>
        </w:rPr>
      </w:pPr>
      <w:r w:rsidRPr="00791449">
        <w:rPr>
          <w:b/>
          <w:bCs/>
        </w:rPr>
        <w:t>Variole B (mpox) en France. Bilan 2024 (SpF, 29/05/2026).</w:t>
      </w:r>
    </w:p>
    <w:p w14:paraId="28189B87" w14:textId="77777777" w:rsidR="00791449" w:rsidRPr="00791449" w:rsidRDefault="00791449" w:rsidP="00791449">
      <w:pPr>
        <w:pStyle w:val="Textebrut"/>
      </w:pPr>
      <w:r w:rsidRPr="00791449">
        <w:t>Au total, 222 cas de variole B (mpox) ont été signalés en 2024. Les cas signalés concernaient tous des adultes, 213 hommes et 9 femmes. Un premier cas de variole B (mpox) dû au clade Ib du virus monkeypox a été signalé en France fin décembre alors que, l’ensemble des cas génotypés depuis 2022 appartenaient au clade II</w:t>
      </w:r>
    </w:p>
    <w:p w14:paraId="531352A6" w14:textId="77777777" w:rsidR="00791449" w:rsidRPr="00791449" w:rsidRDefault="00791449" w:rsidP="00791449">
      <w:pPr>
        <w:pStyle w:val="Textebrut"/>
      </w:pPr>
      <w:hyperlink r:id="rId86" w:history="1">
        <w:r w:rsidRPr="00791449">
          <w:rPr>
            <w:rStyle w:val="Lienhypertexte"/>
          </w:rPr>
          <w:t>https://www.santepubliquefrance.fr/variole-b-mpox/bulletin-national/variole-b-mpox-en-france-bilan-2024</w:t>
        </w:r>
      </w:hyperlink>
    </w:p>
    <w:p w14:paraId="276F5048" w14:textId="77777777" w:rsidR="00791449" w:rsidRDefault="00791449" w:rsidP="00EE17EA">
      <w:pPr>
        <w:pStyle w:val="Textebrut"/>
      </w:pPr>
    </w:p>
    <w:p w14:paraId="490C73D6" w14:textId="77777777" w:rsidR="00791449" w:rsidRDefault="00791449" w:rsidP="00EE17EA">
      <w:pPr>
        <w:pStyle w:val="Textebrut"/>
      </w:pPr>
    </w:p>
    <w:p w14:paraId="142995CA" w14:textId="77777777" w:rsidR="00F7443F" w:rsidRPr="00F7443F" w:rsidRDefault="00F7443F" w:rsidP="00F7443F">
      <w:pPr>
        <w:pStyle w:val="Textebrut"/>
        <w:rPr>
          <w:b/>
          <w:bCs/>
        </w:rPr>
      </w:pPr>
      <w:r w:rsidRPr="00F7443F">
        <w:rPr>
          <w:b/>
          <w:bCs/>
        </w:rPr>
        <w:t>Variole B (mpox) en France. Bilan 2025 (SpF, 29/05/2026).</w:t>
      </w:r>
    </w:p>
    <w:p w14:paraId="1A642673" w14:textId="77777777" w:rsidR="00F7443F" w:rsidRPr="00F7443F" w:rsidRDefault="00F7443F" w:rsidP="00F7443F">
      <w:pPr>
        <w:pStyle w:val="Textebrut"/>
      </w:pPr>
      <w:r w:rsidRPr="00F7443F">
        <w:t>En 2025, 188 cas de variole B (mpox) ont été signalés, dont 4 n’ont pas été confirmés biologiquement. Les cas signalés concernaient 181 hommes (96%) et 7 femmes. À l’exception d’un cas chez un enfant (&lt;15 ans), tous les cas étaient des adultes avec un âge médian de 34 ans. Sur les 44 hommes ayant déclaré un contact avec un cas, 39 (89%) concernaient un partenaire sexuel. La population la plus touchée reste celle des hommes ayant des relations sexuelles avec des hommes (HSH).</w:t>
      </w:r>
    </w:p>
    <w:p w14:paraId="0F23C8DF" w14:textId="5D848B94" w:rsidR="00F7443F" w:rsidRPr="00F7443F" w:rsidRDefault="00F7443F" w:rsidP="00F7443F">
      <w:pPr>
        <w:pStyle w:val="Textebrut"/>
      </w:pPr>
      <w:r w:rsidRPr="00F7443F">
        <w:t>Sur les 166 cas pour lesquels le clade a été identifié par le CNR des Orthopoxvirus, 162</w:t>
      </w:r>
      <w:r w:rsidR="00791449">
        <w:t xml:space="preserve"> </w:t>
      </w:r>
      <w:r w:rsidRPr="00F7443F">
        <w:t>relevaient du clade IIb. Quatre cas de clade Ib ont également été recensés : trois hommes et une femme, âgés de15 à 44 ans ; 3 cas étaient importés d’Afrique centrale ou de l’Est (zone épidémique en 2025).</w:t>
      </w:r>
      <w:r>
        <w:t xml:space="preserve"> </w:t>
      </w:r>
      <w:r w:rsidRPr="00F7443F">
        <w:t>Deux cas ont été hospitalisés et les trois cas pour lesquels le statut vaccinal était connu n ’étaient pas vaccinés</w:t>
      </w:r>
    </w:p>
    <w:p w14:paraId="6ADDC43D" w14:textId="77777777" w:rsidR="00F7443F" w:rsidRPr="00F7443F" w:rsidRDefault="00F7443F" w:rsidP="00F7443F">
      <w:pPr>
        <w:pStyle w:val="Textebrut"/>
      </w:pPr>
      <w:hyperlink r:id="rId87" w:history="1">
        <w:r w:rsidRPr="00F7443F">
          <w:rPr>
            <w:rStyle w:val="Lienhypertexte"/>
          </w:rPr>
          <w:t>https://www.santepubliquefrance.fr/variole-b-mpox/bulletin-national/variole-b-mpox-en-france-bilan-2025</w:t>
        </w:r>
      </w:hyperlink>
    </w:p>
    <w:p w14:paraId="02C1A70D" w14:textId="77777777" w:rsidR="00EE17EA" w:rsidRDefault="00EE17EA" w:rsidP="00EE17EA">
      <w:pPr>
        <w:pStyle w:val="Textebrut"/>
      </w:pPr>
    </w:p>
    <w:p w14:paraId="2750B8D7" w14:textId="77777777" w:rsidR="00826428" w:rsidRPr="00826428" w:rsidRDefault="00826428" w:rsidP="00826428">
      <w:pPr>
        <w:pStyle w:val="Textebrut"/>
        <w:rPr>
          <w:b/>
          <w:bCs/>
        </w:rPr>
      </w:pPr>
      <w:r w:rsidRPr="00826428">
        <w:rPr>
          <w:b/>
          <w:bCs/>
        </w:rPr>
        <w:t>Variole B (mpox) en France du 1er janvier au 31 mai 2026 (SpF, 25/06/2026).</w:t>
      </w:r>
    </w:p>
    <w:p w14:paraId="5ECFC60E" w14:textId="77777777" w:rsidR="00826428" w:rsidRPr="00826428" w:rsidRDefault="00826428" w:rsidP="00826428">
      <w:pPr>
        <w:pStyle w:val="Textebrut"/>
      </w:pPr>
      <w:r w:rsidRPr="00826428">
        <w:t>Sur la période du 1er janvier au 31 mai 2026, 201 cas de variole B (mpox) ont été signalés, dont 7 sans confirmation biologique. Parmi les cas pour lesquels le clade a pu être identifié, 68% (67/99) appartenaient au clade Ib contre 32 au clade IIb. Les cas signalés concernaient 174 hommes (87%) et 27 femmes. À l’exception d’un cas chez un enfant (&lt;15 ans), tous les cas signalés étaient des adultes avec un âge médian de 34 ans. Plus d’un tiers résidaient en Île-de-France (90/198 ; 45%) ; 22% résidaient dans les départements de l’Océan Indien dont 31 à Mayotte et 12 à La Réunion.</w:t>
      </w:r>
    </w:p>
    <w:p w14:paraId="63EDE408" w14:textId="77777777" w:rsidR="00826428" w:rsidRPr="00826428" w:rsidRDefault="00826428" w:rsidP="00826428">
      <w:pPr>
        <w:pStyle w:val="Textebrut"/>
      </w:pPr>
      <w:r w:rsidRPr="00826428">
        <w:t>Concernant le statut vaccinal quand il était connu, 77% (130/168) n’avaient reçu aucune dose de vaccin depuis mai 2022. Parmi les 38 cas vaccinés, 15 avaient reçu une seule dose (dont 4 ayant un antécédent de vaccination avant 1984), 15 avaient reçu deux doses, et 3 avaient reçu trois doses. Le nombre de doses reçu depuis 2022 était inconnu pour 5 cas</w:t>
      </w:r>
    </w:p>
    <w:p w14:paraId="38520071" w14:textId="77777777" w:rsidR="00826428" w:rsidRPr="00826428" w:rsidRDefault="00826428" w:rsidP="00826428">
      <w:pPr>
        <w:pStyle w:val="Textebrut"/>
      </w:pPr>
      <w:hyperlink r:id="rId88" w:history="1">
        <w:r w:rsidRPr="00826428">
          <w:rPr>
            <w:rStyle w:val="Lienhypertexte"/>
          </w:rPr>
          <w:t>https://www.santepubliquefrance.fr/variole-b-mpox/bulletin-national/variole-b-mpox-en-france-du-1er-janvier-au-31-mai-2026</w:t>
        </w:r>
      </w:hyperlink>
    </w:p>
    <w:p w14:paraId="158FF1D3" w14:textId="043956F0" w:rsidR="00826428" w:rsidRPr="00826428" w:rsidRDefault="00826428" w:rsidP="00826428">
      <w:pPr>
        <w:pStyle w:val="Textebrut"/>
      </w:pPr>
    </w:p>
    <w:p w14:paraId="30183A0E" w14:textId="77777777" w:rsidR="00F7443F" w:rsidRDefault="00F7443F" w:rsidP="00EE17EA">
      <w:pPr>
        <w:pStyle w:val="Textebrut"/>
      </w:pPr>
    </w:p>
    <w:p w14:paraId="5D182D11" w14:textId="77777777" w:rsidR="00F7443F" w:rsidRDefault="00F7443F" w:rsidP="00EE17EA">
      <w:pPr>
        <w:pStyle w:val="Textebrut"/>
      </w:pPr>
    </w:p>
    <w:p w14:paraId="2282E629" w14:textId="77777777" w:rsidR="00815794" w:rsidRDefault="00815794" w:rsidP="00EE17EA">
      <w:pPr>
        <w:pStyle w:val="Textebrut"/>
      </w:pPr>
    </w:p>
    <w:p w14:paraId="160D9FDD" w14:textId="77777777" w:rsidR="00815794" w:rsidRDefault="00815794" w:rsidP="00EE17EA">
      <w:pPr>
        <w:pStyle w:val="Textebrut"/>
      </w:pPr>
    </w:p>
    <w:p w14:paraId="4A930FDC" w14:textId="77777777" w:rsidR="00815794" w:rsidRDefault="00815794" w:rsidP="00EE17EA">
      <w:pPr>
        <w:pStyle w:val="Textebrut"/>
      </w:pPr>
    </w:p>
    <w:p w14:paraId="1B69BB78" w14:textId="77777777" w:rsidR="00815794" w:rsidRDefault="00815794" w:rsidP="00EE17EA">
      <w:pPr>
        <w:pStyle w:val="Textebrut"/>
      </w:pPr>
    </w:p>
    <w:p w14:paraId="1C8CD25C" w14:textId="77777777" w:rsidR="00815794" w:rsidRDefault="00815794" w:rsidP="00EE17EA">
      <w:pPr>
        <w:pStyle w:val="Textebrut"/>
      </w:pPr>
    </w:p>
    <w:p w14:paraId="7629A52D" w14:textId="77777777" w:rsidR="00815794" w:rsidRDefault="00815794" w:rsidP="00EE17EA">
      <w:pPr>
        <w:pStyle w:val="Textebrut"/>
      </w:pPr>
    </w:p>
    <w:p w14:paraId="7CAA0C8F" w14:textId="77777777" w:rsidR="00815794" w:rsidRDefault="00815794" w:rsidP="00EE17EA">
      <w:pPr>
        <w:pStyle w:val="Textebrut"/>
      </w:pPr>
    </w:p>
    <w:p w14:paraId="73E624E0" w14:textId="77777777" w:rsidR="00815794" w:rsidRDefault="00815794" w:rsidP="00EE17EA">
      <w:pPr>
        <w:pStyle w:val="Textebrut"/>
      </w:pPr>
    </w:p>
    <w:p w14:paraId="5A32540B" w14:textId="77777777" w:rsidR="00EE17EA" w:rsidRDefault="00EE17EA" w:rsidP="00EE17EA">
      <w:pPr>
        <w:pStyle w:val="Textebrut"/>
      </w:pPr>
    </w:p>
    <w:p w14:paraId="57CF1E49" w14:textId="77777777" w:rsidR="00EE17EA" w:rsidRDefault="00EE17EA" w:rsidP="00EE17EA">
      <w:pPr>
        <w:pStyle w:val="Textebrut"/>
      </w:pPr>
    </w:p>
    <w:p w14:paraId="3FC9C3C4" w14:textId="77777777" w:rsidR="00EE17EA" w:rsidRDefault="00EE17EA" w:rsidP="00EE17EA">
      <w:pPr>
        <w:pStyle w:val="Textebrut"/>
      </w:pPr>
    </w:p>
    <w:p w14:paraId="3A680999" w14:textId="77777777" w:rsidR="00107ABA" w:rsidRPr="0089584B" w:rsidRDefault="00930CE0" w:rsidP="0089584B">
      <w:pPr>
        <w:pStyle w:val="PEPS"/>
      </w:pPr>
      <w:hyperlink r:id="rId89" w:history="1">
        <w:r w:rsidRPr="0089584B">
          <w:t>Autres actualités</w:t>
        </w:r>
      </w:hyperlink>
      <w:r w:rsidRPr="0089584B">
        <w:t> :</w:t>
      </w:r>
    </w:p>
    <w:p w14:paraId="444512CA" w14:textId="77777777" w:rsidR="00AC503D" w:rsidRDefault="00AC503D" w:rsidP="00AC503D">
      <w:pPr>
        <w:pStyle w:val="Textebrut"/>
      </w:pPr>
      <w:r>
        <w:t>En ligne sur la page d’actualités du PEPPS :</w:t>
      </w:r>
    </w:p>
    <w:p w14:paraId="28EEB1EA" w14:textId="77777777" w:rsidR="00AC503D" w:rsidRDefault="00AC503D" w:rsidP="00AC503D">
      <w:pPr>
        <w:pStyle w:val="Textebrut"/>
      </w:pPr>
      <w:hyperlink r:id="rId90" w:history="1">
        <w:r w:rsidRPr="002859B7">
          <w:rPr>
            <w:rStyle w:val="Lienhypertexte"/>
          </w:rPr>
          <w:t>https://peps.sante.gouv.fr/actu/actualites.html</w:t>
        </w:r>
      </w:hyperlink>
    </w:p>
    <w:p w14:paraId="682C3260" w14:textId="77777777" w:rsidR="00930CE0" w:rsidRDefault="00930CE0" w:rsidP="00F8571B">
      <w:pPr>
        <w:pStyle w:val="Textebrut"/>
      </w:pPr>
    </w:p>
    <w:p w14:paraId="0DDBC258" w14:textId="39A01935" w:rsidR="00867254" w:rsidRPr="00867254" w:rsidRDefault="00867254" w:rsidP="00F8571B">
      <w:pPr>
        <w:pStyle w:val="Textebrut"/>
        <w:rPr>
          <w:b/>
          <w:bCs/>
        </w:rPr>
      </w:pPr>
      <w:r w:rsidRPr="00867254">
        <w:rPr>
          <w:b/>
          <w:bCs/>
        </w:rPr>
        <w:t>Mise en ligne du guide d'inspection concernant la PDA robotisée réalisée en officine, élaboré par l'ARS ARA et présentées au stage statutaire 2026 des PhISP</w:t>
      </w:r>
    </w:p>
    <w:p w14:paraId="28B4D352" w14:textId="40F41B0B" w:rsidR="00867254" w:rsidRDefault="00867254" w:rsidP="00F8571B">
      <w:pPr>
        <w:pStyle w:val="Textebrut"/>
      </w:pPr>
      <w:hyperlink r:id="rId91" w:history="1">
        <w:r w:rsidRPr="00DA7966">
          <w:rPr>
            <w:rStyle w:val="Lienhypertexte"/>
          </w:rPr>
          <w:t>https://peps.sante.gouv.fr/doc_insp/proc_nat_val/pnv_liste.html</w:t>
        </w:r>
      </w:hyperlink>
    </w:p>
    <w:p w14:paraId="57491063" w14:textId="77777777" w:rsidR="00867254" w:rsidRDefault="00867254" w:rsidP="00F8571B">
      <w:pPr>
        <w:pStyle w:val="Textebrut"/>
      </w:pPr>
    </w:p>
    <w:p w14:paraId="21794B1E" w14:textId="77777777" w:rsidR="002452D0" w:rsidRPr="002452D0" w:rsidRDefault="002452D0" w:rsidP="002452D0">
      <w:pPr>
        <w:pStyle w:val="Textebrut"/>
        <w:rPr>
          <w:b/>
          <w:bCs/>
        </w:rPr>
      </w:pPr>
      <w:r w:rsidRPr="002452D0">
        <w:rPr>
          <w:b/>
          <w:bCs/>
        </w:rPr>
        <w:t>Semaine de la santé sexuelle 2026 : le dépistage et la prévention restent essentiels (SpF, 29/05/2026).</w:t>
      </w:r>
    </w:p>
    <w:p w14:paraId="45436F5A" w14:textId="77777777" w:rsidR="002452D0" w:rsidRPr="002452D0" w:rsidRDefault="002452D0" w:rsidP="002452D0">
      <w:pPr>
        <w:pStyle w:val="Textebrut"/>
      </w:pPr>
      <w:r w:rsidRPr="002452D0">
        <w:t>Santé publique France rediffuse sa campagne digitale « Tout le monde se pose des questions sur la sexualité et tout le monde peut trouver des réponses sur QuestionSexualite.fr » du 1er au 28 juin 2026. L’agence rappelle l’importance de s’informer et de dialoguer pour prévenir les situations pouvant nuire à sa santé sexuelle</w:t>
      </w:r>
    </w:p>
    <w:p w14:paraId="4713A50A" w14:textId="77777777" w:rsidR="002452D0" w:rsidRPr="002452D0" w:rsidRDefault="002452D0" w:rsidP="002452D0">
      <w:pPr>
        <w:pStyle w:val="Textebrut"/>
      </w:pPr>
      <w:hyperlink r:id="rId92" w:history="1">
        <w:r w:rsidRPr="002452D0">
          <w:rPr>
            <w:rStyle w:val="Lienhypertexte"/>
          </w:rPr>
          <w:t>https://www.santepubliquefrance.fr/les-actualites/semaine-de-la-sante-sexuelle-2026-le-depistage-et-la-prevention-restent-essentiels</w:t>
        </w:r>
      </w:hyperlink>
    </w:p>
    <w:p w14:paraId="02957AF3" w14:textId="77777777" w:rsidR="00126647" w:rsidRDefault="00126647" w:rsidP="00361AD6">
      <w:pPr>
        <w:pStyle w:val="Textebrut"/>
      </w:pPr>
    </w:p>
    <w:p w14:paraId="2A36CCAD" w14:textId="77777777" w:rsidR="00E272EB" w:rsidRPr="00E272EB" w:rsidRDefault="00E272EB" w:rsidP="00E272EB">
      <w:pPr>
        <w:pStyle w:val="Textebrut"/>
        <w:rPr>
          <w:b/>
          <w:bCs/>
        </w:rPr>
      </w:pPr>
      <w:r w:rsidRPr="00E272EB">
        <w:rPr>
          <w:b/>
          <w:bCs/>
        </w:rPr>
        <w:t>Avis HAS n°2026.0045/AC/SESPEV du 28 mai 2026 du collège de la Haute Autorité de santé portant sur l’utilisation des vaccins IXCHIQ et VIMKUNYA en cas de recrudescence épidémique de chikungunya aux Antilles.</w:t>
      </w:r>
    </w:p>
    <w:p w14:paraId="1356D3A1" w14:textId="77777777" w:rsidR="00E272EB" w:rsidRPr="00E272EB" w:rsidRDefault="00E272EB" w:rsidP="00E272EB">
      <w:pPr>
        <w:pStyle w:val="Textebrut"/>
      </w:pPr>
      <w:r w:rsidRPr="00E272EB">
        <w:t>La HAS étend ses recommandations d’utilisation des vaccins VIMKUNYA et IXCHIQ en Guyane – Mayotte – La Réunion, aux Antilles (Guadeloupe, Martinique, Saint-Barthélemy et Saint-Martin) en cas de recrudescence épidémique de chikungunya, selon les modalités détaillées dans ses avis du 9 et du 24 avril 2026</w:t>
      </w:r>
    </w:p>
    <w:p w14:paraId="0501859C" w14:textId="77777777" w:rsidR="00E272EB" w:rsidRPr="00E272EB" w:rsidRDefault="00E272EB" w:rsidP="00E272EB">
      <w:pPr>
        <w:pStyle w:val="Textebrut"/>
      </w:pPr>
      <w:hyperlink r:id="rId93" w:history="1">
        <w:r w:rsidRPr="00E272EB">
          <w:rPr>
            <w:rStyle w:val="Lienhypertexte"/>
          </w:rPr>
          <w:t>https://www.has-sante.fr/jcms/p_4027727/fr/avis-n2026-0045/ac/sespev-du-28-mai-2026-du-college-de-la-haute-autorite-de-sante-portant-sur-l-utilisation-des-vaccins-ixchiq-et-vimkunya-en-cas-de-recrudescence-epidemique-de-chikungunya-aux-antilles</w:t>
        </w:r>
      </w:hyperlink>
    </w:p>
    <w:p w14:paraId="36A234B2" w14:textId="77777777" w:rsidR="002452D0" w:rsidRDefault="002452D0" w:rsidP="00361AD6">
      <w:pPr>
        <w:pStyle w:val="Textebrut"/>
      </w:pPr>
    </w:p>
    <w:p w14:paraId="68DC7A37" w14:textId="77777777" w:rsidR="0017433A" w:rsidRPr="0017433A" w:rsidRDefault="0017433A" w:rsidP="0017433A">
      <w:pPr>
        <w:pStyle w:val="Textebrut"/>
        <w:rPr>
          <w:b/>
          <w:bCs/>
        </w:rPr>
      </w:pPr>
      <w:r w:rsidRPr="0017433A">
        <w:rPr>
          <w:b/>
          <w:bCs/>
        </w:rPr>
        <w:t>Les officines, et pas seulement les pharmaciens, peuvent intégrer les maisons de santé (Le Quotidien du pharmacien, 01/06/2026).</w:t>
      </w:r>
    </w:p>
    <w:p w14:paraId="6D4979C7" w14:textId="77777777" w:rsidR="0017433A" w:rsidRPr="0017433A" w:rsidRDefault="0017433A" w:rsidP="0017433A">
      <w:pPr>
        <w:pStyle w:val="Textebrut"/>
      </w:pPr>
      <w:r w:rsidRPr="0017433A">
        <w:t>La FSPF signe l’avenant 2 à l’accord-cadre interprofessionnel (ACI) qui permettra aux officines isolées, via la téléconsultation, de donner aux patients l’accès aux médecins de la maison de santé pluriprofessionnelle (MSP) labellisée France Santé la plus proche</w:t>
      </w:r>
    </w:p>
    <w:p w14:paraId="36D1B36A" w14:textId="77777777" w:rsidR="0017433A" w:rsidRPr="0017433A" w:rsidRDefault="0017433A" w:rsidP="0017433A">
      <w:pPr>
        <w:pStyle w:val="Textebrut"/>
      </w:pPr>
      <w:hyperlink r:id="rId94" w:history="1">
        <w:r w:rsidRPr="0017433A">
          <w:rPr>
            <w:rStyle w:val="Lienhypertexte"/>
          </w:rPr>
          <w:t>https://www.lequotidiendupharmacien.fr/exercice-pro/les-officines-et-pas-seulement-les-pharmaciens-peuvent-integrer-les-maisons-de-sante</w:t>
        </w:r>
      </w:hyperlink>
    </w:p>
    <w:p w14:paraId="0F41429A" w14:textId="77777777" w:rsidR="00E272EB" w:rsidRDefault="00E272EB" w:rsidP="00361AD6">
      <w:pPr>
        <w:pStyle w:val="Textebrut"/>
      </w:pPr>
    </w:p>
    <w:p w14:paraId="57AF8A83" w14:textId="10DD5E88" w:rsidR="00650A12" w:rsidRPr="00650A12" w:rsidRDefault="00650A12" w:rsidP="00650A12">
      <w:pPr>
        <w:pStyle w:val="Textebrut"/>
      </w:pPr>
      <w:r w:rsidRPr="00650A12">
        <w:rPr>
          <w:b/>
          <w:bCs/>
        </w:rPr>
        <w:t>Substitution des biosimilaires et des dispositifs médicaux : ce qui va changer en officine (Le Moniteur des pharmacies, 01/06/2026).</w:t>
      </w:r>
      <w:r w:rsidRPr="00650A12">
        <w:t xml:space="preserve"> Article réservé aux abonnés (ou F9).</w:t>
      </w:r>
    </w:p>
    <w:p w14:paraId="0461A500" w14:textId="77777777" w:rsidR="00650A12" w:rsidRPr="00650A12" w:rsidRDefault="00650A12" w:rsidP="00650A12">
      <w:pPr>
        <w:pStyle w:val="Textebrut"/>
      </w:pPr>
      <w:r w:rsidRPr="00650A12">
        <w:t>Alors que le tiers payant contre biosimilaires entre en vigueur dès septembre 2026, un certain nombre de situations au comptoir restent à clarifier, notamment lorsque le patient refuse la substitution. L’Union des syndicats de pharmaciens d’officine (USPO) apporte des précisions bienvenues sur cette question, mais aussi sur la très attendue substitution des dispositifs médicaux</w:t>
      </w:r>
    </w:p>
    <w:p w14:paraId="2A000B34" w14:textId="3103A992" w:rsidR="0017433A" w:rsidRDefault="00650A12" w:rsidP="00650A12">
      <w:pPr>
        <w:pStyle w:val="Textebrut"/>
      </w:pPr>
      <w:hyperlink r:id="rId95" w:history="1">
        <w:r w:rsidRPr="00650A12">
          <w:rPr>
            <w:rStyle w:val="Lienhypertexte"/>
          </w:rPr>
          <w:t>https://www.lemoniteurdespharmacies.fr/profession/socio-professionnel/substitution-des-biosimilaires-et-des-dispositifs-medicaux-ce-qui-va-changer-en-officine</w:t>
        </w:r>
      </w:hyperlink>
    </w:p>
    <w:p w14:paraId="45054C3B" w14:textId="77777777" w:rsidR="002452D0" w:rsidRDefault="002452D0" w:rsidP="00361AD6">
      <w:pPr>
        <w:pStyle w:val="Textebrut"/>
      </w:pPr>
    </w:p>
    <w:p w14:paraId="109B2D40" w14:textId="77777777" w:rsidR="0011257C" w:rsidRPr="0011257C" w:rsidRDefault="0011257C" w:rsidP="0011257C">
      <w:pPr>
        <w:pStyle w:val="Textebrut"/>
        <w:rPr>
          <w:b/>
          <w:bCs/>
        </w:rPr>
      </w:pPr>
      <w:r w:rsidRPr="0011257C">
        <w:rPr>
          <w:b/>
          <w:bCs/>
        </w:rPr>
        <w:t>Mon test IST : le kit de dépistage à domicile désormais disponible pour les hommes de 18 à 25 ans (ameli.fr, 02/06/2026).</w:t>
      </w:r>
    </w:p>
    <w:p w14:paraId="2C239890" w14:textId="77777777" w:rsidR="0011257C" w:rsidRPr="0011257C" w:rsidRDefault="0011257C" w:rsidP="0011257C">
      <w:pPr>
        <w:pStyle w:val="Textebrut"/>
      </w:pPr>
      <w:r w:rsidRPr="0011257C">
        <w:t>Face à la recrudescence des infections sexuellement transmissibles (IST), l’Assurance Maladie continue le déploiement du dispositif « Mon test IST ».</w:t>
      </w:r>
    </w:p>
    <w:p w14:paraId="6CA09B82" w14:textId="77777777" w:rsidR="0011257C" w:rsidRPr="0011257C" w:rsidRDefault="0011257C" w:rsidP="0011257C">
      <w:pPr>
        <w:pStyle w:val="Textebrut"/>
      </w:pPr>
      <w:r w:rsidRPr="0011257C">
        <w:t>Depuis le 1er juillet 2025, les jeunes femmes de 18 à 25 ans inclus peuvent commander un kit d’autoprélèvement à domicile pris en charge à 100 % par l’Assurance maladie. À compter du 29 mai 2026, ce service est étendu aux hommes de 18 à 25 ans inclus, ainsi qu’aux hommes et femmes transgenres et aux personnes queers ou non binaires de la même tranche d’âge</w:t>
      </w:r>
    </w:p>
    <w:p w14:paraId="687ACA34" w14:textId="77777777" w:rsidR="0011257C" w:rsidRPr="0011257C" w:rsidRDefault="0011257C" w:rsidP="0011257C">
      <w:pPr>
        <w:pStyle w:val="Textebrut"/>
      </w:pPr>
      <w:hyperlink r:id="rId96" w:history="1">
        <w:r w:rsidRPr="0011257C">
          <w:rPr>
            <w:rStyle w:val="Lienhypertexte"/>
          </w:rPr>
          <w:t>https://www.ameli.fr/assure/actualites/mon-test-ist-le-kit-de-depistage-domicile-desormais-disponible-pour-les-hommes-de-18-25-ans</w:t>
        </w:r>
      </w:hyperlink>
    </w:p>
    <w:p w14:paraId="766CA027" w14:textId="77777777" w:rsidR="002452D0" w:rsidRDefault="002452D0" w:rsidP="00361AD6">
      <w:pPr>
        <w:pStyle w:val="Textebrut"/>
      </w:pPr>
    </w:p>
    <w:p w14:paraId="2584D9B8" w14:textId="77777777" w:rsidR="0034769F" w:rsidRPr="0034769F" w:rsidRDefault="0034769F" w:rsidP="0034769F">
      <w:pPr>
        <w:pStyle w:val="Textebrut"/>
      </w:pPr>
      <w:r w:rsidRPr="0034769F">
        <w:rPr>
          <w:b/>
          <w:bCs/>
        </w:rPr>
        <w:lastRenderedPageBreak/>
        <w:t>Fermeture d’officine : comment le chiffre d’affaires se redistribue (Le Moniteur des pharmacies, 02/06/2026).</w:t>
      </w:r>
      <w:r w:rsidRPr="0034769F">
        <w:t xml:space="preserve"> Article réservé aux abonnés (ou F9).</w:t>
      </w:r>
    </w:p>
    <w:p w14:paraId="74A12F8C" w14:textId="77777777" w:rsidR="0034769F" w:rsidRPr="0034769F" w:rsidRDefault="0034769F" w:rsidP="0034769F">
      <w:pPr>
        <w:pStyle w:val="Textebrut"/>
      </w:pPr>
      <w:r w:rsidRPr="0034769F">
        <w:t>Quand une pharmacie ferme, son chiffre d’affaires ne disparaît pas : il se redistribue entre officines voisines, se transforme… ou se perd. Reports de patientèle, transferts d’activité, augmentation du panier moyen : derrière chaque fermeture se joue une recomposition économique du réseau officinal</w:t>
      </w:r>
    </w:p>
    <w:p w14:paraId="66AA078A" w14:textId="77777777" w:rsidR="0034769F" w:rsidRPr="0034769F" w:rsidRDefault="0034769F" w:rsidP="0034769F">
      <w:pPr>
        <w:pStyle w:val="Textebrut"/>
      </w:pPr>
      <w:hyperlink r:id="rId97" w:history="1">
        <w:r w:rsidRPr="0034769F">
          <w:rPr>
            <w:rStyle w:val="Lienhypertexte"/>
          </w:rPr>
          <w:t>https://www.lemoniteurdespharmacies.fr/business/economie/vente/fermeture-dofficine-comment-le-chiffre-daffaires-se-redistribue</w:t>
        </w:r>
      </w:hyperlink>
    </w:p>
    <w:p w14:paraId="24E56FA0" w14:textId="77777777" w:rsidR="0011257C" w:rsidRDefault="0011257C" w:rsidP="00361AD6">
      <w:pPr>
        <w:pStyle w:val="Textebrut"/>
      </w:pPr>
    </w:p>
    <w:p w14:paraId="4928F2CA" w14:textId="77777777" w:rsidR="00742378" w:rsidRPr="00742378" w:rsidRDefault="00742378" w:rsidP="00742378">
      <w:pPr>
        <w:pStyle w:val="Textebrut"/>
      </w:pPr>
      <w:r w:rsidRPr="00742378">
        <w:t>Le Conseil de l’Europe publie un document de position qui met en avant des considérations relatives à la durée de conservation après préparation des médicaments reconstitués en milieu hospitalier (EDQM Strasbourg, 19/05/2026).</w:t>
      </w:r>
    </w:p>
    <w:p w14:paraId="42F6FA3C" w14:textId="77777777" w:rsidR="00742378" w:rsidRPr="00742378" w:rsidRDefault="00742378" w:rsidP="00742378">
      <w:pPr>
        <w:pStyle w:val="Textebrut"/>
      </w:pPr>
      <w:hyperlink r:id="rId98" w:history="1">
        <w:r w:rsidRPr="00742378">
          <w:rPr>
            <w:rStyle w:val="Lienhypertexte"/>
          </w:rPr>
          <w:t>https://www.edqm.eu/fr/-/council-of-europe-position-paper-highlights-considerations-around-in-use-storage-time-of-reconstituted-medicines-in-hospitals</w:t>
        </w:r>
      </w:hyperlink>
    </w:p>
    <w:p w14:paraId="17EABB3F" w14:textId="77777777" w:rsidR="00742378" w:rsidRDefault="00742378" w:rsidP="00742378">
      <w:pPr>
        <w:pStyle w:val="Textebrut"/>
      </w:pPr>
      <w:r w:rsidRPr="00742378">
        <w:t>Lien direct :</w:t>
      </w:r>
    </w:p>
    <w:p w14:paraId="032DBA3C" w14:textId="1354CF9E" w:rsidR="00D47F5E" w:rsidRDefault="00D47F5E" w:rsidP="00742378">
      <w:pPr>
        <w:pStyle w:val="Textebrut"/>
      </w:pPr>
      <w:hyperlink r:id="rId99" w:history="1">
        <w:r w:rsidRPr="00B81FC3">
          <w:rPr>
            <w:rStyle w:val="Lienhypertexte"/>
          </w:rPr>
          <w:t>https://www.edqm.eu/documents/52006/2381659/Expos%C3%A9+de+position+-+Dur%C3%A9e+de+conservation+apr%C3%A8s+pr%C3%A9paration+des+m%C3%A9dicaments+reconstitu%C3%A9s.pdf</w:t>
        </w:r>
      </w:hyperlink>
    </w:p>
    <w:p w14:paraId="2356BFF4" w14:textId="77777777" w:rsidR="0034769F" w:rsidRDefault="0034769F" w:rsidP="00361AD6">
      <w:pPr>
        <w:pStyle w:val="Textebrut"/>
      </w:pPr>
    </w:p>
    <w:p w14:paraId="3A726B05" w14:textId="77777777" w:rsidR="00742378" w:rsidRPr="00742378" w:rsidRDefault="00742378" w:rsidP="00742378">
      <w:pPr>
        <w:pStyle w:val="Textebrut"/>
      </w:pPr>
      <w:r w:rsidRPr="00742378">
        <w:t>Une nouvelle recommandation du Conseil de l’Europe définit les exigences applicables à la distribution de médicaments à distance et en ligne (ADQM Strasbourg, 05/05/2026).</w:t>
      </w:r>
    </w:p>
    <w:p w14:paraId="52807EA6" w14:textId="77777777" w:rsidR="00742378" w:rsidRPr="00742378" w:rsidRDefault="00742378" w:rsidP="00742378">
      <w:pPr>
        <w:pStyle w:val="Textebrut"/>
      </w:pPr>
      <w:r w:rsidRPr="00742378">
        <w:t>Le Comité des Ministres du Conseil de l’Europe a récemment adopté la Recommandation CM/Rec(2026)7 sur les bonnes pratiques en matière de distribution de médicaments à distance et en ligne. Cet instrument juridique vise à favoriser une distribution sûre, équitable et appropriée des médicaments, dans un contexte de numérisation croissante des soins de santé. La Direction européenne de la qualité du médicament &amp; soins de santé (EDQM), dont la mission principale est de contribuer à la protection de la santé publique, a coordonné cette initiative</w:t>
      </w:r>
    </w:p>
    <w:p w14:paraId="26878C5C" w14:textId="77777777" w:rsidR="00742378" w:rsidRPr="00742378" w:rsidRDefault="00742378" w:rsidP="00742378">
      <w:pPr>
        <w:pStyle w:val="Textebrut"/>
      </w:pPr>
      <w:hyperlink r:id="rId100" w:history="1">
        <w:r w:rsidRPr="00742378">
          <w:rPr>
            <w:rStyle w:val="Lienhypertexte"/>
          </w:rPr>
          <w:t>https://www.edqm.eu/fr/-/new-council-of-europe-recommendation-sets-standards-for-remote-and-online-medicine-provision</w:t>
        </w:r>
      </w:hyperlink>
    </w:p>
    <w:p w14:paraId="39206809" w14:textId="77777777" w:rsidR="00742378" w:rsidRPr="00742378" w:rsidRDefault="00742378" w:rsidP="00742378">
      <w:pPr>
        <w:pStyle w:val="Textebrut"/>
      </w:pPr>
      <w:r w:rsidRPr="00742378">
        <w:t>Lien direct :</w:t>
      </w:r>
    </w:p>
    <w:p w14:paraId="2B43E71B" w14:textId="77777777" w:rsidR="00742378" w:rsidRPr="00742378" w:rsidRDefault="00742378" w:rsidP="00742378">
      <w:pPr>
        <w:pStyle w:val="Textebrut"/>
      </w:pPr>
      <w:hyperlink r:id="rId101" w:history="1">
        <w:r w:rsidRPr="00742378">
          <w:rPr>
            <w:rStyle w:val="Lienhypertexte"/>
          </w:rPr>
          <w:t>https://search.coe.int/cm?i=09125948802b8d9f</w:t>
        </w:r>
      </w:hyperlink>
    </w:p>
    <w:p w14:paraId="76835757" w14:textId="77777777" w:rsidR="00742378" w:rsidRDefault="00742378" w:rsidP="00361AD6">
      <w:pPr>
        <w:pStyle w:val="Textebrut"/>
      </w:pPr>
    </w:p>
    <w:p w14:paraId="13760A97" w14:textId="77777777" w:rsidR="008F73BD" w:rsidRPr="008F73BD" w:rsidRDefault="008F73BD" w:rsidP="008F73BD">
      <w:pPr>
        <w:pStyle w:val="Textebrut"/>
      </w:pPr>
      <w:r w:rsidRPr="008F73BD">
        <w:t>Fluoropyrimidines et dépistage d’un déficit en DPD : du mieux mais encore quelques failles (Prescrire, juin 2026). Article réservé aux abonnés, ci-joint. Merci à Loïc pour la transmission.</w:t>
      </w:r>
    </w:p>
    <w:p w14:paraId="32810492" w14:textId="77777777" w:rsidR="008F73BD" w:rsidRPr="008F73BD" w:rsidRDefault="008F73BD" w:rsidP="008F73BD">
      <w:pPr>
        <w:pStyle w:val="Textebrut"/>
      </w:pPr>
      <w:r w:rsidRPr="008F73BD">
        <w:t>Un cas évitable d’aplasie médullaire avec la capécitabine a été rapporté en 2024 chez un patient ayant un déficit complet en dihydropyrimidine déshydrogénase (DPD). Une enquête menée dans des hôpitaux français a montré une absence de dépistage d’un déficit en DPD avant le début d’un traitement par fluoropyrimidine chez près de 15% des patients</w:t>
      </w:r>
    </w:p>
    <w:p w14:paraId="06FD31D3" w14:textId="582395B2" w:rsidR="00742378" w:rsidRDefault="008F73BD" w:rsidP="00361AD6">
      <w:pPr>
        <w:pStyle w:val="Textebrut"/>
      </w:pPr>
      <w:hyperlink r:id="rId102" w:history="1">
        <w:r w:rsidRPr="00B81FC3">
          <w:rPr>
            <w:rStyle w:val="Lienhypertexte"/>
          </w:rPr>
          <w:t>https://peps.sante.gouv.fr/actu/2026/26_prescrire_depistage-deficit-dpd-insuffisant_juin2026.pdf</w:t>
        </w:r>
      </w:hyperlink>
    </w:p>
    <w:p w14:paraId="36448EDA" w14:textId="77777777" w:rsidR="008F73BD" w:rsidRDefault="008F73BD" w:rsidP="00361AD6">
      <w:pPr>
        <w:pStyle w:val="Textebrut"/>
      </w:pPr>
    </w:p>
    <w:p w14:paraId="67710828" w14:textId="77777777" w:rsidR="00374F66" w:rsidRPr="00374F66" w:rsidRDefault="00374F66" w:rsidP="00374F66">
      <w:pPr>
        <w:pStyle w:val="Textebrut"/>
      </w:pPr>
      <w:r w:rsidRPr="00374F66">
        <w:t>Rémunération officinale : les objectifs conventionnels ne sont pas atteints (Le Quotidien du pharmacien, 03/06/2026).</w:t>
      </w:r>
    </w:p>
    <w:p w14:paraId="7652D114" w14:textId="77777777" w:rsidR="00374F66" w:rsidRPr="00374F66" w:rsidRDefault="00374F66" w:rsidP="00374F66">
      <w:pPr>
        <w:pStyle w:val="Textebrut"/>
      </w:pPr>
      <w:r w:rsidRPr="00374F66">
        <w:t>Au regard de l’inflation et des hausses des coûts de personnels, la hausse de la rémunération des officines dans le médicament remboursable annoncée à 2,1 % pour l’année 2025 par l’assurance-maladie est bien insuffisante pour maintenir à flot l’économie des officines. Toujours selon la CNAM, un quart des pharmacies sont même en décroissance</w:t>
      </w:r>
    </w:p>
    <w:p w14:paraId="622BD158" w14:textId="77777777" w:rsidR="00374F66" w:rsidRPr="00374F66" w:rsidRDefault="00374F66" w:rsidP="00374F66">
      <w:pPr>
        <w:pStyle w:val="Textebrut"/>
      </w:pPr>
      <w:hyperlink r:id="rId103" w:history="1">
        <w:r w:rsidRPr="00374F66">
          <w:rPr>
            <w:rStyle w:val="Lienhypertexte"/>
          </w:rPr>
          <w:t>https://www.lequotidiendupharmacien.fr/remuneration-officinale-les-objectifs-conventionnels-ne-sont-pas-atteints</w:t>
        </w:r>
      </w:hyperlink>
    </w:p>
    <w:p w14:paraId="5E996A24" w14:textId="77777777" w:rsidR="008F73BD" w:rsidRDefault="008F73BD" w:rsidP="00361AD6">
      <w:pPr>
        <w:pStyle w:val="Textebrut"/>
      </w:pPr>
    </w:p>
    <w:p w14:paraId="60D4FBE5" w14:textId="77777777" w:rsidR="00633227" w:rsidRPr="00633227" w:rsidRDefault="00633227" w:rsidP="00633227">
      <w:pPr>
        <w:pStyle w:val="Textebrut"/>
        <w:rPr>
          <w:b/>
          <w:bCs/>
        </w:rPr>
      </w:pPr>
      <w:r w:rsidRPr="00633227">
        <w:rPr>
          <w:b/>
          <w:bCs/>
        </w:rPr>
        <w:t>Rémunération officinale : les objectifs conventionnels ne sont pas atteints (Le Quotidien du pharmacien, 03/06/2026).</w:t>
      </w:r>
    </w:p>
    <w:p w14:paraId="65D0644B" w14:textId="77777777" w:rsidR="00633227" w:rsidRPr="00633227" w:rsidRDefault="00633227" w:rsidP="00633227">
      <w:pPr>
        <w:pStyle w:val="Textebrut"/>
      </w:pPr>
      <w:r w:rsidRPr="00633227">
        <w:t xml:space="preserve">Au regard de l’inflation et des hausses des coûts de personnels, la hausse de la rémunération des officines dans le médicament remboursable annoncée à 2,1 % pour l’année 2025 par l’assurance-maladie est bien insuffisante </w:t>
      </w:r>
      <w:r w:rsidRPr="00633227">
        <w:lastRenderedPageBreak/>
        <w:t>pour maintenir à flot l’économie des officines. Toujours selon la CNAM, un quart des pharmacies sont même en décroissance</w:t>
      </w:r>
    </w:p>
    <w:p w14:paraId="06A484DD" w14:textId="77777777" w:rsidR="00633227" w:rsidRPr="00633227" w:rsidRDefault="00633227" w:rsidP="00633227">
      <w:pPr>
        <w:pStyle w:val="Textebrut"/>
      </w:pPr>
      <w:hyperlink r:id="rId104" w:history="1">
        <w:r w:rsidRPr="00633227">
          <w:rPr>
            <w:rStyle w:val="Lienhypertexte"/>
          </w:rPr>
          <w:t>https://www.lequotidiendupharmacien.fr/remuneration-officinale-les-objectifs-conventionnels-ne-sont-pas-atteints</w:t>
        </w:r>
      </w:hyperlink>
    </w:p>
    <w:p w14:paraId="7089D02C" w14:textId="0CEB3245" w:rsidR="00633227" w:rsidRPr="00633227" w:rsidRDefault="00633227" w:rsidP="00633227">
      <w:pPr>
        <w:pStyle w:val="Textebrut"/>
      </w:pPr>
      <w:r w:rsidRPr="00633227">
        <w:t xml:space="preserve">Bien qu’en libre accès, certains articles du Quotidien du pharmacien ne sont accessibles qu’avec un compte (gratuit). Si vous avez la flemme de vous en créer un, vous pouvez toujours utiliser celui du PEPPS (mais pas de blagues, hein !) : Login : ars-bfc-peps@ars.sante.fr </w:t>
      </w:r>
      <w:r>
        <w:t>/</w:t>
      </w:r>
      <w:r w:rsidRPr="00633227">
        <w:t xml:space="preserve"> MdP : Nil[Pf(#</w:t>
      </w:r>
    </w:p>
    <w:p w14:paraId="24E8F1CC" w14:textId="77777777" w:rsidR="00374F66" w:rsidRDefault="00374F66" w:rsidP="00361AD6">
      <w:pPr>
        <w:pStyle w:val="Textebrut"/>
      </w:pPr>
    </w:p>
    <w:p w14:paraId="45B09098" w14:textId="77777777" w:rsidR="00633227" w:rsidRPr="00633227" w:rsidRDefault="00633227" w:rsidP="00633227">
      <w:pPr>
        <w:pStyle w:val="Textebrut"/>
      </w:pPr>
      <w:r w:rsidRPr="00633227">
        <w:rPr>
          <w:b/>
          <w:bCs/>
        </w:rPr>
        <w:t>Rémunération à l’ordonnance : la réforme qui pourrait couper en deux le paysage pharmaceutique (Le Moniteur des pharmacies, 03/06/2026).</w:t>
      </w:r>
      <w:r w:rsidRPr="00633227">
        <w:t xml:space="preserve"> Article réservé aux abonnés (ou F9).</w:t>
      </w:r>
    </w:p>
    <w:p w14:paraId="21A7E84B" w14:textId="77777777" w:rsidR="00633227" w:rsidRPr="00633227" w:rsidRDefault="00633227" w:rsidP="00633227">
      <w:pPr>
        <w:pStyle w:val="Textebrut"/>
      </w:pPr>
      <w:r w:rsidRPr="00633227">
        <w:t>Réduire la dépendance des officines aux volumes dispensés : c’est l’objectif affiché par le rapport Igas-IGF sur la chaîne de distribution pharmaceutique. Derrière cette transformation se pose une question sensible : comment faire évoluer la rémunération sans fragiliser certaines pharmacies ?</w:t>
      </w:r>
    </w:p>
    <w:p w14:paraId="41874D41" w14:textId="77777777" w:rsidR="00633227" w:rsidRPr="00633227" w:rsidRDefault="00633227" w:rsidP="00633227">
      <w:pPr>
        <w:pStyle w:val="Textebrut"/>
      </w:pPr>
      <w:hyperlink r:id="rId105" w:history="1">
        <w:r w:rsidRPr="00633227">
          <w:rPr>
            <w:rStyle w:val="Lienhypertexte"/>
          </w:rPr>
          <w:t>https://www.lemoniteurdespharmacies.fr/profession/socio-professionnel/remuneration-a-lordonnance-la-reforme-qui-pourrait-couper-en-deux-le-paysage-pharmaceutique</w:t>
        </w:r>
      </w:hyperlink>
    </w:p>
    <w:p w14:paraId="126D79ED" w14:textId="77777777" w:rsidR="00633227" w:rsidRDefault="00633227" w:rsidP="00361AD6">
      <w:pPr>
        <w:pStyle w:val="Textebrut"/>
      </w:pPr>
    </w:p>
    <w:p w14:paraId="474D6B9F" w14:textId="77777777" w:rsidR="00AD7191" w:rsidRPr="00AD7191" w:rsidRDefault="00AD7191" w:rsidP="00AD7191">
      <w:pPr>
        <w:pStyle w:val="Textebrut"/>
        <w:rPr>
          <w:b/>
          <w:bCs/>
        </w:rPr>
      </w:pPr>
      <w:r w:rsidRPr="00AD7191">
        <w:rPr>
          <w:b/>
          <w:bCs/>
        </w:rPr>
        <w:t>Bilan sur la sécurité des pharmaciens 2025 : l'Ordre intensifie son action pour protéger une profession en tension (CNOP, 04/06/2026).</w:t>
      </w:r>
    </w:p>
    <w:p w14:paraId="00267C92" w14:textId="77777777" w:rsidR="00AD7191" w:rsidRPr="00AD7191" w:rsidRDefault="00AD7191" w:rsidP="00AD7191">
      <w:pPr>
        <w:pStyle w:val="Textebrut"/>
      </w:pPr>
      <w:r w:rsidRPr="00AD7191">
        <w:t>Ce 4 juin, le Conseil national de l’Ordre des pharmaciens publie son bilan annuel sur la sécurité des pharmaciens, recensant toutes les déclarations effectuées au cours de l’année passée. En 2025, 468 déclarations d’agressions ont été portées à la connaissance de l’Ordre. Derrière ce chiffre, une réalité s’impose : les pharmaciens alertent, signalent, expriment une difficulté croissante à exercer dans un cadre serein. L’Ordre les a entendus et a renforcé, tout au long de l’année, son action pour accompagner, protéger et soutenir les pharmaciens victimes</w:t>
      </w:r>
    </w:p>
    <w:p w14:paraId="5F859D4B" w14:textId="77777777" w:rsidR="00AD7191" w:rsidRPr="00AD7191" w:rsidRDefault="00AD7191" w:rsidP="00AD7191">
      <w:pPr>
        <w:pStyle w:val="Textebrut"/>
      </w:pPr>
      <w:hyperlink r:id="rId106" w:history="1">
        <w:r w:rsidRPr="00AD7191">
          <w:rPr>
            <w:rStyle w:val="Lienhypertexte"/>
          </w:rPr>
          <w:t>https://www.ordre.pharmacien.fr/mediatheque/fichiers/communiques-de-presse/cp_bilan-sur-la-securite-des-pharmaciens-2025_l-ordre-intensifie-son-action-pour-proteger-une-profession-en-tension_04.06.26</w:t>
        </w:r>
      </w:hyperlink>
    </w:p>
    <w:p w14:paraId="0400ED11" w14:textId="77777777" w:rsidR="00633227" w:rsidRDefault="00633227" w:rsidP="00361AD6">
      <w:pPr>
        <w:pStyle w:val="Textebrut"/>
      </w:pPr>
    </w:p>
    <w:p w14:paraId="14500FF8" w14:textId="77777777" w:rsidR="00507C0F" w:rsidRPr="00507C0F" w:rsidRDefault="00507C0F" w:rsidP="00507C0F">
      <w:pPr>
        <w:pStyle w:val="Textebrut"/>
        <w:rPr>
          <w:b/>
          <w:bCs/>
        </w:rPr>
      </w:pPr>
      <w:r w:rsidRPr="00507C0F">
        <w:rPr>
          <w:b/>
          <w:bCs/>
        </w:rPr>
        <w:t>DM et DMDIV : deux nouveaux textes précisent le cadre juridique (CNOP, 04/06/2026).</w:t>
      </w:r>
    </w:p>
    <w:p w14:paraId="5E816373" w14:textId="77777777" w:rsidR="00507C0F" w:rsidRPr="00507C0F" w:rsidRDefault="00507C0F" w:rsidP="00507C0F">
      <w:pPr>
        <w:pStyle w:val="Textebrut"/>
      </w:pPr>
      <w:r w:rsidRPr="00507C0F">
        <w:t>Deux décrets relatifs aux dispositifs médicaux (DM) et aux dispositifs médicaux de diagnostic in vitro (DMDIV) ont été publiés au Journal officiel du 21 avril 2026. Ils précisent notamment leur cadre juridique en matière de déclaration, matériovigilance et réactovigilance, traçabilité et sanctions. L’Ordre national des pharmaciens a été consulté lors de leur élaboration</w:t>
      </w:r>
    </w:p>
    <w:p w14:paraId="24D1221F" w14:textId="77777777" w:rsidR="00507C0F" w:rsidRPr="00507C0F" w:rsidRDefault="00507C0F" w:rsidP="00507C0F">
      <w:pPr>
        <w:pStyle w:val="Textebrut"/>
      </w:pPr>
      <w:hyperlink r:id="rId107" w:history="1">
        <w:r w:rsidRPr="00507C0F">
          <w:rPr>
            <w:rStyle w:val="Lienhypertexte"/>
          </w:rPr>
          <w:t>https://www.ordre.pharmacien.fr/les-communications/focus-sur/les-actualites/dm-et-dmdiv-deux-nouveaux-textes-precisent-le-cadre-juridique</w:t>
        </w:r>
      </w:hyperlink>
    </w:p>
    <w:p w14:paraId="08264809" w14:textId="77777777" w:rsidR="00AD7191" w:rsidRDefault="00AD7191" w:rsidP="00361AD6">
      <w:pPr>
        <w:pStyle w:val="Textebrut"/>
      </w:pPr>
    </w:p>
    <w:p w14:paraId="0955A89C" w14:textId="77777777" w:rsidR="00507C0F" w:rsidRPr="00507C0F" w:rsidRDefault="00507C0F" w:rsidP="00507C0F">
      <w:pPr>
        <w:pStyle w:val="Textebrut"/>
      </w:pPr>
      <w:r w:rsidRPr="00507C0F">
        <w:rPr>
          <w:b/>
          <w:bCs/>
        </w:rPr>
        <w:t>Mission de vérification des activités des ordres de santé (IGF, 01/06/2026).</w:t>
      </w:r>
      <w:r w:rsidRPr="00507C0F">
        <w:t xml:space="preserve"> NdlR : il y a 3 rapports : ordre des médecins, des pharmaciens et des chirurgiens-dentistes, ainsi qu’une synthèse.</w:t>
      </w:r>
    </w:p>
    <w:p w14:paraId="363227FD" w14:textId="77777777" w:rsidR="00507C0F" w:rsidRPr="00507C0F" w:rsidRDefault="00507C0F" w:rsidP="00507C0F">
      <w:pPr>
        <w:pStyle w:val="Textebrut"/>
      </w:pPr>
      <w:hyperlink r:id="rId108" w:history="1">
        <w:r w:rsidRPr="00507C0F">
          <w:rPr>
            <w:rStyle w:val="Lienhypertexte"/>
          </w:rPr>
          <w:t>https://www.igf.finances.gouv.fr/igf/accueil/nos-activites-1/rapports-de-mission/mission-de-verification-des-acti.html</w:t>
        </w:r>
      </w:hyperlink>
    </w:p>
    <w:p w14:paraId="5A8EEF76" w14:textId="77777777" w:rsidR="00507C0F" w:rsidRDefault="00507C0F" w:rsidP="00361AD6">
      <w:pPr>
        <w:pStyle w:val="Textebrut"/>
      </w:pPr>
    </w:p>
    <w:p w14:paraId="6362A020" w14:textId="77777777" w:rsidR="00507C0F" w:rsidRPr="00507C0F" w:rsidRDefault="00507C0F" w:rsidP="00507C0F">
      <w:pPr>
        <w:pStyle w:val="Textebrut"/>
        <w:rPr>
          <w:b/>
          <w:bCs/>
        </w:rPr>
      </w:pPr>
      <w:r w:rsidRPr="00507C0F">
        <w:rPr>
          <w:b/>
          <w:bCs/>
        </w:rPr>
        <w:t>Economies «Un séisme» : l’Inspection générale des finances demande la fin des ordres de soignants (Libération, 03/06/2026).</w:t>
      </w:r>
    </w:p>
    <w:p w14:paraId="59A5EA41" w14:textId="77777777" w:rsidR="00507C0F" w:rsidRPr="00507C0F" w:rsidRDefault="00507C0F" w:rsidP="00507C0F">
      <w:pPr>
        <w:pStyle w:val="Textebrut"/>
      </w:pPr>
      <w:r w:rsidRPr="00507C0F">
        <w:t>Outre la suppression des instances, ou bien leur réunion en une seule, l’IGF recommande à l’exécutif plusieurs mesures, dont la centralisation au niveau national de l’ensemble des signalements des parquets dans les affaires de santé</w:t>
      </w:r>
    </w:p>
    <w:p w14:paraId="4D189867" w14:textId="77777777" w:rsidR="00507C0F" w:rsidRPr="00507C0F" w:rsidRDefault="00507C0F" w:rsidP="00507C0F">
      <w:pPr>
        <w:pStyle w:val="Textebrut"/>
      </w:pPr>
      <w:hyperlink r:id="rId109" w:history="1">
        <w:r w:rsidRPr="00507C0F">
          <w:rPr>
            <w:rStyle w:val="Lienhypertexte"/>
          </w:rPr>
          <w:t>https://www.liberation.fr/societe/sante/un-seisme-linspection-generale-des-finances-demande-la-fin-des-ordres-de-soignants-20260603_DJ7X7GTMQVAEFGVWO7AJ6WMXTA/</w:t>
        </w:r>
      </w:hyperlink>
    </w:p>
    <w:p w14:paraId="22997801" w14:textId="77777777" w:rsidR="00507C0F" w:rsidRPr="00507C0F" w:rsidRDefault="00507C0F" w:rsidP="00507C0F">
      <w:pPr>
        <w:pStyle w:val="Textebrut"/>
        <w:rPr>
          <w:b/>
          <w:bCs/>
        </w:rPr>
      </w:pPr>
      <w:r w:rsidRPr="00507C0F">
        <w:rPr>
          <w:b/>
          <w:bCs/>
        </w:rPr>
        <w:t>L’Inspection générale des finances envisage la suppression de l’Ordre des pharmaciens (Le Moniteur des pharmacies, 04/06/2026).</w:t>
      </w:r>
    </w:p>
    <w:p w14:paraId="439B8AA0" w14:textId="25CF73C8" w:rsidR="00507C0F" w:rsidRPr="00507C0F" w:rsidRDefault="00507C0F" w:rsidP="00507C0F">
      <w:pPr>
        <w:pStyle w:val="Textebrut"/>
      </w:pPr>
      <w:r w:rsidRPr="00507C0F">
        <w:t>Après avoir recommandé la suppression des conseils régionaux de l’Ordre des pharmaciens, l’Inspection générale des finances (IGF) va plus loin. Dans une note de synthèse consacrée aux ordres des professions de santé, elle invite les pouvoirs publics à étudier un scénario de suppression pure et simple des ordres</w:t>
      </w:r>
    </w:p>
    <w:p w14:paraId="4121E27C" w14:textId="77777777" w:rsidR="00507C0F" w:rsidRPr="00507C0F" w:rsidRDefault="00507C0F" w:rsidP="00507C0F">
      <w:pPr>
        <w:pStyle w:val="Textebrut"/>
      </w:pPr>
      <w:hyperlink r:id="rId110" w:history="1">
        <w:r w:rsidRPr="00507C0F">
          <w:rPr>
            <w:rStyle w:val="Lienhypertexte"/>
          </w:rPr>
          <w:t>https://www.lemoniteurdespharmacies.fr/profession/socio-professionnel/linspection-generale-des-finances-envisage-la-suppression-de-lordre-des-pharmaciens</w:t>
        </w:r>
      </w:hyperlink>
    </w:p>
    <w:p w14:paraId="4BFA7807" w14:textId="77777777" w:rsidR="00507C0F" w:rsidRPr="00507C0F" w:rsidRDefault="00507C0F" w:rsidP="00507C0F">
      <w:pPr>
        <w:pStyle w:val="Textebrut"/>
        <w:rPr>
          <w:b/>
          <w:bCs/>
        </w:rPr>
      </w:pPr>
      <w:r w:rsidRPr="00507C0F">
        <w:rPr>
          <w:b/>
          <w:bCs/>
        </w:rPr>
        <w:t>Déclaration de Carine Wolf-Thal suite à la publication des rapports de l'IGF dans le cadre de la mission de vérification des activités des ordres de santé (CNOP, 04/06/2026).</w:t>
      </w:r>
    </w:p>
    <w:p w14:paraId="62DB7B3C" w14:textId="77777777" w:rsidR="00507C0F" w:rsidRPr="00507C0F" w:rsidRDefault="00507C0F" w:rsidP="00507C0F">
      <w:pPr>
        <w:pStyle w:val="Textebrut"/>
      </w:pPr>
      <w:r w:rsidRPr="00507C0F">
        <w:t>L’Inspection générale des finances (IGF) a publié sur son site les rapports d’inspection des trois ordres de santé qu’il a contrôlés en fin d’année dernière. Elle a estimé que la gestion administrative et financière de l'Ordre était satisfaisante. Plusieurs propositions formulées par l’IGF ont d'ailleurs été accueillies favorablement par l’Ordre car certaines d’entre elles étaient déjà en cours de réalisation à la date du contrôle. L'Ordre a toujours salué l’intérêt des contrôles étatiques à condition qu'ils soient animés par des considérations objectives, dénuées de tout parti pris. En l'occurrence l'Ordre déplore que les points positifs relevés lors de l’inspection n’aient pas été cités dans ses communications d'autant que certaines situations, évaluées comme des manquements sont aussi en grande partie la résultante de retards ou de lacunes de la part de l’État qui ont placé l’Ordre en difficulté. Il est par conséquent hautement dommageable que sur la base d’un tel rapport, soient remis en cause le rôle et l’intérêt de l’Ordre des pharmaciens.</w:t>
      </w:r>
    </w:p>
    <w:p w14:paraId="19138CB5" w14:textId="77777777" w:rsidR="00507C0F" w:rsidRPr="00507C0F" w:rsidRDefault="00507C0F" w:rsidP="00507C0F">
      <w:pPr>
        <w:pStyle w:val="Textebrut"/>
      </w:pPr>
      <w:r w:rsidRPr="00507C0F">
        <w:t>L’Ordre est déterminé à continuer à faire entendre sa voix auprès des pouvoirs publics pour lutter contre ce discrédit tout en continuant à agir dans l'intérêt des patients et de la santé publique</w:t>
      </w:r>
    </w:p>
    <w:p w14:paraId="1E09C26A" w14:textId="77777777" w:rsidR="00507C0F" w:rsidRPr="00507C0F" w:rsidRDefault="00507C0F" w:rsidP="00507C0F">
      <w:pPr>
        <w:pStyle w:val="Textebrut"/>
      </w:pPr>
      <w:hyperlink r:id="rId111" w:history="1">
        <w:r w:rsidRPr="00507C0F">
          <w:rPr>
            <w:rStyle w:val="Lienhypertexte"/>
          </w:rPr>
          <w:t>https://www.ordre.pharmacien.fr/mediatheque/fichiers/communiques-de-presse/cp_declaration-de-carine-wolf-thal-suite-a-la-publication-des-rapports-de-l-igf-dans-le-cadre-de-la-mission-de-verification-des-activites-des-ordre</w:t>
        </w:r>
      </w:hyperlink>
    </w:p>
    <w:p w14:paraId="3F4F13F0" w14:textId="77777777" w:rsidR="00507C0F" w:rsidRDefault="00507C0F" w:rsidP="00361AD6">
      <w:pPr>
        <w:pStyle w:val="Textebrut"/>
      </w:pPr>
    </w:p>
    <w:p w14:paraId="606F3F69" w14:textId="5DC5CD40" w:rsidR="00BE0855" w:rsidRPr="00BE0855" w:rsidRDefault="00BE0855" w:rsidP="00BE0855">
      <w:pPr>
        <w:pStyle w:val="Textebrut"/>
        <w:rPr>
          <w:b/>
          <w:bCs/>
        </w:rPr>
      </w:pPr>
      <w:r w:rsidRPr="00BE0855">
        <w:rPr>
          <w:b/>
          <w:bCs/>
        </w:rPr>
        <w:t>Pas de délivrance de médicaments en "locker" (Ordre national des vétérinaires, brèves de mai).</w:t>
      </w:r>
    </w:p>
    <w:p w14:paraId="26E07CF5" w14:textId="77777777" w:rsidR="00BE0855" w:rsidRDefault="00BE0855" w:rsidP="00BE0855">
      <w:pPr>
        <w:pStyle w:val="Textebrut"/>
      </w:pPr>
      <w:r>
        <w:t>L’Ordre a été questionné sur la possibilité de délivrer des médicaments vétérinaires aux clients par l’intermédiaire d’une armoire sécurisée (« locker ») installée sur le parking de l’établissement de soins vétérinaires, accessible avec un code individuel. Ce dispositif permettrait d’y déposer les médicaments prescrits ainsi que les ordonnances correspondantes et faciliterait leur récupération par les clients qui ne sont pas toujours disponibles aux heures ouvrables.</w:t>
      </w:r>
    </w:p>
    <w:p w14:paraId="5C361C33" w14:textId="0D26865E" w:rsidR="00BE0855" w:rsidRDefault="00BE0855" w:rsidP="00BE0855">
      <w:pPr>
        <w:pStyle w:val="Textebrut"/>
      </w:pPr>
      <w:r>
        <w:t>Aujourd’hui, la réglementation de permet pas d’assimiler cette pratique à du colisage. Cette pratique n’est donc pas permise par l’article R 5141-112 du Code de la santé publique qui encadre la délivrance des médicaments vétérinaires</w:t>
      </w:r>
    </w:p>
    <w:p w14:paraId="389C9301" w14:textId="42F5CEC6" w:rsidR="00BE0855" w:rsidRDefault="00BE0855" w:rsidP="00361AD6">
      <w:pPr>
        <w:pStyle w:val="Textebrut"/>
      </w:pPr>
      <w:hyperlink r:id="rId112" w:history="1">
        <w:r w:rsidRPr="00C13DEF">
          <w:rPr>
            <w:rStyle w:val="Lienhypertexte"/>
          </w:rPr>
          <w:t>https://www.veterinaire.fr/communications/actualites/breves-du-mois-de-mai</w:t>
        </w:r>
      </w:hyperlink>
    </w:p>
    <w:p w14:paraId="6199A9B2" w14:textId="77777777" w:rsidR="00BE0855" w:rsidRDefault="00BE0855" w:rsidP="00361AD6">
      <w:pPr>
        <w:pStyle w:val="Textebrut"/>
      </w:pPr>
    </w:p>
    <w:p w14:paraId="7980DA3B" w14:textId="77777777" w:rsidR="000554C3" w:rsidRPr="00BE0855" w:rsidRDefault="000554C3" w:rsidP="000554C3">
      <w:pPr>
        <w:pStyle w:val="Textebrut"/>
        <w:rPr>
          <w:b/>
          <w:bCs/>
        </w:rPr>
      </w:pPr>
      <w:r w:rsidRPr="00BE0855">
        <w:rPr>
          <w:b/>
          <w:bCs/>
        </w:rPr>
        <w:t xml:space="preserve">Recensement des outils PCI à destination des professionnels de santé en ville (REPIA, </w:t>
      </w:r>
      <w:r>
        <w:rPr>
          <w:b/>
          <w:bCs/>
        </w:rPr>
        <w:t xml:space="preserve">juin </w:t>
      </w:r>
      <w:r w:rsidRPr="00BE0855">
        <w:rPr>
          <w:b/>
          <w:bCs/>
        </w:rPr>
        <w:t>2026).</w:t>
      </w:r>
    </w:p>
    <w:p w14:paraId="5F40FAA6" w14:textId="77777777" w:rsidR="000554C3" w:rsidRDefault="000554C3" w:rsidP="000554C3">
      <w:pPr>
        <w:pStyle w:val="Textebrut"/>
      </w:pPr>
      <w:r>
        <w:t>L'objectif de ce document est de recenser les outils relatifs à la prévention et au contrôle des infections produits par les missions nationales (PRIMO et MATIS) et les CPias</w:t>
      </w:r>
    </w:p>
    <w:p w14:paraId="5ADC9DD3" w14:textId="77777777" w:rsidR="000554C3" w:rsidRDefault="000554C3" w:rsidP="000554C3">
      <w:pPr>
        <w:pStyle w:val="Textebrut"/>
      </w:pPr>
      <w:hyperlink r:id="rId113" w:history="1">
        <w:r w:rsidRPr="00A15DB9">
          <w:rPr>
            <w:rStyle w:val="Lienhypertexte"/>
          </w:rPr>
          <w:t>https://antibioresistance.fr/images/PCI/VILLE-PREVENTION/Recensement_outils_PCI_ville.pdf</w:t>
        </w:r>
      </w:hyperlink>
    </w:p>
    <w:p w14:paraId="5C9F9A97" w14:textId="77777777" w:rsidR="000554C3" w:rsidRDefault="000554C3" w:rsidP="000554C3">
      <w:pPr>
        <w:pStyle w:val="Textebrut"/>
      </w:pPr>
    </w:p>
    <w:p w14:paraId="385671A8" w14:textId="290A0E15" w:rsidR="00633227" w:rsidRPr="00BE0855" w:rsidRDefault="00C90DE8" w:rsidP="00361AD6">
      <w:pPr>
        <w:pStyle w:val="Textebrut"/>
        <w:rPr>
          <w:b/>
          <w:bCs/>
        </w:rPr>
      </w:pPr>
      <w:r w:rsidRPr="00BE0855">
        <w:rPr>
          <w:b/>
          <w:bCs/>
        </w:rPr>
        <w:t>Mail du 08/06/2026 du bureau PP4 de la DGS relatif à une présentation du règlement SoHO : premiers arbitrages/Réunion DOS/DSP</w:t>
      </w:r>
    </w:p>
    <w:p w14:paraId="7B8AC531" w14:textId="7DE3A46D" w:rsidR="00C90DE8" w:rsidRDefault="00C90DE8" w:rsidP="00361AD6">
      <w:pPr>
        <w:pStyle w:val="Textebrut"/>
      </w:pPr>
      <w:hyperlink r:id="rId114" w:history="1">
        <w:r w:rsidRPr="00BB621C">
          <w:rPr>
            <w:rStyle w:val="Lienhypertexte"/>
          </w:rPr>
          <w:t>https://peps.sante.gouv.fr/actu/2026/26_dgs_mail-presentation-rglt-soho_08062026.pdf</w:t>
        </w:r>
      </w:hyperlink>
    </w:p>
    <w:p w14:paraId="0FDBE332" w14:textId="50E4FB55" w:rsidR="00C90DE8" w:rsidRDefault="00C90DE8" w:rsidP="00361AD6">
      <w:pPr>
        <w:pStyle w:val="Textebrut"/>
      </w:pPr>
      <w:r>
        <w:t>et ses annexes :</w:t>
      </w:r>
    </w:p>
    <w:p w14:paraId="316498B5" w14:textId="23AFE750" w:rsidR="00C90DE8" w:rsidRDefault="00C90DE8" w:rsidP="00C90DE8">
      <w:pPr>
        <w:pStyle w:val="Textebrut"/>
        <w:numPr>
          <w:ilvl w:val="0"/>
          <w:numId w:val="24"/>
        </w:numPr>
      </w:pPr>
      <w:r w:rsidRPr="00C90DE8">
        <w:t>Présentation du règlement SoHo (DGS/PP4, 17/12/2024)</w:t>
      </w:r>
    </w:p>
    <w:p w14:paraId="23A72790" w14:textId="7FB45C42" w:rsidR="00C90DE8" w:rsidRDefault="00C90DE8" w:rsidP="00C90DE8">
      <w:pPr>
        <w:pStyle w:val="Textebrut"/>
        <w:ind w:left="720"/>
      </w:pPr>
      <w:hyperlink r:id="rId115" w:history="1">
        <w:r w:rsidRPr="00BB621C">
          <w:rPr>
            <w:rStyle w:val="Lienhypertexte"/>
          </w:rPr>
          <w:t>https://peps.sante.gouv.fr/actu/2026/26_dgs_presentation-rglt-soho_17122024.pptx</w:t>
        </w:r>
      </w:hyperlink>
    </w:p>
    <w:p w14:paraId="73A4C785" w14:textId="68A88299" w:rsidR="00C90DE8" w:rsidRDefault="00C90DE8" w:rsidP="00C90DE8">
      <w:pPr>
        <w:pStyle w:val="Textebrut"/>
        <w:numPr>
          <w:ilvl w:val="0"/>
          <w:numId w:val="24"/>
        </w:numPr>
      </w:pPr>
      <w:r w:rsidRPr="00C90DE8">
        <w:t>RÈGLEMENT (UE) 2024/1938 DU PARLEMENT EUROPÉEN ET DU CONSEIL du 13 juin 2024 concernant les normes de qualité et de sécurité des substances d’origine humaine destinées à une application humaine et abrogeant les directives 2002/98/CE et 2004/23/CE</w:t>
      </w:r>
    </w:p>
    <w:p w14:paraId="00AA28F8" w14:textId="1A5C1AB3" w:rsidR="00C90DE8" w:rsidRDefault="00C90DE8" w:rsidP="00C90DE8">
      <w:pPr>
        <w:pStyle w:val="Textebrut"/>
        <w:ind w:left="720"/>
      </w:pPr>
      <w:hyperlink r:id="rId116" w:history="1">
        <w:r w:rsidRPr="00BB621C">
          <w:rPr>
            <w:rStyle w:val="Lienhypertexte"/>
          </w:rPr>
          <w:t>https://peps.sante.gouv.fr/actu/2026/24_reglement-soho_13062024.pdf</w:t>
        </w:r>
      </w:hyperlink>
    </w:p>
    <w:p w14:paraId="7ACC47F9" w14:textId="72780023" w:rsidR="00C90DE8" w:rsidRDefault="00C90DE8" w:rsidP="00C90DE8">
      <w:pPr>
        <w:pStyle w:val="Textebrut"/>
        <w:numPr>
          <w:ilvl w:val="0"/>
          <w:numId w:val="24"/>
        </w:numPr>
      </w:pPr>
      <w:r w:rsidRPr="00C90DE8">
        <w:t>Encadrement actuel des activités par type de SoHO : sang, tissus/cellules, AMP (DGS/PP4, 04/06/2026)</w:t>
      </w:r>
    </w:p>
    <w:p w14:paraId="53438E7A" w14:textId="46494069" w:rsidR="00C90DE8" w:rsidRDefault="00C90DE8" w:rsidP="00C90DE8">
      <w:pPr>
        <w:pStyle w:val="Textebrut"/>
        <w:ind w:left="720"/>
      </w:pPr>
      <w:hyperlink r:id="rId117" w:history="1">
        <w:r w:rsidRPr="00BB621C">
          <w:rPr>
            <w:rStyle w:val="Lienhypertexte"/>
          </w:rPr>
          <w:t>https://peps.sante.gouv.fr/actu/2026/26_dgs_encadrement-actuel-soho_04062026.docx</w:t>
        </w:r>
      </w:hyperlink>
    </w:p>
    <w:p w14:paraId="1762C821" w14:textId="42766668" w:rsidR="00C90DE8" w:rsidRDefault="00C90DE8" w:rsidP="00C90DE8">
      <w:pPr>
        <w:pStyle w:val="Textebrut"/>
        <w:numPr>
          <w:ilvl w:val="0"/>
          <w:numId w:val="24"/>
        </w:numPr>
      </w:pPr>
      <w:r w:rsidRPr="00C90DE8">
        <w:t>Cadre entités vs établissements au regard du règlement SoHO (DGS/PP4, 02/06/2026)</w:t>
      </w:r>
    </w:p>
    <w:p w14:paraId="539AEB7C" w14:textId="00A2FE04" w:rsidR="00C90DE8" w:rsidRDefault="00C90DE8" w:rsidP="00C90DE8">
      <w:pPr>
        <w:pStyle w:val="Textebrut"/>
        <w:ind w:left="720"/>
      </w:pPr>
      <w:hyperlink r:id="rId118" w:history="1">
        <w:r w:rsidRPr="00BB621C">
          <w:rPr>
            <w:rStyle w:val="Lienhypertexte"/>
          </w:rPr>
          <w:t>https://peps.sante.gouv.fr/actu/2026/26_dgs_cadre-entites-vs-ets-soho_02062026.docx</w:t>
        </w:r>
      </w:hyperlink>
    </w:p>
    <w:p w14:paraId="392858DF" w14:textId="77777777" w:rsidR="00C90DE8" w:rsidRDefault="00C90DE8" w:rsidP="00361AD6">
      <w:pPr>
        <w:pStyle w:val="Textebrut"/>
      </w:pPr>
    </w:p>
    <w:p w14:paraId="14126412" w14:textId="375F1336" w:rsidR="00800B2B" w:rsidRPr="00800B2B" w:rsidRDefault="00800B2B" w:rsidP="00800B2B">
      <w:pPr>
        <w:pStyle w:val="Textebrut"/>
        <w:rPr>
          <w:b/>
          <w:bCs/>
        </w:rPr>
      </w:pPr>
      <w:r w:rsidRPr="00800B2B">
        <w:rPr>
          <w:b/>
          <w:bCs/>
        </w:rPr>
        <w:lastRenderedPageBreak/>
        <w:t>Suivi des prescriptions antifongiques et infections nosocomiales à champignons : données issues des enquêtes nationales de prévalence en 2017 et 2022 en établissements de santé (SpF, 09/06/2026).</w:t>
      </w:r>
    </w:p>
    <w:p w14:paraId="2095B24D" w14:textId="77777777" w:rsidR="00800B2B" w:rsidRPr="00800B2B" w:rsidRDefault="00800B2B" w:rsidP="00800B2B">
      <w:pPr>
        <w:pStyle w:val="Textebrut"/>
      </w:pPr>
      <w:r w:rsidRPr="00800B2B">
        <w:t>Des enquêtes nationales de prévalence (ENP) des infections associées aux soins et des traitements anti-infectieux en établissements de santé (ES) ont été réalisées en 2017 et 2022 en France. L’objectif de cet article est de décrire, en analyse secondaire, les traitements antifongiques (AF) et les infections nosocomiales à champignons (INC) observées en 2022, ainsi que leur évolution par rapport à 2017</w:t>
      </w:r>
    </w:p>
    <w:p w14:paraId="2A75A28E" w14:textId="29E5EA72" w:rsidR="00800B2B" w:rsidRDefault="00800B2B" w:rsidP="00800B2B">
      <w:pPr>
        <w:pStyle w:val="Textebrut"/>
      </w:pPr>
      <w:hyperlink r:id="rId119" w:history="1">
        <w:r w:rsidRPr="00800B2B">
          <w:rPr>
            <w:rStyle w:val="Lienhypertexte"/>
          </w:rPr>
          <w:t>https://www.santepubliquefrance.fr/infections-associees-aux-soins/article/suivi-des-prescriptions-antifongiques-et-infections-nosocomiales-a-champignons-donnees-issues-des</w:t>
        </w:r>
      </w:hyperlink>
    </w:p>
    <w:p w14:paraId="1869CAD0" w14:textId="77777777" w:rsidR="00800B2B" w:rsidRDefault="00800B2B" w:rsidP="00800B2B">
      <w:pPr>
        <w:pStyle w:val="Textebrut"/>
      </w:pPr>
    </w:p>
    <w:p w14:paraId="1560E319" w14:textId="03B26BB8" w:rsidR="00BE0871" w:rsidRPr="00BE0871" w:rsidRDefault="00BE0871" w:rsidP="00800B2B">
      <w:pPr>
        <w:pStyle w:val="Textebrut"/>
        <w:rPr>
          <w:b/>
          <w:bCs/>
        </w:rPr>
      </w:pPr>
      <w:r w:rsidRPr="00BE0871">
        <w:rPr>
          <w:b/>
          <w:bCs/>
        </w:rPr>
        <w:t>Remboursements de soins à fin avril 2026 (ameli.fr, 09/06/2026).</w:t>
      </w:r>
    </w:p>
    <w:p w14:paraId="6AC2EEF9" w14:textId="14D2333A" w:rsidR="00BE0871" w:rsidRDefault="00BE0871" w:rsidP="00800B2B">
      <w:pPr>
        <w:pStyle w:val="Textebrut"/>
      </w:pPr>
      <w:r w:rsidRPr="00BE0871">
        <w:t>Les remboursements de soins du régime général augmentent de +4,6% sur les douze derniers mois</w:t>
      </w:r>
    </w:p>
    <w:p w14:paraId="16A45440" w14:textId="63A957A6" w:rsidR="00BE0871" w:rsidRDefault="00BE0871" w:rsidP="00800B2B">
      <w:pPr>
        <w:pStyle w:val="Textebrut"/>
      </w:pPr>
      <w:hyperlink r:id="rId120" w:history="1">
        <w:r w:rsidRPr="00C13DEF">
          <w:rPr>
            <w:rStyle w:val="Lienhypertexte"/>
          </w:rPr>
          <w:t>https://www.assurance-maladie.ameli.fr/presse/2026-06-09-cp-depenses-fin-avril-2026</w:t>
        </w:r>
      </w:hyperlink>
    </w:p>
    <w:p w14:paraId="65715E89" w14:textId="77777777" w:rsidR="00BE0871" w:rsidRDefault="00BE0871" w:rsidP="00800B2B">
      <w:pPr>
        <w:pStyle w:val="Textebrut"/>
      </w:pPr>
    </w:p>
    <w:p w14:paraId="6FAC031A" w14:textId="11453043" w:rsidR="00052118" w:rsidRPr="00052118" w:rsidRDefault="00052118" w:rsidP="00052118">
      <w:pPr>
        <w:pStyle w:val="Textebrut"/>
        <w:rPr>
          <w:b/>
          <w:bCs/>
        </w:rPr>
      </w:pPr>
      <w:r w:rsidRPr="00052118">
        <w:rPr>
          <w:b/>
          <w:bCs/>
        </w:rPr>
        <w:t>Testostérone Besins - Androtardyl : l’ANSM alerte sur un risque d'erreur médicamenteuse (CNOP, 10/06/2026).</w:t>
      </w:r>
    </w:p>
    <w:p w14:paraId="746E4F63" w14:textId="330CB4C3" w:rsidR="00052118" w:rsidRDefault="00052118" w:rsidP="00800B2B">
      <w:pPr>
        <w:pStyle w:val="Textebrut"/>
      </w:pPr>
      <w:r w:rsidRPr="00052118">
        <w:t>L’ANSM attire l’attention des pharmaciens sur des cas de substitution inappropriée en officine pour lesquelles de l'Androtardyl a été délivré en substitution d'une prescription de Testostérone Besins. Bien que les indications de ces deux spécialités soient identiques elles ne sont pas interchangeables en raison de leurs propriétés pharmacocinétiques et de leurs schémas d'administration différents, sans avis médical</w:t>
      </w:r>
    </w:p>
    <w:p w14:paraId="0770B9F9" w14:textId="705A5568" w:rsidR="00052118" w:rsidRDefault="00052118" w:rsidP="00800B2B">
      <w:pPr>
        <w:pStyle w:val="Textebrut"/>
      </w:pPr>
      <w:hyperlink r:id="rId121" w:history="1">
        <w:r w:rsidRPr="0074327F">
          <w:rPr>
            <w:rStyle w:val="Lienhypertexte"/>
          </w:rPr>
          <w:t>https://www.ordre.pharmacien.fr/les-communications/focus-sur/les-actualites/testosterone-besins-androtardyl-l-ansm-alerte-sur-un-risque-d-erreur-medicamenteuse</w:t>
        </w:r>
      </w:hyperlink>
    </w:p>
    <w:p w14:paraId="7ECD270A" w14:textId="77777777" w:rsidR="00052118" w:rsidRDefault="00052118" w:rsidP="00800B2B">
      <w:pPr>
        <w:pStyle w:val="Textebrut"/>
      </w:pPr>
    </w:p>
    <w:p w14:paraId="55A7328F" w14:textId="11D836B4" w:rsidR="00FE1CBB" w:rsidRPr="00FE1CBB" w:rsidRDefault="00FE1CBB" w:rsidP="00800B2B">
      <w:pPr>
        <w:pStyle w:val="Textebrut"/>
        <w:rPr>
          <w:b/>
          <w:bCs/>
        </w:rPr>
      </w:pPr>
      <w:r w:rsidRPr="00FE1CBB">
        <w:rPr>
          <w:b/>
          <w:bCs/>
        </w:rPr>
        <w:t>Observatoire de l'accès aux soins : les résultats 2025 témoignent d’une dynamique positive sur l'ensemble du territoire (ameli.fr, 11/06/2026.</w:t>
      </w:r>
    </w:p>
    <w:p w14:paraId="775DAEDB" w14:textId="77777777" w:rsidR="00FE1CBB" w:rsidRDefault="00FE1CBB" w:rsidP="00FE1CBB">
      <w:pPr>
        <w:pStyle w:val="Textebrut"/>
      </w:pPr>
      <w:r>
        <w:t>La convention médicale entre l'Assurance Maladie et les syndicats représentatifs des médecins libéraux a placé l'amélioration de l'accès aux soins au cœur de ses priorités. Elle intègre un ensemble d'engagements collectifs et de mesures concrètes élaborés en concertation avec les médecins pour répondre aux difficultés rencontrées dans les territoires.</w:t>
      </w:r>
    </w:p>
    <w:p w14:paraId="492773AA" w14:textId="6009FCF8" w:rsidR="00FE1CBB" w:rsidRDefault="00FE1CBB" w:rsidP="00FE1CBB">
      <w:pPr>
        <w:pStyle w:val="Textebrut"/>
      </w:pPr>
      <w:r>
        <w:t>Afin de suivre dans la durée les effets de ces engagements, l'Assurance Maladie a mis en place, en décembre 2024, l'Observatoire de l'accès aux soins. Les résultats arrêtés au 31 décembre 2025 sont désormais disponibles et mis en ligne. Cet outil permet de rendre compte, de manière transparente, des évolutions constatées sur différents indicateurs clés</w:t>
      </w:r>
    </w:p>
    <w:p w14:paraId="0BCC1EE3" w14:textId="46F541DC" w:rsidR="00FE1CBB" w:rsidRDefault="00FE1CBB" w:rsidP="00800B2B">
      <w:pPr>
        <w:pStyle w:val="Textebrut"/>
      </w:pPr>
      <w:hyperlink r:id="rId122" w:history="1">
        <w:r w:rsidRPr="0074327F">
          <w:rPr>
            <w:rStyle w:val="Lienhypertexte"/>
          </w:rPr>
          <w:t>https://www.assurance-maladie.ameli.fr/presse/2026-06-11-cp-observatoire-de-l-acces-aux-soins</w:t>
        </w:r>
      </w:hyperlink>
    </w:p>
    <w:p w14:paraId="7307BD54" w14:textId="77777777" w:rsidR="00FE1CBB" w:rsidRDefault="00FE1CBB" w:rsidP="00800B2B">
      <w:pPr>
        <w:pStyle w:val="Textebrut"/>
      </w:pPr>
    </w:p>
    <w:p w14:paraId="55A90CD6" w14:textId="77777777" w:rsidR="00B44340" w:rsidRPr="00B44340" w:rsidRDefault="00B44340" w:rsidP="00B44340">
      <w:pPr>
        <w:pStyle w:val="Textebrut"/>
        <w:rPr>
          <w:b/>
          <w:bCs/>
        </w:rPr>
      </w:pPr>
      <w:r w:rsidRPr="00B44340">
        <w:rPr>
          <w:b/>
          <w:bCs/>
        </w:rPr>
        <w:t>Wegovy et Mounjaro désormais concernés par le dispositif d’aide à la prescription des AGLP-1 (ameli.fr, 15/06/2026).</w:t>
      </w:r>
    </w:p>
    <w:p w14:paraId="515E61BB" w14:textId="77777777" w:rsidR="00B44340" w:rsidRPr="00B44340" w:rsidRDefault="00B44340" w:rsidP="00B44340">
      <w:pPr>
        <w:pStyle w:val="Textebrut"/>
      </w:pPr>
      <w:r w:rsidRPr="00B44340">
        <w:t>À compter du 15 juin 2026, le dispositif d’accompagnement à la prescription des médicaments à base d’analogues du GLP-1 (AGLP-1) est étendu à Wegovy® (sémaglutide) dans l’indication obésité et à Mounjaro® (tirzépatide) dans les indications obésité et diabète de type 2.</w:t>
      </w:r>
    </w:p>
    <w:p w14:paraId="2CD823AB" w14:textId="77777777" w:rsidR="00B44340" w:rsidRPr="00B44340" w:rsidRDefault="00B44340" w:rsidP="00B44340">
      <w:pPr>
        <w:pStyle w:val="Textebrut"/>
      </w:pPr>
      <w:r w:rsidRPr="00B44340">
        <w:t>Pour les indications liées à la perte de poids, la primoprescription ouvrant droit au remboursement est réservée à certains médecins habilités</w:t>
      </w:r>
    </w:p>
    <w:p w14:paraId="7ADD1DB3" w14:textId="77777777" w:rsidR="00B44340" w:rsidRPr="00B44340" w:rsidRDefault="00B44340" w:rsidP="00B44340">
      <w:pPr>
        <w:pStyle w:val="Textebrut"/>
      </w:pPr>
      <w:hyperlink r:id="rId123" w:history="1">
        <w:r w:rsidRPr="00B44340">
          <w:rPr>
            <w:rStyle w:val="Lienhypertexte"/>
          </w:rPr>
          <w:t>https://www.ameli.fr/pharmacien/actualites/wegovy-et-mounjaro-desormais-concernes-par-le-dispositif-d-aide-la-prescription-des-aglp-1</w:t>
        </w:r>
      </w:hyperlink>
    </w:p>
    <w:p w14:paraId="22EB6D3C" w14:textId="77777777" w:rsidR="00A82F47" w:rsidRDefault="00A82F47" w:rsidP="00361AD6">
      <w:pPr>
        <w:pStyle w:val="Textebrut"/>
      </w:pPr>
    </w:p>
    <w:p w14:paraId="6C16A6E6" w14:textId="77777777" w:rsidR="00B44340" w:rsidRPr="00B44340" w:rsidRDefault="00B44340" w:rsidP="00B44340">
      <w:pPr>
        <w:pStyle w:val="Textebrut"/>
        <w:rPr>
          <w:b/>
          <w:bCs/>
        </w:rPr>
      </w:pPr>
      <w:r w:rsidRPr="00B44340">
        <w:rPr>
          <w:b/>
          <w:bCs/>
        </w:rPr>
        <w:t>Finastéride 1 mg : une attestation d’information partagée bientôt nécessaire pour toute dispensation (ANSM, actualisation du 15/06/2026).</w:t>
      </w:r>
    </w:p>
    <w:p w14:paraId="3C0DC635" w14:textId="77777777" w:rsidR="00B44340" w:rsidRPr="00B44340" w:rsidRDefault="00B44340" w:rsidP="00B44340">
      <w:pPr>
        <w:pStyle w:val="Textebrut"/>
      </w:pPr>
      <w:r w:rsidRPr="00B44340">
        <w:t>À partir du 16 juin 2026, l’attestation annuelle d’information partagée, cosignée par le médecin et le patient, est obligatoire en plus de l’ordonnance pour toute dispensation de finastéride 1 mg</w:t>
      </w:r>
    </w:p>
    <w:p w14:paraId="7779B472" w14:textId="77777777" w:rsidR="00B44340" w:rsidRPr="00B44340" w:rsidRDefault="00B44340" w:rsidP="00B44340">
      <w:pPr>
        <w:pStyle w:val="Textebrut"/>
      </w:pPr>
      <w:hyperlink r:id="rId124" w:history="1">
        <w:r w:rsidRPr="00B44340">
          <w:rPr>
            <w:rStyle w:val="Lienhypertexte"/>
          </w:rPr>
          <w:t>https://ansm.sante.fr/actualites/finasteride-1-mg-une-attestation-dinformation-partagee-bientot-necessaire-pour-toute-dispensation</w:t>
        </w:r>
      </w:hyperlink>
    </w:p>
    <w:p w14:paraId="7A54D76F" w14:textId="77777777" w:rsidR="00B44340" w:rsidRDefault="00B44340" w:rsidP="00361AD6">
      <w:pPr>
        <w:pStyle w:val="Textebrut"/>
      </w:pPr>
    </w:p>
    <w:p w14:paraId="25A6B572" w14:textId="77777777" w:rsidR="00815794" w:rsidRDefault="00815794" w:rsidP="00361AD6">
      <w:pPr>
        <w:pStyle w:val="Textebrut"/>
      </w:pPr>
    </w:p>
    <w:p w14:paraId="14C4A17D" w14:textId="77777777" w:rsidR="00815794" w:rsidRDefault="00815794" w:rsidP="00361AD6">
      <w:pPr>
        <w:pStyle w:val="Textebrut"/>
      </w:pPr>
    </w:p>
    <w:p w14:paraId="68420074" w14:textId="77777777" w:rsidR="00B44340" w:rsidRPr="00B44340" w:rsidRDefault="00B44340" w:rsidP="00B44340">
      <w:pPr>
        <w:pStyle w:val="Textebrut"/>
        <w:rPr>
          <w:b/>
          <w:bCs/>
        </w:rPr>
      </w:pPr>
      <w:r w:rsidRPr="00B44340">
        <w:rPr>
          <w:b/>
          <w:bCs/>
        </w:rPr>
        <w:lastRenderedPageBreak/>
        <w:t>Retour d’information sur le PRAC de juin 2026 (8 – 11 juin) (ANSM, 15/06/2026).</w:t>
      </w:r>
    </w:p>
    <w:p w14:paraId="471845DF" w14:textId="77777777" w:rsidR="00B44340" w:rsidRPr="00B44340" w:rsidRDefault="00B44340" w:rsidP="00B44340">
      <w:pPr>
        <w:pStyle w:val="Textebrut"/>
      </w:pPr>
      <w:r w:rsidRPr="00B44340">
        <w:t>Le PRAC délivre ses conclusions sur l’évaluation de nouvelles données concernant le risque potentiel de troubles du neurodéveloppement chez les enfants nés de pères traités par valproate. Le PRAC conclut que les données relatives à un risque potentiel de troubles du neurodéveloppement chez les enfants nés de pères traités par valproate sont divergentes. Le PRAC a recommandé une mise à jour des informations sur le produit afin de refléter les données disponibles.</w:t>
      </w:r>
    </w:p>
    <w:p w14:paraId="093D4CCA" w14:textId="77777777" w:rsidR="00B44340" w:rsidRPr="00B44340" w:rsidRDefault="00B44340" w:rsidP="00B44340">
      <w:pPr>
        <w:pStyle w:val="Textebrut"/>
      </w:pPr>
      <w:r w:rsidRPr="00B44340">
        <w:t>Ixchiq : administration restreinte aux personnes présentant un risque élevé d’infection par le virus du chikungunya.</w:t>
      </w:r>
    </w:p>
    <w:p w14:paraId="0FB78D85" w14:textId="77777777" w:rsidR="00B44340" w:rsidRPr="00B44340" w:rsidRDefault="00B44340" w:rsidP="00B44340">
      <w:pPr>
        <w:pStyle w:val="Textebrut"/>
      </w:pPr>
      <w:r w:rsidRPr="00B44340">
        <w:t>Tavneos (avacopan) : renforcement de la surveillance hépatique et des critères d’arrêt du traitement afin de réduire le risque d’atteinte hépatique grave</w:t>
      </w:r>
    </w:p>
    <w:p w14:paraId="0FBCDA45" w14:textId="77777777" w:rsidR="00B44340" w:rsidRPr="00B44340" w:rsidRDefault="00B44340" w:rsidP="00B44340">
      <w:pPr>
        <w:pStyle w:val="Textebrut"/>
      </w:pPr>
      <w:hyperlink r:id="rId125" w:history="1">
        <w:r w:rsidRPr="00B44340">
          <w:rPr>
            <w:rStyle w:val="Lienhypertexte"/>
          </w:rPr>
          <w:t>https://ansm.sante.fr/actualites/retour-dinformation-sur-le-prac</w:t>
        </w:r>
      </w:hyperlink>
    </w:p>
    <w:p w14:paraId="2DFE34B1" w14:textId="77777777" w:rsidR="00B44340" w:rsidRDefault="00B44340" w:rsidP="00361AD6">
      <w:pPr>
        <w:pStyle w:val="Textebrut"/>
      </w:pPr>
    </w:p>
    <w:p w14:paraId="0E30A16B" w14:textId="77777777" w:rsidR="006739F5" w:rsidRPr="006739F5" w:rsidRDefault="006739F5" w:rsidP="006739F5">
      <w:pPr>
        <w:pStyle w:val="Textebrut"/>
        <w:rPr>
          <w:b/>
          <w:bCs/>
        </w:rPr>
      </w:pPr>
      <w:r w:rsidRPr="006739F5">
        <w:rPr>
          <w:b/>
          <w:bCs/>
        </w:rPr>
        <w:t>Protocoles Osys : le décret qui limite la prescription officinale (Le Moniteur des pharmacies, 15/06/2026). Article réservé aux abonnés (ou F9).</w:t>
      </w:r>
    </w:p>
    <w:p w14:paraId="7AAD3260" w14:textId="77777777" w:rsidR="006739F5" w:rsidRPr="006739F5" w:rsidRDefault="006739F5" w:rsidP="006739F5">
      <w:pPr>
        <w:pStyle w:val="Textebrut"/>
      </w:pPr>
      <w:r w:rsidRPr="006739F5">
        <w:t>Soumis aux syndicats officinaux début juin, un projet de décret en vue de l’entrée dans le droit commun des protocoles Osys laisse la profession dubitative : le texte réglementaire ne prévoit pas la possibilité pour les pharmaciens de prescrire des médicaments de prescription médicale obligatoire</w:t>
      </w:r>
    </w:p>
    <w:p w14:paraId="761881AC" w14:textId="61728908" w:rsidR="00B44340" w:rsidRDefault="006739F5" w:rsidP="006739F5">
      <w:pPr>
        <w:pStyle w:val="Textebrut"/>
      </w:pPr>
      <w:hyperlink r:id="rId126" w:history="1">
        <w:r w:rsidRPr="006739F5">
          <w:rPr>
            <w:rStyle w:val="Lienhypertexte"/>
          </w:rPr>
          <w:t>https://www.lemoniteurdespharmacies.fr/profession/socio-professionnel/protocoles-osys-le-decret-qui-limite-la-prescription-officinale</w:t>
        </w:r>
      </w:hyperlink>
    </w:p>
    <w:p w14:paraId="7F40951F" w14:textId="77777777" w:rsidR="006739F5" w:rsidRDefault="006739F5" w:rsidP="006739F5">
      <w:pPr>
        <w:pStyle w:val="Textebrut"/>
      </w:pPr>
    </w:p>
    <w:p w14:paraId="36D5106C" w14:textId="77777777" w:rsidR="007719E0" w:rsidRPr="007719E0" w:rsidRDefault="007719E0" w:rsidP="007719E0">
      <w:pPr>
        <w:pStyle w:val="Textebrut"/>
        <w:rPr>
          <w:b/>
          <w:bCs/>
        </w:rPr>
      </w:pPr>
      <w:r w:rsidRPr="007719E0">
        <w:rPr>
          <w:b/>
          <w:bCs/>
        </w:rPr>
        <w:t>Résultats DASTRI 2025 : objectifs atteints (communiqué DASTRI du 15/06/2026).</w:t>
      </w:r>
    </w:p>
    <w:p w14:paraId="0ED1D6A7" w14:textId="38AA2B43" w:rsidR="007719E0" w:rsidRPr="007719E0" w:rsidRDefault="007719E0" w:rsidP="007719E0">
      <w:pPr>
        <w:pStyle w:val="Textebrut"/>
      </w:pPr>
      <w:r w:rsidRPr="007719E0">
        <w:t>Solidement ancré sur ses deux circuits de collecte et de traitement -le circuit des boîtes jaunes pour les DASRI perforants sans électronique, celui des boîtes</w:t>
      </w:r>
      <w:r>
        <w:t xml:space="preserve"> </w:t>
      </w:r>
      <w:r w:rsidRPr="007719E0">
        <w:t>violettes pour les dispositifs médicaux orientés vers le recyclage, notamment les DASRI avec électronique-DASTRI est au rendez-vous en 2025 des objectifs ambitieux qui lui étaient fixés dans le cadre de son agrément : augmentation des taux de collecte et du taux de recyclage. En s’appuyant sur le DASTRI LAB, centre technique dédié à l’innovation et à l’environnement, l’éco-organisme a également poursuivi, hors agrément, les démarches visant à ancrer progressivement la filière dans une dynamique d’économie circulaire</w:t>
      </w:r>
    </w:p>
    <w:p w14:paraId="23248E40" w14:textId="77777777" w:rsidR="007719E0" w:rsidRPr="007719E0" w:rsidRDefault="007719E0" w:rsidP="007719E0">
      <w:pPr>
        <w:pStyle w:val="Textebrut"/>
      </w:pPr>
      <w:hyperlink r:id="rId127" w:history="1">
        <w:r w:rsidRPr="007719E0">
          <w:rPr>
            <w:rStyle w:val="Lienhypertexte"/>
          </w:rPr>
          <w:t>https://www.dastri.fr/wp-content/uploads/2026/06/CP-DASTRI-resultats_annuels_2025.pdf</w:t>
        </w:r>
      </w:hyperlink>
    </w:p>
    <w:p w14:paraId="51B5D53C" w14:textId="77777777" w:rsidR="006739F5" w:rsidRDefault="006739F5" w:rsidP="006739F5">
      <w:pPr>
        <w:pStyle w:val="Textebrut"/>
      </w:pPr>
    </w:p>
    <w:p w14:paraId="040AD87A" w14:textId="559BB8CD" w:rsidR="00074678" w:rsidRPr="00074678" w:rsidRDefault="00074678" w:rsidP="00074678">
      <w:pPr>
        <w:pStyle w:val="Textebrut"/>
        <w:rPr>
          <w:b/>
          <w:bCs/>
        </w:rPr>
      </w:pPr>
      <w:r w:rsidRPr="00074678">
        <w:rPr>
          <w:b/>
          <w:bCs/>
        </w:rPr>
        <w:t>Un premier produit conforme aux exigences de sécurité du PSP v.2018 (ANSM, 10/08/2026).</w:t>
      </w:r>
    </w:p>
    <w:p w14:paraId="2F1F7AEA" w14:textId="520D73FA" w:rsidR="00074678" w:rsidRPr="00074678" w:rsidRDefault="00074678" w:rsidP="00074678">
      <w:pPr>
        <w:pStyle w:val="Textebrut"/>
      </w:pPr>
      <w:r w:rsidRPr="00074678">
        <w:t>Un premier produit a été inscrit sur la liste des produits conformes au protocole standard prion (PSP) dans sa version 2018. Cette nouvelle version renforce les critères d’évaluation des produits destinés à éliminer ou inactiver les prions, des agents infectieux particulièrement résistants. Elle vise à mieux prévenir le risque infectieux associé aux dispositifs médicaux réutilisables et à renforcer la sécurité des patients. Cette première inscription marque une étape importante dans la mise en œuvre progressive des nouvelles exigences prévues par le PSP version 2018 (PSP v.2018)</w:t>
      </w:r>
    </w:p>
    <w:p w14:paraId="65BB3E7E" w14:textId="77777777" w:rsidR="00074678" w:rsidRPr="00074678" w:rsidRDefault="00074678" w:rsidP="00074678">
      <w:pPr>
        <w:pStyle w:val="Textebrut"/>
      </w:pPr>
      <w:hyperlink r:id="rId128" w:history="1">
        <w:r w:rsidRPr="00074678">
          <w:rPr>
            <w:rStyle w:val="Lienhypertexte"/>
          </w:rPr>
          <w:t>https://ansm.sante.fr/actualites/un-premier-produit-conforme-aux-exigences-de-securite-du-psp-v-2018</w:t>
        </w:r>
      </w:hyperlink>
    </w:p>
    <w:p w14:paraId="5B595FA8" w14:textId="6927200D" w:rsidR="00074678" w:rsidRPr="00074678" w:rsidRDefault="00074678" w:rsidP="00074678">
      <w:pPr>
        <w:pStyle w:val="Textebrut"/>
        <w:rPr>
          <w:b/>
          <w:bCs/>
        </w:rPr>
      </w:pPr>
      <w:r w:rsidRPr="00074678">
        <w:rPr>
          <w:b/>
          <w:bCs/>
        </w:rPr>
        <w:t>Protocole standard prion dans la lutte contre les infections liées aux soins (ANSM, 10/06/2026).</w:t>
      </w:r>
    </w:p>
    <w:p w14:paraId="0EB7A1DA" w14:textId="1D057196" w:rsidR="00074678" w:rsidRPr="00074678" w:rsidRDefault="00074678" w:rsidP="00074678">
      <w:pPr>
        <w:pStyle w:val="Textebrut"/>
      </w:pPr>
      <w:r w:rsidRPr="00074678">
        <w:t>Suite à l’apparition des encéphalopathies spongiformes transmissibles et à l’identification des agents transmissibles non conventionnels (ATNC ou prions) responsables de ces maladies, des mesures spécifiques pour le traitement des dispositifs médicaux réutilisables ont été mises en place en France à partir de 1994 dans les établissements de santé afin de limiter le risque de transmission de ces agents. Les ATNC présentent en effet une résistance à la plupart des produits et procédés, chimiques et physiques utilisés contre les agents transmissibles conventionnels</w:t>
      </w:r>
    </w:p>
    <w:p w14:paraId="3AD0C495" w14:textId="61153CFB" w:rsidR="007719E0" w:rsidRDefault="00074678" w:rsidP="006739F5">
      <w:pPr>
        <w:pStyle w:val="Textebrut"/>
      </w:pPr>
      <w:hyperlink r:id="rId129" w:history="1">
        <w:r w:rsidRPr="00C13DEF">
          <w:rPr>
            <w:rStyle w:val="Lienhypertexte"/>
          </w:rPr>
          <w:t>https://ansm.sante.fr/documents/reference/protocole-standard-prion-dans-la-lutte-contre-les-infections-liees-aux-soins</w:t>
        </w:r>
      </w:hyperlink>
    </w:p>
    <w:p w14:paraId="6CE3F31E" w14:textId="77777777" w:rsidR="00747B14" w:rsidRDefault="00747B14" w:rsidP="00747B14">
      <w:pPr>
        <w:pStyle w:val="Textebrut"/>
      </w:pPr>
    </w:p>
    <w:p w14:paraId="40789DBB" w14:textId="0228A8E4" w:rsidR="00747B14" w:rsidRPr="00747B14" w:rsidRDefault="00747B14" w:rsidP="00747B14">
      <w:pPr>
        <w:pStyle w:val="Textebrut"/>
        <w:rPr>
          <w:b/>
          <w:bCs/>
        </w:rPr>
      </w:pPr>
      <w:r w:rsidRPr="00747B14">
        <w:rPr>
          <w:b/>
          <w:bCs/>
        </w:rPr>
        <w:t>Vaccination contre les méningocoques B : que peuvent faire les pharmaciens ? (CNOP, 11/06/2026)</w:t>
      </w:r>
    </w:p>
    <w:p w14:paraId="6E47DBF5" w14:textId="77777777" w:rsidR="00747B14" w:rsidRPr="00747B14" w:rsidRDefault="00747B14" w:rsidP="00747B14">
      <w:pPr>
        <w:pStyle w:val="Textebrut"/>
      </w:pPr>
      <w:r w:rsidRPr="00747B14">
        <w:t xml:space="preserve">Dans un contexte d’augmentation des cas d’infections invasives à méningocoques, le ministère chargé de la santé a souhaité renforcer la stratégie vaccinale. Les recommandations relatives à la vaccination contre le méningocoque B ont généré des interrogations de la part de pharmaciens qui ont sollicité l’Ordre pour s’assurer </w:t>
      </w:r>
      <w:r w:rsidRPr="00747B14">
        <w:lastRenderedPageBreak/>
        <w:t>qu’ils étaient bien autorisés à proposer cette vaccination. Suite à des éclaircissements de la Direction générale de la santé, le point sur le champ de compétence des pharmaciens en matière de vaccination contre les infections à méningocoques B (spoil : la DGS a confirmé que les pharmaciens étaient bien autorisés à prescrire et administrer les vaccins Bexsero® et Trumemba® aux personnes entre 15 et 24 ans)</w:t>
      </w:r>
    </w:p>
    <w:p w14:paraId="55CE3BB7" w14:textId="77777777" w:rsidR="00747B14" w:rsidRPr="00747B14" w:rsidRDefault="00747B14" w:rsidP="00747B14">
      <w:pPr>
        <w:pStyle w:val="Textebrut"/>
      </w:pPr>
      <w:hyperlink r:id="rId130" w:history="1">
        <w:r w:rsidRPr="00747B14">
          <w:rPr>
            <w:rStyle w:val="Lienhypertexte"/>
          </w:rPr>
          <w:t>https://www.ordre.pharmacien.fr/les-communications/focus-sur/les-actualites/vaccination-contre-les-meningocoques-b-que-peuvent-faire-les-pharmaciens</w:t>
        </w:r>
      </w:hyperlink>
    </w:p>
    <w:p w14:paraId="63D5C31B" w14:textId="77777777" w:rsidR="00747B14" w:rsidRDefault="00747B14" w:rsidP="00747B14">
      <w:pPr>
        <w:pStyle w:val="Textebrut"/>
      </w:pPr>
    </w:p>
    <w:p w14:paraId="53E9C220" w14:textId="0118CE7A" w:rsidR="00747B14" w:rsidRPr="00747B14" w:rsidRDefault="00747B14" w:rsidP="00747B14">
      <w:pPr>
        <w:pStyle w:val="Textebrut"/>
        <w:rPr>
          <w:b/>
          <w:bCs/>
        </w:rPr>
      </w:pPr>
      <w:r w:rsidRPr="00747B14">
        <w:rPr>
          <w:b/>
          <w:bCs/>
        </w:rPr>
        <w:t>Neuroleptiques et constipation : vigilance indispensable pour limiter le risque de complications (ANSM, 11/06/2026).</w:t>
      </w:r>
    </w:p>
    <w:p w14:paraId="49C9162C" w14:textId="77777777" w:rsidR="00747B14" w:rsidRPr="00747B14" w:rsidRDefault="00747B14" w:rsidP="00747B14">
      <w:pPr>
        <w:pStyle w:val="Textebrut"/>
      </w:pPr>
      <w:r w:rsidRPr="00747B14">
        <w:t>La constipation liée à la prise de neuroleptiques est un effet indésirable connu, fréquent, inscrit dans les notices et dans les résumés des caractéristiques du produit de ces médicaments. Elle peut dans certains cas être responsable de graves complications, voire de décès.</w:t>
      </w:r>
    </w:p>
    <w:p w14:paraId="426479F0" w14:textId="2FB5C8E2" w:rsidR="00747B14" w:rsidRPr="00747B14" w:rsidRDefault="00747B14" w:rsidP="00747B14">
      <w:pPr>
        <w:pStyle w:val="Textebrut"/>
        <w:rPr>
          <w:b/>
          <w:bCs/>
        </w:rPr>
      </w:pPr>
      <w:r w:rsidRPr="00747B14">
        <w:t>Des cas graves continuent de nous être signalés. Nous rappelons aux professionnels de santé et aux patients traités par des neuroleptiques l’importance d’une prévention adaptée, d’une vigilance accrue et d’une prise en charge précoce de toute constipation</w:t>
      </w:r>
    </w:p>
    <w:p w14:paraId="23A6D1DE" w14:textId="77777777" w:rsidR="00747B14" w:rsidRPr="00747B14" w:rsidRDefault="00747B14" w:rsidP="00747B14">
      <w:pPr>
        <w:pStyle w:val="Textebrut"/>
      </w:pPr>
      <w:hyperlink r:id="rId131" w:history="1">
        <w:r w:rsidRPr="00747B14">
          <w:rPr>
            <w:rStyle w:val="Lienhypertexte"/>
          </w:rPr>
          <w:t>https://ansm.sante.fr/actualites/neuroleptiques-et-constipation-vigilance-indispensable-pour-limiter-le-risque-de-complications</w:t>
        </w:r>
      </w:hyperlink>
    </w:p>
    <w:p w14:paraId="1C78FBDD" w14:textId="77777777" w:rsidR="00747B14" w:rsidRDefault="00747B14" w:rsidP="00747B14">
      <w:pPr>
        <w:pStyle w:val="Textebrut"/>
      </w:pPr>
    </w:p>
    <w:p w14:paraId="3FC77941" w14:textId="2455116B" w:rsidR="00747B14" w:rsidRPr="00747B14" w:rsidRDefault="00747B14" w:rsidP="00747B14">
      <w:pPr>
        <w:pStyle w:val="Textebrut"/>
        <w:rPr>
          <w:b/>
          <w:bCs/>
        </w:rPr>
      </w:pPr>
      <w:r w:rsidRPr="00747B14">
        <w:rPr>
          <w:b/>
          <w:bCs/>
        </w:rPr>
        <w:t>Analyse du fonds d'intervention régional : actions, doctrine d'emploi, pilotage et gestion par les ARS (IGAS, 11/06/2026).</w:t>
      </w:r>
    </w:p>
    <w:p w14:paraId="628395F7" w14:textId="1D8C2430" w:rsidR="00747B14" w:rsidRPr="00747B14" w:rsidRDefault="00747B14" w:rsidP="00747B14">
      <w:pPr>
        <w:pStyle w:val="Textebrut"/>
      </w:pPr>
      <w:r w:rsidRPr="00747B14">
        <w:t>Le fonds d’intervention régional (FIR), créé comme un outil souple à la main des agences régionales de santé pour soutenir la prévention, l’organisation des soins et le médico-social, a connu une croissance plus rapide que l’ensemble des crédits d’assurance maladie (ONDAM), sans réexamen structurel</w:t>
      </w:r>
    </w:p>
    <w:p w14:paraId="6D1D1F63" w14:textId="77777777" w:rsidR="00747B14" w:rsidRPr="00747B14" w:rsidRDefault="00747B14" w:rsidP="00747B14">
      <w:pPr>
        <w:pStyle w:val="Textebrut"/>
      </w:pPr>
      <w:hyperlink r:id="rId132" w:history="1">
        <w:r w:rsidRPr="00747B14">
          <w:rPr>
            <w:rStyle w:val="Lienhypertexte"/>
          </w:rPr>
          <w:t>https://igas.gouv.fr/analyse-du-fonds-dintervention-regional-actions-doctrine-demploi-pilotage-et-gestion-par-les-ars</w:t>
        </w:r>
      </w:hyperlink>
    </w:p>
    <w:p w14:paraId="114A0012" w14:textId="77777777" w:rsidR="00747B14" w:rsidRPr="00747B14" w:rsidRDefault="00747B14" w:rsidP="00747B14">
      <w:pPr>
        <w:pStyle w:val="Textebrut"/>
      </w:pPr>
    </w:p>
    <w:p w14:paraId="5EF1639E" w14:textId="6E89F063" w:rsidR="00747B14" w:rsidRPr="00747B14" w:rsidRDefault="00747B14" w:rsidP="00747B14">
      <w:pPr>
        <w:pStyle w:val="Textebrut"/>
        <w:rPr>
          <w:b/>
          <w:bCs/>
        </w:rPr>
      </w:pPr>
      <w:r w:rsidRPr="00747B14">
        <w:rPr>
          <w:b/>
          <w:bCs/>
        </w:rPr>
        <w:t>Revue de dépenses sur les prescriptions en ville et à l’hôpital (IGAS, 11/06/2026).</w:t>
      </w:r>
    </w:p>
    <w:p w14:paraId="6D877D43" w14:textId="3CD800D9" w:rsidR="00747B14" w:rsidRPr="00747B14" w:rsidRDefault="00747B14" w:rsidP="00747B14">
      <w:pPr>
        <w:pStyle w:val="Textebrut"/>
      </w:pPr>
      <w:r w:rsidRPr="00747B14">
        <w:t>Depuis 2019, la France connaît, comme la plupart des pays développés, un rebond de la croissance des dépenses de santé. Cette hausse devrait se poursuivre en raison des évolutions de la démographie, de l’épidémiologie et du progrès technique. Cette dynamique, comme le niveau de déficit de l’Assurance maladie, impliquent de rechercher des économies, tout en poursuivant l’amélioration des conditions de prise en charge des patients</w:t>
      </w:r>
    </w:p>
    <w:p w14:paraId="01DD5D84" w14:textId="77777777" w:rsidR="00747B14" w:rsidRPr="00747B14" w:rsidRDefault="00747B14" w:rsidP="00747B14">
      <w:pPr>
        <w:pStyle w:val="Textebrut"/>
      </w:pPr>
      <w:hyperlink r:id="rId133" w:history="1">
        <w:r w:rsidRPr="00747B14">
          <w:rPr>
            <w:rStyle w:val="Lienhypertexte"/>
          </w:rPr>
          <w:t>https://igas.gouv.fr/revue-de-depenses-sur-les-prescriptions-en-ville-et-lhopital</w:t>
        </w:r>
      </w:hyperlink>
    </w:p>
    <w:p w14:paraId="78C1FC6B" w14:textId="77777777" w:rsidR="00747B14" w:rsidRPr="00747B14" w:rsidRDefault="00747B14" w:rsidP="00747B14">
      <w:pPr>
        <w:pStyle w:val="Textebrut"/>
      </w:pPr>
    </w:p>
    <w:p w14:paraId="3F880459" w14:textId="77777777" w:rsidR="00FE1CBB" w:rsidRPr="00FE1CBB" w:rsidRDefault="00FE1CBB" w:rsidP="00FE1CBB">
      <w:pPr>
        <w:pStyle w:val="Textebrut"/>
        <w:rPr>
          <w:b/>
          <w:bCs/>
        </w:rPr>
      </w:pPr>
      <w:r w:rsidRPr="00FE1CBB">
        <w:rPr>
          <w:b/>
          <w:bCs/>
        </w:rPr>
        <w:t>Obésité : de nouveaux médicaments peuvent être pris en charge dans des conditions encadrées (ameli.fr, 16/06/2026).</w:t>
      </w:r>
    </w:p>
    <w:p w14:paraId="601BA345" w14:textId="77777777" w:rsidR="00FE1CBB" w:rsidRPr="00FE1CBB" w:rsidRDefault="00FE1CBB" w:rsidP="00FE1CBB">
      <w:pPr>
        <w:pStyle w:val="Textebrut"/>
      </w:pPr>
      <w:r w:rsidRPr="00FE1CBB">
        <w:t>Depuis le 15 juin 2026, les médicaments Wegovy® (sémaglutide) et Mounjaro® (tirzépatide) peuvent être remboursés pour les adultes dans certaines situations d’obésité.</w:t>
      </w:r>
    </w:p>
    <w:p w14:paraId="1F537F36" w14:textId="77777777" w:rsidR="00FE1CBB" w:rsidRPr="00FE1CBB" w:rsidRDefault="00FE1CBB" w:rsidP="00FE1CBB">
      <w:pPr>
        <w:pStyle w:val="Textebrut"/>
      </w:pPr>
      <w:r w:rsidRPr="00FE1CBB">
        <w:t>Ils doivent être prescrits en complément d’un régime hypocalorique et d’une activité physique accrue, lorsque l’indice de masse corporelle (IMC) est supérieur ou égal à 40 kg/m² après échec d’une prise en charge nutritionnelle bien conduite, ou à partir de 35 kg/m² en présence d’au moins une comorbidité liée au poids.</w:t>
      </w:r>
    </w:p>
    <w:p w14:paraId="6143F8BB" w14:textId="77777777" w:rsidR="00FE1CBB" w:rsidRPr="00FE1CBB" w:rsidRDefault="00FE1CBB" w:rsidP="00FE1CBB">
      <w:pPr>
        <w:pStyle w:val="Textebrut"/>
      </w:pPr>
      <w:r w:rsidRPr="00FE1CBB">
        <w:t>La première prescription ouvrant droit au remboursement est réservée à certains médecins spécialistes impliqués dans la prise en charge de l’obésité. Les renouvellements peuvent ensuite être réalisés par le médecin traitant ou un autre spécialiste.</w:t>
      </w:r>
    </w:p>
    <w:p w14:paraId="07AA0E08" w14:textId="77777777" w:rsidR="00FE1CBB" w:rsidRPr="00FE1CBB" w:rsidRDefault="00FE1CBB" w:rsidP="00FE1CBB">
      <w:pPr>
        <w:pStyle w:val="Textebrut"/>
      </w:pPr>
      <w:r w:rsidRPr="00FE1CBB">
        <w:t>Pour bénéficier du remboursement, un formulaire d’accompagnement à la prescription doit être complété par le médecin (une seule fois) et remis au patient avec l’ordonnance. Ce formulaire devra être remis au pharmacien en même temps que l’ordonnance (à chaque délivrance). Important : les personnes déjà traitées par Wegovy® ou Mounjaro® avant le 15 juin 2026 doivent aussi disposer de ce formulaire pour être remboursées</w:t>
      </w:r>
    </w:p>
    <w:p w14:paraId="21E8F232" w14:textId="77777777" w:rsidR="00FE1CBB" w:rsidRPr="00FE1CBB" w:rsidRDefault="00FE1CBB" w:rsidP="00FE1CBB">
      <w:pPr>
        <w:pStyle w:val="Textebrut"/>
      </w:pPr>
      <w:hyperlink r:id="rId134" w:history="1">
        <w:r w:rsidRPr="00FE1CBB">
          <w:rPr>
            <w:rStyle w:val="Lienhypertexte"/>
          </w:rPr>
          <w:t>https://www.ameli.fr/assure/actualites/obesite-de-nouveaux-medicaments-peuvent-etre-pris-en-charge-dans-des-conditions-encadrees</w:t>
        </w:r>
      </w:hyperlink>
    </w:p>
    <w:p w14:paraId="00A01EDE" w14:textId="77777777" w:rsidR="00FE1CBB" w:rsidRDefault="00FE1CBB" w:rsidP="00FE1CBB">
      <w:pPr>
        <w:pStyle w:val="Textebrut"/>
      </w:pPr>
    </w:p>
    <w:p w14:paraId="371C216C" w14:textId="77777777" w:rsidR="00815794" w:rsidRPr="00FE1CBB" w:rsidRDefault="00815794" w:rsidP="00FE1CBB">
      <w:pPr>
        <w:pStyle w:val="Textebrut"/>
      </w:pPr>
    </w:p>
    <w:p w14:paraId="2DB12B79" w14:textId="77777777" w:rsidR="00FE1CBB" w:rsidRPr="00FE1CBB" w:rsidRDefault="00FE1CBB" w:rsidP="00FE1CBB">
      <w:pPr>
        <w:pStyle w:val="Textebrut"/>
        <w:rPr>
          <w:b/>
          <w:bCs/>
        </w:rPr>
      </w:pPr>
      <w:r w:rsidRPr="00FE1CBB">
        <w:rPr>
          <w:b/>
          <w:bCs/>
        </w:rPr>
        <w:lastRenderedPageBreak/>
        <w:t>Risque de lymphome associé aux médicaments biologiques et aux immunosuppresseurs dans les MICI (EPI-PHARE, 16/06/2026).</w:t>
      </w:r>
    </w:p>
    <w:p w14:paraId="00DD848C" w14:textId="77777777" w:rsidR="00FE1CBB" w:rsidRPr="00FE1CBB" w:rsidRDefault="00FE1CBB" w:rsidP="00FE1CBB">
      <w:pPr>
        <w:pStyle w:val="Textebrut"/>
      </w:pPr>
      <w:r w:rsidRPr="00FE1CBB">
        <w:t>Nous avons mené une étude cas-témoins imbriquée au sein d’une cohorte regroupant tous les patients atteints de MICI enregistrés dans le Système national de données de santé (SNDS) entre 2009 et 2024. Les cas incidents de lymphome ont été appariés à un maximum de 50 témoins en fonction de l’année civile, de l’âge, du sexe et de la durée de la MICI. Les expositions comprenaient les thiopurines, le méthotrexate, les anti–TNF, le vedolizumab, l’ustekinumab et les JAKi. Les rapports de cotes ajustés ont été estimés à l’aide d’une régression logistique conditionnelle, en tenant compte des facteurs sociodémographiques, des caractéristiques de la MICI et des comorbidités.</w:t>
      </w:r>
    </w:p>
    <w:p w14:paraId="4D329C31" w14:textId="77777777" w:rsidR="00FE1CBB" w:rsidRPr="00FE1CBB" w:rsidRDefault="00FE1CBB" w:rsidP="00FE1CBB">
      <w:pPr>
        <w:pStyle w:val="Textebrut"/>
      </w:pPr>
      <w:r w:rsidRPr="00FE1CBB">
        <w:t>Ces résultats confirment l’augmentation du risque de lymphome associée aux thiopurines et aux anti–TNF dans le cadre des MICI, tandis qu’aucune augmentation du risque n’a été observée pour le védolizumab, l’ustekinumab et les inhibiteurs de JAK</w:t>
      </w:r>
    </w:p>
    <w:p w14:paraId="299ED986" w14:textId="77777777" w:rsidR="00FE1CBB" w:rsidRPr="00FE1CBB" w:rsidRDefault="00FE1CBB" w:rsidP="00FE1CBB">
      <w:pPr>
        <w:pStyle w:val="Textebrut"/>
      </w:pPr>
      <w:hyperlink r:id="rId135" w:history="1">
        <w:r w:rsidRPr="00FE1CBB">
          <w:rPr>
            <w:rStyle w:val="Lienhypertexte"/>
          </w:rPr>
          <w:t>https://www.epi-phare.fr/rapports-detudes-et-publications/lymphome-mici/</w:t>
        </w:r>
      </w:hyperlink>
    </w:p>
    <w:p w14:paraId="16883DFC" w14:textId="77777777" w:rsidR="00074678" w:rsidRDefault="00074678" w:rsidP="006739F5">
      <w:pPr>
        <w:pStyle w:val="Textebrut"/>
      </w:pPr>
    </w:p>
    <w:p w14:paraId="0BE864C8" w14:textId="15B77E51" w:rsidR="00FE1CBB" w:rsidRPr="00125757" w:rsidRDefault="000F3D1B" w:rsidP="006739F5">
      <w:pPr>
        <w:pStyle w:val="Textebrut"/>
        <w:rPr>
          <w:b/>
          <w:bCs/>
        </w:rPr>
      </w:pPr>
      <w:r w:rsidRPr="00125757">
        <w:rPr>
          <w:b/>
          <w:bCs/>
        </w:rPr>
        <w:t>Mails du centre de crise sanitaire du 16/06/2026 relatif à des signalements concernant les cartouches filtrantes NRBC CFO® CBR Ouvry - Compte rendu de la réunion du 26/05/2026 et documents de l’UGAP relatifs à une opération de rappel</w:t>
      </w:r>
    </w:p>
    <w:p w14:paraId="2C51A9D3" w14:textId="30D60366" w:rsidR="000F3D1B" w:rsidRDefault="000F3D1B" w:rsidP="006739F5">
      <w:pPr>
        <w:pStyle w:val="Textebrut"/>
      </w:pPr>
      <w:hyperlink r:id="rId136" w:history="1">
        <w:r w:rsidRPr="0074327F">
          <w:rPr>
            <w:rStyle w:val="Lienhypertexte"/>
          </w:rPr>
          <w:t>https://peps.sante.gouv.fr/actu/2026/26_ccs_signalement-cartouches-nrbc-ouvry_16062026.pdf</w:t>
        </w:r>
      </w:hyperlink>
    </w:p>
    <w:p w14:paraId="11B33CBC" w14:textId="2DC5B8F0" w:rsidR="000F3D1B" w:rsidRDefault="000F3D1B" w:rsidP="006739F5">
      <w:pPr>
        <w:pStyle w:val="Textebrut"/>
      </w:pPr>
      <w:r>
        <w:t>et sa PJ :</w:t>
      </w:r>
    </w:p>
    <w:p w14:paraId="7E4CE7E9" w14:textId="231C59F1" w:rsidR="000F3D1B" w:rsidRDefault="000F3D1B" w:rsidP="000F3D1B">
      <w:pPr>
        <w:pStyle w:val="Textebrut"/>
        <w:numPr>
          <w:ilvl w:val="0"/>
          <w:numId w:val="24"/>
        </w:numPr>
      </w:pPr>
      <w:r w:rsidRPr="000F3D1B">
        <w:t>Mail du 16/06/2026 de l'UGAP à ses clients les informant du rappel des cartouches filtrantes NRBC CFO</w:t>
      </w:r>
      <w:r>
        <w:t>®</w:t>
      </w:r>
      <w:r w:rsidRPr="000F3D1B">
        <w:t xml:space="preserve"> CBR Ouvry et de ses modalités</w:t>
      </w:r>
    </w:p>
    <w:p w14:paraId="42CC73F5" w14:textId="60B94A96" w:rsidR="000F3D1B" w:rsidRDefault="000F3D1B" w:rsidP="000F3D1B">
      <w:pPr>
        <w:pStyle w:val="Textebrut"/>
        <w:ind w:left="720"/>
      </w:pPr>
      <w:hyperlink r:id="rId137" w:history="1">
        <w:r w:rsidRPr="0074327F">
          <w:rPr>
            <w:rStyle w:val="Lienhypertexte"/>
          </w:rPr>
          <w:t>https://peps.sante.gouv.fr/actu/2026/26_ugap_information-rappel-cartouches-nrbc-ouvry_16062026.pdf</w:t>
        </w:r>
      </w:hyperlink>
    </w:p>
    <w:p w14:paraId="780C1D55" w14:textId="77777777" w:rsidR="000F3D1B" w:rsidRDefault="000F3D1B" w:rsidP="006739F5">
      <w:pPr>
        <w:pStyle w:val="Textebrut"/>
      </w:pPr>
    </w:p>
    <w:p w14:paraId="1916AE94" w14:textId="5BEB96FC" w:rsidR="000F3D1B" w:rsidRDefault="000F3D1B" w:rsidP="000F3D1B">
      <w:pPr>
        <w:pStyle w:val="Textebrut"/>
        <w:numPr>
          <w:ilvl w:val="0"/>
          <w:numId w:val="24"/>
        </w:numPr>
      </w:pPr>
      <w:r w:rsidRPr="000F3D1B">
        <w:t>et sa PJ</w:t>
      </w:r>
      <w:r>
        <w:t> :</w:t>
      </w:r>
    </w:p>
    <w:p w14:paraId="1891E5C4" w14:textId="4D494848" w:rsidR="000F3D1B" w:rsidRDefault="000F3D1B" w:rsidP="000F3D1B">
      <w:pPr>
        <w:pStyle w:val="Textebrut"/>
        <w:numPr>
          <w:ilvl w:val="1"/>
          <w:numId w:val="24"/>
        </w:numPr>
      </w:pPr>
      <w:r w:rsidRPr="000F3D1B">
        <w:t>formulaire de rappel des cartouches concernées</w:t>
      </w:r>
    </w:p>
    <w:p w14:paraId="315D3870" w14:textId="3DF2A9A0" w:rsidR="000F3D1B" w:rsidRDefault="00052118" w:rsidP="000F3D1B">
      <w:pPr>
        <w:pStyle w:val="Textebrut"/>
        <w:ind w:left="1440"/>
      </w:pPr>
      <w:hyperlink r:id="rId138" w:history="1">
        <w:r w:rsidRPr="0074327F">
          <w:rPr>
            <w:rStyle w:val="Lienhypertexte"/>
          </w:rPr>
          <w:t>https://peps.sante.gouv.fr/actu/2026/26_ouvry_formulaire-rappel-cartouches-nrbc-ouvry_16062026.pdf</w:t>
        </w:r>
      </w:hyperlink>
    </w:p>
    <w:p w14:paraId="59CCA8EE" w14:textId="77777777" w:rsidR="000F3D1B" w:rsidRDefault="000F3D1B" w:rsidP="006739F5">
      <w:pPr>
        <w:pStyle w:val="Textebrut"/>
      </w:pPr>
    </w:p>
    <w:p w14:paraId="14547F9B" w14:textId="77777777" w:rsidR="000E6790" w:rsidRPr="000E6790" w:rsidRDefault="000E6790" w:rsidP="000E6790">
      <w:pPr>
        <w:pStyle w:val="Textebrut"/>
        <w:rPr>
          <w:b/>
          <w:bCs/>
        </w:rPr>
      </w:pPr>
      <w:r w:rsidRPr="000E6790">
        <w:rPr>
          <w:b/>
          <w:bCs/>
        </w:rPr>
        <w:t>Les pharmaciens - Panorama au 1er janvier 2026 (CNOP, 17/06/2026).</w:t>
      </w:r>
    </w:p>
    <w:p w14:paraId="08B0161C" w14:textId="77777777" w:rsidR="000E6790" w:rsidRPr="000E6790" w:rsidRDefault="000E6790" w:rsidP="000E6790">
      <w:pPr>
        <w:pStyle w:val="Textebrut"/>
      </w:pPr>
      <w:r w:rsidRPr="000E6790">
        <w:t>L’Ordre national des pharmaciens publie l’édition 2025 de son panorama de la démographie pharmaceutique. La démographie doit s’analyser au regard des transformations intervenues ces dernières années dans les différents métiers de la pharmacie pour répondre à l’évolution du système de santé</w:t>
      </w:r>
    </w:p>
    <w:p w14:paraId="664CD782" w14:textId="77777777" w:rsidR="000E6790" w:rsidRPr="000E6790" w:rsidRDefault="000E6790" w:rsidP="000E6790">
      <w:pPr>
        <w:pStyle w:val="Textebrut"/>
      </w:pPr>
      <w:hyperlink r:id="rId139" w:history="1">
        <w:r w:rsidRPr="000E6790">
          <w:rPr>
            <w:rStyle w:val="Lienhypertexte"/>
          </w:rPr>
          <w:t>https://www.ordre.pharmacien.fr/les-communications/focus-sur/la-demographie/les-pharmaciens-panorama-au-1er-janvier-2026</w:t>
        </w:r>
      </w:hyperlink>
    </w:p>
    <w:p w14:paraId="29C2DD1C" w14:textId="77777777" w:rsidR="00324072" w:rsidRPr="00324072" w:rsidRDefault="00324072" w:rsidP="00324072">
      <w:pPr>
        <w:pStyle w:val="Textebrut"/>
      </w:pPr>
      <w:r w:rsidRPr="00324072">
        <w:rPr>
          <w:b/>
          <w:bCs/>
        </w:rPr>
        <w:t>En dix ans, la pharmacie a perdu 3 173 titulaires et franchi un seuil historique (Le Moniteur des pharmacies, 23/06/2026).</w:t>
      </w:r>
      <w:r w:rsidRPr="00324072">
        <w:t xml:space="preserve"> Article réservé aux abonnés (ou touche F9).</w:t>
      </w:r>
    </w:p>
    <w:p w14:paraId="33A946ED" w14:textId="77777777" w:rsidR="00324072" w:rsidRPr="00324072" w:rsidRDefault="00324072" w:rsidP="00324072">
      <w:pPr>
        <w:pStyle w:val="Textebrut"/>
      </w:pPr>
      <w:r w:rsidRPr="00324072">
        <w:t>Avec 3 173 titulaires de moins en dix ans et un réseau passé sous la barre des 20 000 pharmacies, la démographie officinale poursuit sa lente érosion. Si le vieillissement de la profession semble se stabiliser et que les nouvelles installations se maintiennent, les difficultés de transmission et la fragilité économique de certaines officines continuent de peser sur l’avenir du maillage territorial</w:t>
      </w:r>
    </w:p>
    <w:p w14:paraId="0012BE14" w14:textId="77777777" w:rsidR="00324072" w:rsidRPr="00324072" w:rsidRDefault="00324072" w:rsidP="00324072">
      <w:pPr>
        <w:pStyle w:val="Textebrut"/>
      </w:pPr>
      <w:hyperlink r:id="rId140" w:history="1">
        <w:r w:rsidRPr="00324072">
          <w:rPr>
            <w:rStyle w:val="Lienhypertexte"/>
          </w:rPr>
          <w:t>https://www.lemoniteurdespharmacies.fr/profession/socio-professionnel/en-dix-ans-la-pharmacie-a-perdu-3-173-titulaires-et-franchi-un-seuil-historique</w:t>
        </w:r>
      </w:hyperlink>
    </w:p>
    <w:p w14:paraId="7364DD3B" w14:textId="77777777" w:rsidR="000F3D1B" w:rsidRDefault="000F3D1B" w:rsidP="006739F5">
      <w:pPr>
        <w:pStyle w:val="Textebrut"/>
      </w:pPr>
    </w:p>
    <w:p w14:paraId="1ADC501F" w14:textId="77777777" w:rsidR="005B3BFF" w:rsidRPr="005B3BFF" w:rsidRDefault="005B3BFF" w:rsidP="005B3BFF">
      <w:pPr>
        <w:pStyle w:val="Textebrut"/>
      </w:pPr>
      <w:r w:rsidRPr="005B3BFF">
        <w:rPr>
          <w:b/>
          <w:bCs/>
        </w:rPr>
        <w:t>Entrée aux études de santé : pas d’accès direct en pharmacie sur Parcoursup (Le Moniteur des pharmacies, 17/06/2026).</w:t>
      </w:r>
      <w:r w:rsidRPr="005B3BFF">
        <w:t xml:space="preserve"> Article réservé aux abonnés (ou touche F9).</w:t>
      </w:r>
    </w:p>
    <w:p w14:paraId="10FA6C1D" w14:textId="77777777" w:rsidR="005B3BFF" w:rsidRPr="005B3BFF" w:rsidRDefault="005B3BFF" w:rsidP="005B3BFF">
      <w:pPr>
        <w:pStyle w:val="Textebrut"/>
      </w:pPr>
      <w:r w:rsidRPr="005B3BFF">
        <w:t>Il n’y aura pas d’accès direct à la filière pharmacie via Parcoursup. La réforme de l’entrée dans les études de santé, qui doit être prête pour septembre 2027, balaie cette proposition réclamée depuis plusieurs années par les doyens des facultés de pharmacie. Objectif : favoriser le recrutement d’étudiants réellement motivés par la filière</w:t>
      </w:r>
    </w:p>
    <w:p w14:paraId="72124682" w14:textId="77777777" w:rsidR="005B3BFF" w:rsidRPr="005B3BFF" w:rsidRDefault="005B3BFF" w:rsidP="005B3BFF">
      <w:pPr>
        <w:pStyle w:val="Textebrut"/>
      </w:pPr>
      <w:hyperlink r:id="rId141" w:history="1">
        <w:r w:rsidRPr="005B3BFF">
          <w:rPr>
            <w:rStyle w:val="Lienhypertexte"/>
          </w:rPr>
          <w:t>https://www.lemoniteurdespharmacies.fr/profession/socio-professionnel/entree-aux-etudes-de-sante-pas-dacces-direct-en-pharmacie-sur-parcoursup</w:t>
        </w:r>
      </w:hyperlink>
    </w:p>
    <w:p w14:paraId="4227EF59" w14:textId="77777777" w:rsidR="005B3BFF" w:rsidRPr="005B3BFF" w:rsidRDefault="005B3BFF" w:rsidP="005B3BFF">
      <w:pPr>
        <w:pStyle w:val="Textebrut"/>
      </w:pPr>
    </w:p>
    <w:p w14:paraId="11160892" w14:textId="77777777" w:rsidR="005B3BFF" w:rsidRPr="005B3BFF" w:rsidRDefault="005B3BFF" w:rsidP="005B3BFF">
      <w:pPr>
        <w:pStyle w:val="Textebrut"/>
      </w:pPr>
      <w:r w:rsidRPr="005B3BFF">
        <w:rPr>
          <w:b/>
          <w:bCs/>
        </w:rPr>
        <w:lastRenderedPageBreak/>
        <w:t>Financement du Deust préparateur : 1 400 € en moins par étudiant dès la rentrée 2026, c’est confirmé (Le Moniteur des pharmacies, 17/06/2026).</w:t>
      </w:r>
      <w:r w:rsidRPr="005B3BFF">
        <w:t xml:space="preserve"> Article réservé aux abonnés (ou F9).</w:t>
      </w:r>
    </w:p>
    <w:p w14:paraId="15537759" w14:textId="77777777" w:rsidR="005B3BFF" w:rsidRPr="005B3BFF" w:rsidRDefault="005B3BFF" w:rsidP="005B3BFF">
      <w:pPr>
        <w:pStyle w:val="Textebrut"/>
      </w:pPr>
      <w:r w:rsidRPr="005B3BFF">
        <w:t>La coupe de 1 400 euros par contrat d’apprenti préparateur est confirmée pour la rentrée. Malgré l’alerte des syndicats, les CFA et les facultés verront bien leurs budgets amputés, menaçant l’offre de formation d’un métier déjà en manque chronique d’attractivité</w:t>
      </w:r>
    </w:p>
    <w:p w14:paraId="3E164E8D" w14:textId="77777777" w:rsidR="005B3BFF" w:rsidRPr="005B3BFF" w:rsidRDefault="005B3BFF" w:rsidP="005B3BFF">
      <w:pPr>
        <w:pStyle w:val="Textebrut"/>
      </w:pPr>
      <w:hyperlink r:id="rId142" w:history="1">
        <w:r w:rsidRPr="005B3BFF">
          <w:rPr>
            <w:rStyle w:val="Lienhypertexte"/>
          </w:rPr>
          <w:t>https://www.lemoniteurdespharmacies.fr/profession/socio-professionnel/financement-du-deust-preparateur-1-400-e-en-moins-par-etudiant-des-la-rentree-2026-cest-confirme</w:t>
        </w:r>
      </w:hyperlink>
    </w:p>
    <w:p w14:paraId="78D03A0E" w14:textId="77777777" w:rsidR="005B3BFF" w:rsidRPr="005B3BFF" w:rsidRDefault="005B3BFF" w:rsidP="005B3BFF">
      <w:pPr>
        <w:pStyle w:val="Textebrut"/>
      </w:pPr>
    </w:p>
    <w:p w14:paraId="1AD83CA4" w14:textId="77777777" w:rsidR="002D1C8B" w:rsidRPr="002D1C8B" w:rsidRDefault="002D1C8B" w:rsidP="002D1C8B">
      <w:pPr>
        <w:pStyle w:val="Textebrut"/>
        <w:rPr>
          <w:b/>
          <w:bCs/>
        </w:rPr>
      </w:pPr>
      <w:r w:rsidRPr="002D1C8B">
        <w:rPr>
          <w:b/>
          <w:bCs/>
        </w:rPr>
        <w:t>Prédation des capacités productives par les fonds spéculatifs, la commission d'enquête formule 40 recommandations (Rapport parlementaire de l’Assemblée nationale, 09/06/2026).</w:t>
      </w:r>
    </w:p>
    <w:p w14:paraId="749B2ABA" w14:textId="77777777" w:rsidR="002D1C8B" w:rsidRPr="002D1C8B" w:rsidRDefault="002D1C8B" w:rsidP="002D1C8B">
      <w:pPr>
        <w:pStyle w:val="Textebrut"/>
      </w:pPr>
      <w:r w:rsidRPr="002D1C8B">
        <w:t>Le chapitre III concerne le secteur de la santé, cible privilégiée des fonds prédateurs, dont la biologie médicale, avec des exemples emblématiques de la financiarisation et, parmi eux « Cerba Healthcare : la financiarisation de la biologie médicale et l’impasse des LBO successifs »</w:t>
      </w:r>
    </w:p>
    <w:p w14:paraId="7FC328E3" w14:textId="77777777" w:rsidR="002D1C8B" w:rsidRPr="002D1C8B" w:rsidRDefault="002D1C8B" w:rsidP="002D1C8B">
      <w:pPr>
        <w:pStyle w:val="Textebrut"/>
      </w:pPr>
      <w:hyperlink r:id="rId143" w:history="1">
        <w:r w:rsidRPr="002D1C8B">
          <w:rPr>
            <w:rStyle w:val="Lienhypertexte"/>
          </w:rPr>
          <w:t>https://www.assemblee-nationale.fr/dyn/espace-presse/communiques-de-presse/2026/predation-des-capacites-productives-par-les-fonds-speculatifs-la-commission-d-enquete-formule-40-recommandations</w:t>
        </w:r>
      </w:hyperlink>
    </w:p>
    <w:p w14:paraId="7C5E5F2F" w14:textId="77777777" w:rsidR="002D1C8B" w:rsidRPr="002D1C8B" w:rsidRDefault="002D1C8B" w:rsidP="002D1C8B">
      <w:pPr>
        <w:pStyle w:val="Textebrut"/>
      </w:pPr>
      <w:r w:rsidRPr="002D1C8B">
        <w:rPr>
          <w:b/>
          <w:bCs/>
        </w:rPr>
        <w:t>Financement des officines : l’Assemblée nationale chercherait-elle à fermer la porte aux fonds ? (Le Moniteur des pharmacies, 17/06/2026).</w:t>
      </w:r>
      <w:r w:rsidRPr="002D1C8B">
        <w:t xml:space="preserve"> Article réservé aux abonnés (ou touche F9).</w:t>
      </w:r>
    </w:p>
    <w:p w14:paraId="4B7689EE" w14:textId="77777777" w:rsidR="002D1C8B" w:rsidRPr="002D1C8B" w:rsidRDefault="002D1C8B" w:rsidP="002D1C8B">
      <w:pPr>
        <w:pStyle w:val="Textebrut"/>
      </w:pPr>
      <w:r w:rsidRPr="002D1C8B">
        <w:t>Pour la première fois, une commission d’enquête parlementaire consacre plusieurs développements à la financiarisation des professions réglementées, dont les pharmacies. Dans un rapport de 232 pages publié le 9 juin 2026, les députés dénoncent l’entrée croissante des fonds d’investissement dans le secteur de la santé et proposent un durcissement inédit des règles applicables aux structures détenues ou financées par des investisseurs financiers. Un signal politique fort pour les officines</w:t>
      </w:r>
    </w:p>
    <w:p w14:paraId="1D96530B" w14:textId="77777777" w:rsidR="002D1C8B" w:rsidRPr="002D1C8B" w:rsidRDefault="002D1C8B" w:rsidP="002D1C8B">
      <w:pPr>
        <w:pStyle w:val="Textebrut"/>
      </w:pPr>
      <w:hyperlink r:id="rId144" w:history="1">
        <w:r w:rsidRPr="002D1C8B">
          <w:rPr>
            <w:rStyle w:val="Lienhypertexte"/>
          </w:rPr>
          <w:t>https://www.lemoniteurdespharmacies.fr/profession/socio-professionnel/financement-des-officines-lassemblee-nationale-veut-fermer-la-porte-aux-fonds</w:t>
        </w:r>
      </w:hyperlink>
    </w:p>
    <w:p w14:paraId="516700C4" w14:textId="77777777" w:rsidR="000E6790" w:rsidRDefault="000E6790" w:rsidP="006739F5">
      <w:pPr>
        <w:pStyle w:val="Textebrut"/>
      </w:pPr>
    </w:p>
    <w:p w14:paraId="0BA8143F" w14:textId="77777777" w:rsidR="00930065" w:rsidRPr="00930065" w:rsidRDefault="00930065" w:rsidP="00930065">
      <w:pPr>
        <w:pStyle w:val="Textebrut"/>
        <w:rPr>
          <w:b/>
          <w:bCs/>
        </w:rPr>
      </w:pPr>
      <w:r w:rsidRPr="00930065">
        <w:rPr>
          <w:b/>
          <w:bCs/>
        </w:rPr>
        <w:t>Intelligence artificielle en santé : la HAS publie des repères pour les usagers (HAS, 18/06/2026).</w:t>
      </w:r>
    </w:p>
    <w:p w14:paraId="4A1D6285" w14:textId="77777777" w:rsidR="00930065" w:rsidRPr="00930065" w:rsidRDefault="00930065" w:rsidP="00930065">
      <w:pPr>
        <w:pStyle w:val="Textebrut"/>
      </w:pPr>
      <w:r w:rsidRPr="00930065">
        <w:t>Les outils d’intelligence artificielle générative sont aujourd’hui largement accessibles au grand public et prennent une place croissante dans les parcours d'information en santé. Si l’IA générative peut constituer un appui utile pour mieux comprendre certaines informations de santé, elle ne garantit pas toujours des réponses fiables. Par ailleurs, son usage appelle une attention particulière, notamment en matière de protection des données personnelles.</w:t>
      </w:r>
    </w:p>
    <w:p w14:paraId="6459538B" w14:textId="77777777" w:rsidR="00930065" w:rsidRPr="00930065" w:rsidRDefault="00930065" w:rsidP="00930065">
      <w:pPr>
        <w:pStyle w:val="Textebrut"/>
      </w:pPr>
      <w:r w:rsidRPr="00930065">
        <w:t>Dans ce contexte, disposer de repères clairs, pédagogiques et accessibles apparaît essentiel</w:t>
      </w:r>
    </w:p>
    <w:p w14:paraId="51E6E36C" w14:textId="77777777" w:rsidR="00930065" w:rsidRPr="00930065" w:rsidRDefault="00930065" w:rsidP="00930065">
      <w:pPr>
        <w:pStyle w:val="Textebrut"/>
      </w:pPr>
      <w:hyperlink r:id="rId145" w:history="1">
        <w:r w:rsidRPr="00930065">
          <w:rPr>
            <w:rStyle w:val="Lienhypertexte"/>
          </w:rPr>
          <w:t>https://www.has-sante.fr/jcms/p_4092354/fr/intelligence-artificielle-en-sante-la-has-publie-des-reperes-pour-les-usagers</w:t>
        </w:r>
      </w:hyperlink>
    </w:p>
    <w:p w14:paraId="21AF7D9A" w14:textId="77777777" w:rsidR="00930065" w:rsidRPr="00930065" w:rsidRDefault="00930065" w:rsidP="00930065">
      <w:pPr>
        <w:pStyle w:val="Textebrut"/>
        <w:rPr>
          <w:b/>
          <w:bCs/>
        </w:rPr>
      </w:pPr>
      <w:r w:rsidRPr="00930065">
        <w:rPr>
          <w:b/>
          <w:bCs/>
        </w:rPr>
        <w:t>Guide pédagogique « Intelligence artificielle en santé – Bien l’utiliser et bien se protéger » (HAS, avril 2026)</w:t>
      </w:r>
    </w:p>
    <w:p w14:paraId="64724ED7" w14:textId="77777777" w:rsidR="00930065" w:rsidRPr="00930065" w:rsidRDefault="00930065" w:rsidP="00930065">
      <w:pPr>
        <w:pStyle w:val="Textebrut"/>
      </w:pPr>
      <w:hyperlink r:id="rId146" w:history="1">
        <w:r w:rsidRPr="00930065">
          <w:rPr>
            <w:rStyle w:val="Lienhypertexte"/>
          </w:rPr>
          <w:t>https://www.has-sante.fr/upload/docs/application/pdf/2026-06/dir1/ia_sante_synthese.pdf</w:t>
        </w:r>
      </w:hyperlink>
    </w:p>
    <w:p w14:paraId="10477C67" w14:textId="77777777" w:rsidR="00930065" w:rsidRPr="00930065" w:rsidRDefault="00930065" w:rsidP="00930065">
      <w:pPr>
        <w:pStyle w:val="Textebrut"/>
        <w:rPr>
          <w:b/>
          <w:bCs/>
        </w:rPr>
      </w:pPr>
      <w:r w:rsidRPr="00930065">
        <w:rPr>
          <w:b/>
          <w:bCs/>
        </w:rPr>
        <w:t>FAQ Intelligence artificielle en santé - Bien l’utiliser et bien se protéger (HAS, 18/06/2026)</w:t>
      </w:r>
    </w:p>
    <w:p w14:paraId="217C3D48" w14:textId="77777777" w:rsidR="00930065" w:rsidRPr="00930065" w:rsidRDefault="00930065" w:rsidP="00930065">
      <w:pPr>
        <w:pStyle w:val="Textebrut"/>
      </w:pPr>
      <w:hyperlink r:id="rId147" w:history="1">
        <w:r w:rsidRPr="00930065">
          <w:rPr>
            <w:rStyle w:val="Lienhypertexte"/>
          </w:rPr>
          <w:t>https://www.has-sante.fr/jcms/p_4023307/fr/intelligence-artificielle-en-sante-bien-l-utiliser-et-bien-se-proteger</w:t>
        </w:r>
      </w:hyperlink>
    </w:p>
    <w:p w14:paraId="4C0BDCE2" w14:textId="77777777" w:rsidR="00FE1CBB" w:rsidRDefault="00FE1CBB" w:rsidP="006739F5">
      <w:pPr>
        <w:pStyle w:val="Textebrut"/>
      </w:pPr>
    </w:p>
    <w:p w14:paraId="4E973D38" w14:textId="00732876" w:rsidR="001F59A2" w:rsidRPr="001F59A2" w:rsidRDefault="001F59A2" w:rsidP="006739F5">
      <w:pPr>
        <w:pStyle w:val="Textebrut"/>
        <w:rPr>
          <w:b/>
          <w:bCs/>
        </w:rPr>
      </w:pPr>
      <w:r w:rsidRPr="001F59A2">
        <w:rPr>
          <w:b/>
          <w:bCs/>
        </w:rPr>
        <w:t>MARS n°2026_09 du 18/06/2026 : Anticipation des impacts sanitaires de la prochaine vague de chaleur</w:t>
      </w:r>
    </w:p>
    <w:p w14:paraId="2D601221" w14:textId="4297B5C6" w:rsidR="001F59A2" w:rsidRDefault="001F59A2" w:rsidP="006739F5">
      <w:pPr>
        <w:pStyle w:val="Textebrut"/>
      </w:pPr>
      <w:hyperlink r:id="rId148" w:history="1">
        <w:r w:rsidRPr="00DA7966">
          <w:rPr>
            <w:rStyle w:val="Lienhypertexte"/>
          </w:rPr>
          <w:t>https://peps.sante.gouv.fr/actu/2026/2026/26_mars_2026-09.pdf</w:t>
        </w:r>
      </w:hyperlink>
    </w:p>
    <w:p w14:paraId="6FBC1DB6" w14:textId="77777777" w:rsidR="00960D0B" w:rsidRPr="00960D0B" w:rsidRDefault="00960D0B" w:rsidP="00960D0B">
      <w:pPr>
        <w:pStyle w:val="Textebrut"/>
        <w:rPr>
          <w:b/>
          <w:bCs/>
        </w:rPr>
      </w:pPr>
      <w:r w:rsidRPr="00960D0B">
        <w:rPr>
          <w:b/>
          <w:bCs/>
        </w:rPr>
        <w:t>DGS-Urgent n°2026-08 du 18/06/2026 : Anticipation des impacts sanitaires de la prochaine vague de chaleur</w:t>
      </w:r>
    </w:p>
    <w:p w14:paraId="1ECCCD26" w14:textId="77777777" w:rsidR="00960D0B" w:rsidRPr="00960D0B" w:rsidRDefault="00960D0B" w:rsidP="00960D0B">
      <w:pPr>
        <w:pStyle w:val="Textebrut"/>
      </w:pPr>
      <w:hyperlink r:id="rId149" w:history="1">
        <w:r w:rsidRPr="00960D0B">
          <w:rPr>
            <w:rStyle w:val="Lienhypertexte"/>
          </w:rPr>
          <w:t>https://sante.gouv.fr/IMG/pdf/dgs-urgent_n08_-_anticipation_vague_de_chaleur.pdf</w:t>
        </w:r>
      </w:hyperlink>
    </w:p>
    <w:p w14:paraId="31E6F25D" w14:textId="77777777" w:rsidR="00960D0B" w:rsidRPr="00960D0B" w:rsidRDefault="00960D0B" w:rsidP="00960D0B">
      <w:pPr>
        <w:pStyle w:val="Textebrut"/>
      </w:pPr>
      <w:r w:rsidRPr="00960D0B">
        <w:t>et l’affiche « Les urgences, c’est pas une évidence ! »</w:t>
      </w:r>
    </w:p>
    <w:p w14:paraId="03EC9F2C" w14:textId="77777777" w:rsidR="00960D0B" w:rsidRPr="00960D0B" w:rsidRDefault="00960D0B" w:rsidP="00960D0B">
      <w:pPr>
        <w:pStyle w:val="Textebrut"/>
      </w:pPr>
      <w:hyperlink r:id="rId150" w:history="1">
        <w:r w:rsidRPr="00960D0B">
          <w:rPr>
            <w:rStyle w:val="Lienhypertexte"/>
          </w:rPr>
          <w:t>https://sante.gouv.fr/IMG/pdf/affiche_urgences_60x80_cm_v3.pdf</w:t>
        </w:r>
      </w:hyperlink>
    </w:p>
    <w:p w14:paraId="771A6303" w14:textId="77777777" w:rsidR="00A15A21" w:rsidRPr="00A15A21" w:rsidRDefault="00A15A21" w:rsidP="00A15A21">
      <w:pPr>
        <w:pStyle w:val="Textebrut"/>
        <w:rPr>
          <w:b/>
          <w:bCs/>
        </w:rPr>
      </w:pPr>
      <w:r w:rsidRPr="00A15A21">
        <w:rPr>
          <w:b/>
          <w:bCs/>
        </w:rPr>
        <w:t>Fortes chaleurs : prenez soin de vos médicaments et de vos dispositifs médicaux ! (ANSM, 18/06/2026).</w:t>
      </w:r>
    </w:p>
    <w:p w14:paraId="4A555610" w14:textId="77777777" w:rsidR="00A15A21" w:rsidRPr="00A15A21" w:rsidRDefault="00A15A21" w:rsidP="00A15A21">
      <w:pPr>
        <w:pStyle w:val="Textebrut"/>
      </w:pPr>
      <w:r w:rsidRPr="00A15A21">
        <w:t>Suite au déclenchement de la vigilance météorologique orange (alerte canicule) dans certains département(s), nous vous rappelons que des informations importantes sur le bon usage et la conservation des produits de santé sont disponibles dans notre dossier « Produits de santé en été»</w:t>
      </w:r>
    </w:p>
    <w:p w14:paraId="46CDECA8" w14:textId="46D373E9" w:rsidR="00074678" w:rsidRDefault="00A15A21" w:rsidP="00A15A21">
      <w:pPr>
        <w:pStyle w:val="Textebrut"/>
      </w:pPr>
      <w:hyperlink r:id="rId151" w:history="1">
        <w:r w:rsidRPr="00A15A21">
          <w:rPr>
            <w:rStyle w:val="Lienhypertexte"/>
          </w:rPr>
          <w:t>https://ansm.sante.fr/actualites/fortes-chaleurs-prenez-soin-de-vos-medicaments-et-de-vos-dispositifs-medicaux</w:t>
        </w:r>
      </w:hyperlink>
    </w:p>
    <w:p w14:paraId="495631DD" w14:textId="77777777" w:rsidR="00A15A21" w:rsidRDefault="00A15A21" w:rsidP="00A15A21">
      <w:pPr>
        <w:pStyle w:val="Textebrut"/>
      </w:pPr>
    </w:p>
    <w:p w14:paraId="0CF3936E" w14:textId="77777777" w:rsidR="000F7375" w:rsidRPr="000F7375" w:rsidRDefault="000F7375" w:rsidP="000F7375">
      <w:pPr>
        <w:pStyle w:val="Textebrut"/>
        <w:rPr>
          <w:b/>
          <w:bCs/>
        </w:rPr>
      </w:pPr>
      <w:r w:rsidRPr="000F7375">
        <w:rPr>
          <w:b/>
          <w:bCs/>
        </w:rPr>
        <w:lastRenderedPageBreak/>
        <w:t>Réforme du 3e cycle des études : deux points de vigilance avant la rentrée (Le Quotidien du pharmacien, 19/06/2026).</w:t>
      </w:r>
    </w:p>
    <w:p w14:paraId="776B9A54" w14:textId="77777777" w:rsidR="000F7375" w:rsidRPr="000F7375" w:rsidRDefault="000F7375" w:rsidP="000F7375">
      <w:pPr>
        <w:pStyle w:val="Textebrut"/>
      </w:pPr>
      <w:r w:rsidRPr="000F7375">
        <w:t>La réforme du 3e cycle des études de pharmacie option officine sera effective dès la rentrée 2026-2027. Toutefois, deux points de vigilance subsistent, détaille Vincent Lisowski, président de la Conférence nationale des doyens de pharmacie</w:t>
      </w:r>
    </w:p>
    <w:p w14:paraId="760C91A2" w14:textId="77777777" w:rsidR="000F7375" w:rsidRPr="000F7375" w:rsidRDefault="000F7375" w:rsidP="000F7375">
      <w:pPr>
        <w:pStyle w:val="Textebrut"/>
      </w:pPr>
      <w:hyperlink r:id="rId152" w:history="1">
        <w:r w:rsidRPr="000F7375">
          <w:rPr>
            <w:rStyle w:val="Lienhypertexte"/>
          </w:rPr>
          <w:t>https://www.lequotidiendupharmacien.fr/exercice-pro/etudes-formation-continue/reforme-du-3e-cycle-des-etudes-deux-points-de-vigilance-avant-la-rentree</w:t>
        </w:r>
      </w:hyperlink>
    </w:p>
    <w:p w14:paraId="120CAC98" w14:textId="77777777" w:rsidR="00A15A21" w:rsidRDefault="00A15A21" w:rsidP="00A15A21">
      <w:pPr>
        <w:pStyle w:val="Textebrut"/>
      </w:pPr>
    </w:p>
    <w:p w14:paraId="5890AD3E" w14:textId="77777777" w:rsidR="000F7375" w:rsidRPr="000F7375" w:rsidRDefault="000F7375" w:rsidP="000F7375">
      <w:pPr>
        <w:pStyle w:val="Textebrut"/>
        <w:rPr>
          <w:b/>
          <w:bCs/>
        </w:rPr>
      </w:pPr>
      <w:r w:rsidRPr="000F7375">
        <w:rPr>
          <w:b/>
          <w:bCs/>
        </w:rPr>
        <w:t>Blisters, boîtes, notices : ce qui va changer pour les pharmaciens dès août (Le Moniteur des pharmacies, 19/06/2026).</w:t>
      </w:r>
    </w:p>
    <w:p w14:paraId="4153132B" w14:textId="77777777" w:rsidR="000F7375" w:rsidRPr="000F7375" w:rsidRDefault="000F7375" w:rsidP="000F7375">
      <w:pPr>
        <w:pStyle w:val="Textebrut"/>
      </w:pPr>
      <w:r w:rsidRPr="000F7375">
        <w:t>Le règlement européen sur les emballages et déchets d’emballages, le Packaging and Packaging Waste Regulation ou « PPWR » en abrégé est entré en vigueur le 11 février 2025, abrogeant la directive 94/62/CE relative aux emballages. Les exigences du PPWR s’appliqueront dès août. L’industrie pharmaceutique sera concernée et l’officine aussi, indirectement. Découvrez dans quelle mesure</w:t>
      </w:r>
    </w:p>
    <w:p w14:paraId="2B1324D3" w14:textId="77777777" w:rsidR="000F7375" w:rsidRPr="000F7375" w:rsidRDefault="000F7375" w:rsidP="000F7375">
      <w:pPr>
        <w:pStyle w:val="Textebrut"/>
      </w:pPr>
      <w:hyperlink r:id="rId153" w:history="1">
        <w:r w:rsidRPr="000F7375">
          <w:rPr>
            <w:rStyle w:val="Lienhypertexte"/>
          </w:rPr>
          <w:t>https://www.lemoniteurdespharmacies.fr/profession/socio-professionnel/blisters-boites-notices-ce-qui-va-changer-pour-les-pharmaciens-des-aout</w:t>
        </w:r>
      </w:hyperlink>
    </w:p>
    <w:p w14:paraId="0C47446A" w14:textId="77777777" w:rsidR="000F7375" w:rsidRDefault="000F7375" w:rsidP="00A15A21">
      <w:pPr>
        <w:pStyle w:val="Textebrut"/>
      </w:pPr>
    </w:p>
    <w:p w14:paraId="3A4CCE7B" w14:textId="6EC6EF23" w:rsidR="001508B2" w:rsidRPr="001508B2" w:rsidRDefault="00BD5D1D" w:rsidP="001508B2">
      <w:pPr>
        <w:pStyle w:val="Textebrut"/>
        <w:rPr>
          <w:b/>
          <w:bCs/>
        </w:rPr>
      </w:pPr>
      <w:r w:rsidRPr="00BD5D1D">
        <w:rPr>
          <w:b/>
          <w:bCs/>
        </w:rPr>
        <w:t>Guide d'usage de l'intelligence artificielle pour les agents de l'État (Direction du numérique, juin 2026).</w:t>
      </w:r>
      <w:r w:rsidR="001508B2" w:rsidRPr="001508B2">
        <w:t xml:space="preserve"> NdlR : si c’est probablement inévitable, ce document est déjà un peu daté (moins d’une semaine </w:t>
      </w:r>
      <w:r w:rsidR="001508B2">
        <w:t>après</w:t>
      </w:r>
      <w:r w:rsidR="001508B2" w:rsidRPr="001508B2">
        <w:t xml:space="preserve"> sa publication…), se limite à l’IA générative et pontifie sur des données telles que celles-ci, je cite : « Ses connaissances sont figées. Les modèles d'IA sont entraînés à un moment donné et ne sont pas systématiquement mis à jour. Ils peuvent donc ignorer les évolutions récentes de la réglementation ou de l'actualité. ». Ceci dit, tout n’est pas jeter, loin de là et les principes restent utiles. Vous y découvrirez sans doute (c’est mon cas) que la DINUM met à disposition des agents publics un « </w:t>
      </w:r>
      <w:hyperlink r:id="rId154" w:history="1">
        <w:r w:rsidR="001508B2" w:rsidRPr="001508B2">
          <w:rPr>
            <w:rStyle w:val="Lienhypertexte"/>
          </w:rPr>
          <w:t>assistant IA souverain</w:t>
        </w:r>
      </w:hyperlink>
      <w:r w:rsidR="001508B2" w:rsidRPr="001508B2">
        <w:t> » et bien d’autres choses utiles (dont France Transfert et Tchap que vous connaissez déjà certainement) au sein de « </w:t>
      </w:r>
      <w:hyperlink r:id="rId155" w:history="1">
        <w:r w:rsidR="001508B2" w:rsidRPr="001508B2">
          <w:rPr>
            <w:rStyle w:val="Lienhypertexte"/>
          </w:rPr>
          <w:t>LaSuite </w:t>
        </w:r>
      </w:hyperlink>
      <w:r w:rsidR="001508B2" w:rsidRPr="001508B2">
        <w:t>».</w:t>
      </w:r>
    </w:p>
    <w:p w14:paraId="14997F61" w14:textId="67622B11" w:rsidR="00BD5D1D" w:rsidRPr="00BD5D1D" w:rsidRDefault="00BD5D1D" w:rsidP="00BD5D1D">
      <w:pPr>
        <w:pStyle w:val="Textebrut"/>
      </w:pPr>
      <w:r w:rsidRPr="00BD5D1D">
        <w:t>L’intelligence artificielle porte des promesses de transformations majeures. Premier employeur de France, la fonction publique s’empare de ces technologies pour améliorer la qualité et l’efficacité du service public, au bénéfice des citoyens comme des agents de l’État. La DINUM, en lien avec la DITP et la DGAFP, publie le premier guide interministériel d'usage de l'intelligence artificielle à destination des agents de l'État. Il a pour objet de fournir aux agents publics de l'État un cadre commun, pratique et directement mobilisable pour l'usage de l'intelligence artificielle (IA) dans leurs activités professionnelles. Il constitue un document de référence interministériel destiné à harmoniser les pratiques et à accompagner les agents</w:t>
      </w:r>
      <w:r>
        <w:t> ;</w:t>
      </w:r>
      <w:r w:rsidRPr="00BD5D1D">
        <w:t xml:space="preserve"> il n'a pas, en tant que tel, de portée réglementaire. Son parti pris est d'aller à l'essentiel, en privilégiant les recommandations opérationnelles, les exemples concrets et les points de vigilance immédiatement utiles. Il a vocation à être actualisé afin de tenir compte des évolutions technologiques, juridiques et des retours d'expérience des administrations</w:t>
      </w:r>
    </w:p>
    <w:p w14:paraId="5FB86A81" w14:textId="77777777" w:rsidR="00BD5D1D" w:rsidRPr="00BD5D1D" w:rsidRDefault="00BD5D1D" w:rsidP="00BD5D1D">
      <w:pPr>
        <w:pStyle w:val="Textebrut"/>
      </w:pPr>
      <w:hyperlink r:id="rId156" w:history="1">
        <w:r w:rsidRPr="00BD5D1D">
          <w:rPr>
            <w:rStyle w:val="Lienhypertexte"/>
          </w:rPr>
          <w:t>https://www.numerique.gouv.fr/offre-accompagnement/guide-usage-intelligence-artificielle/</w:t>
        </w:r>
      </w:hyperlink>
    </w:p>
    <w:p w14:paraId="7BAEBC9A" w14:textId="77777777" w:rsidR="00BD5D1D" w:rsidRDefault="00BD5D1D" w:rsidP="00BD5D1D">
      <w:pPr>
        <w:pStyle w:val="Textebrut"/>
      </w:pPr>
    </w:p>
    <w:p w14:paraId="7362BC50" w14:textId="77777777" w:rsidR="00B4750E" w:rsidRPr="00B4750E" w:rsidRDefault="00B4750E" w:rsidP="00B4750E">
      <w:pPr>
        <w:pStyle w:val="Textebrut"/>
        <w:rPr>
          <w:b/>
          <w:bCs/>
        </w:rPr>
      </w:pPr>
      <w:r w:rsidRPr="00B4750E">
        <w:rPr>
          <w:b/>
          <w:bCs/>
        </w:rPr>
        <w:t>Télémédecine : Recommandations du Conseil national de l'Ordre des médecins (CNOM, rapport 2026, 19/06/2026)</w:t>
      </w:r>
    </w:p>
    <w:p w14:paraId="28414906" w14:textId="2DDF3B2E" w:rsidR="00BD5D1D" w:rsidRDefault="00B4750E" w:rsidP="00B4750E">
      <w:pPr>
        <w:pStyle w:val="Textebrut"/>
      </w:pPr>
      <w:hyperlink r:id="rId157" w:history="1">
        <w:r w:rsidRPr="00B4750E">
          <w:rPr>
            <w:rStyle w:val="Lienhypertexte"/>
          </w:rPr>
          <w:t>https://www.conseil-national.medecin.fr/publications/documentation/rapports/recommandations-telemedecine</w:t>
        </w:r>
      </w:hyperlink>
    </w:p>
    <w:p w14:paraId="4A7B2219" w14:textId="77777777" w:rsidR="00B4750E" w:rsidRDefault="00B4750E" w:rsidP="00B4750E">
      <w:pPr>
        <w:pStyle w:val="Textebrut"/>
      </w:pPr>
    </w:p>
    <w:p w14:paraId="2E1B98ED" w14:textId="77777777" w:rsidR="0023215B" w:rsidRPr="0023215B" w:rsidRDefault="0023215B" w:rsidP="0023215B">
      <w:pPr>
        <w:pStyle w:val="Textebrut"/>
        <w:rPr>
          <w:b/>
          <w:bCs/>
        </w:rPr>
      </w:pPr>
      <w:r w:rsidRPr="0023215B">
        <w:rPr>
          <w:b/>
          <w:bCs/>
        </w:rPr>
        <w:t>Efficacité de la vaccination maternelle par RSVpreF contre les hospitalisations pour VRS chez le nourrisson (EPI-PHARE, 22/06/2026).</w:t>
      </w:r>
    </w:p>
    <w:p w14:paraId="73C68BE5" w14:textId="77777777" w:rsidR="0023215B" w:rsidRPr="0023215B" w:rsidRDefault="0023215B" w:rsidP="0023215B">
      <w:pPr>
        <w:pStyle w:val="Textebrut"/>
      </w:pPr>
      <w:r w:rsidRPr="0023215B">
        <w:t>Les données de vie réelle au niveau populationnel concernant l’efficacité du nouveau vaccin maternel RSVpreF (Abrysvo) restent limitées. Nous avons évalué l’efficacité et la durée de la protection contre les hospitalisations associées au VRS chez les nourrissons.</w:t>
      </w:r>
    </w:p>
    <w:p w14:paraId="22F1BB31" w14:textId="77777777" w:rsidR="0023215B" w:rsidRPr="0023215B" w:rsidRDefault="0023215B" w:rsidP="0023215B">
      <w:pPr>
        <w:pStyle w:val="Textebrut"/>
      </w:pPr>
      <w:r w:rsidRPr="0023215B">
        <w:t>La vaccination maternelle par RSVpreF a réduit les hospitalisations associées au VRS chez les nourrissons, avec une protection plus marquée en début de vie, qui diminue par la suite</w:t>
      </w:r>
    </w:p>
    <w:p w14:paraId="2EA708F7" w14:textId="77777777" w:rsidR="0023215B" w:rsidRPr="0023215B" w:rsidRDefault="0023215B" w:rsidP="0023215B">
      <w:pPr>
        <w:pStyle w:val="Textebrut"/>
      </w:pPr>
      <w:hyperlink r:id="rId158" w:history="1">
        <w:r w:rsidRPr="0023215B">
          <w:rPr>
            <w:rStyle w:val="Lienhypertexte"/>
          </w:rPr>
          <w:t>https://www.epi-phare.fr/rapports-detudes-et-publications/efficacite-abrysvo-hospitalisations/</w:t>
        </w:r>
      </w:hyperlink>
    </w:p>
    <w:p w14:paraId="25A0AFA7" w14:textId="77777777" w:rsidR="00B4750E" w:rsidRDefault="00B4750E" w:rsidP="00B4750E">
      <w:pPr>
        <w:pStyle w:val="Textebrut"/>
      </w:pPr>
    </w:p>
    <w:p w14:paraId="6D816BC5" w14:textId="77777777" w:rsidR="00815794" w:rsidRDefault="00815794" w:rsidP="00B4750E">
      <w:pPr>
        <w:pStyle w:val="Textebrut"/>
      </w:pPr>
    </w:p>
    <w:p w14:paraId="213F360C" w14:textId="77777777" w:rsidR="00815794" w:rsidRDefault="00815794" w:rsidP="00B4750E">
      <w:pPr>
        <w:pStyle w:val="Textebrut"/>
      </w:pPr>
    </w:p>
    <w:p w14:paraId="1E4727F6" w14:textId="77777777" w:rsidR="005B4187" w:rsidRPr="005B4187" w:rsidRDefault="005B4187" w:rsidP="005B4187">
      <w:pPr>
        <w:pStyle w:val="Textebrut"/>
        <w:rPr>
          <w:b/>
          <w:bCs/>
        </w:rPr>
      </w:pPr>
      <w:r w:rsidRPr="005B4187">
        <w:rPr>
          <w:b/>
          <w:bCs/>
        </w:rPr>
        <w:lastRenderedPageBreak/>
        <w:t>Rapport du HCSP du 12/06/2026 relatif à la protection personnelle antivectorielle.</w:t>
      </w:r>
    </w:p>
    <w:p w14:paraId="2AD4C596" w14:textId="77777777" w:rsidR="005B4187" w:rsidRPr="005B4187" w:rsidRDefault="005B4187" w:rsidP="005B4187">
      <w:pPr>
        <w:pStyle w:val="Textebrut"/>
      </w:pPr>
      <w:r w:rsidRPr="005B4187">
        <w:t>En 2012, un ouvrage collégial intitulé « Protection personnelle antivectorielle » élaboré par différentes sociétés savantes et structures impliquées dans la lutte antivectorielle et rédigé sous la direction de G. Duvallet et L. de Gentile, avait reçu le label de la Haute Autorité de Santé.</w:t>
      </w:r>
    </w:p>
    <w:p w14:paraId="3FACCE54" w14:textId="77777777" w:rsidR="005B4187" w:rsidRPr="005B4187" w:rsidRDefault="005B4187" w:rsidP="005B4187">
      <w:pPr>
        <w:pStyle w:val="Textebrut"/>
      </w:pPr>
      <w:r w:rsidRPr="005B4187">
        <w:t>Une révision et actualisation de cet ouvrage est ici proposée à l'initiative du Haut Conseil de la santé publique (HCSP) sous forme de rapport, élaboré par un groupe d’experts pluridisciplinaire issus de la commission spécialisée Maladies Infectieuses et Maladies émergentes du HCSP, renforcé par plusieurs personnalités qualifiées extérieures. Il s’articule en deux parties : (1) un texte court correspondant aux recommandations, (2) un texte long qui contextualise la protection personnelle antivectorielle et inclut l'argumentaire qui a conduit à ces recommandations</w:t>
      </w:r>
    </w:p>
    <w:p w14:paraId="63744740" w14:textId="77777777" w:rsidR="005B4187" w:rsidRPr="005B4187" w:rsidRDefault="005B4187" w:rsidP="005B4187">
      <w:pPr>
        <w:pStyle w:val="Textebrut"/>
      </w:pPr>
      <w:hyperlink r:id="rId159" w:history="1">
        <w:r w:rsidRPr="005B4187">
          <w:rPr>
            <w:rStyle w:val="Lienhypertexte"/>
          </w:rPr>
          <w:t>https://www.hcsp.fr/Explore.cgi/avisrapportsdomaine?clefr=1523</w:t>
        </w:r>
      </w:hyperlink>
    </w:p>
    <w:p w14:paraId="5A9A4D03" w14:textId="77777777" w:rsidR="0023215B" w:rsidRDefault="0023215B" w:rsidP="00B4750E">
      <w:pPr>
        <w:pStyle w:val="Textebrut"/>
      </w:pPr>
    </w:p>
    <w:p w14:paraId="01295747" w14:textId="77777777" w:rsidR="00BB0383" w:rsidRPr="00BB0383" w:rsidRDefault="00BB0383" w:rsidP="00BB0383">
      <w:pPr>
        <w:pStyle w:val="Textebrut"/>
        <w:rPr>
          <w:b/>
          <w:bCs/>
        </w:rPr>
      </w:pPr>
      <w:r w:rsidRPr="00BB0383">
        <w:rPr>
          <w:b/>
          <w:bCs/>
        </w:rPr>
        <w:t>FINESS : le déploiement national est confirmé (ANS, 23/06/2026).</w:t>
      </w:r>
    </w:p>
    <w:p w14:paraId="2A05E622" w14:textId="77777777" w:rsidR="00BB0383" w:rsidRPr="00BB0383" w:rsidRDefault="00BB0383" w:rsidP="00BB0383">
      <w:pPr>
        <w:pStyle w:val="Textebrut"/>
      </w:pPr>
      <w:r w:rsidRPr="00BB0383">
        <w:t>Le feu vert a été donné pour le déploiement de la nouvelle version de FINESS, le répertoire national des établissements sanitaires, sociaux et médico-sociaux. Cette décision marque une étape majeure du projet et ouvre la voie à la mise en service du nouveau FINESS au cours du mois de juillet.</w:t>
      </w:r>
    </w:p>
    <w:p w14:paraId="3F5A67B1" w14:textId="77777777" w:rsidR="00BB0383" w:rsidRPr="00BB0383" w:rsidRDefault="00BB0383" w:rsidP="00BB0383">
      <w:pPr>
        <w:pStyle w:val="Textebrut"/>
        <w:rPr>
          <w:b/>
          <w:bCs/>
        </w:rPr>
      </w:pPr>
      <w:r w:rsidRPr="00BB0383">
        <w:t xml:space="preserve">Afin de permettre la bascule vers le nouveau système, </w:t>
      </w:r>
      <w:r w:rsidRPr="00BB0383">
        <w:rPr>
          <w:b/>
          <w:bCs/>
        </w:rPr>
        <w:t>une période d'indisponibilité est planifiée du jeudi 2 juillet au soir au lundi 20 juillet à midi</w:t>
      </w:r>
    </w:p>
    <w:p w14:paraId="73091321" w14:textId="0A48BF44" w:rsidR="005B4187" w:rsidRDefault="00BB0383" w:rsidP="00BB0383">
      <w:pPr>
        <w:pStyle w:val="Textebrut"/>
      </w:pPr>
      <w:hyperlink r:id="rId160" w:history="1">
        <w:r w:rsidRPr="00BB0383">
          <w:rPr>
            <w:rStyle w:val="Lienhypertexte"/>
          </w:rPr>
          <w:t>https://esante.gouv.fr/actualites/finess-le-deploiement-national-est-confirme</w:t>
        </w:r>
      </w:hyperlink>
    </w:p>
    <w:p w14:paraId="3D2D82A6" w14:textId="77777777" w:rsidR="00BB0383" w:rsidRDefault="00BB0383" w:rsidP="00BB0383">
      <w:pPr>
        <w:pStyle w:val="Textebrut"/>
      </w:pPr>
    </w:p>
    <w:p w14:paraId="3625FF4E" w14:textId="77777777" w:rsidR="00A65E13" w:rsidRPr="00A65E13" w:rsidRDefault="00A65E13" w:rsidP="00A65E13">
      <w:pPr>
        <w:pStyle w:val="Textebrut"/>
        <w:rPr>
          <w:b/>
          <w:bCs/>
        </w:rPr>
      </w:pPr>
      <w:r w:rsidRPr="00A65E13">
        <w:rPr>
          <w:b/>
          <w:bCs/>
        </w:rPr>
        <w:t>L'ANSM alerte après des erreurs médicamenteuses récentes : Testostérone Besins et Androtardyl (et générique) ne sont pas substituables (ANSM, 23/06/2026).</w:t>
      </w:r>
    </w:p>
    <w:p w14:paraId="6AC03604" w14:textId="77777777" w:rsidR="00A65E13" w:rsidRPr="00A65E13" w:rsidRDefault="00A65E13" w:rsidP="00A65E13">
      <w:pPr>
        <w:pStyle w:val="Textebrut"/>
      </w:pPr>
      <w:r w:rsidRPr="00A65E13">
        <w:t xml:space="preserve">Dans un contexte de tension d’approvisionnement de Testostérone Besins 1000 mg/4 mL solution injectable (undécanoate de testostérone), plusieurs cas d’erreurs médicamenteuses liées à une substitution par Androtardyl 250 mg/mL (énantate de testostérone) ou son générique, Testostérone Desma 250 mg/mL, nous ont été signalés. Nous rappelons que l’undécanoate de testostérone et l’énantate de testostérone appartiennent à deux groupes génériques différents : ils ne sont pas substituables. Un changement de l’un à l’autre sans avis médical expose les patients à un risque de sur- ou sous-dosage en testostérone. </w:t>
      </w:r>
    </w:p>
    <w:p w14:paraId="6AE519C2" w14:textId="77777777" w:rsidR="00A65E13" w:rsidRPr="00A65E13" w:rsidRDefault="00A65E13" w:rsidP="00A65E13">
      <w:pPr>
        <w:pStyle w:val="Textebrut"/>
      </w:pPr>
      <w:r w:rsidRPr="00A65E13">
        <w:t>Le laboratoire Besins Healthcare France nous a indiqué que l’approvisionnement en Testostérone Besins 1000 mg/4 mL solution injectable devrait revenir à la normale courant juillet</w:t>
      </w:r>
    </w:p>
    <w:p w14:paraId="721A0D4D" w14:textId="77777777" w:rsidR="00A65E13" w:rsidRPr="00A65E13" w:rsidRDefault="00A65E13" w:rsidP="00A65E13">
      <w:pPr>
        <w:pStyle w:val="Textebrut"/>
      </w:pPr>
      <w:hyperlink r:id="rId161" w:history="1">
        <w:r w:rsidRPr="00A65E13">
          <w:rPr>
            <w:rStyle w:val="Lienhypertexte"/>
          </w:rPr>
          <w:t>https://ansm.sante.fr/actualites/lansm-alerte-apres-des-erreurs-medicamenteuses-recentes-testosterone-besins-et-androtardyl-et-generique-ne-sont-pas-substituables</w:t>
        </w:r>
      </w:hyperlink>
    </w:p>
    <w:p w14:paraId="2DF32553" w14:textId="77777777" w:rsidR="00BB0383" w:rsidRDefault="00BB0383" w:rsidP="00BB0383">
      <w:pPr>
        <w:pStyle w:val="Textebrut"/>
      </w:pPr>
    </w:p>
    <w:p w14:paraId="19B3DA2B" w14:textId="77777777" w:rsidR="00324072" w:rsidRPr="00324072" w:rsidRDefault="00324072" w:rsidP="00324072">
      <w:pPr>
        <w:pStyle w:val="Textebrut"/>
        <w:rPr>
          <w:b/>
          <w:bCs/>
        </w:rPr>
      </w:pPr>
      <w:r w:rsidRPr="00324072">
        <w:rPr>
          <w:b/>
          <w:bCs/>
        </w:rPr>
        <w:t>Avis de l’ANSM du 18/06/2026 sur les conditions de mise en oeuvre de la substitution au sein du groupe biologique similaire tocilizumab (ANSM, 23/06/2026).</w:t>
      </w:r>
    </w:p>
    <w:p w14:paraId="23C55168" w14:textId="77777777" w:rsidR="00324072" w:rsidRPr="00324072" w:rsidRDefault="00324072" w:rsidP="00324072">
      <w:pPr>
        <w:pStyle w:val="Textebrut"/>
      </w:pPr>
      <w:r w:rsidRPr="00324072">
        <w:t>Suite à la notification de plusieurs cas de réactions d’hypersensibilité dans un contexte de changement de traitement de Roactemra, médicament biologique de référence, par Tyenne, l’un de ses médicaments biologiques similaires, une évaluation approfondie est en cours au niveau européen afin d’exclure ou de caractériser un risque particulier avec ce biosimilaire1. Dans l’attente des conclusions de l’évaluation précitée, l’ANSM a décidé à ce stade de surseoir à statuer sur les conditions de mise en oeuvre de la substitution au sein du groupe biologique similaire « tocilizumab » afin de sécuriser toute substitution au sein de ce groupe</w:t>
      </w:r>
    </w:p>
    <w:p w14:paraId="63D0B595" w14:textId="77777777" w:rsidR="00324072" w:rsidRPr="00324072" w:rsidRDefault="00324072" w:rsidP="00324072">
      <w:pPr>
        <w:pStyle w:val="Textebrut"/>
      </w:pPr>
      <w:hyperlink r:id="rId162" w:history="1">
        <w:r w:rsidRPr="00324072">
          <w:rPr>
            <w:rStyle w:val="Lienhypertexte"/>
          </w:rPr>
          <w:t>https://ansm.sante.fr/actualites/avis-de-lansm-du-18-06-2026-sur-les-conditions-de-mise-en-oeuvre-de-la-substitution-au-sein-du-groupe-biologique-similaire-tocilizumab</w:t>
        </w:r>
      </w:hyperlink>
    </w:p>
    <w:p w14:paraId="4064DA9C" w14:textId="77777777" w:rsidR="005B4187" w:rsidRDefault="005B4187" w:rsidP="00B4750E">
      <w:pPr>
        <w:pStyle w:val="Textebrut"/>
      </w:pPr>
    </w:p>
    <w:p w14:paraId="7AE78F0E" w14:textId="77777777" w:rsidR="00324072" w:rsidRPr="00324072" w:rsidRDefault="00324072" w:rsidP="00324072">
      <w:pPr>
        <w:pStyle w:val="Textebrut"/>
      </w:pPr>
      <w:r w:rsidRPr="00324072">
        <w:rPr>
          <w:b/>
          <w:bCs/>
        </w:rPr>
        <w:t>Soins non programmés : les officines absorbent 90 % des demandes sans recours au médecin (Le Moniteur des pharmacies, 23/06/2026).</w:t>
      </w:r>
      <w:r w:rsidRPr="00324072">
        <w:t xml:space="preserve"> Article réservé aux abonnés (ou touche F9).</w:t>
      </w:r>
    </w:p>
    <w:p w14:paraId="2067F3F0" w14:textId="77777777" w:rsidR="00324072" w:rsidRPr="00324072" w:rsidRDefault="00324072" w:rsidP="00324072">
      <w:pPr>
        <w:pStyle w:val="Textebrut"/>
      </w:pPr>
      <w:r w:rsidRPr="00324072">
        <w:t>Une enquête menée dans le Grand Est auprès de 127 pharmacies apporte des données inédites sur la prise en charge des soins non programmés en officine. En seulement quatorze jours cumulés d’observation, près de 4 800 sollicitations ont été recensées. Des résultats qui relancent le débat sur la reconnaissance et la rémunération de cette mission de premier recours</w:t>
      </w:r>
    </w:p>
    <w:p w14:paraId="4F060EBC" w14:textId="77777777" w:rsidR="00324072" w:rsidRPr="00324072" w:rsidRDefault="00324072" w:rsidP="00324072">
      <w:pPr>
        <w:pStyle w:val="Textebrut"/>
      </w:pPr>
      <w:hyperlink r:id="rId163" w:history="1">
        <w:r w:rsidRPr="00324072">
          <w:rPr>
            <w:rStyle w:val="Lienhypertexte"/>
          </w:rPr>
          <w:t>https://www.lemoniteurdespharmacies.fr/profession/socio-professionnel/soins-non-programmes-lofficine-absorbe-90-des-demandes-sans-recours-au-medecin</w:t>
        </w:r>
      </w:hyperlink>
    </w:p>
    <w:p w14:paraId="0F0E5943" w14:textId="77777777" w:rsidR="00324072" w:rsidRDefault="00324072" w:rsidP="00B4750E">
      <w:pPr>
        <w:pStyle w:val="Textebrut"/>
      </w:pPr>
    </w:p>
    <w:p w14:paraId="7FD80D4D" w14:textId="77777777" w:rsidR="00CE15AE" w:rsidRPr="00CE15AE" w:rsidRDefault="00CE15AE" w:rsidP="00CE15AE">
      <w:pPr>
        <w:pStyle w:val="Textebrut"/>
        <w:rPr>
          <w:b/>
          <w:bCs/>
        </w:rPr>
      </w:pPr>
      <w:r w:rsidRPr="00CE15AE">
        <w:rPr>
          <w:b/>
          <w:bCs/>
        </w:rPr>
        <w:t>Quand les réseaux sociaux incitent les jeunes femmes à tourner le dos à la pilule contraceptive (The Conversation, 23/06/2026).</w:t>
      </w:r>
    </w:p>
    <w:p w14:paraId="1E834606" w14:textId="77777777" w:rsidR="00CE15AE" w:rsidRPr="00CE15AE" w:rsidRDefault="00CE15AE" w:rsidP="00CE15AE">
      <w:pPr>
        <w:pStyle w:val="Textebrut"/>
      </w:pPr>
      <w:r w:rsidRPr="00CE15AE">
        <w:t>Depuis plus de soixante ans, la pilule contraceptive orale combinée (COC) s’est imposée comme le symbole ultime de la libération féminine : une innovation médicale majeure ayant dissocié sexualité et procréation, et profondément transformé le paysage social du XXᵉ siècle.</w:t>
      </w:r>
    </w:p>
    <w:p w14:paraId="2D22222E" w14:textId="77777777" w:rsidR="00CE15AE" w:rsidRPr="00CE15AE" w:rsidRDefault="00CE15AE" w:rsidP="00CE15AE">
      <w:pPr>
        <w:pStyle w:val="Textebrut"/>
      </w:pPr>
      <w:r w:rsidRPr="00CE15AE">
        <w:t>Pourtant, dans les arènes numériques des réseaux sociaux, cet héritage semble aujourd’hui systématiquement remis en cause. Un bouleversement majeur est en cours dans la manière dont les jeunes femmes perçoivent les risques pour la santé, l’autorité médicale et même la chimie de leur propre corps</w:t>
      </w:r>
    </w:p>
    <w:p w14:paraId="11861BED" w14:textId="77777777" w:rsidR="00CE15AE" w:rsidRPr="00CE15AE" w:rsidRDefault="00CE15AE" w:rsidP="00CE15AE">
      <w:pPr>
        <w:pStyle w:val="Textebrut"/>
      </w:pPr>
      <w:hyperlink r:id="rId164" w:history="1">
        <w:r w:rsidRPr="00CE15AE">
          <w:rPr>
            <w:rStyle w:val="Lienhypertexte"/>
          </w:rPr>
          <w:t>https://theconversation.com/quand-les-reseaux-sociaux-incitent-les-jeunes-femmes-a-tourner-le-dos-a-la-pilule-contraceptive-285508</w:t>
        </w:r>
      </w:hyperlink>
    </w:p>
    <w:p w14:paraId="4AB8AC51" w14:textId="77777777" w:rsidR="00324072" w:rsidRDefault="00324072" w:rsidP="00B4750E">
      <w:pPr>
        <w:pStyle w:val="Textebrut"/>
      </w:pPr>
    </w:p>
    <w:p w14:paraId="6314DA9F" w14:textId="77777777" w:rsidR="008F5F9A" w:rsidRPr="008F5F9A" w:rsidRDefault="008F5F9A" w:rsidP="008F5F9A">
      <w:pPr>
        <w:pStyle w:val="Textebrut"/>
        <w:rPr>
          <w:b/>
          <w:bCs/>
        </w:rPr>
      </w:pPr>
      <w:r w:rsidRPr="008F5F9A">
        <w:rPr>
          <w:b/>
          <w:bCs/>
        </w:rPr>
        <w:t>DGS-Urgent n°2026-09 du 24/06/2026 : Mobilisation de la médecine de ville dans un contexte caniculaire exceptionnel</w:t>
      </w:r>
    </w:p>
    <w:p w14:paraId="3213FB8D" w14:textId="77777777" w:rsidR="008F5F9A" w:rsidRPr="008F5F9A" w:rsidRDefault="008F5F9A" w:rsidP="008F5F9A">
      <w:pPr>
        <w:pStyle w:val="Textebrut"/>
      </w:pPr>
      <w:hyperlink r:id="rId165" w:history="1">
        <w:r w:rsidRPr="008F5F9A">
          <w:rPr>
            <w:rStyle w:val="Lienhypertexte"/>
          </w:rPr>
          <w:t>https://sante.gouv.fr/IMG/pdf/dgs-urgent_no2026-09__communication_canicule_medecins_generalistes.pdf</w:t>
        </w:r>
      </w:hyperlink>
    </w:p>
    <w:p w14:paraId="43A61861" w14:textId="77777777" w:rsidR="008F5F9A" w:rsidRPr="008F5F9A" w:rsidRDefault="008F5F9A" w:rsidP="008F5F9A">
      <w:pPr>
        <w:pStyle w:val="Textebrut"/>
      </w:pPr>
      <w:r w:rsidRPr="008F5F9A">
        <w:t>avec, en annexe, un courrier urgent du 23/06/2026 de la ministre adressé à l’ensemble des médecins mobilisés en ville :</w:t>
      </w:r>
    </w:p>
    <w:p w14:paraId="56021801" w14:textId="77777777" w:rsidR="008F5F9A" w:rsidRPr="008F5F9A" w:rsidRDefault="008F5F9A" w:rsidP="008F5F9A">
      <w:pPr>
        <w:pStyle w:val="Textebrut"/>
      </w:pPr>
      <w:hyperlink r:id="rId166" w:history="1">
        <w:r w:rsidRPr="008F5F9A">
          <w:rPr>
            <w:rStyle w:val="Lienhypertexte"/>
          </w:rPr>
          <w:t>https://sante.gouv.fr/IMG/pdf/courrier_medecins_canicule.pdf</w:t>
        </w:r>
      </w:hyperlink>
    </w:p>
    <w:p w14:paraId="066F244F" w14:textId="77777777" w:rsidR="00CE15AE" w:rsidRDefault="00CE15AE" w:rsidP="00B4750E">
      <w:pPr>
        <w:pStyle w:val="Textebrut"/>
      </w:pPr>
    </w:p>
    <w:p w14:paraId="11D7B2B2" w14:textId="77777777" w:rsidR="00B04BF5" w:rsidRPr="00B04BF5" w:rsidRDefault="00B04BF5" w:rsidP="00B04BF5">
      <w:pPr>
        <w:pStyle w:val="Textebrut"/>
        <w:rPr>
          <w:b/>
          <w:bCs/>
        </w:rPr>
      </w:pPr>
      <w:r w:rsidRPr="00B04BF5">
        <w:rPr>
          <w:b/>
          <w:bCs/>
        </w:rPr>
        <w:t>Vague de chaleur : réévaluer certains traitements médicamenteux (Prescrire, juin 2026)</w:t>
      </w:r>
    </w:p>
    <w:p w14:paraId="1AEF2019" w14:textId="77777777" w:rsidR="00B04BF5" w:rsidRPr="00B04BF5" w:rsidRDefault="00B04BF5" w:rsidP="00B04BF5">
      <w:pPr>
        <w:pStyle w:val="Textebrut"/>
      </w:pPr>
      <w:hyperlink r:id="rId167" w:history="1">
        <w:r w:rsidRPr="00B04BF5">
          <w:rPr>
            <w:rStyle w:val="Lienhypertexte"/>
          </w:rPr>
          <w:t>https://www.prescrire.org/effets-indesirables/Vague-de-chaleur-reevaluer-certains-traitements-medicamenteux</w:t>
        </w:r>
      </w:hyperlink>
    </w:p>
    <w:p w14:paraId="0B2EACC3" w14:textId="77777777" w:rsidR="00B04BF5" w:rsidRDefault="00B04BF5" w:rsidP="00B4750E">
      <w:pPr>
        <w:pStyle w:val="Textebrut"/>
      </w:pPr>
    </w:p>
    <w:p w14:paraId="7E4BE000" w14:textId="77777777" w:rsidR="00BA7757" w:rsidRPr="00BA7757" w:rsidRDefault="00BA7757" w:rsidP="00BA7757">
      <w:pPr>
        <w:pStyle w:val="Textebrut"/>
        <w:rPr>
          <w:b/>
          <w:bCs/>
        </w:rPr>
      </w:pPr>
      <w:r w:rsidRPr="00BA7757">
        <w:rPr>
          <w:b/>
          <w:bCs/>
        </w:rPr>
        <w:t>Médicaments non utilisés : l’ANSM et l’Assurance Maladie publient les résultats de l’étude Perimed et identifient des leviers pour agir contre le gaspillage (ANSM, 24/06/2026).</w:t>
      </w:r>
    </w:p>
    <w:p w14:paraId="3FDD5171" w14:textId="77777777" w:rsidR="00BA7757" w:rsidRPr="00BA7757" w:rsidRDefault="00BA7757" w:rsidP="00BA7757">
      <w:pPr>
        <w:pStyle w:val="Textebrut"/>
      </w:pPr>
      <w:r w:rsidRPr="00BA7757">
        <w:t>Chaque année, 7 675 tonnes de médicaments non utilisés (MNU) sont rapportés en pharmacie en France puis collectés par l’éco-organisme Cyclamed pour être incinérés et valorisés. Pour mieux comprendre les comportements et agir plus efficacement, l’ANSM et l’Assurance Maladie, en partenariat avec Cyclamed, ont conduit l’étude PERIMED, première analyse statistique portant sur la nature, la composition et les causes supposées du non-usage des médicaments en France. Les résultats observés ouvrent des pistes d’actions concrètes, au service du bon usage des médicaments, de la soutenabilité du système de santé et de la transition écologique</w:t>
      </w:r>
    </w:p>
    <w:p w14:paraId="288A3631" w14:textId="77777777" w:rsidR="00BA7757" w:rsidRPr="00BA7757" w:rsidRDefault="00BA7757" w:rsidP="00BA7757">
      <w:pPr>
        <w:pStyle w:val="Textebrut"/>
      </w:pPr>
      <w:hyperlink r:id="rId168" w:history="1">
        <w:r w:rsidRPr="00BA7757">
          <w:rPr>
            <w:rStyle w:val="Lienhypertexte"/>
          </w:rPr>
          <w:t>https://ansm.sante.fr/actualites/medicaments-non-utilises-lansm-et-lassurance-maladie-publient-les-resultats-de-letude-perimed-et-identifient-des-leviers-pour-agir-contre-le-gaspillage</w:t>
        </w:r>
      </w:hyperlink>
    </w:p>
    <w:p w14:paraId="7AFAFFC7" w14:textId="77777777" w:rsidR="00D437F8" w:rsidRPr="00D437F8" w:rsidRDefault="00D437F8" w:rsidP="00D437F8">
      <w:pPr>
        <w:pStyle w:val="Textebrut"/>
      </w:pPr>
      <w:r w:rsidRPr="00D437F8">
        <w:rPr>
          <w:b/>
          <w:bCs/>
        </w:rPr>
        <w:t>517 millions d’euros jetés à la poubelle : les pharmaciens appelés à freiner l’hémorragie des MNU (Le Moniteur des pharmacies, 24/06/2026).</w:t>
      </w:r>
      <w:r w:rsidRPr="00D437F8">
        <w:t xml:space="preserve"> Article réservé aux abonnés (ou touche F9).</w:t>
      </w:r>
    </w:p>
    <w:p w14:paraId="0A336B9C" w14:textId="77777777" w:rsidR="00D437F8" w:rsidRPr="00D437F8" w:rsidRDefault="00D437F8" w:rsidP="00D437F8">
      <w:pPr>
        <w:pStyle w:val="Textebrut"/>
      </w:pPr>
      <w:r w:rsidRPr="00D437F8">
        <w:t>Près de 8 000 tonnes de médicaments sont rapportées chaque année en pharmacie, et quatre boîtes sur dix pourraient encore être utilisées. Derrière ce gâchis, une facture très salée pour l’Assurance maladie. L’étude Perimed dévoile les principales causes du phénomène et les solutions pour y mettre fin</w:t>
      </w:r>
    </w:p>
    <w:p w14:paraId="71B3EBF4" w14:textId="77777777" w:rsidR="00D437F8" w:rsidRPr="00D437F8" w:rsidRDefault="00D437F8" w:rsidP="00D437F8">
      <w:pPr>
        <w:pStyle w:val="Textebrut"/>
      </w:pPr>
      <w:hyperlink r:id="rId169" w:history="1">
        <w:r w:rsidRPr="00D437F8">
          <w:rPr>
            <w:rStyle w:val="Lienhypertexte"/>
          </w:rPr>
          <w:t>https://www.lemoniteurdespharmacies.fr/profession/socio-professionnel/medicaments-non-utilises-comment-reduire-un-gaspillage-qui-coute-517-millions-deuros</w:t>
        </w:r>
      </w:hyperlink>
    </w:p>
    <w:p w14:paraId="14A1E88D" w14:textId="77777777" w:rsidR="008F5F9A" w:rsidRDefault="008F5F9A" w:rsidP="00B4750E">
      <w:pPr>
        <w:pStyle w:val="Textebrut"/>
      </w:pPr>
    </w:p>
    <w:p w14:paraId="11042CC6" w14:textId="77777777" w:rsidR="00B04BF5" w:rsidRPr="00B04BF5" w:rsidRDefault="00B04BF5" w:rsidP="00B04BF5">
      <w:pPr>
        <w:pStyle w:val="Textebrut"/>
        <w:rPr>
          <w:b/>
          <w:bCs/>
        </w:rPr>
      </w:pPr>
      <w:r w:rsidRPr="00B04BF5">
        <w:rPr>
          <w:b/>
          <w:bCs/>
        </w:rPr>
        <w:t>Chikungunya, dengue, Zika et West Nile en France hexagonale. Bulletin de la surveillance renforcée du 24 juin 2026 (SpF, 24/06/2026).</w:t>
      </w:r>
    </w:p>
    <w:p w14:paraId="683657F5" w14:textId="77777777" w:rsidR="00B04BF5" w:rsidRPr="00B04BF5" w:rsidRDefault="00B04BF5" w:rsidP="00B04BF5">
      <w:pPr>
        <w:pStyle w:val="Textebrut"/>
      </w:pPr>
      <w:r w:rsidRPr="00B04BF5">
        <w:t>Chikungunya, dengue et Zika - Cas autochtones : Aucun cas autochtone n’a été identifié en France hexagonale. Cas importés : Depuis le 1er mai, début de la surveillance renforcée, jusqu’au 21 juin 2026, ont été identifiés :  47 cas importés de chikungunya, 178 cas importés de dengue, 5 cas importés de Zika.</w:t>
      </w:r>
    </w:p>
    <w:p w14:paraId="07D93C68" w14:textId="77777777" w:rsidR="00B04BF5" w:rsidRPr="00B04BF5" w:rsidRDefault="00B04BF5" w:rsidP="00B04BF5">
      <w:pPr>
        <w:pStyle w:val="Textebrut"/>
      </w:pPr>
      <w:r w:rsidRPr="00B04BF5">
        <w:t>Infections à virus West Nile - Cas autochtones : Aucun cas autochtone n’a été identifié en France hexagonale</w:t>
      </w:r>
    </w:p>
    <w:p w14:paraId="33EF1290" w14:textId="77777777" w:rsidR="00B04BF5" w:rsidRPr="00B04BF5" w:rsidRDefault="00B04BF5" w:rsidP="00B04BF5">
      <w:pPr>
        <w:pStyle w:val="Textebrut"/>
      </w:pPr>
      <w:hyperlink r:id="rId170" w:history="1">
        <w:r w:rsidRPr="00B04BF5">
          <w:rPr>
            <w:rStyle w:val="Lienhypertexte"/>
          </w:rPr>
          <w:t>https://www.santepubliquefrance.fr/maladies-a-transmission-vectorielle/chikungunya/bulletin-national/chikungunya-dengue-zika-et-13</w:t>
        </w:r>
      </w:hyperlink>
    </w:p>
    <w:p w14:paraId="4B357A81" w14:textId="77777777" w:rsidR="00BA7757" w:rsidRDefault="00BA7757" w:rsidP="00B4750E">
      <w:pPr>
        <w:pStyle w:val="Textebrut"/>
      </w:pPr>
    </w:p>
    <w:p w14:paraId="28EC6855" w14:textId="77777777" w:rsidR="00815794" w:rsidRDefault="00815794" w:rsidP="00B4750E">
      <w:pPr>
        <w:pStyle w:val="Textebrut"/>
      </w:pPr>
    </w:p>
    <w:p w14:paraId="628035B7" w14:textId="77777777" w:rsidR="00B04BF5" w:rsidRPr="00B04BF5" w:rsidRDefault="00B04BF5" w:rsidP="00B04BF5">
      <w:pPr>
        <w:pStyle w:val="Textebrut"/>
        <w:rPr>
          <w:b/>
          <w:bCs/>
        </w:rPr>
      </w:pPr>
      <w:r w:rsidRPr="00B04BF5">
        <w:rPr>
          <w:b/>
          <w:bCs/>
        </w:rPr>
        <w:lastRenderedPageBreak/>
        <w:t>L’importation de gamètes issus de banques étrangères met en risque l’éthique et l’équité de l’assistance médicale à la procréation en France (Académie nationale de médecine, 24/06/2026)</w:t>
      </w:r>
    </w:p>
    <w:p w14:paraId="6B999F4B" w14:textId="77777777" w:rsidR="00B04BF5" w:rsidRPr="00B04BF5" w:rsidRDefault="00B04BF5" w:rsidP="00B04BF5">
      <w:pPr>
        <w:pStyle w:val="Textebrut"/>
      </w:pPr>
      <w:hyperlink r:id="rId171" w:history="1">
        <w:r w:rsidRPr="00B04BF5">
          <w:rPr>
            <w:rStyle w:val="Lienhypertexte"/>
          </w:rPr>
          <w:t>https://www.academie-medecine.fr/limportation-de-gametes-issus-de-banques-etrangeres-met-en-risque-lethique-et-lequite-de-lassistance-medicale-a-la-procreation-en-france/</w:t>
        </w:r>
      </w:hyperlink>
    </w:p>
    <w:p w14:paraId="30D7E66D" w14:textId="77777777" w:rsidR="00B04BF5" w:rsidRDefault="00B04BF5" w:rsidP="00B4750E">
      <w:pPr>
        <w:pStyle w:val="Textebrut"/>
      </w:pPr>
    </w:p>
    <w:p w14:paraId="5233F0A8" w14:textId="77777777" w:rsidR="0061054F" w:rsidRPr="0061054F" w:rsidRDefault="0061054F" w:rsidP="0061054F">
      <w:pPr>
        <w:pStyle w:val="Textebrut"/>
        <w:rPr>
          <w:b/>
          <w:bCs/>
        </w:rPr>
      </w:pPr>
      <w:r w:rsidRPr="0061054F">
        <w:rPr>
          <w:b/>
          <w:bCs/>
        </w:rPr>
        <w:t>Aidants "cancer" : l’Institut national du cancer publie le plan d’actions 2026-2030 de l’Observatoire des aidants (INCa, 23/06/2026).</w:t>
      </w:r>
    </w:p>
    <w:p w14:paraId="2DA45046" w14:textId="77777777" w:rsidR="0061054F" w:rsidRPr="0061054F" w:rsidRDefault="0061054F" w:rsidP="0061054F">
      <w:pPr>
        <w:pStyle w:val="Textebrut"/>
      </w:pPr>
      <w:r w:rsidRPr="0061054F">
        <w:t>Ce 23 juin, l’Observatoire des aidants, créé en 2024 par l’Institut national du cancer, a présenté le plan d’actions 2026-2030 en faveur des proches aidants de personnes atteintes de cancer. À l’occasion d’une visite au sein de l’hospitalisation à domicile (HAD) de l’Assistance Publique - Hôpitaux de Paris (AP-HP), Jean-Benoît Dujol, directeur général de la cohésion sociale, Julie Pougheon, adjointe au directeur général de l’offre de soins, Nicolas Scotté, directeur général de l’Institut national du cancer et des membres de l’observatoire* ont présenté les axes et actions majeurs de ce plan d’actions.</w:t>
      </w:r>
    </w:p>
    <w:p w14:paraId="13A84ED8" w14:textId="77777777" w:rsidR="0061054F" w:rsidRPr="0061054F" w:rsidRDefault="0061054F" w:rsidP="0061054F">
      <w:pPr>
        <w:pStyle w:val="Textebrut"/>
      </w:pPr>
      <w:r w:rsidRPr="0061054F">
        <w:t>Élaboré de manière concertée avec les institutions, les professionnels et les associations représentantes des personnes malades et des aidants, ce plan vise à mieux identifier les aidants, renforcer leur orientation tout au long du parcours de soins et faciliter leur accès aux dispositifs de soutien, afin de préserver leur santé et leur qualité de vie. Cette visite a également été l’occasion d’échanges avec Florent Bousquié, directeur de l’HAD de l’AP-HP et son équipe pour envisager des perspectives de collaboration</w:t>
      </w:r>
    </w:p>
    <w:p w14:paraId="3AE57DE6" w14:textId="77777777" w:rsidR="0061054F" w:rsidRPr="0061054F" w:rsidRDefault="0061054F" w:rsidP="0061054F">
      <w:pPr>
        <w:pStyle w:val="Textebrut"/>
      </w:pPr>
      <w:hyperlink r:id="rId172" w:history="1">
        <w:r w:rsidRPr="0061054F">
          <w:rPr>
            <w:rStyle w:val="Lienhypertexte"/>
          </w:rPr>
          <w:t>https://www.cancer.fr/presse/aidants-cancer-l-institut-national-du-cancer-publie-le-plan-d-actions-2026-2030-de-l-observatoire-des-aidants</w:t>
        </w:r>
      </w:hyperlink>
    </w:p>
    <w:p w14:paraId="769FBCC5" w14:textId="77777777" w:rsidR="00B04BF5" w:rsidRDefault="00B04BF5" w:rsidP="00B4750E">
      <w:pPr>
        <w:pStyle w:val="Textebrut"/>
      </w:pPr>
    </w:p>
    <w:p w14:paraId="5AFEFD74" w14:textId="77777777" w:rsidR="0061054F" w:rsidRPr="0061054F" w:rsidRDefault="0061054F" w:rsidP="0061054F">
      <w:pPr>
        <w:pStyle w:val="Textebrut"/>
      </w:pPr>
      <w:r w:rsidRPr="0061054F">
        <w:rPr>
          <w:b/>
          <w:bCs/>
        </w:rPr>
        <w:t>Capteurs Dexcom G7 : deux lots volés et revendus hors circuit officiel (Le Moniteur des pharmacies, 24/06/2026).</w:t>
      </w:r>
      <w:r w:rsidRPr="0061054F">
        <w:t xml:space="preserve"> Article réservé aux abonnés (ou touche F9).</w:t>
      </w:r>
    </w:p>
    <w:p w14:paraId="034E3698" w14:textId="77777777" w:rsidR="0061054F" w:rsidRPr="0061054F" w:rsidRDefault="0061054F" w:rsidP="0061054F">
      <w:pPr>
        <w:pStyle w:val="Textebrut"/>
      </w:pPr>
      <w:r w:rsidRPr="0061054F">
        <w:t>Dexcom informe d’un rappel de lots de capteurs G7 distribués hors de ses canaux agréés. Deux lots peuvent présenter des risques d’infection ou d’erreur de mesure</w:t>
      </w:r>
    </w:p>
    <w:p w14:paraId="6A910476" w14:textId="77777777" w:rsidR="0061054F" w:rsidRPr="0061054F" w:rsidRDefault="0061054F" w:rsidP="0061054F">
      <w:pPr>
        <w:pStyle w:val="Textebrut"/>
      </w:pPr>
      <w:hyperlink r:id="rId173" w:history="1">
        <w:r w:rsidRPr="0061054F">
          <w:rPr>
            <w:rStyle w:val="Lienhypertexte"/>
          </w:rPr>
          <w:t>https://www.lemoniteurdespharmacies.fr/therapeutique/produits/materiel/capteurs-dexcom-g7-deux-lots-voles-et-revendus-hors-circuit-officiel</w:t>
        </w:r>
      </w:hyperlink>
    </w:p>
    <w:p w14:paraId="29136964" w14:textId="77777777" w:rsidR="0061054F" w:rsidRDefault="0061054F" w:rsidP="00B4750E">
      <w:pPr>
        <w:pStyle w:val="Textebrut"/>
      </w:pPr>
    </w:p>
    <w:p w14:paraId="4150BC2D" w14:textId="77777777" w:rsidR="00826428" w:rsidRPr="00826428" w:rsidRDefault="00826428" w:rsidP="00826428">
      <w:pPr>
        <w:pStyle w:val="Textebrut"/>
        <w:rPr>
          <w:b/>
          <w:bCs/>
        </w:rPr>
      </w:pPr>
      <w:r w:rsidRPr="00826428">
        <w:rPr>
          <w:b/>
          <w:bCs/>
        </w:rPr>
        <w:t>Réforme des études de santé : l'Académie nationale de Pharmacie alerte sur l'abandon d'un véritable accès direct à la filière pharmacie (Académie nationale de pharmacie, 25/06/2026).</w:t>
      </w:r>
    </w:p>
    <w:p w14:paraId="514FE948" w14:textId="77777777" w:rsidR="00826428" w:rsidRPr="00826428" w:rsidRDefault="00826428" w:rsidP="00826428">
      <w:pPr>
        <w:pStyle w:val="Textebrut"/>
      </w:pPr>
      <w:r w:rsidRPr="00826428">
        <w:t>L'Académie nationale de Pharmacie exprime sa vive déception après les derniers arbitrages concernant la réforme de l'entrée dans les études de santé. Elle estime que les modalités retenues ne permettront pas de renforcer durablement l'attractivité de la filière pharmacie et appelle les pouvoirs publics à revoir leur position</w:t>
      </w:r>
    </w:p>
    <w:p w14:paraId="01B54E52" w14:textId="77777777" w:rsidR="00826428" w:rsidRPr="00826428" w:rsidRDefault="00826428" w:rsidP="00826428">
      <w:pPr>
        <w:pStyle w:val="Textebrut"/>
      </w:pPr>
      <w:hyperlink r:id="rId174" w:history="1">
        <w:r w:rsidRPr="00826428">
          <w:rPr>
            <w:rStyle w:val="Lienhypertexte"/>
          </w:rPr>
          <w:t>https://www.acadpharm.org/dos_public/CP___ABANDON_ACCES_DIRECT_A_PHARMACIE___VF.PDF</w:t>
        </w:r>
      </w:hyperlink>
    </w:p>
    <w:p w14:paraId="1FA384AC" w14:textId="77777777" w:rsidR="0061054F" w:rsidRDefault="0061054F" w:rsidP="00B4750E">
      <w:pPr>
        <w:pStyle w:val="Textebrut"/>
      </w:pPr>
    </w:p>
    <w:p w14:paraId="5B2BE00D" w14:textId="77777777" w:rsidR="00971B37" w:rsidRPr="00971B37" w:rsidRDefault="00971B37" w:rsidP="00971B37">
      <w:pPr>
        <w:pStyle w:val="Textebrut"/>
        <w:rPr>
          <w:b/>
          <w:bCs/>
        </w:rPr>
      </w:pPr>
      <w:r w:rsidRPr="00971B37">
        <w:rPr>
          <w:b/>
          <w:bCs/>
        </w:rPr>
        <w:t>Traitement hormonal de la ménopause : près de 500 000 femmes traitées en 2025, une hausse des utilisations depuis 2022 (EPI-PHARE/ANSM/Assurance maladie, 25/06/2026).</w:t>
      </w:r>
    </w:p>
    <w:p w14:paraId="3D3F2A77" w14:textId="5C38959C" w:rsidR="00971B37" w:rsidRPr="00971B37" w:rsidRDefault="00971B37" w:rsidP="00971B37">
      <w:pPr>
        <w:pStyle w:val="Textebrut"/>
      </w:pPr>
      <w:r w:rsidRPr="00971B37">
        <w:t>Le groupement d’intérêt scientifique EPI-PHARE (GIS ANSM-Cnam) publie les résultats d’une étude sur l’utilisation du traitement hormonal de la ménopause (THM) en France entre 2012 et 2025. Cette étude montre une diminution continue du nombre de femmes utilisatrices de THM entre 2012 et 2022, suivie d’une augmentation à partir de 2022. Les pratiques de prescription ont également évolué, avec une prédominance croissante de l’utilisation d’estradiol par voie transdermique et de la progestérone micronisée.</w:t>
      </w:r>
    </w:p>
    <w:p w14:paraId="3B4CE59B" w14:textId="77777777" w:rsidR="00971B37" w:rsidRPr="00971B37" w:rsidRDefault="00971B37" w:rsidP="00971B37">
      <w:pPr>
        <w:pStyle w:val="Textebrut"/>
      </w:pPr>
      <w:r w:rsidRPr="00971B37">
        <w:t>Des études complémentaires sont en cours pour évaluer les bénéfices et la sécurité de ce traitement sur la santé des femmes à court et long terme. Les premiers résultats sont attendus à la fin de l’année</w:t>
      </w:r>
    </w:p>
    <w:p w14:paraId="10114500" w14:textId="77777777" w:rsidR="00971B37" w:rsidRPr="00971B37" w:rsidRDefault="00971B37" w:rsidP="00971B37">
      <w:pPr>
        <w:pStyle w:val="Textebrut"/>
      </w:pPr>
      <w:hyperlink r:id="rId175" w:history="1">
        <w:r w:rsidRPr="00971B37">
          <w:rPr>
            <w:rStyle w:val="Lienhypertexte"/>
          </w:rPr>
          <w:t>https://ansm.sante.fr/actualites/traitement-hormonal-de-la-menopause-pres-de-500-000-femmes-traitees-en-2025-une-hausse-des-utilisations-depuis-2022</w:t>
        </w:r>
      </w:hyperlink>
    </w:p>
    <w:p w14:paraId="29B0248D" w14:textId="77777777" w:rsidR="00826428" w:rsidRDefault="00826428" w:rsidP="00B4750E">
      <w:pPr>
        <w:pStyle w:val="Textebrut"/>
      </w:pPr>
    </w:p>
    <w:p w14:paraId="30ABB776" w14:textId="77777777" w:rsidR="001478FD" w:rsidRPr="001478FD" w:rsidRDefault="001478FD" w:rsidP="001478FD">
      <w:pPr>
        <w:pStyle w:val="Textebrut"/>
        <w:rPr>
          <w:b/>
          <w:bCs/>
        </w:rPr>
      </w:pPr>
      <w:r w:rsidRPr="001478FD">
        <w:rPr>
          <w:b/>
          <w:bCs/>
        </w:rPr>
        <w:t>Dopage : l’angle mort du sport amateur (INSERM, 25/06/2026).</w:t>
      </w:r>
    </w:p>
    <w:p w14:paraId="46AA0069" w14:textId="77777777" w:rsidR="001478FD" w:rsidRPr="001478FD" w:rsidRDefault="001478FD" w:rsidP="001478FD">
      <w:pPr>
        <w:pStyle w:val="Textebrut"/>
      </w:pPr>
      <w:r w:rsidRPr="001478FD">
        <w:t>Se muscler à la salle de sport de quartier, gagner sa place pour la finale de régionale 3, réussir à boucler le triathlon du printemps… À la clé, pas forcément de médailles, mais un risque élevé d’adopter une conduite dopante comme le montre un rapport de l’Inserm qui met au jour le dopage des sportifs amateurs resté jusque-là dans l’ombre</w:t>
      </w:r>
    </w:p>
    <w:p w14:paraId="02DE8E1F" w14:textId="77777777" w:rsidR="001478FD" w:rsidRPr="001478FD" w:rsidRDefault="001478FD" w:rsidP="001478FD">
      <w:pPr>
        <w:pStyle w:val="Textebrut"/>
      </w:pPr>
      <w:hyperlink r:id="rId176" w:history="1">
        <w:r w:rsidRPr="001478FD">
          <w:rPr>
            <w:rStyle w:val="Lienhypertexte"/>
          </w:rPr>
          <w:t>https://www.inserm.fr/actualite/dopage-langle-mort-du-sport-amateur/</w:t>
        </w:r>
      </w:hyperlink>
    </w:p>
    <w:p w14:paraId="4C064449" w14:textId="77777777" w:rsidR="00971B37" w:rsidRDefault="00971B37" w:rsidP="00B4750E">
      <w:pPr>
        <w:pStyle w:val="Textebrut"/>
      </w:pPr>
    </w:p>
    <w:p w14:paraId="69495C64" w14:textId="77777777" w:rsidR="001478FD" w:rsidRPr="001478FD" w:rsidRDefault="001478FD" w:rsidP="001478FD">
      <w:pPr>
        <w:pStyle w:val="Textebrut"/>
        <w:rPr>
          <w:b/>
          <w:bCs/>
        </w:rPr>
      </w:pPr>
      <w:r w:rsidRPr="001478FD">
        <w:rPr>
          <w:b/>
          <w:bCs/>
        </w:rPr>
        <w:t>Le tribunal correctionnel d'Angers a condamné un particulier qui proposait à la vente la spécialité EDEX® sur Leboncoin (CNOP, 09/04/2026).</w:t>
      </w:r>
    </w:p>
    <w:p w14:paraId="3E6A6635" w14:textId="77777777" w:rsidR="001478FD" w:rsidRPr="001478FD" w:rsidRDefault="001478FD" w:rsidP="001478FD">
      <w:pPr>
        <w:pStyle w:val="Textebrut"/>
      </w:pPr>
      <w:r w:rsidRPr="001478FD">
        <w:t>Par jugement du 2 octobre 2025, l’individu a été condamné à une peine de 120 jours-amende d’un montant unitaire de 4 euros, pour exercice illégal de la pharmacie</w:t>
      </w:r>
    </w:p>
    <w:p w14:paraId="12DFDF17" w14:textId="77777777" w:rsidR="001478FD" w:rsidRPr="001478FD" w:rsidRDefault="001478FD" w:rsidP="001478FD">
      <w:pPr>
        <w:pStyle w:val="Textebrut"/>
      </w:pPr>
      <w:hyperlink r:id="rId177" w:history="1">
        <w:r w:rsidRPr="001478FD">
          <w:rPr>
            <w:rStyle w:val="Lienhypertexte"/>
          </w:rPr>
          <w:t>https://www.ordre.pharmacien.fr/les-communications/focus-sur/la-revue/tous-pharmaciens-la-revue-n-30-avril-2026/le-tribunal-correctionnel-d-angers-a-condamne-un-particulier-qui-proposait-a-la-vente-la-specialite-edex-R-sur-leboncoin</w:t>
        </w:r>
      </w:hyperlink>
    </w:p>
    <w:p w14:paraId="5DD5C857" w14:textId="77777777" w:rsidR="001478FD" w:rsidRDefault="001478FD" w:rsidP="00B4750E">
      <w:pPr>
        <w:pStyle w:val="Textebrut"/>
      </w:pPr>
    </w:p>
    <w:p w14:paraId="362F8780" w14:textId="77777777" w:rsidR="001478FD" w:rsidRPr="001478FD" w:rsidRDefault="001478FD" w:rsidP="001478FD">
      <w:pPr>
        <w:pStyle w:val="Textebrut"/>
        <w:rPr>
          <w:b/>
          <w:bCs/>
        </w:rPr>
      </w:pPr>
      <w:r w:rsidRPr="001478FD">
        <w:rPr>
          <w:b/>
          <w:bCs/>
        </w:rPr>
        <w:t>Rupture de la chaîne du froid à l’officine : ayons les bons réflexes (Démarche qualité officine, 11/06/2026).</w:t>
      </w:r>
    </w:p>
    <w:p w14:paraId="586E0DF1" w14:textId="77777777" w:rsidR="001478FD" w:rsidRPr="001478FD" w:rsidRDefault="001478FD" w:rsidP="001478FD">
      <w:pPr>
        <w:pStyle w:val="Textebrut"/>
      </w:pPr>
      <w:r w:rsidRPr="001478FD">
        <w:t>En période de fortes chaleurs, la vigilance autour des médicaments thermosensibles est essentielle. Et quand la chaîne du froid est rompue, il est indispensable d’adopter les bons réflexes rassemblés dans l’outil P.05 « Gestion de la chaîne du froid »</w:t>
      </w:r>
    </w:p>
    <w:p w14:paraId="1119CB98" w14:textId="77777777" w:rsidR="001478FD" w:rsidRPr="001478FD" w:rsidRDefault="001478FD" w:rsidP="001478FD">
      <w:pPr>
        <w:pStyle w:val="Textebrut"/>
      </w:pPr>
      <w:hyperlink r:id="rId178" w:history="1">
        <w:r w:rsidRPr="001478FD">
          <w:rPr>
            <w:rStyle w:val="Lienhypertexte"/>
          </w:rPr>
          <w:t>https://www.demarchequaliteofficine.fr/actualites/rupture-de-la-chaine-du-froid-a-l-officine-ayons-les-bons-reflexes</w:t>
        </w:r>
      </w:hyperlink>
    </w:p>
    <w:p w14:paraId="2D5379DC" w14:textId="77777777" w:rsidR="0071044D" w:rsidRPr="0071044D" w:rsidRDefault="0071044D" w:rsidP="0071044D">
      <w:pPr>
        <w:pStyle w:val="Textebrut"/>
      </w:pPr>
      <w:r w:rsidRPr="0071044D">
        <w:t>L’outil :</w:t>
      </w:r>
    </w:p>
    <w:p w14:paraId="7676C663" w14:textId="77777777" w:rsidR="0071044D" w:rsidRPr="0071044D" w:rsidRDefault="0071044D" w:rsidP="0071044D">
      <w:pPr>
        <w:pStyle w:val="Textebrut"/>
      </w:pPr>
      <w:hyperlink r:id="rId179" w:history="1">
        <w:r w:rsidRPr="0071044D">
          <w:rPr>
            <w:rStyle w:val="Lienhypertexte"/>
          </w:rPr>
          <w:t>https://www.demarchequaliteofficine.fr/view/file/var/site/storage/original/application/0936075b6f8c0a72e16529517d9bdab1.pdf/P.05%20Gestion%20de%20la%20chaine%20du%20froid.pdf</w:t>
        </w:r>
      </w:hyperlink>
    </w:p>
    <w:p w14:paraId="5B04453B" w14:textId="77777777" w:rsidR="001478FD" w:rsidRDefault="001478FD" w:rsidP="00B4750E">
      <w:pPr>
        <w:pStyle w:val="Textebrut"/>
      </w:pPr>
    </w:p>
    <w:p w14:paraId="389B4D83" w14:textId="576A1B23" w:rsidR="001478FD" w:rsidRDefault="007F1FF2" w:rsidP="00B4750E">
      <w:pPr>
        <w:pStyle w:val="Textebrut"/>
      </w:pPr>
      <w:r w:rsidRPr="007F1FF2">
        <w:t>La FNSPF (Fédération nationale des sapeurs-pompiers de France) salue la parution prochaine des conditions dérogatoires d’exercice en PUI de SIS (Flash info n°3 du 24/06/2026)</w:t>
      </w:r>
    </w:p>
    <w:p w14:paraId="3D204337" w14:textId="0558B3A9" w:rsidR="007F1FF2" w:rsidRDefault="007F1FF2" w:rsidP="00B4750E">
      <w:pPr>
        <w:pStyle w:val="Textebrut"/>
      </w:pPr>
      <w:hyperlink r:id="rId180" w:history="1">
        <w:r w:rsidRPr="002F3ACB">
          <w:rPr>
            <w:rStyle w:val="Lienhypertexte"/>
          </w:rPr>
          <w:t>https://peps.sante.gouv.fr/actu/2026/26_fnspf_info-modif-cdts-exercice-pui-sdis_24062026.pdf</w:t>
        </w:r>
      </w:hyperlink>
    </w:p>
    <w:p w14:paraId="64F16146" w14:textId="77777777" w:rsidR="007F1FF2" w:rsidRDefault="007F1FF2" w:rsidP="00B4750E">
      <w:pPr>
        <w:pStyle w:val="Textebrut"/>
      </w:pPr>
    </w:p>
    <w:p w14:paraId="733E8263" w14:textId="77777777" w:rsidR="00132161" w:rsidRPr="00132161" w:rsidRDefault="00132161" w:rsidP="00132161">
      <w:pPr>
        <w:pStyle w:val="Textebrut"/>
      </w:pPr>
      <w:r w:rsidRPr="00132161">
        <w:rPr>
          <w:b/>
          <w:bCs/>
        </w:rPr>
        <w:t>[Spécial Maillage ] : La fragilisation du réseau officinal, une réalité à l’échelle de l’Europe… (Le Moniteur des pharmacies, 25/06/2026).</w:t>
      </w:r>
      <w:r w:rsidRPr="00132161">
        <w:t xml:space="preserve"> Article réservé aux abonnés (ou touche F9).</w:t>
      </w:r>
    </w:p>
    <w:p w14:paraId="401D11D1" w14:textId="77777777" w:rsidR="00132161" w:rsidRPr="00132161" w:rsidRDefault="00132161" w:rsidP="00132161">
      <w:pPr>
        <w:pStyle w:val="Textebrut"/>
      </w:pPr>
      <w:r w:rsidRPr="00132161">
        <w:t>Lors des Assises 2026 du maillage pharmaceutique, Antoine Collet, directeur des panels chez Iqvia, a replacé la situation française dans un contexte européen plus large. Si la fermeture des officines alimente les inquiétudes dans l’Hexagone, le phénomène touche également plusieurs grands pays européens. Une évolution qui interroge sur l’accès aux soins, alors même que le rôle du pharmacien continue de se renforcer</w:t>
      </w:r>
    </w:p>
    <w:p w14:paraId="36415086" w14:textId="77777777" w:rsidR="00132161" w:rsidRPr="00132161" w:rsidRDefault="00132161" w:rsidP="00132161">
      <w:pPr>
        <w:pStyle w:val="Textebrut"/>
      </w:pPr>
      <w:hyperlink r:id="rId181" w:history="1">
        <w:r w:rsidRPr="00132161">
          <w:rPr>
            <w:rStyle w:val="Lienhypertexte"/>
          </w:rPr>
          <w:t>https://www.lemoniteurdespharmacies.fr/business/international/la-fragilisation-du-reseau-officinal-une-realite-a-lechelle-de-leurope</w:t>
        </w:r>
      </w:hyperlink>
    </w:p>
    <w:p w14:paraId="733D2E44" w14:textId="77777777" w:rsidR="007F1FF2" w:rsidRDefault="007F1FF2" w:rsidP="00B4750E">
      <w:pPr>
        <w:pStyle w:val="Textebrut"/>
      </w:pPr>
    </w:p>
    <w:p w14:paraId="63DDB21F" w14:textId="3097C330" w:rsidR="00132161" w:rsidRPr="00345B60" w:rsidRDefault="00345B60" w:rsidP="00B4750E">
      <w:pPr>
        <w:pStyle w:val="Textebrut"/>
        <w:rPr>
          <w:b/>
          <w:bCs/>
        </w:rPr>
      </w:pPr>
      <w:r w:rsidRPr="00345B60">
        <w:rPr>
          <w:b/>
          <w:bCs/>
        </w:rPr>
        <w:t>Présentation faite lors du COPIL du 22/06/2026 par la mission « 2</w:t>
      </w:r>
      <w:r w:rsidRPr="00345B60">
        <w:rPr>
          <w:b/>
          <w:bCs/>
          <w:vertAlign w:val="superscript"/>
        </w:rPr>
        <w:t>ème</w:t>
      </w:r>
      <w:r w:rsidRPr="00345B60">
        <w:rPr>
          <w:b/>
          <w:bCs/>
        </w:rPr>
        <w:t xml:space="preserve"> DES » concernant essentiellement les passerelles vers le DES de pharmacie hospitalière</w:t>
      </w:r>
    </w:p>
    <w:p w14:paraId="2A3C9B9D" w14:textId="77812307" w:rsidR="00345B60" w:rsidRDefault="00345B60" w:rsidP="00B4750E">
      <w:pPr>
        <w:pStyle w:val="Textebrut"/>
      </w:pPr>
      <w:hyperlink r:id="rId182" w:history="1">
        <w:r w:rsidRPr="002F3ACB">
          <w:rPr>
            <w:rStyle w:val="Lienhypertexte"/>
          </w:rPr>
          <w:t>https://peps.sante.gouv.fr/actu/2026/26_mission-des-2_presentation_22062026.pdf</w:t>
        </w:r>
      </w:hyperlink>
    </w:p>
    <w:p w14:paraId="5C025573" w14:textId="77777777" w:rsidR="00345B60" w:rsidRDefault="00345B60" w:rsidP="00B4750E">
      <w:pPr>
        <w:pStyle w:val="Textebrut"/>
      </w:pPr>
    </w:p>
    <w:p w14:paraId="223E12F4" w14:textId="77777777" w:rsidR="002261BC" w:rsidRPr="002261BC" w:rsidRDefault="002261BC" w:rsidP="002261BC">
      <w:pPr>
        <w:pStyle w:val="Textebrut"/>
        <w:rPr>
          <w:b/>
          <w:bCs/>
        </w:rPr>
      </w:pPr>
      <w:r w:rsidRPr="002261BC">
        <w:rPr>
          <w:b/>
          <w:bCs/>
        </w:rPr>
        <w:t>Dossier vaccins contre la grippe pandémique (ANSM, actualisation du 26/06/2026)</w:t>
      </w:r>
    </w:p>
    <w:p w14:paraId="4269ED83" w14:textId="77777777" w:rsidR="002261BC" w:rsidRPr="002261BC" w:rsidRDefault="002261BC" w:rsidP="002261BC">
      <w:pPr>
        <w:pStyle w:val="Textebrut"/>
      </w:pPr>
      <w:hyperlink r:id="rId183" w:history="1">
        <w:r w:rsidRPr="002261BC">
          <w:rPr>
            <w:rStyle w:val="Lienhypertexte"/>
          </w:rPr>
          <w:t>https://ansm.sante.fr/dossiers-thematiques/vaccins-contre-la-grippe-pandemique</w:t>
        </w:r>
      </w:hyperlink>
    </w:p>
    <w:p w14:paraId="0941B0EF" w14:textId="21F7C5C8" w:rsidR="00971B37" w:rsidRDefault="00971B37" w:rsidP="00B4750E">
      <w:pPr>
        <w:pStyle w:val="Textebrut"/>
      </w:pPr>
    </w:p>
    <w:p w14:paraId="40DDFF62" w14:textId="77777777" w:rsidR="00D46BBA" w:rsidRPr="00D46BBA" w:rsidRDefault="00D46BBA" w:rsidP="00D46BBA">
      <w:pPr>
        <w:pStyle w:val="Textebrut"/>
        <w:rPr>
          <w:b/>
          <w:bCs/>
        </w:rPr>
      </w:pPr>
      <w:r w:rsidRPr="00D46BBA">
        <w:rPr>
          <w:b/>
          <w:bCs/>
        </w:rPr>
        <w:t>L'EMA recommande le retrait de l'autorisation de mise sur le marché de Tavneos (ANSM, 26/06/2026).</w:t>
      </w:r>
    </w:p>
    <w:p w14:paraId="1F9B1EF5" w14:textId="77777777" w:rsidR="00D46BBA" w:rsidRPr="00D46BBA" w:rsidRDefault="00D46BBA" w:rsidP="00D46BBA">
      <w:pPr>
        <w:pStyle w:val="Textebrut"/>
      </w:pPr>
      <w:r w:rsidRPr="00D46BBA">
        <w:t>Le comité des médicaments à usage humain (CHMP) de l'Agence européenne des médicaments a rendu un avis en faveur du retrait de l'autorisation de mise sur le marché (AMM) de Tavneos 10 mg, gélule (avacopan). L’avis du CHMP sera transmis à la Commission européenne afin qu’une décision s’appliquant à tous les États membres soit prise rapidement. Si la Commission suit cet avis, Tavneos ne sera plus autorisé dans l’Union européenne.</w:t>
      </w:r>
    </w:p>
    <w:p w14:paraId="1CFF5401" w14:textId="77777777" w:rsidR="00D46BBA" w:rsidRPr="00D46BBA" w:rsidRDefault="00D46BBA" w:rsidP="00D46BBA">
      <w:pPr>
        <w:pStyle w:val="Textebrut"/>
      </w:pPr>
      <w:r w:rsidRPr="00D46BBA">
        <w:t>Cet avis du CHMP fait suite à une réévaluation européenne du rapport bénéfice / risque initiée après des interrogations sur l'intégrité des données d’efficacité de l'étude pivot Advocate, sur laquelle reposait l'évaluation initiale du médicament</w:t>
      </w:r>
    </w:p>
    <w:p w14:paraId="0A466A48" w14:textId="77777777" w:rsidR="00D46BBA" w:rsidRPr="00D46BBA" w:rsidRDefault="00D46BBA" w:rsidP="00D46BBA">
      <w:pPr>
        <w:pStyle w:val="Textebrut"/>
      </w:pPr>
      <w:hyperlink r:id="rId184" w:history="1">
        <w:r w:rsidRPr="00D46BBA">
          <w:rPr>
            <w:rStyle w:val="Lienhypertexte"/>
          </w:rPr>
          <w:t>https://ansm.sante.fr/actualites/lema-recommande-le-retrait-de-lautorisation-de-mise-sur-le-marche-de-tavneos</w:t>
        </w:r>
      </w:hyperlink>
    </w:p>
    <w:p w14:paraId="774E483E" w14:textId="77777777" w:rsidR="002261BC" w:rsidRDefault="002261BC" w:rsidP="00B4750E">
      <w:pPr>
        <w:pStyle w:val="Textebrut"/>
      </w:pPr>
    </w:p>
    <w:p w14:paraId="0237695B" w14:textId="77777777" w:rsidR="00815794" w:rsidRDefault="00815794" w:rsidP="00B4750E">
      <w:pPr>
        <w:pStyle w:val="Textebrut"/>
      </w:pPr>
    </w:p>
    <w:p w14:paraId="599CA705" w14:textId="77777777" w:rsidR="00815794" w:rsidRDefault="00815794" w:rsidP="00B4750E">
      <w:pPr>
        <w:pStyle w:val="Textebrut"/>
      </w:pPr>
    </w:p>
    <w:p w14:paraId="70CE868F" w14:textId="77777777" w:rsidR="00D46BBA" w:rsidRPr="00D46BBA" w:rsidRDefault="00D46BBA" w:rsidP="00D46BBA">
      <w:pPr>
        <w:pStyle w:val="Textebrut"/>
        <w:rPr>
          <w:b/>
          <w:bCs/>
        </w:rPr>
      </w:pPr>
      <w:r w:rsidRPr="00D46BBA">
        <w:rPr>
          <w:b/>
          <w:bCs/>
        </w:rPr>
        <w:lastRenderedPageBreak/>
        <w:t>L’épisode caniculaire exceptionnel marqué par une augmentation des décès (SpF, 28/06/2026)</w:t>
      </w:r>
    </w:p>
    <w:p w14:paraId="3E0D151C" w14:textId="77777777" w:rsidR="00D46BBA" w:rsidRPr="00D46BBA" w:rsidRDefault="00D46BBA" w:rsidP="00D46BBA">
      <w:pPr>
        <w:pStyle w:val="Textebrut"/>
      </w:pPr>
      <w:hyperlink r:id="rId185" w:history="1">
        <w:r w:rsidRPr="00D46BBA">
          <w:rPr>
            <w:rStyle w:val="Lienhypertexte"/>
          </w:rPr>
          <w:t>https://www.santepubliquefrance.fr/presse/lepisode-caniculaire-exceptionnel-marque-par-une-augmentation-des-deces</w:t>
        </w:r>
      </w:hyperlink>
    </w:p>
    <w:p w14:paraId="780DE81D" w14:textId="77777777" w:rsidR="00D46BBA" w:rsidRDefault="00D46BBA" w:rsidP="00B4750E">
      <w:pPr>
        <w:pStyle w:val="Textebrut"/>
      </w:pPr>
    </w:p>
    <w:p w14:paraId="1D376A8B" w14:textId="77777777" w:rsidR="00CB27FB" w:rsidRPr="00CB27FB" w:rsidRDefault="00CB27FB" w:rsidP="00CB27FB">
      <w:pPr>
        <w:pStyle w:val="Textebrut"/>
        <w:rPr>
          <w:b/>
          <w:bCs/>
        </w:rPr>
      </w:pPr>
      <w:r w:rsidRPr="00CB27FB">
        <w:rPr>
          <w:b/>
          <w:bCs/>
        </w:rPr>
        <w:t>Nouvelle étape pour l’Espace européen des données de santé ! (ANS, 26/06/2026).</w:t>
      </w:r>
    </w:p>
    <w:p w14:paraId="71FF15A8" w14:textId="77777777" w:rsidR="00CB27FB" w:rsidRPr="00CB27FB" w:rsidRDefault="00CB27FB" w:rsidP="00CB27FB">
      <w:pPr>
        <w:pStyle w:val="Textebrut"/>
      </w:pPr>
      <w:r w:rsidRPr="00CB27FB">
        <w:t>Les États membres de l'Union européenne ont adopté deux actes d'exécution majeurs pour le déploiement de MyHealth@EU, l'infrastructure européenne qui permettra l'échange sécurisé des données de santé dans le cadre des soins transfrontières</w:t>
      </w:r>
    </w:p>
    <w:p w14:paraId="61EED2F4" w14:textId="77777777" w:rsidR="00CB27FB" w:rsidRPr="00CB27FB" w:rsidRDefault="00CB27FB" w:rsidP="00CB27FB">
      <w:pPr>
        <w:pStyle w:val="Textebrut"/>
      </w:pPr>
      <w:hyperlink r:id="rId186" w:history="1">
        <w:r w:rsidRPr="00CB27FB">
          <w:rPr>
            <w:rStyle w:val="Lienhypertexte"/>
          </w:rPr>
          <w:t>https://esante.gouv.fr/actualites/nouvelle-etape-pour-l-espace-europeen-des-donnees-de-sante</w:t>
        </w:r>
      </w:hyperlink>
    </w:p>
    <w:p w14:paraId="6D5FCEA5" w14:textId="77777777" w:rsidR="00D46BBA" w:rsidRDefault="00D46BBA" w:rsidP="00B4750E">
      <w:pPr>
        <w:pStyle w:val="Textebrut"/>
      </w:pPr>
    </w:p>
    <w:p w14:paraId="723C08AE" w14:textId="77777777" w:rsidR="00943A71" w:rsidRPr="00943A71" w:rsidRDefault="00943A71" w:rsidP="00943A71">
      <w:pPr>
        <w:pStyle w:val="Textebrut"/>
      </w:pPr>
      <w:r w:rsidRPr="00943A71">
        <w:rPr>
          <w:b/>
          <w:bCs/>
        </w:rPr>
        <w:t>Officines : les montages financiers dans le viseur des députés (Le Moniteur des pharmacies, 28/06/2026). Article réservé aux abonnés</w:t>
      </w:r>
      <w:r w:rsidRPr="00943A71">
        <w:t xml:space="preserve"> (ou touche F9).</w:t>
      </w:r>
    </w:p>
    <w:p w14:paraId="0425DCB2" w14:textId="77777777" w:rsidR="00943A71" w:rsidRPr="00943A71" w:rsidRDefault="00943A71" w:rsidP="00943A71">
      <w:pPr>
        <w:pStyle w:val="Textebrut"/>
      </w:pPr>
      <w:r w:rsidRPr="00943A71">
        <w:t>Déposée le 23 juin par le député Thibault Bazin, une proposition de loi traduit dans le droit plusieurs alertes formulées depuis deux ans par la profession sur la financiarisation des officines</w:t>
      </w:r>
    </w:p>
    <w:p w14:paraId="3B905847" w14:textId="77777777" w:rsidR="00943A71" w:rsidRPr="00943A71" w:rsidRDefault="00943A71" w:rsidP="00943A71">
      <w:pPr>
        <w:pStyle w:val="Textebrut"/>
      </w:pPr>
      <w:hyperlink r:id="rId187" w:history="1">
        <w:r w:rsidRPr="00943A71">
          <w:rPr>
            <w:rStyle w:val="Lienhypertexte"/>
          </w:rPr>
          <w:t>https://www.lemoniteurdespharmacies.fr/profession/socio-professionnel/officines-les-montages-financiers-dans-le-viseur-des-deputes</w:t>
        </w:r>
      </w:hyperlink>
    </w:p>
    <w:p w14:paraId="737A44B8" w14:textId="77777777" w:rsidR="00CB27FB" w:rsidRDefault="00CB27FB" w:rsidP="00B4750E">
      <w:pPr>
        <w:pStyle w:val="Textebrut"/>
      </w:pPr>
    </w:p>
    <w:p w14:paraId="7D735722" w14:textId="4ECBD90E" w:rsidR="00EB5C16" w:rsidRPr="00EB5C16" w:rsidRDefault="00EB5C16" w:rsidP="00EB5C16">
      <w:pPr>
        <w:pStyle w:val="Textebrut"/>
        <w:rPr>
          <w:b/>
          <w:bCs/>
        </w:rPr>
      </w:pPr>
      <w:r w:rsidRPr="00EB5C16">
        <w:rPr>
          <w:b/>
          <w:bCs/>
        </w:rPr>
        <w:t>Les agonistes des récepteurs aux incrétines dans le traitement de l’obésité : Entre efficacité clinique, éthique et économie de la santé (Académie nationale de médecine, 16/06/2026).</w:t>
      </w:r>
    </w:p>
    <w:p w14:paraId="4CE2A5FE" w14:textId="77777777" w:rsidR="00EB5C16" w:rsidRPr="00EB5C16" w:rsidRDefault="00EB5C16" w:rsidP="00EB5C16">
      <w:pPr>
        <w:pStyle w:val="Textebrut"/>
      </w:pPr>
      <w:r w:rsidRPr="00EB5C16">
        <w:t>Les agonistes des récepteurs aux incrétines représentent une avancée thérapeutique majeure dans la prise en charge de l’obésité, maladie chronique multifactorielle à fort impact sanitaire et socio-économique. En agissant sur les mécanismes centraux de la satiété et la physiologie digestive, ils permettent une perte pondérale moyenne de 15 à plus de 20 %, avec des bénéfices démontrés sur les paramètres métaboliques, cardiovasculaires, respiratoires et hépatiques. Les effets indésirables digestifs, fréquents, conditionnent en partie l’adhésion au traitement et nécessitent un suivi attentif. Des interrogations persistent concernant la perte de masse musculaire, les risques pancréatiques, ou biliaires. La variabilité interindividuelle de la réponse pondérale complique la définition d’un parcours thérapeutique optimal et d’une articulation claire avec la chirurgie bariatrique, lorsque celle-ci est indiquée. Enfin, les limites de remboursement en France accentuent les inégalités d’accès, favorisent le renoncement aux soins et alimentent le développement d’un marché parallèle exposant au mésusage. Le fait que cela soit associé à l’arrêt spontané du traitement, à l’inertie clinique et à la croissance des marchés en ligne non réglementés soulève d’importants défis éthiques, économiques et de santé publique, mettant ainsi en évidence l’impact sociétal des traitements de l’obésité à base d’agonistes des récepteurs aux incrétines</w:t>
      </w:r>
    </w:p>
    <w:p w14:paraId="2E06D7D1" w14:textId="77777777" w:rsidR="00EB5C16" w:rsidRPr="00EB5C16" w:rsidRDefault="00EB5C16" w:rsidP="00EB5C16">
      <w:pPr>
        <w:pStyle w:val="Textebrut"/>
      </w:pPr>
      <w:hyperlink r:id="rId188" w:history="1">
        <w:r w:rsidRPr="00EB5C16">
          <w:rPr>
            <w:rStyle w:val="Lienhypertexte"/>
          </w:rPr>
          <w:t>https://www.academie-medecine.fr/les-agonistes-des-recepteurs-aux-incretines-dans-le-traitement-de-lobesite-entre-efficacite-clinique-ethique-et-economie-de-la-sante/</w:t>
        </w:r>
      </w:hyperlink>
    </w:p>
    <w:p w14:paraId="6E1319E7" w14:textId="77777777" w:rsidR="00943A71" w:rsidRDefault="00943A71" w:rsidP="00B4750E">
      <w:pPr>
        <w:pStyle w:val="Textebrut"/>
      </w:pPr>
    </w:p>
    <w:p w14:paraId="58070A2B" w14:textId="77777777" w:rsidR="00824AE6" w:rsidRPr="00824AE6" w:rsidRDefault="00824AE6" w:rsidP="00824AE6">
      <w:pPr>
        <w:pStyle w:val="Textebrut"/>
        <w:rPr>
          <w:b/>
          <w:bCs/>
        </w:rPr>
      </w:pPr>
      <w:r w:rsidRPr="00824AE6">
        <w:rPr>
          <w:b/>
          <w:bCs/>
        </w:rPr>
        <w:t>Evaluation du dispositif des équipes mobiles d'hygiène (EMH) en appui aux établissements médico-sociaux (Mission Primo, juin 2026).</w:t>
      </w:r>
    </w:p>
    <w:p w14:paraId="211E07B0" w14:textId="77777777" w:rsidR="00824AE6" w:rsidRPr="00824AE6" w:rsidRDefault="00824AE6" w:rsidP="00824AE6">
      <w:pPr>
        <w:pStyle w:val="Textebrut"/>
      </w:pPr>
      <w:r w:rsidRPr="00824AE6">
        <w:t>Résultats de l'enquête nationale portant sur les indicateurs de ressources et d'activité des EMH – Année 2024</w:t>
      </w:r>
    </w:p>
    <w:p w14:paraId="5B2FAB4F" w14:textId="1819AC47" w:rsidR="00EB5C16" w:rsidRDefault="00824AE6" w:rsidP="00824AE6">
      <w:pPr>
        <w:pStyle w:val="Textebrut"/>
      </w:pPr>
      <w:hyperlink r:id="rId189" w:history="1">
        <w:r w:rsidRPr="00824AE6">
          <w:rPr>
            <w:rStyle w:val="Lienhypertexte"/>
          </w:rPr>
          <w:t>https://antibioresistance.fr/images/PUBLICATIONS/RAPPORTS_PRIMO/Rapport_EMH_DGCS_PRIMO_2025.pdf</w:t>
        </w:r>
      </w:hyperlink>
    </w:p>
    <w:p w14:paraId="0895E774" w14:textId="77777777" w:rsidR="00824AE6" w:rsidRDefault="00824AE6" w:rsidP="00824AE6">
      <w:pPr>
        <w:pStyle w:val="Textebrut"/>
      </w:pPr>
    </w:p>
    <w:p w14:paraId="6B7897A4" w14:textId="77777777" w:rsidR="00CF7BF4" w:rsidRPr="00CF7BF4" w:rsidRDefault="00CF7BF4" w:rsidP="00CF7BF4">
      <w:pPr>
        <w:pStyle w:val="Textebrut"/>
        <w:rPr>
          <w:b/>
          <w:bCs/>
        </w:rPr>
      </w:pPr>
      <w:r w:rsidRPr="00CF7BF4">
        <w:rPr>
          <w:b/>
          <w:bCs/>
        </w:rPr>
        <w:t>Produits de santé falsifiés ou de qualité inférieure : l'Académie appelle à renforcer la vigilance (Académie nationale de pharmacie, 29/06/2026).</w:t>
      </w:r>
    </w:p>
    <w:p w14:paraId="0C5E4DD1" w14:textId="77777777" w:rsidR="00CF7BF4" w:rsidRPr="00CF7BF4" w:rsidRDefault="00CF7BF4" w:rsidP="00CF7BF4">
      <w:pPr>
        <w:pStyle w:val="Textebrut"/>
      </w:pPr>
      <w:r w:rsidRPr="00CF7BF4">
        <w:t>Les falsifications de produits de santé demeurent une menace mondiale, amplifiée par les ventes en ligne et les réseaux sociaux. Dans un nouveau communiqué, l'Académie nationale de Pharmacie formule quatre recommandations pour renforcer la prévention, la coopération internationale et l'information du public. Un rapport plus complet sera diffusé dans les prochains jours</w:t>
      </w:r>
    </w:p>
    <w:p w14:paraId="18DBF94F" w14:textId="77777777" w:rsidR="00CF7BF4" w:rsidRPr="00CF7BF4" w:rsidRDefault="00CF7BF4" w:rsidP="00CF7BF4">
      <w:pPr>
        <w:pStyle w:val="Textebrut"/>
      </w:pPr>
      <w:hyperlink r:id="rId190" w:history="1">
        <w:r w:rsidRPr="00CF7BF4">
          <w:rPr>
            <w:rStyle w:val="Lienhypertexte"/>
          </w:rPr>
          <w:t>https://www.acadpharm.org/dos_public/COMMUNIQUE___PRODUITS_FALSIFIES.PDF</w:t>
        </w:r>
      </w:hyperlink>
    </w:p>
    <w:p w14:paraId="30FA01B7" w14:textId="77777777" w:rsidR="00824AE6" w:rsidRDefault="00824AE6" w:rsidP="00824AE6">
      <w:pPr>
        <w:pStyle w:val="Textebrut"/>
      </w:pPr>
    </w:p>
    <w:p w14:paraId="7788F5E4" w14:textId="77777777" w:rsidR="00CF7BF4" w:rsidRDefault="00CF7BF4" w:rsidP="00824AE6">
      <w:pPr>
        <w:pStyle w:val="Textebrut"/>
      </w:pPr>
    </w:p>
    <w:p w14:paraId="37910956" w14:textId="77777777" w:rsidR="005B4187" w:rsidRDefault="005B4187" w:rsidP="00B4750E">
      <w:pPr>
        <w:pStyle w:val="Textebrut"/>
      </w:pPr>
    </w:p>
    <w:p w14:paraId="31F87101" w14:textId="77777777" w:rsidR="00BD5D1D" w:rsidRDefault="00BD5D1D" w:rsidP="00BD5D1D">
      <w:pPr>
        <w:pStyle w:val="Textebrut"/>
      </w:pPr>
    </w:p>
    <w:p w14:paraId="0C986C24" w14:textId="77777777" w:rsidR="00A82F47" w:rsidRDefault="00A82F47" w:rsidP="00361AD6">
      <w:pPr>
        <w:pStyle w:val="Textebrut"/>
      </w:pPr>
    </w:p>
    <w:p w14:paraId="34166907" w14:textId="77777777" w:rsidR="00C73E01" w:rsidRDefault="00C73E01" w:rsidP="00C73E01">
      <w:pPr>
        <w:pStyle w:val="PEPS"/>
      </w:pPr>
      <w:r>
        <w:lastRenderedPageBreak/>
        <w:t>Rubrique ruptures :</w:t>
      </w:r>
    </w:p>
    <w:p w14:paraId="5AC7FD98" w14:textId="77777777" w:rsidR="005C757B" w:rsidRDefault="005C757B" w:rsidP="00361AD6">
      <w:pPr>
        <w:pStyle w:val="Textebrut"/>
      </w:pPr>
      <w:r w:rsidRPr="005C757B">
        <w:rPr>
          <w:i/>
          <w:iCs/>
        </w:rPr>
        <w:t>Nota</w:t>
      </w:r>
      <w:r>
        <w:t> : Ne sont plus compilées ici que la situation des anti-infectieux et des médicaments ayant fait l’objet de mesures particulières.</w:t>
      </w:r>
    </w:p>
    <w:p w14:paraId="45589812" w14:textId="77777777" w:rsidR="005C757B" w:rsidRDefault="005C757B" w:rsidP="00361AD6">
      <w:pPr>
        <w:pStyle w:val="Textebrut"/>
      </w:pPr>
      <w:r>
        <w:t>L’information complète et actualisée de la situation de toutes les spécialités est disponible sur le site de l’ANSM :</w:t>
      </w:r>
    </w:p>
    <w:p w14:paraId="72CEBAEF" w14:textId="77777777" w:rsidR="00C73E01" w:rsidRDefault="005C757B" w:rsidP="00361AD6">
      <w:pPr>
        <w:pStyle w:val="Textebrut"/>
      </w:pPr>
      <w:hyperlink r:id="rId191" w:history="1">
        <w:r w:rsidRPr="003C18E1">
          <w:rPr>
            <w:rStyle w:val="Lienhypertexte"/>
          </w:rPr>
          <w:t>https://ansm.sante.fr/disponibilites-des-produits-de-sante/medicaments</w:t>
        </w:r>
      </w:hyperlink>
    </w:p>
    <w:p w14:paraId="7FE65F34" w14:textId="77777777" w:rsidR="005C757B" w:rsidRDefault="005C757B" w:rsidP="00361AD6">
      <w:pPr>
        <w:pStyle w:val="Textebrut"/>
      </w:pPr>
    </w:p>
    <w:p w14:paraId="54CBF46B" w14:textId="77777777" w:rsidR="00015B53" w:rsidRPr="00015B53" w:rsidRDefault="00015B53" w:rsidP="00015B53">
      <w:pPr>
        <w:pStyle w:val="Textebrut"/>
        <w:rPr>
          <w:b/>
          <w:bCs/>
        </w:rPr>
      </w:pPr>
      <w:r w:rsidRPr="00015B53">
        <w:rPr>
          <w:b/>
          <w:bCs/>
        </w:rPr>
        <w:t>Remontée des stocks : deux visions irréconciliables de la lutte contre les pénuries (Le Moniteur des pharmacies, 15/06/2026). Article réservé aux abonnés (ou F9).</w:t>
      </w:r>
    </w:p>
    <w:p w14:paraId="2F6C7EEB" w14:textId="77777777" w:rsidR="00015B53" w:rsidRPr="00015B53" w:rsidRDefault="00015B53" w:rsidP="00015B53">
      <w:pPr>
        <w:pStyle w:val="Textebrut"/>
      </w:pPr>
      <w:r w:rsidRPr="00015B53">
        <w:t>Le projet de remontée des stocks des médicaments d’intérêt thérapeutique majeur ne fait pas l’unanimité. Alors que l’UPGF dénonce un dispositif coûteux et intrusif, les syndicats représentatifs des pharmaciens d’officine défendent un outil de transparence destiné à renforcer la lutte contre les pénuries</w:t>
      </w:r>
    </w:p>
    <w:p w14:paraId="704DD33C" w14:textId="77777777" w:rsidR="00015B53" w:rsidRPr="00015B53" w:rsidRDefault="00015B53" w:rsidP="00015B53">
      <w:pPr>
        <w:pStyle w:val="Textebrut"/>
      </w:pPr>
      <w:hyperlink r:id="rId192" w:history="1">
        <w:r w:rsidRPr="00015B53">
          <w:rPr>
            <w:rStyle w:val="Lienhypertexte"/>
          </w:rPr>
          <w:t>https://www.lemoniteurdespharmacies.fr/profession/socio-professionnel/remontee-des-stocks-deux-visions-irreconciliables-de-la-lutte-contre-les-penuries</w:t>
        </w:r>
      </w:hyperlink>
    </w:p>
    <w:p w14:paraId="0DB10299" w14:textId="77777777" w:rsidR="00015B53" w:rsidRDefault="00015B53" w:rsidP="00361AD6">
      <w:pPr>
        <w:pStyle w:val="Textebrut"/>
      </w:pPr>
    </w:p>
    <w:p w14:paraId="0461C3D0" w14:textId="559C6974" w:rsidR="000554C3" w:rsidRPr="000554C3" w:rsidRDefault="000554C3" w:rsidP="000554C3">
      <w:pPr>
        <w:pStyle w:val="Textebrut"/>
        <w:rPr>
          <w:b/>
          <w:bCs/>
        </w:rPr>
      </w:pPr>
      <w:r w:rsidRPr="000554C3">
        <w:rPr>
          <w:b/>
          <w:bCs/>
        </w:rPr>
        <w:t>Bonnes pratiques de préparation (ANSM, actualisation du 10/06/02026).</w:t>
      </w:r>
    </w:p>
    <w:p w14:paraId="35A1A5B4" w14:textId="6C8674E8" w:rsidR="000554C3" w:rsidRPr="000554C3" w:rsidRDefault="000554C3" w:rsidP="000554C3">
      <w:pPr>
        <w:pStyle w:val="Textebrut"/>
      </w:pPr>
      <w:r w:rsidRPr="000554C3">
        <w:t>Les notes d'information relatives aux préparations magistrales d’aprépitant ont été mises à jour</w:t>
      </w:r>
    </w:p>
    <w:p w14:paraId="2B8720F7" w14:textId="155ECB80" w:rsidR="000554C3" w:rsidRDefault="000554C3" w:rsidP="000554C3">
      <w:pPr>
        <w:pStyle w:val="Textebrut"/>
      </w:pPr>
      <w:hyperlink r:id="rId193" w:history="1">
        <w:r w:rsidRPr="000554C3">
          <w:rPr>
            <w:rStyle w:val="Lienhypertexte"/>
          </w:rPr>
          <w:t>https://ansm.sante.fr/documents/reference/bonnes-pratiques-de-preparation</w:t>
        </w:r>
      </w:hyperlink>
    </w:p>
    <w:p w14:paraId="185F07DE" w14:textId="76473B15" w:rsidR="000554C3" w:rsidRDefault="000554C3" w:rsidP="000554C3">
      <w:pPr>
        <w:pStyle w:val="Textebrut"/>
        <w:numPr>
          <w:ilvl w:val="0"/>
          <w:numId w:val="24"/>
        </w:numPr>
      </w:pPr>
      <w:r w:rsidRPr="000554C3">
        <w:t>Note d'information relative aux préparations magistrales d’aprépitant 20 mg/mL, suspension buvable à partir des gélules d’aprépitant 80 mg (10/06/2026)</w:t>
      </w:r>
    </w:p>
    <w:p w14:paraId="4C0223C9" w14:textId="569DD031" w:rsidR="000554C3" w:rsidRDefault="000554C3" w:rsidP="000554C3">
      <w:pPr>
        <w:pStyle w:val="Textebrut"/>
        <w:ind w:left="720"/>
      </w:pPr>
      <w:hyperlink r:id="rId194" w:history="1">
        <w:r w:rsidRPr="00C13DEF">
          <w:rPr>
            <w:rStyle w:val="Lienhypertexte"/>
          </w:rPr>
          <w:t>https://ansm.sante.fr/uploads/2026/06/10/20260518-aprepitant-note-information-80-mg.pdf</w:t>
        </w:r>
      </w:hyperlink>
    </w:p>
    <w:p w14:paraId="00046DCB" w14:textId="3380F8F6" w:rsidR="000554C3" w:rsidRDefault="000554C3" w:rsidP="000554C3">
      <w:pPr>
        <w:pStyle w:val="Textebrut"/>
        <w:numPr>
          <w:ilvl w:val="0"/>
          <w:numId w:val="24"/>
        </w:numPr>
      </w:pPr>
      <w:r w:rsidRPr="000554C3">
        <w:t>Note d'information relative aux préparations magistrales d’aprépitant 20 mg/mL, suspension buvable à partir des gélules d’aprépitant 125 mg (10/06/2026)</w:t>
      </w:r>
    </w:p>
    <w:p w14:paraId="0A2DB283" w14:textId="34B80D40" w:rsidR="000554C3" w:rsidRDefault="000554C3" w:rsidP="000554C3">
      <w:pPr>
        <w:pStyle w:val="Textebrut"/>
        <w:ind w:left="720"/>
      </w:pPr>
      <w:hyperlink r:id="rId195" w:history="1">
        <w:r w:rsidRPr="00C13DEF">
          <w:rPr>
            <w:rStyle w:val="Lienhypertexte"/>
          </w:rPr>
          <w:t>https://ansm.sante.fr/uploads/2026/06/10/20260518-aprepitant-note-information-125-mg.pdf</w:t>
        </w:r>
      </w:hyperlink>
    </w:p>
    <w:p w14:paraId="1CCBE853" w14:textId="77777777" w:rsidR="000554C3" w:rsidRDefault="000554C3" w:rsidP="000554C3">
      <w:pPr>
        <w:pStyle w:val="Textebrut"/>
      </w:pPr>
    </w:p>
    <w:p w14:paraId="1DFB2BA8" w14:textId="77777777" w:rsidR="00627B61" w:rsidRPr="00627B61" w:rsidRDefault="00627B61" w:rsidP="00627B61">
      <w:pPr>
        <w:pStyle w:val="Textebrut"/>
        <w:rPr>
          <w:b/>
          <w:bCs/>
        </w:rPr>
      </w:pPr>
      <w:r w:rsidRPr="00627B61">
        <w:rPr>
          <w:b/>
          <w:bCs/>
        </w:rPr>
        <w:t>Propranolol 40 mg : nouvelle dégradation de la disponibilité, nous maintenons notre recommandation (ANSM, 29/05/2026).</w:t>
      </w:r>
    </w:p>
    <w:p w14:paraId="47C69C6E" w14:textId="77777777" w:rsidR="00627B61" w:rsidRPr="00627B61" w:rsidRDefault="00627B61" w:rsidP="00627B61">
      <w:pPr>
        <w:pStyle w:val="Textebrut"/>
      </w:pPr>
      <w:r w:rsidRPr="00627B61">
        <w:t>L’approvisionnement en propranolol 40 mg (comprimé), bêtabloquant utilisé notamment en cardiologie, connaît de nouvelles difficultés importantes après une amélioration en mars. Nous maintenons la recommandation visant à limiter les initiations de traitement et à privilégier les alternatives. Des lots de Propranolol Teva 40 mg seront mis à disposition de manière dérogatoire en France d’ici mi-juin 2026</w:t>
      </w:r>
    </w:p>
    <w:p w14:paraId="296BFDFB" w14:textId="77777777" w:rsidR="00627B61" w:rsidRPr="00627B61" w:rsidRDefault="00627B61" w:rsidP="00627B61">
      <w:pPr>
        <w:pStyle w:val="Textebrut"/>
      </w:pPr>
      <w:hyperlink r:id="rId196" w:history="1">
        <w:r w:rsidRPr="00627B61">
          <w:rPr>
            <w:rStyle w:val="Lienhypertexte"/>
          </w:rPr>
          <w:t>https://ansm.sante.fr/actualites/propranolol-40-mg-nouvelle-degradation-de-la-disponibilite-nous-maintenons-notre-recommandation</w:t>
        </w:r>
      </w:hyperlink>
    </w:p>
    <w:p w14:paraId="2EFB4DBE" w14:textId="77777777" w:rsidR="00627B61" w:rsidRPr="00627B61" w:rsidRDefault="00627B61" w:rsidP="00627B61">
      <w:pPr>
        <w:pStyle w:val="Textebrut"/>
      </w:pPr>
      <w:r w:rsidRPr="00627B61">
        <w:t>Spécialités à base de propranolol 40 mg, comprimé – [chlorhydrate de propranolol] – Tension d’approvisionnement depuis le 27/11/2025 (ANSM, actualisation du 29/05/2026).</w:t>
      </w:r>
    </w:p>
    <w:p w14:paraId="79E23767" w14:textId="77777777" w:rsidR="00627B61" w:rsidRPr="00627B61" w:rsidRDefault="00627B61" w:rsidP="00627B61">
      <w:pPr>
        <w:pStyle w:val="Textebrut"/>
      </w:pPr>
      <w:r w:rsidRPr="00627B61">
        <w:t>Situation en ville : tension. Situation à l'hôpital : non impactée. Rupture de stock des spécialités Accord et Teva. Tension d’approvisionnement des spécialités Arrow, Biogaran et EG Labo. Consultez la conduite à tenir dans le cadre des tensions. Date de remise à disposition prévue : courant 2026</w:t>
      </w:r>
    </w:p>
    <w:p w14:paraId="76747243" w14:textId="77777777" w:rsidR="00627B61" w:rsidRPr="00627B61" w:rsidRDefault="00627B61" w:rsidP="00627B61">
      <w:pPr>
        <w:pStyle w:val="Textebrut"/>
      </w:pPr>
      <w:hyperlink r:id="rId197" w:history="1">
        <w:r w:rsidRPr="00627B61">
          <w:rPr>
            <w:rStyle w:val="Lienhypertexte"/>
          </w:rPr>
          <w:t>https://ansm.sante.fr/disponibilites-des-produits-de-sante/medicaments/specialites-a-base-de-propranolol-40-mg-comprime-chlorhydrate-de-propranolol</w:t>
        </w:r>
      </w:hyperlink>
    </w:p>
    <w:p w14:paraId="61821768" w14:textId="77777777" w:rsidR="00627B61" w:rsidRDefault="00627B61" w:rsidP="00361AD6">
      <w:pPr>
        <w:pStyle w:val="Textebrut"/>
      </w:pPr>
    </w:p>
    <w:p w14:paraId="335A6501" w14:textId="77777777" w:rsidR="00B23068" w:rsidRPr="00B23068" w:rsidRDefault="00B23068" w:rsidP="00B23068">
      <w:pPr>
        <w:pStyle w:val="Textebrut"/>
        <w:rPr>
          <w:b/>
          <w:bCs/>
        </w:rPr>
      </w:pPr>
      <w:r w:rsidRPr="00B23068">
        <w:rPr>
          <w:b/>
          <w:bCs/>
        </w:rPr>
        <w:t>Dilantin (phénytoïne sodique) : amélioration de la situation, levée de la mesure réservant son usage aux enfants de moins de 5 ans (ANSM, actualisation du 19/06/2026).</w:t>
      </w:r>
    </w:p>
    <w:p w14:paraId="2DE1B51A" w14:textId="77777777" w:rsidR="00B23068" w:rsidRPr="00B23068" w:rsidRDefault="00B23068" w:rsidP="00B23068">
      <w:pPr>
        <w:pStyle w:val="Textebrut"/>
      </w:pPr>
      <w:r w:rsidRPr="00B23068">
        <w:t>La disponibilité de la phénytoïne sodique s’améliore : les importations de médicaments équivalents au Dilantin 250 mg/5 ml, solution injectable permettent de nouveau la couverture des besoins en phénytoïne sodique. De plus, la remise à disposition de Dilantin est prévue par le laboratoire en fin d’été 2026. Dans ce contexte, l’ANSM lève la restriction d’usage aux enfants de moins de 5 ans, qui avait été temporairement mise en place le 11 mai 2026. L’ajout à chaque commande de l’attestation sur l’honneur n’est donc plus nécessaire.</w:t>
      </w:r>
    </w:p>
    <w:p w14:paraId="46ED62D6" w14:textId="77777777" w:rsidR="00B23068" w:rsidRPr="00B23068" w:rsidRDefault="00B23068" w:rsidP="00B23068">
      <w:pPr>
        <w:pStyle w:val="Textebrut"/>
      </w:pPr>
      <w:r w:rsidRPr="00B23068">
        <w:t>Attention : nous rappelons les différences de posologie entre la fosphénytoïne sodique (Prodilantin) et la phénytoïne sodique injectable (Dilantin)</w:t>
      </w:r>
    </w:p>
    <w:p w14:paraId="1BF59505" w14:textId="77777777" w:rsidR="00B23068" w:rsidRPr="00B23068" w:rsidRDefault="00B23068" w:rsidP="00B23068">
      <w:pPr>
        <w:pStyle w:val="Textebrut"/>
      </w:pPr>
      <w:hyperlink r:id="rId198" w:history="1">
        <w:r w:rsidRPr="00B23068">
          <w:rPr>
            <w:rStyle w:val="Lienhypertexte"/>
          </w:rPr>
          <w:t>https://ansm.sante.fr/actualites/tensions-dapprovisionnement-en-dilantin-restriction-dusage-aux-enfants-de-moins-de-5-ans-rappel-des-precautions-avec-lalternative-prodilantin</w:t>
        </w:r>
      </w:hyperlink>
    </w:p>
    <w:p w14:paraId="37629C29" w14:textId="77777777" w:rsidR="00B23068" w:rsidRPr="00B23068" w:rsidRDefault="00B23068" w:rsidP="00B23068">
      <w:pPr>
        <w:pStyle w:val="Textebrut"/>
      </w:pPr>
      <w:r w:rsidRPr="00B23068">
        <w:lastRenderedPageBreak/>
        <w:t>Dilantin 250 mg/5 ml, solution injectable – [phénytoïne sodique] – Rupture de stock depuis le 01/10/2025 (ANSM, actualisation du 19/06/2026).</w:t>
      </w:r>
    </w:p>
    <w:p w14:paraId="5D0DA556" w14:textId="77777777" w:rsidR="00B23068" w:rsidRPr="00B23068" w:rsidRDefault="00B23068" w:rsidP="00B23068">
      <w:pPr>
        <w:pStyle w:val="Textebrut"/>
      </w:pPr>
      <w:r w:rsidRPr="00B23068">
        <w:t>Mise à disposition exceptionnelle et transitoire d’unités de la spécialité Fenitoína Altan 50 mg/ml Solución inyectable initialment destinées au marché espagnol. Lettre du laboratoire à destination des pharmaciens des hôpitaux en date du 01/12/2025 (01/12/2025). Mise à disposition exceptionnelle et transitoire d'unités de la spécialité Fenitoína Rubió 50 mg/ml solución inyectable initialment destinées au marché espagnol. Lettre d’information du laboratoire à destination des pharmaciens des hôpitaux en date du 07/04/2026. Date de remise à disposition prévue : juillet 2026</w:t>
      </w:r>
    </w:p>
    <w:p w14:paraId="6F8CC947" w14:textId="77777777" w:rsidR="00B23068" w:rsidRPr="00B23068" w:rsidRDefault="00B23068" w:rsidP="00B23068">
      <w:pPr>
        <w:pStyle w:val="Textebrut"/>
      </w:pPr>
      <w:hyperlink r:id="rId199" w:history="1">
        <w:r w:rsidRPr="00B23068">
          <w:rPr>
            <w:rStyle w:val="Lienhypertexte"/>
          </w:rPr>
          <w:t>https://ansm.sante.fr/disponibilites-des-produits-de-sante/medicaments/dilantin-250-mg-5-ml-solution-injectable-phenytoine-sodique</w:t>
        </w:r>
      </w:hyperlink>
    </w:p>
    <w:p w14:paraId="1E520BC2" w14:textId="77777777" w:rsidR="00B23068" w:rsidRDefault="00B23068" w:rsidP="00361AD6">
      <w:pPr>
        <w:pStyle w:val="Textebrut"/>
      </w:pPr>
    </w:p>
    <w:p w14:paraId="720BEC52" w14:textId="77777777" w:rsidR="007226BC" w:rsidRPr="007226BC" w:rsidRDefault="007226BC" w:rsidP="007226BC">
      <w:pPr>
        <w:pStyle w:val="Textebrut"/>
        <w:rPr>
          <w:b/>
          <w:bCs/>
        </w:rPr>
      </w:pPr>
      <w:r w:rsidRPr="007226BC">
        <w:rPr>
          <w:b/>
          <w:bCs/>
        </w:rPr>
        <w:t>Tensions d’approvisionnement sur l’Ambrisentan Viatris : des importations en cours (ANSM, 22/06/2026).</w:t>
      </w:r>
    </w:p>
    <w:p w14:paraId="4E760671" w14:textId="77777777" w:rsidR="007226BC" w:rsidRPr="007226BC" w:rsidRDefault="007226BC" w:rsidP="007226BC">
      <w:pPr>
        <w:pStyle w:val="Textebrut"/>
      </w:pPr>
      <w:r w:rsidRPr="007226BC">
        <w:t>Le laboratoire Viatris a informé l’ANSM de difficultés d’approvisionnement de son médicament Ambrisentan 5 mg et 10 mg comprimé pelliculé, en raison de l’incendie de son site de production. Afin de réduire le risque d’interruption de traitement, nous avons demandé au laboratoire de procéder à des importations. Nous demandons également aux prescripteurs de limiter pour le moment les initiations de traitement avec l’ambrisentan</w:t>
      </w:r>
    </w:p>
    <w:p w14:paraId="20E1F23F" w14:textId="77777777" w:rsidR="007226BC" w:rsidRDefault="007226BC" w:rsidP="007226BC">
      <w:pPr>
        <w:pStyle w:val="Textebrut"/>
      </w:pPr>
      <w:hyperlink r:id="rId200" w:history="1">
        <w:r w:rsidRPr="007226BC">
          <w:rPr>
            <w:rStyle w:val="Lienhypertexte"/>
          </w:rPr>
          <w:t>https://ansm.sante.fr/actualites/tensions-dapprovisionnement-sur-lambrisentan-viatris-des-importations-en-cours</w:t>
        </w:r>
      </w:hyperlink>
    </w:p>
    <w:p w14:paraId="0DF56318" w14:textId="77777777" w:rsidR="00EC5F85" w:rsidRDefault="00EC5F85" w:rsidP="007226BC">
      <w:pPr>
        <w:pStyle w:val="Textebrut"/>
      </w:pPr>
    </w:p>
    <w:p w14:paraId="3B18F462" w14:textId="77777777" w:rsidR="00EC5F85" w:rsidRPr="00EC5F85" w:rsidRDefault="00EC5F85" w:rsidP="00EC5F85">
      <w:pPr>
        <w:pStyle w:val="Textebrut"/>
        <w:rPr>
          <w:b/>
          <w:bCs/>
        </w:rPr>
      </w:pPr>
      <w:r w:rsidRPr="00EC5F85">
        <w:rPr>
          <w:b/>
          <w:bCs/>
        </w:rPr>
        <w:t>Fortes tensions d’approvisionnement sur les comprimés gastro-résistants à base d’acide acétylsalicylique (aspirine) 75 mg et 100 mg (ANSM, 29/06/2026).</w:t>
      </w:r>
    </w:p>
    <w:p w14:paraId="476435AF" w14:textId="77777777" w:rsidR="00EC5F85" w:rsidRPr="00EC5F85" w:rsidRDefault="00EC5F85" w:rsidP="00EC5F85">
      <w:pPr>
        <w:pStyle w:val="Textebrut"/>
      </w:pPr>
      <w:r w:rsidRPr="00EC5F85">
        <w:t>Le laboratoire Pfizer a informé l’ANSM de difficultés de production de son médicament Resitune (acide acétylsalicylique, aspirine) 75 mg et 100 mg, comprimés gastro-résistants. Cette situation engendre de fortes tensions d’approvisionnement sur l’ensemble des médicaments à base d’acide acétylsalicylique 75 mg et 100 mg, comprimés gastro-résistants.</w:t>
      </w:r>
    </w:p>
    <w:p w14:paraId="6A6C4B7F" w14:textId="77777777" w:rsidR="00EC5F85" w:rsidRPr="00EC5F85" w:rsidRDefault="00EC5F85" w:rsidP="00EC5F85">
      <w:pPr>
        <w:pStyle w:val="Textebrut"/>
      </w:pPr>
      <w:r w:rsidRPr="00EC5F85">
        <w:t>Afin de permettre la continuité des traitements et après consultation des représentants des patients et des professionnels de santé, l’ANSM publie, à titre exceptionnel et temporaire, une recommandation autorisant les pharmaciens à remplacer entre eux les médicaments à base d’acide acétylsalicylique 75 mg et 100 mg en comprimés gastro-résistants en fonction des disponibilités de ces deux traitements</w:t>
      </w:r>
    </w:p>
    <w:p w14:paraId="57992791" w14:textId="77777777" w:rsidR="00EC5F85" w:rsidRPr="00EC5F85" w:rsidRDefault="00EC5F85" w:rsidP="00EC5F85">
      <w:pPr>
        <w:pStyle w:val="Textebrut"/>
      </w:pPr>
      <w:hyperlink r:id="rId201" w:history="1">
        <w:r w:rsidRPr="00EC5F85">
          <w:rPr>
            <w:rStyle w:val="Lienhypertexte"/>
          </w:rPr>
          <w:t>https://ansm.sante.fr/actualites/fortes-tensions-dapprovisionnement-sur-les-comprimes-gastro-resistants-a-base-dacide-acetylsalicylique-aspirine-75-mg-et-100-mg</w:t>
        </w:r>
      </w:hyperlink>
    </w:p>
    <w:p w14:paraId="5B9BBDB5" w14:textId="77777777" w:rsidR="00EC5F85" w:rsidRPr="007226BC" w:rsidRDefault="00EC5F85" w:rsidP="007226BC">
      <w:pPr>
        <w:pStyle w:val="Textebrut"/>
      </w:pPr>
    </w:p>
    <w:p w14:paraId="65BC7B2C" w14:textId="77777777" w:rsidR="007226BC" w:rsidRDefault="007226BC" w:rsidP="00361AD6">
      <w:pPr>
        <w:pStyle w:val="Textebrut"/>
      </w:pPr>
    </w:p>
    <w:p w14:paraId="16257528" w14:textId="0BDB02A3" w:rsidR="00074678" w:rsidRPr="00B23068" w:rsidRDefault="00074678" w:rsidP="00074678">
      <w:pPr>
        <w:pStyle w:val="Textebrut"/>
        <w:rPr>
          <w:b/>
          <w:bCs/>
        </w:rPr>
      </w:pPr>
      <w:r w:rsidRPr="00B23068">
        <w:rPr>
          <w:b/>
          <w:bCs/>
        </w:rPr>
        <w:t>Point de situation sur les approvisionnements des produits de contraste (ANSM, 10/06/2026).</w:t>
      </w:r>
    </w:p>
    <w:p w14:paraId="360C5015" w14:textId="4B1BFD8E" w:rsidR="00074678" w:rsidRPr="00074678" w:rsidRDefault="00074678" w:rsidP="00074678">
      <w:pPr>
        <w:pStyle w:val="Textebrut"/>
      </w:pPr>
      <w:r w:rsidRPr="00074678">
        <w:t>Pour faciliter l’identification des produits de contraste disponibles dans les laboratoires par les professionnels de santé et patients concernés, nous publions un point de situation de ceux qui sont commercialisés en France. Construits à partir des données transmises par les laboratoires, ces tableaux seront régulièrement actualisés</w:t>
      </w:r>
    </w:p>
    <w:p w14:paraId="1168F339" w14:textId="77777777" w:rsidR="00074678" w:rsidRPr="00074678" w:rsidRDefault="00074678" w:rsidP="00074678">
      <w:pPr>
        <w:pStyle w:val="Textebrut"/>
      </w:pPr>
      <w:hyperlink r:id="rId202" w:history="1">
        <w:r w:rsidRPr="00074678">
          <w:rPr>
            <w:rStyle w:val="Lienhypertexte"/>
          </w:rPr>
          <w:t>https://ansm.sante.fr/actualites/point-de-situation-sur-les-approvisionnements-des-produits-de-contraste</w:t>
        </w:r>
      </w:hyperlink>
    </w:p>
    <w:p w14:paraId="40DB9F66" w14:textId="77777777" w:rsidR="00074678" w:rsidRDefault="00074678" w:rsidP="00361AD6">
      <w:pPr>
        <w:pStyle w:val="Textebrut"/>
      </w:pPr>
    </w:p>
    <w:p w14:paraId="7BA7DD3D" w14:textId="77777777" w:rsidR="005156D7" w:rsidRPr="005156D7" w:rsidRDefault="005156D7" w:rsidP="005156D7">
      <w:pPr>
        <w:pStyle w:val="Textebrut"/>
      </w:pPr>
      <w:r w:rsidRPr="005156D7">
        <w:t>Primaquine Sanofi 15 mg, comprimé pelliculé, flacon de 100 comprimés avec kit de reconditionnement – [primaquine (diphosphate de)] – Rupture de stock depuis le 29/05/2026 (ANSM, 04/06/2026).</w:t>
      </w:r>
    </w:p>
    <w:p w14:paraId="71DF6B1D" w14:textId="77777777" w:rsidR="005156D7" w:rsidRPr="005156D7" w:rsidRDefault="005156D7" w:rsidP="005156D7">
      <w:pPr>
        <w:pStyle w:val="Textebrut"/>
      </w:pPr>
      <w:r w:rsidRPr="005156D7">
        <w:t>Situation à l'hôpital : rupture. Date de remise à disposition indéterminée</w:t>
      </w:r>
    </w:p>
    <w:p w14:paraId="231D3558" w14:textId="77777777" w:rsidR="005156D7" w:rsidRPr="005156D7" w:rsidRDefault="005156D7" w:rsidP="005156D7">
      <w:pPr>
        <w:pStyle w:val="Textebrut"/>
      </w:pPr>
      <w:hyperlink r:id="rId203" w:history="1">
        <w:r w:rsidRPr="005156D7">
          <w:rPr>
            <w:rStyle w:val="Lienhypertexte"/>
          </w:rPr>
          <w:t>https://ansm.sante.fr/disponibilites-des-produits-de-sante/medicaments/primaquine-sanofi-15-mg-comprime-pellicule-flacon-de-100-comprimes-avec-kit-de-reconditionnement-primaquine-diphosphate-de</w:t>
        </w:r>
      </w:hyperlink>
    </w:p>
    <w:p w14:paraId="1F78E322" w14:textId="77777777" w:rsidR="005156D7" w:rsidRDefault="005156D7" w:rsidP="00361AD6">
      <w:pPr>
        <w:pStyle w:val="Textebrut"/>
      </w:pPr>
    </w:p>
    <w:p w14:paraId="06E35317" w14:textId="77777777" w:rsidR="003701A4" w:rsidRPr="003701A4" w:rsidRDefault="003701A4" w:rsidP="003701A4">
      <w:pPr>
        <w:pStyle w:val="Textebrut"/>
      </w:pPr>
      <w:r w:rsidRPr="003701A4">
        <w:t>Zypadhera 300 mg, poudre et solvant pour suspension injectable à libération prolongée - [olanzapine (pamoate d') monohydraté] – Tension d’approvisionnement depuis le 02/05/2024 (ANSM, actualisation du 04/06/2026).</w:t>
      </w:r>
    </w:p>
    <w:p w14:paraId="59F75F7D" w14:textId="77777777" w:rsidR="003701A4" w:rsidRPr="003701A4" w:rsidRDefault="003701A4" w:rsidP="003701A4">
      <w:pPr>
        <w:pStyle w:val="Textebrut"/>
      </w:pPr>
      <w:r w:rsidRPr="003701A4">
        <w:t>Situation à l'hôpital : tension ; Contingentement quantitatif à l'hôpital ; Mise à disposition exceptionnelle et transitoire d’unités de la spécialité Zypadhera 300 mg, polvo y disolvente para suspensión inyectable de liberaciónprolongada (olanzapina) initialement destinées au marché espagnol. Lettre d’information du laboratoire en date de février 2026 destinée aux professionnels de santé. Date de remise à disposition indéterminée</w:t>
      </w:r>
    </w:p>
    <w:p w14:paraId="6E71C40F" w14:textId="021718DA" w:rsidR="003701A4" w:rsidRDefault="003701A4" w:rsidP="003701A4">
      <w:pPr>
        <w:pStyle w:val="Textebrut"/>
      </w:pPr>
      <w:hyperlink r:id="rId204" w:history="1">
        <w:r w:rsidRPr="003701A4">
          <w:rPr>
            <w:rStyle w:val="Lienhypertexte"/>
          </w:rPr>
          <w:t>https://ansm.sante.fr/disponibilites-des-produits-de-sante/medicaments/zypadhera-300-mg-poudre-et-solvant-pour-suspension-injectable-a-liberation-prolongee-olanzapine-pamoate-d-monohydrate</w:t>
        </w:r>
      </w:hyperlink>
    </w:p>
    <w:p w14:paraId="0D65769B" w14:textId="77777777" w:rsidR="003701A4" w:rsidRDefault="003701A4" w:rsidP="003701A4">
      <w:pPr>
        <w:pStyle w:val="Textebrut"/>
      </w:pPr>
    </w:p>
    <w:p w14:paraId="3621AF7C" w14:textId="7FD6B9A7" w:rsidR="00A300CE" w:rsidRPr="00A300CE" w:rsidRDefault="00A300CE" w:rsidP="00A300CE">
      <w:pPr>
        <w:pStyle w:val="Textebrut"/>
      </w:pPr>
      <w:r w:rsidRPr="00A300CE">
        <w:t xml:space="preserve">Rovamycine 1,5 millions UI, lyophilisat pour usage parentéral – [spiramycine] </w:t>
      </w:r>
      <w:r>
        <w:t xml:space="preserve">- </w:t>
      </w:r>
      <w:r w:rsidRPr="00A300CE">
        <w:t xml:space="preserve">Remise à disposition normale </w:t>
      </w:r>
      <w:r>
        <w:t>à partir du</w:t>
      </w:r>
      <w:r w:rsidRPr="00A300CE">
        <w:t xml:space="preserve"> 08/06/2026 (ANSM, 08/06/2026)</w:t>
      </w:r>
    </w:p>
    <w:p w14:paraId="0F1D5871" w14:textId="6FE011E8" w:rsidR="00A300CE" w:rsidRPr="00A300CE" w:rsidRDefault="00A300CE" w:rsidP="00A300CE">
      <w:pPr>
        <w:pStyle w:val="Textebrut"/>
      </w:pPr>
      <w:hyperlink r:id="rId205" w:history="1">
        <w:r w:rsidRPr="00A300CE">
          <w:rPr>
            <w:rStyle w:val="Lienhypertexte"/>
          </w:rPr>
          <w:t>https://ansm.sante.fr/disponibilites-des-produits-de-sante/medicaments/rovamycine-1-5-millions-ui-lyophilisat-pour-usage-parenteral-spiramycine</w:t>
        </w:r>
      </w:hyperlink>
    </w:p>
    <w:p w14:paraId="2580F7D6" w14:textId="77777777" w:rsidR="00A300CE" w:rsidRDefault="00A300CE" w:rsidP="003701A4">
      <w:pPr>
        <w:pStyle w:val="Textebrut"/>
      </w:pPr>
    </w:p>
    <w:p w14:paraId="15CA36A4" w14:textId="77777777" w:rsidR="00015B53" w:rsidRPr="00015B53" w:rsidRDefault="00015B53" w:rsidP="00015B53">
      <w:pPr>
        <w:pStyle w:val="Textebrut"/>
      </w:pPr>
      <w:r w:rsidRPr="00015B53">
        <w:t>Azactam 1 g, poudre et solution pour usage parentéral – [aztréonam] – Rupture de stock depuis le 04/04/2024 (ANSM, actualisation du 15/06/2026).</w:t>
      </w:r>
    </w:p>
    <w:p w14:paraId="099EEE0D" w14:textId="77777777" w:rsidR="00015B53" w:rsidRPr="00015B53" w:rsidRDefault="00015B53" w:rsidP="00015B53">
      <w:pPr>
        <w:pStyle w:val="Textebrut"/>
      </w:pPr>
      <w:r w:rsidRPr="00015B53">
        <w:t>Situation en ville : rupture. Situation à l'hôpital : rupture. Disponibilité d'un stock limité de dépannage d'urgence à l'hôpital. Fermeture du canal ville. Mise à disposition exceptionnelle et transitoire d’unités de la spécialité Azactam 1 g, poudre pour solution injectable/pour perfusion destinées aux marché belge à compter du 15/06/2026. Lettre d’information du Laboratoire Delbert SAS en date du 15/06/2026 à l'attention des professionnels de santé à l'hôpital (15/06/2026). Contingentement qualitatif : Arrêt des prescriptions d'Azactam dont le motif serait exclusivement une allergie du patient aux bêta-lactamines. Réserver l’Azactam aux seules indications définies dans le formulaire de commande qui devra accompagner chaque commande. Lettre d’information du Laboratoire Delbert SAS en date du 07/05/2026 à l'attention des professionnels de santé à l'hôpital (07/05/2026). Formulaire de demande de traitement pour la spécialité (07/05/2026). En savoir plus sur la restriction aux indications prioritaires dans le cadre de la rupture. Date de remise à disposition prévue : indéterminée</w:t>
      </w:r>
    </w:p>
    <w:p w14:paraId="311F0C3D" w14:textId="77777777" w:rsidR="00015B53" w:rsidRPr="00015B53" w:rsidRDefault="00015B53" w:rsidP="00015B53">
      <w:pPr>
        <w:pStyle w:val="Textebrut"/>
      </w:pPr>
      <w:hyperlink r:id="rId206" w:history="1">
        <w:r w:rsidRPr="00015B53">
          <w:rPr>
            <w:rStyle w:val="Lienhypertexte"/>
          </w:rPr>
          <w:t>https://ansm.sante.fr/disponibilites-des-produits-de-sante/medicaments/azactam-1-g-poudre-et-solution-pour-usage-parenteral-aztreonam</w:t>
        </w:r>
      </w:hyperlink>
    </w:p>
    <w:p w14:paraId="3CB45ED9" w14:textId="77777777" w:rsidR="00015B53" w:rsidRDefault="00015B53" w:rsidP="003701A4">
      <w:pPr>
        <w:pStyle w:val="Textebrut"/>
      </w:pPr>
    </w:p>
    <w:p w14:paraId="4FF886D4" w14:textId="77777777" w:rsidR="00015B53" w:rsidRPr="00015B53" w:rsidRDefault="00015B53" w:rsidP="00015B53">
      <w:pPr>
        <w:pStyle w:val="Textebrut"/>
      </w:pPr>
      <w:r w:rsidRPr="00015B53">
        <w:t>Chibroxine 0,3%, collyre en solution – [norfloxacine] – Tension d’approvisionnement depuis le 10/06/2026 (ANSM, 15/06/2026).</w:t>
      </w:r>
    </w:p>
    <w:p w14:paraId="0C59461D" w14:textId="77777777" w:rsidR="00015B53" w:rsidRPr="00015B53" w:rsidRDefault="00015B53" w:rsidP="00015B53">
      <w:pPr>
        <w:pStyle w:val="Textebrut"/>
      </w:pPr>
      <w:r w:rsidRPr="00015B53">
        <w:t>Situation en ville : tension. Situation à l'hôpital : non impactée. Contingentement quantitatif en ville. Date de remise à disposition prévue : indéterminée</w:t>
      </w:r>
    </w:p>
    <w:p w14:paraId="4DDCBD04" w14:textId="57E38ADE" w:rsidR="00015B53" w:rsidRDefault="00015B53" w:rsidP="00015B53">
      <w:pPr>
        <w:pStyle w:val="Textebrut"/>
      </w:pPr>
      <w:hyperlink r:id="rId207" w:history="1">
        <w:r w:rsidRPr="00015B53">
          <w:rPr>
            <w:rStyle w:val="Lienhypertexte"/>
          </w:rPr>
          <w:t>https://ansm.sante.fr/disponibilites-des-produits-de-sante/medicaments/chibroxine-0-3-collyre-en-solution-norfloxacine</w:t>
        </w:r>
      </w:hyperlink>
    </w:p>
    <w:p w14:paraId="1112D3C9" w14:textId="77777777" w:rsidR="00015B53" w:rsidRDefault="00015B53" w:rsidP="00015B53">
      <w:pPr>
        <w:pStyle w:val="Textebrut"/>
      </w:pPr>
    </w:p>
    <w:p w14:paraId="74798D9F" w14:textId="27BE7627" w:rsidR="00800B2B" w:rsidRPr="00800B2B" w:rsidRDefault="00800B2B" w:rsidP="00800B2B">
      <w:pPr>
        <w:pStyle w:val="Textebrut"/>
      </w:pPr>
      <w:r w:rsidRPr="00800B2B">
        <w:t xml:space="preserve">Largactil 100 mg, comprimé pelliculé sécable – [chlorpromazine (chlorhydrate de)] - Tension </w:t>
      </w:r>
      <w:r>
        <w:t>d</w:t>
      </w:r>
      <w:r w:rsidRPr="00800B2B">
        <w:t>'approvisionnement depuis le 04/06/2026 (ANSM, actualisation du 09/06/2026)</w:t>
      </w:r>
    </w:p>
    <w:p w14:paraId="48EFD477" w14:textId="781445AB" w:rsidR="00800B2B" w:rsidRDefault="00800B2B" w:rsidP="00800B2B">
      <w:pPr>
        <w:pStyle w:val="Textebrut"/>
      </w:pPr>
      <w:r w:rsidRPr="00800B2B">
        <w:t>Situation en ville : tension</w:t>
      </w:r>
      <w:r>
        <w:t>.</w:t>
      </w:r>
      <w:r w:rsidRPr="00800B2B">
        <w:t xml:space="preserve"> Situation à l'hôpital : non impactée</w:t>
      </w:r>
      <w:r>
        <w:t>.</w:t>
      </w:r>
      <w:r w:rsidRPr="00800B2B">
        <w:t xml:space="preserve"> Contingentement quantitatif en ville</w:t>
      </w:r>
      <w:r>
        <w:t>.</w:t>
      </w:r>
      <w:r w:rsidRPr="00800B2B">
        <w:t xml:space="preserve"> Date de remise à disposition indéterminée</w:t>
      </w:r>
    </w:p>
    <w:p w14:paraId="6F465D1B" w14:textId="744DC23A" w:rsidR="00800B2B" w:rsidRDefault="00800B2B" w:rsidP="00800B2B">
      <w:pPr>
        <w:pStyle w:val="Textebrut"/>
      </w:pPr>
      <w:hyperlink r:id="rId208" w:history="1">
        <w:r w:rsidRPr="00C13DEF">
          <w:rPr>
            <w:rStyle w:val="Lienhypertexte"/>
          </w:rPr>
          <w:t>https://ansm.sante.fr/disponibilites-des-produits-de-sante/medicaments/largactil-100-mg-comprime-pellicule-secable-chlorpromazine-chlorhydrate-de</w:t>
        </w:r>
      </w:hyperlink>
    </w:p>
    <w:p w14:paraId="3C55A38D" w14:textId="77777777" w:rsidR="00800B2B" w:rsidRDefault="00800B2B" w:rsidP="00800B2B">
      <w:pPr>
        <w:pStyle w:val="Textebrut"/>
      </w:pPr>
    </w:p>
    <w:p w14:paraId="3C1EA491" w14:textId="6596F303" w:rsidR="00800B2B" w:rsidRPr="00800B2B" w:rsidRDefault="00800B2B" w:rsidP="00800B2B">
      <w:pPr>
        <w:pStyle w:val="Textebrut"/>
      </w:pPr>
      <w:r w:rsidRPr="00800B2B">
        <w:t>Rispéridone 3 mg comprimé orodispersible – [rispéridone] - Rupture de stock depuis le 24/09/2025 (ANSM, actualisation du 09/06/2026)</w:t>
      </w:r>
      <w:r>
        <w:t>.</w:t>
      </w:r>
    </w:p>
    <w:p w14:paraId="7E9C2943" w14:textId="48202241" w:rsidR="00800B2B" w:rsidRDefault="00800B2B" w:rsidP="00800B2B">
      <w:pPr>
        <w:pStyle w:val="Textebrut"/>
      </w:pPr>
      <w:r w:rsidRPr="00800B2B">
        <w:t>Situation en ville : rupture</w:t>
      </w:r>
      <w:r>
        <w:t>.</w:t>
      </w:r>
      <w:r w:rsidRPr="00800B2B">
        <w:t xml:space="preserve"> Situation à l'hôpital : rupture</w:t>
      </w:r>
      <w:r>
        <w:t>.</w:t>
      </w:r>
      <w:r w:rsidRPr="00800B2B">
        <w:t xml:space="preserve"> Date de remise à disposition prévue en 2027</w:t>
      </w:r>
    </w:p>
    <w:p w14:paraId="02DB7A4B" w14:textId="08487657" w:rsidR="00800B2B" w:rsidRDefault="00800B2B" w:rsidP="00800B2B">
      <w:pPr>
        <w:pStyle w:val="Textebrut"/>
      </w:pPr>
      <w:hyperlink r:id="rId209" w:history="1">
        <w:r w:rsidRPr="00C13DEF">
          <w:rPr>
            <w:rStyle w:val="Lienhypertexte"/>
          </w:rPr>
          <w:t>https://ansm.sante.fr/disponibilites-des-produits-de-sante/medicaments/risperidone-3-mg-comprime-orodispersible-risperidone</w:t>
        </w:r>
      </w:hyperlink>
    </w:p>
    <w:p w14:paraId="71C23BA8" w14:textId="77777777" w:rsidR="00800B2B" w:rsidRPr="00800B2B" w:rsidRDefault="00800B2B" w:rsidP="00800B2B">
      <w:pPr>
        <w:pStyle w:val="Textebrut"/>
      </w:pPr>
    </w:p>
    <w:p w14:paraId="35B4D42A" w14:textId="0979A01D" w:rsidR="00F11B90" w:rsidRDefault="00F11B90" w:rsidP="00F11B90">
      <w:pPr>
        <w:pStyle w:val="Textebrut"/>
      </w:pPr>
      <w:r w:rsidRPr="00F11B90">
        <w:t>Méthylphénidate EG LP 18 mg, comprimé à libération prolongée – [méthylphénidate (chlorhydrate de)]</w:t>
      </w:r>
      <w:r>
        <w:t xml:space="preserve"> – Tension d’approvisionnement depuis le 12/11/2025 (ANSM, actualisation du 10/06/2026).</w:t>
      </w:r>
    </w:p>
    <w:p w14:paraId="13DBDE4F" w14:textId="01892BA8" w:rsidR="00F11B90" w:rsidRPr="00F11B90" w:rsidRDefault="00F11B90" w:rsidP="00F11B90">
      <w:pPr>
        <w:pStyle w:val="Textebrut"/>
      </w:pPr>
      <w:r>
        <w:t>Situation en ville : tension. Contingentement quantitatif en ville. Consultez les recommandations pour les pharmaciens. Date de remise à disposition prévue : fin juillet 2026</w:t>
      </w:r>
    </w:p>
    <w:p w14:paraId="5D6B8B39" w14:textId="01698E21" w:rsidR="00800B2B" w:rsidRDefault="00F11B90" w:rsidP="00800B2B">
      <w:pPr>
        <w:pStyle w:val="Textebrut"/>
      </w:pPr>
      <w:hyperlink r:id="rId210" w:history="1">
        <w:r w:rsidRPr="00C13DEF">
          <w:rPr>
            <w:rStyle w:val="Lienhypertexte"/>
          </w:rPr>
          <w:t>https://ansm.sante.fr/disponibilites-des-produits-de-sante/medicaments/methylphenidate-eg-lp-18-mg-et-36-mg-comprime-a-liberation-prolongee-methylphenidate-chlorhydrate-de</w:t>
        </w:r>
      </w:hyperlink>
    </w:p>
    <w:p w14:paraId="69C87F19" w14:textId="77777777" w:rsidR="00F11B90" w:rsidRDefault="00F11B90" w:rsidP="00800B2B">
      <w:pPr>
        <w:pStyle w:val="Textebrut"/>
      </w:pPr>
    </w:p>
    <w:p w14:paraId="0F0C9CD7" w14:textId="7930616B" w:rsidR="00F11B90" w:rsidRDefault="00447D13" w:rsidP="00800B2B">
      <w:pPr>
        <w:pStyle w:val="Textebrut"/>
      </w:pPr>
      <w:r w:rsidRPr="00447D13">
        <w:lastRenderedPageBreak/>
        <w:t>Méthylphénidate EG LP 36 mg et 54 mg, comprimé à libération prolongée – [méthylphénidate (chlorhydrate de)]</w:t>
      </w:r>
      <w:r>
        <w:t xml:space="preserve"> – Remise à disposition à partir du 10/06/2026 (ANSM, 10/06/2026)</w:t>
      </w:r>
    </w:p>
    <w:p w14:paraId="7FB68DA7" w14:textId="1CC0AD4B" w:rsidR="00447D13" w:rsidRDefault="00447D13" w:rsidP="00800B2B">
      <w:pPr>
        <w:pStyle w:val="Textebrut"/>
      </w:pPr>
      <w:hyperlink r:id="rId211" w:history="1">
        <w:r w:rsidRPr="00C13DEF">
          <w:rPr>
            <w:rStyle w:val="Lienhypertexte"/>
          </w:rPr>
          <w:t>https://ansm.sante.fr/disponibilites-des-produits-de-sante/medicaments/methylphenidate-eg-lp-36-mg-et-54-mg-comprime-a-liberation-prolongee-methylphenidate-chlorhydrate-de</w:t>
        </w:r>
      </w:hyperlink>
    </w:p>
    <w:p w14:paraId="21EC4403" w14:textId="77777777" w:rsidR="00447D13" w:rsidRDefault="00447D13" w:rsidP="00800B2B">
      <w:pPr>
        <w:pStyle w:val="Textebrut"/>
      </w:pPr>
    </w:p>
    <w:p w14:paraId="5779C7C3" w14:textId="68E676E9" w:rsidR="00447D13" w:rsidRDefault="00447D13" w:rsidP="00800B2B">
      <w:pPr>
        <w:pStyle w:val="Textebrut"/>
      </w:pPr>
      <w:r w:rsidRPr="00447D13">
        <w:t>Concerta LP 36 mg, comprimé à libération prolongée – [méthylphénidate (chlorhydrate de)]</w:t>
      </w:r>
      <w:r>
        <w:t xml:space="preserve"> – Remise à disposition à partir du 10/06/2026 (ANSM, 10/06/2026)</w:t>
      </w:r>
    </w:p>
    <w:p w14:paraId="22625587" w14:textId="21CDFED1" w:rsidR="00447D13" w:rsidRDefault="00447D13" w:rsidP="00800B2B">
      <w:pPr>
        <w:pStyle w:val="Textebrut"/>
      </w:pPr>
      <w:hyperlink r:id="rId212" w:history="1">
        <w:r w:rsidRPr="00C13DEF">
          <w:rPr>
            <w:rStyle w:val="Lienhypertexte"/>
          </w:rPr>
          <w:t>https://ansm.sante.fr/disponibilites-des-produits-de-sante/medicaments/concerta-lp-comprime-a-liberation-prolongee-methylphenidate-chlorhydrate-de</w:t>
        </w:r>
      </w:hyperlink>
    </w:p>
    <w:p w14:paraId="05CF1EE8" w14:textId="77777777" w:rsidR="00447D13" w:rsidRDefault="00447D13" w:rsidP="00800B2B">
      <w:pPr>
        <w:pStyle w:val="Textebrut"/>
      </w:pPr>
    </w:p>
    <w:p w14:paraId="377F3273" w14:textId="77777777" w:rsidR="000E6790" w:rsidRPr="000E6790" w:rsidRDefault="000E6790" w:rsidP="000E6790">
      <w:pPr>
        <w:pStyle w:val="Textebrut"/>
      </w:pPr>
      <w:r w:rsidRPr="000E6790">
        <w:t>Méthylphénidate Viatris LP, comprimé à libération prolongée – [méthylphénidate (chlorhydrate de)] – Remise à disposition à partir du 16/06/2026 (ANSM, 17/06/2026)</w:t>
      </w:r>
    </w:p>
    <w:p w14:paraId="25BF28FD" w14:textId="77777777" w:rsidR="000E6790" w:rsidRPr="000E6790" w:rsidRDefault="000E6790" w:rsidP="000E6790">
      <w:pPr>
        <w:pStyle w:val="Textebrut"/>
      </w:pPr>
      <w:hyperlink r:id="rId213" w:history="1">
        <w:r w:rsidRPr="000E6790">
          <w:rPr>
            <w:rStyle w:val="Lienhypertexte"/>
          </w:rPr>
          <w:t>https://ansm.sante.fr/disponibilites-des-produits-de-sante/medicaments/methylphenidate-viatris-lp-comprime-a-liberation-prolongee-methylphenidate-chlorhydrate-de</w:t>
        </w:r>
      </w:hyperlink>
    </w:p>
    <w:p w14:paraId="70663862" w14:textId="77777777" w:rsidR="000E6790" w:rsidRDefault="000E6790" w:rsidP="00BE0871">
      <w:pPr>
        <w:pStyle w:val="Textebrut"/>
      </w:pPr>
    </w:p>
    <w:p w14:paraId="6653C818" w14:textId="1A274A9D" w:rsidR="00BE0871" w:rsidRPr="00BE0871" w:rsidRDefault="00BE0871" w:rsidP="00BE0871">
      <w:pPr>
        <w:pStyle w:val="Textebrut"/>
      </w:pPr>
      <w:r w:rsidRPr="00BE0871">
        <w:t>Rispéridone 0,5 mg, 1 mg, 2 mg et 4 mg, comprimé orodispersible - [rispéridone] – Tension d’approvisionnement depuis le 04/02/2026 (ANSM, actualisation du 16/06/2026).</w:t>
      </w:r>
    </w:p>
    <w:p w14:paraId="37302247" w14:textId="77777777" w:rsidR="00BE0871" w:rsidRPr="00BE0871" w:rsidRDefault="00BE0871" w:rsidP="00BE0871">
      <w:pPr>
        <w:pStyle w:val="Textebrut"/>
      </w:pPr>
      <w:r w:rsidRPr="00BE0871">
        <w:t>Situation en ville : tension. Situation à l'hôpital : tension. Contingentement quantitatif en ville et à l'hôpital. Report possible sur les comprimés pelliculés ; pour les personnes ayant des difficultés à avaler, la solution buvable est disponible. Date de remise à disposition prévue : février 2027</w:t>
      </w:r>
    </w:p>
    <w:p w14:paraId="4C9FC44D" w14:textId="77777777" w:rsidR="00BE0871" w:rsidRPr="00BE0871" w:rsidRDefault="00BE0871" w:rsidP="00BE0871">
      <w:pPr>
        <w:pStyle w:val="Textebrut"/>
      </w:pPr>
      <w:hyperlink r:id="rId214" w:history="1">
        <w:r w:rsidRPr="00BE0871">
          <w:rPr>
            <w:rStyle w:val="Lienhypertexte"/>
          </w:rPr>
          <w:t>https://ansm.sante.fr/disponibilites-des-produits-de-sante/medicaments/risperidone-0-5-mg-1-mg-2-mg-et-4-mg-comprime-orodispersible-risperidone</w:t>
        </w:r>
      </w:hyperlink>
    </w:p>
    <w:p w14:paraId="3CE86D50" w14:textId="77777777" w:rsidR="00BE0871" w:rsidRDefault="00BE0871" w:rsidP="00800B2B">
      <w:pPr>
        <w:pStyle w:val="Textebrut"/>
      </w:pPr>
    </w:p>
    <w:p w14:paraId="0FFEFB38" w14:textId="77777777" w:rsidR="000E6790" w:rsidRPr="000E6790" w:rsidRDefault="000E6790" w:rsidP="000E6790">
      <w:pPr>
        <w:pStyle w:val="Textebrut"/>
      </w:pPr>
      <w:r w:rsidRPr="000E6790">
        <w:t>Téralithe 250 mg, comprimé sécable – [lithium (carbonate de)] – Tension d’approvisionnement depuis le 17/09/2025 (ANSM, actualisation du 17/06/2026).</w:t>
      </w:r>
    </w:p>
    <w:p w14:paraId="43F859B4" w14:textId="77777777" w:rsidR="000E6790" w:rsidRPr="000E6790" w:rsidRDefault="000E6790" w:rsidP="000E6790">
      <w:pPr>
        <w:pStyle w:val="Textebrut"/>
      </w:pPr>
      <w:r w:rsidRPr="000E6790">
        <w:t>Situation en ville : tension. Situation à l'hôpital : tension. Disponibilité d'un stock limité de dépannage d'urgence en ville et à l'hôpital. Mise à disposition exceptionnelle et transitoire d’unités de la spécialité Lithium Carbonate 250mg tablets initialement destinées au marché anglais. Lettre d’information du laboratoire en date du 04/06/2026 à l'attention des professionnels de santé (17/06/2026). Lettre d'information en date du 04/06/2025 à destination des patients (17/06/2026). Présence sur le marché de lots des médicaments Teralithe (250 mg et LP 400 mg) comportant des notices qui ne sont pas à jour. Consultez le courrier d'information en date du 27/10/2025 à destination des professionnels de santé et des patients concernant la mise à jour des notices (29/10/2025). Date de remise à disposition prévue : fin juin 2026</w:t>
      </w:r>
    </w:p>
    <w:p w14:paraId="2996175F" w14:textId="77777777" w:rsidR="000E6790" w:rsidRPr="000E6790" w:rsidRDefault="000E6790" w:rsidP="000E6790">
      <w:pPr>
        <w:pStyle w:val="Textebrut"/>
      </w:pPr>
      <w:hyperlink r:id="rId215" w:history="1">
        <w:r w:rsidRPr="000E6790">
          <w:rPr>
            <w:rStyle w:val="Lienhypertexte"/>
          </w:rPr>
          <w:t>https://ansm.sante.fr/disponibilites-des-produits-de-sante/medicaments/teralithe-250-mg-comprime-secable-lithium-carbonate-de</w:t>
        </w:r>
      </w:hyperlink>
    </w:p>
    <w:p w14:paraId="35664DE4" w14:textId="77777777" w:rsidR="000E6790" w:rsidRDefault="000E6790" w:rsidP="00800B2B">
      <w:pPr>
        <w:pStyle w:val="Textebrut"/>
      </w:pPr>
    </w:p>
    <w:p w14:paraId="3222AF42" w14:textId="24A97513" w:rsidR="00747B14" w:rsidRPr="00ED1C3C" w:rsidRDefault="00747B14" w:rsidP="00800B2B">
      <w:pPr>
        <w:pStyle w:val="Textebrut"/>
        <w:rPr>
          <w:b/>
          <w:bCs/>
        </w:rPr>
      </w:pPr>
      <w:r w:rsidRPr="00ED1C3C">
        <w:rPr>
          <w:b/>
          <w:bCs/>
        </w:rPr>
        <w:t>Varivax, poudre et solvant pour suspension injectable en seringue préremplie. Vaccin varicelleux (vivant) – [virus de la varicelle souche Oka (vivant, atténué) ((mammifères/humain/cellules diploïdes MRC-5))] – Remise à disposition à partir du 09/06/2026 (ANSM, 11/06/2026)</w:t>
      </w:r>
    </w:p>
    <w:p w14:paraId="727D7FCA" w14:textId="2491F06F" w:rsidR="00747B14" w:rsidRDefault="00747B14" w:rsidP="00800B2B">
      <w:pPr>
        <w:pStyle w:val="Textebrut"/>
      </w:pPr>
      <w:hyperlink r:id="rId216" w:history="1">
        <w:r w:rsidRPr="0074327F">
          <w:rPr>
            <w:rStyle w:val="Lienhypertexte"/>
          </w:rPr>
          <w:t>https://ansm.sante.fr/disponibilites-des-produits-de-sante/medicaments/varivax-poudre-et-solvant-pour-suspension-injectable-en-seringue-preremplie-vaccin-varicelleux-vivant-virus-de-la-varicelle-souche-oka-vivant-attenue-mammiferes-humain-cellules-diploides-mrc-5</w:t>
        </w:r>
      </w:hyperlink>
    </w:p>
    <w:p w14:paraId="5B007C02" w14:textId="77777777" w:rsidR="00747B14" w:rsidRDefault="00747B14" w:rsidP="00800B2B">
      <w:pPr>
        <w:pStyle w:val="Textebrut"/>
      </w:pPr>
    </w:p>
    <w:p w14:paraId="38C3D180" w14:textId="77777777" w:rsidR="005B3BFF" w:rsidRPr="005B3BFF" w:rsidRDefault="005B3BFF" w:rsidP="005B3BFF">
      <w:pPr>
        <w:pStyle w:val="Textebrut"/>
      </w:pPr>
      <w:r w:rsidRPr="005B3BFF">
        <w:t>Spécialités à base de propranolol 40 mg, comprimé – [chlorhydrate de propranolol] – Tension d’approvisionnement depuis le 27/11/2025 (ANSM, actualisation du 17/06/2026).</w:t>
      </w:r>
    </w:p>
    <w:p w14:paraId="4B48ED8C" w14:textId="77777777" w:rsidR="005B3BFF" w:rsidRPr="005B3BFF" w:rsidRDefault="005B3BFF" w:rsidP="005B3BFF">
      <w:pPr>
        <w:pStyle w:val="Textebrut"/>
      </w:pPr>
      <w:r w:rsidRPr="005B3BFF">
        <w:t>Situation en ville : tension. Situation à l'hôpital : non impactée. Rupture de stock de la spécialité Accord. Tension d’approvisionnement des spécialités Arrow, Biogaran, EG Labo et Teva. Consultez la conduite à tenir dans le cadre des tensions. Date de remise à disposition prévue : courant 2026</w:t>
      </w:r>
    </w:p>
    <w:p w14:paraId="47CDE9BA" w14:textId="77777777" w:rsidR="005B3BFF" w:rsidRPr="005B3BFF" w:rsidRDefault="005B3BFF" w:rsidP="005B3BFF">
      <w:pPr>
        <w:pStyle w:val="Textebrut"/>
      </w:pPr>
      <w:hyperlink r:id="rId217" w:history="1">
        <w:r w:rsidRPr="005B3BFF">
          <w:rPr>
            <w:rStyle w:val="Lienhypertexte"/>
          </w:rPr>
          <w:t>https://ansm.sante.fr/disponibilites-des-produits-de-sante/medicaments/specialites-a-base-de-propranolol-40-mg-comprime-chlorhydrate-de-propranolol</w:t>
        </w:r>
      </w:hyperlink>
    </w:p>
    <w:p w14:paraId="46DE9F99" w14:textId="77777777" w:rsidR="00747B14" w:rsidRDefault="00747B14" w:rsidP="00800B2B">
      <w:pPr>
        <w:pStyle w:val="Textebrut"/>
      </w:pPr>
    </w:p>
    <w:p w14:paraId="54C6EBC3" w14:textId="77777777" w:rsidR="007226BC" w:rsidRPr="007226BC" w:rsidRDefault="007226BC" w:rsidP="007226BC">
      <w:pPr>
        <w:pStyle w:val="Textebrut"/>
        <w:rPr>
          <w:b/>
          <w:bCs/>
        </w:rPr>
      </w:pPr>
      <w:r w:rsidRPr="007226BC">
        <w:rPr>
          <w:b/>
          <w:bCs/>
        </w:rPr>
        <w:lastRenderedPageBreak/>
        <w:t>Rifadine 300 mg, gélule (boites de 8 et de 30 gélules) – [rifampicine] – Tension d’approvisionnement depuis le 21/03/2024 (ANSM, actualisation du 22/06/2026).</w:t>
      </w:r>
    </w:p>
    <w:p w14:paraId="6E4F6C48" w14:textId="77777777" w:rsidR="007226BC" w:rsidRPr="007226BC" w:rsidRDefault="007226BC" w:rsidP="007226BC">
      <w:pPr>
        <w:pStyle w:val="Textebrut"/>
      </w:pPr>
      <w:r w:rsidRPr="007226BC">
        <w:t>Tension d’approvisionnement. Remise à disposition prévue en novembre 2026</w:t>
      </w:r>
    </w:p>
    <w:p w14:paraId="77F9FB31" w14:textId="77777777" w:rsidR="007226BC" w:rsidRPr="007226BC" w:rsidRDefault="007226BC" w:rsidP="007226BC">
      <w:pPr>
        <w:pStyle w:val="Textebrut"/>
      </w:pPr>
      <w:hyperlink r:id="rId218" w:history="1">
        <w:r w:rsidRPr="007226BC">
          <w:rPr>
            <w:rStyle w:val="Lienhypertexte"/>
          </w:rPr>
          <w:t>https://ansm.sante.fr/disponibilites-des-produits-de-sante/medicaments/rifadine-300-mg-gelule-rifampicine</w:t>
        </w:r>
      </w:hyperlink>
    </w:p>
    <w:p w14:paraId="28FC49A1" w14:textId="77777777" w:rsidR="007226BC" w:rsidRDefault="007226BC" w:rsidP="00800B2B">
      <w:pPr>
        <w:pStyle w:val="Textebrut"/>
      </w:pPr>
    </w:p>
    <w:p w14:paraId="00456050" w14:textId="77777777" w:rsidR="007226BC" w:rsidRPr="00ED1C3C" w:rsidRDefault="007226BC" w:rsidP="007226BC">
      <w:pPr>
        <w:pStyle w:val="Textebrut"/>
        <w:rPr>
          <w:b/>
          <w:bCs/>
        </w:rPr>
      </w:pPr>
      <w:r w:rsidRPr="00ED1C3C">
        <w:rPr>
          <w:b/>
          <w:bCs/>
        </w:rPr>
        <w:t>Rifinah 300 mg/150 mg, comprimé enrobé – [isoniazide, rifampicine] – Tension d’approvisionnement depuis le 23/09/2025 (ANSM, actualisation du 22/06/2026).</w:t>
      </w:r>
    </w:p>
    <w:p w14:paraId="008C9317" w14:textId="77777777" w:rsidR="007226BC" w:rsidRPr="007226BC" w:rsidRDefault="007226BC" w:rsidP="007226BC">
      <w:pPr>
        <w:pStyle w:val="Textebrut"/>
      </w:pPr>
      <w:r w:rsidRPr="007226BC">
        <w:t>Tension d’approvisionnement ; Remise à disposition normale prévue en octobre 2026</w:t>
      </w:r>
    </w:p>
    <w:p w14:paraId="2BF38B69" w14:textId="77777777" w:rsidR="007226BC" w:rsidRPr="007226BC" w:rsidRDefault="007226BC" w:rsidP="007226BC">
      <w:pPr>
        <w:pStyle w:val="Textebrut"/>
      </w:pPr>
      <w:hyperlink r:id="rId219" w:history="1">
        <w:r w:rsidRPr="007226BC">
          <w:rPr>
            <w:rStyle w:val="Lienhypertexte"/>
          </w:rPr>
          <w:t>https://ansm.sante.fr/disponibilites-des-produits-de-sante/medicaments/rifinah-300-mg-150-mg-comprime-enrobe-isoniazide-rifampicine</w:t>
        </w:r>
      </w:hyperlink>
    </w:p>
    <w:p w14:paraId="56CBE848" w14:textId="77777777" w:rsidR="007226BC" w:rsidRDefault="007226BC" w:rsidP="00800B2B">
      <w:pPr>
        <w:pStyle w:val="Textebrut"/>
      </w:pPr>
    </w:p>
    <w:p w14:paraId="266FEFF3" w14:textId="77777777" w:rsidR="008263A1" w:rsidRPr="008263A1" w:rsidRDefault="008263A1" w:rsidP="008263A1">
      <w:pPr>
        <w:pStyle w:val="Textebrut"/>
      </w:pPr>
      <w:r w:rsidRPr="008263A1">
        <w:t>Héparine calcique Panpharma 25 000 UI/mL, solution injectable en seringue pré-remplie de 0,2 ml (S.C.) – [héparine calcique] – Tension d’approvisionnement depuis le 05/03/2026 (ANSM, actualisation du 24/06/2026).</w:t>
      </w:r>
    </w:p>
    <w:p w14:paraId="2F5508A8" w14:textId="77777777" w:rsidR="008263A1" w:rsidRPr="008263A1" w:rsidRDefault="008263A1" w:rsidP="008263A1">
      <w:pPr>
        <w:pStyle w:val="Textebrut"/>
      </w:pPr>
      <w:r w:rsidRPr="008263A1">
        <w:t>Tension d'approvisionnement sur les seringues de 0,2 ml. Date de remise à disposition indéterminée</w:t>
      </w:r>
    </w:p>
    <w:p w14:paraId="6C39E487" w14:textId="77777777" w:rsidR="008263A1" w:rsidRPr="008263A1" w:rsidRDefault="008263A1" w:rsidP="008263A1">
      <w:pPr>
        <w:pStyle w:val="Textebrut"/>
      </w:pPr>
      <w:hyperlink r:id="rId220" w:history="1">
        <w:r w:rsidRPr="008263A1">
          <w:rPr>
            <w:rStyle w:val="Lienhypertexte"/>
          </w:rPr>
          <w:t>https://ansm.sante.fr/disponibilites-des-produits-de-sante/medicaments/heparine-calcique-panpharma-25-000-ui-ml-solution-injectable-en-seringue-pre-remplie-de-0-2-ml-s-c-heparine-calcique</w:t>
        </w:r>
      </w:hyperlink>
    </w:p>
    <w:p w14:paraId="217802A2" w14:textId="77777777" w:rsidR="008263A1" w:rsidRDefault="008263A1" w:rsidP="00800B2B">
      <w:pPr>
        <w:pStyle w:val="Textebrut"/>
      </w:pPr>
    </w:p>
    <w:p w14:paraId="7056F61C" w14:textId="77777777" w:rsidR="008263A1" w:rsidRPr="008263A1" w:rsidRDefault="008263A1" w:rsidP="008263A1">
      <w:pPr>
        <w:pStyle w:val="Textebrut"/>
      </w:pPr>
      <w:r w:rsidRPr="008263A1">
        <w:t>Linézolide Arrow 600 mg, comprimé pelliculé – [linezolide] – Rupture de stock depuis le 02/06/2026 (ANSM, 24/06/2026).</w:t>
      </w:r>
    </w:p>
    <w:p w14:paraId="532C75EC" w14:textId="77777777" w:rsidR="008263A1" w:rsidRPr="008263A1" w:rsidRDefault="008263A1" w:rsidP="008263A1">
      <w:pPr>
        <w:pStyle w:val="Textebrut"/>
      </w:pPr>
      <w:r w:rsidRPr="008263A1">
        <w:t>Situation à l'hôpital : rupture. Mise à disposition exceptionnelle et transitoire d’unités de la spécialité Linezolid Normon 600 mg comprimidos recubiertos con película EFG initialement destinées au marché espagnol. Lettre d’information du laboratoire en date du 17/04/2025. Date de remise à disposition indéterminée</w:t>
      </w:r>
    </w:p>
    <w:p w14:paraId="6BB4D259" w14:textId="77777777" w:rsidR="008263A1" w:rsidRPr="008263A1" w:rsidRDefault="008263A1" w:rsidP="008263A1">
      <w:pPr>
        <w:pStyle w:val="Textebrut"/>
      </w:pPr>
      <w:hyperlink r:id="rId221" w:history="1">
        <w:r w:rsidRPr="008263A1">
          <w:rPr>
            <w:rStyle w:val="Lienhypertexte"/>
          </w:rPr>
          <w:t>https://ansm.sante.fr/disponibilites-des-produits-de-sante/medicaments/linezolide-arrow-600-mg-comprime-pellicule-linezolide</w:t>
        </w:r>
      </w:hyperlink>
    </w:p>
    <w:p w14:paraId="307DF6E5" w14:textId="77777777" w:rsidR="008263A1" w:rsidRDefault="008263A1" w:rsidP="00800B2B">
      <w:pPr>
        <w:pStyle w:val="Textebrut"/>
      </w:pPr>
    </w:p>
    <w:p w14:paraId="3E2DE911" w14:textId="77777777" w:rsidR="008263A1" w:rsidRPr="008263A1" w:rsidRDefault="008263A1" w:rsidP="008263A1">
      <w:pPr>
        <w:pStyle w:val="Textebrut"/>
      </w:pPr>
      <w:r w:rsidRPr="008263A1">
        <w:t>Zyvoxid 100 mg/5 ml, granulés pour suspension buvable – [linézolide] – Remise à disposition à partir du 24/06/2026 (ANSM, 24/06/2026)</w:t>
      </w:r>
    </w:p>
    <w:p w14:paraId="7C09DF90" w14:textId="0252F6F1" w:rsidR="008263A1" w:rsidRDefault="008263A1" w:rsidP="008263A1">
      <w:pPr>
        <w:pStyle w:val="Textebrut"/>
      </w:pPr>
      <w:hyperlink r:id="rId222" w:history="1">
        <w:r w:rsidRPr="008263A1">
          <w:rPr>
            <w:rStyle w:val="Lienhypertexte"/>
          </w:rPr>
          <w:t>https://ansm.sante.fr/disponibilites-des-produits-de-sante/medicaments/zyvoxid-100-mg-5-ml-granules-pour-suspension-buvable-linezolide</w:t>
        </w:r>
      </w:hyperlink>
    </w:p>
    <w:p w14:paraId="221B8DF4" w14:textId="77777777" w:rsidR="008263A1" w:rsidRDefault="008263A1" w:rsidP="008263A1">
      <w:pPr>
        <w:pStyle w:val="Textebrut"/>
      </w:pPr>
    </w:p>
    <w:p w14:paraId="25EF5DC3" w14:textId="77777777" w:rsidR="00D437F8" w:rsidRPr="00D437F8" w:rsidRDefault="00D437F8" w:rsidP="00D437F8">
      <w:pPr>
        <w:pStyle w:val="Textebrut"/>
      </w:pPr>
      <w:r w:rsidRPr="00D437F8">
        <w:t>Quasym L.P., gélule à libération modifiée - [méthylphénidate] – Tension d’approvisionnement depuis le 18/06/2026 (ANSM, 24/06/2026).</w:t>
      </w:r>
    </w:p>
    <w:p w14:paraId="6AECC68C" w14:textId="77777777" w:rsidR="00D437F8" w:rsidRPr="00D437F8" w:rsidRDefault="00D437F8" w:rsidP="00D437F8">
      <w:pPr>
        <w:pStyle w:val="Textebrut"/>
      </w:pPr>
      <w:r w:rsidRPr="00D437F8">
        <w:t>Situation en ville : tension ; Contingentement quantitatif en ville ; Pas de ventes directes ;Date de remise à disposition indéterminée</w:t>
      </w:r>
    </w:p>
    <w:p w14:paraId="1889D85B" w14:textId="77777777" w:rsidR="00D437F8" w:rsidRPr="00D437F8" w:rsidRDefault="00D437F8" w:rsidP="00D437F8">
      <w:pPr>
        <w:pStyle w:val="Textebrut"/>
      </w:pPr>
      <w:hyperlink r:id="rId223" w:history="1">
        <w:r w:rsidRPr="00D437F8">
          <w:rPr>
            <w:rStyle w:val="Lienhypertexte"/>
          </w:rPr>
          <w:t>https://ansm.sante.fr/disponibilites-des-produits-de-sante/medicaments/quasym-l-p-gelule-a-liberation-modifiee-methylphenidate-1</w:t>
        </w:r>
      </w:hyperlink>
    </w:p>
    <w:p w14:paraId="4EB4F68F" w14:textId="77777777" w:rsidR="00D437F8" w:rsidRDefault="00D437F8" w:rsidP="008263A1">
      <w:pPr>
        <w:pStyle w:val="Textebrut"/>
      </w:pPr>
    </w:p>
    <w:p w14:paraId="7254CE29" w14:textId="77777777" w:rsidR="00D437F8" w:rsidRPr="00D437F8" w:rsidRDefault="00D437F8" w:rsidP="00D437F8">
      <w:pPr>
        <w:pStyle w:val="Textebrut"/>
      </w:pPr>
      <w:r w:rsidRPr="00D437F8">
        <w:t>Zypadhera 300 mg, poudre et solvant pour suspension injectable à libération prolongée - [olanzapine (pamoate d') monohydraté] – Remise à disposition à partir du 24/06/2026 (ANSM, 24/06/2026)</w:t>
      </w:r>
    </w:p>
    <w:p w14:paraId="3A760091" w14:textId="77777777" w:rsidR="00D437F8" w:rsidRPr="00D437F8" w:rsidRDefault="00D437F8" w:rsidP="00D437F8">
      <w:pPr>
        <w:pStyle w:val="Textebrut"/>
      </w:pPr>
      <w:hyperlink r:id="rId224" w:history="1">
        <w:r w:rsidRPr="00D437F8">
          <w:rPr>
            <w:rStyle w:val="Lienhypertexte"/>
          </w:rPr>
          <w:t>https://ansm.sante.fr/disponibilites-des-produits-de-sante/medicaments/zypadhera-300-mg-poudre-et-solvant-pour-suspension-injectable-a-liberation-prolongee-olanzapine-pamoate-d-monohydrate</w:t>
        </w:r>
      </w:hyperlink>
    </w:p>
    <w:p w14:paraId="07981DC1" w14:textId="77777777" w:rsidR="00D437F8" w:rsidRDefault="00D437F8" w:rsidP="008263A1">
      <w:pPr>
        <w:pStyle w:val="Textebrut"/>
      </w:pPr>
    </w:p>
    <w:p w14:paraId="721154B5" w14:textId="77777777" w:rsidR="007F1FF2" w:rsidRPr="007F1FF2" w:rsidRDefault="007F1FF2" w:rsidP="007F1FF2">
      <w:pPr>
        <w:pStyle w:val="Textebrut"/>
      </w:pPr>
      <w:r w:rsidRPr="007F1FF2">
        <w:t>Emend 125 mg, poudre pour suspension buvable – [aprépitant] – Tension d’approvisionnement depuis le 09/01/2026 (ANSM, 25/06/2026).</w:t>
      </w:r>
    </w:p>
    <w:p w14:paraId="1DEB987F" w14:textId="77777777" w:rsidR="007F1FF2" w:rsidRPr="007F1FF2" w:rsidRDefault="007F1FF2" w:rsidP="007F1FF2">
      <w:pPr>
        <w:pStyle w:val="Textebrut"/>
      </w:pPr>
      <w:r w:rsidRPr="007F1FF2">
        <w:t xml:space="preserve">Situation en ville : tension ; Situation à l'hôpital : non impacté ; Contingentement quantitatif en ville. Mise à disposition exceptionnelle et transitoire d’unités de la spécialité Ivemend 150 mg poudre pour solution pour perfusion (fosaprepitant) initialement destinées aux marchés italien, belge, néerlandais, luxembourgeois et britannique à compter du 30/03/2026. Lettre d’information du laboratoire MSD France en date du 05/03/2026 à l'attention des professionnels de santé (01/04/2026)0 Arrêt de commercialisation de la spécialité Emend 125 mg, poudre pour suspension buvable à compter de fin août 2026. Lettre d’information du laboratoire MSD France en date du 23/03/2026 à l'attention des professionnels de santé (01/04/2026). Accédez aux mesures permettant de poursuivre le traitement des patients. Consultez la monographie de préparation magistrale Aprépitant 20 mg/mL </w:t>
      </w:r>
      <w:r w:rsidRPr="007F1FF2">
        <w:lastRenderedPageBreak/>
        <w:t>suspension buvable, réalisée en pharmacie hospitalière, à partir des gélules d’Aprépitant 125 mg. Date de remise à disposition prévue : indéterminée</w:t>
      </w:r>
    </w:p>
    <w:p w14:paraId="7245F39C" w14:textId="77777777" w:rsidR="007F1FF2" w:rsidRPr="007F1FF2" w:rsidRDefault="007F1FF2" w:rsidP="007F1FF2">
      <w:pPr>
        <w:pStyle w:val="Textebrut"/>
      </w:pPr>
      <w:hyperlink r:id="rId225" w:history="1">
        <w:r w:rsidRPr="007F1FF2">
          <w:rPr>
            <w:rStyle w:val="Lienhypertexte"/>
          </w:rPr>
          <w:t>https://ansm.sante.fr/disponibilites-des-produits-de-sante/medicaments/emend-125-mg-poudre-pour-suspension-buvable-aprepitant</w:t>
        </w:r>
      </w:hyperlink>
    </w:p>
    <w:p w14:paraId="319438C6" w14:textId="77777777" w:rsidR="007F1FF2" w:rsidRDefault="007F1FF2" w:rsidP="008263A1">
      <w:pPr>
        <w:pStyle w:val="Textebrut"/>
      </w:pPr>
    </w:p>
    <w:p w14:paraId="4ABBFFF8" w14:textId="77777777" w:rsidR="007F1FF2" w:rsidRPr="00ED1C3C" w:rsidRDefault="007F1FF2" w:rsidP="007F1FF2">
      <w:pPr>
        <w:pStyle w:val="Textebrut"/>
        <w:rPr>
          <w:b/>
          <w:bCs/>
        </w:rPr>
      </w:pPr>
      <w:r w:rsidRPr="00ED1C3C">
        <w:rPr>
          <w:b/>
          <w:bCs/>
        </w:rPr>
        <w:t>Repevax, suspension injectable en seringue préremplie. Vaccin diphtérique, tétanique, coquelucheux (acellulaire, multicomposé) et poliomyélitique (inactivé), (adsorbé, à teneur réduite en antigène(s)) – Tension d’approvisionnement depuis le 02/10/2024 (ANSM, actualisation du 25/06/2026).</w:t>
      </w:r>
    </w:p>
    <w:p w14:paraId="29579AA5" w14:textId="77777777" w:rsidR="007F1FF2" w:rsidRPr="007F1FF2" w:rsidRDefault="007F1FF2" w:rsidP="007F1FF2">
      <w:pPr>
        <w:pStyle w:val="Textebrut"/>
      </w:pPr>
      <w:r w:rsidRPr="007F1FF2">
        <w:t>Situation en ville : tension. Situation à l'hôpital : non impacté. Contingentement quantitatif en ville. Date de remise à disposition prévue courant août 2026</w:t>
      </w:r>
    </w:p>
    <w:p w14:paraId="20D485B5" w14:textId="77777777" w:rsidR="007F1FF2" w:rsidRPr="007F1FF2" w:rsidRDefault="007F1FF2" w:rsidP="007F1FF2">
      <w:pPr>
        <w:pStyle w:val="Textebrut"/>
      </w:pPr>
      <w:hyperlink r:id="rId226" w:history="1">
        <w:r w:rsidRPr="007F1FF2">
          <w:rPr>
            <w:rStyle w:val="Lienhypertexte"/>
          </w:rPr>
          <w:t>https://ansm.sante.fr/disponibilites-des-produits-de-sante/medicaments/repevax-suspension-injectable-en-seringue-preremplie-vaccin-diphterique-tetanique-coquelucheux-acellulaire-multicompose-et-poliomyelitique-inactive-adsorbe-a-teneur-reduite-en-antigene-s-1</w:t>
        </w:r>
      </w:hyperlink>
    </w:p>
    <w:p w14:paraId="75F55B6D" w14:textId="77777777" w:rsidR="007F1FF2" w:rsidRDefault="007F1FF2" w:rsidP="008263A1">
      <w:pPr>
        <w:pStyle w:val="Textebrut"/>
      </w:pPr>
    </w:p>
    <w:p w14:paraId="092896B5" w14:textId="77777777" w:rsidR="00D46BBA" w:rsidRPr="00D46BBA" w:rsidRDefault="00D46BBA" w:rsidP="00D46BBA">
      <w:pPr>
        <w:pStyle w:val="Textebrut"/>
      </w:pPr>
      <w:r w:rsidRPr="00D46BBA">
        <w:t>Lariam 250 mg, comprimé sécable – [méfloquine] – Rupture de stock depuis le 25/06/2026 (ANSM, 26/06/2026).</w:t>
      </w:r>
    </w:p>
    <w:p w14:paraId="752A4C6E" w14:textId="77777777" w:rsidR="00D46BBA" w:rsidRPr="00D46BBA" w:rsidRDefault="00D46BBA" w:rsidP="00D46BBA">
      <w:pPr>
        <w:pStyle w:val="Textebrut"/>
      </w:pPr>
      <w:r w:rsidRPr="00D46BBA">
        <w:t>Situation en ville : rupture ; Situation à l'hôpital : rupture ; Date de remise à disposition prévue fin juillet 2026</w:t>
      </w:r>
    </w:p>
    <w:p w14:paraId="72C31E61" w14:textId="77777777" w:rsidR="00D46BBA" w:rsidRPr="00D46BBA" w:rsidRDefault="00D46BBA" w:rsidP="00D46BBA">
      <w:pPr>
        <w:pStyle w:val="Textebrut"/>
      </w:pPr>
      <w:hyperlink r:id="rId227" w:history="1">
        <w:r w:rsidRPr="00D46BBA">
          <w:rPr>
            <w:rStyle w:val="Lienhypertexte"/>
          </w:rPr>
          <w:t>https://ansm.sante.fr/disponibilites-des-produits-de-sante/medicaments/lariam-250-mg-comprime-secable-mefloquine</w:t>
        </w:r>
      </w:hyperlink>
    </w:p>
    <w:p w14:paraId="4363AD30" w14:textId="77777777" w:rsidR="00D46BBA" w:rsidRDefault="00D46BBA" w:rsidP="008263A1">
      <w:pPr>
        <w:pStyle w:val="Textebrut"/>
      </w:pPr>
    </w:p>
    <w:sectPr w:rsidR="00D46BBA" w:rsidSect="004568FE">
      <w:headerReference w:type="even" r:id="rId228"/>
      <w:headerReference w:type="default" r:id="rId229"/>
      <w:footerReference w:type="even" r:id="rId230"/>
      <w:footerReference w:type="default" r:id="rId231"/>
      <w:headerReference w:type="first" r:id="rId232"/>
      <w:footerReference w:type="first" r:id="rId233"/>
      <w:type w:val="continuous"/>
      <w:pgSz w:w="11906" w:h="16838" w:code="9"/>
      <w:pgMar w:top="284"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01044" w14:textId="77777777" w:rsidR="006F3A3D" w:rsidRDefault="006F3A3D">
      <w:r>
        <w:separator/>
      </w:r>
    </w:p>
  </w:endnote>
  <w:endnote w:type="continuationSeparator" w:id="0">
    <w:p w14:paraId="1809C073" w14:textId="77777777" w:rsidR="006F3A3D" w:rsidRDefault="006F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dobe Heiti Std R">
    <w:panose1 w:val="00000000000000000000"/>
    <w:charset w:val="80"/>
    <w:family w:val="swiss"/>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D1B5F" w14:textId="77777777" w:rsidR="00987053" w:rsidRDefault="0098705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A29B" w14:textId="77777777" w:rsidR="00987053" w:rsidRDefault="00987053">
    <w:pPr>
      <w:pStyle w:val="Pieddepage"/>
    </w:pPr>
  </w:p>
  <w:p w14:paraId="2A78BB59" w14:textId="77777777" w:rsidR="008B3189" w:rsidRDefault="008B3189">
    <w:pPr>
      <w:pStyle w:val="Pieddepage"/>
    </w:pPr>
    <w:r>
      <w:t xml:space="preserve">Contact : </w:t>
    </w:r>
    <w:hyperlink r:id="rId1" w:history="1">
      <w:r w:rsidRPr="009D2627">
        <w:rPr>
          <w:rStyle w:val="Lienhypertexte"/>
        </w:rPr>
        <w:t>ars-bfc-peps@ars.sante.fr</w:t>
      </w:r>
    </w:hyperlink>
  </w:p>
  <w:p w14:paraId="74B81128" w14:textId="77777777" w:rsidR="008B3189" w:rsidRDefault="008B3189">
    <w:pPr>
      <w:pStyle w:val="Pieddepage"/>
    </w:pPr>
  </w:p>
  <w:p w14:paraId="547724D7" w14:textId="77777777" w:rsidR="00A671AE" w:rsidRPr="000A2FC6" w:rsidRDefault="00A671AE" w:rsidP="000A2FC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C512E" w14:textId="77777777" w:rsidR="00987053" w:rsidRDefault="0098705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D1C6" w14:textId="77777777" w:rsidR="006F3A3D" w:rsidRDefault="006F3A3D">
      <w:r>
        <w:separator/>
      </w:r>
    </w:p>
  </w:footnote>
  <w:footnote w:type="continuationSeparator" w:id="0">
    <w:p w14:paraId="0DCD9DD7" w14:textId="77777777" w:rsidR="006F3A3D" w:rsidRDefault="006F3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B15B" w14:textId="77777777" w:rsidR="00987053" w:rsidRDefault="0098705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4411" w14:textId="77777777" w:rsidR="00987053" w:rsidRDefault="0098705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816A" w14:textId="77777777" w:rsidR="00987053" w:rsidRDefault="0098705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08C"/>
    <w:multiLevelType w:val="hybridMultilevel"/>
    <w:tmpl w:val="97949EC2"/>
    <w:lvl w:ilvl="0" w:tplc="04D6D860">
      <w:start w:val="4"/>
      <w:numFmt w:val="bullet"/>
      <w:lvlText w:val=""/>
      <w:lvlJc w:val="left"/>
      <w:pPr>
        <w:ind w:left="720" w:hanging="360"/>
      </w:pPr>
      <w:rPr>
        <w:rFonts w:ascii="Symbol" w:eastAsia="Times New Roman" w:hAnsi="Symbol" w:cs="Aria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8725E8"/>
    <w:multiLevelType w:val="hybridMultilevel"/>
    <w:tmpl w:val="192C214C"/>
    <w:lvl w:ilvl="0" w:tplc="4BBA8976">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2A7F0B"/>
    <w:multiLevelType w:val="hybridMultilevel"/>
    <w:tmpl w:val="0AC6A4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9371A1"/>
    <w:multiLevelType w:val="hybridMultilevel"/>
    <w:tmpl w:val="6D7EF340"/>
    <w:lvl w:ilvl="0" w:tplc="02F00B3C">
      <w:start w:val="5"/>
      <w:numFmt w:val="bullet"/>
      <w:lvlText w:val="-"/>
      <w:lvlJc w:val="left"/>
      <w:pPr>
        <w:ind w:left="1068" w:hanging="360"/>
      </w:pPr>
      <w:rPr>
        <w:rFonts w:ascii="Arial" w:eastAsia="Times New Roman"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10013C52"/>
    <w:multiLevelType w:val="hybridMultilevel"/>
    <w:tmpl w:val="23C48302"/>
    <w:lvl w:ilvl="0" w:tplc="1C844610">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16783F2E"/>
    <w:multiLevelType w:val="multilevel"/>
    <w:tmpl w:val="30E6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A245AA"/>
    <w:multiLevelType w:val="hybridMultilevel"/>
    <w:tmpl w:val="C0EA8A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B2532B"/>
    <w:multiLevelType w:val="singleLevel"/>
    <w:tmpl w:val="22B4BFC2"/>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B45442E"/>
    <w:multiLevelType w:val="hybridMultilevel"/>
    <w:tmpl w:val="B2748C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65B12C3"/>
    <w:multiLevelType w:val="hybridMultilevel"/>
    <w:tmpl w:val="D310B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BF1DEC"/>
    <w:multiLevelType w:val="hybridMultilevel"/>
    <w:tmpl w:val="59381EF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7704B87"/>
    <w:multiLevelType w:val="hybridMultilevel"/>
    <w:tmpl w:val="6F0A2D7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EEC04EF"/>
    <w:multiLevelType w:val="hybridMultilevel"/>
    <w:tmpl w:val="FD1A6D90"/>
    <w:lvl w:ilvl="0" w:tplc="B9FC82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5C069DC"/>
    <w:multiLevelType w:val="hybridMultilevel"/>
    <w:tmpl w:val="9684E57C"/>
    <w:lvl w:ilvl="0" w:tplc="88521BC4">
      <w:start w:val="1"/>
      <w:numFmt w:val="bullet"/>
      <w:lvlText w:val=""/>
      <w:lvlJc w:val="left"/>
      <w:pPr>
        <w:ind w:left="1080" w:hanging="360"/>
      </w:pPr>
      <w:rPr>
        <w:rFonts w:ascii="Symbol" w:eastAsia="Times New Roman"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77A18EB"/>
    <w:multiLevelType w:val="hybridMultilevel"/>
    <w:tmpl w:val="DF6606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5A27DE"/>
    <w:multiLevelType w:val="hybridMultilevel"/>
    <w:tmpl w:val="012068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9680492"/>
    <w:multiLevelType w:val="singleLevel"/>
    <w:tmpl w:val="22B4BFC2"/>
    <w:lvl w:ilvl="0">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B45153F"/>
    <w:multiLevelType w:val="hybridMultilevel"/>
    <w:tmpl w:val="884EAFB6"/>
    <w:lvl w:ilvl="0" w:tplc="45B80A7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6B5C70A1"/>
    <w:multiLevelType w:val="hybridMultilevel"/>
    <w:tmpl w:val="DE923D30"/>
    <w:lvl w:ilvl="0" w:tplc="6AC46EE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B736C11"/>
    <w:multiLevelType w:val="hybridMultilevel"/>
    <w:tmpl w:val="0908CE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AF03EA"/>
    <w:multiLevelType w:val="hybridMultilevel"/>
    <w:tmpl w:val="A3A443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F805010"/>
    <w:multiLevelType w:val="hybridMultilevel"/>
    <w:tmpl w:val="590CA676"/>
    <w:lvl w:ilvl="0" w:tplc="292CC42C">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7CBE508C"/>
    <w:multiLevelType w:val="multilevel"/>
    <w:tmpl w:val="B852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190318"/>
    <w:multiLevelType w:val="hybridMultilevel"/>
    <w:tmpl w:val="B768B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0085590">
    <w:abstractNumId w:val="16"/>
  </w:num>
  <w:num w:numId="2" w16cid:durableId="1892185552">
    <w:abstractNumId w:val="7"/>
  </w:num>
  <w:num w:numId="3" w16cid:durableId="1366295517">
    <w:abstractNumId w:val="0"/>
  </w:num>
  <w:num w:numId="4" w16cid:durableId="1869682685">
    <w:abstractNumId w:val="1"/>
  </w:num>
  <w:num w:numId="5" w16cid:durableId="483862807">
    <w:abstractNumId w:val="13"/>
  </w:num>
  <w:num w:numId="6" w16cid:durableId="106702296">
    <w:abstractNumId w:val="15"/>
  </w:num>
  <w:num w:numId="7" w16cid:durableId="211118289">
    <w:abstractNumId w:val="4"/>
  </w:num>
  <w:num w:numId="8" w16cid:durableId="2127459736">
    <w:abstractNumId w:val="12"/>
  </w:num>
  <w:num w:numId="9" w16cid:durableId="1835490178">
    <w:abstractNumId w:val="3"/>
  </w:num>
  <w:num w:numId="10" w16cid:durableId="358509021">
    <w:abstractNumId w:val="18"/>
  </w:num>
  <w:num w:numId="11" w16cid:durableId="802238835">
    <w:abstractNumId w:val="8"/>
  </w:num>
  <w:num w:numId="12" w16cid:durableId="1119682966">
    <w:abstractNumId w:val="5"/>
  </w:num>
  <w:num w:numId="13" w16cid:durableId="1384252903">
    <w:abstractNumId w:val="21"/>
  </w:num>
  <w:num w:numId="14" w16cid:durableId="624848701">
    <w:abstractNumId w:val="17"/>
  </w:num>
  <w:num w:numId="15" w16cid:durableId="758873685">
    <w:abstractNumId w:val="22"/>
  </w:num>
  <w:num w:numId="16" w16cid:durableId="1294290176">
    <w:abstractNumId w:val="20"/>
  </w:num>
  <w:num w:numId="17" w16cid:durableId="534585621">
    <w:abstractNumId w:val="19"/>
  </w:num>
  <w:num w:numId="18" w16cid:durableId="1675378248">
    <w:abstractNumId w:val="6"/>
  </w:num>
  <w:num w:numId="19" w16cid:durableId="974604461">
    <w:abstractNumId w:val="11"/>
  </w:num>
  <w:num w:numId="20" w16cid:durableId="886448293">
    <w:abstractNumId w:val="9"/>
  </w:num>
  <w:num w:numId="21" w16cid:durableId="2009556170">
    <w:abstractNumId w:val="10"/>
  </w:num>
  <w:num w:numId="22" w16cid:durableId="10105033">
    <w:abstractNumId w:val="14"/>
  </w:num>
  <w:num w:numId="23" w16cid:durableId="803281040">
    <w:abstractNumId w:val="23"/>
  </w:num>
  <w:num w:numId="24" w16cid:durableId="1334533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A78"/>
    <w:rsid w:val="0000124D"/>
    <w:rsid w:val="00003243"/>
    <w:rsid w:val="000041FF"/>
    <w:rsid w:val="000100AD"/>
    <w:rsid w:val="000109A8"/>
    <w:rsid w:val="000109BE"/>
    <w:rsid w:val="00010FF1"/>
    <w:rsid w:val="00011909"/>
    <w:rsid w:val="0001329F"/>
    <w:rsid w:val="00013D39"/>
    <w:rsid w:val="00015B53"/>
    <w:rsid w:val="00016D9E"/>
    <w:rsid w:val="00021831"/>
    <w:rsid w:val="00021E7F"/>
    <w:rsid w:val="0002236E"/>
    <w:rsid w:val="000229A5"/>
    <w:rsid w:val="000229F1"/>
    <w:rsid w:val="000249BA"/>
    <w:rsid w:val="00025904"/>
    <w:rsid w:val="00025E10"/>
    <w:rsid w:val="00026AE2"/>
    <w:rsid w:val="00026E7D"/>
    <w:rsid w:val="00027897"/>
    <w:rsid w:val="00030833"/>
    <w:rsid w:val="00032E56"/>
    <w:rsid w:val="00033D82"/>
    <w:rsid w:val="00033F3D"/>
    <w:rsid w:val="00034346"/>
    <w:rsid w:val="000349FF"/>
    <w:rsid w:val="000354FF"/>
    <w:rsid w:val="00035A9A"/>
    <w:rsid w:val="00036C93"/>
    <w:rsid w:val="00044905"/>
    <w:rsid w:val="00045122"/>
    <w:rsid w:val="000468D6"/>
    <w:rsid w:val="00046D24"/>
    <w:rsid w:val="000474C3"/>
    <w:rsid w:val="00047BE1"/>
    <w:rsid w:val="00047CE5"/>
    <w:rsid w:val="0005013A"/>
    <w:rsid w:val="00051965"/>
    <w:rsid w:val="00051C3F"/>
    <w:rsid w:val="00052118"/>
    <w:rsid w:val="00052663"/>
    <w:rsid w:val="00052F60"/>
    <w:rsid w:val="00052FC0"/>
    <w:rsid w:val="00053858"/>
    <w:rsid w:val="0005411B"/>
    <w:rsid w:val="00055320"/>
    <w:rsid w:val="000554C3"/>
    <w:rsid w:val="00055A22"/>
    <w:rsid w:val="00056C53"/>
    <w:rsid w:val="00057490"/>
    <w:rsid w:val="000620C4"/>
    <w:rsid w:val="000624DA"/>
    <w:rsid w:val="0006252A"/>
    <w:rsid w:val="0006276C"/>
    <w:rsid w:val="00063C43"/>
    <w:rsid w:val="00063E22"/>
    <w:rsid w:val="00063E91"/>
    <w:rsid w:val="00064D7B"/>
    <w:rsid w:val="00066054"/>
    <w:rsid w:val="000660F2"/>
    <w:rsid w:val="0007085F"/>
    <w:rsid w:val="000708BD"/>
    <w:rsid w:val="00070DE1"/>
    <w:rsid w:val="00070F5F"/>
    <w:rsid w:val="00071943"/>
    <w:rsid w:val="00071E4C"/>
    <w:rsid w:val="000727B9"/>
    <w:rsid w:val="00072B56"/>
    <w:rsid w:val="00072D49"/>
    <w:rsid w:val="00073344"/>
    <w:rsid w:val="0007377D"/>
    <w:rsid w:val="00074678"/>
    <w:rsid w:val="0008347C"/>
    <w:rsid w:val="00083886"/>
    <w:rsid w:val="000845FF"/>
    <w:rsid w:val="00085059"/>
    <w:rsid w:val="00085772"/>
    <w:rsid w:val="0009110B"/>
    <w:rsid w:val="000911CF"/>
    <w:rsid w:val="00091989"/>
    <w:rsid w:val="00091AAB"/>
    <w:rsid w:val="00093E65"/>
    <w:rsid w:val="0009442E"/>
    <w:rsid w:val="00095B4D"/>
    <w:rsid w:val="00095DE4"/>
    <w:rsid w:val="00096208"/>
    <w:rsid w:val="000966C5"/>
    <w:rsid w:val="000A0A8E"/>
    <w:rsid w:val="000A1301"/>
    <w:rsid w:val="000A1E6A"/>
    <w:rsid w:val="000A2146"/>
    <w:rsid w:val="000A2796"/>
    <w:rsid w:val="000A29AB"/>
    <w:rsid w:val="000A2FC6"/>
    <w:rsid w:val="000A3795"/>
    <w:rsid w:val="000A4AE9"/>
    <w:rsid w:val="000A4B11"/>
    <w:rsid w:val="000A732D"/>
    <w:rsid w:val="000A774C"/>
    <w:rsid w:val="000A7DEF"/>
    <w:rsid w:val="000A7F92"/>
    <w:rsid w:val="000B139A"/>
    <w:rsid w:val="000B19AA"/>
    <w:rsid w:val="000B19CF"/>
    <w:rsid w:val="000B39A2"/>
    <w:rsid w:val="000B4A08"/>
    <w:rsid w:val="000B6D06"/>
    <w:rsid w:val="000C1264"/>
    <w:rsid w:val="000C1633"/>
    <w:rsid w:val="000C26FB"/>
    <w:rsid w:val="000C2A3C"/>
    <w:rsid w:val="000C4685"/>
    <w:rsid w:val="000C5402"/>
    <w:rsid w:val="000D1283"/>
    <w:rsid w:val="000D1AAE"/>
    <w:rsid w:val="000D1B53"/>
    <w:rsid w:val="000D1C93"/>
    <w:rsid w:val="000D2843"/>
    <w:rsid w:val="000D77FC"/>
    <w:rsid w:val="000E003E"/>
    <w:rsid w:val="000E091A"/>
    <w:rsid w:val="000E1029"/>
    <w:rsid w:val="000E1FB8"/>
    <w:rsid w:val="000E3AF0"/>
    <w:rsid w:val="000E3C77"/>
    <w:rsid w:val="000E4358"/>
    <w:rsid w:val="000E49BA"/>
    <w:rsid w:val="000E52DE"/>
    <w:rsid w:val="000E5ECC"/>
    <w:rsid w:val="000E66AC"/>
    <w:rsid w:val="000E6790"/>
    <w:rsid w:val="000E77EE"/>
    <w:rsid w:val="000F0F48"/>
    <w:rsid w:val="000F0F8D"/>
    <w:rsid w:val="000F12BF"/>
    <w:rsid w:val="000F145C"/>
    <w:rsid w:val="000F16A3"/>
    <w:rsid w:val="000F17D1"/>
    <w:rsid w:val="000F23A5"/>
    <w:rsid w:val="000F2634"/>
    <w:rsid w:val="000F3D1B"/>
    <w:rsid w:val="000F6083"/>
    <w:rsid w:val="000F72CA"/>
    <w:rsid w:val="000F7375"/>
    <w:rsid w:val="000F7BAB"/>
    <w:rsid w:val="00100315"/>
    <w:rsid w:val="001006A6"/>
    <w:rsid w:val="00101BE3"/>
    <w:rsid w:val="001020D4"/>
    <w:rsid w:val="0010227F"/>
    <w:rsid w:val="0010256F"/>
    <w:rsid w:val="00102DE2"/>
    <w:rsid w:val="00103090"/>
    <w:rsid w:val="001031F4"/>
    <w:rsid w:val="00103237"/>
    <w:rsid w:val="00104B6A"/>
    <w:rsid w:val="0010580E"/>
    <w:rsid w:val="0010711F"/>
    <w:rsid w:val="00107ABA"/>
    <w:rsid w:val="00107AFE"/>
    <w:rsid w:val="00111F2F"/>
    <w:rsid w:val="001124EF"/>
    <w:rsid w:val="0011257C"/>
    <w:rsid w:val="00113CA0"/>
    <w:rsid w:val="00114E75"/>
    <w:rsid w:val="00116275"/>
    <w:rsid w:val="0011761D"/>
    <w:rsid w:val="0011781D"/>
    <w:rsid w:val="00117BB3"/>
    <w:rsid w:val="00117DAA"/>
    <w:rsid w:val="0012012F"/>
    <w:rsid w:val="00122229"/>
    <w:rsid w:val="001227EE"/>
    <w:rsid w:val="00123F25"/>
    <w:rsid w:val="001255E4"/>
    <w:rsid w:val="00125757"/>
    <w:rsid w:val="001259C3"/>
    <w:rsid w:val="00126647"/>
    <w:rsid w:val="00127340"/>
    <w:rsid w:val="00127F33"/>
    <w:rsid w:val="00130A78"/>
    <w:rsid w:val="001313D8"/>
    <w:rsid w:val="00131476"/>
    <w:rsid w:val="00132161"/>
    <w:rsid w:val="0013232E"/>
    <w:rsid w:val="00133883"/>
    <w:rsid w:val="001355D7"/>
    <w:rsid w:val="00136108"/>
    <w:rsid w:val="00137E96"/>
    <w:rsid w:val="00140E13"/>
    <w:rsid w:val="00147846"/>
    <w:rsid w:val="001478FD"/>
    <w:rsid w:val="00150170"/>
    <w:rsid w:val="001508B2"/>
    <w:rsid w:val="00150BD8"/>
    <w:rsid w:val="00151590"/>
    <w:rsid w:val="00151EB5"/>
    <w:rsid w:val="00152A7F"/>
    <w:rsid w:val="001538BD"/>
    <w:rsid w:val="00154883"/>
    <w:rsid w:val="001555D0"/>
    <w:rsid w:val="0015590C"/>
    <w:rsid w:val="00157226"/>
    <w:rsid w:val="00160142"/>
    <w:rsid w:val="00160DCE"/>
    <w:rsid w:val="00160F02"/>
    <w:rsid w:val="00161EAF"/>
    <w:rsid w:val="00162E9F"/>
    <w:rsid w:val="00163E57"/>
    <w:rsid w:val="00163FBC"/>
    <w:rsid w:val="0016587E"/>
    <w:rsid w:val="00165BD5"/>
    <w:rsid w:val="00165F97"/>
    <w:rsid w:val="00167231"/>
    <w:rsid w:val="00170042"/>
    <w:rsid w:val="001715A5"/>
    <w:rsid w:val="00171EC6"/>
    <w:rsid w:val="0017429E"/>
    <w:rsid w:val="0017433A"/>
    <w:rsid w:val="0017619F"/>
    <w:rsid w:val="00176C88"/>
    <w:rsid w:val="00176DB8"/>
    <w:rsid w:val="001775CF"/>
    <w:rsid w:val="00177678"/>
    <w:rsid w:val="00180C7C"/>
    <w:rsid w:val="00180D0B"/>
    <w:rsid w:val="00180EC2"/>
    <w:rsid w:val="001828BF"/>
    <w:rsid w:val="00183C3B"/>
    <w:rsid w:val="00184223"/>
    <w:rsid w:val="00184852"/>
    <w:rsid w:val="001863BC"/>
    <w:rsid w:val="00191201"/>
    <w:rsid w:val="0019211F"/>
    <w:rsid w:val="00193286"/>
    <w:rsid w:val="00193A66"/>
    <w:rsid w:val="00193C1F"/>
    <w:rsid w:val="001940DE"/>
    <w:rsid w:val="00194404"/>
    <w:rsid w:val="001956CE"/>
    <w:rsid w:val="00195AA6"/>
    <w:rsid w:val="001969EA"/>
    <w:rsid w:val="00196DE9"/>
    <w:rsid w:val="00197CFC"/>
    <w:rsid w:val="001A1550"/>
    <w:rsid w:val="001A2213"/>
    <w:rsid w:val="001A5670"/>
    <w:rsid w:val="001B039C"/>
    <w:rsid w:val="001B2FBB"/>
    <w:rsid w:val="001B39CB"/>
    <w:rsid w:val="001B3F35"/>
    <w:rsid w:val="001B5625"/>
    <w:rsid w:val="001B5903"/>
    <w:rsid w:val="001B5CF6"/>
    <w:rsid w:val="001B5FAB"/>
    <w:rsid w:val="001B69E3"/>
    <w:rsid w:val="001C022D"/>
    <w:rsid w:val="001C024A"/>
    <w:rsid w:val="001C0BC0"/>
    <w:rsid w:val="001C1B2F"/>
    <w:rsid w:val="001C1D20"/>
    <w:rsid w:val="001C39FF"/>
    <w:rsid w:val="001C4563"/>
    <w:rsid w:val="001C4D95"/>
    <w:rsid w:val="001C4EB8"/>
    <w:rsid w:val="001C52CB"/>
    <w:rsid w:val="001C7742"/>
    <w:rsid w:val="001D10BF"/>
    <w:rsid w:val="001D17B3"/>
    <w:rsid w:val="001D17BC"/>
    <w:rsid w:val="001D69E7"/>
    <w:rsid w:val="001D7996"/>
    <w:rsid w:val="001E123F"/>
    <w:rsid w:val="001E25E0"/>
    <w:rsid w:val="001E34A8"/>
    <w:rsid w:val="001E45D7"/>
    <w:rsid w:val="001E68AC"/>
    <w:rsid w:val="001E75EF"/>
    <w:rsid w:val="001E7D1B"/>
    <w:rsid w:val="001F0206"/>
    <w:rsid w:val="001F12B1"/>
    <w:rsid w:val="001F18E1"/>
    <w:rsid w:val="001F2484"/>
    <w:rsid w:val="001F535A"/>
    <w:rsid w:val="001F564F"/>
    <w:rsid w:val="001F59A2"/>
    <w:rsid w:val="001F5B9B"/>
    <w:rsid w:val="001F6248"/>
    <w:rsid w:val="001F6356"/>
    <w:rsid w:val="001F66B2"/>
    <w:rsid w:val="001F7694"/>
    <w:rsid w:val="0020050C"/>
    <w:rsid w:val="0020070B"/>
    <w:rsid w:val="00200A3C"/>
    <w:rsid w:val="00200D08"/>
    <w:rsid w:val="00201104"/>
    <w:rsid w:val="00202875"/>
    <w:rsid w:val="00203892"/>
    <w:rsid w:val="002053C0"/>
    <w:rsid w:val="00206BA0"/>
    <w:rsid w:val="00207094"/>
    <w:rsid w:val="00207D4F"/>
    <w:rsid w:val="00210253"/>
    <w:rsid w:val="002105B3"/>
    <w:rsid w:val="002116B6"/>
    <w:rsid w:val="00213F84"/>
    <w:rsid w:val="00214BA9"/>
    <w:rsid w:val="00216B65"/>
    <w:rsid w:val="00217095"/>
    <w:rsid w:val="00222D50"/>
    <w:rsid w:val="00223320"/>
    <w:rsid w:val="002261BC"/>
    <w:rsid w:val="00226826"/>
    <w:rsid w:val="0022726E"/>
    <w:rsid w:val="00231A00"/>
    <w:rsid w:val="00231B3F"/>
    <w:rsid w:val="0023215B"/>
    <w:rsid w:val="00232266"/>
    <w:rsid w:val="0023270E"/>
    <w:rsid w:val="002329F6"/>
    <w:rsid w:val="00232A89"/>
    <w:rsid w:val="00233A04"/>
    <w:rsid w:val="002346B5"/>
    <w:rsid w:val="0023513D"/>
    <w:rsid w:val="002369DC"/>
    <w:rsid w:val="00237807"/>
    <w:rsid w:val="00240343"/>
    <w:rsid w:val="00240493"/>
    <w:rsid w:val="0024108D"/>
    <w:rsid w:val="0024121E"/>
    <w:rsid w:val="00242507"/>
    <w:rsid w:val="00243110"/>
    <w:rsid w:val="002433FE"/>
    <w:rsid w:val="002436A8"/>
    <w:rsid w:val="00243B8C"/>
    <w:rsid w:val="002445D4"/>
    <w:rsid w:val="002447BB"/>
    <w:rsid w:val="002452D0"/>
    <w:rsid w:val="00245420"/>
    <w:rsid w:val="002454B1"/>
    <w:rsid w:val="00245BB4"/>
    <w:rsid w:val="00245D31"/>
    <w:rsid w:val="00245EA3"/>
    <w:rsid w:val="0024649D"/>
    <w:rsid w:val="00246620"/>
    <w:rsid w:val="00250A93"/>
    <w:rsid w:val="00251FC3"/>
    <w:rsid w:val="002520A6"/>
    <w:rsid w:val="002520FC"/>
    <w:rsid w:val="00253FE8"/>
    <w:rsid w:val="0025634B"/>
    <w:rsid w:val="00257312"/>
    <w:rsid w:val="00260250"/>
    <w:rsid w:val="00260678"/>
    <w:rsid w:val="002609D5"/>
    <w:rsid w:val="002610A8"/>
    <w:rsid w:val="00262145"/>
    <w:rsid w:val="002623F7"/>
    <w:rsid w:val="002624CC"/>
    <w:rsid w:val="0026331A"/>
    <w:rsid w:val="00263E21"/>
    <w:rsid w:val="002640BD"/>
    <w:rsid w:val="002655EF"/>
    <w:rsid w:val="00265C85"/>
    <w:rsid w:val="00266A7A"/>
    <w:rsid w:val="002678D4"/>
    <w:rsid w:val="002712B6"/>
    <w:rsid w:val="0027230B"/>
    <w:rsid w:val="00272C95"/>
    <w:rsid w:val="00274B89"/>
    <w:rsid w:val="002750B9"/>
    <w:rsid w:val="00281D23"/>
    <w:rsid w:val="00281ED9"/>
    <w:rsid w:val="00281F56"/>
    <w:rsid w:val="002823AE"/>
    <w:rsid w:val="002823F2"/>
    <w:rsid w:val="0028255C"/>
    <w:rsid w:val="002845D0"/>
    <w:rsid w:val="002849CE"/>
    <w:rsid w:val="0028547A"/>
    <w:rsid w:val="00285602"/>
    <w:rsid w:val="00285D84"/>
    <w:rsid w:val="0028625A"/>
    <w:rsid w:val="002865E4"/>
    <w:rsid w:val="00286AC8"/>
    <w:rsid w:val="002901C4"/>
    <w:rsid w:val="0029039F"/>
    <w:rsid w:val="00291247"/>
    <w:rsid w:val="00293321"/>
    <w:rsid w:val="00294049"/>
    <w:rsid w:val="0029656F"/>
    <w:rsid w:val="00296A25"/>
    <w:rsid w:val="002A14A9"/>
    <w:rsid w:val="002A1906"/>
    <w:rsid w:val="002A1A06"/>
    <w:rsid w:val="002A38BF"/>
    <w:rsid w:val="002A47A5"/>
    <w:rsid w:val="002A4AB2"/>
    <w:rsid w:val="002A4AE5"/>
    <w:rsid w:val="002A5F84"/>
    <w:rsid w:val="002A6021"/>
    <w:rsid w:val="002A6762"/>
    <w:rsid w:val="002A6A59"/>
    <w:rsid w:val="002A6A75"/>
    <w:rsid w:val="002A750A"/>
    <w:rsid w:val="002A7858"/>
    <w:rsid w:val="002B0638"/>
    <w:rsid w:val="002B0A42"/>
    <w:rsid w:val="002B204C"/>
    <w:rsid w:val="002B2304"/>
    <w:rsid w:val="002B38DD"/>
    <w:rsid w:val="002B6496"/>
    <w:rsid w:val="002B6B38"/>
    <w:rsid w:val="002B6BD2"/>
    <w:rsid w:val="002B6DE2"/>
    <w:rsid w:val="002B7292"/>
    <w:rsid w:val="002B7941"/>
    <w:rsid w:val="002C03AD"/>
    <w:rsid w:val="002C2134"/>
    <w:rsid w:val="002C25CE"/>
    <w:rsid w:val="002C3E26"/>
    <w:rsid w:val="002C4354"/>
    <w:rsid w:val="002C459B"/>
    <w:rsid w:val="002C521C"/>
    <w:rsid w:val="002C5D06"/>
    <w:rsid w:val="002C5DAD"/>
    <w:rsid w:val="002C5FBD"/>
    <w:rsid w:val="002C769C"/>
    <w:rsid w:val="002C76A1"/>
    <w:rsid w:val="002D02D1"/>
    <w:rsid w:val="002D05EC"/>
    <w:rsid w:val="002D06BE"/>
    <w:rsid w:val="002D0BA2"/>
    <w:rsid w:val="002D1C8B"/>
    <w:rsid w:val="002D3570"/>
    <w:rsid w:val="002D3ADB"/>
    <w:rsid w:val="002D3D50"/>
    <w:rsid w:val="002D3FA8"/>
    <w:rsid w:val="002D5A7F"/>
    <w:rsid w:val="002D6B97"/>
    <w:rsid w:val="002D6C94"/>
    <w:rsid w:val="002E3075"/>
    <w:rsid w:val="002E4021"/>
    <w:rsid w:val="002E5370"/>
    <w:rsid w:val="002E7065"/>
    <w:rsid w:val="002F0583"/>
    <w:rsid w:val="002F0C64"/>
    <w:rsid w:val="002F0ECB"/>
    <w:rsid w:val="002F1EED"/>
    <w:rsid w:val="002F3D2D"/>
    <w:rsid w:val="002F5FA4"/>
    <w:rsid w:val="002F68E7"/>
    <w:rsid w:val="003010A0"/>
    <w:rsid w:val="00301108"/>
    <w:rsid w:val="00301448"/>
    <w:rsid w:val="00304E06"/>
    <w:rsid w:val="00305CB2"/>
    <w:rsid w:val="00306396"/>
    <w:rsid w:val="00307FD2"/>
    <w:rsid w:val="0031111D"/>
    <w:rsid w:val="00314AB7"/>
    <w:rsid w:val="00314B33"/>
    <w:rsid w:val="00315F8A"/>
    <w:rsid w:val="00317010"/>
    <w:rsid w:val="003179F9"/>
    <w:rsid w:val="00317A93"/>
    <w:rsid w:val="0032096E"/>
    <w:rsid w:val="00320FB9"/>
    <w:rsid w:val="0032104D"/>
    <w:rsid w:val="00324072"/>
    <w:rsid w:val="00325BA8"/>
    <w:rsid w:val="00326432"/>
    <w:rsid w:val="00326EF6"/>
    <w:rsid w:val="0032721A"/>
    <w:rsid w:val="003272D8"/>
    <w:rsid w:val="0032770E"/>
    <w:rsid w:val="003303B2"/>
    <w:rsid w:val="003304E8"/>
    <w:rsid w:val="003333BA"/>
    <w:rsid w:val="003338B5"/>
    <w:rsid w:val="00334826"/>
    <w:rsid w:val="003356ED"/>
    <w:rsid w:val="003358F4"/>
    <w:rsid w:val="003369DB"/>
    <w:rsid w:val="00337240"/>
    <w:rsid w:val="003372C8"/>
    <w:rsid w:val="003406D7"/>
    <w:rsid w:val="00340DD9"/>
    <w:rsid w:val="00342875"/>
    <w:rsid w:val="003440D9"/>
    <w:rsid w:val="003445B7"/>
    <w:rsid w:val="00344F1E"/>
    <w:rsid w:val="00345B60"/>
    <w:rsid w:val="0034740E"/>
    <w:rsid w:val="0034769F"/>
    <w:rsid w:val="003477E6"/>
    <w:rsid w:val="00347FEF"/>
    <w:rsid w:val="00350042"/>
    <w:rsid w:val="003512CD"/>
    <w:rsid w:val="0035168B"/>
    <w:rsid w:val="00351CA2"/>
    <w:rsid w:val="00351D35"/>
    <w:rsid w:val="003526B9"/>
    <w:rsid w:val="00352A3D"/>
    <w:rsid w:val="00352FE8"/>
    <w:rsid w:val="00353352"/>
    <w:rsid w:val="0035487B"/>
    <w:rsid w:val="0035519D"/>
    <w:rsid w:val="0035718E"/>
    <w:rsid w:val="00360CA7"/>
    <w:rsid w:val="00361AD6"/>
    <w:rsid w:val="00361D5A"/>
    <w:rsid w:val="00361F32"/>
    <w:rsid w:val="003638B8"/>
    <w:rsid w:val="00365D1F"/>
    <w:rsid w:val="00366114"/>
    <w:rsid w:val="00366AAC"/>
    <w:rsid w:val="003701A4"/>
    <w:rsid w:val="0037060A"/>
    <w:rsid w:val="00371597"/>
    <w:rsid w:val="0037198A"/>
    <w:rsid w:val="0037207C"/>
    <w:rsid w:val="00373F04"/>
    <w:rsid w:val="0037417B"/>
    <w:rsid w:val="00374283"/>
    <w:rsid w:val="00374292"/>
    <w:rsid w:val="00374F66"/>
    <w:rsid w:val="00376E64"/>
    <w:rsid w:val="00377BCC"/>
    <w:rsid w:val="003817D0"/>
    <w:rsid w:val="00381E33"/>
    <w:rsid w:val="003837AD"/>
    <w:rsid w:val="00383B30"/>
    <w:rsid w:val="0038449D"/>
    <w:rsid w:val="00384C4E"/>
    <w:rsid w:val="00384D5C"/>
    <w:rsid w:val="00385288"/>
    <w:rsid w:val="0038577D"/>
    <w:rsid w:val="00386BCC"/>
    <w:rsid w:val="003870A9"/>
    <w:rsid w:val="003871A3"/>
    <w:rsid w:val="00387589"/>
    <w:rsid w:val="0038768A"/>
    <w:rsid w:val="00390661"/>
    <w:rsid w:val="00392158"/>
    <w:rsid w:val="0039229E"/>
    <w:rsid w:val="0039245B"/>
    <w:rsid w:val="00392CF5"/>
    <w:rsid w:val="003945A8"/>
    <w:rsid w:val="00394E9F"/>
    <w:rsid w:val="00395B8E"/>
    <w:rsid w:val="00395F25"/>
    <w:rsid w:val="00397419"/>
    <w:rsid w:val="003A029C"/>
    <w:rsid w:val="003A24E9"/>
    <w:rsid w:val="003A2B61"/>
    <w:rsid w:val="003A6D39"/>
    <w:rsid w:val="003A7A16"/>
    <w:rsid w:val="003B0E9F"/>
    <w:rsid w:val="003B1403"/>
    <w:rsid w:val="003B1B0B"/>
    <w:rsid w:val="003B1E6B"/>
    <w:rsid w:val="003B22CA"/>
    <w:rsid w:val="003B2C47"/>
    <w:rsid w:val="003B367E"/>
    <w:rsid w:val="003B378B"/>
    <w:rsid w:val="003B48F4"/>
    <w:rsid w:val="003B65C7"/>
    <w:rsid w:val="003B7766"/>
    <w:rsid w:val="003B7E31"/>
    <w:rsid w:val="003C0C89"/>
    <w:rsid w:val="003C11F6"/>
    <w:rsid w:val="003C2418"/>
    <w:rsid w:val="003C24C0"/>
    <w:rsid w:val="003C3C5D"/>
    <w:rsid w:val="003C5679"/>
    <w:rsid w:val="003C7D38"/>
    <w:rsid w:val="003D0611"/>
    <w:rsid w:val="003D0624"/>
    <w:rsid w:val="003D0E62"/>
    <w:rsid w:val="003D225D"/>
    <w:rsid w:val="003D3E5C"/>
    <w:rsid w:val="003D70D5"/>
    <w:rsid w:val="003D7119"/>
    <w:rsid w:val="003E28FC"/>
    <w:rsid w:val="003E3826"/>
    <w:rsid w:val="003E3A44"/>
    <w:rsid w:val="003E44D8"/>
    <w:rsid w:val="003E69CF"/>
    <w:rsid w:val="003E7F72"/>
    <w:rsid w:val="003F024E"/>
    <w:rsid w:val="003F1C56"/>
    <w:rsid w:val="003F344A"/>
    <w:rsid w:val="003F37EA"/>
    <w:rsid w:val="003F41F6"/>
    <w:rsid w:val="003F4613"/>
    <w:rsid w:val="003F46CC"/>
    <w:rsid w:val="003F534F"/>
    <w:rsid w:val="003F7F3C"/>
    <w:rsid w:val="00402BA6"/>
    <w:rsid w:val="004037B6"/>
    <w:rsid w:val="00404C93"/>
    <w:rsid w:val="0040534B"/>
    <w:rsid w:val="004053F0"/>
    <w:rsid w:val="00405958"/>
    <w:rsid w:val="00405E40"/>
    <w:rsid w:val="004062A1"/>
    <w:rsid w:val="00407434"/>
    <w:rsid w:val="00407566"/>
    <w:rsid w:val="00407643"/>
    <w:rsid w:val="00412566"/>
    <w:rsid w:val="00413477"/>
    <w:rsid w:val="00413A49"/>
    <w:rsid w:val="0041480F"/>
    <w:rsid w:val="00414945"/>
    <w:rsid w:val="00417CE2"/>
    <w:rsid w:val="004234DD"/>
    <w:rsid w:val="004240DA"/>
    <w:rsid w:val="00425066"/>
    <w:rsid w:val="00425504"/>
    <w:rsid w:val="004269A0"/>
    <w:rsid w:val="004269B5"/>
    <w:rsid w:val="00430AA8"/>
    <w:rsid w:val="00430E44"/>
    <w:rsid w:val="0043211F"/>
    <w:rsid w:val="004324F8"/>
    <w:rsid w:val="0043261C"/>
    <w:rsid w:val="004335ED"/>
    <w:rsid w:val="00433ED5"/>
    <w:rsid w:val="00434C2E"/>
    <w:rsid w:val="0043575F"/>
    <w:rsid w:val="0043747D"/>
    <w:rsid w:val="00437B63"/>
    <w:rsid w:val="00437FFA"/>
    <w:rsid w:val="00440074"/>
    <w:rsid w:val="00441375"/>
    <w:rsid w:val="004436AF"/>
    <w:rsid w:val="0044388F"/>
    <w:rsid w:val="00443CB7"/>
    <w:rsid w:val="00444416"/>
    <w:rsid w:val="00445041"/>
    <w:rsid w:val="0044514A"/>
    <w:rsid w:val="00445254"/>
    <w:rsid w:val="00445A81"/>
    <w:rsid w:val="0044723D"/>
    <w:rsid w:val="004473F7"/>
    <w:rsid w:val="00447D13"/>
    <w:rsid w:val="004520D8"/>
    <w:rsid w:val="004524B3"/>
    <w:rsid w:val="00453017"/>
    <w:rsid w:val="0045412F"/>
    <w:rsid w:val="00454EC9"/>
    <w:rsid w:val="00455197"/>
    <w:rsid w:val="004556F6"/>
    <w:rsid w:val="00455F24"/>
    <w:rsid w:val="004568FE"/>
    <w:rsid w:val="00456972"/>
    <w:rsid w:val="00457A99"/>
    <w:rsid w:val="00460CFB"/>
    <w:rsid w:val="004625B5"/>
    <w:rsid w:val="004629FE"/>
    <w:rsid w:val="00462B24"/>
    <w:rsid w:val="00465561"/>
    <w:rsid w:val="004665D6"/>
    <w:rsid w:val="00467D4C"/>
    <w:rsid w:val="00472AC1"/>
    <w:rsid w:val="004730C8"/>
    <w:rsid w:val="00474007"/>
    <w:rsid w:val="00475175"/>
    <w:rsid w:val="00476D29"/>
    <w:rsid w:val="004776D0"/>
    <w:rsid w:val="00480920"/>
    <w:rsid w:val="00481907"/>
    <w:rsid w:val="004830BB"/>
    <w:rsid w:val="004837F1"/>
    <w:rsid w:val="00484403"/>
    <w:rsid w:val="004849F8"/>
    <w:rsid w:val="00487537"/>
    <w:rsid w:val="00491744"/>
    <w:rsid w:val="004923C1"/>
    <w:rsid w:val="00492660"/>
    <w:rsid w:val="00492A2B"/>
    <w:rsid w:val="00494AF4"/>
    <w:rsid w:val="00494F55"/>
    <w:rsid w:val="0049571E"/>
    <w:rsid w:val="00495B81"/>
    <w:rsid w:val="004961AB"/>
    <w:rsid w:val="00496CC8"/>
    <w:rsid w:val="004970EB"/>
    <w:rsid w:val="004A026F"/>
    <w:rsid w:val="004A043C"/>
    <w:rsid w:val="004A24C6"/>
    <w:rsid w:val="004A253F"/>
    <w:rsid w:val="004A2A43"/>
    <w:rsid w:val="004A2E72"/>
    <w:rsid w:val="004A30CF"/>
    <w:rsid w:val="004A3203"/>
    <w:rsid w:val="004A33A0"/>
    <w:rsid w:val="004A3DB8"/>
    <w:rsid w:val="004A584A"/>
    <w:rsid w:val="004B055B"/>
    <w:rsid w:val="004B0AAA"/>
    <w:rsid w:val="004B1C7D"/>
    <w:rsid w:val="004B25BB"/>
    <w:rsid w:val="004B2836"/>
    <w:rsid w:val="004B2F69"/>
    <w:rsid w:val="004B42DD"/>
    <w:rsid w:val="004B706F"/>
    <w:rsid w:val="004B759A"/>
    <w:rsid w:val="004C1F7B"/>
    <w:rsid w:val="004C215D"/>
    <w:rsid w:val="004C304E"/>
    <w:rsid w:val="004C3B33"/>
    <w:rsid w:val="004C4482"/>
    <w:rsid w:val="004C4F28"/>
    <w:rsid w:val="004C5695"/>
    <w:rsid w:val="004C5E58"/>
    <w:rsid w:val="004C5FE3"/>
    <w:rsid w:val="004C7AF7"/>
    <w:rsid w:val="004D0491"/>
    <w:rsid w:val="004D0B23"/>
    <w:rsid w:val="004D0C50"/>
    <w:rsid w:val="004D0E58"/>
    <w:rsid w:val="004D17D0"/>
    <w:rsid w:val="004D2AA0"/>
    <w:rsid w:val="004D5CD7"/>
    <w:rsid w:val="004D6968"/>
    <w:rsid w:val="004D6D7F"/>
    <w:rsid w:val="004D6DA3"/>
    <w:rsid w:val="004D6DDD"/>
    <w:rsid w:val="004D7F20"/>
    <w:rsid w:val="004E000F"/>
    <w:rsid w:val="004E0B14"/>
    <w:rsid w:val="004E154A"/>
    <w:rsid w:val="004E172D"/>
    <w:rsid w:val="004E367F"/>
    <w:rsid w:val="004E39D7"/>
    <w:rsid w:val="004E4492"/>
    <w:rsid w:val="004E7514"/>
    <w:rsid w:val="004F0101"/>
    <w:rsid w:val="004F047F"/>
    <w:rsid w:val="004F28BA"/>
    <w:rsid w:val="004F305D"/>
    <w:rsid w:val="004F371E"/>
    <w:rsid w:val="004F4074"/>
    <w:rsid w:val="004F40E1"/>
    <w:rsid w:val="004F416F"/>
    <w:rsid w:val="004F5584"/>
    <w:rsid w:val="004F5EAD"/>
    <w:rsid w:val="004F6454"/>
    <w:rsid w:val="004F64C7"/>
    <w:rsid w:val="004F78E7"/>
    <w:rsid w:val="00502047"/>
    <w:rsid w:val="0050218E"/>
    <w:rsid w:val="0050329D"/>
    <w:rsid w:val="0050338F"/>
    <w:rsid w:val="0050482D"/>
    <w:rsid w:val="00504A66"/>
    <w:rsid w:val="00504FE9"/>
    <w:rsid w:val="005066F5"/>
    <w:rsid w:val="0050702A"/>
    <w:rsid w:val="00507105"/>
    <w:rsid w:val="00507686"/>
    <w:rsid w:val="00507C0F"/>
    <w:rsid w:val="005102F6"/>
    <w:rsid w:val="00510E59"/>
    <w:rsid w:val="005111DF"/>
    <w:rsid w:val="00511612"/>
    <w:rsid w:val="0051288B"/>
    <w:rsid w:val="00513D68"/>
    <w:rsid w:val="005142E8"/>
    <w:rsid w:val="005156D7"/>
    <w:rsid w:val="00515C80"/>
    <w:rsid w:val="00515D2F"/>
    <w:rsid w:val="005162CC"/>
    <w:rsid w:val="005174CF"/>
    <w:rsid w:val="00520D2E"/>
    <w:rsid w:val="00522701"/>
    <w:rsid w:val="0052379B"/>
    <w:rsid w:val="00523C2D"/>
    <w:rsid w:val="00523F15"/>
    <w:rsid w:val="00525A70"/>
    <w:rsid w:val="00525D98"/>
    <w:rsid w:val="0052668B"/>
    <w:rsid w:val="00527431"/>
    <w:rsid w:val="005274AD"/>
    <w:rsid w:val="00531567"/>
    <w:rsid w:val="00534CE1"/>
    <w:rsid w:val="00534DD3"/>
    <w:rsid w:val="0053532B"/>
    <w:rsid w:val="0053668F"/>
    <w:rsid w:val="00536AE0"/>
    <w:rsid w:val="00536C83"/>
    <w:rsid w:val="00536D33"/>
    <w:rsid w:val="005402A7"/>
    <w:rsid w:val="00540633"/>
    <w:rsid w:val="00541AC8"/>
    <w:rsid w:val="00542499"/>
    <w:rsid w:val="005439DC"/>
    <w:rsid w:val="005447DD"/>
    <w:rsid w:val="00544C55"/>
    <w:rsid w:val="0054622B"/>
    <w:rsid w:val="00546F84"/>
    <w:rsid w:val="00546FFE"/>
    <w:rsid w:val="00547C82"/>
    <w:rsid w:val="00551432"/>
    <w:rsid w:val="00551DD4"/>
    <w:rsid w:val="00551E81"/>
    <w:rsid w:val="00552323"/>
    <w:rsid w:val="00552EB7"/>
    <w:rsid w:val="005530DB"/>
    <w:rsid w:val="005543A0"/>
    <w:rsid w:val="00555014"/>
    <w:rsid w:val="005552E8"/>
    <w:rsid w:val="0055559F"/>
    <w:rsid w:val="00555963"/>
    <w:rsid w:val="00555ED7"/>
    <w:rsid w:val="005566A0"/>
    <w:rsid w:val="005568FB"/>
    <w:rsid w:val="0055738E"/>
    <w:rsid w:val="005612D7"/>
    <w:rsid w:val="00561F70"/>
    <w:rsid w:val="005622BA"/>
    <w:rsid w:val="00562C83"/>
    <w:rsid w:val="00563F99"/>
    <w:rsid w:val="005640FD"/>
    <w:rsid w:val="005644FA"/>
    <w:rsid w:val="005652D0"/>
    <w:rsid w:val="005658C5"/>
    <w:rsid w:val="00566A94"/>
    <w:rsid w:val="00567ABD"/>
    <w:rsid w:val="00571D94"/>
    <w:rsid w:val="005720C1"/>
    <w:rsid w:val="005720F5"/>
    <w:rsid w:val="00572910"/>
    <w:rsid w:val="00572FA3"/>
    <w:rsid w:val="00573305"/>
    <w:rsid w:val="00573630"/>
    <w:rsid w:val="00573B00"/>
    <w:rsid w:val="0057466C"/>
    <w:rsid w:val="00574ED5"/>
    <w:rsid w:val="005764FC"/>
    <w:rsid w:val="00577F3A"/>
    <w:rsid w:val="00582CD4"/>
    <w:rsid w:val="00583583"/>
    <w:rsid w:val="00584697"/>
    <w:rsid w:val="005857AF"/>
    <w:rsid w:val="00585BF3"/>
    <w:rsid w:val="00586917"/>
    <w:rsid w:val="005906A0"/>
    <w:rsid w:val="00591156"/>
    <w:rsid w:val="005925DC"/>
    <w:rsid w:val="0059329E"/>
    <w:rsid w:val="0059572A"/>
    <w:rsid w:val="005958B5"/>
    <w:rsid w:val="00596F19"/>
    <w:rsid w:val="005973BB"/>
    <w:rsid w:val="005A0FE0"/>
    <w:rsid w:val="005A18AF"/>
    <w:rsid w:val="005A21EE"/>
    <w:rsid w:val="005A38DD"/>
    <w:rsid w:val="005A3F84"/>
    <w:rsid w:val="005A508A"/>
    <w:rsid w:val="005A56A5"/>
    <w:rsid w:val="005A6288"/>
    <w:rsid w:val="005A66FA"/>
    <w:rsid w:val="005A70D1"/>
    <w:rsid w:val="005A7259"/>
    <w:rsid w:val="005B01A6"/>
    <w:rsid w:val="005B2229"/>
    <w:rsid w:val="005B24E4"/>
    <w:rsid w:val="005B2AC7"/>
    <w:rsid w:val="005B388B"/>
    <w:rsid w:val="005B3A86"/>
    <w:rsid w:val="005B3BFF"/>
    <w:rsid w:val="005B3D52"/>
    <w:rsid w:val="005B4187"/>
    <w:rsid w:val="005B452C"/>
    <w:rsid w:val="005B4844"/>
    <w:rsid w:val="005B60E3"/>
    <w:rsid w:val="005B6417"/>
    <w:rsid w:val="005B69AE"/>
    <w:rsid w:val="005B6DCE"/>
    <w:rsid w:val="005B7C96"/>
    <w:rsid w:val="005C00E8"/>
    <w:rsid w:val="005C191C"/>
    <w:rsid w:val="005C273D"/>
    <w:rsid w:val="005C395D"/>
    <w:rsid w:val="005C3BA1"/>
    <w:rsid w:val="005C647A"/>
    <w:rsid w:val="005C65DF"/>
    <w:rsid w:val="005C757B"/>
    <w:rsid w:val="005C7AE7"/>
    <w:rsid w:val="005D0C75"/>
    <w:rsid w:val="005D0F1B"/>
    <w:rsid w:val="005D2313"/>
    <w:rsid w:val="005D28A8"/>
    <w:rsid w:val="005D333D"/>
    <w:rsid w:val="005D38B6"/>
    <w:rsid w:val="005D4D5B"/>
    <w:rsid w:val="005D64C4"/>
    <w:rsid w:val="005D68A1"/>
    <w:rsid w:val="005D774C"/>
    <w:rsid w:val="005E1004"/>
    <w:rsid w:val="005E2CC8"/>
    <w:rsid w:val="005E373C"/>
    <w:rsid w:val="005E3C40"/>
    <w:rsid w:val="005E4670"/>
    <w:rsid w:val="005E520C"/>
    <w:rsid w:val="005E586A"/>
    <w:rsid w:val="005E6120"/>
    <w:rsid w:val="005E63F7"/>
    <w:rsid w:val="005E6A8D"/>
    <w:rsid w:val="005E7297"/>
    <w:rsid w:val="005E7E8F"/>
    <w:rsid w:val="005F0DA9"/>
    <w:rsid w:val="005F3682"/>
    <w:rsid w:val="005F41D7"/>
    <w:rsid w:val="005F4A21"/>
    <w:rsid w:val="005F647F"/>
    <w:rsid w:val="005F6AC3"/>
    <w:rsid w:val="005F6D77"/>
    <w:rsid w:val="005F7087"/>
    <w:rsid w:val="005F7209"/>
    <w:rsid w:val="005F72E4"/>
    <w:rsid w:val="00600631"/>
    <w:rsid w:val="00600ABC"/>
    <w:rsid w:val="00601F1B"/>
    <w:rsid w:val="00602FC4"/>
    <w:rsid w:val="00603A8B"/>
    <w:rsid w:val="00605014"/>
    <w:rsid w:val="006052C2"/>
    <w:rsid w:val="006061B3"/>
    <w:rsid w:val="006062CE"/>
    <w:rsid w:val="00606C48"/>
    <w:rsid w:val="0061054F"/>
    <w:rsid w:val="00610B2A"/>
    <w:rsid w:val="0061128D"/>
    <w:rsid w:val="00611471"/>
    <w:rsid w:val="006117C5"/>
    <w:rsid w:val="00612724"/>
    <w:rsid w:val="00612F83"/>
    <w:rsid w:val="00614898"/>
    <w:rsid w:val="0061543D"/>
    <w:rsid w:val="006168F6"/>
    <w:rsid w:val="00616A79"/>
    <w:rsid w:val="00616CB5"/>
    <w:rsid w:val="00616CFA"/>
    <w:rsid w:val="006177C9"/>
    <w:rsid w:val="00620073"/>
    <w:rsid w:val="00620B83"/>
    <w:rsid w:val="00622638"/>
    <w:rsid w:val="00622859"/>
    <w:rsid w:val="0062297B"/>
    <w:rsid w:val="00622E39"/>
    <w:rsid w:val="00623741"/>
    <w:rsid w:val="00623DAF"/>
    <w:rsid w:val="00623E9D"/>
    <w:rsid w:val="00624158"/>
    <w:rsid w:val="00624705"/>
    <w:rsid w:val="006262D4"/>
    <w:rsid w:val="006264DD"/>
    <w:rsid w:val="00626947"/>
    <w:rsid w:val="00626AFE"/>
    <w:rsid w:val="00627B61"/>
    <w:rsid w:val="00630987"/>
    <w:rsid w:val="00631A01"/>
    <w:rsid w:val="00631E3D"/>
    <w:rsid w:val="00631E7B"/>
    <w:rsid w:val="00632498"/>
    <w:rsid w:val="00633227"/>
    <w:rsid w:val="00633C2F"/>
    <w:rsid w:val="00634129"/>
    <w:rsid w:val="00634A2E"/>
    <w:rsid w:val="006352B5"/>
    <w:rsid w:val="00636F1C"/>
    <w:rsid w:val="0063746A"/>
    <w:rsid w:val="00642845"/>
    <w:rsid w:val="00642C3A"/>
    <w:rsid w:val="00644051"/>
    <w:rsid w:val="00644C21"/>
    <w:rsid w:val="00644F7C"/>
    <w:rsid w:val="0064581D"/>
    <w:rsid w:val="006468AE"/>
    <w:rsid w:val="00646A46"/>
    <w:rsid w:val="0064747D"/>
    <w:rsid w:val="00650358"/>
    <w:rsid w:val="006509BC"/>
    <w:rsid w:val="00650A12"/>
    <w:rsid w:val="006517F2"/>
    <w:rsid w:val="00651BEA"/>
    <w:rsid w:val="00652930"/>
    <w:rsid w:val="00653860"/>
    <w:rsid w:val="00654840"/>
    <w:rsid w:val="00654A2B"/>
    <w:rsid w:val="006551A5"/>
    <w:rsid w:val="00655EF2"/>
    <w:rsid w:val="006576F5"/>
    <w:rsid w:val="00657D27"/>
    <w:rsid w:val="006602BF"/>
    <w:rsid w:val="00660385"/>
    <w:rsid w:val="0066157A"/>
    <w:rsid w:val="006634A5"/>
    <w:rsid w:val="006636E8"/>
    <w:rsid w:val="00663C2B"/>
    <w:rsid w:val="00664321"/>
    <w:rsid w:val="00665ACB"/>
    <w:rsid w:val="006700E2"/>
    <w:rsid w:val="00670544"/>
    <w:rsid w:val="00670F50"/>
    <w:rsid w:val="00671321"/>
    <w:rsid w:val="00672CE5"/>
    <w:rsid w:val="00672DFE"/>
    <w:rsid w:val="00672EFA"/>
    <w:rsid w:val="006739F5"/>
    <w:rsid w:val="006752B1"/>
    <w:rsid w:val="00675582"/>
    <w:rsid w:val="00675C34"/>
    <w:rsid w:val="006768AF"/>
    <w:rsid w:val="006770CD"/>
    <w:rsid w:val="006809EE"/>
    <w:rsid w:val="00680A28"/>
    <w:rsid w:val="00680FDD"/>
    <w:rsid w:val="006812A2"/>
    <w:rsid w:val="0068188A"/>
    <w:rsid w:val="00685819"/>
    <w:rsid w:val="00686A2B"/>
    <w:rsid w:val="00686DF7"/>
    <w:rsid w:val="006948F9"/>
    <w:rsid w:val="006962F9"/>
    <w:rsid w:val="006A1397"/>
    <w:rsid w:val="006A1FF1"/>
    <w:rsid w:val="006A37A4"/>
    <w:rsid w:val="006A4469"/>
    <w:rsid w:val="006A4827"/>
    <w:rsid w:val="006A4D06"/>
    <w:rsid w:val="006A54B0"/>
    <w:rsid w:val="006A589C"/>
    <w:rsid w:val="006A5D05"/>
    <w:rsid w:val="006A6D4B"/>
    <w:rsid w:val="006A7622"/>
    <w:rsid w:val="006B1963"/>
    <w:rsid w:val="006B31DB"/>
    <w:rsid w:val="006B49A5"/>
    <w:rsid w:val="006B61FF"/>
    <w:rsid w:val="006B65F1"/>
    <w:rsid w:val="006B68F3"/>
    <w:rsid w:val="006B6C2A"/>
    <w:rsid w:val="006B6EFA"/>
    <w:rsid w:val="006B7B81"/>
    <w:rsid w:val="006C1A2A"/>
    <w:rsid w:val="006C26C2"/>
    <w:rsid w:val="006C4B48"/>
    <w:rsid w:val="006C5101"/>
    <w:rsid w:val="006C6266"/>
    <w:rsid w:val="006C6F13"/>
    <w:rsid w:val="006D173C"/>
    <w:rsid w:val="006D21A4"/>
    <w:rsid w:val="006D22CC"/>
    <w:rsid w:val="006D2F28"/>
    <w:rsid w:val="006D351B"/>
    <w:rsid w:val="006D37B1"/>
    <w:rsid w:val="006D5FC1"/>
    <w:rsid w:val="006E0B5D"/>
    <w:rsid w:val="006E0C07"/>
    <w:rsid w:val="006E1A5E"/>
    <w:rsid w:val="006E2346"/>
    <w:rsid w:val="006E2512"/>
    <w:rsid w:val="006E3449"/>
    <w:rsid w:val="006E3DDB"/>
    <w:rsid w:val="006E4142"/>
    <w:rsid w:val="006E4A7B"/>
    <w:rsid w:val="006E53A5"/>
    <w:rsid w:val="006E5B3E"/>
    <w:rsid w:val="006E76E5"/>
    <w:rsid w:val="006F0FEA"/>
    <w:rsid w:val="006F127C"/>
    <w:rsid w:val="006F3281"/>
    <w:rsid w:val="006F3A3D"/>
    <w:rsid w:val="006F4ED6"/>
    <w:rsid w:val="006F5FE6"/>
    <w:rsid w:val="006F61DD"/>
    <w:rsid w:val="006F6736"/>
    <w:rsid w:val="006F7288"/>
    <w:rsid w:val="006F7B62"/>
    <w:rsid w:val="00700B55"/>
    <w:rsid w:val="00700C29"/>
    <w:rsid w:val="00700CC2"/>
    <w:rsid w:val="00700D2C"/>
    <w:rsid w:val="00703F10"/>
    <w:rsid w:val="00703F87"/>
    <w:rsid w:val="007044DE"/>
    <w:rsid w:val="007061E5"/>
    <w:rsid w:val="0070691F"/>
    <w:rsid w:val="0071017F"/>
    <w:rsid w:val="0071044D"/>
    <w:rsid w:val="00710B5F"/>
    <w:rsid w:val="00712476"/>
    <w:rsid w:val="00713001"/>
    <w:rsid w:val="00713E59"/>
    <w:rsid w:val="007164A0"/>
    <w:rsid w:val="00716D94"/>
    <w:rsid w:val="007170B8"/>
    <w:rsid w:val="0071722B"/>
    <w:rsid w:val="0071743E"/>
    <w:rsid w:val="00717B36"/>
    <w:rsid w:val="00717DE4"/>
    <w:rsid w:val="00717EAD"/>
    <w:rsid w:val="007205FE"/>
    <w:rsid w:val="00720757"/>
    <w:rsid w:val="007207A1"/>
    <w:rsid w:val="00720B01"/>
    <w:rsid w:val="007214AA"/>
    <w:rsid w:val="007223F0"/>
    <w:rsid w:val="007226BC"/>
    <w:rsid w:val="007226C5"/>
    <w:rsid w:val="00724072"/>
    <w:rsid w:val="007244D2"/>
    <w:rsid w:val="00727349"/>
    <w:rsid w:val="00731EB6"/>
    <w:rsid w:val="007329DE"/>
    <w:rsid w:val="0073329F"/>
    <w:rsid w:val="00733533"/>
    <w:rsid w:val="00734C00"/>
    <w:rsid w:val="00740508"/>
    <w:rsid w:val="007414C4"/>
    <w:rsid w:val="00742378"/>
    <w:rsid w:val="00742F0E"/>
    <w:rsid w:val="007439C7"/>
    <w:rsid w:val="00743CD5"/>
    <w:rsid w:val="00743F5B"/>
    <w:rsid w:val="007447CE"/>
    <w:rsid w:val="00745873"/>
    <w:rsid w:val="00745923"/>
    <w:rsid w:val="00745DCD"/>
    <w:rsid w:val="00747764"/>
    <w:rsid w:val="00747B14"/>
    <w:rsid w:val="00750257"/>
    <w:rsid w:val="00750A9B"/>
    <w:rsid w:val="00751000"/>
    <w:rsid w:val="00751C5D"/>
    <w:rsid w:val="007539A0"/>
    <w:rsid w:val="0075447F"/>
    <w:rsid w:val="0075453D"/>
    <w:rsid w:val="007554A0"/>
    <w:rsid w:val="00755999"/>
    <w:rsid w:val="007566D8"/>
    <w:rsid w:val="00756ADE"/>
    <w:rsid w:val="007570D1"/>
    <w:rsid w:val="007575DF"/>
    <w:rsid w:val="00760F00"/>
    <w:rsid w:val="007645E8"/>
    <w:rsid w:val="00765CA6"/>
    <w:rsid w:val="0076624D"/>
    <w:rsid w:val="0077001E"/>
    <w:rsid w:val="00770D83"/>
    <w:rsid w:val="00771196"/>
    <w:rsid w:val="00771719"/>
    <w:rsid w:val="007719E0"/>
    <w:rsid w:val="00772B4F"/>
    <w:rsid w:val="00772C4B"/>
    <w:rsid w:val="00773534"/>
    <w:rsid w:val="00773E07"/>
    <w:rsid w:val="00775AD9"/>
    <w:rsid w:val="00775C18"/>
    <w:rsid w:val="007769E6"/>
    <w:rsid w:val="00776E34"/>
    <w:rsid w:val="007771D7"/>
    <w:rsid w:val="00780D68"/>
    <w:rsid w:val="00781BBA"/>
    <w:rsid w:val="0078207E"/>
    <w:rsid w:val="007827FF"/>
    <w:rsid w:val="00785E09"/>
    <w:rsid w:val="00787381"/>
    <w:rsid w:val="00787398"/>
    <w:rsid w:val="007874D9"/>
    <w:rsid w:val="007909DD"/>
    <w:rsid w:val="00790CC3"/>
    <w:rsid w:val="0079101F"/>
    <w:rsid w:val="00791449"/>
    <w:rsid w:val="00792604"/>
    <w:rsid w:val="00792E6B"/>
    <w:rsid w:val="00794964"/>
    <w:rsid w:val="00795219"/>
    <w:rsid w:val="00795403"/>
    <w:rsid w:val="0079551C"/>
    <w:rsid w:val="007972E5"/>
    <w:rsid w:val="007A0D36"/>
    <w:rsid w:val="007A0E0C"/>
    <w:rsid w:val="007A133E"/>
    <w:rsid w:val="007A1690"/>
    <w:rsid w:val="007A1ED5"/>
    <w:rsid w:val="007A20EB"/>
    <w:rsid w:val="007A37A1"/>
    <w:rsid w:val="007A3F4D"/>
    <w:rsid w:val="007A5B94"/>
    <w:rsid w:val="007A6C2D"/>
    <w:rsid w:val="007B2093"/>
    <w:rsid w:val="007B253F"/>
    <w:rsid w:val="007B25BC"/>
    <w:rsid w:val="007B2B11"/>
    <w:rsid w:val="007B3CA5"/>
    <w:rsid w:val="007B421C"/>
    <w:rsid w:val="007B5137"/>
    <w:rsid w:val="007B5157"/>
    <w:rsid w:val="007B54D3"/>
    <w:rsid w:val="007B58E8"/>
    <w:rsid w:val="007B7B69"/>
    <w:rsid w:val="007C0596"/>
    <w:rsid w:val="007C10B0"/>
    <w:rsid w:val="007C1E7F"/>
    <w:rsid w:val="007C1ED7"/>
    <w:rsid w:val="007C2587"/>
    <w:rsid w:val="007C29F2"/>
    <w:rsid w:val="007C3ACC"/>
    <w:rsid w:val="007C3B77"/>
    <w:rsid w:val="007C4260"/>
    <w:rsid w:val="007C4308"/>
    <w:rsid w:val="007C4395"/>
    <w:rsid w:val="007C47BB"/>
    <w:rsid w:val="007C52BD"/>
    <w:rsid w:val="007C581D"/>
    <w:rsid w:val="007C7017"/>
    <w:rsid w:val="007D0EB0"/>
    <w:rsid w:val="007D112E"/>
    <w:rsid w:val="007D12D8"/>
    <w:rsid w:val="007D14FA"/>
    <w:rsid w:val="007D17DD"/>
    <w:rsid w:val="007D2445"/>
    <w:rsid w:val="007D392E"/>
    <w:rsid w:val="007D5F85"/>
    <w:rsid w:val="007D6A10"/>
    <w:rsid w:val="007D756A"/>
    <w:rsid w:val="007E0006"/>
    <w:rsid w:val="007E040A"/>
    <w:rsid w:val="007E1CA3"/>
    <w:rsid w:val="007E366D"/>
    <w:rsid w:val="007E3F23"/>
    <w:rsid w:val="007E5148"/>
    <w:rsid w:val="007E68B6"/>
    <w:rsid w:val="007E72BF"/>
    <w:rsid w:val="007E7D47"/>
    <w:rsid w:val="007F0C2E"/>
    <w:rsid w:val="007F0D2F"/>
    <w:rsid w:val="007F182B"/>
    <w:rsid w:val="007F1E7A"/>
    <w:rsid w:val="007F1EF6"/>
    <w:rsid w:val="007F1F08"/>
    <w:rsid w:val="007F1FF2"/>
    <w:rsid w:val="007F216B"/>
    <w:rsid w:val="007F251E"/>
    <w:rsid w:val="007F287F"/>
    <w:rsid w:val="007F440D"/>
    <w:rsid w:val="007F4D79"/>
    <w:rsid w:val="007F6AAC"/>
    <w:rsid w:val="007F7C54"/>
    <w:rsid w:val="007F7F88"/>
    <w:rsid w:val="00800B2B"/>
    <w:rsid w:val="00800C53"/>
    <w:rsid w:val="00800E6A"/>
    <w:rsid w:val="008016F5"/>
    <w:rsid w:val="00801F93"/>
    <w:rsid w:val="00802146"/>
    <w:rsid w:val="00802AC2"/>
    <w:rsid w:val="00802F8E"/>
    <w:rsid w:val="00803A61"/>
    <w:rsid w:val="008056AF"/>
    <w:rsid w:val="00805A85"/>
    <w:rsid w:val="0080692F"/>
    <w:rsid w:val="00810907"/>
    <w:rsid w:val="00810CBE"/>
    <w:rsid w:val="0081194A"/>
    <w:rsid w:val="00811FCA"/>
    <w:rsid w:val="008121B9"/>
    <w:rsid w:val="00812724"/>
    <w:rsid w:val="00812AEA"/>
    <w:rsid w:val="00813150"/>
    <w:rsid w:val="008132E9"/>
    <w:rsid w:val="00815345"/>
    <w:rsid w:val="00815794"/>
    <w:rsid w:val="00815D5B"/>
    <w:rsid w:val="00817166"/>
    <w:rsid w:val="008209C9"/>
    <w:rsid w:val="00820A37"/>
    <w:rsid w:val="00820A74"/>
    <w:rsid w:val="00820BDD"/>
    <w:rsid w:val="00820BF8"/>
    <w:rsid w:val="0082169B"/>
    <w:rsid w:val="00822856"/>
    <w:rsid w:val="00822A89"/>
    <w:rsid w:val="00822A8D"/>
    <w:rsid w:val="00823C54"/>
    <w:rsid w:val="008245ED"/>
    <w:rsid w:val="00824AE6"/>
    <w:rsid w:val="00825724"/>
    <w:rsid w:val="00825C70"/>
    <w:rsid w:val="00825FCF"/>
    <w:rsid w:val="008263A1"/>
    <w:rsid w:val="00826428"/>
    <w:rsid w:val="00826C8D"/>
    <w:rsid w:val="00827D87"/>
    <w:rsid w:val="00827DEA"/>
    <w:rsid w:val="008314BA"/>
    <w:rsid w:val="008315AA"/>
    <w:rsid w:val="008330A4"/>
    <w:rsid w:val="008332EC"/>
    <w:rsid w:val="0083465E"/>
    <w:rsid w:val="008346F7"/>
    <w:rsid w:val="008348BE"/>
    <w:rsid w:val="008364D6"/>
    <w:rsid w:val="00837D1D"/>
    <w:rsid w:val="0084019F"/>
    <w:rsid w:val="0084036B"/>
    <w:rsid w:val="008425DB"/>
    <w:rsid w:val="0084347F"/>
    <w:rsid w:val="00844D22"/>
    <w:rsid w:val="00845514"/>
    <w:rsid w:val="008455F3"/>
    <w:rsid w:val="00845741"/>
    <w:rsid w:val="00845946"/>
    <w:rsid w:val="00845AFA"/>
    <w:rsid w:val="00845D7B"/>
    <w:rsid w:val="0084726E"/>
    <w:rsid w:val="00847729"/>
    <w:rsid w:val="0084786E"/>
    <w:rsid w:val="00850A15"/>
    <w:rsid w:val="00853AB7"/>
    <w:rsid w:val="008544CC"/>
    <w:rsid w:val="0085453A"/>
    <w:rsid w:val="00854C2E"/>
    <w:rsid w:val="008553BB"/>
    <w:rsid w:val="00856E5F"/>
    <w:rsid w:val="0086054A"/>
    <w:rsid w:val="00861801"/>
    <w:rsid w:val="008649A7"/>
    <w:rsid w:val="0086580B"/>
    <w:rsid w:val="00867254"/>
    <w:rsid w:val="00871D7B"/>
    <w:rsid w:val="00871E3F"/>
    <w:rsid w:val="00872E02"/>
    <w:rsid w:val="00872F82"/>
    <w:rsid w:val="008756F4"/>
    <w:rsid w:val="008768E0"/>
    <w:rsid w:val="00877680"/>
    <w:rsid w:val="0087777D"/>
    <w:rsid w:val="00881549"/>
    <w:rsid w:val="008832F3"/>
    <w:rsid w:val="008841D7"/>
    <w:rsid w:val="008858EB"/>
    <w:rsid w:val="00887D68"/>
    <w:rsid w:val="00887EDD"/>
    <w:rsid w:val="00890116"/>
    <w:rsid w:val="0089122C"/>
    <w:rsid w:val="00892413"/>
    <w:rsid w:val="00893072"/>
    <w:rsid w:val="00894AE5"/>
    <w:rsid w:val="0089584B"/>
    <w:rsid w:val="00895A6C"/>
    <w:rsid w:val="00896E59"/>
    <w:rsid w:val="00897458"/>
    <w:rsid w:val="00897C61"/>
    <w:rsid w:val="008A0649"/>
    <w:rsid w:val="008A0C6E"/>
    <w:rsid w:val="008A15E8"/>
    <w:rsid w:val="008A184E"/>
    <w:rsid w:val="008A1A1D"/>
    <w:rsid w:val="008A24C3"/>
    <w:rsid w:val="008A49B5"/>
    <w:rsid w:val="008A55A3"/>
    <w:rsid w:val="008A63D9"/>
    <w:rsid w:val="008A652E"/>
    <w:rsid w:val="008A679A"/>
    <w:rsid w:val="008A6B79"/>
    <w:rsid w:val="008A6C4B"/>
    <w:rsid w:val="008A6C9E"/>
    <w:rsid w:val="008A7CD2"/>
    <w:rsid w:val="008B1B47"/>
    <w:rsid w:val="008B30C1"/>
    <w:rsid w:val="008B3189"/>
    <w:rsid w:val="008B3410"/>
    <w:rsid w:val="008B3F09"/>
    <w:rsid w:val="008B4875"/>
    <w:rsid w:val="008B69D8"/>
    <w:rsid w:val="008B6F60"/>
    <w:rsid w:val="008B6FEF"/>
    <w:rsid w:val="008B70C5"/>
    <w:rsid w:val="008C082A"/>
    <w:rsid w:val="008C1539"/>
    <w:rsid w:val="008C153A"/>
    <w:rsid w:val="008C27BC"/>
    <w:rsid w:val="008C3001"/>
    <w:rsid w:val="008C3F4D"/>
    <w:rsid w:val="008C4C9A"/>
    <w:rsid w:val="008C4D7A"/>
    <w:rsid w:val="008C51F8"/>
    <w:rsid w:val="008C5B01"/>
    <w:rsid w:val="008D0D40"/>
    <w:rsid w:val="008D0D41"/>
    <w:rsid w:val="008D1522"/>
    <w:rsid w:val="008D1532"/>
    <w:rsid w:val="008D29F4"/>
    <w:rsid w:val="008D36C5"/>
    <w:rsid w:val="008D4986"/>
    <w:rsid w:val="008D4C55"/>
    <w:rsid w:val="008D511D"/>
    <w:rsid w:val="008D5586"/>
    <w:rsid w:val="008D5BA8"/>
    <w:rsid w:val="008D7D5A"/>
    <w:rsid w:val="008E076E"/>
    <w:rsid w:val="008E1DA7"/>
    <w:rsid w:val="008E1ED7"/>
    <w:rsid w:val="008E2B9F"/>
    <w:rsid w:val="008E5B52"/>
    <w:rsid w:val="008E6063"/>
    <w:rsid w:val="008E726F"/>
    <w:rsid w:val="008E7598"/>
    <w:rsid w:val="008F0CCC"/>
    <w:rsid w:val="008F0E39"/>
    <w:rsid w:val="008F36F6"/>
    <w:rsid w:val="008F3CD3"/>
    <w:rsid w:val="008F4681"/>
    <w:rsid w:val="008F5265"/>
    <w:rsid w:val="008F5AEF"/>
    <w:rsid w:val="008F5F9A"/>
    <w:rsid w:val="008F64CD"/>
    <w:rsid w:val="008F7073"/>
    <w:rsid w:val="008F70E1"/>
    <w:rsid w:val="008F73BD"/>
    <w:rsid w:val="008F7D61"/>
    <w:rsid w:val="008F7D92"/>
    <w:rsid w:val="00901349"/>
    <w:rsid w:val="00901E6E"/>
    <w:rsid w:val="00902B20"/>
    <w:rsid w:val="009033B3"/>
    <w:rsid w:val="0090370B"/>
    <w:rsid w:val="00903ED4"/>
    <w:rsid w:val="009064AE"/>
    <w:rsid w:val="00907078"/>
    <w:rsid w:val="00911771"/>
    <w:rsid w:val="00911F95"/>
    <w:rsid w:val="00912953"/>
    <w:rsid w:val="00913381"/>
    <w:rsid w:val="00914BF5"/>
    <w:rsid w:val="0091527F"/>
    <w:rsid w:val="00916AC7"/>
    <w:rsid w:val="00917A85"/>
    <w:rsid w:val="0092053D"/>
    <w:rsid w:val="00920836"/>
    <w:rsid w:val="0092088A"/>
    <w:rsid w:val="0092232C"/>
    <w:rsid w:val="00922B08"/>
    <w:rsid w:val="00923CEB"/>
    <w:rsid w:val="0092617E"/>
    <w:rsid w:val="0092664C"/>
    <w:rsid w:val="009278FB"/>
    <w:rsid w:val="00930065"/>
    <w:rsid w:val="009307F0"/>
    <w:rsid w:val="00930CE0"/>
    <w:rsid w:val="0093127C"/>
    <w:rsid w:val="0093156A"/>
    <w:rsid w:val="00933D61"/>
    <w:rsid w:val="00933DF7"/>
    <w:rsid w:val="0093468C"/>
    <w:rsid w:val="0093487C"/>
    <w:rsid w:val="009359AB"/>
    <w:rsid w:val="00936182"/>
    <w:rsid w:val="00936555"/>
    <w:rsid w:val="009412D2"/>
    <w:rsid w:val="00942EFC"/>
    <w:rsid w:val="00942F03"/>
    <w:rsid w:val="00943A71"/>
    <w:rsid w:val="0094662C"/>
    <w:rsid w:val="00947196"/>
    <w:rsid w:val="009513AC"/>
    <w:rsid w:val="00951B64"/>
    <w:rsid w:val="009528A6"/>
    <w:rsid w:val="00952ABF"/>
    <w:rsid w:val="009543A5"/>
    <w:rsid w:val="00954C6E"/>
    <w:rsid w:val="009550F2"/>
    <w:rsid w:val="009558DB"/>
    <w:rsid w:val="00955F3C"/>
    <w:rsid w:val="0095735D"/>
    <w:rsid w:val="00960D0B"/>
    <w:rsid w:val="00961C94"/>
    <w:rsid w:val="009624E1"/>
    <w:rsid w:val="009628CD"/>
    <w:rsid w:val="00962929"/>
    <w:rsid w:val="00964EB4"/>
    <w:rsid w:val="00965BD6"/>
    <w:rsid w:val="0096602A"/>
    <w:rsid w:val="00966A49"/>
    <w:rsid w:val="00971594"/>
    <w:rsid w:val="0097159B"/>
    <w:rsid w:val="00971B37"/>
    <w:rsid w:val="00971DD0"/>
    <w:rsid w:val="0097206D"/>
    <w:rsid w:val="00972A18"/>
    <w:rsid w:val="00972BBA"/>
    <w:rsid w:val="00972C10"/>
    <w:rsid w:val="009740C9"/>
    <w:rsid w:val="0097457F"/>
    <w:rsid w:val="00974CDB"/>
    <w:rsid w:val="00974E28"/>
    <w:rsid w:val="00974E2E"/>
    <w:rsid w:val="009757B0"/>
    <w:rsid w:val="009766C5"/>
    <w:rsid w:val="00976718"/>
    <w:rsid w:val="00976DD3"/>
    <w:rsid w:val="009772ED"/>
    <w:rsid w:val="00980EF0"/>
    <w:rsid w:val="0098185C"/>
    <w:rsid w:val="00982244"/>
    <w:rsid w:val="00982576"/>
    <w:rsid w:val="00982CAA"/>
    <w:rsid w:val="00983AEB"/>
    <w:rsid w:val="00986211"/>
    <w:rsid w:val="00987023"/>
    <w:rsid w:val="00987053"/>
    <w:rsid w:val="00987555"/>
    <w:rsid w:val="00987B6C"/>
    <w:rsid w:val="009903FC"/>
    <w:rsid w:val="00990FEC"/>
    <w:rsid w:val="009918ED"/>
    <w:rsid w:val="00991CBE"/>
    <w:rsid w:val="0099213F"/>
    <w:rsid w:val="0099368E"/>
    <w:rsid w:val="00994288"/>
    <w:rsid w:val="009949A0"/>
    <w:rsid w:val="00994E9C"/>
    <w:rsid w:val="009959C5"/>
    <w:rsid w:val="009971A2"/>
    <w:rsid w:val="009976AD"/>
    <w:rsid w:val="00997BED"/>
    <w:rsid w:val="009A1A8B"/>
    <w:rsid w:val="009A1D23"/>
    <w:rsid w:val="009A2A2A"/>
    <w:rsid w:val="009A2BEA"/>
    <w:rsid w:val="009A2D57"/>
    <w:rsid w:val="009A3C8A"/>
    <w:rsid w:val="009A3F3D"/>
    <w:rsid w:val="009A5051"/>
    <w:rsid w:val="009A6008"/>
    <w:rsid w:val="009A653A"/>
    <w:rsid w:val="009A67B3"/>
    <w:rsid w:val="009A6B1F"/>
    <w:rsid w:val="009A6DFA"/>
    <w:rsid w:val="009A762C"/>
    <w:rsid w:val="009B161B"/>
    <w:rsid w:val="009B2B9D"/>
    <w:rsid w:val="009B481C"/>
    <w:rsid w:val="009B4D88"/>
    <w:rsid w:val="009B50B0"/>
    <w:rsid w:val="009B551F"/>
    <w:rsid w:val="009B61E9"/>
    <w:rsid w:val="009B64B4"/>
    <w:rsid w:val="009B6B60"/>
    <w:rsid w:val="009B6BD5"/>
    <w:rsid w:val="009C04AD"/>
    <w:rsid w:val="009C7265"/>
    <w:rsid w:val="009C72BF"/>
    <w:rsid w:val="009C77B0"/>
    <w:rsid w:val="009C7E16"/>
    <w:rsid w:val="009C7E66"/>
    <w:rsid w:val="009D03C7"/>
    <w:rsid w:val="009D175E"/>
    <w:rsid w:val="009D3F38"/>
    <w:rsid w:val="009D431B"/>
    <w:rsid w:val="009D4BC7"/>
    <w:rsid w:val="009D4EFC"/>
    <w:rsid w:val="009D566B"/>
    <w:rsid w:val="009D6AB9"/>
    <w:rsid w:val="009D7D5C"/>
    <w:rsid w:val="009E017C"/>
    <w:rsid w:val="009E0E69"/>
    <w:rsid w:val="009E2652"/>
    <w:rsid w:val="009E26AF"/>
    <w:rsid w:val="009E3C56"/>
    <w:rsid w:val="009E4199"/>
    <w:rsid w:val="009E4AB0"/>
    <w:rsid w:val="009E581B"/>
    <w:rsid w:val="009E5B58"/>
    <w:rsid w:val="009E61CF"/>
    <w:rsid w:val="009F1579"/>
    <w:rsid w:val="009F223C"/>
    <w:rsid w:val="009F25BB"/>
    <w:rsid w:val="009F281F"/>
    <w:rsid w:val="009F3A12"/>
    <w:rsid w:val="009F4AA6"/>
    <w:rsid w:val="009F5106"/>
    <w:rsid w:val="009F510E"/>
    <w:rsid w:val="009F68C4"/>
    <w:rsid w:val="009F7DB6"/>
    <w:rsid w:val="00A00611"/>
    <w:rsid w:val="00A00764"/>
    <w:rsid w:val="00A03103"/>
    <w:rsid w:val="00A03510"/>
    <w:rsid w:val="00A03CEB"/>
    <w:rsid w:val="00A043C8"/>
    <w:rsid w:val="00A04A2F"/>
    <w:rsid w:val="00A04C3F"/>
    <w:rsid w:val="00A07A40"/>
    <w:rsid w:val="00A07C45"/>
    <w:rsid w:val="00A1069E"/>
    <w:rsid w:val="00A10B0E"/>
    <w:rsid w:val="00A10D04"/>
    <w:rsid w:val="00A1128B"/>
    <w:rsid w:val="00A123AA"/>
    <w:rsid w:val="00A14227"/>
    <w:rsid w:val="00A14418"/>
    <w:rsid w:val="00A14E32"/>
    <w:rsid w:val="00A15A21"/>
    <w:rsid w:val="00A15DB2"/>
    <w:rsid w:val="00A1694B"/>
    <w:rsid w:val="00A16B57"/>
    <w:rsid w:val="00A16CF5"/>
    <w:rsid w:val="00A17B6D"/>
    <w:rsid w:val="00A20224"/>
    <w:rsid w:val="00A20697"/>
    <w:rsid w:val="00A20D23"/>
    <w:rsid w:val="00A20F00"/>
    <w:rsid w:val="00A21E3B"/>
    <w:rsid w:val="00A227AA"/>
    <w:rsid w:val="00A22BAD"/>
    <w:rsid w:val="00A23AAE"/>
    <w:rsid w:val="00A23C7E"/>
    <w:rsid w:val="00A24146"/>
    <w:rsid w:val="00A24287"/>
    <w:rsid w:val="00A2544B"/>
    <w:rsid w:val="00A25500"/>
    <w:rsid w:val="00A256E2"/>
    <w:rsid w:val="00A2651E"/>
    <w:rsid w:val="00A2727B"/>
    <w:rsid w:val="00A2734A"/>
    <w:rsid w:val="00A27E64"/>
    <w:rsid w:val="00A300CE"/>
    <w:rsid w:val="00A307AC"/>
    <w:rsid w:val="00A3395F"/>
    <w:rsid w:val="00A34E6D"/>
    <w:rsid w:val="00A41D94"/>
    <w:rsid w:val="00A42521"/>
    <w:rsid w:val="00A434D6"/>
    <w:rsid w:val="00A453DD"/>
    <w:rsid w:val="00A45C22"/>
    <w:rsid w:val="00A469AA"/>
    <w:rsid w:val="00A469BA"/>
    <w:rsid w:val="00A5107A"/>
    <w:rsid w:val="00A51B0A"/>
    <w:rsid w:val="00A52015"/>
    <w:rsid w:val="00A533E0"/>
    <w:rsid w:val="00A53F75"/>
    <w:rsid w:val="00A56314"/>
    <w:rsid w:val="00A56545"/>
    <w:rsid w:val="00A60DAD"/>
    <w:rsid w:val="00A60E8E"/>
    <w:rsid w:val="00A61740"/>
    <w:rsid w:val="00A624B9"/>
    <w:rsid w:val="00A63531"/>
    <w:rsid w:val="00A63E34"/>
    <w:rsid w:val="00A63E9C"/>
    <w:rsid w:val="00A6419E"/>
    <w:rsid w:val="00A64BD2"/>
    <w:rsid w:val="00A65145"/>
    <w:rsid w:val="00A654DC"/>
    <w:rsid w:val="00A65A4D"/>
    <w:rsid w:val="00A65E13"/>
    <w:rsid w:val="00A661B9"/>
    <w:rsid w:val="00A666BF"/>
    <w:rsid w:val="00A66B60"/>
    <w:rsid w:val="00A67151"/>
    <w:rsid w:val="00A671AE"/>
    <w:rsid w:val="00A67374"/>
    <w:rsid w:val="00A67B17"/>
    <w:rsid w:val="00A71026"/>
    <w:rsid w:val="00A71AA6"/>
    <w:rsid w:val="00A735E8"/>
    <w:rsid w:val="00A736AB"/>
    <w:rsid w:val="00A76B18"/>
    <w:rsid w:val="00A801B7"/>
    <w:rsid w:val="00A80ACE"/>
    <w:rsid w:val="00A819B4"/>
    <w:rsid w:val="00A81A92"/>
    <w:rsid w:val="00A826FB"/>
    <w:rsid w:val="00A82F47"/>
    <w:rsid w:val="00A82F66"/>
    <w:rsid w:val="00A83B92"/>
    <w:rsid w:val="00A843E4"/>
    <w:rsid w:val="00A846F4"/>
    <w:rsid w:val="00A87984"/>
    <w:rsid w:val="00A90685"/>
    <w:rsid w:val="00A928CF"/>
    <w:rsid w:val="00A934DD"/>
    <w:rsid w:val="00A94FB0"/>
    <w:rsid w:val="00A953A4"/>
    <w:rsid w:val="00A954D3"/>
    <w:rsid w:val="00A96781"/>
    <w:rsid w:val="00A96ABF"/>
    <w:rsid w:val="00A96B81"/>
    <w:rsid w:val="00A9710A"/>
    <w:rsid w:val="00A97B42"/>
    <w:rsid w:val="00AA4EAB"/>
    <w:rsid w:val="00AA5DA2"/>
    <w:rsid w:val="00AA629C"/>
    <w:rsid w:val="00AA6E5B"/>
    <w:rsid w:val="00AB140A"/>
    <w:rsid w:val="00AB1E62"/>
    <w:rsid w:val="00AB2266"/>
    <w:rsid w:val="00AB25E9"/>
    <w:rsid w:val="00AB2A91"/>
    <w:rsid w:val="00AB3EFA"/>
    <w:rsid w:val="00AB51DE"/>
    <w:rsid w:val="00AB7082"/>
    <w:rsid w:val="00AB78DB"/>
    <w:rsid w:val="00AB7B3C"/>
    <w:rsid w:val="00AC041B"/>
    <w:rsid w:val="00AC075A"/>
    <w:rsid w:val="00AC1470"/>
    <w:rsid w:val="00AC1EE8"/>
    <w:rsid w:val="00AC2704"/>
    <w:rsid w:val="00AC503D"/>
    <w:rsid w:val="00AC5983"/>
    <w:rsid w:val="00AC6275"/>
    <w:rsid w:val="00AC71B3"/>
    <w:rsid w:val="00AC7C3E"/>
    <w:rsid w:val="00AC7DA1"/>
    <w:rsid w:val="00AD0061"/>
    <w:rsid w:val="00AD018A"/>
    <w:rsid w:val="00AD13E8"/>
    <w:rsid w:val="00AD1761"/>
    <w:rsid w:val="00AD257E"/>
    <w:rsid w:val="00AD266C"/>
    <w:rsid w:val="00AD28D0"/>
    <w:rsid w:val="00AD2D8B"/>
    <w:rsid w:val="00AD31D8"/>
    <w:rsid w:val="00AD3E63"/>
    <w:rsid w:val="00AD4360"/>
    <w:rsid w:val="00AD4D57"/>
    <w:rsid w:val="00AD56CA"/>
    <w:rsid w:val="00AD7191"/>
    <w:rsid w:val="00AE3C8F"/>
    <w:rsid w:val="00AE5D23"/>
    <w:rsid w:val="00AE614B"/>
    <w:rsid w:val="00AE6FB0"/>
    <w:rsid w:val="00AF17BE"/>
    <w:rsid w:val="00AF21A9"/>
    <w:rsid w:val="00AF3791"/>
    <w:rsid w:val="00AF413D"/>
    <w:rsid w:val="00AF486D"/>
    <w:rsid w:val="00AF575A"/>
    <w:rsid w:val="00AF6380"/>
    <w:rsid w:val="00AF6DFA"/>
    <w:rsid w:val="00AF7190"/>
    <w:rsid w:val="00AF7FD1"/>
    <w:rsid w:val="00B01092"/>
    <w:rsid w:val="00B01EF1"/>
    <w:rsid w:val="00B02EDF"/>
    <w:rsid w:val="00B045BB"/>
    <w:rsid w:val="00B04BF5"/>
    <w:rsid w:val="00B05293"/>
    <w:rsid w:val="00B06205"/>
    <w:rsid w:val="00B070CF"/>
    <w:rsid w:val="00B0716F"/>
    <w:rsid w:val="00B10906"/>
    <w:rsid w:val="00B11450"/>
    <w:rsid w:val="00B1295B"/>
    <w:rsid w:val="00B12AE0"/>
    <w:rsid w:val="00B12E11"/>
    <w:rsid w:val="00B13223"/>
    <w:rsid w:val="00B1512F"/>
    <w:rsid w:val="00B15658"/>
    <w:rsid w:val="00B1658F"/>
    <w:rsid w:val="00B16D2E"/>
    <w:rsid w:val="00B17332"/>
    <w:rsid w:val="00B20081"/>
    <w:rsid w:val="00B20AD8"/>
    <w:rsid w:val="00B22343"/>
    <w:rsid w:val="00B224BB"/>
    <w:rsid w:val="00B22D51"/>
    <w:rsid w:val="00B23068"/>
    <w:rsid w:val="00B23498"/>
    <w:rsid w:val="00B24257"/>
    <w:rsid w:val="00B259BB"/>
    <w:rsid w:val="00B25DF5"/>
    <w:rsid w:val="00B25E23"/>
    <w:rsid w:val="00B260D8"/>
    <w:rsid w:val="00B2628F"/>
    <w:rsid w:val="00B264F2"/>
    <w:rsid w:val="00B2655E"/>
    <w:rsid w:val="00B307DF"/>
    <w:rsid w:val="00B316BC"/>
    <w:rsid w:val="00B32BE5"/>
    <w:rsid w:val="00B33C37"/>
    <w:rsid w:val="00B356C7"/>
    <w:rsid w:val="00B42830"/>
    <w:rsid w:val="00B44340"/>
    <w:rsid w:val="00B45521"/>
    <w:rsid w:val="00B46026"/>
    <w:rsid w:val="00B4640B"/>
    <w:rsid w:val="00B46A46"/>
    <w:rsid w:val="00B4750E"/>
    <w:rsid w:val="00B521B0"/>
    <w:rsid w:val="00B523B4"/>
    <w:rsid w:val="00B52666"/>
    <w:rsid w:val="00B5323D"/>
    <w:rsid w:val="00B5395A"/>
    <w:rsid w:val="00B55E19"/>
    <w:rsid w:val="00B55F07"/>
    <w:rsid w:val="00B608E5"/>
    <w:rsid w:val="00B6091C"/>
    <w:rsid w:val="00B619FE"/>
    <w:rsid w:val="00B61A92"/>
    <w:rsid w:val="00B6258C"/>
    <w:rsid w:val="00B6283B"/>
    <w:rsid w:val="00B62C6A"/>
    <w:rsid w:val="00B63FDB"/>
    <w:rsid w:val="00B64137"/>
    <w:rsid w:val="00B64240"/>
    <w:rsid w:val="00B647F8"/>
    <w:rsid w:val="00B66A34"/>
    <w:rsid w:val="00B67A53"/>
    <w:rsid w:val="00B67EE1"/>
    <w:rsid w:val="00B70960"/>
    <w:rsid w:val="00B71BE8"/>
    <w:rsid w:val="00B72076"/>
    <w:rsid w:val="00B72587"/>
    <w:rsid w:val="00B73169"/>
    <w:rsid w:val="00B740FD"/>
    <w:rsid w:val="00B7457E"/>
    <w:rsid w:val="00B74FE3"/>
    <w:rsid w:val="00B75E43"/>
    <w:rsid w:val="00B76503"/>
    <w:rsid w:val="00B77099"/>
    <w:rsid w:val="00B7715B"/>
    <w:rsid w:val="00B800BA"/>
    <w:rsid w:val="00B805EE"/>
    <w:rsid w:val="00B80A46"/>
    <w:rsid w:val="00B825FE"/>
    <w:rsid w:val="00B83F52"/>
    <w:rsid w:val="00B84715"/>
    <w:rsid w:val="00B851BA"/>
    <w:rsid w:val="00B9018C"/>
    <w:rsid w:val="00B9071E"/>
    <w:rsid w:val="00B917BA"/>
    <w:rsid w:val="00B92E16"/>
    <w:rsid w:val="00B9303C"/>
    <w:rsid w:val="00B934ED"/>
    <w:rsid w:val="00B9463E"/>
    <w:rsid w:val="00B9643A"/>
    <w:rsid w:val="00BA1BE2"/>
    <w:rsid w:val="00BA4100"/>
    <w:rsid w:val="00BA411D"/>
    <w:rsid w:val="00BA48D1"/>
    <w:rsid w:val="00BA57CB"/>
    <w:rsid w:val="00BA5A0F"/>
    <w:rsid w:val="00BA5B4D"/>
    <w:rsid w:val="00BA73FF"/>
    <w:rsid w:val="00BA7604"/>
    <w:rsid w:val="00BA7638"/>
    <w:rsid w:val="00BA7757"/>
    <w:rsid w:val="00BA77AF"/>
    <w:rsid w:val="00BA7EB5"/>
    <w:rsid w:val="00BB0383"/>
    <w:rsid w:val="00BB05FE"/>
    <w:rsid w:val="00BB0F27"/>
    <w:rsid w:val="00BB124D"/>
    <w:rsid w:val="00BB26FC"/>
    <w:rsid w:val="00BB30E8"/>
    <w:rsid w:val="00BB35A4"/>
    <w:rsid w:val="00BB3D30"/>
    <w:rsid w:val="00BB65D3"/>
    <w:rsid w:val="00BC20C8"/>
    <w:rsid w:val="00BC2F1B"/>
    <w:rsid w:val="00BC4964"/>
    <w:rsid w:val="00BC4DB0"/>
    <w:rsid w:val="00BC528F"/>
    <w:rsid w:val="00BC6052"/>
    <w:rsid w:val="00BD0611"/>
    <w:rsid w:val="00BD100A"/>
    <w:rsid w:val="00BD173B"/>
    <w:rsid w:val="00BD1944"/>
    <w:rsid w:val="00BD1EE5"/>
    <w:rsid w:val="00BD2A43"/>
    <w:rsid w:val="00BD3394"/>
    <w:rsid w:val="00BD4679"/>
    <w:rsid w:val="00BD5D1D"/>
    <w:rsid w:val="00BD65E4"/>
    <w:rsid w:val="00BD73D8"/>
    <w:rsid w:val="00BD7537"/>
    <w:rsid w:val="00BE0855"/>
    <w:rsid w:val="00BE0871"/>
    <w:rsid w:val="00BE2139"/>
    <w:rsid w:val="00BE4C1C"/>
    <w:rsid w:val="00BE53E6"/>
    <w:rsid w:val="00BE7391"/>
    <w:rsid w:val="00BF02A0"/>
    <w:rsid w:val="00BF0DD5"/>
    <w:rsid w:val="00BF142B"/>
    <w:rsid w:val="00BF2172"/>
    <w:rsid w:val="00BF3637"/>
    <w:rsid w:val="00BF392B"/>
    <w:rsid w:val="00BF3BD4"/>
    <w:rsid w:val="00BF4B03"/>
    <w:rsid w:val="00BF5106"/>
    <w:rsid w:val="00BF79F2"/>
    <w:rsid w:val="00BF7E57"/>
    <w:rsid w:val="00C004DA"/>
    <w:rsid w:val="00C019D6"/>
    <w:rsid w:val="00C027D5"/>
    <w:rsid w:val="00C03EF2"/>
    <w:rsid w:val="00C0589F"/>
    <w:rsid w:val="00C11B39"/>
    <w:rsid w:val="00C126C9"/>
    <w:rsid w:val="00C1433D"/>
    <w:rsid w:val="00C163EF"/>
    <w:rsid w:val="00C16DF9"/>
    <w:rsid w:val="00C1765B"/>
    <w:rsid w:val="00C179A4"/>
    <w:rsid w:val="00C17DD2"/>
    <w:rsid w:val="00C17F21"/>
    <w:rsid w:val="00C226EE"/>
    <w:rsid w:val="00C22F9E"/>
    <w:rsid w:val="00C235F2"/>
    <w:rsid w:val="00C23ACB"/>
    <w:rsid w:val="00C24A0D"/>
    <w:rsid w:val="00C260CC"/>
    <w:rsid w:val="00C2706E"/>
    <w:rsid w:val="00C2714C"/>
    <w:rsid w:val="00C30C2E"/>
    <w:rsid w:val="00C30F6C"/>
    <w:rsid w:val="00C319CB"/>
    <w:rsid w:val="00C3309B"/>
    <w:rsid w:val="00C331DB"/>
    <w:rsid w:val="00C34317"/>
    <w:rsid w:val="00C343EA"/>
    <w:rsid w:val="00C35982"/>
    <w:rsid w:val="00C372A4"/>
    <w:rsid w:val="00C37A09"/>
    <w:rsid w:val="00C40D1C"/>
    <w:rsid w:val="00C40EE7"/>
    <w:rsid w:val="00C410BE"/>
    <w:rsid w:val="00C411D5"/>
    <w:rsid w:val="00C42B3C"/>
    <w:rsid w:val="00C42B88"/>
    <w:rsid w:val="00C43A5F"/>
    <w:rsid w:val="00C43AAB"/>
    <w:rsid w:val="00C4592F"/>
    <w:rsid w:val="00C4635C"/>
    <w:rsid w:val="00C470ED"/>
    <w:rsid w:val="00C47128"/>
    <w:rsid w:val="00C47252"/>
    <w:rsid w:val="00C50F05"/>
    <w:rsid w:val="00C52055"/>
    <w:rsid w:val="00C53387"/>
    <w:rsid w:val="00C53FE8"/>
    <w:rsid w:val="00C54204"/>
    <w:rsid w:val="00C55DF0"/>
    <w:rsid w:val="00C56CDB"/>
    <w:rsid w:val="00C56E18"/>
    <w:rsid w:val="00C60325"/>
    <w:rsid w:val="00C61036"/>
    <w:rsid w:val="00C6219E"/>
    <w:rsid w:val="00C63014"/>
    <w:rsid w:val="00C63441"/>
    <w:rsid w:val="00C63A6F"/>
    <w:rsid w:val="00C6419B"/>
    <w:rsid w:val="00C641AD"/>
    <w:rsid w:val="00C64F04"/>
    <w:rsid w:val="00C65356"/>
    <w:rsid w:val="00C654BD"/>
    <w:rsid w:val="00C65FD0"/>
    <w:rsid w:val="00C67F89"/>
    <w:rsid w:val="00C700AA"/>
    <w:rsid w:val="00C703D2"/>
    <w:rsid w:val="00C70E74"/>
    <w:rsid w:val="00C71C7E"/>
    <w:rsid w:val="00C72744"/>
    <w:rsid w:val="00C73176"/>
    <w:rsid w:val="00C732DD"/>
    <w:rsid w:val="00C73778"/>
    <w:rsid w:val="00C73E01"/>
    <w:rsid w:val="00C75DE8"/>
    <w:rsid w:val="00C7653D"/>
    <w:rsid w:val="00C765A0"/>
    <w:rsid w:val="00C76FC6"/>
    <w:rsid w:val="00C7778C"/>
    <w:rsid w:val="00C802A6"/>
    <w:rsid w:val="00C8261E"/>
    <w:rsid w:val="00C8294E"/>
    <w:rsid w:val="00C83194"/>
    <w:rsid w:val="00C8508B"/>
    <w:rsid w:val="00C85389"/>
    <w:rsid w:val="00C86B6E"/>
    <w:rsid w:val="00C87325"/>
    <w:rsid w:val="00C87506"/>
    <w:rsid w:val="00C90DE8"/>
    <w:rsid w:val="00C90E10"/>
    <w:rsid w:val="00C90F55"/>
    <w:rsid w:val="00C91361"/>
    <w:rsid w:val="00C9191C"/>
    <w:rsid w:val="00C91A93"/>
    <w:rsid w:val="00C92022"/>
    <w:rsid w:val="00C92961"/>
    <w:rsid w:val="00C92A26"/>
    <w:rsid w:val="00C92EF3"/>
    <w:rsid w:val="00C93E28"/>
    <w:rsid w:val="00C948A6"/>
    <w:rsid w:val="00C94EF6"/>
    <w:rsid w:val="00C95F9A"/>
    <w:rsid w:val="00C97FD9"/>
    <w:rsid w:val="00CA00DC"/>
    <w:rsid w:val="00CA0A55"/>
    <w:rsid w:val="00CA1440"/>
    <w:rsid w:val="00CA1811"/>
    <w:rsid w:val="00CA1EC9"/>
    <w:rsid w:val="00CA2784"/>
    <w:rsid w:val="00CA4CD7"/>
    <w:rsid w:val="00CA5B5A"/>
    <w:rsid w:val="00CA624F"/>
    <w:rsid w:val="00CA6444"/>
    <w:rsid w:val="00CA6791"/>
    <w:rsid w:val="00CA74F6"/>
    <w:rsid w:val="00CA759E"/>
    <w:rsid w:val="00CB073C"/>
    <w:rsid w:val="00CB17C5"/>
    <w:rsid w:val="00CB1F1D"/>
    <w:rsid w:val="00CB2014"/>
    <w:rsid w:val="00CB23B0"/>
    <w:rsid w:val="00CB25F9"/>
    <w:rsid w:val="00CB2744"/>
    <w:rsid w:val="00CB27FB"/>
    <w:rsid w:val="00CB2922"/>
    <w:rsid w:val="00CB368F"/>
    <w:rsid w:val="00CB4B5B"/>
    <w:rsid w:val="00CB5F2A"/>
    <w:rsid w:val="00CB7E2C"/>
    <w:rsid w:val="00CC01D8"/>
    <w:rsid w:val="00CC01E0"/>
    <w:rsid w:val="00CC0584"/>
    <w:rsid w:val="00CC0C7D"/>
    <w:rsid w:val="00CC1383"/>
    <w:rsid w:val="00CC174B"/>
    <w:rsid w:val="00CC1BE4"/>
    <w:rsid w:val="00CC28D0"/>
    <w:rsid w:val="00CC2B6B"/>
    <w:rsid w:val="00CC56E9"/>
    <w:rsid w:val="00CC5E1F"/>
    <w:rsid w:val="00CC7481"/>
    <w:rsid w:val="00CC79B0"/>
    <w:rsid w:val="00CD0076"/>
    <w:rsid w:val="00CD0724"/>
    <w:rsid w:val="00CD12E6"/>
    <w:rsid w:val="00CD2C1C"/>
    <w:rsid w:val="00CD37D6"/>
    <w:rsid w:val="00CD514D"/>
    <w:rsid w:val="00CD51E8"/>
    <w:rsid w:val="00CD63C0"/>
    <w:rsid w:val="00CD7408"/>
    <w:rsid w:val="00CE0918"/>
    <w:rsid w:val="00CE1203"/>
    <w:rsid w:val="00CE15AE"/>
    <w:rsid w:val="00CE17C0"/>
    <w:rsid w:val="00CE1A7D"/>
    <w:rsid w:val="00CE2925"/>
    <w:rsid w:val="00CE3595"/>
    <w:rsid w:val="00CF1CF1"/>
    <w:rsid w:val="00CF2429"/>
    <w:rsid w:val="00CF2C06"/>
    <w:rsid w:val="00CF5BE7"/>
    <w:rsid w:val="00CF6195"/>
    <w:rsid w:val="00CF6D34"/>
    <w:rsid w:val="00CF79FA"/>
    <w:rsid w:val="00CF7BF4"/>
    <w:rsid w:val="00D0089B"/>
    <w:rsid w:val="00D01B6E"/>
    <w:rsid w:val="00D026E7"/>
    <w:rsid w:val="00D027B2"/>
    <w:rsid w:val="00D0377C"/>
    <w:rsid w:val="00D03980"/>
    <w:rsid w:val="00D07083"/>
    <w:rsid w:val="00D10080"/>
    <w:rsid w:val="00D11611"/>
    <w:rsid w:val="00D11FE0"/>
    <w:rsid w:val="00D133C4"/>
    <w:rsid w:val="00D138C3"/>
    <w:rsid w:val="00D15BE1"/>
    <w:rsid w:val="00D16378"/>
    <w:rsid w:val="00D16705"/>
    <w:rsid w:val="00D16C67"/>
    <w:rsid w:val="00D22871"/>
    <w:rsid w:val="00D23452"/>
    <w:rsid w:val="00D2350B"/>
    <w:rsid w:val="00D23FDE"/>
    <w:rsid w:val="00D25BE8"/>
    <w:rsid w:val="00D25D1D"/>
    <w:rsid w:val="00D26EB9"/>
    <w:rsid w:val="00D26F7A"/>
    <w:rsid w:val="00D2718B"/>
    <w:rsid w:val="00D271E3"/>
    <w:rsid w:val="00D3042D"/>
    <w:rsid w:val="00D305BB"/>
    <w:rsid w:val="00D310D9"/>
    <w:rsid w:val="00D312C3"/>
    <w:rsid w:val="00D31377"/>
    <w:rsid w:val="00D3219B"/>
    <w:rsid w:val="00D34308"/>
    <w:rsid w:val="00D34362"/>
    <w:rsid w:val="00D34C3C"/>
    <w:rsid w:val="00D3564C"/>
    <w:rsid w:val="00D36CB2"/>
    <w:rsid w:val="00D37690"/>
    <w:rsid w:val="00D37FF2"/>
    <w:rsid w:val="00D42271"/>
    <w:rsid w:val="00D42AE0"/>
    <w:rsid w:val="00D437F8"/>
    <w:rsid w:val="00D44634"/>
    <w:rsid w:val="00D45102"/>
    <w:rsid w:val="00D4527C"/>
    <w:rsid w:val="00D45A02"/>
    <w:rsid w:val="00D45E21"/>
    <w:rsid w:val="00D461B3"/>
    <w:rsid w:val="00D46BBA"/>
    <w:rsid w:val="00D473E9"/>
    <w:rsid w:val="00D47F5E"/>
    <w:rsid w:val="00D506BE"/>
    <w:rsid w:val="00D511B8"/>
    <w:rsid w:val="00D522D3"/>
    <w:rsid w:val="00D5299D"/>
    <w:rsid w:val="00D538DF"/>
    <w:rsid w:val="00D54C50"/>
    <w:rsid w:val="00D54D31"/>
    <w:rsid w:val="00D54ED5"/>
    <w:rsid w:val="00D552D2"/>
    <w:rsid w:val="00D553E9"/>
    <w:rsid w:val="00D555E7"/>
    <w:rsid w:val="00D57057"/>
    <w:rsid w:val="00D57C5B"/>
    <w:rsid w:val="00D609BD"/>
    <w:rsid w:val="00D614B2"/>
    <w:rsid w:val="00D61CB8"/>
    <w:rsid w:val="00D62546"/>
    <w:rsid w:val="00D62771"/>
    <w:rsid w:val="00D63182"/>
    <w:rsid w:val="00D640BC"/>
    <w:rsid w:val="00D644E2"/>
    <w:rsid w:val="00D64C45"/>
    <w:rsid w:val="00D65102"/>
    <w:rsid w:val="00D6686D"/>
    <w:rsid w:val="00D668E4"/>
    <w:rsid w:val="00D6690A"/>
    <w:rsid w:val="00D669F8"/>
    <w:rsid w:val="00D66FF5"/>
    <w:rsid w:val="00D700B5"/>
    <w:rsid w:val="00D70ECA"/>
    <w:rsid w:val="00D718C0"/>
    <w:rsid w:val="00D72557"/>
    <w:rsid w:val="00D72769"/>
    <w:rsid w:val="00D732C5"/>
    <w:rsid w:val="00D73909"/>
    <w:rsid w:val="00D74016"/>
    <w:rsid w:val="00D748D9"/>
    <w:rsid w:val="00D750D8"/>
    <w:rsid w:val="00D756B6"/>
    <w:rsid w:val="00D75C42"/>
    <w:rsid w:val="00D77C9B"/>
    <w:rsid w:val="00D804AB"/>
    <w:rsid w:val="00D80C15"/>
    <w:rsid w:val="00D81956"/>
    <w:rsid w:val="00D81E10"/>
    <w:rsid w:val="00D82342"/>
    <w:rsid w:val="00D82BEE"/>
    <w:rsid w:val="00D84FB6"/>
    <w:rsid w:val="00D8567A"/>
    <w:rsid w:val="00D85C84"/>
    <w:rsid w:val="00D8602A"/>
    <w:rsid w:val="00D86765"/>
    <w:rsid w:val="00D87BC3"/>
    <w:rsid w:val="00D87EB2"/>
    <w:rsid w:val="00D90ED3"/>
    <w:rsid w:val="00D91D83"/>
    <w:rsid w:val="00D924F2"/>
    <w:rsid w:val="00D9335A"/>
    <w:rsid w:val="00D93748"/>
    <w:rsid w:val="00D93DCA"/>
    <w:rsid w:val="00D94855"/>
    <w:rsid w:val="00D94B54"/>
    <w:rsid w:val="00D95580"/>
    <w:rsid w:val="00D956DA"/>
    <w:rsid w:val="00D95700"/>
    <w:rsid w:val="00D96EDC"/>
    <w:rsid w:val="00D97541"/>
    <w:rsid w:val="00DA01EF"/>
    <w:rsid w:val="00DA12C0"/>
    <w:rsid w:val="00DA1B24"/>
    <w:rsid w:val="00DA2227"/>
    <w:rsid w:val="00DA27D8"/>
    <w:rsid w:val="00DA2FE5"/>
    <w:rsid w:val="00DA32C9"/>
    <w:rsid w:val="00DA5C42"/>
    <w:rsid w:val="00DA6513"/>
    <w:rsid w:val="00DA6DAE"/>
    <w:rsid w:val="00DA7494"/>
    <w:rsid w:val="00DB0096"/>
    <w:rsid w:val="00DB0BCF"/>
    <w:rsid w:val="00DB3DD4"/>
    <w:rsid w:val="00DB46E1"/>
    <w:rsid w:val="00DB4A21"/>
    <w:rsid w:val="00DB5438"/>
    <w:rsid w:val="00DB54D9"/>
    <w:rsid w:val="00DB70A2"/>
    <w:rsid w:val="00DB717A"/>
    <w:rsid w:val="00DB7463"/>
    <w:rsid w:val="00DC09AC"/>
    <w:rsid w:val="00DC242C"/>
    <w:rsid w:val="00DC2773"/>
    <w:rsid w:val="00DC27FD"/>
    <w:rsid w:val="00DC296F"/>
    <w:rsid w:val="00DC2EEE"/>
    <w:rsid w:val="00DC50F5"/>
    <w:rsid w:val="00DC5183"/>
    <w:rsid w:val="00DC6BE5"/>
    <w:rsid w:val="00DC6DE6"/>
    <w:rsid w:val="00DC6F86"/>
    <w:rsid w:val="00DD077A"/>
    <w:rsid w:val="00DD0EBC"/>
    <w:rsid w:val="00DD18DD"/>
    <w:rsid w:val="00DD2D9C"/>
    <w:rsid w:val="00DD3A7E"/>
    <w:rsid w:val="00DD4436"/>
    <w:rsid w:val="00DD5121"/>
    <w:rsid w:val="00DD5C04"/>
    <w:rsid w:val="00DD6865"/>
    <w:rsid w:val="00DE0ECB"/>
    <w:rsid w:val="00DE23C5"/>
    <w:rsid w:val="00DE2519"/>
    <w:rsid w:val="00DE3622"/>
    <w:rsid w:val="00DE3EF3"/>
    <w:rsid w:val="00DE40FD"/>
    <w:rsid w:val="00DE421F"/>
    <w:rsid w:val="00DE602B"/>
    <w:rsid w:val="00DF02B5"/>
    <w:rsid w:val="00DF5154"/>
    <w:rsid w:val="00DF5BD2"/>
    <w:rsid w:val="00DF63C0"/>
    <w:rsid w:val="00DF67AD"/>
    <w:rsid w:val="00DF731C"/>
    <w:rsid w:val="00DF76A9"/>
    <w:rsid w:val="00E0041A"/>
    <w:rsid w:val="00E02A56"/>
    <w:rsid w:val="00E04C76"/>
    <w:rsid w:val="00E06468"/>
    <w:rsid w:val="00E06E3D"/>
    <w:rsid w:val="00E0790C"/>
    <w:rsid w:val="00E07982"/>
    <w:rsid w:val="00E1012A"/>
    <w:rsid w:val="00E10A71"/>
    <w:rsid w:val="00E11460"/>
    <w:rsid w:val="00E1182B"/>
    <w:rsid w:val="00E13736"/>
    <w:rsid w:val="00E138D4"/>
    <w:rsid w:val="00E15B72"/>
    <w:rsid w:val="00E163AC"/>
    <w:rsid w:val="00E164C1"/>
    <w:rsid w:val="00E16B87"/>
    <w:rsid w:val="00E20CE5"/>
    <w:rsid w:val="00E20F91"/>
    <w:rsid w:val="00E2127E"/>
    <w:rsid w:val="00E235B3"/>
    <w:rsid w:val="00E2557D"/>
    <w:rsid w:val="00E26131"/>
    <w:rsid w:val="00E2691A"/>
    <w:rsid w:val="00E272EB"/>
    <w:rsid w:val="00E27A49"/>
    <w:rsid w:val="00E30204"/>
    <w:rsid w:val="00E309EF"/>
    <w:rsid w:val="00E31469"/>
    <w:rsid w:val="00E32B34"/>
    <w:rsid w:val="00E35D7B"/>
    <w:rsid w:val="00E364D4"/>
    <w:rsid w:val="00E3698D"/>
    <w:rsid w:val="00E36B43"/>
    <w:rsid w:val="00E37B6E"/>
    <w:rsid w:val="00E37D1B"/>
    <w:rsid w:val="00E413D9"/>
    <w:rsid w:val="00E455C3"/>
    <w:rsid w:val="00E45B43"/>
    <w:rsid w:val="00E46EDC"/>
    <w:rsid w:val="00E477B6"/>
    <w:rsid w:val="00E479DC"/>
    <w:rsid w:val="00E50319"/>
    <w:rsid w:val="00E50562"/>
    <w:rsid w:val="00E5091F"/>
    <w:rsid w:val="00E52300"/>
    <w:rsid w:val="00E544CD"/>
    <w:rsid w:val="00E5668B"/>
    <w:rsid w:val="00E60275"/>
    <w:rsid w:val="00E60F6E"/>
    <w:rsid w:val="00E620B5"/>
    <w:rsid w:val="00E63307"/>
    <w:rsid w:val="00E65B57"/>
    <w:rsid w:val="00E65B7A"/>
    <w:rsid w:val="00E6620B"/>
    <w:rsid w:val="00E6713E"/>
    <w:rsid w:val="00E67905"/>
    <w:rsid w:val="00E705F6"/>
    <w:rsid w:val="00E71A1A"/>
    <w:rsid w:val="00E71D85"/>
    <w:rsid w:val="00E72D64"/>
    <w:rsid w:val="00E74AAE"/>
    <w:rsid w:val="00E77816"/>
    <w:rsid w:val="00E80EF2"/>
    <w:rsid w:val="00E8145A"/>
    <w:rsid w:val="00E82857"/>
    <w:rsid w:val="00E83111"/>
    <w:rsid w:val="00E83D86"/>
    <w:rsid w:val="00E842F0"/>
    <w:rsid w:val="00E8524D"/>
    <w:rsid w:val="00E8595A"/>
    <w:rsid w:val="00E8671A"/>
    <w:rsid w:val="00E8744E"/>
    <w:rsid w:val="00E87617"/>
    <w:rsid w:val="00E87CB7"/>
    <w:rsid w:val="00E9036A"/>
    <w:rsid w:val="00E919BE"/>
    <w:rsid w:val="00E91D21"/>
    <w:rsid w:val="00E923D8"/>
    <w:rsid w:val="00E93D9D"/>
    <w:rsid w:val="00E94578"/>
    <w:rsid w:val="00E95BD4"/>
    <w:rsid w:val="00E96B26"/>
    <w:rsid w:val="00E9764D"/>
    <w:rsid w:val="00EA03E9"/>
    <w:rsid w:val="00EA0A76"/>
    <w:rsid w:val="00EA0D06"/>
    <w:rsid w:val="00EA208E"/>
    <w:rsid w:val="00EA2C03"/>
    <w:rsid w:val="00EA2F85"/>
    <w:rsid w:val="00EA3D4C"/>
    <w:rsid w:val="00EA5250"/>
    <w:rsid w:val="00EA53F9"/>
    <w:rsid w:val="00EA57F5"/>
    <w:rsid w:val="00EA6CBD"/>
    <w:rsid w:val="00EA7ACB"/>
    <w:rsid w:val="00EB0488"/>
    <w:rsid w:val="00EB32B2"/>
    <w:rsid w:val="00EB469F"/>
    <w:rsid w:val="00EB49EF"/>
    <w:rsid w:val="00EB4DC1"/>
    <w:rsid w:val="00EB55EB"/>
    <w:rsid w:val="00EB5C16"/>
    <w:rsid w:val="00EB6D9A"/>
    <w:rsid w:val="00EB75EA"/>
    <w:rsid w:val="00EB7779"/>
    <w:rsid w:val="00EC5F85"/>
    <w:rsid w:val="00EC6FE8"/>
    <w:rsid w:val="00EC7BB1"/>
    <w:rsid w:val="00EC7CB4"/>
    <w:rsid w:val="00ED0184"/>
    <w:rsid w:val="00ED0E70"/>
    <w:rsid w:val="00ED1C3C"/>
    <w:rsid w:val="00ED28B3"/>
    <w:rsid w:val="00ED2E7C"/>
    <w:rsid w:val="00ED33D3"/>
    <w:rsid w:val="00ED34B9"/>
    <w:rsid w:val="00ED3F32"/>
    <w:rsid w:val="00ED4EE8"/>
    <w:rsid w:val="00EE039A"/>
    <w:rsid w:val="00EE1405"/>
    <w:rsid w:val="00EE17EA"/>
    <w:rsid w:val="00EE185C"/>
    <w:rsid w:val="00EE24C1"/>
    <w:rsid w:val="00EE475F"/>
    <w:rsid w:val="00EE48F5"/>
    <w:rsid w:val="00EE4D91"/>
    <w:rsid w:val="00EE4FE6"/>
    <w:rsid w:val="00EE64E3"/>
    <w:rsid w:val="00EE688D"/>
    <w:rsid w:val="00EE779C"/>
    <w:rsid w:val="00EF30AA"/>
    <w:rsid w:val="00EF4A93"/>
    <w:rsid w:val="00EF4F2A"/>
    <w:rsid w:val="00EF4FD9"/>
    <w:rsid w:val="00EF54E7"/>
    <w:rsid w:val="00EF58F9"/>
    <w:rsid w:val="00EF59D0"/>
    <w:rsid w:val="00EF5E07"/>
    <w:rsid w:val="00EF61FC"/>
    <w:rsid w:val="00EF6288"/>
    <w:rsid w:val="00EF797E"/>
    <w:rsid w:val="00F00362"/>
    <w:rsid w:val="00F00463"/>
    <w:rsid w:val="00F00F83"/>
    <w:rsid w:val="00F0183D"/>
    <w:rsid w:val="00F01B98"/>
    <w:rsid w:val="00F0414A"/>
    <w:rsid w:val="00F049BC"/>
    <w:rsid w:val="00F06B81"/>
    <w:rsid w:val="00F07C59"/>
    <w:rsid w:val="00F10594"/>
    <w:rsid w:val="00F10D9B"/>
    <w:rsid w:val="00F10E95"/>
    <w:rsid w:val="00F11A82"/>
    <w:rsid w:val="00F11B90"/>
    <w:rsid w:val="00F1281B"/>
    <w:rsid w:val="00F14C34"/>
    <w:rsid w:val="00F14FA2"/>
    <w:rsid w:val="00F15E2D"/>
    <w:rsid w:val="00F16CF7"/>
    <w:rsid w:val="00F1766C"/>
    <w:rsid w:val="00F2016C"/>
    <w:rsid w:val="00F20BD9"/>
    <w:rsid w:val="00F23570"/>
    <w:rsid w:val="00F24AA7"/>
    <w:rsid w:val="00F24EE1"/>
    <w:rsid w:val="00F24F76"/>
    <w:rsid w:val="00F251BA"/>
    <w:rsid w:val="00F25681"/>
    <w:rsid w:val="00F25EA1"/>
    <w:rsid w:val="00F264B7"/>
    <w:rsid w:val="00F26613"/>
    <w:rsid w:val="00F26D65"/>
    <w:rsid w:val="00F27632"/>
    <w:rsid w:val="00F30377"/>
    <w:rsid w:val="00F30734"/>
    <w:rsid w:val="00F31D7F"/>
    <w:rsid w:val="00F32617"/>
    <w:rsid w:val="00F32C88"/>
    <w:rsid w:val="00F338AB"/>
    <w:rsid w:val="00F33E90"/>
    <w:rsid w:val="00F3403F"/>
    <w:rsid w:val="00F35097"/>
    <w:rsid w:val="00F3529C"/>
    <w:rsid w:val="00F364E2"/>
    <w:rsid w:val="00F40008"/>
    <w:rsid w:val="00F4056F"/>
    <w:rsid w:val="00F40959"/>
    <w:rsid w:val="00F43A4D"/>
    <w:rsid w:val="00F43B8E"/>
    <w:rsid w:val="00F44BBF"/>
    <w:rsid w:val="00F45803"/>
    <w:rsid w:val="00F45DF8"/>
    <w:rsid w:val="00F45EAE"/>
    <w:rsid w:val="00F464E7"/>
    <w:rsid w:val="00F47527"/>
    <w:rsid w:val="00F47DC9"/>
    <w:rsid w:val="00F50F5D"/>
    <w:rsid w:val="00F516A8"/>
    <w:rsid w:val="00F537F3"/>
    <w:rsid w:val="00F539DB"/>
    <w:rsid w:val="00F556E5"/>
    <w:rsid w:val="00F55EC0"/>
    <w:rsid w:val="00F57B62"/>
    <w:rsid w:val="00F57E53"/>
    <w:rsid w:val="00F60D9E"/>
    <w:rsid w:val="00F61A12"/>
    <w:rsid w:val="00F62122"/>
    <w:rsid w:val="00F622C2"/>
    <w:rsid w:val="00F62559"/>
    <w:rsid w:val="00F6482A"/>
    <w:rsid w:val="00F64B91"/>
    <w:rsid w:val="00F64E30"/>
    <w:rsid w:val="00F64F37"/>
    <w:rsid w:val="00F651D7"/>
    <w:rsid w:val="00F70996"/>
    <w:rsid w:val="00F70ED6"/>
    <w:rsid w:val="00F710F1"/>
    <w:rsid w:val="00F719DE"/>
    <w:rsid w:val="00F71E8E"/>
    <w:rsid w:val="00F71F67"/>
    <w:rsid w:val="00F731F5"/>
    <w:rsid w:val="00F74010"/>
    <w:rsid w:val="00F741BE"/>
    <w:rsid w:val="00F7443F"/>
    <w:rsid w:val="00F7463D"/>
    <w:rsid w:val="00F75203"/>
    <w:rsid w:val="00F77CDB"/>
    <w:rsid w:val="00F81520"/>
    <w:rsid w:val="00F8196E"/>
    <w:rsid w:val="00F823A2"/>
    <w:rsid w:val="00F82B4E"/>
    <w:rsid w:val="00F8376D"/>
    <w:rsid w:val="00F84852"/>
    <w:rsid w:val="00F8571B"/>
    <w:rsid w:val="00F85B91"/>
    <w:rsid w:val="00F86853"/>
    <w:rsid w:val="00F86A80"/>
    <w:rsid w:val="00F876E5"/>
    <w:rsid w:val="00F9049B"/>
    <w:rsid w:val="00F912D3"/>
    <w:rsid w:val="00F92BEF"/>
    <w:rsid w:val="00F94E5B"/>
    <w:rsid w:val="00F97771"/>
    <w:rsid w:val="00FA43AC"/>
    <w:rsid w:val="00FA4972"/>
    <w:rsid w:val="00FA5457"/>
    <w:rsid w:val="00FA6869"/>
    <w:rsid w:val="00FA6C60"/>
    <w:rsid w:val="00FA6F4B"/>
    <w:rsid w:val="00FB03A2"/>
    <w:rsid w:val="00FB0EA6"/>
    <w:rsid w:val="00FB1DE7"/>
    <w:rsid w:val="00FB1E49"/>
    <w:rsid w:val="00FB2890"/>
    <w:rsid w:val="00FB2970"/>
    <w:rsid w:val="00FB37C7"/>
    <w:rsid w:val="00FB42F0"/>
    <w:rsid w:val="00FB45E4"/>
    <w:rsid w:val="00FB5818"/>
    <w:rsid w:val="00FB5915"/>
    <w:rsid w:val="00FB65C7"/>
    <w:rsid w:val="00FC001D"/>
    <w:rsid w:val="00FC14BE"/>
    <w:rsid w:val="00FC265C"/>
    <w:rsid w:val="00FC283E"/>
    <w:rsid w:val="00FC3DAA"/>
    <w:rsid w:val="00FC5165"/>
    <w:rsid w:val="00FC542F"/>
    <w:rsid w:val="00FC5505"/>
    <w:rsid w:val="00FD0494"/>
    <w:rsid w:val="00FD15F0"/>
    <w:rsid w:val="00FD1955"/>
    <w:rsid w:val="00FD1CCC"/>
    <w:rsid w:val="00FD21DD"/>
    <w:rsid w:val="00FD5337"/>
    <w:rsid w:val="00FD5DE0"/>
    <w:rsid w:val="00FD61FB"/>
    <w:rsid w:val="00FD6291"/>
    <w:rsid w:val="00FD68AF"/>
    <w:rsid w:val="00FE15DE"/>
    <w:rsid w:val="00FE1CBB"/>
    <w:rsid w:val="00FE2FF7"/>
    <w:rsid w:val="00FE349E"/>
    <w:rsid w:val="00FE37E7"/>
    <w:rsid w:val="00FE4EE7"/>
    <w:rsid w:val="00FE600D"/>
    <w:rsid w:val="00FE6479"/>
    <w:rsid w:val="00FE77AA"/>
    <w:rsid w:val="00FF0FE0"/>
    <w:rsid w:val="00FF12F9"/>
    <w:rsid w:val="00FF2B34"/>
    <w:rsid w:val="00FF3BC0"/>
    <w:rsid w:val="00FF4141"/>
    <w:rsid w:val="00FF4591"/>
    <w:rsid w:val="00FF4C70"/>
    <w:rsid w:val="00FF4FF0"/>
    <w:rsid w:val="00FF6D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06E62"/>
  <w15:chartTrackingRefBased/>
  <w15:docId w15:val="{A2C15B10-6CF5-4186-A20C-ABD3C952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68FE"/>
    <w:rPr>
      <w:sz w:val="24"/>
      <w:szCs w:val="24"/>
    </w:rPr>
  </w:style>
  <w:style w:type="paragraph" w:styleId="Titre1">
    <w:name w:val="heading 1"/>
    <w:basedOn w:val="Normal"/>
    <w:next w:val="Normal"/>
    <w:link w:val="Titre1Car"/>
    <w:qFormat/>
    <w:rsid w:val="00A61740"/>
    <w:pPr>
      <w:keepNext/>
      <w:outlineLvl w:val="0"/>
    </w:pPr>
    <w:rPr>
      <w:rFonts w:ascii="Arial" w:hAnsi="Arial" w:cs="Arial"/>
      <w:b/>
      <w:bCs/>
      <w:sz w:val="16"/>
    </w:rPr>
  </w:style>
  <w:style w:type="paragraph" w:styleId="Titre2">
    <w:name w:val="heading 2"/>
    <w:basedOn w:val="Normal"/>
    <w:next w:val="Normal"/>
    <w:link w:val="Titre2Car"/>
    <w:semiHidden/>
    <w:unhideWhenUsed/>
    <w:qFormat/>
    <w:rsid w:val="009F510E"/>
    <w:pPr>
      <w:keepNext/>
      <w:spacing w:before="240" w:after="60"/>
      <w:outlineLvl w:val="1"/>
    </w:pPr>
    <w:rPr>
      <w:rFonts w:ascii="Cambria" w:hAnsi="Cambria"/>
      <w:b/>
      <w:bCs/>
      <w:i/>
      <w:iCs/>
      <w:sz w:val="28"/>
      <w:szCs w:val="28"/>
    </w:rPr>
  </w:style>
  <w:style w:type="paragraph" w:styleId="Titre5">
    <w:name w:val="heading 5"/>
    <w:basedOn w:val="Normal"/>
    <w:next w:val="Normal"/>
    <w:link w:val="Titre5Car"/>
    <w:semiHidden/>
    <w:unhideWhenUsed/>
    <w:qFormat/>
    <w:rsid w:val="005958B5"/>
    <w:pPr>
      <w:spacing w:before="240" w:after="60"/>
      <w:outlineLvl w:val="4"/>
    </w:pPr>
    <w:rPr>
      <w:rFonts w:ascii="Calibri" w:hAnsi="Calibri"/>
      <w:b/>
      <w:bCs/>
      <w:i/>
      <w:iCs/>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D6686D"/>
    <w:pPr>
      <w:tabs>
        <w:tab w:val="center" w:pos="4536"/>
        <w:tab w:val="right" w:pos="9072"/>
      </w:tabs>
    </w:pPr>
  </w:style>
  <w:style w:type="paragraph" w:styleId="Pieddepage">
    <w:name w:val="footer"/>
    <w:basedOn w:val="Normal"/>
    <w:link w:val="PieddepageCar"/>
    <w:uiPriority w:val="99"/>
    <w:rsid w:val="00D6686D"/>
    <w:pPr>
      <w:tabs>
        <w:tab w:val="center" w:pos="4536"/>
        <w:tab w:val="right" w:pos="9072"/>
      </w:tabs>
    </w:pPr>
  </w:style>
  <w:style w:type="paragraph" w:styleId="Textedebulles">
    <w:name w:val="Balloon Text"/>
    <w:basedOn w:val="Normal"/>
    <w:semiHidden/>
    <w:rsid w:val="002B6BD2"/>
    <w:rPr>
      <w:rFonts w:ascii="Tahoma" w:hAnsi="Tahoma" w:cs="Tahoma"/>
      <w:sz w:val="16"/>
      <w:szCs w:val="16"/>
    </w:rPr>
  </w:style>
  <w:style w:type="paragraph" w:customStyle="1" w:styleId="corpsdelettre">
    <w:name w:val="corps de lettre"/>
    <w:basedOn w:val="Normal"/>
    <w:rsid w:val="0087777D"/>
    <w:pPr>
      <w:tabs>
        <w:tab w:val="left" w:pos="1701"/>
      </w:tabs>
      <w:ind w:firstLine="1134"/>
      <w:jc w:val="both"/>
    </w:pPr>
    <w:rPr>
      <w:rFonts w:ascii="Arial" w:hAnsi="Arial"/>
      <w:sz w:val="22"/>
      <w:szCs w:val="20"/>
    </w:rPr>
  </w:style>
  <w:style w:type="paragraph" w:styleId="Titre">
    <w:name w:val="Title"/>
    <w:basedOn w:val="Normal"/>
    <w:qFormat/>
    <w:rsid w:val="0087777D"/>
    <w:pPr>
      <w:jc w:val="center"/>
    </w:pPr>
    <w:rPr>
      <w:rFonts w:ascii="Arial" w:hAnsi="Arial"/>
      <w:b/>
      <w:color w:val="000000"/>
      <w:sz w:val="22"/>
      <w:szCs w:val="20"/>
      <w:u w:val="single"/>
    </w:rPr>
  </w:style>
  <w:style w:type="character" w:customStyle="1" w:styleId="Titre1Car">
    <w:name w:val="Titre 1 Car"/>
    <w:link w:val="Titre1"/>
    <w:rsid w:val="00AC1EE8"/>
    <w:rPr>
      <w:rFonts w:ascii="Arial" w:hAnsi="Arial" w:cs="Arial"/>
      <w:b/>
      <w:bCs/>
      <w:sz w:val="16"/>
      <w:szCs w:val="24"/>
    </w:rPr>
  </w:style>
  <w:style w:type="paragraph" w:customStyle="1" w:styleId="Default">
    <w:name w:val="Default"/>
    <w:rsid w:val="00AC1EE8"/>
    <w:pPr>
      <w:autoSpaceDE w:val="0"/>
      <w:autoSpaceDN w:val="0"/>
      <w:adjustRightInd w:val="0"/>
    </w:pPr>
    <w:rPr>
      <w:rFonts w:ascii="Arial" w:hAnsi="Arial" w:cs="Arial"/>
      <w:color w:val="000000"/>
      <w:sz w:val="24"/>
      <w:szCs w:val="24"/>
    </w:rPr>
  </w:style>
  <w:style w:type="character" w:styleId="Lienhypertexte">
    <w:name w:val="Hyperlink"/>
    <w:unhideWhenUsed/>
    <w:rsid w:val="00B22D51"/>
    <w:rPr>
      <w:color w:val="0000FF"/>
      <w:u w:val="single"/>
    </w:rPr>
  </w:style>
  <w:style w:type="character" w:styleId="Lienhypertextesuivivisit">
    <w:name w:val="FollowedHyperlink"/>
    <w:rsid w:val="00D750D8"/>
    <w:rPr>
      <w:color w:val="800080"/>
      <w:u w:val="single"/>
    </w:rPr>
  </w:style>
  <w:style w:type="character" w:styleId="lev">
    <w:name w:val="Strong"/>
    <w:uiPriority w:val="22"/>
    <w:qFormat/>
    <w:rsid w:val="00A671AE"/>
    <w:rPr>
      <w:b/>
      <w:bCs/>
    </w:rPr>
  </w:style>
  <w:style w:type="paragraph" w:styleId="Paragraphedeliste">
    <w:name w:val="List Paragraph"/>
    <w:basedOn w:val="Normal"/>
    <w:uiPriority w:val="34"/>
    <w:qFormat/>
    <w:rsid w:val="004568FE"/>
    <w:pPr>
      <w:ind w:left="720"/>
      <w:contextualSpacing/>
    </w:pPr>
  </w:style>
  <w:style w:type="paragraph" w:styleId="Textebrut">
    <w:name w:val="Plain Text"/>
    <w:basedOn w:val="Normal"/>
    <w:link w:val="TextebrutCar"/>
    <w:uiPriority w:val="99"/>
    <w:unhideWhenUsed/>
    <w:rsid w:val="0031111D"/>
    <w:rPr>
      <w:rFonts w:ascii="Calibri" w:eastAsia="Calibri" w:hAnsi="Calibri"/>
      <w:sz w:val="22"/>
      <w:szCs w:val="21"/>
      <w:lang w:eastAsia="en-US"/>
    </w:rPr>
  </w:style>
  <w:style w:type="character" w:customStyle="1" w:styleId="TextebrutCar">
    <w:name w:val="Texte brut Car"/>
    <w:link w:val="Textebrut"/>
    <w:uiPriority w:val="99"/>
    <w:rsid w:val="0031111D"/>
    <w:rPr>
      <w:rFonts w:ascii="Calibri" w:eastAsia="Calibri" w:hAnsi="Calibri"/>
      <w:sz w:val="22"/>
      <w:szCs w:val="21"/>
      <w:lang w:eastAsia="en-US"/>
    </w:rPr>
  </w:style>
  <w:style w:type="character" w:customStyle="1" w:styleId="PieddepageCar">
    <w:name w:val="Pied de page Car"/>
    <w:link w:val="Pieddepage"/>
    <w:uiPriority w:val="99"/>
    <w:rsid w:val="008B3189"/>
    <w:rPr>
      <w:sz w:val="24"/>
      <w:szCs w:val="24"/>
    </w:rPr>
  </w:style>
  <w:style w:type="character" w:customStyle="1" w:styleId="Normal1">
    <w:name w:val="Normal1"/>
    <w:rsid w:val="002C521C"/>
  </w:style>
  <w:style w:type="character" w:customStyle="1" w:styleId="Titre2Car">
    <w:name w:val="Titre 2 Car"/>
    <w:link w:val="Titre2"/>
    <w:semiHidden/>
    <w:rsid w:val="009F510E"/>
    <w:rPr>
      <w:rFonts w:ascii="Cambria" w:eastAsia="Times New Roman" w:hAnsi="Cambria" w:cs="Times New Roman"/>
      <w:b/>
      <w:bCs/>
      <w:i/>
      <w:iCs/>
      <w:sz w:val="28"/>
      <w:szCs w:val="28"/>
    </w:rPr>
  </w:style>
  <w:style w:type="character" w:customStyle="1" w:styleId="ng-scope">
    <w:name w:val="ng-scope"/>
    <w:rsid w:val="0009110B"/>
  </w:style>
  <w:style w:type="character" w:customStyle="1" w:styleId="highlight">
    <w:name w:val="highlight"/>
    <w:rsid w:val="00E11460"/>
  </w:style>
  <w:style w:type="character" w:customStyle="1" w:styleId="textev">
    <w:name w:val="textev"/>
    <w:rsid w:val="00F27632"/>
  </w:style>
  <w:style w:type="paragraph" w:styleId="NormalWeb">
    <w:name w:val="Normal (Web)"/>
    <w:basedOn w:val="Normal"/>
    <w:link w:val="NormalWebCar"/>
    <w:uiPriority w:val="99"/>
    <w:unhideWhenUsed/>
    <w:rsid w:val="00F27632"/>
    <w:pPr>
      <w:spacing w:before="100" w:beforeAutospacing="1" w:after="100" w:afterAutospacing="1"/>
    </w:pPr>
  </w:style>
  <w:style w:type="paragraph" w:customStyle="1" w:styleId="pucetetevert">
    <w:name w:val="pucetete_vert"/>
    <w:basedOn w:val="Normal"/>
    <w:rsid w:val="00F27632"/>
    <w:pPr>
      <w:spacing w:before="100" w:beforeAutospacing="1" w:after="100" w:afterAutospacing="1"/>
    </w:pPr>
  </w:style>
  <w:style w:type="paragraph" w:customStyle="1" w:styleId="PEPS">
    <w:name w:val="PEPS"/>
    <w:basedOn w:val="NormalWeb"/>
    <w:link w:val="PEPSCar"/>
    <w:autoRedefine/>
    <w:qFormat/>
    <w:rsid w:val="00672CE5"/>
    <w:pPr>
      <w:spacing w:before="120" w:beforeAutospacing="0" w:after="0" w:afterAutospacing="0"/>
      <w:contextualSpacing/>
    </w:pPr>
    <w:rPr>
      <w:rFonts w:ascii="Arial" w:hAnsi="Arial" w:cs="Arial"/>
      <w:b/>
      <w:color w:val="538135"/>
    </w:rPr>
  </w:style>
  <w:style w:type="character" w:customStyle="1" w:styleId="nouveaute">
    <w:name w:val="nouveaute"/>
    <w:rsid w:val="00812AEA"/>
  </w:style>
  <w:style w:type="character" w:customStyle="1" w:styleId="NormalWebCar">
    <w:name w:val="Normal (Web) Car"/>
    <w:link w:val="NormalWeb"/>
    <w:uiPriority w:val="99"/>
    <w:rsid w:val="00EC7CB4"/>
    <w:rPr>
      <w:sz w:val="24"/>
      <w:szCs w:val="24"/>
    </w:rPr>
  </w:style>
  <w:style w:type="character" w:customStyle="1" w:styleId="PEPSCar">
    <w:name w:val="PEPS Car"/>
    <w:link w:val="PEPS"/>
    <w:rsid w:val="00672CE5"/>
    <w:rPr>
      <w:rFonts w:ascii="Arial" w:hAnsi="Arial" w:cs="Arial"/>
      <w:b/>
      <w:color w:val="538135"/>
      <w:sz w:val="24"/>
      <w:szCs w:val="24"/>
    </w:rPr>
  </w:style>
  <w:style w:type="character" w:styleId="CitationHTML">
    <w:name w:val="HTML Cite"/>
    <w:uiPriority w:val="99"/>
    <w:unhideWhenUsed/>
    <w:rsid w:val="00CC174B"/>
    <w:rPr>
      <w:i/>
      <w:iCs/>
    </w:rPr>
  </w:style>
  <w:style w:type="paragraph" w:customStyle="1" w:styleId="fondvert">
    <w:name w:val="fondvert"/>
    <w:basedOn w:val="Normal"/>
    <w:uiPriority w:val="99"/>
    <w:rsid w:val="00A23C7E"/>
    <w:pPr>
      <w:shd w:val="clear" w:color="auto" w:fill="CFDFE0"/>
      <w:spacing w:before="100" w:beforeAutospacing="1" w:after="100" w:afterAutospacing="1"/>
    </w:pPr>
    <w:rPr>
      <w:rFonts w:eastAsia="Calibri"/>
      <w:b/>
      <w:bCs/>
      <w:color w:val="699B50"/>
      <w:sz w:val="21"/>
      <w:szCs w:val="21"/>
    </w:rPr>
  </w:style>
  <w:style w:type="character" w:customStyle="1" w:styleId="Titre5Car">
    <w:name w:val="Titre 5 Car"/>
    <w:link w:val="Titre5"/>
    <w:semiHidden/>
    <w:rsid w:val="005958B5"/>
    <w:rPr>
      <w:rFonts w:ascii="Calibri" w:eastAsia="Times New Roman" w:hAnsi="Calibri" w:cs="Times New Roman"/>
      <w:b/>
      <w:bCs/>
      <w:i/>
      <w:iCs/>
      <w:sz w:val="26"/>
      <w:szCs w:val="26"/>
    </w:rPr>
  </w:style>
  <w:style w:type="character" w:styleId="Accentuation">
    <w:name w:val="Emphasis"/>
    <w:uiPriority w:val="20"/>
    <w:qFormat/>
    <w:rsid w:val="00861801"/>
    <w:rPr>
      <w:i/>
      <w:iCs/>
    </w:rPr>
  </w:style>
  <w:style w:type="character" w:customStyle="1" w:styleId="wpschanges">
    <w:name w:val="__wps_changes"/>
    <w:rsid w:val="002901C4"/>
  </w:style>
  <w:style w:type="character" w:styleId="Mentionnonrsolue">
    <w:name w:val="Unresolved Mention"/>
    <w:basedOn w:val="Policepardfaut"/>
    <w:uiPriority w:val="99"/>
    <w:semiHidden/>
    <w:unhideWhenUsed/>
    <w:rsid w:val="005C7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450">
      <w:bodyDiv w:val="1"/>
      <w:marLeft w:val="0"/>
      <w:marRight w:val="0"/>
      <w:marTop w:val="0"/>
      <w:marBottom w:val="0"/>
      <w:divBdr>
        <w:top w:val="none" w:sz="0" w:space="0" w:color="auto"/>
        <w:left w:val="none" w:sz="0" w:space="0" w:color="auto"/>
        <w:bottom w:val="none" w:sz="0" w:space="0" w:color="auto"/>
        <w:right w:val="none" w:sz="0" w:space="0" w:color="auto"/>
      </w:divBdr>
    </w:div>
    <w:div w:id="3292011">
      <w:bodyDiv w:val="1"/>
      <w:marLeft w:val="0"/>
      <w:marRight w:val="0"/>
      <w:marTop w:val="0"/>
      <w:marBottom w:val="0"/>
      <w:divBdr>
        <w:top w:val="none" w:sz="0" w:space="0" w:color="auto"/>
        <w:left w:val="none" w:sz="0" w:space="0" w:color="auto"/>
        <w:bottom w:val="none" w:sz="0" w:space="0" w:color="auto"/>
        <w:right w:val="none" w:sz="0" w:space="0" w:color="auto"/>
      </w:divBdr>
    </w:div>
    <w:div w:id="4022996">
      <w:bodyDiv w:val="1"/>
      <w:marLeft w:val="0"/>
      <w:marRight w:val="0"/>
      <w:marTop w:val="0"/>
      <w:marBottom w:val="0"/>
      <w:divBdr>
        <w:top w:val="none" w:sz="0" w:space="0" w:color="auto"/>
        <w:left w:val="none" w:sz="0" w:space="0" w:color="auto"/>
        <w:bottom w:val="none" w:sz="0" w:space="0" w:color="auto"/>
        <w:right w:val="none" w:sz="0" w:space="0" w:color="auto"/>
      </w:divBdr>
    </w:div>
    <w:div w:id="4216721">
      <w:bodyDiv w:val="1"/>
      <w:marLeft w:val="0"/>
      <w:marRight w:val="0"/>
      <w:marTop w:val="0"/>
      <w:marBottom w:val="0"/>
      <w:divBdr>
        <w:top w:val="none" w:sz="0" w:space="0" w:color="auto"/>
        <w:left w:val="none" w:sz="0" w:space="0" w:color="auto"/>
        <w:bottom w:val="none" w:sz="0" w:space="0" w:color="auto"/>
        <w:right w:val="none" w:sz="0" w:space="0" w:color="auto"/>
      </w:divBdr>
    </w:div>
    <w:div w:id="5133227">
      <w:bodyDiv w:val="1"/>
      <w:marLeft w:val="0"/>
      <w:marRight w:val="0"/>
      <w:marTop w:val="0"/>
      <w:marBottom w:val="0"/>
      <w:divBdr>
        <w:top w:val="none" w:sz="0" w:space="0" w:color="auto"/>
        <w:left w:val="none" w:sz="0" w:space="0" w:color="auto"/>
        <w:bottom w:val="none" w:sz="0" w:space="0" w:color="auto"/>
        <w:right w:val="none" w:sz="0" w:space="0" w:color="auto"/>
      </w:divBdr>
    </w:div>
    <w:div w:id="8410024">
      <w:bodyDiv w:val="1"/>
      <w:marLeft w:val="0"/>
      <w:marRight w:val="0"/>
      <w:marTop w:val="0"/>
      <w:marBottom w:val="0"/>
      <w:divBdr>
        <w:top w:val="none" w:sz="0" w:space="0" w:color="auto"/>
        <w:left w:val="none" w:sz="0" w:space="0" w:color="auto"/>
        <w:bottom w:val="none" w:sz="0" w:space="0" w:color="auto"/>
        <w:right w:val="none" w:sz="0" w:space="0" w:color="auto"/>
      </w:divBdr>
    </w:div>
    <w:div w:id="9724568">
      <w:bodyDiv w:val="1"/>
      <w:marLeft w:val="0"/>
      <w:marRight w:val="0"/>
      <w:marTop w:val="0"/>
      <w:marBottom w:val="0"/>
      <w:divBdr>
        <w:top w:val="none" w:sz="0" w:space="0" w:color="auto"/>
        <w:left w:val="none" w:sz="0" w:space="0" w:color="auto"/>
        <w:bottom w:val="none" w:sz="0" w:space="0" w:color="auto"/>
        <w:right w:val="none" w:sz="0" w:space="0" w:color="auto"/>
      </w:divBdr>
    </w:div>
    <w:div w:id="11493428">
      <w:bodyDiv w:val="1"/>
      <w:marLeft w:val="0"/>
      <w:marRight w:val="0"/>
      <w:marTop w:val="0"/>
      <w:marBottom w:val="0"/>
      <w:divBdr>
        <w:top w:val="none" w:sz="0" w:space="0" w:color="auto"/>
        <w:left w:val="none" w:sz="0" w:space="0" w:color="auto"/>
        <w:bottom w:val="none" w:sz="0" w:space="0" w:color="auto"/>
        <w:right w:val="none" w:sz="0" w:space="0" w:color="auto"/>
      </w:divBdr>
    </w:div>
    <w:div w:id="13112533">
      <w:bodyDiv w:val="1"/>
      <w:marLeft w:val="0"/>
      <w:marRight w:val="0"/>
      <w:marTop w:val="0"/>
      <w:marBottom w:val="0"/>
      <w:divBdr>
        <w:top w:val="none" w:sz="0" w:space="0" w:color="auto"/>
        <w:left w:val="none" w:sz="0" w:space="0" w:color="auto"/>
        <w:bottom w:val="none" w:sz="0" w:space="0" w:color="auto"/>
        <w:right w:val="none" w:sz="0" w:space="0" w:color="auto"/>
      </w:divBdr>
    </w:div>
    <w:div w:id="18241836">
      <w:bodyDiv w:val="1"/>
      <w:marLeft w:val="0"/>
      <w:marRight w:val="0"/>
      <w:marTop w:val="0"/>
      <w:marBottom w:val="0"/>
      <w:divBdr>
        <w:top w:val="none" w:sz="0" w:space="0" w:color="auto"/>
        <w:left w:val="none" w:sz="0" w:space="0" w:color="auto"/>
        <w:bottom w:val="none" w:sz="0" w:space="0" w:color="auto"/>
        <w:right w:val="none" w:sz="0" w:space="0" w:color="auto"/>
      </w:divBdr>
    </w:div>
    <w:div w:id="22026425">
      <w:bodyDiv w:val="1"/>
      <w:marLeft w:val="0"/>
      <w:marRight w:val="0"/>
      <w:marTop w:val="0"/>
      <w:marBottom w:val="0"/>
      <w:divBdr>
        <w:top w:val="none" w:sz="0" w:space="0" w:color="auto"/>
        <w:left w:val="none" w:sz="0" w:space="0" w:color="auto"/>
        <w:bottom w:val="none" w:sz="0" w:space="0" w:color="auto"/>
        <w:right w:val="none" w:sz="0" w:space="0" w:color="auto"/>
      </w:divBdr>
    </w:div>
    <w:div w:id="25569420">
      <w:bodyDiv w:val="1"/>
      <w:marLeft w:val="0"/>
      <w:marRight w:val="0"/>
      <w:marTop w:val="0"/>
      <w:marBottom w:val="0"/>
      <w:divBdr>
        <w:top w:val="none" w:sz="0" w:space="0" w:color="auto"/>
        <w:left w:val="none" w:sz="0" w:space="0" w:color="auto"/>
        <w:bottom w:val="none" w:sz="0" w:space="0" w:color="auto"/>
        <w:right w:val="none" w:sz="0" w:space="0" w:color="auto"/>
      </w:divBdr>
    </w:div>
    <w:div w:id="27604760">
      <w:bodyDiv w:val="1"/>
      <w:marLeft w:val="0"/>
      <w:marRight w:val="0"/>
      <w:marTop w:val="0"/>
      <w:marBottom w:val="0"/>
      <w:divBdr>
        <w:top w:val="none" w:sz="0" w:space="0" w:color="auto"/>
        <w:left w:val="none" w:sz="0" w:space="0" w:color="auto"/>
        <w:bottom w:val="none" w:sz="0" w:space="0" w:color="auto"/>
        <w:right w:val="none" w:sz="0" w:space="0" w:color="auto"/>
      </w:divBdr>
    </w:div>
    <w:div w:id="32536250">
      <w:bodyDiv w:val="1"/>
      <w:marLeft w:val="0"/>
      <w:marRight w:val="0"/>
      <w:marTop w:val="0"/>
      <w:marBottom w:val="0"/>
      <w:divBdr>
        <w:top w:val="none" w:sz="0" w:space="0" w:color="auto"/>
        <w:left w:val="none" w:sz="0" w:space="0" w:color="auto"/>
        <w:bottom w:val="none" w:sz="0" w:space="0" w:color="auto"/>
        <w:right w:val="none" w:sz="0" w:space="0" w:color="auto"/>
      </w:divBdr>
    </w:div>
    <w:div w:id="37635313">
      <w:bodyDiv w:val="1"/>
      <w:marLeft w:val="0"/>
      <w:marRight w:val="0"/>
      <w:marTop w:val="0"/>
      <w:marBottom w:val="0"/>
      <w:divBdr>
        <w:top w:val="none" w:sz="0" w:space="0" w:color="auto"/>
        <w:left w:val="none" w:sz="0" w:space="0" w:color="auto"/>
        <w:bottom w:val="none" w:sz="0" w:space="0" w:color="auto"/>
        <w:right w:val="none" w:sz="0" w:space="0" w:color="auto"/>
      </w:divBdr>
    </w:div>
    <w:div w:id="38474847">
      <w:bodyDiv w:val="1"/>
      <w:marLeft w:val="0"/>
      <w:marRight w:val="0"/>
      <w:marTop w:val="0"/>
      <w:marBottom w:val="0"/>
      <w:divBdr>
        <w:top w:val="none" w:sz="0" w:space="0" w:color="auto"/>
        <w:left w:val="none" w:sz="0" w:space="0" w:color="auto"/>
        <w:bottom w:val="none" w:sz="0" w:space="0" w:color="auto"/>
        <w:right w:val="none" w:sz="0" w:space="0" w:color="auto"/>
      </w:divBdr>
    </w:div>
    <w:div w:id="43918665">
      <w:bodyDiv w:val="1"/>
      <w:marLeft w:val="0"/>
      <w:marRight w:val="0"/>
      <w:marTop w:val="0"/>
      <w:marBottom w:val="0"/>
      <w:divBdr>
        <w:top w:val="none" w:sz="0" w:space="0" w:color="auto"/>
        <w:left w:val="none" w:sz="0" w:space="0" w:color="auto"/>
        <w:bottom w:val="none" w:sz="0" w:space="0" w:color="auto"/>
        <w:right w:val="none" w:sz="0" w:space="0" w:color="auto"/>
      </w:divBdr>
    </w:div>
    <w:div w:id="45497503">
      <w:bodyDiv w:val="1"/>
      <w:marLeft w:val="0"/>
      <w:marRight w:val="0"/>
      <w:marTop w:val="0"/>
      <w:marBottom w:val="0"/>
      <w:divBdr>
        <w:top w:val="none" w:sz="0" w:space="0" w:color="auto"/>
        <w:left w:val="none" w:sz="0" w:space="0" w:color="auto"/>
        <w:bottom w:val="none" w:sz="0" w:space="0" w:color="auto"/>
        <w:right w:val="none" w:sz="0" w:space="0" w:color="auto"/>
      </w:divBdr>
    </w:div>
    <w:div w:id="47186717">
      <w:bodyDiv w:val="1"/>
      <w:marLeft w:val="0"/>
      <w:marRight w:val="0"/>
      <w:marTop w:val="0"/>
      <w:marBottom w:val="0"/>
      <w:divBdr>
        <w:top w:val="none" w:sz="0" w:space="0" w:color="auto"/>
        <w:left w:val="none" w:sz="0" w:space="0" w:color="auto"/>
        <w:bottom w:val="none" w:sz="0" w:space="0" w:color="auto"/>
        <w:right w:val="none" w:sz="0" w:space="0" w:color="auto"/>
      </w:divBdr>
    </w:div>
    <w:div w:id="47461738">
      <w:bodyDiv w:val="1"/>
      <w:marLeft w:val="0"/>
      <w:marRight w:val="0"/>
      <w:marTop w:val="0"/>
      <w:marBottom w:val="0"/>
      <w:divBdr>
        <w:top w:val="none" w:sz="0" w:space="0" w:color="auto"/>
        <w:left w:val="none" w:sz="0" w:space="0" w:color="auto"/>
        <w:bottom w:val="none" w:sz="0" w:space="0" w:color="auto"/>
        <w:right w:val="none" w:sz="0" w:space="0" w:color="auto"/>
      </w:divBdr>
    </w:div>
    <w:div w:id="51319690">
      <w:bodyDiv w:val="1"/>
      <w:marLeft w:val="0"/>
      <w:marRight w:val="0"/>
      <w:marTop w:val="0"/>
      <w:marBottom w:val="0"/>
      <w:divBdr>
        <w:top w:val="none" w:sz="0" w:space="0" w:color="auto"/>
        <w:left w:val="none" w:sz="0" w:space="0" w:color="auto"/>
        <w:bottom w:val="none" w:sz="0" w:space="0" w:color="auto"/>
        <w:right w:val="none" w:sz="0" w:space="0" w:color="auto"/>
      </w:divBdr>
    </w:div>
    <w:div w:id="56560736">
      <w:bodyDiv w:val="1"/>
      <w:marLeft w:val="0"/>
      <w:marRight w:val="0"/>
      <w:marTop w:val="0"/>
      <w:marBottom w:val="0"/>
      <w:divBdr>
        <w:top w:val="none" w:sz="0" w:space="0" w:color="auto"/>
        <w:left w:val="none" w:sz="0" w:space="0" w:color="auto"/>
        <w:bottom w:val="none" w:sz="0" w:space="0" w:color="auto"/>
        <w:right w:val="none" w:sz="0" w:space="0" w:color="auto"/>
      </w:divBdr>
    </w:div>
    <w:div w:id="59638504">
      <w:bodyDiv w:val="1"/>
      <w:marLeft w:val="0"/>
      <w:marRight w:val="0"/>
      <w:marTop w:val="0"/>
      <w:marBottom w:val="0"/>
      <w:divBdr>
        <w:top w:val="none" w:sz="0" w:space="0" w:color="auto"/>
        <w:left w:val="none" w:sz="0" w:space="0" w:color="auto"/>
        <w:bottom w:val="none" w:sz="0" w:space="0" w:color="auto"/>
        <w:right w:val="none" w:sz="0" w:space="0" w:color="auto"/>
      </w:divBdr>
    </w:div>
    <w:div w:id="60253923">
      <w:bodyDiv w:val="1"/>
      <w:marLeft w:val="0"/>
      <w:marRight w:val="0"/>
      <w:marTop w:val="0"/>
      <w:marBottom w:val="0"/>
      <w:divBdr>
        <w:top w:val="none" w:sz="0" w:space="0" w:color="auto"/>
        <w:left w:val="none" w:sz="0" w:space="0" w:color="auto"/>
        <w:bottom w:val="none" w:sz="0" w:space="0" w:color="auto"/>
        <w:right w:val="none" w:sz="0" w:space="0" w:color="auto"/>
      </w:divBdr>
    </w:div>
    <w:div w:id="61024491">
      <w:bodyDiv w:val="1"/>
      <w:marLeft w:val="0"/>
      <w:marRight w:val="0"/>
      <w:marTop w:val="0"/>
      <w:marBottom w:val="0"/>
      <w:divBdr>
        <w:top w:val="none" w:sz="0" w:space="0" w:color="auto"/>
        <w:left w:val="none" w:sz="0" w:space="0" w:color="auto"/>
        <w:bottom w:val="none" w:sz="0" w:space="0" w:color="auto"/>
        <w:right w:val="none" w:sz="0" w:space="0" w:color="auto"/>
      </w:divBdr>
    </w:div>
    <w:div w:id="62220231">
      <w:bodyDiv w:val="1"/>
      <w:marLeft w:val="0"/>
      <w:marRight w:val="0"/>
      <w:marTop w:val="0"/>
      <w:marBottom w:val="0"/>
      <w:divBdr>
        <w:top w:val="none" w:sz="0" w:space="0" w:color="auto"/>
        <w:left w:val="none" w:sz="0" w:space="0" w:color="auto"/>
        <w:bottom w:val="none" w:sz="0" w:space="0" w:color="auto"/>
        <w:right w:val="none" w:sz="0" w:space="0" w:color="auto"/>
      </w:divBdr>
    </w:div>
    <w:div w:id="62335064">
      <w:bodyDiv w:val="1"/>
      <w:marLeft w:val="0"/>
      <w:marRight w:val="0"/>
      <w:marTop w:val="0"/>
      <w:marBottom w:val="0"/>
      <w:divBdr>
        <w:top w:val="none" w:sz="0" w:space="0" w:color="auto"/>
        <w:left w:val="none" w:sz="0" w:space="0" w:color="auto"/>
        <w:bottom w:val="none" w:sz="0" w:space="0" w:color="auto"/>
        <w:right w:val="none" w:sz="0" w:space="0" w:color="auto"/>
      </w:divBdr>
    </w:div>
    <w:div w:id="65736936">
      <w:bodyDiv w:val="1"/>
      <w:marLeft w:val="0"/>
      <w:marRight w:val="0"/>
      <w:marTop w:val="0"/>
      <w:marBottom w:val="0"/>
      <w:divBdr>
        <w:top w:val="none" w:sz="0" w:space="0" w:color="auto"/>
        <w:left w:val="none" w:sz="0" w:space="0" w:color="auto"/>
        <w:bottom w:val="none" w:sz="0" w:space="0" w:color="auto"/>
        <w:right w:val="none" w:sz="0" w:space="0" w:color="auto"/>
      </w:divBdr>
    </w:div>
    <w:div w:id="70978800">
      <w:bodyDiv w:val="1"/>
      <w:marLeft w:val="0"/>
      <w:marRight w:val="0"/>
      <w:marTop w:val="0"/>
      <w:marBottom w:val="0"/>
      <w:divBdr>
        <w:top w:val="none" w:sz="0" w:space="0" w:color="auto"/>
        <w:left w:val="none" w:sz="0" w:space="0" w:color="auto"/>
        <w:bottom w:val="none" w:sz="0" w:space="0" w:color="auto"/>
        <w:right w:val="none" w:sz="0" w:space="0" w:color="auto"/>
      </w:divBdr>
    </w:div>
    <w:div w:id="71313969">
      <w:bodyDiv w:val="1"/>
      <w:marLeft w:val="0"/>
      <w:marRight w:val="0"/>
      <w:marTop w:val="0"/>
      <w:marBottom w:val="0"/>
      <w:divBdr>
        <w:top w:val="none" w:sz="0" w:space="0" w:color="auto"/>
        <w:left w:val="none" w:sz="0" w:space="0" w:color="auto"/>
        <w:bottom w:val="none" w:sz="0" w:space="0" w:color="auto"/>
        <w:right w:val="none" w:sz="0" w:space="0" w:color="auto"/>
      </w:divBdr>
    </w:div>
    <w:div w:id="71395186">
      <w:bodyDiv w:val="1"/>
      <w:marLeft w:val="0"/>
      <w:marRight w:val="0"/>
      <w:marTop w:val="0"/>
      <w:marBottom w:val="0"/>
      <w:divBdr>
        <w:top w:val="none" w:sz="0" w:space="0" w:color="auto"/>
        <w:left w:val="none" w:sz="0" w:space="0" w:color="auto"/>
        <w:bottom w:val="none" w:sz="0" w:space="0" w:color="auto"/>
        <w:right w:val="none" w:sz="0" w:space="0" w:color="auto"/>
      </w:divBdr>
    </w:div>
    <w:div w:id="73094186">
      <w:bodyDiv w:val="1"/>
      <w:marLeft w:val="0"/>
      <w:marRight w:val="0"/>
      <w:marTop w:val="0"/>
      <w:marBottom w:val="0"/>
      <w:divBdr>
        <w:top w:val="none" w:sz="0" w:space="0" w:color="auto"/>
        <w:left w:val="none" w:sz="0" w:space="0" w:color="auto"/>
        <w:bottom w:val="none" w:sz="0" w:space="0" w:color="auto"/>
        <w:right w:val="none" w:sz="0" w:space="0" w:color="auto"/>
      </w:divBdr>
    </w:div>
    <w:div w:id="74014277">
      <w:bodyDiv w:val="1"/>
      <w:marLeft w:val="0"/>
      <w:marRight w:val="0"/>
      <w:marTop w:val="0"/>
      <w:marBottom w:val="0"/>
      <w:divBdr>
        <w:top w:val="none" w:sz="0" w:space="0" w:color="auto"/>
        <w:left w:val="none" w:sz="0" w:space="0" w:color="auto"/>
        <w:bottom w:val="none" w:sz="0" w:space="0" w:color="auto"/>
        <w:right w:val="none" w:sz="0" w:space="0" w:color="auto"/>
      </w:divBdr>
    </w:div>
    <w:div w:id="78068252">
      <w:bodyDiv w:val="1"/>
      <w:marLeft w:val="0"/>
      <w:marRight w:val="0"/>
      <w:marTop w:val="0"/>
      <w:marBottom w:val="0"/>
      <w:divBdr>
        <w:top w:val="none" w:sz="0" w:space="0" w:color="auto"/>
        <w:left w:val="none" w:sz="0" w:space="0" w:color="auto"/>
        <w:bottom w:val="none" w:sz="0" w:space="0" w:color="auto"/>
        <w:right w:val="none" w:sz="0" w:space="0" w:color="auto"/>
      </w:divBdr>
    </w:div>
    <w:div w:id="78142109">
      <w:bodyDiv w:val="1"/>
      <w:marLeft w:val="0"/>
      <w:marRight w:val="0"/>
      <w:marTop w:val="0"/>
      <w:marBottom w:val="0"/>
      <w:divBdr>
        <w:top w:val="none" w:sz="0" w:space="0" w:color="auto"/>
        <w:left w:val="none" w:sz="0" w:space="0" w:color="auto"/>
        <w:bottom w:val="none" w:sz="0" w:space="0" w:color="auto"/>
        <w:right w:val="none" w:sz="0" w:space="0" w:color="auto"/>
      </w:divBdr>
    </w:div>
    <w:div w:id="84883997">
      <w:bodyDiv w:val="1"/>
      <w:marLeft w:val="0"/>
      <w:marRight w:val="0"/>
      <w:marTop w:val="0"/>
      <w:marBottom w:val="0"/>
      <w:divBdr>
        <w:top w:val="none" w:sz="0" w:space="0" w:color="auto"/>
        <w:left w:val="none" w:sz="0" w:space="0" w:color="auto"/>
        <w:bottom w:val="none" w:sz="0" w:space="0" w:color="auto"/>
        <w:right w:val="none" w:sz="0" w:space="0" w:color="auto"/>
      </w:divBdr>
    </w:div>
    <w:div w:id="90130950">
      <w:bodyDiv w:val="1"/>
      <w:marLeft w:val="0"/>
      <w:marRight w:val="0"/>
      <w:marTop w:val="0"/>
      <w:marBottom w:val="0"/>
      <w:divBdr>
        <w:top w:val="none" w:sz="0" w:space="0" w:color="auto"/>
        <w:left w:val="none" w:sz="0" w:space="0" w:color="auto"/>
        <w:bottom w:val="none" w:sz="0" w:space="0" w:color="auto"/>
        <w:right w:val="none" w:sz="0" w:space="0" w:color="auto"/>
      </w:divBdr>
    </w:div>
    <w:div w:id="94597848">
      <w:bodyDiv w:val="1"/>
      <w:marLeft w:val="0"/>
      <w:marRight w:val="0"/>
      <w:marTop w:val="0"/>
      <w:marBottom w:val="0"/>
      <w:divBdr>
        <w:top w:val="none" w:sz="0" w:space="0" w:color="auto"/>
        <w:left w:val="none" w:sz="0" w:space="0" w:color="auto"/>
        <w:bottom w:val="none" w:sz="0" w:space="0" w:color="auto"/>
        <w:right w:val="none" w:sz="0" w:space="0" w:color="auto"/>
      </w:divBdr>
    </w:div>
    <w:div w:id="102500916">
      <w:bodyDiv w:val="1"/>
      <w:marLeft w:val="0"/>
      <w:marRight w:val="0"/>
      <w:marTop w:val="0"/>
      <w:marBottom w:val="0"/>
      <w:divBdr>
        <w:top w:val="none" w:sz="0" w:space="0" w:color="auto"/>
        <w:left w:val="none" w:sz="0" w:space="0" w:color="auto"/>
        <w:bottom w:val="none" w:sz="0" w:space="0" w:color="auto"/>
        <w:right w:val="none" w:sz="0" w:space="0" w:color="auto"/>
      </w:divBdr>
    </w:div>
    <w:div w:id="102923289">
      <w:bodyDiv w:val="1"/>
      <w:marLeft w:val="0"/>
      <w:marRight w:val="0"/>
      <w:marTop w:val="0"/>
      <w:marBottom w:val="0"/>
      <w:divBdr>
        <w:top w:val="none" w:sz="0" w:space="0" w:color="auto"/>
        <w:left w:val="none" w:sz="0" w:space="0" w:color="auto"/>
        <w:bottom w:val="none" w:sz="0" w:space="0" w:color="auto"/>
        <w:right w:val="none" w:sz="0" w:space="0" w:color="auto"/>
      </w:divBdr>
    </w:div>
    <w:div w:id="109708121">
      <w:bodyDiv w:val="1"/>
      <w:marLeft w:val="0"/>
      <w:marRight w:val="0"/>
      <w:marTop w:val="0"/>
      <w:marBottom w:val="0"/>
      <w:divBdr>
        <w:top w:val="none" w:sz="0" w:space="0" w:color="auto"/>
        <w:left w:val="none" w:sz="0" w:space="0" w:color="auto"/>
        <w:bottom w:val="none" w:sz="0" w:space="0" w:color="auto"/>
        <w:right w:val="none" w:sz="0" w:space="0" w:color="auto"/>
      </w:divBdr>
    </w:div>
    <w:div w:id="110327833">
      <w:bodyDiv w:val="1"/>
      <w:marLeft w:val="0"/>
      <w:marRight w:val="0"/>
      <w:marTop w:val="0"/>
      <w:marBottom w:val="0"/>
      <w:divBdr>
        <w:top w:val="none" w:sz="0" w:space="0" w:color="auto"/>
        <w:left w:val="none" w:sz="0" w:space="0" w:color="auto"/>
        <w:bottom w:val="none" w:sz="0" w:space="0" w:color="auto"/>
        <w:right w:val="none" w:sz="0" w:space="0" w:color="auto"/>
      </w:divBdr>
    </w:div>
    <w:div w:id="110904457">
      <w:bodyDiv w:val="1"/>
      <w:marLeft w:val="0"/>
      <w:marRight w:val="0"/>
      <w:marTop w:val="0"/>
      <w:marBottom w:val="0"/>
      <w:divBdr>
        <w:top w:val="none" w:sz="0" w:space="0" w:color="auto"/>
        <w:left w:val="none" w:sz="0" w:space="0" w:color="auto"/>
        <w:bottom w:val="none" w:sz="0" w:space="0" w:color="auto"/>
        <w:right w:val="none" w:sz="0" w:space="0" w:color="auto"/>
      </w:divBdr>
    </w:div>
    <w:div w:id="117190618">
      <w:bodyDiv w:val="1"/>
      <w:marLeft w:val="0"/>
      <w:marRight w:val="0"/>
      <w:marTop w:val="0"/>
      <w:marBottom w:val="0"/>
      <w:divBdr>
        <w:top w:val="none" w:sz="0" w:space="0" w:color="auto"/>
        <w:left w:val="none" w:sz="0" w:space="0" w:color="auto"/>
        <w:bottom w:val="none" w:sz="0" w:space="0" w:color="auto"/>
        <w:right w:val="none" w:sz="0" w:space="0" w:color="auto"/>
      </w:divBdr>
    </w:div>
    <w:div w:id="118377380">
      <w:bodyDiv w:val="1"/>
      <w:marLeft w:val="0"/>
      <w:marRight w:val="0"/>
      <w:marTop w:val="0"/>
      <w:marBottom w:val="0"/>
      <w:divBdr>
        <w:top w:val="none" w:sz="0" w:space="0" w:color="auto"/>
        <w:left w:val="none" w:sz="0" w:space="0" w:color="auto"/>
        <w:bottom w:val="none" w:sz="0" w:space="0" w:color="auto"/>
        <w:right w:val="none" w:sz="0" w:space="0" w:color="auto"/>
      </w:divBdr>
    </w:div>
    <w:div w:id="118500108">
      <w:bodyDiv w:val="1"/>
      <w:marLeft w:val="0"/>
      <w:marRight w:val="0"/>
      <w:marTop w:val="0"/>
      <w:marBottom w:val="0"/>
      <w:divBdr>
        <w:top w:val="none" w:sz="0" w:space="0" w:color="auto"/>
        <w:left w:val="none" w:sz="0" w:space="0" w:color="auto"/>
        <w:bottom w:val="none" w:sz="0" w:space="0" w:color="auto"/>
        <w:right w:val="none" w:sz="0" w:space="0" w:color="auto"/>
      </w:divBdr>
    </w:div>
    <w:div w:id="122307544">
      <w:bodyDiv w:val="1"/>
      <w:marLeft w:val="0"/>
      <w:marRight w:val="0"/>
      <w:marTop w:val="0"/>
      <w:marBottom w:val="0"/>
      <w:divBdr>
        <w:top w:val="none" w:sz="0" w:space="0" w:color="auto"/>
        <w:left w:val="none" w:sz="0" w:space="0" w:color="auto"/>
        <w:bottom w:val="none" w:sz="0" w:space="0" w:color="auto"/>
        <w:right w:val="none" w:sz="0" w:space="0" w:color="auto"/>
      </w:divBdr>
    </w:div>
    <w:div w:id="126091633">
      <w:bodyDiv w:val="1"/>
      <w:marLeft w:val="0"/>
      <w:marRight w:val="0"/>
      <w:marTop w:val="0"/>
      <w:marBottom w:val="0"/>
      <w:divBdr>
        <w:top w:val="none" w:sz="0" w:space="0" w:color="auto"/>
        <w:left w:val="none" w:sz="0" w:space="0" w:color="auto"/>
        <w:bottom w:val="none" w:sz="0" w:space="0" w:color="auto"/>
        <w:right w:val="none" w:sz="0" w:space="0" w:color="auto"/>
      </w:divBdr>
    </w:div>
    <w:div w:id="127090956">
      <w:bodyDiv w:val="1"/>
      <w:marLeft w:val="0"/>
      <w:marRight w:val="0"/>
      <w:marTop w:val="0"/>
      <w:marBottom w:val="0"/>
      <w:divBdr>
        <w:top w:val="none" w:sz="0" w:space="0" w:color="auto"/>
        <w:left w:val="none" w:sz="0" w:space="0" w:color="auto"/>
        <w:bottom w:val="none" w:sz="0" w:space="0" w:color="auto"/>
        <w:right w:val="none" w:sz="0" w:space="0" w:color="auto"/>
      </w:divBdr>
    </w:div>
    <w:div w:id="127360399">
      <w:bodyDiv w:val="1"/>
      <w:marLeft w:val="0"/>
      <w:marRight w:val="0"/>
      <w:marTop w:val="0"/>
      <w:marBottom w:val="0"/>
      <w:divBdr>
        <w:top w:val="none" w:sz="0" w:space="0" w:color="auto"/>
        <w:left w:val="none" w:sz="0" w:space="0" w:color="auto"/>
        <w:bottom w:val="none" w:sz="0" w:space="0" w:color="auto"/>
        <w:right w:val="none" w:sz="0" w:space="0" w:color="auto"/>
      </w:divBdr>
    </w:div>
    <w:div w:id="128713997">
      <w:bodyDiv w:val="1"/>
      <w:marLeft w:val="0"/>
      <w:marRight w:val="0"/>
      <w:marTop w:val="0"/>
      <w:marBottom w:val="0"/>
      <w:divBdr>
        <w:top w:val="none" w:sz="0" w:space="0" w:color="auto"/>
        <w:left w:val="none" w:sz="0" w:space="0" w:color="auto"/>
        <w:bottom w:val="none" w:sz="0" w:space="0" w:color="auto"/>
        <w:right w:val="none" w:sz="0" w:space="0" w:color="auto"/>
      </w:divBdr>
    </w:div>
    <w:div w:id="132333989">
      <w:bodyDiv w:val="1"/>
      <w:marLeft w:val="0"/>
      <w:marRight w:val="0"/>
      <w:marTop w:val="0"/>
      <w:marBottom w:val="0"/>
      <w:divBdr>
        <w:top w:val="none" w:sz="0" w:space="0" w:color="auto"/>
        <w:left w:val="none" w:sz="0" w:space="0" w:color="auto"/>
        <w:bottom w:val="none" w:sz="0" w:space="0" w:color="auto"/>
        <w:right w:val="none" w:sz="0" w:space="0" w:color="auto"/>
      </w:divBdr>
    </w:div>
    <w:div w:id="133330173">
      <w:bodyDiv w:val="1"/>
      <w:marLeft w:val="0"/>
      <w:marRight w:val="0"/>
      <w:marTop w:val="0"/>
      <w:marBottom w:val="0"/>
      <w:divBdr>
        <w:top w:val="none" w:sz="0" w:space="0" w:color="auto"/>
        <w:left w:val="none" w:sz="0" w:space="0" w:color="auto"/>
        <w:bottom w:val="none" w:sz="0" w:space="0" w:color="auto"/>
        <w:right w:val="none" w:sz="0" w:space="0" w:color="auto"/>
      </w:divBdr>
    </w:div>
    <w:div w:id="135727316">
      <w:bodyDiv w:val="1"/>
      <w:marLeft w:val="0"/>
      <w:marRight w:val="0"/>
      <w:marTop w:val="0"/>
      <w:marBottom w:val="0"/>
      <w:divBdr>
        <w:top w:val="none" w:sz="0" w:space="0" w:color="auto"/>
        <w:left w:val="none" w:sz="0" w:space="0" w:color="auto"/>
        <w:bottom w:val="none" w:sz="0" w:space="0" w:color="auto"/>
        <w:right w:val="none" w:sz="0" w:space="0" w:color="auto"/>
      </w:divBdr>
    </w:div>
    <w:div w:id="138421140">
      <w:bodyDiv w:val="1"/>
      <w:marLeft w:val="0"/>
      <w:marRight w:val="0"/>
      <w:marTop w:val="0"/>
      <w:marBottom w:val="0"/>
      <w:divBdr>
        <w:top w:val="none" w:sz="0" w:space="0" w:color="auto"/>
        <w:left w:val="none" w:sz="0" w:space="0" w:color="auto"/>
        <w:bottom w:val="none" w:sz="0" w:space="0" w:color="auto"/>
        <w:right w:val="none" w:sz="0" w:space="0" w:color="auto"/>
      </w:divBdr>
    </w:div>
    <w:div w:id="141121337">
      <w:bodyDiv w:val="1"/>
      <w:marLeft w:val="0"/>
      <w:marRight w:val="0"/>
      <w:marTop w:val="0"/>
      <w:marBottom w:val="0"/>
      <w:divBdr>
        <w:top w:val="none" w:sz="0" w:space="0" w:color="auto"/>
        <w:left w:val="none" w:sz="0" w:space="0" w:color="auto"/>
        <w:bottom w:val="none" w:sz="0" w:space="0" w:color="auto"/>
        <w:right w:val="none" w:sz="0" w:space="0" w:color="auto"/>
      </w:divBdr>
    </w:div>
    <w:div w:id="146634095">
      <w:bodyDiv w:val="1"/>
      <w:marLeft w:val="0"/>
      <w:marRight w:val="0"/>
      <w:marTop w:val="0"/>
      <w:marBottom w:val="0"/>
      <w:divBdr>
        <w:top w:val="none" w:sz="0" w:space="0" w:color="auto"/>
        <w:left w:val="none" w:sz="0" w:space="0" w:color="auto"/>
        <w:bottom w:val="none" w:sz="0" w:space="0" w:color="auto"/>
        <w:right w:val="none" w:sz="0" w:space="0" w:color="auto"/>
      </w:divBdr>
    </w:div>
    <w:div w:id="148790220">
      <w:bodyDiv w:val="1"/>
      <w:marLeft w:val="0"/>
      <w:marRight w:val="0"/>
      <w:marTop w:val="0"/>
      <w:marBottom w:val="0"/>
      <w:divBdr>
        <w:top w:val="none" w:sz="0" w:space="0" w:color="auto"/>
        <w:left w:val="none" w:sz="0" w:space="0" w:color="auto"/>
        <w:bottom w:val="none" w:sz="0" w:space="0" w:color="auto"/>
        <w:right w:val="none" w:sz="0" w:space="0" w:color="auto"/>
      </w:divBdr>
    </w:div>
    <w:div w:id="150872905">
      <w:bodyDiv w:val="1"/>
      <w:marLeft w:val="0"/>
      <w:marRight w:val="0"/>
      <w:marTop w:val="0"/>
      <w:marBottom w:val="0"/>
      <w:divBdr>
        <w:top w:val="none" w:sz="0" w:space="0" w:color="auto"/>
        <w:left w:val="none" w:sz="0" w:space="0" w:color="auto"/>
        <w:bottom w:val="none" w:sz="0" w:space="0" w:color="auto"/>
        <w:right w:val="none" w:sz="0" w:space="0" w:color="auto"/>
      </w:divBdr>
    </w:div>
    <w:div w:id="151264806">
      <w:bodyDiv w:val="1"/>
      <w:marLeft w:val="0"/>
      <w:marRight w:val="0"/>
      <w:marTop w:val="0"/>
      <w:marBottom w:val="0"/>
      <w:divBdr>
        <w:top w:val="none" w:sz="0" w:space="0" w:color="auto"/>
        <w:left w:val="none" w:sz="0" w:space="0" w:color="auto"/>
        <w:bottom w:val="none" w:sz="0" w:space="0" w:color="auto"/>
        <w:right w:val="none" w:sz="0" w:space="0" w:color="auto"/>
      </w:divBdr>
    </w:div>
    <w:div w:id="153496076">
      <w:bodyDiv w:val="1"/>
      <w:marLeft w:val="0"/>
      <w:marRight w:val="0"/>
      <w:marTop w:val="0"/>
      <w:marBottom w:val="0"/>
      <w:divBdr>
        <w:top w:val="none" w:sz="0" w:space="0" w:color="auto"/>
        <w:left w:val="none" w:sz="0" w:space="0" w:color="auto"/>
        <w:bottom w:val="none" w:sz="0" w:space="0" w:color="auto"/>
        <w:right w:val="none" w:sz="0" w:space="0" w:color="auto"/>
      </w:divBdr>
    </w:div>
    <w:div w:id="160587856">
      <w:bodyDiv w:val="1"/>
      <w:marLeft w:val="0"/>
      <w:marRight w:val="0"/>
      <w:marTop w:val="0"/>
      <w:marBottom w:val="0"/>
      <w:divBdr>
        <w:top w:val="none" w:sz="0" w:space="0" w:color="auto"/>
        <w:left w:val="none" w:sz="0" w:space="0" w:color="auto"/>
        <w:bottom w:val="none" w:sz="0" w:space="0" w:color="auto"/>
        <w:right w:val="none" w:sz="0" w:space="0" w:color="auto"/>
      </w:divBdr>
    </w:div>
    <w:div w:id="160704374">
      <w:bodyDiv w:val="1"/>
      <w:marLeft w:val="0"/>
      <w:marRight w:val="0"/>
      <w:marTop w:val="0"/>
      <w:marBottom w:val="0"/>
      <w:divBdr>
        <w:top w:val="none" w:sz="0" w:space="0" w:color="auto"/>
        <w:left w:val="none" w:sz="0" w:space="0" w:color="auto"/>
        <w:bottom w:val="none" w:sz="0" w:space="0" w:color="auto"/>
        <w:right w:val="none" w:sz="0" w:space="0" w:color="auto"/>
      </w:divBdr>
    </w:div>
    <w:div w:id="160853768">
      <w:bodyDiv w:val="1"/>
      <w:marLeft w:val="0"/>
      <w:marRight w:val="0"/>
      <w:marTop w:val="0"/>
      <w:marBottom w:val="0"/>
      <w:divBdr>
        <w:top w:val="none" w:sz="0" w:space="0" w:color="auto"/>
        <w:left w:val="none" w:sz="0" w:space="0" w:color="auto"/>
        <w:bottom w:val="none" w:sz="0" w:space="0" w:color="auto"/>
        <w:right w:val="none" w:sz="0" w:space="0" w:color="auto"/>
      </w:divBdr>
    </w:div>
    <w:div w:id="166135165">
      <w:bodyDiv w:val="1"/>
      <w:marLeft w:val="0"/>
      <w:marRight w:val="0"/>
      <w:marTop w:val="0"/>
      <w:marBottom w:val="0"/>
      <w:divBdr>
        <w:top w:val="none" w:sz="0" w:space="0" w:color="auto"/>
        <w:left w:val="none" w:sz="0" w:space="0" w:color="auto"/>
        <w:bottom w:val="none" w:sz="0" w:space="0" w:color="auto"/>
        <w:right w:val="none" w:sz="0" w:space="0" w:color="auto"/>
      </w:divBdr>
    </w:div>
    <w:div w:id="168258448">
      <w:bodyDiv w:val="1"/>
      <w:marLeft w:val="0"/>
      <w:marRight w:val="0"/>
      <w:marTop w:val="0"/>
      <w:marBottom w:val="0"/>
      <w:divBdr>
        <w:top w:val="none" w:sz="0" w:space="0" w:color="auto"/>
        <w:left w:val="none" w:sz="0" w:space="0" w:color="auto"/>
        <w:bottom w:val="none" w:sz="0" w:space="0" w:color="auto"/>
        <w:right w:val="none" w:sz="0" w:space="0" w:color="auto"/>
      </w:divBdr>
    </w:div>
    <w:div w:id="168982599">
      <w:bodyDiv w:val="1"/>
      <w:marLeft w:val="0"/>
      <w:marRight w:val="0"/>
      <w:marTop w:val="0"/>
      <w:marBottom w:val="0"/>
      <w:divBdr>
        <w:top w:val="none" w:sz="0" w:space="0" w:color="auto"/>
        <w:left w:val="none" w:sz="0" w:space="0" w:color="auto"/>
        <w:bottom w:val="none" w:sz="0" w:space="0" w:color="auto"/>
        <w:right w:val="none" w:sz="0" w:space="0" w:color="auto"/>
      </w:divBdr>
    </w:div>
    <w:div w:id="169688112">
      <w:bodyDiv w:val="1"/>
      <w:marLeft w:val="0"/>
      <w:marRight w:val="0"/>
      <w:marTop w:val="0"/>
      <w:marBottom w:val="0"/>
      <w:divBdr>
        <w:top w:val="none" w:sz="0" w:space="0" w:color="auto"/>
        <w:left w:val="none" w:sz="0" w:space="0" w:color="auto"/>
        <w:bottom w:val="none" w:sz="0" w:space="0" w:color="auto"/>
        <w:right w:val="none" w:sz="0" w:space="0" w:color="auto"/>
      </w:divBdr>
    </w:div>
    <w:div w:id="173569387">
      <w:bodyDiv w:val="1"/>
      <w:marLeft w:val="0"/>
      <w:marRight w:val="0"/>
      <w:marTop w:val="0"/>
      <w:marBottom w:val="0"/>
      <w:divBdr>
        <w:top w:val="none" w:sz="0" w:space="0" w:color="auto"/>
        <w:left w:val="none" w:sz="0" w:space="0" w:color="auto"/>
        <w:bottom w:val="none" w:sz="0" w:space="0" w:color="auto"/>
        <w:right w:val="none" w:sz="0" w:space="0" w:color="auto"/>
      </w:divBdr>
    </w:div>
    <w:div w:id="174000783">
      <w:bodyDiv w:val="1"/>
      <w:marLeft w:val="0"/>
      <w:marRight w:val="0"/>
      <w:marTop w:val="0"/>
      <w:marBottom w:val="0"/>
      <w:divBdr>
        <w:top w:val="none" w:sz="0" w:space="0" w:color="auto"/>
        <w:left w:val="none" w:sz="0" w:space="0" w:color="auto"/>
        <w:bottom w:val="none" w:sz="0" w:space="0" w:color="auto"/>
        <w:right w:val="none" w:sz="0" w:space="0" w:color="auto"/>
      </w:divBdr>
    </w:div>
    <w:div w:id="176235155">
      <w:bodyDiv w:val="1"/>
      <w:marLeft w:val="0"/>
      <w:marRight w:val="0"/>
      <w:marTop w:val="0"/>
      <w:marBottom w:val="0"/>
      <w:divBdr>
        <w:top w:val="none" w:sz="0" w:space="0" w:color="auto"/>
        <w:left w:val="none" w:sz="0" w:space="0" w:color="auto"/>
        <w:bottom w:val="none" w:sz="0" w:space="0" w:color="auto"/>
        <w:right w:val="none" w:sz="0" w:space="0" w:color="auto"/>
      </w:divBdr>
    </w:div>
    <w:div w:id="181357447">
      <w:bodyDiv w:val="1"/>
      <w:marLeft w:val="0"/>
      <w:marRight w:val="0"/>
      <w:marTop w:val="0"/>
      <w:marBottom w:val="0"/>
      <w:divBdr>
        <w:top w:val="none" w:sz="0" w:space="0" w:color="auto"/>
        <w:left w:val="none" w:sz="0" w:space="0" w:color="auto"/>
        <w:bottom w:val="none" w:sz="0" w:space="0" w:color="auto"/>
        <w:right w:val="none" w:sz="0" w:space="0" w:color="auto"/>
      </w:divBdr>
    </w:div>
    <w:div w:id="185681631">
      <w:bodyDiv w:val="1"/>
      <w:marLeft w:val="0"/>
      <w:marRight w:val="0"/>
      <w:marTop w:val="0"/>
      <w:marBottom w:val="0"/>
      <w:divBdr>
        <w:top w:val="none" w:sz="0" w:space="0" w:color="auto"/>
        <w:left w:val="none" w:sz="0" w:space="0" w:color="auto"/>
        <w:bottom w:val="none" w:sz="0" w:space="0" w:color="auto"/>
        <w:right w:val="none" w:sz="0" w:space="0" w:color="auto"/>
      </w:divBdr>
    </w:div>
    <w:div w:id="186218112">
      <w:bodyDiv w:val="1"/>
      <w:marLeft w:val="0"/>
      <w:marRight w:val="0"/>
      <w:marTop w:val="0"/>
      <w:marBottom w:val="0"/>
      <w:divBdr>
        <w:top w:val="none" w:sz="0" w:space="0" w:color="auto"/>
        <w:left w:val="none" w:sz="0" w:space="0" w:color="auto"/>
        <w:bottom w:val="none" w:sz="0" w:space="0" w:color="auto"/>
        <w:right w:val="none" w:sz="0" w:space="0" w:color="auto"/>
      </w:divBdr>
    </w:div>
    <w:div w:id="189035366">
      <w:bodyDiv w:val="1"/>
      <w:marLeft w:val="0"/>
      <w:marRight w:val="0"/>
      <w:marTop w:val="0"/>
      <w:marBottom w:val="0"/>
      <w:divBdr>
        <w:top w:val="none" w:sz="0" w:space="0" w:color="auto"/>
        <w:left w:val="none" w:sz="0" w:space="0" w:color="auto"/>
        <w:bottom w:val="none" w:sz="0" w:space="0" w:color="auto"/>
        <w:right w:val="none" w:sz="0" w:space="0" w:color="auto"/>
      </w:divBdr>
    </w:div>
    <w:div w:id="193007705">
      <w:bodyDiv w:val="1"/>
      <w:marLeft w:val="0"/>
      <w:marRight w:val="0"/>
      <w:marTop w:val="0"/>
      <w:marBottom w:val="0"/>
      <w:divBdr>
        <w:top w:val="none" w:sz="0" w:space="0" w:color="auto"/>
        <w:left w:val="none" w:sz="0" w:space="0" w:color="auto"/>
        <w:bottom w:val="none" w:sz="0" w:space="0" w:color="auto"/>
        <w:right w:val="none" w:sz="0" w:space="0" w:color="auto"/>
      </w:divBdr>
    </w:div>
    <w:div w:id="193545472">
      <w:bodyDiv w:val="1"/>
      <w:marLeft w:val="0"/>
      <w:marRight w:val="0"/>
      <w:marTop w:val="0"/>
      <w:marBottom w:val="0"/>
      <w:divBdr>
        <w:top w:val="none" w:sz="0" w:space="0" w:color="auto"/>
        <w:left w:val="none" w:sz="0" w:space="0" w:color="auto"/>
        <w:bottom w:val="none" w:sz="0" w:space="0" w:color="auto"/>
        <w:right w:val="none" w:sz="0" w:space="0" w:color="auto"/>
      </w:divBdr>
    </w:div>
    <w:div w:id="194126703">
      <w:bodyDiv w:val="1"/>
      <w:marLeft w:val="0"/>
      <w:marRight w:val="0"/>
      <w:marTop w:val="0"/>
      <w:marBottom w:val="0"/>
      <w:divBdr>
        <w:top w:val="none" w:sz="0" w:space="0" w:color="auto"/>
        <w:left w:val="none" w:sz="0" w:space="0" w:color="auto"/>
        <w:bottom w:val="none" w:sz="0" w:space="0" w:color="auto"/>
        <w:right w:val="none" w:sz="0" w:space="0" w:color="auto"/>
      </w:divBdr>
    </w:div>
    <w:div w:id="194586001">
      <w:bodyDiv w:val="1"/>
      <w:marLeft w:val="0"/>
      <w:marRight w:val="0"/>
      <w:marTop w:val="0"/>
      <w:marBottom w:val="0"/>
      <w:divBdr>
        <w:top w:val="none" w:sz="0" w:space="0" w:color="auto"/>
        <w:left w:val="none" w:sz="0" w:space="0" w:color="auto"/>
        <w:bottom w:val="none" w:sz="0" w:space="0" w:color="auto"/>
        <w:right w:val="none" w:sz="0" w:space="0" w:color="auto"/>
      </w:divBdr>
    </w:div>
    <w:div w:id="195696552">
      <w:bodyDiv w:val="1"/>
      <w:marLeft w:val="0"/>
      <w:marRight w:val="0"/>
      <w:marTop w:val="0"/>
      <w:marBottom w:val="0"/>
      <w:divBdr>
        <w:top w:val="none" w:sz="0" w:space="0" w:color="auto"/>
        <w:left w:val="none" w:sz="0" w:space="0" w:color="auto"/>
        <w:bottom w:val="none" w:sz="0" w:space="0" w:color="auto"/>
        <w:right w:val="none" w:sz="0" w:space="0" w:color="auto"/>
      </w:divBdr>
    </w:div>
    <w:div w:id="200358772">
      <w:bodyDiv w:val="1"/>
      <w:marLeft w:val="0"/>
      <w:marRight w:val="0"/>
      <w:marTop w:val="0"/>
      <w:marBottom w:val="0"/>
      <w:divBdr>
        <w:top w:val="none" w:sz="0" w:space="0" w:color="auto"/>
        <w:left w:val="none" w:sz="0" w:space="0" w:color="auto"/>
        <w:bottom w:val="none" w:sz="0" w:space="0" w:color="auto"/>
        <w:right w:val="none" w:sz="0" w:space="0" w:color="auto"/>
      </w:divBdr>
    </w:div>
    <w:div w:id="202599849">
      <w:bodyDiv w:val="1"/>
      <w:marLeft w:val="0"/>
      <w:marRight w:val="0"/>
      <w:marTop w:val="0"/>
      <w:marBottom w:val="0"/>
      <w:divBdr>
        <w:top w:val="none" w:sz="0" w:space="0" w:color="auto"/>
        <w:left w:val="none" w:sz="0" w:space="0" w:color="auto"/>
        <w:bottom w:val="none" w:sz="0" w:space="0" w:color="auto"/>
        <w:right w:val="none" w:sz="0" w:space="0" w:color="auto"/>
      </w:divBdr>
    </w:div>
    <w:div w:id="209994646">
      <w:bodyDiv w:val="1"/>
      <w:marLeft w:val="0"/>
      <w:marRight w:val="0"/>
      <w:marTop w:val="0"/>
      <w:marBottom w:val="0"/>
      <w:divBdr>
        <w:top w:val="none" w:sz="0" w:space="0" w:color="auto"/>
        <w:left w:val="none" w:sz="0" w:space="0" w:color="auto"/>
        <w:bottom w:val="none" w:sz="0" w:space="0" w:color="auto"/>
        <w:right w:val="none" w:sz="0" w:space="0" w:color="auto"/>
      </w:divBdr>
    </w:div>
    <w:div w:id="211618354">
      <w:bodyDiv w:val="1"/>
      <w:marLeft w:val="0"/>
      <w:marRight w:val="0"/>
      <w:marTop w:val="0"/>
      <w:marBottom w:val="0"/>
      <w:divBdr>
        <w:top w:val="none" w:sz="0" w:space="0" w:color="auto"/>
        <w:left w:val="none" w:sz="0" w:space="0" w:color="auto"/>
        <w:bottom w:val="none" w:sz="0" w:space="0" w:color="auto"/>
        <w:right w:val="none" w:sz="0" w:space="0" w:color="auto"/>
      </w:divBdr>
    </w:div>
    <w:div w:id="216354058">
      <w:bodyDiv w:val="1"/>
      <w:marLeft w:val="0"/>
      <w:marRight w:val="0"/>
      <w:marTop w:val="0"/>
      <w:marBottom w:val="0"/>
      <w:divBdr>
        <w:top w:val="none" w:sz="0" w:space="0" w:color="auto"/>
        <w:left w:val="none" w:sz="0" w:space="0" w:color="auto"/>
        <w:bottom w:val="none" w:sz="0" w:space="0" w:color="auto"/>
        <w:right w:val="none" w:sz="0" w:space="0" w:color="auto"/>
      </w:divBdr>
    </w:div>
    <w:div w:id="220362205">
      <w:bodyDiv w:val="1"/>
      <w:marLeft w:val="0"/>
      <w:marRight w:val="0"/>
      <w:marTop w:val="0"/>
      <w:marBottom w:val="0"/>
      <w:divBdr>
        <w:top w:val="none" w:sz="0" w:space="0" w:color="auto"/>
        <w:left w:val="none" w:sz="0" w:space="0" w:color="auto"/>
        <w:bottom w:val="none" w:sz="0" w:space="0" w:color="auto"/>
        <w:right w:val="none" w:sz="0" w:space="0" w:color="auto"/>
      </w:divBdr>
    </w:div>
    <w:div w:id="221987420">
      <w:bodyDiv w:val="1"/>
      <w:marLeft w:val="0"/>
      <w:marRight w:val="0"/>
      <w:marTop w:val="0"/>
      <w:marBottom w:val="0"/>
      <w:divBdr>
        <w:top w:val="none" w:sz="0" w:space="0" w:color="auto"/>
        <w:left w:val="none" w:sz="0" w:space="0" w:color="auto"/>
        <w:bottom w:val="none" w:sz="0" w:space="0" w:color="auto"/>
        <w:right w:val="none" w:sz="0" w:space="0" w:color="auto"/>
      </w:divBdr>
    </w:div>
    <w:div w:id="221992054">
      <w:bodyDiv w:val="1"/>
      <w:marLeft w:val="0"/>
      <w:marRight w:val="0"/>
      <w:marTop w:val="0"/>
      <w:marBottom w:val="0"/>
      <w:divBdr>
        <w:top w:val="none" w:sz="0" w:space="0" w:color="auto"/>
        <w:left w:val="none" w:sz="0" w:space="0" w:color="auto"/>
        <w:bottom w:val="none" w:sz="0" w:space="0" w:color="auto"/>
        <w:right w:val="none" w:sz="0" w:space="0" w:color="auto"/>
      </w:divBdr>
    </w:div>
    <w:div w:id="232159014">
      <w:bodyDiv w:val="1"/>
      <w:marLeft w:val="0"/>
      <w:marRight w:val="0"/>
      <w:marTop w:val="0"/>
      <w:marBottom w:val="0"/>
      <w:divBdr>
        <w:top w:val="none" w:sz="0" w:space="0" w:color="auto"/>
        <w:left w:val="none" w:sz="0" w:space="0" w:color="auto"/>
        <w:bottom w:val="none" w:sz="0" w:space="0" w:color="auto"/>
        <w:right w:val="none" w:sz="0" w:space="0" w:color="auto"/>
      </w:divBdr>
    </w:div>
    <w:div w:id="232550358">
      <w:bodyDiv w:val="1"/>
      <w:marLeft w:val="0"/>
      <w:marRight w:val="0"/>
      <w:marTop w:val="0"/>
      <w:marBottom w:val="0"/>
      <w:divBdr>
        <w:top w:val="none" w:sz="0" w:space="0" w:color="auto"/>
        <w:left w:val="none" w:sz="0" w:space="0" w:color="auto"/>
        <w:bottom w:val="none" w:sz="0" w:space="0" w:color="auto"/>
        <w:right w:val="none" w:sz="0" w:space="0" w:color="auto"/>
      </w:divBdr>
    </w:div>
    <w:div w:id="233857968">
      <w:bodyDiv w:val="1"/>
      <w:marLeft w:val="0"/>
      <w:marRight w:val="0"/>
      <w:marTop w:val="0"/>
      <w:marBottom w:val="0"/>
      <w:divBdr>
        <w:top w:val="none" w:sz="0" w:space="0" w:color="auto"/>
        <w:left w:val="none" w:sz="0" w:space="0" w:color="auto"/>
        <w:bottom w:val="none" w:sz="0" w:space="0" w:color="auto"/>
        <w:right w:val="none" w:sz="0" w:space="0" w:color="auto"/>
      </w:divBdr>
    </w:div>
    <w:div w:id="238054615">
      <w:bodyDiv w:val="1"/>
      <w:marLeft w:val="0"/>
      <w:marRight w:val="0"/>
      <w:marTop w:val="0"/>
      <w:marBottom w:val="0"/>
      <w:divBdr>
        <w:top w:val="none" w:sz="0" w:space="0" w:color="auto"/>
        <w:left w:val="none" w:sz="0" w:space="0" w:color="auto"/>
        <w:bottom w:val="none" w:sz="0" w:space="0" w:color="auto"/>
        <w:right w:val="none" w:sz="0" w:space="0" w:color="auto"/>
      </w:divBdr>
    </w:div>
    <w:div w:id="238755510">
      <w:bodyDiv w:val="1"/>
      <w:marLeft w:val="0"/>
      <w:marRight w:val="0"/>
      <w:marTop w:val="0"/>
      <w:marBottom w:val="0"/>
      <w:divBdr>
        <w:top w:val="none" w:sz="0" w:space="0" w:color="auto"/>
        <w:left w:val="none" w:sz="0" w:space="0" w:color="auto"/>
        <w:bottom w:val="none" w:sz="0" w:space="0" w:color="auto"/>
        <w:right w:val="none" w:sz="0" w:space="0" w:color="auto"/>
      </w:divBdr>
    </w:div>
    <w:div w:id="241835204">
      <w:bodyDiv w:val="1"/>
      <w:marLeft w:val="0"/>
      <w:marRight w:val="0"/>
      <w:marTop w:val="0"/>
      <w:marBottom w:val="0"/>
      <w:divBdr>
        <w:top w:val="none" w:sz="0" w:space="0" w:color="auto"/>
        <w:left w:val="none" w:sz="0" w:space="0" w:color="auto"/>
        <w:bottom w:val="none" w:sz="0" w:space="0" w:color="auto"/>
        <w:right w:val="none" w:sz="0" w:space="0" w:color="auto"/>
      </w:divBdr>
    </w:div>
    <w:div w:id="242421332">
      <w:bodyDiv w:val="1"/>
      <w:marLeft w:val="0"/>
      <w:marRight w:val="0"/>
      <w:marTop w:val="0"/>
      <w:marBottom w:val="0"/>
      <w:divBdr>
        <w:top w:val="none" w:sz="0" w:space="0" w:color="auto"/>
        <w:left w:val="none" w:sz="0" w:space="0" w:color="auto"/>
        <w:bottom w:val="none" w:sz="0" w:space="0" w:color="auto"/>
        <w:right w:val="none" w:sz="0" w:space="0" w:color="auto"/>
      </w:divBdr>
    </w:div>
    <w:div w:id="242760858">
      <w:bodyDiv w:val="1"/>
      <w:marLeft w:val="0"/>
      <w:marRight w:val="0"/>
      <w:marTop w:val="0"/>
      <w:marBottom w:val="0"/>
      <w:divBdr>
        <w:top w:val="none" w:sz="0" w:space="0" w:color="auto"/>
        <w:left w:val="none" w:sz="0" w:space="0" w:color="auto"/>
        <w:bottom w:val="none" w:sz="0" w:space="0" w:color="auto"/>
        <w:right w:val="none" w:sz="0" w:space="0" w:color="auto"/>
      </w:divBdr>
    </w:div>
    <w:div w:id="247423583">
      <w:bodyDiv w:val="1"/>
      <w:marLeft w:val="0"/>
      <w:marRight w:val="0"/>
      <w:marTop w:val="0"/>
      <w:marBottom w:val="0"/>
      <w:divBdr>
        <w:top w:val="none" w:sz="0" w:space="0" w:color="auto"/>
        <w:left w:val="none" w:sz="0" w:space="0" w:color="auto"/>
        <w:bottom w:val="none" w:sz="0" w:space="0" w:color="auto"/>
        <w:right w:val="none" w:sz="0" w:space="0" w:color="auto"/>
      </w:divBdr>
    </w:div>
    <w:div w:id="249391705">
      <w:bodyDiv w:val="1"/>
      <w:marLeft w:val="0"/>
      <w:marRight w:val="0"/>
      <w:marTop w:val="0"/>
      <w:marBottom w:val="0"/>
      <w:divBdr>
        <w:top w:val="none" w:sz="0" w:space="0" w:color="auto"/>
        <w:left w:val="none" w:sz="0" w:space="0" w:color="auto"/>
        <w:bottom w:val="none" w:sz="0" w:space="0" w:color="auto"/>
        <w:right w:val="none" w:sz="0" w:space="0" w:color="auto"/>
      </w:divBdr>
    </w:div>
    <w:div w:id="249395127">
      <w:bodyDiv w:val="1"/>
      <w:marLeft w:val="0"/>
      <w:marRight w:val="0"/>
      <w:marTop w:val="0"/>
      <w:marBottom w:val="0"/>
      <w:divBdr>
        <w:top w:val="none" w:sz="0" w:space="0" w:color="auto"/>
        <w:left w:val="none" w:sz="0" w:space="0" w:color="auto"/>
        <w:bottom w:val="none" w:sz="0" w:space="0" w:color="auto"/>
        <w:right w:val="none" w:sz="0" w:space="0" w:color="auto"/>
      </w:divBdr>
    </w:div>
    <w:div w:id="250696787">
      <w:bodyDiv w:val="1"/>
      <w:marLeft w:val="0"/>
      <w:marRight w:val="0"/>
      <w:marTop w:val="0"/>
      <w:marBottom w:val="0"/>
      <w:divBdr>
        <w:top w:val="none" w:sz="0" w:space="0" w:color="auto"/>
        <w:left w:val="none" w:sz="0" w:space="0" w:color="auto"/>
        <w:bottom w:val="none" w:sz="0" w:space="0" w:color="auto"/>
        <w:right w:val="none" w:sz="0" w:space="0" w:color="auto"/>
      </w:divBdr>
    </w:div>
    <w:div w:id="251427169">
      <w:bodyDiv w:val="1"/>
      <w:marLeft w:val="0"/>
      <w:marRight w:val="0"/>
      <w:marTop w:val="0"/>
      <w:marBottom w:val="0"/>
      <w:divBdr>
        <w:top w:val="none" w:sz="0" w:space="0" w:color="auto"/>
        <w:left w:val="none" w:sz="0" w:space="0" w:color="auto"/>
        <w:bottom w:val="none" w:sz="0" w:space="0" w:color="auto"/>
        <w:right w:val="none" w:sz="0" w:space="0" w:color="auto"/>
      </w:divBdr>
    </w:div>
    <w:div w:id="253827914">
      <w:bodyDiv w:val="1"/>
      <w:marLeft w:val="0"/>
      <w:marRight w:val="0"/>
      <w:marTop w:val="0"/>
      <w:marBottom w:val="0"/>
      <w:divBdr>
        <w:top w:val="none" w:sz="0" w:space="0" w:color="auto"/>
        <w:left w:val="none" w:sz="0" w:space="0" w:color="auto"/>
        <w:bottom w:val="none" w:sz="0" w:space="0" w:color="auto"/>
        <w:right w:val="none" w:sz="0" w:space="0" w:color="auto"/>
      </w:divBdr>
    </w:div>
    <w:div w:id="257181504">
      <w:bodyDiv w:val="1"/>
      <w:marLeft w:val="0"/>
      <w:marRight w:val="0"/>
      <w:marTop w:val="0"/>
      <w:marBottom w:val="0"/>
      <w:divBdr>
        <w:top w:val="none" w:sz="0" w:space="0" w:color="auto"/>
        <w:left w:val="none" w:sz="0" w:space="0" w:color="auto"/>
        <w:bottom w:val="none" w:sz="0" w:space="0" w:color="auto"/>
        <w:right w:val="none" w:sz="0" w:space="0" w:color="auto"/>
      </w:divBdr>
    </w:div>
    <w:div w:id="259602940">
      <w:bodyDiv w:val="1"/>
      <w:marLeft w:val="0"/>
      <w:marRight w:val="0"/>
      <w:marTop w:val="0"/>
      <w:marBottom w:val="0"/>
      <w:divBdr>
        <w:top w:val="none" w:sz="0" w:space="0" w:color="auto"/>
        <w:left w:val="none" w:sz="0" w:space="0" w:color="auto"/>
        <w:bottom w:val="none" w:sz="0" w:space="0" w:color="auto"/>
        <w:right w:val="none" w:sz="0" w:space="0" w:color="auto"/>
      </w:divBdr>
    </w:div>
    <w:div w:id="259919004">
      <w:bodyDiv w:val="1"/>
      <w:marLeft w:val="0"/>
      <w:marRight w:val="0"/>
      <w:marTop w:val="0"/>
      <w:marBottom w:val="0"/>
      <w:divBdr>
        <w:top w:val="none" w:sz="0" w:space="0" w:color="auto"/>
        <w:left w:val="none" w:sz="0" w:space="0" w:color="auto"/>
        <w:bottom w:val="none" w:sz="0" w:space="0" w:color="auto"/>
        <w:right w:val="none" w:sz="0" w:space="0" w:color="auto"/>
      </w:divBdr>
    </w:div>
    <w:div w:id="261375174">
      <w:bodyDiv w:val="1"/>
      <w:marLeft w:val="0"/>
      <w:marRight w:val="0"/>
      <w:marTop w:val="0"/>
      <w:marBottom w:val="0"/>
      <w:divBdr>
        <w:top w:val="none" w:sz="0" w:space="0" w:color="auto"/>
        <w:left w:val="none" w:sz="0" w:space="0" w:color="auto"/>
        <w:bottom w:val="none" w:sz="0" w:space="0" w:color="auto"/>
        <w:right w:val="none" w:sz="0" w:space="0" w:color="auto"/>
      </w:divBdr>
    </w:div>
    <w:div w:id="262690646">
      <w:bodyDiv w:val="1"/>
      <w:marLeft w:val="0"/>
      <w:marRight w:val="0"/>
      <w:marTop w:val="0"/>
      <w:marBottom w:val="0"/>
      <w:divBdr>
        <w:top w:val="none" w:sz="0" w:space="0" w:color="auto"/>
        <w:left w:val="none" w:sz="0" w:space="0" w:color="auto"/>
        <w:bottom w:val="none" w:sz="0" w:space="0" w:color="auto"/>
        <w:right w:val="none" w:sz="0" w:space="0" w:color="auto"/>
      </w:divBdr>
    </w:div>
    <w:div w:id="266930484">
      <w:bodyDiv w:val="1"/>
      <w:marLeft w:val="0"/>
      <w:marRight w:val="0"/>
      <w:marTop w:val="0"/>
      <w:marBottom w:val="0"/>
      <w:divBdr>
        <w:top w:val="none" w:sz="0" w:space="0" w:color="auto"/>
        <w:left w:val="none" w:sz="0" w:space="0" w:color="auto"/>
        <w:bottom w:val="none" w:sz="0" w:space="0" w:color="auto"/>
        <w:right w:val="none" w:sz="0" w:space="0" w:color="auto"/>
      </w:divBdr>
    </w:div>
    <w:div w:id="267390562">
      <w:bodyDiv w:val="1"/>
      <w:marLeft w:val="0"/>
      <w:marRight w:val="0"/>
      <w:marTop w:val="0"/>
      <w:marBottom w:val="0"/>
      <w:divBdr>
        <w:top w:val="none" w:sz="0" w:space="0" w:color="auto"/>
        <w:left w:val="none" w:sz="0" w:space="0" w:color="auto"/>
        <w:bottom w:val="none" w:sz="0" w:space="0" w:color="auto"/>
        <w:right w:val="none" w:sz="0" w:space="0" w:color="auto"/>
      </w:divBdr>
    </w:div>
    <w:div w:id="269168010">
      <w:bodyDiv w:val="1"/>
      <w:marLeft w:val="0"/>
      <w:marRight w:val="0"/>
      <w:marTop w:val="0"/>
      <w:marBottom w:val="0"/>
      <w:divBdr>
        <w:top w:val="none" w:sz="0" w:space="0" w:color="auto"/>
        <w:left w:val="none" w:sz="0" w:space="0" w:color="auto"/>
        <w:bottom w:val="none" w:sz="0" w:space="0" w:color="auto"/>
        <w:right w:val="none" w:sz="0" w:space="0" w:color="auto"/>
      </w:divBdr>
    </w:div>
    <w:div w:id="270170868">
      <w:bodyDiv w:val="1"/>
      <w:marLeft w:val="0"/>
      <w:marRight w:val="0"/>
      <w:marTop w:val="0"/>
      <w:marBottom w:val="0"/>
      <w:divBdr>
        <w:top w:val="none" w:sz="0" w:space="0" w:color="auto"/>
        <w:left w:val="none" w:sz="0" w:space="0" w:color="auto"/>
        <w:bottom w:val="none" w:sz="0" w:space="0" w:color="auto"/>
        <w:right w:val="none" w:sz="0" w:space="0" w:color="auto"/>
      </w:divBdr>
    </w:div>
    <w:div w:id="270826146">
      <w:bodyDiv w:val="1"/>
      <w:marLeft w:val="0"/>
      <w:marRight w:val="0"/>
      <w:marTop w:val="0"/>
      <w:marBottom w:val="0"/>
      <w:divBdr>
        <w:top w:val="none" w:sz="0" w:space="0" w:color="auto"/>
        <w:left w:val="none" w:sz="0" w:space="0" w:color="auto"/>
        <w:bottom w:val="none" w:sz="0" w:space="0" w:color="auto"/>
        <w:right w:val="none" w:sz="0" w:space="0" w:color="auto"/>
      </w:divBdr>
    </w:div>
    <w:div w:id="272248600">
      <w:bodyDiv w:val="1"/>
      <w:marLeft w:val="0"/>
      <w:marRight w:val="0"/>
      <w:marTop w:val="0"/>
      <w:marBottom w:val="0"/>
      <w:divBdr>
        <w:top w:val="none" w:sz="0" w:space="0" w:color="auto"/>
        <w:left w:val="none" w:sz="0" w:space="0" w:color="auto"/>
        <w:bottom w:val="none" w:sz="0" w:space="0" w:color="auto"/>
        <w:right w:val="none" w:sz="0" w:space="0" w:color="auto"/>
      </w:divBdr>
    </w:div>
    <w:div w:id="276839378">
      <w:bodyDiv w:val="1"/>
      <w:marLeft w:val="0"/>
      <w:marRight w:val="0"/>
      <w:marTop w:val="0"/>
      <w:marBottom w:val="0"/>
      <w:divBdr>
        <w:top w:val="none" w:sz="0" w:space="0" w:color="auto"/>
        <w:left w:val="none" w:sz="0" w:space="0" w:color="auto"/>
        <w:bottom w:val="none" w:sz="0" w:space="0" w:color="auto"/>
        <w:right w:val="none" w:sz="0" w:space="0" w:color="auto"/>
      </w:divBdr>
    </w:div>
    <w:div w:id="280067434">
      <w:bodyDiv w:val="1"/>
      <w:marLeft w:val="0"/>
      <w:marRight w:val="0"/>
      <w:marTop w:val="0"/>
      <w:marBottom w:val="0"/>
      <w:divBdr>
        <w:top w:val="none" w:sz="0" w:space="0" w:color="auto"/>
        <w:left w:val="none" w:sz="0" w:space="0" w:color="auto"/>
        <w:bottom w:val="none" w:sz="0" w:space="0" w:color="auto"/>
        <w:right w:val="none" w:sz="0" w:space="0" w:color="auto"/>
      </w:divBdr>
    </w:div>
    <w:div w:id="280307050">
      <w:bodyDiv w:val="1"/>
      <w:marLeft w:val="0"/>
      <w:marRight w:val="0"/>
      <w:marTop w:val="0"/>
      <w:marBottom w:val="0"/>
      <w:divBdr>
        <w:top w:val="none" w:sz="0" w:space="0" w:color="auto"/>
        <w:left w:val="none" w:sz="0" w:space="0" w:color="auto"/>
        <w:bottom w:val="none" w:sz="0" w:space="0" w:color="auto"/>
        <w:right w:val="none" w:sz="0" w:space="0" w:color="auto"/>
      </w:divBdr>
    </w:div>
    <w:div w:id="288901184">
      <w:bodyDiv w:val="1"/>
      <w:marLeft w:val="0"/>
      <w:marRight w:val="0"/>
      <w:marTop w:val="0"/>
      <w:marBottom w:val="0"/>
      <w:divBdr>
        <w:top w:val="none" w:sz="0" w:space="0" w:color="auto"/>
        <w:left w:val="none" w:sz="0" w:space="0" w:color="auto"/>
        <w:bottom w:val="none" w:sz="0" w:space="0" w:color="auto"/>
        <w:right w:val="none" w:sz="0" w:space="0" w:color="auto"/>
      </w:divBdr>
    </w:div>
    <w:div w:id="289291202">
      <w:bodyDiv w:val="1"/>
      <w:marLeft w:val="0"/>
      <w:marRight w:val="0"/>
      <w:marTop w:val="0"/>
      <w:marBottom w:val="0"/>
      <w:divBdr>
        <w:top w:val="none" w:sz="0" w:space="0" w:color="auto"/>
        <w:left w:val="none" w:sz="0" w:space="0" w:color="auto"/>
        <w:bottom w:val="none" w:sz="0" w:space="0" w:color="auto"/>
        <w:right w:val="none" w:sz="0" w:space="0" w:color="auto"/>
      </w:divBdr>
    </w:div>
    <w:div w:id="293489968">
      <w:bodyDiv w:val="1"/>
      <w:marLeft w:val="0"/>
      <w:marRight w:val="0"/>
      <w:marTop w:val="0"/>
      <w:marBottom w:val="0"/>
      <w:divBdr>
        <w:top w:val="none" w:sz="0" w:space="0" w:color="auto"/>
        <w:left w:val="none" w:sz="0" w:space="0" w:color="auto"/>
        <w:bottom w:val="none" w:sz="0" w:space="0" w:color="auto"/>
        <w:right w:val="none" w:sz="0" w:space="0" w:color="auto"/>
      </w:divBdr>
    </w:div>
    <w:div w:id="295109507">
      <w:bodyDiv w:val="1"/>
      <w:marLeft w:val="0"/>
      <w:marRight w:val="0"/>
      <w:marTop w:val="0"/>
      <w:marBottom w:val="0"/>
      <w:divBdr>
        <w:top w:val="none" w:sz="0" w:space="0" w:color="auto"/>
        <w:left w:val="none" w:sz="0" w:space="0" w:color="auto"/>
        <w:bottom w:val="none" w:sz="0" w:space="0" w:color="auto"/>
        <w:right w:val="none" w:sz="0" w:space="0" w:color="auto"/>
      </w:divBdr>
    </w:div>
    <w:div w:id="295836809">
      <w:bodyDiv w:val="1"/>
      <w:marLeft w:val="0"/>
      <w:marRight w:val="0"/>
      <w:marTop w:val="0"/>
      <w:marBottom w:val="0"/>
      <w:divBdr>
        <w:top w:val="none" w:sz="0" w:space="0" w:color="auto"/>
        <w:left w:val="none" w:sz="0" w:space="0" w:color="auto"/>
        <w:bottom w:val="none" w:sz="0" w:space="0" w:color="auto"/>
        <w:right w:val="none" w:sz="0" w:space="0" w:color="auto"/>
      </w:divBdr>
    </w:div>
    <w:div w:id="298189649">
      <w:bodyDiv w:val="1"/>
      <w:marLeft w:val="0"/>
      <w:marRight w:val="0"/>
      <w:marTop w:val="0"/>
      <w:marBottom w:val="0"/>
      <w:divBdr>
        <w:top w:val="none" w:sz="0" w:space="0" w:color="auto"/>
        <w:left w:val="none" w:sz="0" w:space="0" w:color="auto"/>
        <w:bottom w:val="none" w:sz="0" w:space="0" w:color="auto"/>
        <w:right w:val="none" w:sz="0" w:space="0" w:color="auto"/>
      </w:divBdr>
    </w:div>
    <w:div w:id="299844117">
      <w:bodyDiv w:val="1"/>
      <w:marLeft w:val="0"/>
      <w:marRight w:val="0"/>
      <w:marTop w:val="0"/>
      <w:marBottom w:val="0"/>
      <w:divBdr>
        <w:top w:val="none" w:sz="0" w:space="0" w:color="auto"/>
        <w:left w:val="none" w:sz="0" w:space="0" w:color="auto"/>
        <w:bottom w:val="none" w:sz="0" w:space="0" w:color="auto"/>
        <w:right w:val="none" w:sz="0" w:space="0" w:color="auto"/>
      </w:divBdr>
    </w:div>
    <w:div w:id="304818009">
      <w:bodyDiv w:val="1"/>
      <w:marLeft w:val="0"/>
      <w:marRight w:val="0"/>
      <w:marTop w:val="0"/>
      <w:marBottom w:val="0"/>
      <w:divBdr>
        <w:top w:val="none" w:sz="0" w:space="0" w:color="auto"/>
        <w:left w:val="none" w:sz="0" w:space="0" w:color="auto"/>
        <w:bottom w:val="none" w:sz="0" w:space="0" w:color="auto"/>
        <w:right w:val="none" w:sz="0" w:space="0" w:color="auto"/>
      </w:divBdr>
    </w:div>
    <w:div w:id="304895554">
      <w:bodyDiv w:val="1"/>
      <w:marLeft w:val="0"/>
      <w:marRight w:val="0"/>
      <w:marTop w:val="0"/>
      <w:marBottom w:val="0"/>
      <w:divBdr>
        <w:top w:val="none" w:sz="0" w:space="0" w:color="auto"/>
        <w:left w:val="none" w:sz="0" w:space="0" w:color="auto"/>
        <w:bottom w:val="none" w:sz="0" w:space="0" w:color="auto"/>
        <w:right w:val="none" w:sz="0" w:space="0" w:color="auto"/>
      </w:divBdr>
    </w:div>
    <w:div w:id="307441538">
      <w:bodyDiv w:val="1"/>
      <w:marLeft w:val="0"/>
      <w:marRight w:val="0"/>
      <w:marTop w:val="0"/>
      <w:marBottom w:val="0"/>
      <w:divBdr>
        <w:top w:val="none" w:sz="0" w:space="0" w:color="auto"/>
        <w:left w:val="none" w:sz="0" w:space="0" w:color="auto"/>
        <w:bottom w:val="none" w:sz="0" w:space="0" w:color="auto"/>
        <w:right w:val="none" w:sz="0" w:space="0" w:color="auto"/>
      </w:divBdr>
    </w:div>
    <w:div w:id="312294783">
      <w:bodyDiv w:val="1"/>
      <w:marLeft w:val="0"/>
      <w:marRight w:val="0"/>
      <w:marTop w:val="0"/>
      <w:marBottom w:val="0"/>
      <w:divBdr>
        <w:top w:val="none" w:sz="0" w:space="0" w:color="auto"/>
        <w:left w:val="none" w:sz="0" w:space="0" w:color="auto"/>
        <w:bottom w:val="none" w:sz="0" w:space="0" w:color="auto"/>
        <w:right w:val="none" w:sz="0" w:space="0" w:color="auto"/>
      </w:divBdr>
    </w:div>
    <w:div w:id="319042043">
      <w:bodyDiv w:val="1"/>
      <w:marLeft w:val="0"/>
      <w:marRight w:val="0"/>
      <w:marTop w:val="0"/>
      <w:marBottom w:val="0"/>
      <w:divBdr>
        <w:top w:val="none" w:sz="0" w:space="0" w:color="auto"/>
        <w:left w:val="none" w:sz="0" w:space="0" w:color="auto"/>
        <w:bottom w:val="none" w:sz="0" w:space="0" w:color="auto"/>
        <w:right w:val="none" w:sz="0" w:space="0" w:color="auto"/>
      </w:divBdr>
    </w:div>
    <w:div w:id="319240094">
      <w:bodyDiv w:val="1"/>
      <w:marLeft w:val="0"/>
      <w:marRight w:val="0"/>
      <w:marTop w:val="0"/>
      <w:marBottom w:val="0"/>
      <w:divBdr>
        <w:top w:val="none" w:sz="0" w:space="0" w:color="auto"/>
        <w:left w:val="none" w:sz="0" w:space="0" w:color="auto"/>
        <w:bottom w:val="none" w:sz="0" w:space="0" w:color="auto"/>
        <w:right w:val="none" w:sz="0" w:space="0" w:color="auto"/>
      </w:divBdr>
    </w:div>
    <w:div w:id="319382659">
      <w:bodyDiv w:val="1"/>
      <w:marLeft w:val="0"/>
      <w:marRight w:val="0"/>
      <w:marTop w:val="0"/>
      <w:marBottom w:val="0"/>
      <w:divBdr>
        <w:top w:val="none" w:sz="0" w:space="0" w:color="auto"/>
        <w:left w:val="none" w:sz="0" w:space="0" w:color="auto"/>
        <w:bottom w:val="none" w:sz="0" w:space="0" w:color="auto"/>
        <w:right w:val="none" w:sz="0" w:space="0" w:color="auto"/>
      </w:divBdr>
    </w:div>
    <w:div w:id="319625563">
      <w:bodyDiv w:val="1"/>
      <w:marLeft w:val="0"/>
      <w:marRight w:val="0"/>
      <w:marTop w:val="0"/>
      <w:marBottom w:val="0"/>
      <w:divBdr>
        <w:top w:val="none" w:sz="0" w:space="0" w:color="auto"/>
        <w:left w:val="none" w:sz="0" w:space="0" w:color="auto"/>
        <w:bottom w:val="none" w:sz="0" w:space="0" w:color="auto"/>
        <w:right w:val="none" w:sz="0" w:space="0" w:color="auto"/>
      </w:divBdr>
    </w:div>
    <w:div w:id="322783689">
      <w:bodyDiv w:val="1"/>
      <w:marLeft w:val="0"/>
      <w:marRight w:val="0"/>
      <w:marTop w:val="0"/>
      <w:marBottom w:val="0"/>
      <w:divBdr>
        <w:top w:val="none" w:sz="0" w:space="0" w:color="auto"/>
        <w:left w:val="none" w:sz="0" w:space="0" w:color="auto"/>
        <w:bottom w:val="none" w:sz="0" w:space="0" w:color="auto"/>
        <w:right w:val="none" w:sz="0" w:space="0" w:color="auto"/>
      </w:divBdr>
    </w:div>
    <w:div w:id="329144572">
      <w:bodyDiv w:val="1"/>
      <w:marLeft w:val="0"/>
      <w:marRight w:val="0"/>
      <w:marTop w:val="0"/>
      <w:marBottom w:val="0"/>
      <w:divBdr>
        <w:top w:val="none" w:sz="0" w:space="0" w:color="auto"/>
        <w:left w:val="none" w:sz="0" w:space="0" w:color="auto"/>
        <w:bottom w:val="none" w:sz="0" w:space="0" w:color="auto"/>
        <w:right w:val="none" w:sz="0" w:space="0" w:color="auto"/>
      </w:divBdr>
    </w:div>
    <w:div w:id="330569481">
      <w:bodyDiv w:val="1"/>
      <w:marLeft w:val="0"/>
      <w:marRight w:val="0"/>
      <w:marTop w:val="0"/>
      <w:marBottom w:val="0"/>
      <w:divBdr>
        <w:top w:val="none" w:sz="0" w:space="0" w:color="auto"/>
        <w:left w:val="none" w:sz="0" w:space="0" w:color="auto"/>
        <w:bottom w:val="none" w:sz="0" w:space="0" w:color="auto"/>
        <w:right w:val="none" w:sz="0" w:space="0" w:color="auto"/>
      </w:divBdr>
    </w:div>
    <w:div w:id="331764603">
      <w:bodyDiv w:val="1"/>
      <w:marLeft w:val="0"/>
      <w:marRight w:val="0"/>
      <w:marTop w:val="0"/>
      <w:marBottom w:val="0"/>
      <w:divBdr>
        <w:top w:val="none" w:sz="0" w:space="0" w:color="auto"/>
        <w:left w:val="none" w:sz="0" w:space="0" w:color="auto"/>
        <w:bottom w:val="none" w:sz="0" w:space="0" w:color="auto"/>
        <w:right w:val="none" w:sz="0" w:space="0" w:color="auto"/>
      </w:divBdr>
    </w:div>
    <w:div w:id="333997849">
      <w:bodyDiv w:val="1"/>
      <w:marLeft w:val="0"/>
      <w:marRight w:val="0"/>
      <w:marTop w:val="0"/>
      <w:marBottom w:val="0"/>
      <w:divBdr>
        <w:top w:val="none" w:sz="0" w:space="0" w:color="auto"/>
        <w:left w:val="none" w:sz="0" w:space="0" w:color="auto"/>
        <w:bottom w:val="none" w:sz="0" w:space="0" w:color="auto"/>
        <w:right w:val="none" w:sz="0" w:space="0" w:color="auto"/>
      </w:divBdr>
    </w:div>
    <w:div w:id="334234151">
      <w:bodyDiv w:val="1"/>
      <w:marLeft w:val="0"/>
      <w:marRight w:val="0"/>
      <w:marTop w:val="0"/>
      <w:marBottom w:val="0"/>
      <w:divBdr>
        <w:top w:val="none" w:sz="0" w:space="0" w:color="auto"/>
        <w:left w:val="none" w:sz="0" w:space="0" w:color="auto"/>
        <w:bottom w:val="none" w:sz="0" w:space="0" w:color="auto"/>
        <w:right w:val="none" w:sz="0" w:space="0" w:color="auto"/>
      </w:divBdr>
    </w:div>
    <w:div w:id="335113344">
      <w:bodyDiv w:val="1"/>
      <w:marLeft w:val="0"/>
      <w:marRight w:val="0"/>
      <w:marTop w:val="0"/>
      <w:marBottom w:val="0"/>
      <w:divBdr>
        <w:top w:val="none" w:sz="0" w:space="0" w:color="auto"/>
        <w:left w:val="none" w:sz="0" w:space="0" w:color="auto"/>
        <w:bottom w:val="none" w:sz="0" w:space="0" w:color="auto"/>
        <w:right w:val="none" w:sz="0" w:space="0" w:color="auto"/>
      </w:divBdr>
    </w:div>
    <w:div w:id="335958386">
      <w:bodyDiv w:val="1"/>
      <w:marLeft w:val="0"/>
      <w:marRight w:val="0"/>
      <w:marTop w:val="0"/>
      <w:marBottom w:val="0"/>
      <w:divBdr>
        <w:top w:val="none" w:sz="0" w:space="0" w:color="auto"/>
        <w:left w:val="none" w:sz="0" w:space="0" w:color="auto"/>
        <w:bottom w:val="none" w:sz="0" w:space="0" w:color="auto"/>
        <w:right w:val="none" w:sz="0" w:space="0" w:color="auto"/>
      </w:divBdr>
    </w:div>
    <w:div w:id="340931997">
      <w:bodyDiv w:val="1"/>
      <w:marLeft w:val="0"/>
      <w:marRight w:val="0"/>
      <w:marTop w:val="0"/>
      <w:marBottom w:val="0"/>
      <w:divBdr>
        <w:top w:val="none" w:sz="0" w:space="0" w:color="auto"/>
        <w:left w:val="none" w:sz="0" w:space="0" w:color="auto"/>
        <w:bottom w:val="none" w:sz="0" w:space="0" w:color="auto"/>
        <w:right w:val="none" w:sz="0" w:space="0" w:color="auto"/>
      </w:divBdr>
    </w:div>
    <w:div w:id="344288613">
      <w:bodyDiv w:val="1"/>
      <w:marLeft w:val="0"/>
      <w:marRight w:val="0"/>
      <w:marTop w:val="0"/>
      <w:marBottom w:val="0"/>
      <w:divBdr>
        <w:top w:val="none" w:sz="0" w:space="0" w:color="auto"/>
        <w:left w:val="none" w:sz="0" w:space="0" w:color="auto"/>
        <w:bottom w:val="none" w:sz="0" w:space="0" w:color="auto"/>
        <w:right w:val="none" w:sz="0" w:space="0" w:color="auto"/>
      </w:divBdr>
    </w:div>
    <w:div w:id="345442856">
      <w:bodyDiv w:val="1"/>
      <w:marLeft w:val="0"/>
      <w:marRight w:val="0"/>
      <w:marTop w:val="0"/>
      <w:marBottom w:val="0"/>
      <w:divBdr>
        <w:top w:val="none" w:sz="0" w:space="0" w:color="auto"/>
        <w:left w:val="none" w:sz="0" w:space="0" w:color="auto"/>
        <w:bottom w:val="none" w:sz="0" w:space="0" w:color="auto"/>
        <w:right w:val="none" w:sz="0" w:space="0" w:color="auto"/>
      </w:divBdr>
    </w:div>
    <w:div w:id="345443908">
      <w:bodyDiv w:val="1"/>
      <w:marLeft w:val="0"/>
      <w:marRight w:val="0"/>
      <w:marTop w:val="0"/>
      <w:marBottom w:val="0"/>
      <w:divBdr>
        <w:top w:val="none" w:sz="0" w:space="0" w:color="auto"/>
        <w:left w:val="none" w:sz="0" w:space="0" w:color="auto"/>
        <w:bottom w:val="none" w:sz="0" w:space="0" w:color="auto"/>
        <w:right w:val="none" w:sz="0" w:space="0" w:color="auto"/>
      </w:divBdr>
    </w:div>
    <w:div w:id="345445841">
      <w:bodyDiv w:val="1"/>
      <w:marLeft w:val="0"/>
      <w:marRight w:val="0"/>
      <w:marTop w:val="0"/>
      <w:marBottom w:val="0"/>
      <w:divBdr>
        <w:top w:val="none" w:sz="0" w:space="0" w:color="auto"/>
        <w:left w:val="none" w:sz="0" w:space="0" w:color="auto"/>
        <w:bottom w:val="none" w:sz="0" w:space="0" w:color="auto"/>
        <w:right w:val="none" w:sz="0" w:space="0" w:color="auto"/>
      </w:divBdr>
    </w:div>
    <w:div w:id="349765708">
      <w:bodyDiv w:val="1"/>
      <w:marLeft w:val="0"/>
      <w:marRight w:val="0"/>
      <w:marTop w:val="0"/>
      <w:marBottom w:val="0"/>
      <w:divBdr>
        <w:top w:val="none" w:sz="0" w:space="0" w:color="auto"/>
        <w:left w:val="none" w:sz="0" w:space="0" w:color="auto"/>
        <w:bottom w:val="none" w:sz="0" w:space="0" w:color="auto"/>
        <w:right w:val="none" w:sz="0" w:space="0" w:color="auto"/>
      </w:divBdr>
    </w:div>
    <w:div w:id="360589274">
      <w:bodyDiv w:val="1"/>
      <w:marLeft w:val="0"/>
      <w:marRight w:val="0"/>
      <w:marTop w:val="0"/>
      <w:marBottom w:val="0"/>
      <w:divBdr>
        <w:top w:val="none" w:sz="0" w:space="0" w:color="auto"/>
        <w:left w:val="none" w:sz="0" w:space="0" w:color="auto"/>
        <w:bottom w:val="none" w:sz="0" w:space="0" w:color="auto"/>
        <w:right w:val="none" w:sz="0" w:space="0" w:color="auto"/>
      </w:divBdr>
    </w:div>
    <w:div w:id="360907354">
      <w:bodyDiv w:val="1"/>
      <w:marLeft w:val="0"/>
      <w:marRight w:val="0"/>
      <w:marTop w:val="0"/>
      <w:marBottom w:val="0"/>
      <w:divBdr>
        <w:top w:val="none" w:sz="0" w:space="0" w:color="auto"/>
        <w:left w:val="none" w:sz="0" w:space="0" w:color="auto"/>
        <w:bottom w:val="none" w:sz="0" w:space="0" w:color="auto"/>
        <w:right w:val="none" w:sz="0" w:space="0" w:color="auto"/>
      </w:divBdr>
    </w:div>
    <w:div w:id="363333909">
      <w:bodyDiv w:val="1"/>
      <w:marLeft w:val="0"/>
      <w:marRight w:val="0"/>
      <w:marTop w:val="0"/>
      <w:marBottom w:val="0"/>
      <w:divBdr>
        <w:top w:val="none" w:sz="0" w:space="0" w:color="auto"/>
        <w:left w:val="none" w:sz="0" w:space="0" w:color="auto"/>
        <w:bottom w:val="none" w:sz="0" w:space="0" w:color="auto"/>
        <w:right w:val="none" w:sz="0" w:space="0" w:color="auto"/>
      </w:divBdr>
    </w:div>
    <w:div w:id="365444363">
      <w:bodyDiv w:val="1"/>
      <w:marLeft w:val="0"/>
      <w:marRight w:val="0"/>
      <w:marTop w:val="0"/>
      <w:marBottom w:val="0"/>
      <w:divBdr>
        <w:top w:val="none" w:sz="0" w:space="0" w:color="auto"/>
        <w:left w:val="none" w:sz="0" w:space="0" w:color="auto"/>
        <w:bottom w:val="none" w:sz="0" w:space="0" w:color="auto"/>
        <w:right w:val="none" w:sz="0" w:space="0" w:color="auto"/>
      </w:divBdr>
    </w:div>
    <w:div w:id="369379332">
      <w:bodyDiv w:val="1"/>
      <w:marLeft w:val="0"/>
      <w:marRight w:val="0"/>
      <w:marTop w:val="0"/>
      <w:marBottom w:val="0"/>
      <w:divBdr>
        <w:top w:val="none" w:sz="0" w:space="0" w:color="auto"/>
        <w:left w:val="none" w:sz="0" w:space="0" w:color="auto"/>
        <w:bottom w:val="none" w:sz="0" w:space="0" w:color="auto"/>
        <w:right w:val="none" w:sz="0" w:space="0" w:color="auto"/>
      </w:divBdr>
    </w:div>
    <w:div w:id="372116377">
      <w:bodyDiv w:val="1"/>
      <w:marLeft w:val="0"/>
      <w:marRight w:val="0"/>
      <w:marTop w:val="0"/>
      <w:marBottom w:val="0"/>
      <w:divBdr>
        <w:top w:val="none" w:sz="0" w:space="0" w:color="auto"/>
        <w:left w:val="none" w:sz="0" w:space="0" w:color="auto"/>
        <w:bottom w:val="none" w:sz="0" w:space="0" w:color="auto"/>
        <w:right w:val="none" w:sz="0" w:space="0" w:color="auto"/>
      </w:divBdr>
    </w:div>
    <w:div w:id="372315900">
      <w:bodyDiv w:val="1"/>
      <w:marLeft w:val="0"/>
      <w:marRight w:val="0"/>
      <w:marTop w:val="0"/>
      <w:marBottom w:val="0"/>
      <w:divBdr>
        <w:top w:val="none" w:sz="0" w:space="0" w:color="auto"/>
        <w:left w:val="none" w:sz="0" w:space="0" w:color="auto"/>
        <w:bottom w:val="none" w:sz="0" w:space="0" w:color="auto"/>
        <w:right w:val="none" w:sz="0" w:space="0" w:color="auto"/>
      </w:divBdr>
    </w:div>
    <w:div w:id="373390483">
      <w:bodyDiv w:val="1"/>
      <w:marLeft w:val="0"/>
      <w:marRight w:val="0"/>
      <w:marTop w:val="0"/>
      <w:marBottom w:val="0"/>
      <w:divBdr>
        <w:top w:val="none" w:sz="0" w:space="0" w:color="auto"/>
        <w:left w:val="none" w:sz="0" w:space="0" w:color="auto"/>
        <w:bottom w:val="none" w:sz="0" w:space="0" w:color="auto"/>
        <w:right w:val="none" w:sz="0" w:space="0" w:color="auto"/>
      </w:divBdr>
    </w:div>
    <w:div w:id="375083595">
      <w:bodyDiv w:val="1"/>
      <w:marLeft w:val="0"/>
      <w:marRight w:val="0"/>
      <w:marTop w:val="0"/>
      <w:marBottom w:val="0"/>
      <w:divBdr>
        <w:top w:val="none" w:sz="0" w:space="0" w:color="auto"/>
        <w:left w:val="none" w:sz="0" w:space="0" w:color="auto"/>
        <w:bottom w:val="none" w:sz="0" w:space="0" w:color="auto"/>
        <w:right w:val="none" w:sz="0" w:space="0" w:color="auto"/>
      </w:divBdr>
    </w:div>
    <w:div w:id="381564064">
      <w:bodyDiv w:val="1"/>
      <w:marLeft w:val="0"/>
      <w:marRight w:val="0"/>
      <w:marTop w:val="0"/>
      <w:marBottom w:val="0"/>
      <w:divBdr>
        <w:top w:val="none" w:sz="0" w:space="0" w:color="auto"/>
        <w:left w:val="none" w:sz="0" w:space="0" w:color="auto"/>
        <w:bottom w:val="none" w:sz="0" w:space="0" w:color="auto"/>
        <w:right w:val="none" w:sz="0" w:space="0" w:color="auto"/>
      </w:divBdr>
    </w:div>
    <w:div w:id="388119381">
      <w:bodyDiv w:val="1"/>
      <w:marLeft w:val="0"/>
      <w:marRight w:val="0"/>
      <w:marTop w:val="0"/>
      <w:marBottom w:val="0"/>
      <w:divBdr>
        <w:top w:val="none" w:sz="0" w:space="0" w:color="auto"/>
        <w:left w:val="none" w:sz="0" w:space="0" w:color="auto"/>
        <w:bottom w:val="none" w:sz="0" w:space="0" w:color="auto"/>
        <w:right w:val="none" w:sz="0" w:space="0" w:color="auto"/>
      </w:divBdr>
    </w:div>
    <w:div w:id="395082558">
      <w:bodyDiv w:val="1"/>
      <w:marLeft w:val="0"/>
      <w:marRight w:val="0"/>
      <w:marTop w:val="0"/>
      <w:marBottom w:val="0"/>
      <w:divBdr>
        <w:top w:val="none" w:sz="0" w:space="0" w:color="auto"/>
        <w:left w:val="none" w:sz="0" w:space="0" w:color="auto"/>
        <w:bottom w:val="none" w:sz="0" w:space="0" w:color="auto"/>
        <w:right w:val="none" w:sz="0" w:space="0" w:color="auto"/>
      </w:divBdr>
    </w:div>
    <w:div w:id="397017886">
      <w:bodyDiv w:val="1"/>
      <w:marLeft w:val="0"/>
      <w:marRight w:val="0"/>
      <w:marTop w:val="0"/>
      <w:marBottom w:val="0"/>
      <w:divBdr>
        <w:top w:val="none" w:sz="0" w:space="0" w:color="auto"/>
        <w:left w:val="none" w:sz="0" w:space="0" w:color="auto"/>
        <w:bottom w:val="none" w:sz="0" w:space="0" w:color="auto"/>
        <w:right w:val="none" w:sz="0" w:space="0" w:color="auto"/>
      </w:divBdr>
    </w:div>
    <w:div w:id="407192140">
      <w:bodyDiv w:val="1"/>
      <w:marLeft w:val="0"/>
      <w:marRight w:val="0"/>
      <w:marTop w:val="0"/>
      <w:marBottom w:val="0"/>
      <w:divBdr>
        <w:top w:val="none" w:sz="0" w:space="0" w:color="auto"/>
        <w:left w:val="none" w:sz="0" w:space="0" w:color="auto"/>
        <w:bottom w:val="none" w:sz="0" w:space="0" w:color="auto"/>
        <w:right w:val="none" w:sz="0" w:space="0" w:color="auto"/>
      </w:divBdr>
    </w:div>
    <w:div w:id="411201270">
      <w:bodyDiv w:val="1"/>
      <w:marLeft w:val="0"/>
      <w:marRight w:val="0"/>
      <w:marTop w:val="0"/>
      <w:marBottom w:val="0"/>
      <w:divBdr>
        <w:top w:val="none" w:sz="0" w:space="0" w:color="auto"/>
        <w:left w:val="none" w:sz="0" w:space="0" w:color="auto"/>
        <w:bottom w:val="none" w:sz="0" w:space="0" w:color="auto"/>
        <w:right w:val="none" w:sz="0" w:space="0" w:color="auto"/>
      </w:divBdr>
    </w:div>
    <w:div w:id="412897824">
      <w:bodyDiv w:val="1"/>
      <w:marLeft w:val="0"/>
      <w:marRight w:val="0"/>
      <w:marTop w:val="0"/>
      <w:marBottom w:val="0"/>
      <w:divBdr>
        <w:top w:val="none" w:sz="0" w:space="0" w:color="auto"/>
        <w:left w:val="none" w:sz="0" w:space="0" w:color="auto"/>
        <w:bottom w:val="none" w:sz="0" w:space="0" w:color="auto"/>
        <w:right w:val="none" w:sz="0" w:space="0" w:color="auto"/>
      </w:divBdr>
    </w:div>
    <w:div w:id="419982790">
      <w:bodyDiv w:val="1"/>
      <w:marLeft w:val="0"/>
      <w:marRight w:val="0"/>
      <w:marTop w:val="0"/>
      <w:marBottom w:val="0"/>
      <w:divBdr>
        <w:top w:val="none" w:sz="0" w:space="0" w:color="auto"/>
        <w:left w:val="none" w:sz="0" w:space="0" w:color="auto"/>
        <w:bottom w:val="none" w:sz="0" w:space="0" w:color="auto"/>
        <w:right w:val="none" w:sz="0" w:space="0" w:color="auto"/>
      </w:divBdr>
    </w:div>
    <w:div w:id="421681242">
      <w:bodyDiv w:val="1"/>
      <w:marLeft w:val="0"/>
      <w:marRight w:val="0"/>
      <w:marTop w:val="0"/>
      <w:marBottom w:val="0"/>
      <w:divBdr>
        <w:top w:val="none" w:sz="0" w:space="0" w:color="auto"/>
        <w:left w:val="none" w:sz="0" w:space="0" w:color="auto"/>
        <w:bottom w:val="none" w:sz="0" w:space="0" w:color="auto"/>
        <w:right w:val="none" w:sz="0" w:space="0" w:color="auto"/>
      </w:divBdr>
    </w:div>
    <w:div w:id="422147459">
      <w:bodyDiv w:val="1"/>
      <w:marLeft w:val="0"/>
      <w:marRight w:val="0"/>
      <w:marTop w:val="0"/>
      <w:marBottom w:val="0"/>
      <w:divBdr>
        <w:top w:val="none" w:sz="0" w:space="0" w:color="auto"/>
        <w:left w:val="none" w:sz="0" w:space="0" w:color="auto"/>
        <w:bottom w:val="none" w:sz="0" w:space="0" w:color="auto"/>
        <w:right w:val="none" w:sz="0" w:space="0" w:color="auto"/>
      </w:divBdr>
    </w:div>
    <w:div w:id="423110877">
      <w:bodyDiv w:val="1"/>
      <w:marLeft w:val="0"/>
      <w:marRight w:val="0"/>
      <w:marTop w:val="0"/>
      <w:marBottom w:val="0"/>
      <w:divBdr>
        <w:top w:val="none" w:sz="0" w:space="0" w:color="auto"/>
        <w:left w:val="none" w:sz="0" w:space="0" w:color="auto"/>
        <w:bottom w:val="none" w:sz="0" w:space="0" w:color="auto"/>
        <w:right w:val="none" w:sz="0" w:space="0" w:color="auto"/>
      </w:divBdr>
    </w:div>
    <w:div w:id="425347973">
      <w:bodyDiv w:val="1"/>
      <w:marLeft w:val="0"/>
      <w:marRight w:val="0"/>
      <w:marTop w:val="0"/>
      <w:marBottom w:val="0"/>
      <w:divBdr>
        <w:top w:val="none" w:sz="0" w:space="0" w:color="auto"/>
        <w:left w:val="none" w:sz="0" w:space="0" w:color="auto"/>
        <w:bottom w:val="none" w:sz="0" w:space="0" w:color="auto"/>
        <w:right w:val="none" w:sz="0" w:space="0" w:color="auto"/>
      </w:divBdr>
    </w:div>
    <w:div w:id="426078579">
      <w:bodyDiv w:val="1"/>
      <w:marLeft w:val="0"/>
      <w:marRight w:val="0"/>
      <w:marTop w:val="0"/>
      <w:marBottom w:val="0"/>
      <w:divBdr>
        <w:top w:val="none" w:sz="0" w:space="0" w:color="auto"/>
        <w:left w:val="none" w:sz="0" w:space="0" w:color="auto"/>
        <w:bottom w:val="none" w:sz="0" w:space="0" w:color="auto"/>
        <w:right w:val="none" w:sz="0" w:space="0" w:color="auto"/>
      </w:divBdr>
    </w:div>
    <w:div w:id="426510238">
      <w:bodyDiv w:val="1"/>
      <w:marLeft w:val="0"/>
      <w:marRight w:val="0"/>
      <w:marTop w:val="0"/>
      <w:marBottom w:val="0"/>
      <w:divBdr>
        <w:top w:val="none" w:sz="0" w:space="0" w:color="auto"/>
        <w:left w:val="none" w:sz="0" w:space="0" w:color="auto"/>
        <w:bottom w:val="none" w:sz="0" w:space="0" w:color="auto"/>
        <w:right w:val="none" w:sz="0" w:space="0" w:color="auto"/>
      </w:divBdr>
    </w:div>
    <w:div w:id="428162963">
      <w:bodyDiv w:val="1"/>
      <w:marLeft w:val="0"/>
      <w:marRight w:val="0"/>
      <w:marTop w:val="0"/>
      <w:marBottom w:val="0"/>
      <w:divBdr>
        <w:top w:val="none" w:sz="0" w:space="0" w:color="auto"/>
        <w:left w:val="none" w:sz="0" w:space="0" w:color="auto"/>
        <w:bottom w:val="none" w:sz="0" w:space="0" w:color="auto"/>
        <w:right w:val="none" w:sz="0" w:space="0" w:color="auto"/>
      </w:divBdr>
    </w:div>
    <w:div w:id="431512322">
      <w:bodyDiv w:val="1"/>
      <w:marLeft w:val="0"/>
      <w:marRight w:val="0"/>
      <w:marTop w:val="0"/>
      <w:marBottom w:val="0"/>
      <w:divBdr>
        <w:top w:val="none" w:sz="0" w:space="0" w:color="auto"/>
        <w:left w:val="none" w:sz="0" w:space="0" w:color="auto"/>
        <w:bottom w:val="none" w:sz="0" w:space="0" w:color="auto"/>
        <w:right w:val="none" w:sz="0" w:space="0" w:color="auto"/>
      </w:divBdr>
    </w:div>
    <w:div w:id="436370560">
      <w:bodyDiv w:val="1"/>
      <w:marLeft w:val="0"/>
      <w:marRight w:val="0"/>
      <w:marTop w:val="0"/>
      <w:marBottom w:val="0"/>
      <w:divBdr>
        <w:top w:val="none" w:sz="0" w:space="0" w:color="auto"/>
        <w:left w:val="none" w:sz="0" w:space="0" w:color="auto"/>
        <w:bottom w:val="none" w:sz="0" w:space="0" w:color="auto"/>
        <w:right w:val="none" w:sz="0" w:space="0" w:color="auto"/>
      </w:divBdr>
    </w:div>
    <w:div w:id="436868698">
      <w:bodyDiv w:val="1"/>
      <w:marLeft w:val="0"/>
      <w:marRight w:val="0"/>
      <w:marTop w:val="0"/>
      <w:marBottom w:val="0"/>
      <w:divBdr>
        <w:top w:val="none" w:sz="0" w:space="0" w:color="auto"/>
        <w:left w:val="none" w:sz="0" w:space="0" w:color="auto"/>
        <w:bottom w:val="none" w:sz="0" w:space="0" w:color="auto"/>
        <w:right w:val="none" w:sz="0" w:space="0" w:color="auto"/>
      </w:divBdr>
    </w:div>
    <w:div w:id="437873476">
      <w:bodyDiv w:val="1"/>
      <w:marLeft w:val="0"/>
      <w:marRight w:val="0"/>
      <w:marTop w:val="0"/>
      <w:marBottom w:val="0"/>
      <w:divBdr>
        <w:top w:val="none" w:sz="0" w:space="0" w:color="auto"/>
        <w:left w:val="none" w:sz="0" w:space="0" w:color="auto"/>
        <w:bottom w:val="none" w:sz="0" w:space="0" w:color="auto"/>
        <w:right w:val="none" w:sz="0" w:space="0" w:color="auto"/>
      </w:divBdr>
    </w:div>
    <w:div w:id="439450141">
      <w:bodyDiv w:val="1"/>
      <w:marLeft w:val="0"/>
      <w:marRight w:val="0"/>
      <w:marTop w:val="0"/>
      <w:marBottom w:val="0"/>
      <w:divBdr>
        <w:top w:val="none" w:sz="0" w:space="0" w:color="auto"/>
        <w:left w:val="none" w:sz="0" w:space="0" w:color="auto"/>
        <w:bottom w:val="none" w:sz="0" w:space="0" w:color="auto"/>
        <w:right w:val="none" w:sz="0" w:space="0" w:color="auto"/>
      </w:divBdr>
    </w:div>
    <w:div w:id="439956926">
      <w:bodyDiv w:val="1"/>
      <w:marLeft w:val="0"/>
      <w:marRight w:val="0"/>
      <w:marTop w:val="0"/>
      <w:marBottom w:val="0"/>
      <w:divBdr>
        <w:top w:val="none" w:sz="0" w:space="0" w:color="auto"/>
        <w:left w:val="none" w:sz="0" w:space="0" w:color="auto"/>
        <w:bottom w:val="none" w:sz="0" w:space="0" w:color="auto"/>
        <w:right w:val="none" w:sz="0" w:space="0" w:color="auto"/>
      </w:divBdr>
    </w:div>
    <w:div w:id="444350343">
      <w:bodyDiv w:val="1"/>
      <w:marLeft w:val="0"/>
      <w:marRight w:val="0"/>
      <w:marTop w:val="0"/>
      <w:marBottom w:val="0"/>
      <w:divBdr>
        <w:top w:val="none" w:sz="0" w:space="0" w:color="auto"/>
        <w:left w:val="none" w:sz="0" w:space="0" w:color="auto"/>
        <w:bottom w:val="none" w:sz="0" w:space="0" w:color="auto"/>
        <w:right w:val="none" w:sz="0" w:space="0" w:color="auto"/>
      </w:divBdr>
    </w:div>
    <w:div w:id="449739557">
      <w:bodyDiv w:val="1"/>
      <w:marLeft w:val="0"/>
      <w:marRight w:val="0"/>
      <w:marTop w:val="0"/>
      <w:marBottom w:val="0"/>
      <w:divBdr>
        <w:top w:val="none" w:sz="0" w:space="0" w:color="auto"/>
        <w:left w:val="none" w:sz="0" w:space="0" w:color="auto"/>
        <w:bottom w:val="none" w:sz="0" w:space="0" w:color="auto"/>
        <w:right w:val="none" w:sz="0" w:space="0" w:color="auto"/>
      </w:divBdr>
    </w:div>
    <w:div w:id="453208310">
      <w:bodyDiv w:val="1"/>
      <w:marLeft w:val="0"/>
      <w:marRight w:val="0"/>
      <w:marTop w:val="0"/>
      <w:marBottom w:val="0"/>
      <w:divBdr>
        <w:top w:val="none" w:sz="0" w:space="0" w:color="auto"/>
        <w:left w:val="none" w:sz="0" w:space="0" w:color="auto"/>
        <w:bottom w:val="none" w:sz="0" w:space="0" w:color="auto"/>
        <w:right w:val="none" w:sz="0" w:space="0" w:color="auto"/>
      </w:divBdr>
    </w:div>
    <w:div w:id="454065357">
      <w:bodyDiv w:val="1"/>
      <w:marLeft w:val="0"/>
      <w:marRight w:val="0"/>
      <w:marTop w:val="0"/>
      <w:marBottom w:val="0"/>
      <w:divBdr>
        <w:top w:val="none" w:sz="0" w:space="0" w:color="auto"/>
        <w:left w:val="none" w:sz="0" w:space="0" w:color="auto"/>
        <w:bottom w:val="none" w:sz="0" w:space="0" w:color="auto"/>
        <w:right w:val="none" w:sz="0" w:space="0" w:color="auto"/>
      </w:divBdr>
    </w:div>
    <w:div w:id="455373721">
      <w:bodyDiv w:val="1"/>
      <w:marLeft w:val="0"/>
      <w:marRight w:val="0"/>
      <w:marTop w:val="0"/>
      <w:marBottom w:val="0"/>
      <w:divBdr>
        <w:top w:val="none" w:sz="0" w:space="0" w:color="auto"/>
        <w:left w:val="none" w:sz="0" w:space="0" w:color="auto"/>
        <w:bottom w:val="none" w:sz="0" w:space="0" w:color="auto"/>
        <w:right w:val="none" w:sz="0" w:space="0" w:color="auto"/>
      </w:divBdr>
    </w:div>
    <w:div w:id="456725773">
      <w:bodyDiv w:val="1"/>
      <w:marLeft w:val="0"/>
      <w:marRight w:val="0"/>
      <w:marTop w:val="0"/>
      <w:marBottom w:val="0"/>
      <w:divBdr>
        <w:top w:val="none" w:sz="0" w:space="0" w:color="auto"/>
        <w:left w:val="none" w:sz="0" w:space="0" w:color="auto"/>
        <w:bottom w:val="none" w:sz="0" w:space="0" w:color="auto"/>
        <w:right w:val="none" w:sz="0" w:space="0" w:color="auto"/>
      </w:divBdr>
    </w:div>
    <w:div w:id="456795965">
      <w:bodyDiv w:val="1"/>
      <w:marLeft w:val="0"/>
      <w:marRight w:val="0"/>
      <w:marTop w:val="0"/>
      <w:marBottom w:val="0"/>
      <w:divBdr>
        <w:top w:val="none" w:sz="0" w:space="0" w:color="auto"/>
        <w:left w:val="none" w:sz="0" w:space="0" w:color="auto"/>
        <w:bottom w:val="none" w:sz="0" w:space="0" w:color="auto"/>
        <w:right w:val="none" w:sz="0" w:space="0" w:color="auto"/>
      </w:divBdr>
    </w:div>
    <w:div w:id="457645292">
      <w:bodyDiv w:val="1"/>
      <w:marLeft w:val="0"/>
      <w:marRight w:val="0"/>
      <w:marTop w:val="0"/>
      <w:marBottom w:val="0"/>
      <w:divBdr>
        <w:top w:val="none" w:sz="0" w:space="0" w:color="auto"/>
        <w:left w:val="none" w:sz="0" w:space="0" w:color="auto"/>
        <w:bottom w:val="none" w:sz="0" w:space="0" w:color="auto"/>
        <w:right w:val="none" w:sz="0" w:space="0" w:color="auto"/>
      </w:divBdr>
    </w:div>
    <w:div w:id="459687752">
      <w:bodyDiv w:val="1"/>
      <w:marLeft w:val="0"/>
      <w:marRight w:val="0"/>
      <w:marTop w:val="0"/>
      <w:marBottom w:val="0"/>
      <w:divBdr>
        <w:top w:val="none" w:sz="0" w:space="0" w:color="auto"/>
        <w:left w:val="none" w:sz="0" w:space="0" w:color="auto"/>
        <w:bottom w:val="none" w:sz="0" w:space="0" w:color="auto"/>
        <w:right w:val="none" w:sz="0" w:space="0" w:color="auto"/>
      </w:divBdr>
    </w:div>
    <w:div w:id="462423813">
      <w:bodyDiv w:val="1"/>
      <w:marLeft w:val="0"/>
      <w:marRight w:val="0"/>
      <w:marTop w:val="0"/>
      <w:marBottom w:val="0"/>
      <w:divBdr>
        <w:top w:val="none" w:sz="0" w:space="0" w:color="auto"/>
        <w:left w:val="none" w:sz="0" w:space="0" w:color="auto"/>
        <w:bottom w:val="none" w:sz="0" w:space="0" w:color="auto"/>
        <w:right w:val="none" w:sz="0" w:space="0" w:color="auto"/>
      </w:divBdr>
    </w:div>
    <w:div w:id="465857027">
      <w:bodyDiv w:val="1"/>
      <w:marLeft w:val="0"/>
      <w:marRight w:val="0"/>
      <w:marTop w:val="0"/>
      <w:marBottom w:val="0"/>
      <w:divBdr>
        <w:top w:val="none" w:sz="0" w:space="0" w:color="auto"/>
        <w:left w:val="none" w:sz="0" w:space="0" w:color="auto"/>
        <w:bottom w:val="none" w:sz="0" w:space="0" w:color="auto"/>
        <w:right w:val="none" w:sz="0" w:space="0" w:color="auto"/>
      </w:divBdr>
    </w:div>
    <w:div w:id="466826601">
      <w:bodyDiv w:val="1"/>
      <w:marLeft w:val="0"/>
      <w:marRight w:val="0"/>
      <w:marTop w:val="0"/>
      <w:marBottom w:val="0"/>
      <w:divBdr>
        <w:top w:val="none" w:sz="0" w:space="0" w:color="auto"/>
        <w:left w:val="none" w:sz="0" w:space="0" w:color="auto"/>
        <w:bottom w:val="none" w:sz="0" w:space="0" w:color="auto"/>
        <w:right w:val="none" w:sz="0" w:space="0" w:color="auto"/>
      </w:divBdr>
    </w:div>
    <w:div w:id="467628035">
      <w:bodyDiv w:val="1"/>
      <w:marLeft w:val="0"/>
      <w:marRight w:val="0"/>
      <w:marTop w:val="0"/>
      <w:marBottom w:val="0"/>
      <w:divBdr>
        <w:top w:val="none" w:sz="0" w:space="0" w:color="auto"/>
        <w:left w:val="none" w:sz="0" w:space="0" w:color="auto"/>
        <w:bottom w:val="none" w:sz="0" w:space="0" w:color="auto"/>
        <w:right w:val="none" w:sz="0" w:space="0" w:color="auto"/>
      </w:divBdr>
    </w:div>
    <w:div w:id="473911022">
      <w:bodyDiv w:val="1"/>
      <w:marLeft w:val="0"/>
      <w:marRight w:val="0"/>
      <w:marTop w:val="0"/>
      <w:marBottom w:val="0"/>
      <w:divBdr>
        <w:top w:val="none" w:sz="0" w:space="0" w:color="auto"/>
        <w:left w:val="none" w:sz="0" w:space="0" w:color="auto"/>
        <w:bottom w:val="none" w:sz="0" w:space="0" w:color="auto"/>
        <w:right w:val="none" w:sz="0" w:space="0" w:color="auto"/>
      </w:divBdr>
    </w:div>
    <w:div w:id="475873974">
      <w:bodyDiv w:val="1"/>
      <w:marLeft w:val="0"/>
      <w:marRight w:val="0"/>
      <w:marTop w:val="0"/>
      <w:marBottom w:val="0"/>
      <w:divBdr>
        <w:top w:val="none" w:sz="0" w:space="0" w:color="auto"/>
        <w:left w:val="none" w:sz="0" w:space="0" w:color="auto"/>
        <w:bottom w:val="none" w:sz="0" w:space="0" w:color="auto"/>
        <w:right w:val="none" w:sz="0" w:space="0" w:color="auto"/>
      </w:divBdr>
    </w:div>
    <w:div w:id="480539835">
      <w:bodyDiv w:val="1"/>
      <w:marLeft w:val="0"/>
      <w:marRight w:val="0"/>
      <w:marTop w:val="0"/>
      <w:marBottom w:val="0"/>
      <w:divBdr>
        <w:top w:val="none" w:sz="0" w:space="0" w:color="auto"/>
        <w:left w:val="none" w:sz="0" w:space="0" w:color="auto"/>
        <w:bottom w:val="none" w:sz="0" w:space="0" w:color="auto"/>
        <w:right w:val="none" w:sz="0" w:space="0" w:color="auto"/>
      </w:divBdr>
    </w:div>
    <w:div w:id="485435884">
      <w:bodyDiv w:val="1"/>
      <w:marLeft w:val="0"/>
      <w:marRight w:val="0"/>
      <w:marTop w:val="0"/>
      <w:marBottom w:val="0"/>
      <w:divBdr>
        <w:top w:val="none" w:sz="0" w:space="0" w:color="auto"/>
        <w:left w:val="none" w:sz="0" w:space="0" w:color="auto"/>
        <w:bottom w:val="none" w:sz="0" w:space="0" w:color="auto"/>
        <w:right w:val="none" w:sz="0" w:space="0" w:color="auto"/>
      </w:divBdr>
    </w:div>
    <w:div w:id="491918459">
      <w:bodyDiv w:val="1"/>
      <w:marLeft w:val="0"/>
      <w:marRight w:val="0"/>
      <w:marTop w:val="0"/>
      <w:marBottom w:val="0"/>
      <w:divBdr>
        <w:top w:val="none" w:sz="0" w:space="0" w:color="auto"/>
        <w:left w:val="none" w:sz="0" w:space="0" w:color="auto"/>
        <w:bottom w:val="none" w:sz="0" w:space="0" w:color="auto"/>
        <w:right w:val="none" w:sz="0" w:space="0" w:color="auto"/>
      </w:divBdr>
    </w:div>
    <w:div w:id="492184257">
      <w:bodyDiv w:val="1"/>
      <w:marLeft w:val="0"/>
      <w:marRight w:val="0"/>
      <w:marTop w:val="0"/>
      <w:marBottom w:val="0"/>
      <w:divBdr>
        <w:top w:val="none" w:sz="0" w:space="0" w:color="auto"/>
        <w:left w:val="none" w:sz="0" w:space="0" w:color="auto"/>
        <w:bottom w:val="none" w:sz="0" w:space="0" w:color="auto"/>
        <w:right w:val="none" w:sz="0" w:space="0" w:color="auto"/>
      </w:divBdr>
    </w:div>
    <w:div w:id="492723024">
      <w:bodyDiv w:val="1"/>
      <w:marLeft w:val="0"/>
      <w:marRight w:val="0"/>
      <w:marTop w:val="0"/>
      <w:marBottom w:val="0"/>
      <w:divBdr>
        <w:top w:val="none" w:sz="0" w:space="0" w:color="auto"/>
        <w:left w:val="none" w:sz="0" w:space="0" w:color="auto"/>
        <w:bottom w:val="none" w:sz="0" w:space="0" w:color="auto"/>
        <w:right w:val="none" w:sz="0" w:space="0" w:color="auto"/>
      </w:divBdr>
    </w:div>
    <w:div w:id="499125928">
      <w:bodyDiv w:val="1"/>
      <w:marLeft w:val="0"/>
      <w:marRight w:val="0"/>
      <w:marTop w:val="0"/>
      <w:marBottom w:val="0"/>
      <w:divBdr>
        <w:top w:val="none" w:sz="0" w:space="0" w:color="auto"/>
        <w:left w:val="none" w:sz="0" w:space="0" w:color="auto"/>
        <w:bottom w:val="none" w:sz="0" w:space="0" w:color="auto"/>
        <w:right w:val="none" w:sz="0" w:space="0" w:color="auto"/>
      </w:divBdr>
    </w:div>
    <w:div w:id="501091052">
      <w:bodyDiv w:val="1"/>
      <w:marLeft w:val="0"/>
      <w:marRight w:val="0"/>
      <w:marTop w:val="0"/>
      <w:marBottom w:val="0"/>
      <w:divBdr>
        <w:top w:val="none" w:sz="0" w:space="0" w:color="auto"/>
        <w:left w:val="none" w:sz="0" w:space="0" w:color="auto"/>
        <w:bottom w:val="none" w:sz="0" w:space="0" w:color="auto"/>
        <w:right w:val="none" w:sz="0" w:space="0" w:color="auto"/>
      </w:divBdr>
    </w:div>
    <w:div w:id="503252349">
      <w:bodyDiv w:val="1"/>
      <w:marLeft w:val="0"/>
      <w:marRight w:val="0"/>
      <w:marTop w:val="0"/>
      <w:marBottom w:val="0"/>
      <w:divBdr>
        <w:top w:val="none" w:sz="0" w:space="0" w:color="auto"/>
        <w:left w:val="none" w:sz="0" w:space="0" w:color="auto"/>
        <w:bottom w:val="none" w:sz="0" w:space="0" w:color="auto"/>
        <w:right w:val="none" w:sz="0" w:space="0" w:color="auto"/>
      </w:divBdr>
    </w:div>
    <w:div w:id="506091296">
      <w:bodyDiv w:val="1"/>
      <w:marLeft w:val="0"/>
      <w:marRight w:val="0"/>
      <w:marTop w:val="0"/>
      <w:marBottom w:val="0"/>
      <w:divBdr>
        <w:top w:val="none" w:sz="0" w:space="0" w:color="auto"/>
        <w:left w:val="none" w:sz="0" w:space="0" w:color="auto"/>
        <w:bottom w:val="none" w:sz="0" w:space="0" w:color="auto"/>
        <w:right w:val="none" w:sz="0" w:space="0" w:color="auto"/>
      </w:divBdr>
    </w:div>
    <w:div w:id="509489369">
      <w:bodyDiv w:val="1"/>
      <w:marLeft w:val="0"/>
      <w:marRight w:val="0"/>
      <w:marTop w:val="0"/>
      <w:marBottom w:val="0"/>
      <w:divBdr>
        <w:top w:val="none" w:sz="0" w:space="0" w:color="auto"/>
        <w:left w:val="none" w:sz="0" w:space="0" w:color="auto"/>
        <w:bottom w:val="none" w:sz="0" w:space="0" w:color="auto"/>
        <w:right w:val="none" w:sz="0" w:space="0" w:color="auto"/>
      </w:divBdr>
    </w:div>
    <w:div w:id="511839340">
      <w:bodyDiv w:val="1"/>
      <w:marLeft w:val="0"/>
      <w:marRight w:val="0"/>
      <w:marTop w:val="0"/>
      <w:marBottom w:val="0"/>
      <w:divBdr>
        <w:top w:val="none" w:sz="0" w:space="0" w:color="auto"/>
        <w:left w:val="none" w:sz="0" w:space="0" w:color="auto"/>
        <w:bottom w:val="none" w:sz="0" w:space="0" w:color="auto"/>
        <w:right w:val="none" w:sz="0" w:space="0" w:color="auto"/>
      </w:divBdr>
    </w:div>
    <w:div w:id="517429831">
      <w:bodyDiv w:val="1"/>
      <w:marLeft w:val="0"/>
      <w:marRight w:val="0"/>
      <w:marTop w:val="0"/>
      <w:marBottom w:val="0"/>
      <w:divBdr>
        <w:top w:val="none" w:sz="0" w:space="0" w:color="auto"/>
        <w:left w:val="none" w:sz="0" w:space="0" w:color="auto"/>
        <w:bottom w:val="none" w:sz="0" w:space="0" w:color="auto"/>
        <w:right w:val="none" w:sz="0" w:space="0" w:color="auto"/>
      </w:divBdr>
    </w:div>
    <w:div w:id="520047603">
      <w:bodyDiv w:val="1"/>
      <w:marLeft w:val="0"/>
      <w:marRight w:val="0"/>
      <w:marTop w:val="0"/>
      <w:marBottom w:val="0"/>
      <w:divBdr>
        <w:top w:val="none" w:sz="0" w:space="0" w:color="auto"/>
        <w:left w:val="none" w:sz="0" w:space="0" w:color="auto"/>
        <w:bottom w:val="none" w:sz="0" w:space="0" w:color="auto"/>
        <w:right w:val="none" w:sz="0" w:space="0" w:color="auto"/>
      </w:divBdr>
    </w:div>
    <w:div w:id="521943671">
      <w:bodyDiv w:val="1"/>
      <w:marLeft w:val="0"/>
      <w:marRight w:val="0"/>
      <w:marTop w:val="0"/>
      <w:marBottom w:val="0"/>
      <w:divBdr>
        <w:top w:val="none" w:sz="0" w:space="0" w:color="auto"/>
        <w:left w:val="none" w:sz="0" w:space="0" w:color="auto"/>
        <w:bottom w:val="none" w:sz="0" w:space="0" w:color="auto"/>
        <w:right w:val="none" w:sz="0" w:space="0" w:color="auto"/>
      </w:divBdr>
    </w:div>
    <w:div w:id="523133352">
      <w:bodyDiv w:val="1"/>
      <w:marLeft w:val="0"/>
      <w:marRight w:val="0"/>
      <w:marTop w:val="0"/>
      <w:marBottom w:val="0"/>
      <w:divBdr>
        <w:top w:val="none" w:sz="0" w:space="0" w:color="auto"/>
        <w:left w:val="none" w:sz="0" w:space="0" w:color="auto"/>
        <w:bottom w:val="none" w:sz="0" w:space="0" w:color="auto"/>
        <w:right w:val="none" w:sz="0" w:space="0" w:color="auto"/>
      </w:divBdr>
    </w:div>
    <w:div w:id="528376154">
      <w:bodyDiv w:val="1"/>
      <w:marLeft w:val="0"/>
      <w:marRight w:val="0"/>
      <w:marTop w:val="0"/>
      <w:marBottom w:val="0"/>
      <w:divBdr>
        <w:top w:val="none" w:sz="0" w:space="0" w:color="auto"/>
        <w:left w:val="none" w:sz="0" w:space="0" w:color="auto"/>
        <w:bottom w:val="none" w:sz="0" w:space="0" w:color="auto"/>
        <w:right w:val="none" w:sz="0" w:space="0" w:color="auto"/>
      </w:divBdr>
    </w:div>
    <w:div w:id="528638742">
      <w:bodyDiv w:val="1"/>
      <w:marLeft w:val="0"/>
      <w:marRight w:val="0"/>
      <w:marTop w:val="0"/>
      <w:marBottom w:val="0"/>
      <w:divBdr>
        <w:top w:val="none" w:sz="0" w:space="0" w:color="auto"/>
        <w:left w:val="none" w:sz="0" w:space="0" w:color="auto"/>
        <w:bottom w:val="none" w:sz="0" w:space="0" w:color="auto"/>
        <w:right w:val="none" w:sz="0" w:space="0" w:color="auto"/>
      </w:divBdr>
    </w:div>
    <w:div w:id="533814315">
      <w:bodyDiv w:val="1"/>
      <w:marLeft w:val="0"/>
      <w:marRight w:val="0"/>
      <w:marTop w:val="0"/>
      <w:marBottom w:val="0"/>
      <w:divBdr>
        <w:top w:val="none" w:sz="0" w:space="0" w:color="auto"/>
        <w:left w:val="none" w:sz="0" w:space="0" w:color="auto"/>
        <w:bottom w:val="none" w:sz="0" w:space="0" w:color="auto"/>
        <w:right w:val="none" w:sz="0" w:space="0" w:color="auto"/>
      </w:divBdr>
    </w:div>
    <w:div w:id="539974254">
      <w:bodyDiv w:val="1"/>
      <w:marLeft w:val="0"/>
      <w:marRight w:val="0"/>
      <w:marTop w:val="0"/>
      <w:marBottom w:val="0"/>
      <w:divBdr>
        <w:top w:val="none" w:sz="0" w:space="0" w:color="auto"/>
        <w:left w:val="none" w:sz="0" w:space="0" w:color="auto"/>
        <w:bottom w:val="none" w:sz="0" w:space="0" w:color="auto"/>
        <w:right w:val="none" w:sz="0" w:space="0" w:color="auto"/>
      </w:divBdr>
    </w:div>
    <w:div w:id="542526640">
      <w:bodyDiv w:val="1"/>
      <w:marLeft w:val="0"/>
      <w:marRight w:val="0"/>
      <w:marTop w:val="0"/>
      <w:marBottom w:val="0"/>
      <w:divBdr>
        <w:top w:val="none" w:sz="0" w:space="0" w:color="auto"/>
        <w:left w:val="none" w:sz="0" w:space="0" w:color="auto"/>
        <w:bottom w:val="none" w:sz="0" w:space="0" w:color="auto"/>
        <w:right w:val="none" w:sz="0" w:space="0" w:color="auto"/>
      </w:divBdr>
    </w:div>
    <w:div w:id="546911930">
      <w:bodyDiv w:val="1"/>
      <w:marLeft w:val="0"/>
      <w:marRight w:val="0"/>
      <w:marTop w:val="0"/>
      <w:marBottom w:val="0"/>
      <w:divBdr>
        <w:top w:val="none" w:sz="0" w:space="0" w:color="auto"/>
        <w:left w:val="none" w:sz="0" w:space="0" w:color="auto"/>
        <w:bottom w:val="none" w:sz="0" w:space="0" w:color="auto"/>
        <w:right w:val="none" w:sz="0" w:space="0" w:color="auto"/>
      </w:divBdr>
    </w:div>
    <w:div w:id="547766908">
      <w:bodyDiv w:val="1"/>
      <w:marLeft w:val="0"/>
      <w:marRight w:val="0"/>
      <w:marTop w:val="0"/>
      <w:marBottom w:val="0"/>
      <w:divBdr>
        <w:top w:val="none" w:sz="0" w:space="0" w:color="auto"/>
        <w:left w:val="none" w:sz="0" w:space="0" w:color="auto"/>
        <w:bottom w:val="none" w:sz="0" w:space="0" w:color="auto"/>
        <w:right w:val="none" w:sz="0" w:space="0" w:color="auto"/>
      </w:divBdr>
    </w:div>
    <w:div w:id="548733311">
      <w:bodyDiv w:val="1"/>
      <w:marLeft w:val="0"/>
      <w:marRight w:val="0"/>
      <w:marTop w:val="0"/>
      <w:marBottom w:val="0"/>
      <w:divBdr>
        <w:top w:val="none" w:sz="0" w:space="0" w:color="auto"/>
        <w:left w:val="none" w:sz="0" w:space="0" w:color="auto"/>
        <w:bottom w:val="none" w:sz="0" w:space="0" w:color="auto"/>
        <w:right w:val="none" w:sz="0" w:space="0" w:color="auto"/>
      </w:divBdr>
    </w:div>
    <w:div w:id="558832964">
      <w:bodyDiv w:val="1"/>
      <w:marLeft w:val="0"/>
      <w:marRight w:val="0"/>
      <w:marTop w:val="0"/>
      <w:marBottom w:val="0"/>
      <w:divBdr>
        <w:top w:val="none" w:sz="0" w:space="0" w:color="auto"/>
        <w:left w:val="none" w:sz="0" w:space="0" w:color="auto"/>
        <w:bottom w:val="none" w:sz="0" w:space="0" w:color="auto"/>
        <w:right w:val="none" w:sz="0" w:space="0" w:color="auto"/>
      </w:divBdr>
    </w:div>
    <w:div w:id="560289605">
      <w:bodyDiv w:val="1"/>
      <w:marLeft w:val="0"/>
      <w:marRight w:val="0"/>
      <w:marTop w:val="0"/>
      <w:marBottom w:val="0"/>
      <w:divBdr>
        <w:top w:val="none" w:sz="0" w:space="0" w:color="auto"/>
        <w:left w:val="none" w:sz="0" w:space="0" w:color="auto"/>
        <w:bottom w:val="none" w:sz="0" w:space="0" w:color="auto"/>
        <w:right w:val="none" w:sz="0" w:space="0" w:color="auto"/>
      </w:divBdr>
    </w:div>
    <w:div w:id="560291553">
      <w:bodyDiv w:val="1"/>
      <w:marLeft w:val="0"/>
      <w:marRight w:val="0"/>
      <w:marTop w:val="0"/>
      <w:marBottom w:val="0"/>
      <w:divBdr>
        <w:top w:val="none" w:sz="0" w:space="0" w:color="auto"/>
        <w:left w:val="none" w:sz="0" w:space="0" w:color="auto"/>
        <w:bottom w:val="none" w:sz="0" w:space="0" w:color="auto"/>
        <w:right w:val="none" w:sz="0" w:space="0" w:color="auto"/>
      </w:divBdr>
    </w:div>
    <w:div w:id="560990616">
      <w:bodyDiv w:val="1"/>
      <w:marLeft w:val="0"/>
      <w:marRight w:val="0"/>
      <w:marTop w:val="0"/>
      <w:marBottom w:val="0"/>
      <w:divBdr>
        <w:top w:val="none" w:sz="0" w:space="0" w:color="auto"/>
        <w:left w:val="none" w:sz="0" w:space="0" w:color="auto"/>
        <w:bottom w:val="none" w:sz="0" w:space="0" w:color="auto"/>
        <w:right w:val="none" w:sz="0" w:space="0" w:color="auto"/>
      </w:divBdr>
    </w:div>
    <w:div w:id="561452492">
      <w:bodyDiv w:val="1"/>
      <w:marLeft w:val="0"/>
      <w:marRight w:val="0"/>
      <w:marTop w:val="0"/>
      <w:marBottom w:val="0"/>
      <w:divBdr>
        <w:top w:val="none" w:sz="0" w:space="0" w:color="auto"/>
        <w:left w:val="none" w:sz="0" w:space="0" w:color="auto"/>
        <w:bottom w:val="none" w:sz="0" w:space="0" w:color="auto"/>
        <w:right w:val="none" w:sz="0" w:space="0" w:color="auto"/>
      </w:divBdr>
    </w:div>
    <w:div w:id="563641234">
      <w:bodyDiv w:val="1"/>
      <w:marLeft w:val="0"/>
      <w:marRight w:val="0"/>
      <w:marTop w:val="0"/>
      <w:marBottom w:val="0"/>
      <w:divBdr>
        <w:top w:val="none" w:sz="0" w:space="0" w:color="auto"/>
        <w:left w:val="none" w:sz="0" w:space="0" w:color="auto"/>
        <w:bottom w:val="none" w:sz="0" w:space="0" w:color="auto"/>
        <w:right w:val="none" w:sz="0" w:space="0" w:color="auto"/>
      </w:divBdr>
    </w:div>
    <w:div w:id="568272505">
      <w:bodyDiv w:val="1"/>
      <w:marLeft w:val="0"/>
      <w:marRight w:val="0"/>
      <w:marTop w:val="0"/>
      <w:marBottom w:val="0"/>
      <w:divBdr>
        <w:top w:val="none" w:sz="0" w:space="0" w:color="auto"/>
        <w:left w:val="none" w:sz="0" w:space="0" w:color="auto"/>
        <w:bottom w:val="none" w:sz="0" w:space="0" w:color="auto"/>
        <w:right w:val="none" w:sz="0" w:space="0" w:color="auto"/>
      </w:divBdr>
    </w:div>
    <w:div w:id="569123587">
      <w:bodyDiv w:val="1"/>
      <w:marLeft w:val="0"/>
      <w:marRight w:val="0"/>
      <w:marTop w:val="0"/>
      <w:marBottom w:val="0"/>
      <w:divBdr>
        <w:top w:val="none" w:sz="0" w:space="0" w:color="auto"/>
        <w:left w:val="none" w:sz="0" w:space="0" w:color="auto"/>
        <w:bottom w:val="none" w:sz="0" w:space="0" w:color="auto"/>
        <w:right w:val="none" w:sz="0" w:space="0" w:color="auto"/>
      </w:divBdr>
    </w:div>
    <w:div w:id="570433283">
      <w:bodyDiv w:val="1"/>
      <w:marLeft w:val="0"/>
      <w:marRight w:val="0"/>
      <w:marTop w:val="0"/>
      <w:marBottom w:val="0"/>
      <w:divBdr>
        <w:top w:val="none" w:sz="0" w:space="0" w:color="auto"/>
        <w:left w:val="none" w:sz="0" w:space="0" w:color="auto"/>
        <w:bottom w:val="none" w:sz="0" w:space="0" w:color="auto"/>
        <w:right w:val="none" w:sz="0" w:space="0" w:color="auto"/>
      </w:divBdr>
    </w:div>
    <w:div w:id="573204277">
      <w:bodyDiv w:val="1"/>
      <w:marLeft w:val="0"/>
      <w:marRight w:val="0"/>
      <w:marTop w:val="0"/>
      <w:marBottom w:val="0"/>
      <w:divBdr>
        <w:top w:val="none" w:sz="0" w:space="0" w:color="auto"/>
        <w:left w:val="none" w:sz="0" w:space="0" w:color="auto"/>
        <w:bottom w:val="none" w:sz="0" w:space="0" w:color="auto"/>
        <w:right w:val="none" w:sz="0" w:space="0" w:color="auto"/>
      </w:divBdr>
    </w:div>
    <w:div w:id="575166464">
      <w:bodyDiv w:val="1"/>
      <w:marLeft w:val="0"/>
      <w:marRight w:val="0"/>
      <w:marTop w:val="0"/>
      <w:marBottom w:val="0"/>
      <w:divBdr>
        <w:top w:val="none" w:sz="0" w:space="0" w:color="auto"/>
        <w:left w:val="none" w:sz="0" w:space="0" w:color="auto"/>
        <w:bottom w:val="none" w:sz="0" w:space="0" w:color="auto"/>
        <w:right w:val="none" w:sz="0" w:space="0" w:color="auto"/>
      </w:divBdr>
    </w:div>
    <w:div w:id="576789932">
      <w:bodyDiv w:val="1"/>
      <w:marLeft w:val="0"/>
      <w:marRight w:val="0"/>
      <w:marTop w:val="0"/>
      <w:marBottom w:val="0"/>
      <w:divBdr>
        <w:top w:val="none" w:sz="0" w:space="0" w:color="auto"/>
        <w:left w:val="none" w:sz="0" w:space="0" w:color="auto"/>
        <w:bottom w:val="none" w:sz="0" w:space="0" w:color="auto"/>
        <w:right w:val="none" w:sz="0" w:space="0" w:color="auto"/>
      </w:divBdr>
    </w:div>
    <w:div w:id="577904713">
      <w:bodyDiv w:val="1"/>
      <w:marLeft w:val="0"/>
      <w:marRight w:val="0"/>
      <w:marTop w:val="0"/>
      <w:marBottom w:val="0"/>
      <w:divBdr>
        <w:top w:val="none" w:sz="0" w:space="0" w:color="auto"/>
        <w:left w:val="none" w:sz="0" w:space="0" w:color="auto"/>
        <w:bottom w:val="none" w:sz="0" w:space="0" w:color="auto"/>
        <w:right w:val="none" w:sz="0" w:space="0" w:color="auto"/>
      </w:divBdr>
    </w:div>
    <w:div w:id="578828083">
      <w:bodyDiv w:val="1"/>
      <w:marLeft w:val="0"/>
      <w:marRight w:val="0"/>
      <w:marTop w:val="0"/>
      <w:marBottom w:val="0"/>
      <w:divBdr>
        <w:top w:val="none" w:sz="0" w:space="0" w:color="auto"/>
        <w:left w:val="none" w:sz="0" w:space="0" w:color="auto"/>
        <w:bottom w:val="none" w:sz="0" w:space="0" w:color="auto"/>
        <w:right w:val="none" w:sz="0" w:space="0" w:color="auto"/>
      </w:divBdr>
    </w:div>
    <w:div w:id="580021995">
      <w:bodyDiv w:val="1"/>
      <w:marLeft w:val="0"/>
      <w:marRight w:val="0"/>
      <w:marTop w:val="0"/>
      <w:marBottom w:val="0"/>
      <w:divBdr>
        <w:top w:val="none" w:sz="0" w:space="0" w:color="auto"/>
        <w:left w:val="none" w:sz="0" w:space="0" w:color="auto"/>
        <w:bottom w:val="none" w:sz="0" w:space="0" w:color="auto"/>
        <w:right w:val="none" w:sz="0" w:space="0" w:color="auto"/>
      </w:divBdr>
    </w:div>
    <w:div w:id="581834840">
      <w:bodyDiv w:val="1"/>
      <w:marLeft w:val="0"/>
      <w:marRight w:val="0"/>
      <w:marTop w:val="0"/>
      <w:marBottom w:val="0"/>
      <w:divBdr>
        <w:top w:val="none" w:sz="0" w:space="0" w:color="auto"/>
        <w:left w:val="none" w:sz="0" w:space="0" w:color="auto"/>
        <w:bottom w:val="none" w:sz="0" w:space="0" w:color="auto"/>
        <w:right w:val="none" w:sz="0" w:space="0" w:color="auto"/>
      </w:divBdr>
    </w:div>
    <w:div w:id="582833673">
      <w:bodyDiv w:val="1"/>
      <w:marLeft w:val="0"/>
      <w:marRight w:val="0"/>
      <w:marTop w:val="0"/>
      <w:marBottom w:val="0"/>
      <w:divBdr>
        <w:top w:val="none" w:sz="0" w:space="0" w:color="auto"/>
        <w:left w:val="none" w:sz="0" w:space="0" w:color="auto"/>
        <w:bottom w:val="none" w:sz="0" w:space="0" w:color="auto"/>
        <w:right w:val="none" w:sz="0" w:space="0" w:color="auto"/>
      </w:divBdr>
    </w:div>
    <w:div w:id="583730984">
      <w:bodyDiv w:val="1"/>
      <w:marLeft w:val="0"/>
      <w:marRight w:val="0"/>
      <w:marTop w:val="0"/>
      <w:marBottom w:val="0"/>
      <w:divBdr>
        <w:top w:val="none" w:sz="0" w:space="0" w:color="auto"/>
        <w:left w:val="none" w:sz="0" w:space="0" w:color="auto"/>
        <w:bottom w:val="none" w:sz="0" w:space="0" w:color="auto"/>
        <w:right w:val="none" w:sz="0" w:space="0" w:color="auto"/>
      </w:divBdr>
    </w:div>
    <w:div w:id="589313460">
      <w:bodyDiv w:val="1"/>
      <w:marLeft w:val="0"/>
      <w:marRight w:val="0"/>
      <w:marTop w:val="0"/>
      <w:marBottom w:val="0"/>
      <w:divBdr>
        <w:top w:val="none" w:sz="0" w:space="0" w:color="auto"/>
        <w:left w:val="none" w:sz="0" w:space="0" w:color="auto"/>
        <w:bottom w:val="none" w:sz="0" w:space="0" w:color="auto"/>
        <w:right w:val="none" w:sz="0" w:space="0" w:color="auto"/>
      </w:divBdr>
    </w:div>
    <w:div w:id="593516991">
      <w:bodyDiv w:val="1"/>
      <w:marLeft w:val="0"/>
      <w:marRight w:val="0"/>
      <w:marTop w:val="0"/>
      <w:marBottom w:val="0"/>
      <w:divBdr>
        <w:top w:val="none" w:sz="0" w:space="0" w:color="auto"/>
        <w:left w:val="none" w:sz="0" w:space="0" w:color="auto"/>
        <w:bottom w:val="none" w:sz="0" w:space="0" w:color="auto"/>
        <w:right w:val="none" w:sz="0" w:space="0" w:color="auto"/>
      </w:divBdr>
    </w:div>
    <w:div w:id="595674369">
      <w:bodyDiv w:val="1"/>
      <w:marLeft w:val="0"/>
      <w:marRight w:val="0"/>
      <w:marTop w:val="0"/>
      <w:marBottom w:val="0"/>
      <w:divBdr>
        <w:top w:val="none" w:sz="0" w:space="0" w:color="auto"/>
        <w:left w:val="none" w:sz="0" w:space="0" w:color="auto"/>
        <w:bottom w:val="none" w:sz="0" w:space="0" w:color="auto"/>
        <w:right w:val="none" w:sz="0" w:space="0" w:color="auto"/>
      </w:divBdr>
    </w:div>
    <w:div w:id="599030648">
      <w:bodyDiv w:val="1"/>
      <w:marLeft w:val="0"/>
      <w:marRight w:val="0"/>
      <w:marTop w:val="0"/>
      <w:marBottom w:val="0"/>
      <w:divBdr>
        <w:top w:val="none" w:sz="0" w:space="0" w:color="auto"/>
        <w:left w:val="none" w:sz="0" w:space="0" w:color="auto"/>
        <w:bottom w:val="none" w:sz="0" w:space="0" w:color="auto"/>
        <w:right w:val="none" w:sz="0" w:space="0" w:color="auto"/>
      </w:divBdr>
    </w:div>
    <w:div w:id="599140512">
      <w:bodyDiv w:val="1"/>
      <w:marLeft w:val="0"/>
      <w:marRight w:val="0"/>
      <w:marTop w:val="0"/>
      <w:marBottom w:val="0"/>
      <w:divBdr>
        <w:top w:val="none" w:sz="0" w:space="0" w:color="auto"/>
        <w:left w:val="none" w:sz="0" w:space="0" w:color="auto"/>
        <w:bottom w:val="none" w:sz="0" w:space="0" w:color="auto"/>
        <w:right w:val="none" w:sz="0" w:space="0" w:color="auto"/>
      </w:divBdr>
    </w:div>
    <w:div w:id="599335461">
      <w:bodyDiv w:val="1"/>
      <w:marLeft w:val="0"/>
      <w:marRight w:val="0"/>
      <w:marTop w:val="0"/>
      <w:marBottom w:val="0"/>
      <w:divBdr>
        <w:top w:val="none" w:sz="0" w:space="0" w:color="auto"/>
        <w:left w:val="none" w:sz="0" w:space="0" w:color="auto"/>
        <w:bottom w:val="none" w:sz="0" w:space="0" w:color="auto"/>
        <w:right w:val="none" w:sz="0" w:space="0" w:color="auto"/>
      </w:divBdr>
    </w:div>
    <w:div w:id="600066073">
      <w:bodyDiv w:val="1"/>
      <w:marLeft w:val="0"/>
      <w:marRight w:val="0"/>
      <w:marTop w:val="0"/>
      <w:marBottom w:val="0"/>
      <w:divBdr>
        <w:top w:val="none" w:sz="0" w:space="0" w:color="auto"/>
        <w:left w:val="none" w:sz="0" w:space="0" w:color="auto"/>
        <w:bottom w:val="none" w:sz="0" w:space="0" w:color="auto"/>
        <w:right w:val="none" w:sz="0" w:space="0" w:color="auto"/>
      </w:divBdr>
    </w:div>
    <w:div w:id="602760164">
      <w:bodyDiv w:val="1"/>
      <w:marLeft w:val="0"/>
      <w:marRight w:val="0"/>
      <w:marTop w:val="0"/>
      <w:marBottom w:val="0"/>
      <w:divBdr>
        <w:top w:val="none" w:sz="0" w:space="0" w:color="auto"/>
        <w:left w:val="none" w:sz="0" w:space="0" w:color="auto"/>
        <w:bottom w:val="none" w:sz="0" w:space="0" w:color="auto"/>
        <w:right w:val="none" w:sz="0" w:space="0" w:color="auto"/>
      </w:divBdr>
    </w:div>
    <w:div w:id="603001637">
      <w:bodyDiv w:val="1"/>
      <w:marLeft w:val="0"/>
      <w:marRight w:val="0"/>
      <w:marTop w:val="0"/>
      <w:marBottom w:val="0"/>
      <w:divBdr>
        <w:top w:val="none" w:sz="0" w:space="0" w:color="auto"/>
        <w:left w:val="none" w:sz="0" w:space="0" w:color="auto"/>
        <w:bottom w:val="none" w:sz="0" w:space="0" w:color="auto"/>
        <w:right w:val="none" w:sz="0" w:space="0" w:color="auto"/>
      </w:divBdr>
    </w:div>
    <w:div w:id="604383764">
      <w:bodyDiv w:val="1"/>
      <w:marLeft w:val="0"/>
      <w:marRight w:val="0"/>
      <w:marTop w:val="0"/>
      <w:marBottom w:val="0"/>
      <w:divBdr>
        <w:top w:val="none" w:sz="0" w:space="0" w:color="auto"/>
        <w:left w:val="none" w:sz="0" w:space="0" w:color="auto"/>
        <w:bottom w:val="none" w:sz="0" w:space="0" w:color="auto"/>
        <w:right w:val="none" w:sz="0" w:space="0" w:color="auto"/>
      </w:divBdr>
    </w:div>
    <w:div w:id="606694084">
      <w:bodyDiv w:val="1"/>
      <w:marLeft w:val="0"/>
      <w:marRight w:val="0"/>
      <w:marTop w:val="0"/>
      <w:marBottom w:val="0"/>
      <w:divBdr>
        <w:top w:val="none" w:sz="0" w:space="0" w:color="auto"/>
        <w:left w:val="none" w:sz="0" w:space="0" w:color="auto"/>
        <w:bottom w:val="none" w:sz="0" w:space="0" w:color="auto"/>
        <w:right w:val="none" w:sz="0" w:space="0" w:color="auto"/>
      </w:divBdr>
    </w:div>
    <w:div w:id="607784317">
      <w:bodyDiv w:val="1"/>
      <w:marLeft w:val="0"/>
      <w:marRight w:val="0"/>
      <w:marTop w:val="0"/>
      <w:marBottom w:val="0"/>
      <w:divBdr>
        <w:top w:val="none" w:sz="0" w:space="0" w:color="auto"/>
        <w:left w:val="none" w:sz="0" w:space="0" w:color="auto"/>
        <w:bottom w:val="none" w:sz="0" w:space="0" w:color="auto"/>
        <w:right w:val="none" w:sz="0" w:space="0" w:color="auto"/>
      </w:divBdr>
    </w:div>
    <w:div w:id="610206719">
      <w:bodyDiv w:val="1"/>
      <w:marLeft w:val="0"/>
      <w:marRight w:val="0"/>
      <w:marTop w:val="0"/>
      <w:marBottom w:val="0"/>
      <w:divBdr>
        <w:top w:val="none" w:sz="0" w:space="0" w:color="auto"/>
        <w:left w:val="none" w:sz="0" w:space="0" w:color="auto"/>
        <w:bottom w:val="none" w:sz="0" w:space="0" w:color="auto"/>
        <w:right w:val="none" w:sz="0" w:space="0" w:color="auto"/>
      </w:divBdr>
    </w:div>
    <w:div w:id="610208685">
      <w:bodyDiv w:val="1"/>
      <w:marLeft w:val="0"/>
      <w:marRight w:val="0"/>
      <w:marTop w:val="0"/>
      <w:marBottom w:val="0"/>
      <w:divBdr>
        <w:top w:val="none" w:sz="0" w:space="0" w:color="auto"/>
        <w:left w:val="none" w:sz="0" w:space="0" w:color="auto"/>
        <w:bottom w:val="none" w:sz="0" w:space="0" w:color="auto"/>
        <w:right w:val="none" w:sz="0" w:space="0" w:color="auto"/>
      </w:divBdr>
    </w:div>
    <w:div w:id="610935174">
      <w:bodyDiv w:val="1"/>
      <w:marLeft w:val="0"/>
      <w:marRight w:val="0"/>
      <w:marTop w:val="0"/>
      <w:marBottom w:val="0"/>
      <w:divBdr>
        <w:top w:val="none" w:sz="0" w:space="0" w:color="auto"/>
        <w:left w:val="none" w:sz="0" w:space="0" w:color="auto"/>
        <w:bottom w:val="none" w:sz="0" w:space="0" w:color="auto"/>
        <w:right w:val="none" w:sz="0" w:space="0" w:color="auto"/>
      </w:divBdr>
    </w:div>
    <w:div w:id="619146339">
      <w:bodyDiv w:val="1"/>
      <w:marLeft w:val="0"/>
      <w:marRight w:val="0"/>
      <w:marTop w:val="0"/>
      <w:marBottom w:val="0"/>
      <w:divBdr>
        <w:top w:val="none" w:sz="0" w:space="0" w:color="auto"/>
        <w:left w:val="none" w:sz="0" w:space="0" w:color="auto"/>
        <w:bottom w:val="none" w:sz="0" w:space="0" w:color="auto"/>
        <w:right w:val="none" w:sz="0" w:space="0" w:color="auto"/>
      </w:divBdr>
    </w:div>
    <w:div w:id="621152636">
      <w:bodyDiv w:val="1"/>
      <w:marLeft w:val="0"/>
      <w:marRight w:val="0"/>
      <w:marTop w:val="0"/>
      <w:marBottom w:val="0"/>
      <w:divBdr>
        <w:top w:val="none" w:sz="0" w:space="0" w:color="auto"/>
        <w:left w:val="none" w:sz="0" w:space="0" w:color="auto"/>
        <w:bottom w:val="none" w:sz="0" w:space="0" w:color="auto"/>
        <w:right w:val="none" w:sz="0" w:space="0" w:color="auto"/>
      </w:divBdr>
    </w:div>
    <w:div w:id="625353191">
      <w:bodyDiv w:val="1"/>
      <w:marLeft w:val="0"/>
      <w:marRight w:val="0"/>
      <w:marTop w:val="0"/>
      <w:marBottom w:val="0"/>
      <w:divBdr>
        <w:top w:val="none" w:sz="0" w:space="0" w:color="auto"/>
        <w:left w:val="none" w:sz="0" w:space="0" w:color="auto"/>
        <w:bottom w:val="none" w:sz="0" w:space="0" w:color="auto"/>
        <w:right w:val="none" w:sz="0" w:space="0" w:color="auto"/>
      </w:divBdr>
    </w:div>
    <w:div w:id="626591029">
      <w:bodyDiv w:val="1"/>
      <w:marLeft w:val="0"/>
      <w:marRight w:val="0"/>
      <w:marTop w:val="0"/>
      <w:marBottom w:val="0"/>
      <w:divBdr>
        <w:top w:val="none" w:sz="0" w:space="0" w:color="auto"/>
        <w:left w:val="none" w:sz="0" w:space="0" w:color="auto"/>
        <w:bottom w:val="none" w:sz="0" w:space="0" w:color="auto"/>
        <w:right w:val="none" w:sz="0" w:space="0" w:color="auto"/>
      </w:divBdr>
    </w:div>
    <w:div w:id="629283175">
      <w:bodyDiv w:val="1"/>
      <w:marLeft w:val="0"/>
      <w:marRight w:val="0"/>
      <w:marTop w:val="0"/>
      <w:marBottom w:val="0"/>
      <w:divBdr>
        <w:top w:val="none" w:sz="0" w:space="0" w:color="auto"/>
        <w:left w:val="none" w:sz="0" w:space="0" w:color="auto"/>
        <w:bottom w:val="none" w:sz="0" w:space="0" w:color="auto"/>
        <w:right w:val="none" w:sz="0" w:space="0" w:color="auto"/>
      </w:divBdr>
    </w:div>
    <w:div w:id="630281497">
      <w:bodyDiv w:val="1"/>
      <w:marLeft w:val="0"/>
      <w:marRight w:val="0"/>
      <w:marTop w:val="0"/>
      <w:marBottom w:val="0"/>
      <w:divBdr>
        <w:top w:val="none" w:sz="0" w:space="0" w:color="auto"/>
        <w:left w:val="none" w:sz="0" w:space="0" w:color="auto"/>
        <w:bottom w:val="none" w:sz="0" w:space="0" w:color="auto"/>
        <w:right w:val="none" w:sz="0" w:space="0" w:color="auto"/>
      </w:divBdr>
    </w:div>
    <w:div w:id="631400004">
      <w:bodyDiv w:val="1"/>
      <w:marLeft w:val="0"/>
      <w:marRight w:val="0"/>
      <w:marTop w:val="0"/>
      <w:marBottom w:val="0"/>
      <w:divBdr>
        <w:top w:val="none" w:sz="0" w:space="0" w:color="auto"/>
        <w:left w:val="none" w:sz="0" w:space="0" w:color="auto"/>
        <w:bottom w:val="none" w:sz="0" w:space="0" w:color="auto"/>
        <w:right w:val="none" w:sz="0" w:space="0" w:color="auto"/>
      </w:divBdr>
    </w:div>
    <w:div w:id="631519557">
      <w:bodyDiv w:val="1"/>
      <w:marLeft w:val="0"/>
      <w:marRight w:val="0"/>
      <w:marTop w:val="0"/>
      <w:marBottom w:val="0"/>
      <w:divBdr>
        <w:top w:val="none" w:sz="0" w:space="0" w:color="auto"/>
        <w:left w:val="none" w:sz="0" w:space="0" w:color="auto"/>
        <w:bottom w:val="none" w:sz="0" w:space="0" w:color="auto"/>
        <w:right w:val="none" w:sz="0" w:space="0" w:color="auto"/>
      </w:divBdr>
    </w:div>
    <w:div w:id="634986423">
      <w:bodyDiv w:val="1"/>
      <w:marLeft w:val="0"/>
      <w:marRight w:val="0"/>
      <w:marTop w:val="0"/>
      <w:marBottom w:val="0"/>
      <w:divBdr>
        <w:top w:val="none" w:sz="0" w:space="0" w:color="auto"/>
        <w:left w:val="none" w:sz="0" w:space="0" w:color="auto"/>
        <w:bottom w:val="none" w:sz="0" w:space="0" w:color="auto"/>
        <w:right w:val="none" w:sz="0" w:space="0" w:color="auto"/>
      </w:divBdr>
    </w:div>
    <w:div w:id="636181101">
      <w:bodyDiv w:val="1"/>
      <w:marLeft w:val="0"/>
      <w:marRight w:val="0"/>
      <w:marTop w:val="0"/>
      <w:marBottom w:val="0"/>
      <w:divBdr>
        <w:top w:val="none" w:sz="0" w:space="0" w:color="auto"/>
        <w:left w:val="none" w:sz="0" w:space="0" w:color="auto"/>
        <w:bottom w:val="none" w:sz="0" w:space="0" w:color="auto"/>
        <w:right w:val="none" w:sz="0" w:space="0" w:color="auto"/>
      </w:divBdr>
    </w:div>
    <w:div w:id="638194206">
      <w:bodyDiv w:val="1"/>
      <w:marLeft w:val="0"/>
      <w:marRight w:val="0"/>
      <w:marTop w:val="0"/>
      <w:marBottom w:val="0"/>
      <w:divBdr>
        <w:top w:val="none" w:sz="0" w:space="0" w:color="auto"/>
        <w:left w:val="none" w:sz="0" w:space="0" w:color="auto"/>
        <w:bottom w:val="none" w:sz="0" w:space="0" w:color="auto"/>
        <w:right w:val="none" w:sz="0" w:space="0" w:color="auto"/>
      </w:divBdr>
    </w:div>
    <w:div w:id="639502786">
      <w:bodyDiv w:val="1"/>
      <w:marLeft w:val="0"/>
      <w:marRight w:val="0"/>
      <w:marTop w:val="0"/>
      <w:marBottom w:val="0"/>
      <w:divBdr>
        <w:top w:val="none" w:sz="0" w:space="0" w:color="auto"/>
        <w:left w:val="none" w:sz="0" w:space="0" w:color="auto"/>
        <w:bottom w:val="none" w:sz="0" w:space="0" w:color="auto"/>
        <w:right w:val="none" w:sz="0" w:space="0" w:color="auto"/>
      </w:divBdr>
    </w:div>
    <w:div w:id="644696961">
      <w:bodyDiv w:val="1"/>
      <w:marLeft w:val="0"/>
      <w:marRight w:val="0"/>
      <w:marTop w:val="0"/>
      <w:marBottom w:val="0"/>
      <w:divBdr>
        <w:top w:val="none" w:sz="0" w:space="0" w:color="auto"/>
        <w:left w:val="none" w:sz="0" w:space="0" w:color="auto"/>
        <w:bottom w:val="none" w:sz="0" w:space="0" w:color="auto"/>
        <w:right w:val="none" w:sz="0" w:space="0" w:color="auto"/>
      </w:divBdr>
    </w:div>
    <w:div w:id="645163796">
      <w:bodyDiv w:val="1"/>
      <w:marLeft w:val="0"/>
      <w:marRight w:val="0"/>
      <w:marTop w:val="0"/>
      <w:marBottom w:val="0"/>
      <w:divBdr>
        <w:top w:val="none" w:sz="0" w:space="0" w:color="auto"/>
        <w:left w:val="none" w:sz="0" w:space="0" w:color="auto"/>
        <w:bottom w:val="none" w:sz="0" w:space="0" w:color="auto"/>
        <w:right w:val="none" w:sz="0" w:space="0" w:color="auto"/>
      </w:divBdr>
    </w:div>
    <w:div w:id="646937032">
      <w:bodyDiv w:val="1"/>
      <w:marLeft w:val="0"/>
      <w:marRight w:val="0"/>
      <w:marTop w:val="0"/>
      <w:marBottom w:val="0"/>
      <w:divBdr>
        <w:top w:val="none" w:sz="0" w:space="0" w:color="auto"/>
        <w:left w:val="none" w:sz="0" w:space="0" w:color="auto"/>
        <w:bottom w:val="none" w:sz="0" w:space="0" w:color="auto"/>
        <w:right w:val="none" w:sz="0" w:space="0" w:color="auto"/>
      </w:divBdr>
    </w:div>
    <w:div w:id="648288277">
      <w:bodyDiv w:val="1"/>
      <w:marLeft w:val="0"/>
      <w:marRight w:val="0"/>
      <w:marTop w:val="0"/>
      <w:marBottom w:val="0"/>
      <w:divBdr>
        <w:top w:val="none" w:sz="0" w:space="0" w:color="auto"/>
        <w:left w:val="none" w:sz="0" w:space="0" w:color="auto"/>
        <w:bottom w:val="none" w:sz="0" w:space="0" w:color="auto"/>
        <w:right w:val="none" w:sz="0" w:space="0" w:color="auto"/>
      </w:divBdr>
    </w:div>
    <w:div w:id="650404757">
      <w:bodyDiv w:val="1"/>
      <w:marLeft w:val="0"/>
      <w:marRight w:val="0"/>
      <w:marTop w:val="0"/>
      <w:marBottom w:val="0"/>
      <w:divBdr>
        <w:top w:val="none" w:sz="0" w:space="0" w:color="auto"/>
        <w:left w:val="none" w:sz="0" w:space="0" w:color="auto"/>
        <w:bottom w:val="none" w:sz="0" w:space="0" w:color="auto"/>
        <w:right w:val="none" w:sz="0" w:space="0" w:color="auto"/>
      </w:divBdr>
    </w:div>
    <w:div w:id="651374187">
      <w:bodyDiv w:val="1"/>
      <w:marLeft w:val="0"/>
      <w:marRight w:val="0"/>
      <w:marTop w:val="0"/>
      <w:marBottom w:val="0"/>
      <w:divBdr>
        <w:top w:val="none" w:sz="0" w:space="0" w:color="auto"/>
        <w:left w:val="none" w:sz="0" w:space="0" w:color="auto"/>
        <w:bottom w:val="none" w:sz="0" w:space="0" w:color="auto"/>
        <w:right w:val="none" w:sz="0" w:space="0" w:color="auto"/>
      </w:divBdr>
    </w:div>
    <w:div w:id="655182784">
      <w:bodyDiv w:val="1"/>
      <w:marLeft w:val="0"/>
      <w:marRight w:val="0"/>
      <w:marTop w:val="0"/>
      <w:marBottom w:val="0"/>
      <w:divBdr>
        <w:top w:val="none" w:sz="0" w:space="0" w:color="auto"/>
        <w:left w:val="none" w:sz="0" w:space="0" w:color="auto"/>
        <w:bottom w:val="none" w:sz="0" w:space="0" w:color="auto"/>
        <w:right w:val="none" w:sz="0" w:space="0" w:color="auto"/>
      </w:divBdr>
    </w:div>
    <w:div w:id="655450647">
      <w:bodyDiv w:val="1"/>
      <w:marLeft w:val="0"/>
      <w:marRight w:val="0"/>
      <w:marTop w:val="0"/>
      <w:marBottom w:val="0"/>
      <w:divBdr>
        <w:top w:val="none" w:sz="0" w:space="0" w:color="auto"/>
        <w:left w:val="none" w:sz="0" w:space="0" w:color="auto"/>
        <w:bottom w:val="none" w:sz="0" w:space="0" w:color="auto"/>
        <w:right w:val="none" w:sz="0" w:space="0" w:color="auto"/>
      </w:divBdr>
    </w:div>
    <w:div w:id="657269250">
      <w:bodyDiv w:val="1"/>
      <w:marLeft w:val="0"/>
      <w:marRight w:val="0"/>
      <w:marTop w:val="0"/>
      <w:marBottom w:val="0"/>
      <w:divBdr>
        <w:top w:val="none" w:sz="0" w:space="0" w:color="auto"/>
        <w:left w:val="none" w:sz="0" w:space="0" w:color="auto"/>
        <w:bottom w:val="none" w:sz="0" w:space="0" w:color="auto"/>
        <w:right w:val="none" w:sz="0" w:space="0" w:color="auto"/>
      </w:divBdr>
    </w:div>
    <w:div w:id="660355882">
      <w:bodyDiv w:val="1"/>
      <w:marLeft w:val="0"/>
      <w:marRight w:val="0"/>
      <w:marTop w:val="0"/>
      <w:marBottom w:val="0"/>
      <w:divBdr>
        <w:top w:val="none" w:sz="0" w:space="0" w:color="auto"/>
        <w:left w:val="none" w:sz="0" w:space="0" w:color="auto"/>
        <w:bottom w:val="none" w:sz="0" w:space="0" w:color="auto"/>
        <w:right w:val="none" w:sz="0" w:space="0" w:color="auto"/>
      </w:divBdr>
    </w:div>
    <w:div w:id="660619756">
      <w:bodyDiv w:val="1"/>
      <w:marLeft w:val="0"/>
      <w:marRight w:val="0"/>
      <w:marTop w:val="0"/>
      <w:marBottom w:val="0"/>
      <w:divBdr>
        <w:top w:val="none" w:sz="0" w:space="0" w:color="auto"/>
        <w:left w:val="none" w:sz="0" w:space="0" w:color="auto"/>
        <w:bottom w:val="none" w:sz="0" w:space="0" w:color="auto"/>
        <w:right w:val="none" w:sz="0" w:space="0" w:color="auto"/>
      </w:divBdr>
    </w:div>
    <w:div w:id="661005320">
      <w:bodyDiv w:val="1"/>
      <w:marLeft w:val="0"/>
      <w:marRight w:val="0"/>
      <w:marTop w:val="0"/>
      <w:marBottom w:val="0"/>
      <w:divBdr>
        <w:top w:val="none" w:sz="0" w:space="0" w:color="auto"/>
        <w:left w:val="none" w:sz="0" w:space="0" w:color="auto"/>
        <w:bottom w:val="none" w:sz="0" w:space="0" w:color="auto"/>
        <w:right w:val="none" w:sz="0" w:space="0" w:color="auto"/>
      </w:divBdr>
    </w:div>
    <w:div w:id="667054363">
      <w:bodyDiv w:val="1"/>
      <w:marLeft w:val="0"/>
      <w:marRight w:val="0"/>
      <w:marTop w:val="0"/>
      <w:marBottom w:val="0"/>
      <w:divBdr>
        <w:top w:val="none" w:sz="0" w:space="0" w:color="auto"/>
        <w:left w:val="none" w:sz="0" w:space="0" w:color="auto"/>
        <w:bottom w:val="none" w:sz="0" w:space="0" w:color="auto"/>
        <w:right w:val="none" w:sz="0" w:space="0" w:color="auto"/>
      </w:divBdr>
    </w:div>
    <w:div w:id="669144308">
      <w:bodyDiv w:val="1"/>
      <w:marLeft w:val="0"/>
      <w:marRight w:val="0"/>
      <w:marTop w:val="0"/>
      <w:marBottom w:val="0"/>
      <w:divBdr>
        <w:top w:val="none" w:sz="0" w:space="0" w:color="auto"/>
        <w:left w:val="none" w:sz="0" w:space="0" w:color="auto"/>
        <w:bottom w:val="none" w:sz="0" w:space="0" w:color="auto"/>
        <w:right w:val="none" w:sz="0" w:space="0" w:color="auto"/>
      </w:divBdr>
    </w:div>
    <w:div w:id="671378658">
      <w:bodyDiv w:val="1"/>
      <w:marLeft w:val="0"/>
      <w:marRight w:val="0"/>
      <w:marTop w:val="0"/>
      <w:marBottom w:val="0"/>
      <w:divBdr>
        <w:top w:val="none" w:sz="0" w:space="0" w:color="auto"/>
        <w:left w:val="none" w:sz="0" w:space="0" w:color="auto"/>
        <w:bottom w:val="none" w:sz="0" w:space="0" w:color="auto"/>
        <w:right w:val="none" w:sz="0" w:space="0" w:color="auto"/>
      </w:divBdr>
    </w:div>
    <w:div w:id="677922351">
      <w:bodyDiv w:val="1"/>
      <w:marLeft w:val="0"/>
      <w:marRight w:val="0"/>
      <w:marTop w:val="0"/>
      <w:marBottom w:val="0"/>
      <w:divBdr>
        <w:top w:val="none" w:sz="0" w:space="0" w:color="auto"/>
        <w:left w:val="none" w:sz="0" w:space="0" w:color="auto"/>
        <w:bottom w:val="none" w:sz="0" w:space="0" w:color="auto"/>
        <w:right w:val="none" w:sz="0" w:space="0" w:color="auto"/>
      </w:divBdr>
    </w:div>
    <w:div w:id="683897295">
      <w:bodyDiv w:val="1"/>
      <w:marLeft w:val="0"/>
      <w:marRight w:val="0"/>
      <w:marTop w:val="0"/>
      <w:marBottom w:val="0"/>
      <w:divBdr>
        <w:top w:val="none" w:sz="0" w:space="0" w:color="auto"/>
        <w:left w:val="none" w:sz="0" w:space="0" w:color="auto"/>
        <w:bottom w:val="none" w:sz="0" w:space="0" w:color="auto"/>
        <w:right w:val="none" w:sz="0" w:space="0" w:color="auto"/>
      </w:divBdr>
    </w:div>
    <w:div w:id="684131298">
      <w:bodyDiv w:val="1"/>
      <w:marLeft w:val="0"/>
      <w:marRight w:val="0"/>
      <w:marTop w:val="0"/>
      <w:marBottom w:val="0"/>
      <w:divBdr>
        <w:top w:val="none" w:sz="0" w:space="0" w:color="auto"/>
        <w:left w:val="none" w:sz="0" w:space="0" w:color="auto"/>
        <w:bottom w:val="none" w:sz="0" w:space="0" w:color="auto"/>
        <w:right w:val="none" w:sz="0" w:space="0" w:color="auto"/>
      </w:divBdr>
    </w:div>
    <w:div w:id="685790132">
      <w:bodyDiv w:val="1"/>
      <w:marLeft w:val="0"/>
      <w:marRight w:val="0"/>
      <w:marTop w:val="0"/>
      <w:marBottom w:val="0"/>
      <w:divBdr>
        <w:top w:val="none" w:sz="0" w:space="0" w:color="auto"/>
        <w:left w:val="none" w:sz="0" w:space="0" w:color="auto"/>
        <w:bottom w:val="none" w:sz="0" w:space="0" w:color="auto"/>
        <w:right w:val="none" w:sz="0" w:space="0" w:color="auto"/>
      </w:divBdr>
    </w:div>
    <w:div w:id="688600444">
      <w:bodyDiv w:val="1"/>
      <w:marLeft w:val="0"/>
      <w:marRight w:val="0"/>
      <w:marTop w:val="0"/>
      <w:marBottom w:val="0"/>
      <w:divBdr>
        <w:top w:val="none" w:sz="0" w:space="0" w:color="auto"/>
        <w:left w:val="none" w:sz="0" w:space="0" w:color="auto"/>
        <w:bottom w:val="none" w:sz="0" w:space="0" w:color="auto"/>
        <w:right w:val="none" w:sz="0" w:space="0" w:color="auto"/>
      </w:divBdr>
    </w:div>
    <w:div w:id="690640837">
      <w:bodyDiv w:val="1"/>
      <w:marLeft w:val="0"/>
      <w:marRight w:val="0"/>
      <w:marTop w:val="0"/>
      <w:marBottom w:val="0"/>
      <w:divBdr>
        <w:top w:val="none" w:sz="0" w:space="0" w:color="auto"/>
        <w:left w:val="none" w:sz="0" w:space="0" w:color="auto"/>
        <w:bottom w:val="none" w:sz="0" w:space="0" w:color="auto"/>
        <w:right w:val="none" w:sz="0" w:space="0" w:color="auto"/>
      </w:divBdr>
    </w:div>
    <w:div w:id="692223966">
      <w:bodyDiv w:val="1"/>
      <w:marLeft w:val="0"/>
      <w:marRight w:val="0"/>
      <w:marTop w:val="0"/>
      <w:marBottom w:val="0"/>
      <w:divBdr>
        <w:top w:val="none" w:sz="0" w:space="0" w:color="auto"/>
        <w:left w:val="none" w:sz="0" w:space="0" w:color="auto"/>
        <w:bottom w:val="none" w:sz="0" w:space="0" w:color="auto"/>
        <w:right w:val="none" w:sz="0" w:space="0" w:color="auto"/>
      </w:divBdr>
    </w:div>
    <w:div w:id="698353689">
      <w:bodyDiv w:val="1"/>
      <w:marLeft w:val="0"/>
      <w:marRight w:val="0"/>
      <w:marTop w:val="0"/>
      <w:marBottom w:val="0"/>
      <w:divBdr>
        <w:top w:val="none" w:sz="0" w:space="0" w:color="auto"/>
        <w:left w:val="none" w:sz="0" w:space="0" w:color="auto"/>
        <w:bottom w:val="none" w:sz="0" w:space="0" w:color="auto"/>
        <w:right w:val="none" w:sz="0" w:space="0" w:color="auto"/>
      </w:divBdr>
    </w:div>
    <w:div w:id="698970283">
      <w:bodyDiv w:val="1"/>
      <w:marLeft w:val="0"/>
      <w:marRight w:val="0"/>
      <w:marTop w:val="0"/>
      <w:marBottom w:val="0"/>
      <w:divBdr>
        <w:top w:val="none" w:sz="0" w:space="0" w:color="auto"/>
        <w:left w:val="none" w:sz="0" w:space="0" w:color="auto"/>
        <w:bottom w:val="none" w:sz="0" w:space="0" w:color="auto"/>
        <w:right w:val="none" w:sz="0" w:space="0" w:color="auto"/>
      </w:divBdr>
    </w:div>
    <w:div w:id="706177995">
      <w:bodyDiv w:val="1"/>
      <w:marLeft w:val="0"/>
      <w:marRight w:val="0"/>
      <w:marTop w:val="0"/>
      <w:marBottom w:val="0"/>
      <w:divBdr>
        <w:top w:val="none" w:sz="0" w:space="0" w:color="auto"/>
        <w:left w:val="none" w:sz="0" w:space="0" w:color="auto"/>
        <w:bottom w:val="none" w:sz="0" w:space="0" w:color="auto"/>
        <w:right w:val="none" w:sz="0" w:space="0" w:color="auto"/>
      </w:divBdr>
    </w:div>
    <w:div w:id="709721388">
      <w:bodyDiv w:val="1"/>
      <w:marLeft w:val="0"/>
      <w:marRight w:val="0"/>
      <w:marTop w:val="0"/>
      <w:marBottom w:val="0"/>
      <w:divBdr>
        <w:top w:val="none" w:sz="0" w:space="0" w:color="auto"/>
        <w:left w:val="none" w:sz="0" w:space="0" w:color="auto"/>
        <w:bottom w:val="none" w:sz="0" w:space="0" w:color="auto"/>
        <w:right w:val="none" w:sz="0" w:space="0" w:color="auto"/>
      </w:divBdr>
    </w:div>
    <w:div w:id="710225411">
      <w:bodyDiv w:val="1"/>
      <w:marLeft w:val="0"/>
      <w:marRight w:val="0"/>
      <w:marTop w:val="0"/>
      <w:marBottom w:val="0"/>
      <w:divBdr>
        <w:top w:val="none" w:sz="0" w:space="0" w:color="auto"/>
        <w:left w:val="none" w:sz="0" w:space="0" w:color="auto"/>
        <w:bottom w:val="none" w:sz="0" w:space="0" w:color="auto"/>
        <w:right w:val="none" w:sz="0" w:space="0" w:color="auto"/>
      </w:divBdr>
    </w:div>
    <w:div w:id="710543550">
      <w:bodyDiv w:val="1"/>
      <w:marLeft w:val="0"/>
      <w:marRight w:val="0"/>
      <w:marTop w:val="0"/>
      <w:marBottom w:val="0"/>
      <w:divBdr>
        <w:top w:val="none" w:sz="0" w:space="0" w:color="auto"/>
        <w:left w:val="none" w:sz="0" w:space="0" w:color="auto"/>
        <w:bottom w:val="none" w:sz="0" w:space="0" w:color="auto"/>
        <w:right w:val="none" w:sz="0" w:space="0" w:color="auto"/>
      </w:divBdr>
    </w:div>
    <w:div w:id="715009534">
      <w:bodyDiv w:val="1"/>
      <w:marLeft w:val="0"/>
      <w:marRight w:val="0"/>
      <w:marTop w:val="0"/>
      <w:marBottom w:val="0"/>
      <w:divBdr>
        <w:top w:val="none" w:sz="0" w:space="0" w:color="auto"/>
        <w:left w:val="none" w:sz="0" w:space="0" w:color="auto"/>
        <w:bottom w:val="none" w:sz="0" w:space="0" w:color="auto"/>
        <w:right w:val="none" w:sz="0" w:space="0" w:color="auto"/>
      </w:divBdr>
    </w:div>
    <w:div w:id="716245194">
      <w:bodyDiv w:val="1"/>
      <w:marLeft w:val="0"/>
      <w:marRight w:val="0"/>
      <w:marTop w:val="0"/>
      <w:marBottom w:val="0"/>
      <w:divBdr>
        <w:top w:val="none" w:sz="0" w:space="0" w:color="auto"/>
        <w:left w:val="none" w:sz="0" w:space="0" w:color="auto"/>
        <w:bottom w:val="none" w:sz="0" w:space="0" w:color="auto"/>
        <w:right w:val="none" w:sz="0" w:space="0" w:color="auto"/>
      </w:divBdr>
    </w:div>
    <w:div w:id="717125139">
      <w:bodyDiv w:val="1"/>
      <w:marLeft w:val="0"/>
      <w:marRight w:val="0"/>
      <w:marTop w:val="0"/>
      <w:marBottom w:val="0"/>
      <w:divBdr>
        <w:top w:val="none" w:sz="0" w:space="0" w:color="auto"/>
        <w:left w:val="none" w:sz="0" w:space="0" w:color="auto"/>
        <w:bottom w:val="none" w:sz="0" w:space="0" w:color="auto"/>
        <w:right w:val="none" w:sz="0" w:space="0" w:color="auto"/>
      </w:divBdr>
    </w:div>
    <w:div w:id="718823957">
      <w:bodyDiv w:val="1"/>
      <w:marLeft w:val="0"/>
      <w:marRight w:val="0"/>
      <w:marTop w:val="0"/>
      <w:marBottom w:val="0"/>
      <w:divBdr>
        <w:top w:val="none" w:sz="0" w:space="0" w:color="auto"/>
        <w:left w:val="none" w:sz="0" w:space="0" w:color="auto"/>
        <w:bottom w:val="none" w:sz="0" w:space="0" w:color="auto"/>
        <w:right w:val="none" w:sz="0" w:space="0" w:color="auto"/>
      </w:divBdr>
    </w:div>
    <w:div w:id="720792788">
      <w:bodyDiv w:val="1"/>
      <w:marLeft w:val="0"/>
      <w:marRight w:val="0"/>
      <w:marTop w:val="0"/>
      <w:marBottom w:val="0"/>
      <w:divBdr>
        <w:top w:val="none" w:sz="0" w:space="0" w:color="auto"/>
        <w:left w:val="none" w:sz="0" w:space="0" w:color="auto"/>
        <w:bottom w:val="none" w:sz="0" w:space="0" w:color="auto"/>
        <w:right w:val="none" w:sz="0" w:space="0" w:color="auto"/>
      </w:divBdr>
    </w:div>
    <w:div w:id="724137817">
      <w:bodyDiv w:val="1"/>
      <w:marLeft w:val="0"/>
      <w:marRight w:val="0"/>
      <w:marTop w:val="0"/>
      <w:marBottom w:val="0"/>
      <w:divBdr>
        <w:top w:val="none" w:sz="0" w:space="0" w:color="auto"/>
        <w:left w:val="none" w:sz="0" w:space="0" w:color="auto"/>
        <w:bottom w:val="none" w:sz="0" w:space="0" w:color="auto"/>
        <w:right w:val="none" w:sz="0" w:space="0" w:color="auto"/>
      </w:divBdr>
    </w:div>
    <w:div w:id="725759449">
      <w:bodyDiv w:val="1"/>
      <w:marLeft w:val="0"/>
      <w:marRight w:val="0"/>
      <w:marTop w:val="0"/>
      <w:marBottom w:val="0"/>
      <w:divBdr>
        <w:top w:val="none" w:sz="0" w:space="0" w:color="auto"/>
        <w:left w:val="none" w:sz="0" w:space="0" w:color="auto"/>
        <w:bottom w:val="none" w:sz="0" w:space="0" w:color="auto"/>
        <w:right w:val="none" w:sz="0" w:space="0" w:color="auto"/>
      </w:divBdr>
    </w:div>
    <w:div w:id="726954784">
      <w:bodyDiv w:val="1"/>
      <w:marLeft w:val="0"/>
      <w:marRight w:val="0"/>
      <w:marTop w:val="0"/>
      <w:marBottom w:val="0"/>
      <w:divBdr>
        <w:top w:val="none" w:sz="0" w:space="0" w:color="auto"/>
        <w:left w:val="none" w:sz="0" w:space="0" w:color="auto"/>
        <w:bottom w:val="none" w:sz="0" w:space="0" w:color="auto"/>
        <w:right w:val="none" w:sz="0" w:space="0" w:color="auto"/>
      </w:divBdr>
    </w:div>
    <w:div w:id="728306946">
      <w:bodyDiv w:val="1"/>
      <w:marLeft w:val="0"/>
      <w:marRight w:val="0"/>
      <w:marTop w:val="0"/>
      <w:marBottom w:val="0"/>
      <w:divBdr>
        <w:top w:val="none" w:sz="0" w:space="0" w:color="auto"/>
        <w:left w:val="none" w:sz="0" w:space="0" w:color="auto"/>
        <w:bottom w:val="none" w:sz="0" w:space="0" w:color="auto"/>
        <w:right w:val="none" w:sz="0" w:space="0" w:color="auto"/>
      </w:divBdr>
    </w:div>
    <w:div w:id="730423935">
      <w:bodyDiv w:val="1"/>
      <w:marLeft w:val="0"/>
      <w:marRight w:val="0"/>
      <w:marTop w:val="0"/>
      <w:marBottom w:val="0"/>
      <w:divBdr>
        <w:top w:val="none" w:sz="0" w:space="0" w:color="auto"/>
        <w:left w:val="none" w:sz="0" w:space="0" w:color="auto"/>
        <w:bottom w:val="none" w:sz="0" w:space="0" w:color="auto"/>
        <w:right w:val="none" w:sz="0" w:space="0" w:color="auto"/>
      </w:divBdr>
    </w:div>
    <w:div w:id="734546485">
      <w:bodyDiv w:val="1"/>
      <w:marLeft w:val="0"/>
      <w:marRight w:val="0"/>
      <w:marTop w:val="0"/>
      <w:marBottom w:val="0"/>
      <w:divBdr>
        <w:top w:val="none" w:sz="0" w:space="0" w:color="auto"/>
        <w:left w:val="none" w:sz="0" w:space="0" w:color="auto"/>
        <w:bottom w:val="none" w:sz="0" w:space="0" w:color="auto"/>
        <w:right w:val="none" w:sz="0" w:space="0" w:color="auto"/>
      </w:divBdr>
    </w:div>
    <w:div w:id="737705827">
      <w:bodyDiv w:val="1"/>
      <w:marLeft w:val="0"/>
      <w:marRight w:val="0"/>
      <w:marTop w:val="0"/>
      <w:marBottom w:val="0"/>
      <w:divBdr>
        <w:top w:val="none" w:sz="0" w:space="0" w:color="auto"/>
        <w:left w:val="none" w:sz="0" w:space="0" w:color="auto"/>
        <w:bottom w:val="none" w:sz="0" w:space="0" w:color="auto"/>
        <w:right w:val="none" w:sz="0" w:space="0" w:color="auto"/>
      </w:divBdr>
    </w:div>
    <w:div w:id="739518973">
      <w:bodyDiv w:val="1"/>
      <w:marLeft w:val="0"/>
      <w:marRight w:val="0"/>
      <w:marTop w:val="0"/>
      <w:marBottom w:val="0"/>
      <w:divBdr>
        <w:top w:val="none" w:sz="0" w:space="0" w:color="auto"/>
        <w:left w:val="none" w:sz="0" w:space="0" w:color="auto"/>
        <w:bottom w:val="none" w:sz="0" w:space="0" w:color="auto"/>
        <w:right w:val="none" w:sz="0" w:space="0" w:color="auto"/>
      </w:divBdr>
    </w:div>
    <w:div w:id="741677146">
      <w:bodyDiv w:val="1"/>
      <w:marLeft w:val="0"/>
      <w:marRight w:val="0"/>
      <w:marTop w:val="0"/>
      <w:marBottom w:val="0"/>
      <w:divBdr>
        <w:top w:val="none" w:sz="0" w:space="0" w:color="auto"/>
        <w:left w:val="none" w:sz="0" w:space="0" w:color="auto"/>
        <w:bottom w:val="none" w:sz="0" w:space="0" w:color="auto"/>
        <w:right w:val="none" w:sz="0" w:space="0" w:color="auto"/>
      </w:divBdr>
    </w:div>
    <w:div w:id="745423275">
      <w:bodyDiv w:val="1"/>
      <w:marLeft w:val="0"/>
      <w:marRight w:val="0"/>
      <w:marTop w:val="0"/>
      <w:marBottom w:val="0"/>
      <w:divBdr>
        <w:top w:val="none" w:sz="0" w:space="0" w:color="auto"/>
        <w:left w:val="none" w:sz="0" w:space="0" w:color="auto"/>
        <w:bottom w:val="none" w:sz="0" w:space="0" w:color="auto"/>
        <w:right w:val="none" w:sz="0" w:space="0" w:color="auto"/>
      </w:divBdr>
    </w:div>
    <w:div w:id="747194686">
      <w:bodyDiv w:val="1"/>
      <w:marLeft w:val="0"/>
      <w:marRight w:val="0"/>
      <w:marTop w:val="0"/>
      <w:marBottom w:val="0"/>
      <w:divBdr>
        <w:top w:val="none" w:sz="0" w:space="0" w:color="auto"/>
        <w:left w:val="none" w:sz="0" w:space="0" w:color="auto"/>
        <w:bottom w:val="none" w:sz="0" w:space="0" w:color="auto"/>
        <w:right w:val="none" w:sz="0" w:space="0" w:color="auto"/>
      </w:divBdr>
    </w:div>
    <w:div w:id="748160363">
      <w:bodyDiv w:val="1"/>
      <w:marLeft w:val="0"/>
      <w:marRight w:val="0"/>
      <w:marTop w:val="0"/>
      <w:marBottom w:val="0"/>
      <w:divBdr>
        <w:top w:val="none" w:sz="0" w:space="0" w:color="auto"/>
        <w:left w:val="none" w:sz="0" w:space="0" w:color="auto"/>
        <w:bottom w:val="none" w:sz="0" w:space="0" w:color="auto"/>
        <w:right w:val="none" w:sz="0" w:space="0" w:color="auto"/>
      </w:divBdr>
    </w:div>
    <w:div w:id="749351627">
      <w:bodyDiv w:val="1"/>
      <w:marLeft w:val="0"/>
      <w:marRight w:val="0"/>
      <w:marTop w:val="0"/>
      <w:marBottom w:val="0"/>
      <w:divBdr>
        <w:top w:val="none" w:sz="0" w:space="0" w:color="auto"/>
        <w:left w:val="none" w:sz="0" w:space="0" w:color="auto"/>
        <w:bottom w:val="none" w:sz="0" w:space="0" w:color="auto"/>
        <w:right w:val="none" w:sz="0" w:space="0" w:color="auto"/>
      </w:divBdr>
    </w:div>
    <w:div w:id="751782101">
      <w:bodyDiv w:val="1"/>
      <w:marLeft w:val="0"/>
      <w:marRight w:val="0"/>
      <w:marTop w:val="0"/>
      <w:marBottom w:val="0"/>
      <w:divBdr>
        <w:top w:val="none" w:sz="0" w:space="0" w:color="auto"/>
        <w:left w:val="none" w:sz="0" w:space="0" w:color="auto"/>
        <w:bottom w:val="none" w:sz="0" w:space="0" w:color="auto"/>
        <w:right w:val="none" w:sz="0" w:space="0" w:color="auto"/>
      </w:divBdr>
    </w:div>
    <w:div w:id="756828033">
      <w:bodyDiv w:val="1"/>
      <w:marLeft w:val="0"/>
      <w:marRight w:val="0"/>
      <w:marTop w:val="0"/>
      <w:marBottom w:val="0"/>
      <w:divBdr>
        <w:top w:val="none" w:sz="0" w:space="0" w:color="auto"/>
        <w:left w:val="none" w:sz="0" w:space="0" w:color="auto"/>
        <w:bottom w:val="none" w:sz="0" w:space="0" w:color="auto"/>
        <w:right w:val="none" w:sz="0" w:space="0" w:color="auto"/>
      </w:divBdr>
    </w:div>
    <w:div w:id="760299124">
      <w:bodyDiv w:val="1"/>
      <w:marLeft w:val="0"/>
      <w:marRight w:val="0"/>
      <w:marTop w:val="0"/>
      <w:marBottom w:val="0"/>
      <w:divBdr>
        <w:top w:val="none" w:sz="0" w:space="0" w:color="auto"/>
        <w:left w:val="none" w:sz="0" w:space="0" w:color="auto"/>
        <w:bottom w:val="none" w:sz="0" w:space="0" w:color="auto"/>
        <w:right w:val="none" w:sz="0" w:space="0" w:color="auto"/>
      </w:divBdr>
    </w:div>
    <w:div w:id="763111184">
      <w:bodyDiv w:val="1"/>
      <w:marLeft w:val="0"/>
      <w:marRight w:val="0"/>
      <w:marTop w:val="0"/>
      <w:marBottom w:val="0"/>
      <w:divBdr>
        <w:top w:val="none" w:sz="0" w:space="0" w:color="auto"/>
        <w:left w:val="none" w:sz="0" w:space="0" w:color="auto"/>
        <w:bottom w:val="none" w:sz="0" w:space="0" w:color="auto"/>
        <w:right w:val="none" w:sz="0" w:space="0" w:color="auto"/>
      </w:divBdr>
    </w:div>
    <w:div w:id="764958953">
      <w:bodyDiv w:val="1"/>
      <w:marLeft w:val="0"/>
      <w:marRight w:val="0"/>
      <w:marTop w:val="0"/>
      <w:marBottom w:val="0"/>
      <w:divBdr>
        <w:top w:val="none" w:sz="0" w:space="0" w:color="auto"/>
        <w:left w:val="none" w:sz="0" w:space="0" w:color="auto"/>
        <w:bottom w:val="none" w:sz="0" w:space="0" w:color="auto"/>
        <w:right w:val="none" w:sz="0" w:space="0" w:color="auto"/>
      </w:divBdr>
    </w:div>
    <w:div w:id="765424553">
      <w:bodyDiv w:val="1"/>
      <w:marLeft w:val="0"/>
      <w:marRight w:val="0"/>
      <w:marTop w:val="0"/>
      <w:marBottom w:val="0"/>
      <w:divBdr>
        <w:top w:val="none" w:sz="0" w:space="0" w:color="auto"/>
        <w:left w:val="none" w:sz="0" w:space="0" w:color="auto"/>
        <w:bottom w:val="none" w:sz="0" w:space="0" w:color="auto"/>
        <w:right w:val="none" w:sz="0" w:space="0" w:color="auto"/>
      </w:divBdr>
    </w:div>
    <w:div w:id="767192912">
      <w:bodyDiv w:val="1"/>
      <w:marLeft w:val="0"/>
      <w:marRight w:val="0"/>
      <w:marTop w:val="0"/>
      <w:marBottom w:val="0"/>
      <w:divBdr>
        <w:top w:val="none" w:sz="0" w:space="0" w:color="auto"/>
        <w:left w:val="none" w:sz="0" w:space="0" w:color="auto"/>
        <w:bottom w:val="none" w:sz="0" w:space="0" w:color="auto"/>
        <w:right w:val="none" w:sz="0" w:space="0" w:color="auto"/>
      </w:divBdr>
    </w:div>
    <w:div w:id="772094337">
      <w:bodyDiv w:val="1"/>
      <w:marLeft w:val="0"/>
      <w:marRight w:val="0"/>
      <w:marTop w:val="0"/>
      <w:marBottom w:val="0"/>
      <w:divBdr>
        <w:top w:val="none" w:sz="0" w:space="0" w:color="auto"/>
        <w:left w:val="none" w:sz="0" w:space="0" w:color="auto"/>
        <w:bottom w:val="none" w:sz="0" w:space="0" w:color="auto"/>
        <w:right w:val="none" w:sz="0" w:space="0" w:color="auto"/>
      </w:divBdr>
    </w:div>
    <w:div w:id="774252371">
      <w:bodyDiv w:val="1"/>
      <w:marLeft w:val="0"/>
      <w:marRight w:val="0"/>
      <w:marTop w:val="0"/>
      <w:marBottom w:val="0"/>
      <w:divBdr>
        <w:top w:val="none" w:sz="0" w:space="0" w:color="auto"/>
        <w:left w:val="none" w:sz="0" w:space="0" w:color="auto"/>
        <w:bottom w:val="none" w:sz="0" w:space="0" w:color="auto"/>
        <w:right w:val="none" w:sz="0" w:space="0" w:color="auto"/>
      </w:divBdr>
    </w:div>
    <w:div w:id="787160751">
      <w:bodyDiv w:val="1"/>
      <w:marLeft w:val="0"/>
      <w:marRight w:val="0"/>
      <w:marTop w:val="0"/>
      <w:marBottom w:val="0"/>
      <w:divBdr>
        <w:top w:val="none" w:sz="0" w:space="0" w:color="auto"/>
        <w:left w:val="none" w:sz="0" w:space="0" w:color="auto"/>
        <w:bottom w:val="none" w:sz="0" w:space="0" w:color="auto"/>
        <w:right w:val="none" w:sz="0" w:space="0" w:color="auto"/>
      </w:divBdr>
    </w:div>
    <w:div w:id="790512328">
      <w:bodyDiv w:val="1"/>
      <w:marLeft w:val="0"/>
      <w:marRight w:val="0"/>
      <w:marTop w:val="0"/>
      <w:marBottom w:val="0"/>
      <w:divBdr>
        <w:top w:val="none" w:sz="0" w:space="0" w:color="auto"/>
        <w:left w:val="none" w:sz="0" w:space="0" w:color="auto"/>
        <w:bottom w:val="none" w:sz="0" w:space="0" w:color="auto"/>
        <w:right w:val="none" w:sz="0" w:space="0" w:color="auto"/>
      </w:divBdr>
    </w:div>
    <w:div w:id="794718408">
      <w:bodyDiv w:val="1"/>
      <w:marLeft w:val="0"/>
      <w:marRight w:val="0"/>
      <w:marTop w:val="0"/>
      <w:marBottom w:val="0"/>
      <w:divBdr>
        <w:top w:val="none" w:sz="0" w:space="0" w:color="auto"/>
        <w:left w:val="none" w:sz="0" w:space="0" w:color="auto"/>
        <w:bottom w:val="none" w:sz="0" w:space="0" w:color="auto"/>
        <w:right w:val="none" w:sz="0" w:space="0" w:color="auto"/>
      </w:divBdr>
    </w:div>
    <w:div w:id="797183264">
      <w:bodyDiv w:val="1"/>
      <w:marLeft w:val="0"/>
      <w:marRight w:val="0"/>
      <w:marTop w:val="0"/>
      <w:marBottom w:val="0"/>
      <w:divBdr>
        <w:top w:val="none" w:sz="0" w:space="0" w:color="auto"/>
        <w:left w:val="none" w:sz="0" w:space="0" w:color="auto"/>
        <w:bottom w:val="none" w:sz="0" w:space="0" w:color="auto"/>
        <w:right w:val="none" w:sz="0" w:space="0" w:color="auto"/>
      </w:divBdr>
    </w:div>
    <w:div w:id="801656987">
      <w:bodyDiv w:val="1"/>
      <w:marLeft w:val="0"/>
      <w:marRight w:val="0"/>
      <w:marTop w:val="0"/>
      <w:marBottom w:val="0"/>
      <w:divBdr>
        <w:top w:val="none" w:sz="0" w:space="0" w:color="auto"/>
        <w:left w:val="none" w:sz="0" w:space="0" w:color="auto"/>
        <w:bottom w:val="none" w:sz="0" w:space="0" w:color="auto"/>
        <w:right w:val="none" w:sz="0" w:space="0" w:color="auto"/>
      </w:divBdr>
    </w:div>
    <w:div w:id="802045953">
      <w:bodyDiv w:val="1"/>
      <w:marLeft w:val="0"/>
      <w:marRight w:val="0"/>
      <w:marTop w:val="0"/>
      <w:marBottom w:val="0"/>
      <w:divBdr>
        <w:top w:val="none" w:sz="0" w:space="0" w:color="auto"/>
        <w:left w:val="none" w:sz="0" w:space="0" w:color="auto"/>
        <w:bottom w:val="none" w:sz="0" w:space="0" w:color="auto"/>
        <w:right w:val="none" w:sz="0" w:space="0" w:color="auto"/>
      </w:divBdr>
    </w:div>
    <w:div w:id="802581575">
      <w:bodyDiv w:val="1"/>
      <w:marLeft w:val="0"/>
      <w:marRight w:val="0"/>
      <w:marTop w:val="0"/>
      <w:marBottom w:val="0"/>
      <w:divBdr>
        <w:top w:val="none" w:sz="0" w:space="0" w:color="auto"/>
        <w:left w:val="none" w:sz="0" w:space="0" w:color="auto"/>
        <w:bottom w:val="none" w:sz="0" w:space="0" w:color="auto"/>
        <w:right w:val="none" w:sz="0" w:space="0" w:color="auto"/>
      </w:divBdr>
    </w:div>
    <w:div w:id="804390718">
      <w:bodyDiv w:val="1"/>
      <w:marLeft w:val="0"/>
      <w:marRight w:val="0"/>
      <w:marTop w:val="0"/>
      <w:marBottom w:val="0"/>
      <w:divBdr>
        <w:top w:val="none" w:sz="0" w:space="0" w:color="auto"/>
        <w:left w:val="none" w:sz="0" w:space="0" w:color="auto"/>
        <w:bottom w:val="none" w:sz="0" w:space="0" w:color="auto"/>
        <w:right w:val="none" w:sz="0" w:space="0" w:color="auto"/>
      </w:divBdr>
    </w:div>
    <w:div w:id="807162459">
      <w:bodyDiv w:val="1"/>
      <w:marLeft w:val="0"/>
      <w:marRight w:val="0"/>
      <w:marTop w:val="0"/>
      <w:marBottom w:val="0"/>
      <w:divBdr>
        <w:top w:val="none" w:sz="0" w:space="0" w:color="auto"/>
        <w:left w:val="none" w:sz="0" w:space="0" w:color="auto"/>
        <w:bottom w:val="none" w:sz="0" w:space="0" w:color="auto"/>
        <w:right w:val="none" w:sz="0" w:space="0" w:color="auto"/>
      </w:divBdr>
    </w:div>
    <w:div w:id="812673119">
      <w:bodyDiv w:val="1"/>
      <w:marLeft w:val="0"/>
      <w:marRight w:val="0"/>
      <w:marTop w:val="0"/>
      <w:marBottom w:val="0"/>
      <w:divBdr>
        <w:top w:val="none" w:sz="0" w:space="0" w:color="auto"/>
        <w:left w:val="none" w:sz="0" w:space="0" w:color="auto"/>
        <w:bottom w:val="none" w:sz="0" w:space="0" w:color="auto"/>
        <w:right w:val="none" w:sz="0" w:space="0" w:color="auto"/>
      </w:divBdr>
    </w:div>
    <w:div w:id="815948168">
      <w:bodyDiv w:val="1"/>
      <w:marLeft w:val="0"/>
      <w:marRight w:val="0"/>
      <w:marTop w:val="0"/>
      <w:marBottom w:val="0"/>
      <w:divBdr>
        <w:top w:val="none" w:sz="0" w:space="0" w:color="auto"/>
        <w:left w:val="none" w:sz="0" w:space="0" w:color="auto"/>
        <w:bottom w:val="none" w:sz="0" w:space="0" w:color="auto"/>
        <w:right w:val="none" w:sz="0" w:space="0" w:color="auto"/>
      </w:divBdr>
    </w:div>
    <w:div w:id="818769992">
      <w:bodyDiv w:val="1"/>
      <w:marLeft w:val="0"/>
      <w:marRight w:val="0"/>
      <w:marTop w:val="0"/>
      <w:marBottom w:val="0"/>
      <w:divBdr>
        <w:top w:val="none" w:sz="0" w:space="0" w:color="auto"/>
        <w:left w:val="none" w:sz="0" w:space="0" w:color="auto"/>
        <w:bottom w:val="none" w:sz="0" w:space="0" w:color="auto"/>
        <w:right w:val="none" w:sz="0" w:space="0" w:color="auto"/>
      </w:divBdr>
    </w:div>
    <w:div w:id="826166891">
      <w:bodyDiv w:val="1"/>
      <w:marLeft w:val="0"/>
      <w:marRight w:val="0"/>
      <w:marTop w:val="0"/>
      <w:marBottom w:val="0"/>
      <w:divBdr>
        <w:top w:val="none" w:sz="0" w:space="0" w:color="auto"/>
        <w:left w:val="none" w:sz="0" w:space="0" w:color="auto"/>
        <w:bottom w:val="none" w:sz="0" w:space="0" w:color="auto"/>
        <w:right w:val="none" w:sz="0" w:space="0" w:color="auto"/>
      </w:divBdr>
    </w:div>
    <w:div w:id="828715066">
      <w:bodyDiv w:val="1"/>
      <w:marLeft w:val="0"/>
      <w:marRight w:val="0"/>
      <w:marTop w:val="0"/>
      <w:marBottom w:val="0"/>
      <w:divBdr>
        <w:top w:val="none" w:sz="0" w:space="0" w:color="auto"/>
        <w:left w:val="none" w:sz="0" w:space="0" w:color="auto"/>
        <w:bottom w:val="none" w:sz="0" w:space="0" w:color="auto"/>
        <w:right w:val="none" w:sz="0" w:space="0" w:color="auto"/>
      </w:divBdr>
    </w:div>
    <w:div w:id="828718562">
      <w:bodyDiv w:val="1"/>
      <w:marLeft w:val="0"/>
      <w:marRight w:val="0"/>
      <w:marTop w:val="0"/>
      <w:marBottom w:val="0"/>
      <w:divBdr>
        <w:top w:val="none" w:sz="0" w:space="0" w:color="auto"/>
        <w:left w:val="none" w:sz="0" w:space="0" w:color="auto"/>
        <w:bottom w:val="none" w:sz="0" w:space="0" w:color="auto"/>
        <w:right w:val="none" w:sz="0" w:space="0" w:color="auto"/>
      </w:divBdr>
    </w:div>
    <w:div w:id="829322106">
      <w:bodyDiv w:val="1"/>
      <w:marLeft w:val="0"/>
      <w:marRight w:val="0"/>
      <w:marTop w:val="0"/>
      <w:marBottom w:val="0"/>
      <w:divBdr>
        <w:top w:val="none" w:sz="0" w:space="0" w:color="auto"/>
        <w:left w:val="none" w:sz="0" w:space="0" w:color="auto"/>
        <w:bottom w:val="none" w:sz="0" w:space="0" w:color="auto"/>
        <w:right w:val="none" w:sz="0" w:space="0" w:color="auto"/>
      </w:divBdr>
    </w:div>
    <w:div w:id="829370710">
      <w:bodyDiv w:val="1"/>
      <w:marLeft w:val="0"/>
      <w:marRight w:val="0"/>
      <w:marTop w:val="0"/>
      <w:marBottom w:val="0"/>
      <w:divBdr>
        <w:top w:val="none" w:sz="0" w:space="0" w:color="auto"/>
        <w:left w:val="none" w:sz="0" w:space="0" w:color="auto"/>
        <w:bottom w:val="none" w:sz="0" w:space="0" w:color="auto"/>
        <w:right w:val="none" w:sz="0" w:space="0" w:color="auto"/>
      </w:divBdr>
    </w:div>
    <w:div w:id="830368561">
      <w:bodyDiv w:val="1"/>
      <w:marLeft w:val="0"/>
      <w:marRight w:val="0"/>
      <w:marTop w:val="0"/>
      <w:marBottom w:val="0"/>
      <w:divBdr>
        <w:top w:val="none" w:sz="0" w:space="0" w:color="auto"/>
        <w:left w:val="none" w:sz="0" w:space="0" w:color="auto"/>
        <w:bottom w:val="none" w:sz="0" w:space="0" w:color="auto"/>
        <w:right w:val="none" w:sz="0" w:space="0" w:color="auto"/>
      </w:divBdr>
    </w:div>
    <w:div w:id="830561440">
      <w:bodyDiv w:val="1"/>
      <w:marLeft w:val="0"/>
      <w:marRight w:val="0"/>
      <w:marTop w:val="0"/>
      <w:marBottom w:val="0"/>
      <w:divBdr>
        <w:top w:val="none" w:sz="0" w:space="0" w:color="auto"/>
        <w:left w:val="none" w:sz="0" w:space="0" w:color="auto"/>
        <w:bottom w:val="none" w:sz="0" w:space="0" w:color="auto"/>
        <w:right w:val="none" w:sz="0" w:space="0" w:color="auto"/>
      </w:divBdr>
    </w:div>
    <w:div w:id="831069135">
      <w:bodyDiv w:val="1"/>
      <w:marLeft w:val="0"/>
      <w:marRight w:val="0"/>
      <w:marTop w:val="0"/>
      <w:marBottom w:val="0"/>
      <w:divBdr>
        <w:top w:val="none" w:sz="0" w:space="0" w:color="auto"/>
        <w:left w:val="none" w:sz="0" w:space="0" w:color="auto"/>
        <w:bottom w:val="none" w:sz="0" w:space="0" w:color="auto"/>
        <w:right w:val="none" w:sz="0" w:space="0" w:color="auto"/>
      </w:divBdr>
    </w:div>
    <w:div w:id="836117157">
      <w:bodyDiv w:val="1"/>
      <w:marLeft w:val="0"/>
      <w:marRight w:val="0"/>
      <w:marTop w:val="0"/>
      <w:marBottom w:val="0"/>
      <w:divBdr>
        <w:top w:val="none" w:sz="0" w:space="0" w:color="auto"/>
        <w:left w:val="none" w:sz="0" w:space="0" w:color="auto"/>
        <w:bottom w:val="none" w:sz="0" w:space="0" w:color="auto"/>
        <w:right w:val="none" w:sz="0" w:space="0" w:color="auto"/>
      </w:divBdr>
    </w:div>
    <w:div w:id="838615622">
      <w:bodyDiv w:val="1"/>
      <w:marLeft w:val="0"/>
      <w:marRight w:val="0"/>
      <w:marTop w:val="0"/>
      <w:marBottom w:val="0"/>
      <w:divBdr>
        <w:top w:val="none" w:sz="0" w:space="0" w:color="auto"/>
        <w:left w:val="none" w:sz="0" w:space="0" w:color="auto"/>
        <w:bottom w:val="none" w:sz="0" w:space="0" w:color="auto"/>
        <w:right w:val="none" w:sz="0" w:space="0" w:color="auto"/>
      </w:divBdr>
    </w:div>
    <w:div w:id="841512991">
      <w:bodyDiv w:val="1"/>
      <w:marLeft w:val="0"/>
      <w:marRight w:val="0"/>
      <w:marTop w:val="0"/>
      <w:marBottom w:val="0"/>
      <w:divBdr>
        <w:top w:val="none" w:sz="0" w:space="0" w:color="auto"/>
        <w:left w:val="none" w:sz="0" w:space="0" w:color="auto"/>
        <w:bottom w:val="none" w:sz="0" w:space="0" w:color="auto"/>
        <w:right w:val="none" w:sz="0" w:space="0" w:color="auto"/>
      </w:divBdr>
    </w:div>
    <w:div w:id="845369031">
      <w:bodyDiv w:val="1"/>
      <w:marLeft w:val="0"/>
      <w:marRight w:val="0"/>
      <w:marTop w:val="0"/>
      <w:marBottom w:val="0"/>
      <w:divBdr>
        <w:top w:val="none" w:sz="0" w:space="0" w:color="auto"/>
        <w:left w:val="none" w:sz="0" w:space="0" w:color="auto"/>
        <w:bottom w:val="none" w:sz="0" w:space="0" w:color="auto"/>
        <w:right w:val="none" w:sz="0" w:space="0" w:color="auto"/>
      </w:divBdr>
    </w:div>
    <w:div w:id="847601915">
      <w:bodyDiv w:val="1"/>
      <w:marLeft w:val="0"/>
      <w:marRight w:val="0"/>
      <w:marTop w:val="0"/>
      <w:marBottom w:val="0"/>
      <w:divBdr>
        <w:top w:val="none" w:sz="0" w:space="0" w:color="auto"/>
        <w:left w:val="none" w:sz="0" w:space="0" w:color="auto"/>
        <w:bottom w:val="none" w:sz="0" w:space="0" w:color="auto"/>
        <w:right w:val="none" w:sz="0" w:space="0" w:color="auto"/>
      </w:divBdr>
    </w:div>
    <w:div w:id="848133295">
      <w:bodyDiv w:val="1"/>
      <w:marLeft w:val="0"/>
      <w:marRight w:val="0"/>
      <w:marTop w:val="0"/>
      <w:marBottom w:val="0"/>
      <w:divBdr>
        <w:top w:val="none" w:sz="0" w:space="0" w:color="auto"/>
        <w:left w:val="none" w:sz="0" w:space="0" w:color="auto"/>
        <w:bottom w:val="none" w:sz="0" w:space="0" w:color="auto"/>
        <w:right w:val="none" w:sz="0" w:space="0" w:color="auto"/>
      </w:divBdr>
    </w:div>
    <w:div w:id="850027086">
      <w:bodyDiv w:val="1"/>
      <w:marLeft w:val="0"/>
      <w:marRight w:val="0"/>
      <w:marTop w:val="0"/>
      <w:marBottom w:val="0"/>
      <w:divBdr>
        <w:top w:val="none" w:sz="0" w:space="0" w:color="auto"/>
        <w:left w:val="none" w:sz="0" w:space="0" w:color="auto"/>
        <w:bottom w:val="none" w:sz="0" w:space="0" w:color="auto"/>
        <w:right w:val="none" w:sz="0" w:space="0" w:color="auto"/>
      </w:divBdr>
    </w:div>
    <w:div w:id="850529009">
      <w:bodyDiv w:val="1"/>
      <w:marLeft w:val="0"/>
      <w:marRight w:val="0"/>
      <w:marTop w:val="0"/>
      <w:marBottom w:val="0"/>
      <w:divBdr>
        <w:top w:val="none" w:sz="0" w:space="0" w:color="auto"/>
        <w:left w:val="none" w:sz="0" w:space="0" w:color="auto"/>
        <w:bottom w:val="none" w:sz="0" w:space="0" w:color="auto"/>
        <w:right w:val="none" w:sz="0" w:space="0" w:color="auto"/>
      </w:divBdr>
    </w:div>
    <w:div w:id="853882903">
      <w:bodyDiv w:val="1"/>
      <w:marLeft w:val="0"/>
      <w:marRight w:val="0"/>
      <w:marTop w:val="0"/>
      <w:marBottom w:val="0"/>
      <w:divBdr>
        <w:top w:val="none" w:sz="0" w:space="0" w:color="auto"/>
        <w:left w:val="none" w:sz="0" w:space="0" w:color="auto"/>
        <w:bottom w:val="none" w:sz="0" w:space="0" w:color="auto"/>
        <w:right w:val="none" w:sz="0" w:space="0" w:color="auto"/>
      </w:divBdr>
    </w:div>
    <w:div w:id="854808700">
      <w:bodyDiv w:val="1"/>
      <w:marLeft w:val="0"/>
      <w:marRight w:val="0"/>
      <w:marTop w:val="0"/>
      <w:marBottom w:val="0"/>
      <w:divBdr>
        <w:top w:val="none" w:sz="0" w:space="0" w:color="auto"/>
        <w:left w:val="none" w:sz="0" w:space="0" w:color="auto"/>
        <w:bottom w:val="none" w:sz="0" w:space="0" w:color="auto"/>
        <w:right w:val="none" w:sz="0" w:space="0" w:color="auto"/>
      </w:divBdr>
    </w:div>
    <w:div w:id="856121873">
      <w:bodyDiv w:val="1"/>
      <w:marLeft w:val="0"/>
      <w:marRight w:val="0"/>
      <w:marTop w:val="0"/>
      <w:marBottom w:val="0"/>
      <w:divBdr>
        <w:top w:val="none" w:sz="0" w:space="0" w:color="auto"/>
        <w:left w:val="none" w:sz="0" w:space="0" w:color="auto"/>
        <w:bottom w:val="none" w:sz="0" w:space="0" w:color="auto"/>
        <w:right w:val="none" w:sz="0" w:space="0" w:color="auto"/>
      </w:divBdr>
    </w:div>
    <w:div w:id="858548834">
      <w:bodyDiv w:val="1"/>
      <w:marLeft w:val="0"/>
      <w:marRight w:val="0"/>
      <w:marTop w:val="0"/>
      <w:marBottom w:val="0"/>
      <w:divBdr>
        <w:top w:val="none" w:sz="0" w:space="0" w:color="auto"/>
        <w:left w:val="none" w:sz="0" w:space="0" w:color="auto"/>
        <w:bottom w:val="none" w:sz="0" w:space="0" w:color="auto"/>
        <w:right w:val="none" w:sz="0" w:space="0" w:color="auto"/>
      </w:divBdr>
    </w:div>
    <w:div w:id="859246149">
      <w:bodyDiv w:val="1"/>
      <w:marLeft w:val="0"/>
      <w:marRight w:val="0"/>
      <w:marTop w:val="0"/>
      <w:marBottom w:val="0"/>
      <w:divBdr>
        <w:top w:val="none" w:sz="0" w:space="0" w:color="auto"/>
        <w:left w:val="none" w:sz="0" w:space="0" w:color="auto"/>
        <w:bottom w:val="none" w:sz="0" w:space="0" w:color="auto"/>
        <w:right w:val="none" w:sz="0" w:space="0" w:color="auto"/>
      </w:divBdr>
    </w:div>
    <w:div w:id="860969975">
      <w:bodyDiv w:val="1"/>
      <w:marLeft w:val="0"/>
      <w:marRight w:val="0"/>
      <w:marTop w:val="0"/>
      <w:marBottom w:val="0"/>
      <w:divBdr>
        <w:top w:val="none" w:sz="0" w:space="0" w:color="auto"/>
        <w:left w:val="none" w:sz="0" w:space="0" w:color="auto"/>
        <w:bottom w:val="none" w:sz="0" w:space="0" w:color="auto"/>
        <w:right w:val="none" w:sz="0" w:space="0" w:color="auto"/>
      </w:divBdr>
    </w:div>
    <w:div w:id="874001106">
      <w:bodyDiv w:val="1"/>
      <w:marLeft w:val="0"/>
      <w:marRight w:val="0"/>
      <w:marTop w:val="0"/>
      <w:marBottom w:val="0"/>
      <w:divBdr>
        <w:top w:val="none" w:sz="0" w:space="0" w:color="auto"/>
        <w:left w:val="none" w:sz="0" w:space="0" w:color="auto"/>
        <w:bottom w:val="none" w:sz="0" w:space="0" w:color="auto"/>
        <w:right w:val="none" w:sz="0" w:space="0" w:color="auto"/>
      </w:divBdr>
    </w:div>
    <w:div w:id="874856080">
      <w:bodyDiv w:val="1"/>
      <w:marLeft w:val="0"/>
      <w:marRight w:val="0"/>
      <w:marTop w:val="0"/>
      <w:marBottom w:val="0"/>
      <w:divBdr>
        <w:top w:val="none" w:sz="0" w:space="0" w:color="auto"/>
        <w:left w:val="none" w:sz="0" w:space="0" w:color="auto"/>
        <w:bottom w:val="none" w:sz="0" w:space="0" w:color="auto"/>
        <w:right w:val="none" w:sz="0" w:space="0" w:color="auto"/>
      </w:divBdr>
    </w:div>
    <w:div w:id="876281896">
      <w:bodyDiv w:val="1"/>
      <w:marLeft w:val="0"/>
      <w:marRight w:val="0"/>
      <w:marTop w:val="0"/>
      <w:marBottom w:val="0"/>
      <w:divBdr>
        <w:top w:val="none" w:sz="0" w:space="0" w:color="auto"/>
        <w:left w:val="none" w:sz="0" w:space="0" w:color="auto"/>
        <w:bottom w:val="none" w:sz="0" w:space="0" w:color="auto"/>
        <w:right w:val="none" w:sz="0" w:space="0" w:color="auto"/>
      </w:divBdr>
    </w:div>
    <w:div w:id="882406466">
      <w:bodyDiv w:val="1"/>
      <w:marLeft w:val="0"/>
      <w:marRight w:val="0"/>
      <w:marTop w:val="0"/>
      <w:marBottom w:val="0"/>
      <w:divBdr>
        <w:top w:val="none" w:sz="0" w:space="0" w:color="auto"/>
        <w:left w:val="none" w:sz="0" w:space="0" w:color="auto"/>
        <w:bottom w:val="none" w:sz="0" w:space="0" w:color="auto"/>
        <w:right w:val="none" w:sz="0" w:space="0" w:color="auto"/>
      </w:divBdr>
    </w:div>
    <w:div w:id="882863146">
      <w:bodyDiv w:val="1"/>
      <w:marLeft w:val="0"/>
      <w:marRight w:val="0"/>
      <w:marTop w:val="0"/>
      <w:marBottom w:val="0"/>
      <w:divBdr>
        <w:top w:val="none" w:sz="0" w:space="0" w:color="auto"/>
        <w:left w:val="none" w:sz="0" w:space="0" w:color="auto"/>
        <w:bottom w:val="none" w:sz="0" w:space="0" w:color="auto"/>
        <w:right w:val="none" w:sz="0" w:space="0" w:color="auto"/>
      </w:divBdr>
    </w:div>
    <w:div w:id="891694546">
      <w:bodyDiv w:val="1"/>
      <w:marLeft w:val="0"/>
      <w:marRight w:val="0"/>
      <w:marTop w:val="0"/>
      <w:marBottom w:val="0"/>
      <w:divBdr>
        <w:top w:val="none" w:sz="0" w:space="0" w:color="auto"/>
        <w:left w:val="none" w:sz="0" w:space="0" w:color="auto"/>
        <w:bottom w:val="none" w:sz="0" w:space="0" w:color="auto"/>
        <w:right w:val="none" w:sz="0" w:space="0" w:color="auto"/>
      </w:divBdr>
    </w:div>
    <w:div w:id="892424933">
      <w:bodyDiv w:val="1"/>
      <w:marLeft w:val="0"/>
      <w:marRight w:val="0"/>
      <w:marTop w:val="0"/>
      <w:marBottom w:val="0"/>
      <w:divBdr>
        <w:top w:val="none" w:sz="0" w:space="0" w:color="auto"/>
        <w:left w:val="none" w:sz="0" w:space="0" w:color="auto"/>
        <w:bottom w:val="none" w:sz="0" w:space="0" w:color="auto"/>
        <w:right w:val="none" w:sz="0" w:space="0" w:color="auto"/>
      </w:divBdr>
    </w:div>
    <w:div w:id="896551980">
      <w:bodyDiv w:val="1"/>
      <w:marLeft w:val="0"/>
      <w:marRight w:val="0"/>
      <w:marTop w:val="0"/>
      <w:marBottom w:val="0"/>
      <w:divBdr>
        <w:top w:val="none" w:sz="0" w:space="0" w:color="auto"/>
        <w:left w:val="none" w:sz="0" w:space="0" w:color="auto"/>
        <w:bottom w:val="none" w:sz="0" w:space="0" w:color="auto"/>
        <w:right w:val="none" w:sz="0" w:space="0" w:color="auto"/>
      </w:divBdr>
    </w:div>
    <w:div w:id="900021136">
      <w:bodyDiv w:val="1"/>
      <w:marLeft w:val="0"/>
      <w:marRight w:val="0"/>
      <w:marTop w:val="0"/>
      <w:marBottom w:val="0"/>
      <w:divBdr>
        <w:top w:val="none" w:sz="0" w:space="0" w:color="auto"/>
        <w:left w:val="none" w:sz="0" w:space="0" w:color="auto"/>
        <w:bottom w:val="none" w:sz="0" w:space="0" w:color="auto"/>
        <w:right w:val="none" w:sz="0" w:space="0" w:color="auto"/>
      </w:divBdr>
    </w:div>
    <w:div w:id="900601203">
      <w:bodyDiv w:val="1"/>
      <w:marLeft w:val="0"/>
      <w:marRight w:val="0"/>
      <w:marTop w:val="0"/>
      <w:marBottom w:val="0"/>
      <w:divBdr>
        <w:top w:val="none" w:sz="0" w:space="0" w:color="auto"/>
        <w:left w:val="none" w:sz="0" w:space="0" w:color="auto"/>
        <w:bottom w:val="none" w:sz="0" w:space="0" w:color="auto"/>
        <w:right w:val="none" w:sz="0" w:space="0" w:color="auto"/>
      </w:divBdr>
    </w:div>
    <w:div w:id="902369355">
      <w:bodyDiv w:val="1"/>
      <w:marLeft w:val="0"/>
      <w:marRight w:val="0"/>
      <w:marTop w:val="0"/>
      <w:marBottom w:val="0"/>
      <w:divBdr>
        <w:top w:val="none" w:sz="0" w:space="0" w:color="auto"/>
        <w:left w:val="none" w:sz="0" w:space="0" w:color="auto"/>
        <w:bottom w:val="none" w:sz="0" w:space="0" w:color="auto"/>
        <w:right w:val="none" w:sz="0" w:space="0" w:color="auto"/>
      </w:divBdr>
    </w:div>
    <w:div w:id="904871792">
      <w:bodyDiv w:val="1"/>
      <w:marLeft w:val="0"/>
      <w:marRight w:val="0"/>
      <w:marTop w:val="0"/>
      <w:marBottom w:val="0"/>
      <w:divBdr>
        <w:top w:val="none" w:sz="0" w:space="0" w:color="auto"/>
        <w:left w:val="none" w:sz="0" w:space="0" w:color="auto"/>
        <w:bottom w:val="none" w:sz="0" w:space="0" w:color="auto"/>
        <w:right w:val="none" w:sz="0" w:space="0" w:color="auto"/>
      </w:divBdr>
    </w:div>
    <w:div w:id="906762207">
      <w:bodyDiv w:val="1"/>
      <w:marLeft w:val="0"/>
      <w:marRight w:val="0"/>
      <w:marTop w:val="0"/>
      <w:marBottom w:val="0"/>
      <w:divBdr>
        <w:top w:val="none" w:sz="0" w:space="0" w:color="auto"/>
        <w:left w:val="none" w:sz="0" w:space="0" w:color="auto"/>
        <w:bottom w:val="none" w:sz="0" w:space="0" w:color="auto"/>
        <w:right w:val="none" w:sz="0" w:space="0" w:color="auto"/>
      </w:divBdr>
    </w:div>
    <w:div w:id="907377534">
      <w:bodyDiv w:val="1"/>
      <w:marLeft w:val="0"/>
      <w:marRight w:val="0"/>
      <w:marTop w:val="0"/>
      <w:marBottom w:val="0"/>
      <w:divBdr>
        <w:top w:val="none" w:sz="0" w:space="0" w:color="auto"/>
        <w:left w:val="none" w:sz="0" w:space="0" w:color="auto"/>
        <w:bottom w:val="none" w:sz="0" w:space="0" w:color="auto"/>
        <w:right w:val="none" w:sz="0" w:space="0" w:color="auto"/>
      </w:divBdr>
    </w:div>
    <w:div w:id="907770019">
      <w:bodyDiv w:val="1"/>
      <w:marLeft w:val="0"/>
      <w:marRight w:val="0"/>
      <w:marTop w:val="0"/>
      <w:marBottom w:val="0"/>
      <w:divBdr>
        <w:top w:val="none" w:sz="0" w:space="0" w:color="auto"/>
        <w:left w:val="none" w:sz="0" w:space="0" w:color="auto"/>
        <w:bottom w:val="none" w:sz="0" w:space="0" w:color="auto"/>
        <w:right w:val="none" w:sz="0" w:space="0" w:color="auto"/>
      </w:divBdr>
    </w:div>
    <w:div w:id="908154964">
      <w:bodyDiv w:val="1"/>
      <w:marLeft w:val="0"/>
      <w:marRight w:val="0"/>
      <w:marTop w:val="0"/>
      <w:marBottom w:val="0"/>
      <w:divBdr>
        <w:top w:val="none" w:sz="0" w:space="0" w:color="auto"/>
        <w:left w:val="none" w:sz="0" w:space="0" w:color="auto"/>
        <w:bottom w:val="none" w:sz="0" w:space="0" w:color="auto"/>
        <w:right w:val="none" w:sz="0" w:space="0" w:color="auto"/>
      </w:divBdr>
    </w:div>
    <w:div w:id="909577593">
      <w:bodyDiv w:val="1"/>
      <w:marLeft w:val="0"/>
      <w:marRight w:val="0"/>
      <w:marTop w:val="0"/>
      <w:marBottom w:val="0"/>
      <w:divBdr>
        <w:top w:val="none" w:sz="0" w:space="0" w:color="auto"/>
        <w:left w:val="none" w:sz="0" w:space="0" w:color="auto"/>
        <w:bottom w:val="none" w:sz="0" w:space="0" w:color="auto"/>
        <w:right w:val="none" w:sz="0" w:space="0" w:color="auto"/>
      </w:divBdr>
    </w:div>
    <w:div w:id="910426732">
      <w:bodyDiv w:val="1"/>
      <w:marLeft w:val="0"/>
      <w:marRight w:val="0"/>
      <w:marTop w:val="0"/>
      <w:marBottom w:val="0"/>
      <w:divBdr>
        <w:top w:val="none" w:sz="0" w:space="0" w:color="auto"/>
        <w:left w:val="none" w:sz="0" w:space="0" w:color="auto"/>
        <w:bottom w:val="none" w:sz="0" w:space="0" w:color="auto"/>
        <w:right w:val="none" w:sz="0" w:space="0" w:color="auto"/>
      </w:divBdr>
    </w:div>
    <w:div w:id="911625580">
      <w:bodyDiv w:val="1"/>
      <w:marLeft w:val="0"/>
      <w:marRight w:val="0"/>
      <w:marTop w:val="0"/>
      <w:marBottom w:val="0"/>
      <w:divBdr>
        <w:top w:val="none" w:sz="0" w:space="0" w:color="auto"/>
        <w:left w:val="none" w:sz="0" w:space="0" w:color="auto"/>
        <w:bottom w:val="none" w:sz="0" w:space="0" w:color="auto"/>
        <w:right w:val="none" w:sz="0" w:space="0" w:color="auto"/>
      </w:divBdr>
    </w:div>
    <w:div w:id="914626557">
      <w:bodyDiv w:val="1"/>
      <w:marLeft w:val="0"/>
      <w:marRight w:val="0"/>
      <w:marTop w:val="0"/>
      <w:marBottom w:val="0"/>
      <w:divBdr>
        <w:top w:val="none" w:sz="0" w:space="0" w:color="auto"/>
        <w:left w:val="none" w:sz="0" w:space="0" w:color="auto"/>
        <w:bottom w:val="none" w:sz="0" w:space="0" w:color="auto"/>
        <w:right w:val="none" w:sz="0" w:space="0" w:color="auto"/>
      </w:divBdr>
    </w:div>
    <w:div w:id="918101128">
      <w:bodyDiv w:val="1"/>
      <w:marLeft w:val="0"/>
      <w:marRight w:val="0"/>
      <w:marTop w:val="0"/>
      <w:marBottom w:val="0"/>
      <w:divBdr>
        <w:top w:val="none" w:sz="0" w:space="0" w:color="auto"/>
        <w:left w:val="none" w:sz="0" w:space="0" w:color="auto"/>
        <w:bottom w:val="none" w:sz="0" w:space="0" w:color="auto"/>
        <w:right w:val="none" w:sz="0" w:space="0" w:color="auto"/>
      </w:divBdr>
    </w:div>
    <w:div w:id="923299741">
      <w:bodyDiv w:val="1"/>
      <w:marLeft w:val="0"/>
      <w:marRight w:val="0"/>
      <w:marTop w:val="0"/>
      <w:marBottom w:val="0"/>
      <w:divBdr>
        <w:top w:val="none" w:sz="0" w:space="0" w:color="auto"/>
        <w:left w:val="none" w:sz="0" w:space="0" w:color="auto"/>
        <w:bottom w:val="none" w:sz="0" w:space="0" w:color="auto"/>
        <w:right w:val="none" w:sz="0" w:space="0" w:color="auto"/>
      </w:divBdr>
    </w:div>
    <w:div w:id="926308684">
      <w:bodyDiv w:val="1"/>
      <w:marLeft w:val="0"/>
      <w:marRight w:val="0"/>
      <w:marTop w:val="0"/>
      <w:marBottom w:val="0"/>
      <w:divBdr>
        <w:top w:val="none" w:sz="0" w:space="0" w:color="auto"/>
        <w:left w:val="none" w:sz="0" w:space="0" w:color="auto"/>
        <w:bottom w:val="none" w:sz="0" w:space="0" w:color="auto"/>
        <w:right w:val="none" w:sz="0" w:space="0" w:color="auto"/>
      </w:divBdr>
    </w:div>
    <w:div w:id="928658011">
      <w:bodyDiv w:val="1"/>
      <w:marLeft w:val="0"/>
      <w:marRight w:val="0"/>
      <w:marTop w:val="0"/>
      <w:marBottom w:val="0"/>
      <w:divBdr>
        <w:top w:val="none" w:sz="0" w:space="0" w:color="auto"/>
        <w:left w:val="none" w:sz="0" w:space="0" w:color="auto"/>
        <w:bottom w:val="none" w:sz="0" w:space="0" w:color="auto"/>
        <w:right w:val="none" w:sz="0" w:space="0" w:color="auto"/>
      </w:divBdr>
    </w:div>
    <w:div w:id="932586856">
      <w:bodyDiv w:val="1"/>
      <w:marLeft w:val="0"/>
      <w:marRight w:val="0"/>
      <w:marTop w:val="0"/>
      <w:marBottom w:val="0"/>
      <w:divBdr>
        <w:top w:val="none" w:sz="0" w:space="0" w:color="auto"/>
        <w:left w:val="none" w:sz="0" w:space="0" w:color="auto"/>
        <w:bottom w:val="none" w:sz="0" w:space="0" w:color="auto"/>
        <w:right w:val="none" w:sz="0" w:space="0" w:color="auto"/>
      </w:divBdr>
    </w:div>
    <w:div w:id="940721531">
      <w:bodyDiv w:val="1"/>
      <w:marLeft w:val="0"/>
      <w:marRight w:val="0"/>
      <w:marTop w:val="0"/>
      <w:marBottom w:val="0"/>
      <w:divBdr>
        <w:top w:val="none" w:sz="0" w:space="0" w:color="auto"/>
        <w:left w:val="none" w:sz="0" w:space="0" w:color="auto"/>
        <w:bottom w:val="none" w:sz="0" w:space="0" w:color="auto"/>
        <w:right w:val="none" w:sz="0" w:space="0" w:color="auto"/>
      </w:divBdr>
    </w:div>
    <w:div w:id="942496530">
      <w:bodyDiv w:val="1"/>
      <w:marLeft w:val="0"/>
      <w:marRight w:val="0"/>
      <w:marTop w:val="0"/>
      <w:marBottom w:val="0"/>
      <w:divBdr>
        <w:top w:val="none" w:sz="0" w:space="0" w:color="auto"/>
        <w:left w:val="none" w:sz="0" w:space="0" w:color="auto"/>
        <w:bottom w:val="none" w:sz="0" w:space="0" w:color="auto"/>
        <w:right w:val="none" w:sz="0" w:space="0" w:color="auto"/>
      </w:divBdr>
    </w:div>
    <w:div w:id="942691248">
      <w:bodyDiv w:val="1"/>
      <w:marLeft w:val="0"/>
      <w:marRight w:val="0"/>
      <w:marTop w:val="0"/>
      <w:marBottom w:val="0"/>
      <w:divBdr>
        <w:top w:val="none" w:sz="0" w:space="0" w:color="auto"/>
        <w:left w:val="none" w:sz="0" w:space="0" w:color="auto"/>
        <w:bottom w:val="none" w:sz="0" w:space="0" w:color="auto"/>
        <w:right w:val="none" w:sz="0" w:space="0" w:color="auto"/>
      </w:divBdr>
    </w:div>
    <w:div w:id="944458412">
      <w:bodyDiv w:val="1"/>
      <w:marLeft w:val="0"/>
      <w:marRight w:val="0"/>
      <w:marTop w:val="0"/>
      <w:marBottom w:val="0"/>
      <w:divBdr>
        <w:top w:val="none" w:sz="0" w:space="0" w:color="auto"/>
        <w:left w:val="none" w:sz="0" w:space="0" w:color="auto"/>
        <w:bottom w:val="none" w:sz="0" w:space="0" w:color="auto"/>
        <w:right w:val="none" w:sz="0" w:space="0" w:color="auto"/>
      </w:divBdr>
    </w:div>
    <w:div w:id="944651756">
      <w:bodyDiv w:val="1"/>
      <w:marLeft w:val="0"/>
      <w:marRight w:val="0"/>
      <w:marTop w:val="0"/>
      <w:marBottom w:val="0"/>
      <w:divBdr>
        <w:top w:val="none" w:sz="0" w:space="0" w:color="auto"/>
        <w:left w:val="none" w:sz="0" w:space="0" w:color="auto"/>
        <w:bottom w:val="none" w:sz="0" w:space="0" w:color="auto"/>
        <w:right w:val="none" w:sz="0" w:space="0" w:color="auto"/>
      </w:divBdr>
    </w:div>
    <w:div w:id="946228963">
      <w:bodyDiv w:val="1"/>
      <w:marLeft w:val="0"/>
      <w:marRight w:val="0"/>
      <w:marTop w:val="0"/>
      <w:marBottom w:val="0"/>
      <w:divBdr>
        <w:top w:val="none" w:sz="0" w:space="0" w:color="auto"/>
        <w:left w:val="none" w:sz="0" w:space="0" w:color="auto"/>
        <w:bottom w:val="none" w:sz="0" w:space="0" w:color="auto"/>
        <w:right w:val="none" w:sz="0" w:space="0" w:color="auto"/>
      </w:divBdr>
    </w:div>
    <w:div w:id="948976184">
      <w:bodyDiv w:val="1"/>
      <w:marLeft w:val="0"/>
      <w:marRight w:val="0"/>
      <w:marTop w:val="0"/>
      <w:marBottom w:val="0"/>
      <w:divBdr>
        <w:top w:val="none" w:sz="0" w:space="0" w:color="auto"/>
        <w:left w:val="none" w:sz="0" w:space="0" w:color="auto"/>
        <w:bottom w:val="none" w:sz="0" w:space="0" w:color="auto"/>
        <w:right w:val="none" w:sz="0" w:space="0" w:color="auto"/>
      </w:divBdr>
    </w:div>
    <w:div w:id="949356513">
      <w:bodyDiv w:val="1"/>
      <w:marLeft w:val="0"/>
      <w:marRight w:val="0"/>
      <w:marTop w:val="0"/>
      <w:marBottom w:val="0"/>
      <w:divBdr>
        <w:top w:val="none" w:sz="0" w:space="0" w:color="auto"/>
        <w:left w:val="none" w:sz="0" w:space="0" w:color="auto"/>
        <w:bottom w:val="none" w:sz="0" w:space="0" w:color="auto"/>
        <w:right w:val="none" w:sz="0" w:space="0" w:color="auto"/>
      </w:divBdr>
    </w:div>
    <w:div w:id="949825597">
      <w:bodyDiv w:val="1"/>
      <w:marLeft w:val="0"/>
      <w:marRight w:val="0"/>
      <w:marTop w:val="0"/>
      <w:marBottom w:val="0"/>
      <w:divBdr>
        <w:top w:val="none" w:sz="0" w:space="0" w:color="auto"/>
        <w:left w:val="none" w:sz="0" w:space="0" w:color="auto"/>
        <w:bottom w:val="none" w:sz="0" w:space="0" w:color="auto"/>
        <w:right w:val="none" w:sz="0" w:space="0" w:color="auto"/>
      </w:divBdr>
    </w:div>
    <w:div w:id="961500804">
      <w:bodyDiv w:val="1"/>
      <w:marLeft w:val="0"/>
      <w:marRight w:val="0"/>
      <w:marTop w:val="0"/>
      <w:marBottom w:val="0"/>
      <w:divBdr>
        <w:top w:val="none" w:sz="0" w:space="0" w:color="auto"/>
        <w:left w:val="none" w:sz="0" w:space="0" w:color="auto"/>
        <w:bottom w:val="none" w:sz="0" w:space="0" w:color="auto"/>
        <w:right w:val="none" w:sz="0" w:space="0" w:color="auto"/>
      </w:divBdr>
    </w:div>
    <w:div w:id="961690164">
      <w:bodyDiv w:val="1"/>
      <w:marLeft w:val="0"/>
      <w:marRight w:val="0"/>
      <w:marTop w:val="0"/>
      <w:marBottom w:val="0"/>
      <w:divBdr>
        <w:top w:val="none" w:sz="0" w:space="0" w:color="auto"/>
        <w:left w:val="none" w:sz="0" w:space="0" w:color="auto"/>
        <w:bottom w:val="none" w:sz="0" w:space="0" w:color="auto"/>
        <w:right w:val="none" w:sz="0" w:space="0" w:color="auto"/>
      </w:divBdr>
    </w:div>
    <w:div w:id="970017666">
      <w:bodyDiv w:val="1"/>
      <w:marLeft w:val="0"/>
      <w:marRight w:val="0"/>
      <w:marTop w:val="0"/>
      <w:marBottom w:val="0"/>
      <w:divBdr>
        <w:top w:val="none" w:sz="0" w:space="0" w:color="auto"/>
        <w:left w:val="none" w:sz="0" w:space="0" w:color="auto"/>
        <w:bottom w:val="none" w:sz="0" w:space="0" w:color="auto"/>
        <w:right w:val="none" w:sz="0" w:space="0" w:color="auto"/>
      </w:divBdr>
    </w:div>
    <w:div w:id="975841244">
      <w:bodyDiv w:val="1"/>
      <w:marLeft w:val="0"/>
      <w:marRight w:val="0"/>
      <w:marTop w:val="0"/>
      <w:marBottom w:val="0"/>
      <w:divBdr>
        <w:top w:val="none" w:sz="0" w:space="0" w:color="auto"/>
        <w:left w:val="none" w:sz="0" w:space="0" w:color="auto"/>
        <w:bottom w:val="none" w:sz="0" w:space="0" w:color="auto"/>
        <w:right w:val="none" w:sz="0" w:space="0" w:color="auto"/>
      </w:divBdr>
    </w:div>
    <w:div w:id="982585960">
      <w:bodyDiv w:val="1"/>
      <w:marLeft w:val="0"/>
      <w:marRight w:val="0"/>
      <w:marTop w:val="0"/>
      <w:marBottom w:val="0"/>
      <w:divBdr>
        <w:top w:val="none" w:sz="0" w:space="0" w:color="auto"/>
        <w:left w:val="none" w:sz="0" w:space="0" w:color="auto"/>
        <w:bottom w:val="none" w:sz="0" w:space="0" w:color="auto"/>
        <w:right w:val="none" w:sz="0" w:space="0" w:color="auto"/>
      </w:divBdr>
    </w:div>
    <w:div w:id="984432824">
      <w:bodyDiv w:val="1"/>
      <w:marLeft w:val="0"/>
      <w:marRight w:val="0"/>
      <w:marTop w:val="0"/>
      <w:marBottom w:val="0"/>
      <w:divBdr>
        <w:top w:val="none" w:sz="0" w:space="0" w:color="auto"/>
        <w:left w:val="none" w:sz="0" w:space="0" w:color="auto"/>
        <w:bottom w:val="none" w:sz="0" w:space="0" w:color="auto"/>
        <w:right w:val="none" w:sz="0" w:space="0" w:color="auto"/>
      </w:divBdr>
    </w:div>
    <w:div w:id="987786821">
      <w:bodyDiv w:val="1"/>
      <w:marLeft w:val="0"/>
      <w:marRight w:val="0"/>
      <w:marTop w:val="0"/>
      <w:marBottom w:val="0"/>
      <w:divBdr>
        <w:top w:val="none" w:sz="0" w:space="0" w:color="auto"/>
        <w:left w:val="none" w:sz="0" w:space="0" w:color="auto"/>
        <w:bottom w:val="none" w:sz="0" w:space="0" w:color="auto"/>
        <w:right w:val="none" w:sz="0" w:space="0" w:color="auto"/>
      </w:divBdr>
    </w:div>
    <w:div w:id="990252116">
      <w:bodyDiv w:val="1"/>
      <w:marLeft w:val="0"/>
      <w:marRight w:val="0"/>
      <w:marTop w:val="0"/>
      <w:marBottom w:val="0"/>
      <w:divBdr>
        <w:top w:val="none" w:sz="0" w:space="0" w:color="auto"/>
        <w:left w:val="none" w:sz="0" w:space="0" w:color="auto"/>
        <w:bottom w:val="none" w:sz="0" w:space="0" w:color="auto"/>
        <w:right w:val="none" w:sz="0" w:space="0" w:color="auto"/>
      </w:divBdr>
    </w:div>
    <w:div w:id="990672121">
      <w:bodyDiv w:val="1"/>
      <w:marLeft w:val="0"/>
      <w:marRight w:val="0"/>
      <w:marTop w:val="0"/>
      <w:marBottom w:val="0"/>
      <w:divBdr>
        <w:top w:val="none" w:sz="0" w:space="0" w:color="auto"/>
        <w:left w:val="none" w:sz="0" w:space="0" w:color="auto"/>
        <w:bottom w:val="none" w:sz="0" w:space="0" w:color="auto"/>
        <w:right w:val="none" w:sz="0" w:space="0" w:color="auto"/>
      </w:divBdr>
    </w:div>
    <w:div w:id="990983045">
      <w:bodyDiv w:val="1"/>
      <w:marLeft w:val="0"/>
      <w:marRight w:val="0"/>
      <w:marTop w:val="0"/>
      <w:marBottom w:val="0"/>
      <w:divBdr>
        <w:top w:val="none" w:sz="0" w:space="0" w:color="auto"/>
        <w:left w:val="none" w:sz="0" w:space="0" w:color="auto"/>
        <w:bottom w:val="none" w:sz="0" w:space="0" w:color="auto"/>
        <w:right w:val="none" w:sz="0" w:space="0" w:color="auto"/>
      </w:divBdr>
    </w:div>
    <w:div w:id="997735123">
      <w:bodyDiv w:val="1"/>
      <w:marLeft w:val="0"/>
      <w:marRight w:val="0"/>
      <w:marTop w:val="0"/>
      <w:marBottom w:val="0"/>
      <w:divBdr>
        <w:top w:val="none" w:sz="0" w:space="0" w:color="auto"/>
        <w:left w:val="none" w:sz="0" w:space="0" w:color="auto"/>
        <w:bottom w:val="none" w:sz="0" w:space="0" w:color="auto"/>
        <w:right w:val="none" w:sz="0" w:space="0" w:color="auto"/>
      </w:divBdr>
    </w:div>
    <w:div w:id="998310897">
      <w:bodyDiv w:val="1"/>
      <w:marLeft w:val="0"/>
      <w:marRight w:val="0"/>
      <w:marTop w:val="0"/>
      <w:marBottom w:val="0"/>
      <w:divBdr>
        <w:top w:val="none" w:sz="0" w:space="0" w:color="auto"/>
        <w:left w:val="none" w:sz="0" w:space="0" w:color="auto"/>
        <w:bottom w:val="none" w:sz="0" w:space="0" w:color="auto"/>
        <w:right w:val="none" w:sz="0" w:space="0" w:color="auto"/>
      </w:divBdr>
    </w:div>
    <w:div w:id="1000693917">
      <w:bodyDiv w:val="1"/>
      <w:marLeft w:val="0"/>
      <w:marRight w:val="0"/>
      <w:marTop w:val="0"/>
      <w:marBottom w:val="0"/>
      <w:divBdr>
        <w:top w:val="none" w:sz="0" w:space="0" w:color="auto"/>
        <w:left w:val="none" w:sz="0" w:space="0" w:color="auto"/>
        <w:bottom w:val="none" w:sz="0" w:space="0" w:color="auto"/>
        <w:right w:val="none" w:sz="0" w:space="0" w:color="auto"/>
      </w:divBdr>
    </w:div>
    <w:div w:id="1001397951">
      <w:bodyDiv w:val="1"/>
      <w:marLeft w:val="0"/>
      <w:marRight w:val="0"/>
      <w:marTop w:val="0"/>
      <w:marBottom w:val="0"/>
      <w:divBdr>
        <w:top w:val="none" w:sz="0" w:space="0" w:color="auto"/>
        <w:left w:val="none" w:sz="0" w:space="0" w:color="auto"/>
        <w:bottom w:val="none" w:sz="0" w:space="0" w:color="auto"/>
        <w:right w:val="none" w:sz="0" w:space="0" w:color="auto"/>
      </w:divBdr>
    </w:div>
    <w:div w:id="1001667187">
      <w:bodyDiv w:val="1"/>
      <w:marLeft w:val="0"/>
      <w:marRight w:val="0"/>
      <w:marTop w:val="0"/>
      <w:marBottom w:val="0"/>
      <w:divBdr>
        <w:top w:val="none" w:sz="0" w:space="0" w:color="auto"/>
        <w:left w:val="none" w:sz="0" w:space="0" w:color="auto"/>
        <w:bottom w:val="none" w:sz="0" w:space="0" w:color="auto"/>
        <w:right w:val="none" w:sz="0" w:space="0" w:color="auto"/>
      </w:divBdr>
    </w:div>
    <w:div w:id="1002706451">
      <w:bodyDiv w:val="1"/>
      <w:marLeft w:val="0"/>
      <w:marRight w:val="0"/>
      <w:marTop w:val="0"/>
      <w:marBottom w:val="0"/>
      <w:divBdr>
        <w:top w:val="none" w:sz="0" w:space="0" w:color="auto"/>
        <w:left w:val="none" w:sz="0" w:space="0" w:color="auto"/>
        <w:bottom w:val="none" w:sz="0" w:space="0" w:color="auto"/>
        <w:right w:val="none" w:sz="0" w:space="0" w:color="auto"/>
      </w:divBdr>
    </w:div>
    <w:div w:id="1005792200">
      <w:bodyDiv w:val="1"/>
      <w:marLeft w:val="0"/>
      <w:marRight w:val="0"/>
      <w:marTop w:val="0"/>
      <w:marBottom w:val="0"/>
      <w:divBdr>
        <w:top w:val="none" w:sz="0" w:space="0" w:color="auto"/>
        <w:left w:val="none" w:sz="0" w:space="0" w:color="auto"/>
        <w:bottom w:val="none" w:sz="0" w:space="0" w:color="auto"/>
        <w:right w:val="none" w:sz="0" w:space="0" w:color="auto"/>
      </w:divBdr>
    </w:div>
    <w:div w:id="1012144267">
      <w:bodyDiv w:val="1"/>
      <w:marLeft w:val="0"/>
      <w:marRight w:val="0"/>
      <w:marTop w:val="0"/>
      <w:marBottom w:val="0"/>
      <w:divBdr>
        <w:top w:val="none" w:sz="0" w:space="0" w:color="auto"/>
        <w:left w:val="none" w:sz="0" w:space="0" w:color="auto"/>
        <w:bottom w:val="none" w:sz="0" w:space="0" w:color="auto"/>
        <w:right w:val="none" w:sz="0" w:space="0" w:color="auto"/>
      </w:divBdr>
    </w:div>
    <w:div w:id="1014960424">
      <w:bodyDiv w:val="1"/>
      <w:marLeft w:val="0"/>
      <w:marRight w:val="0"/>
      <w:marTop w:val="0"/>
      <w:marBottom w:val="0"/>
      <w:divBdr>
        <w:top w:val="none" w:sz="0" w:space="0" w:color="auto"/>
        <w:left w:val="none" w:sz="0" w:space="0" w:color="auto"/>
        <w:bottom w:val="none" w:sz="0" w:space="0" w:color="auto"/>
        <w:right w:val="none" w:sz="0" w:space="0" w:color="auto"/>
      </w:divBdr>
    </w:div>
    <w:div w:id="1016075729">
      <w:bodyDiv w:val="1"/>
      <w:marLeft w:val="0"/>
      <w:marRight w:val="0"/>
      <w:marTop w:val="0"/>
      <w:marBottom w:val="0"/>
      <w:divBdr>
        <w:top w:val="none" w:sz="0" w:space="0" w:color="auto"/>
        <w:left w:val="none" w:sz="0" w:space="0" w:color="auto"/>
        <w:bottom w:val="none" w:sz="0" w:space="0" w:color="auto"/>
        <w:right w:val="none" w:sz="0" w:space="0" w:color="auto"/>
      </w:divBdr>
    </w:div>
    <w:div w:id="1020158303">
      <w:bodyDiv w:val="1"/>
      <w:marLeft w:val="0"/>
      <w:marRight w:val="0"/>
      <w:marTop w:val="0"/>
      <w:marBottom w:val="0"/>
      <w:divBdr>
        <w:top w:val="none" w:sz="0" w:space="0" w:color="auto"/>
        <w:left w:val="none" w:sz="0" w:space="0" w:color="auto"/>
        <w:bottom w:val="none" w:sz="0" w:space="0" w:color="auto"/>
        <w:right w:val="none" w:sz="0" w:space="0" w:color="auto"/>
      </w:divBdr>
    </w:div>
    <w:div w:id="1024133612">
      <w:bodyDiv w:val="1"/>
      <w:marLeft w:val="0"/>
      <w:marRight w:val="0"/>
      <w:marTop w:val="0"/>
      <w:marBottom w:val="0"/>
      <w:divBdr>
        <w:top w:val="none" w:sz="0" w:space="0" w:color="auto"/>
        <w:left w:val="none" w:sz="0" w:space="0" w:color="auto"/>
        <w:bottom w:val="none" w:sz="0" w:space="0" w:color="auto"/>
        <w:right w:val="none" w:sz="0" w:space="0" w:color="auto"/>
      </w:divBdr>
    </w:div>
    <w:div w:id="1027953018">
      <w:bodyDiv w:val="1"/>
      <w:marLeft w:val="0"/>
      <w:marRight w:val="0"/>
      <w:marTop w:val="0"/>
      <w:marBottom w:val="0"/>
      <w:divBdr>
        <w:top w:val="none" w:sz="0" w:space="0" w:color="auto"/>
        <w:left w:val="none" w:sz="0" w:space="0" w:color="auto"/>
        <w:bottom w:val="none" w:sz="0" w:space="0" w:color="auto"/>
        <w:right w:val="none" w:sz="0" w:space="0" w:color="auto"/>
      </w:divBdr>
    </w:div>
    <w:div w:id="1033772809">
      <w:bodyDiv w:val="1"/>
      <w:marLeft w:val="0"/>
      <w:marRight w:val="0"/>
      <w:marTop w:val="0"/>
      <w:marBottom w:val="0"/>
      <w:divBdr>
        <w:top w:val="none" w:sz="0" w:space="0" w:color="auto"/>
        <w:left w:val="none" w:sz="0" w:space="0" w:color="auto"/>
        <w:bottom w:val="none" w:sz="0" w:space="0" w:color="auto"/>
        <w:right w:val="none" w:sz="0" w:space="0" w:color="auto"/>
      </w:divBdr>
    </w:div>
    <w:div w:id="1034691440">
      <w:bodyDiv w:val="1"/>
      <w:marLeft w:val="0"/>
      <w:marRight w:val="0"/>
      <w:marTop w:val="0"/>
      <w:marBottom w:val="0"/>
      <w:divBdr>
        <w:top w:val="none" w:sz="0" w:space="0" w:color="auto"/>
        <w:left w:val="none" w:sz="0" w:space="0" w:color="auto"/>
        <w:bottom w:val="none" w:sz="0" w:space="0" w:color="auto"/>
        <w:right w:val="none" w:sz="0" w:space="0" w:color="auto"/>
      </w:divBdr>
    </w:div>
    <w:div w:id="1035079970">
      <w:bodyDiv w:val="1"/>
      <w:marLeft w:val="0"/>
      <w:marRight w:val="0"/>
      <w:marTop w:val="0"/>
      <w:marBottom w:val="0"/>
      <w:divBdr>
        <w:top w:val="none" w:sz="0" w:space="0" w:color="auto"/>
        <w:left w:val="none" w:sz="0" w:space="0" w:color="auto"/>
        <w:bottom w:val="none" w:sz="0" w:space="0" w:color="auto"/>
        <w:right w:val="none" w:sz="0" w:space="0" w:color="auto"/>
      </w:divBdr>
    </w:div>
    <w:div w:id="1036347470">
      <w:bodyDiv w:val="1"/>
      <w:marLeft w:val="0"/>
      <w:marRight w:val="0"/>
      <w:marTop w:val="0"/>
      <w:marBottom w:val="0"/>
      <w:divBdr>
        <w:top w:val="none" w:sz="0" w:space="0" w:color="auto"/>
        <w:left w:val="none" w:sz="0" w:space="0" w:color="auto"/>
        <w:bottom w:val="none" w:sz="0" w:space="0" w:color="auto"/>
        <w:right w:val="none" w:sz="0" w:space="0" w:color="auto"/>
      </w:divBdr>
    </w:div>
    <w:div w:id="1037390956">
      <w:bodyDiv w:val="1"/>
      <w:marLeft w:val="0"/>
      <w:marRight w:val="0"/>
      <w:marTop w:val="0"/>
      <w:marBottom w:val="0"/>
      <w:divBdr>
        <w:top w:val="none" w:sz="0" w:space="0" w:color="auto"/>
        <w:left w:val="none" w:sz="0" w:space="0" w:color="auto"/>
        <w:bottom w:val="none" w:sz="0" w:space="0" w:color="auto"/>
        <w:right w:val="none" w:sz="0" w:space="0" w:color="auto"/>
      </w:divBdr>
    </w:div>
    <w:div w:id="1051270693">
      <w:bodyDiv w:val="1"/>
      <w:marLeft w:val="0"/>
      <w:marRight w:val="0"/>
      <w:marTop w:val="0"/>
      <w:marBottom w:val="0"/>
      <w:divBdr>
        <w:top w:val="none" w:sz="0" w:space="0" w:color="auto"/>
        <w:left w:val="none" w:sz="0" w:space="0" w:color="auto"/>
        <w:bottom w:val="none" w:sz="0" w:space="0" w:color="auto"/>
        <w:right w:val="none" w:sz="0" w:space="0" w:color="auto"/>
      </w:divBdr>
    </w:div>
    <w:div w:id="1051853215">
      <w:bodyDiv w:val="1"/>
      <w:marLeft w:val="0"/>
      <w:marRight w:val="0"/>
      <w:marTop w:val="0"/>
      <w:marBottom w:val="0"/>
      <w:divBdr>
        <w:top w:val="none" w:sz="0" w:space="0" w:color="auto"/>
        <w:left w:val="none" w:sz="0" w:space="0" w:color="auto"/>
        <w:bottom w:val="none" w:sz="0" w:space="0" w:color="auto"/>
        <w:right w:val="none" w:sz="0" w:space="0" w:color="auto"/>
      </w:divBdr>
    </w:div>
    <w:div w:id="1052583729">
      <w:bodyDiv w:val="1"/>
      <w:marLeft w:val="0"/>
      <w:marRight w:val="0"/>
      <w:marTop w:val="0"/>
      <w:marBottom w:val="0"/>
      <w:divBdr>
        <w:top w:val="none" w:sz="0" w:space="0" w:color="auto"/>
        <w:left w:val="none" w:sz="0" w:space="0" w:color="auto"/>
        <w:bottom w:val="none" w:sz="0" w:space="0" w:color="auto"/>
        <w:right w:val="none" w:sz="0" w:space="0" w:color="auto"/>
      </w:divBdr>
    </w:div>
    <w:div w:id="1056658664">
      <w:bodyDiv w:val="1"/>
      <w:marLeft w:val="0"/>
      <w:marRight w:val="0"/>
      <w:marTop w:val="0"/>
      <w:marBottom w:val="0"/>
      <w:divBdr>
        <w:top w:val="none" w:sz="0" w:space="0" w:color="auto"/>
        <w:left w:val="none" w:sz="0" w:space="0" w:color="auto"/>
        <w:bottom w:val="none" w:sz="0" w:space="0" w:color="auto"/>
        <w:right w:val="none" w:sz="0" w:space="0" w:color="auto"/>
      </w:divBdr>
    </w:div>
    <w:div w:id="1058163739">
      <w:bodyDiv w:val="1"/>
      <w:marLeft w:val="0"/>
      <w:marRight w:val="0"/>
      <w:marTop w:val="0"/>
      <w:marBottom w:val="0"/>
      <w:divBdr>
        <w:top w:val="none" w:sz="0" w:space="0" w:color="auto"/>
        <w:left w:val="none" w:sz="0" w:space="0" w:color="auto"/>
        <w:bottom w:val="none" w:sz="0" w:space="0" w:color="auto"/>
        <w:right w:val="none" w:sz="0" w:space="0" w:color="auto"/>
      </w:divBdr>
    </w:div>
    <w:div w:id="1059792744">
      <w:bodyDiv w:val="1"/>
      <w:marLeft w:val="0"/>
      <w:marRight w:val="0"/>
      <w:marTop w:val="0"/>
      <w:marBottom w:val="0"/>
      <w:divBdr>
        <w:top w:val="none" w:sz="0" w:space="0" w:color="auto"/>
        <w:left w:val="none" w:sz="0" w:space="0" w:color="auto"/>
        <w:bottom w:val="none" w:sz="0" w:space="0" w:color="auto"/>
        <w:right w:val="none" w:sz="0" w:space="0" w:color="auto"/>
      </w:divBdr>
    </w:div>
    <w:div w:id="1063335913">
      <w:bodyDiv w:val="1"/>
      <w:marLeft w:val="0"/>
      <w:marRight w:val="0"/>
      <w:marTop w:val="0"/>
      <w:marBottom w:val="0"/>
      <w:divBdr>
        <w:top w:val="none" w:sz="0" w:space="0" w:color="auto"/>
        <w:left w:val="none" w:sz="0" w:space="0" w:color="auto"/>
        <w:bottom w:val="none" w:sz="0" w:space="0" w:color="auto"/>
        <w:right w:val="none" w:sz="0" w:space="0" w:color="auto"/>
      </w:divBdr>
    </w:div>
    <w:div w:id="1063602024">
      <w:bodyDiv w:val="1"/>
      <w:marLeft w:val="0"/>
      <w:marRight w:val="0"/>
      <w:marTop w:val="0"/>
      <w:marBottom w:val="0"/>
      <w:divBdr>
        <w:top w:val="none" w:sz="0" w:space="0" w:color="auto"/>
        <w:left w:val="none" w:sz="0" w:space="0" w:color="auto"/>
        <w:bottom w:val="none" w:sz="0" w:space="0" w:color="auto"/>
        <w:right w:val="none" w:sz="0" w:space="0" w:color="auto"/>
      </w:divBdr>
    </w:div>
    <w:div w:id="1067072222">
      <w:bodyDiv w:val="1"/>
      <w:marLeft w:val="0"/>
      <w:marRight w:val="0"/>
      <w:marTop w:val="0"/>
      <w:marBottom w:val="0"/>
      <w:divBdr>
        <w:top w:val="none" w:sz="0" w:space="0" w:color="auto"/>
        <w:left w:val="none" w:sz="0" w:space="0" w:color="auto"/>
        <w:bottom w:val="none" w:sz="0" w:space="0" w:color="auto"/>
        <w:right w:val="none" w:sz="0" w:space="0" w:color="auto"/>
      </w:divBdr>
    </w:div>
    <w:div w:id="1069307593">
      <w:bodyDiv w:val="1"/>
      <w:marLeft w:val="0"/>
      <w:marRight w:val="0"/>
      <w:marTop w:val="0"/>
      <w:marBottom w:val="0"/>
      <w:divBdr>
        <w:top w:val="none" w:sz="0" w:space="0" w:color="auto"/>
        <w:left w:val="none" w:sz="0" w:space="0" w:color="auto"/>
        <w:bottom w:val="none" w:sz="0" w:space="0" w:color="auto"/>
        <w:right w:val="none" w:sz="0" w:space="0" w:color="auto"/>
      </w:divBdr>
    </w:div>
    <w:div w:id="1070348418">
      <w:bodyDiv w:val="1"/>
      <w:marLeft w:val="0"/>
      <w:marRight w:val="0"/>
      <w:marTop w:val="0"/>
      <w:marBottom w:val="0"/>
      <w:divBdr>
        <w:top w:val="none" w:sz="0" w:space="0" w:color="auto"/>
        <w:left w:val="none" w:sz="0" w:space="0" w:color="auto"/>
        <w:bottom w:val="none" w:sz="0" w:space="0" w:color="auto"/>
        <w:right w:val="none" w:sz="0" w:space="0" w:color="auto"/>
      </w:divBdr>
    </w:div>
    <w:div w:id="1071149645">
      <w:bodyDiv w:val="1"/>
      <w:marLeft w:val="0"/>
      <w:marRight w:val="0"/>
      <w:marTop w:val="0"/>
      <w:marBottom w:val="0"/>
      <w:divBdr>
        <w:top w:val="none" w:sz="0" w:space="0" w:color="auto"/>
        <w:left w:val="none" w:sz="0" w:space="0" w:color="auto"/>
        <w:bottom w:val="none" w:sz="0" w:space="0" w:color="auto"/>
        <w:right w:val="none" w:sz="0" w:space="0" w:color="auto"/>
      </w:divBdr>
    </w:div>
    <w:div w:id="1071470011">
      <w:bodyDiv w:val="1"/>
      <w:marLeft w:val="0"/>
      <w:marRight w:val="0"/>
      <w:marTop w:val="0"/>
      <w:marBottom w:val="0"/>
      <w:divBdr>
        <w:top w:val="none" w:sz="0" w:space="0" w:color="auto"/>
        <w:left w:val="none" w:sz="0" w:space="0" w:color="auto"/>
        <w:bottom w:val="none" w:sz="0" w:space="0" w:color="auto"/>
        <w:right w:val="none" w:sz="0" w:space="0" w:color="auto"/>
      </w:divBdr>
    </w:div>
    <w:div w:id="1072384688">
      <w:bodyDiv w:val="1"/>
      <w:marLeft w:val="0"/>
      <w:marRight w:val="0"/>
      <w:marTop w:val="0"/>
      <w:marBottom w:val="0"/>
      <w:divBdr>
        <w:top w:val="none" w:sz="0" w:space="0" w:color="auto"/>
        <w:left w:val="none" w:sz="0" w:space="0" w:color="auto"/>
        <w:bottom w:val="none" w:sz="0" w:space="0" w:color="auto"/>
        <w:right w:val="none" w:sz="0" w:space="0" w:color="auto"/>
      </w:divBdr>
    </w:div>
    <w:div w:id="1073894490">
      <w:bodyDiv w:val="1"/>
      <w:marLeft w:val="0"/>
      <w:marRight w:val="0"/>
      <w:marTop w:val="0"/>
      <w:marBottom w:val="0"/>
      <w:divBdr>
        <w:top w:val="none" w:sz="0" w:space="0" w:color="auto"/>
        <w:left w:val="none" w:sz="0" w:space="0" w:color="auto"/>
        <w:bottom w:val="none" w:sz="0" w:space="0" w:color="auto"/>
        <w:right w:val="none" w:sz="0" w:space="0" w:color="auto"/>
      </w:divBdr>
    </w:div>
    <w:div w:id="1074158826">
      <w:bodyDiv w:val="1"/>
      <w:marLeft w:val="0"/>
      <w:marRight w:val="0"/>
      <w:marTop w:val="0"/>
      <w:marBottom w:val="0"/>
      <w:divBdr>
        <w:top w:val="none" w:sz="0" w:space="0" w:color="auto"/>
        <w:left w:val="none" w:sz="0" w:space="0" w:color="auto"/>
        <w:bottom w:val="none" w:sz="0" w:space="0" w:color="auto"/>
        <w:right w:val="none" w:sz="0" w:space="0" w:color="auto"/>
      </w:divBdr>
    </w:div>
    <w:div w:id="1078478363">
      <w:bodyDiv w:val="1"/>
      <w:marLeft w:val="0"/>
      <w:marRight w:val="0"/>
      <w:marTop w:val="0"/>
      <w:marBottom w:val="0"/>
      <w:divBdr>
        <w:top w:val="none" w:sz="0" w:space="0" w:color="auto"/>
        <w:left w:val="none" w:sz="0" w:space="0" w:color="auto"/>
        <w:bottom w:val="none" w:sz="0" w:space="0" w:color="auto"/>
        <w:right w:val="none" w:sz="0" w:space="0" w:color="auto"/>
      </w:divBdr>
    </w:div>
    <w:div w:id="1079251399">
      <w:bodyDiv w:val="1"/>
      <w:marLeft w:val="0"/>
      <w:marRight w:val="0"/>
      <w:marTop w:val="0"/>
      <w:marBottom w:val="0"/>
      <w:divBdr>
        <w:top w:val="none" w:sz="0" w:space="0" w:color="auto"/>
        <w:left w:val="none" w:sz="0" w:space="0" w:color="auto"/>
        <w:bottom w:val="none" w:sz="0" w:space="0" w:color="auto"/>
        <w:right w:val="none" w:sz="0" w:space="0" w:color="auto"/>
      </w:divBdr>
    </w:div>
    <w:div w:id="1079525695">
      <w:bodyDiv w:val="1"/>
      <w:marLeft w:val="0"/>
      <w:marRight w:val="0"/>
      <w:marTop w:val="0"/>
      <w:marBottom w:val="0"/>
      <w:divBdr>
        <w:top w:val="none" w:sz="0" w:space="0" w:color="auto"/>
        <w:left w:val="none" w:sz="0" w:space="0" w:color="auto"/>
        <w:bottom w:val="none" w:sz="0" w:space="0" w:color="auto"/>
        <w:right w:val="none" w:sz="0" w:space="0" w:color="auto"/>
      </w:divBdr>
    </w:div>
    <w:div w:id="1085422969">
      <w:bodyDiv w:val="1"/>
      <w:marLeft w:val="0"/>
      <w:marRight w:val="0"/>
      <w:marTop w:val="0"/>
      <w:marBottom w:val="0"/>
      <w:divBdr>
        <w:top w:val="none" w:sz="0" w:space="0" w:color="auto"/>
        <w:left w:val="none" w:sz="0" w:space="0" w:color="auto"/>
        <w:bottom w:val="none" w:sz="0" w:space="0" w:color="auto"/>
        <w:right w:val="none" w:sz="0" w:space="0" w:color="auto"/>
      </w:divBdr>
    </w:div>
    <w:div w:id="1085884275">
      <w:bodyDiv w:val="1"/>
      <w:marLeft w:val="0"/>
      <w:marRight w:val="0"/>
      <w:marTop w:val="0"/>
      <w:marBottom w:val="0"/>
      <w:divBdr>
        <w:top w:val="none" w:sz="0" w:space="0" w:color="auto"/>
        <w:left w:val="none" w:sz="0" w:space="0" w:color="auto"/>
        <w:bottom w:val="none" w:sz="0" w:space="0" w:color="auto"/>
        <w:right w:val="none" w:sz="0" w:space="0" w:color="auto"/>
      </w:divBdr>
    </w:div>
    <w:div w:id="1089349933">
      <w:bodyDiv w:val="1"/>
      <w:marLeft w:val="0"/>
      <w:marRight w:val="0"/>
      <w:marTop w:val="0"/>
      <w:marBottom w:val="0"/>
      <w:divBdr>
        <w:top w:val="none" w:sz="0" w:space="0" w:color="auto"/>
        <w:left w:val="none" w:sz="0" w:space="0" w:color="auto"/>
        <w:bottom w:val="none" w:sz="0" w:space="0" w:color="auto"/>
        <w:right w:val="none" w:sz="0" w:space="0" w:color="auto"/>
      </w:divBdr>
    </w:div>
    <w:div w:id="1092972830">
      <w:bodyDiv w:val="1"/>
      <w:marLeft w:val="0"/>
      <w:marRight w:val="0"/>
      <w:marTop w:val="0"/>
      <w:marBottom w:val="0"/>
      <w:divBdr>
        <w:top w:val="none" w:sz="0" w:space="0" w:color="auto"/>
        <w:left w:val="none" w:sz="0" w:space="0" w:color="auto"/>
        <w:bottom w:val="none" w:sz="0" w:space="0" w:color="auto"/>
        <w:right w:val="none" w:sz="0" w:space="0" w:color="auto"/>
      </w:divBdr>
    </w:div>
    <w:div w:id="1093668901">
      <w:bodyDiv w:val="1"/>
      <w:marLeft w:val="0"/>
      <w:marRight w:val="0"/>
      <w:marTop w:val="0"/>
      <w:marBottom w:val="0"/>
      <w:divBdr>
        <w:top w:val="none" w:sz="0" w:space="0" w:color="auto"/>
        <w:left w:val="none" w:sz="0" w:space="0" w:color="auto"/>
        <w:bottom w:val="none" w:sz="0" w:space="0" w:color="auto"/>
        <w:right w:val="none" w:sz="0" w:space="0" w:color="auto"/>
      </w:divBdr>
    </w:div>
    <w:div w:id="1097597286">
      <w:bodyDiv w:val="1"/>
      <w:marLeft w:val="0"/>
      <w:marRight w:val="0"/>
      <w:marTop w:val="0"/>
      <w:marBottom w:val="0"/>
      <w:divBdr>
        <w:top w:val="none" w:sz="0" w:space="0" w:color="auto"/>
        <w:left w:val="none" w:sz="0" w:space="0" w:color="auto"/>
        <w:bottom w:val="none" w:sz="0" w:space="0" w:color="auto"/>
        <w:right w:val="none" w:sz="0" w:space="0" w:color="auto"/>
      </w:divBdr>
    </w:div>
    <w:div w:id="1104306311">
      <w:bodyDiv w:val="1"/>
      <w:marLeft w:val="0"/>
      <w:marRight w:val="0"/>
      <w:marTop w:val="0"/>
      <w:marBottom w:val="0"/>
      <w:divBdr>
        <w:top w:val="none" w:sz="0" w:space="0" w:color="auto"/>
        <w:left w:val="none" w:sz="0" w:space="0" w:color="auto"/>
        <w:bottom w:val="none" w:sz="0" w:space="0" w:color="auto"/>
        <w:right w:val="none" w:sz="0" w:space="0" w:color="auto"/>
      </w:divBdr>
    </w:div>
    <w:div w:id="1106585249">
      <w:bodyDiv w:val="1"/>
      <w:marLeft w:val="0"/>
      <w:marRight w:val="0"/>
      <w:marTop w:val="0"/>
      <w:marBottom w:val="0"/>
      <w:divBdr>
        <w:top w:val="none" w:sz="0" w:space="0" w:color="auto"/>
        <w:left w:val="none" w:sz="0" w:space="0" w:color="auto"/>
        <w:bottom w:val="none" w:sz="0" w:space="0" w:color="auto"/>
        <w:right w:val="none" w:sz="0" w:space="0" w:color="auto"/>
      </w:divBdr>
    </w:div>
    <w:div w:id="1112362331">
      <w:bodyDiv w:val="1"/>
      <w:marLeft w:val="0"/>
      <w:marRight w:val="0"/>
      <w:marTop w:val="0"/>
      <w:marBottom w:val="0"/>
      <w:divBdr>
        <w:top w:val="none" w:sz="0" w:space="0" w:color="auto"/>
        <w:left w:val="none" w:sz="0" w:space="0" w:color="auto"/>
        <w:bottom w:val="none" w:sz="0" w:space="0" w:color="auto"/>
        <w:right w:val="none" w:sz="0" w:space="0" w:color="auto"/>
      </w:divBdr>
      <w:divsChild>
        <w:div w:id="496000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3400250">
      <w:bodyDiv w:val="1"/>
      <w:marLeft w:val="0"/>
      <w:marRight w:val="0"/>
      <w:marTop w:val="0"/>
      <w:marBottom w:val="0"/>
      <w:divBdr>
        <w:top w:val="none" w:sz="0" w:space="0" w:color="auto"/>
        <w:left w:val="none" w:sz="0" w:space="0" w:color="auto"/>
        <w:bottom w:val="none" w:sz="0" w:space="0" w:color="auto"/>
        <w:right w:val="none" w:sz="0" w:space="0" w:color="auto"/>
      </w:divBdr>
    </w:div>
    <w:div w:id="1114709926">
      <w:bodyDiv w:val="1"/>
      <w:marLeft w:val="0"/>
      <w:marRight w:val="0"/>
      <w:marTop w:val="0"/>
      <w:marBottom w:val="0"/>
      <w:divBdr>
        <w:top w:val="none" w:sz="0" w:space="0" w:color="auto"/>
        <w:left w:val="none" w:sz="0" w:space="0" w:color="auto"/>
        <w:bottom w:val="none" w:sz="0" w:space="0" w:color="auto"/>
        <w:right w:val="none" w:sz="0" w:space="0" w:color="auto"/>
      </w:divBdr>
    </w:div>
    <w:div w:id="1116296506">
      <w:bodyDiv w:val="1"/>
      <w:marLeft w:val="0"/>
      <w:marRight w:val="0"/>
      <w:marTop w:val="0"/>
      <w:marBottom w:val="0"/>
      <w:divBdr>
        <w:top w:val="none" w:sz="0" w:space="0" w:color="auto"/>
        <w:left w:val="none" w:sz="0" w:space="0" w:color="auto"/>
        <w:bottom w:val="none" w:sz="0" w:space="0" w:color="auto"/>
        <w:right w:val="none" w:sz="0" w:space="0" w:color="auto"/>
      </w:divBdr>
    </w:div>
    <w:div w:id="1118522451">
      <w:bodyDiv w:val="1"/>
      <w:marLeft w:val="0"/>
      <w:marRight w:val="0"/>
      <w:marTop w:val="0"/>
      <w:marBottom w:val="0"/>
      <w:divBdr>
        <w:top w:val="none" w:sz="0" w:space="0" w:color="auto"/>
        <w:left w:val="none" w:sz="0" w:space="0" w:color="auto"/>
        <w:bottom w:val="none" w:sz="0" w:space="0" w:color="auto"/>
        <w:right w:val="none" w:sz="0" w:space="0" w:color="auto"/>
      </w:divBdr>
    </w:div>
    <w:div w:id="1120955305">
      <w:bodyDiv w:val="1"/>
      <w:marLeft w:val="0"/>
      <w:marRight w:val="0"/>
      <w:marTop w:val="0"/>
      <w:marBottom w:val="0"/>
      <w:divBdr>
        <w:top w:val="none" w:sz="0" w:space="0" w:color="auto"/>
        <w:left w:val="none" w:sz="0" w:space="0" w:color="auto"/>
        <w:bottom w:val="none" w:sz="0" w:space="0" w:color="auto"/>
        <w:right w:val="none" w:sz="0" w:space="0" w:color="auto"/>
      </w:divBdr>
    </w:div>
    <w:div w:id="1121194011">
      <w:bodyDiv w:val="1"/>
      <w:marLeft w:val="0"/>
      <w:marRight w:val="0"/>
      <w:marTop w:val="0"/>
      <w:marBottom w:val="0"/>
      <w:divBdr>
        <w:top w:val="none" w:sz="0" w:space="0" w:color="auto"/>
        <w:left w:val="none" w:sz="0" w:space="0" w:color="auto"/>
        <w:bottom w:val="none" w:sz="0" w:space="0" w:color="auto"/>
        <w:right w:val="none" w:sz="0" w:space="0" w:color="auto"/>
      </w:divBdr>
    </w:div>
    <w:div w:id="1123842848">
      <w:bodyDiv w:val="1"/>
      <w:marLeft w:val="0"/>
      <w:marRight w:val="0"/>
      <w:marTop w:val="0"/>
      <w:marBottom w:val="0"/>
      <w:divBdr>
        <w:top w:val="none" w:sz="0" w:space="0" w:color="auto"/>
        <w:left w:val="none" w:sz="0" w:space="0" w:color="auto"/>
        <w:bottom w:val="none" w:sz="0" w:space="0" w:color="auto"/>
        <w:right w:val="none" w:sz="0" w:space="0" w:color="auto"/>
      </w:divBdr>
    </w:div>
    <w:div w:id="1124928979">
      <w:bodyDiv w:val="1"/>
      <w:marLeft w:val="0"/>
      <w:marRight w:val="0"/>
      <w:marTop w:val="0"/>
      <w:marBottom w:val="0"/>
      <w:divBdr>
        <w:top w:val="none" w:sz="0" w:space="0" w:color="auto"/>
        <w:left w:val="none" w:sz="0" w:space="0" w:color="auto"/>
        <w:bottom w:val="none" w:sz="0" w:space="0" w:color="auto"/>
        <w:right w:val="none" w:sz="0" w:space="0" w:color="auto"/>
      </w:divBdr>
    </w:div>
    <w:div w:id="1130517287">
      <w:bodyDiv w:val="1"/>
      <w:marLeft w:val="0"/>
      <w:marRight w:val="0"/>
      <w:marTop w:val="0"/>
      <w:marBottom w:val="0"/>
      <w:divBdr>
        <w:top w:val="none" w:sz="0" w:space="0" w:color="auto"/>
        <w:left w:val="none" w:sz="0" w:space="0" w:color="auto"/>
        <w:bottom w:val="none" w:sz="0" w:space="0" w:color="auto"/>
        <w:right w:val="none" w:sz="0" w:space="0" w:color="auto"/>
      </w:divBdr>
    </w:div>
    <w:div w:id="1130976999">
      <w:bodyDiv w:val="1"/>
      <w:marLeft w:val="0"/>
      <w:marRight w:val="0"/>
      <w:marTop w:val="0"/>
      <w:marBottom w:val="0"/>
      <w:divBdr>
        <w:top w:val="none" w:sz="0" w:space="0" w:color="auto"/>
        <w:left w:val="none" w:sz="0" w:space="0" w:color="auto"/>
        <w:bottom w:val="none" w:sz="0" w:space="0" w:color="auto"/>
        <w:right w:val="none" w:sz="0" w:space="0" w:color="auto"/>
      </w:divBdr>
    </w:div>
    <w:div w:id="1131170224">
      <w:bodyDiv w:val="1"/>
      <w:marLeft w:val="0"/>
      <w:marRight w:val="0"/>
      <w:marTop w:val="0"/>
      <w:marBottom w:val="0"/>
      <w:divBdr>
        <w:top w:val="none" w:sz="0" w:space="0" w:color="auto"/>
        <w:left w:val="none" w:sz="0" w:space="0" w:color="auto"/>
        <w:bottom w:val="none" w:sz="0" w:space="0" w:color="auto"/>
        <w:right w:val="none" w:sz="0" w:space="0" w:color="auto"/>
      </w:divBdr>
    </w:div>
    <w:div w:id="1131753576">
      <w:bodyDiv w:val="1"/>
      <w:marLeft w:val="0"/>
      <w:marRight w:val="0"/>
      <w:marTop w:val="0"/>
      <w:marBottom w:val="0"/>
      <w:divBdr>
        <w:top w:val="none" w:sz="0" w:space="0" w:color="auto"/>
        <w:left w:val="none" w:sz="0" w:space="0" w:color="auto"/>
        <w:bottom w:val="none" w:sz="0" w:space="0" w:color="auto"/>
        <w:right w:val="none" w:sz="0" w:space="0" w:color="auto"/>
      </w:divBdr>
    </w:div>
    <w:div w:id="1133403900">
      <w:bodyDiv w:val="1"/>
      <w:marLeft w:val="0"/>
      <w:marRight w:val="0"/>
      <w:marTop w:val="0"/>
      <w:marBottom w:val="0"/>
      <w:divBdr>
        <w:top w:val="none" w:sz="0" w:space="0" w:color="auto"/>
        <w:left w:val="none" w:sz="0" w:space="0" w:color="auto"/>
        <w:bottom w:val="none" w:sz="0" w:space="0" w:color="auto"/>
        <w:right w:val="none" w:sz="0" w:space="0" w:color="auto"/>
      </w:divBdr>
    </w:div>
    <w:div w:id="1139999067">
      <w:bodyDiv w:val="1"/>
      <w:marLeft w:val="0"/>
      <w:marRight w:val="0"/>
      <w:marTop w:val="0"/>
      <w:marBottom w:val="0"/>
      <w:divBdr>
        <w:top w:val="none" w:sz="0" w:space="0" w:color="auto"/>
        <w:left w:val="none" w:sz="0" w:space="0" w:color="auto"/>
        <w:bottom w:val="none" w:sz="0" w:space="0" w:color="auto"/>
        <w:right w:val="none" w:sz="0" w:space="0" w:color="auto"/>
      </w:divBdr>
    </w:div>
    <w:div w:id="1149902019">
      <w:bodyDiv w:val="1"/>
      <w:marLeft w:val="0"/>
      <w:marRight w:val="0"/>
      <w:marTop w:val="0"/>
      <w:marBottom w:val="0"/>
      <w:divBdr>
        <w:top w:val="none" w:sz="0" w:space="0" w:color="auto"/>
        <w:left w:val="none" w:sz="0" w:space="0" w:color="auto"/>
        <w:bottom w:val="none" w:sz="0" w:space="0" w:color="auto"/>
        <w:right w:val="none" w:sz="0" w:space="0" w:color="auto"/>
      </w:divBdr>
    </w:div>
    <w:div w:id="1153713624">
      <w:bodyDiv w:val="1"/>
      <w:marLeft w:val="0"/>
      <w:marRight w:val="0"/>
      <w:marTop w:val="0"/>
      <w:marBottom w:val="0"/>
      <w:divBdr>
        <w:top w:val="none" w:sz="0" w:space="0" w:color="auto"/>
        <w:left w:val="none" w:sz="0" w:space="0" w:color="auto"/>
        <w:bottom w:val="none" w:sz="0" w:space="0" w:color="auto"/>
        <w:right w:val="none" w:sz="0" w:space="0" w:color="auto"/>
      </w:divBdr>
    </w:div>
    <w:div w:id="1159881823">
      <w:bodyDiv w:val="1"/>
      <w:marLeft w:val="0"/>
      <w:marRight w:val="0"/>
      <w:marTop w:val="0"/>
      <w:marBottom w:val="0"/>
      <w:divBdr>
        <w:top w:val="none" w:sz="0" w:space="0" w:color="auto"/>
        <w:left w:val="none" w:sz="0" w:space="0" w:color="auto"/>
        <w:bottom w:val="none" w:sz="0" w:space="0" w:color="auto"/>
        <w:right w:val="none" w:sz="0" w:space="0" w:color="auto"/>
      </w:divBdr>
    </w:div>
    <w:div w:id="1160346035">
      <w:bodyDiv w:val="1"/>
      <w:marLeft w:val="0"/>
      <w:marRight w:val="0"/>
      <w:marTop w:val="0"/>
      <w:marBottom w:val="0"/>
      <w:divBdr>
        <w:top w:val="none" w:sz="0" w:space="0" w:color="auto"/>
        <w:left w:val="none" w:sz="0" w:space="0" w:color="auto"/>
        <w:bottom w:val="none" w:sz="0" w:space="0" w:color="auto"/>
        <w:right w:val="none" w:sz="0" w:space="0" w:color="auto"/>
      </w:divBdr>
    </w:div>
    <w:div w:id="1162967841">
      <w:bodyDiv w:val="1"/>
      <w:marLeft w:val="0"/>
      <w:marRight w:val="0"/>
      <w:marTop w:val="0"/>
      <w:marBottom w:val="0"/>
      <w:divBdr>
        <w:top w:val="none" w:sz="0" w:space="0" w:color="auto"/>
        <w:left w:val="none" w:sz="0" w:space="0" w:color="auto"/>
        <w:bottom w:val="none" w:sz="0" w:space="0" w:color="auto"/>
        <w:right w:val="none" w:sz="0" w:space="0" w:color="auto"/>
      </w:divBdr>
    </w:div>
    <w:div w:id="1163156351">
      <w:bodyDiv w:val="1"/>
      <w:marLeft w:val="0"/>
      <w:marRight w:val="0"/>
      <w:marTop w:val="0"/>
      <w:marBottom w:val="0"/>
      <w:divBdr>
        <w:top w:val="none" w:sz="0" w:space="0" w:color="auto"/>
        <w:left w:val="none" w:sz="0" w:space="0" w:color="auto"/>
        <w:bottom w:val="none" w:sz="0" w:space="0" w:color="auto"/>
        <w:right w:val="none" w:sz="0" w:space="0" w:color="auto"/>
      </w:divBdr>
    </w:div>
    <w:div w:id="1163427493">
      <w:bodyDiv w:val="1"/>
      <w:marLeft w:val="0"/>
      <w:marRight w:val="0"/>
      <w:marTop w:val="0"/>
      <w:marBottom w:val="0"/>
      <w:divBdr>
        <w:top w:val="none" w:sz="0" w:space="0" w:color="auto"/>
        <w:left w:val="none" w:sz="0" w:space="0" w:color="auto"/>
        <w:bottom w:val="none" w:sz="0" w:space="0" w:color="auto"/>
        <w:right w:val="none" w:sz="0" w:space="0" w:color="auto"/>
      </w:divBdr>
    </w:div>
    <w:div w:id="1166283146">
      <w:bodyDiv w:val="1"/>
      <w:marLeft w:val="0"/>
      <w:marRight w:val="0"/>
      <w:marTop w:val="0"/>
      <w:marBottom w:val="0"/>
      <w:divBdr>
        <w:top w:val="none" w:sz="0" w:space="0" w:color="auto"/>
        <w:left w:val="none" w:sz="0" w:space="0" w:color="auto"/>
        <w:bottom w:val="none" w:sz="0" w:space="0" w:color="auto"/>
        <w:right w:val="none" w:sz="0" w:space="0" w:color="auto"/>
      </w:divBdr>
    </w:div>
    <w:div w:id="1167016052">
      <w:bodyDiv w:val="1"/>
      <w:marLeft w:val="0"/>
      <w:marRight w:val="0"/>
      <w:marTop w:val="0"/>
      <w:marBottom w:val="0"/>
      <w:divBdr>
        <w:top w:val="none" w:sz="0" w:space="0" w:color="auto"/>
        <w:left w:val="none" w:sz="0" w:space="0" w:color="auto"/>
        <w:bottom w:val="none" w:sz="0" w:space="0" w:color="auto"/>
        <w:right w:val="none" w:sz="0" w:space="0" w:color="auto"/>
      </w:divBdr>
    </w:div>
    <w:div w:id="1170096280">
      <w:bodyDiv w:val="1"/>
      <w:marLeft w:val="0"/>
      <w:marRight w:val="0"/>
      <w:marTop w:val="0"/>
      <w:marBottom w:val="0"/>
      <w:divBdr>
        <w:top w:val="none" w:sz="0" w:space="0" w:color="auto"/>
        <w:left w:val="none" w:sz="0" w:space="0" w:color="auto"/>
        <w:bottom w:val="none" w:sz="0" w:space="0" w:color="auto"/>
        <w:right w:val="none" w:sz="0" w:space="0" w:color="auto"/>
      </w:divBdr>
    </w:div>
    <w:div w:id="1171915257">
      <w:bodyDiv w:val="1"/>
      <w:marLeft w:val="0"/>
      <w:marRight w:val="0"/>
      <w:marTop w:val="0"/>
      <w:marBottom w:val="0"/>
      <w:divBdr>
        <w:top w:val="none" w:sz="0" w:space="0" w:color="auto"/>
        <w:left w:val="none" w:sz="0" w:space="0" w:color="auto"/>
        <w:bottom w:val="none" w:sz="0" w:space="0" w:color="auto"/>
        <w:right w:val="none" w:sz="0" w:space="0" w:color="auto"/>
      </w:divBdr>
    </w:div>
    <w:div w:id="1176722709">
      <w:bodyDiv w:val="1"/>
      <w:marLeft w:val="0"/>
      <w:marRight w:val="0"/>
      <w:marTop w:val="0"/>
      <w:marBottom w:val="0"/>
      <w:divBdr>
        <w:top w:val="none" w:sz="0" w:space="0" w:color="auto"/>
        <w:left w:val="none" w:sz="0" w:space="0" w:color="auto"/>
        <w:bottom w:val="none" w:sz="0" w:space="0" w:color="auto"/>
        <w:right w:val="none" w:sz="0" w:space="0" w:color="auto"/>
      </w:divBdr>
    </w:div>
    <w:div w:id="1176843891">
      <w:bodyDiv w:val="1"/>
      <w:marLeft w:val="0"/>
      <w:marRight w:val="0"/>
      <w:marTop w:val="0"/>
      <w:marBottom w:val="0"/>
      <w:divBdr>
        <w:top w:val="none" w:sz="0" w:space="0" w:color="auto"/>
        <w:left w:val="none" w:sz="0" w:space="0" w:color="auto"/>
        <w:bottom w:val="none" w:sz="0" w:space="0" w:color="auto"/>
        <w:right w:val="none" w:sz="0" w:space="0" w:color="auto"/>
      </w:divBdr>
    </w:div>
    <w:div w:id="1177037977">
      <w:bodyDiv w:val="1"/>
      <w:marLeft w:val="0"/>
      <w:marRight w:val="0"/>
      <w:marTop w:val="0"/>
      <w:marBottom w:val="0"/>
      <w:divBdr>
        <w:top w:val="none" w:sz="0" w:space="0" w:color="auto"/>
        <w:left w:val="none" w:sz="0" w:space="0" w:color="auto"/>
        <w:bottom w:val="none" w:sz="0" w:space="0" w:color="auto"/>
        <w:right w:val="none" w:sz="0" w:space="0" w:color="auto"/>
      </w:divBdr>
    </w:div>
    <w:div w:id="1178041074">
      <w:bodyDiv w:val="1"/>
      <w:marLeft w:val="0"/>
      <w:marRight w:val="0"/>
      <w:marTop w:val="0"/>
      <w:marBottom w:val="0"/>
      <w:divBdr>
        <w:top w:val="none" w:sz="0" w:space="0" w:color="auto"/>
        <w:left w:val="none" w:sz="0" w:space="0" w:color="auto"/>
        <w:bottom w:val="none" w:sz="0" w:space="0" w:color="auto"/>
        <w:right w:val="none" w:sz="0" w:space="0" w:color="auto"/>
      </w:divBdr>
    </w:div>
    <w:div w:id="1178810225">
      <w:bodyDiv w:val="1"/>
      <w:marLeft w:val="0"/>
      <w:marRight w:val="0"/>
      <w:marTop w:val="0"/>
      <w:marBottom w:val="0"/>
      <w:divBdr>
        <w:top w:val="none" w:sz="0" w:space="0" w:color="auto"/>
        <w:left w:val="none" w:sz="0" w:space="0" w:color="auto"/>
        <w:bottom w:val="none" w:sz="0" w:space="0" w:color="auto"/>
        <w:right w:val="none" w:sz="0" w:space="0" w:color="auto"/>
      </w:divBdr>
    </w:div>
    <w:div w:id="1180462643">
      <w:bodyDiv w:val="1"/>
      <w:marLeft w:val="0"/>
      <w:marRight w:val="0"/>
      <w:marTop w:val="0"/>
      <w:marBottom w:val="0"/>
      <w:divBdr>
        <w:top w:val="none" w:sz="0" w:space="0" w:color="auto"/>
        <w:left w:val="none" w:sz="0" w:space="0" w:color="auto"/>
        <w:bottom w:val="none" w:sz="0" w:space="0" w:color="auto"/>
        <w:right w:val="none" w:sz="0" w:space="0" w:color="auto"/>
      </w:divBdr>
    </w:div>
    <w:div w:id="1181046876">
      <w:bodyDiv w:val="1"/>
      <w:marLeft w:val="0"/>
      <w:marRight w:val="0"/>
      <w:marTop w:val="0"/>
      <w:marBottom w:val="0"/>
      <w:divBdr>
        <w:top w:val="none" w:sz="0" w:space="0" w:color="auto"/>
        <w:left w:val="none" w:sz="0" w:space="0" w:color="auto"/>
        <w:bottom w:val="none" w:sz="0" w:space="0" w:color="auto"/>
        <w:right w:val="none" w:sz="0" w:space="0" w:color="auto"/>
      </w:divBdr>
    </w:div>
    <w:div w:id="1183975465">
      <w:bodyDiv w:val="1"/>
      <w:marLeft w:val="0"/>
      <w:marRight w:val="0"/>
      <w:marTop w:val="0"/>
      <w:marBottom w:val="0"/>
      <w:divBdr>
        <w:top w:val="none" w:sz="0" w:space="0" w:color="auto"/>
        <w:left w:val="none" w:sz="0" w:space="0" w:color="auto"/>
        <w:bottom w:val="none" w:sz="0" w:space="0" w:color="auto"/>
        <w:right w:val="none" w:sz="0" w:space="0" w:color="auto"/>
      </w:divBdr>
    </w:div>
    <w:div w:id="1192184305">
      <w:bodyDiv w:val="1"/>
      <w:marLeft w:val="0"/>
      <w:marRight w:val="0"/>
      <w:marTop w:val="0"/>
      <w:marBottom w:val="0"/>
      <w:divBdr>
        <w:top w:val="none" w:sz="0" w:space="0" w:color="auto"/>
        <w:left w:val="none" w:sz="0" w:space="0" w:color="auto"/>
        <w:bottom w:val="none" w:sz="0" w:space="0" w:color="auto"/>
        <w:right w:val="none" w:sz="0" w:space="0" w:color="auto"/>
      </w:divBdr>
    </w:div>
    <w:div w:id="1197814303">
      <w:bodyDiv w:val="1"/>
      <w:marLeft w:val="0"/>
      <w:marRight w:val="0"/>
      <w:marTop w:val="0"/>
      <w:marBottom w:val="0"/>
      <w:divBdr>
        <w:top w:val="none" w:sz="0" w:space="0" w:color="auto"/>
        <w:left w:val="none" w:sz="0" w:space="0" w:color="auto"/>
        <w:bottom w:val="none" w:sz="0" w:space="0" w:color="auto"/>
        <w:right w:val="none" w:sz="0" w:space="0" w:color="auto"/>
      </w:divBdr>
    </w:div>
    <w:div w:id="1198392094">
      <w:bodyDiv w:val="1"/>
      <w:marLeft w:val="0"/>
      <w:marRight w:val="0"/>
      <w:marTop w:val="0"/>
      <w:marBottom w:val="0"/>
      <w:divBdr>
        <w:top w:val="none" w:sz="0" w:space="0" w:color="auto"/>
        <w:left w:val="none" w:sz="0" w:space="0" w:color="auto"/>
        <w:bottom w:val="none" w:sz="0" w:space="0" w:color="auto"/>
        <w:right w:val="none" w:sz="0" w:space="0" w:color="auto"/>
      </w:divBdr>
    </w:div>
    <w:div w:id="1201671720">
      <w:bodyDiv w:val="1"/>
      <w:marLeft w:val="0"/>
      <w:marRight w:val="0"/>
      <w:marTop w:val="0"/>
      <w:marBottom w:val="0"/>
      <w:divBdr>
        <w:top w:val="none" w:sz="0" w:space="0" w:color="auto"/>
        <w:left w:val="none" w:sz="0" w:space="0" w:color="auto"/>
        <w:bottom w:val="none" w:sz="0" w:space="0" w:color="auto"/>
        <w:right w:val="none" w:sz="0" w:space="0" w:color="auto"/>
      </w:divBdr>
    </w:div>
    <w:div w:id="1204101190">
      <w:bodyDiv w:val="1"/>
      <w:marLeft w:val="0"/>
      <w:marRight w:val="0"/>
      <w:marTop w:val="0"/>
      <w:marBottom w:val="0"/>
      <w:divBdr>
        <w:top w:val="none" w:sz="0" w:space="0" w:color="auto"/>
        <w:left w:val="none" w:sz="0" w:space="0" w:color="auto"/>
        <w:bottom w:val="none" w:sz="0" w:space="0" w:color="auto"/>
        <w:right w:val="none" w:sz="0" w:space="0" w:color="auto"/>
      </w:divBdr>
    </w:div>
    <w:div w:id="1205605971">
      <w:bodyDiv w:val="1"/>
      <w:marLeft w:val="0"/>
      <w:marRight w:val="0"/>
      <w:marTop w:val="0"/>
      <w:marBottom w:val="0"/>
      <w:divBdr>
        <w:top w:val="none" w:sz="0" w:space="0" w:color="auto"/>
        <w:left w:val="none" w:sz="0" w:space="0" w:color="auto"/>
        <w:bottom w:val="none" w:sz="0" w:space="0" w:color="auto"/>
        <w:right w:val="none" w:sz="0" w:space="0" w:color="auto"/>
      </w:divBdr>
    </w:div>
    <w:div w:id="1209878653">
      <w:bodyDiv w:val="1"/>
      <w:marLeft w:val="0"/>
      <w:marRight w:val="0"/>
      <w:marTop w:val="0"/>
      <w:marBottom w:val="0"/>
      <w:divBdr>
        <w:top w:val="none" w:sz="0" w:space="0" w:color="auto"/>
        <w:left w:val="none" w:sz="0" w:space="0" w:color="auto"/>
        <w:bottom w:val="none" w:sz="0" w:space="0" w:color="auto"/>
        <w:right w:val="none" w:sz="0" w:space="0" w:color="auto"/>
      </w:divBdr>
    </w:div>
    <w:div w:id="1213426439">
      <w:bodyDiv w:val="1"/>
      <w:marLeft w:val="0"/>
      <w:marRight w:val="0"/>
      <w:marTop w:val="0"/>
      <w:marBottom w:val="0"/>
      <w:divBdr>
        <w:top w:val="none" w:sz="0" w:space="0" w:color="auto"/>
        <w:left w:val="none" w:sz="0" w:space="0" w:color="auto"/>
        <w:bottom w:val="none" w:sz="0" w:space="0" w:color="auto"/>
        <w:right w:val="none" w:sz="0" w:space="0" w:color="auto"/>
      </w:divBdr>
    </w:div>
    <w:div w:id="1221551855">
      <w:bodyDiv w:val="1"/>
      <w:marLeft w:val="0"/>
      <w:marRight w:val="0"/>
      <w:marTop w:val="0"/>
      <w:marBottom w:val="0"/>
      <w:divBdr>
        <w:top w:val="none" w:sz="0" w:space="0" w:color="auto"/>
        <w:left w:val="none" w:sz="0" w:space="0" w:color="auto"/>
        <w:bottom w:val="none" w:sz="0" w:space="0" w:color="auto"/>
        <w:right w:val="none" w:sz="0" w:space="0" w:color="auto"/>
      </w:divBdr>
    </w:div>
    <w:div w:id="1223759413">
      <w:bodyDiv w:val="1"/>
      <w:marLeft w:val="0"/>
      <w:marRight w:val="0"/>
      <w:marTop w:val="0"/>
      <w:marBottom w:val="0"/>
      <w:divBdr>
        <w:top w:val="none" w:sz="0" w:space="0" w:color="auto"/>
        <w:left w:val="none" w:sz="0" w:space="0" w:color="auto"/>
        <w:bottom w:val="none" w:sz="0" w:space="0" w:color="auto"/>
        <w:right w:val="none" w:sz="0" w:space="0" w:color="auto"/>
      </w:divBdr>
    </w:div>
    <w:div w:id="1225726875">
      <w:bodyDiv w:val="1"/>
      <w:marLeft w:val="0"/>
      <w:marRight w:val="0"/>
      <w:marTop w:val="0"/>
      <w:marBottom w:val="0"/>
      <w:divBdr>
        <w:top w:val="none" w:sz="0" w:space="0" w:color="auto"/>
        <w:left w:val="none" w:sz="0" w:space="0" w:color="auto"/>
        <w:bottom w:val="none" w:sz="0" w:space="0" w:color="auto"/>
        <w:right w:val="none" w:sz="0" w:space="0" w:color="auto"/>
      </w:divBdr>
    </w:div>
    <w:div w:id="1235974169">
      <w:bodyDiv w:val="1"/>
      <w:marLeft w:val="0"/>
      <w:marRight w:val="0"/>
      <w:marTop w:val="0"/>
      <w:marBottom w:val="0"/>
      <w:divBdr>
        <w:top w:val="none" w:sz="0" w:space="0" w:color="auto"/>
        <w:left w:val="none" w:sz="0" w:space="0" w:color="auto"/>
        <w:bottom w:val="none" w:sz="0" w:space="0" w:color="auto"/>
        <w:right w:val="none" w:sz="0" w:space="0" w:color="auto"/>
      </w:divBdr>
    </w:div>
    <w:div w:id="1236011288">
      <w:bodyDiv w:val="1"/>
      <w:marLeft w:val="0"/>
      <w:marRight w:val="0"/>
      <w:marTop w:val="0"/>
      <w:marBottom w:val="0"/>
      <w:divBdr>
        <w:top w:val="none" w:sz="0" w:space="0" w:color="auto"/>
        <w:left w:val="none" w:sz="0" w:space="0" w:color="auto"/>
        <w:bottom w:val="none" w:sz="0" w:space="0" w:color="auto"/>
        <w:right w:val="none" w:sz="0" w:space="0" w:color="auto"/>
      </w:divBdr>
    </w:div>
    <w:div w:id="1242637412">
      <w:bodyDiv w:val="1"/>
      <w:marLeft w:val="0"/>
      <w:marRight w:val="0"/>
      <w:marTop w:val="0"/>
      <w:marBottom w:val="0"/>
      <w:divBdr>
        <w:top w:val="none" w:sz="0" w:space="0" w:color="auto"/>
        <w:left w:val="none" w:sz="0" w:space="0" w:color="auto"/>
        <w:bottom w:val="none" w:sz="0" w:space="0" w:color="auto"/>
        <w:right w:val="none" w:sz="0" w:space="0" w:color="auto"/>
      </w:divBdr>
    </w:div>
    <w:div w:id="1250892401">
      <w:bodyDiv w:val="1"/>
      <w:marLeft w:val="0"/>
      <w:marRight w:val="0"/>
      <w:marTop w:val="0"/>
      <w:marBottom w:val="0"/>
      <w:divBdr>
        <w:top w:val="none" w:sz="0" w:space="0" w:color="auto"/>
        <w:left w:val="none" w:sz="0" w:space="0" w:color="auto"/>
        <w:bottom w:val="none" w:sz="0" w:space="0" w:color="auto"/>
        <w:right w:val="none" w:sz="0" w:space="0" w:color="auto"/>
      </w:divBdr>
    </w:div>
    <w:div w:id="1253396099">
      <w:bodyDiv w:val="1"/>
      <w:marLeft w:val="0"/>
      <w:marRight w:val="0"/>
      <w:marTop w:val="0"/>
      <w:marBottom w:val="0"/>
      <w:divBdr>
        <w:top w:val="none" w:sz="0" w:space="0" w:color="auto"/>
        <w:left w:val="none" w:sz="0" w:space="0" w:color="auto"/>
        <w:bottom w:val="none" w:sz="0" w:space="0" w:color="auto"/>
        <w:right w:val="none" w:sz="0" w:space="0" w:color="auto"/>
      </w:divBdr>
    </w:div>
    <w:div w:id="1254439478">
      <w:bodyDiv w:val="1"/>
      <w:marLeft w:val="0"/>
      <w:marRight w:val="0"/>
      <w:marTop w:val="0"/>
      <w:marBottom w:val="0"/>
      <w:divBdr>
        <w:top w:val="none" w:sz="0" w:space="0" w:color="auto"/>
        <w:left w:val="none" w:sz="0" w:space="0" w:color="auto"/>
        <w:bottom w:val="none" w:sz="0" w:space="0" w:color="auto"/>
        <w:right w:val="none" w:sz="0" w:space="0" w:color="auto"/>
      </w:divBdr>
    </w:div>
    <w:div w:id="1256674811">
      <w:bodyDiv w:val="1"/>
      <w:marLeft w:val="0"/>
      <w:marRight w:val="0"/>
      <w:marTop w:val="0"/>
      <w:marBottom w:val="0"/>
      <w:divBdr>
        <w:top w:val="none" w:sz="0" w:space="0" w:color="auto"/>
        <w:left w:val="none" w:sz="0" w:space="0" w:color="auto"/>
        <w:bottom w:val="none" w:sz="0" w:space="0" w:color="auto"/>
        <w:right w:val="none" w:sz="0" w:space="0" w:color="auto"/>
      </w:divBdr>
    </w:div>
    <w:div w:id="1257517969">
      <w:bodyDiv w:val="1"/>
      <w:marLeft w:val="0"/>
      <w:marRight w:val="0"/>
      <w:marTop w:val="0"/>
      <w:marBottom w:val="0"/>
      <w:divBdr>
        <w:top w:val="none" w:sz="0" w:space="0" w:color="auto"/>
        <w:left w:val="none" w:sz="0" w:space="0" w:color="auto"/>
        <w:bottom w:val="none" w:sz="0" w:space="0" w:color="auto"/>
        <w:right w:val="none" w:sz="0" w:space="0" w:color="auto"/>
      </w:divBdr>
    </w:div>
    <w:div w:id="1261403281">
      <w:bodyDiv w:val="1"/>
      <w:marLeft w:val="0"/>
      <w:marRight w:val="0"/>
      <w:marTop w:val="0"/>
      <w:marBottom w:val="0"/>
      <w:divBdr>
        <w:top w:val="none" w:sz="0" w:space="0" w:color="auto"/>
        <w:left w:val="none" w:sz="0" w:space="0" w:color="auto"/>
        <w:bottom w:val="none" w:sz="0" w:space="0" w:color="auto"/>
        <w:right w:val="none" w:sz="0" w:space="0" w:color="auto"/>
      </w:divBdr>
    </w:div>
    <w:div w:id="1264341150">
      <w:bodyDiv w:val="1"/>
      <w:marLeft w:val="0"/>
      <w:marRight w:val="0"/>
      <w:marTop w:val="0"/>
      <w:marBottom w:val="0"/>
      <w:divBdr>
        <w:top w:val="none" w:sz="0" w:space="0" w:color="auto"/>
        <w:left w:val="none" w:sz="0" w:space="0" w:color="auto"/>
        <w:bottom w:val="none" w:sz="0" w:space="0" w:color="auto"/>
        <w:right w:val="none" w:sz="0" w:space="0" w:color="auto"/>
      </w:divBdr>
    </w:div>
    <w:div w:id="1265962049">
      <w:bodyDiv w:val="1"/>
      <w:marLeft w:val="0"/>
      <w:marRight w:val="0"/>
      <w:marTop w:val="0"/>
      <w:marBottom w:val="0"/>
      <w:divBdr>
        <w:top w:val="none" w:sz="0" w:space="0" w:color="auto"/>
        <w:left w:val="none" w:sz="0" w:space="0" w:color="auto"/>
        <w:bottom w:val="none" w:sz="0" w:space="0" w:color="auto"/>
        <w:right w:val="none" w:sz="0" w:space="0" w:color="auto"/>
      </w:divBdr>
    </w:div>
    <w:div w:id="1266302834">
      <w:bodyDiv w:val="1"/>
      <w:marLeft w:val="0"/>
      <w:marRight w:val="0"/>
      <w:marTop w:val="0"/>
      <w:marBottom w:val="0"/>
      <w:divBdr>
        <w:top w:val="none" w:sz="0" w:space="0" w:color="auto"/>
        <w:left w:val="none" w:sz="0" w:space="0" w:color="auto"/>
        <w:bottom w:val="none" w:sz="0" w:space="0" w:color="auto"/>
        <w:right w:val="none" w:sz="0" w:space="0" w:color="auto"/>
      </w:divBdr>
    </w:div>
    <w:div w:id="1268580966">
      <w:bodyDiv w:val="1"/>
      <w:marLeft w:val="0"/>
      <w:marRight w:val="0"/>
      <w:marTop w:val="0"/>
      <w:marBottom w:val="0"/>
      <w:divBdr>
        <w:top w:val="none" w:sz="0" w:space="0" w:color="auto"/>
        <w:left w:val="none" w:sz="0" w:space="0" w:color="auto"/>
        <w:bottom w:val="none" w:sz="0" w:space="0" w:color="auto"/>
        <w:right w:val="none" w:sz="0" w:space="0" w:color="auto"/>
      </w:divBdr>
    </w:div>
    <w:div w:id="1274676755">
      <w:bodyDiv w:val="1"/>
      <w:marLeft w:val="0"/>
      <w:marRight w:val="0"/>
      <w:marTop w:val="0"/>
      <w:marBottom w:val="0"/>
      <w:divBdr>
        <w:top w:val="none" w:sz="0" w:space="0" w:color="auto"/>
        <w:left w:val="none" w:sz="0" w:space="0" w:color="auto"/>
        <w:bottom w:val="none" w:sz="0" w:space="0" w:color="auto"/>
        <w:right w:val="none" w:sz="0" w:space="0" w:color="auto"/>
      </w:divBdr>
    </w:div>
    <w:div w:id="1275865740">
      <w:bodyDiv w:val="1"/>
      <w:marLeft w:val="0"/>
      <w:marRight w:val="0"/>
      <w:marTop w:val="0"/>
      <w:marBottom w:val="0"/>
      <w:divBdr>
        <w:top w:val="none" w:sz="0" w:space="0" w:color="auto"/>
        <w:left w:val="none" w:sz="0" w:space="0" w:color="auto"/>
        <w:bottom w:val="none" w:sz="0" w:space="0" w:color="auto"/>
        <w:right w:val="none" w:sz="0" w:space="0" w:color="auto"/>
      </w:divBdr>
    </w:div>
    <w:div w:id="1277253410">
      <w:bodyDiv w:val="1"/>
      <w:marLeft w:val="0"/>
      <w:marRight w:val="0"/>
      <w:marTop w:val="0"/>
      <w:marBottom w:val="0"/>
      <w:divBdr>
        <w:top w:val="none" w:sz="0" w:space="0" w:color="auto"/>
        <w:left w:val="none" w:sz="0" w:space="0" w:color="auto"/>
        <w:bottom w:val="none" w:sz="0" w:space="0" w:color="auto"/>
        <w:right w:val="none" w:sz="0" w:space="0" w:color="auto"/>
      </w:divBdr>
    </w:div>
    <w:div w:id="1278097871">
      <w:bodyDiv w:val="1"/>
      <w:marLeft w:val="0"/>
      <w:marRight w:val="0"/>
      <w:marTop w:val="0"/>
      <w:marBottom w:val="0"/>
      <w:divBdr>
        <w:top w:val="none" w:sz="0" w:space="0" w:color="auto"/>
        <w:left w:val="none" w:sz="0" w:space="0" w:color="auto"/>
        <w:bottom w:val="none" w:sz="0" w:space="0" w:color="auto"/>
        <w:right w:val="none" w:sz="0" w:space="0" w:color="auto"/>
      </w:divBdr>
    </w:div>
    <w:div w:id="1279415314">
      <w:bodyDiv w:val="1"/>
      <w:marLeft w:val="0"/>
      <w:marRight w:val="0"/>
      <w:marTop w:val="0"/>
      <w:marBottom w:val="0"/>
      <w:divBdr>
        <w:top w:val="none" w:sz="0" w:space="0" w:color="auto"/>
        <w:left w:val="none" w:sz="0" w:space="0" w:color="auto"/>
        <w:bottom w:val="none" w:sz="0" w:space="0" w:color="auto"/>
        <w:right w:val="none" w:sz="0" w:space="0" w:color="auto"/>
      </w:divBdr>
    </w:div>
    <w:div w:id="1282767751">
      <w:bodyDiv w:val="1"/>
      <w:marLeft w:val="0"/>
      <w:marRight w:val="0"/>
      <w:marTop w:val="0"/>
      <w:marBottom w:val="0"/>
      <w:divBdr>
        <w:top w:val="none" w:sz="0" w:space="0" w:color="auto"/>
        <w:left w:val="none" w:sz="0" w:space="0" w:color="auto"/>
        <w:bottom w:val="none" w:sz="0" w:space="0" w:color="auto"/>
        <w:right w:val="none" w:sz="0" w:space="0" w:color="auto"/>
      </w:divBdr>
    </w:div>
    <w:div w:id="1288199456">
      <w:bodyDiv w:val="1"/>
      <w:marLeft w:val="0"/>
      <w:marRight w:val="0"/>
      <w:marTop w:val="0"/>
      <w:marBottom w:val="0"/>
      <w:divBdr>
        <w:top w:val="none" w:sz="0" w:space="0" w:color="auto"/>
        <w:left w:val="none" w:sz="0" w:space="0" w:color="auto"/>
        <w:bottom w:val="none" w:sz="0" w:space="0" w:color="auto"/>
        <w:right w:val="none" w:sz="0" w:space="0" w:color="auto"/>
      </w:divBdr>
    </w:div>
    <w:div w:id="1292323980">
      <w:bodyDiv w:val="1"/>
      <w:marLeft w:val="0"/>
      <w:marRight w:val="0"/>
      <w:marTop w:val="0"/>
      <w:marBottom w:val="0"/>
      <w:divBdr>
        <w:top w:val="none" w:sz="0" w:space="0" w:color="auto"/>
        <w:left w:val="none" w:sz="0" w:space="0" w:color="auto"/>
        <w:bottom w:val="none" w:sz="0" w:space="0" w:color="auto"/>
        <w:right w:val="none" w:sz="0" w:space="0" w:color="auto"/>
      </w:divBdr>
    </w:div>
    <w:div w:id="1295022027">
      <w:bodyDiv w:val="1"/>
      <w:marLeft w:val="0"/>
      <w:marRight w:val="0"/>
      <w:marTop w:val="0"/>
      <w:marBottom w:val="0"/>
      <w:divBdr>
        <w:top w:val="none" w:sz="0" w:space="0" w:color="auto"/>
        <w:left w:val="none" w:sz="0" w:space="0" w:color="auto"/>
        <w:bottom w:val="none" w:sz="0" w:space="0" w:color="auto"/>
        <w:right w:val="none" w:sz="0" w:space="0" w:color="auto"/>
      </w:divBdr>
    </w:div>
    <w:div w:id="1296839663">
      <w:bodyDiv w:val="1"/>
      <w:marLeft w:val="0"/>
      <w:marRight w:val="0"/>
      <w:marTop w:val="0"/>
      <w:marBottom w:val="0"/>
      <w:divBdr>
        <w:top w:val="none" w:sz="0" w:space="0" w:color="auto"/>
        <w:left w:val="none" w:sz="0" w:space="0" w:color="auto"/>
        <w:bottom w:val="none" w:sz="0" w:space="0" w:color="auto"/>
        <w:right w:val="none" w:sz="0" w:space="0" w:color="auto"/>
      </w:divBdr>
    </w:div>
    <w:div w:id="1300653440">
      <w:bodyDiv w:val="1"/>
      <w:marLeft w:val="0"/>
      <w:marRight w:val="0"/>
      <w:marTop w:val="0"/>
      <w:marBottom w:val="0"/>
      <w:divBdr>
        <w:top w:val="none" w:sz="0" w:space="0" w:color="auto"/>
        <w:left w:val="none" w:sz="0" w:space="0" w:color="auto"/>
        <w:bottom w:val="none" w:sz="0" w:space="0" w:color="auto"/>
        <w:right w:val="none" w:sz="0" w:space="0" w:color="auto"/>
      </w:divBdr>
    </w:div>
    <w:div w:id="1302998826">
      <w:bodyDiv w:val="1"/>
      <w:marLeft w:val="0"/>
      <w:marRight w:val="0"/>
      <w:marTop w:val="0"/>
      <w:marBottom w:val="0"/>
      <w:divBdr>
        <w:top w:val="none" w:sz="0" w:space="0" w:color="auto"/>
        <w:left w:val="none" w:sz="0" w:space="0" w:color="auto"/>
        <w:bottom w:val="none" w:sz="0" w:space="0" w:color="auto"/>
        <w:right w:val="none" w:sz="0" w:space="0" w:color="auto"/>
      </w:divBdr>
    </w:div>
    <w:div w:id="1305038885">
      <w:bodyDiv w:val="1"/>
      <w:marLeft w:val="0"/>
      <w:marRight w:val="0"/>
      <w:marTop w:val="0"/>
      <w:marBottom w:val="0"/>
      <w:divBdr>
        <w:top w:val="none" w:sz="0" w:space="0" w:color="auto"/>
        <w:left w:val="none" w:sz="0" w:space="0" w:color="auto"/>
        <w:bottom w:val="none" w:sz="0" w:space="0" w:color="auto"/>
        <w:right w:val="none" w:sz="0" w:space="0" w:color="auto"/>
      </w:divBdr>
    </w:div>
    <w:div w:id="1305893693">
      <w:bodyDiv w:val="1"/>
      <w:marLeft w:val="0"/>
      <w:marRight w:val="0"/>
      <w:marTop w:val="0"/>
      <w:marBottom w:val="0"/>
      <w:divBdr>
        <w:top w:val="none" w:sz="0" w:space="0" w:color="auto"/>
        <w:left w:val="none" w:sz="0" w:space="0" w:color="auto"/>
        <w:bottom w:val="none" w:sz="0" w:space="0" w:color="auto"/>
        <w:right w:val="none" w:sz="0" w:space="0" w:color="auto"/>
      </w:divBdr>
    </w:div>
    <w:div w:id="1307394059">
      <w:bodyDiv w:val="1"/>
      <w:marLeft w:val="0"/>
      <w:marRight w:val="0"/>
      <w:marTop w:val="0"/>
      <w:marBottom w:val="0"/>
      <w:divBdr>
        <w:top w:val="none" w:sz="0" w:space="0" w:color="auto"/>
        <w:left w:val="none" w:sz="0" w:space="0" w:color="auto"/>
        <w:bottom w:val="none" w:sz="0" w:space="0" w:color="auto"/>
        <w:right w:val="none" w:sz="0" w:space="0" w:color="auto"/>
      </w:divBdr>
    </w:div>
    <w:div w:id="1314215256">
      <w:bodyDiv w:val="1"/>
      <w:marLeft w:val="0"/>
      <w:marRight w:val="0"/>
      <w:marTop w:val="0"/>
      <w:marBottom w:val="0"/>
      <w:divBdr>
        <w:top w:val="none" w:sz="0" w:space="0" w:color="auto"/>
        <w:left w:val="none" w:sz="0" w:space="0" w:color="auto"/>
        <w:bottom w:val="none" w:sz="0" w:space="0" w:color="auto"/>
        <w:right w:val="none" w:sz="0" w:space="0" w:color="auto"/>
      </w:divBdr>
    </w:div>
    <w:div w:id="1316490191">
      <w:bodyDiv w:val="1"/>
      <w:marLeft w:val="0"/>
      <w:marRight w:val="0"/>
      <w:marTop w:val="0"/>
      <w:marBottom w:val="0"/>
      <w:divBdr>
        <w:top w:val="none" w:sz="0" w:space="0" w:color="auto"/>
        <w:left w:val="none" w:sz="0" w:space="0" w:color="auto"/>
        <w:bottom w:val="none" w:sz="0" w:space="0" w:color="auto"/>
        <w:right w:val="none" w:sz="0" w:space="0" w:color="auto"/>
      </w:divBdr>
    </w:div>
    <w:div w:id="1318419342">
      <w:bodyDiv w:val="1"/>
      <w:marLeft w:val="0"/>
      <w:marRight w:val="0"/>
      <w:marTop w:val="0"/>
      <w:marBottom w:val="0"/>
      <w:divBdr>
        <w:top w:val="none" w:sz="0" w:space="0" w:color="auto"/>
        <w:left w:val="none" w:sz="0" w:space="0" w:color="auto"/>
        <w:bottom w:val="none" w:sz="0" w:space="0" w:color="auto"/>
        <w:right w:val="none" w:sz="0" w:space="0" w:color="auto"/>
      </w:divBdr>
    </w:div>
    <w:div w:id="1323580486">
      <w:bodyDiv w:val="1"/>
      <w:marLeft w:val="0"/>
      <w:marRight w:val="0"/>
      <w:marTop w:val="0"/>
      <w:marBottom w:val="0"/>
      <w:divBdr>
        <w:top w:val="none" w:sz="0" w:space="0" w:color="auto"/>
        <w:left w:val="none" w:sz="0" w:space="0" w:color="auto"/>
        <w:bottom w:val="none" w:sz="0" w:space="0" w:color="auto"/>
        <w:right w:val="none" w:sz="0" w:space="0" w:color="auto"/>
      </w:divBdr>
    </w:div>
    <w:div w:id="1333337635">
      <w:bodyDiv w:val="1"/>
      <w:marLeft w:val="0"/>
      <w:marRight w:val="0"/>
      <w:marTop w:val="0"/>
      <w:marBottom w:val="0"/>
      <w:divBdr>
        <w:top w:val="none" w:sz="0" w:space="0" w:color="auto"/>
        <w:left w:val="none" w:sz="0" w:space="0" w:color="auto"/>
        <w:bottom w:val="none" w:sz="0" w:space="0" w:color="auto"/>
        <w:right w:val="none" w:sz="0" w:space="0" w:color="auto"/>
      </w:divBdr>
    </w:div>
    <w:div w:id="1335764220">
      <w:bodyDiv w:val="1"/>
      <w:marLeft w:val="0"/>
      <w:marRight w:val="0"/>
      <w:marTop w:val="0"/>
      <w:marBottom w:val="0"/>
      <w:divBdr>
        <w:top w:val="none" w:sz="0" w:space="0" w:color="auto"/>
        <w:left w:val="none" w:sz="0" w:space="0" w:color="auto"/>
        <w:bottom w:val="none" w:sz="0" w:space="0" w:color="auto"/>
        <w:right w:val="none" w:sz="0" w:space="0" w:color="auto"/>
      </w:divBdr>
    </w:div>
    <w:div w:id="1340235150">
      <w:bodyDiv w:val="1"/>
      <w:marLeft w:val="0"/>
      <w:marRight w:val="0"/>
      <w:marTop w:val="0"/>
      <w:marBottom w:val="0"/>
      <w:divBdr>
        <w:top w:val="none" w:sz="0" w:space="0" w:color="auto"/>
        <w:left w:val="none" w:sz="0" w:space="0" w:color="auto"/>
        <w:bottom w:val="none" w:sz="0" w:space="0" w:color="auto"/>
        <w:right w:val="none" w:sz="0" w:space="0" w:color="auto"/>
      </w:divBdr>
    </w:div>
    <w:div w:id="1341393296">
      <w:bodyDiv w:val="1"/>
      <w:marLeft w:val="0"/>
      <w:marRight w:val="0"/>
      <w:marTop w:val="0"/>
      <w:marBottom w:val="0"/>
      <w:divBdr>
        <w:top w:val="none" w:sz="0" w:space="0" w:color="auto"/>
        <w:left w:val="none" w:sz="0" w:space="0" w:color="auto"/>
        <w:bottom w:val="none" w:sz="0" w:space="0" w:color="auto"/>
        <w:right w:val="none" w:sz="0" w:space="0" w:color="auto"/>
      </w:divBdr>
    </w:div>
    <w:div w:id="1342007137">
      <w:bodyDiv w:val="1"/>
      <w:marLeft w:val="0"/>
      <w:marRight w:val="0"/>
      <w:marTop w:val="0"/>
      <w:marBottom w:val="0"/>
      <w:divBdr>
        <w:top w:val="none" w:sz="0" w:space="0" w:color="auto"/>
        <w:left w:val="none" w:sz="0" w:space="0" w:color="auto"/>
        <w:bottom w:val="none" w:sz="0" w:space="0" w:color="auto"/>
        <w:right w:val="none" w:sz="0" w:space="0" w:color="auto"/>
      </w:divBdr>
    </w:div>
    <w:div w:id="1342439439">
      <w:bodyDiv w:val="1"/>
      <w:marLeft w:val="0"/>
      <w:marRight w:val="0"/>
      <w:marTop w:val="0"/>
      <w:marBottom w:val="0"/>
      <w:divBdr>
        <w:top w:val="none" w:sz="0" w:space="0" w:color="auto"/>
        <w:left w:val="none" w:sz="0" w:space="0" w:color="auto"/>
        <w:bottom w:val="none" w:sz="0" w:space="0" w:color="auto"/>
        <w:right w:val="none" w:sz="0" w:space="0" w:color="auto"/>
      </w:divBdr>
    </w:div>
    <w:div w:id="1343585570">
      <w:bodyDiv w:val="1"/>
      <w:marLeft w:val="0"/>
      <w:marRight w:val="0"/>
      <w:marTop w:val="0"/>
      <w:marBottom w:val="0"/>
      <w:divBdr>
        <w:top w:val="none" w:sz="0" w:space="0" w:color="auto"/>
        <w:left w:val="none" w:sz="0" w:space="0" w:color="auto"/>
        <w:bottom w:val="none" w:sz="0" w:space="0" w:color="auto"/>
        <w:right w:val="none" w:sz="0" w:space="0" w:color="auto"/>
      </w:divBdr>
    </w:div>
    <w:div w:id="1348603007">
      <w:bodyDiv w:val="1"/>
      <w:marLeft w:val="0"/>
      <w:marRight w:val="0"/>
      <w:marTop w:val="0"/>
      <w:marBottom w:val="0"/>
      <w:divBdr>
        <w:top w:val="none" w:sz="0" w:space="0" w:color="auto"/>
        <w:left w:val="none" w:sz="0" w:space="0" w:color="auto"/>
        <w:bottom w:val="none" w:sz="0" w:space="0" w:color="auto"/>
        <w:right w:val="none" w:sz="0" w:space="0" w:color="auto"/>
      </w:divBdr>
    </w:div>
    <w:div w:id="1349601496">
      <w:bodyDiv w:val="1"/>
      <w:marLeft w:val="0"/>
      <w:marRight w:val="0"/>
      <w:marTop w:val="0"/>
      <w:marBottom w:val="0"/>
      <w:divBdr>
        <w:top w:val="none" w:sz="0" w:space="0" w:color="auto"/>
        <w:left w:val="none" w:sz="0" w:space="0" w:color="auto"/>
        <w:bottom w:val="none" w:sz="0" w:space="0" w:color="auto"/>
        <w:right w:val="none" w:sz="0" w:space="0" w:color="auto"/>
      </w:divBdr>
    </w:div>
    <w:div w:id="1350059224">
      <w:bodyDiv w:val="1"/>
      <w:marLeft w:val="0"/>
      <w:marRight w:val="0"/>
      <w:marTop w:val="0"/>
      <w:marBottom w:val="0"/>
      <w:divBdr>
        <w:top w:val="none" w:sz="0" w:space="0" w:color="auto"/>
        <w:left w:val="none" w:sz="0" w:space="0" w:color="auto"/>
        <w:bottom w:val="none" w:sz="0" w:space="0" w:color="auto"/>
        <w:right w:val="none" w:sz="0" w:space="0" w:color="auto"/>
      </w:divBdr>
    </w:div>
    <w:div w:id="1351878004">
      <w:bodyDiv w:val="1"/>
      <w:marLeft w:val="0"/>
      <w:marRight w:val="0"/>
      <w:marTop w:val="0"/>
      <w:marBottom w:val="0"/>
      <w:divBdr>
        <w:top w:val="none" w:sz="0" w:space="0" w:color="auto"/>
        <w:left w:val="none" w:sz="0" w:space="0" w:color="auto"/>
        <w:bottom w:val="none" w:sz="0" w:space="0" w:color="auto"/>
        <w:right w:val="none" w:sz="0" w:space="0" w:color="auto"/>
      </w:divBdr>
    </w:div>
    <w:div w:id="1351953901">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63244289">
      <w:bodyDiv w:val="1"/>
      <w:marLeft w:val="0"/>
      <w:marRight w:val="0"/>
      <w:marTop w:val="0"/>
      <w:marBottom w:val="0"/>
      <w:divBdr>
        <w:top w:val="none" w:sz="0" w:space="0" w:color="auto"/>
        <w:left w:val="none" w:sz="0" w:space="0" w:color="auto"/>
        <w:bottom w:val="none" w:sz="0" w:space="0" w:color="auto"/>
        <w:right w:val="none" w:sz="0" w:space="0" w:color="auto"/>
      </w:divBdr>
    </w:div>
    <w:div w:id="1372223690">
      <w:bodyDiv w:val="1"/>
      <w:marLeft w:val="0"/>
      <w:marRight w:val="0"/>
      <w:marTop w:val="0"/>
      <w:marBottom w:val="0"/>
      <w:divBdr>
        <w:top w:val="none" w:sz="0" w:space="0" w:color="auto"/>
        <w:left w:val="none" w:sz="0" w:space="0" w:color="auto"/>
        <w:bottom w:val="none" w:sz="0" w:space="0" w:color="auto"/>
        <w:right w:val="none" w:sz="0" w:space="0" w:color="auto"/>
      </w:divBdr>
    </w:div>
    <w:div w:id="1373917534">
      <w:bodyDiv w:val="1"/>
      <w:marLeft w:val="0"/>
      <w:marRight w:val="0"/>
      <w:marTop w:val="0"/>
      <w:marBottom w:val="0"/>
      <w:divBdr>
        <w:top w:val="none" w:sz="0" w:space="0" w:color="auto"/>
        <w:left w:val="none" w:sz="0" w:space="0" w:color="auto"/>
        <w:bottom w:val="none" w:sz="0" w:space="0" w:color="auto"/>
        <w:right w:val="none" w:sz="0" w:space="0" w:color="auto"/>
      </w:divBdr>
    </w:div>
    <w:div w:id="1376615304">
      <w:bodyDiv w:val="1"/>
      <w:marLeft w:val="0"/>
      <w:marRight w:val="0"/>
      <w:marTop w:val="0"/>
      <w:marBottom w:val="0"/>
      <w:divBdr>
        <w:top w:val="none" w:sz="0" w:space="0" w:color="auto"/>
        <w:left w:val="none" w:sz="0" w:space="0" w:color="auto"/>
        <w:bottom w:val="none" w:sz="0" w:space="0" w:color="auto"/>
        <w:right w:val="none" w:sz="0" w:space="0" w:color="auto"/>
      </w:divBdr>
    </w:div>
    <w:div w:id="1379281301">
      <w:bodyDiv w:val="1"/>
      <w:marLeft w:val="0"/>
      <w:marRight w:val="0"/>
      <w:marTop w:val="0"/>
      <w:marBottom w:val="0"/>
      <w:divBdr>
        <w:top w:val="none" w:sz="0" w:space="0" w:color="auto"/>
        <w:left w:val="none" w:sz="0" w:space="0" w:color="auto"/>
        <w:bottom w:val="none" w:sz="0" w:space="0" w:color="auto"/>
        <w:right w:val="none" w:sz="0" w:space="0" w:color="auto"/>
      </w:divBdr>
    </w:div>
    <w:div w:id="1379670677">
      <w:bodyDiv w:val="1"/>
      <w:marLeft w:val="0"/>
      <w:marRight w:val="0"/>
      <w:marTop w:val="0"/>
      <w:marBottom w:val="0"/>
      <w:divBdr>
        <w:top w:val="none" w:sz="0" w:space="0" w:color="auto"/>
        <w:left w:val="none" w:sz="0" w:space="0" w:color="auto"/>
        <w:bottom w:val="none" w:sz="0" w:space="0" w:color="auto"/>
        <w:right w:val="none" w:sz="0" w:space="0" w:color="auto"/>
      </w:divBdr>
    </w:div>
    <w:div w:id="1379821575">
      <w:bodyDiv w:val="1"/>
      <w:marLeft w:val="0"/>
      <w:marRight w:val="0"/>
      <w:marTop w:val="0"/>
      <w:marBottom w:val="0"/>
      <w:divBdr>
        <w:top w:val="none" w:sz="0" w:space="0" w:color="auto"/>
        <w:left w:val="none" w:sz="0" w:space="0" w:color="auto"/>
        <w:bottom w:val="none" w:sz="0" w:space="0" w:color="auto"/>
        <w:right w:val="none" w:sz="0" w:space="0" w:color="auto"/>
      </w:divBdr>
    </w:div>
    <w:div w:id="1380207355">
      <w:bodyDiv w:val="1"/>
      <w:marLeft w:val="0"/>
      <w:marRight w:val="0"/>
      <w:marTop w:val="0"/>
      <w:marBottom w:val="0"/>
      <w:divBdr>
        <w:top w:val="none" w:sz="0" w:space="0" w:color="auto"/>
        <w:left w:val="none" w:sz="0" w:space="0" w:color="auto"/>
        <w:bottom w:val="none" w:sz="0" w:space="0" w:color="auto"/>
        <w:right w:val="none" w:sz="0" w:space="0" w:color="auto"/>
      </w:divBdr>
    </w:div>
    <w:div w:id="1381245021">
      <w:bodyDiv w:val="1"/>
      <w:marLeft w:val="0"/>
      <w:marRight w:val="0"/>
      <w:marTop w:val="0"/>
      <w:marBottom w:val="0"/>
      <w:divBdr>
        <w:top w:val="none" w:sz="0" w:space="0" w:color="auto"/>
        <w:left w:val="none" w:sz="0" w:space="0" w:color="auto"/>
        <w:bottom w:val="none" w:sz="0" w:space="0" w:color="auto"/>
        <w:right w:val="none" w:sz="0" w:space="0" w:color="auto"/>
      </w:divBdr>
    </w:div>
    <w:div w:id="1382746173">
      <w:bodyDiv w:val="1"/>
      <w:marLeft w:val="0"/>
      <w:marRight w:val="0"/>
      <w:marTop w:val="0"/>
      <w:marBottom w:val="0"/>
      <w:divBdr>
        <w:top w:val="none" w:sz="0" w:space="0" w:color="auto"/>
        <w:left w:val="none" w:sz="0" w:space="0" w:color="auto"/>
        <w:bottom w:val="none" w:sz="0" w:space="0" w:color="auto"/>
        <w:right w:val="none" w:sz="0" w:space="0" w:color="auto"/>
      </w:divBdr>
    </w:div>
    <w:div w:id="1387997638">
      <w:bodyDiv w:val="1"/>
      <w:marLeft w:val="0"/>
      <w:marRight w:val="0"/>
      <w:marTop w:val="0"/>
      <w:marBottom w:val="0"/>
      <w:divBdr>
        <w:top w:val="none" w:sz="0" w:space="0" w:color="auto"/>
        <w:left w:val="none" w:sz="0" w:space="0" w:color="auto"/>
        <w:bottom w:val="none" w:sz="0" w:space="0" w:color="auto"/>
        <w:right w:val="none" w:sz="0" w:space="0" w:color="auto"/>
      </w:divBdr>
    </w:div>
    <w:div w:id="1394936114">
      <w:bodyDiv w:val="1"/>
      <w:marLeft w:val="0"/>
      <w:marRight w:val="0"/>
      <w:marTop w:val="0"/>
      <w:marBottom w:val="0"/>
      <w:divBdr>
        <w:top w:val="none" w:sz="0" w:space="0" w:color="auto"/>
        <w:left w:val="none" w:sz="0" w:space="0" w:color="auto"/>
        <w:bottom w:val="none" w:sz="0" w:space="0" w:color="auto"/>
        <w:right w:val="none" w:sz="0" w:space="0" w:color="auto"/>
      </w:divBdr>
    </w:div>
    <w:div w:id="1397122292">
      <w:bodyDiv w:val="1"/>
      <w:marLeft w:val="0"/>
      <w:marRight w:val="0"/>
      <w:marTop w:val="0"/>
      <w:marBottom w:val="0"/>
      <w:divBdr>
        <w:top w:val="none" w:sz="0" w:space="0" w:color="auto"/>
        <w:left w:val="none" w:sz="0" w:space="0" w:color="auto"/>
        <w:bottom w:val="none" w:sz="0" w:space="0" w:color="auto"/>
        <w:right w:val="none" w:sz="0" w:space="0" w:color="auto"/>
      </w:divBdr>
    </w:div>
    <w:div w:id="1400129627">
      <w:bodyDiv w:val="1"/>
      <w:marLeft w:val="0"/>
      <w:marRight w:val="0"/>
      <w:marTop w:val="0"/>
      <w:marBottom w:val="0"/>
      <w:divBdr>
        <w:top w:val="none" w:sz="0" w:space="0" w:color="auto"/>
        <w:left w:val="none" w:sz="0" w:space="0" w:color="auto"/>
        <w:bottom w:val="none" w:sz="0" w:space="0" w:color="auto"/>
        <w:right w:val="none" w:sz="0" w:space="0" w:color="auto"/>
      </w:divBdr>
    </w:div>
    <w:div w:id="1400977215">
      <w:bodyDiv w:val="1"/>
      <w:marLeft w:val="0"/>
      <w:marRight w:val="0"/>
      <w:marTop w:val="0"/>
      <w:marBottom w:val="0"/>
      <w:divBdr>
        <w:top w:val="none" w:sz="0" w:space="0" w:color="auto"/>
        <w:left w:val="none" w:sz="0" w:space="0" w:color="auto"/>
        <w:bottom w:val="none" w:sz="0" w:space="0" w:color="auto"/>
        <w:right w:val="none" w:sz="0" w:space="0" w:color="auto"/>
      </w:divBdr>
    </w:div>
    <w:div w:id="1401175606">
      <w:bodyDiv w:val="1"/>
      <w:marLeft w:val="0"/>
      <w:marRight w:val="0"/>
      <w:marTop w:val="0"/>
      <w:marBottom w:val="0"/>
      <w:divBdr>
        <w:top w:val="none" w:sz="0" w:space="0" w:color="auto"/>
        <w:left w:val="none" w:sz="0" w:space="0" w:color="auto"/>
        <w:bottom w:val="none" w:sz="0" w:space="0" w:color="auto"/>
        <w:right w:val="none" w:sz="0" w:space="0" w:color="auto"/>
      </w:divBdr>
    </w:div>
    <w:div w:id="1404644536">
      <w:bodyDiv w:val="1"/>
      <w:marLeft w:val="0"/>
      <w:marRight w:val="0"/>
      <w:marTop w:val="0"/>
      <w:marBottom w:val="0"/>
      <w:divBdr>
        <w:top w:val="none" w:sz="0" w:space="0" w:color="auto"/>
        <w:left w:val="none" w:sz="0" w:space="0" w:color="auto"/>
        <w:bottom w:val="none" w:sz="0" w:space="0" w:color="auto"/>
        <w:right w:val="none" w:sz="0" w:space="0" w:color="auto"/>
      </w:divBdr>
    </w:div>
    <w:div w:id="1406294305">
      <w:bodyDiv w:val="1"/>
      <w:marLeft w:val="0"/>
      <w:marRight w:val="0"/>
      <w:marTop w:val="0"/>
      <w:marBottom w:val="0"/>
      <w:divBdr>
        <w:top w:val="none" w:sz="0" w:space="0" w:color="auto"/>
        <w:left w:val="none" w:sz="0" w:space="0" w:color="auto"/>
        <w:bottom w:val="none" w:sz="0" w:space="0" w:color="auto"/>
        <w:right w:val="none" w:sz="0" w:space="0" w:color="auto"/>
      </w:divBdr>
    </w:div>
    <w:div w:id="1409032672">
      <w:bodyDiv w:val="1"/>
      <w:marLeft w:val="0"/>
      <w:marRight w:val="0"/>
      <w:marTop w:val="0"/>
      <w:marBottom w:val="0"/>
      <w:divBdr>
        <w:top w:val="none" w:sz="0" w:space="0" w:color="auto"/>
        <w:left w:val="none" w:sz="0" w:space="0" w:color="auto"/>
        <w:bottom w:val="none" w:sz="0" w:space="0" w:color="auto"/>
        <w:right w:val="none" w:sz="0" w:space="0" w:color="auto"/>
      </w:divBdr>
    </w:div>
    <w:div w:id="1409035909">
      <w:bodyDiv w:val="1"/>
      <w:marLeft w:val="0"/>
      <w:marRight w:val="0"/>
      <w:marTop w:val="0"/>
      <w:marBottom w:val="0"/>
      <w:divBdr>
        <w:top w:val="none" w:sz="0" w:space="0" w:color="auto"/>
        <w:left w:val="none" w:sz="0" w:space="0" w:color="auto"/>
        <w:bottom w:val="none" w:sz="0" w:space="0" w:color="auto"/>
        <w:right w:val="none" w:sz="0" w:space="0" w:color="auto"/>
      </w:divBdr>
    </w:div>
    <w:div w:id="1410737963">
      <w:bodyDiv w:val="1"/>
      <w:marLeft w:val="0"/>
      <w:marRight w:val="0"/>
      <w:marTop w:val="0"/>
      <w:marBottom w:val="0"/>
      <w:divBdr>
        <w:top w:val="none" w:sz="0" w:space="0" w:color="auto"/>
        <w:left w:val="none" w:sz="0" w:space="0" w:color="auto"/>
        <w:bottom w:val="none" w:sz="0" w:space="0" w:color="auto"/>
        <w:right w:val="none" w:sz="0" w:space="0" w:color="auto"/>
      </w:divBdr>
    </w:div>
    <w:div w:id="1410738453">
      <w:bodyDiv w:val="1"/>
      <w:marLeft w:val="0"/>
      <w:marRight w:val="0"/>
      <w:marTop w:val="0"/>
      <w:marBottom w:val="0"/>
      <w:divBdr>
        <w:top w:val="none" w:sz="0" w:space="0" w:color="auto"/>
        <w:left w:val="none" w:sz="0" w:space="0" w:color="auto"/>
        <w:bottom w:val="none" w:sz="0" w:space="0" w:color="auto"/>
        <w:right w:val="none" w:sz="0" w:space="0" w:color="auto"/>
      </w:divBdr>
    </w:div>
    <w:div w:id="1411196609">
      <w:bodyDiv w:val="1"/>
      <w:marLeft w:val="0"/>
      <w:marRight w:val="0"/>
      <w:marTop w:val="0"/>
      <w:marBottom w:val="0"/>
      <w:divBdr>
        <w:top w:val="none" w:sz="0" w:space="0" w:color="auto"/>
        <w:left w:val="none" w:sz="0" w:space="0" w:color="auto"/>
        <w:bottom w:val="none" w:sz="0" w:space="0" w:color="auto"/>
        <w:right w:val="none" w:sz="0" w:space="0" w:color="auto"/>
      </w:divBdr>
    </w:div>
    <w:div w:id="1413966226">
      <w:bodyDiv w:val="1"/>
      <w:marLeft w:val="0"/>
      <w:marRight w:val="0"/>
      <w:marTop w:val="0"/>
      <w:marBottom w:val="0"/>
      <w:divBdr>
        <w:top w:val="none" w:sz="0" w:space="0" w:color="auto"/>
        <w:left w:val="none" w:sz="0" w:space="0" w:color="auto"/>
        <w:bottom w:val="none" w:sz="0" w:space="0" w:color="auto"/>
        <w:right w:val="none" w:sz="0" w:space="0" w:color="auto"/>
      </w:divBdr>
    </w:div>
    <w:div w:id="1415660947">
      <w:bodyDiv w:val="1"/>
      <w:marLeft w:val="0"/>
      <w:marRight w:val="0"/>
      <w:marTop w:val="0"/>
      <w:marBottom w:val="0"/>
      <w:divBdr>
        <w:top w:val="none" w:sz="0" w:space="0" w:color="auto"/>
        <w:left w:val="none" w:sz="0" w:space="0" w:color="auto"/>
        <w:bottom w:val="none" w:sz="0" w:space="0" w:color="auto"/>
        <w:right w:val="none" w:sz="0" w:space="0" w:color="auto"/>
      </w:divBdr>
    </w:div>
    <w:div w:id="1423066461">
      <w:bodyDiv w:val="1"/>
      <w:marLeft w:val="0"/>
      <w:marRight w:val="0"/>
      <w:marTop w:val="0"/>
      <w:marBottom w:val="0"/>
      <w:divBdr>
        <w:top w:val="none" w:sz="0" w:space="0" w:color="auto"/>
        <w:left w:val="none" w:sz="0" w:space="0" w:color="auto"/>
        <w:bottom w:val="none" w:sz="0" w:space="0" w:color="auto"/>
        <w:right w:val="none" w:sz="0" w:space="0" w:color="auto"/>
      </w:divBdr>
    </w:div>
    <w:div w:id="1424951699">
      <w:bodyDiv w:val="1"/>
      <w:marLeft w:val="0"/>
      <w:marRight w:val="0"/>
      <w:marTop w:val="0"/>
      <w:marBottom w:val="0"/>
      <w:divBdr>
        <w:top w:val="none" w:sz="0" w:space="0" w:color="auto"/>
        <w:left w:val="none" w:sz="0" w:space="0" w:color="auto"/>
        <w:bottom w:val="none" w:sz="0" w:space="0" w:color="auto"/>
        <w:right w:val="none" w:sz="0" w:space="0" w:color="auto"/>
      </w:divBdr>
    </w:div>
    <w:div w:id="1425757962">
      <w:bodyDiv w:val="1"/>
      <w:marLeft w:val="0"/>
      <w:marRight w:val="0"/>
      <w:marTop w:val="0"/>
      <w:marBottom w:val="0"/>
      <w:divBdr>
        <w:top w:val="none" w:sz="0" w:space="0" w:color="auto"/>
        <w:left w:val="none" w:sz="0" w:space="0" w:color="auto"/>
        <w:bottom w:val="none" w:sz="0" w:space="0" w:color="auto"/>
        <w:right w:val="none" w:sz="0" w:space="0" w:color="auto"/>
      </w:divBdr>
    </w:div>
    <w:div w:id="1427917681">
      <w:bodyDiv w:val="1"/>
      <w:marLeft w:val="0"/>
      <w:marRight w:val="0"/>
      <w:marTop w:val="0"/>
      <w:marBottom w:val="0"/>
      <w:divBdr>
        <w:top w:val="none" w:sz="0" w:space="0" w:color="auto"/>
        <w:left w:val="none" w:sz="0" w:space="0" w:color="auto"/>
        <w:bottom w:val="none" w:sz="0" w:space="0" w:color="auto"/>
        <w:right w:val="none" w:sz="0" w:space="0" w:color="auto"/>
      </w:divBdr>
    </w:div>
    <w:div w:id="1430812133">
      <w:bodyDiv w:val="1"/>
      <w:marLeft w:val="0"/>
      <w:marRight w:val="0"/>
      <w:marTop w:val="0"/>
      <w:marBottom w:val="0"/>
      <w:divBdr>
        <w:top w:val="none" w:sz="0" w:space="0" w:color="auto"/>
        <w:left w:val="none" w:sz="0" w:space="0" w:color="auto"/>
        <w:bottom w:val="none" w:sz="0" w:space="0" w:color="auto"/>
        <w:right w:val="none" w:sz="0" w:space="0" w:color="auto"/>
      </w:divBdr>
    </w:div>
    <w:div w:id="1432358977">
      <w:bodyDiv w:val="1"/>
      <w:marLeft w:val="0"/>
      <w:marRight w:val="0"/>
      <w:marTop w:val="0"/>
      <w:marBottom w:val="0"/>
      <w:divBdr>
        <w:top w:val="none" w:sz="0" w:space="0" w:color="auto"/>
        <w:left w:val="none" w:sz="0" w:space="0" w:color="auto"/>
        <w:bottom w:val="none" w:sz="0" w:space="0" w:color="auto"/>
        <w:right w:val="none" w:sz="0" w:space="0" w:color="auto"/>
      </w:divBdr>
    </w:div>
    <w:div w:id="1432627130">
      <w:bodyDiv w:val="1"/>
      <w:marLeft w:val="0"/>
      <w:marRight w:val="0"/>
      <w:marTop w:val="0"/>
      <w:marBottom w:val="0"/>
      <w:divBdr>
        <w:top w:val="none" w:sz="0" w:space="0" w:color="auto"/>
        <w:left w:val="none" w:sz="0" w:space="0" w:color="auto"/>
        <w:bottom w:val="none" w:sz="0" w:space="0" w:color="auto"/>
        <w:right w:val="none" w:sz="0" w:space="0" w:color="auto"/>
      </w:divBdr>
    </w:div>
    <w:div w:id="1434088506">
      <w:bodyDiv w:val="1"/>
      <w:marLeft w:val="0"/>
      <w:marRight w:val="0"/>
      <w:marTop w:val="0"/>
      <w:marBottom w:val="0"/>
      <w:divBdr>
        <w:top w:val="none" w:sz="0" w:space="0" w:color="auto"/>
        <w:left w:val="none" w:sz="0" w:space="0" w:color="auto"/>
        <w:bottom w:val="none" w:sz="0" w:space="0" w:color="auto"/>
        <w:right w:val="none" w:sz="0" w:space="0" w:color="auto"/>
      </w:divBdr>
    </w:div>
    <w:div w:id="1434285164">
      <w:bodyDiv w:val="1"/>
      <w:marLeft w:val="0"/>
      <w:marRight w:val="0"/>
      <w:marTop w:val="0"/>
      <w:marBottom w:val="0"/>
      <w:divBdr>
        <w:top w:val="none" w:sz="0" w:space="0" w:color="auto"/>
        <w:left w:val="none" w:sz="0" w:space="0" w:color="auto"/>
        <w:bottom w:val="none" w:sz="0" w:space="0" w:color="auto"/>
        <w:right w:val="none" w:sz="0" w:space="0" w:color="auto"/>
      </w:divBdr>
    </w:div>
    <w:div w:id="1442141315">
      <w:bodyDiv w:val="1"/>
      <w:marLeft w:val="0"/>
      <w:marRight w:val="0"/>
      <w:marTop w:val="0"/>
      <w:marBottom w:val="0"/>
      <w:divBdr>
        <w:top w:val="none" w:sz="0" w:space="0" w:color="auto"/>
        <w:left w:val="none" w:sz="0" w:space="0" w:color="auto"/>
        <w:bottom w:val="none" w:sz="0" w:space="0" w:color="auto"/>
        <w:right w:val="none" w:sz="0" w:space="0" w:color="auto"/>
      </w:divBdr>
    </w:div>
    <w:div w:id="1444689042">
      <w:bodyDiv w:val="1"/>
      <w:marLeft w:val="0"/>
      <w:marRight w:val="0"/>
      <w:marTop w:val="0"/>
      <w:marBottom w:val="0"/>
      <w:divBdr>
        <w:top w:val="none" w:sz="0" w:space="0" w:color="auto"/>
        <w:left w:val="none" w:sz="0" w:space="0" w:color="auto"/>
        <w:bottom w:val="none" w:sz="0" w:space="0" w:color="auto"/>
        <w:right w:val="none" w:sz="0" w:space="0" w:color="auto"/>
      </w:divBdr>
    </w:div>
    <w:div w:id="1445493329">
      <w:bodyDiv w:val="1"/>
      <w:marLeft w:val="0"/>
      <w:marRight w:val="0"/>
      <w:marTop w:val="0"/>
      <w:marBottom w:val="0"/>
      <w:divBdr>
        <w:top w:val="none" w:sz="0" w:space="0" w:color="auto"/>
        <w:left w:val="none" w:sz="0" w:space="0" w:color="auto"/>
        <w:bottom w:val="none" w:sz="0" w:space="0" w:color="auto"/>
        <w:right w:val="none" w:sz="0" w:space="0" w:color="auto"/>
      </w:divBdr>
    </w:div>
    <w:div w:id="1447890195">
      <w:bodyDiv w:val="1"/>
      <w:marLeft w:val="0"/>
      <w:marRight w:val="0"/>
      <w:marTop w:val="0"/>
      <w:marBottom w:val="0"/>
      <w:divBdr>
        <w:top w:val="none" w:sz="0" w:space="0" w:color="auto"/>
        <w:left w:val="none" w:sz="0" w:space="0" w:color="auto"/>
        <w:bottom w:val="none" w:sz="0" w:space="0" w:color="auto"/>
        <w:right w:val="none" w:sz="0" w:space="0" w:color="auto"/>
      </w:divBdr>
    </w:div>
    <w:div w:id="1451585635">
      <w:bodyDiv w:val="1"/>
      <w:marLeft w:val="0"/>
      <w:marRight w:val="0"/>
      <w:marTop w:val="0"/>
      <w:marBottom w:val="0"/>
      <w:divBdr>
        <w:top w:val="none" w:sz="0" w:space="0" w:color="auto"/>
        <w:left w:val="none" w:sz="0" w:space="0" w:color="auto"/>
        <w:bottom w:val="none" w:sz="0" w:space="0" w:color="auto"/>
        <w:right w:val="none" w:sz="0" w:space="0" w:color="auto"/>
      </w:divBdr>
    </w:div>
    <w:div w:id="1453864058">
      <w:bodyDiv w:val="1"/>
      <w:marLeft w:val="0"/>
      <w:marRight w:val="0"/>
      <w:marTop w:val="0"/>
      <w:marBottom w:val="0"/>
      <w:divBdr>
        <w:top w:val="none" w:sz="0" w:space="0" w:color="auto"/>
        <w:left w:val="none" w:sz="0" w:space="0" w:color="auto"/>
        <w:bottom w:val="none" w:sz="0" w:space="0" w:color="auto"/>
        <w:right w:val="none" w:sz="0" w:space="0" w:color="auto"/>
      </w:divBdr>
    </w:div>
    <w:div w:id="1453865796">
      <w:bodyDiv w:val="1"/>
      <w:marLeft w:val="0"/>
      <w:marRight w:val="0"/>
      <w:marTop w:val="0"/>
      <w:marBottom w:val="0"/>
      <w:divBdr>
        <w:top w:val="none" w:sz="0" w:space="0" w:color="auto"/>
        <w:left w:val="none" w:sz="0" w:space="0" w:color="auto"/>
        <w:bottom w:val="none" w:sz="0" w:space="0" w:color="auto"/>
        <w:right w:val="none" w:sz="0" w:space="0" w:color="auto"/>
      </w:divBdr>
    </w:div>
    <w:div w:id="1457916265">
      <w:bodyDiv w:val="1"/>
      <w:marLeft w:val="0"/>
      <w:marRight w:val="0"/>
      <w:marTop w:val="0"/>
      <w:marBottom w:val="0"/>
      <w:divBdr>
        <w:top w:val="none" w:sz="0" w:space="0" w:color="auto"/>
        <w:left w:val="none" w:sz="0" w:space="0" w:color="auto"/>
        <w:bottom w:val="none" w:sz="0" w:space="0" w:color="auto"/>
        <w:right w:val="none" w:sz="0" w:space="0" w:color="auto"/>
      </w:divBdr>
    </w:div>
    <w:div w:id="1461338864">
      <w:bodyDiv w:val="1"/>
      <w:marLeft w:val="0"/>
      <w:marRight w:val="0"/>
      <w:marTop w:val="0"/>
      <w:marBottom w:val="0"/>
      <w:divBdr>
        <w:top w:val="none" w:sz="0" w:space="0" w:color="auto"/>
        <w:left w:val="none" w:sz="0" w:space="0" w:color="auto"/>
        <w:bottom w:val="none" w:sz="0" w:space="0" w:color="auto"/>
        <w:right w:val="none" w:sz="0" w:space="0" w:color="auto"/>
      </w:divBdr>
    </w:div>
    <w:div w:id="1463648018">
      <w:bodyDiv w:val="1"/>
      <w:marLeft w:val="0"/>
      <w:marRight w:val="0"/>
      <w:marTop w:val="0"/>
      <w:marBottom w:val="0"/>
      <w:divBdr>
        <w:top w:val="none" w:sz="0" w:space="0" w:color="auto"/>
        <w:left w:val="none" w:sz="0" w:space="0" w:color="auto"/>
        <w:bottom w:val="none" w:sz="0" w:space="0" w:color="auto"/>
        <w:right w:val="none" w:sz="0" w:space="0" w:color="auto"/>
      </w:divBdr>
    </w:div>
    <w:div w:id="1463688419">
      <w:bodyDiv w:val="1"/>
      <w:marLeft w:val="0"/>
      <w:marRight w:val="0"/>
      <w:marTop w:val="0"/>
      <w:marBottom w:val="0"/>
      <w:divBdr>
        <w:top w:val="none" w:sz="0" w:space="0" w:color="auto"/>
        <w:left w:val="none" w:sz="0" w:space="0" w:color="auto"/>
        <w:bottom w:val="none" w:sz="0" w:space="0" w:color="auto"/>
        <w:right w:val="none" w:sz="0" w:space="0" w:color="auto"/>
      </w:divBdr>
    </w:div>
    <w:div w:id="1466195959">
      <w:bodyDiv w:val="1"/>
      <w:marLeft w:val="0"/>
      <w:marRight w:val="0"/>
      <w:marTop w:val="0"/>
      <w:marBottom w:val="0"/>
      <w:divBdr>
        <w:top w:val="none" w:sz="0" w:space="0" w:color="auto"/>
        <w:left w:val="none" w:sz="0" w:space="0" w:color="auto"/>
        <w:bottom w:val="none" w:sz="0" w:space="0" w:color="auto"/>
        <w:right w:val="none" w:sz="0" w:space="0" w:color="auto"/>
      </w:divBdr>
    </w:div>
    <w:div w:id="1467578682">
      <w:bodyDiv w:val="1"/>
      <w:marLeft w:val="0"/>
      <w:marRight w:val="0"/>
      <w:marTop w:val="0"/>
      <w:marBottom w:val="0"/>
      <w:divBdr>
        <w:top w:val="none" w:sz="0" w:space="0" w:color="auto"/>
        <w:left w:val="none" w:sz="0" w:space="0" w:color="auto"/>
        <w:bottom w:val="none" w:sz="0" w:space="0" w:color="auto"/>
        <w:right w:val="none" w:sz="0" w:space="0" w:color="auto"/>
      </w:divBdr>
    </w:div>
    <w:div w:id="1467972381">
      <w:bodyDiv w:val="1"/>
      <w:marLeft w:val="0"/>
      <w:marRight w:val="0"/>
      <w:marTop w:val="0"/>
      <w:marBottom w:val="0"/>
      <w:divBdr>
        <w:top w:val="none" w:sz="0" w:space="0" w:color="auto"/>
        <w:left w:val="none" w:sz="0" w:space="0" w:color="auto"/>
        <w:bottom w:val="none" w:sz="0" w:space="0" w:color="auto"/>
        <w:right w:val="none" w:sz="0" w:space="0" w:color="auto"/>
      </w:divBdr>
    </w:div>
    <w:div w:id="1468477239">
      <w:bodyDiv w:val="1"/>
      <w:marLeft w:val="0"/>
      <w:marRight w:val="0"/>
      <w:marTop w:val="0"/>
      <w:marBottom w:val="0"/>
      <w:divBdr>
        <w:top w:val="none" w:sz="0" w:space="0" w:color="auto"/>
        <w:left w:val="none" w:sz="0" w:space="0" w:color="auto"/>
        <w:bottom w:val="none" w:sz="0" w:space="0" w:color="auto"/>
        <w:right w:val="none" w:sz="0" w:space="0" w:color="auto"/>
      </w:divBdr>
    </w:div>
    <w:div w:id="1472093975">
      <w:bodyDiv w:val="1"/>
      <w:marLeft w:val="0"/>
      <w:marRight w:val="0"/>
      <w:marTop w:val="0"/>
      <w:marBottom w:val="0"/>
      <w:divBdr>
        <w:top w:val="none" w:sz="0" w:space="0" w:color="auto"/>
        <w:left w:val="none" w:sz="0" w:space="0" w:color="auto"/>
        <w:bottom w:val="none" w:sz="0" w:space="0" w:color="auto"/>
        <w:right w:val="none" w:sz="0" w:space="0" w:color="auto"/>
      </w:divBdr>
    </w:div>
    <w:div w:id="1472749662">
      <w:bodyDiv w:val="1"/>
      <w:marLeft w:val="0"/>
      <w:marRight w:val="0"/>
      <w:marTop w:val="0"/>
      <w:marBottom w:val="0"/>
      <w:divBdr>
        <w:top w:val="none" w:sz="0" w:space="0" w:color="auto"/>
        <w:left w:val="none" w:sz="0" w:space="0" w:color="auto"/>
        <w:bottom w:val="none" w:sz="0" w:space="0" w:color="auto"/>
        <w:right w:val="none" w:sz="0" w:space="0" w:color="auto"/>
      </w:divBdr>
    </w:div>
    <w:div w:id="1473909648">
      <w:bodyDiv w:val="1"/>
      <w:marLeft w:val="0"/>
      <w:marRight w:val="0"/>
      <w:marTop w:val="0"/>
      <w:marBottom w:val="0"/>
      <w:divBdr>
        <w:top w:val="none" w:sz="0" w:space="0" w:color="auto"/>
        <w:left w:val="none" w:sz="0" w:space="0" w:color="auto"/>
        <w:bottom w:val="none" w:sz="0" w:space="0" w:color="auto"/>
        <w:right w:val="none" w:sz="0" w:space="0" w:color="auto"/>
      </w:divBdr>
    </w:div>
    <w:div w:id="1474565597">
      <w:bodyDiv w:val="1"/>
      <w:marLeft w:val="0"/>
      <w:marRight w:val="0"/>
      <w:marTop w:val="0"/>
      <w:marBottom w:val="0"/>
      <w:divBdr>
        <w:top w:val="none" w:sz="0" w:space="0" w:color="auto"/>
        <w:left w:val="none" w:sz="0" w:space="0" w:color="auto"/>
        <w:bottom w:val="none" w:sz="0" w:space="0" w:color="auto"/>
        <w:right w:val="none" w:sz="0" w:space="0" w:color="auto"/>
      </w:divBdr>
    </w:div>
    <w:div w:id="1477599957">
      <w:bodyDiv w:val="1"/>
      <w:marLeft w:val="0"/>
      <w:marRight w:val="0"/>
      <w:marTop w:val="0"/>
      <w:marBottom w:val="0"/>
      <w:divBdr>
        <w:top w:val="none" w:sz="0" w:space="0" w:color="auto"/>
        <w:left w:val="none" w:sz="0" w:space="0" w:color="auto"/>
        <w:bottom w:val="none" w:sz="0" w:space="0" w:color="auto"/>
        <w:right w:val="none" w:sz="0" w:space="0" w:color="auto"/>
      </w:divBdr>
    </w:div>
    <w:div w:id="1477725763">
      <w:bodyDiv w:val="1"/>
      <w:marLeft w:val="0"/>
      <w:marRight w:val="0"/>
      <w:marTop w:val="0"/>
      <w:marBottom w:val="0"/>
      <w:divBdr>
        <w:top w:val="none" w:sz="0" w:space="0" w:color="auto"/>
        <w:left w:val="none" w:sz="0" w:space="0" w:color="auto"/>
        <w:bottom w:val="none" w:sz="0" w:space="0" w:color="auto"/>
        <w:right w:val="none" w:sz="0" w:space="0" w:color="auto"/>
      </w:divBdr>
    </w:div>
    <w:div w:id="1482187789">
      <w:bodyDiv w:val="1"/>
      <w:marLeft w:val="0"/>
      <w:marRight w:val="0"/>
      <w:marTop w:val="0"/>
      <w:marBottom w:val="0"/>
      <w:divBdr>
        <w:top w:val="none" w:sz="0" w:space="0" w:color="auto"/>
        <w:left w:val="none" w:sz="0" w:space="0" w:color="auto"/>
        <w:bottom w:val="none" w:sz="0" w:space="0" w:color="auto"/>
        <w:right w:val="none" w:sz="0" w:space="0" w:color="auto"/>
      </w:divBdr>
    </w:div>
    <w:div w:id="1483619792">
      <w:bodyDiv w:val="1"/>
      <w:marLeft w:val="0"/>
      <w:marRight w:val="0"/>
      <w:marTop w:val="0"/>
      <w:marBottom w:val="0"/>
      <w:divBdr>
        <w:top w:val="none" w:sz="0" w:space="0" w:color="auto"/>
        <w:left w:val="none" w:sz="0" w:space="0" w:color="auto"/>
        <w:bottom w:val="none" w:sz="0" w:space="0" w:color="auto"/>
        <w:right w:val="none" w:sz="0" w:space="0" w:color="auto"/>
      </w:divBdr>
    </w:div>
    <w:div w:id="1484390412">
      <w:bodyDiv w:val="1"/>
      <w:marLeft w:val="0"/>
      <w:marRight w:val="0"/>
      <w:marTop w:val="0"/>
      <w:marBottom w:val="0"/>
      <w:divBdr>
        <w:top w:val="none" w:sz="0" w:space="0" w:color="auto"/>
        <w:left w:val="none" w:sz="0" w:space="0" w:color="auto"/>
        <w:bottom w:val="none" w:sz="0" w:space="0" w:color="auto"/>
        <w:right w:val="none" w:sz="0" w:space="0" w:color="auto"/>
      </w:divBdr>
    </w:div>
    <w:div w:id="1488940668">
      <w:bodyDiv w:val="1"/>
      <w:marLeft w:val="0"/>
      <w:marRight w:val="0"/>
      <w:marTop w:val="0"/>
      <w:marBottom w:val="0"/>
      <w:divBdr>
        <w:top w:val="none" w:sz="0" w:space="0" w:color="auto"/>
        <w:left w:val="none" w:sz="0" w:space="0" w:color="auto"/>
        <w:bottom w:val="none" w:sz="0" w:space="0" w:color="auto"/>
        <w:right w:val="none" w:sz="0" w:space="0" w:color="auto"/>
      </w:divBdr>
    </w:div>
    <w:div w:id="1489787926">
      <w:bodyDiv w:val="1"/>
      <w:marLeft w:val="0"/>
      <w:marRight w:val="0"/>
      <w:marTop w:val="0"/>
      <w:marBottom w:val="0"/>
      <w:divBdr>
        <w:top w:val="none" w:sz="0" w:space="0" w:color="auto"/>
        <w:left w:val="none" w:sz="0" w:space="0" w:color="auto"/>
        <w:bottom w:val="none" w:sz="0" w:space="0" w:color="auto"/>
        <w:right w:val="none" w:sz="0" w:space="0" w:color="auto"/>
      </w:divBdr>
    </w:div>
    <w:div w:id="1490949390">
      <w:bodyDiv w:val="1"/>
      <w:marLeft w:val="0"/>
      <w:marRight w:val="0"/>
      <w:marTop w:val="0"/>
      <w:marBottom w:val="0"/>
      <w:divBdr>
        <w:top w:val="none" w:sz="0" w:space="0" w:color="auto"/>
        <w:left w:val="none" w:sz="0" w:space="0" w:color="auto"/>
        <w:bottom w:val="none" w:sz="0" w:space="0" w:color="auto"/>
        <w:right w:val="none" w:sz="0" w:space="0" w:color="auto"/>
      </w:divBdr>
    </w:div>
    <w:div w:id="1494024624">
      <w:bodyDiv w:val="1"/>
      <w:marLeft w:val="0"/>
      <w:marRight w:val="0"/>
      <w:marTop w:val="0"/>
      <w:marBottom w:val="0"/>
      <w:divBdr>
        <w:top w:val="none" w:sz="0" w:space="0" w:color="auto"/>
        <w:left w:val="none" w:sz="0" w:space="0" w:color="auto"/>
        <w:bottom w:val="none" w:sz="0" w:space="0" w:color="auto"/>
        <w:right w:val="none" w:sz="0" w:space="0" w:color="auto"/>
      </w:divBdr>
    </w:div>
    <w:div w:id="1495994986">
      <w:bodyDiv w:val="1"/>
      <w:marLeft w:val="0"/>
      <w:marRight w:val="0"/>
      <w:marTop w:val="0"/>
      <w:marBottom w:val="0"/>
      <w:divBdr>
        <w:top w:val="none" w:sz="0" w:space="0" w:color="auto"/>
        <w:left w:val="none" w:sz="0" w:space="0" w:color="auto"/>
        <w:bottom w:val="none" w:sz="0" w:space="0" w:color="auto"/>
        <w:right w:val="none" w:sz="0" w:space="0" w:color="auto"/>
      </w:divBdr>
    </w:div>
    <w:div w:id="1498153389">
      <w:bodyDiv w:val="1"/>
      <w:marLeft w:val="0"/>
      <w:marRight w:val="0"/>
      <w:marTop w:val="0"/>
      <w:marBottom w:val="0"/>
      <w:divBdr>
        <w:top w:val="none" w:sz="0" w:space="0" w:color="auto"/>
        <w:left w:val="none" w:sz="0" w:space="0" w:color="auto"/>
        <w:bottom w:val="none" w:sz="0" w:space="0" w:color="auto"/>
        <w:right w:val="none" w:sz="0" w:space="0" w:color="auto"/>
      </w:divBdr>
    </w:div>
    <w:div w:id="1499927474">
      <w:bodyDiv w:val="1"/>
      <w:marLeft w:val="0"/>
      <w:marRight w:val="0"/>
      <w:marTop w:val="0"/>
      <w:marBottom w:val="0"/>
      <w:divBdr>
        <w:top w:val="none" w:sz="0" w:space="0" w:color="auto"/>
        <w:left w:val="none" w:sz="0" w:space="0" w:color="auto"/>
        <w:bottom w:val="none" w:sz="0" w:space="0" w:color="auto"/>
        <w:right w:val="none" w:sz="0" w:space="0" w:color="auto"/>
      </w:divBdr>
    </w:div>
    <w:div w:id="1503349520">
      <w:bodyDiv w:val="1"/>
      <w:marLeft w:val="0"/>
      <w:marRight w:val="0"/>
      <w:marTop w:val="0"/>
      <w:marBottom w:val="0"/>
      <w:divBdr>
        <w:top w:val="none" w:sz="0" w:space="0" w:color="auto"/>
        <w:left w:val="none" w:sz="0" w:space="0" w:color="auto"/>
        <w:bottom w:val="none" w:sz="0" w:space="0" w:color="auto"/>
        <w:right w:val="none" w:sz="0" w:space="0" w:color="auto"/>
      </w:divBdr>
    </w:div>
    <w:div w:id="1504397039">
      <w:bodyDiv w:val="1"/>
      <w:marLeft w:val="0"/>
      <w:marRight w:val="0"/>
      <w:marTop w:val="0"/>
      <w:marBottom w:val="0"/>
      <w:divBdr>
        <w:top w:val="none" w:sz="0" w:space="0" w:color="auto"/>
        <w:left w:val="none" w:sz="0" w:space="0" w:color="auto"/>
        <w:bottom w:val="none" w:sz="0" w:space="0" w:color="auto"/>
        <w:right w:val="none" w:sz="0" w:space="0" w:color="auto"/>
      </w:divBdr>
    </w:div>
    <w:div w:id="1505130127">
      <w:bodyDiv w:val="1"/>
      <w:marLeft w:val="0"/>
      <w:marRight w:val="0"/>
      <w:marTop w:val="0"/>
      <w:marBottom w:val="0"/>
      <w:divBdr>
        <w:top w:val="none" w:sz="0" w:space="0" w:color="auto"/>
        <w:left w:val="none" w:sz="0" w:space="0" w:color="auto"/>
        <w:bottom w:val="none" w:sz="0" w:space="0" w:color="auto"/>
        <w:right w:val="none" w:sz="0" w:space="0" w:color="auto"/>
      </w:divBdr>
    </w:div>
    <w:div w:id="1506943670">
      <w:bodyDiv w:val="1"/>
      <w:marLeft w:val="0"/>
      <w:marRight w:val="0"/>
      <w:marTop w:val="0"/>
      <w:marBottom w:val="0"/>
      <w:divBdr>
        <w:top w:val="none" w:sz="0" w:space="0" w:color="auto"/>
        <w:left w:val="none" w:sz="0" w:space="0" w:color="auto"/>
        <w:bottom w:val="none" w:sz="0" w:space="0" w:color="auto"/>
        <w:right w:val="none" w:sz="0" w:space="0" w:color="auto"/>
      </w:divBdr>
    </w:div>
    <w:div w:id="1510367026">
      <w:bodyDiv w:val="1"/>
      <w:marLeft w:val="0"/>
      <w:marRight w:val="0"/>
      <w:marTop w:val="0"/>
      <w:marBottom w:val="0"/>
      <w:divBdr>
        <w:top w:val="none" w:sz="0" w:space="0" w:color="auto"/>
        <w:left w:val="none" w:sz="0" w:space="0" w:color="auto"/>
        <w:bottom w:val="none" w:sz="0" w:space="0" w:color="auto"/>
        <w:right w:val="none" w:sz="0" w:space="0" w:color="auto"/>
      </w:divBdr>
    </w:div>
    <w:div w:id="1511599717">
      <w:bodyDiv w:val="1"/>
      <w:marLeft w:val="0"/>
      <w:marRight w:val="0"/>
      <w:marTop w:val="0"/>
      <w:marBottom w:val="0"/>
      <w:divBdr>
        <w:top w:val="none" w:sz="0" w:space="0" w:color="auto"/>
        <w:left w:val="none" w:sz="0" w:space="0" w:color="auto"/>
        <w:bottom w:val="none" w:sz="0" w:space="0" w:color="auto"/>
        <w:right w:val="none" w:sz="0" w:space="0" w:color="auto"/>
      </w:divBdr>
    </w:div>
    <w:div w:id="1514152997">
      <w:bodyDiv w:val="1"/>
      <w:marLeft w:val="0"/>
      <w:marRight w:val="0"/>
      <w:marTop w:val="0"/>
      <w:marBottom w:val="0"/>
      <w:divBdr>
        <w:top w:val="none" w:sz="0" w:space="0" w:color="auto"/>
        <w:left w:val="none" w:sz="0" w:space="0" w:color="auto"/>
        <w:bottom w:val="none" w:sz="0" w:space="0" w:color="auto"/>
        <w:right w:val="none" w:sz="0" w:space="0" w:color="auto"/>
      </w:divBdr>
    </w:div>
    <w:div w:id="1521434906">
      <w:bodyDiv w:val="1"/>
      <w:marLeft w:val="0"/>
      <w:marRight w:val="0"/>
      <w:marTop w:val="0"/>
      <w:marBottom w:val="0"/>
      <w:divBdr>
        <w:top w:val="none" w:sz="0" w:space="0" w:color="auto"/>
        <w:left w:val="none" w:sz="0" w:space="0" w:color="auto"/>
        <w:bottom w:val="none" w:sz="0" w:space="0" w:color="auto"/>
        <w:right w:val="none" w:sz="0" w:space="0" w:color="auto"/>
      </w:divBdr>
    </w:div>
    <w:div w:id="1523132228">
      <w:bodyDiv w:val="1"/>
      <w:marLeft w:val="0"/>
      <w:marRight w:val="0"/>
      <w:marTop w:val="0"/>
      <w:marBottom w:val="0"/>
      <w:divBdr>
        <w:top w:val="none" w:sz="0" w:space="0" w:color="auto"/>
        <w:left w:val="none" w:sz="0" w:space="0" w:color="auto"/>
        <w:bottom w:val="none" w:sz="0" w:space="0" w:color="auto"/>
        <w:right w:val="none" w:sz="0" w:space="0" w:color="auto"/>
      </w:divBdr>
    </w:div>
    <w:div w:id="1524906014">
      <w:bodyDiv w:val="1"/>
      <w:marLeft w:val="0"/>
      <w:marRight w:val="0"/>
      <w:marTop w:val="0"/>
      <w:marBottom w:val="0"/>
      <w:divBdr>
        <w:top w:val="none" w:sz="0" w:space="0" w:color="auto"/>
        <w:left w:val="none" w:sz="0" w:space="0" w:color="auto"/>
        <w:bottom w:val="none" w:sz="0" w:space="0" w:color="auto"/>
        <w:right w:val="none" w:sz="0" w:space="0" w:color="auto"/>
      </w:divBdr>
    </w:div>
    <w:div w:id="1525052491">
      <w:bodyDiv w:val="1"/>
      <w:marLeft w:val="0"/>
      <w:marRight w:val="0"/>
      <w:marTop w:val="0"/>
      <w:marBottom w:val="0"/>
      <w:divBdr>
        <w:top w:val="none" w:sz="0" w:space="0" w:color="auto"/>
        <w:left w:val="none" w:sz="0" w:space="0" w:color="auto"/>
        <w:bottom w:val="none" w:sz="0" w:space="0" w:color="auto"/>
        <w:right w:val="none" w:sz="0" w:space="0" w:color="auto"/>
      </w:divBdr>
    </w:div>
    <w:div w:id="1525901324">
      <w:bodyDiv w:val="1"/>
      <w:marLeft w:val="0"/>
      <w:marRight w:val="0"/>
      <w:marTop w:val="0"/>
      <w:marBottom w:val="0"/>
      <w:divBdr>
        <w:top w:val="none" w:sz="0" w:space="0" w:color="auto"/>
        <w:left w:val="none" w:sz="0" w:space="0" w:color="auto"/>
        <w:bottom w:val="none" w:sz="0" w:space="0" w:color="auto"/>
        <w:right w:val="none" w:sz="0" w:space="0" w:color="auto"/>
      </w:divBdr>
    </w:div>
    <w:div w:id="1526215904">
      <w:bodyDiv w:val="1"/>
      <w:marLeft w:val="0"/>
      <w:marRight w:val="0"/>
      <w:marTop w:val="0"/>
      <w:marBottom w:val="0"/>
      <w:divBdr>
        <w:top w:val="none" w:sz="0" w:space="0" w:color="auto"/>
        <w:left w:val="none" w:sz="0" w:space="0" w:color="auto"/>
        <w:bottom w:val="none" w:sz="0" w:space="0" w:color="auto"/>
        <w:right w:val="none" w:sz="0" w:space="0" w:color="auto"/>
      </w:divBdr>
    </w:div>
    <w:div w:id="1527982456">
      <w:bodyDiv w:val="1"/>
      <w:marLeft w:val="0"/>
      <w:marRight w:val="0"/>
      <w:marTop w:val="0"/>
      <w:marBottom w:val="0"/>
      <w:divBdr>
        <w:top w:val="none" w:sz="0" w:space="0" w:color="auto"/>
        <w:left w:val="none" w:sz="0" w:space="0" w:color="auto"/>
        <w:bottom w:val="none" w:sz="0" w:space="0" w:color="auto"/>
        <w:right w:val="none" w:sz="0" w:space="0" w:color="auto"/>
      </w:divBdr>
    </w:div>
    <w:div w:id="1530603526">
      <w:bodyDiv w:val="1"/>
      <w:marLeft w:val="0"/>
      <w:marRight w:val="0"/>
      <w:marTop w:val="0"/>
      <w:marBottom w:val="0"/>
      <w:divBdr>
        <w:top w:val="none" w:sz="0" w:space="0" w:color="auto"/>
        <w:left w:val="none" w:sz="0" w:space="0" w:color="auto"/>
        <w:bottom w:val="none" w:sz="0" w:space="0" w:color="auto"/>
        <w:right w:val="none" w:sz="0" w:space="0" w:color="auto"/>
      </w:divBdr>
    </w:div>
    <w:div w:id="1536499376">
      <w:bodyDiv w:val="1"/>
      <w:marLeft w:val="0"/>
      <w:marRight w:val="0"/>
      <w:marTop w:val="0"/>
      <w:marBottom w:val="0"/>
      <w:divBdr>
        <w:top w:val="none" w:sz="0" w:space="0" w:color="auto"/>
        <w:left w:val="none" w:sz="0" w:space="0" w:color="auto"/>
        <w:bottom w:val="none" w:sz="0" w:space="0" w:color="auto"/>
        <w:right w:val="none" w:sz="0" w:space="0" w:color="auto"/>
      </w:divBdr>
    </w:div>
    <w:div w:id="1539970489">
      <w:bodyDiv w:val="1"/>
      <w:marLeft w:val="0"/>
      <w:marRight w:val="0"/>
      <w:marTop w:val="0"/>
      <w:marBottom w:val="0"/>
      <w:divBdr>
        <w:top w:val="none" w:sz="0" w:space="0" w:color="auto"/>
        <w:left w:val="none" w:sz="0" w:space="0" w:color="auto"/>
        <w:bottom w:val="none" w:sz="0" w:space="0" w:color="auto"/>
        <w:right w:val="none" w:sz="0" w:space="0" w:color="auto"/>
      </w:divBdr>
    </w:div>
    <w:div w:id="1546597714">
      <w:bodyDiv w:val="1"/>
      <w:marLeft w:val="0"/>
      <w:marRight w:val="0"/>
      <w:marTop w:val="0"/>
      <w:marBottom w:val="0"/>
      <w:divBdr>
        <w:top w:val="none" w:sz="0" w:space="0" w:color="auto"/>
        <w:left w:val="none" w:sz="0" w:space="0" w:color="auto"/>
        <w:bottom w:val="none" w:sz="0" w:space="0" w:color="auto"/>
        <w:right w:val="none" w:sz="0" w:space="0" w:color="auto"/>
      </w:divBdr>
    </w:div>
    <w:div w:id="1546913846">
      <w:bodyDiv w:val="1"/>
      <w:marLeft w:val="0"/>
      <w:marRight w:val="0"/>
      <w:marTop w:val="0"/>
      <w:marBottom w:val="0"/>
      <w:divBdr>
        <w:top w:val="none" w:sz="0" w:space="0" w:color="auto"/>
        <w:left w:val="none" w:sz="0" w:space="0" w:color="auto"/>
        <w:bottom w:val="none" w:sz="0" w:space="0" w:color="auto"/>
        <w:right w:val="none" w:sz="0" w:space="0" w:color="auto"/>
      </w:divBdr>
    </w:div>
    <w:div w:id="1549412826">
      <w:bodyDiv w:val="1"/>
      <w:marLeft w:val="0"/>
      <w:marRight w:val="0"/>
      <w:marTop w:val="0"/>
      <w:marBottom w:val="0"/>
      <w:divBdr>
        <w:top w:val="none" w:sz="0" w:space="0" w:color="auto"/>
        <w:left w:val="none" w:sz="0" w:space="0" w:color="auto"/>
        <w:bottom w:val="none" w:sz="0" w:space="0" w:color="auto"/>
        <w:right w:val="none" w:sz="0" w:space="0" w:color="auto"/>
      </w:divBdr>
    </w:div>
    <w:div w:id="1549485776">
      <w:bodyDiv w:val="1"/>
      <w:marLeft w:val="0"/>
      <w:marRight w:val="0"/>
      <w:marTop w:val="0"/>
      <w:marBottom w:val="0"/>
      <w:divBdr>
        <w:top w:val="none" w:sz="0" w:space="0" w:color="auto"/>
        <w:left w:val="none" w:sz="0" w:space="0" w:color="auto"/>
        <w:bottom w:val="none" w:sz="0" w:space="0" w:color="auto"/>
        <w:right w:val="none" w:sz="0" w:space="0" w:color="auto"/>
      </w:divBdr>
    </w:div>
    <w:div w:id="1550678615">
      <w:bodyDiv w:val="1"/>
      <w:marLeft w:val="0"/>
      <w:marRight w:val="0"/>
      <w:marTop w:val="0"/>
      <w:marBottom w:val="0"/>
      <w:divBdr>
        <w:top w:val="none" w:sz="0" w:space="0" w:color="auto"/>
        <w:left w:val="none" w:sz="0" w:space="0" w:color="auto"/>
        <w:bottom w:val="none" w:sz="0" w:space="0" w:color="auto"/>
        <w:right w:val="none" w:sz="0" w:space="0" w:color="auto"/>
      </w:divBdr>
    </w:div>
    <w:div w:id="1553541102">
      <w:bodyDiv w:val="1"/>
      <w:marLeft w:val="0"/>
      <w:marRight w:val="0"/>
      <w:marTop w:val="0"/>
      <w:marBottom w:val="0"/>
      <w:divBdr>
        <w:top w:val="none" w:sz="0" w:space="0" w:color="auto"/>
        <w:left w:val="none" w:sz="0" w:space="0" w:color="auto"/>
        <w:bottom w:val="none" w:sz="0" w:space="0" w:color="auto"/>
        <w:right w:val="none" w:sz="0" w:space="0" w:color="auto"/>
      </w:divBdr>
    </w:div>
    <w:div w:id="1565872638">
      <w:bodyDiv w:val="1"/>
      <w:marLeft w:val="0"/>
      <w:marRight w:val="0"/>
      <w:marTop w:val="0"/>
      <w:marBottom w:val="0"/>
      <w:divBdr>
        <w:top w:val="none" w:sz="0" w:space="0" w:color="auto"/>
        <w:left w:val="none" w:sz="0" w:space="0" w:color="auto"/>
        <w:bottom w:val="none" w:sz="0" w:space="0" w:color="auto"/>
        <w:right w:val="none" w:sz="0" w:space="0" w:color="auto"/>
      </w:divBdr>
    </w:div>
    <w:div w:id="1567765434">
      <w:bodyDiv w:val="1"/>
      <w:marLeft w:val="0"/>
      <w:marRight w:val="0"/>
      <w:marTop w:val="0"/>
      <w:marBottom w:val="0"/>
      <w:divBdr>
        <w:top w:val="none" w:sz="0" w:space="0" w:color="auto"/>
        <w:left w:val="none" w:sz="0" w:space="0" w:color="auto"/>
        <w:bottom w:val="none" w:sz="0" w:space="0" w:color="auto"/>
        <w:right w:val="none" w:sz="0" w:space="0" w:color="auto"/>
      </w:divBdr>
    </w:div>
    <w:div w:id="1572739215">
      <w:bodyDiv w:val="1"/>
      <w:marLeft w:val="0"/>
      <w:marRight w:val="0"/>
      <w:marTop w:val="0"/>
      <w:marBottom w:val="0"/>
      <w:divBdr>
        <w:top w:val="none" w:sz="0" w:space="0" w:color="auto"/>
        <w:left w:val="none" w:sz="0" w:space="0" w:color="auto"/>
        <w:bottom w:val="none" w:sz="0" w:space="0" w:color="auto"/>
        <w:right w:val="none" w:sz="0" w:space="0" w:color="auto"/>
      </w:divBdr>
    </w:div>
    <w:div w:id="1573931940">
      <w:bodyDiv w:val="1"/>
      <w:marLeft w:val="0"/>
      <w:marRight w:val="0"/>
      <w:marTop w:val="0"/>
      <w:marBottom w:val="0"/>
      <w:divBdr>
        <w:top w:val="none" w:sz="0" w:space="0" w:color="auto"/>
        <w:left w:val="none" w:sz="0" w:space="0" w:color="auto"/>
        <w:bottom w:val="none" w:sz="0" w:space="0" w:color="auto"/>
        <w:right w:val="none" w:sz="0" w:space="0" w:color="auto"/>
      </w:divBdr>
    </w:div>
    <w:div w:id="1574699559">
      <w:bodyDiv w:val="1"/>
      <w:marLeft w:val="0"/>
      <w:marRight w:val="0"/>
      <w:marTop w:val="0"/>
      <w:marBottom w:val="0"/>
      <w:divBdr>
        <w:top w:val="none" w:sz="0" w:space="0" w:color="auto"/>
        <w:left w:val="none" w:sz="0" w:space="0" w:color="auto"/>
        <w:bottom w:val="none" w:sz="0" w:space="0" w:color="auto"/>
        <w:right w:val="none" w:sz="0" w:space="0" w:color="auto"/>
      </w:divBdr>
    </w:div>
    <w:div w:id="1581255407">
      <w:bodyDiv w:val="1"/>
      <w:marLeft w:val="0"/>
      <w:marRight w:val="0"/>
      <w:marTop w:val="0"/>
      <w:marBottom w:val="0"/>
      <w:divBdr>
        <w:top w:val="none" w:sz="0" w:space="0" w:color="auto"/>
        <w:left w:val="none" w:sz="0" w:space="0" w:color="auto"/>
        <w:bottom w:val="none" w:sz="0" w:space="0" w:color="auto"/>
        <w:right w:val="none" w:sz="0" w:space="0" w:color="auto"/>
      </w:divBdr>
    </w:div>
    <w:div w:id="1581525712">
      <w:bodyDiv w:val="1"/>
      <w:marLeft w:val="0"/>
      <w:marRight w:val="0"/>
      <w:marTop w:val="0"/>
      <w:marBottom w:val="0"/>
      <w:divBdr>
        <w:top w:val="none" w:sz="0" w:space="0" w:color="auto"/>
        <w:left w:val="none" w:sz="0" w:space="0" w:color="auto"/>
        <w:bottom w:val="none" w:sz="0" w:space="0" w:color="auto"/>
        <w:right w:val="none" w:sz="0" w:space="0" w:color="auto"/>
      </w:divBdr>
    </w:div>
    <w:div w:id="1581675788">
      <w:bodyDiv w:val="1"/>
      <w:marLeft w:val="0"/>
      <w:marRight w:val="0"/>
      <w:marTop w:val="0"/>
      <w:marBottom w:val="0"/>
      <w:divBdr>
        <w:top w:val="none" w:sz="0" w:space="0" w:color="auto"/>
        <w:left w:val="none" w:sz="0" w:space="0" w:color="auto"/>
        <w:bottom w:val="none" w:sz="0" w:space="0" w:color="auto"/>
        <w:right w:val="none" w:sz="0" w:space="0" w:color="auto"/>
      </w:divBdr>
    </w:div>
    <w:div w:id="1582636123">
      <w:bodyDiv w:val="1"/>
      <w:marLeft w:val="0"/>
      <w:marRight w:val="0"/>
      <w:marTop w:val="0"/>
      <w:marBottom w:val="0"/>
      <w:divBdr>
        <w:top w:val="none" w:sz="0" w:space="0" w:color="auto"/>
        <w:left w:val="none" w:sz="0" w:space="0" w:color="auto"/>
        <w:bottom w:val="none" w:sz="0" w:space="0" w:color="auto"/>
        <w:right w:val="none" w:sz="0" w:space="0" w:color="auto"/>
      </w:divBdr>
    </w:div>
    <w:div w:id="1583683257">
      <w:bodyDiv w:val="1"/>
      <w:marLeft w:val="0"/>
      <w:marRight w:val="0"/>
      <w:marTop w:val="0"/>
      <w:marBottom w:val="0"/>
      <w:divBdr>
        <w:top w:val="none" w:sz="0" w:space="0" w:color="auto"/>
        <w:left w:val="none" w:sz="0" w:space="0" w:color="auto"/>
        <w:bottom w:val="none" w:sz="0" w:space="0" w:color="auto"/>
        <w:right w:val="none" w:sz="0" w:space="0" w:color="auto"/>
      </w:divBdr>
    </w:div>
    <w:div w:id="1585843287">
      <w:bodyDiv w:val="1"/>
      <w:marLeft w:val="0"/>
      <w:marRight w:val="0"/>
      <w:marTop w:val="0"/>
      <w:marBottom w:val="0"/>
      <w:divBdr>
        <w:top w:val="none" w:sz="0" w:space="0" w:color="auto"/>
        <w:left w:val="none" w:sz="0" w:space="0" w:color="auto"/>
        <w:bottom w:val="none" w:sz="0" w:space="0" w:color="auto"/>
        <w:right w:val="none" w:sz="0" w:space="0" w:color="auto"/>
      </w:divBdr>
    </w:div>
    <w:div w:id="1587762720">
      <w:bodyDiv w:val="1"/>
      <w:marLeft w:val="0"/>
      <w:marRight w:val="0"/>
      <w:marTop w:val="0"/>
      <w:marBottom w:val="0"/>
      <w:divBdr>
        <w:top w:val="none" w:sz="0" w:space="0" w:color="auto"/>
        <w:left w:val="none" w:sz="0" w:space="0" w:color="auto"/>
        <w:bottom w:val="none" w:sz="0" w:space="0" w:color="auto"/>
        <w:right w:val="none" w:sz="0" w:space="0" w:color="auto"/>
      </w:divBdr>
    </w:div>
    <w:div w:id="1594821899">
      <w:bodyDiv w:val="1"/>
      <w:marLeft w:val="0"/>
      <w:marRight w:val="0"/>
      <w:marTop w:val="0"/>
      <w:marBottom w:val="0"/>
      <w:divBdr>
        <w:top w:val="none" w:sz="0" w:space="0" w:color="auto"/>
        <w:left w:val="none" w:sz="0" w:space="0" w:color="auto"/>
        <w:bottom w:val="none" w:sz="0" w:space="0" w:color="auto"/>
        <w:right w:val="none" w:sz="0" w:space="0" w:color="auto"/>
      </w:divBdr>
    </w:div>
    <w:div w:id="1595093062">
      <w:bodyDiv w:val="1"/>
      <w:marLeft w:val="0"/>
      <w:marRight w:val="0"/>
      <w:marTop w:val="0"/>
      <w:marBottom w:val="0"/>
      <w:divBdr>
        <w:top w:val="none" w:sz="0" w:space="0" w:color="auto"/>
        <w:left w:val="none" w:sz="0" w:space="0" w:color="auto"/>
        <w:bottom w:val="none" w:sz="0" w:space="0" w:color="auto"/>
        <w:right w:val="none" w:sz="0" w:space="0" w:color="auto"/>
      </w:divBdr>
    </w:div>
    <w:div w:id="1598293797">
      <w:bodyDiv w:val="1"/>
      <w:marLeft w:val="0"/>
      <w:marRight w:val="0"/>
      <w:marTop w:val="0"/>
      <w:marBottom w:val="0"/>
      <w:divBdr>
        <w:top w:val="none" w:sz="0" w:space="0" w:color="auto"/>
        <w:left w:val="none" w:sz="0" w:space="0" w:color="auto"/>
        <w:bottom w:val="none" w:sz="0" w:space="0" w:color="auto"/>
        <w:right w:val="none" w:sz="0" w:space="0" w:color="auto"/>
      </w:divBdr>
    </w:div>
    <w:div w:id="1599632224">
      <w:bodyDiv w:val="1"/>
      <w:marLeft w:val="0"/>
      <w:marRight w:val="0"/>
      <w:marTop w:val="0"/>
      <w:marBottom w:val="0"/>
      <w:divBdr>
        <w:top w:val="none" w:sz="0" w:space="0" w:color="auto"/>
        <w:left w:val="none" w:sz="0" w:space="0" w:color="auto"/>
        <w:bottom w:val="none" w:sz="0" w:space="0" w:color="auto"/>
        <w:right w:val="none" w:sz="0" w:space="0" w:color="auto"/>
      </w:divBdr>
    </w:div>
    <w:div w:id="1600478867">
      <w:bodyDiv w:val="1"/>
      <w:marLeft w:val="0"/>
      <w:marRight w:val="0"/>
      <w:marTop w:val="0"/>
      <w:marBottom w:val="0"/>
      <w:divBdr>
        <w:top w:val="none" w:sz="0" w:space="0" w:color="auto"/>
        <w:left w:val="none" w:sz="0" w:space="0" w:color="auto"/>
        <w:bottom w:val="none" w:sz="0" w:space="0" w:color="auto"/>
        <w:right w:val="none" w:sz="0" w:space="0" w:color="auto"/>
      </w:divBdr>
    </w:div>
    <w:div w:id="1601404774">
      <w:bodyDiv w:val="1"/>
      <w:marLeft w:val="0"/>
      <w:marRight w:val="0"/>
      <w:marTop w:val="0"/>
      <w:marBottom w:val="0"/>
      <w:divBdr>
        <w:top w:val="none" w:sz="0" w:space="0" w:color="auto"/>
        <w:left w:val="none" w:sz="0" w:space="0" w:color="auto"/>
        <w:bottom w:val="none" w:sz="0" w:space="0" w:color="auto"/>
        <w:right w:val="none" w:sz="0" w:space="0" w:color="auto"/>
      </w:divBdr>
    </w:div>
    <w:div w:id="1603296634">
      <w:bodyDiv w:val="1"/>
      <w:marLeft w:val="0"/>
      <w:marRight w:val="0"/>
      <w:marTop w:val="0"/>
      <w:marBottom w:val="0"/>
      <w:divBdr>
        <w:top w:val="none" w:sz="0" w:space="0" w:color="auto"/>
        <w:left w:val="none" w:sz="0" w:space="0" w:color="auto"/>
        <w:bottom w:val="none" w:sz="0" w:space="0" w:color="auto"/>
        <w:right w:val="none" w:sz="0" w:space="0" w:color="auto"/>
      </w:divBdr>
    </w:div>
    <w:div w:id="1606814214">
      <w:bodyDiv w:val="1"/>
      <w:marLeft w:val="0"/>
      <w:marRight w:val="0"/>
      <w:marTop w:val="0"/>
      <w:marBottom w:val="0"/>
      <w:divBdr>
        <w:top w:val="none" w:sz="0" w:space="0" w:color="auto"/>
        <w:left w:val="none" w:sz="0" w:space="0" w:color="auto"/>
        <w:bottom w:val="none" w:sz="0" w:space="0" w:color="auto"/>
        <w:right w:val="none" w:sz="0" w:space="0" w:color="auto"/>
      </w:divBdr>
    </w:div>
    <w:div w:id="1607811300">
      <w:bodyDiv w:val="1"/>
      <w:marLeft w:val="0"/>
      <w:marRight w:val="0"/>
      <w:marTop w:val="0"/>
      <w:marBottom w:val="0"/>
      <w:divBdr>
        <w:top w:val="none" w:sz="0" w:space="0" w:color="auto"/>
        <w:left w:val="none" w:sz="0" w:space="0" w:color="auto"/>
        <w:bottom w:val="none" w:sz="0" w:space="0" w:color="auto"/>
        <w:right w:val="none" w:sz="0" w:space="0" w:color="auto"/>
      </w:divBdr>
    </w:div>
    <w:div w:id="1616406809">
      <w:bodyDiv w:val="1"/>
      <w:marLeft w:val="0"/>
      <w:marRight w:val="0"/>
      <w:marTop w:val="0"/>
      <w:marBottom w:val="0"/>
      <w:divBdr>
        <w:top w:val="none" w:sz="0" w:space="0" w:color="auto"/>
        <w:left w:val="none" w:sz="0" w:space="0" w:color="auto"/>
        <w:bottom w:val="none" w:sz="0" w:space="0" w:color="auto"/>
        <w:right w:val="none" w:sz="0" w:space="0" w:color="auto"/>
      </w:divBdr>
    </w:div>
    <w:div w:id="1617640130">
      <w:bodyDiv w:val="1"/>
      <w:marLeft w:val="0"/>
      <w:marRight w:val="0"/>
      <w:marTop w:val="0"/>
      <w:marBottom w:val="0"/>
      <w:divBdr>
        <w:top w:val="none" w:sz="0" w:space="0" w:color="auto"/>
        <w:left w:val="none" w:sz="0" w:space="0" w:color="auto"/>
        <w:bottom w:val="none" w:sz="0" w:space="0" w:color="auto"/>
        <w:right w:val="none" w:sz="0" w:space="0" w:color="auto"/>
      </w:divBdr>
    </w:div>
    <w:div w:id="1617833760">
      <w:bodyDiv w:val="1"/>
      <w:marLeft w:val="0"/>
      <w:marRight w:val="0"/>
      <w:marTop w:val="0"/>
      <w:marBottom w:val="0"/>
      <w:divBdr>
        <w:top w:val="none" w:sz="0" w:space="0" w:color="auto"/>
        <w:left w:val="none" w:sz="0" w:space="0" w:color="auto"/>
        <w:bottom w:val="none" w:sz="0" w:space="0" w:color="auto"/>
        <w:right w:val="none" w:sz="0" w:space="0" w:color="auto"/>
      </w:divBdr>
    </w:div>
    <w:div w:id="1622034750">
      <w:bodyDiv w:val="1"/>
      <w:marLeft w:val="0"/>
      <w:marRight w:val="0"/>
      <w:marTop w:val="0"/>
      <w:marBottom w:val="0"/>
      <w:divBdr>
        <w:top w:val="none" w:sz="0" w:space="0" w:color="auto"/>
        <w:left w:val="none" w:sz="0" w:space="0" w:color="auto"/>
        <w:bottom w:val="none" w:sz="0" w:space="0" w:color="auto"/>
        <w:right w:val="none" w:sz="0" w:space="0" w:color="auto"/>
      </w:divBdr>
    </w:div>
    <w:div w:id="1623535103">
      <w:bodyDiv w:val="1"/>
      <w:marLeft w:val="0"/>
      <w:marRight w:val="0"/>
      <w:marTop w:val="0"/>
      <w:marBottom w:val="0"/>
      <w:divBdr>
        <w:top w:val="none" w:sz="0" w:space="0" w:color="auto"/>
        <w:left w:val="none" w:sz="0" w:space="0" w:color="auto"/>
        <w:bottom w:val="none" w:sz="0" w:space="0" w:color="auto"/>
        <w:right w:val="none" w:sz="0" w:space="0" w:color="auto"/>
      </w:divBdr>
    </w:div>
    <w:div w:id="1630357971">
      <w:bodyDiv w:val="1"/>
      <w:marLeft w:val="0"/>
      <w:marRight w:val="0"/>
      <w:marTop w:val="0"/>
      <w:marBottom w:val="0"/>
      <w:divBdr>
        <w:top w:val="none" w:sz="0" w:space="0" w:color="auto"/>
        <w:left w:val="none" w:sz="0" w:space="0" w:color="auto"/>
        <w:bottom w:val="none" w:sz="0" w:space="0" w:color="auto"/>
        <w:right w:val="none" w:sz="0" w:space="0" w:color="auto"/>
      </w:divBdr>
    </w:div>
    <w:div w:id="1631477429">
      <w:bodyDiv w:val="1"/>
      <w:marLeft w:val="0"/>
      <w:marRight w:val="0"/>
      <w:marTop w:val="0"/>
      <w:marBottom w:val="0"/>
      <w:divBdr>
        <w:top w:val="none" w:sz="0" w:space="0" w:color="auto"/>
        <w:left w:val="none" w:sz="0" w:space="0" w:color="auto"/>
        <w:bottom w:val="none" w:sz="0" w:space="0" w:color="auto"/>
        <w:right w:val="none" w:sz="0" w:space="0" w:color="auto"/>
      </w:divBdr>
    </w:div>
    <w:div w:id="1632906392">
      <w:bodyDiv w:val="1"/>
      <w:marLeft w:val="0"/>
      <w:marRight w:val="0"/>
      <w:marTop w:val="0"/>
      <w:marBottom w:val="0"/>
      <w:divBdr>
        <w:top w:val="none" w:sz="0" w:space="0" w:color="auto"/>
        <w:left w:val="none" w:sz="0" w:space="0" w:color="auto"/>
        <w:bottom w:val="none" w:sz="0" w:space="0" w:color="auto"/>
        <w:right w:val="none" w:sz="0" w:space="0" w:color="auto"/>
      </w:divBdr>
    </w:div>
    <w:div w:id="1633318052">
      <w:bodyDiv w:val="1"/>
      <w:marLeft w:val="0"/>
      <w:marRight w:val="0"/>
      <w:marTop w:val="0"/>
      <w:marBottom w:val="0"/>
      <w:divBdr>
        <w:top w:val="none" w:sz="0" w:space="0" w:color="auto"/>
        <w:left w:val="none" w:sz="0" w:space="0" w:color="auto"/>
        <w:bottom w:val="none" w:sz="0" w:space="0" w:color="auto"/>
        <w:right w:val="none" w:sz="0" w:space="0" w:color="auto"/>
      </w:divBdr>
    </w:div>
    <w:div w:id="1642691597">
      <w:bodyDiv w:val="1"/>
      <w:marLeft w:val="0"/>
      <w:marRight w:val="0"/>
      <w:marTop w:val="0"/>
      <w:marBottom w:val="0"/>
      <w:divBdr>
        <w:top w:val="none" w:sz="0" w:space="0" w:color="auto"/>
        <w:left w:val="none" w:sz="0" w:space="0" w:color="auto"/>
        <w:bottom w:val="none" w:sz="0" w:space="0" w:color="auto"/>
        <w:right w:val="none" w:sz="0" w:space="0" w:color="auto"/>
      </w:divBdr>
    </w:div>
    <w:div w:id="1644581651">
      <w:bodyDiv w:val="1"/>
      <w:marLeft w:val="0"/>
      <w:marRight w:val="0"/>
      <w:marTop w:val="0"/>
      <w:marBottom w:val="0"/>
      <w:divBdr>
        <w:top w:val="none" w:sz="0" w:space="0" w:color="auto"/>
        <w:left w:val="none" w:sz="0" w:space="0" w:color="auto"/>
        <w:bottom w:val="none" w:sz="0" w:space="0" w:color="auto"/>
        <w:right w:val="none" w:sz="0" w:space="0" w:color="auto"/>
      </w:divBdr>
    </w:div>
    <w:div w:id="1645427211">
      <w:bodyDiv w:val="1"/>
      <w:marLeft w:val="0"/>
      <w:marRight w:val="0"/>
      <w:marTop w:val="0"/>
      <w:marBottom w:val="0"/>
      <w:divBdr>
        <w:top w:val="none" w:sz="0" w:space="0" w:color="auto"/>
        <w:left w:val="none" w:sz="0" w:space="0" w:color="auto"/>
        <w:bottom w:val="none" w:sz="0" w:space="0" w:color="auto"/>
        <w:right w:val="none" w:sz="0" w:space="0" w:color="auto"/>
      </w:divBdr>
    </w:div>
    <w:div w:id="1646735549">
      <w:bodyDiv w:val="1"/>
      <w:marLeft w:val="0"/>
      <w:marRight w:val="0"/>
      <w:marTop w:val="0"/>
      <w:marBottom w:val="0"/>
      <w:divBdr>
        <w:top w:val="none" w:sz="0" w:space="0" w:color="auto"/>
        <w:left w:val="none" w:sz="0" w:space="0" w:color="auto"/>
        <w:bottom w:val="none" w:sz="0" w:space="0" w:color="auto"/>
        <w:right w:val="none" w:sz="0" w:space="0" w:color="auto"/>
      </w:divBdr>
    </w:div>
    <w:div w:id="1647902744">
      <w:bodyDiv w:val="1"/>
      <w:marLeft w:val="0"/>
      <w:marRight w:val="0"/>
      <w:marTop w:val="0"/>
      <w:marBottom w:val="0"/>
      <w:divBdr>
        <w:top w:val="none" w:sz="0" w:space="0" w:color="auto"/>
        <w:left w:val="none" w:sz="0" w:space="0" w:color="auto"/>
        <w:bottom w:val="none" w:sz="0" w:space="0" w:color="auto"/>
        <w:right w:val="none" w:sz="0" w:space="0" w:color="auto"/>
      </w:divBdr>
    </w:div>
    <w:div w:id="1649242478">
      <w:bodyDiv w:val="1"/>
      <w:marLeft w:val="0"/>
      <w:marRight w:val="0"/>
      <w:marTop w:val="0"/>
      <w:marBottom w:val="0"/>
      <w:divBdr>
        <w:top w:val="none" w:sz="0" w:space="0" w:color="auto"/>
        <w:left w:val="none" w:sz="0" w:space="0" w:color="auto"/>
        <w:bottom w:val="none" w:sz="0" w:space="0" w:color="auto"/>
        <w:right w:val="none" w:sz="0" w:space="0" w:color="auto"/>
      </w:divBdr>
    </w:div>
    <w:div w:id="1650477697">
      <w:bodyDiv w:val="1"/>
      <w:marLeft w:val="0"/>
      <w:marRight w:val="0"/>
      <w:marTop w:val="0"/>
      <w:marBottom w:val="0"/>
      <w:divBdr>
        <w:top w:val="none" w:sz="0" w:space="0" w:color="auto"/>
        <w:left w:val="none" w:sz="0" w:space="0" w:color="auto"/>
        <w:bottom w:val="none" w:sz="0" w:space="0" w:color="auto"/>
        <w:right w:val="none" w:sz="0" w:space="0" w:color="auto"/>
      </w:divBdr>
    </w:div>
    <w:div w:id="1656226932">
      <w:bodyDiv w:val="1"/>
      <w:marLeft w:val="0"/>
      <w:marRight w:val="0"/>
      <w:marTop w:val="0"/>
      <w:marBottom w:val="0"/>
      <w:divBdr>
        <w:top w:val="none" w:sz="0" w:space="0" w:color="auto"/>
        <w:left w:val="none" w:sz="0" w:space="0" w:color="auto"/>
        <w:bottom w:val="none" w:sz="0" w:space="0" w:color="auto"/>
        <w:right w:val="none" w:sz="0" w:space="0" w:color="auto"/>
      </w:divBdr>
    </w:div>
    <w:div w:id="1658150794">
      <w:bodyDiv w:val="1"/>
      <w:marLeft w:val="0"/>
      <w:marRight w:val="0"/>
      <w:marTop w:val="0"/>
      <w:marBottom w:val="0"/>
      <w:divBdr>
        <w:top w:val="none" w:sz="0" w:space="0" w:color="auto"/>
        <w:left w:val="none" w:sz="0" w:space="0" w:color="auto"/>
        <w:bottom w:val="none" w:sz="0" w:space="0" w:color="auto"/>
        <w:right w:val="none" w:sz="0" w:space="0" w:color="auto"/>
      </w:divBdr>
    </w:div>
    <w:div w:id="1659111915">
      <w:bodyDiv w:val="1"/>
      <w:marLeft w:val="0"/>
      <w:marRight w:val="0"/>
      <w:marTop w:val="0"/>
      <w:marBottom w:val="0"/>
      <w:divBdr>
        <w:top w:val="none" w:sz="0" w:space="0" w:color="auto"/>
        <w:left w:val="none" w:sz="0" w:space="0" w:color="auto"/>
        <w:bottom w:val="none" w:sz="0" w:space="0" w:color="auto"/>
        <w:right w:val="none" w:sz="0" w:space="0" w:color="auto"/>
      </w:divBdr>
    </w:div>
    <w:div w:id="1661811884">
      <w:bodyDiv w:val="1"/>
      <w:marLeft w:val="0"/>
      <w:marRight w:val="0"/>
      <w:marTop w:val="0"/>
      <w:marBottom w:val="0"/>
      <w:divBdr>
        <w:top w:val="none" w:sz="0" w:space="0" w:color="auto"/>
        <w:left w:val="none" w:sz="0" w:space="0" w:color="auto"/>
        <w:bottom w:val="none" w:sz="0" w:space="0" w:color="auto"/>
        <w:right w:val="none" w:sz="0" w:space="0" w:color="auto"/>
      </w:divBdr>
    </w:div>
    <w:div w:id="1663779340">
      <w:bodyDiv w:val="1"/>
      <w:marLeft w:val="0"/>
      <w:marRight w:val="0"/>
      <w:marTop w:val="0"/>
      <w:marBottom w:val="0"/>
      <w:divBdr>
        <w:top w:val="none" w:sz="0" w:space="0" w:color="auto"/>
        <w:left w:val="none" w:sz="0" w:space="0" w:color="auto"/>
        <w:bottom w:val="none" w:sz="0" w:space="0" w:color="auto"/>
        <w:right w:val="none" w:sz="0" w:space="0" w:color="auto"/>
      </w:divBdr>
    </w:div>
    <w:div w:id="1664116953">
      <w:bodyDiv w:val="1"/>
      <w:marLeft w:val="0"/>
      <w:marRight w:val="0"/>
      <w:marTop w:val="0"/>
      <w:marBottom w:val="0"/>
      <w:divBdr>
        <w:top w:val="none" w:sz="0" w:space="0" w:color="auto"/>
        <w:left w:val="none" w:sz="0" w:space="0" w:color="auto"/>
        <w:bottom w:val="none" w:sz="0" w:space="0" w:color="auto"/>
        <w:right w:val="none" w:sz="0" w:space="0" w:color="auto"/>
      </w:divBdr>
    </w:div>
    <w:div w:id="1666473551">
      <w:bodyDiv w:val="1"/>
      <w:marLeft w:val="0"/>
      <w:marRight w:val="0"/>
      <w:marTop w:val="0"/>
      <w:marBottom w:val="0"/>
      <w:divBdr>
        <w:top w:val="none" w:sz="0" w:space="0" w:color="auto"/>
        <w:left w:val="none" w:sz="0" w:space="0" w:color="auto"/>
        <w:bottom w:val="none" w:sz="0" w:space="0" w:color="auto"/>
        <w:right w:val="none" w:sz="0" w:space="0" w:color="auto"/>
      </w:divBdr>
    </w:div>
    <w:div w:id="1669093284">
      <w:bodyDiv w:val="1"/>
      <w:marLeft w:val="0"/>
      <w:marRight w:val="0"/>
      <w:marTop w:val="0"/>
      <w:marBottom w:val="0"/>
      <w:divBdr>
        <w:top w:val="none" w:sz="0" w:space="0" w:color="auto"/>
        <w:left w:val="none" w:sz="0" w:space="0" w:color="auto"/>
        <w:bottom w:val="none" w:sz="0" w:space="0" w:color="auto"/>
        <w:right w:val="none" w:sz="0" w:space="0" w:color="auto"/>
      </w:divBdr>
    </w:div>
    <w:div w:id="1671984422">
      <w:bodyDiv w:val="1"/>
      <w:marLeft w:val="0"/>
      <w:marRight w:val="0"/>
      <w:marTop w:val="0"/>
      <w:marBottom w:val="0"/>
      <w:divBdr>
        <w:top w:val="none" w:sz="0" w:space="0" w:color="auto"/>
        <w:left w:val="none" w:sz="0" w:space="0" w:color="auto"/>
        <w:bottom w:val="none" w:sz="0" w:space="0" w:color="auto"/>
        <w:right w:val="none" w:sz="0" w:space="0" w:color="auto"/>
      </w:divBdr>
    </w:div>
    <w:div w:id="1671984723">
      <w:bodyDiv w:val="1"/>
      <w:marLeft w:val="0"/>
      <w:marRight w:val="0"/>
      <w:marTop w:val="0"/>
      <w:marBottom w:val="0"/>
      <w:divBdr>
        <w:top w:val="none" w:sz="0" w:space="0" w:color="auto"/>
        <w:left w:val="none" w:sz="0" w:space="0" w:color="auto"/>
        <w:bottom w:val="none" w:sz="0" w:space="0" w:color="auto"/>
        <w:right w:val="none" w:sz="0" w:space="0" w:color="auto"/>
      </w:divBdr>
    </w:div>
    <w:div w:id="1675104789">
      <w:bodyDiv w:val="1"/>
      <w:marLeft w:val="0"/>
      <w:marRight w:val="0"/>
      <w:marTop w:val="0"/>
      <w:marBottom w:val="0"/>
      <w:divBdr>
        <w:top w:val="none" w:sz="0" w:space="0" w:color="auto"/>
        <w:left w:val="none" w:sz="0" w:space="0" w:color="auto"/>
        <w:bottom w:val="none" w:sz="0" w:space="0" w:color="auto"/>
        <w:right w:val="none" w:sz="0" w:space="0" w:color="auto"/>
      </w:divBdr>
    </w:div>
    <w:div w:id="1679500927">
      <w:bodyDiv w:val="1"/>
      <w:marLeft w:val="0"/>
      <w:marRight w:val="0"/>
      <w:marTop w:val="0"/>
      <w:marBottom w:val="0"/>
      <w:divBdr>
        <w:top w:val="none" w:sz="0" w:space="0" w:color="auto"/>
        <w:left w:val="none" w:sz="0" w:space="0" w:color="auto"/>
        <w:bottom w:val="none" w:sz="0" w:space="0" w:color="auto"/>
        <w:right w:val="none" w:sz="0" w:space="0" w:color="auto"/>
      </w:divBdr>
    </w:div>
    <w:div w:id="1682200520">
      <w:bodyDiv w:val="1"/>
      <w:marLeft w:val="0"/>
      <w:marRight w:val="0"/>
      <w:marTop w:val="0"/>
      <w:marBottom w:val="0"/>
      <w:divBdr>
        <w:top w:val="none" w:sz="0" w:space="0" w:color="auto"/>
        <w:left w:val="none" w:sz="0" w:space="0" w:color="auto"/>
        <w:bottom w:val="none" w:sz="0" w:space="0" w:color="auto"/>
        <w:right w:val="none" w:sz="0" w:space="0" w:color="auto"/>
      </w:divBdr>
    </w:div>
    <w:div w:id="1695687391">
      <w:bodyDiv w:val="1"/>
      <w:marLeft w:val="0"/>
      <w:marRight w:val="0"/>
      <w:marTop w:val="0"/>
      <w:marBottom w:val="0"/>
      <w:divBdr>
        <w:top w:val="none" w:sz="0" w:space="0" w:color="auto"/>
        <w:left w:val="none" w:sz="0" w:space="0" w:color="auto"/>
        <w:bottom w:val="none" w:sz="0" w:space="0" w:color="auto"/>
        <w:right w:val="none" w:sz="0" w:space="0" w:color="auto"/>
      </w:divBdr>
    </w:div>
    <w:div w:id="1699503388">
      <w:bodyDiv w:val="1"/>
      <w:marLeft w:val="0"/>
      <w:marRight w:val="0"/>
      <w:marTop w:val="0"/>
      <w:marBottom w:val="0"/>
      <w:divBdr>
        <w:top w:val="none" w:sz="0" w:space="0" w:color="auto"/>
        <w:left w:val="none" w:sz="0" w:space="0" w:color="auto"/>
        <w:bottom w:val="none" w:sz="0" w:space="0" w:color="auto"/>
        <w:right w:val="none" w:sz="0" w:space="0" w:color="auto"/>
      </w:divBdr>
    </w:div>
    <w:div w:id="1699818626">
      <w:bodyDiv w:val="1"/>
      <w:marLeft w:val="0"/>
      <w:marRight w:val="0"/>
      <w:marTop w:val="0"/>
      <w:marBottom w:val="0"/>
      <w:divBdr>
        <w:top w:val="none" w:sz="0" w:space="0" w:color="auto"/>
        <w:left w:val="none" w:sz="0" w:space="0" w:color="auto"/>
        <w:bottom w:val="none" w:sz="0" w:space="0" w:color="auto"/>
        <w:right w:val="none" w:sz="0" w:space="0" w:color="auto"/>
      </w:divBdr>
    </w:div>
    <w:div w:id="1699969692">
      <w:bodyDiv w:val="1"/>
      <w:marLeft w:val="0"/>
      <w:marRight w:val="0"/>
      <w:marTop w:val="0"/>
      <w:marBottom w:val="0"/>
      <w:divBdr>
        <w:top w:val="none" w:sz="0" w:space="0" w:color="auto"/>
        <w:left w:val="none" w:sz="0" w:space="0" w:color="auto"/>
        <w:bottom w:val="none" w:sz="0" w:space="0" w:color="auto"/>
        <w:right w:val="none" w:sz="0" w:space="0" w:color="auto"/>
      </w:divBdr>
    </w:div>
    <w:div w:id="1705517926">
      <w:bodyDiv w:val="1"/>
      <w:marLeft w:val="0"/>
      <w:marRight w:val="0"/>
      <w:marTop w:val="0"/>
      <w:marBottom w:val="0"/>
      <w:divBdr>
        <w:top w:val="none" w:sz="0" w:space="0" w:color="auto"/>
        <w:left w:val="none" w:sz="0" w:space="0" w:color="auto"/>
        <w:bottom w:val="none" w:sz="0" w:space="0" w:color="auto"/>
        <w:right w:val="none" w:sz="0" w:space="0" w:color="auto"/>
      </w:divBdr>
    </w:div>
    <w:div w:id="1708681233">
      <w:bodyDiv w:val="1"/>
      <w:marLeft w:val="0"/>
      <w:marRight w:val="0"/>
      <w:marTop w:val="0"/>
      <w:marBottom w:val="0"/>
      <w:divBdr>
        <w:top w:val="none" w:sz="0" w:space="0" w:color="auto"/>
        <w:left w:val="none" w:sz="0" w:space="0" w:color="auto"/>
        <w:bottom w:val="none" w:sz="0" w:space="0" w:color="auto"/>
        <w:right w:val="none" w:sz="0" w:space="0" w:color="auto"/>
      </w:divBdr>
    </w:div>
    <w:div w:id="1712224356">
      <w:bodyDiv w:val="1"/>
      <w:marLeft w:val="0"/>
      <w:marRight w:val="0"/>
      <w:marTop w:val="0"/>
      <w:marBottom w:val="0"/>
      <w:divBdr>
        <w:top w:val="none" w:sz="0" w:space="0" w:color="auto"/>
        <w:left w:val="none" w:sz="0" w:space="0" w:color="auto"/>
        <w:bottom w:val="none" w:sz="0" w:space="0" w:color="auto"/>
        <w:right w:val="none" w:sz="0" w:space="0" w:color="auto"/>
      </w:divBdr>
    </w:div>
    <w:div w:id="1713263559">
      <w:bodyDiv w:val="1"/>
      <w:marLeft w:val="0"/>
      <w:marRight w:val="0"/>
      <w:marTop w:val="0"/>
      <w:marBottom w:val="0"/>
      <w:divBdr>
        <w:top w:val="none" w:sz="0" w:space="0" w:color="auto"/>
        <w:left w:val="none" w:sz="0" w:space="0" w:color="auto"/>
        <w:bottom w:val="none" w:sz="0" w:space="0" w:color="auto"/>
        <w:right w:val="none" w:sz="0" w:space="0" w:color="auto"/>
      </w:divBdr>
    </w:div>
    <w:div w:id="1716543589">
      <w:bodyDiv w:val="1"/>
      <w:marLeft w:val="0"/>
      <w:marRight w:val="0"/>
      <w:marTop w:val="0"/>
      <w:marBottom w:val="0"/>
      <w:divBdr>
        <w:top w:val="none" w:sz="0" w:space="0" w:color="auto"/>
        <w:left w:val="none" w:sz="0" w:space="0" w:color="auto"/>
        <w:bottom w:val="none" w:sz="0" w:space="0" w:color="auto"/>
        <w:right w:val="none" w:sz="0" w:space="0" w:color="auto"/>
      </w:divBdr>
    </w:div>
    <w:div w:id="1718777089">
      <w:bodyDiv w:val="1"/>
      <w:marLeft w:val="0"/>
      <w:marRight w:val="0"/>
      <w:marTop w:val="0"/>
      <w:marBottom w:val="0"/>
      <w:divBdr>
        <w:top w:val="none" w:sz="0" w:space="0" w:color="auto"/>
        <w:left w:val="none" w:sz="0" w:space="0" w:color="auto"/>
        <w:bottom w:val="none" w:sz="0" w:space="0" w:color="auto"/>
        <w:right w:val="none" w:sz="0" w:space="0" w:color="auto"/>
      </w:divBdr>
    </w:div>
    <w:div w:id="1722249705">
      <w:bodyDiv w:val="1"/>
      <w:marLeft w:val="0"/>
      <w:marRight w:val="0"/>
      <w:marTop w:val="0"/>
      <w:marBottom w:val="0"/>
      <w:divBdr>
        <w:top w:val="none" w:sz="0" w:space="0" w:color="auto"/>
        <w:left w:val="none" w:sz="0" w:space="0" w:color="auto"/>
        <w:bottom w:val="none" w:sz="0" w:space="0" w:color="auto"/>
        <w:right w:val="none" w:sz="0" w:space="0" w:color="auto"/>
      </w:divBdr>
    </w:div>
    <w:div w:id="1724717378">
      <w:bodyDiv w:val="1"/>
      <w:marLeft w:val="0"/>
      <w:marRight w:val="0"/>
      <w:marTop w:val="0"/>
      <w:marBottom w:val="0"/>
      <w:divBdr>
        <w:top w:val="none" w:sz="0" w:space="0" w:color="auto"/>
        <w:left w:val="none" w:sz="0" w:space="0" w:color="auto"/>
        <w:bottom w:val="none" w:sz="0" w:space="0" w:color="auto"/>
        <w:right w:val="none" w:sz="0" w:space="0" w:color="auto"/>
      </w:divBdr>
    </w:div>
    <w:div w:id="1725910606">
      <w:bodyDiv w:val="1"/>
      <w:marLeft w:val="0"/>
      <w:marRight w:val="0"/>
      <w:marTop w:val="0"/>
      <w:marBottom w:val="0"/>
      <w:divBdr>
        <w:top w:val="none" w:sz="0" w:space="0" w:color="auto"/>
        <w:left w:val="none" w:sz="0" w:space="0" w:color="auto"/>
        <w:bottom w:val="none" w:sz="0" w:space="0" w:color="auto"/>
        <w:right w:val="none" w:sz="0" w:space="0" w:color="auto"/>
      </w:divBdr>
    </w:div>
    <w:div w:id="1730036581">
      <w:bodyDiv w:val="1"/>
      <w:marLeft w:val="0"/>
      <w:marRight w:val="0"/>
      <w:marTop w:val="0"/>
      <w:marBottom w:val="0"/>
      <w:divBdr>
        <w:top w:val="none" w:sz="0" w:space="0" w:color="auto"/>
        <w:left w:val="none" w:sz="0" w:space="0" w:color="auto"/>
        <w:bottom w:val="none" w:sz="0" w:space="0" w:color="auto"/>
        <w:right w:val="none" w:sz="0" w:space="0" w:color="auto"/>
      </w:divBdr>
    </w:div>
    <w:div w:id="1730616713">
      <w:bodyDiv w:val="1"/>
      <w:marLeft w:val="0"/>
      <w:marRight w:val="0"/>
      <w:marTop w:val="0"/>
      <w:marBottom w:val="0"/>
      <w:divBdr>
        <w:top w:val="none" w:sz="0" w:space="0" w:color="auto"/>
        <w:left w:val="none" w:sz="0" w:space="0" w:color="auto"/>
        <w:bottom w:val="none" w:sz="0" w:space="0" w:color="auto"/>
        <w:right w:val="none" w:sz="0" w:space="0" w:color="auto"/>
      </w:divBdr>
    </w:div>
    <w:div w:id="1738934478">
      <w:bodyDiv w:val="1"/>
      <w:marLeft w:val="0"/>
      <w:marRight w:val="0"/>
      <w:marTop w:val="0"/>
      <w:marBottom w:val="0"/>
      <w:divBdr>
        <w:top w:val="none" w:sz="0" w:space="0" w:color="auto"/>
        <w:left w:val="none" w:sz="0" w:space="0" w:color="auto"/>
        <w:bottom w:val="none" w:sz="0" w:space="0" w:color="auto"/>
        <w:right w:val="none" w:sz="0" w:space="0" w:color="auto"/>
      </w:divBdr>
    </w:div>
    <w:div w:id="1740787766">
      <w:bodyDiv w:val="1"/>
      <w:marLeft w:val="0"/>
      <w:marRight w:val="0"/>
      <w:marTop w:val="0"/>
      <w:marBottom w:val="0"/>
      <w:divBdr>
        <w:top w:val="none" w:sz="0" w:space="0" w:color="auto"/>
        <w:left w:val="none" w:sz="0" w:space="0" w:color="auto"/>
        <w:bottom w:val="none" w:sz="0" w:space="0" w:color="auto"/>
        <w:right w:val="none" w:sz="0" w:space="0" w:color="auto"/>
      </w:divBdr>
    </w:div>
    <w:div w:id="1742214377">
      <w:bodyDiv w:val="1"/>
      <w:marLeft w:val="0"/>
      <w:marRight w:val="0"/>
      <w:marTop w:val="0"/>
      <w:marBottom w:val="0"/>
      <w:divBdr>
        <w:top w:val="none" w:sz="0" w:space="0" w:color="auto"/>
        <w:left w:val="none" w:sz="0" w:space="0" w:color="auto"/>
        <w:bottom w:val="none" w:sz="0" w:space="0" w:color="auto"/>
        <w:right w:val="none" w:sz="0" w:space="0" w:color="auto"/>
      </w:divBdr>
    </w:div>
    <w:div w:id="1747342380">
      <w:bodyDiv w:val="1"/>
      <w:marLeft w:val="0"/>
      <w:marRight w:val="0"/>
      <w:marTop w:val="0"/>
      <w:marBottom w:val="0"/>
      <w:divBdr>
        <w:top w:val="none" w:sz="0" w:space="0" w:color="auto"/>
        <w:left w:val="none" w:sz="0" w:space="0" w:color="auto"/>
        <w:bottom w:val="none" w:sz="0" w:space="0" w:color="auto"/>
        <w:right w:val="none" w:sz="0" w:space="0" w:color="auto"/>
      </w:divBdr>
    </w:div>
    <w:div w:id="1749305007">
      <w:bodyDiv w:val="1"/>
      <w:marLeft w:val="0"/>
      <w:marRight w:val="0"/>
      <w:marTop w:val="0"/>
      <w:marBottom w:val="0"/>
      <w:divBdr>
        <w:top w:val="none" w:sz="0" w:space="0" w:color="auto"/>
        <w:left w:val="none" w:sz="0" w:space="0" w:color="auto"/>
        <w:bottom w:val="none" w:sz="0" w:space="0" w:color="auto"/>
        <w:right w:val="none" w:sz="0" w:space="0" w:color="auto"/>
      </w:divBdr>
    </w:div>
    <w:div w:id="1749308297">
      <w:bodyDiv w:val="1"/>
      <w:marLeft w:val="0"/>
      <w:marRight w:val="0"/>
      <w:marTop w:val="0"/>
      <w:marBottom w:val="0"/>
      <w:divBdr>
        <w:top w:val="none" w:sz="0" w:space="0" w:color="auto"/>
        <w:left w:val="none" w:sz="0" w:space="0" w:color="auto"/>
        <w:bottom w:val="none" w:sz="0" w:space="0" w:color="auto"/>
        <w:right w:val="none" w:sz="0" w:space="0" w:color="auto"/>
      </w:divBdr>
    </w:div>
    <w:div w:id="1751539646">
      <w:bodyDiv w:val="1"/>
      <w:marLeft w:val="0"/>
      <w:marRight w:val="0"/>
      <w:marTop w:val="0"/>
      <w:marBottom w:val="0"/>
      <w:divBdr>
        <w:top w:val="none" w:sz="0" w:space="0" w:color="auto"/>
        <w:left w:val="none" w:sz="0" w:space="0" w:color="auto"/>
        <w:bottom w:val="none" w:sz="0" w:space="0" w:color="auto"/>
        <w:right w:val="none" w:sz="0" w:space="0" w:color="auto"/>
      </w:divBdr>
    </w:div>
    <w:div w:id="1753353714">
      <w:bodyDiv w:val="1"/>
      <w:marLeft w:val="0"/>
      <w:marRight w:val="0"/>
      <w:marTop w:val="0"/>
      <w:marBottom w:val="0"/>
      <w:divBdr>
        <w:top w:val="none" w:sz="0" w:space="0" w:color="auto"/>
        <w:left w:val="none" w:sz="0" w:space="0" w:color="auto"/>
        <w:bottom w:val="none" w:sz="0" w:space="0" w:color="auto"/>
        <w:right w:val="none" w:sz="0" w:space="0" w:color="auto"/>
      </w:divBdr>
    </w:div>
    <w:div w:id="1755779730">
      <w:bodyDiv w:val="1"/>
      <w:marLeft w:val="0"/>
      <w:marRight w:val="0"/>
      <w:marTop w:val="0"/>
      <w:marBottom w:val="0"/>
      <w:divBdr>
        <w:top w:val="none" w:sz="0" w:space="0" w:color="auto"/>
        <w:left w:val="none" w:sz="0" w:space="0" w:color="auto"/>
        <w:bottom w:val="none" w:sz="0" w:space="0" w:color="auto"/>
        <w:right w:val="none" w:sz="0" w:space="0" w:color="auto"/>
      </w:divBdr>
    </w:div>
    <w:div w:id="1758281465">
      <w:bodyDiv w:val="1"/>
      <w:marLeft w:val="0"/>
      <w:marRight w:val="0"/>
      <w:marTop w:val="0"/>
      <w:marBottom w:val="0"/>
      <w:divBdr>
        <w:top w:val="none" w:sz="0" w:space="0" w:color="auto"/>
        <w:left w:val="none" w:sz="0" w:space="0" w:color="auto"/>
        <w:bottom w:val="none" w:sz="0" w:space="0" w:color="auto"/>
        <w:right w:val="none" w:sz="0" w:space="0" w:color="auto"/>
      </w:divBdr>
    </w:div>
    <w:div w:id="1764645060">
      <w:bodyDiv w:val="1"/>
      <w:marLeft w:val="0"/>
      <w:marRight w:val="0"/>
      <w:marTop w:val="0"/>
      <w:marBottom w:val="0"/>
      <w:divBdr>
        <w:top w:val="none" w:sz="0" w:space="0" w:color="auto"/>
        <w:left w:val="none" w:sz="0" w:space="0" w:color="auto"/>
        <w:bottom w:val="none" w:sz="0" w:space="0" w:color="auto"/>
        <w:right w:val="none" w:sz="0" w:space="0" w:color="auto"/>
      </w:divBdr>
    </w:div>
    <w:div w:id="1765875717">
      <w:bodyDiv w:val="1"/>
      <w:marLeft w:val="0"/>
      <w:marRight w:val="0"/>
      <w:marTop w:val="0"/>
      <w:marBottom w:val="0"/>
      <w:divBdr>
        <w:top w:val="none" w:sz="0" w:space="0" w:color="auto"/>
        <w:left w:val="none" w:sz="0" w:space="0" w:color="auto"/>
        <w:bottom w:val="none" w:sz="0" w:space="0" w:color="auto"/>
        <w:right w:val="none" w:sz="0" w:space="0" w:color="auto"/>
      </w:divBdr>
    </w:div>
    <w:div w:id="1769740819">
      <w:bodyDiv w:val="1"/>
      <w:marLeft w:val="0"/>
      <w:marRight w:val="0"/>
      <w:marTop w:val="0"/>
      <w:marBottom w:val="0"/>
      <w:divBdr>
        <w:top w:val="none" w:sz="0" w:space="0" w:color="auto"/>
        <w:left w:val="none" w:sz="0" w:space="0" w:color="auto"/>
        <w:bottom w:val="none" w:sz="0" w:space="0" w:color="auto"/>
        <w:right w:val="none" w:sz="0" w:space="0" w:color="auto"/>
      </w:divBdr>
    </w:div>
    <w:div w:id="1771969637">
      <w:bodyDiv w:val="1"/>
      <w:marLeft w:val="0"/>
      <w:marRight w:val="0"/>
      <w:marTop w:val="0"/>
      <w:marBottom w:val="0"/>
      <w:divBdr>
        <w:top w:val="none" w:sz="0" w:space="0" w:color="auto"/>
        <w:left w:val="none" w:sz="0" w:space="0" w:color="auto"/>
        <w:bottom w:val="none" w:sz="0" w:space="0" w:color="auto"/>
        <w:right w:val="none" w:sz="0" w:space="0" w:color="auto"/>
      </w:divBdr>
    </w:div>
    <w:div w:id="1774478500">
      <w:bodyDiv w:val="1"/>
      <w:marLeft w:val="0"/>
      <w:marRight w:val="0"/>
      <w:marTop w:val="0"/>
      <w:marBottom w:val="0"/>
      <w:divBdr>
        <w:top w:val="none" w:sz="0" w:space="0" w:color="auto"/>
        <w:left w:val="none" w:sz="0" w:space="0" w:color="auto"/>
        <w:bottom w:val="none" w:sz="0" w:space="0" w:color="auto"/>
        <w:right w:val="none" w:sz="0" w:space="0" w:color="auto"/>
      </w:divBdr>
    </w:div>
    <w:div w:id="1775395916">
      <w:bodyDiv w:val="1"/>
      <w:marLeft w:val="0"/>
      <w:marRight w:val="0"/>
      <w:marTop w:val="0"/>
      <w:marBottom w:val="0"/>
      <w:divBdr>
        <w:top w:val="none" w:sz="0" w:space="0" w:color="auto"/>
        <w:left w:val="none" w:sz="0" w:space="0" w:color="auto"/>
        <w:bottom w:val="none" w:sz="0" w:space="0" w:color="auto"/>
        <w:right w:val="none" w:sz="0" w:space="0" w:color="auto"/>
      </w:divBdr>
    </w:div>
    <w:div w:id="1776170097">
      <w:bodyDiv w:val="1"/>
      <w:marLeft w:val="0"/>
      <w:marRight w:val="0"/>
      <w:marTop w:val="0"/>
      <w:marBottom w:val="0"/>
      <w:divBdr>
        <w:top w:val="none" w:sz="0" w:space="0" w:color="auto"/>
        <w:left w:val="none" w:sz="0" w:space="0" w:color="auto"/>
        <w:bottom w:val="none" w:sz="0" w:space="0" w:color="auto"/>
        <w:right w:val="none" w:sz="0" w:space="0" w:color="auto"/>
      </w:divBdr>
    </w:div>
    <w:div w:id="1776903326">
      <w:bodyDiv w:val="1"/>
      <w:marLeft w:val="0"/>
      <w:marRight w:val="0"/>
      <w:marTop w:val="0"/>
      <w:marBottom w:val="0"/>
      <w:divBdr>
        <w:top w:val="none" w:sz="0" w:space="0" w:color="auto"/>
        <w:left w:val="none" w:sz="0" w:space="0" w:color="auto"/>
        <w:bottom w:val="none" w:sz="0" w:space="0" w:color="auto"/>
        <w:right w:val="none" w:sz="0" w:space="0" w:color="auto"/>
      </w:divBdr>
    </w:div>
    <w:div w:id="1777170119">
      <w:bodyDiv w:val="1"/>
      <w:marLeft w:val="0"/>
      <w:marRight w:val="0"/>
      <w:marTop w:val="0"/>
      <w:marBottom w:val="0"/>
      <w:divBdr>
        <w:top w:val="none" w:sz="0" w:space="0" w:color="auto"/>
        <w:left w:val="none" w:sz="0" w:space="0" w:color="auto"/>
        <w:bottom w:val="none" w:sz="0" w:space="0" w:color="auto"/>
        <w:right w:val="none" w:sz="0" w:space="0" w:color="auto"/>
      </w:divBdr>
    </w:div>
    <w:div w:id="1782606090">
      <w:bodyDiv w:val="1"/>
      <w:marLeft w:val="0"/>
      <w:marRight w:val="0"/>
      <w:marTop w:val="0"/>
      <w:marBottom w:val="0"/>
      <w:divBdr>
        <w:top w:val="none" w:sz="0" w:space="0" w:color="auto"/>
        <w:left w:val="none" w:sz="0" w:space="0" w:color="auto"/>
        <w:bottom w:val="none" w:sz="0" w:space="0" w:color="auto"/>
        <w:right w:val="none" w:sz="0" w:space="0" w:color="auto"/>
      </w:divBdr>
    </w:div>
    <w:div w:id="1782803137">
      <w:bodyDiv w:val="1"/>
      <w:marLeft w:val="0"/>
      <w:marRight w:val="0"/>
      <w:marTop w:val="0"/>
      <w:marBottom w:val="0"/>
      <w:divBdr>
        <w:top w:val="none" w:sz="0" w:space="0" w:color="auto"/>
        <w:left w:val="none" w:sz="0" w:space="0" w:color="auto"/>
        <w:bottom w:val="none" w:sz="0" w:space="0" w:color="auto"/>
        <w:right w:val="none" w:sz="0" w:space="0" w:color="auto"/>
      </w:divBdr>
    </w:div>
    <w:div w:id="1786462222">
      <w:bodyDiv w:val="1"/>
      <w:marLeft w:val="0"/>
      <w:marRight w:val="0"/>
      <w:marTop w:val="0"/>
      <w:marBottom w:val="0"/>
      <w:divBdr>
        <w:top w:val="none" w:sz="0" w:space="0" w:color="auto"/>
        <w:left w:val="none" w:sz="0" w:space="0" w:color="auto"/>
        <w:bottom w:val="none" w:sz="0" w:space="0" w:color="auto"/>
        <w:right w:val="none" w:sz="0" w:space="0" w:color="auto"/>
      </w:divBdr>
    </w:div>
    <w:div w:id="1787233909">
      <w:bodyDiv w:val="1"/>
      <w:marLeft w:val="0"/>
      <w:marRight w:val="0"/>
      <w:marTop w:val="0"/>
      <w:marBottom w:val="0"/>
      <w:divBdr>
        <w:top w:val="none" w:sz="0" w:space="0" w:color="auto"/>
        <w:left w:val="none" w:sz="0" w:space="0" w:color="auto"/>
        <w:bottom w:val="none" w:sz="0" w:space="0" w:color="auto"/>
        <w:right w:val="none" w:sz="0" w:space="0" w:color="auto"/>
      </w:divBdr>
    </w:div>
    <w:div w:id="1790397697">
      <w:bodyDiv w:val="1"/>
      <w:marLeft w:val="0"/>
      <w:marRight w:val="0"/>
      <w:marTop w:val="0"/>
      <w:marBottom w:val="0"/>
      <w:divBdr>
        <w:top w:val="none" w:sz="0" w:space="0" w:color="auto"/>
        <w:left w:val="none" w:sz="0" w:space="0" w:color="auto"/>
        <w:bottom w:val="none" w:sz="0" w:space="0" w:color="auto"/>
        <w:right w:val="none" w:sz="0" w:space="0" w:color="auto"/>
      </w:divBdr>
    </w:div>
    <w:div w:id="1792507481">
      <w:bodyDiv w:val="1"/>
      <w:marLeft w:val="0"/>
      <w:marRight w:val="0"/>
      <w:marTop w:val="0"/>
      <w:marBottom w:val="0"/>
      <w:divBdr>
        <w:top w:val="none" w:sz="0" w:space="0" w:color="auto"/>
        <w:left w:val="none" w:sz="0" w:space="0" w:color="auto"/>
        <w:bottom w:val="none" w:sz="0" w:space="0" w:color="auto"/>
        <w:right w:val="none" w:sz="0" w:space="0" w:color="auto"/>
      </w:divBdr>
    </w:div>
    <w:div w:id="1793136193">
      <w:bodyDiv w:val="1"/>
      <w:marLeft w:val="0"/>
      <w:marRight w:val="0"/>
      <w:marTop w:val="0"/>
      <w:marBottom w:val="0"/>
      <w:divBdr>
        <w:top w:val="none" w:sz="0" w:space="0" w:color="auto"/>
        <w:left w:val="none" w:sz="0" w:space="0" w:color="auto"/>
        <w:bottom w:val="none" w:sz="0" w:space="0" w:color="auto"/>
        <w:right w:val="none" w:sz="0" w:space="0" w:color="auto"/>
      </w:divBdr>
    </w:div>
    <w:div w:id="1797984039">
      <w:bodyDiv w:val="1"/>
      <w:marLeft w:val="0"/>
      <w:marRight w:val="0"/>
      <w:marTop w:val="0"/>
      <w:marBottom w:val="0"/>
      <w:divBdr>
        <w:top w:val="none" w:sz="0" w:space="0" w:color="auto"/>
        <w:left w:val="none" w:sz="0" w:space="0" w:color="auto"/>
        <w:bottom w:val="none" w:sz="0" w:space="0" w:color="auto"/>
        <w:right w:val="none" w:sz="0" w:space="0" w:color="auto"/>
      </w:divBdr>
    </w:div>
    <w:div w:id="1799060767">
      <w:bodyDiv w:val="1"/>
      <w:marLeft w:val="0"/>
      <w:marRight w:val="0"/>
      <w:marTop w:val="0"/>
      <w:marBottom w:val="0"/>
      <w:divBdr>
        <w:top w:val="none" w:sz="0" w:space="0" w:color="auto"/>
        <w:left w:val="none" w:sz="0" w:space="0" w:color="auto"/>
        <w:bottom w:val="none" w:sz="0" w:space="0" w:color="auto"/>
        <w:right w:val="none" w:sz="0" w:space="0" w:color="auto"/>
      </w:divBdr>
    </w:div>
    <w:div w:id="1799446532">
      <w:bodyDiv w:val="1"/>
      <w:marLeft w:val="0"/>
      <w:marRight w:val="0"/>
      <w:marTop w:val="0"/>
      <w:marBottom w:val="0"/>
      <w:divBdr>
        <w:top w:val="none" w:sz="0" w:space="0" w:color="auto"/>
        <w:left w:val="none" w:sz="0" w:space="0" w:color="auto"/>
        <w:bottom w:val="none" w:sz="0" w:space="0" w:color="auto"/>
        <w:right w:val="none" w:sz="0" w:space="0" w:color="auto"/>
      </w:divBdr>
    </w:div>
    <w:div w:id="1800301963">
      <w:bodyDiv w:val="1"/>
      <w:marLeft w:val="0"/>
      <w:marRight w:val="0"/>
      <w:marTop w:val="0"/>
      <w:marBottom w:val="0"/>
      <w:divBdr>
        <w:top w:val="none" w:sz="0" w:space="0" w:color="auto"/>
        <w:left w:val="none" w:sz="0" w:space="0" w:color="auto"/>
        <w:bottom w:val="none" w:sz="0" w:space="0" w:color="auto"/>
        <w:right w:val="none" w:sz="0" w:space="0" w:color="auto"/>
      </w:divBdr>
      <w:divsChild>
        <w:div w:id="12019413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3158714">
      <w:bodyDiv w:val="1"/>
      <w:marLeft w:val="0"/>
      <w:marRight w:val="0"/>
      <w:marTop w:val="0"/>
      <w:marBottom w:val="0"/>
      <w:divBdr>
        <w:top w:val="none" w:sz="0" w:space="0" w:color="auto"/>
        <w:left w:val="none" w:sz="0" w:space="0" w:color="auto"/>
        <w:bottom w:val="none" w:sz="0" w:space="0" w:color="auto"/>
        <w:right w:val="none" w:sz="0" w:space="0" w:color="auto"/>
      </w:divBdr>
    </w:div>
    <w:div w:id="1804542125">
      <w:bodyDiv w:val="1"/>
      <w:marLeft w:val="0"/>
      <w:marRight w:val="0"/>
      <w:marTop w:val="0"/>
      <w:marBottom w:val="0"/>
      <w:divBdr>
        <w:top w:val="none" w:sz="0" w:space="0" w:color="auto"/>
        <w:left w:val="none" w:sz="0" w:space="0" w:color="auto"/>
        <w:bottom w:val="none" w:sz="0" w:space="0" w:color="auto"/>
        <w:right w:val="none" w:sz="0" w:space="0" w:color="auto"/>
      </w:divBdr>
    </w:div>
    <w:div w:id="1807114732">
      <w:bodyDiv w:val="1"/>
      <w:marLeft w:val="0"/>
      <w:marRight w:val="0"/>
      <w:marTop w:val="0"/>
      <w:marBottom w:val="0"/>
      <w:divBdr>
        <w:top w:val="none" w:sz="0" w:space="0" w:color="auto"/>
        <w:left w:val="none" w:sz="0" w:space="0" w:color="auto"/>
        <w:bottom w:val="none" w:sz="0" w:space="0" w:color="auto"/>
        <w:right w:val="none" w:sz="0" w:space="0" w:color="auto"/>
      </w:divBdr>
    </w:div>
    <w:div w:id="1810320462">
      <w:bodyDiv w:val="1"/>
      <w:marLeft w:val="0"/>
      <w:marRight w:val="0"/>
      <w:marTop w:val="0"/>
      <w:marBottom w:val="0"/>
      <w:divBdr>
        <w:top w:val="none" w:sz="0" w:space="0" w:color="auto"/>
        <w:left w:val="none" w:sz="0" w:space="0" w:color="auto"/>
        <w:bottom w:val="none" w:sz="0" w:space="0" w:color="auto"/>
        <w:right w:val="none" w:sz="0" w:space="0" w:color="auto"/>
      </w:divBdr>
    </w:div>
    <w:div w:id="1821191725">
      <w:bodyDiv w:val="1"/>
      <w:marLeft w:val="0"/>
      <w:marRight w:val="0"/>
      <w:marTop w:val="0"/>
      <w:marBottom w:val="0"/>
      <w:divBdr>
        <w:top w:val="none" w:sz="0" w:space="0" w:color="auto"/>
        <w:left w:val="none" w:sz="0" w:space="0" w:color="auto"/>
        <w:bottom w:val="none" w:sz="0" w:space="0" w:color="auto"/>
        <w:right w:val="none" w:sz="0" w:space="0" w:color="auto"/>
      </w:divBdr>
    </w:div>
    <w:div w:id="1824542226">
      <w:bodyDiv w:val="1"/>
      <w:marLeft w:val="0"/>
      <w:marRight w:val="0"/>
      <w:marTop w:val="0"/>
      <w:marBottom w:val="0"/>
      <w:divBdr>
        <w:top w:val="none" w:sz="0" w:space="0" w:color="auto"/>
        <w:left w:val="none" w:sz="0" w:space="0" w:color="auto"/>
        <w:bottom w:val="none" w:sz="0" w:space="0" w:color="auto"/>
        <w:right w:val="none" w:sz="0" w:space="0" w:color="auto"/>
      </w:divBdr>
    </w:div>
    <w:div w:id="1829009411">
      <w:bodyDiv w:val="1"/>
      <w:marLeft w:val="0"/>
      <w:marRight w:val="0"/>
      <w:marTop w:val="0"/>
      <w:marBottom w:val="0"/>
      <w:divBdr>
        <w:top w:val="none" w:sz="0" w:space="0" w:color="auto"/>
        <w:left w:val="none" w:sz="0" w:space="0" w:color="auto"/>
        <w:bottom w:val="none" w:sz="0" w:space="0" w:color="auto"/>
        <w:right w:val="none" w:sz="0" w:space="0" w:color="auto"/>
      </w:divBdr>
    </w:div>
    <w:div w:id="1831023929">
      <w:bodyDiv w:val="1"/>
      <w:marLeft w:val="0"/>
      <w:marRight w:val="0"/>
      <w:marTop w:val="0"/>
      <w:marBottom w:val="0"/>
      <w:divBdr>
        <w:top w:val="none" w:sz="0" w:space="0" w:color="auto"/>
        <w:left w:val="none" w:sz="0" w:space="0" w:color="auto"/>
        <w:bottom w:val="none" w:sz="0" w:space="0" w:color="auto"/>
        <w:right w:val="none" w:sz="0" w:space="0" w:color="auto"/>
      </w:divBdr>
    </w:div>
    <w:div w:id="1832597892">
      <w:bodyDiv w:val="1"/>
      <w:marLeft w:val="0"/>
      <w:marRight w:val="0"/>
      <w:marTop w:val="0"/>
      <w:marBottom w:val="0"/>
      <w:divBdr>
        <w:top w:val="none" w:sz="0" w:space="0" w:color="auto"/>
        <w:left w:val="none" w:sz="0" w:space="0" w:color="auto"/>
        <w:bottom w:val="none" w:sz="0" w:space="0" w:color="auto"/>
        <w:right w:val="none" w:sz="0" w:space="0" w:color="auto"/>
      </w:divBdr>
    </w:div>
    <w:div w:id="1835222407">
      <w:bodyDiv w:val="1"/>
      <w:marLeft w:val="0"/>
      <w:marRight w:val="0"/>
      <w:marTop w:val="0"/>
      <w:marBottom w:val="0"/>
      <w:divBdr>
        <w:top w:val="none" w:sz="0" w:space="0" w:color="auto"/>
        <w:left w:val="none" w:sz="0" w:space="0" w:color="auto"/>
        <w:bottom w:val="none" w:sz="0" w:space="0" w:color="auto"/>
        <w:right w:val="none" w:sz="0" w:space="0" w:color="auto"/>
      </w:divBdr>
    </w:div>
    <w:div w:id="1835487079">
      <w:bodyDiv w:val="1"/>
      <w:marLeft w:val="0"/>
      <w:marRight w:val="0"/>
      <w:marTop w:val="0"/>
      <w:marBottom w:val="0"/>
      <w:divBdr>
        <w:top w:val="none" w:sz="0" w:space="0" w:color="auto"/>
        <w:left w:val="none" w:sz="0" w:space="0" w:color="auto"/>
        <w:bottom w:val="none" w:sz="0" w:space="0" w:color="auto"/>
        <w:right w:val="none" w:sz="0" w:space="0" w:color="auto"/>
      </w:divBdr>
    </w:div>
    <w:div w:id="1837568816">
      <w:bodyDiv w:val="1"/>
      <w:marLeft w:val="0"/>
      <w:marRight w:val="0"/>
      <w:marTop w:val="0"/>
      <w:marBottom w:val="0"/>
      <w:divBdr>
        <w:top w:val="none" w:sz="0" w:space="0" w:color="auto"/>
        <w:left w:val="none" w:sz="0" w:space="0" w:color="auto"/>
        <w:bottom w:val="none" w:sz="0" w:space="0" w:color="auto"/>
        <w:right w:val="none" w:sz="0" w:space="0" w:color="auto"/>
      </w:divBdr>
    </w:div>
    <w:div w:id="1841115954">
      <w:bodyDiv w:val="1"/>
      <w:marLeft w:val="0"/>
      <w:marRight w:val="0"/>
      <w:marTop w:val="0"/>
      <w:marBottom w:val="0"/>
      <w:divBdr>
        <w:top w:val="none" w:sz="0" w:space="0" w:color="auto"/>
        <w:left w:val="none" w:sz="0" w:space="0" w:color="auto"/>
        <w:bottom w:val="none" w:sz="0" w:space="0" w:color="auto"/>
        <w:right w:val="none" w:sz="0" w:space="0" w:color="auto"/>
      </w:divBdr>
    </w:div>
    <w:div w:id="1841768933">
      <w:bodyDiv w:val="1"/>
      <w:marLeft w:val="0"/>
      <w:marRight w:val="0"/>
      <w:marTop w:val="0"/>
      <w:marBottom w:val="0"/>
      <w:divBdr>
        <w:top w:val="none" w:sz="0" w:space="0" w:color="auto"/>
        <w:left w:val="none" w:sz="0" w:space="0" w:color="auto"/>
        <w:bottom w:val="none" w:sz="0" w:space="0" w:color="auto"/>
        <w:right w:val="none" w:sz="0" w:space="0" w:color="auto"/>
      </w:divBdr>
    </w:div>
    <w:div w:id="1845433152">
      <w:bodyDiv w:val="1"/>
      <w:marLeft w:val="0"/>
      <w:marRight w:val="0"/>
      <w:marTop w:val="0"/>
      <w:marBottom w:val="0"/>
      <w:divBdr>
        <w:top w:val="none" w:sz="0" w:space="0" w:color="auto"/>
        <w:left w:val="none" w:sz="0" w:space="0" w:color="auto"/>
        <w:bottom w:val="none" w:sz="0" w:space="0" w:color="auto"/>
        <w:right w:val="none" w:sz="0" w:space="0" w:color="auto"/>
      </w:divBdr>
    </w:div>
    <w:div w:id="1845893592">
      <w:bodyDiv w:val="1"/>
      <w:marLeft w:val="0"/>
      <w:marRight w:val="0"/>
      <w:marTop w:val="0"/>
      <w:marBottom w:val="0"/>
      <w:divBdr>
        <w:top w:val="none" w:sz="0" w:space="0" w:color="auto"/>
        <w:left w:val="none" w:sz="0" w:space="0" w:color="auto"/>
        <w:bottom w:val="none" w:sz="0" w:space="0" w:color="auto"/>
        <w:right w:val="none" w:sz="0" w:space="0" w:color="auto"/>
      </w:divBdr>
    </w:div>
    <w:div w:id="1848983605">
      <w:bodyDiv w:val="1"/>
      <w:marLeft w:val="0"/>
      <w:marRight w:val="0"/>
      <w:marTop w:val="0"/>
      <w:marBottom w:val="0"/>
      <w:divBdr>
        <w:top w:val="none" w:sz="0" w:space="0" w:color="auto"/>
        <w:left w:val="none" w:sz="0" w:space="0" w:color="auto"/>
        <w:bottom w:val="none" w:sz="0" w:space="0" w:color="auto"/>
        <w:right w:val="none" w:sz="0" w:space="0" w:color="auto"/>
      </w:divBdr>
    </w:div>
    <w:div w:id="1852648778">
      <w:bodyDiv w:val="1"/>
      <w:marLeft w:val="0"/>
      <w:marRight w:val="0"/>
      <w:marTop w:val="0"/>
      <w:marBottom w:val="0"/>
      <w:divBdr>
        <w:top w:val="none" w:sz="0" w:space="0" w:color="auto"/>
        <w:left w:val="none" w:sz="0" w:space="0" w:color="auto"/>
        <w:bottom w:val="none" w:sz="0" w:space="0" w:color="auto"/>
        <w:right w:val="none" w:sz="0" w:space="0" w:color="auto"/>
      </w:divBdr>
    </w:div>
    <w:div w:id="1853832574">
      <w:bodyDiv w:val="1"/>
      <w:marLeft w:val="0"/>
      <w:marRight w:val="0"/>
      <w:marTop w:val="0"/>
      <w:marBottom w:val="0"/>
      <w:divBdr>
        <w:top w:val="none" w:sz="0" w:space="0" w:color="auto"/>
        <w:left w:val="none" w:sz="0" w:space="0" w:color="auto"/>
        <w:bottom w:val="none" w:sz="0" w:space="0" w:color="auto"/>
        <w:right w:val="none" w:sz="0" w:space="0" w:color="auto"/>
      </w:divBdr>
    </w:div>
    <w:div w:id="1854419001">
      <w:bodyDiv w:val="1"/>
      <w:marLeft w:val="0"/>
      <w:marRight w:val="0"/>
      <w:marTop w:val="0"/>
      <w:marBottom w:val="0"/>
      <w:divBdr>
        <w:top w:val="none" w:sz="0" w:space="0" w:color="auto"/>
        <w:left w:val="none" w:sz="0" w:space="0" w:color="auto"/>
        <w:bottom w:val="none" w:sz="0" w:space="0" w:color="auto"/>
        <w:right w:val="none" w:sz="0" w:space="0" w:color="auto"/>
      </w:divBdr>
    </w:div>
    <w:div w:id="1857770017">
      <w:bodyDiv w:val="1"/>
      <w:marLeft w:val="0"/>
      <w:marRight w:val="0"/>
      <w:marTop w:val="0"/>
      <w:marBottom w:val="0"/>
      <w:divBdr>
        <w:top w:val="none" w:sz="0" w:space="0" w:color="auto"/>
        <w:left w:val="none" w:sz="0" w:space="0" w:color="auto"/>
        <w:bottom w:val="none" w:sz="0" w:space="0" w:color="auto"/>
        <w:right w:val="none" w:sz="0" w:space="0" w:color="auto"/>
      </w:divBdr>
    </w:div>
    <w:div w:id="1860895487">
      <w:bodyDiv w:val="1"/>
      <w:marLeft w:val="0"/>
      <w:marRight w:val="0"/>
      <w:marTop w:val="0"/>
      <w:marBottom w:val="0"/>
      <w:divBdr>
        <w:top w:val="none" w:sz="0" w:space="0" w:color="auto"/>
        <w:left w:val="none" w:sz="0" w:space="0" w:color="auto"/>
        <w:bottom w:val="none" w:sz="0" w:space="0" w:color="auto"/>
        <w:right w:val="none" w:sz="0" w:space="0" w:color="auto"/>
      </w:divBdr>
    </w:div>
    <w:div w:id="1861579941">
      <w:bodyDiv w:val="1"/>
      <w:marLeft w:val="0"/>
      <w:marRight w:val="0"/>
      <w:marTop w:val="0"/>
      <w:marBottom w:val="0"/>
      <w:divBdr>
        <w:top w:val="none" w:sz="0" w:space="0" w:color="auto"/>
        <w:left w:val="none" w:sz="0" w:space="0" w:color="auto"/>
        <w:bottom w:val="none" w:sz="0" w:space="0" w:color="auto"/>
        <w:right w:val="none" w:sz="0" w:space="0" w:color="auto"/>
      </w:divBdr>
    </w:div>
    <w:div w:id="1865169417">
      <w:bodyDiv w:val="1"/>
      <w:marLeft w:val="0"/>
      <w:marRight w:val="0"/>
      <w:marTop w:val="0"/>
      <w:marBottom w:val="0"/>
      <w:divBdr>
        <w:top w:val="none" w:sz="0" w:space="0" w:color="auto"/>
        <w:left w:val="none" w:sz="0" w:space="0" w:color="auto"/>
        <w:bottom w:val="none" w:sz="0" w:space="0" w:color="auto"/>
        <w:right w:val="none" w:sz="0" w:space="0" w:color="auto"/>
      </w:divBdr>
    </w:div>
    <w:div w:id="1873764306">
      <w:bodyDiv w:val="1"/>
      <w:marLeft w:val="0"/>
      <w:marRight w:val="0"/>
      <w:marTop w:val="0"/>
      <w:marBottom w:val="0"/>
      <w:divBdr>
        <w:top w:val="none" w:sz="0" w:space="0" w:color="auto"/>
        <w:left w:val="none" w:sz="0" w:space="0" w:color="auto"/>
        <w:bottom w:val="none" w:sz="0" w:space="0" w:color="auto"/>
        <w:right w:val="none" w:sz="0" w:space="0" w:color="auto"/>
      </w:divBdr>
    </w:div>
    <w:div w:id="1880507095">
      <w:bodyDiv w:val="1"/>
      <w:marLeft w:val="0"/>
      <w:marRight w:val="0"/>
      <w:marTop w:val="0"/>
      <w:marBottom w:val="0"/>
      <w:divBdr>
        <w:top w:val="none" w:sz="0" w:space="0" w:color="auto"/>
        <w:left w:val="none" w:sz="0" w:space="0" w:color="auto"/>
        <w:bottom w:val="none" w:sz="0" w:space="0" w:color="auto"/>
        <w:right w:val="none" w:sz="0" w:space="0" w:color="auto"/>
      </w:divBdr>
    </w:div>
    <w:div w:id="1886601448">
      <w:bodyDiv w:val="1"/>
      <w:marLeft w:val="0"/>
      <w:marRight w:val="0"/>
      <w:marTop w:val="0"/>
      <w:marBottom w:val="0"/>
      <w:divBdr>
        <w:top w:val="none" w:sz="0" w:space="0" w:color="auto"/>
        <w:left w:val="none" w:sz="0" w:space="0" w:color="auto"/>
        <w:bottom w:val="none" w:sz="0" w:space="0" w:color="auto"/>
        <w:right w:val="none" w:sz="0" w:space="0" w:color="auto"/>
      </w:divBdr>
    </w:div>
    <w:div w:id="1890417512">
      <w:bodyDiv w:val="1"/>
      <w:marLeft w:val="0"/>
      <w:marRight w:val="0"/>
      <w:marTop w:val="0"/>
      <w:marBottom w:val="0"/>
      <w:divBdr>
        <w:top w:val="none" w:sz="0" w:space="0" w:color="auto"/>
        <w:left w:val="none" w:sz="0" w:space="0" w:color="auto"/>
        <w:bottom w:val="none" w:sz="0" w:space="0" w:color="auto"/>
        <w:right w:val="none" w:sz="0" w:space="0" w:color="auto"/>
      </w:divBdr>
    </w:div>
    <w:div w:id="1890649833">
      <w:bodyDiv w:val="1"/>
      <w:marLeft w:val="0"/>
      <w:marRight w:val="0"/>
      <w:marTop w:val="0"/>
      <w:marBottom w:val="0"/>
      <w:divBdr>
        <w:top w:val="none" w:sz="0" w:space="0" w:color="auto"/>
        <w:left w:val="none" w:sz="0" w:space="0" w:color="auto"/>
        <w:bottom w:val="none" w:sz="0" w:space="0" w:color="auto"/>
        <w:right w:val="none" w:sz="0" w:space="0" w:color="auto"/>
      </w:divBdr>
    </w:div>
    <w:div w:id="1891918067">
      <w:bodyDiv w:val="1"/>
      <w:marLeft w:val="0"/>
      <w:marRight w:val="0"/>
      <w:marTop w:val="0"/>
      <w:marBottom w:val="0"/>
      <w:divBdr>
        <w:top w:val="none" w:sz="0" w:space="0" w:color="auto"/>
        <w:left w:val="none" w:sz="0" w:space="0" w:color="auto"/>
        <w:bottom w:val="none" w:sz="0" w:space="0" w:color="auto"/>
        <w:right w:val="none" w:sz="0" w:space="0" w:color="auto"/>
      </w:divBdr>
    </w:div>
    <w:div w:id="1895967824">
      <w:bodyDiv w:val="1"/>
      <w:marLeft w:val="0"/>
      <w:marRight w:val="0"/>
      <w:marTop w:val="0"/>
      <w:marBottom w:val="0"/>
      <w:divBdr>
        <w:top w:val="none" w:sz="0" w:space="0" w:color="auto"/>
        <w:left w:val="none" w:sz="0" w:space="0" w:color="auto"/>
        <w:bottom w:val="none" w:sz="0" w:space="0" w:color="auto"/>
        <w:right w:val="none" w:sz="0" w:space="0" w:color="auto"/>
      </w:divBdr>
    </w:div>
    <w:div w:id="1897202983">
      <w:bodyDiv w:val="1"/>
      <w:marLeft w:val="0"/>
      <w:marRight w:val="0"/>
      <w:marTop w:val="0"/>
      <w:marBottom w:val="0"/>
      <w:divBdr>
        <w:top w:val="none" w:sz="0" w:space="0" w:color="auto"/>
        <w:left w:val="none" w:sz="0" w:space="0" w:color="auto"/>
        <w:bottom w:val="none" w:sz="0" w:space="0" w:color="auto"/>
        <w:right w:val="none" w:sz="0" w:space="0" w:color="auto"/>
      </w:divBdr>
    </w:div>
    <w:div w:id="1899514089">
      <w:bodyDiv w:val="1"/>
      <w:marLeft w:val="0"/>
      <w:marRight w:val="0"/>
      <w:marTop w:val="0"/>
      <w:marBottom w:val="0"/>
      <w:divBdr>
        <w:top w:val="none" w:sz="0" w:space="0" w:color="auto"/>
        <w:left w:val="none" w:sz="0" w:space="0" w:color="auto"/>
        <w:bottom w:val="none" w:sz="0" w:space="0" w:color="auto"/>
        <w:right w:val="none" w:sz="0" w:space="0" w:color="auto"/>
      </w:divBdr>
    </w:div>
    <w:div w:id="1901864396">
      <w:bodyDiv w:val="1"/>
      <w:marLeft w:val="0"/>
      <w:marRight w:val="0"/>
      <w:marTop w:val="0"/>
      <w:marBottom w:val="0"/>
      <w:divBdr>
        <w:top w:val="none" w:sz="0" w:space="0" w:color="auto"/>
        <w:left w:val="none" w:sz="0" w:space="0" w:color="auto"/>
        <w:bottom w:val="none" w:sz="0" w:space="0" w:color="auto"/>
        <w:right w:val="none" w:sz="0" w:space="0" w:color="auto"/>
      </w:divBdr>
    </w:div>
    <w:div w:id="1903520921">
      <w:bodyDiv w:val="1"/>
      <w:marLeft w:val="0"/>
      <w:marRight w:val="0"/>
      <w:marTop w:val="0"/>
      <w:marBottom w:val="0"/>
      <w:divBdr>
        <w:top w:val="none" w:sz="0" w:space="0" w:color="auto"/>
        <w:left w:val="none" w:sz="0" w:space="0" w:color="auto"/>
        <w:bottom w:val="none" w:sz="0" w:space="0" w:color="auto"/>
        <w:right w:val="none" w:sz="0" w:space="0" w:color="auto"/>
      </w:divBdr>
    </w:div>
    <w:div w:id="1904952450">
      <w:bodyDiv w:val="1"/>
      <w:marLeft w:val="0"/>
      <w:marRight w:val="0"/>
      <w:marTop w:val="0"/>
      <w:marBottom w:val="0"/>
      <w:divBdr>
        <w:top w:val="none" w:sz="0" w:space="0" w:color="auto"/>
        <w:left w:val="none" w:sz="0" w:space="0" w:color="auto"/>
        <w:bottom w:val="none" w:sz="0" w:space="0" w:color="auto"/>
        <w:right w:val="none" w:sz="0" w:space="0" w:color="auto"/>
      </w:divBdr>
    </w:div>
    <w:div w:id="1907450498">
      <w:bodyDiv w:val="1"/>
      <w:marLeft w:val="0"/>
      <w:marRight w:val="0"/>
      <w:marTop w:val="0"/>
      <w:marBottom w:val="0"/>
      <w:divBdr>
        <w:top w:val="none" w:sz="0" w:space="0" w:color="auto"/>
        <w:left w:val="none" w:sz="0" w:space="0" w:color="auto"/>
        <w:bottom w:val="none" w:sz="0" w:space="0" w:color="auto"/>
        <w:right w:val="none" w:sz="0" w:space="0" w:color="auto"/>
      </w:divBdr>
    </w:div>
    <w:div w:id="1907688531">
      <w:bodyDiv w:val="1"/>
      <w:marLeft w:val="0"/>
      <w:marRight w:val="0"/>
      <w:marTop w:val="0"/>
      <w:marBottom w:val="0"/>
      <w:divBdr>
        <w:top w:val="none" w:sz="0" w:space="0" w:color="auto"/>
        <w:left w:val="none" w:sz="0" w:space="0" w:color="auto"/>
        <w:bottom w:val="none" w:sz="0" w:space="0" w:color="auto"/>
        <w:right w:val="none" w:sz="0" w:space="0" w:color="auto"/>
      </w:divBdr>
    </w:div>
    <w:div w:id="1907909625">
      <w:bodyDiv w:val="1"/>
      <w:marLeft w:val="0"/>
      <w:marRight w:val="0"/>
      <w:marTop w:val="0"/>
      <w:marBottom w:val="0"/>
      <w:divBdr>
        <w:top w:val="none" w:sz="0" w:space="0" w:color="auto"/>
        <w:left w:val="none" w:sz="0" w:space="0" w:color="auto"/>
        <w:bottom w:val="none" w:sz="0" w:space="0" w:color="auto"/>
        <w:right w:val="none" w:sz="0" w:space="0" w:color="auto"/>
      </w:divBdr>
    </w:div>
    <w:div w:id="1909148362">
      <w:bodyDiv w:val="1"/>
      <w:marLeft w:val="0"/>
      <w:marRight w:val="0"/>
      <w:marTop w:val="0"/>
      <w:marBottom w:val="0"/>
      <w:divBdr>
        <w:top w:val="none" w:sz="0" w:space="0" w:color="auto"/>
        <w:left w:val="none" w:sz="0" w:space="0" w:color="auto"/>
        <w:bottom w:val="none" w:sz="0" w:space="0" w:color="auto"/>
        <w:right w:val="none" w:sz="0" w:space="0" w:color="auto"/>
      </w:divBdr>
    </w:div>
    <w:div w:id="1909221787">
      <w:bodyDiv w:val="1"/>
      <w:marLeft w:val="0"/>
      <w:marRight w:val="0"/>
      <w:marTop w:val="0"/>
      <w:marBottom w:val="0"/>
      <w:divBdr>
        <w:top w:val="none" w:sz="0" w:space="0" w:color="auto"/>
        <w:left w:val="none" w:sz="0" w:space="0" w:color="auto"/>
        <w:bottom w:val="none" w:sz="0" w:space="0" w:color="auto"/>
        <w:right w:val="none" w:sz="0" w:space="0" w:color="auto"/>
      </w:divBdr>
    </w:div>
    <w:div w:id="1917936683">
      <w:bodyDiv w:val="1"/>
      <w:marLeft w:val="0"/>
      <w:marRight w:val="0"/>
      <w:marTop w:val="0"/>
      <w:marBottom w:val="0"/>
      <w:divBdr>
        <w:top w:val="none" w:sz="0" w:space="0" w:color="auto"/>
        <w:left w:val="none" w:sz="0" w:space="0" w:color="auto"/>
        <w:bottom w:val="none" w:sz="0" w:space="0" w:color="auto"/>
        <w:right w:val="none" w:sz="0" w:space="0" w:color="auto"/>
      </w:divBdr>
    </w:div>
    <w:div w:id="1918443593">
      <w:bodyDiv w:val="1"/>
      <w:marLeft w:val="0"/>
      <w:marRight w:val="0"/>
      <w:marTop w:val="0"/>
      <w:marBottom w:val="0"/>
      <w:divBdr>
        <w:top w:val="none" w:sz="0" w:space="0" w:color="auto"/>
        <w:left w:val="none" w:sz="0" w:space="0" w:color="auto"/>
        <w:bottom w:val="none" w:sz="0" w:space="0" w:color="auto"/>
        <w:right w:val="none" w:sz="0" w:space="0" w:color="auto"/>
      </w:divBdr>
    </w:div>
    <w:div w:id="1924291226">
      <w:bodyDiv w:val="1"/>
      <w:marLeft w:val="0"/>
      <w:marRight w:val="0"/>
      <w:marTop w:val="0"/>
      <w:marBottom w:val="0"/>
      <w:divBdr>
        <w:top w:val="none" w:sz="0" w:space="0" w:color="auto"/>
        <w:left w:val="none" w:sz="0" w:space="0" w:color="auto"/>
        <w:bottom w:val="none" w:sz="0" w:space="0" w:color="auto"/>
        <w:right w:val="none" w:sz="0" w:space="0" w:color="auto"/>
      </w:divBdr>
    </w:div>
    <w:div w:id="1929002458">
      <w:bodyDiv w:val="1"/>
      <w:marLeft w:val="0"/>
      <w:marRight w:val="0"/>
      <w:marTop w:val="0"/>
      <w:marBottom w:val="0"/>
      <w:divBdr>
        <w:top w:val="none" w:sz="0" w:space="0" w:color="auto"/>
        <w:left w:val="none" w:sz="0" w:space="0" w:color="auto"/>
        <w:bottom w:val="none" w:sz="0" w:space="0" w:color="auto"/>
        <w:right w:val="none" w:sz="0" w:space="0" w:color="auto"/>
      </w:divBdr>
    </w:div>
    <w:div w:id="1929076852">
      <w:bodyDiv w:val="1"/>
      <w:marLeft w:val="0"/>
      <w:marRight w:val="0"/>
      <w:marTop w:val="0"/>
      <w:marBottom w:val="0"/>
      <w:divBdr>
        <w:top w:val="none" w:sz="0" w:space="0" w:color="auto"/>
        <w:left w:val="none" w:sz="0" w:space="0" w:color="auto"/>
        <w:bottom w:val="none" w:sz="0" w:space="0" w:color="auto"/>
        <w:right w:val="none" w:sz="0" w:space="0" w:color="auto"/>
      </w:divBdr>
    </w:div>
    <w:div w:id="1933735574">
      <w:bodyDiv w:val="1"/>
      <w:marLeft w:val="0"/>
      <w:marRight w:val="0"/>
      <w:marTop w:val="0"/>
      <w:marBottom w:val="0"/>
      <w:divBdr>
        <w:top w:val="none" w:sz="0" w:space="0" w:color="auto"/>
        <w:left w:val="none" w:sz="0" w:space="0" w:color="auto"/>
        <w:bottom w:val="none" w:sz="0" w:space="0" w:color="auto"/>
        <w:right w:val="none" w:sz="0" w:space="0" w:color="auto"/>
      </w:divBdr>
    </w:div>
    <w:div w:id="1933855852">
      <w:bodyDiv w:val="1"/>
      <w:marLeft w:val="0"/>
      <w:marRight w:val="0"/>
      <w:marTop w:val="0"/>
      <w:marBottom w:val="0"/>
      <w:divBdr>
        <w:top w:val="none" w:sz="0" w:space="0" w:color="auto"/>
        <w:left w:val="none" w:sz="0" w:space="0" w:color="auto"/>
        <w:bottom w:val="none" w:sz="0" w:space="0" w:color="auto"/>
        <w:right w:val="none" w:sz="0" w:space="0" w:color="auto"/>
      </w:divBdr>
    </w:div>
    <w:div w:id="1934045681">
      <w:bodyDiv w:val="1"/>
      <w:marLeft w:val="0"/>
      <w:marRight w:val="0"/>
      <w:marTop w:val="0"/>
      <w:marBottom w:val="0"/>
      <w:divBdr>
        <w:top w:val="none" w:sz="0" w:space="0" w:color="auto"/>
        <w:left w:val="none" w:sz="0" w:space="0" w:color="auto"/>
        <w:bottom w:val="none" w:sz="0" w:space="0" w:color="auto"/>
        <w:right w:val="none" w:sz="0" w:space="0" w:color="auto"/>
      </w:divBdr>
    </w:div>
    <w:div w:id="1940138331">
      <w:bodyDiv w:val="1"/>
      <w:marLeft w:val="0"/>
      <w:marRight w:val="0"/>
      <w:marTop w:val="0"/>
      <w:marBottom w:val="0"/>
      <w:divBdr>
        <w:top w:val="none" w:sz="0" w:space="0" w:color="auto"/>
        <w:left w:val="none" w:sz="0" w:space="0" w:color="auto"/>
        <w:bottom w:val="none" w:sz="0" w:space="0" w:color="auto"/>
        <w:right w:val="none" w:sz="0" w:space="0" w:color="auto"/>
      </w:divBdr>
    </w:div>
    <w:div w:id="1942760080">
      <w:bodyDiv w:val="1"/>
      <w:marLeft w:val="0"/>
      <w:marRight w:val="0"/>
      <w:marTop w:val="0"/>
      <w:marBottom w:val="0"/>
      <w:divBdr>
        <w:top w:val="none" w:sz="0" w:space="0" w:color="auto"/>
        <w:left w:val="none" w:sz="0" w:space="0" w:color="auto"/>
        <w:bottom w:val="none" w:sz="0" w:space="0" w:color="auto"/>
        <w:right w:val="none" w:sz="0" w:space="0" w:color="auto"/>
      </w:divBdr>
    </w:div>
    <w:div w:id="1945720529">
      <w:bodyDiv w:val="1"/>
      <w:marLeft w:val="0"/>
      <w:marRight w:val="0"/>
      <w:marTop w:val="0"/>
      <w:marBottom w:val="0"/>
      <w:divBdr>
        <w:top w:val="none" w:sz="0" w:space="0" w:color="auto"/>
        <w:left w:val="none" w:sz="0" w:space="0" w:color="auto"/>
        <w:bottom w:val="none" w:sz="0" w:space="0" w:color="auto"/>
        <w:right w:val="none" w:sz="0" w:space="0" w:color="auto"/>
      </w:divBdr>
    </w:div>
    <w:div w:id="1947227016">
      <w:bodyDiv w:val="1"/>
      <w:marLeft w:val="0"/>
      <w:marRight w:val="0"/>
      <w:marTop w:val="0"/>
      <w:marBottom w:val="0"/>
      <w:divBdr>
        <w:top w:val="none" w:sz="0" w:space="0" w:color="auto"/>
        <w:left w:val="none" w:sz="0" w:space="0" w:color="auto"/>
        <w:bottom w:val="none" w:sz="0" w:space="0" w:color="auto"/>
        <w:right w:val="none" w:sz="0" w:space="0" w:color="auto"/>
      </w:divBdr>
    </w:div>
    <w:div w:id="1947418839">
      <w:bodyDiv w:val="1"/>
      <w:marLeft w:val="0"/>
      <w:marRight w:val="0"/>
      <w:marTop w:val="0"/>
      <w:marBottom w:val="0"/>
      <w:divBdr>
        <w:top w:val="none" w:sz="0" w:space="0" w:color="auto"/>
        <w:left w:val="none" w:sz="0" w:space="0" w:color="auto"/>
        <w:bottom w:val="none" w:sz="0" w:space="0" w:color="auto"/>
        <w:right w:val="none" w:sz="0" w:space="0" w:color="auto"/>
      </w:divBdr>
    </w:div>
    <w:div w:id="1949460493">
      <w:bodyDiv w:val="1"/>
      <w:marLeft w:val="0"/>
      <w:marRight w:val="0"/>
      <w:marTop w:val="0"/>
      <w:marBottom w:val="0"/>
      <w:divBdr>
        <w:top w:val="none" w:sz="0" w:space="0" w:color="auto"/>
        <w:left w:val="none" w:sz="0" w:space="0" w:color="auto"/>
        <w:bottom w:val="none" w:sz="0" w:space="0" w:color="auto"/>
        <w:right w:val="none" w:sz="0" w:space="0" w:color="auto"/>
      </w:divBdr>
    </w:div>
    <w:div w:id="1950356498">
      <w:bodyDiv w:val="1"/>
      <w:marLeft w:val="0"/>
      <w:marRight w:val="0"/>
      <w:marTop w:val="0"/>
      <w:marBottom w:val="0"/>
      <w:divBdr>
        <w:top w:val="none" w:sz="0" w:space="0" w:color="auto"/>
        <w:left w:val="none" w:sz="0" w:space="0" w:color="auto"/>
        <w:bottom w:val="none" w:sz="0" w:space="0" w:color="auto"/>
        <w:right w:val="none" w:sz="0" w:space="0" w:color="auto"/>
      </w:divBdr>
    </w:div>
    <w:div w:id="1950620282">
      <w:bodyDiv w:val="1"/>
      <w:marLeft w:val="0"/>
      <w:marRight w:val="0"/>
      <w:marTop w:val="0"/>
      <w:marBottom w:val="0"/>
      <w:divBdr>
        <w:top w:val="none" w:sz="0" w:space="0" w:color="auto"/>
        <w:left w:val="none" w:sz="0" w:space="0" w:color="auto"/>
        <w:bottom w:val="none" w:sz="0" w:space="0" w:color="auto"/>
        <w:right w:val="none" w:sz="0" w:space="0" w:color="auto"/>
      </w:divBdr>
    </w:div>
    <w:div w:id="1951890649">
      <w:bodyDiv w:val="1"/>
      <w:marLeft w:val="0"/>
      <w:marRight w:val="0"/>
      <w:marTop w:val="0"/>
      <w:marBottom w:val="0"/>
      <w:divBdr>
        <w:top w:val="none" w:sz="0" w:space="0" w:color="auto"/>
        <w:left w:val="none" w:sz="0" w:space="0" w:color="auto"/>
        <w:bottom w:val="none" w:sz="0" w:space="0" w:color="auto"/>
        <w:right w:val="none" w:sz="0" w:space="0" w:color="auto"/>
      </w:divBdr>
    </w:div>
    <w:div w:id="1953634166">
      <w:bodyDiv w:val="1"/>
      <w:marLeft w:val="0"/>
      <w:marRight w:val="0"/>
      <w:marTop w:val="0"/>
      <w:marBottom w:val="0"/>
      <w:divBdr>
        <w:top w:val="none" w:sz="0" w:space="0" w:color="auto"/>
        <w:left w:val="none" w:sz="0" w:space="0" w:color="auto"/>
        <w:bottom w:val="none" w:sz="0" w:space="0" w:color="auto"/>
        <w:right w:val="none" w:sz="0" w:space="0" w:color="auto"/>
      </w:divBdr>
    </w:div>
    <w:div w:id="1956595161">
      <w:bodyDiv w:val="1"/>
      <w:marLeft w:val="0"/>
      <w:marRight w:val="0"/>
      <w:marTop w:val="0"/>
      <w:marBottom w:val="0"/>
      <w:divBdr>
        <w:top w:val="none" w:sz="0" w:space="0" w:color="auto"/>
        <w:left w:val="none" w:sz="0" w:space="0" w:color="auto"/>
        <w:bottom w:val="none" w:sz="0" w:space="0" w:color="auto"/>
        <w:right w:val="none" w:sz="0" w:space="0" w:color="auto"/>
      </w:divBdr>
    </w:div>
    <w:div w:id="1957633815">
      <w:bodyDiv w:val="1"/>
      <w:marLeft w:val="0"/>
      <w:marRight w:val="0"/>
      <w:marTop w:val="0"/>
      <w:marBottom w:val="0"/>
      <w:divBdr>
        <w:top w:val="none" w:sz="0" w:space="0" w:color="auto"/>
        <w:left w:val="none" w:sz="0" w:space="0" w:color="auto"/>
        <w:bottom w:val="none" w:sz="0" w:space="0" w:color="auto"/>
        <w:right w:val="none" w:sz="0" w:space="0" w:color="auto"/>
      </w:divBdr>
    </w:div>
    <w:div w:id="1958021868">
      <w:bodyDiv w:val="1"/>
      <w:marLeft w:val="0"/>
      <w:marRight w:val="0"/>
      <w:marTop w:val="0"/>
      <w:marBottom w:val="0"/>
      <w:divBdr>
        <w:top w:val="none" w:sz="0" w:space="0" w:color="auto"/>
        <w:left w:val="none" w:sz="0" w:space="0" w:color="auto"/>
        <w:bottom w:val="none" w:sz="0" w:space="0" w:color="auto"/>
        <w:right w:val="none" w:sz="0" w:space="0" w:color="auto"/>
      </w:divBdr>
    </w:div>
    <w:div w:id="1962682595">
      <w:bodyDiv w:val="1"/>
      <w:marLeft w:val="0"/>
      <w:marRight w:val="0"/>
      <w:marTop w:val="0"/>
      <w:marBottom w:val="0"/>
      <w:divBdr>
        <w:top w:val="none" w:sz="0" w:space="0" w:color="auto"/>
        <w:left w:val="none" w:sz="0" w:space="0" w:color="auto"/>
        <w:bottom w:val="none" w:sz="0" w:space="0" w:color="auto"/>
        <w:right w:val="none" w:sz="0" w:space="0" w:color="auto"/>
      </w:divBdr>
    </w:div>
    <w:div w:id="1972203542">
      <w:bodyDiv w:val="1"/>
      <w:marLeft w:val="0"/>
      <w:marRight w:val="0"/>
      <w:marTop w:val="0"/>
      <w:marBottom w:val="0"/>
      <w:divBdr>
        <w:top w:val="none" w:sz="0" w:space="0" w:color="auto"/>
        <w:left w:val="none" w:sz="0" w:space="0" w:color="auto"/>
        <w:bottom w:val="none" w:sz="0" w:space="0" w:color="auto"/>
        <w:right w:val="none" w:sz="0" w:space="0" w:color="auto"/>
      </w:divBdr>
    </w:div>
    <w:div w:id="1972593777">
      <w:bodyDiv w:val="1"/>
      <w:marLeft w:val="0"/>
      <w:marRight w:val="0"/>
      <w:marTop w:val="0"/>
      <w:marBottom w:val="0"/>
      <w:divBdr>
        <w:top w:val="none" w:sz="0" w:space="0" w:color="auto"/>
        <w:left w:val="none" w:sz="0" w:space="0" w:color="auto"/>
        <w:bottom w:val="none" w:sz="0" w:space="0" w:color="auto"/>
        <w:right w:val="none" w:sz="0" w:space="0" w:color="auto"/>
      </w:divBdr>
    </w:div>
    <w:div w:id="1973317401">
      <w:bodyDiv w:val="1"/>
      <w:marLeft w:val="0"/>
      <w:marRight w:val="0"/>
      <w:marTop w:val="0"/>
      <w:marBottom w:val="0"/>
      <w:divBdr>
        <w:top w:val="none" w:sz="0" w:space="0" w:color="auto"/>
        <w:left w:val="none" w:sz="0" w:space="0" w:color="auto"/>
        <w:bottom w:val="none" w:sz="0" w:space="0" w:color="auto"/>
        <w:right w:val="none" w:sz="0" w:space="0" w:color="auto"/>
      </w:divBdr>
    </w:div>
    <w:div w:id="1975141505">
      <w:bodyDiv w:val="1"/>
      <w:marLeft w:val="0"/>
      <w:marRight w:val="0"/>
      <w:marTop w:val="0"/>
      <w:marBottom w:val="0"/>
      <w:divBdr>
        <w:top w:val="none" w:sz="0" w:space="0" w:color="auto"/>
        <w:left w:val="none" w:sz="0" w:space="0" w:color="auto"/>
        <w:bottom w:val="none" w:sz="0" w:space="0" w:color="auto"/>
        <w:right w:val="none" w:sz="0" w:space="0" w:color="auto"/>
      </w:divBdr>
    </w:div>
    <w:div w:id="1975870104">
      <w:bodyDiv w:val="1"/>
      <w:marLeft w:val="0"/>
      <w:marRight w:val="0"/>
      <w:marTop w:val="0"/>
      <w:marBottom w:val="0"/>
      <w:divBdr>
        <w:top w:val="none" w:sz="0" w:space="0" w:color="auto"/>
        <w:left w:val="none" w:sz="0" w:space="0" w:color="auto"/>
        <w:bottom w:val="none" w:sz="0" w:space="0" w:color="auto"/>
        <w:right w:val="none" w:sz="0" w:space="0" w:color="auto"/>
      </w:divBdr>
    </w:div>
    <w:div w:id="1981230612">
      <w:bodyDiv w:val="1"/>
      <w:marLeft w:val="0"/>
      <w:marRight w:val="0"/>
      <w:marTop w:val="0"/>
      <w:marBottom w:val="0"/>
      <w:divBdr>
        <w:top w:val="none" w:sz="0" w:space="0" w:color="auto"/>
        <w:left w:val="none" w:sz="0" w:space="0" w:color="auto"/>
        <w:bottom w:val="none" w:sz="0" w:space="0" w:color="auto"/>
        <w:right w:val="none" w:sz="0" w:space="0" w:color="auto"/>
      </w:divBdr>
    </w:div>
    <w:div w:id="1992170923">
      <w:bodyDiv w:val="1"/>
      <w:marLeft w:val="0"/>
      <w:marRight w:val="0"/>
      <w:marTop w:val="0"/>
      <w:marBottom w:val="0"/>
      <w:divBdr>
        <w:top w:val="none" w:sz="0" w:space="0" w:color="auto"/>
        <w:left w:val="none" w:sz="0" w:space="0" w:color="auto"/>
        <w:bottom w:val="none" w:sz="0" w:space="0" w:color="auto"/>
        <w:right w:val="none" w:sz="0" w:space="0" w:color="auto"/>
      </w:divBdr>
    </w:div>
    <w:div w:id="1992899823">
      <w:bodyDiv w:val="1"/>
      <w:marLeft w:val="0"/>
      <w:marRight w:val="0"/>
      <w:marTop w:val="0"/>
      <w:marBottom w:val="0"/>
      <w:divBdr>
        <w:top w:val="none" w:sz="0" w:space="0" w:color="auto"/>
        <w:left w:val="none" w:sz="0" w:space="0" w:color="auto"/>
        <w:bottom w:val="none" w:sz="0" w:space="0" w:color="auto"/>
        <w:right w:val="none" w:sz="0" w:space="0" w:color="auto"/>
      </w:divBdr>
    </w:div>
    <w:div w:id="1996717171">
      <w:bodyDiv w:val="1"/>
      <w:marLeft w:val="0"/>
      <w:marRight w:val="0"/>
      <w:marTop w:val="0"/>
      <w:marBottom w:val="0"/>
      <w:divBdr>
        <w:top w:val="none" w:sz="0" w:space="0" w:color="auto"/>
        <w:left w:val="none" w:sz="0" w:space="0" w:color="auto"/>
        <w:bottom w:val="none" w:sz="0" w:space="0" w:color="auto"/>
        <w:right w:val="none" w:sz="0" w:space="0" w:color="auto"/>
      </w:divBdr>
    </w:div>
    <w:div w:id="1999921109">
      <w:bodyDiv w:val="1"/>
      <w:marLeft w:val="0"/>
      <w:marRight w:val="0"/>
      <w:marTop w:val="0"/>
      <w:marBottom w:val="0"/>
      <w:divBdr>
        <w:top w:val="none" w:sz="0" w:space="0" w:color="auto"/>
        <w:left w:val="none" w:sz="0" w:space="0" w:color="auto"/>
        <w:bottom w:val="none" w:sz="0" w:space="0" w:color="auto"/>
        <w:right w:val="none" w:sz="0" w:space="0" w:color="auto"/>
      </w:divBdr>
    </w:div>
    <w:div w:id="2001300476">
      <w:bodyDiv w:val="1"/>
      <w:marLeft w:val="0"/>
      <w:marRight w:val="0"/>
      <w:marTop w:val="0"/>
      <w:marBottom w:val="0"/>
      <w:divBdr>
        <w:top w:val="none" w:sz="0" w:space="0" w:color="auto"/>
        <w:left w:val="none" w:sz="0" w:space="0" w:color="auto"/>
        <w:bottom w:val="none" w:sz="0" w:space="0" w:color="auto"/>
        <w:right w:val="none" w:sz="0" w:space="0" w:color="auto"/>
      </w:divBdr>
    </w:div>
    <w:div w:id="2002540131">
      <w:bodyDiv w:val="1"/>
      <w:marLeft w:val="0"/>
      <w:marRight w:val="0"/>
      <w:marTop w:val="0"/>
      <w:marBottom w:val="0"/>
      <w:divBdr>
        <w:top w:val="none" w:sz="0" w:space="0" w:color="auto"/>
        <w:left w:val="none" w:sz="0" w:space="0" w:color="auto"/>
        <w:bottom w:val="none" w:sz="0" w:space="0" w:color="auto"/>
        <w:right w:val="none" w:sz="0" w:space="0" w:color="auto"/>
      </w:divBdr>
    </w:div>
    <w:div w:id="2004774088">
      <w:bodyDiv w:val="1"/>
      <w:marLeft w:val="0"/>
      <w:marRight w:val="0"/>
      <w:marTop w:val="0"/>
      <w:marBottom w:val="0"/>
      <w:divBdr>
        <w:top w:val="none" w:sz="0" w:space="0" w:color="auto"/>
        <w:left w:val="none" w:sz="0" w:space="0" w:color="auto"/>
        <w:bottom w:val="none" w:sz="0" w:space="0" w:color="auto"/>
        <w:right w:val="none" w:sz="0" w:space="0" w:color="auto"/>
      </w:divBdr>
    </w:div>
    <w:div w:id="2005085632">
      <w:bodyDiv w:val="1"/>
      <w:marLeft w:val="0"/>
      <w:marRight w:val="0"/>
      <w:marTop w:val="0"/>
      <w:marBottom w:val="0"/>
      <w:divBdr>
        <w:top w:val="none" w:sz="0" w:space="0" w:color="auto"/>
        <w:left w:val="none" w:sz="0" w:space="0" w:color="auto"/>
        <w:bottom w:val="none" w:sz="0" w:space="0" w:color="auto"/>
        <w:right w:val="none" w:sz="0" w:space="0" w:color="auto"/>
      </w:divBdr>
    </w:div>
    <w:div w:id="2008316127">
      <w:bodyDiv w:val="1"/>
      <w:marLeft w:val="0"/>
      <w:marRight w:val="0"/>
      <w:marTop w:val="0"/>
      <w:marBottom w:val="0"/>
      <w:divBdr>
        <w:top w:val="none" w:sz="0" w:space="0" w:color="auto"/>
        <w:left w:val="none" w:sz="0" w:space="0" w:color="auto"/>
        <w:bottom w:val="none" w:sz="0" w:space="0" w:color="auto"/>
        <w:right w:val="none" w:sz="0" w:space="0" w:color="auto"/>
      </w:divBdr>
    </w:div>
    <w:div w:id="2009283807">
      <w:bodyDiv w:val="1"/>
      <w:marLeft w:val="0"/>
      <w:marRight w:val="0"/>
      <w:marTop w:val="0"/>
      <w:marBottom w:val="0"/>
      <w:divBdr>
        <w:top w:val="none" w:sz="0" w:space="0" w:color="auto"/>
        <w:left w:val="none" w:sz="0" w:space="0" w:color="auto"/>
        <w:bottom w:val="none" w:sz="0" w:space="0" w:color="auto"/>
        <w:right w:val="none" w:sz="0" w:space="0" w:color="auto"/>
      </w:divBdr>
    </w:div>
    <w:div w:id="2009476174">
      <w:bodyDiv w:val="1"/>
      <w:marLeft w:val="0"/>
      <w:marRight w:val="0"/>
      <w:marTop w:val="0"/>
      <w:marBottom w:val="0"/>
      <w:divBdr>
        <w:top w:val="none" w:sz="0" w:space="0" w:color="auto"/>
        <w:left w:val="none" w:sz="0" w:space="0" w:color="auto"/>
        <w:bottom w:val="none" w:sz="0" w:space="0" w:color="auto"/>
        <w:right w:val="none" w:sz="0" w:space="0" w:color="auto"/>
      </w:divBdr>
    </w:div>
    <w:div w:id="2009553606">
      <w:bodyDiv w:val="1"/>
      <w:marLeft w:val="0"/>
      <w:marRight w:val="0"/>
      <w:marTop w:val="0"/>
      <w:marBottom w:val="0"/>
      <w:divBdr>
        <w:top w:val="none" w:sz="0" w:space="0" w:color="auto"/>
        <w:left w:val="none" w:sz="0" w:space="0" w:color="auto"/>
        <w:bottom w:val="none" w:sz="0" w:space="0" w:color="auto"/>
        <w:right w:val="none" w:sz="0" w:space="0" w:color="auto"/>
      </w:divBdr>
    </w:div>
    <w:div w:id="2009746856">
      <w:bodyDiv w:val="1"/>
      <w:marLeft w:val="0"/>
      <w:marRight w:val="0"/>
      <w:marTop w:val="0"/>
      <w:marBottom w:val="0"/>
      <w:divBdr>
        <w:top w:val="none" w:sz="0" w:space="0" w:color="auto"/>
        <w:left w:val="none" w:sz="0" w:space="0" w:color="auto"/>
        <w:bottom w:val="none" w:sz="0" w:space="0" w:color="auto"/>
        <w:right w:val="none" w:sz="0" w:space="0" w:color="auto"/>
      </w:divBdr>
    </w:div>
    <w:div w:id="2011641004">
      <w:bodyDiv w:val="1"/>
      <w:marLeft w:val="0"/>
      <w:marRight w:val="0"/>
      <w:marTop w:val="0"/>
      <w:marBottom w:val="0"/>
      <w:divBdr>
        <w:top w:val="none" w:sz="0" w:space="0" w:color="auto"/>
        <w:left w:val="none" w:sz="0" w:space="0" w:color="auto"/>
        <w:bottom w:val="none" w:sz="0" w:space="0" w:color="auto"/>
        <w:right w:val="none" w:sz="0" w:space="0" w:color="auto"/>
      </w:divBdr>
    </w:div>
    <w:div w:id="2013222505">
      <w:bodyDiv w:val="1"/>
      <w:marLeft w:val="0"/>
      <w:marRight w:val="0"/>
      <w:marTop w:val="0"/>
      <w:marBottom w:val="0"/>
      <w:divBdr>
        <w:top w:val="none" w:sz="0" w:space="0" w:color="auto"/>
        <w:left w:val="none" w:sz="0" w:space="0" w:color="auto"/>
        <w:bottom w:val="none" w:sz="0" w:space="0" w:color="auto"/>
        <w:right w:val="none" w:sz="0" w:space="0" w:color="auto"/>
      </w:divBdr>
    </w:div>
    <w:div w:id="2014188944">
      <w:bodyDiv w:val="1"/>
      <w:marLeft w:val="0"/>
      <w:marRight w:val="0"/>
      <w:marTop w:val="0"/>
      <w:marBottom w:val="0"/>
      <w:divBdr>
        <w:top w:val="none" w:sz="0" w:space="0" w:color="auto"/>
        <w:left w:val="none" w:sz="0" w:space="0" w:color="auto"/>
        <w:bottom w:val="none" w:sz="0" w:space="0" w:color="auto"/>
        <w:right w:val="none" w:sz="0" w:space="0" w:color="auto"/>
      </w:divBdr>
    </w:div>
    <w:div w:id="2017265434">
      <w:bodyDiv w:val="1"/>
      <w:marLeft w:val="0"/>
      <w:marRight w:val="0"/>
      <w:marTop w:val="0"/>
      <w:marBottom w:val="0"/>
      <w:divBdr>
        <w:top w:val="none" w:sz="0" w:space="0" w:color="auto"/>
        <w:left w:val="none" w:sz="0" w:space="0" w:color="auto"/>
        <w:bottom w:val="none" w:sz="0" w:space="0" w:color="auto"/>
        <w:right w:val="none" w:sz="0" w:space="0" w:color="auto"/>
      </w:divBdr>
    </w:div>
    <w:div w:id="2019651047">
      <w:bodyDiv w:val="1"/>
      <w:marLeft w:val="0"/>
      <w:marRight w:val="0"/>
      <w:marTop w:val="0"/>
      <w:marBottom w:val="0"/>
      <w:divBdr>
        <w:top w:val="none" w:sz="0" w:space="0" w:color="auto"/>
        <w:left w:val="none" w:sz="0" w:space="0" w:color="auto"/>
        <w:bottom w:val="none" w:sz="0" w:space="0" w:color="auto"/>
        <w:right w:val="none" w:sz="0" w:space="0" w:color="auto"/>
      </w:divBdr>
    </w:div>
    <w:div w:id="2020159180">
      <w:bodyDiv w:val="1"/>
      <w:marLeft w:val="0"/>
      <w:marRight w:val="0"/>
      <w:marTop w:val="0"/>
      <w:marBottom w:val="0"/>
      <w:divBdr>
        <w:top w:val="none" w:sz="0" w:space="0" w:color="auto"/>
        <w:left w:val="none" w:sz="0" w:space="0" w:color="auto"/>
        <w:bottom w:val="none" w:sz="0" w:space="0" w:color="auto"/>
        <w:right w:val="none" w:sz="0" w:space="0" w:color="auto"/>
      </w:divBdr>
    </w:div>
    <w:div w:id="2029062942">
      <w:bodyDiv w:val="1"/>
      <w:marLeft w:val="0"/>
      <w:marRight w:val="0"/>
      <w:marTop w:val="0"/>
      <w:marBottom w:val="0"/>
      <w:divBdr>
        <w:top w:val="none" w:sz="0" w:space="0" w:color="auto"/>
        <w:left w:val="none" w:sz="0" w:space="0" w:color="auto"/>
        <w:bottom w:val="none" w:sz="0" w:space="0" w:color="auto"/>
        <w:right w:val="none" w:sz="0" w:space="0" w:color="auto"/>
      </w:divBdr>
    </w:div>
    <w:div w:id="2029283483">
      <w:bodyDiv w:val="1"/>
      <w:marLeft w:val="0"/>
      <w:marRight w:val="0"/>
      <w:marTop w:val="0"/>
      <w:marBottom w:val="0"/>
      <w:divBdr>
        <w:top w:val="none" w:sz="0" w:space="0" w:color="auto"/>
        <w:left w:val="none" w:sz="0" w:space="0" w:color="auto"/>
        <w:bottom w:val="none" w:sz="0" w:space="0" w:color="auto"/>
        <w:right w:val="none" w:sz="0" w:space="0" w:color="auto"/>
      </w:divBdr>
    </w:div>
    <w:div w:id="2029289119">
      <w:bodyDiv w:val="1"/>
      <w:marLeft w:val="0"/>
      <w:marRight w:val="0"/>
      <w:marTop w:val="0"/>
      <w:marBottom w:val="0"/>
      <w:divBdr>
        <w:top w:val="none" w:sz="0" w:space="0" w:color="auto"/>
        <w:left w:val="none" w:sz="0" w:space="0" w:color="auto"/>
        <w:bottom w:val="none" w:sz="0" w:space="0" w:color="auto"/>
        <w:right w:val="none" w:sz="0" w:space="0" w:color="auto"/>
      </w:divBdr>
    </w:div>
    <w:div w:id="2031451364">
      <w:bodyDiv w:val="1"/>
      <w:marLeft w:val="0"/>
      <w:marRight w:val="0"/>
      <w:marTop w:val="0"/>
      <w:marBottom w:val="0"/>
      <w:divBdr>
        <w:top w:val="none" w:sz="0" w:space="0" w:color="auto"/>
        <w:left w:val="none" w:sz="0" w:space="0" w:color="auto"/>
        <w:bottom w:val="none" w:sz="0" w:space="0" w:color="auto"/>
        <w:right w:val="none" w:sz="0" w:space="0" w:color="auto"/>
      </w:divBdr>
    </w:div>
    <w:div w:id="2031956124">
      <w:bodyDiv w:val="1"/>
      <w:marLeft w:val="0"/>
      <w:marRight w:val="0"/>
      <w:marTop w:val="0"/>
      <w:marBottom w:val="0"/>
      <w:divBdr>
        <w:top w:val="none" w:sz="0" w:space="0" w:color="auto"/>
        <w:left w:val="none" w:sz="0" w:space="0" w:color="auto"/>
        <w:bottom w:val="none" w:sz="0" w:space="0" w:color="auto"/>
        <w:right w:val="none" w:sz="0" w:space="0" w:color="auto"/>
      </w:divBdr>
    </w:div>
    <w:div w:id="2034573498">
      <w:bodyDiv w:val="1"/>
      <w:marLeft w:val="0"/>
      <w:marRight w:val="0"/>
      <w:marTop w:val="0"/>
      <w:marBottom w:val="0"/>
      <w:divBdr>
        <w:top w:val="none" w:sz="0" w:space="0" w:color="auto"/>
        <w:left w:val="none" w:sz="0" w:space="0" w:color="auto"/>
        <w:bottom w:val="none" w:sz="0" w:space="0" w:color="auto"/>
        <w:right w:val="none" w:sz="0" w:space="0" w:color="auto"/>
      </w:divBdr>
    </w:div>
    <w:div w:id="2040083116">
      <w:bodyDiv w:val="1"/>
      <w:marLeft w:val="0"/>
      <w:marRight w:val="0"/>
      <w:marTop w:val="0"/>
      <w:marBottom w:val="0"/>
      <w:divBdr>
        <w:top w:val="none" w:sz="0" w:space="0" w:color="auto"/>
        <w:left w:val="none" w:sz="0" w:space="0" w:color="auto"/>
        <w:bottom w:val="none" w:sz="0" w:space="0" w:color="auto"/>
        <w:right w:val="none" w:sz="0" w:space="0" w:color="auto"/>
      </w:divBdr>
    </w:div>
    <w:div w:id="2042002420">
      <w:bodyDiv w:val="1"/>
      <w:marLeft w:val="0"/>
      <w:marRight w:val="0"/>
      <w:marTop w:val="0"/>
      <w:marBottom w:val="0"/>
      <w:divBdr>
        <w:top w:val="none" w:sz="0" w:space="0" w:color="auto"/>
        <w:left w:val="none" w:sz="0" w:space="0" w:color="auto"/>
        <w:bottom w:val="none" w:sz="0" w:space="0" w:color="auto"/>
        <w:right w:val="none" w:sz="0" w:space="0" w:color="auto"/>
      </w:divBdr>
    </w:div>
    <w:div w:id="2048019646">
      <w:bodyDiv w:val="1"/>
      <w:marLeft w:val="0"/>
      <w:marRight w:val="0"/>
      <w:marTop w:val="0"/>
      <w:marBottom w:val="0"/>
      <w:divBdr>
        <w:top w:val="none" w:sz="0" w:space="0" w:color="auto"/>
        <w:left w:val="none" w:sz="0" w:space="0" w:color="auto"/>
        <w:bottom w:val="none" w:sz="0" w:space="0" w:color="auto"/>
        <w:right w:val="none" w:sz="0" w:space="0" w:color="auto"/>
      </w:divBdr>
    </w:div>
    <w:div w:id="2055546185">
      <w:bodyDiv w:val="1"/>
      <w:marLeft w:val="0"/>
      <w:marRight w:val="0"/>
      <w:marTop w:val="0"/>
      <w:marBottom w:val="0"/>
      <w:divBdr>
        <w:top w:val="none" w:sz="0" w:space="0" w:color="auto"/>
        <w:left w:val="none" w:sz="0" w:space="0" w:color="auto"/>
        <w:bottom w:val="none" w:sz="0" w:space="0" w:color="auto"/>
        <w:right w:val="none" w:sz="0" w:space="0" w:color="auto"/>
      </w:divBdr>
    </w:div>
    <w:div w:id="2060661153">
      <w:bodyDiv w:val="1"/>
      <w:marLeft w:val="0"/>
      <w:marRight w:val="0"/>
      <w:marTop w:val="0"/>
      <w:marBottom w:val="0"/>
      <w:divBdr>
        <w:top w:val="none" w:sz="0" w:space="0" w:color="auto"/>
        <w:left w:val="none" w:sz="0" w:space="0" w:color="auto"/>
        <w:bottom w:val="none" w:sz="0" w:space="0" w:color="auto"/>
        <w:right w:val="none" w:sz="0" w:space="0" w:color="auto"/>
      </w:divBdr>
    </w:div>
    <w:div w:id="2062636328">
      <w:bodyDiv w:val="1"/>
      <w:marLeft w:val="0"/>
      <w:marRight w:val="0"/>
      <w:marTop w:val="0"/>
      <w:marBottom w:val="0"/>
      <w:divBdr>
        <w:top w:val="none" w:sz="0" w:space="0" w:color="auto"/>
        <w:left w:val="none" w:sz="0" w:space="0" w:color="auto"/>
        <w:bottom w:val="none" w:sz="0" w:space="0" w:color="auto"/>
        <w:right w:val="none" w:sz="0" w:space="0" w:color="auto"/>
      </w:divBdr>
    </w:div>
    <w:div w:id="2062706528">
      <w:bodyDiv w:val="1"/>
      <w:marLeft w:val="0"/>
      <w:marRight w:val="0"/>
      <w:marTop w:val="0"/>
      <w:marBottom w:val="0"/>
      <w:divBdr>
        <w:top w:val="none" w:sz="0" w:space="0" w:color="auto"/>
        <w:left w:val="none" w:sz="0" w:space="0" w:color="auto"/>
        <w:bottom w:val="none" w:sz="0" w:space="0" w:color="auto"/>
        <w:right w:val="none" w:sz="0" w:space="0" w:color="auto"/>
      </w:divBdr>
    </w:div>
    <w:div w:id="2068256221">
      <w:bodyDiv w:val="1"/>
      <w:marLeft w:val="0"/>
      <w:marRight w:val="0"/>
      <w:marTop w:val="0"/>
      <w:marBottom w:val="0"/>
      <w:divBdr>
        <w:top w:val="none" w:sz="0" w:space="0" w:color="auto"/>
        <w:left w:val="none" w:sz="0" w:space="0" w:color="auto"/>
        <w:bottom w:val="none" w:sz="0" w:space="0" w:color="auto"/>
        <w:right w:val="none" w:sz="0" w:space="0" w:color="auto"/>
      </w:divBdr>
    </w:div>
    <w:div w:id="2068675695">
      <w:bodyDiv w:val="1"/>
      <w:marLeft w:val="0"/>
      <w:marRight w:val="0"/>
      <w:marTop w:val="0"/>
      <w:marBottom w:val="0"/>
      <w:divBdr>
        <w:top w:val="none" w:sz="0" w:space="0" w:color="auto"/>
        <w:left w:val="none" w:sz="0" w:space="0" w:color="auto"/>
        <w:bottom w:val="none" w:sz="0" w:space="0" w:color="auto"/>
        <w:right w:val="none" w:sz="0" w:space="0" w:color="auto"/>
      </w:divBdr>
    </w:div>
    <w:div w:id="2078480097">
      <w:bodyDiv w:val="1"/>
      <w:marLeft w:val="0"/>
      <w:marRight w:val="0"/>
      <w:marTop w:val="0"/>
      <w:marBottom w:val="0"/>
      <w:divBdr>
        <w:top w:val="none" w:sz="0" w:space="0" w:color="auto"/>
        <w:left w:val="none" w:sz="0" w:space="0" w:color="auto"/>
        <w:bottom w:val="none" w:sz="0" w:space="0" w:color="auto"/>
        <w:right w:val="none" w:sz="0" w:space="0" w:color="auto"/>
      </w:divBdr>
    </w:div>
    <w:div w:id="2078743144">
      <w:bodyDiv w:val="1"/>
      <w:marLeft w:val="0"/>
      <w:marRight w:val="0"/>
      <w:marTop w:val="0"/>
      <w:marBottom w:val="0"/>
      <w:divBdr>
        <w:top w:val="none" w:sz="0" w:space="0" w:color="auto"/>
        <w:left w:val="none" w:sz="0" w:space="0" w:color="auto"/>
        <w:bottom w:val="none" w:sz="0" w:space="0" w:color="auto"/>
        <w:right w:val="none" w:sz="0" w:space="0" w:color="auto"/>
      </w:divBdr>
    </w:div>
    <w:div w:id="2079596256">
      <w:bodyDiv w:val="1"/>
      <w:marLeft w:val="0"/>
      <w:marRight w:val="0"/>
      <w:marTop w:val="0"/>
      <w:marBottom w:val="0"/>
      <w:divBdr>
        <w:top w:val="none" w:sz="0" w:space="0" w:color="auto"/>
        <w:left w:val="none" w:sz="0" w:space="0" w:color="auto"/>
        <w:bottom w:val="none" w:sz="0" w:space="0" w:color="auto"/>
        <w:right w:val="none" w:sz="0" w:space="0" w:color="auto"/>
      </w:divBdr>
    </w:div>
    <w:div w:id="2081637989">
      <w:bodyDiv w:val="1"/>
      <w:marLeft w:val="0"/>
      <w:marRight w:val="0"/>
      <w:marTop w:val="0"/>
      <w:marBottom w:val="0"/>
      <w:divBdr>
        <w:top w:val="none" w:sz="0" w:space="0" w:color="auto"/>
        <w:left w:val="none" w:sz="0" w:space="0" w:color="auto"/>
        <w:bottom w:val="none" w:sz="0" w:space="0" w:color="auto"/>
        <w:right w:val="none" w:sz="0" w:space="0" w:color="auto"/>
      </w:divBdr>
    </w:div>
    <w:div w:id="2081711204">
      <w:bodyDiv w:val="1"/>
      <w:marLeft w:val="0"/>
      <w:marRight w:val="0"/>
      <w:marTop w:val="0"/>
      <w:marBottom w:val="0"/>
      <w:divBdr>
        <w:top w:val="none" w:sz="0" w:space="0" w:color="auto"/>
        <w:left w:val="none" w:sz="0" w:space="0" w:color="auto"/>
        <w:bottom w:val="none" w:sz="0" w:space="0" w:color="auto"/>
        <w:right w:val="none" w:sz="0" w:space="0" w:color="auto"/>
      </w:divBdr>
    </w:div>
    <w:div w:id="2082175887">
      <w:bodyDiv w:val="1"/>
      <w:marLeft w:val="0"/>
      <w:marRight w:val="0"/>
      <w:marTop w:val="0"/>
      <w:marBottom w:val="0"/>
      <w:divBdr>
        <w:top w:val="none" w:sz="0" w:space="0" w:color="auto"/>
        <w:left w:val="none" w:sz="0" w:space="0" w:color="auto"/>
        <w:bottom w:val="none" w:sz="0" w:space="0" w:color="auto"/>
        <w:right w:val="none" w:sz="0" w:space="0" w:color="auto"/>
      </w:divBdr>
    </w:div>
    <w:div w:id="2083867284">
      <w:bodyDiv w:val="1"/>
      <w:marLeft w:val="0"/>
      <w:marRight w:val="0"/>
      <w:marTop w:val="0"/>
      <w:marBottom w:val="0"/>
      <w:divBdr>
        <w:top w:val="none" w:sz="0" w:space="0" w:color="auto"/>
        <w:left w:val="none" w:sz="0" w:space="0" w:color="auto"/>
        <w:bottom w:val="none" w:sz="0" w:space="0" w:color="auto"/>
        <w:right w:val="none" w:sz="0" w:space="0" w:color="auto"/>
      </w:divBdr>
    </w:div>
    <w:div w:id="2085906971">
      <w:bodyDiv w:val="1"/>
      <w:marLeft w:val="0"/>
      <w:marRight w:val="0"/>
      <w:marTop w:val="0"/>
      <w:marBottom w:val="0"/>
      <w:divBdr>
        <w:top w:val="none" w:sz="0" w:space="0" w:color="auto"/>
        <w:left w:val="none" w:sz="0" w:space="0" w:color="auto"/>
        <w:bottom w:val="none" w:sz="0" w:space="0" w:color="auto"/>
        <w:right w:val="none" w:sz="0" w:space="0" w:color="auto"/>
      </w:divBdr>
    </w:div>
    <w:div w:id="2087026555">
      <w:bodyDiv w:val="1"/>
      <w:marLeft w:val="0"/>
      <w:marRight w:val="0"/>
      <w:marTop w:val="0"/>
      <w:marBottom w:val="0"/>
      <w:divBdr>
        <w:top w:val="none" w:sz="0" w:space="0" w:color="auto"/>
        <w:left w:val="none" w:sz="0" w:space="0" w:color="auto"/>
        <w:bottom w:val="none" w:sz="0" w:space="0" w:color="auto"/>
        <w:right w:val="none" w:sz="0" w:space="0" w:color="auto"/>
      </w:divBdr>
    </w:div>
    <w:div w:id="2089420708">
      <w:bodyDiv w:val="1"/>
      <w:marLeft w:val="0"/>
      <w:marRight w:val="0"/>
      <w:marTop w:val="0"/>
      <w:marBottom w:val="0"/>
      <w:divBdr>
        <w:top w:val="none" w:sz="0" w:space="0" w:color="auto"/>
        <w:left w:val="none" w:sz="0" w:space="0" w:color="auto"/>
        <w:bottom w:val="none" w:sz="0" w:space="0" w:color="auto"/>
        <w:right w:val="none" w:sz="0" w:space="0" w:color="auto"/>
      </w:divBdr>
    </w:div>
    <w:div w:id="2092119042">
      <w:bodyDiv w:val="1"/>
      <w:marLeft w:val="0"/>
      <w:marRight w:val="0"/>
      <w:marTop w:val="0"/>
      <w:marBottom w:val="0"/>
      <w:divBdr>
        <w:top w:val="none" w:sz="0" w:space="0" w:color="auto"/>
        <w:left w:val="none" w:sz="0" w:space="0" w:color="auto"/>
        <w:bottom w:val="none" w:sz="0" w:space="0" w:color="auto"/>
        <w:right w:val="none" w:sz="0" w:space="0" w:color="auto"/>
      </w:divBdr>
    </w:div>
    <w:div w:id="2095589039">
      <w:bodyDiv w:val="1"/>
      <w:marLeft w:val="0"/>
      <w:marRight w:val="0"/>
      <w:marTop w:val="0"/>
      <w:marBottom w:val="0"/>
      <w:divBdr>
        <w:top w:val="none" w:sz="0" w:space="0" w:color="auto"/>
        <w:left w:val="none" w:sz="0" w:space="0" w:color="auto"/>
        <w:bottom w:val="none" w:sz="0" w:space="0" w:color="auto"/>
        <w:right w:val="none" w:sz="0" w:space="0" w:color="auto"/>
      </w:divBdr>
    </w:div>
    <w:div w:id="2096394157">
      <w:bodyDiv w:val="1"/>
      <w:marLeft w:val="0"/>
      <w:marRight w:val="0"/>
      <w:marTop w:val="0"/>
      <w:marBottom w:val="0"/>
      <w:divBdr>
        <w:top w:val="none" w:sz="0" w:space="0" w:color="auto"/>
        <w:left w:val="none" w:sz="0" w:space="0" w:color="auto"/>
        <w:bottom w:val="none" w:sz="0" w:space="0" w:color="auto"/>
        <w:right w:val="none" w:sz="0" w:space="0" w:color="auto"/>
      </w:divBdr>
    </w:div>
    <w:div w:id="2096631872">
      <w:bodyDiv w:val="1"/>
      <w:marLeft w:val="0"/>
      <w:marRight w:val="0"/>
      <w:marTop w:val="0"/>
      <w:marBottom w:val="0"/>
      <w:divBdr>
        <w:top w:val="none" w:sz="0" w:space="0" w:color="auto"/>
        <w:left w:val="none" w:sz="0" w:space="0" w:color="auto"/>
        <w:bottom w:val="none" w:sz="0" w:space="0" w:color="auto"/>
        <w:right w:val="none" w:sz="0" w:space="0" w:color="auto"/>
      </w:divBdr>
    </w:div>
    <w:div w:id="2103406282">
      <w:bodyDiv w:val="1"/>
      <w:marLeft w:val="0"/>
      <w:marRight w:val="0"/>
      <w:marTop w:val="0"/>
      <w:marBottom w:val="0"/>
      <w:divBdr>
        <w:top w:val="none" w:sz="0" w:space="0" w:color="auto"/>
        <w:left w:val="none" w:sz="0" w:space="0" w:color="auto"/>
        <w:bottom w:val="none" w:sz="0" w:space="0" w:color="auto"/>
        <w:right w:val="none" w:sz="0" w:space="0" w:color="auto"/>
      </w:divBdr>
    </w:div>
    <w:div w:id="2105421103">
      <w:bodyDiv w:val="1"/>
      <w:marLeft w:val="0"/>
      <w:marRight w:val="0"/>
      <w:marTop w:val="0"/>
      <w:marBottom w:val="0"/>
      <w:divBdr>
        <w:top w:val="none" w:sz="0" w:space="0" w:color="auto"/>
        <w:left w:val="none" w:sz="0" w:space="0" w:color="auto"/>
        <w:bottom w:val="none" w:sz="0" w:space="0" w:color="auto"/>
        <w:right w:val="none" w:sz="0" w:space="0" w:color="auto"/>
      </w:divBdr>
    </w:div>
    <w:div w:id="2106725223">
      <w:bodyDiv w:val="1"/>
      <w:marLeft w:val="0"/>
      <w:marRight w:val="0"/>
      <w:marTop w:val="0"/>
      <w:marBottom w:val="0"/>
      <w:divBdr>
        <w:top w:val="none" w:sz="0" w:space="0" w:color="auto"/>
        <w:left w:val="none" w:sz="0" w:space="0" w:color="auto"/>
        <w:bottom w:val="none" w:sz="0" w:space="0" w:color="auto"/>
        <w:right w:val="none" w:sz="0" w:space="0" w:color="auto"/>
      </w:divBdr>
    </w:div>
    <w:div w:id="2112166589">
      <w:bodyDiv w:val="1"/>
      <w:marLeft w:val="0"/>
      <w:marRight w:val="0"/>
      <w:marTop w:val="0"/>
      <w:marBottom w:val="0"/>
      <w:divBdr>
        <w:top w:val="none" w:sz="0" w:space="0" w:color="auto"/>
        <w:left w:val="none" w:sz="0" w:space="0" w:color="auto"/>
        <w:bottom w:val="none" w:sz="0" w:space="0" w:color="auto"/>
        <w:right w:val="none" w:sz="0" w:space="0" w:color="auto"/>
      </w:divBdr>
    </w:div>
    <w:div w:id="2115591559">
      <w:bodyDiv w:val="1"/>
      <w:marLeft w:val="0"/>
      <w:marRight w:val="0"/>
      <w:marTop w:val="0"/>
      <w:marBottom w:val="0"/>
      <w:divBdr>
        <w:top w:val="none" w:sz="0" w:space="0" w:color="auto"/>
        <w:left w:val="none" w:sz="0" w:space="0" w:color="auto"/>
        <w:bottom w:val="none" w:sz="0" w:space="0" w:color="auto"/>
        <w:right w:val="none" w:sz="0" w:space="0" w:color="auto"/>
      </w:divBdr>
    </w:div>
    <w:div w:id="2121489386">
      <w:bodyDiv w:val="1"/>
      <w:marLeft w:val="0"/>
      <w:marRight w:val="0"/>
      <w:marTop w:val="0"/>
      <w:marBottom w:val="0"/>
      <w:divBdr>
        <w:top w:val="none" w:sz="0" w:space="0" w:color="auto"/>
        <w:left w:val="none" w:sz="0" w:space="0" w:color="auto"/>
        <w:bottom w:val="none" w:sz="0" w:space="0" w:color="auto"/>
        <w:right w:val="none" w:sz="0" w:space="0" w:color="auto"/>
      </w:divBdr>
    </w:div>
    <w:div w:id="2122651936">
      <w:bodyDiv w:val="1"/>
      <w:marLeft w:val="0"/>
      <w:marRight w:val="0"/>
      <w:marTop w:val="0"/>
      <w:marBottom w:val="0"/>
      <w:divBdr>
        <w:top w:val="none" w:sz="0" w:space="0" w:color="auto"/>
        <w:left w:val="none" w:sz="0" w:space="0" w:color="auto"/>
        <w:bottom w:val="none" w:sz="0" w:space="0" w:color="auto"/>
        <w:right w:val="none" w:sz="0" w:space="0" w:color="auto"/>
      </w:divBdr>
    </w:div>
    <w:div w:id="2123458251">
      <w:bodyDiv w:val="1"/>
      <w:marLeft w:val="0"/>
      <w:marRight w:val="0"/>
      <w:marTop w:val="0"/>
      <w:marBottom w:val="0"/>
      <w:divBdr>
        <w:top w:val="none" w:sz="0" w:space="0" w:color="auto"/>
        <w:left w:val="none" w:sz="0" w:space="0" w:color="auto"/>
        <w:bottom w:val="none" w:sz="0" w:space="0" w:color="auto"/>
        <w:right w:val="none" w:sz="0" w:space="0" w:color="auto"/>
      </w:divBdr>
    </w:div>
    <w:div w:id="2123768539">
      <w:bodyDiv w:val="1"/>
      <w:marLeft w:val="0"/>
      <w:marRight w:val="0"/>
      <w:marTop w:val="0"/>
      <w:marBottom w:val="0"/>
      <w:divBdr>
        <w:top w:val="none" w:sz="0" w:space="0" w:color="auto"/>
        <w:left w:val="none" w:sz="0" w:space="0" w:color="auto"/>
        <w:bottom w:val="none" w:sz="0" w:space="0" w:color="auto"/>
        <w:right w:val="none" w:sz="0" w:space="0" w:color="auto"/>
      </w:divBdr>
    </w:div>
    <w:div w:id="2124840826">
      <w:bodyDiv w:val="1"/>
      <w:marLeft w:val="0"/>
      <w:marRight w:val="0"/>
      <w:marTop w:val="0"/>
      <w:marBottom w:val="0"/>
      <w:divBdr>
        <w:top w:val="none" w:sz="0" w:space="0" w:color="auto"/>
        <w:left w:val="none" w:sz="0" w:space="0" w:color="auto"/>
        <w:bottom w:val="none" w:sz="0" w:space="0" w:color="auto"/>
        <w:right w:val="none" w:sz="0" w:space="0" w:color="auto"/>
      </w:divBdr>
    </w:div>
    <w:div w:id="2125496260">
      <w:bodyDiv w:val="1"/>
      <w:marLeft w:val="0"/>
      <w:marRight w:val="0"/>
      <w:marTop w:val="0"/>
      <w:marBottom w:val="0"/>
      <w:divBdr>
        <w:top w:val="none" w:sz="0" w:space="0" w:color="auto"/>
        <w:left w:val="none" w:sz="0" w:space="0" w:color="auto"/>
        <w:bottom w:val="none" w:sz="0" w:space="0" w:color="auto"/>
        <w:right w:val="none" w:sz="0" w:space="0" w:color="auto"/>
      </w:divBdr>
    </w:div>
    <w:div w:id="2127233449">
      <w:bodyDiv w:val="1"/>
      <w:marLeft w:val="0"/>
      <w:marRight w:val="0"/>
      <w:marTop w:val="0"/>
      <w:marBottom w:val="0"/>
      <w:divBdr>
        <w:top w:val="none" w:sz="0" w:space="0" w:color="auto"/>
        <w:left w:val="none" w:sz="0" w:space="0" w:color="auto"/>
        <w:bottom w:val="none" w:sz="0" w:space="0" w:color="auto"/>
        <w:right w:val="none" w:sz="0" w:space="0" w:color="auto"/>
      </w:divBdr>
    </w:div>
    <w:div w:id="2127314513">
      <w:bodyDiv w:val="1"/>
      <w:marLeft w:val="0"/>
      <w:marRight w:val="0"/>
      <w:marTop w:val="0"/>
      <w:marBottom w:val="0"/>
      <w:divBdr>
        <w:top w:val="none" w:sz="0" w:space="0" w:color="auto"/>
        <w:left w:val="none" w:sz="0" w:space="0" w:color="auto"/>
        <w:bottom w:val="none" w:sz="0" w:space="0" w:color="auto"/>
        <w:right w:val="none" w:sz="0" w:space="0" w:color="auto"/>
      </w:divBdr>
    </w:div>
    <w:div w:id="2135519784">
      <w:bodyDiv w:val="1"/>
      <w:marLeft w:val="0"/>
      <w:marRight w:val="0"/>
      <w:marTop w:val="0"/>
      <w:marBottom w:val="0"/>
      <w:divBdr>
        <w:top w:val="none" w:sz="0" w:space="0" w:color="auto"/>
        <w:left w:val="none" w:sz="0" w:space="0" w:color="auto"/>
        <w:bottom w:val="none" w:sz="0" w:space="0" w:color="auto"/>
        <w:right w:val="none" w:sz="0" w:space="0" w:color="auto"/>
      </w:divBdr>
    </w:div>
    <w:div w:id="2135753725">
      <w:bodyDiv w:val="1"/>
      <w:marLeft w:val="0"/>
      <w:marRight w:val="0"/>
      <w:marTop w:val="0"/>
      <w:marBottom w:val="0"/>
      <w:divBdr>
        <w:top w:val="none" w:sz="0" w:space="0" w:color="auto"/>
        <w:left w:val="none" w:sz="0" w:space="0" w:color="auto"/>
        <w:bottom w:val="none" w:sz="0" w:space="0" w:color="auto"/>
        <w:right w:val="none" w:sz="0" w:space="0" w:color="auto"/>
      </w:divBdr>
    </w:div>
    <w:div w:id="2138142983">
      <w:bodyDiv w:val="1"/>
      <w:marLeft w:val="0"/>
      <w:marRight w:val="0"/>
      <w:marTop w:val="0"/>
      <w:marBottom w:val="0"/>
      <w:divBdr>
        <w:top w:val="none" w:sz="0" w:space="0" w:color="auto"/>
        <w:left w:val="none" w:sz="0" w:space="0" w:color="auto"/>
        <w:bottom w:val="none" w:sz="0" w:space="0" w:color="auto"/>
        <w:right w:val="none" w:sz="0" w:space="0" w:color="auto"/>
      </w:divBdr>
    </w:div>
    <w:div w:id="2139520003">
      <w:bodyDiv w:val="1"/>
      <w:marLeft w:val="0"/>
      <w:marRight w:val="0"/>
      <w:marTop w:val="0"/>
      <w:marBottom w:val="0"/>
      <w:divBdr>
        <w:top w:val="none" w:sz="0" w:space="0" w:color="auto"/>
        <w:left w:val="none" w:sz="0" w:space="0" w:color="auto"/>
        <w:bottom w:val="none" w:sz="0" w:space="0" w:color="auto"/>
        <w:right w:val="none" w:sz="0" w:space="0" w:color="auto"/>
      </w:divBdr>
    </w:div>
    <w:div w:id="2141847798">
      <w:bodyDiv w:val="1"/>
      <w:marLeft w:val="0"/>
      <w:marRight w:val="0"/>
      <w:marTop w:val="0"/>
      <w:marBottom w:val="0"/>
      <w:divBdr>
        <w:top w:val="none" w:sz="0" w:space="0" w:color="auto"/>
        <w:left w:val="none" w:sz="0" w:space="0" w:color="auto"/>
        <w:bottom w:val="none" w:sz="0" w:space="0" w:color="auto"/>
        <w:right w:val="none" w:sz="0" w:space="0" w:color="auto"/>
      </w:divBdr>
    </w:div>
    <w:div w:id="2143957904">
      <w:bodyDiv w:val="1"/>
      <w:marLeft w:val="0"/>
      <w:marRight w:val="0"/>
      <w:marTop w:val="0"/>
      <w:marBottom w:val="0"/>
      <w:divBdr>
        <w:top w:val="none" w:sz="0" w:space="0" w:color="auto"/>
        <w:left w:val="none" w:sz="0" w:space="0" w:color="auto"/>
        <w:bottom w:val="none" w:sz="0" w:space="0" w:color="auto"/>
        <w:right w:val="none" w:sz="0" w:space="0" w:color="auto"/>
      </w:divBdr>
    </w:div>
    <w:div w:id="2144224835">
      <w:bodyDiv w:val="1"/>
      <w:marLeft w:val="0"/>
      <w:marRight w:val="0"/>
      <w:marTop w:val="0"/>
      <w:marBottom w:val="0"/>
      <w:divBdr>
        <w:top w:val="none" w:sz="0" w:space="0" w:color="auto"/>
        <w:left w:val="none" w:sz="0" w:space="0" w:color="auto"/>
        <w:bottom w:val="none" w:sz="0" w:space="0" w:color="auto"/>
        <w:right w:val="none" w:sz="0" w:space="0" w:color="auto"/>
      </w:divBdr>
    </w:div>
    <w:div w:id="2145345907">
      <w:bodyDiv w:val="1"/>
      <w:marLeft w:val="0"/>
      <w:marRight w:val="0"/>
      <w:marTop w:val="0"/>
      <w:marBottom w:val="0"/>
      <w:divBdr>
        <w:top w:val="none" w:sz="0" w:space="0" w:color="auto"/>
        <w:left w:val="none" w:sz="0" w:space="0" w:color="auto"/>
        <w:bottom w:val="none" w:sz="0" w:space="0" w:color="auto"/>
        <w:right w:val="none" w:sz="0" w:space="0" w:color="auto"/>
      </w:divBdr>
    </w:div>
    <w:div w:id="2146241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peps.sante.gouv.fr/actu/2026/26_dgs_encadrement-actuel-soho_04062026.docx" TargetMode="External"/><Relationship Id="rId21" Type="http://schemas.openxmlformats.org/officeDocument/2006/relationships/hyperlink" Target="https://peps.sante.gouv.fr/themes/subst_ven/subst.html" TargetMode="External"/><Relationship Id="rId42" Type="http://schemas.openxmlformats.org/officeDocument/2006/relationships/hyperlink" Target="https://www.legifrance.gouv.fr/jorf/id/JORFTEXT000054200274" TargetMode="External"/><Relationship Id="rId63" Type="http://schemas.openxmlformats.org/officeDocument/2006/relationships/hyperlink" Target="https://www.lemonde.fr/sante/article/2026/06/19/hantavirus-a-bord-du-mv-hondius-la-quarantaine-levee-pour-la-quasi-totalite-des-passagers_6704750_1651302.html" TargetMode="External"/><Relationship Id="rId84" Type="http://schemas.openxmlformats.org/officeDocument/2006/relationships/hyperlink" Target="http://peps.intranet.sante.gouv.fr/actu/actualites.html" TargetMode="External"/><Relationship Id="rId138" Type="http://schemas.openxmlformats.org/officeDocument/2006/relationships/hyperlink" Target="https://peps.sante.gouv.fr/actu/2026/26_ouvry_formulaire-rappel-cartouches-nrbc-ouvry_16062026.pdf" TargetMode="External"/><Relationship Id="rId159" Type="http://schemas.openxmlformats.org/officeDocument/2006/relationships/hyperlink" Target="https://www.hcsp.fr/Explore.cgi/avisrapportsdomaine?clefr=1523" TargetMode="External"/><Relationship Id="rId170" Type="http://schemas.openxmlformats.org/officeDocument/2006/relationships/hyperlink" Target="https://www.santepubliquefrance.fr/maladies-a-transmission-vectorielle/chikungunya/bulletin-national/chikungunya-dengue-zika-et-13" TargetMode="External"/><Relationship Id="rId191" Type="http://schemas.openxmlformats.org/officeDocument/2006/relationships/hyperlink" Target="https://ansm.sante.fr/disponibilites-des-produits-de-sante/medicaments" TargetMode="External"/><Relationship Id="rId205" Type="http://schemas.openxmlformats.org/officeDocument/2006/relationships/hyperlink" Target="https://ansm.sante.fr/disponibilites-des-produits-de-sante/medicaments/rovamycine-1-5-millions-ui-lyophilisat-pour-usage-parenteral-spiramycine" TargetMode="External"/><Relationship Id="rId226" Type="http://schemas.openxmlformats.org/officeDocument/2006/relationships/hyperlink" Target="https://ansm.sante.fr/disponibilites-des-produits-de-sante/medicaments/repevax-suspension-injectable-en-seringue-preremplie-vaccin-diphterique-tetanique-coquelucheux-acellulaire-multicompose-et-poliomyelitique-inactive-adsorbe-a-teneur-reduite-en-antigene-s-1" TargetMode="External"/><Relationship Id="rId107" Type="http://schemas.openxmlformats.org/officeDocument/2006/relationships/hyperlink" Target="https://www.ordre.pharmacien.fr/les-communications/focus-sur/les-actualites/dm-et-dmdiv-deux-nouveaux-textes-precisent-le-cadre-juridique" TargetMode="External"/><Relationship Id="rId11" Type="http://schemas.openxmlformats.org/officeDocument/2006/relationships/hyperlink" Target="https://peps.sante.gouv.fr/themes/subst_ven/subst.html" TargetMode="External"/><Relationship Id="rId32" Type="http://schemas.openxmlformats.org/officeDocument/2006/relationships/hyperlink" Target="https://www.lemonde.fr/societe/article/2026/06/28/l-assemblee-nationale-fait-un-pas-de-plus-vers-la-creation-d-un-droit-a-l-aide-a-mourir_6716474_3224.html" TargetMode="External"/><Relationship Id="rId53" Type="http://schemas.openxmlformats.org/officeDocument/2006/relationships/hyperlink" Target="https://www.legifrance.gouv.fr/jorf/id/JORFTEXT000054341413" TargetMode="External"/><Relationship Id="rId74" Type="http://schemas.openxmlformats.org/officeDocument/2006/relationships/hyperlink" Target="https://www.lemonde.fr/afrique/article/2026/06/02/ebola-l-oms-revoit-a-la-baisse-les-cas-suspects-en-rdc-et-en-ouganda-mais-confirme-la-hausse-des-cas-averes_6696395_3212.html" TargetMode="External"/><Relationship Id="rId128" Type="http://schemas.openxmlformats.org/officeDocument/2006/relationships/hyperlink" Target="https://ansm.sante.fr/actualites/un-premier-produit-conforme-aux-exigences-de-securite-du-psp-v-2018" TargetMode="External"/><Relationship Id="rId149" Type="http://schemas.openxmlformats.org/officeDocument/2006/relationships/hyperlink" Target="https://sante.gouv.fr/IMG/pdf/dgs-urgent_n08_-_anticipation_vague_de_chaleur.pdf" TargetMode="External"/><Relationship Id="rId5" Type="http://schemas.openxmlformats.org/officeDocument/2006/relationships/footnotes" Target="footnotes.xml"/><Relationship Id="rId95" Type="http://schemas.openxmlformats.org/officeDocument/2006/relationships/hyperlink" Target="https://www.lemoniteurdespharmacies.fr/profession/socio-professionnel/substitution-des-biosimilaires-et-des-dispositifs-medicaux-ce-qui-va-changer-en-officine" TargetMode="External"/><Relationship Id="rId160" Type="http://schemas.openxmlformats.org/officeDocument/2006/relationships/hyperlink" Target="https://esante.gouv.fr/actualites/finess-le-deploiement-national-est-confirme" TargetMode="External"/><Relationship Id="rId181" Type="http://schemas.openxmlformats.org/officeDocument/2006/relationships/hyperlink" Target="https://www.lemoniteurdespharmacies.fr/business/international/la-fragilisation-du-reseau-officinal-une-realite-a-lechelle-de-leurope" TargetMode="External"/><Relationship Id="rId216" Type="http://schemas.openxmlformats.org/officeDocument/2006/relationships/hyperlink" Target="https://ansm.sante.fr/disponibilites-des-produits-de-sante/medicaments/varivax-poudre-et-solvant-pour-suspension-injectable-en-seringue-preremplie-vaccin-varicelleux-vivant-virus-de-la-varicelle-souche-oka-vivant-attenue-mammiferes-humain-cellules-diploides-mrc-5" TargetMode="External"/><Relationship Id="rId237" Type="http://schemas.openxmlformats.org/officeDocument/2006/relationships/customXml" Target="../customXml/item2.xml"/><Relationship Id="rId22" Type="http://schemas.openxmlformats.org/officeDocument/2006/relationships/hyperlink" Target="https://peps.sante.gouv.fr/themes/subst_ven/subst.html" TargetMode="External"/><Relationship Id="rId43" Type="http://schemas.openxmlformats.org/officeDocument/2006/relationships/hyperlink" Target="https://bulletins-officiels.social.gouv.fr/note-dinformation-ndeg-dgosnum202675-du-8-juin-2026-relative-lappel-manifestation-dinteret-ami-exploration-du-potentiel-de-lintelligence-artificielle-ia-pour-la-gestion-des-stocks-la-dispensation-et-ladministration" TargetMode="External"/><Relationship Id="rId64" Type="http://schemas.openxmlformats.org/officeDocument/2006/relationships/hyperlink" Target="https://www.lemonde.fr/realites-biomedicales/article/2026/06/23/une-breve-histoire-de-l-andv-le-mysterieux-hantavirus-des-andes_6708571_6579630.html" TargetMode="External"/><Relationship Id="rId118" Type="http://schemas.openxmlformats.org/officeDocument/2006/relationships/hyperlink" Target="https://peps.sante.gouv.fr/actu/2026/26_dgs_cadre-entites-vs-ets-soho_02062026.docx" TargetMode="External"/><Relationship Id="rId139" Type="http://schemas.openxmlformats.org/officeDocument/2006/relationships/hyperlink" Target="https://www.ordre.pharmacien.fr/les-communications/focus-sur/la-demographie/les-pharmaciens-panorama-au-1er-janvier-2026" TargetMode="External"/><Relationship Id="rId85" Type="http://schemas.openxmlformats.org/officeDocument/2006/relationships/hyperlink" Target="https://peps.sante.gouv.fr/actu/mpx/actus_mpx.html" TargetMode="External"/><Relationship Id="rId150" Type="http://schemas.openxmlformats.org/officeDocument/2006/relationships/hyperlink" Target="https://sante.gouv.fr/IMG/pdf/affiche_urgences_60x80_cm_v3.pdf" TargetMode="External"/><Relationship Id="rId171" Type="http://schemas.openxmlformats.org/officeDocument/2006/relationships/hyperlink" Target="https://www.academie-medecine.fr/limportation-de-gametes-issus-de-banques-etrangeres-met-en-risque-lethique-et-lequite-de-lassistance-medicale-a-la-procreation-en-france/" TargetMode="External"/><Relationship Id="rId192" Type="http://schemas.openxmlformats.org/officeDocument/2006/relationships/hyperlink" Target="https://www.lemoniteurdespharmacies.fr/profession/socio-professionnel/remontee-des-stocks-deux-visions-irreconciliables-de-la-lutte-contre-les-penuries" TargetMode="External"/><Relationship Id="rId206" Type="http://schemas.openxmlformats.org/officeDocument/2006/relationships/hyperlink" Target="https://ansm.sante.fr/disponibilites-des-produits-de-sante/medicaments/azactam-1-g-poudre-et-solution-pour-usage-parenteral-aztreonam" TargetMode="External"/><Relationship Id="rId227" Type="http://schemas.openxmlformats.org/officeDocument/2006/relationships/hyperlink" Target="https://ansm.sante.fr/disponibilites-des-produits-de-sante/medicaments/lariam-250-mg-comprime-secable-mefloquine" TargetMode="External"/><Relationship Id="rId12" Type="http://schemas.openxmlformats.org/officeDocument/2006/relationships/hyperlink" Target="https://ansm.sante.fr/actualites/decision-du-12-05-2026-portant-modification-de-la-liste-des-substances-classees-comme-stupefiants" TargetMode="External"/><Relationship Id="rId33" Type="http://schemas.openxmlformats.org/officeDocument/2006/relationships/hyperlink" Target="https://www.has-sante.fr/jcms/p_4038088/fr/avis-n2026-0042/ac/sed-du-28-mai-2026-du-college-de-la-haute-autorite-de-sante-relatif-au-projet-d-arrete-determinant-la-liste-des-produits-pouvant-faire-l-objet-d-une-substitution-par-le-pharmacien-d-officine-les-conditions-de-cette-substitution-et-les-modalites-d-information-du-prescripteur-et-du-patient-a-l-occasion-de-la-substitution-en-application-de-l-article-l-5125-23-3-du-code-de-la-sante-publique" TargetMode="External"/><Relationship Id="rId108" Type="http://schemas.openxmlformats.org/officeDocument/2006/relationships/hyperlink" Target="https://www.igf.finances.gouv.fr/igf/accueil/nos-activites-1/rapports-de-mission/mission-de-verification-des-acti.html" TargetMode="External"/><Relationship Id="rId129" Type="http://schemas.openxmlformats.org/officeDocument/2006/relationships/hyperlink" Target="https://ansm.sante.fr/documents/reference/protocole-standard-prion-dans-la-lutte-contre-les-infections-liees-aux-soins" TargetMode="External"/><Relationship Id="rId54" Type="http://schemas.openxmlformats.org/officeDocument/2006/relationships/hyperlink" Target="https://www.legifrance.gouv.fr/jorf/id/JORFTEXT000054341423" TargetMode="External"/><Relationship Id="rId75" Type="http://schemas.openxmlformats.org/officeDocument/2006/relationships/hyperlink" Target="https://www.who.int/fr/news/item/28-05-2026-experts-convened-by-who-advise-on-candidate-treatments-and-vaccines-for-ebola-disease-caused-by-bundibugyo-virus" TargetMode="External"/><Relationship Id="rId96" Type="http://schemas.openxmlformats.org/officeDocument/2006/relationships/hyperlink" Target="https://www.ameli.fr/assure/actualites/mon-test-ist-le-kit-de-depistage-domicile-desormais-disponible-pour-les-hommes-de-18-25-ans" TargetMode="External"/><Relationship Id="rId140" Type="http://schemas.openxmlformats.org/officeDocument/2006/relationships/hyperlink" Target="https://www.lemoniteurdespharmacies.fr/profession/socio-professionnel/en-dix-ans-la-pharmacie-a-perdu-3-173-titulaires-et-franchi-un-seuil-historique" TargetMode="External"/><Relationship Id="rId161" Type="http://schemas.openxmlformats.org/officeDocument/2006/relationships/hyperlink" Target="https://ansm.sante.fr/actualites/lansm-alerte-apres-des-erreurs-medicamenteuses-recentes-testosterone-besins-et-androtardyl-et-generique-ne-sont-pas-substituables" TargetMode="External"/><Relationship Id="rId182" Type="http://schemas.openxmlformats.org/officeDocument/2006/relationships/hyperlink" Target="https://peps.sante.gouv.fr/actu/2026/26_mission-des-2_presentation_22062026.pdf" TargetMode="External"/><Relationship Id="rId217" Type="http://schemas.openxmlformats.org/officeDocument/2006/relationships/hyperlink" Target="https://ansm.sante.fr/disponibilites-des-produits-de-sante/medicaments/specialites-a-base-de-propranolol-40-mg-comprime-chlorhydrate-de-propranolol" TargetMode="External"/><Relationship Id="rId6" Type="http://schemas.openxmlformats.org/officeDocument/2006/relationships/endnotes" Target="endnotes.xml"/><Relationship Id="rId238" Type="http://schemas.openxmlformats.org/officeDocument/2006/relationships/customXml" Target="../customXml/item3.xml"/><Relationship Id="rId23" Type="http://schemas.openxmlformats.org/officeDocument/2006/relationships/hyperlink" Target="https://peps.sante.gouv.fr/themes/subst_ven/subst.html" TargetMode="External"/><Relationship Id="rId119" Type="http://schemas.openxmlformats.org/officeDocument/2006/relationships/hyperlink" Target="https://www.santepubliquefrance.fr/infections-associees-aux-soins/article/suivi-des-prescriptions-antifongiques-et-infections-nosocomiales-a-champignons-donnees-issues-des" TargetMode="External"/><Relationship Id="rId44" Type="http://schemas.openxmlformats.org/officeDocument/2006/relationships/hyperlink" Target="https://bulletins-officiels.social.gouv.fr/circulaire-interministerielle-ndeg-dgossdasas2dgclsdcatc3202686-du-16-juin-2026-relative-au-deploiement-et-au-financement-du-reseau-france-sante" TargetMode="External"/><Relationship Id="rId65" Type="http://schemas.openxmlformats.org/officeDocument/2006/relationships/hyperlink" Target="https://peps.sante.gouv.fr/actu/2026/26_minsante_2026-11.pdf" TargetMode="External"/><Relationship Id="rId86" Type="http://schemas.openxmlformats.org/officeDocument/2006/relationships/hyperlink" Target="https://www.santepubliquefrance.fr/variole-b-mpox/bulletin-national/variole-b-mpox-en-france-bilan-2024" TargetMode="External"/><Relationship Id="rId130" Type="http://schemas.openxmlformats.org/officeDocument/2006/relationships/hyperlink" Target="https://www.ordre.pharmacien.fr/les-communications/focus-sur/les-actualites/vaccination-contre-les-meningocoques-b-que-peuvent-faire-les-pharmaciens" TargetMode="External"/><Relationship Id="rId151" Type="http://schemas.openxmlformats.org/officeDocument/2006/relationships/hyperlink" Target="https://ansm.sante.fr/actualites/fortes-chaleurs-prenez-soin-de-vos-medicaments-et-de-vos-dispositifs-medicaux" TargetMode="External"/><Relationship Id="rId172" Type="http://schemas.openxmlformats.org/officeDocument/2006/relationships/hyperlink" Target="https://www.cancer.fr/presse/aidants-cancer-l-institut-national-du-cancer-publie-le-plan-d-actions-2026-2030-de-l-observatoire-des-aidants" TargetMode="External"/><Relationship Id="rId193" Type="http://schemas.openxmlformats.org/officeDocument/2006/relationships/hyperlink" Target="https://ansm.sante.fr/documents/reference/bonnes-pratiques-de-preparation" TargetMode="External"/><Relationship Id="rId207" Type="http://schemas.openxmlformats.org/officeDocument/2006/relationships/hyperlink" Target="https://ansm.sante.fr/disponibilites-des-produits-de-sante/medicaments/chibroxine-0-3-collyre-en-solution-norfloxacine" TargetMode="External"/><Relationship Id="rId228" Type="http://schemas.openxmlformats.org/officeDocument/2006/relationships/header" Target="header1.xml"/><Relationship Id="rId13" Type="http://schemas.openxmlformats.org/officeDocument/2006/relationships/hyperlink" Target="https://peps.sante.gouv.fr/themes/subst_ven/subst.html" TargetMode="External"/><Relationship Id="rId109" Type="http://schemas.openxmlformats.org/officeDocument/2006/relationships/hyperlink" Target="https://www.liberation.fr/societe/sante/un-seisme-linspection-generale-des-finances-demande-la-fin-des-ordres-de-soignants-20260603_DJ7X7GTMQVAEFGVWO7AJ6WMXTA/" TargetMode="External"/><Relationship Id="rId34" Type="http://schemas.openxmlformats.org/officeDocument/2006/relationships/hyperlink" Target="https://peps.sante.gouv.fr/outils/docu/texto.xlsm" TargetMode="External"/><Relationship Id="rId55" Type="http://schemas.openxmlformats.org/officeDocument/2006/relationships/hyperlink" Target="http://peps.intranet.sante.gouv.fr/actu/actualites.html" TargetMode="External"/><Relationship Id="rId76" Type="http://schemas.openxmlformats.org/officeDocument/2006/relationships/hyperlink" Target="https://www.coreb.infectiologie.com/UserFiles/File/procedures/20260107-fiche-coreb-fhv-ebola.pdf" TargetMode="External"/><Relationship Id="rId97" Type="http://schemas.openxmlformats.org/officeDocument/2006/relationships/hyperlink" Target="https://www.lemoniteurdespharmacies.fr/business/economie/vente/fermeture-dofficine-comment-le-chiffre-daffaires-se-redistribue" TargetMode="External"/><Relationship Id="rId120" Type="http://schemas.openxmlformats.org/officeDocument/2006/relationships/hyperlink" Target="https://www.assurance-maladie.ameli.fr/presse/2026-06-09-cp-depenses-fin-avril-2026" TargetMode="External"/><Relationship Id="rId141" Type="http://schemas.openxmlformats.org/officeDocument/2006/relationships/hyperlink" Target="https://www.lemoniteurdespharmacies.fr/profession/socio-professionnel/entree-aux-etudes-de-sante-pas-dacces-direct-en-pharmacie-sur-parcoursup" TargetMode="External"/><Relationship Id="rId7" Type="http://schemas.openxmlformats.org/officeDocument/2006/relationships/image" Target="media/image1.jpeg"/><Relationship Id="rId162" Type="http://schemas.openxmlformats.org/officeDocument/2006/relationships/hyperlink" Target="https://ansm.sante.fr/actualites/avis-de-lansm-du-18-06-2026-sur-les-conditions-de-mise-en-oeuvre-de-la-substitution-au-sein-du-groupe-biologique-similaire-tocilizumab" TargetMode="External"/><Relationship Id="rId183" Type="http://schemas.openxmlformats.org/officeDocument/2006/relationships/hyperlink" Target="https://ansm.sante.fr/dossiers-thematiques/vaccins-contre-la-grippe-pandemique" TargetMode="External"/><Relationship Id="rId218" Type="http://schemas.openxmlformats.org/officeDocument/2006/relationships/hyperlink" Target="https://ansm.sante.fr/disponibilites-des-produits-de-sante/medicaments/rifadine-300-mg-gelule-rifampicine" TargetMode="External"/><Relationship Id="rId24" Type="http://schemas.openxmlformats.org/officeDocument/2006/relationships/hyperlink" Target="https://peps.sante.gouv.fr/outils/guide_proced/guide.html" TargetMode="External"/><Relationship Id="rId45" Type="http://schemas.openxmlformats.org/officeDocument/2006/relationships/hyperlink" Target="https://www.legifrance.gouv.fr/jorf/id/JORFTEXT000054284296" TargetMode="External"/><Relationship Id="rId66" Type="http://schemas.openxmlformats.org/officeDocument/2006/relationships/hyperlink" Target="https://peps.sante.gouv.fr/actu/2026/26_minsante_2026-11_rapatriement-ong.pdf" TargetMode="External"/><Relationship Id="rId87" Type="http://schemas.openxmlformats.org/officeDocument/2006/relationships/hyperlink" Target="https://www.santepubliquefrance.fr/variole-b-mpox/bulletin-national/variole-b-mpox-en-france-bilan-2025" TargetMode="External"/><Relationship Id="rId110" Type="http://schemas.openxmlformats.org/officeDocument/2006/relationships/hyperlink" Target="https://www.lemoniteurdespharmacies.fr/profession/socio-professionnel/linspection-generale-des-finances-envisage-la-suppression-de-lordre-des-pharmaciens" TargetMode="External"/><Relationship Id="rId131" Type="http://schemas.openxmlformats.org/officeDocument/2006/relationships/hyperlink" Target="https://ansm.sante.fr/actualites/neuroleptiques-et-constipation-vigilance-indispensable-pour-limiter-le-risque-de-complications" TargetMode="External"/><Relationship Id="rId152" Type="http://schemas.openxmlformats.org/officeDocument/2006/relationships/hyperlink" Target="https://www.lequotidiendupharmacien.fr/exercice-pro/etudes-formation-continue/reforme-du-3e-cycle-des-etudes-deux-points-de-vigilance-avant-la-rentree" TargetMode="External"/><Relationship Id="rId173" Type="http://schemas.openxmlformats.org/officeDocument/2006/relationships/hyperlink" Target="https://www.lemoniteurdespharmacies.fr/therapeutique/produits/materiel/capteurs-dexcom-g7-deux-lots-voles-et-revendus-hors-circuit-officiel" TargetMode="External"/><Relationship Id="rId194" Type="http://schemas.openxmlformats.org/officeDocument/2006/relationships/hyperlink" Target="https://ansm.sante.fr/uploads/2026/06/10/20260518-aprepitant-note-information-80-mg.pdf" TargetMode="External"/><Relationship Id="rId208" Type="http://schemas.openxmlformats.org/officeDocument/2006/relationships/hyperlink" Target="https://ansm.sante.fr/disponibilites-des-produits-de-sante/medicaments/largactil-100-mg-comprime-pellicule-secable-chlorpromazine-chlorhydrate-de" TargetMode="External"/><Relationship Id="rId229" Type="http://schemas.openxmlformats.org/officeDocument/2006/relationships/header" Target="header2.xml"/><Relationship Id="rId14" Type="http://schemas.openxmlformats.org/officeDocument/2006/relationships/hyperlink" Target="https://peps.sante.gouv.fr/themes/subst_ven/subst.html" TargetMode="External"/><Relationship Id="rId35" Type="http://schemas.openxmlformats.org/officeDocument/2006/relationships/hyperlink" Target="https://www.legifrance.gouv.fr/jorf/id/JORFTEXT000054131304" TargetMode="External"/><Relationship Id="rId56" Type="http://schemas.openxmlformats.org/officeDocument/2006/relationships/hyperlink" Target="https://peps.sante.gouv.fr/actu/ncov/actus_2019-ncov.html" TargetMode="External"/><Relationship Id="rId77" Type="http://schemas.openxmlformats.org/officeDocument/2006/relationships/hyperlink" Target="https://www.lemonde.fr/sante/article/2026/06/18/un-mois-apres-le-debut-de-l-epidemie-d-ebola-en-republique-democratique-du-congo-le-bilan-depasse-200-morts_6704568_1651302.html" TargetMode="External"/><Relationship Id="rId100" Type="http://schemas.openxmlformats.org/officeDocument/2006/relationships/hyperlink" Target="https://www.edqm.eu/fr/-/new-council-of-europe-recommendation-sets-standards-for-remote-and-online-medicine-provision" TargetMode="External"/><Relationship Id="rId8" Type="http://schemas.openxmlformats.org/officeDocument/2006/relationships/image" Target="media/image2.png"/><Relationship Id="rId98" Type="http://schemas.openxmlformats.org/officeDocument/2006/relationships/hyperlink" Target="https://www.edqm.eu/fr/-/council-of-europe-position-paper-highlights-considerations-around-in-use-storage-time-of-reconstituted-medicines-in-hospitals" TargetMode="External"/><Relationship Id="rId121" Type="http://schemas.openxmlformats.org/officeDocument/2006/relationships/hyperlink" Target="https://www.ordre.pharmacien.fr/les-communications/focus-sur/les-actualites/testosterone-besins-androtardyl-l-ansm-alerte-sur-un-risque-d-erreur-medicamenteuse" TargetMode="External"/><Relationship Id="rId142" Type="http://schemas.openxmlformats.org/officeDocument/2006/relationships/hyperlink" Target="https://www.lemoniteurdespharmacies.fr/profession/socio-professionnel/financement-du-deust-preparateur-1-400-e-en-moins-par-etudiant-des-la-rentree-2026-cest-confirme" TargetMode="External"/><Relationship Id="rId163" Type="http://schemas.openxmlformats.org/officeDocument/2006/relationships/hyperlink" Target="https://www.lemoniteurdespharmacies.fr/profession/socio-professionnel/soins-non-programmes-lofficine-absorbe-90-des-demandes-sans-recours-au-medecin" TargetMode="External"/><Relationship Id="rId184" Type="http://schemas.openxmlformats.org/officeDocument/2006/relationships/hyperlink" Target="https://ansm.sante.fr/actualites/lema-recommande-le-retrait-de-lautorisation-de-mise-sur-le-marche-de-tavneos" TargetMode="External"/><Relationship Id="rId219" Type="http://schemas.openxmlformats.org/officeDocument/2006/relationships/hyperlink" Target="https://ansm.sante.fr/disponibilites-des-produits-de-sante/medicaments/rifinah-300-mg-150-mg-comprime-enrobe-isoniazide-rifampicine" TargetMode="External"/><Relationship Id="rId230" Type="http://schemas.openxmlformats.org/officeDocument/2006/relationships/footer" Target="footer1.xml"/><Relationship Id="rId25" Type="http://schemas.openxmlformats.org/officeDocument/2006/relationships/hyperlink" Target="https://peps.sante.gouv.fr/doc_insp/proc_nat_val/pnv_liste.html" TargetMode="External"/><Relationship Id="rId46" Type="http://schemas.openxmlformats.org/officeDocument/2006/relationships/hyperlink" Target="https://www.legifrance.gouv.fr/jorf/id/JORFTEXT000054309429" TargetMode="External"/><Relationship Id="rId67" Type="http://schemas.openxmlformats.org/officeDocument/2006/relationships/hyperlink" Target="https://peps.sante.gouv.fr/actu/2026/26_minsante_2026-11_def_cas-contacts_27052026.pdf" TargetMode="External"/><Relationship Id="rId88" Type="http://schemas.openxmlformats.org/officeDocument/2006/relationships/hyperlink" Target="https://www.santepubliquefrance.fr/variole-b-mpox/bulletin-national/variole-b-mpox-en-france-du-1er-janvier-au-31-mai-2026" TargetMode="External"/><Relationship Id="rId111" Type="http://schemas.openxmlformats.org/officeDocument/2006/relationships/hyperlink" Target="https://www.ordre.pharmacien.fr/mediatheque/fichiers/communiques-de-presse/cp_declaration-de-carine-wolf-thal-suite-a-la-publication-des-rapports-de-l-igf-dans-le-cadre-de-la-mission-de-verification-des-activites-des-ordre" TargetMode="External"/><Relationship Id="rId132" Type="http://schemas.openxmlformats.org/officeDocument/2006/relationships/hyperlink" Target="https://igas.gouv.fr/analyse-du-fonds-dintervention-regional-actions-doctrine-demploi-pilotage-et-gestion-par-les-ars" TargetMode="External"/><Relationship Id="rId153" Type="http://schemas.openxmlformats.org/officeDocument/2006/relationships/hyperlink" Target="https://www.lemoniteurdespharmacies.fr/profession/socio-professionnel/blisters-boites-notices-ce-qui-va-changer-pour-les-pharmaciens-des-aout" TargetMode="External"/><Relationship Id="rId174" Type="http://schemas.openxmlformats.org/officeDocument/2006/relationships/hyperlink" Target="https://www.acadpharm.org/dos_public/CP___ABANDON_ACCES_DIRECT_A_PHARMACIE___VF.PDF" TargetMode="External"/><Relationship Id="rId195" Type="http://schemas.openxmlformats.org/officeDocument/2006/relationships/hyperlink" Target="https://ansm.sante.fr/uploads/2026/06/10/20260518-aprepitant-note-information-125-mg.pdf" TargetMode="External"/><Relationship Id="rId209" Type="http://schemas.openxmlformats.org/officeDocument/2006/relationships/hyperlink" Target="https://ansm.sante.fr/disponibilites-des-produits-de-sante/medicaments/risperidone-3-mg-comprime-orodispersible-risperidone" TargetMode="External"/><Relationship Id="rId190" Type="http://schemas.openxmlformats.org/officeDocument/2006/relationships/hyperlink" Target="https://www.acadpharm.org/dos_public/COMMUNIQUE___PRODUITS_FALSIFIES.PDF" TargetMode="External"/><Relationship Id="rId204" Type="http://schemas.openxmlformats.org/officeDocument/2006/relationships/hyperlink" Target="https://ansm.sante.fr/disponibilites-des-produits-de-sante/medicaments/zypadhera-300-mg-poudre-et-solvant-pour-suspension-injectable-a-liberation-prolongee-olanzapine-pamoate-d-monohydrate" TargetMode="External"/><Relationship Id="rId220" Type="http://schemas.openxmlformats.org/officeDocument/2006/relationships/hyperlink" Target="https://ansm.sante.fr/disponibilites-des-produits-de-sante/medicaments/heparine-calcique-panpharma-25-000-ui-ml-solution-injectable-en-seringue-pre-remplie-de-0-2-ml-s-c-heparine-calcique" TargetMode="External"/><Relationship Id="rId225" Type="http://schemas.openxmlformats.org/officeDocument/2006/relationships/hyperlink" Target="https://ansm.sante.fr/disponibilites-des-produits-de-sante/medicaments/emend-125-mg-poudre-pour-suspension-buvable-aprepitant" TargetMode="External"/><Relationship Id="rId15" Type="http://schemas.openxmlformats.org/officeDocument/2006/relationships/hyperlink" Target="https://peps.sante.gouv.fr/themes/subst_ven/subst.html" TargetMode="External"/><Relationship Id="rId36" Type="http://schemas.openxmlformats.org/officeDocument/2006/relationships/hyperlink" Target="https://peps.sante.gouv.fr/actu/2026/26_min-ens-sup_autorisation-echantillons-biol-humains_29052026.pdf" TargetMode="External"/><Relationship Id="rId57" Type="http://schemas.openxmlformats.org/officeDocument/2006/relationships/hyperlink" Target="https://www.lemoniteurdespharmacies.fr/profession/socio-professionnel/nous-avons-besoin-dune-solution-durgence-faute-de-seringues-certaines-pharmacies-stoppent-la-vaccination-covid" TargetMode="External"/><Relationship Id="rId106" Type="http://schemas.openxmlformats.org/officeDocument/2006/relationships/hyperlink" Target="https://www.ordre.pharmacien.fr/mediatheque/fichiers/communiques-de-presse/cp_bilan-sur-la-securite-des-pharmaciens-2025_l-ordre-intensifie-son-action-pour-proteger-une-profession-en-tension_04.06.26" TargetMode="External"/><Relationship Id="rId127" Type="http://schemas.openxmlformats.org/officeDocument/2006/relationships/hyperlink" Target="https://www.dastri.fr/wp-content/uploads/2026/06/CP-DASTRI-resultats_annuels_2025.pdf" TargetMode="External"/><Relationship Id="rId10" Type="http://schemas.openxmlformats.org/officeDocument/2006/relationships/hyperlink" Target="https://peps.sante.gouv.fr/themes/subst_ven/subst.html" TargetMode="External"/><Relationship Id="rId31" Type="http://schemas.openxmlformats.org/officeDocument/2006/relationships/hyperlink" Target="https://www.lequotidiendupharmacien.fr/aide-mourir-les-pharmaciens-volontaires-comme-alternative-la-clause-de-conscience" TargetMode="External"/><Relationship Id="rId52" Type="http://schemas.openxmlformats.org/officeDocument/2006/relationships/hyperlink" Target="https://www.lemoniteurdespharmacies.fr/profession/interpro/vaccination-plaies-sante-sexuelle-les-competences-de-prescription-des-infirmiers-sont-elargies" TargetMode="External"/><Relationship Id="rId73" Type="http://schemas.openxmlformats.org/officeDocument/2006/relationships/hyperlink" Target="https://www.lemonde.fr/societe/article/2026/05/30/ebola-nous-surmonterons-cette-situation-ensemble-dit-le-chef-de-l-oms-en-visite-dans-l-epicentre-de-l-epidemie_6695282_3224.html" TargetMode="External"/><Relationship Id="rId78" Type="http://schemas.openxmlformats.org/officeDocument/2006/relationships/hyperlink" Target="https://www.pasteur.fr/fr/journal-recherche/actualites/epidemie-ebola-2026-republique-democratique-du-congo-ouganda-savoir-bundibugyo" TargetMode="External"/><Relationship Id="rId94" Type="http://schemas.openxmlformats.org/officeDocument/2006/relationships/hyperlink" Target="https://www.lequotidiendupharmacien.fr/exercice-pro/les-officines-et-pas-seulement-les-pharmaciens-peuvent-integrer-les-maisons-de-sante" TargetMode="External"/><Relationship Id="rId99" Type="http://schemas.openxmlformats.org/officeDocument/2006/relationships/hyperlink" Target="https://www.edqm.eu/documents/52006/2381659/Expos%C3%A9+de+position+-+Dur%C3%A9e+de+conservation+apr%C3%A8s+pr%C3%A9paration+des+m%C3%A9dicaments+reconstitu%C3%A9s.pdf" TargetMode="External"/><Relationship Id="rId101" Type="http://schemas.openxmlformats.org/officeDocument/2006/relationships/hyperlink" Target="https://search.coe.int/cm?i=09125948802b8d9f" TargetMode="External"/><Relationship Id="rId122" Type="http://schemas.openxmlformats.org/officeDocument/2006/relationships/hyperlink" Target="https://www.assurance-maladie.ameli.fr/presse/2026-06-11-cp-observatoire-de-l-acces-aux-soins" TargetMode="External"/><Relationship Id="rId143" Type="http://schemas.openxmlformats.org/officeDocument/2006/relationships/hyperlink" Target="https://www.assemblee-nationale.fr/dyn/espace-presse/communiques-de-presse/2026/predation-des-capacites-productives-par-les-fonds-speculatifs-la-commission-d-enquete-formule-40-recommandations" TargetMode="External"/><Relationship Id="rId148" Type="http://schemas.openxmlformats.org/officeDocument/2006/relationships/hyperlink" Target="https://peps.sante.gouv.fr/actu/2026/2026/26_mars_2026-09.pdf" TargetMode="External"/><Relationship Id="rId164" Type="http://schemas.openxmlformats.org/officeDocument/2006/relationships/hyperlink" Target="https://theconversation.com/quand-les-reseaux-sociaux-incitent-les-jeunes-femmes-a-tourner-le-dos-a-la-pilule-contraceptive-285508" TargetMode="External"/><Relationship Id="rId169" Type="http://schemas.openxmlformats.org/officeDocument/2006/relationships/hyperlink" Target="https://www.lemoniteurdespharmacies.fr/profession/socio-professionnel/medicaments-non-utilises-comment-reduire-un-gaspillage-qui-coute-517-millions-deuros" TargetMode="External"/><Relationship Id="rId185" Type="http://schemas.openxmlformats.org/officeDocument/2006/relationships/hyperlink" Target="https://www.santepubliquefrance.fr/presse/lepisode-caniculaire-exceptionnel-marque-par-une-augmentation-des-deces" TargetMode="External"/><Relationship Id="rId4" Type="http://schemas.openxmlformats.org/officeDocument/2006/relationships/webSettings" Target="webSettings.xml"/><Relationship Id="rId9" Type="http://schemas.openxmlformats.org/officeDocument/2006/relationships/hyperlink" Target="https://peps.sante.gouv.fr/themes/subst_ven/subst.html" TargetMode="External"/><Relationship Id="rId180" Type="http://schemas.openxmlformats.org/officeDocument/2006/relationships/hyperlink" Target="https://peps.sante.gouv.fr/actu/2026/26_fnspf_info-modif-cdts-exercice-pui-sdis_24062026.pdf" TargetMode="External"/><Relationship Id="rId210" Type="http://schemas.openxmlformats.org/officeDocument/2006/relationships/hyperlink" Target="https://ansm.sante.fr/disponibilites-des-produits-de-sante/medicaments/methylphenidate-eg-lp-18-mg-et-36-mg-comprime-a-liberation-prolongee-methylphenidate-chlorhydrate-de" TargetMode="External"/><Relationship Id="rId215" Type="http://schemas.openxmlformats.org/officeDocument/2006/relationships/hyperlink" Target="https://ansm.sante.fr/disponibilites-des-produits-de-sante/medicaments/teralithe-250-mg-comprime-secable-lithium-carbonate-de" TargetMode="External"/><Relationship Id="rId236" Type="http://schemas.openxmlformats.org/officeDocument/2006/relationships/customXml" Target="../customXml/item1.xml"/><Relationship Id="rId26" Type="http://schemas.openxmlformats.org/officeDocument/2006/relationships/hyperlink" Target="https://peps.sante.gouv.fr/doc_insp/proc_nat_val/pnv_liste.html" TargetMode="External"/><Relationship Id="rId231" Type="http://schemas.openxmlformats.org/officeDocument/2006/relationships/footer" Target="footer2.xml"/><Relationship Id="rId47" Type="http://schemas.openxmlformats.org/officeDocument/2006/relationships/hyperlink" Target="https://www.legifrance.gouv.fr/jorf/id/JORFTEXT000054310098" TargetMode="External"/><Relationship Id="rId68" Type="http://schemas.openxmlformats.org/officeDocument/2006/relationships/hyperlink" Target="https://sante.gouv.fr/IMG/pdf/dgs-urgent_no2026_06_maladie_a_virus_ebola_mve_-_copie.pdf" TargetMode="External"/><Relationship Id="rId89" Type="http://schemas.openxmlformats.org/officeDocument/2006/relationships/hyperlink" Target="http://peps.intranet.sante.gouv.fr/actu/actualites.html" TargetMode="External"/><Relationship Id="rId112" Type="http://schemas.openxmlformats.org/officeDocument/2006/relationships/hyperlink" Target="https://www.veterinaire.fr/communications/actualites/breves-du-mois-de-mai" TargetMode="External"/><Relationship Id="rId133" Type="http://schemas.openxmlformats.org/officeDocument/2006/relationships/hyperlink" Target="https://igas.gouv.fr/revue-de-depenses-sur-les-prescriptions-en-ville-et-lhopital" TargetMode="External"/><Relationship Id="rId154" Type="http://schemas.openxmlformats.org/officeDocument/2006/relationships/hyperlink" Target="https://assistant.numerique.gouv.fr/" TargetMode="External"/><Relationship Id="rId175" Type="http://schemas.openxmlformats.org/officeDocument/2006/relationships/hyperlink" Target="https://ansm.sante.fr/actualites/traitement-hormonal-de-la-menopause-pres-de-500-000-femmes-traitees-en-2025-une-hausse-des-utilisations-depuis-2022" TargetMode="External"/><Relationship Id="rId196" Type="http://schemas.openxmlformats.org/officeDocument/2006/relationships/hyperlink" Target="https://ansm.sante.fr/actualites/propranolol-40-mg-nouvelle-degradation-de-la-disponibilite-nous-maintenons-notre-recommandation" TargetMode="External"/><Relationship Id="rId200" Type="http://schemas.openxmlformats.org/officeDocument/2006/relationships/hyperlink" Target="https://ansm.sante.fr/actualites/tensions-dapprovisionnement-sur-lambrisentan-viatris-des-importations-en-cours" TargetMode="External"/><Relationship Id="rId16" Type="http://schemas.openxmlformats.org/officeDocument/2006/relationships/hyperlink" Target="https://peps.sante.gouv.fr/themes/subst_ven/subst.html" TargetMode="External"/><Relationship Id="rId221" Type="http://schemas.openxmlformats.org/officeDocument/2006/relationships/hyperlink" Target="https://ansm.sante.fr/disponibilites-des-produits-de-sante/medicaments/linezolide-arrow-600-mg-comprime-pellicule-linezolide" TargetMode="External"/><Relationship Id="rId37" Type="http://schemas.openxmlformats.org/officeDocument/2006/relationships/hyperlink" Target="https://www.legifrance.gouv.fr/jorf/id/JORFTEXT000054152101" TargetMode="External"/><Relationship Id="rId58" Type="http://schemas.openxmlformats.org/officeDocument/2006/relationships/hyperlink" Target="https://www.ema.europa.eu/en/news/etf-recommends-updating-covid-19-vaccines-target-xfg-variant" TargetMode="External"/><Relationship Id="rId79" Type="http://schemas.openxmlformats.org/officeDocument/2006/relationships/hyperlink" Target="https://www.who.int/fr/news/item/17-06-2026-who-issues-comprehensive-guidelines-on-filovirus-disease--including-ebola-and-marburg-disease" TargetMode="External"/><Relationship Id="rId102" Type="http://schemas.openxmlformats.org/officeDocument/2006/relationships/hyperlink" Target="https://peps.sante.gouv.fr/actu/2026/26_prescrire_depistage-deficit-dpd-insuffisant_juin2026.pdf" TargetMode="External"/><Relationship Id="rId123" Type="http://schemas.openxmlformats.org/officeDocument/2006/relationships/hyperlink" Target="https://www.ameli.fr/pharmacien/actualites/wegovy-et-mounjaro-desormais-concernes-par-le-dispositif-d-aide-la-prescription-des-aglp-1" TargetMode="External"/><Relationship Id="rId144" Type="http://schemas.openxmlformats.org/officeDocument/2006/relationships/hyperlink" Target="https://www.lemoniteurdespharmacies.fr/profession/socio-professionnel/financement-des-officines-lassemblee-nationale-veut-fermer-la-porte-aux-fonds" TargetMode="External"/><Relationship Id="rId90" Type="http://schemas.openxmlformats.org/officeDocument/2006/relationships/hyperlink" Target="https://peps.sante.gouv.fr/actu/actualites.html" TargetMode="External"/><Relationship Id="rId165" Type="http://schemas.openxmlformats.org/officeDocument/2006/relationships/hyperlink" Target="https://sante.gouv.fr/IMG/pdf/dgs-urgent_no2026-09__communication_canicule_medecins_generalistes.pdf" TargetMode="External"/><Relationship Id="rId186" Type="http://schemas.openxmlformats.org/officeDocument/2006/relationships/hyperlink" Target="https://esante.gouv.fr/actualites/nouvelle-etape-pour-l-espace-europeen-des-donnees-de-sante" TargetMode="External"/><Relationship Id="rId211" Type="http://schemas.openxmlformats.org/officeDocument/2006/relationships/hyperlink" Target="https://ansm.sante.fr/disponibilites-des-produits-de-sante/medicaments/methylphenidate-eg-lp-36-mg-et-54-mg-comprime-a-liberation-prolongee-methylphenidate-chlorhydrate-de" TargetMode="External"/><Relationship Id="rId232" Type="http://schemas.openxmlformats.org/officeDocument/2006/relationships/header" Target="header3.xml"/><Relationship Id="rId27" Type="http://schemas.openxmlformats.org/officeDocument/2006/relationships/hyperlink" Target="https://peps.sante.gouv.fr/textes_projets/projets.html" TargetMode="External"/><Relationship Id="rId48" Type="http://schemas.openxmlformats.org/officeDocument/2006/relationships/hyperlink" Target="https://www.zavamed.com/fr/" TargetMode="External"/><Relationship Id="rId69" Type="http://schemas.openxmlformats.org/officeDocument/2006/relationships/hyperlink" Target="https://www.santepubliquefrance.fr/maladie-a-virus-ebola/notre-action" TargetMode="External"/><Relationship Id="rId113" Type="http://schemas.openxmlformats.org/officeDocument/2006/relationships/hyperlink" Target="https://antibioresistance.fr/images/PCI/VILLE-PREVENTION/Recensement_outils_PCI_ville.pdf" TargetMode="External"/><Relationship Id="rId134" Type="http://schemas.openxmlformats.org/officeDocument/2006/relationships/hyperlink" Target="https://www.ameli.fr/assure/actualites/obesite-de-nouveaux-medicaments-peuvent-etre-pris-en-charge-dans-des-conditions-encadrees" TargetMode="External"/><Relationship Id="rId80" Type="http://schemas.openxmlformats.org/officeDocument/2006/relationships/hyperlink" Target="https://sante.gouv.fr/actualites-presse/presse/communiques-de-presse/article/ebola-identification-d-un-1er-cas-chez-un-medecin-humanitaire-de-retour-de" TargetMode="External"/><Relationship Id="rId155" Type="http://schemas.openxmlformats.org/officeDocument/2006/relationships/hyperlink" Target="https://lasuite.numerique.gouv.fr/" TargetMode="External"/><Relationship Id="rId176" Type="http://schemas.openxmlformats.org/officeDocument/2006/relationships/hyperlink" Target="https://www.inserm.fr/actualite/dopage-langle-mort-du-sport-amateur/" TargetMode="External"/><Relationship Id="rId197" Type="http://schemas.openxmlformats.org/officeDocument/2006/relationships/hyperlink" Target="https://ansm.sante.fr/disponibilites-des-produits-de-sante/medicaments/specialites-a-base-de-propranolol-40-mg-comprime-chlorhydrate-de-propranolol" TargetMode="External"/><Relationship Id="rId201" Type="http://schemas.openxmlformats.org/officeDocument/2006/relationships/hyperlink" Target="https://ansm.sante.fr/actualites/fortes-tensions-dapprovisionnement-sur-les-comprimes-gastro-resistants-a-base-dacide-acetylsalicylique-aspirine-75-mg-et-100-mg" TargetMode="External"/><Relationship Id="rId222" Type="http://schemas.openxmlformats.org/officeDocument/2006/relationships/hyperlink" Target="https://ansm.sante.fr/disponibilites-des-produits-de-sante/medicaments/zyvoxid-100-mg-5-ml-granules-pour-suspension-buvable-linezolide" TargetMode="External"/><Relationship Id="rId17" Type="http://schemas.openxmlformats.org/officeDocument/2006/relationships/hyperlink" Target="https://peps.sante.gouv.fr/themes/subst_ven/subst.html" TargetMode="External"/><Relationship Id="rId38" Type="http://schemas.openxmlformats.org/officeDocument/2006/relationships/hyperlink" Target="https://www.legifrance.gouv.fr/jorf/id/JORFTEXT000054154191" TargetMode="External"/><Relationship Id="rId59" Type="http://schemas.openxmlformats.org/officeDocument/2006/relationships/hyperlink" Target="https://www.ema.europa.eu/en/medicines/human/EPAR/comirnaty" TargetMode="External"/><Relationship Id="rId103" Type="http://schemas.openxmlformats.org/officeDocument/2006/relationships/hyperlink" Target="https://www.lequotidiendupharmacien.fr/remuneration-officinale-les-objectifs-conventionnels-ne-sont-pas-atteints" TargetMode="External"/><Relationship Id="rId124" Type="http://schemas.openxmlformats.org/officeDocument/2006/relationships/hyperlink" Target="https://ansm.sante.fr/actualites/finasteride-1-mg-une-attestation-dinformation-partagee-bientot-necessaire-pour-toute-dispensation" TargetMode="External"/><Relationship Id="rId70" Type="http://schemas.openxmlformats.org/officeDocument/2006/relationships/hyperlink" Target="https://www.santepubliquefrance.fr/maladie-a-virus-ebola/notre-action" TargetMode="External"/><Relationship Id="rId91" Type="http://schemas.openxmlformats.org/officeDocument/2006/relationships/hyperlink" Target="https://peps.sante.gouv.fr/doc_insp/proc_nat_val/pnv_liste.html" TargetMode="External"/><Relationship Id="rId145" Type="http://schemas.openxmlformats.org/officeDocument/2006/relationships/hyperlink" Target="https://www.has-sante.fr/jcms/p_4092354/fr/intelligence-artificielle-en-sante-la-has-publie-des-reperes-pour-les-usagers" TargetMode="External"/><Relationship Id="rId166" Type="http://schemas.openxmlformats.org/officeDocument/2006/relationships/hyperlink" Target="https://sante.gouv.fr/IMG/pdf/courrier_medecins_canicule.pdf" TargetMode="External"/><Relationship Id="rId187" Type="http://schemas.openxmlformats.org/officeDocument/2006/relationships/hyperlink" Target="https://www.lemoniteurdespharmacies.fr/profession/socio-professionnel/officines-les-montages-financiers-dans-le-viseur-des-deputes" TargetMode="External"/><Relationship Id="rId1" Type="http://schemas.openxmlformats.org/officeDocument/2006/relationships/numbering" Target="numbering.xml"/><Relationship Id="rId212" Type="http://schemas.openxmlformats.org/officeDocument/2006/relationships/hyperlink" Target="https://ansm.sante.fr/disponibilites-des-produits-de-sante/medicaments/concerta-lp-comprime-a-liberation-prolongee-methylphenidate-chlorhydrate-de" TargetMode="External"/><Relationship Id="rId233" Type="http://schemas.openxmlformats.org/officeDocument/2006/relationships/footer" Target="footer3.xml"/><Relationship Id="rId28" Type="http://schemas.openxmlformats.org/officeDocument/2006/relationships/hyperlink" Target="https://www.senat.fr/dossier-legislatif/ppl25-427.html" TargetMode="External"/><Relationship Id="rId49" Type="http://schemas.openxmlformats.org/officeDocument/2006/relationships/hyperlink" Target="https://www.charles.co/" TargetMode="External"/><Relationship Id="rId114" Type="http://schemas.openxmlformats.org/officeDocument/2006/relationships/hyperlink" Target="https://peps.sante.gouv.fr/actu/2026/26_dgs_mail-presentation-rglt-soho_08062026.pdf" TargetMode="External"/><Relationship Id="rId60" Type="http://schemas.openxmlformats.org/officeDocument/2006/relationships/hyperlink" Target="https://www.hcsp.fr/Explore.cgi/avisrapportsdomaine?clefr=1516" TargetMode="External"/><Relationship Id="rId81" Type="http://schemas.openxmlformats.org/officeDocument/2006/relationships/hyperlink" Target="https://www.lemonde.fr/afrique/article/2026/06/26/l-epidemie-d-ebola-en-rdc-a-fait-304-morts-selon-le-dernier-bilan-des-autorites_6715861_3212.html" TargetMode="External"/><Relationship Id="rId135" Type="http://schemas.openxmlformats.org/officeDocument/2006/relationships/hyperlink" Target="https://www.epi-phare.fr/rapports-detudes-et-publications/lymphome-mici/" TargetMode="External"/><Relationship Id="rId156" Type="http://schemas.openxmlformats.org/officeDocument/2006/relationships/hyperlink" Target="https://www.numerique.gouv.fr/offre-accompagnement/guide-usage-intelligence-artificielle/" TargetMode="External"/><Relationship Id="rId177" Type="http://schemas.openxmlformats.org/officeDocument/2006/relationships/hyperlink" Target="https://www.ordre.pharmacien.fr/les-communications/focus-sur/la-revue/tous-pharmaciens-la-revue-n-30-avril-2026/le-tribunal-correctionnel-d-angers-a-condamne-un-particulier-qui-proposait-a-la-vente-la-specialite-edex-R-sur-leboncoin" TargetMode="External"/><Relationship Id="rId198" Type="http://schemas.openxmlformats.org/officeDocument/2006/relationships/hyperlink" Target="https://ansm.sante.fr/actualites/tensions-dapprovisionnement-en-dilantin-restriction-dusage-aux-enfants-de-moins-de-5-ans-rappel-des-precautions-avec-lalternative-prodilantin" TargetMode="External"/><Relationship Id="rId202" Type="http://schemas.openxmlformats.org/officeDocument/2006/relationships/hyperlink" Target="https://ansm.sante.fr/actualites/point-de-situation-sur-les-approvisionnements-des-produits-de-contraste" TargetMode="External"/><Relationship Id="rId223" Type="http://schemas.openxmlformats.org/officeDocument/2006/relationships/hyperlink" Target="https://ansm.sante.fr/disponibilites-des-produits-de-sante/medicaments/quasym-l-p-gelule-a-liberation-modifiee-methylphenidate-1" TargetMode="External"/><Relationship Id="rId18" Type="http://schemas.openxmlformats.org/officeDocument/2006/relationships/hyperlink" Target="https://peps.sante.gouv.fr/themes/subst_ven/subst.html" TargetMode="External"/><Relationship Id="rId39" Type="http://schemas.openxmlformats.org/officeDocument/2006/relationships/hyperlink" Target="https://www.legifrance.gouv.fr/jorf/id/JORFTEXT000054172027" TargetMode="External"/><Relationship Id="rId50" Type="http://schemas.openxmlformats.org/officeDocument/2006/relationships/hyperlink" Target="https://www.legifrance.gouv.fr/jorf/id/JORFTEXT000054321926" TargetMode="External"/><Relationship Id="rId104" Type="http://schemas.openxmlformats.org/officeDocument/2006/relationships/hyperlink" Target="https://www.lequotidiendupharmacien.fr/remuneration-officinale-les-objectifs-conventionnels-ne-sont-pas-atteints" TargetMode="External"/><Relationship Id="rId125" Type="http://schemas.openxmlformats.org/officeDocument/2006/relationships/hyperlink" Target="https://ansm.sante.fr/actualites/retour-dinformation-sur-le-prac" TargetMode="External"/><Relationship Id="rId146" Type="http://schemas.openxmlformats.org/officeDocument/2006/relationships/hyperlink" Target="https://www.has-sante.fr/upload/docs/application/pdf/2026-06/dir1/ia_sante_synthese.pdf" TargetMode="External"/><Relationship Id="rId167" Type="http://schemas.openxmlformats.org/officeDocument/2006/relationships/hyperlink" Target="https://www.prescrire.org/effets-indesirables/Vague-de-chaleur-reevaluer-certains-traitements-medicamenteux" TargetMode="External"/><Relationship Id="rId188" Type="http://schemas.openxmlformats.org/officeDocument/2006/relationships/hyperlink" Target="https://www.academie-medecine.fr/les-agonistes-des-recepteurs-aux-incretines-dans-le-traitement-de-lobesite-entre-efficacite-clinique-ethique-et-economie-de-la-sante/" TargetMode="External"/><Relationship Id="rId71" Type="http://schemas.openxmlformats.org/officeDocument/2006/relationships/hyperlink" Target="https://theconversation.com/ebola-comment-expliquer-cette-nouvelle-flambee-malgre-les-vaccins-qui-ont-ameliore-la-lutte-contre-les-epidemies-283700" TargetMode="External"/><Relationship Id="rId92" Type="http://schemas.openxmlformats.org/officeDocument/2006/relationships/hyperlink" Target="https://www.santepubliquefrance.fr/les-actualites/semaine-de-la-sante-sexuelle-2026-le-depistage-et-la-prevention-restent-essentiels" TargetMode="External"/><Relationship Id="rId213" Type="http://schemas.openxmlformats.org/officeDocument/2006/relationships/hyperlink" Target="https://ansm.sante.fr/disponibilites-des-produits-de-sante/medicaments/methylphenidate-viatris-lp-comprime-a-liberation-prolongee-methylphenidate-chlorhydrate-de" TargetMode="External"/><Relationship Id="rId234"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lemonde.fr/societe/article/2026/06/02/fin-de-vie-desaccord-confirme-entre-deputes-et-senateurs-vers-une-adoption-definitive-le-15-juillet_6696448_3224.html" TargetMode="External"/><Relationship Id="rId40" Type="http://schemas.openxmlformats.org/officeDocument/2006/relationships/hyperlink" Target="https://bulletins-officiels.social.gouv.fr/instruction-ndeg-dgtbpsitct3202668-du-22-mai-2026-relative-la-gestion-des-vagues-de-chaleur-en-2026" TargetMode="External"/><Relationship Id="rId115" Type="http://schemas.openxmlformats.org/officeDocument/2006/relationships/hyperlink" Target="https://peps.sante.gouv.fr/actu/2026/26_dgs_presentation-rglt-soho_17122024.pptx" TargetMode="External"/><Relationship Id="rId136" Type="http://schemas.openxmlformats.org/officeDocument/2006/relationships/hyperlink" Target="https://peps.sante.gouv.fr/actu/2026/26_ccs_signalement-cartouches-nrbc-ouvry_16062026.pdf" TargetMode="External"/><Relationship Id="rId157" Type="http://schemas.openxmlformats.org/officeDocument/2006/relationships/hyperlink" Target="https://www.conseil-national.medecin.fr/publications/documentation/rapports/recommandations-telemedecine" TargetMode="External"/><Relationship Id="rId178" Type="http://schemas.openxmlformats.org/officeDocument/2006/relationships/hyperlink" Target="https://www.demarchequaliteofficine.fr/actualites/rupture-de-la-chaine-du-froid-a-l-officine-ayons-les-bons-reflexes" TargetMode="External"/><Relationship Id="rId61" Type="http://schemas.openxmlformats.org/officeDocument/2006/relationships/hyperlink" Target="https://www.hcsp.fr/Explore.cgi/avisrapportsdomaine?clefr=1514" TargetMode="External"/><Relationship Id="rId82" Type="http://schemas.openxmlformats.org/officeDocument/2006/relationships/hyperlink" Target="https://www.lemonde.fr/societe/article/2026/06/26/ebola-air-france-suspend-ses-vols-entre-paris-et-kinshasa-apres-un-premier-cas-de-contamination-identifie-sur-la-ligne_6715889_3224.html" TargetMode="External"/><Relationship Id="rId199" Type="http://schemas.openxmlformats.org/officeDocument/2006/relationships/hyperlink" Target="https://ansm.sante.fr/disponibilites-des-produits-de-sante/medicaments/dilantin-250-mg-5-ml-solution-injectable-phenytoine-sodique" TargetMode="External"/><Relationship Id="rId203" Type="http://schemas.openxmlformats.org/officeDocument/2006/relationships/hyperlink" Target="https://ansm.sante.fr/disponibilites-des-produits-de-sante/medicaments/primaquine-sanofi-15-mg-comprime-pellicule-flacon-de-100-comprimes-avec-kit-de-reconditionnement-primaquine-diphosphate-de" TargetMode="External"/><Relationship Id="rId19" Type="http://schemas.openxmlformats.org/officeDocument/2006/relationships/hyperlink" Target="https://peps.sante.gouv.fr/themes/subst_ven/subst.html" TargetMode="External"/><Relationship Id="rId224" Type="http://schemas.openxmlformats.org/officeDocument/2006/relationships/hyperlink" Target="https://ansm.sante.fr/disponibilites-des-produits-de-sante/medicaments/zypadhera-300-mg-poudre-et-solvant-pour-suspension-injectable-a-liberation-prolongee-olanzapine-pamoate-d-monohydrate" TargetMode="External"/><Relationship Id="rId30" Type="http://schemas.openxmlformats.org/officeDocument/2006/relationships/hyperlink" Target="https://www.lemonde.fr/politique/article/2026/06/17/fin-de-vie-le-conseil-constitutionnel-rejette-une-proposition-de-referendum-d-initiative-partagee-emanant-d-elus-de-droite-et-d-extreme-droite_6704207_823448.html" TargetMode="External"/><Relationship Id="rId105" Type="http://schemas.openxmlformats.org/officeDocument/2006/relationships/hyperlink" Target="https://www.lemoniteurdespharmacies.fr/profession/socio-professionnel/remuneration-a-lordonnance-la-reforme-qui-pourrait-couper-en-deux-le-paysage-pharmaceutique" TargetMode="External"/><Relationship Id="rId126" Type="http://schemas.openxmlformats.org/officeDocument/2006/relationships/hyperlink" Target="https://www.lemoniteurdespharmacies.fr/profession/socio-professionnel/protocoles-osys-le-decret-qui-limite-la-prescription-officinale" TargetMode="External"/><Relationship Id="rId147" Type="http://schemas.openxmlformats.org/officeDocument/2006/relationships/hyperlink" Target="https://www.has-sante.fr/jcms/p_4023307/fr/intelligence-artificielle-en-sante-bien-l-utiliser-et-bien-se-proteger" TargetMode="External"/><Relationship Id="rId168" Type="http://schemas.openxmlformats.org/officeDocument/2006/relationships/hyperlink" Target="https://ansm.sante.fr/actualites/medicaments-non-utilises-lansm-et-lassurance-maladie-publient-les-resultats-de-letude-perimed-et-identifient-des-leviers-pour-agir-contre-le-gaspillage" TargetMode="External"/><Relationship Id="rId51" Type="http://schemas.openxmlformats.org/officeDocument/2006/relationships/hyperlink" Target="https://www.legifrance.gouv.fr/jorf/id/JORFTEXT000054321952" TargetMode="External"/><Relationship Id="rId72" Type="http://schemas.openxmlformats.org/officeDocument/2006/relationships/hyperlink" Target="https://www.who.int/fr/news/item/28-05-2026-message-by-the-who-director-general-to-the-people-of-the-democratic-republic-of-the-congo" TargetMode="External"/><Relationship Id="rId93" Type="http://schemas.openxmlformats.org/officeDocument/2006/relationships/hyperlink" Target="https://www.has-sante.fr/jcms/p_4027727/fr/avis-n2026-0045/ac/sespev-du-28-mai-2026-du-college-de-la-haute-autorite-de-sante-portant-sur-l-utilisation-des-vaccins-ixchiq-et-vimkunya-en-cas-de-recrudescence-epidemique-de-chikungunya-aux-antilles" TargetMode="External"/><Relationship Id="rId189" Type="http://schemas.openxmlformats.org/officeDocument/2006/relationships/hyperlink" Target="https://antibioresistance.fr/images/PUBLICATIONS/RAPPORTS_PRIMO/Rapport_EMH_DGCS_PRIMO_2025.pdf" TargetMode="External"/><Relationship Id="rId3" Type="http://schemas.openxmlformats.org/officeDocument/2006/relationships/settings" Target="settings.xml"/><Relationship Id="rId214" Type="http://schemas.openxmlformats.org/officeDocument/2006/relationships/hyperlink" Target="https://ansm.sante.fr/disponibilites-des-produits-de-sante/medicaments/risperidone-0-5-mg-1-mg-2-mg-et-4-mg-comprime-orodispersible-risperidone" TargetMode="External"/><Relationship Id="rId235" Type="http://schemas.openxmlformats.org/officeDocument/2006/relationships/theme" Target="theme/theme1.xml"/><Relationship Id="rId116" Type="http://schemas.openxmlformats.org/officeDocument/2006/relationships/hyperlink" Target="https://peps.sante.gouv.fr/actu/2026/24_reglement-soho_13062024.pdf" TargetMode="External"/><Relationship Id="rId137" Type="http://schemas.openxmlformats.org/officeDocument/2006/relationships/hyperlink" Target="https://peps.sante.gouv.fr/actu/2026/26_ugap_information-rappel-cartouches-nrbc-ouvry_16062026.pdf" TargetMode="External"/><Relationship Id="rId158" Type="http://schemas.openxmlformats.org/officeDocument/2006/relationships/hyperlink" Target="https://www.epi-phare.fr/rapports-detudes-et-publications/efficacite-abrysvo-hospitalisations/" TargetMode="External"/><Relationship Id="rId20" Type="http://schemas.openxmlformats.org/officeDocument/2006/relationships/hyperlink" Target="https://peps.sante.gouv.fr/themes/subst_ven/subst.html" TargetMode="External"/><Relationship Id="rId41" Type="http://schemas.openxmlformats.org/officeDocument/2006/relationships/hyperlink" Target="https://www.legifrance.gouv.fr/jorf/id/JORFTEXT000054200257" TargetMode="External"/><Relationship Id="rId62" Type="http://schemas.openxmlformats.org/officeDocument/2006/relationships/hyperlink" Target="https://www.infectiologie.com/fr/actualites/webinaire-hantavirus-du-22-5_-n.html" TargetMode="External"/><Relationship Id="rId83" Type="http://schemas.openxmlformats.org/officeDocument/2006/relationships/hyperlink" Target="https://www.lemonde.fr/afrique/article/2026/06/29/en-rdc-l-epidemie-de-maladie-a-virus-ebola-s-etend-dans-tout-le-nord-est-du-pays-avec-une-quatrieme-province-affectee_6716948_3212.html" TargetMode="External"/><Relationship Id="rId179" Type="http://schemas.openxmlformats.org/officeDocument/2006/relationships/hyperlink" Target="https://www.demarchequaliteofficine.fr/view/file/var/site/storage/original/application/0936075b6f8c0a72e16529517d9bdab1.pdf/P.05%20Gestion%20de%20la%20chaine%20du%20froid.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ars-bfc-peps@ars.sante.f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rsbfc-fichiers.polaris.social.gouv.fr\ARSBFC\TRANSVERSAL\PHARMACIE\12_PEPS\PEPS\courriers_notes\lettre_info\mois-xx.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0A6AE0-9E66-4524-99FE-EF724BFB79D1}"/>
</file>

<file path=customXml/itemProps2.xml><?xml version="1.0" encoding="utf-8"?>
<ds:datastoreItem xmlns:ds="http://schemas.openxmlformats.org/officeDocument/2006/customXml" ds:itemID="{AD3CDDB4-A2EB-448C-A83D-7D1AB8D2C627}"/>
</file>

<file path=customXml/itemProps3.xml><?xml version="1.0" encoding="utf-8"?>
<ds:datastoreItem xmlns:ds="http://schemas.openxmlformats.org/officeDocument/2006/customXml" ds:itemID="{4C49D378-B4F8-4D9B-9776-BB7B2A5DF3CB}"/>
</file>

<file path=docProps/app.xml><?xml version="1.0" encoding="utf-8"?>
<Properties xmlns="http://schemas.openxmlformats.org/officeDocument/2006/extended-properties" xmlns:vt="http://schemas.openxmlformats.org/officeDocument/2006/docPropsVTypes">
  <Template>mois-xx.dotx</Template>
  <TotalTime>7656</TotalTime>
  <Pages>32</Pages>
  <Words>22296</Words>
  <Characters>122628</Characters>
  <Application>Microsoft Office Word</Application>
  <DocSecurity>0</DocSecurity>
  <Lines>1021</Lines>
  <Paragraphs>289</Paragraphs>
  <ScaleCrop>false</ScaleCrop>
  <HeadingPairs>
    <vt:vector size="2" baseType="variant">
      <vt:variant>
        <vt:lpstr>Titre</vt:lpstr>
      </vt:variant>
      <vt:variant>
        <vt:i4>1</vt:i4>
      </vt:variant>
    </vt:vector>
  </HeadingPairs>
  <TitlesOfParts>
    <vt:vector size="1" baseType="lpstr">
      <vt:lpstr/>
    </vt:vector>
  </TitlesOfParts>
  <Company>Ministère de la Santé</Company>
  <LinksUpToDate>false</LinksUpToDate>
  <CharactersWithSpaces>144635</CharactersWithSpaces>
  <SharedDoc>false</SharedDoc>
  <HLinks>
    <vt:vector size="84" baseType="variant">
      <vt:variant>
        <vt:i4>7536689</vt:i4>
      </vt:variant>
      <vt:variant>
        <vt:i4>36</vt:i4>
      </vt:variant>
      <vt:variant>
        <vt:i4>0</vt:i4>
      </vt:variant>
      <vt:variant>
        <vt:i4>5</vt:i4>
      </vt:variant>
      <vt:variant>
        <vt:lpwstr>https://peps.sante.gouv.fr/actu/actualites.html</vt:lpwstr>
      </vt:variant>
      <vt:variant>
        <vt:lpwstr/>
      </vt:variant>
      <vt:variant>
        <vt:i4>7798903</vt:i4>
      </vt:variant>
      <vt:variant>
        <vt:i4>33</vt:i4>
      </vt:variant>
      <vt:variant>
        <vt:i4>0</vt:i4>
      </vt:variant>
      <vt:variant>
        <vt:i4>5</vt:i4>
      </vt:variant>
      <vt:variant>
        <vt:lpwstr>http://peps.intranet.sante.gouv.fr/actu/actualites.html</vt:lpwstr>
      </vt:variant>
      <vt:variant>
        <vt:lpwstr/>
      </vt:variant>
      <vt:variant>
        <vt:i4>4587558</vt:i4>
      </vt:variant>
      <vt:variant>
        <vt:i4>30</vt:i4>
      </vt:variant>
      <vt:variant>
        <vt:i4>0</vt:i4>
      </vt:variant>
      <vt:variant>
        <vt:i4>5</vt:i4>
      </vt:variant>
      <vt:variant>
        <vt:lpwstr>https://peps.sante.gouv.fr/actu/ncov/actus_2019-ncov.html</vt:lpwstr>
      </vt:variant>
      <vt:variant>
        <vt:lpwstr/>
      </vt:variant>
      <vt:variant>
        <vt:i4>7798903</vt:i4>
      </vt:variant>
      <vt:variant>
        <vt:i4>27</vt:i4>
      </vt:variant>
      <vt:variant>
        <vt:i4>0</vt:i4>
      </vt:variant>
      <vt:variant>
        <vt:i4>5</vt:i4>
      </vt:variant>
      <vt:variant>
        <vt:lpwstr>http://peps.intranet.sante.gouv.fr/actu/actualites.html</vt:lpwstr>
      </vt:variant>
      <vt:variant>
        <vt:lpwstr/>
      </vt:variant>
      <vt:variant>
        <vt:i4>3604535</vt:i4>
      </vt:variant>
      <vt:variant>
        <vt:i4>24</vt:i4>
      </vt:variant>
      <vt:variant>
        <vt:i4>0</vt:i4>
      </vt:variant>
      <vt:variant>
        <vt:i4>5</vt:i4>
      </vt:variant>
      <vt:variant>
        <vt:lpwstr>https://www.legifrance.gouv.fr/jorf/id/JORFTEXT000044806592</vt:lpwstr>
      </vt:variant>
      <vt:variant>
        <vt:lpwstr/>
      </vt:variant>
      <vt:variant>
        <vt:i4>1769489</vt:i4>
      </vt:variant>
      <vt:variant>
        <vt:i4>21</vt:i4>
      </vt:variant>
      <vt:variant>
        <vt:i4>0</vt:i4>
      </vt:variant>
      <vt:variant>
        <vt:i4>5</vt:i4>
      </vt:variant>
      <vt:variant>
        <vt:lpwstr>https://peps.sante.gouv.fr/outils/docu/texto.xlsm</vt:lpwstr>
      </vt:variant>
      <vt:variant>
        <vt:lpwstr/>
      </vt:variant>
      <vt:variant>
        <vt:i4>1966178</vt:i4>
      </vt:variant>
      <vt:variant>
        <vt:i4>18</vt:i4>
      </vt:variant>
      <vt:variant>
        <vt:i4>0</vt:i4>
      </vt:variant>
      <vt:variant>
        <vt:i4>5</vt:i4>
      </vt:variant>
      <vt:variant>
        <vt:lpwstr>https://peps.sante.gouv.fr/textes_projets/projets.html</vt:lpwstr>
      </vt:variant>
      <vt:variant>
        <vt:lpwstr/>
      </vt:variant>
      <vt:variant>
        <vt:i4>3932191</vt:i4>
      </vt:variant>
      <vt:variant>
        <vt:i4>15</vt:i4>
      </vt:variant>
      <vt:variant>
        <vt:i4>0</vt:i4>
      </vt:variant>
      <vt:variant>
        <vt:i4>5</vt:i4>
      </vt:variant>
      <vt:variant>
        <vt:lpwstr>https://peps.sante.gouv.fr/outils/guide_proced/guide.html</vt:lpwstr>
      </vt:variant>
      <vt:variant>
        <vt:lpwstr/>
      </vt:variant>
      <vt:variant>
        <vt:i4>5439533</vt:i4>
      </vt:variant>
      <vt:variant>
        <vt:i4>12</vt:i4>
      </vt:variant>
      <vt:variant>
        <vt:i4>0</vt:i4>
      </vt:variant>
      <vt:variant>
        <vt:i4>5</vt:i4>
      </vt:variant>
      <vt:variant>
        <vt:lpwstr>http://peps.intranet.sante.gouv.fr/themes/subst_ven/subst.html</vt:lpwstr>
      </vt:variant>
      <vt:variant>
        <vt:lpwstr>cannabis</vt:lpwstr>
      </vt:variant>
      <vt:variant>
        <vt:i4>4128863</vt:i4>
      </vt:variant>
      <vt:variant>
        <vt:i4>9</vt:i4>
      </vt:variant>
      <vt:variant>
        <vt:i4>0</vt:i4>
      </vt:variant>
      <vt:variant>
        <vt:i4>5</vt:i4>
      </vt:variant>
      <vt:variant>
        <vt:lpwstr>http://peps.intranet.sante.gouv.fr/themes/subst_ven/subst.html</vt:lpwstr>
      </vt:variant>
      <vt:variant>
        <vt:lpwstr>cadragestup</vt:lpwstr>
      </vt:variant>
      <vt:variant>
        <vt:i4>5439533</vt:i4>
      </vt:variant>
      <vt:variant>
        <vt:i4>6</vt:i4>
      </vt:variant>
      <vt:variant>
        <vt:i4>0</vt:i4>
      </vt:variant>
      <vt:variant>
        <vt:i4>5</vt:i4>
      </vt:variant>
      <vt:variant>
        <vt:lpwstr>http://peps.intranet.sante.gouv.fr/themes/subst_ven/subst.html</vt:lpwstr>
      </vt:variant>
      <vt:variant>
        <vt:lpwstr>cannabis</vt:lpwstr>
      </vt:variant>
      <vt:variant>
        <vt:i4>4784238</vt:i4>
      </vt:variant>
      <vt:variant>
        <vt:i4>3</vt:i4>
      </vt:variant>
      <vt:variant>
        <vt:i4>0</vt:i4>
      </vt:variant>
      <vt:variant>
        <vt:i4>5</vt:i4>
      </vt:variant>
      <vt:variant>
        <vt:lpwstr>https://peps.sante.gouv.fr/themes/subst_ven/subst.html</vt:lpwstr>
      </vt:variant>
      <vt:variant>
        <vt:lpwstr/>
      </vt:variant>
      <vt:variant>
        <vt:i4>4456513</vt:i4>
      </vt:variant>
      <vt:variant>
        <vt:i4>0</vt:i4>
      </vt:variant>
      <vt:variant>
        <vt:i4>0</vt:i4>
      </vt:variant>
      <vt:variant>
        <vt:i4>5</vt:i4>
      </vt:variant>
      <vt:variant>
        <vt:lpwstr>https://peps.sante.gouv.fr/themes/dopage/dopage.html</vt:lpwstr>
      </vt:variant>
      <vt:variant>
        <vt:lpwstr/>
      </vt:variant>
      <vt:variant>
        <vt:i4>2359364</vt:i4>
      </vt:variant>
      <vt:variant>
        <vt:i4>0</vt:i4>
      </vt:variant>
      <vt:variant>
        <vt:i4>0</vt:i4>
      </vt:variant>
      <vt:variant>
        <vt:i4>5</vt:i4>
      </vt:variant>
      <vt:variant>
        <vt:lpwstr>mailto:ars-bfc-peps@ars.sante.fr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PICHON, Pascal (ARS-BFC/BFC/DSP)</dc:creator>
  <cp:keywords/>
  <dc:description/>
  <cp:lastModifiedBy>PICHON, Pascal (ARS-BFC/DOSA)</cp:lastModifiedBy>
  <cp:revision>32</cp:revision>
  <cp:lastPrinted>2018-11-02T10:29:00Z</cp:lastPrinted>
  <dcterms:created xsi:type="dcterms:W3CDTF">2026-05-29T07:17:00Z</dcterms:created>
  <dcterms:modified xsi:type="dcterms:W3CDTF">2026-06-30T09:06:00Z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2026-01-30T08:43:42Z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666007f5-c79b-4f36-90c8-deb251ecf105</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y fmtid="{D5CDD505-2E9C-101B-9397-08002B2CF9AE}" pid="10" name="ContentTypeId">
    <vt:lpwstr>0x010100B7B2F62C9FEE66468AE6ED37C602DC95</vt:lpwstr>
  </property>
</Properties>
</file>