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F6C" w:rsidRDefault="00072D49">
      <w:r>
        <w:rPr>
          <w:noProof/>
        </w:rPr>
        <w:drawing>
          <wp:anchor distT="0" distB="0" distL="114300" distR="114300" simplePos="0" relativeHeight="251657728" behindDoc="1" locked="0" layoutInCell="1" allowOverlap="1">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6C" w:rsidRDefault="00C30F6C"/>
    <w:p w:rsidR="00C30F6C" w:rsidRDefault="00C30F6C"/>
    <w:p w:rsidR="00C30F6C" w:rsidRDefault="00C30F6C">
      <w:pPr>
        <w:rPr>
          <w:noProof/>
        </w:rPr>
      </w:pPr>
    </w:p>
    <w:p w:rsidR="00AC1EE8" w:rsidRDefault="00AC1EE8"/>
    <w:p w:rsidR="00C30F6C" w:rsidRDefault="00C30F6C"/>
    <w:p w:rsidR="00C30F6C" w:rsidRDefault="00C30F6C"/>
    <w:p w:rsidR="00C30F6C" w:rsidRDefault="00C30F6C"/>
    <w:p w:rsidR="00C30F6C" w:rsidRDefault="00C30F6C"/>
    <w:p w:rsidR="00C30F6C" w:rsidRDefault="00C30F6C"/>
    <w:p w:rsidR="00C30F6C" w:rsidRDefault="00C30F6C"/>
    <w:p w:rsidR="00C30F6C" w:rsidRDefault="00C30F6C"/>
    <w:p w:rsidR="00AC1EE8" w:rsidRDefault="00072D49">
      <w:r>
        <w:rPr>
          <w:noProof/>
        </w:rPr>
        <mc:AlternateContent>
          <mc:Choice Requires="wps">
            <w:drawing>
              <wp:anchor distT="0" distB="0" distL="114300" distR="114300" simplePos="0" relativeHeight="251656704" behindDoc="0" locked="0" layoutInCell="0" allowOverlap="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28C0" w:rsidRPr="00624158" w:rsidRDefault="00A128C0"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A128C0" w:rsidRPr="00624158" w:rsidRDefault="00A128C0"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MAI 2024</w:t>
                            </w:r>
                          </w:p>
                          <w:p w:rsidR="00A128C0" w:rsidRPr="007575DF" w:rsidRDefault="00A128C0"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h5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" o:allowincell="f" filled="f" stroked="f">
                <v:textbox>
                  <w:txbxContent>
                    <w:p w:rsidR="00A128C0" w:rsidRPr="00624158" w:rsidRDefault="00A128C0"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A128C0" w:rsidRPr="00624158" w:rsidRDefault="00A128C0"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MAI 2024</w:t>
                      </w:r>
                    </w:p>
                    <w:p w:rsidR="00A128C0" w:rsidRPr="007575DF" w:rsidRDefault="00A128C0" w:rsidP="00980EF0">
                      <w:pPr>
                        <w:jc w:val="center"/>
                        <w:rPr>
                          <w:rFonts w:ascii="Century Gothic" w:eastAsia="Adobe Heiti Std R" w:hAnsi="Century Gothic" w:cs="Arial"/>
                          <w:color w:val="00A000"/>
                          <w:sz w:val="28"/>
                          <w:szCs w:val="28"/>
                        </w:rPr>
                      </w:pPr>
                    </w:p>
                  </w:txbxContent>
                </v:textbox>
              </v:shape>
            </w:pict>
          </mc:Fallback>
        </mc:AlternateContent>
      </w:r>
    </w:p>
    <w:p w:rsidR="00665ACB" w:rsidRDefault="00665ACB" w:rsidP="00AC1EE8">
      <w:pPr>
        <w:pStyle w:val="Default"/>
        <w:jc w:val="both"/>
        <w:rPr>
          <w:color w:val="FF0000"/>
        </w:rPr>
      </w:pPr>
    </w:p>
    <w:p w:rsidR="00665ACB" w:rsidRDefault="00665ACB" w:rsidP="00AC1EE8">
      <w:pPr>
        <w:pStyle w:val="Default"/>
        <w:jc w:val="both"/>
        <w:rPr>
          <w:color w:val="FF0000"/>
        </w:rPr>
      </w:pPr>
    </w:p>
    <w:p w:rsidR="00665ACB" w:rsidRDefault="00665ACB" w:rsidP="00AC1EE8">
      <w:pPr>
        <w:pStyle w:val="Default"/>
        <w:jc w:val="both"/>
        <w:rPr>
          <w:color w:val="FF0000"/>
        </w:rPr>
      </w:pPr>
    </w:p>
    <w:p w:rsidR="00DD6865" w:rsidRDefault="00DD6865" w:rsidP="00AC1EE8">
      <w:pPr>
        <w:pStyle w:val="Default"/>
        <w:jc w:val="both"/>
        <w:rPr>
          <w:color w:val="FF0000"/>
        </w:rPr>
      </w:pPr>
    </w:p>
    <w:p w:rsidR="00DD6865" w:rsidRDefault="00DD6865" w:rsidP="00AC1EE8">
      <w:pPr>
        <w:pStyle w:val="Default"/>
        <w:jc w:val="both"/>
        <w:rPr>
          <w:color w:val="FF0000"/>
        </w:rPr>
      </w:pPr>
    </w:p>
    <w:p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rsidR="00EC7CB4" w:rsidRDefault="00EC7CB4" w:rsidP="004568FE">
      <w:pPr>
        <w:pStyle w:val="Default"/>
        <w:jc w:val="both"/>
        <w:rPr>
          <w:color w:val="FF0000"/>
        </w:rPr>
      </w:pPr>
    </w:p>
    <w:p w:rsidR="00EE76A0" w:rsidRPr="00F24AA7" w:rsidRDefault="00EE76A0" w:rsidP="00EE76A0">
      <w:pPr>
        <w:pStyle w:val="Default"/>
        <w:jc w:val="both"/>
        <w:rPr>
          <w:rStyle w:val="Lienhypertexte"/>
        </w:rPr>
      </w:pPr>
      <w:r>
        <w:rPr>
          <w:rStyle w:val="Lienhypertexte"/>
        </w:rPr>
        <w:fldChar w:fldCharType="begin"/>
      </w:r>
      <w:r>
        <w:rPr>
          <w:rStyle w:val="Lienhypertexte"/>
        </w:rPr>
        <w:instrText>HYPERLINK "https://peps.sante.gouv.fr/themes/med_environnement/med_environnement.html"</w:instrText>
      </w:r>
      <w:r>
        <w:rPr>
          <w:rStyle w:val="Lienhypertexte"/>
        </w:rPr>
        <w:fldChar w:fldCharType="separate"/>
      </w:r>
      <w:r w:rsidRPr="00EE76A0">
        <w:rPr>
          <w:rStyle w:val="Lienhypertexte"/>
        </w:rPr>
        <w:t>Médicaments et environnement</w:t>
      </w:r>
    </w:p>
    <w:p w:rsidR="00EE76A0" w:rsidRPr="00EE76A0" w:rsidRDefault="00EE76A0" w:rsidP="00EE76A0">
      <w:pPr>
        <w:pStyle w:val="Default"/>
        <w:jc w:val="both"/>
        <w:rPr>
          <w:color w:val="538135"/>
          <w:sz w:val="20"/>
        </w:rPr>
      </w:pPr>
      <w:r>
        <w:rPr>
          <w:rStyle w:val="Lienhypertexte"/>
        </w:rPr>
        <w:fldChar w:fldCharType="end"/>
      </w:r>
      <w:r>
        <w:rPr>
          <w:color w:val="538135"/>
          <w:sz w:val="20"/>
        </w:rPr>
        <w:t xml:space="preserve">- </w:t>
      </w:r>
      <w:r w:rsidRPr="00EE76A0">
        <w:rPr>
          <w:color w:val="538135"/>
          <w:sz w:val="20"/>
        </w:rPr>
        <w:t>Les nouvelles règles de l’UE ont été adoptées le 10 avril 2024 pour améliorer le traitement et la réutilisation des eaux urbaines résiduaires :</w:t>
      </w:r>
    </w:p>
    <w:p w:rsidR="00EE76A0" w:rsidRPr="00EE76A0" w:rsidRDefault="00EE76A0" w:rsidP="00EE76A0">
      <w:pPr>
        <w:pStyle w:val="Default"/>
        <w:numPr>
          <w:ilvl w:val="0"/>
          <w:numId w:val="24"/>
        </w:numPr>
        <w:jc w:val="both"/>
        <w:rPr>
          <w:color w:val="538135"/>
          <w:sz w:val="20"/>
        </w:rPr>
      </w:pPr>
      <w:r w:rsidRPr="00EE76A0">
        <w:rPr>
          <w:color w:val="538135"/>
          <w:sz w:val="20"/>
        </w:rPr>
        <w:t>Une meilleure surveillance des polluants chimiques, des agents pathogènes et de la résistance aux antimicrobiens</w:t>
      </w:r>
    </w:p>
    <w:p w:rsidR="00EE76A0" w:rsidRPr="00EE76A0" w:rsidRDefault="00EE76A0" w:rsidP="00EE76A0">
      <w:pPr>
        <w:pStyle w:val="Default"/>
        <w:numPr>
          <w:ilvl w:val="0"/>
          <w:numId w:val="24"/>
        </w:numPr>
        <w:jc w:val="both"/>
        <w:rPr>
          <w:color w:val="538135"/>
          <w:sz w:val="20"/>
        </w:rPr>
      </w:pPr>
      <w:r w:rsidRPr="00EE76A0">
        <w:rPr>
          <w:color w:val="538135"/>
          <w:sz w:val="20"/>
        </w:rPr>
        <w:t>Les producteurs de produits pharmaceutiques et cosmétiques, ainsi que les États membres devront financer les coûts supplémentaires de traitement des micropolluants</w:t>
      </w:r>
    </w:p>
    <w:p w:rsidR="00EE76A0" w:rsidRDefault="00EE76A0" w:rsidP="00EE76A0">
      <w:pPr>
        <w:pStyle w:val="Default"/>
        <w:numPr>
          <w:ilvl w:val="0"/>
          <w:numId w:val="24"/>
        </w:numPr>
        <w:jc w:val="both"/>
        <w:rPr>
          <w:color w:val="538135"/>
          <w:sz w:val="20"/>
        </w:rPr>
      </w:pPr>
      <w:r w:rsidRPr="00EE76A0">
        <w:rPr>
          <w:color w:val="538135"/>
          <w:sz w:val="20"/>
        </w:rPr>
        <w:t>Plus de réutilisation des eaux usées urbaines traitées pour prévenir la pénurie d’eau</w:t>
      </w:r>
    </w:p>
    <w:p w:rsidR="00492553" w:rsidRPr="00492553" w:rsidRDefault="00492553" w:rsidP="00492553">
      <w:pPr>
        <w:pStyle w:val="Default"/>
        <w:jc w:val="both"/>
        <w:rPr>
          <w:color w:val="538135"/>
          <w:sz w:val="20"/>
        </w:rPr>
      </w:pPr>
      <w:r>
        <w:rPr>
          <w:color w:val="538135"/>
          <w:sz w:val="20"/>
        </w:rPr>
        <w:t xml:space="preserve">- </w:t>
      </w:r>
      <w:r w:rsidRPr="00492553">
        <w:rPr>
          <w:color w:val="538135"/>
          <w:sz w:val="20"/>
        </w:rPr>
        <w:t>Interpellé par l’origine animale des héparines, l’Hôpital Nord Franche-Comté va réaliser une analyse du cycle de vie des 292 anticoagulants sur le marché français. Avec un objectif : adapter les stratégies thérapeutiques à l’impact environnemental.</w:t>
      </w:r>
    </w:p>
    <w:p w:rsidR="00492553" w:rsidRPr="00492553" w:rsidRDefault="00492553" w:rsidP="00492553">
      <w:pPr>
        <w:pStyle w:val="Default"/>
        <w:jc w:val="both"/>
        <w:rPr>
          <w:color w:val="538135"/>
          <w:sz w:val="20"/>
        </w:rPr>
      </w:pPr>
      <w:r w:rsidRPr="00492553">
        <w:rPr>
          <w:color w:val="538135"/>
          <w:sz w:val="20"/>
        </w:rPr>
        <w:t xml:space="preserve">Le programme baptisé « Prescription écoresponsable des produits anticoagulants (PEPA) », est piloté par Charles </w:t>
      </w:r>
      <w:proofErr w:type="spellStart"/>
      <w:r w:rsidRPr="00492553">
        <w:rPr>
          <w:color w:val="538135"/>
          <w:sz w:val="20"/>
        </w:rPr>
        <w:t>Grapinet</w:t>
      </w:r>
      <w:proofErr w:type="spellEnd"/>
      <w:r w:rsidRPr="00492553">
        <w:rPr>
          <w:color w:val="538135"/>
          <w:sz w:val="20"/>
        </w:rPr>
        <w:t>, pharmacien praticien hospitalier et chef de service de la pharmacie « Groupement de coopération sanitaire (GCS) des établissements sanitaires et médico-sociaux du Nord Franche-Comté », regroupant des structures publiques et privées.</w:t>
      </w:r>
    </w:p>
    <w:p w:rsidR="00492553" w:rsidRDefault="00492553" w:rsidP="00492553">
      <w:pPr>
        <w:pStyle w:val="Default"/>
        <w:jc w:val="both"/>
        <w:rPr>
          <w:color w:val="538135"/>
          <w:sz w:val="20"/>
        </w:rPr>
      </w:pPr>
      <w:r w:rsidRPr="00492553">
        <w:rPr>
          <w:color w:val="538135"/>
          <w:sz w:val="20"/>
        </w:rPr>
        <w:t xml:space="preserve">Signe des temps, PEPA est l’un des lauréats de l’appel à projets « Planification écologique du système de santé : volet médicaments et dispositifs médicaux » de l’Agence régionale de santé (ARS) de Bourgogne-Franche-Comté. Il s’inscrit dans une logique plus large de Projet de responsabilité populationnelle et environnementale, pour lequel a été recruté un médecin en santé environnemental, Amandine </w:t>
      </w:r>
      <w:proofErr w:type="spellStart"/>
      <w:r w:rsidRPr="00492553">
        <w:rPr>
          <w:color w:val="538135"/>
          <w:sz w:val="20"/>
        </w:rPr>
        <w:t>Berdelou</w:t>
      </w:r>
      <w:proofErr w:type="spellEnd"/>
      <w:r w:rsidRPr="00492553">
        <w:rPr>
          <w:color w:val="538135"/>
          <w:sz w:val="20"/>
        </w:rPr>
        <w:t>, et pour lequel ont été mis en place des groupes de travail thématiques, dont un sur la « juste prescription »</w:t>
      </w:r>
      <w:r>
        <w:rPr>
          <w:color w:val="538135"/>
          <w:sz w:val="20"/>
        </w:rPr>
        <w:t>.</w:t>
      </w:r>
    </w:p>
    <w:p w:rsidR="00EE76A0" w:rsidRDefault="00EE76A0" w:rsidP="00EE76A0">
      <w:pPr>
        <w:pStyle w:val="Default"/>
        <w:jc w:val="both"/>
        <w:rPr>
          <w:color w:val="FF0000"/>
        </w:rPr>
      </w:pPr>
    </w:p>
    <w:p w:rsidR="009B2A9D" w:rsidRPr="00F24AA7" w:rsidRDefault="009B2A9D" w:rsidP="009B2A9D">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fldChar w:fldCharType="separate"/>
      </w:r>
      <w:r w:rsidRPr="009B2A9D">
        <w:rPr>
          <w:rStyle w:val="Lienhypertexte"/>
        </w:rPr>
        <w:t>Prise en charge des addictions</w:t>
      </w:r>
    </w:p>
    <w:p w:rsidR="009B2A9D" w:rsidRPr="009B2A9D" w:rsidRDefault="009B2A9D" w:rsidP="009B2A9D">
      <w:pPr>
        <w:pStyle w:val="Default"/>
        <w:jc w:val="both"/>
        <w:rPr>
          <w:color w:val="538135"/>
          <w:sz w:val="20"/>
        </w:rPr>
      </w:pPr>
      <w:r>
        <w:rPr>
          <w:rStyle w:val="Lienhypertexte"/>
        </w:rPr>
        <w:fldChar w:fldCharType="end"/>
      </w:r>
      <w:r>
        <w:rPr>
          <w:color w:val="538135"/>
          <w:sz w:val="20"/>
        </w:rPr>
        <w:t xml:space="preserve">- </w:t>
      </w:r>
      <w:r w:rsidRPr="009B2A9D">
        <w:rPr>
          <w:color w:val="538135"/>
          <w:sz w:val="20"/>
        </w:rPr>
        <w:t>Les consommations de drogues en prison - Résult</w:t>
      </w:r>
      <w:r>
        <w:rPr>
          <w:color w:val="538135"/>
          <w:sz w:val="20"/>
        </w:rPr>
        <w:t>at de l'enquête ESSPRI 2023 (OFDT, mai 2024).</w:t>
      </w:r>
    </w:p>
    <w:p w:rsidR="009B2A9D" w:rsidRDefault="009B2A9D" w:rsidP="009B2A9D">
      <w:pPr>
        <w:pStyle w:val="Default"/>
        <w:jc w:val="both"/>
        <w:rPr>
          <w:color w:val="538135"/>
          <w:sz w:val="20"/>
        </w:rPr>
      </w:pPr>
      <w:r w:rsidRPr="009B2A9D">
        <w:rPr>
          <w:color w:val="538135"/>
          <w:sz w:val="20"/>
        </w:rPr>
        <w:t>Les résultats de l’enquête ESSPRI témoignent d’une exposition importante aux substances psychoactives chez les détenus hommes majeurs en France hexagonale, toutes durées de peine confondues, quel que soit le type d’établissement et le statut pénal (en attente de jugement ou condamné)</w:t>
      </w:r>
      <w:r>
        <w:rPr>
          <w:color w:val="538135"/>
          <w:sz w:val="20"/>
        </w:rPr>
        <w:t>.</w:t>
      </w:r>
    </w:p>
    <w:p w:rsidR="009B2A9D" w:rsidRDefault="009B2A9D" w:rsidP="009B2A9D">
      <w:pPr>
        <w:pStyle w:val="Default"/>
        <w:jc w:val="both"/>
        <w:rPr>
          <w:color w:val="FF0000"/>
        </w:rPr>
      </w:pPr>
    </w:p>
    <w:p w:rsidR="004568FE" w:rsidRPr="00ED2E7C" w:rsidRDefault="00E25DD8" w:rsidP="004568FE">
      <w:pPr>
        <w:pStyle w:val="Default"/>
        <w:jc w:val="both"/>
        <w:rPr>
          <w:color w:val="FF0000"/>
        </w:rPr>
      </w:pPr>
      <w:hyperlink r:id="rId9" w:history="1">
        <w:r w:rsidR="00F27632" w:rsidRPr="00117BB3">
          <w:rPr>
            <w:rStyle w:val="Lienhypertexte"/>
          </w:rPr>
          <w:t>Substances vénéneuses</w:t>
        </w:r>
      </w:hyperlink>
    </w:p>
    <w:p w:rsidR="00647F07" w:rsidRPr="00647F07" w:rsidRDefault="00647F07" w:rsidP="00647F07">
      <w:pPr>
        <w:pStyle w:val="Default"/>
        <w:jc w:val="both"/>
        <w:rPr>
          <w:color w:val="538135"/>
          <w:sz w:val="20"/>
        </w:rPr>
      </w:pPr>
      <w:r>
        <w:rPr>
          <w:color w:val="538135"/>
          <w:sz w:val="20"/>
        </w:rPr>
        <w:t xml:space="preserve">- </w:t>
      </w:r>
      <w:hyperlink r:id="rId10" w:anchor="svclassement" w:history="1">
        <w:r w:rsidRPr="00647F07">
          <w:rPr>
            <w:color w:val="538135"/>
            <w:sz w:val="20"/>
          </w:rPr>
          <w:t>Décision ANSM du 22/05/2024 portant modification de la liste des substances classées comme stupéfiants inscrivant 10 nouveaux cannabinoïdes dont 8 synthétiques et 2 hémi-synthétiques ainsi qu'une nouvelle famille de cannabinoïdes hémi-synthétiques à l'annexe IV de la liste des stupéfiants</w:t>
        </w:r>
      </w:hyperlink>
      <w:r w:rsidRPr="00647F07">
        <w:rPr>
          <w:color w:val="538135"/>
          <w:sz w:val="20"/>
        </w:rPr>
        <w:t>.</w:t>
      </w:r>
    </w:p>
    <w:p w:rsidR="00647F07" w:rsidRPr="00647F07" w:rsidRDefault="00647F07" w:rsidP="00647F07">
      <w:pPr>
        <w:pStyle w:val="Default"/>
        <w:jc w:val="both"/>
        <w:rPr>
          <w:color w:val="538135"/>
          <w:sz w:val="20"/>
        </w:rPr>
      </w:pPr>
      <w:r>
        <w:rPr>
          <w:color w:val="538135"/>
          <w:sz w:val="20"/>
        </w:rPr>
        <w:t xml:space="preserve">- </w:t>
      </w:r>
      <w:hyperlink r:id="rId11" w:anchor="svclassement" w:history="1">
        <w:r w:rsidRPr="00647F07">
          <w:rPr>
            <w:color w:val="538135"/>
            <w:sz w:val="20"/>
          </w:rPr>
          <w:t>Décret n° 2024-490 du 29 mai 2024 relatif à la vente de dispositifs contenant de l'acide hyaluronique sous forme injectable (ajout d'articles R5211-72 et R5211-73 au CSP</w:t>
        </w:r>
        <w:r>
          <w:rPr>
            <w:color w:val="538135"/>
            <w:sz w:val="20"/>
          </w:rPr>
          <w:t>,</w:t>
        </w:r>
        <w:r w:rsidRPr="00647F07">
          <w:rPr>
            <w:color w:val="538135"/>
            <w:sz w:val="20"/>
          </w:rPr>
          <w:t xml:space="preserve"> soumettant ces DM à pre</w:t>
        </w:r>
        <w:r>
          <w:rPr>
            <w:color w:val="538135"/>
            <w:sz w:val="20"/>
          </w:rPr>
          <w:t>scription médicale obligatoire</w:t>
        </w:r>
        <w:r w:rsidRPr="00647F07">
          <w:rPr>
            <w:color w:val="538135"/>
            <w:sz w:val="20"/>
          </w:rPr>
          <w:t>)</w:t>
        </w:r>
      </w:hyperlink>
      <w:r w:rsidRPr="00647F07">
        <w:rPr>
          <w:color w:val="538135"/>
          <w:sz w:val="20"/>
        </w:rPr>
        <w:t>.</w:t>
      </w:r>
    </w:p>
    <w:p w:rsidR="00647F07" w:rsidRPr="00647F07" w:rsidRDefault="00647F07" w:rsidP="00647F07">
      <w:pPr>
        <w:pStyle w:val="Default"/>
        <w:jc w:val="both"/>
        <w:rPr>
          <w:color w:val="538135"/>
          <w:sz w:val="20"/>
        </w:rPr>
      </w:pPr>
      <w:r>
        <w:rPr>
          <w:color w:val="538135"/>
          <w:sz w:val="20"/>
        </w:rPr>
        <w:lastRenderedPageBreak/>
        <w:t xml:space="preserve">- </w:t>
      </w:r>
      <w:hyperlink r:id="rId12" w:anchor="precurseurs1" w:history="1">
        <w:r w:rsidRPr="00647F07">
          <w:rPr>
            <w:color w:val="538135"/>
            <w:sz w:val="20"/>
          </w:rPr>
          <w:t>Arrêté du 15 mai 2024 portant application du décret n° 2024-150 du 27 février 2024 portant conditions d'établissement de la déclaration d'usage prévue à l'article 19-1 de la loi n° 96-542 du 19 juin 1996 relative au contrôle de la fabrication et du commerce de certaines substances susceptibles d'être utilisées pour la fabrication illicite de stupéfiants ou de substances psychotropes</w:t>
        </w:r>
      </w:hyperlink>
      <w:r w:rsidRPr="00647F07">
        <w:rPr>
          <w:color w:val="538135"/>
          <w:sz w:val="20"/>
        </w:rPr>
        <w:t>.</w:t>
      </w:r>
    </w:p>
    <w:p w:rsidR="00647F07" w:rsidRPr="00647F07" w:rsidRDefault="00647F07" w:rsidP="00647F07">
      <w:pPr>
        <w:pStyle w:val="Default"/>
        <w:jc w:val="both"/>
        <w:rPr>
          <w:color w:val="538135"/>
          <w:sz w:val="20"/>
        </w:rPr>
      </w:pPr>
      <w:r>
        <w:rPr>
          <w:color w:val="538135"/>
          <w:sz w:val="20"/>
        </w:rPr>
        <w:t xml:space="preserve">- </w:t>
      </w:r>
      <w:hyperlink r:id="rId13" w:anchor="biblio-france" w:history="1">
        <w:r w:rsidRPr="00647F07">
          <w:rPr>
            <w:color w:val="538135"/>
            <w:sz w:val="20"/>
          </w:rPr>
          <w:t>Commission d’enquête sénatoriale et rapport sur l’impact du narcotrafic en France et les mesures à prendre pour y remédier (senat.fr, mai 2024)</w:t>
        </w:r>
      </w:hyperlink>
      <w:r w:rsidRPr="00647F07">
        <w:rPr>
          <w:color w:val="538135"/>
          <w:sz w:val="20"/>
        </w:rPr>
        <w:t>.</w:t>
      </w:r>
    </w:p>
    <w:p w:rsidR="00647F07" w:rsidRPr="00647F07" w:rsidRDefault="00647F07" w:rsidP="00647F07">
      <w:pPr>
        <w:pStyle w:val="Default"/>
        <w:jc w:val="both"/>
        <w:rPr>
          <w:color w:val="538135"/>
          <w:sz w:val="20"/>
        </w:rPr>
      </w:pPr>
      <w:r>
        <w:rPr>
          <w:color w:val="538135"/>
          <w:sz w:val="20"/>
        </w:rPr>
        <w:t xml:space="preserve">- </w:t>
      </w:r>
      <w:hyperlink r:id="rId14" w:anchor="biblio-canna" w:history="1">
        <w:r w:rsidRPr="00647F07">
          <w:rPr>
            <w:color w:val="538135"/>
            <w:sz w:val="20"/>
          </w:rPr>
          <w:t>L’ANSM inscrit de nouveaux cannabinoïdes sur la liste des stupéfiants (CNOP, 30/05/2024)</w:t>
        </w:r>
      </w:hyperlink>
      <w:r w:rsidRPr="00647F07">
        <w:rPr>
          <w:color w:val="538135"/>
          <w:sz w:val="20"/>
        </w:rPr>
        <w:t>.</w:t>
      </w:r>
    </w:p>
    <w:p w:rsidR="00647F07" w:rsidRPr="00647F07" w:rsidRDefault="00647F07" w:rsidP="00647F07">
      <w:pPr>
        <w:pStyle w:val="Default"/>
        <w:jc w:val="both"/>
        <w:rPr>
          <w:color w:val="538135"/>
          <w:sz w:val="20"/>
        </w:rPr>
      </w:pPr>
      <w:r>
        <w:rPr>
          <w:color w:val="538135"/>
          <w:sz w:val="20"/>
        </w:rPr>
        <w:t xml:space="preserve">- </w:t>
      </w:r>
      <w:hyperlink r:id="rId15" w:anchor="biblio-canna" w:history="1">
        <w:r w:rsidRPr="00647F07">
          <w:rPr>
            <w:color w:val="538135"/>
            <w:sz w:val="20"/>
          </w:rPr>
          <w:t>L’ANSM inscrit de nouveaux cannabinoïdes sur la liste des stupéfiants (ANSM, 24/05/2024)</w:t>
        </w:r>
      </w:hyperlink>
      <w:r w:rsidRPr="00647F07">
        <w:rPr>
          <w:color w:val="538135"/>
          <w:sz w:val="20"/>
        </w:rPr>
        <w:t>.</w:t>
      </w:r>
    </w:p>
    <w:p w:rsidR="00647F07" w:rsidRPr="00647F07" w:rsidRDefault="00E25DD8" w:rsidP="00647F07">
      <w:pPr>
        <w:pStyle w:val="Default"/>
        <w:jc w:val="both"/>
        <w:rPr>
          <w:color w:val="538135"/>
          <w:sz w:val="20"/>
        </w:rPr>
      </w:pPr>
      <w:hyperlink r:id="rId16" w:anchor="biblio-autres" w:history="1">
        <w:r w:rsidR="00647F07" w:rsidRPr="00647F07">
          <w:rPr>
            <w:color w:val="538135"/>
            <w:sz w:val="20"/>
          </w:rPr>
          <w:t xml:space="preserve">GBL (Gamma </w:t>
        </w:r>
        <w:proofErr w:type="spellStart"/>
        <w:r w:rsidR="00647F07" w:rsidRPr="00647F07">
          <w:rPr>
            <w:color w:val="538135"/>
            <w:sz w:val="20"/>
          </w:rPr>
          <w:t>Butyrolactone</w:t>
        </w:r>
        <w:proofErr w:type="spellEnd"/>
        <w:r w:rsidR="00647F07" w:rsidRPr="00647F07">
          <w:rPr>
            <w:color w:val="538135"/>
            <w:sz w:val="20"/>
          </w:rPr>
          <w:t>) – GHB (Gamma -</w:t>
        </w:r>
        <w:proofErr w:type="spellStart"/>
        <w:r w:rsidR="00647F07" w:rsidRPr="00647F07">
          <w:rPr>
            <w:color w:val="538135"/>
            <w:sz w:val="20"/>
          </w:rPr>
          <w:t>Hydroxybutyrate</w:t>
        </w:r>
        <w:proofErr w:type="spellEnd"/>
        <w:r w:rsidR="00647F07" w:rsidRPr="00647F07">
          <w:rPr>
            <w:color w:val="538135"/>
            <w:sz w:val="20"/>
          </w:rPr>
          <w:t>) - Fiches repères (Association addiction France, avril 2024)</w:t>
        </w:r>
      </w:hyperlink>
      <w:r w:rsidR="00647F07" w:rsidRPr="00647F07">
        <w:rPr>
          <w:color w:val="538135"/>
          <w:sz w:val="20"/>
        </w:rPr>
        <w:t>.</w:t>
      </w:r>
    </w:p>
    <w:p w:rsidR="00647F07" w:rsidRPr="00647F07" w:rsidRDefault="00647F07" w:rsidP="00647F07">
      <w:pPr>
        <w:pStyle w:val="Default"/>
        <w:jc w:val="both"/>
        <w:rPr>
          <w:color w:val="538135"/>
          <w:sz w:val="20"/>
        </w:rPr>
      </w:pPr>
      <w:r>
        <w:rPr>
          <w:color w:val="538135"/>
          <w:sz w:val="20"/>
        </w:rPr>
        <w:t xml:space="preserve">- </w:t>
      </w:r>
      <w:hyperlink r:id="rId17" w:anchor="biblio-autres" w:history="1">
        <w:r w:rsidRPr="00647F07">
          <w:rPr>
            <w:color w:val="538135"/>
            <w:sz w:val="20"/>
          </w:rPr>
          <w:t xml:space="preserve">Médecins urgentistes et </w:t>
        </w:r>
        <w:proofErr w:type="spellStart"/>
        <w:r w:rsidRPr="00647F07">
          <w:rPr>
            <w:color w:val="538135"/>
            <w:sz w:val="20"/>
          </w:rPr>
          <w:t>addictologues</w:t>
        </w:r>
        <w:proofErr w:type="spellEnd"/>
        <w:r w:rsidRPr="00647F07">
          <w:rPr>
            <w:color w:val="538135"/>
            <w:sz w:val="20"/>
          </w:rPr>
          <w:t xml:space="preserve"> : un guide et une appli, pour une meilleure prise en charge des nouveaux produits de synthèse (MILDECA, 23/05/2024)</w:t>
        </w:r>
      </w:hyperlink>
      <w:r w:rsidRPr="00647F07">
        <w:rPr>
          <w:color w:val="538135"/>
          <w:sz w:val="20"/>
        </w:rPr>
        <w:t>.</w:t>
      </w:r>
    </w:p>
    <w:p w:rsidR="00263E21" w:rsidRDefault="004B1C7D" w:rsidP="004B1C7D">
      <w:pPr>
        <w:pStyle w:val="Default"/>
        <w:rPr>
          <w:color w:val="538135"/>
          <w:sz w:val="20"/>
        </w:rPr>
      </w:pPr>
      <w:r w:rsidRPr="004B1C7D">
        <w:rPr>
          <w:color w:val="538135"/>
          <w:sz w:val="20"/>
        </w:rPr>
        <w:br/>
      </w:r>
    </w:p>
    <w:p w:rsidR="00D82BEE" w:rsidRDefault="00D82BEE" w:rsidP="00263E21">
      <w:pPr>
        <w:pStyle w:val="Default"/>
        <w:jc w:val="both"/>
      </w:pPr>
    </w:p>
    <w:p w:rsidR="00CC56E9" w:rsidRPr="00672CE5" w:rsidRDefault="00CC56E9" w:rsidP="00672CE5">
      <w:pPr>
        <w:pStyle w:val="PEPS"/>
      </w:pPr>
      <w:r w:rsidRPr="00672CE5">
        <w:t>Manuel des formalités administratives :</w:t>
      </w:r>
    </w:p>
    <w:p w:rsidR="00523F15" w:rsidRPr="00126647" w:rsidRDefault="00E25DD8" w:rsidP="00672CE5">
      <w:pPr>
        <w:pStyle w:val="PEPS"/>
        <w:rPr>
          <w:rFonts w:ascii="Calibri" w:eastAsia="Calibri" w:hAnsi="Calibri" w:cs="Times New Roman"/>
          <w:b w:val="0"/>
          <w:color w:val="auto"/>
          <w:sz w:val="22"/>
          <w:szCs w:val="21"/>
          <w:lang w:eastAsia="en-US"/>
        </w:rPr>
      </w:pPr>
      <w:hyperlink r:id="rId18"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rsidR="005142E8" w:rsidRDefault="005142E8" w:rsidP="00672CE5">
      <w:pPr>
        <w:pStyle w:val="Textebrut"/>
      </w:pPr>
    </w:p>
    <w:p w:rsidR="00647F07" w:rsidRDefault="00647F07" w:rsidP="00672CE5">
      <w:pPr>
        <w:pStyle w:val="Textebrut"/>
      </w:pPr>
    </w:p>
    <w:p w:rsidR="00647F07" w:rsidRPr="00672CE5" w:rsidRDefault="00647F07" w:rsidP="00672CE5">
      <w:pPr>
        <w:pStyle w:val="Textebrut"/>
      </w:pPr>
    </w:p>
    <w:p w:rsidR="00AD13E8" w:rsidRDefault="00AD13E8" w:rsidP="00672CE5">
      <w:pPr>
        <w:pStyle w:val="PEPS"/>
      </w:pPr>
      <w:r w:rsidRPr="00947196">
        <w:t>Textes en projet :</w:t>
      </w:r>
    </w:p>
    <w:p w:rsidR="00EA7ACB" w:rsidRDefault="00E25DD8" w:rsidP="00EA7ACB">
      <w:pPr>
        <w:pStyle w:val="PEPS"/>
        <w:rPr>
          <w:rFonts w:ascii="Calibri" w:eastAsia="Calibri" w:hAnsi="Calibri" w:cs="Times New Roman"/>
          <w:b w:val="0"/>
          <w:color w:val="auto"/>
          <w:sz w:val="22"/>
          <w:szCs w:val="21"/>
          <w:lang w:eastAsia="en-US"/>
        </w:rPr>
      </w:pPr>
      <w:hyperlink r:id="rId19" w:history="1">
        <w:r w:rsidR="00EA7ACB">
          <w:rPr>
            <w:rStyle w:val="Lienhypertexte"/>
            <w:rFonts w:ascii="Calibri" w:eastAsia="Calibri" w:hAnsi="Calibri" w:cs="Times New Roman"/>
            <w:b w:val="0"/>
            <w:sz w:val="22"/>
            <w:szCs w:val="21"/>
            <w:lang w:eastAsia="en-US"/>
          </w:rPr>
          <w:t>https://peps.sante.gouv.fr/textes_projets/projets.html</w:t>
        </w:r>
      </w:hyperlink>
    </w:p>
    <w:p w:rsidR="00430E44" w:rsidRPr="00126647" w:rsidRDefault="00430E44" w:rsidP="00672CE5">
      <w:pPr>
        <w:pStyle w:val="PEPS"/>
        <w:rPr>
          <w:rFonts w:ascii="Calibri" w:eastAsia="Calibri" w:hAnsi="Calibri" w:cs="Times New Roman"/>
          <w:b w:val="0"/>
          <w:color w:val="auto"/>
          <w:sz w:val="22"/>
          <w:szCs w:val="21"/>
          <w:lang w:eastAsia="en-US"/>
        </w:rPr>
      </w:pPr>
    </w:p>
    <w:p w:rsidR="0012507A" w:rsidRPr="0012507A" w:rsidRDefault="0012507A" w:rsidP="0012507A">
      <w:pPr>
        <w:pStyle w:val="PEPS"/>
        <w:rPr>
          <w:rFonts w:ascii="Calibri" w:eastAsia="Calibri" w:hAnsi="Calibri" w:cs="Times New Roman"/>
          <w:b w:val="0"/>
          <w:color w:val="auto"/>
          <w:sz w:val="22"/>
          <w:szCs w:val="21"/>
          <w:lang w:eastAsia="en-US"/>
        </w:rPr>
      </w:pPr>
      <w:r w:rsidRPr="0012507A">
        <w:rPr>
          <w:rFonts w:ascii="Calibri" w:eastAsia="Calibri" w:hAnsi="Calibri" w:cs="Times New Roman"/>
          <w:b w:val="0"/>
          <w:color w:val="auto"/>
          <w:sz w:val="22"/>
          <w:szCs w:val="21"/>
          <w:lang w:eastAsia="en-US"/>
        </w:rPr>
        <w:t>Avis du 30/04/2024 de l’Académie nationale de pharmacie sur le projet de loi relatif à l'accompagnement des malades et de la fin de vie.</w:t>
      </w:r>
    </w:p>
    <w:p w:rsidR="0012507A" w:rsidRPr="0012507A" w:rsidRDefault="0012507A" w:rsidP="0012507A">
      <w:pPr>
        <w:pStyle w:val="PEPS"/>
        <w:rPr>
          <w:rFonts w:ascii="Calibri" w:eastAsia="Calibri" w:hAnsi="Calibri" w:cs="Times New Roman"/>
          <w:b w:val="0"/>
          <w:color w:val="auto"/>
          <w:sz w:val="22"/>
          <w:szCs w:val="21"/>
          <w:lang w:eastAsia="en-US"/>
        </w:rPr>
      </w:pPr>
      <w:r w:rsidRPr="0012507A">
        <w:rPr>
          <w:rFonts w:ascii="Calibri" w:eastAsia="Calibri" w:hAnsi="Calibri" w:cs="Times New Roman"/>
          <w:b w:val="0"/>
          <w:color w:val="auto"/>
          <w:sz w:val="22"/>
          <w:szCs w:val="21"/>
          <w:lang w:eastAsia="en-US"/>
        </w:rPr>
        <w:t>Alors que le projet de loi sur l'accompagnement des malades et de la fin de vie est actuellement en discussion au sein de la Commission spéciale de l'Assemblée nationale, l'Académie nationale de Pharmacie attire l'attention du législateur, dans son avis du 30 avril 2024, sur le rôle réducteur qui est assigné aux pharmaciens dans l'accompagnement et le soin des patients</w:t>
      </w:r>
    </w:p>
    <w:p w:rsidR="00402BA6" w:rsidRDefault="00E25DD8" w:rsidP="0012507A">
      <w:pPr>
        <w:pStyle w:val="PEPS"/>
        <w:rPr>
          <w:rFonts w:ascii="Calibri" w:eastAsia="Calibri" w:hAnsi="Calibri" w:cs="Times New Roman"/>
          <w:b w:val="0"/>
          <w:color w:val="auto"/>
          <w:sz w:val="22"/>
          <w:szCs w:val="21"/>
          <w:lang w:eastAsia="en-US"/>
        </w:rPr>
      </w:pPr>
      <w:hyperlink r:id="rId20" w:history="1">
        <w:r w:rsidR="0012507A" w:rsidRPr="00226956">
          <w:rPr>
            <w:rStyle w:val="Lienhypertexte"/>
            <w:rFonts w:ascii="Calibri" w:eastAsia="Calibri" w:hAnsi="Calibri" w:cs="Times New Roman"/>
            <w:b w:val="0"/>
            <w:sz w:val="22"/>
            <w:szCs w:val="21"/>
            <w:lang w:eastAsia="en-US"/>
          </w:rPr>
          <w:t>https://www.acadpharm.org/dos_public/AVIS_PROJET_LOI_FIN_DE_VIE_2024.05.02_VF.PDF</w:t>
        </w:r>
      </w:hyperlink>
    </w:p>
    <w:p w:rsidR="0012507A" w:rsidRDefault="0012507A" w:rsidP="0012507A">
      <w:pPr>
        <w:pStyle w:val="PEPS"/>
        <w:rPr>
          <w:rFonts w:ascii="Calibri" w:eastAsia="Calibri" w:hAnsi="Calibri" w:cs="Times New Roman"/>
          <w:b w:val="0"/>
          <w:color w:val="auto"/>
          <w:sz w:val="22"/>
          <w:szCs w:val="21"/>
          <w:lang w:eastAsia="en-US"/>
        </w:rPr>
      </w:pPr>
    </w:p>
    <w:p w:rsidR="00951369" w:rsidRPr="00951369" w:rsidRDefault="00951369" w:rsidP="00951369">
      <w:pPr>
        <w:pStyle w:val="PEPS"/>
        <w:rPr>
          <w:rFonts w:ascii="Calibri" w:eastAsia="Calibri" w:hAnsi="Calibri" w:cs="Times New Roman"/>
          <w:b w:val="0"/>
          <w:color w:val="auto"/>
          <w:sz w:val="22"/>
          <w:szCs w:val="21"/>
          <w:lang w:eastAsia="en-US"/>
        </w:rPr>
      </w:pPr>
      <w:r w:rsidRPr="00951369">
        <w:rPr>
          <w:rFonts w:ascii="Calibri" w:eastAsia="Calibri" w:hAnsi="Calibri" w:cs="Times New Roman"/>
          <w:b w:val="0"/>
          <w:color w:val="auto"/>
          <w:sz w:val="22"/>
          <w:szCs w:val="21"/>
          <w:lang w:eastAsia="en-US"/>
        </w:rPr>
        <w:t>Projet de note d’information relative aux bonnes pratiques de dispensation à domicile de l’oxygène à usage médical</w:t>
      </w:r>
    </w:p>
    <w:p w:rsidR="00951369" w:rsidRDefault="00951369" w:rsidP="00951369">
      <w:pPr>
        <w:pStyle w:val="PEPS"/>
        <w:rPr>
          <w:rFonts w:ascii="Calibri" w:eastAsia="Calibri" w:hAnsi="Calibri" w:cs="Times New Roman"/>
          <w:b w:val="0"/>
          <w:color w:val="auto"/>
          <w:sz w:val="22"/>
          <w:szCs w:val="21"/>
          <w:lang w:eastAsia="en-US"/>
        </w:rPr>
      </w:pPr>
      <w:r w:rsidRPr="00951369">
        <w:rPr>
          <w:rFonts w:ascii="Calibri" w:eastAsia="Calibri" w:hAnsi="Calibri" w:cs="Times New Roman"/>
          <w:b w:val="0"/>
          <w:color w:val="auto"/>
          <w:sz w:val="22"/>
          <w:szCs w:val="21"/>
          <w:lang w:eastAsia="en-US"/>
        </w:rPr>
        <w:t xml:space="preserve">Cette note apporte des éléments de doctrine. Elle a été transmise le 24/05/2024 par la DGOS aux DGARS pour commentaires à adresser sur la </w:t>
      </w:r>
      <w:proofErr w:type="spellStart"/>
      <w:r w:rsidRPr="00951369">
        <w:rPr>
          <w:rFonts w:ascii="Calibri" w:eastAsia="Calibri" w:hAnsi="Calibri" w:cs="Times New Roman"/>
          <w:b w:val="0"/>
          <w:color w:val="auto"/>
          <w:sz w:val="22"/>
          <w:szCs w:val="21"/>
          <w:lang w:eastAsia="en-US"/>
        </w:rPr>
        <w:t>BàL</w:t>
      </w:r>
      <w:proofErr w:type="spellEnd"/>
      <w:r w:rsidRPr="00951369">
        <w:rPr>
          <w:rFonts w:ascii="Calibri" w:eastAsia="Calibri" w:hAnsi="Calibri" w:cs="Times New Roman"/>
          <w:b w:val="0"/>
          <w:color w:val="auto"/>
          <w:sz w:val="22"/>
          <w:szCs w:val="21"/>
          <w:lang w:eastAsia="en-US"/>
        </w:rPr>
        <w:t xml:space="preserve"> </w:t>
      </w:r>
      <w:hyperlink r:id="rId21" w:history="1">
        <w:r w:rsidRPr="007D0340">
          <w:rPr>
            <w:rStyle w:val="Lienhypertexte"/>
            <w:rFonts w:ascii="Calibri" w:eastAsia="Calibri" w:hAnsi="Calibri" w:cs="Times New Roman"/>
            <w:b w:val="0"/>
            <w:sz w:val="22"/>
            <w:szCs w:val="21"/>
            <w:lang w:eastAsia="en-US"/>
          </w:rPr>
          <w:t>dgs-pp3@sante.gouv.fr</w:t>
        </w:r>
      </w:hyperlink>
      <w:r>
        <w:rPr>
          <w:rFonts w:ascii="Calibri" w:eastAsia="Calibri" w:hAnsi="Calibri" w:cs="Times New Roman"/>
          <w:b w:val="0"/>
          <w:color w:val="auto"/>
          <w:sz w:val="22"/>
          <w:szCs w:val="21"/>
          <w:lang w:eastAsia="en-US"/>
        </w:rPr>
        <w:t xml:space="preserve"> </w:t>
      </w:r>
      <w:r w:rsidRPr="00951369">
        <w:rPr>
          <w:rFonts w:ascii="Calibri" w:eastAsia="Calibri" w:hAnsi="Calibri" w:cs="Times New Roman"/>
          <w:b w:val="0"/>
          <w:color w:val="auto"/>
          <w:sz w:val="22"/>
          <w:szCs w:val="21"/>
          <w:lang w:eastAsia="en-US"/>
        </w:rPr>
        <w:t>d’ici le 10/06/2024, préalablement à sa présentation au CNP du 14/06/2024.</w:t>
      </w:r>
    </w:p>
    <w:p w:rsidR="003726B4" w:rsidRDefault="003726B4" w:rsidP="00951369">
      <w:pPr>
        <w:pStyle w:val="PEPS"/>
        <w:rPr>
          <w:rFonts w:ascii="Calibri" w:eastAsia="Calibri" w:hAnsi="Calibri" w:cs="Times New Roman"/>
          <w:b w:val="0"/>
          <w:color w:val="auto"/>
          <w:sz w:val="22"/>
          <w:szCs w:val="21"/>
          <w:lang w:eastAsia="en-US"/>
        </w:rPr>
      </w:pPr>
    </w:p>
    <w:p w:rsidR="003726B4" w:rsidRPr="003726B4" w:rsidRDefault="003726B4" w:rsidP="003726B4">
      <w:pPr>
        <w:pStyle w:val="PEPS"/>
        <w:rPr>
          <w:rFonts w:ascii="Calibri" w:eastAsia="Calibri" w:hAnsi="Calibri" w:cs="Times New Roman"/>
          <w:b w:val="0"/>
          <w:color w:val="auto"/>
          <w:sz w:val="22"/>
          <w:szCs w:val="21"/>
          <w:lang w:eastAsia="en-US"/>
        </w:rPr>
      </w:pPr>
      <w:r w:rsidRPr="003726B4">
        <w:rPr>
          <w:rFonts w:ascii="Calibri" w:eastAsia="Calibri" w:hAnsi="Calibri" w:cs="Times New Roman"/>
          <w:b w:val="0"/>
          <w:color w:val="auto"/>
          <w:sz w:val="22"/>
          <w:szCs w:val="21"/>
          <w:lang w:eastAsia="en-US"/>
        </w:rPr>
        <w:t>Avis HAS n°2024.0039/AC/SESPEV du 23 mai 2024 du collège de la Haute Autorité de santé relatif au projet d’arrêté modifiant l’arrêté du 8 août 2023 fixant la liste de vaccins que certains professionnels de santé et étudiants sont autorisés à prescrire ou administrer et la liste des personnes pouvant en bénéficier</w:t>
      </w:r>
    </w:p>
    <w:p w:rsidR="003726B4" w:rsidRDefault="00E25DD8" w:rsidP="003726B4">
      <w:pPr>
        <w:pStyle w:val="PEPS"/>
        <w:rPr>
          <w:rFonts w:ascii="Calibri" w:eastAsia="Calibri" w:hAnsi="Calibri" w:cs="Times New Roman"/>
          <w:b w:val="0"/>
          <w:color w:val="auto"/>
          <w:sz w:val="22"/>
          <w:szCs w:val="21"/>
          <w:lang w:eastAsia="en-US"/>
        </w:rPr>
      </w:pPr>
      <w:hyperlink r:id="rId22" w:history="1">
        <w:r w:rsidR="003726B4" w:rsidRPr="007D0340">
          <w:rPr>
            <w:rStyle w:val="Lienhypertexte"/>
            <w:rFonts w:ascii="Calibri" w:eastAsia="Calibri" w:hAnsi="Calibri" w:cs="Times New Roman"/>
            <w:b w:val="0"/>
            <w:sz w:val="22"/>
            <w:szCs w:val="21"/>
            <w:lang w:eastAsia="en-US"/>
          </w:rPr>
          <w:t>https://www.has-sante.fr/jcms/p_3519354/fr/avis-n2024-0039/ac/sespev-du-23-mai-2024-du-college-de-la-haute-autorite-de-sante-relatif-au-projet-d-arrete-modifiant-l-arrete-du-8-aout-2023-fixant-la-liste-de-vaccins-que-certains-professionnels-de-sante-et-etudiants-sont-autorises-a-prescrire-ou-administrer-et-la-liste-des-personnes-pouvant-en-beneficier</w:t>
        </w:r>
      </w:hyperlink>
    </w:p>
    <w:p w:rsidR="003726B4" w:rsidRPr="003726B4" w:rsidRDefault="003726B4" w:rsidP="003726B4">
      <w:pPr>
        <w:pStyle w:val="PEPS"/>
        <w:rPr>
          <w:rFonts w:ascii="Calibri" w:eastAsia="Calibri" w:hAnsi="Calibri" w:cs="Times New Roman"/>
          <w:b w:val="0"/>
          <w:color w:val="auto"/>
          <w:sz w:val="22"/>
          <w:szCs w:val="21"/>
          <w:lang w:eastAsia="en-US"/>
        </w:rPr>
      </w:pPr>
    </w:p>
    <w:p w:rsidR="003726B4" w:rsidRPr="003726B4" w:rsidRDefault="003726B4" w:rsidP="003726B4">
      <w:pPr>
        <w:pStyle w:val="PEPS"/>
        <w:rPr>
          <w:rFonts w:ascii="Calibri" w:eastAsia="Calibri" w:hAnsi="Calibri" w:cs="Times New Roman"/>
          <w:b w:val="0"/>
          <w:color w:val="auto"/>
          <w:sz w:val="22"/>
          <w:szCs w:val="21"/>
          <w:lang w:eastAsia="en-US"/>
        </w:rPr>
      </w:pPr>
      <w:r w:rsidRPr="003726B4">
        <w:rPr>
          <w:rFonts w:ascii="Calibri" w:eastAsia="Calibri" w:hAnsi="Calibri" w:cs="Times New Roman"/>
          <w:b w:val="0"/>
          <w:color w:val="auto"/>
          <w:sz w:val="22"/>
          <w:szCs w:val="21"/>
          <w:lang w:eastAsia="en-US"/>
        </w:rPr>
        <w:t>Avis HAS n°2024.0040/AC/SESPEV du 23 mai 2024 du collège de la Haute Autorité de santé relatif au projet d’arrêté modifiant l’arrêté du 8 août 2023 fixant le cahier des charges relatif aux conditions techniques à respecter pour exercer l'activité de vaccination et les objectifs pédagogiques de la formation à suivre par certains professionnels de santé</w:t>
      </w:r>
    </w:p>
    <w:p w:rsidR="003726B4" w:rsidRDefault="00E25DD8" w:rsidP="003726B4">
      <w:pPr>
        <w:pStyle w:val="PEPS"/>
        <w:rPr>
          <w:rFonts w:ascii="Calibri" w:eastAsia="Calibri" w:hAnsi="Calibri" w:cs="Times New Roman"/>
          <w:b w:val="0"/>
          <w:color w:val="auto"/>
          <w:sz w:val="22"/>
          <w:szCs w:val="21"/>
          <w:lang w:eastAsia="en-US"/>
        </w:rPr>
      </w:pPr>
      <w:hyperlink r:id="rId23" w:history="1">
        <w:r w:rsidR="003726B4" w:rsidRPr="007D0340">
          <w:rPr>
            <w:rStyle w:val="Lienhypertexte"/>
            <w:rFonts w:ascii="Calibri" w:eastAsia="Calibri" w:hAnsi="Calibri" w:cs="Times New Roman"/>
            <w:b w:val="0"/>
            <w:sz w:val="22"/>
            <w:szCs w:val="21"/>
            <w:lang w:eastAsia="en-US"/>
          </w:rPr>
          <w:t>https://www.has-sante.fr/jcms/p_3519401/fr/avis-n2024-0040/ac/sespev-du-23-mai-2024-du-college-de-la-haute-autorite-de-sante-relatif-au-projet-d-arrete-modifiant-l-arrete-du-8-aout-2023-fixant-le-cahier-des-charges-relatif-aux-conditions-techniques-a-respecter-pour-exercer-l-activite-de-vaccination-et-les-objectifs-pedagogiques-de-la-formation-a-suivre-par-certains-professionnels-de-sante</w:t>
        </w:r>
      </w:hyperlink>
    </w:p>
    <w:p w:rsidR="003726B4" w:rsidRDefault="003726B4" w:rsidP="003726B4">
      <w:pPr>
        <w:pStyle w:val="PEPS"/>
        <w:rPr>
          <w:rFonts w:ascii="Calibri" w:eastAsia="Calibri" w:hAnsi="Calibri" w:cs="Times New Roman"/>
          <w:b w:val="0"/>
          <w:color w:val="auto"/>
          <w:sz w:val="22"/>
          <w:szCs w:val="21"/>
          <w:lang w:eastAsia="en-US"/>
        </w:rPr>
      </w:pPr>
    </w:p>
    <w:p w:rsidR="0012507A" w:rsidRPr="00126647" w:rsidRDefault="0012507A" w:rsidP="0012507A">
      <w:pPr>
        <w:pStyle w:val="PEPS"/>
        <w:rPr>
          <w:rFonts w:ascii="Calibri" w:eastAsia="Calibri" w:hAnsi="Calibri" w:cs="Times New Roman"/>
          <w:b w:val="0"/>
          <w:color w:val="auto"/>
          <w:sz w:val="22"/>
          <w:szCs w:val="21"/>
          <w:lang w:eastAsia="en-US"/>
        </w:rPr>
      </w:pPr>
    </w:p>
    <w:p w:rsidR="00930CE0" w:rsidRDefault="00930CE0" w:rsidP="00672CE5">
      <w:pPr>
        <w:pStyle w:val="PEPS"/>
      </w:pPr>
      <w:r>
        <w:t>Actualité réglementaire</w:t>
      </w:r>
      <w:r w:rsidRPr="00947196">
        <w:t> :</w:t>
      </w:r>
    </w:p>
    <w:p w:rsidR="00AC503D" w:rsidRDefault="00E25DD8" w:rsidP="00AC503D">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https://peps.sante.gouv.fr/outils/docu/texto.xlsm</w:t>
        </w:r>
      </w:hyperlink>
    </w:p>
    <w:p w:rsidR="00100315" w:rsidRPr="00126647" w:rsidRDefault="00100315" w:rsidP="00672CE5">
      <w:pPr>
        <w:pStyle w:val="PEPS"/>
        <w:rPr>
          <w:rFonts w:ascii="Calibri" w:eastAsia="Calibri" w:hAnsi="Calibri" w:cs="Times New Roman"/>
          <w:b w:val="0"/>
          <w:color w:val="auto"/>
          <w:sz w:val="22"/>
          <w:szCs w:val="21"/>
          <w:lang w:eastAsia="en-US"/>
        </w:rPr>
      </w:pPr>
    </w:p>
    <w:p w:rsidR="00860F49" w:rsidRDefault="00860F49" w:rsidP="00860F49">
      <w:pPr>
        <w:pStyle w:val="Textebrut"/>
      </w:pPr>
      <w:r>
        <w:t>Décret du 17 mai 2024 portant titularisation de neuf pharmaciens inspecteurs de santé publique stagiaires. Félicitations aux nouveaux titulaires !</w:t>
      </w:r>
    </w:p>
    <w:p w:rsidR="00860F49" w:rsidRDefault="00E25DD8" w:rsidP="00860F49">
      <w:pPr>
        <w:pStyle w:val="Textebrut"/>
      </w:pPr>
      <w:hyperlink r:id="rId25" w:history="1">
        <w:r w:rsidR="00860F49" w:rsidRPr="00094B0D">
          <w:rPr>
            <w:rStyle w:val="Lienhypertexte"/>
          </w:rPr>
          <w:t>https://www.legifrance.gouv.fr/jorf/id/JORFTEXT000049548488</w:t>
        </w:r>
      </w:hyperlink>
    </w:p>
    <w:p w:rsidR="00860F49" w:rsidRDefault="00860F49" w:rsidP="00860F49">
      <w:pPr>
        <w:pStyle w:val="Textebrut"/>
      </w:pPr>
    </w:p>
    <w:p w:rsidR="0061379B" w:rsidRDefault="00AF0D1D" w:rsidP="00860F49">
      <w:pPr>
        <w:pStyle w:val="Textebrut"/>
      </w:pPr>
      <w:r>
        <w:t xml:space="preserve">Instruction </w:t>
      </w:r>
      <w:r w:rsidR="0061379B">
        <w:t>N° DGS/CCS/DGOS/SGMCAS/2024/55 du 30 avril 2024 relative à la préparation sanitaire des Jeux Olympiques et Paralympiques de 2024, publication le 07/05/2024</w:t>
      </w:r>
      <w:r>
        <w:t>.</w:t>
      </w:r>
    </w:p>
    <w:p w:rsidR="00FA4972" w:rsidRDefault="0061379B" w:rsidP="0061379B">
      <w:pPr>
        <w:pStyle w:val="Textebrut"/>
      </w:pPr>
      <w:r>
        <w:t>Cette instruction a pour objet de préciser la préparation sanitaire mise en place dans le cadre de l’organisation des Jeux Olympiques et Paralympiques de 2024</w:t>
      </w:r>
    </w:p>
    <w:p w:rsidR="00AF0D1D" w:rsidRDefault="00E25DD8" w:rsidP="0061379B">
      <w:pPr>
        <w:pStyle w:val="Textebrut"/>
      </w:pPr>
      <w:hyperlink r:id="rId26" w:history="1">
        <w:r w:rsidR="00AF0D1D" w:rsidRPr="00381EDB">
          <w:rPr>
            <w:rStyle w:val="Lienhypertexte"/>
          </w:rPr>
          <w:t>https://portail.tessadoc.social.gouv.fr/recherche/viewnotice/id/966513</w:t>
        </w:r>
      </w:hyperlink>
    </w:p>
    <w:p w:rsidR="00AF0D1D" w:rsidRDefault="00AF0D1D" w:rsidP="0061379B">
      <w:pPr>
        <w:pStyle w:val="Textebrut"/>
      </w:pPr>
    </w:p>
    <w:p w:rsidR="006C5EC2" w:rsidRDefault="006C5EC2" w:rsidP="006C5EC2">
      <w:pPr>
        <w:pStyle w:val="Textebrut"/>
      </w:pPr>
      <w:r>
        <w:t xml:space="preserve">Accès au juge administratif : le Conseil d’État adopte la règle du « cachet de la poste faisant foi » (Conseil d’État, </w:t>
      </w:r>
      <w:r w:rsidRPr="006C5EC2">
        <w:t xml:space="preserve">décision n° 466541 du </w:t>
      </w:r>
      <w:r>
        <w:t>13/05/2024).</w:t>
      </w:r>
    </w:p>
    <w:p w:rsidR="006C5EC2" w:rsidRDefault="006C5EC2" w:rsidP="006C5EC2">
      <w:pPr>
        <w:pStyle w:val="Textebrut"/>
      </w:pPr>
      <w:r>
        <w:t>À l’occasion d’une décision rendue aujourd’hui, le Conseil d’Etat fait évoluer sa jurisprudence pour simplifier les règles pour saisir une juridiction administrative par courrier. Jusqu’à présent, un recours contentieux envoyé par voie postale devait être parvenu à la juridiction administrative avant la fin du délai de recours. Désormais, il suffira qu’il ait été posté avant l’expiration de ce délai, le cachet de la poste faisant foi</w:t>
      </w:r>
    </w:p>
    <w:p w:rsidR="006C5EC2" w:rsidRDefault="00E25DD8" w:rsidP="006C5EC2">
      <w:pPr>
        <w:pStyle w:val="Textebrut"/>
      </w:pPr>
      <w:hyperlink r:id="rId27" w:history="1">
        <w:r w:rsidR="006C5EC2" w:rsidRPr="00226956">
          <w:rPr>
            <w:rStyle w:val="Lienhypertexte"/>
          </w:rPr>
          <w:t>https://www.conseil-etat.fr/actualites/acces-au-juge-administratif-le-conseil-d-etat-adopte-la-regle-du-cachet-de-la-poste-faisant-foi</w:t>
        </w:r>
      </w:hyperlink>
    </w:p>
    <w:p w:rsidR="006C5EC2" w:rsidRDefault="006C5EC2" w:rsidP="006C5EC2">
      <w:pPr>
        <w:pStyle w:val="Textebrut"/>
      </w:pPr>
    </w:p>
    <w:p w:rsidR="004511AF" w:rsidRDefault="004511AF" w:rsidP="004511AF">
      <w:pPr>
        <w:pStyle w:val="Textebrut"/>
      </w:pPr>
      <w:r>
        <w:t>LOI n° 2024-420 du 10 mai 2024 visant à renforcer la lutte contre les dérives sectaires et à améliorer l'accompagnement des victimes (1 : cf. décision du CC ci-dessous et art. 11 à 13 pour les mesures relatives à l’abandon ou l’abstention de soins)</w:t>
      </w:r>
    </w:p>
    <w:p w:rsidR="004511AF" w:rsidRDefault="00E25DD8" w:rsidP="004511AF">
      <w:pPr>
        <w:pStyle w:val="Textebrut"/>
      </w:pPr>
      <w:hyperlink r:id="rId28" w:history="1">
        <w:r w:rsidR="004511AF" w:rsidRPr="00226956">
          <w:rPr>
            <w:rStyle w:val="Lienhypertexte"/>
          </w:rPr>
          <w:t>https://www.legifrance.gouv.fr/jorf/id/JORFTEXT000049523123</w:t>
        </w:r>
      </w:hyperlink>
    </w:p>
    <w:p w:rsidR="004511AF" w:rsidRDefault="004511AF" w:rsidP="004511AF">
      <w:pPr>
        <w:pStyle w:val="Textebrut"/>
      </w:pPr>
      <w:r>
        <w:t>(1) Décision n° 2024-865 DC du 7 mai 2024 (Conseil constitutionnel)</w:t>
      </w:r>
    </w:p>
    <w:p w:rsidR="006C5EC2" w:rsidRDefault="00E25DD8" w:rsidP="004511AF">
      <w:pPr>
        <w:pStyle w:val="Textebrut"/>
      </w:pPr>
      <w:hyperlink r:id="rId29" w:history="1">
        <w:r w:rsidR="004511AF" w:rsidRPr="00226956">
          <w:rPr>
            <w:rStyle w:val="Lienhypertexte"/>
          </w:rPr>
          <w:t>https://www.legifrance.gouv.fr/jorf/id/JORFTEXT000049523189</w:t>
        </w:r>
      </w:hyperlink>
    </w:p>
    <w:p w:rsidR="00AF54D2" w:rsidRDefault="00AF54D2" w:rsidP="00AF54D2">
      <w:pPr>
        <w:pStyle w:val="Textebrut"/>
      </w:pPr>
      <w:r>
        <w:t>Dérives sectaires : création du délit de provocation à l'abandon ou l'abstention de soins (CNOP, 16/05/2024).</w:t>
      </w:r>
    </w:p>
    <w:p w:rsidR="00AF54D2" w:rsidRDefault="00AF54D2" w:rsidP="00AF54D2">
      <w:pPr>
        <w:pStyle w:val="Textebrut"/>
      </w:pPr>
      <w:r>
        <w:t>La loi visant à renforcer la lutte contre les dérives sectaires a été publiée au Journal Officiel du 11 mai 2024. Suite à la décision du Conseil constitutionnel, l'article 12 créant un nouveau délit de provocation à l'abandon ou l'abstention de soins a été jugé conforme à la Constitution</w:t>
      </w:r>
    </w:p>
    <w:p w:rsidR="004511AF" w:rsidRDefault="00E25DD8" w:rsidP="00AF54D2">
      <w:pPr>
        <w:pStyle w:val="Textebrut"/>
      </w:pPr>
      <w:hyperlink r:id="rId30" w:history="1">
        <w:r w:rsidR="00AF54D2" w:rsidRPr="00007DDC">
          <w:rPr>
            <w:rStyle w:val="Lienhypertexte"/>
          </w:rPr>
          <w:t>https://www.ordre.pharmacien.fr/les-communications/focus-sur/les-actualites/derives-sectaires-creation-du-delit-de-provocation-a-l-abandon-ou-l-abstention-de-soins</w:t>
        </w:r>
      </w:hyperlink>
    </w:p>
    <w:p w:rsidR="00AF54D2" w:rsidRDefault="00AF54D2" w:rsidP="00AF54D2">
      <w:pPr>
        <w:pStyle w:val="Textebrut"/>
      </w:pPr>
    </w:p>
    <w:p w:rsidR="004A2C98" w:rsidRDefault="004A2C98" w:rsidP="004A2C98">
      <w:pPr>
        <w:pStyle w:val="Textebrut"/>
      </w:pPr>
      <w:r>
        <w:t xml:space="preserve">Note d’information n° DGOS/PHARE/2024/56 du 30 avril 2024 relative aux modalités de mise en </w:t>
      </w:r>
      <w:proofErr w:type="spellStart"/>
      <w:r>
        <w:t>oeuvre</w:t>
      </w:r>
      <w:proofErr w:type="spellEnd"/>
      <w:r>
        <w:t xml:space="preserve"> des SPASER hospitaliers (schémas de promotion des achats socialement et écologiquement responsables).</w:t>
      </w:r>
    </w:p>
    <w:p w:rsidR="004A2C98" w:rsidRDefault="004A2C98" w:rsidP="004A2C98">
      <w:pPr>
        <w:pStyle w:val="Textebrut"/>
      </w:pPr>
      <w:r>
        <w:t>Résumé : Cette note d’information précise les mesures applicables aux établissements de santé qualifiés de pouvoirs adjudicateurs pour la mise en place de leur SPASER (schéma de promotion des achats socialement et écologiquement responsables)</w:t>
      </w:r>
    </w:p>
    <w:p w:rsidR="00FA4972" w:rsidRDefault="00E25DD8" w:rsidP="004A2C98">
      <w:pPr>
        <w:pStyle w:val="Textebrut"/>
      </w:pPr>
      <w:hyperlink r:id="rId31" w:history="1">
        <w:r w:rsidR="004A2C98" w:rsidRPr="007510A6">
          <w:rPr>
            <w:rStyle w:val="Lienhypertexte"/>
          </w:rPr>
          <w:t>https://portail.tessadoc.social.gouv.fr/recherche/viewnotice/id/966563</w:t>
        </w:r>
      </w:hyperlink>
    </w:p>
    <w:p w:rsidR="004A2C98" w:rsidRDefault="004A2C98" w:rsidP="004A2C98">
      <w:pPr>
        <w:pStyle w:val="Textebrut"/>
      </w:pPr>
    </w:p>
    <w:p w:rsidR="000427EE" w:rsidRDefault="000427EE" w:rsidP="000427EE">
      <w:pPr>
        <w:pStyle w:val="Textebrut"/>
      </w:pPr>
      <w:r>
        <w:t xml:space="preserve">Arrêté du 3 mai 2024 portant autorisation de la société Lilly France à participer à l'expérimentation du recyclage des stylos </w:t>
      </w:r>
      <w:proofErr w:type="spellStart"/>
      <w:r>
        <w:t>préremplis</w:t>
      </w:r>
      <w:proofErr w:type="spellEnd"/>
      <w:r>
        <w:t xml:space="preserve"> injectables pour l'administration en auto-traitement de médicaments ayant le statut de médicament non utilisé</w:t>
      </w:r>
    </w:p>
    <w:p w:rsidR="000427EE" w:rsidRDefault="00E25DD8" w:rsidP="000427EE">
      <w:pPr>
        <w:pStyle w:val="Textebrut"/>
      </w:pPr>
      <w:hyperlink r:id="rId32" w:history="1">
        <w:r w:rsidR="000427EE" w:rsidRPr="00007DDC">
          <w:rPr>
            <w:rStyle w:val="Lienhypertexte"/>
          </w:rPr>
          <w:t>https://www.legifrance.gouv.fr/jorf/id/JORFTEXT000049537759</w:t>
        </w:r>
      </w:hyperlink>
    </w:p>
    <w:p w:rsidR="000427EE" w:rsidRDefault="000427EE" w:rsidP="000427EE">
      <w:pPr>
        <w:pStyle w:val="Textebrut"/>
      </w:pPr>
      <w:r>
        <w:t xml:space="preserve">Arrêté du 3 mai 2024 portant autorisation de la société Sanofi Winthrop Industrie à participer à l'expérimentation du recyclage des stylos </w:t>
      </w:r>
      <w:proofErr w:type="spellStart"/>
      <w:r>
        <w:t>préremplis</w:t>
      </w:r>
      <w:proofErr w:type="spellEnd"/>
      <w:r>
        <w:t xml:space="preserve"> injectables pour l'administration en auto-traitement de médicaments ayant le statut de médicament non utilisé</w:t>
      </w:r>
    </w:p>
    <w:p w:rsidR="004A2C98" w:rsidRDefault="00E25DD8" w:rsidP="000427EE">
      <w:pPr>
        <w:pStyle w:val="Textebrut"/>
      </w:pPr>
      <w:hyperlink r:id="rId33" w:history="1">
        <w:r w:rsidR="000427EE" w:rsidRPr="00007DDC">
          <w:rPr>
            <w:rStyle w:val="Lienhypertexte"/>
          </w:rPr>
          <w:t>https://www.legifrance.gouv.fr/jorf/id/JORFTEXT000049537764</w:t>
        </w:r>
      </w:hyperlink>
    </w:p>
    <w:p w:rsidR="000427EE" w:rsidRDefault="000427EE" w:rsidP="000427EE">
      <w:pPr>
        <w:pStyle w:val="Textebrut"/>
      </w:pPr>
    </w:p>
    <w:p w:rsidR="009660E6" w:rsidRDefault="009660E6" w:rsidP="009660E6">
      <w:pPr>
        <w:pStyle w:val="Textebrut"/>
      </w:pPr>
      <w:r>
        <w:t xml:space="preserve">Arrêté du 13 mai 2024 fixant les conditions de réalisation des tests rapides d'orientation diagnostique de l'infection par les virus de l'immunodéficience humaine (VIH 1 et 2), des infections par les virus de l'hépatite C (VHC) et de l'hépatite B (VHB) et par la bactérie </w:t>
      </w:r>
      <w:proofErr w:type="spellStart"/>
      <w:r>
        <w:t>Treponema</w:t>
      </w:r>
      <w:proofErr w:type="spellEnd"/>
      <w:r>
        <w:t xml:space="preserve"> pallidum (syphilis), en milieu médico-social ou associatif et autres centres et établissements autorisés (abroge l’arrêté du 16/06/2021 </w:t>
      </w:r>
      <w:r w:rsidR="00991DAC">
        <w:t>de même objet à l’exception de la syphilis)</w:t>
      </w:r>
    </w:p>
    <w:p w:rsidR="009660E6" w:rsidRDefault="00E25DD8" w:rsidP="009660E6">
      <w:pPr>
        <w:pStyle w:val="Textebrut"/>
      </w:pPr>
      <w:hyperlink r:id="rId34" w:history="1">
        <w:r w:rsidR="009660E6" w:rsidRPr="00B46DDD">
          <w:rPr>
            <w:rStyle w:val="Lienhypertexte"/>
          </w:rPr>
          <w:t>https://www.legifrance.gouv.fr/jorf/id/JORFTEXT000049564200</w:t>
        </w:r>
      </w:hyperlink>
    </w:p>
    <w:p w:rsidR="009660E6" w:rsidRDefault="009660E6" w:rsidP="009660E6">
      <w:pPr>
        <w:pStyle w:val="Textebrut"/>
      </w:pPr>
    </w:p>
    <w:p w:rsidR="00C92DAD" w:rsidRDefault="00C92DAD" w:rsidP="00C92DAD">
      <w:pPr>
        <w:pStyle w:val="Textebrut"/>
      </w:pPr>
      <w:r>
        <w:t>Arrêté du 15 mai 2024 portant application du décret n° 2024-150 du 27 février 2024 portant conditions d'établissement de la déclaration d'usage prévue à l'article 19-1 de la loi n° 96-542 du 19 juin 1996 relative au contrôle de la fabrication et du commerce de certaines substances susceptibles d'être utilisées pour la fabrication illicite de stupéfiants ou de substances psychotropes</w:t>
      </w:r>
    </w:p>
    <w:p w:rsidR="00C92DAD" w:rsidRDefault="00E25DD8" w:rsidP="00C92DAD">
      <w:pPr>
        <w:pStyle w:val="Textebrut"/>
      </w:pPr>
      <w:hyperlink r:id="rId35" w:history="1">
        <w:r w:rsidR="00C92DAD" w:rsidRPr="0093671A">
          <w:rPr>
            <w:rStyle w:val="Lienhypertexte"/>
          </w:rPr>
          <w:t>https://www.legifrance.gouv.fr/jorf/id/JORFTEXT000049564161</w:t>
        </w:r>
      </w:hyperlink>
    </w:p>
    <w:p w:rsidR="00C92DAD" w:rsidRDefault="00C92DAD" w:rsidP="00C92DAD">
      <w:pPr>
        <w:pStyle w:val="Textebrut"/>
      </w:pPr>
    </w:p>
    <w:p w:rsidR="00991DAC" w:rsidRDefault="00991DAC" w:rsidP="00C92DAD">
      <w:pPr>
        <w:pStyle w:val="Textebrut"/>
      </w:pPr>
      <w:r w:rsidRPr="00991DAC">
        <w:t xml:space="preserve">Décision </w:t>
      </w:r>
      <w:r>
        <w:t xml:space="preserve">ANSM </w:t>
      </w:r>
      <w:r w:rsidRPr="00991DAC">
        <w:t>du 22/05/2024 portant modification de la liste des substances classées comme stupéfiants</w:t>
      </w:r>
      <w:r>
        <w:t xml:space="preserve"> (nouveaux cannabinoïdes)</w:t>
      </w:r>
    </w:p>
    <w:p w:rsidR="00991DAC" w:rsidRDefault="00E25DD8" w:rsidP="00C92DAD">
      <w:pPr>
        <w:pStyle w:val="Textebrut"/>
      </w:pPr>
      <w:hyperlink r:id="rId36" w:history="1">
        <w:r w:rsidR="00991DAC" w:rsidRPr="00B46DDD">
          <w:rPr>
            <w:rStyle w:val="Lienhypertexte"/>
          </w:rPr>
          <w:t>https://ansm.sante.fr/actualites/decision-du-22-05-2024-portant-modification-de-la-liste-des-substances-classees-comme-stupefiants</w:t>
        </w:r>
      </w:hyperlink>
    </w:p>
    <w:p w:rsidR="00991DAC" w:rsidRDefault="00991DAC" w:rsidP="00C92DAD">
      <w:pPr>
        <w:pStyle w:val="Textebrut"/>
      </w:pPr>
    </w:p>
    <w:p w:rsidR="004705F7" w:rsidRDefault="004705F7" w:rsidP="004705F7">
      <w:pPr>
        <w:pStyle w:val="Textebrut"/>
      </w:pPr>
      <w:r>
        <w:t>LOI n° 2024-456 du 23 mai 2024 ratifiant l'ordonnance n° 2023-285 du 19 avril 2023 portant extension et adaptation à la Polynésie française, à la Nouvelle-Calédonie et aux îles Wallis et Futuna de diverses dispositions législatives relatives à la santé</w:t>
      </w:r>
    </w:p>
    <w:p w:rsidR="00991DAC" w:rsidRDefault="00E25DD8" w:rsidP="004705F7">
      <w:pPr>
        <w:pStyle w:val="Textebrut"/>
      </w:pPr>
      <w:hyperlink r:id="rId37" w:history="1">
        <w:r w:rsidR="004705F7" w:rsidRPr="00B46DDD">
          <w:rPr>
            <w:rStyle w:val="Lienhypertexte"/>
          </w:rPr>
          <w:t>https://www.legifrance.gouv.fr/jorf/id/JORFTEXT000049583373</w:t>
        </w:r>
      </w:hyperlink>
    </w:p>
    <w:p w:rsidR="004705F7" w:rsidRDefault="004705F7" w:rsidP="004705F7">
      <w:pPr>
        <w:pStyle w:val="Textebrut"/>
      </w:pPr>
    </w:p>
    <w:p w:rsidR="004705F7" w:rsidRDefault="004705F7" w:rsidP="004705F7">
      <w:pPr>
        <w:pStyle w:val="Textebrut"/>
      </w:pPr>
      <w:r>
        <w:t>Arrêté du 22 mai 2024 portant radiation de spécialités pharmaceutiques de la liste mentionnée au premier alinéa de l'article L. 162-17 du code de la sécurité sociale (radiation d’</w:t>
      </w:r>
      <w:proofErr w:type="spellStart"/>
      <w:r>
        <w:t>Efluelda</w:t>
      </w:r>
      <w:proofErr w:type="spellEnd"/>
      <w:r>
        <w:t xml:space="preserve"> vaccin antigrippal quadrivalent fortement dosé destiné aux personnes </w:t>
      </w:r>
      <w:proofErr w:type="spellStart"/>
      <w:r>
        <w:t>immunosénescentes</w:t>
      </w:r>
      <w:proofErr w:type="spellEnd"/>
      <w:r>
        <w:t>)</w:t>
      </w:r>
    </w:p>
    <w:p w:rsidR="00C92DAD" w:rsidRDefault="00E25DD8" w:rsidP="004705F7">
      <w:pPr>
        <w:pStyle w:val="Textebrut"/>
      </w:pPr>
      <w:hyperlink r:id="rId38" w:history="1">
        <w:r w:rsidR="004705F7">
          <w:rPr>
            <w:rStyle w:val="Lienhypertexte"/>
          </w:rPr>
          <w:t>https://www.legifrance.gouv.fr/jorf/id/JORFTEXT000049583720</w:t>
        </w:r>
      </w:hyperlink>
    </w:p>
    <w:p w:rsidR="000427EE" w:rsidRDefault="000427EE" w:rsidP="000427EE">
      <w:pPr>
        <w:pStyle w:val="Textebrut"/>
      </w:pPr>
    </w:p>
    <w:p w:rsidR="009763EB" w:rsidRDefault="009763EB" w:rsidP="009763EB">
      <w:pPr>
        <w:pStyle w:val="Textebrut"/>
      </w:pPr>
      <w:r>
        <w:t>Décret n° 2024-470 du 24 mai 2024 relatif aux actes d'épilation à la lumière pulsée intense et au laser à visée non thérapeutique.</w:t>
      </w:r>
    </w:p>
    <w:p w:rsidR="009763EB" w:rsidRDefault="009763EB" w:rsidP="009763EB">
      <w:pPr>
        <w:pStyle w:val="Textebrut"/>
      </w:pPr>
      <w:r>
        <w:t>Notice : le décret définit les professionnels autorisés à réaliser des actes d'épilation à la lumière pulsée intense et au laser à visée non thérapeutique, la qualification et la formation requise de ces professionnels, ainsi que les obligations leur incombant en matière d'information des consommateurs et de vérification des contre-indications et effets indésirables</w:t>
      </w:r>
    </w:p>
    <w:p w:rsidR="009763EB" w:rsidRDefault="00E25DD8" w:rsidP="009763EB">
      <w:pPr>
        <w:pStyle w:val="Textebrut"/>
      </w:pPr>
      <w:hyperlink r:id="rId39" w:history="1">
        <w:r w:rsidR="009763EB">
          <w:rPr>
            <w:rStyle w:val="Lienhypertexte"/>
          </w:rPr>
          <w:t>https://www.legifrance.gouv.fr/jorf/id/JORFTEXT000049592616</w:t>
        </w:r>
      </w:hyperlink>
    </w:p>
    <w:p w:rsidR="00877929" w:rsidRDefault="00877929" w:rsidP="00877929">
      <w:pPr>
        <w:pStyle w:val="Textebrut"/>
      </w:pPr>
      <w:r>
        <w:t xml:space="preserve">Arrêté du 24 mai 2024 modifiant l'arrêté du 6 janvier 1962 fixant liste des actes médicaux ne pouvant être pratiqués que par des médecins ou pouvant être pratiqués également par des auxiliaires médicaux ou par des directeurs de laboratoires d'analyses médicales non médecins (abroge le 5° de l'article 2 de l'arrêté du 6 janvier 1962 modifié </w:t>
      </w:r>
      <w:r w:rsidRPr="00273895">
        <w:rPr>
          <w:i/>
        </w:rPr>
        <w:t>fixant liste des actes médicaux ne pouvant être pratiqués que par des médecins ou pouvant être pratiqués également par des auxiliaires médicaux ou par des directeurs de laboratoires d'analyses médicales non médecins</w:t>
      </w:r>
      <w:r>
        <w:t xml:space="preserve"> : 5° Tout mode d'épilation, sauf les épilations à la pince ou à la cire)</w:t>
      </w:r>
    </w:p>
    <w:p w:rsidR="009763EB" w:rsidRDefault="00E25DD8" w:rsidP="00877929">
      <w:pPr>
        <w:pStyle w:val="Textebrut"/>
      </w:pPr>
      <w:hyperlink r:id="rId40" w:history="1">
        <w:r w:rsidR="00877929" w:rsidRPr="00494D6B">
          <w:rPr>
            <w:rStyle w:val="Lienhypertexte"/>
          </w:rPr>
          <w:t>https://www.legifrance.gouv.fr/jorf/id/JORFTEXT000049592678</w:t>
        </w:r>
      </w:hyperlink>
    </w:p>
    <w:p w:rsidR="00DF4B81" w:rsidRDefault="00DF4B81" w:rsidP="00DF4B81">
      <w:pPr>
        <w:pStyle w:val="Textebrut"/>
      </w:pPr>
      <w:r>
        <w:t>Communiqué du 30/05/2024 - Nouvelle réglementation sur l’épilation à la lumière pulsée et au laser : ce que vous devez savoir.</w:t>
      </w:r>
    </w:p>
    <w:p w:rsidR="00DF4B81" w:rsidRDefault="00DF4B81" w:rsidP="00DF4B81">
      <w:pPr>
        <w:pStyle w:val="Textebrut"/>
      </w:pPr>
      <w:r>
        <w:t>Depuis le 24 mai 2024, un décret publié au Journal Officiel prévoit que les infirmiers et les esthéticiens formés pourront pratiquer des actes d’épilation à la lumière pulsée intense et au laser à visée non thérapeutique</w:t>
      </w:r>
    </w:p>
    <w:p w:rsidR="00877929" w:rsidRDefault="00E25DD8" w:rsidP="00DF4B81">
      <w:pPr>
        <w:pStyle w:val="Textebrut"/>
      </w:pPr>
      <w:hyperlink r:id="rId41" w:history="1">
        <w:r w:rsidR="00DF4B81" w:rsidRPr="00051C57">
          <w:rPr>
            <w:rStyle w:val="Lienhypertexte"/>
          </w:rPr>
          <w:t>https://sante.gouv.fr/actualites/presse/communiques-de-presse/article/nouvelle-reglementation-sur-l-epilation-a-la-lumiere-pulsee-et-au-laser-ce-que</w:t>
        </w:r>
      </w:hyperlink>
    </w:p>
    <w:p w:rsidR="00DF4B81" w:rsidRDefault="00DF4B81" w:rsidP="00DF4B81">
      <w:pPr>
        <w:pStyle w:val="Textebrut"/>
      </w:pPr>
    </w:p>
    <w:p w:rsidR="009C4631" w:rsidRDefault="009C4631" w:rsidP="00DF4B81">
      <w:pPr>
        <w:pStyle w:val="Textebrut"/>
      </w:pPr>
    </w:p>
    <w:p w:rsidR="009763EB" w:rsidRDefault="009763EB" w:rsidP="009763EB">
      <w:pPr>
        <w:pStyle w:val="Textebrut"/>
      </w:pPr>
      <w:r>
        <w:lastRenderedPageBreak/>
        <w:t xml:space="preserve">Arrêté du 21 mai 2024 modifiant l'arrêté du 1er août 2016 déterminant la liste des tests, recueils et traitements de signaux biologiques qui ne constituent pas un examen de biologie médicale, les catégories de personnes pouvant les réaliser et les conditions de réalisation de certains de ces tests, recueils et traitements de signaux biologiques et l'arrêté du 1er juin 2021 relatif aux mesures d'organisation et de fonctionnement du système de santé maintenues en matière de lutte contre la </w:t>
      </w:r>
      <w:proofErr w:type="spellStart"/>
      <w:r>
        <w:t>covid</w:t>
      </w:r>
      <w:proofErr w:type="spellEnd"/>
      <w:r>
        <w:t xml:space="preserve"> 19 (TROD VRS, grippe, covid-19 seuls ou associés, pour infirmiers, sages-femmes, médecins et pharmaciens, syphilis pour sages-femmes et médecins)</w:t>
      </w:r>
    </w:p>
    <w:p w:rsidR="009763EB" w:rsidRDefault="00E25DD8" w:rsidP="009763EB">
      <w:pPr>
        <w:pStyle w:val="Textebrut"/>
      </w:pPr>
      <w:hyperlink r:id="rId42" w:history="1">
        <w:r w:rsidR="009763EB" w:rsidRPr="00494D6B">
          <w:rPr>
            <w:rStyle w:val="Lienhypertexte"/>
          </w:rPr>
          <w:t>https://www.legifrance.gouv.fr/jorf/id/JORFTEXT000049592629</w:t>
        </w:r>
      </w:hyperlink>
    </w:p>
    <w:p w:rsidR="009763EB" w:rsidRDefault="009763EB" w:rsidP="009763EB">
      <w:pPr>
        <w:pStyle w:val="Textebrut"/>
      </w:pPr>
    </w:p>
    <w:p w:rsidR="009763EB" w:rsidRDefault="009763EB" w:rsidP="009763EB">
      <w:pPr>
        <w:pStyle w:val="Textebrut"/>
      </w:pPr>
      <w:r>
        <w:t xml:space="preserve">Arrêté du 23 mai 2024 modifiant l'annexe de l'arrêté du 26 avril 2022 fixant la liste des documents soumis à l'obligation prévue à l'article L. 1111-15 du code de la santé publique (versement au DMP, transmission au patient par messagerie sécurisée ainsi qu’aux autres professionnels de santé, notamment pour les comptes rendus d’examens de biologie médicale ou de </w:t>
      </w:r>
      <w:proofErr w:type="spellStart"/>
      <w:r>
        <w:t>radio-diagnostic</w:t>
      </w:r>
      <w:proofErr w:type="spellEnd"/>
      <w:r>
        <w:t>, comptes rendus opératoires, prescriptions de produits de santé ou d’examens de biologie médicale ou d’autres actes, avec des dates d’entrée en vigueur s’étalant du 31/12/2022 au 31/12/2025)</w:t>
      </w:r>
    </w:p>
    <w:p w:rsidR="009763EB" w:rsidRDefault="00E25DD8" w:rsidP="009763EB">
      <w:pPr>
        <w:pStyle w:val="Textebrut"/>
      </w:pPr>
      <w:hyperlink r:id="rId43" w:history="1">
        <w:r w:rsidR="009763EB" w:rsidRPr="00494D6B">
          <w:rPr>
            <w:rStyle w:val="Lienhypertexte"/>
          </w:rPr>
          <w:t>https://www.legifrance.gouv.fr/jorf/id/JORFTEXT000049592649</w:t>
        </w:r>
      </w:hyperlink>
    </w:p>
    <w:p w:rsidR="009763EB" w:rsidRDefault="009763EB" w:rsidP="009763EB">
      <w:pPr>
        <w:pStyle w:val="Textebrut"/>
      </w:pPr>
    </w:p>
    <w:p w:rsidR="005B0091" w:rsidRDefault="005B0091" w:rsidP="005B0091">
      <w:pPr>
        <w:pStyle w:val="Textebrut"/>
      </w:pPr>
      <w:r>
        <w:t>Note d’information n° DGOS/RI2/2024/75 du 23 mai 2024 relative au management de la qualité de la prise en charge médicamenteuse dans les établissements de santé.</w:t>
      </w:r>
    </w:p>
    <w:p w:rsidR="005B0091" w:rsidRDefault="005B0091" w:rsidP="005B0091">
      <w:pPr>
        <w:pStyle w:val="Textebrut"/>
      </w:pPr>
      <w:r>
        <w:t xml:space="preserve">Cette note d’information actualise les éléments relatifs aux actions prioritaires et à l’accompagnement à la mise en </w:t>
      </w:r>
      <w:proofErr w:type="spellStart"/>
      <w:r>
        <w:t>oeuvre</w:t>
      </w:r>
      <w:proofErr w:type="spellEnd"/>
      <w:r>
        <w:t xml:space="preserve"> du management de la qualité de la prise en charge médicamenteuse au sein des établissements de santé introduit par l’arrêté du 6 avril 2011</w:t>
      </w:r>
    </w:p>
    <w:p w:rsidR="009763EB" w:rsidRDefault="00E25DD8" w:rsidP="005B0091">
      <w:pPr>
        <w:pStyle w:val="Textebrut"/>
      </w:pPr>
      <w:hyperlink r:id="rId44" w:history="1">
        <w:r w:rsidR="005B0091" w:rsidRPr="00FA22DE">
          <w:rPr>
            <w:rStyle w:val="Lienhypertexte"/>
          </w:rPr>
          <w:t>https://portail.tessadoc.social.gouv.fr/recherche/viewnotice/id/966690</w:t>
        </w:r>
      </w:hyperlink>
    </w:p>
    <w:p w:rsidR="005B0091" w:rsidRDefault="005B0091" w:rsidP="005B0091">
      <w:pPr>
        <w:pStyle w:val="Textebrut"/>
      </w:pPr>
    </w:p>
    <w:p w:rsidR="005B0091" w:rsidRDefault="005B0091" w:rsidP="005B0091">
      <w:pPr>
        <w:pStyle w:val="Textebrut"/>
      </w:pPr>
      <w:r>
        <w:t>Instruction n° DRH/SPGRH/2024/7 du 17 mai 2024 relative aux modalités de gestion du régime indemnitaire tenant compte des fonctions, des sujétions, de l'expertise et de l'engagement professionnel (RIFSEEP).</w:t>
      </w:r>
    </w:p>
    <w:p w:rsidR="005B0091" w:rsidRDefault="005B0091" w:rsidP="005B0091">
      <w:pPr>
        <w:pStyle w:val="Textebrut"/>
      </w:pPr>
      <w:r>
        <w:t>Cette instruction a pour objet de préciser les modalités de gestion du RIFSEEP au sein des ministères chargés des affaires sociales pour les corps qui ont adhéré à ce dispositif</w:t>
      </w:r>
    </w:p>
    <w:p w:rsidR="005B0091" w:rsidRDefault="00E25DD8" w:rsidP="005B0091">
      <w:pPr>
        <w:pStyle w:val="Textebrut"/>
      </w:pPr>
      <w:hyperlink r:id="rId45" w:history="1">
        <w:r w:rsidR="005B0091" w:rsidRPr="00FA22DE">
          <w:rPr>
            <w:rStyle w:val="Lienhypertexte"/>
          </w:rPr>
          <w:t>https://portail.tessadoc.social.gouv.fr/recherche/viewnotice/id/966688</w:t>
        </w:r>
      </w:hyperlink>
    </w:p>
    <w:p w:rsidR="005B0091" w:rsidRDefault="005B0091" w:rsidP="005B0091">
      <w:pPr>
        <w:pStyle w:val="Textebrut"/>
      </w:pPr>
    </w:p>
    <w:p w:rsidR="00F26054" w:rsidRDefault="00F26054" w:rsidP="00F26054">
      <w:pPr>
        <w:pStyle w:val="Textebrut"/>
      </w:pPr>
      <w:r>
        <w:t>Instruction interministérielle n° DGS/CCS/UDP/DGOS/DGCS/DGT/DGSCGC/DGEC/ DJEPVA/DS/DGESCO/DIHAL/2024/70 du 27 mai 2024 relative à la gestion sanitaire des vagues de chaleur en France métropolitaine.</w:t>
      </w:r>
    </w:p>
    <w:p w:rsidR="00F26054" w:rsidRDefault="00F26054" w:rsidP="00F26054">
      <w:pPr>
        <w:pStyle w:val="Textebrut"/>
      </w:pPr>
      <w:r>
        <w:t xml:space="preserve">Résumé : La présente instruction a pour objet de présenter les modalités actualisées d’organisation mises en </w:t>
      </w:r>
      <w:proofErr w:type="spellStart"/>
      <w:r>
        <w:t>oeuvre</w:t>
      </w:r>
      <w:proofErr w:type="spellEnd"/>
      <w:r>
        <w:t xml:space="preserve"> pour préparer et gérer les impacts sanitaires liés à la survenue des vagues de chaleur, afin de protéger les populations. Elle précise l’organisation et les dispositifs de suivi et de gestion mis en </w:t>
      </w:r>
      <w:proofErr w:type="spellStart"/>
      <w:r>
        <w:t>oeuvre</w:t>
      </w:r>
      <w:proofErr w:type="spellEnd"/>
      <w:r>
        <w:t xml:space="preserve"> pour suivre l’impact sanitaire de vagues de chaleur. Elle rappelle également le périmètre d’intervention des services mobilisés au titre de la protection sanitaire des populations en cas de vague de chaleur</w:t>
      </w:r>
    </w:p>
    <w:p w:rsidR="00F26054" w:rsidRDefault="00E25DD8" w:rsidP="00F26054">
      <w:pPr>
        <w:pStyle w:val="Textebrut"/>
      </w:pPr>
      <w:hyperlink r:id="rId46" w:history="1">
        <w:r w:rsidR="00F26054" w:rsidRPr="00E11D17">
          <w:rPr>
            <w:rStyle w:val="Lienhypertexte"/>
          </w:rPr>
          <w:t>https://portail.tessadoc.social.gouv.fr/recherche/viewnotice/id/966677</w:t>
        </w:r>
      </w:hyperlink>
    </w:p>
    <w:p w:rsidR="00F26054" w:rsidRDefault="00F26054" w:rsidP="00F26054">
      <w:pPr>
        <w:pStyle w:val="Textebrut"/>
      </w:pPr>
    </w:p>
    <w:p w:rsidR="00DC5C7C" w:rsidRDefault="00DC5C7C" w:rsidP="00DC5C7C">
      <w:pPr>
        <w:pStyle w:val="Textebrut"/>
      </w:pPr>
      <w:r>
        <w:t>Arrêté du 28 mai 2024 relatif aux effecteurs, au contenu et aux modalités de tarification des rendez-vous de prévention (concernes les médecins, les sages-femmes, les infirmiers et les pharmaciens)</w:t>
      </w:r>
    </w:p>
    <w:p w:rsidR="00DC5C7C" w:rsidRDefault="00E25DD8" w:rsidP="00DC5C7C">
      <w:pPr>
        <w:pStyle w:val="Textebrut"/>
      </w:pPr>
      <w:hyperlink r:id="rId47" w:history="1">
        <w:r w:rsidR="00DC5C7C" w:rsidRPr="00E11D17">
          <w:rPr>
            <w:rStyle w:val="Lienhypertexte"/>
          </w:rPr>
          <w:t>https://www.legifrance.gouv.fr/jorf/id/JORFTEXT000049607673</w:t>
        </w:r>
      </w:hyperlink>
    </w:p>
    <w:p w:rsidR="00DC5C7C" w:rsidRDefault="00DC5C7C" w:rsidP="00DC5C7C">
      <w:pPr>
        <w:pStyle w:val="Textebrut"/>
      </w:pPr>
    </w:p>
    <w:p w:rsidR="00985D39" w:rsidRDefault="00985D39" w:rsidP="00985D39">
      <w:pPr>
        <w:pStyle w:val="Textebrut"/>
      </w:pPr>
      <w:r>
        <w:t>Décret n° 2024-490 du 29 mai 2024 relatif à la vente de dispositifs contenant de l'acide hyaluronique sous forme injectable.</w:t>
      </w:r>
    </w:p>
    <w:p w:rsidR="00985D39" w:rsidRDefault="00985D39" w:rsidP="00985D39">
      <w:pPr>
        <w:pStyle w:val="Textebrut"/>
      </w:pPr>
      <w:r>
        <w:t>Notice : le décret prévoit que la fourniture de dispositifs médicaux et produits à base d'acide hyaluronique injectable, eu égard aux risques sérieux qu'ils présentent pour la santé des personnes, est soumise à prescription médicale</w:t>
      </w:r>
      <w:r w:rsidR="0081620E">
        <w:t>.</w:t>
      </w:r>
    </w:p>
    <w:p w:rsidR="0081620E" w:rsidRDefault="0081620E" w:rsidP="00985D39">
      <w:pPr>
        <w:pStyle w:val="Textebrut"/>
      </w:pPr>
      <w:r w:rsidRPr="0081620E">
        <w:t>Entrée en vigueur : le décret entre en vigueur un mois après sa publication</w:t>
      </w:r>
    </w:p>
    <w:p w:rsidR="00DC5C7C" w:rsidRDefault="00E25DD8" w:rsidP="00985D39">
      <w:pPr>
        <w:pStyle w:val="Textebrut"/>
      </w:pPr>
      <w:hyperlink r:id="rId48" w:history="1">
        <w:r w:rsidR="00985D39" w:rsidRPr="00051C57">
          <w:rPr>
            <w:rStyle w:val="Lienhypertexte"/>
          </w:rPr>
          <w:t>https://www.legifrance.gouv.fr/jorf/id/JORFTEXT000049621071</w:t>
        </w:r>
      </w:hyperlink>
    </w:p>
    <w:p w:rsidR="009C4631" w:rsidRDefault="009C4631" w:rsidP="009C4631">
      <w:pPr>
        <w:pStyle w:val="Textebrut"/>
      </w:pPr>
      <w:r>
        <w:t>Communiqué du 31/05/2024 - Acide hyaluronique : les autorités sanitaires renforcent la réglementation en rendant la prescription médicale obligatoire.</w:t>
      </w:r>
    </w:p>
    <w:p w:rsidR="009C4631" w:rsidRDefault="009C4631" w:rsidP="009C4631">
      <w:pPr>
        <w:pStyle w:val="Textebrut"/>
      </w:pPr>
      <w:r>
        <w:lastRenderedPageBreak/>
        <w:t>Depuis le 31 mai 2024, un décret de la ministre du Travail, de la Santé et des Solidarités permet d’encadrer plus strictement la délivrance de dispositifs médicaux et produits injectables à base d’acide hyaluronique</w:t>
      </w:r>
    </w:p>
    <w:p w:rsidR="00985D39" w:rsidRDefault="00E25DD8" w:rsidP="009C4631">
      <w:pPr>
        <w:pStyle w:val="Textebrut"/>
      </w:pPr>
      <w:hyperlink r:id="rId49" w:history="1">
        <w:r w:rsidR="009C4631" w:rsidRPr="00051C57">
          <w:rPr>
            <w:rStyle w:val="Lienhypertexte"/>
          </w:rPr>
          <w:t>https://sante.gouv.fr/actualites/presse/communiques-de-presse/article/acide-hyaluronique-les-autorites-sanitaires-renforcent-la-reglementation-en</w:t>
        </w:r>
      </w:hyperlink>
    </w:p>
    <w:p w:rsidR="00107ABA" w:rsidRDefault="00107ABA" w:rsidP="00F8571B">
      <w:pPr>
        <w:pStyle w:val="Textebrut"/>
      </w:pPr>
    </w:p>
    <w:p w:rsidR="00C73E01" w:rsidRDefault="00C73E01" w:rsidP="00F8571B">
      <w:pPr>
        <w:pStyle w:val="Textebrut"/>
      </w:pPr>
    </w:p>
    <w:p w:rsidR="009C4631" w:rsidRDefault="009C4631" w:rsidP="00F8571B">
      <w:pPr>
        <w:pStyle w:val="Textebrut"/>
      </w:pPr>
    </w:p>
    <w:p w:rsidR="00C73E01" w:rsidRPr="0089584B" w:rsidRDefault="00E25DD8" w:rsidP="00C73E01">
      <w:pPr>
        <w:pStyle w:val="PEPS"/>
      </w:pPr>
      <w:hyperlink r:id="rId50" w:history="1">
        <w:r w:rsidR="00C73E01" w:rsidRPr="0089584B">
          <w:t>Actualités</w:t>
        </w:r>
      </w:hyperlink>
      <w:r w:rsidR="00C73E01">
        <w:t xml:space="preserve"> Covid-19</w:t>
      </w:r>
      <w:r w:rsidR="00C73E01" w:rsidRPr="0089584B">
        <w:t> :</w:t>
      </w:r>
    </w:p>
    <w:p w:rsidR="00C73E01" w:rsidRDefault="00C73E01" w:rsidP="00C73E01">
      <w:pPr>
        <w:pStyle w:val="Textebrut"/>
      </w:pPr>
    </w:p>
    <w:p w:rsidR="00AC503D" w:rsidRDefault="00AC503D" w:rsidP="00AC503D">
      <w:pPr>
        <w:pStyle w:val="Textebrut"/>
      </w:pPr>
      <w:r>
        <w:t>Vous retrouverez tout sur ce sujet sur la page d’actualités du PEPPS dédiée :</w:t>
      </w:r>
    </w:p>
    <w:p w:rsidR="00C73E01" w:rsidRDefault="00E25DD8" w:rsidP="00AC503D">
      <w:pPr>
        <w:pStyle w:val="Textebrut"/>
      </w:pPr>
      <w:hyperlink r:id="rId51" w:history="1">
        <w:r w:rsidR="00AC503D" w:rsidRPr="009D7C82">
          <w:rPr>
            <w:rStyle w:val="Lienhypertexte"/>
          </w:rPr>
          <w:t>https://peps.sante.gouv.fr/actu/ncov/actus_2019-ncov.html</w:t>
        </w:r>
      </w:hyperlink>
    </w:p>
    <w:p w:rsidR="00C73E01" w:rsidRDefault="00C73E01" w:rsidP="00F8571B">
      <w:pPr>
        <w:pStyle w:val="Textebrut"/>
      </w:pPr>
    </w:p>
    <w:p w:rsidR="00CC36F4" w:rsidRDefault="00CC36F4" w:rsidP="00CC36F4">
      <w:pPr>
        <w:pStyle w:val="Textebrut"/>
      </w:pPr>
      <w:r>
        <w:t>Référentiel National d'</w:t>
      </w:r>
      <w:proofErr w:type="spellStart"/>
      <w:r>
        <w:t>Identito</w:t>
      </w:r>
      <w:proofErr w:type="spellEnd"/>
      <w:r>
        <w:t>-vigilance (applicable depuis le 01/01/2021), ajouté à la page « Guides de bonnes pratiques ». Merci à Odile pour le signalement.</w:t>
      </w:r>
    </w:p>
    <w:p w:rsidR="00CC36F4" w:rsidRDefault="00E25DD8" w:rsidP="00CC36F4">
      <w:pPr>
        <w:pStyle w:val="Textebrut"/>
      </w:pPr>
      <w:hyperlink r:id="rId52" w:anchor="bio-bio" w:history="1">
        <w:r w:rsidR="00CC36F4" w:rsidRPr="007D0340">
          <w:rPr>
            <w:rStyle w:val="Lienhypertexte"/>
          </w:rPr>
          <w:t>https://peps.sante.gouv.fr/doc_insp/guides_bp/menu_BP.html#bio-bio</w:t>
        </w:r>
      </w:hyperlink>
    </w:p>
    <w:p w:rsidR="00CC36F4" w:rsidRDefault="00CC36F4" w:rsidP="00CC36F4">
      <w:pPr>
        <w:pStyle w:val="Textebrut"/>
      </w:pPr>
    </w:p>
    <w:p w:rsidR="007E1EF8" w:rsidRDefault="007E1EF8" w:rsidP="007E1EF8">
      <w:pPr>
        <w:pStyle w:val="Textebrut"/>
      </w:pPr>
      <w:r>
        <w:t>Le groupe de travail d'urgence de l’EMA recommande d’actualiser les vaccins contre le covid-19 pour cibler le nouveau variant JN.1 (EMA, 30/04/2024, anglais)</w:t>
      </w:r>
    </w:p>
    <w:p w:rsidR="00AC503D" w:rsidRDefault="00E25DD8" w:rsidP="007E1EF8">
      <w:pPr>
        <w:pStyle w:val="Textebrut"/>
      </w:pPr>
      <w:hyperlink r:id="rId53" w:history="1">
        <w:r w:rsidR="007E1EF8" w:rsidRPr="007C59D7">
          <w:rPr>
            <w:rStyle w:val="Lienhypertexte"/>
          </w:rPr>
          <w:t>https://www.ema.europa.eu/en/news/etf-recommends-updating-covid-19-vaccines-target-new-jn1-variant</w:t>
        </w:r>
      </w:hyperlink>
    </w:p>
    <w:p w:rsidR="007E1EF8" w:rsidRDefault="007E1EF8" w:rsidP="007E1EF8">
      <w:pPr>
        <w:pStyle w:val="Textebrut"/>
      </w:pPr>
    </w:p>
    <w:p w:rsidR="00761AE4" w:rsidRDefault="00761AE4" w:rsidP="00761AE4">
      <w:pPr>
        <w:pStyle w:val="Textebrut"/>
      </w:pPr>
      <w:r>
        <w:t xml:space="preserve">Covid-19 : structurer le parcours de soins de l’adulte présentant des symptômes prolongés (« </w:t>
      </w:r>
      <w:proofErr w:type="spellStart"/>
      <w:r>
        <w:t>Covid</w:t>
      </w:r>
      <w:proofErr w:type="spellEnd"/>
      <w:r>
        <w:t xml:space="preserve"> long ») (HAS, 02/05/2024).</w:t>
      </w:r>
    </w:p>
    <w:p w:rsidR="00761AE4" w:rsidRDefault="00761AE4" w:rsidP="00761AE4">
      <w:pPr>
        <w:pStyle w:val="Textebrut"/>
      </w:pPr>
      <w:r>
        <w:t xml:space="preserve">Saisie par le ministère chargé de la santé, </w:t>
      </w:r>
      <w:proofErr w:type="gramStart"/>
      <w:r>
        <w:t>la HAS</w:t>
      </w:r>
      <w:proofErr w:type="gramEnd"/>
      <w:r>
        <w:t xml:space="preserve"> a élaboré un guide sur le parcours de soins des adultes et adolescents de 15 ans et plus qui présentent des symptômes prolongés de Covid-19. Ce guide définit les niveaux de prise en charge des patients en fonction de leurs symptômes et précise le rôle et l’articulation entre eux des professionnels impliqués. Il vient compléter les réponses rapides déjà publiées sur le sujet. Pour garantir un accès équitable à ce parcours, </w:t>
      </w:r>
      <w:proofErr w:type="gramStart"/>
      <w:r>
        <w:t>la HAS</w:t>
      </w:r>
      <w:proofErr w:type="gramEnd"/>
      <w:r>
        <w:t xml:space="preserve"> appelle les autorités à en assurer le déploiement sur l’ensemble du territoire. Le parcours de soins des enfants et adolescents de moins de 15 ans sera abordé ultérieurement</w:t>
      </w:r>
    </w:p>
    <w:p w:rsidR="00761AE4" w:rsidRDefault="00E25DD8" w:rsidP="00761AE4">
      <w:pPr>
        <w:pStyle w:val="Textebrut"/>
      </w:pPr>
      <w:hyperlink r:id="rId54" w:history="1">
        <w:r w:rsidR="00761AE4" w:rsidRPr="00EB592C">
          <w:rPr>
            <w:rStyle w:val="Lienhypertexte"/>
          </w:rPr>
          <w:t>https://www.has-sante.fr/jcms/p_3515364/fr/covid-19-structurer-le-parcours-de-soins-de-l-adulte-presentant-des-symptomes-prolonges-covid-long</w:t>
        </w:r>
      </w:hyperlink>
    </w:p>
    <w:p w:rsidR="00761AE4" w:rsidRDefault="00761AE4" w:rsidP="00761AE4">
      <w:pPr>
        <w:pStyle w:val="Textebrut"/>
      </w:pPr>
      <w:r>
        <w:t>Parcours de soins de l’adulte avec des symptômes prolongés de la Covid-19 (Guide parcours de soins, HAS, 02/05/2024)</w:t>
      </w:r>
    </w:p>
    <w:p w:rsidR="007E1EF8" w:rsidRDefault="00E25DD8" w:rsidP="00761AE4">
      <w:pPr>
        <w:pStyle w:val="Textebrut"/>
      </w:pPr>
      <w:hyperlink r:id="rId55" w:history="1">
        <w:r w:rsidR="00761AE4" w:rsidRPr="00EB592C">
          <w:rPr>
            <w:rStyle w:val="Lienhypertexte"/>
          </w:rPr>
          <w:t>https://www.has-sante.fr/jcms/p_3507843/fr/parcours-de-soins-de-l-adulte-avec-des-symptomes-prolonges-de-la-covid-19</w:t>
        </w:r>
      </w:hyperlink>
    </w:p>
    <w:p w:rsidR="00761AE4" w:rsidRDefault="00761AE4" w:rsidP="00761AE4">
      <w:pPr>
        <w:pStyle w:val="Textebrut"/>
      </w:pPr>
    </w:p>
    <w:p w:rsidR="0061379B" w:rsidRDefault="0061379B" w:rsidP="0061379B">
      <w:pPr>
        <w:pStyle w:val="Textebrut"/>
      </w:pPr>
      <w:r>
        <w:t>Prévalence du COVID long dans la population adulte générale selon différentes définitions et selon les caractéristiques de l’infection et sociodémographique. Une enquête nationale par sondage aléatoire à l'automne 2022 (</w:t>
      </w:r>
      <w:proofErr w:type="spellStart"/>
      <w:r>
        <w:t>SpF</w:t>
      </w:r>
      <w:proofErr w:type="spellEnd"/>
      <w:r>
        <w:t>, 07/05/2024).</w:t>
      </w:r>
    </w:p>
    <w:p w:rsidR="00761AE4" w:rsidRDefault="00E25DD8" w:rsidP="0061379B">
      <w:pPr>
        <w:pStyle w:val="Textebrut"/>
      </w:pPr>
      <w:hyperlink r:id="rId56" w:history="1">
        <w:r w:rsidR="0061379B" w:rsidRPr="00381EDB">
          <w:rPr>
            <w:rStyle w:val="Lienhypertexte"/>
          </w:rPr>
          <w:t>https://www.santepubliquefrance.fr/revues/articles-du-mois/2024/prevalence-du-covid-long-dans-la-population-adulte-generale-selon-differentes-definitions-et-selon-les-caracteristiques-de-l-infection-et-sociodemo</w:t>
        </w:r>
      </w:hyperlink>
    </w:p>
    <w:p w:rsidR="0061379B" w:rsidRDefault="0061379B" w:rsidP="0061379B">
      <w:pPr>
        <w:pStyle w:val="Textebrut"/>
      </w:pPr>
    </w:p>
    <w:p w:rsidR="00403C57" w:rsidRDefault="00403C57" w:rsidP="00403C57">
      <w:pPr>
        <w:pStyle w:val="Textebrut"/>
      </w:pPr>
      <w:r>
        <w:t>Facteurs de risque d’hospitalisation pour COVID-19 pendant la période Omicron après le rappel vaccinal (EPI-PHARE, 15/05/2024).</w:t>
      </w:r>
    </w:p>
    <w:p w:rsidR="00403C57" w:rsidRDefault="00403C57" w:rsidP="00403C57">
      <w:pPr>
        <w:pStyle w:val="Textebrut"/>
      </w:pPr>
      <w:r>
        <w:t>Malgré une efficacité du rappel vaccinal et une circulation généralement moins virulente du variant Omicron, un risque résiduel de COVID-19 grave existe toujours dans les populations vulnérables, en particulier chez les personnes souffrant de troubles neurologiques</w:t>
      </w:r>
    </w:p>
    <w:p w:rsidR="0061379B" w:rsidRDefault="00E25DD8" w:rsidP="00403C57">
      <w:pPr>
        <w:pStyle w:val="Textebrut"/>
      </w:pPr>
      <w:hyperlink r:id="rId57" w:history="1">
        <w:r w:rsidR="00403C57" w:rsidRPr="004861B3">
          <w:rPr>
            <w:rStyle w:val="Lienhypertexte"/>
          </w:rPr>
          <w:t>https://www.epi-phare.fr/rapports-detudes-et-publications/rappel-vaccins-covid19-omicron/</w:t>
        </w:r>
      </w:hyperlink>
    </w:p>
    <w:p w:rsidR="00403C57" w:rsidRDefault="00403C57" w:rsidP="00403C57">
      <w:pPr>
        <w:pStyle w:val="Textebrut"/>
      </w:pPr>
    </w:p>
    <w:p w:rsidR="00235543" w:rsidRDefault="00235543" w:rsidP="00235543">
      <w:pPr>
        <w:pStyle w:val="Textebrut"/>
      </w:pPr>
      <w:r>
        <w:t>MARS n°2024_05 du 16/05/2024 - Vaccination Covid-19 du printemps 2014 : Une mobilisation accrue est nécessaire pour la protection des plus fragiles</w:t>
      </w:r>
    </w:p>
    <w:p w:rsidR="00235543" w:rsidRDefault="00E25DD8" w:rsidP="00235543">
      <w:pPr>
        <w:pStyle w:val="Textebrut"/>
      </w:pPr>
      <w:hyperlink r:id="rId58" w:history="1">
        <w:r w:rsidR="00235543" w:rsidRPr="0089053C">
          <w:rPr>
            <w:rStyle w:val="Lienhypertexte"/>
          </w:rPr>
          <w:t>https://peps.sante.gouv.fr/actu/ncov/24_mars_2024-05.pdf</w:t>
        </w:r>
      </w:hyperlink>
    </w:p>
    <w:p w:rsidR="00235543" w:rsidRDefault="00235543" w:rsidP="00235543">
      <w:pPr>
        <w:pStyle w:val="Textebrut"/>
      </w:pPr>
      <w:r>
        <w:lastRenderedPageBreak/>
        <w:t>DGS-URGENT n°2024-07 du 16/05/2024 - Covid-19 : Renouvellement vaccinal Covid-19 des plus fragiles - Vaccination en cours du 15 avril au 16 juin 2024</w:t>
      </w:r>
    </w:p>
    <w:p w:rsidR="00403C57" w:rsidRDefault="00E25DD8" w:rsidP="00235543">
      <w:pPr>
        <w:pStyle w:val="Textebrut"/>
      </w:pPr>
      <w:hyperlink r:id="rId59" w:history="1">
        <w:r w:rsidR="00235543" w:rsidRPr="0089053C">
          <w:rPr>
            <w:rStyle w:val="Lienhypertexte"/>
          </w:rPr>
          <w:t>https://sante.gouv.fr/IMG/pdf/dgs-urgent_no2024_07_-_vaccination_covid-19_-_printemps_2024.pdf</w:t>
        </w:r>
      </w:hyperlink>
    </w:p>
    <w:p w:rsidR="00235543" w:rsidRDefault="00235543" w:rsidP="00235543">
      <w:pPr>
        <w:pStyle w:val="Textebrut"/>
      </w:pPr>
    </w:p>
    <w:p w:rsidR="000C2B51" w:rsidRDefault="000C2B51" w:rsidP="000C2B51">
      <w:pPr>
        <w:pStyle w:val="Textebrut"/>
      </w:pPr>
      <w:r>
        <w:t xml:space="preserve">Analyse de risque liée aux </w:t>
      </w:r>
      <w:proofErr w:type="spellStart"/>
      <w:r>
        <w:t>variants</w:t>
      </w:r>
      <w:proofErr w:type="spellEnd"/>
      <w:r>
        <w:t xml:space="preserve"> émergents de SARS-COV-2 (</w:t>
      </w:r>
      <w:proofErr w:type="spellStart"/>
      <w:r>
        <w:t>SpF</w:t>
      </w:r>
      <w:proofErr w:type="spellEnd"/>
      <w:r>
        <w:t>, 13/05/2024)</w:t>
      </w:r>
    </w:p>
    <w:p w:rsidR="00235543" w:rsidRDefault="00E25DD8" w:rsidP="000C2B51">
      <w:pPr>
        <w:pStyle w:val="Textebrut"/>
      </w:pPr>
      <w:hyperlink r:id="rId60" w:history="1">
        <w:r w:rsidR="000C2B51" w:rsidRPr="00094B0D">
          <w:rPr>
            <w:rStyle w:val="Lienhypertexte"/>
          </w:rPr>
          <w:t>https://www.santepubliquefrance.fr/media/files/01-maladies-et-traumatismes/maladies-et-infections-respiratoires/infection-a-coronavirus/analyse-de-risque-liee-aux-variants-emergents-de-sars-cov-2-13-05-24</w:t>
        </w:r>
      </w:hyperlink>
    </w:p>
    <w:p w:rsidR="000C2B51" w:rsidRDefault="000C2B51" w:rsidP="000C2B51">
      <w:pPr>
        <w:pStyle w:val="Textebrut"/>
      </w:pPr>
    </w:p>
    <w:p w:rsidR="00F85B56" w:rsidRDefault="00F85B56" w:rsidP="00F85B56">
      <w:pPr>
        <w:pStyle w:val="Textebrut"/>
      </w:pPr>
      <w:r>
        <w:t>Effets indésirables des vaccins et les dernières évolutions des connaissances scientifiques sur la covid-19 (Sénat, 30/05/2024)</w:t>
      </w:r>
    </w:p>
    <w:p w:rsidR="00F85B56" w:rsidRDefault="00E25DD8" w:rsidP="00F85B56">
      <w:pPr>
        <w:pStyle w:val="Textebrut"/>
      </w:pPr>
      <w:hyperlink r:id="rId61" w:history="1">
        <w:r w:rsidR="00F85B56" w:rsidRPr="00051C57">
          <w:rPr>
            <w:rStyle w:val="Lienhypertexte"/>
          </w:rPr>
          <w:t>https://www.senat.fr/notice-rapport/2023/r23-651-notice.html</w:t>
        </w:r>
      </w:hyperlink>
    </w:p>
    <w:p w:rsidR="00F85B56" w:rsidRDefault="00F85B56" w:rsidP="00F85B56">
      <w:pPr>
        <w:pStyle w:val="Textebrut"/>
      </w:pPr>
    </w:p>
    <w:p w:rsidR="00F85B56" w:rsidRDefault="00F85B56" w:rsidP="00F85B56">
      <w:pPr>
        <w:pStyle w:val="Textebrut"/>
      </w:pPr>
    </w:p>
    <w:p w:rsidR="00126647" w:rsidRDefault="00126647" w:rsidP="00F8571B">
      <w:pPr>
        <w:pStyle w:val="Textebrut"/>
      </w:pPr>
    </w:p>
    <w:p w:rsidR="00107ABA" w:rsidRPr="0089584B" w:rsidRDefault="00E25DD8" w:rsidP="0089584B">
      <w:pPr>
        <w:pStyle w:val="PEPS"/>
      </w:pPr>
      <w:hyperlink r:id="rId62" w:history="1">
        <w:r w:rsidR="00930CE0" w:rsidRPr="0089584B">
          <w:t>Autres actualités</w:t>
        </w:r>
      </w:hyperlink>
      <w:r w:rsidR="00930CE0" w:rsidRPr="0089584B">
        <w:t> :</w:t>
      </w:r>
    </w:p>
    <w:p w:rsidR="00AC503D" w:rsidRDefault="00AC503D" w:rsidP="00AC503D">
      <w:pPr>
        <w:pStyle w:val="Textebrut"/>
      </w:pPr>
      <w:r>
        <w:t>En ligne sur la page d’actualités du PEPPS :</w:t>
      </w:r>
    </w:p>
    <w:p w:rsidR="00AC503D" w:rsidRDefault="00E25DD8" w:rsidP="00AC503D">
      <w:pPr>
        <w:pStyle w:val="Textebrut"/>
      </w:pPr>
      <w:hyperlink r:id="rId63" w:history="1">
        <w:r w:rsidR="00AC503D" w:rsidRPr="002859B7">
          <w:rPr>
            <w:rStyle w:val="Lienhypertexte"/>
          </w:rPr>
          <w:t>https://peps.sante.gouv.fr/actu/actualites.html</w:t>
        </w:r>
      </w:hyperlink>
    </w:p>
    <w:p w:rsidR="00930CE0" w:rsidRDefault="00930CE0" w:rsidP="00F8571B">
      <w:pPr>
        <w:pStyle w:val="Textebrut"/>
      </w:pPr>
    </w:p>
    <w:p w:rsidR="0092611D" w:rsidRDefault="0092611D" w:rsidP="0092611D">
      <w:pPr>
        <w:pStyle w:val="Textebrut"/>
      </w:pPr>
      <w:r>
        <w:t>Diabète de type 2 et tensions d’approvisionnement en a-GLP1 : perspectives d’évolution de la situation et des recommandations (CNOP, 29/04/2024).</w:t>
      </w:r>
    </w:p>
    <w:p w:rsidR="0092611D" w:rsidRDefault="0092611D" w:rsidP="0092611D">
      <w:pPr>
        <w:pStyle w:val="Textebrut"/>
      </w:pPr>
      <w:r>
        <w:t xml:space="preserve">Dans le cadre du comité consacré à l’usage des analogues du GLP-1 du 14 mars 2024, les laboratoires Novo </w:t>
      </w:r>
      <w:proofErr w:type="spellStart"/>
      <w:r>
        <w:t>Nordisk</w:t>
      </w:r>
      <w:proofErr w:type="spellEnd"/>
      <w:r>
        <w:t xml:space="preserve"> et Lilly ont été auditionnés sur les perspectives de reprise des approvisionnements pour leurs médicaments, en particulier les dosages destinés aux initiations de traitement du diabète de type 2. En accord avec l’avis remis par le comité d’experts, l'ANSM met à jour ses recommandations. Ces nouvelles recommandations seront applicables une fois qu’</w:t>
      </w:r>
      <w:proofErr w:type="spellStart"/>
      <w:r>
        <w:t>Ozempic</w:t>
      </w:r>
      <w:proofErr w:type="spellEnd"/>
      <w:r>
        <w:t xml:space="preserve"> 0,25 mg et </w:t>
      </w:r>
      <w:proofErr w:type="spellStart"/>
      <w:r>
        <w:t>Victoza</w:t>
      </w:r>
      <w:proofErr w:type="spellEnd"/>
      <w:r>
        <w:t xml:space="preserve"> 6 mg/ml recommenceront à être effectivement disponibles. Elles s’accompagneront d’un dispositif de surveillance rapprochée.</w:t>
      </w:r>
    </w:p>
    <w:p w:rsidR="0092611D" w:rsidRDefault="0092611D" w:rsidP="0092611D">
      <w:pPr>
        <w:pStyle w:val="Textebrut"/>
      </w:pPr>
      <w:r>
        <w:t xml:space="preserve">Dans l’attente, la recommandation actuelle de ne pas instaurer de nouveau traitement par </w:t>
      </w:r>
      <w:proofErr w:type="spellStart"/>
      <w:r>
        <w:t>Victoza</w:t>
      </w:r>
      <w:proofErr w:type="spellEnd"/>
      <w:r>
        <w:t xml:space="preserve">, </w:t>
      </w:r>
      <w:proofErr w:type="spellStart"/>
      <w:r>
        <w:t>Ozempic</w:t>
      </w:r>
      <w:proofErr w:type="spellEnd"/>
      <w:r>
        <w:t xml:space="preserve"> et </w:t>
      </w:r>
      <w:proofErr w:type="spellStart"/>
      <w:r>
        <w:t>Trulicity</w:t>
      </w:r>
      <w:proofErr w:type="spellEnd"/>
      <w:r>
        <w:t xml:space="preserve"> doit toujours être respectée : ces médicaments peuvent être prescrits uniquement aux patients déjà sous traitement afin de permettre la continuité de leurs soins</w:t>
      </w:r>
    </w:p>
    <w:p w:rsidR="0092611D" w:rsidRDefault="00E25DD8" w:rsidP="0092611D">
      <w:pPr>
        <w:pStyle w:val="Textebrut"/>
      </w:pPr>
      <w:hyperlink r:id="rId64" w:history="1">
        <w:r w:rsidR="0092611D" w:rsidRPr="00EB592C">
          <w:rPr>
            <w:rStyle w:val="Lienhypertexte"/>
          </w:rPr>
          <w:t>https://www.ordre.pharmacien.fr/les-communications/focus-sur/les-actualites/diabete-de-type-2-et-tensions-d-approvisionnement-en-a-glp1-perspectives-d-evolution-de-la-situation-et-des-recommandations</w:t>
        </w:r>
      </w:hyperlink>
    </w:p>
    <w:p w:rsidR="0092611D" w:rsidRDefault="0092611D" w:rsidP="0092611D">
      <w:pPr>
        <w:pStyle w:val="Textebrut"/>
      </w:pPr>
    </w:p>
    <w:p w:rsidR="00B17503" w:rsidRDefault="00B17503" w:rsidP="0092611D">
      <w:pPr>
        <w:pStyle w:val="Textebrut"/>
      </w:pPr>
      <w:r>
        <w:t>Communication USPO/FSPF 30 30/04/2024 aux pharmaciens titulaires d’officine concernant une prochaine mobilisation</w:t>
      </w:r>
    </w:p>
    <w:p w:rsidR="00126647" w:rsidRDefault="00E25DD8" w:rsidP="00B17503">
      <w:pPr>
        <w:pStyle w:val="Textebrut"/>
      </w:pPr>
      <w:hyperlink r:id="rId65" w:history="1">
        <w:r w:rsidR="00B17503" w:rsidRPr="007C59D7">
          <w:rPr>
            <w:rStyle w:val="Lienhypertexte"/>
          </w:rPr>
          <w:t>https://mailchi.mp/6c18aab150c2/mobilisation</w:t>
        </w:r>
      </w:hyperlink>
    </w:p>
    <w:p w:rsidR="00B17503" w:rsidRDefault="00B17503" w:rsidP="00B17503">
      <w:pPr>
        <w:pStyle w:val="Textebrut"/>
      </w:pPr>
    </w:p>
    <w:p w:rsidR="00DB01C5" w:rsidRDefault="00DB01C5" w:rsidP="00DB01C5">
      <w:pPr>
        <w:pStyle w:val="Textebrut"/>
      </w:pPr>
      <w:r>
        <w:t>Dépistage du cancer de sein : encore trop peu de femmes se font dépister (</w:t>
      </w:r>
      <w:proofErr w:type="spellStart"/>
      <w:r>
        <w:t>SpF</w:t>
      </w:r>
      <w:proofErr w:type="spellEnd"/>
      <w:r>
        <w:t>, 30/04/2024).</w:t>
      </w:r>
    </w:p>
    <w:p w:rsidR="00DB01C5" w:rsidRDefault="00DB01C5" w:rsidP="00DB01C5">
      <w:pPr>
        <w:pStyle w:val="Textebrut"/>
      </w:pPr>
      <w:r>
        <w:t>Santé publique France publie des nouvelles données sur le dépistage organisé du cancer du sein concernant la participation au programme de la période 2022-2023 et sa performance concernant la période 2019-2020. Ce programme invite tous les 2 ans les femmes âgées de 50 à 74 ans à effectuer une mammographie de dépistage pour détecter un cancer à un stade précoce</w:t>
      </w:r>
    </w:p>
    <w:p w:rsidR="00B17503" w:rsidRDefault="00E25DD8" w:rsidP="00DB01C5">
      <w:pPr>
        <w:pStyle w:val="Textebrut"/>
      </w:pPr>
      <w:hyperlink r:id="rId66" w:history="1">
        <w:r w:rsidR="00DB01C5" w:rsidRPr="003504EC">
          <w:rPr>
            <w:rStyle w:val="Lienhypertexte"/>
          </w:rPr>
          <w:t>https://www.santepubliquefrance.fr/les-actualites/2024/depistage-du-cancer-de-sein-encore-trop-peu-de-femmes-se-font-depister</w:t>
        </w:r>
      </w:hyperlink>
    </w:p>
    <w:p w:rsidR="00DB01C5" w:rsidRDefault="00DB01C5" w:rsidP="00DB01C5">
      <w:pPr>
        <w:pStyle w:val="Textebrut"/>
      </w:pPr>
    </w:p>
    <w:p w:rsidR="00C67695" w:rsidRDefault="00C67695" w:rsidP="00C67695">
      <w:pPr>
        <w:pStyle w:val="Textebrut"/>
      </w:pPr>
      <w:r>
        <w:t>Justice - Narcolepsie après vaccination H1N1 : une patiente indemnisée à hauteur de 1,2 million d’euros (Le Quotidien du pharmacien, 02/05/2024).</w:t>
      </w:r>
    </w:p>
    <w:p w:rsidR="00C67695" w:rsidRDefault="00C67695" w:rsidP="00C67695">
      <w:pPr>
        <w:pStyle w:val="Textebrut"/>
      </w:pPr>
      <w:r>
        <w:t>Atteinte de narcolepsie après une vaccination contre la grippe A (H1N1) en 2009, une patiente a fini par être indemnisée à hauteur de 1,2 million d’euros par l’Office national d’indemnisation des accidents médicaux (ONIAM)</w:t>
      </w:r>
    </w:p>
    <w:p w:rsidR="00DB01C5" w:rsidRDefault="00E25DD8" w:rsidP="00C67695">
      <w:pPr>
        <w:pStyle w:val="Textebrut"/>
      </w:pPr>
      <w:hyperlink r:id="rId67" w:history="1">
        <w:r w:rsidR="00C67695" w:rsidRPr="003504EC">
          <w:rPr>
            <w:rStyle w:val="Lienhypertexte"/>
          </w:rPr>
          <w:t>https://www.lequotidiendupharmacien.fr/exercice-pro/justice/narcolepsie-apres-vaccination-h1n1-une-patiente-indemnisee-hauteur-de-12-million-deuros</w:t>
        </w:r>
      </w:hyperlink>
    </w:p>
    <w:p w:rsidR="00C67695" w:rsidRDefault="00C67695" w:rsidP="00C67695">
      <w:pPr>
        <w:pStyle w:val="Textebrut"/>
      </w:pPr>
    </w:p>
    <w:p w:rsidR="00761AE4" w:rsidRDefault="00761AE4" w:rsidP="00761AE4">
      <w:pPr>
        <w:pStyle w:val="Textebrut"/>
      </w:pPr>
      <w:r>
        <w:t>Santé des enfants nés après assistance médicale à la procréation : pas d'augmentation globale du risque de cancer, mais une légère augmentation du risque de leucémie n'est pas exclue (EPI-Phare/CNAM/INSERM/ANSM, 03/05/2024).</w:t>
      </w:r>
    </w:p>
    <w:p w:rsidR="00761AE4" w:rsidRDefault="00761AE4" w:rsidP="00761AE4">
      <w:pPr>
        <w:pStyle w:val="Textebrut"/>
      </w:pPr>
      <w:r>
        <w:t>Des scientifiques de l’Inserm au sein de l’équipe Épidémiologie des cancers de l’enfant et de l’adolescent (EPICEA – UMR Inserm 1153) et du groupement d’intérêt scientifique Epi-Phare (ANSM/</w:t>
      </w:r>
      <w:proofErr w:type="spellStart"/>
      <w:r>
        <w:t>Cnam</w:t>
      </w:r>
      <w:proofErr w:type="spellEnd"/>
      <w:r>
        <w:t>), conjointement avec des experts de l'assistance médicale à la procréation (AMP), publient dans la revue JAMA Network Open les résultats d’une vaste étude visant à comparer le risque de cancer des enfants conçus par AMP à celui des enfants conçus de façon naturelle. Portant sur plus de 8,5 millions d’enfants nés en France entre 2010 et 2021, c’est l’une des plus grandes études menées à ce jour sur le risque de cancer chez les enfants conçus par AMP.</w:t>
      </w:r>
    </w:p>
    <w:p w:rsidR="00761AE4" w:rsidRDefault="00761AE4" w:rsidP="00761AE4">
      <w:pPr>
        <w:pStyle w:val="Textebrut"/>
      </w:pPr>
      <w:r>
        <w:t>L'étude ne montre pas d'augmentation du risque de cancer, tous types confondus, chez les enfants conçus après recours à l’AMP, mais elle suggère une très légère augmentation du risque de leucémie chez ces enfants</w:t>
      </w:r>
    </w:p>
    <w:p w:rsidR="00C67695" w:rsidRDefault="00E25DD8" w:rsidP="00761AE4">
      <w:pPr>
        <w:pStyle w:val="Textebrut"/>
      </w:pPr>
      <w:hyperlink r:id="rId68" w:history="1">
        <w:r w:rsidR="00761AE4" w:rsidRPr="00EB592C">
          <w:rPr>
            <w:rStyle w:val="Lienhypertexte"/>
          </w:rPr>
          <w:t>https://ansm.sante.fr/actualites/sante-des-enfants-nes-apres-assistance-medicale-a-la-procreation-pas-daugmentation-globale-du-risque-de-cancer-mais-une-legere-augmentation-du-risque-de-leucemie-nest-pas-exclue</w:t>
        </w:r>
      </w:hyperlink>
    </w:p>
    <w:p w:rsidR="001F627D" w:rsidRDefault="001F627D" w:rsidP="001F627D">
      <w:pPr>
        <w:pStyle w:val="Textebrut"/>
      </w:pPr>
      <w:r>
        <w:t>Assistance médicale à la procréation et risque de cancer chez les enfant (EPI-Phare, 03/05/2024).</w:t>
      </w:r>
    </w:p>
    <w:p w:rsidR="001F627D" w:rsidRDefault="001F627D" w:rsidP="001F627D">
      <w:pPr>
        <w:pStyle w:val="Textebrut"/>
      </w:pPr>
      <w:r>
        <w:t>Les résultats de cette étude de cohorte suggèrent que les enfants nés après un TEF (transfert d'embryon frais) ou un TEC (transfert d'embryon congelé) présentent un risque accru de leucémie par rapport aux enfants conçus naturellement. Ce risque, bien que résultant d’un nombre limité de cas, doit être surveillé compte tenu de l’augmentation continue de l’utilisation des traitements antirétroviraux</w:t>
      </w:r>
    </w:p>
    <w:p w:rsidR="00761AE4" w:rsidRDefault="00E25DD8" w:rsidP="001F627D">
      <w:pPr>
        <w:pStyle w:val="Textebrut"/>
      </w:pPr>
      <w:hyperlink r:id="rId69" w:history="1">
        <w:r w:rsidR="001F627D" w:rsidRPr="00EB592C">
          <w:rPr>
            <w:rStyle w:val="Lienhypertexte"/>
          </w:rPr>
          <w:t>https://www.epi-phare.fr/rapports-detudes-et-publications/amp-cancer/</w:t>
        </w:r>
      </w:hyperlink>
    </w:p>
    <w:p w:rsidR="001F627D" w:rsidRDefault="001F627D" w:rsidP="001F627D">
      <w:pPr>
        <w:pStyle w:val="Textebrut"/>
      </w:pPr>
    </w:p>
    <w:p w:rsidR="00761AE4" w:rsidRDefault="00761AE4" w:rsidP="00761AE4">
      <w:pPr>
        <w:pStyle w:val="Textebrut"/>
      </w:pPr>
      <w:r>
        <w:t>Communiqué du 02/05/2024 - Un cas de fièvre de Lassa confirmé en Île-de-France : les autorités sanitaires pleinement mobilisées.</w:t>
      </w:r>
    </w:p>
    <w:p w:rsidR="00761AE4" w:rsidRDefault="00761AE4" w:rsidP="00761AE4">
      <w:pPr>
        <w:pStyle w:val="Textebrut"/>
      </w:pPr>
      <w:r>
        <w:t>Le ministère du Travail, de la Santé et des Solidarités a été informé le 1er mai 2024 d’un cas confirmé de fièvre de Lassa. Le patient, un militaire revenant de l’étranger, a été hospitalisé en Ile-de-France. Son état de santé n’inspire pas d’inquiétude. Une enquête épidémiologique approfondie est en cours pour déterminer les personnes qui auraient été en contact à risque avec le patient</w:t>
      </w:r>
    </w:p>
    <w:p w:rsidR="00761AE4" w:rsidRDefault="00E25DD8" w:rsidP="00761AE4">
      <w:pPr>
        <w:pStyle w:val="Textebrut"/>
      </w:pPr>
      <w:hyperlink r:id="rId70" w:history="1">
        <w:r w:rsidR="00761AE4" w:rsidRPr="00EB592C">
          <w:rPr>
            <w:rStyle w:val="Lienhypertexte"/>
          </w:rPr>
          <w:t>https://sante.gouv.fr/actualites/presse/article/un-cas-de-fievre-de-lassa-confirme-en-ile-de-france-les-autorites-sanitaires</w:t>
        </w:r>
      </w:hyperlink>
    </w:p>
    <w:p w:rsidR="00761AE4" w:rsidRDefault="00761AE4" w:rsidP="00761AE4">
      <w:pPr>
        <w:pStyle w:val="Textebrut"/>
      </w:pPr>
    </w:p>
    <w:p w:rsidR="0092611D" w:rsidRDefault="0092611D" w:rsidP="0092611D">
      <w:pPr>
        <w:pStyle w:val="Textebrut"/>
      </w:pPr>
      <w:r>
        <w:t xml:space="preserve">Campagne vaccinale contre les infections à papillomavirus humains (HPV) : les données recueillies après la première dose confirment le profil de sécurité du vaccin </w:t>
      </w:r>
      <w:proofErr w:type="spellStart"/>
      <w:r>
        <w:t>Gardasil</w:t>
      </w:r>
      <w:proofErr w:type="spellEnd"/>
      <w:r>
        <w:t xml:space="preserve"> 9 (CNOP, 02/05/2024).</w:t>
      </w:r>
    </w:p>
    <w:p w:rsidR="0092611D" w:rsidRDefault="0092611D" w:rsidP="0092611D">
      <w:pPr>
        <w:pStyle w:val="Textebrut"/>
      </w:pPr>
      <w:r>
        <w:t xml:space="preserve">Dans le cadre de la surveillance renforcée du vaccin </w:t>
      </w:r>
      <w:proofErr w:type="spellStart"/>
      <w:r>
        <w:t>Gardasil</w:t>
      </w:r>
      <w:proofErr w:type="spellEnd"/>
      <w:r>
        <w:t xml:space="preserve"> 9 utilisé pour la campagne de vaccination dans les collèges contre les HPV, l'ANSM publie un rapport d’analyse détaillée des cas de pharmacovigilance déclarés après la première dose. Cette analyse, réalisée avec le réseau français des centres régionaux de pharmacovigilance (CRPV), montre qu’aucun signal de sécurité n’a été détecté avec ce vaccin. Les cas déclarés sont majoritairement des effets post-vaccinaux connus et non graves de </w:t>
      </w:r>
      <w:proofErr w:type="spellStart"/>
      <w:r>
        <w:t>Gardasil</w:t>
      </w:r>
      <w:proofErr w:type="spellEnd"/>
      <w:r>
        <w:t xml:space="preserve"> 9.</w:t>
      </w:r>
    </w:p>
    <w:p w:rsidR="0092611D" w:rsidRDefault="0092611D" w:rsidP="0092611D">
      <w:pPr>
        <w:pStyle w:val="Textebrut"/>
      </w:pPr>
      <w:r>
        <w:t>La campagne de vaccination dans les collèges se poursuit avec la seconde dose à partir d’avril. L'ANSM rappelle aux vaccinateurs l’importance de la surveillance post-vaccination et des conduites à tenir, en particulier pour prévenir des blessures suite à un malaise. Les données disponibles à ce jour confirment que le profil de sécurité de l’ensemble des vaccins utilisés contre le HPV est bien établi après plus de 15 ans d’utilisation et 300 millions de doses administrées dans le monde : ils sont sûrs et efficaces</w:t>
      </w:r>
    </w:p>
    <w:p w:rsidR="00761AE4" w:rsidRDefault="00E25DD8" w:rsidP="0092611D">
      <w:pPr>
        <w:pStyle w:val="Textebrut"/>
      </w:pPr>
      <w:hyperlink r:id="rId71" w:history="1">
        <w:r w:rsidR="0092611D" w:rsidRPr="00EB592C">
          <w:rPr>
            <w:rStyle w:val="Lienhypertexte"/>
          </w:rPr>
          <w:t>https://www.ordre.pharmacien.fr/les-communications/focus-sur/les-actualites/campagne-vaccinale-contre-les-infections-a-papillomavirus-humains-hpv-les-donnees-recueillies-apres-la-premiere-dose-confirment-le-profil-de-se</w:t>
        </w:r>
      </w:hyperlink>
    </w:p>
    <w:p w:rsidR="0092611D" w:rsidRDefault="0092611D" w:rsidP="0092611D">
      <w:pPr>
        <w:pStyle w:val="Textebrut"/>
      </w:pPr>
    </w:p>
    <w:p w:rsidR="00BE3716" w:rsidRDefault="00BE3716" w:rsidP="00BE3716">
      <w:pPr>
        <w:pStyle w:val="Textebrut"/>
      </w:pPr>
      <w:r>
        <w:t>Avis du 05/05/2024 du conseil scientifique du collège national des généralistes enseignants - Antibiotiques dans l’angine à streptocoque A : faut-il continuer ?</w:t>
      </w:r>
    </w:p>
    <w:p w:rsidR="0092611D" w:rsidRDefault="00E25DD8" w:rsidP="00BE3716">
      <w:pPr>
        <w:pStyle w:val="Textebrut"/>
      </w:pPr>
      <w:hyperlink r:id="rId72" w:history="1">
        <w:r w:rsidR="00BE3716" w:rsidRPr="00EB592C">
          <w:rPr>
            <w:rStyle w:val="Lienhypertexte"/>
          </w:rPr>
          <w:t>https://www.cnge.fr/wp-content/uploads/2024/05/240430_CS_CNGE-angine_Vsite.pdf</w:t>
        </w:r>
      </w:hyperlink>
    </w:p>
    <w:p w:rsidR="00BE3716" w:rsidRDefault="00BE3716" w:rsidP="00BE3716">
      <w:pPr>
        <w:pStyle w:val="Textebrut"/>
      </w:pPr>
    </w:p>
    <w:p w:rsidR="00FB2D93" w:rsidRDefault="00FB2D93" w:rsidP="00FB2D93">
      <w:pPr>
        <w:pStyle w:val="Textebrut"/>
      </w:pPr>
      <w:r>
        <w:lastRenderedPageBreak/>
        <w:t>Déserts pharmaceutiques : les conditions d'implantation des officines en question (Banque des territoires, 02/05/2024).</w:t>
      </w:r>
    </w:p>
    <w:p w:rsidR="00FB2D93" w:rsidRDefault="00FB2D93" w:rsidP="00FB2D93">
      <w:pPr>
        <w:pStyle w:val="Textebrut"/>
      </w:pPr>
      <w:r>
        <w:t>Le nombre de pharmacies diminue fortement en France depuis plusieurs années, avec des disparités territoriales. Un sujet d'inquiétude pour le Parlement rural français réuni à Albi le 26 avril 2024, dans le sillage d'une proposition de loi adoptée par le Sénat le 11 avril</w:t>
      </w:r>
    </w:p>
    <w:p w:rsidR="00761AE4" w:rsidRDefault="00E25DD8" w:rsidP="00FB2D93">
      <w:pPr>
        <w:pStyle w:val="Textebrut"/>
      </w:pPr>
      <w:hyperlink r:id="rId73" w:history="1">
        <w:r w:rsidR="00FB2D93" w:rsidRPr="00EB592C">
          <w:rPr>
            <w:rStyle w:val="Lienhypertexte"/>
          </w:rPr>
          <w:t>https://www.banquedesterritoires.fr/deserts-pharmaceutiques-les-conditions-dimplantation-des-officines-en-question?pk_kwd=2024-05-02</w:t>
        </w:r>
      </w:hyperlink>
    </w:p>
    <w:p w:rsidR="00FB2D93" w:rsidRDefault="00FB2D93" w:rsidP="00FB2D93">
      <w:pPr>
        <w:pStyle w:val="Textebrut"/>
      </w:pPr>
    </w:p>
    <w:p w:rsidR="00F85B56" w:rsidRDefault="00F85B56" w:rsidP="00FB2D93">
      <w:pPr>
        <w:pStyle w:val="Textebrut"/>
      </w:pPr>
    </w:p>
    <w:p w:rsidR="00183A20" w:rsidRDefault="00183A20" w:rsidP="00183A20">
      <w:pPr>
        <w:pStyle w:val="Textebrut"/>
      </w:pPr>
      <w:r>
        <w:t>Remboursements de soins à fin mars 2024 (ameli.fr, 02/05/2024).</w:t>
      </w:r>
    </w:p>
    <w:p w:rsidR="00183A20" w:rsidRDefault="00183A20" w:rsidP="00183A20">
      <w:pPr>
        <w:pStyle w:val="Textebrut"/>
      </w:pPr>
      <w:r>
        <w:t>Les remboursements de soins du régime général augmentent de +4,2 % sur les douze derniers mois</w:t>
      </w:r>
    </w:p>
    <w:p w:rsidR="00FB2D93" w:rsidRDefault="00E25DD8" w:rsidP="00183A20">
      <w:pPr>
        <w:pStyle w:val="Textebrut"/>
      </w:pPr>
      <w:hyperlink r:id="rId74" w:history="1">
        <w:r w:rsidR="00183A20" w:rsidRPr="00EB592C">
          <w:rPr>
            <w:rStyle w:val="Lienhypertexte"/>
          </w:rPr>
          <w:t>https://www.assurance-maladie.ameli.fr/presse/2024-05-02-cp-depenses-fin-mars-2024</w:t>
        </w:r>
      </w:hyperlink>
    </w:p>
    <w:p w:rsidR="00183A20" w:rsidRDefault="00183A20" w:rsidP="00183A20">
      <w:pPr>
        <w:pStyle w:val="Textebrut"/>
      </w:pPr>
    </w:p>
    <w:p w:rsidR="002F3241" w:rsidRDefault="002F3241" w:rsidP="002F3241">
      <w:pPr>
        <w:pStyle w:val="Textebrut"/>
      </w:pPr>
      <w:r>
        <w:t>Suspicion d’agrégat spatio-temporel de cancers pédiatriques à Lyon entre 2013 et 2019. Rapport d’investigation (Santé publique France, 06/05/2024)</w:t>
      </w:r>
    </w:p>
    <w:p w:rsidR="00183A20" w:rsidRDefault="00E25DD8" w:rsidP="002F3241">
      <w:pPr>
        <w:pStyle w:val="Textebrut"/>
      </w:pPr>
      <w:hyperlink r:id="rId75" w:history="1">
        <w:r w:rsidR="002F3241" w:rsidRPr="00381EDB">
          <w:rPr>
            <w:rStyle w:val="Lienhypertexte"/>
          </w:rPr>
          <w:t>https://www.santepubliquefrance.fr/regions/auvergne-rhone-alpes/documents/enquetes-etudes/2024/suspicion-d-agregat-spatio-temporel-de-cancers-pediatriques-a-lyon-entre-2013-et-2019.-rapport-d-investigation</w:t>
        </w:r>
      </w:hyperlink>
    </w:p>
    <w:p w:rsidR="002F3241" w:rsidRDefault="002F3241" w:rsidP="002F3241">
      <w:pPr>
        <w:pStyle w:val="Textebrut"/>
      </w:pPr>
    </w:p>
    <w:p w:rsidR="002F3241" w:rsidRDefault="002F3241" w:rsidP="002F3241">
      <w:pPr>
        <w:pStyle w:val="Textebrut"/>
      </w:pPr>
      <w:r>
        <w:t>Risque de perforation gastro-intestinale chez les patients atteints de maladies rhumatismales exposés aux inhibiteurs de Janus kinase par rapport à l’</w:t>
      </w:r>
      <w:proofErr w:type="spellStart"/>
      <w:r>
        <w:t>adalimumab</w:t>
      </w:r>
      <w:proofErr w:type="spellEnd"/>
      <w:r>
        <w:t xml:space="preserve"> (EPI-Phare, 06/05/2024).</w:t>
      </w:r>
    </w:p>
    <w:p w:rsidR="002F3241" w:rsidRDefault="002F3241" w:rsidP="002F3241">
      <w:pPr>
        <w:pStyle w:val="Textebrut"/>
      </w:pPr>
      <w:r>
        <w:t xml:space="preserve">Dans cette étude de cohorte nationale, les taux de PGI ne diffèrent pas entre les groupes de patients initiant un traitement par </w:t>
      </w:r>
      <w:proofErr w:type="spellStart"/>
      <w:r>
        <w:t>JAKi</w:t>
      </w:r>
      <w:proofErr w:type="spellEnd"/>
      <w:r>
        <w:t xml:space="preserve"> et par </w:t>
      </w:r>
      <w:proofErr w:type="spellStart"/>
      <w:r>
        <w:t>adalimumab</w:t>
      </w:r>
      <w:proofErr w:type="spellEnd"/>
      <w:r>
        <w:t>. Ces résultats doivent être confirmés par d’autres études observationnelles</w:t>
      </w:r>
    </w:p>
    <w:p w:rsidR="002F3241" w:rsidRDefault="00E25DD8" w:rsidP="002F3241">
      <w:pPr>
        <w:pStyle w:val="Textebrut"/>
      </w:pPr>
      <w:hyperlink r:id="rId76" w:history="1">
        <w:r w:rsidR="002F3241" w:rsidRPr="00381EDB">
          <w:rPr>
            <w:rStyle w:val="Lienhypertexte"/>
          </w:rPr>
          <w:t>https://www.epi-phare.fr/rapports-detudes-et-publications/perforation_januskinase_adalimumab/</w:t>
        </w:r>
      </w:hyperlink>
    </w:p>
    <w:p w:rsidR="002F3241" w:rsidRDefault="002F3241" w:rsidP="002F3241">
      <w:pPr>
        <w:pStyle w:val="Textebrut"/>
      </w:pPr>
    </w:p>
    <w:p w:rsidR="00276303" w:rsidRDefault="00276303" w:rsidP="00276303">
      <w:pPr>
        <w:pStyle w:val="Textebrut"/>
      </w:pPr>
      <w:r>
        <w:t>Note du COVARS du 02/05/2024 - Renforcer la recherche sur la prévention en santé.</w:t>
      </w:r>
    </w:p>
    <w:p w:rsidR="00276303" w:rsidRDefault="00276303" w:rsidP="00276303">
      <w:pPr>
        <w:pStyle w:val="Textebrut"/>
      </w:pPr>
      <w:r>
        <w:t>Développer la prévention et la promotion de la santé, face aux risques sanitaires, notamment dans les situations sanitaires exceptionnelles (SSE), requiert une action politique au niveau national comme aux niveaux territoriaux et locaux, selon les contextes sociaux et environnementaux, ainsi que l’implication à tous les échelons, des décideurs aux populations, communautés et individus. Si les recommandations de santé publique ont été relativement bien acceptées par les citoyens lors de la pandémie de Covid-19, la préparation des risques sanitaires futurs requiert, entre autres impératifs de santé publique, de développer une culture de la prévention et de la promotion de la santé qui permette aux décideurs publics, professionnels de santé et à la population, une bonne compréhension des enjeux sanitaires et sociétaux. Or le paradoxe du système de soins français est d’être très performant sur le plan technique dans le traitement des maladies mais en retard sur le plan de la prévention, prenant insuffisamment en compte les contextes sociaux, environnementaux, professionnels, et souffrant de disparités régionales et sociales importantes dans l’accès aux soins et à la prévention. Agir dans les situations de risques et de crises sanitaires implique des actions de prévention et de promotion de la santé dont les acteurs concernés sont multiples, et nécessite une approche interdisciplinaire, les dimensions à prendre en compte étant tout à la fois épidémiologiques, sociales, comportementales, environnementales, économiques, géographiques, démographiques, juridiques, anthropologiques, psychologiques, numériques…</w:t>
      </w:r>
    </w:p>
    <w:p w:rsidR="002F3241" w:rsidRDefault="00E25DD8" w:rsidP="00276303">
      <w:pPr>
        <w:pStyle w:val="Textebrut"/>
      </w:pPr>
      <w:hyperlink r:id="rId77" w:history="1">
        <w:r w:rsidR="00276303" w:rsidRPr="00381EDB">
          <w:rPr>
            <w:rStyle w:val="Lienhypertexte"/>
          </w:rPr>
          <w:t>https://www.enseignementsup-recherche.gouv.fr/fr/note-du-covars-renforcer-la-recherche-sur-la-prevention-en-sante-96057</w:t>
        </w:r>
      </w:hyperlink>
    </w:p>
    <w:p w:rsidR="00276303" w:rsidRDefault="00276303" w:rsidP="00276303">
      <w:pPr>
        <w:pStyle w:val="Textebrut"/>
      </w:pPr>
    </w:p>
    <w:p w:rsidR="00AF0D1D" w:rsidRDefault="00AF0D1D" w:rsidP="00AF0D1D">
      <w:pPr>
        <w:pStyle w:val="Textebrut"/>
      </w:pPr>
      <w:r>
        <w:t>La politique de périnatalité (Cour des comptes, 06/05/2024).</w:t>
      </w:r>
    </w:p>
    <w:p w:rsidR="00AF0D1D" w:rsidRDefault="00AF0D1D" w:rsidP="00AF0D1D">
      <w:pPr>
        <w:pStyle w:val="Textebrut"/>
      </w:pPr>
      <w:r>
        <w:t xml:space="preserve">Alors que les moyens consacrés à la politique de périnatalité augmentent (9,3 Md€ en 2021, soit + 9 % par rapport à 2016) et que la natalité recule (- 5,3 % sur la même période), les résultats observés sur le plan sanitaire posent la question de l’efficience des moyens alloués. Les principaux indicateurs de la santé périnatale – mortinatalité, mortalité néonatale et mortalité maternelle – mettent en évidence une performance très médiocre de la France par rapport aux autres pays européens. L’hexagone se situe en effet au 22e rang sur 34 pays européens en termes de mortalité néonatale. La notion de périnatalité est définie, dans ce rapport, par la période </w:t>
      </w:r>
      <w:r>
        <w:lastRenderedPageBreak/>
        <w:t>allant de la fin du premier trimestre de la grossesse jusqu’à l’âge d’un an de l’enfant. La fin de la grossesse et les premiers mois après l’accouchement représentent une période sensible pour le développement de l’enfant. De nombreux facteurs déterminent son bien-être physique, psychique, et son développement émotionnel ou cognitif. Ils peuvent avoir des effets immédiats, mais aussi s’exprimer tout au long de la vie de l’individu, et avoir des conséquences considérables sur le niveau des dépenses de santé. Dans ce cadre-là, l’évaluation de la politique publique relative à la périnatalité poursuit et approfondit les précédents travaux de la Cour des comptes en matière de santé de la femme et de l’enfant et de l’organisation des soins afférente.</w:t>
      </w:r>
    </w:p>
    <w:p w:rsidR="00276303" w:rsidRDefault="00E25DD8" w:rsidP="00AF0D1D">
      <w:pPr>
        <w:pStyle w:val="Textebrut"/>
      </w:pPr>
      <w:hyperlink r:id="rId78" w:history="1">
        <w:r w:rsidR="00AF0D1D" w:rsidRPr="00381EDB">
          <w:rPr>
            <w:rStyle w:val="Lienhypertexte"/>
          </w:rPr>
          <w:t>https://www.ccomptes.fr/fr/publications/la-politique-de-perinatalite</w:t>
        </w:r>
      </w:hyperlink>
    </w:p>
    <w:p w:rsidR="00AF0D1D" w:rsidRDefault="00AF0D1D" w:rsidP="00AF0D1D">
      <w:pPr>
        <w:pStyle w:val="Textebrut"/>
      </w:pPr>
    </w:p>
    <w:p w:rsidR="00410D4E" w:rsidRDefault="00410D4E" w:rsidP="00410D4E">
      <w:pPr>
        <w:pStyle w:val="Textebrut"/>
      </w:pPr>
      <w:r>
        <w:t>Radiothérapie UHDD et effet FLASH : état des lieux et questions à approfondir, (IRSN, 06/05/2024)</w:t>
      </w:r>
    </w:p>
    <w:p w:rsidR="00410D4E" w:rsidRDefault="00410D4E" w:rsidP="00410D4E">
      <w:pPr>
        <w:pStyle w:val="Textebrut"/>
      </w:pPr>
      <w:r>
        <w:t>La radiothérapie externe à ultra haut débit de dose (RT-UHDD) associée à l’effet FLASH, communément appelée « radiothérapie FLASH », est une technique de radiothérapie susceptible d’améliorer l’index thérapeutique par rapport à la radiothérapie conventionnelle (RT-CONV) en utilisant un faisceau de rayonnements ionisants à très haut débit de dose.</w:t>
      </w:r>
    </w:p>
    <w:p w:rsidR="00410D4E" w:rsidRDefault="00410D4E" w:rsidP="00410D4E">
      <w:pPr>
        <w:pStyle w:val="Textebrut"/>
      </w:pPr>
      <w:r>
        <w:t>Le débit de dose associé est de plusieurs dizaines de Gy/s, comparé au débit de dose de l’ordre de quelques grays par minute pour les techniques conventionnelles de radiothérapie actuellement utilisées en clinique. L’irradiation avec un tel débit de dose sur un temps très court semble réduire la toxicité radio-induite au niveau des tissus sains tout en gardant le même contrôle tumoral, ce qui est désigné par le nom d’effet FLASH. A ce jour, cet effet a été obtenu en utilisant des faisceaux d’électrons, de photons, de protons et d’ions lourds.</w:t>
      </w:r>
    </w:p>
    <w:p w:rsidR="00410D4E" w:rsidRDefault="00410D4E" w:rsidP="00410D4E">
      <w:pPr>
        <w:pStyle w:val="Textebrut"/>
      </w:pPr>
      <w:r>
        <w:t xml:space="preserve">Cependant, cette nouvelle technique soulève un grand nombre de questions, en particulier vis-à-vis de la définition de la prescription, notamment le fractionnement de la dose, la dose prescrite et les effets biologiques associés. À ce jour, les mécanismes à l'origine de l’effet </w:t>
      </w:r>
      <w:proofErr w:type="spellStart"/>
      <w:r>
        <w:t>radiobiologique</w:t>
      </w:r>
      <w:proofErr w:type="spellEnd"/>
      <w:r>
        <w:t xml:space="preserve"> ne sont pas totalement compris. Par ailleurs, dans le cadre de la mise en place de cette technique en clinique, il n’existe aucune recommandation internationale concernant le contrôle de qualité machine/patient et la planification de traitement.</w:t>
      </w:r>
    </w:p>
    <w:p w:rsidR="00AF0D1D" w:rsidRDefault="00E25DD8" w:rsidP="00410D4E">
      <w:pPr>
        <w:pStyle w:val="Textebrut"/>
      </w:pPr>
      <w:hyperlink r:id="rId79" w:history="1">
        <w:r w:rsidR="00410D4E" w:rsidRPr="00381EDB">
          <w:rPr>
            <w:rStyle w:val="Lienhypertexte"/>
          </w:rPr>
          <w:t>https://www.irsn.fr/sites/default/files/2024-04/Rapport_IRSN_2024-00179_Radiotherapie-UHDD_Effet-FLASH.pdf</w:t>
        </w:r>
      </w:hyperlink>
    </w:p>
    <w:p w:rsidR="00410D4E" w:rsidRDefault="00410D4E" w:rsidP="00410D4E">
      <w:pPr>
        <w:pStyle w:val="Textebrut"/>
      </w:pPr>
    </w:p>
    <w:p w:rsidR="00410D4E" w:rsidRDefault="00410D4E" w:rsidP="00410D4E">
      <w:pPr>
        <w:pStyle w:val="Textebrut"/>
      </w:pPr>
      <w:r>
        <w:t>Feuille de route 2023-2025 « Améliorer la sécurité des patients et des résidents », (HAS, 06/05/2024)</w:t>
      </w:r>
    </w:p>
    <w:p w:rsidR="00410D4E" w:rsidRDefault="00E25DD8" w:rsidP="00410D4E">
      <w:pPr>
        <w:pStyle w:val="Textebrut"/>
      </w:pPr>
      <w:hyperlink r:id="rId80" w:history="1">
        <w:r w:rsidR="00410D4E" w:rsidRPr="00381EDB">
          <w:rPr>
            <w:rStyle w:val="Lienhypertexte"/>
          </w:rPr>
          <w:t>https://www.has-sante.fr/upload/docs/application/pdf/2024-05/feuille_de_route_-_synthese_2023-2025.pdf</w:t>
        </w:r>
      </w:hyperlink>
    </w:p>
    <w:p w:rsidR="00410D4E" w:rsidRDefault="00410D4E" w:rsidP="00410D4E">
      <w:pPr>
        <w:pStyle w:val="Textebrut"/>
      </w:pPr>
    </w:p>
    <w:p w:rsidR="00410D4E" w:rsidRDefault="00410D4E" w:rsidP="00410D4E">
      <w:pPr>
        <w:pStyle w:val="Textebrut"/>
      </w:pPr>
      <w:r w:rsidRPr="00410D4E">
        <w:t>Avis HCSP du 15/04/2024 relatif aux mesures d’anticipation et de gestion autour du choléra à Mayotte : vaccination et prise en charge des corps, (HCSP, 06/05/2024)</w:t>
      </w:r>
    </w:p>
    <w:p w:rsidR="00410D4E" w:rsidRDefault="00E25DD8" w:rsidP="00410D4E">
      <w:pPr>
        <w:pStyle w:val="Textebrut"/>
      </w:pPr>
      <w:hyperlink r:id="rId81" w:history="1">
        <w:r w:rsidR="00410D4E" w:rsidRPr="00381EDB">
          <w:rPr>
            <w:rStyle w:val="Lienhypertexte"/>
          </w:rPr>
          <w:t>https://www.hcsp.fr/Explore.cgi/avisrapportsdomaine?clefr=1376</w:t>
        </w:r>
      </w:hyperlink>
    </w:p>
    <w:p w:rsidR="00410D4E" w:rsidRDefault="00410D4E" w:rsidP="00410D4E">
      <w:pPr>
        <w:pStyle w:val="Textebrut"/>
      </w:pPr>
    </w:p>
    <w:p w:rsidR="00A9519F" w:rsidRDefault="00A9519F" w:rsidP="00A9519F">
      <w:pPr>
        <w:pStyle w:val="Textebrut"/>
      </w:pPr>
      <w:r>
        <w:t>Organisation territoriale des soins de premier recours (Cour des comptes, 13/05/2024).</w:t>
      </w:r>
    </w:p>
    <w:p w:rsidR="00A9519F" w:rsidRDefault="00A9519F" w:rsidP="00A9519F">
      <w:pPr>
        <w:pStyle w:val="Textebrut"/>
      </w:pPr>
      <w:r>
        <w:t>Définis par l’article L. 1411-11 du code de la santé publique (CSP), les soins de premier recours recouvrent, outre les soins des médecins généralistes et de quelques spécialistes accessibles en accès direct, les conseils des pharmaciens, les soins infirmiers et de kinésithérapie, les soins dentaires ou encore ceux assurés par les orthophonistes ou les psychologues. En France, l’accès à ces soins est de plus en plus difficile, au point que l’on qualifie une partie du territoire national de « désert médical ». Leur importance a pourtant été reconnue depuis plus de quarante ans par l’Organisation mondiale de la santé (OMS) et par l’Organisation de coopération et de développement économiques (OCDE). Elle a été consacrée en France par plusieurs lois qui ont cherché à améliorer la couverture des besoins en améliorant l’efficacité du système de santé. Pour ces motifs, les juridictions financières ont poursuivi leur examen des aides publiques à l’organisation des soins de premier recours, engagé en 2023 avec l’analyse des aides des collectivités territoriales</w:t>
      </w:r>
    </w:p>
    <w:p w:rsidR="00410D4E" w:rsidRDefault="00E25DD8" w:rsidP="00A9519F">
      <w:pPr>
        <w:pStyle w:val="Textebrut"/>
      </w:pPr>
      <w:hyperlink r:id="rId82" w:history="1">
        <w:r w:rsidR="00A9519F" w:rsidRPr="00381EDB">
          <w:rPr>
            <w:rStyle w:val="Lienhypertexte"/>
          </w:rPr>
          <w:t>https://www.ccomptes.fr/fr/publications/organisation-territoriale-des-soins-de-premier-recours</w:t>
        </w:r>
      </w:hyperlink>
    </w:p>
    <w:p w:rsidR="00A9519F" w:rsidRDefault="00A9519F" w:rsidP="00A9519F">
      <w:pPr>
        <w:pStyle w:val="Textebrut"/>
      </w:pPr>
    </w:p>
    <w:p w:rsidR="00A664EA" w:rsidRDefault="00A664EA" w:rsidP="00A664EA">
      <w:pPr>
        <w:pStyle w:val="Textebrut"/>
      </w:pPr>
      <w:r>
        <w:t xml:space="preserve">Augmentation des prescriptions de </w:t>
      </w:r>
      <w:proofErr w:type="spellStart"/>
      <w:r>
        <w:t>Slenyto</w:t>
      </w:r>
      <w:proofErr w:type="spellEnd"/>
      <w:r>
        <w:t xml:space="preserve"> (mélatonine LP) en dehors des indications de prises en charge (ameli.fr, 13/05/2024)</w:t>
      </w:r>
    </w:p>
    <w:p w:rsidR="00A9519F" w:rsidRDefault="00E25DD8" w:rsidP="00A664EA">
      <w:pPr>
        <w:pStyle w:val="Textebrut"/>
      </w:pPr>
      <w:hyperlink r:id="rId83" w:history="1">
        <w:r w:rsidR="00A664EA" w:rsidRPr="00381EDB">
          <w:rPr>
            <w:rStyle w:val="Lienhypertexte"/>
          </w:rPr>
          <w:t>https://www.ameli.fr/pharmacien/actualites/augmentation-des-prescriptions-de-slenyto-en-dehors-des-indications-de-prises-en-charge</w:t>
        </w:r>
      </w:hyperlink>
    </w:p>
    <w:p w:rsidR="00AF54D2" w:rsidRDefault="00AF54D2" w:rsidP="00AF54D2">
      <w:pPr>
        <w:pStyle w:val="Textebrut"/>
      </w:pPr>
      <w:r>
        <w:t xml:space="preserve">Augmentation des prescriptions de </w:t>
      </w:r>
      <w:proofErr w:type="spellStart"/>
      <w:r>
        <w:t>Slenyto</w:t>
      </w:r>
      <w:proofErr w:type="spellEnd"/>
      <w:r>
        <w:t xml:space="preserve"> en dehors des indications de prises en charge (CNOP, 16/05/2024).</w:t>
      </w:r>
    </w:p>
    <w:p w:rsidR="00AF54D2" w:rsidRDefault="00AF54D2" w:rsidP="00AF54D2">
      <w:pPr>
        <w:pStyle w:val="Textebrut"/>
      </w:pPr>
      <w:r>
        <w:lastRenderedPageBreak/>
        <w:t xml:space="preserve">L’Assurance Maladie a constaté une recrudescence des prescriptions de </w:t>
      </w:r>
      <w:proofErr w:type="spellStart"/>
      <w:r>
        <w:t>Slenyto</w:t>
      </w:r>
      <w:proofErr w:type="spellEnd"/>
      <w:r>
        <w:t xml:space="preserve"> en dehors de ses indications prises en charge par l’Assurance Maladie. En 2023, les prescriptions de </w:t>
      </w:r>
      <w:proofErr w:type="spellStart"/>
      <w:r>
        <w:t>Slenyto</w:t>
      </w:r>
      <w:proofErr w:type="spellEnd"/>
      <w:r>
        <w:t xml:space="preserve"> hors de son autorisation de mise sur le marché (AMM) concernent 17 % d’assurés de 19 ans et plus et seulement 20 % des enfants avaient une ALD correspondant aux indications de prises en charge par l’Assurance Maladie. Les professionnels de santé sont appelés à la vigilance lors de la prescription de </w:t>
      </w:r>
      <w:proofErr w:type="spellStart"/>
      <w:r>
        <w:t>Slenyto</w:t>
      </w:r>
      <w:proofErr w:type="spellEnd"/>
    </w:p>
    <w:p w:rsidR="00A664EA" w:rsidRDefault="00E25DD8" w:rsidP="00AF54D2">
      <w:pPr>
        <w:pStyle w:val="Textebrut"/>
      </w:pPr>
      <w:hyperlink r:id="rId84" w:history="1">
        <w:r w:rsidR="00AF54D2" w:rsidRPr="00007DDC">
          <w:rPr>
            <w:rStyle w:val="Lienhypertexte"/>
          </w:rPr>
          <w:t>https://www.ordre.pharmacien.fr/les-communications/focus-sur/les-actualites/augmentation-des-prescriptions-de-slenyto-en-dehors-des-indications-de-prises-en-charge</w:t>
        </w:r>
      </w:hyperlink>
    </w:p>
    <w:p w:rsidR="00AF54D2" w:rsidRDefault="00AF54D2" w:rsidP="00AF54D2">
      <w:pPr>
        <w:pStyle w:val="Textebrut"/>
      </w:pPr>
    </w:p>
    <w:p w:rsidR="00C36C26" w:rsidRDefault="00C36C26" w:rsidP="00A664EA">
      <w:pPr>
        <w:pStyle w:val="Textebrut"/>
      </w:pPr>
      <w:r w:rsidRPr="00C36C26">
        <w:t>Message du 14/05/2024 de la DGOS aux ARS relatif à la grève des gardes en pharmacie d’officine et journée d’action du 30 mai 2024</w:t>
      </w:r>
    </w:p>
    <w:p w:rsidR="00C36C26" w:rsidRDefault="00E25DD8" w:rsidP="00A664EA">
      <w:pPr>
        <w:pStyle w:val="Textebrut"/>
      </w:pPr>
      <w:hyperlink r:id="rId85" w:history="1">
        <w:r w:rsidR="00C36C26" w:rsidRPr="00226956">
          <w:rPr>
            <w:rStyle w:val="Lienhypertexte"/>
          </w:rPr>
          <w:t>https://peps.sante.gouv.fr/actu/2024/24_dgos_greve-officines_14052024.pdf</w:t>
        </w:r>
      </w:hyperlink>
    </w:p>
    <w:p w:rsidR="00A664EA" w:rsidRDefault="00C36C26" w:rsidP="00A664EA">
      <w:pPr>
        <w:pStyle w:val="Textebrut"/>
      </w:pPr>
      <w:proofErr w:type="gramStart"/>
      <w:r w:rsidRPr="00C36C26">
        <w:t>et</w:t>
      </w:r>
      <w:proofErr w:type="gramEnd"/>
      <w:r w:rsidRPr="00C36C26">
        <w:t xml:space="preserve"> son annexe</w:t>
      </w:r>
      <w:r>
        <w:t> :</w:t>
      </w:r>
      <w:r w:rsidRPr="00C36C26">
        <w:t xml:space="preserve"> fiche réquisitions administrative et réquisition des cliniques</w:t>
      </w:r>
    </w:p>
    <w:p w:rsidR="00C36C26" w:rsidRDefault="00E25DD8" w:rsidP="00A664EA">
      <w:pPr>
        <w:pStyle w:val="Textebrut"/>
      </w:pPr>
      <w:hyperlink r:id="rId86" w:history="1">
        <w:r w:rsidR="00C36C26" w:rsidRPr="00226956">
          <w:rPr>
            <w:rStyle w:val="Lienhypertexte"/>
          </w:rPr>
          <w:t>https://peps.sante.gouv.fr/actu/2024/24_dgos_greve-officines_14052024_annexe.docx</w:t>
        </w:r>
      </w:hyperlink>
    </w:p>
    <w:p w:rsidR="00C36C26" w:rsidRDefault="00C36C26" w:rsidP="00A664EA">
      <w:pPr>
        <w:pStyle w:val="Textebrut"/>
      </w:pPr>
    </w:p>
    <w:p w:rsidR="00893B26" w:rsidRDefault="00893B26" w:rsidP="00893B26">
      <w:pPr>
        <w:pStyle w:val="Textebrut"/>
      </w:pPr>
      <w:r>
        <w:t xml:space="preserve">Évaluation de la qualité de l’accompagnement dans les ESSMS : </w:t>
      </w:r>
      <w:proofErr w:type="gramStart"/>
      <w:r>
        <w:t>la HAS</w:t>
      </w:r>
      <w:proofErr w:type="gramEnd"/>
      <w:r>
        <w:t xml:space="preserve"> publie un premier point d’étape (HAS, 14/05/2024).</w:t>
      </w:r>
    </w:p>
    <w:p w:rsidR="00893B26" w:rsidRDefault="00893B26" w:rsidP="00893B26">
      <w:pPr>
        <w:pStyle w:val="Textebrut"/>
      </w:pPr>
      <w:r>
        <w:t xml:space="preserve">En mars 2022, </w:t>
      </w:r>
      <w:proofErr w:type="gramStart"/>
      <w:r>
        <w:t>la HAS</w:t>
      </w:r>
      <w:proofErr w:type="gramEnd"/>
      <w:r>
        <w:t xml:space="preserve"> publiait un référentiel national posant un cadre commun pour évaluer la qualité de l’ensemble des établissements et services du champ social et médico-social. Alors que 3 000 structures ont été évaluées en 2023 par des organismes externes, </w:t>
      </w:r>
      <w:proofErr w:type="gramStart"/>
      <w:r>
        <w:t>la HAS</w:t>
      </w:r>
      <w:proofErr w:type="gramEnd"/>
      <w:r>
        <w:t xml:space="preserve"> fait le point sur la mise en œuvre de ce dispositif et ses tout premiers résultats. La dynamique de qualité est engagée et le niveau de qualité moyen évalué est plutôt encourageant, même s’il doit être considéré avec précaution compte tenu du démarrage récent de la démarche (seules 7 % des structures ont déjà fait l’objet d’une évaluation)</w:t>
      </w:r>
    </w:p>
    <w:p w:rsidR="00C36C26" w:rsidRDefault="00E25DD8" w:rsidP="00893B26">
      <w:pPr>
        <w:pStyle w:val="Textebrut"/>
      </w:pPr>
      <w:hyperlink r:id="rId87" w:history="1">
        <w:r w:rsidR="00893B26" w:rsidRPr="00226956">
          <w:rPr>
            <w:rStyle w:val="Lienhypertexte"/>
          </w:rPr>
          <w:t>https://www.has-sante.fr/jcms/p_3517533/fr/evaluation-de-la-qualite-de-l-accompagnement-dans-les-essms-la-has-publie-un-premier-point-d-etape</w:t>
        </w:r>
      </w:hyperlink>
    </w:p>
    <w:p w:rsidR="00893B26" w:rsidRDefault="00893B26" w:rsidP="00893B26">
      <w:pPr>
        <w:pStyle w:val="Textebrut"/>
      </w:pPr>
    </w:p>
    <w:p w:rsidR="00E4136E" w:rsidRDefault="00E4136E" w:rsidP="00E4136E">
      <w:pPr>
        <w:pStyle w:val="Textebrut"/>
      </w:pPr>
      <w:r>
        <w:t>14 associations dont Prescrire publient une ordonnance pour garantir l’accès et maîtriser les prix des médicaments (Prescrire, 14/05/2024).</w:t>
      </w:r>
    </w:p>
    <w:p w:rsidR="00E4136E" w:rsidRDefault="00E4136E" w:rsidP="00E4136E">
      <w:pPr>
        <w:pStyle w:val="Textebrut"/>
      </w:pPr>
      <w:r>
        <w:t>Face à l'inadéquation des politiques du médicament aux besoins de santé publique, dont témoignent notamment les pénuries de médicaments en France, 14 associations dont Prescrire publient une "ordonnance de la société civile". L'objectif de ce collectif composé d'associations de santé, de patients, de soignants et d'organisations impliquées dans la recherche et le développement de médicaments est de défendre un système de santé basé sur les besoins des patients et l'accès pérenne aux produits de santé</w:t>
      </w:r>
    </w:p>
    <w:p w:rsidR="00893B26" w:rsidRDefault="00E25DD8" w:rsidP="00E4136E">
      <w:pPr>
        <w:pStyle w:val="Textebrut"/>
      </w:pPr>
      <w:hyperlink r:id="rId88" w:history="1">
        <w:r w:rsidR="00E4136E" w:rsidRPr="00226956">
          <w:rPr>
            <w:rStyle w:val="Lienhypertexte"/>
          </w:rPr>
          <w:t>https://www.prescrire.org/fr/203/3131/68097/0/PositionDetails.aspx</w:t>
        </w:r>
      </w:hyperlink>
    </w:p>
    <w:p w:rsidR="00E4136E" w:rsidRDefault="00E4136E" w:rsidP="00E4136E">
      <w:pPr>
        <w:pStyle w:val="Textebrut"/>
      </w:pPr>
    </w:p>
    <w:p w:rsidR="00D166F4" w:rsidRDefault="00D166F4" w:rsidP="00D166F4">
      <w:pPr>
        <w:pStyle w:val="Textebrut"/>
      </w:pPr>
      <w:proofErr w:type="spellStart"/>
      <w:r>
        <w:t>Alcoool</w:t>
      </w:r>
      <w:proofErr w:type="spellEnd"/>
      <w:r>
        <w:t>°, une boisson promue pour "soulager la gueule de bois" : un business irresponsable (Prescrire, 01/05/2024).</w:t>
      </w:r>
    </w:p>
    <w:p w:rsidR="00D166F4" w:rsidRDefault="00D166F4" w:rsidP="00D166F4">
      <w:pPr>
        <w:pStyle w:val="Textebrut"/>
      </w:pPr>
      <w:r>
        <w:t>La promotion de produits alléguant un effet sur la "gueule de bois" est une incitation à repousser les limites de la quantité d'alcool consommée, ce qui est contraire à la santé. Une réaction des autorités de santé et de sécurité alimentaire serait bienvenue.</w:t>
      </w:r>
    </w:p>
    <w:p w:rsidR="00D166F4" w:rsidRDefault="00D166F4" w:rsidP="00D166F4">
      <w:pPr>
        <w:pStyle w:val="Textebrut"/>
      </w:pPr>
      <w:r>
        <w:t xml:space="preserve">En France, début 2024, la boisson </w:t>
      </w:r>
      <w:proofErr w:type="spellStart"/>
      <w:r>
        <w:t>Alcoool</w:t>
      </w:r>
      <w:proofErr w:type="spellEnd"/>
      <w:r>
        <w:t xml:space="preserve">° du fabricant </w:t>
      </w:r>
      <w:proofErr w:type="spellStart"/>
      <w:r>
        <w:t>Nonna</w:t>
      </w:r>
      <w:proofErr w:type="spellEnd"/>
      <w:r>
        <w:t xml:space="preserve"> </w:t>
      </w:r>
      <w:proofErr w:type="spellStart"/>
      <w:r>
        <w:t>Lab</w:t>
      </w:r>
      <w:proofErr w:type="spellEnd"/>
      <w:r>
        <w:t xml:space="preserve"> est promue po</w:t>
      </w:r>
      <w:r w:rsidR="004A2C98">
        <w:t>ur « soulager la gueule de bois »</w:t>
      </w:r>
      <w:r>
        <w:t xml:space="preserve">. Elle est vendue comme complément alimentaire et disponible via diverses plateformes de vente en ligne et </w:t>
      </w:r>
      <w:r w:rsidRPr="00A06DE8">
        <w:rPr>
          <w:b/>
        </w:rPr>
        <w:t>dans « des milliers de pharmacies »</w:t>
      </w:r>
      <w:r>
        <w:t xml:space="preserve"> au prix d'environ 6 € la bouteille de 100 ml</w:t>
      </w:r>
    </w:p>
    <w:p w:rsidR="00D166F4" w:rsidRDefault="00E25DD8" w:rsidP="00D166F4">
      <w:pPr>
        <w:pStyle w:val="Textebrut"/>
      </w:pPr>
      <w:hyperlink r:id="rId89" w:history="1">
        <w:r w:rsidR="00D166F4" w:rsidRPr="007510A6">
          <w:rPr>
            <w:rStyle w:val="Lienhypertexte"/>
          </w:rPr>
          <w:t>https://www.prescrire.org/fr/3/31/68076/0/NewsDetails.aspx</w:t>
        </w:r>
      </w:hyperlink>
    </w:p>
    <w:p w:rsidR="00D166F4" w:rsidRDefault="00D166F4" w:rsidP="00D166F4">
      <w:pPr>
        <w:pStyle w:val="Textebrut"/>
      </w:pPr>
    </w:p>
    <w:p w:rsidR="004A2C98" w:rsidRDefault="004A2C98" w:rsidP="004A2C98">
      <w:pPr>
        <w:pStyle w:val="Textebrut"/>
      </w:pPr>
      <w:proofErr w:type="spellStart"/>
      <w:r>
        <w:t>Chikungunya</w:t>
      </w:r>
      <w:proofErr w:type="spellEnd"/>
      <w:r>
        <w:t xml:space="preserve">, dengue et </w:t>
      </w:r>
      <w:proofErr w:type="spellStart"/>
      <w:r>
        <w:t>zika</w:t>
      </w:r>
      <w:proofErr w:type="spellEnd"/>
      <w:r>
        <w:t xml:space="preserve"> - Données de la surveillance renforcée en France hexagonale 2024 (</w:t>
      </w:r>
      <w:proofErr w:type="spellStart"/>
      <w:r>
        <w:t>SpF</w:t>
      </w:r>
      <w:proofErr w:type="spellEnd"/>
      <w:r>
        <w:t>, 15/05/2024).</w:t>
      </w:r>
    </w:p>
    <w:p w:rsidR="004A2C98" w:rsidRDefault="004A2C98" w:rsidP="004A2C98">
      <w:pPr>
        <w:pStyle w:val="Textebrut"/>
      </w:pPr>
      <w:r>
        <w:t xml:space="preserve">Du 1er janvier au 30 avril 2024, ont été notifiés par la Déclaration Obligatoire (données non consolidées) : 2 166 cas importés de dengue dont 82% contractées en Martinique ou en Guadeloupe et 5% en Guyane, départements où sévit une épidémie importante. Lors des 5 dernières années, le nombre moyen de cas importés de dengue signalés par déclaration obligatoire était de 128 entre le 1er janvier et le 30 avril ; 5 cas importés de </w:t>
      </w:r>
      <w:proofErr w:type="spellStart"/>
      <w:r>
        <w:t>chikungunya</w:t>
      </w:r>
      <w:proofErr w:type="spellEnd"/>
      <w:r>
        <w:t xml:space="preserve"> ; 2 cas importés de </w:t>
      </w:r>
      <w:proofErr w:type="spellStart"/>
      <w:r>
        <w:t>zika</w:t>
      </w:r>
      <w:proofErr w:type="spellEnd"/>
      <w:r>
        <w:t>.</w:t>
      </w:r>
    </w:p>
    <w:p w:rsidR="004A2C98" w:rsidRDefault="004A2C98" w:rsidP="004A2C98">
      <w:pPr>
        <w:pStyle w:val="Textebrut"/>
      </w:pPr>
      <w:r>
        <w:lastRenderedPageBreak/>
        <w:t>Du 1er mai 2024 au mardi 14 mai 2024, ont été identifiés par le dispositif de surveillance renforcée : 98 cas importés de dengue, dont 94 dans les départements où l’implantation d’</w:t>
      </w:r>
      <w:proofErr w:type="spellStart"/>
      <w:r>
        <w:t>Aedes</w:t>
      </w:r>
      <w:proofErr w:type="spellEnd"/>
      <w:r>
        <w:t xml:space="preserve"> </w:t>
      </w:r>
      <w:proofErr w:type="spellStart"/>
      <w:r>
        <w:t>albopictus</w:t>
      </w:r>
      <w:proofErr w:type="spellEnd"/>
      <w:r>
        <w:t xml:space="preserve"> a été documentée ; aucun cas importé de </w:t>
      </w:r>
      <w:proofErr w:type="spellStart"/>
      <w:r>
        <w:t>chikungunya</w:t>
      </w:r>
      <w:proofErr w:type="spellEnd"/>
      <w:r>
        <w:t xml:space="preserve"> ; aucun cas importé de </w:t>
      </w:r>
      <w:proofErr w:type="spellStart"/>
      <w:r>
        <w:t>Zika</w:t>
      </w:r>
      <w:proofErr w:type="spellEnd"/>
    </w:p>
    <w:p w:rsidR="00E4136E" w:rsidRDefault="00E25DD8" w:rsidP="004A2C98">
      <w:pPr>
        <w:pStyle w:val="Textebrut"/>
      </w:pPr>
      <w:hyperlink r:id="rId90" w:history="1">
        <w:r w:rsidR="004A2C98" w:rsidRPr="007510A6">
          <w:rPr>
            <w:rStyle w:val="Lienhypertexte"/>
          </w:rPr>
          <w:t>https://www.santepubliquefrance.fr/maladies-et-traumatismes/maladies-a-transmission-vectorielle/chikungunya/articles/donnees-en-france-metropolitaine/chikungunya-dengue-et-zika-donnees-de-la-surveillance-renforcee-en-france-hexagonale-2024</w:t>
        </w:r>
      </w:hyperlink>
    </w:p>
    <w:p w:rsidR="004A2C98" w:rsidRDefault="004A2C98" w:rsidP="004A2C98">
      <w:pPr>
        <w:pStyle w:val="Textebrut"/>
      </w:pPr>
    </w:p>
    <w:p w:rsidR="00A06DE8" w:rsidRDefault="00A06DE8" w:rsidP="00A06DE8">
      <w:pPr>
        <w:pStyle w:val="Textebrut"/>
      </w:pPr>
      <w:r>
        <w:t>Défaut d’impression de quelques pipettes graduées de Doliprane 2,4 % suspension buvable : vérifiez les pipettes dans vos boîtes (ANSM, 15/05/2024).</w:t>
      </w:r>
    </w:p>
    <w:p w:rsidR="00A06DE8" w:rsidRDefault="00A06DE8" w:rsidP="00A06DE8">
      <w:pPr>
        <w:pStyle w:val="Textebrut"/>
      </w:pPr>
      <w:r>
        <w:t xml:space="preserve">Nous avons été informés par le laboratoire </w:t>
      </w:r>
      <w:proofErr w:type="spellStart"/>
      <w:r>
        <w:t>Opella</w:t>
      </w:r>
      <w:proofErr w:type="spellEnd"/>
      <w:r>
        <w:t xml:space="preserve"> Healthcare France d’une absence de graduation sur uniquement une trentaine de pipettes qui servent à prélever la bonne dose de Doliprane 2,4 %, suspension buvable pour le donner aux nourrissons et aux enfants. Le défaut ne concerne que la pipette. L’intégrité et la qualité du sirop contenu dans le flacon sont intactes. Si vous avez une boîte de Doliprane 2,4 %, suspension buvable, vérifiez que la pipette est bien graduée. Si ce n’est pas le cas, rapportez la boîte dans une pharmacie, elle vous sera échangée. N’utilisez pas la pipette non graduée ou la pipette d’un autre médicament, pour ne pas risquer une erreur de dosage</w:t>
      </w:r>
    </w:p>
    <w:p w:rsidR="00D166F4" w:rsidRDefault="00E25DD8" w:rsidP="00A06DE8">
      <w:pPr>
        <w:pStyle w:val="Textebrut"/>
      </w:pPr>
      <w:hyperlink r:id="rId91" w:history="1">
        <w:r w:rsidR="00A06DE8" w:rsidRPr="007510A6">
          <w:rPr>
            <w:rStyle w:val="Lienhypertexte"/>
          </w:rPr>
          <w:t>https://ansm.sante.fr/actualites/defaut-dimpression-de-quelques-pipettes-graduees-de-doliprane-2-4-suspension-buvable-verifiez-les-pipettes-dans-vos-boites</w:t>
        </w:r>
      </w:hyperlink>
    </w:p>
    <w:p w:rsidR="00A06DE8" w:rsidRDefault="00A06DE8" w:rsidP="00A06DE8">
      <w:pPr>
        <w:pStyle w:val="Textebrut"/>
      </w:pPr>
    </w:p>
    <w:p w:rsidR="007166E5" w:rsidRDefault="007166E5" w:rsidP="007166E5">
      <w:pPr>
        <w:pStyle w:val="Textebrut"/>
      </w:pPr>
      <w:r>
        <w:t>Vaccination « haute dose » contre la grippe : un progrès dans la protection des seniors qui doit être préservé (Académie nationale de médecine, 15/05/2024)</w:t>
      </w:r>
    </w:p>
    <w:p w:rsidR="00A06DE8" w:rsidRDefault="00E25DD8" w:rsidP="007166E5">
      <w:pPr>
        <w:pStyle w:val="Textebrut"/>
      </w:pPr>
      <w:hyperlink r:id="rId92" w:history="1">
        <w:r w:rsidR="007166E5" w:rsidRPr="00007DDC">
          <w:rPr>
            <w:rStyle w:val="Lienhypertexte"/>
          </w:rPr>
          <w:t>https://www.academie-medecine.fr/vaccination-haute-dose-contre-la-grippe-un-progres-dans-la-protection-des-seniors-qui-doit-etre-preserve/</w:t>
        </w:r>
      </w:hyperlink>
    </w:p>
    <w:p w:rsidR="007166E5" w:rsidRDefault="007166E5" w:rsidP="007166E5">
      <w:pPr>
        <w:pStyle w:val="Textebrut"/>
      </w:pPr>
    </w:p>
    <w:p w:rsidR="00DB41B6" w:rsidRDefault="00DB41B6" w:rsidP="00DB41B6">
      <w:pPr>
        <w:pStyle w:val="Textebrut"/>
      </w:pPr>
      <w:r>
        <w:t>Propositions de la CNAM - Dilemme autour des petites pharmacies (Le Quotidien du pharmacien, 16/05/2024).</w:t>
      </w:r>
    </w:p>
    <w:p w:rsidR="00DB41B6" w:rsidRDefault="00DB41B6" w:rsidP="00DB41B6">
      <w:pPr>
        <w:pStyle w:val="Textebrut"/>
      </w:pPr>
      <w:r>
        <w:t xml:space="preserve">La revalorisation des rémunérations </w:t>
      </w:r>
      <w:proofErr w:type="gramStart"/>
      <w:r>
        <w:t>des pharmaciens proposée</w:t>
      </w:r>
      <w:proofErr w:type="gramEnd"/>
      <w:r>
        <w:t xml:space="preserve"> par l’assurance-maladie lors des négociations conventionnelles n’est pas non plus à la hauteur des attentes de la Fédération de syndicats pharmaceutiques de France (FSPF). Mais ne pas signer la convention, c’est condamner davantage de pharmacies rurales</w:t>
      </w:r>
    </w:p>
    <w:p w:rsidR="007166E5" w:rsidRDefault="00E25DD8" w:rsidP="00DB41B6">
      <w:pPr>
        <w:pStyle w:val="Textebrut"/>
      </w:pPr>
      <w:hyperlink r:id="rId93" w:history="1">
        <w:r w:rsidR="00DB41B6" w:rsidRPr="006959C0">
          <w:rPr>
            <w:rStyle w:val="Lienhypertexte"/>
          </w:rPr>
          <w:t>https://www.lequotidiendupharmacien.fr/exercice-pro/dilemme-autour-des-petites-pharmacies</w:t>
        </w:r>
      </w:hyperlink>
    </w:p>
    <w:p w:rsidR="00DB41B6" w:rsidRDefault="00DB41B6" w:rsidP="00DB41B6">
      <w:pPr>
        <w:pStyle w:val="Textebrut"/>
      </w:pPr>
    </w:p>
    <w:p w:rsidR="00DB41B6" w:rsidRDefault="00DB41B6" w:rsidP="00DB41B6">
      <w:pPr>
        <w:pStyle w:val="Textebrut"/>
      </w:pPr>
      <w:r>
        <w:t xml:space="preserve">L’ANSM suspend la publicité et l’exploitation des patchs transdermiques </w:t>
      </w:r>
      <w:proofErr w:type="spellStart"/>
      <w:r>
        <w:t>ImuPatch</w:t>
      </w:r>
      <w:proofErr w:type="spellEnd"/>
      <w:r>
        <w:t xml:space="preserve"> de la société </w:t>
      </w:r>
      <w:proofErr w:type="spellStart"/>
      <w:r>
        <w:t>Sodeval</w:t>
      </w:r>
      <w:proofErr w:type="spellEnd"/>
      <w:r>
        <w:t xml:space="preserve"> (ANSM, 16/05/2024).</w:t>
      </w:r>
    </w:p>
    <w:p w:rsidR="00DB41B6" w:rsidRDefault="00DB41B6" w:rsidP="00DB41B6">
      <w:pPr>
        <w:pStyle w:val="Textebrut"/>
      </w:pPr>
      <w:r>
        <w:t xml:space="preserve">Nous prenons une décision de police sanitaire afin d’empêcher l’exploitation et la publicité du produit </w:t>
      </w:r>
      <w:proofErr w:type="spellStart"/>
      <w:r>
        <w:t>ImuPatch</w:t>
      </w:r>
      <w:proofErr w:type="spellEnd"/>
      <w:r>
        <w:t xml:space="preserve"> par la société </w:t>
      </w:r>
      <w:proofErr w:type="spellStart"/>
      <w:r>
        <w:t>Sodeval</w:t>
      </w:r>
      <w:proofErr w:type="spellEnd"/>
      <w:r>
        <w:t>. Cette décision fait suite à la promotion de ce patch sur le site internet de la société, ses réseaux sociaux et à l’envoi de mailings massifs où le produit est présenté de manière infondée comme ayant des vertus “préventives et curatives révolutionnaires pour la santé”</w:t>
      </w:r>
    </w:p>
    <w:p w:rsidR="00DB41B6" w:rsidRDefault="00E25DD8" w:rsidP="00DB41B6">
      <w:pPr>
        <w:pStyle w:val="Textebrut"/>
      </w:pPr>
      <w:hyperlink r:id="rId94" w:history="1">
        <w:r w:rsidR="00DB41B6" w:rsidRPr="006959C0">
          <w:rPr>
            <w:rStyle w:val="Lienhypertexte"/>
          </w:rPr>
          <w:t>https://ansm.sante.fr/actualites/lansm-suspend-la-publicite-et-lexploitation-des-patchs-transdermiques-imupatch-de-la-societe-sodeval</w:t>
        </w:r>
      </w:hyperlink>
    </w:p>
    <w:p w:rsidR="00DB41B6" w:rsidRDefault="00DB41B6" w:rsidP="00DB41B6">
      <w:pPr>
        <w:pStyle w:val="Textebrut"/>
      </w:pPr>
      <w:r>
        <w:t xml:space="preserve">Décision du 18/04/2024 portant suspension de la publicité et de l’exploitation du produit dénommé </w:t>
      </w:r>
      <w:proofErr w:type="spellStart"/>
      <w:r>
        <w:t>ImuPatch</w:t>
      </w:r>
      <w:proofErr w:type="spellEnd"/>
      <w:r>
        <w:t xml:space="preserve"> par la société </w:t>
      </w:r>
      <w:proofErr w:type="spellStart"/>
      <w:r>
        <w:t>Sodeval</w:t>
      </w:r>
      <w:proofErr w:type="spellEnd"/>
      <w:r>
        <w:t xml:space="preserve"> (ANSM, 16/05/2024)</w:t>
      </w:r>
    </w:p>
    <w:p w:rsidR="00DB41B6" w:rsidRDefault="00E25DD8" w:rsidP="00DB41B6">
      <w:pPr>
        <w:pStyle w:val="Textebrut"/>
      </w:pPr>
      <w:hyperlink r:id="rId95" w:history="1">
        <w:r w:rsidR="00DB41B6" w:rsidRPr="006959C0">
          <w:rPr>
            <w:rStyle w:val="Lienhypertexte"/>
          </w:rPr>
          <w:t>https://ansm.sante.fr/actualites/decision-du-18-04-2024-portant-suspension-de-la-publicite-et-de-lexploitation-du-produit-denomme-imupatch-par-la-societe-sodeval</w:t>
        </w:r>
      </w:hyperlink>
    </w:p>
    <w:p w:rsidR="00DB41B6" w:rsidRDefault="00DB41B6" w:rsidP="00DB41B6">
      <w:pPr>
        <w:pStyle w:val="Textebrut"/>
      </w:pPr>
    </w:p>
    <w:p w:rsidR="009C14A9" w:rsidRDefault="009C14A9" w:rsidP="009C14A9">
      <w:pPr>
        <w:pStyle w:val="Textebrut"/>
      </w:pPr>
      <w:r>
        <w:t>Certification des dispositifs médicaux : un deuxième organisme notifié européen pour la France (ANSM, 17/05/2024).</w:t>
      </w:r>
    </w:p>
    <w:p w:rsidR="009C14A9" w:rsidRDefault="009C14A9" w:rsidP="009C14A9">
      <w:pPr>
        <w:pStyle w:val="Textebrut"/>
      </w:pPr>
      <w:r>
        <w:t>Le 23 avril 2024, Afnor certification a été désigné organisme notifié (ON) en France, au titre du règlement européen (UE 2017/745) sur les dispositifs médicaux (MDR). En fonction de ses habilitations, il évaluera des dispositifs médicaux et donnera à leurs fabricants l’autorisation d’y apposer un marquage CE. Il complète ainsi l’offre existante qui reposait, pour la France, uniquement sur le GMED</w:t>
      </w:r>
    </w:p>
    <w:p w:rsidR="00DB41B6" w:rsidRDefault="00E25DD8" w:rsidP="009C14A9">
      <w:pPr>
        <w:pStyle w:val="Textebrut"/>
      </w:pPr>
      <w:hyperlink r:id="rId96" w:history="1">
        <w:r w:rsidR="009C14A9" w:rsidRPr="0089053C">
          <w:rPr>
            <w:rStyle w:val="Lienhypertexte"/>
          </w:rPr>
          <w:t>https://ansm.sante.fr/actualites/certification-des-dispositifs-medicaux-un-deuxieme-organisme-notifie-europeen-pour-la-france</w:t>
        </w:r>
      </w:hyperlink>
    </w:p>
    <w:p w:rsidR="009C14A9" w:rsidRDefault="009C14A9" w:rsidP="009C14A9">
      <w:pPr>
        <w:pStyle w:val="Textebrut"/>
      </w:pPr>
    </w:p>
    <w:p w:rsidR="009C14A9" w:rsidRDefault="009C14A9" w:rsidP="009C14A9">
      <w:pPr>
        <w:pStyle w:val="Textebrut"/>
      </w:pPr>
      <w:r>
        <w:lastRenderedPageBreak/>
        <w:t>Les médicaments à base d'</w:t>
      </w:r>
      <w:proofErr w:type="spellStart"/>
      <w:r>
        <w:t>hydroxyprogestérone</w:t>
      </w:r>
      <w:proofErr w:type="spellEnd"/>
      <w:r>
        <w:t xml:space="preserve"> </w:t>
      </w:r>
      <w:proofErr w:type="spellStart"/>
      <w:r>
        <w:t>caproate</w:t>
      </w:r>
      <w:proofErr w:type="spellEnd"/>
      <w:r>
        <w:t xml:space="preserve"> seront suspendus du marché de l'UE (EMA, 17/05/2024, anglais).</w:t>
      </w:r>
    </w:p>
    <w:p w:rsidR="009C14A9" w:rsidRDefault="009C14A9" w:rsidP="009C14A9">
      <w:pPr>
        <w:pStyle w:val="Textebrut"/>
      </w:pPr>
      <w:r>
        <w:t>L'examen des études soulève des problèmes de sécurité possibles et ne révèle aucun effet sur la prévention des naissances prématurées</w:t>
      </w:r>
    </w:p>
    <w:p w:rsidR="009C14A9" w:rsidRDefault="00E25DD8" w:rsidP="009C14A9">
      <w:pPr>
        <w:pStyle w:val="Textebrut"/>
      </w:pPr>
      <w:hyperlink r:id="rId97" w:history="1">
        <w:r w:rsidR="009C14A9" w:rsidRPr="0089053C">
          <w:rPr>
            <w:rStyle w:val="Lienhypertexte"/>
          </w:rPr>
          <w:t>https://www.ema.europa.eu/en/news/hydroxyprogesterone-caproate-medicines-be-suspended-eu-market</w:t>
        </w:r>
      </w:hyperlink>
    </w:p>
    <w:p w:rsidR="009C14A9" w:rsidRDefault="009C14A9" w:rsidP="009C14A9">
      <w:pPr>
        <w:pStyle w:val="Textebrut"/>
      </w:pPr>
    </w:p>
    <w:p w:rsidR="009C14A9" w:rsidRDefault="009C14A9" w:rsidP="009C14A9">
      <w:pPr>
        <w:pStyle w:val="Textebrut"/>
      </w:pPr>
      <w:r>
        <w:t xml:space="preserve">Utilisation prolongée d’acétate de </w:t>
      </w:r>
      <w:proofErr w:type="spellStart"/>
      <w:r>
        <w:t>nomégestrol</w:t>
      </w:r>
      <w:proofErr w:type="spellEnd"/>
      <w:r>
        <w:t xml:space="preserve"> et risque de méningiome intracrânien (EPI-PHARE, 17/05/2024).</w:t>
      </w:r>
    </w:p>
    <w:p w:rsidR="009C14A9" w:rsidRDefault="009C14A9" w:rsidP="009C14A9">
      <w:pPr>
        <w:pStyle w:val="Textebrut"/>
      </w:pPr>
      <w:r>
        <w:t xml:space="preserve">Nous avons observé une forte association dose-dépendante entre l’utilisation prolongée de NOMAC et le risque de méningiomes intracrâniens. Ces résultats sont comparables à ceux obtenus pour l’acétate de </w:t>
      </w:r>
      <w:proofErr w:type="spellStart"/>
      <w:r>
        <w:t>cyprotérone</w:t>
      </w:r>
      <w:proofErr w:type="spellEnd"/>
      <w:r>
        <w:t>, bien que l’ampleur du risque soit plus faible. Il est désormais recommandé d’arrêter l’utilisation de NOMAC si un méningiome est diagnostiqué</w:t>
      </w:r>
    </w:p>
    <w:p w:rsidR="009C14A9" w:rsidRDefault="00E25DD8" w:rsidP="009C14A9">
      <w:pPr>
        <w:pStyle w:val="Textebrut"/>
      </w:pPr>
      <w:hyperlink r:id="rId98" w:history="1">
        <w:r w:rsidR="009C14A9" w:rsidRPr="0089053C">
          <w:rPr>
            <w:rStyle w:val="Lienhypertexte"/>
          </w:rPr>
          <w:t>https://www.epi-phare.fr/rapports-detudes-et-publications/acetate-nomegestrol-meningiome/</w:t>
        </w:r>
      </w:hyperlink>
    </w:p>
    <w:p w:rsidR="009C14A9" w:rsidRDefault="009C14A9" w:rsidP="009C14A9">
      <w:pPr>
        <w:pStyle w:val="Textebrut"/>
      </w:pPr>
    </w:p>
    <w:p w:rsidR="007D203F" w:rsidRDefault="007D203F" w:rsidP="007D203F">
      <w:pPr>
        <w:pStyle w:val="Textebrut"/>
      </w:pPr>
      <w:r>
        <w:t xml:space="preserve">Contrôle de l’activité du groupe </w:t>
      </w:r>
      <w:proofErr w:type="spellStart"/>
      <w:r>
        <w:t>Medicharme</w:t>
      </w:r>
      <w:proofErr w:type="spellEnd"/>
      <w:r>
        <w:t xml:space="preserve"> (IGAS, 17/05/2024).</w:t>
      </w:r>
    </w:p>
    <w:p w:rsidR="007D203F" w:rsidRDefault="007D203F" w:rsidP="007D203F">
      <w:pPr>
        <w:pStyle w:val="Textebrut"/>
      </w:pPr>
      <w:r>
        <w:t xml:space="preserve">La mission de contrôle du groupe d’EHPAD privé </w:t>
      </w:r>
      <w:proofErr w:type="spellStart"/>
      <w:r>
        <w:t>Médicharme</w:t>
      </w:r>
      <w:proofErr w:type="spellEnd"/>
      <w:r>
        <w:t>, mission conjointe de l’Inspection générale des affaires sociales et de l’inspection générale des finances, est la première mission conduite sur le fondement des dispositions de l’article 62 de la loi de financement de la sécurité sociale pour 2023, autorisant les inspections à contrôler les groupes d’EHPAD. Cette mission répond à une série de dysfonctionnements qui avaient été repérés lors d’inspections des agences régionales de santé des territoires d’implantation du groupe</w:t>
      </w:r>
    </w:p>
    <w:p w:rsidR="009C14A9" w:rsidRDefault="00E25DD8" w:rsidP="007D203F">
      <w:pPr>
        <w:pStyle w:val="Textebrut"/>
      </w:pPr>
      <w:hyperlink r:id="rId99" w:history="1">
        <w:r w:rsidR="007D203F" w:rsidRPr="0089053C">
          <w:rPr>
            <w:rStyle w:val="Lienhypertexte"/>
          </w:rPr>
          <w:t>https://igas.gouv.fr/Controle-de-l-activite-du-groupe-Medicharme.html</w:t>
        </w:r>
      </w:hyperlink>
    </w:p>
    <w:p w:rsidR="007D203F" w:rsidRDefault="007D203F" w:rsidP="007D203F">
      <w:pPr>
        <w:pStyle w:val="Textebrut"/>
      </w:pPr>
    </w:p>
    <w:p w:rsidR="00DB5DEA" w:rsidRDefault="00DB5DEA" w:rsidP="00DB5DEA">
      <w:pPr>
        <w:pStyle w:val="Textebrut"/>
      </w:pPr>
      <w:proofErr w:type="spellStart"/>
      <w:r>
        <w:t>Gymiso</w:t>
      </w:r>
      <w:proofErr w:type="spellEnd"/>
      <w:r>
        <w:t xml:space="preserve"> - </w:t>
      </w:r>
      <w:proofErr w:type="spellStart"/>
      <w:r>
        <w:t>MisoOne</w:t>
      </w:r>
      <w:proofErr w:type="spellEnd"/>
      <w:r>
        <w:t xml:space="preserve"> - </w:t>
      </w:r>
      <w:proofErr w:type="spellStart"/>
      <w:r>
        <w:t>Mifegyne</w:t>
      </w:r>
      <w:proofErr w:type="spellEnd"/>
      <w:r>
        <w:t xml:space="preserve"> : Prise en charge des interruptions médicales de grossesses (IMG) et des cas de morts fœtales in utero (MFIU) au-delà de 14 SA, en association à la </w:t>
      </w:r>
      <w:proofErr w:type="spellStart"/>
      <w:r>
        <w:t>mifépristone</w:t>
      </w:r>
      <w:proofErr w:type="spellEnd"/>
      <w:r>
        <w:t xml:space="preserve"> (ANSM, actualisation du 17/05/2024).</w:t>
      </w:r>
    </w:p>
    <w:p w:rsidR="00DB5DEA" w:rsidRDefault="00E25DD8" w:rsidP="00DB5DEA">
      <w:pPr>
        <w:pStyle w:val="Textebrut"/>
      </w:pPr>
      <w:hyperlink r:id="rId100" w:history="1">
        <w:r w:rsidR="00DB5DEA" w:rsidRPr="00094B0D">
          <w:rPr>
            <w:rStyle w:val="Lienhypertexte"/>
          </w:rPr>
          <w:t>https://ansm.sante.fr/tableau-acces-derogatoire/gymiso-200-microgrammes-comprime</w:t>
        </w:r>
      </w:hyperlink>
    </w:p>
    <w:p w:rsidR="00DB5DEA" w:rsidRDefault="00DB5DEA" w:rsidP="00DB5DEA">
      <w:pPr>
        <w:pStyle w:val="Textebrut"/>
      </w:pPr>
      <w:r>
        <w:t xml:space="preserve">Décision ANSM du 17/05/2024 - Renouvellement du CPC des médicaments </w:t>
      </w:r>
      <w:proofErr w:type="spellStart"/>
      <w:r>
        <w:t>Gymiso</w:t>
      </w:r>
      <w:proofErr w:type="spellEnd"/>
      <w:r>
        <w:t xml:space="preserve"> 200 microgrammes, comprimé et </w:t>
      </w:r>
      <w:proofErr w:type="spellStart"/>
      <w:r>
        <w:t>MisoOne</w:t>
      </w:r>
      <w:proofErr w:type="spellEnd"/>
      <w:r>
        <w:t xml:space="preserve"> 400 microgrammes, comprimé.</w:t>
      </w:r>
    </w:p>
    <w:p w:rsidR="007D203F" w:rsidRDefault="00E25DD8" w:rsidP="00DB5DEA">
      <w:pPr>
        <w:pStyle w:val="Textebrut"/>
      </w:pPr>
      <w:hyperlink r:id="rId101" w:history="1">
        <w:r w:rsidR="00DB5DEA" w:rsidRPr="00094B0D">
          <w:rPr>
            <w:rStyle w:val="Lienhypertexte"/>
          </w:rPr>
          <w:t>https://ansm.sante.fr/actualites/decision-du-17-05-2024-renouvellement-du-cpc-des-medicaments-gymiso-200-microgrammes-comprime-et-misoone-400-microgrammes-comprime</w:t>
        </w:r>
      </w:hyperlink>
    </w:p>
    <w:p w:rsidR="00DB5DEA" w:rsidRDefault="00DB5DEA" w:rsidP="00DB5DEA">
      <w:pPr>
        <w:pStyle w:val="Textebrut"/>
      </w:pPr>
    </w:p>
    <w:p w:rsidR="004B2774" w:rsidRDefault="004B2774" w:rsidP="004B2774">
      <w:pPr>
        <w:pStyle w:val="Textebrut"/>
      </w:pPr>
      <w:r>
        <w:t xml:space="preserve">Améliorer l'organisation des soins : Les </w:t>
      </w:r>
      <w:proofErr w:type="spellStart"/>
      <w:r>
        <w:t>Biomed</w:t>
      </w:r>
      <w:proofErr w:type="spellEnd"/>
      <w:r>
        <w:t xml:space="preserve"> disent "chiche" ! (Les biologistes médicaux, 17/05/2024)</w:t>
      </w:r>
    </w:p>
    <w:p w:rsidR="00DB5DEA" w:rsidRDefault="00E25DD8" w:rsidP="004B2774">
      <w:pPr>
        <w:pStyle w:val="Textebrut"/>
      </w:pPr>
      <w:hyperlink r:id="rId102" w:history="1">
        <w:r w:rsidR="004B2774" w:rsidRPr="00094B0D">
          <w:rPr>
            <w:rStyle w:val="Lienhypertexte"/>
          </w:rPr>
          <w:t>https://657gg.r.a.d.sendibm1.com/mk/mr/sh/SMJz09SDriOHWPUdu9ZxkroEZuAV/3CvtMbhOu2g5</w:t>
        </w:r>
      </w:hyperlink>
    </w:p>
    <w:p w:rsidR="004B2774" w:rsidRDefault="004B2774" w:rsidP="004B2774">
      <w:pPr>
        <w:pStyle w:val="Textebrut"/>
      </w:pPr>
    </w:p>
    <w:p w:rsidR="009139EA" w:rsidRDefault="009139EA" w:rsidP="009139EA">
      <w:pPr>
        <w:pStyle w:val="Textebrut"/>
      </w:pPr>
      <w:r>
        <w:t>L’OMS met à jour la liste des bactéries résistantes aux médicaments qui représentent la plus grande menace pour la santé humaine (OMS, 17/05/2024)</w:t>
      </w:r>
    </w:p>
    <w:p w:rsidR="004B2774" w:rsidRDefault="00E25DD8" w:rsidP="009139EA">
      <w:pPr>
        <w:pStyle w:val="Textebrut"/>
      </w:pPr>
      <w:hyperlink r:id="rId103" w:history="1">
        <w:r w:rsidR="009139EA" w:rsidRPr="00094B0D">
          <w:rPr>
            <w:rStyle w:val="Lienhypertexte"/>
          </w:rPr>
          <w:t>https://www.who.int/fr/news/item/17-05-2024-who-updates-list-of-drug-resistant-bacteria-most-threatening-to-human-health</w:t>
        </w:r>
      </w:hyperlink>
    </w:p>
    <w:p w:rsidR="009139EA" w:rsidRDefault="009139EA" w:rsidP="009139EA">
      <w:pPr>
        <w:pStyle w:val="Textebrut"/>
      </w:pPr>
    </w:p>
    <w:p w:rsidR="00893463" w:rsidRDefault="00893463" w:rsidP="00893463">
      <w:pPr>
        <w:pStyle w:val="Textebrut"/>
      </w:pPr>
      <w:r>
        <w:t>Vers une surveillance décloisonnée de l’antibiorésistance (ANSES, 22/05/2024).</w:t>
      </w:r>
    </w:p>
    <w:p w:rsidR="00893463" w:rsidRDefault="00893463" w:rsidP="00893463">
      <w:pPr>
        <w:pStyle w:val="Textebrut"/>
      </w:pPr>
      <w:r>
        <w:t xml:space="preserve">La résistance des bactéries aux antibiotiques est un problème sanitaire majeur, tant pour les humains que pour les animaux. En France, l’usage des antibiotiques et la répartition des bactéries résistantes font l’objet de nombreux dispositifs de surveillance. Cependant, les collaborations entre ces dispositifs sont hétérogènes et insuffisantes. Le projet Surv1Health, qui vient de se terminer, visait à identifier les leviers pour décloisonner la surveillance de l’antibiorésistance et renforcer son utilité dans la perspective « One </w:t>
      </w:r>
      <w:proofErr w:type="spellStart"/>
      <w:r>
        <w:t>health</w:t>
      </w:r>
      <w:proofErr w:type="spellEnd"/>
      <w:r>
        <w:t xml:space="preserve"> - une seule santé »</w:t>
      </w:r>
    </w:p>
    <w:p w:rsidR="009139EA" w:rsidRDefault="00E25DD8" w:rsidP="00893463">
      <w:pPr>
        <w:pStyle w:val="Textebrut"/>
      </w:pPr>
      <w:hyperlink r:id="rId104" w:history="1">
        <w:r w:rsidR="00893463" w:rsidRPr="0093671A">
          <w:rPr>
            <w:rStyle w:val="Lienhypertexte"/>
          </w:rPr>
          <w:t>https://www.anses.fr/fr/content/vers-1-surveillance-antibioresistance</w:t>
        </w:r>
      </w:hyperlink>
    </w:p>
    <w:p w:rsidR="00893463" w:rsidRDefault="00893463" w:rsidP="00893463">
      <w:pPr>
        <w:pStyle w:val="Textebrut"/>
      </w:pPr>
    </w:p>
    <w:p w:rsidR="006452EF" w:rsidRDefault="006452EF" w:rsidP="006452EF">
      <w:pPr>
        <w:pStyle w:val="Textebrut"/>
      </w:pPr>
      <w:r>
        <w:t>Observatoire des incidents de sécurité des systèmes d’information pour les secteurs santé et médico-social 2023 (ANS, 22/05/2024).</w:t>
      </w:r>
    </w:p>
    <w:p w:rsidR="006452EF" w:rsidRDefault="006452EF" w:rsidP="006452EF">
      <w:pPr>
        <w:pStyle w:val="Textebrut"/>
      </w:pPr>
      <w:r>
        <w:t>Les actes de cyber malveillance restent stables, les établissements de santé et médico-sociaux résistent mieux aux cyberattaques</w:t>
      </w:r>
    </w:p>
    <w:p w:rsidR="00893463" w:rsidRDefault="00E25DD8" w:rsidP="006452EF">
      <w:pPr>
        <w:pStyle w:val="Textebrut"/>
      </w:pPr>
      <w:hyperlink r:id="rId105" w:history="1">
        <w:r w:rsidR="006452EF" w:rsidRPr="0093671A">
          <w:rPr>
            <w:rStyle w:val="Lienhypertexte"/>
          </w:rPr>
          <w:t>https://esante.gouv.fr/espace-presse/observatoire-des-incidents-de-securite-si-pour-les-secteurs-sante-et-medico-social-2023</w:t>
        </w:r>
      </w:hyperlink>
    </w:p>
    <w:p w:rsidR="006452EF" w:rsidRDefault="006452EF" w:rsidP="006452EF">
      <w:pPr>
        <w:pStyle w:val="Textebrut"/>
      </w:pPr>
    </w:p>
    <w:p w:rsidR="006452EF" w:rsidRDefault="006452EF" w:rsidP="006452EF">
      <w:pPr>
        <w:pStyle w:val="Textebrut"/>
      </w:pPr>
      <w:r w:rsidRPr="006452EF">
        <w:t xml:space="preserve">Prise en charge des dispositifs médicaux en France : des besoins considérables d’évaluation et des prérogatives trop limitées pour </w:t>
      </w:r>
      <w:proofErr w:type="gramStart"/>
      <w:r w:rsidRPr="006452EF">
        <w:t>la HAS</w:t>
      </w:r>
      <w:proofErr w:type="gramEnd"/>
      <w:r w:rsidRPr="006452EF">
        <w:t xml:space="preserve"> (Prescrire, mai 2024)</w:t>
      </w:r>
    </w:p>
    <w:p w:rsidR="006452EF" w:rsidRDefault="00E25DD8" w:rsidP="006452EF">
      <w:pPr>
        <w:pStyle w:val="Textebrut"/>
      </w:pPr>
      <w:hyperlink r:id="rId106" w:history="1">
        <w:r w:rsidR="006452EF" w:rsidRPr="0093671A">
          <w:rPr>
            <w:rStyle w:val="Lienhypertexte"/>
          </w:rPr>
          <w:t>https://peps.sante.gouv.fr/actu/2024/24_prescrire_evaluation-dm-pec_mai2024.pdf</w:t>
        </w:r>
      </w:hyperlink>
    </w:p>
    <w:p w:rsidR="006452EF" w:rsidRDefault="006452EF" w:rsidP="006452EF">
      <w:pPr>
        <w:pStyle w:val="Textebrut"/>
      </w:pPr>
    </w:p>
    <w:p w:rsidR="00C92DAD" w:rsidRDefault="00C92DAD" w:rsidP="00C92DAD">
      <w:pPr>
        <w:pStyle w:val="Textebrut"/>
      </w:pPr>
      <w:r>
        <w:t xml:space="preserve">Traitement de la douleur aiguë par le </w:t>
      </w:r>
      <w:proofErr w:type="spellStart"/>
      <w:r>
        <w:t>tramadol</w:t>
      </w:r>
      <w:proofErr w:type="spellEnd"/>
      <w:r>
        <w:t xml:space="preserve"> : pourquoi est-il important de prescrire pour une durée la plus courte possible et de privilégier la dispensation des conditionnements de petite taille ? (SFPT, 16/05/2024)</w:t>
      </w:r>
    </w:p>
    <w:p w:rsidR="006452EF" w:rsidRDefault="00E25DD8" w:rsidP="00C92DAD">
      <w:pPr>
        <w:pStyle w:val="Textebrut"/>
      </w:pPr>
      <w:hyperlink r:id="rId107" w:history="1">
        <w:r w:rsidR="00C92DAD" w:rsidRPr="0093671A">
          <w:rPr>
            <w:rStyle w:val="Lienhypertexte"/>
          </w:rPr>
          <w:t>https://sfpt-fr.org/pharmacofact-blog/2001-f019-traitement-de-la-douleur-aigu%C3%AB-par-le-tramadol</w:t>
        </w:r>
      </w:hyperlink>
    </w:p>
    <w:p w:rsidR="00C92DAD" w:rsidRDefault="00C92DAD" w:rsidP="00C92DAD">
      <w:pPr>
        <w:pStyle w:val="Textebrut"/>
      </w:pPr>
    </w:p>
    <w:p w:rsidR="00647F07" w:rsidRDefault="00647F07" w:rsidP="00C92DAD">
      <w:pPr>
        <w:pStyle w:val="Textebrut"/>
      </w:pPr>
    </w:p>
    <w:p w:rsidR="00D76E3A" w:rsidRDefault="00D76E3A" w:rsidP="00D76E3A">
      <w:pPr>
        <w:pStyle w:val="Textebrut"/>
      </w:pPr>
      <w:r>
        <w:t>Accès aux soins de premier recours : les inégalités territoriales s’aggravent (service-public.fr, 16/05/2024).</w:t>
      </w:r>
    </w:p>
    <w:p w:rsidR="00D76E3A" w:rsidRDefault="00D76E3A" w:rsidP="00D76E3A">
      <w:pPr>
        <w:pStyle w:val="Textebrut"/>
      </w:pPr>
      <w:r>
        <w:t>Les soins de premier recours désignent les soins des médecins généralistes et de quelques spécialistes accessibles directement, les conseils des pharmaciens et les soins assurés par les infirmiers, les kinésithérapeutes, les dentistes, les orthophonistes et les psychologues. Les Français ont de plus en plus de mal à accéder à ces soins</w:t>
      </w:r>
    </w:p>
    <w:p w:rsidR="00D76E3A" w:rsidRDefault="00E25DD8" w:rsidP="00D76E3A">
      <w:pPr>
        <w:pStyle w:val="Textebrut"/>
      </w:pPr>
      <w:hyperlink r:id="rId108" w:history="1">
        <w:r w:rsidR="00D76E3A" w:rsidRPr="00B46DDD">
          <w:rPr>
            <w:rStyle w:val="Lienhypertexte"/>
          </w:rPr>
          <w:t>https://www.vie-publique.fr/en-bref/294142-acces-aux-soins-les-inegalites-territoriales-saggravent</w:t>
        </w:r>
      </w:hyperlink>
    </w:p>
    <w:p w:rsidR="00D76E3A" w:rsidRDefault="00D76E3A" w:rsidP="00D76E3A">
      <w:pPr>
        <w:pStyle w:val="Textebrut"/>
      </w:pPr>
    </w:p>
    <w:p w:rsidR="00C92DAD" w:rsidRDefault="00D62316" w:rsidP="00C92DAD">
      <w:pPr>
        <w:pStyle w:val="Textebrut"/>
      </w:pPr>
      <w:r w:rsidRPr="00D62316">
        <w:t>Une position du 21 mai 2024 de la section G de l’ordre des pharmaciens considérant qu’un biologiste en situation de cumul emploi-retraite ne peut pas exercer comme biologiste responsable au sein d’un LBM</w:t>
      </w:r>
    </w:p>
    <w:p w:rsidR="00D62316" w:rsidRDefault="00E25DD8" w:rsidP="00C92DAD">
      <w:pPr>
        <w:pStyle w:val="Textebrut"/>
      </w:pPr>
      <w:hyperlink r:id="rId109" w:history="1">
        <w:r w:rsidR="0020658C" w:rsidRPr="0093671A">
          <w:rPr>
            <w:rStyle w:val="Lienhypertexte"/>
          </w:rPr>
          <w:t>https://peps.sante.gouv.fr/actu/2024/24_ccg_cumul-emploi-retraite-biologiste-responsable_21052024.pdf</w:t>
        </w:r>
      </w:hyperlink>
    </w:p>
    <w:p w:rsidR="0020658C" w:rsidRDefault="0020658C" w:rsidP="00C92DAD">
      <w:pPr>
        <w:pStyle w:val="Textebrut"/>
      </w:pPr>
    </w:p>
    <w:p w:rsidR="00A608DB" w:rsidRDefault="00A608DB" w:rsidP="00A608DB">
      <w:pPr>
        <w:pStyle w:val="Textebrut"/>
      </w:pPr>
      <w:r>
        <w:t>Communiqué du 23/05/2024 - Avec la création du Centre de crises sanitaires, le ministère chargé de la santé renforce ses capacités d’anticipation, de préparation et de gestion des crises sanitaires.</w:t>
      </w:r>
    </w:p>
    <w:p w:rsidR="00A608DB" w:rsidRDefault="00A608DB" w:rsidP="00A608DB">
      <w:pPr>
        <w:pStyle w:val="Textebrut"/>
      </w:pPr>
      <w:r>
        <w:t>Tirant les enseignements des expériences passées et notamment de la crise liée au Covid-19, les autorités sanitaires ont décidé de créer au 1er mars 2024 un nouveau service intitulé Centre de crises sanitaires (CCS) au sein de la Direction générale de la Santé (DGS), afin de consolider les capacités d’anticipation, de préparation et de gestion face à des menaces et crises sanitaires plus fréquentes, complexes, intenses et possiblement simultanées. Sa création marque une étape décisive dans la capacité collective des autorités à répondre aux défis sanitaires de demain et à assurer au quotidien la sécurité sanitaire de tous</w:t>
      </w:r>
    </w:p>
    <w:p w:rsidR="0020658C" w:rsidRDefault="00E25DD8" w:rsidP="00A608DB">
      <w:pPr>
        <w:pStyle w:val="Textebrut"/>
      </w:pPr>
      <w:hyperlink r:id="rId110" w:history="1">
        <w:r w:rsidR="00A608DB" w:rsidRPr="0093671A">
          <w:rPr>
            <w:rStyle w:val="Lienhypertexte"/>
          </w:rPr>
          <w:t>https://sante.gouv.fr/actualites/presse/communiques-de-presse/article/avec-la-creation-du-centre-de-crises-sanitaires-le-ministere-charge-de-la-sante</w:t>
        </w:r>
      </w:hyperlink>
    </w:p>
    <w:p w:rsidR="00A608DB" w:rsidRDefault="00A608DB" w:rsidP="00A608DB">
      <w:pPr>
        <w:pStyle w:val="Textebrut"/>
      </w:pPr>
    </w:p>
    <w:p w:rsidR="004E730A" w:rsidRDefault="004E730A" w:rsidP="004E730A">
      <w:pPr>
        <w:pStyle w:val="Textebrut"/>
      </w:pPr>
      <w:r>
        <w:t>Fièvre hémorragique de Crimée-Congo : adopter les bons gestes pour se protéger des piqûres de tiques (</w:t>
      </w:r>
      <w:proofErr w:type="spellStart"/>
      <w:r>
        <w:t>SpF</w:t>
      </w:r>
      <w:proofErr w:type="spellEnd"/>
      <w:r>
        <w:t>, 23/05/2024).</w:t>
      </w:r>
    </w:p>
    <w:p w:rsidR="004E730A" w:rsidRDefault="004E730A" w:rsidP="004E730A">
      <w:pPr>
        <w:pStyle w:val="Textebrut"/>
      </w:pPr>
      <w:r>
        <w:t xml:space="preserve">La tique </w:t>
      </w:r>
      <w:proofErr w:type="spellStart"/>
      <w:r>
        <w:t>Hyalomma</w:t>
      </w:r>
      <w:proofErr w:type="spellEnd"/>
      <w:r>
        <w:t xml:space="preserve"> </w:t>
      </w:r>
      <w:proofErr w:type="spellStart"/>
      <w:r>
        <w:t>marginatum</w:t>
      </w:r>
      <w:proofErr w:type="spellEnd"/>
      <w:r>
        <w:t xml:space="preserve"> est actuellement présente dans le sud de la France et en Corse. A l’approche de la saison estivale, Santé publique France rappelle les conseils de prévention à adopter pour éviter d’être infecté</w:t>
      </w:r>
    </w:p>
    <w:p w:rsidR="00A608DB" w:rsidRDefault="00E25DD8" w:rsidP="004E730A">
      <w:pPr>
        <w:pStyle w:val="Textebrut"/>
      </w:pPr>
      <w:hyperlink r:id="rId111" w:history="1">
        <w:r w:rsidR="004E730A" w:rsidRPr="00B46DDD">
          <w:rPr>
            <w:rStyle w:val="Lienhypertexte"/>
          </w:rPr>
          <w:t>https://www.santepubliquefrance.fr/les-actualites/2024/fievre-hemorragique-de-crimee-congo-adopter-les-bons-gestes-pour-se-proteger-des-piqures-de-tiques</w:t>
        </w:r>
      </w:hyperlink>
    </w:p>
    <w:p w:rsidR="004E730A" w:rsidRDefault="004E730A" w:rsidP="004E730A">
      <w:pPr>
        <w:pStyle w:val="Textebrut"/>
      </w:pPr>
    </w:p>
    <w:p w:rsidR="004E730A" w:rsidRDefault="004E730A" w:rsidP="004E730A">
      <w:pPr>
        <w:pStyle w:val="Textebrut"/>
      </w:pPr>
      <w:r>
        <w:t>Vaccin contre l’encéphalite à tiques : une efficacité durable chez les enfants (Le Quotidien du pharmacien, 23/05/2024).</w:t>
      </w:r>
    </w:p>
    <w:p w:rsidR="004E730A" w:rsidRDefault="004E730A" w:rsidP="004E730A">
      <w:pPr>
        <w:pStyle w:val="Textebrut"/>
      </w:pPr>
      <w:r>
        <w:t>Une étude Suisse menée en vie réelle montre que chez l’enfant et l’adolescent, la vaccination complète contre l'encéphalite à tiques apporte une protection de 91 %, qui se maintient au bout de 10 ans</w:t>
      </w:r>
    </w:p>
    <w:p w:rsidR="004E730A" w:rsidRDefault="00E25DD8" w:rsidP="004E730A">
      <w:pPr>
        <w:pStyle w:val="Textebrut"/>
      </w:pPr>
      <w:hyperlink r:id="rId112" w:history="1">
        <w:r w:rsidR="004E730A" w:rsidRPr="00B46DDD">
          <w:rPr>
            <w:rStyle w:val="Lienhypertexte"/>
          </w:rPr>
          <w:t>https://www.lequotidiendupharmacien.fr/formation/specialites-medicales/infectiologie/vaccin-contre-lencephalite-tiques-une-efficacite-durable-chez-les-enfants</w:t>
        </w:r>
      </w:hyperlink>
    </w:p>
    <w:p w:rsidR="004E730A" w:rsidRDefault="004E730A" w:rsidP="004E730A">
      <w:pPr>
        <w:pStyle w:val="Textebrut"/>
      </w:pPr>
    </w:p>
    <w:p w:rsidR="004E730A" w:rsidRDefault="004313CB" w:rsidP="004E730A">
      <w:pPr>
        <w:pStyle w:val="Textebrut"/>
      </w:pPr>
      <w:r w:rsidRPr="004313CB">
        <w:t>L’ANSM inscrit de nouveaux cannabinoïdes sur la liste des stupéfiants</w:t>
      </w:r>
      <w:r>
        <w:t xml:space="preserve"> (ANSM, 24/05/2024).</w:t>
      </w:r>
    </w:p>
    <w:p w:rsidR="004313CB" w:rsidRDefault="004313CB" w:rsidP="004E730A">
      <w:pPr>
        <w:pStyle w:val="Textebrut"/>
      </w:pPr>
      <w:r w:rsidRPr="004313CB">
        <w:t xml:space="preserve">Nous avons pris la décision de classer de nouveaux cannabinoïdes sur la liste des stupéfiants en raison des risques et de la possible dépendance liés à leur usage. Cette liste inclut notamment le H4-CBD, le H2-CBD et certains cannabinoïdes de synthèse ayant un noyau chimique appelé </w:t>
      </w:r>
      <w:proofErr w:type="spellStart"/>
      <w:r w:rsidRPr="004313CB">
        <w:t>benzo</w:t>
      </w:r>
      <w:proofErr w:type="spellEnd"/>
      <w:r w:rsidRPr="004313CB">
        <w:t>[c]</w:t>
      </w:r>
      <w:proofErr w:type="spellStart"/>
      <w:r w:rsidRPr="004313CB">
        <w:t>chromène</w:t>
      </w:r>
      <w:proofErr w:type="spellEnd"/>
      <w:r w:rsidRPr="004313CB">
        <w:t>, comme le HHCPO, le THCP et le THCA. Ainsi, leur production, leur vente et leur usage notamment, sont interdits en France à partir du 3 juin 2024</w:t>
      </w:r>
    </w:p>
    <w:p w:rsidR="004313CB" w:rsidRDefault="00E25DD8" w:rsidP="004E730A">
      <w:pPr>
        <w:pStyle w:val="Textebrut"/>
      </w:pPr>
      <w:hyperlink r:id="rId113" w:history="1">
        <w:r w:rsidR="004313CB" w:rsidRPr="00B46DDD">
          <w:rPr>
            <w:rStyle w:val="Lienhypertexte"/>
          </w:rPr>
          <w:t>https://ansm.sante.fr/actualites/lansm-inscrit-de-nouveaux-cannabinoides-sur-la-liste-des-stupefiants</w:t>
        </w:r>
      </w:hyperlink>
    </w:p>
    <w:p w:rsidR="004313CB" w:rsidRDefault="004313CB" w:rsidP="004E730A">
      <w:pPr>
        <w:pStyle w:val="Textebrut"/>
      </w:pPr>
    </w:p>
    <w:p w:rsidR="00647F07" w:rsidRDefault="00647F07" w:rsidP="004E730A">
      <w:pPr>
        <w:pStyle w:val="Textebrut"/>
      </w:pPr>
    </w:p>
    <w:p w:rsidR="00BC2AC4" w:rsidRDefault="00BC2AC4" w:rsidP="00BC2AC4">
      <w:pPr>
        <w:pStyle w:val="Textebrut"/>
      </w:pPr>
      <w:r>
        <w:t>Règlement européen relatif aux dispositifs médicaux : fin de la période de transition (ANSM, 24/05/2024).</w:t>
      </w:r>
    </w:p>
    <w:p w:rsidR="00BC2AC4" w:rsidRDefault="00BC2AC4" w:rsidP="00BC2AC4">
      <w:pPr>
        <w:pStyle w:val="Textebrut"/>
      </w:pPr>
      <w:r>
        <w:t>Le règlement UE 2017/745 relatif aux dispositifs médicaux, en vigueur depuis le 26 mai 2017, a été suivi d’un règlement modificatif UE 2023/607 en mars 2023, qui, notamment, étendait la période transitoire. À partir du 26 mai 2024, seuls les dispositifs médicaux pour lesquels les fabricants auront déposé une demande de certification européenne auprès d'un organisme notifié, ou ceux étant déjà conformes au règlement de 2017, pourront être mis sur le marché.</w:t>
      </w:r>
    </w:p>
    <w:p w:rsidR="00BC2AC4" w:rsidRDefault="00BC2AC4" w:rsidP="00BC2AC4">
      <w:pPr>
        <w:pStyle w:val="Textebrut"/>
      </w:pPr>
      <w:r>
        <w:t>Nous poursuivons nos actions de suivi auprès des fabricants et des professionnels de santé, afin de garantir la disponibilité des dispositifs médicaux, dans l’intérêt des patients. Nous suivons très attentivement l’évolution du marché liée à ce nouveau cadre réglementaire, et notamment les possibles arrêts de commercialisation ou les tensions d’approvisionnement, en lien étroit avec les acteurs hospitaliers et les représentants des industriels</w:t>
      </w:r>
    </w:p>
    <w:p w:rsidR="002F3241" w:rsidRDefault="00E25DD8" w:rsidP="00BC2AC4">
      <w:pPr>
        <w:pStyle w:val="Textebrut"/>
      </w:pPr>
      <w:hyperlink r:id="rId114" w:history="1">
        <w:r w:rsidR="00BC2AC4" w:rsidRPr="00B46DDD">
          <w:rPr>
            <w:rStyle w:val="Lienhypertexte"/>
          </w:rPr>
          <w:t>https://ansm.sante.fr/actualites/reglement-europeen-relatif-aux-dispositifs-medicaux-fin-de-la-periode-de-transition</w:t>
        </w:r>
      </w:hyperlink>
    </w:p>
    <w:p w:rsidR="00BC2AC4" w:rsidRDefault="00BC2AC4" w:rsidP="00BC2AC4">
      <w:pPr>
        <w:pStyle w:val="Textebrut"/>
      </w:pPr>
    </w:p>
    <w:p w:rsidR="00360EA8" w:rsidRDefault="00360EA8" w:rsidP="00360EA8">
      <w:pPr>
        <w:pStyle w:val="Textebrut"/>
      </w:pPr>
      <w:r>
        <w:t xml:space="preserve">Inciter à prescrire des médicaments </w:t>
      </w:r>
      <w:proofErr w:type="spellStart"/>
      <w:r>
        <w:t>biosimilaires</w:t>
      </w:r>
      <w:proofErr w:type="spellEnd"/>
      <w:r>
        <w:t xml:space="preserve"> : évaluation d’une expérimentation de partage de gains entre les hôpitaux et l’Assurance maladie en France (INSEE, 21/05/2024).</w:t>
      </w:r>
    </w:p>
    <w:p w:rsidR="00360EA8" w:rsidRDefault="00360EA8" w:rsidP="00360EA8">
      <w:pPr>
        <w:pStyle w:val="Textebrut"/>
      </w:pPr>
      <w:r>
        <w:t xml:space="preserve">Cet article évalue l’effet d’une incitation à la prescription hospitalière de médicaments </w:t>
      </w:r>
      <w:proofErr w:type="spellStart"/>
      <w:r>
        <w:t>biosimilaires</w:t>
      </w:r>
      <w:proofErr w:type="spellEnd"/>
      <w:r>
        <w:t xml:space="preserve"> délivrés en ville, combinant un partage des gains entre les hôpitaux et l’Assurance maladie à un reversement direct de l’incitation auprès des services prescripteurs. S’appuyant sur les données du Système national des données de santé, on compare la part de </w:t>
      </w:r>
      <w:proofErr w:type="spellStart"/>
      <w:r>
        <w:t>biosimilaires</w:t>
      </w:r>
      <w:proofErr w:type="spellEnd"/>
      <w:r>
        <w:t xml:space="preserve"> prescrits par les hôpitaux publics sélectionnés à celle d’établissements comparables, avant et après la mise en place de l’incitation. D’octobre 2018 à septembre 2021, l’expérimentation a conduit à une hausse de la part de </w:t>
      </w:r>
      <w:proofErr w:type="spellStart"/>
      <w:r>
        <w:t>biosimilaires</w:t>
      </w:r>
      <w:proofErr w:type="spellEnd"/>
      <w:r>
        <w:t xml:space="preserve"> de 6,0 et de 10,8 points de pourcentage respectivement pour les prescriptions d’insuline </w:t>
      </w:r>
      <w:proofErr w:type="spellStart"/>
      <w:r>
        <w:t>glargine</w:t>
      </w:r>
      <w:proofErr w:type="spellEnd"/>
      <w:r>
        <w:t xml:space="preserve"> et d’</w:t>
      </w:r>
      <w:proofErr w:type="spellStart"/>
      <w:r>
        <w:t>étanercept</w:t>
      </w:r>
      <w:proofErr w:type="spellEnd"/>
      <w:r>
        <w:t xml:space="preserve">. On estime qu’elle a engendré une économie de 0,5 % de la dépense pour l’insuline </w:t>
      </w:r>
      <w:proofErr w:type="spellStart"/>
      <w:r>
        <w:t>glargine</w:t>
      </w:r>
      <w:proofErr w:type="spellEnd"/>
      <w:r>
        <w:t xml:space="preserve"> et de 0,1 % pour l’</w:t>
      </w:r>
      <w:proofErr w:type="spellStart"/>
      <w:r>
        <w:t>étanercept</w:t>
      </w:r>
      <w:proofErr w:type="spellEnd"/>
      <w:r>
        <w:t xml:space="preserve">. L’incitation a augmenté très significativement la prescription de </w:t>
      </w:r>
      <w:proofErr w:type="spellStart"/>
      <w:r>
        <w:t>biosimilaires</w:t>
      </w:r>
      <w:proofErr w:type="spellEnd"/>
      <w:r>
        <w:t>, mais les économies pour l’Assurance maladie sont modérées, notamment en raison d’évolutions de prix des médicaments plus rapides que l’ajustement des incitations et d’effets d’aubaine</w:t>
      </w:r>
    </w:p>
    <w:p w:rsidR="00BC2AC4" w:rsidRDefault="00E25DD8" w:rsidP="00360EA8">
      <w:pPr>
        <w:pStyle w:val="Textebrut"/>
      </w:pPr>
      <w:hyperlink r:id="rId115" w:history="1">
        <w:r w:rsidR="00360EA8" w:rsidRPr="00B46DDD">
          <w:rPr>
            <w:rStyle w:val="Lienhypertexte"/>
          </w:rPr>
          <w:t>https://www.insee.fr/fr/statistiques/8186061?sommaire=8186084</w:t>
        </w:r>
      </w:hyperlink>
    </w:p>
    <w:p w:rsidR="00360EA8" w:rsidRDefault="00360EA8" w:rsidP="00360EA8">
      <w:pPr>
        <w:pStyle w:val="Textebrut"/>
      </w:pPr>
    </w:p>
    <w:p w:rsidR="00360EA8" w:rsidRDefault="00360EA8" w:rsidP="00360EA8">
      <w:pPr>
        <w:pStyle w:val="Textebrut"/>
      </w:pPr>
      <w:r>
        <w:t>Antibioprophylaxie en chirurgie et médecine interventionnelle (SPILF, SFAR et autres, 22/05/2024)</w:t>
      </w:r>
    </w:p>
    <w:p w:rsidR="00360EA8" w:rsidRDefault="00E25DD8" w:rsidP="00360EA8">
      <w:pPr>
        <w:pStyle w:val="Textebrut"/>
      </w:pPr>
      <w:hyperlink r:id="rId116" w:history="1">
        <w:r w:rsidR="00360EA8" w:rsidRPr="00B46DDD">
          <w:rPr>
            <w:rStyle w:val="Lienhypertexte"/>
          </w:rPr>
          <w:t>https://www.infectiologie.com/fr/actualites/antibioprophylaxie-en-chirurgie-et-medecine-interventionnelle_-n.html</w:t>
        </w:r>
      </w:hyperlink>
    </w:p>
    <w:p w:rsidR="00360EA8" w:rsidRDefault="00360EA8" w:rsidP="00360EA8">
      <w:pPr>
        <w:pStyle w:val="Textebrut"/>
      </w:pPr>
    </w:p>
    <w:p w:rsidR="00FA0339" w:rsidRDefault="00FA0339" w:rsidP="00FA0339">
      <w:pPr>
        <w:pStyle w:val="Textebrut"/>
      </w:pPr>
      <w:r>
        <w:t>Compte rendu du comité interface avec le réseau de toxicovigilance du 18/03/2024 (ANSM, 24/05/2024).</w:t>
      </w:r>
    </w:p>
    <w:p w:rsidR="00FA0339" w:rsidRDefault="00FA0339" w:rsidP="00FA0339">
      <w:pPr>
        <w:pStyle w:val="Textebrut"/>
      </w:pPr>
      <w:r>
        <w:t xml:space="preserve">Concerne les tentatives de suicide des jeunes à l’acide acétylsalicylique, à l’ibuprofène et surtout au paracétamol, ainsi que la situation sur les tensions importantes sur </w:t>
      </w:r>
      <w:proofErr w:type="spellStart"/>
      <w:r>
        <w:t>Viperfav</w:t>
      </w:r>
      <w:proofErr w:type="spellEnd"/>
    </w:p>
    <w:p w:rsidR="00FA0339" w:rsidRDefault="00E25DD8" w:rsidP="00FA0339">
      <w:pPr>
        <w:pStyle w:val="Textebrut"/>
      </w:pPr>
      <w:hyperlink r:id="rId117" w:history="1">
        <w:r w:rsidR="00D65066" w:rsidRPr="00494D6B">
          <w:rPr>
            <w:rStyle w:val="Lienhypertexte"/>
          </w:rPr>
          <w:t>https://ansm.sante.fr/uploads/2024/05/24/20240318-cr-csp-tox.pdf</w:t>
        </w:r>
      </w:hyperlink>
    </w:p>
    <w:p w:rsidR="00D65066" w:rsidRDefault="00D65066" w:rsidP="00FA0339">
      <w:pPr>
        <w:pStyle w:val="Textebrut"/>
      </w:pPr>
    </w:p>
    <w:p w:rsidR="0025622C" w:rsidRDefault="0025622C" w:rsidP="0025622C">
      <w:pPr>
        <w:pStyle w:val="Textebrut"/>
      </w:pPr>
      <w:r>
        <w:t>Communiqué du 27/05/2024 - Lancement cet été d’un appel à projets pour envoyer aux patients atteints de cancer leur programme personnalisé de soins dans Mon espace santé.</w:t>
      </w:r>
    </w:p>
    <w:p w:rsidR="0025622C" w:rsidRDefault="0025622C" w:rsidP="0025622C">
      <w:pPr>
        <w:pStyle w:val="Textebrut"/>
      </w:pPr>
      <w:r>
        <w:t xml:space="preserve">La DNS, l’ANS et </w:t>
      </w:r>
      <w:proofErr w:type="spellStart"/>
      <w:r>
        <w:t>l’INCa</w:t>
      </w:r>
      <w:proofErr w:type="spellEnd"/>
      <w:r>
        <w:t xml:space="preserve"> se fixent comme objectif d’adresser à tous les patients atteints de cancer leur programme personnalisé de soins via Mon espace santé</w:t>
      </w:r>
    </w:p>
    <w:p w:rsidR="00D65066" w:rsidRDefault="00E25DD8" w:rsidP="0025622C">
      <w:pPr>
        <w:pStyle w:val="Textebrut"/>
      </w:pPr>
      <w:hyperlink r:id="rId118" w:history="1">
        <w:r w:rsidR="0025622C" w:rsidRPr="00FA22DE">
          <w:rPr>
            <w:rStyle w:val="Lienhypertexte"/>
          </w:rPr>
          <w:t>https://sante.gouv.fr/actualites/presse/communiques-de-presse/article/lancement-cet-ete-d-un-appel-a-projets-pour-envoyer-aux-patients-atteints-de</w:t>
        </w:r>
      </w:hyperlink>
    </w:p>
    <w:p w:rsidR="0025622C" w:rsidRDefault="0025622C" w:rsidP="0025622C">
      <w:pPr>
        <w:pStyle w:val="Textebrut"/>
      </w:pPr>
    </w:p>
    <w:p w:rsidR="00717D7D" w:rsidRDefault="00717D7D" w:rsidP="0025622C">
      <w:pPr>
        <w:pStyle w:val="Textebrut"/>
      </w:pPr>
      <w:r>
        <w:t>Mail de la DGOS du 27/05/2024 - Grève des pharmacies d'officine 30 mai 2024, invitant à des réquisitions</w:t>
      </w:r>
    </w:p>
    <w:p w:rsidR="00506153" w:rsidRDefault="00E25DD8" w:rsidP="0025622C">
      <w:pPr>
        <w:pStyle w:val="Textebrut"/>
      </w:pPr>
      <w:hyperlink r:id="rId119" w:history="1">
        <w:r w:rsidR="00506153" w:rsidRPr="00FA22DE">
          <w:rPr>
            <w:rStyle w:val="Lienhypertexte"/>
          </w:rPr>
          <w:t>https://peps.sante.gouv.fr/actu/2024/24_dgos_requisition-greve-phcies-30-mai_27052024.pdf</w:t>
        </w:r>
      </w:hyperlink>
    </w:p>
    <w:p w:rsidR="0025622C" w:rsidRDefault="00717D7D" w:rsidP="0025622C">
      <w:pPr>
        <w:pStyle w:val="Textebrut"/>
      </w:pPr>
      <w:proofErr w:type="gramStart"/>
      <w:r>
        <w:t>avec</w:t>
      </w:r>
      <w:proofErr w:type="gramEnd"/>
      <w:r>
        <w:t xml:space="preserve"> un arrêté modèle</w:t>
      </w:r>
    </w:p>
    <w:p w:rsidR="00FA0339" w:rsidRDefault="00E25DD8" w:rsidP="00FA0339">
      <w:pPr>
        <w:pStyle w:val="Textebrut"/>
      </w:pPr>
      <w:hyperlink r:id="rId120" w:history="1">
        <w:r w:rsidR="00506153" w:rsidRPr="00FA22DE">
          <w:rPr>
            <w:rStyle w:val="Lienhypertexte"/>
          </w:rPr>
          <w:t>https://peps.sante.gouv.fr/actu/2024/24_dgos_requisition-greve-phcies-30-mai-arrete.docx</w:t>
        </w:r>
      </w:hyperlink>
    </w:p>
    <w:p w:rsidR="00506153" w:rsidRDefault="00506153" w:rsidP="00FA0339">
      <w:pPr>
        <w:pStyle w:val="Textebrut"/>
      </w:pPr>
    </w:p>
    <w:p w:rsidR="00506153" w:rsidRDefault="00B009EC" w:rsidP="00FA0339">
      <w:pPr>
        <w:pStyle w:val="Textebrut"/>
      </w:pPr>
      <w:r w:rsidRPr="00B009EC">
        <w:t>Message du CORRUSS du 28/05/2024 : Vigilance - Période activité du vecteur de la fièvre Hémorragique de Crimée Congo</w:t>
      </w:r>
    </w:p>
    <w:p w:rsidR="00B009EC" w:rsidRDefault="00E25DD8" w:rsidP="00FA0339">
      <w:pPr>
        <w:pStyle w:val="Textebrut"/>
      </w:pPr>
      <w:hyperlink r:id="rId121" w:history="1">
        <w:r w:rsidR="00B009EC" w:rsidRPr="00FA22DE">
          <w:rPr>
            <w:rStyle w:val="Lienhypertexte"/>
          </w:rPr>
          <w:t>https://peps.sante.gouv.fr/actu/2024/24_corruss_vigilance-fhcc_28052024.pdf</w:t>
        </w:r>
      </w:hyperlink>
    </w:p>
    <w:p w:rsidR="00B009EC" w:rsidRDefault="00B009EC" w:rsidP="00FA0339">
      <w:pPr>
        <w:pStyle w:val="Textebrut"/>
      </w:pPr>
    </w:p>
    <w:p w:rsidR="003B5902" w:rsidRDefault="003B5902" w:rsidP="003B5902">
      <w:pPr>
        <w:pStyle w:val="Textebrut"/>
      </w:pPr>
      <w:r>
        <w:t>Des génériques dans le viseur de la Commission européenne (Le Quotidien du pharmacien, 27/05/2024).</w:t>
      </w:r>
    </w:p>
    <w:p w:rsidR="003B5902" w:rsidRDefault="003B5902" w:rsidP="003B5902">
      <w:pPr>
        <w:pStyle w:val="Textebrut"/>
      </w:pPr>
      <w:r>
        <w:t>Dans un communiqué daté du 24 mai, la Commission européenne demande aux États membres de suspendre l’autorisation de mise sur le marché de nombreux génériques. En cause, un doute sur la fiabilité des tests menés sur ces médicaments par une société indienne</w:t>
      </w:r>
    </w:p>
    <w:p w:rsidR="00B009EC" w:rsidRDefault="00E25DD8" w:rsidP="003B5902">
      <w:pPr>
        <w:pStyle w:val="Textebrut"/>
      </w:pPr>
      <w:hyperlink r:id="rId122" w:history="1">
        <w:r w:rsidR="003B5902" w:rsidRPr="00FA22DE">
          <w:rPr>
            <w:rStyle w:val="Lienhypertexte"/>
          </w:rPr>
          <w:t>https://www.lequotidiendupharmacien.fr/medicament-parapharmacie/medicament/des-generiques-dans-le-viseur-de-la-commission-europeenne</w:t>
        </w:r>
      </w:hyperlink>
    </w:p>
    <w:p w:rsidR="003B5902" w:rsidRDefault="003B5902" w:rsidP="003B5902">
      <w:pPr>
        <w:pStyle w:val="Textebrut"/>
      </w:pPr>
    </w:p>
    <w:p w:rsidR="003B5902" w:rsidRDefault="003B5902" w:rsidP="003B5902">
      <w:pPr>
        <w:pStyle w:val="Textebrut"/>
      </w:pPr>
      <w:proofErr w:type="spellStart"/>
      <w:r>
        <w:t>Sniffy</w:t>
      </w:r>
      <w:proofErr w:type="spellEnd"/>
      <w:r>
        <w:t>, une poudre blanche qui pourrait devenir interdite (Le Quotidien du pharmacien, 27/05/2024).</w:t>
      </w:r>
    </w:p>
    <w:p w:rsidR="003B5902" w:rsidRDefault="003B5902" w:rsidP="003B5902">
      <w:pPr>
        <w:pStyle w:val="Textebrut"/>
      </w:pPr>
      <w:proofErr w:type="spellStart"/>
      <w:r>
        <w:t>Sniffy</w:t>
      </w:r>
      <w:proofErr w:type="spellEnd"/>
      <w:r>
        <w:t xml:space="preserve">, une poudre blanche énergisante à sniffer en vente sur Internet et dans les bureaux de tabac pourrait être prochainement interdite en France, selon le ministre de la Santé Frédéric </w:t>
      </w:r>
      <w:proofErr w:type="spellStart"/>
      <w:r>
        <w:t>Valletoux</w:t>
      </w:r>
      <w:proofErr w:type="spellEnd"/>
      <w:r>
        <w:t>, qui y voit un produit d’appel vers la consommation de drogue</w:t>
      </w:r>
    </w:p>
    <w:p w:rsidR="003B5902" w:rsidRDefault="00E25DD8" w:rsidP="003B5902">
      <w:pPr>
        <w:pStyle w:val="Textebrut"/>
      </w:pPr>
      <w:hyperlink r:id="rId123" w:history="1">
        <w:r w:rsidR="003B5902" w:rsidRPr="00FA22DE">
          <w:rPr>
            <w:rStyle w:val="Lienhypertexte"/>
          </w:rPr>
          <w:t>https://www.lequotidiendupharmacien.fr/exercice-pro/politique-de-sante/sniffy-une-poudre-blanche-qui-pourrait-devenir-interdite</w:t>
        </w:r>
      </w:hyperlink>
    </w:p>
    <w:p w:rsidR="003B5902" w:rsidRDefault="003B5902" w:rsidP="003B5902">
      <w:pPr>
        <w:pStyle w:val="Textebrut"/>
      </w:pPr>
    </w:p>
    <w:p w:rsidR="00AF1F5D" w:rsidRDefault="00AF1F5D" w:rsidP="00AF1F5D">
      <w:pPr>
        <w:pStyle w:val="Textebrut"/>
      </w:pPr>
      <w:r>
        <w:t>Remboursements de soins à fin avril 2024 (ameli.fr, 28/05/2024)</w:t>
      </w:r>
    </w:p>
    <w:p w:rsidR="003B5902" w:rsidRDefault="00E25DD8" w:rsidP="00AF1F5D">
      <w:pPr>
        <w:pStyle w:val="Textebrut"/>
      </w:pPr>
      <w:hyperlink r:id="rId124" w:history="1">
        <w:r w:rsidR="00AF1F5D" w:rsidRPr="00E11D17">
          <w:rPr>
            <w:rStyle w:val="Lienhypertexte"/>
          </w:rPr>
          <w:t>https://www.assurance-maladie.ameli.fr/presse/2024-05-28-cp-depenses-fin-avril-2024</w:t>
        </w:r>
      </w:hyperlink>
    </w:p>
    <w:p w:rsidR="00AF1F5D" w:rsidRDefault="00AF1F5D" w:rsidP="00AF1F5D">
      <w:pPr>
        <w:pStyle w:val="Textebrut"/>
      </w:pPr>
    </w:p>
    <w:p w:rsidR="00DC5C7C" w:rsidRDefault="00DC5C7C" w:rsidP="00DC5C7C">
      <w:pPr>
        <w:pStyle w:val="Textebrut"/>
      </w:pPr>
      <w:r>
        <w:t>Préparation des dispositifs médicaux stériles : une activité à risques particuliers de la pharmacie à usage intérieur (CNOP, 28/05/2024).</w:t>
      </w:r>
    </w:p>
    <w:p w:rsidR="00DC5C7C" w:rsidRDefault="00DC5C7C" w:rsidP="00DC5C7C">
      <w:pPr>
        <w:pStyle w:val="Textebrut"/>
      </w:pPr>
      <w:r>
        <w:t>Ce premier numéro des “Focus H“ ouvre une nouvelle collection de guides relatifs aux activités multiples et variées des pharmacies à usage intérieur.  Rythmé de vidéos, ce premier livret aborde la préparation des dispositifs médicaux stériles, communément appelée « stérilisation »</w:t>
      </w:r>
    </w:p>
    <w:p w:rsidR="00AF1F5D" w:rsidRDefault="00E25DD8" w:rsidP="00DC5C7C">
      <w:pPr>
        <w:pStyle w:val="Textebrut"/>
      </w:pPr>
      <w:hyperlink r:id="rId125" w:history="1">
        <w:r w:rsidR="00DC5C7C" w:rsidRPr="00E11D17">
          <w:rPr>
            <w:rStyle w:val="Lienhypertexte"/>
          </w:rPr>
          <w:t>https://www.ordre.pharmacien.fr/les-communications/focus-sur/les-autres-publications/preparation-des-dispositifs-medicaux-steriles-une-activite-a-risques-particuliers-de-la-pharmacie-a-usage-interieur</w:t>
        </w:r>
      </w:hyperlink>
    </w:p>
    <w:p w:rsidR="00DC5C7C" w:rsidRDefault="00DC5C7C" w:rsidP="00DC5C7C">
      <w:pPr>
        <w:pStyle w:val="Textebrut"/>
      </w:pPr>
    </w:p>
    <w:p w:rsidR="00DC5C7C" w:rsidRDefault="00DC5C7C" w:rsidP="00DC5C7C">
      <w:pPr>
        <w:pStyle w:val="Textebrut"/>
      </w:pPr>
      <w:r>
        <w:t xml:space="preserve">Médecins urgentistes et </w:t>
      </w:r>
      <w:proofErr w:type="spellStart"/>
      <w:r>
        <w:t>addictologues</w:t>
      </w:r>
      <w:proofErr w:type="spellEnd"/>
      <w:r>
        <w:t xml:space="preserve"> : un guide et une appli, pour une meilleure prise en charge des nouveaux produits de synthèse (MILDECA, 23/05/2024).</w:t>
      </w:r>
    </w:p>
    <w:p w:rsidR="00DC5C7C" w:rsidRDefault="00DC5C7C" w:rsidP="00DC5C7C">
      <w:pPr>
        <w:pStyle w:val="Textebrut"/>
      </w:pPr>
      <w:r>
        <w:t>Une nouvelle version 2024 du guide et de l’appli « NPS Psychoactifs » sont désormais disponibles. Existant depuis 2016 et régulièrement mis à jour, ce guide vise à l’exhaustivité du recensement des nouvelles substances psychoactives et des nouveaux produits de synthèse. Cette liste de produits est disponible à l’identique sur l’application « NPS Psychoactifs » disponible sur Apple Store et sur Google Play Store pour un usage adapté aux situations d’urgence</w:t>
      </w:r>
    </w:p>
    <w:p w:rsidR="00DC5C7C" w:rsidRDefault="00E25DD8" w:rsidP="00DC5C7C">
      <w:pPr>
        <w:pStyle w:val="Textebrut"/>
      </w:pPr>
      <w:hyperlink r:id="rId126" w:history="1">
        <w:r w:rsidR="00DC5C7C" w:rsidRPr="00E11D17">
          <w:rPr>
            <w:rStyle w:val="Lienhypertexte"/>
          </w:rPr>
          <w:t>https://www.drogues.gouv.fr/medecins-urgentistes-et-addictologues-un-guide-et-une-appli-pour-une-meilleure-prise-en-charge-des</w:t>
        </w:r>
      </w:hyperlink>
    </w:p>
    <w:p w:rsidR="00DC5C7C" w:rsidRDefault="00DC5C7C" w:rsidP="00DC5C7C">
      <w:pPr>
        <w:pStyle w:val="Textebrut"/>
      </w:pPr>
    </w:p>
    <w:p w:rsidR="00F72BF4" w:rsidRDefault="00F72BF4" w:rsidP="00F72BF4">
      <w:pPr>
        <w:pStyle w:val="Textebrut"/>
      </w:pPr>
      <w:r>
        <w:t>Retour d’information sur le PRAC de mai 2024 (13 – 16 mai) (ANSM, 29/05/2024).</w:t>
      </w:r>
    </w:p>
    <w:p w:rsidR="00F72BF4" w:rsidRDefault="00F72BF4" w:rsidP="00F72BF4">
      <w:pPr>
        <w:pStyle w:val="Textebrut"/>
      </w:pPr>
      <w:r>
        <w:t>Le comité de pharmacovigilance (PRAC) de l’Agence européenne des médicaments (EMA), après avoir évalué les données disponibles à ce jour, recommande la suspension des médicaments à base d’</w:t>
      </w:r>
      <w:proofErr w:type="spellStart"/>
      <w:r>
        <w:t>hydroxyprogestérone</w:t>
      </w:r>
      <w:proofErr w:type="spellEnd"/>
    </w:p>
    <w:p w:rsidR="00DC5C7C" w:rsidRDefault="00E25DD8" w:rsidP="00F72BF4">
      <w:pPr>
        <w:pStyle w:val="Textebrut"/>
      </w:pPr>
      <w:hyperlink r:id="rId127" w:history="1">
        <w:r w:rsidR="00F72BF4" w:rsidRPr="00E11D17">
          <w:rPr>
            <w:rStyle w:val="Lienhypertexte"/>
          </w:rPr>
          <w:t>https://ansm.sante.fr/actualites/retour-dinformation-sur-le-prac-de-mai-2024-13-16-mai</w:t>
        </w:r>
      </w:hyperlink>
    </w:p>
    <w:p w:rsidR="00F72BF4" w:rsidRDefault="00F72BF4" w:rsidP="00F72BF4">
      <w:pPr>
        <w:pStyle w:val="Textebrut"/>
      </w:pPr>
    </w:p>
    <w:p w:rsidR="00212283" w:rsidRDefault="00212283" w:rsidP="00F72BF4">
      <w:pPr>
        <w:pStyle w:val="Textebrut"/>
      </w:pPr>
      <w:r w:rsidRPr="00212283">
        <w:t>Mail DGOS du 28/05/2024 donnant quelques messages-clés transmis par le cabinet du Ministre en particulier aux parlementaires concernant la grève des officines du 30 mai</w:t>
      </w:r>
    </w:p>
    <w:p w:rsidR="00212283" w:rsidRDefault="00E25DD8" w:rsidP="00F72BF4">
      <w:pPr>
        <w:pStyle w:val="Textebrut"/>
      </w:pPr>
      <w:hyperlink r:id="rId128" w:history="1">
        <w:r w:rsidR="00212283" w:rsidRPr="007D0340">
          <w:rPr>
            <w:rStyle w:val="Lienhypertexte"/>
          </w:rPr>
          <w:t>https://peps.sante.gouv.fr/actu/2024/24_dgos_edl-greve-officines_28052024.pdf</w:t>
        </w:r>
      </w:hyperlink>
    </w:p>
    <w:p w:rsidR="00212283" w:rsidRDefault="00212283" w:rsidP="00F72BF4">
      <w:pPr>
        <w:pStyle w:val="Textebrut"/>
      </w:pPr>
    </w:p>
    <w:p w:rsidR="009C4631" w:rsidRDefault="009C4631" w:rsidP="00F72BF4">
      <w:pPr>
        <w:pStyle w:val="Textebrut"/>
      </w:pPr>
    </w:p>
    <w:p w:rsidR="009C4631" w:rsidRDefault="009C4631" w:rsidP="00F72BF4">
      <w:pPr>
        <w:pStyle w:val="Textebrut"/>
      </w:pPr>
    </w:p>
    <w:p w:rsidR="009C4631" w:rsidRDefault="009C4631" w:rsidP="00F72BF4">
      <w:pPr>
        <w:pStyle w:val="Textebrut"/>
      </w:pPr>
    </w:p>
    <w:p w:rsidR="009C4631" w:rsidRDefault="009C4631" w:rsidP="00F72BF4">
      <w:pPr>
        <w:pStyle w:val="Textebrut"/>
      </w:pPr>
    </w:p>
    <w:p w:rsidR="009C4631" w:rsidRDefault="009C4631" w:rsidP="00F72BF4">
      <w:pPr>
        <w:pStyle w:val="Textebrut"/>
      </w:pPr>
    </w:p>
    <w:p w:rsidR="009C4631" w:rsidRDefault="009C4631" w:rsidP="00F72BF4">
      <w:pPr>
        <w:pStyle w:val="Textebrut"/>
      </w:pPr>
    </w:p>
    <w:p w:rsidR="00AF7FE4" w:rsidRDefault="00AF7FE4" w:rsidP="00AF7FE4">
      <w:pPr>
        <w:pStyle w:val="Textebrut"/>
      </w:pPr>
      <w:r>
        <w:lastRenderedPageBreak/>
        <w:t>Défense du monopole et du maillage pharmaceutique : les sénateurs montent au créneau (Le Quotidien du pharmacien, 29/05/2024).</w:t>
      </w:r>
    </w:p>
    <w:p w:rsidR="00AF7FE4" w:rsidRDefault="00AF7FE4" w:rsidP="00AF7FE4">
      <w:pPr>
        <w:pStyle w:val="Textebrut"/>
      </w:pPr>
      <w:r>
        <w:t xml:space="preserve">À la veille de la grande journée de mobilisation des pharmaciens, prévue ce 30 mai, le président de la commission des affaires sociales et la </w:t>
      </w:r>
      <w:proofErr w:type="spellStart"/>
      <w:r>
        <w:t>rapporteure</w:t>
      </w:r>
      <w:proofErr w:type="spellEnd"/>
      <w:r>
        <w:t xml:space="preserve"> de la branche maladie du Sénat ont apporté un soutien marqué à la profession, rappelant notamment son rôle indispensable pour la bonne délivrance du médicament. Les deux élus appellent vivement le gouvernement « à entendre les inquiétudes » des pharmaciens</w:t>
      </w:r>
    </w:p>
    <w:p w:rsidR="00F72BF4" w:rsidRDefault="00E25DD8" w:rsidP="00AF7FE4">
      <w:pPr>
        <w:pStyle w:val="Textebrut"/>
      </w:pPr>
      <w:hyperlink r:id="rId129" w:history="1">
        <w:r w:rsidR="00AF7FE4" w:rsidRPr="007D0340">
          <w:rPr>
            <w:rStyle w:val="Lienhypertexte"/>
          </w:rPr>
          <w:t>https://www.lequotidiendupharmacien.fr/exercice-pro/politique-de-sante/defense-du-monopole-et-du-maillage-pharmaceutique-les-senateurs-montent-au-creneau</w:t>
        </w:r>
      </w:hyperlink>
    </w:p>
    <w:p w:rsidR="00AF7FE4" w:rsidRDefault="00AF7FE4" w:rsidP="00AF7FE4">
      <w:pPr>
        <w:pStyle w:val="Textebrut"/>
      </w:pPr>
    </w:p>
    <w:p w:rsidR="00AF7FE4" w:rsidRDefault="00AF7FE4" w:rsidP="00AF7FE4">
      <w:pPr>
        <w:pStyle w:val="Textebrut"/>
      </w:pPr>
      <w:r>
        <w:t>Une plainte déposée contre la vente de sachets de nicotine (Le Quotidien du pharmacien, 29/05/2024).</w:t>
      </w:r>
    </w:p>
    <w:p w:rsidR="00AF7FE4" w:rsidRDefault="00AF7FE4" w:rsidP="00AF7FE4">
      <w:pPr>
        <w:pStyle w:val="Textebrut"/>
      </w:pPr>
      <w:r>
        <w:t>Dénonçant la vente illégale de sachets de nicotine aux jeunes, le Comité national contre le tabagisme (CNCT) porte plainte pour trafic de substances vénéneuses classées sur la liste I, et partage une pétition demandant leur interdiction de vente</w:t>
      </w:r>
    </w:p>
    <w:p w:rsidR="00AF7FE4" w:rsidRDefault="00E25DD8" w:rsidP="00AF7FE4">
      <w:pPr>
        <w:pStyle w:val="Textebrut"/>
      </w:pPr>
      <w:hyperlink r:id="rId130" w:history="1">
        <w:r w:rsidR="00AF7FE4" w:rsidRPr="007D0340">
          <w:rPr>
            <w:rStyle w:val="Lienhypertexte"/>
          </w:rPr>
          <w:t>https://www.lequotidiendupharmacien.fr/exercice-pro/politique-de-sante/une-plainte-deposee-contre-la-vente-de-sachets-de-nicotine</w:t>
        </w:r>
      </w:hyperlink>
    </w:p>
    <w:p w:rsidR="00AF7FE4" w:rsidRDefault="00AF7FE4" w:rsidP="00AF7FE4">
      <w:pPr>
        <w:pStyle w:val="Textebrut"/>
      </w:pPr>
    </w:p>
    <w:p w:rsidR="003E4196" w:rsidRDefault="003E4196" w:rsidP="003E4196">
      <w:pPr>
        <w:pStyle w:val="Textebrut"/>
      </w:pPr>
      <w:r>
        <w:t xml:space="preserve">Rappel du complément alimentaire </w:t>
      </w:r>
      <w:proofErr w:type="spellStart"/>
      <w:r>
        <w:t>Serrapeptase</w:t>
      </w:r>
      <w:proofErr w:type="spellEnd"/>
      <w:r>
        <w:t xml:space="preserve"> (Le Quotidien du pharmacien, 29/05/2024).</w:t>
      </w:r>
    </w:p>
    <w:p w:rsidR="003E4196" w:rsidRDefault="003E4196" w:rsidP="003E4196">
      <w:pPr>
        <w:pStyle w:val="Textebrut"/>
      </w:pPr>
      <w:proofErr w:type="spellStart"/>
      <w:r>
        <w:t>Serrapeptase</w:t>
      </w:r>
      <w:proofErr w:type="spellEnd"/>
      <w:r>
        <w:t>, complément alimentaire commercialisé en pharmacie et parapharmacie, est rappelé dans toute la France car il contient une substance interdite</w:t>
      </w:r>
    </w:p>
    <w:p w:rsidR="00AF7FE4" w:rsidRDefault="00E25DD8" w:rsidP="003E4196">
      <w:pPr>
        <w:pStyle w:val="Textebrut"/>
      </w:pPr>
      <w:hyperlink r:id="rId131" w:history="1">
        <w:r w:rsidR="003E4196" w:rsidRPr="007D0340">
          <w:rPr>
            <w:rStyle w:val="Lienhypertexte"/>
          </w:rPr>
          <w:t>https://www.lequotidiendupharmacien.fr/medicament-parapharmacie/rappel-du-complement-alimentaire-serrapeptase</w:t>
        </w:r>
      </w:hyperlink>
    </w:p>
    <w:p w:rsidR="003E4196" w:rsidRDefault="003E4196" w:rsidP="003E4196">
      <w:pPr>
        <w:pStyle w:val="Textebrut"/>
      </w:pPr>
    </w:p>
    <w:p w:rsidR="00B05FC1" w:rsidRDefault="00B05FC1" w:rsidP="00B05FC1">
      <w:pPr>
        <w:pStyle w:val="Textebrut"/>
      </w:pPr>
      <w:r>
        <w:t>AINS et grossesse : troubles cardiopulmonaires et rénaux chez les enfants (Prescrire, 24/05/2024), ci-joint.</w:t>
      </w:r>
    </w:p>
    <w:p w:rsidR="00B05FC1" w:rsidRDefault="00B05FC1" w:rsidP="00B05FC1">
      <w:pPr>
        <w:pStyle w:val="Textebrut"/>
      </w:pPr>
      <w:r>
        <w:t>Les anti-inflammatoires non stéroïdiens (AINS) sont à écarter pendant toute la grossesse, quelle que soit leur voie d’administration, en raison du risque d’avortement spontané et de leurs effets indésirables graves parfois mortels chez l’enfant à naître. En France, entre 2018 et 2021, des AINS ont encore été prescrits et dispensés par des professionnels de santé à des femmes enceintes pendant le troisième trimestre. Des troubles cardiopulmonaires et rénaux ont notamment été notifiés chez les enfants exposés</w:t>
      </w:r>
    </w:p>
    <w:p w:rsidR="00B05FC1" w:rsidRDefault="00E25DD8" w:rsidP="00B05FC1">
      <w:pPr>
        <w:pStyle w:val="Textebrut"/>
      </w:pPr>
      <w:hyperlink r:id="rId132" w:history="1">
        <w:r w:rsidR="00B05FC1" w:rsidRPr="007D0340">
          <w:rPr>
            <w:rStyle w:val="Lienhypertexte"/>
          </w:rPr>
          <w:t>https://peps.sante.gouv.fr/actu/2024/24_prescrire_ains-et-grossesse_24052024.pdf</w:t>
        </w:r>
      </w:hyperlink>
    </w:p>
    <w:p w:rsidR="00B05FC1" w:rsidRDefault="00B05FC1" w:rsidP="00B05FC1">
      <w:pPr>
        <w:pStyle w:val="Textebrut"/>
      </w:pPr>
    </w:p>
    <w:p w:rsidR="001C6CED" w:rsidRDefault="001C6CED" w:rsidP="001C6CED">
      <w:pPr>
        <w:pStyle w:val="Textebrut"/>
      </w:pPr>
      <w:r>
        <w:t>Suppression des notices papier : écoresponsable ou irresponsable ? (Prescrire, 01/06/2024)</w:t>
      </w:r>
    </w:p>
    <w:p w:rsidR="001C6CED" w:rsidRDefault="001C6CED" w:rsidP="001C6CED">
      <w:pPr>
        <w:pStyle w:val="Textebrut"/>
      </w:pPr>
      <w:r>
        <w:t xml:space="preserve">Prescrire s'oppose à l'abandon de la notice papier qui porterait préjudice aux personnes vivant dans des lieux où l'accès à internet est limité, et aux personnes qui ne sont pas à l'aise avec les outils numériques, notamment des patients âgés, souvent </w:t>
      </w:r>
      <w:proofErr w:type="spellStart"/>
      <w:r>
        <w:t>polymédicamentés</w:t>
      </w:r>
      <w:proofErr w:type="spellEnd"/>
      <w:r>
        <w:t>, et des personnes vulnérables</w:t>
      </w:r>
    </w:p>
    <w:p w:rsidR="00B05FC1" w:rsidRDefault="00E25DD8" w:rsidP="001C6CED">
      <w:pPr>
        <w:pStyle w:val="Textebrut"/>
      </w:pPr>
      <w:hyperlink r:id="rId133" w:history="1">
        <w:r w:rsidR="001C6CED" w:rsidRPr="007D0340">
          <w:rPr>
            <w:rStyle w:val="Lienhypertexte"/>
          </w:rPr>
          <w:t>https://www.prescrire.org/Fr/A5CABB1B33C727DD23094B7577559A59/Download.aspx</w:t>
        </w:r>
      </w:hyperlink>
    </w:p>
    <w:p w:rsidR="001C6CED" w:rsidRDefault="001C6CED" w:rsidP="001C6CED">
      <w:pPr>
        <w:pStyle w:val="Textebrut"/>
      </w:pPr>
    </w:p>
    <w:p w:rsidR="00CD7064" w:rsidRDefault="00CD7064" w:rsidP="00CD7064">
      <w:pPr>
        <w:pStyle w:val="Textebrut"/>
      </w:pPr>
      <w:r>
        <w:t xml:space="preserve">Les biologistes ne veulent pas se soumettre* à </w:t>
      </w:r>
      <w:proofErr w:type="spellStart"/>
      <w:r>
        <w:t>LABoé</w:t>
      </w:r>
      <w:proofErr w:type="spellEnd"/>
      <w:r>
        <w:t>-SI dans ces conditions (biologiste365.fr, 30/05/2024).</w:t>
      </w:r>
    </w:p>
    <w:p w:rsidR="00CD7064" w:rsidRDefault="00CD7064" w:rsidP="00CD7064">
      <w:pPr>
        <w:pStyle w:val="Textebrut"/>
      </w:pPr>
      <w:r>
        <w:t xml:space="preserve">Après plusieurs alertes et demandes auprès des autorités, les quatre syndicats de la biologie médicale ont signé un communiqué commun dans lequel ils expliquent les raisons de l'arrêt de leur participation au projet </w:t>
      </w:r>
      <w:proofErr w:type="spellStart"/>
      <w:r>
        <w:t>LABOé</w:t>
      </w:r>
      <w:proofErr w:type="spellEnd"/>
      <w:r>
        <w:t>-SI</w:t>
      </w:r>
    </w:p>
    <w:p w:rsidR="001C6CED" w:rsidRDefault="00E25DD8" w:rsidP="00CD7064">
      <w:pPr>
        <w:pStyle w:val="Textebrut"/>
      </w:pPr>
      <w:hyperlink r:id="rId134" w:history="1">
        <w:r w:rsidR="00CD7064" w:rsidRPr="007D0340">
          <w:rPr>
            <w:rStyle w:val="Lienhypertexte"/>
          </w:rPr>
          <w:t>https://www.biologiste365.fr/actualites/profession/les-biologistes-ne-veulent-pas-se-soumettre-a-laboe-si-dans-ces-conditions</w:t>
        </w:r>
      </w:hyperlink>
    </w:p>
    <w:p w:rsidR="00CD7064" w:rsidRDefault="00CD7064" w:rsidP="00CD7064">
      <w:pPr>
        <w:pStyle w:val="Textebrut"/>
      </w:pPr>
    </w:p>
    <w:p w:rsidR="00A128C0" w:rsidRDefault="00A128C0" w:rsidP="00A128C0">
      <w:pPr>
        <w:pStyle w:val="Textebrut"/>
      </w:pPr>
      <w:r>
        <w:t xml:space="preserve">Remboursement des TROD respiratoires, et non PCR multiplexes respiratoires, malgré l’avis mitigé de </w:t>
      </w:r>
      <w:proofErr w:type="gramStart"/>
      <w:r>
        <w:t>la HAS</w:t>
      </w:r>
      <w:proofErr w:type="gramEnd"/>
      <w:r>
        <w:t xml:space="preserve"> : une décision incompréhensible ! (Les biologistes médicaux, 30/05/2024)</w:t>
      </w:r>
    </w:p>
    <w:p w:rsidR="00A128C0" w:rsidRDefault="00E25DD8" w:rsidP="00A128C0">
      <w:pPr>
        <w:pStyle w:val="Textebrut"/>
      </w:pPr>
      <w:hyperlink r:id="rId135" w:history="1">
        <w:r w:rsidR="00A128C0" w:rsidRPr="00051C57">
          <w:rPr>
            <w:rStyle w:val="Lienhypertexte"/>
          </w:rPr>
          <w:t>https://657gg.r.a.d.sendibm1.com/mk/mr/sh/SMJz09SDriOHWPUdu9ZxkroEZuAV/afbIG_T0k59_</w:t>
        </w:r>
      </w:hyperlink>
    </w:p>
    <w:p w:rsidR="00A128C0" w:rsidRDefault="00A128C0" w:rsidP="00A128C0">
      <w:pPr>
        <w:pStyle w:val="Textebrut"/>
      </w:pPr>
    </w:p>
    <w:p w:rsidR="00A128C0" w:rsidRDefault="00A128C0" w:rsidP="00A128C0">
      <w:pPr>
        <w:pStyle w:val="Textebrut"/>
      </w:pPr>
      <w:r>
        <w:t>Rendez-vous de prévention : l’arrêté est publié (CNOP, 30/05/2024).</w:t>
      </w:r>
    </w:p>
    <w:p w:rsidR="00A128C0" w:rsidRDefault="00A128C0" w:rsidP="00A128C0">
      <w:pPr>
        <w:pStyle w:val="Textebrut"/>
      </w:pPr>
      <w:r>
        <w:t>L’arrêté du 28 mai 2024 précise les effecteurs, le contenu et les modalités de tarification des rendez-vous de prévention. La communication de ce dispositif auprès des professionnels de santé sera officiellement lancée en juin 2024. Une campagne d’information auprès du grand public sera prochainement mise en place</w:t>
      </w:r>
    </w:p>
    <w:p w:rsidR="00CD7064" w:rsidRDefault="00E25DD8" w:rsidP="00A128C0">
      <w:pPr>
        <w:pStyle w:val="Textebrut"/>
      </w:pPr>
      <w:hyperlink r:id="rId136" w:history="1">
        <w:r w:rsidR="00A128C0" w:rsidRPr="00051C57">
          <w:rPr>
            <w:rStyle w:val="Lienhypertexte"/>
          </w:rPr>
          <w:t>https://www.ordre.pharmacien.fr/les-communications/focus-sur/les-actualites/rendez-vous-de-prevention-l-arrete-est-publie</w:t>
        </w:r>
      </w:hyperlink>
    </w:p>
    <w:p w:rsidR="00A128C0" w:rsidRDefault="00A128C0" w:rsidP="00A128C0">
      <w:pPr>
        <w:pStyle w:val="Textebrut"/>
      </w:pPr>
    </w:p>
    <w:p w:rsidR="00A92761" w:rsidRDefault="00A92761" w:rsidP="00A92761">
      <w:pPr>
        <w:pStyle w:val="Textebrut"/>
      </w:pPr>
      <w:r>
        <w:t>Note du Comité de Veille et d’Anticipation des Risques Sanitaires (COVARS) du 07/05/2024 - Auto-Saisine sur le Renforcement de la Prévention de la propagation de l’épidémie de Choléra à Mayotte</w:t>
      </w:r>
    </w:p>
    <w:p w:rsidR="00A128C0" w:rsidRDefault="00E25DD8" w:rsidP="00A92761">
      <w:pPr>
        <w:pStyle w:val="Textebrut"/>
      </w:pPr>
      <w:hyperlink r:id="rId137" w:history="1">
        <w:r w:rsidR="00A92761" w:rsidRPr="00051C57">
          <w:rPr>
            <w:rStyle w:val="Lienhypertexte"/>
          </w:rPr>
          <w:t>https://sante.gouv.fr/IMG/pdf/note_du_covars_-choleramayotte.pdf</w:t>
        </w:r>
      </w:hyperlink>
    </w:p>
    <w:p w:rsidR="00A92761" w:rsidRDefault="00A92761" w:rsidP="00A92761">
      <w:pPr>
        <w:pStyle w:val="Textebrut"/>
      </w:pPr>
    </w:p>
    <w:p w:rsidR="00A92761" w:rsidRDefault="00A92761" w:rsidP="00A92761">
      <w:pPr>
        <w:pStyle w:val="Textebrut"/>
      </w:pPr>
      <w:r>
        <w:t>Pour la Cour des comptes, les anticancéreux coûtent trop cher (Le Quotidien du pharmacien, 30/05/2024).</w:t>
      </w:r>
    </w:p>
    <w:p w:rsidR="00A92761" w:rsidRDefault="00A92761" w:rsidP="00A92761">
      <w:pPr>
        <w:pStyle w:val="Textebrut"/>
      </w:pPr>
      <w:r>
        <w:t>La sécurité sociale n’a pas tenu l’objectif de ralentissement des dépenses de santé en 2023. Dans son analyse des finances sociales, la Cour des comptes pointe, côté pharmacie, le coût des médicaments anticancéreux</w:t>
      </w:r>
    </w:p>
    <w:p w:rsidR="00A92761" w:rsidRDefault="00E25DD8" w:rsidP="00A92761">
      <w:pPr>
        <w:pStyle w:val="Textebrut"/>
      </w:pPr>
      <w:hyperlink r:id="rId138" w:history="1">
        <w:r w:rsidR="00A92761" w:rsidRPr="00051C57">
          <w:rPr>
            <w:rStyle w:val="Lienhypertexte"/>
          </w:rPr>
          <w:t>https://www.lequotidiendupharmacien.fr/exercice-pro/pour-la-cour-des-comptes-les-anticancereux-coutent-trop-cher</w:t>
        </w:r>
      </w:hyperlink>
    </w:p>
    <w:p w:rsidR="00A92761" w:rsidRDefault="00A92761" w:rsidP="00A92761">
      <w:pPr>
        <w:pStyle w:val="Textebrut"/>
      </w:pPr>
    </w:p>
    <w:p w:rsidR="004228C0" w:rsidRDefault="004228C0" w:rsidP="004228C0">
      <w:pPr>
        <w:pStyle w:val="Textebrut"/>
      </w:pPr>
      <w:r>
        <w:t>La France peut-elle se permettre de perdre son principal fabricant de médicaments génériques ? (Académie nationale de médecine, 30/05/2024)</w:t>
      </w:r>
    </w:p>
    <w:p w:rsidR="00A92761" w:rsidRDefault="00E25DD8" w:rsidP="004228C0">
      <w:pPr>
        <w:pStyle w:val="Textebrut"/>
      </w:pPr>
      <w:hyperlink r:id="rId139" w:history="1">
        <w:r w:rsidR="004228C0" w:rsidRPr="00051C57">
          <w:rPr>
            <w:rStyle w:val="Lienhypertexte"/>
          </w:rPr>
          <w:t>https://www.academie-medecine.fr/la-france-peut-elle-se-permettre-de-perdre-son-principal-fabricant-de-medicaments-generiques/</w:t>
        </w:r>
      </w:hyperlink>
    </w:p>
    <w:p w:rsidR="004228C0" w:rsidRDefault="004228C0" w:rsidP="004228C0">
      <w:pPr>
        <w:pStyle w:val="Textebrut"/>
      </w:pPr>
    </w:p>
    <w:p w:rsidR="00E25DD8" w:rsidRDefault="00E25DD8" w:rsidP="00E25DD8">
      <w:pPr>
        <w:pStyle w:val="Textebrut"/>
      </w:pPr>
      <w:r>
        <w:t xml:space="preserve">First vaccine to </w:t>
      </w:r>
      <w:proofErr w:type="spellStart"/>
      <w:r>
        <w:t>protect</w:t>
      </w:r>
      <w:proofErr w:type="spellEnd"/>
      <w:r>
        <w:t xml:space="preserve"> </w:t>
      </w:r>
      <w:proofErr w:type="spellStart"/>
      <w:r>
        <w:t>adults</w:t>
      </w:r>
      <w:proofErr w:type="spellEnd"/>
      <w:r>
        <w:t xml:space="preserve"> </w:t>
      </w:r>
      <w:proofErr w:type="spellStart"/>
      <w:r>
        <w:t>from</w:t>
      </w:r>
      <w:proofErr w:type="spellEnd"/>
      <w:r>
        <w:t xml:space="preserve"> </w:t>
      </w:r>
      <w:proofErr w:type="spellStart"/>
      <w:r>
        <w:t>Chikungunya</w:t>
      </w:r>
      <w:proofErr w:type="spellEnd"/>
      <w:r>
        <w:t xml:space="preserve"> (EMA, 31/05/2024)</w:t>
      </w:r>
    </w:p>
    <w:p w:rsidR="004228C0" w:rsidRDefault="00E25DD8" w:rsidP="00E25DD8">
      <w:pPr>
        <w:pStyle w:val="Textebrut"/>
      </w:pPr>
      <w:hyperlink r:id="rId140" w:history="1">
        <w:r w:rsidRPr="002449D7">
          <w:rPr>
            <w:rStyle w:val="Lienhypertexte"/>
          </w:rPr>
          <w:t>https://www.ema.europa.eu/en/news/first-vaccine-protect-adults-chikungunya</w:t>
        </w:r>
      </w:hyperlink>
    </w:p>
    <w:p w:rsidR="00E25DD8" w:rsidRDefault="00E25DD8" w:rsidP="00E25DD8">
      <w:pPr>
        <w:pStyle w:val="Textebrut"/>
      </w:pPr>
      <w:bookmarkStart w:id="0" w:name="_GoBack"/>
      <w:bookmarkEnd w:id="0"/>
    </w:p>
    <w:p w:rsidR="00B17503" w:rsidRDefault="00B17503" w:rsidP="00B17503">
      <w:pPr>
        <w:pStyle w:val="Textebrut"/>
      </w:pPr>
    </w:p>
    <w:p w:rsidR="00C73E01" w:rsidRDefault="00C73E01" w:rsidP="00361AD6">
      <w:pPr>
        <w:pStyle w:val="Textebrut"/>
      </w:pPr>
    </w:p>
    <w:p w:rsidR="00C73E01" w:rsidRDefault="00C73E01" w:rsidP="00361AD6">
      <w:pPr>
        <w:pStyle w:val="Textebrut"/>
      </w:pPr>
    </w:p>
    <w:p w:rsidR="00C73E01" w:rsidRDefault="00C73E01" w:rsidP="00361AD6">
      <w:pPr>
        <w:pStyle w:val="Textebrut"/>
      </w:pPr>
    </w:p>
    <w:p w:rsidR="00C73E01" w:rsidRDefault="00C73E01" w:rsidP="00C73E01">
      <w:pPr>
        <w:pStyle w:val="PEPS"/>
      </w:pPr>
      <w:r>
        <w:t>Rubrique ruptures :</w:t>
      </w:r>
    </w:p>
    <w:p w:rsidR="00C73E01" w:rsidRDefault="00C73E01" w:rsidP="00361AD6">
      <w:pPr>
        <w:pStyle w:val="Textebrut"/>
      </w:pPr>
    </w:p>
    <w:p w:rsidR="00276303" w:rsidRDefault="00276303" w:rsidP="00DB01C5">
      <w:pPr>
        <w:pStyle w:val="Textebrut"/>
      </w:pPr>
      <w:proofErr w:type="gramStart"/>
      <w:r w:rsidRPr="00276303">
        <w:t>e</w:t>
      </w:r>
      <w:proofErr w:type="gramEnd"/>
      <w:r w:rsidRPr="00276303">
        <w:t>-</w:t>
      </w:r>
      <w:proofErr w:type="spellStart"/>
      <w:r w:rsidRPr="00276303">
        <w:t>Dispostock</w:t>
      </w:r>
      <w:proofErr w:type="spellEnd"/>
      <w:r w:rsidRPr="00276303">
        <w:t xml:space="preserve"> : Mise à jour de la Liste des UCD et consignes de remontée (ATIH, 07/05/2024</w:t>
      </w:r>
      <w:r>
        <w:t>).</w:t>
      </w:r>
    </w:p>
    <w:p w:rsidR="00276303" w:rsidRDefault="00276303" w:rsidP="00DB01C5">
      <w:pPr>
        <w:pStyle w:val="Textebrut"/>
      </w:pPr>
      <w:r w:rsidRPr="00276303">
        <w:t xml:space="preserve">La liste des spécialités suivies s’étoffe, avec le méthotrexate « afin d’adapter le niveau de réponse et d’anticiper d’éventuelles mesures de régulation », la rifampicine, la </w:t>
      </w:r>
      <w:proofErr w:type="spellStart"/>
      <w:r w:rsidRPr="00276303">
        <w:t>doxycycline</w:t>
      </w:r>
      <w:proofErr w:type="spellEnd"/>
      <w:r w:rsidRPr="00276303">
        <w:t xml:space="preserve">, le </w:t>
      </w:r>
      <w:proofErr w:type="spellStart"/>
      <w:r w:rsidRPr="00276303">
        <w:t>Ringer</w:t>
      </w:r>
      <w:proofErr w:type="spellEnd"/>
      <w:r w:rsidRPr="00276303">
        <w:t xml:space="preserve"> lactate, les 2 vaccins anticholériques « pour des besoins de suivi au niveau régional »</w:t>
      </w:r>
    </w:p>
    <w:p w:rsidR="00276303" w:rsidRDefault="00E25DD8" w:rsidP="00DB01C5">
      <w:pPr>
        <w:pStyle w:val="Textebrut"/>
      </w:pPr>
      <w:hyperlink r:id="rId141" w:history="1">
        <w:r w:rsidR="00276303">
          <w:rPr>
            <w:rStyle w:val="Lienhypertexte"/>
          </w:rPr>
          <w:t>link.diffusion.sante.gouv.fr/m2?r=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</w:t>
        </w:r>
      </w:hyperlink>
    </w:p>
    <w:p w:rsidR="00276303" w:rsidRDefault="00276303" w:rsidP="00DB01C5">
      <w:pPr>
        <w:pStyle w:val="Textebrut"/>
      </w:pPr>
    </w:p>
    <w:p w:rsidR="00212283" w:rsidRDefault="00212283" w:rsidP="00212283">
      <w:pPr>
        <w:pStyle w:val="Textebrut"/>
      </w:pPr>
      <w:r>
        <w:t>Conséquences iatrogènes des pénuries de médicament en France (SFPT, 27/05/2024).</w:t>
      </w:r>
    </w:p>
    <w:p w:rsidR="00212283" w:rsidRDefault="00212283" w:rsidP="00212283">
      <w:pPr>
        <w:pStyle w:val="Textebrut"/>
      </w:pPr>
      <w:r>
        <w:t xml:space="preserve">L’étude CIRUPT (Conséquences Iatrogènes d'une </w:t>
      </w:r>
      <w:proofErr w:type="spellStart"/>
      <w:r>
        <w:t>RUPTure</w:t>
      </w:r>
      <w:proofErr w:type="spellEnd"/>
      <w:r>
        <w:t xml:space="preserve"> de stock) mise en place par le réseau français des centres régionaux de pharmacovigilance a mesuré l’impact des conséquences médicales des pénuries</w:t>
      </w:r>
    </w:p>
    <w:p w:rsidR="00212283" w:rsidRDefault="00E25DD8" w:rsidP="00212283">
      <w:pPr>
        <w:pStyle w:val="Textebrut"/>
      </w:pPr>
      <w:hyperlink r:id="rId142" w:history="1">
        <w:r w:rsidR="00212283" w:rsidRPr="007D0340">
          <w:rPr>
            <w:rStyle w:val="Lienhypertexte"/>
          </w:rPr>
          <w:t>https://sfpt-fr.org/pharmacofact-blog/2007-f020-cons%C3%A9quences-iatrog%C3%A8nes-des-p%C3%A9nuries-de-m%C3%A9dicament-en-france</w:t>
        </w:r>
      </w:hyperlink>
    </w:p>
    <w:p w:rsidR="00212283" w:rsidRDefault="00212283" w:rsidP="00212283">
      <w:pPr>
        <w:pStyle w:val="Textebrut"/>
      </w:pPr>
    </w:p>
    <w:p w:rsidR="00E4136E" w:rsidRDefault="00E4136E" w:rsidP="00212283">
      <w:pPr>
        <w:pStyle w:val="Textebrut"/>
      </w:pPr>
      <w:r>
        <w:t>Point de situation des approvisionnements des médicaments dérivés du sang (ANSM, actualisation du 14/05/2024)</w:t>
      </w:r>
    </w:p>
    <w:p w:rsidR="00E4136E" w:rsidRDefault="00E25DD8" w:rsidP="00E4136E">
      <w:pPr>
        <w:pStyle w:val="Textebrut"/>
      </w:pPr>
      <w:hyperlink r:id="rId143" w:history="1">
        <w:r w:rsidR="00E4136E" w:rsidRPr="00226956">
          <w:rPr>
            <w:rStyle w:val="Lienhypertexte"/>
          </w:rPr>
          <w:t>https://ansm.sante.fr/actualites/point-de-situation-des-approvisionnements-des-medicaments-derives-du-sang</w:t>
        </w:r>
      </w:hyperlink>
    </w:p>
    <w:p w:rsidR="00E4136E" w:rsidRDefault="00E4136E" w:rsidP="00E4136E">
      <w:pPr>
        <w:pStyle w:val="Textebrut"/>
      </w:pPr>
    </w:p>
    <w:p w:rsidR="00DB01C5" w:rsidRDefault="00DB01C5" w:rsidP="00DB01C5">
      <w:pPr>
        <w:pStyle w:val="Textebrut"/>
      </w:pPr>
      <w:proofErr w:type="spellStart"/>
      <w:r>
        <w:lastRenderedPageBreak/>
        <w:t>Umuline</w:t>
      </w:r>
      <w:proofErr w:type="spellEnd"/>
      <w:r>
        <w:t xml:space="preserve"> Profil 30 100 UI/</w:t>
      </w:r>
      <w:proofErr w:type="spellStart"/>
      <w:r>
        <w:t>mL</w:t>
      </w:r>
      <w:proofErr w:type="spellEnd"/>
      <w:r>
        <w:t xml:space="preserve">, suspension injectable en flacon – [insuline humaine recombinante </w:t>
      </w:r>
      <w:proofErr w:type="spellStart"/>
      <w:r>
        <w:t>isophane</w:t>
      </w:r>
      <w:proofErr w:type="spellEnd"/>
      <w:r>
        <w:t xml:space="preserve"> </w:t>
      </w:r>
      <w:proofErr w:type="spellStart"/>
      <w:r>
        <w:t>biphasique</w:t>
      </w:r>
      <w:proofErr w:type="spellEnd"/>
      <w:r>
        <w:t>] – Tension d’approvisionnement depuis le 02/05/2024 (ANSM, 30/04/2024).</w:t>
      </w:r>
    </w:p>
    <w:p w:rsidR="00DB01C5" w:rsidRDefault="00DB01C5" w:rsidP="00DB01C5">
      <w:pPr>
        <w:pStyle w:val="Textebrut"/>
      </w:pPr>
      <w:r>
        <w:t xml:space="preserve">Tension d'approvisionnement en </w:t>
      </w:r>
      <w:proofErr w:type="spellStart"/>
      <w:r>
        <w:t>Umuline</w:t>
      </w:r>
      <w:proofErr w:type="spellEnd"/>
      <w:r>
        <w:t xml:space="preserve"> Profil 30 100 UI/</w:t>
      </w:r>
      <w:proofErr w:type="spellStart"/>
      <w:r>
        <w:t>mL</w:t>
      </w:r>
      <w:proofErr w:type="spellEnd"/>
      <w:r>
        <w:t>, suspension injectable en flacon (boite 1 flacon de 10 ml). Distribution normale pour le marché hospitalier. Dépannages d'urgence des pharmacies de ville auprès du laboratoire Lilly France. Courrier d'information de Lilly France en date du 26/04/2024 à destination des pharmaciens d’officine et des pharmaciens hospitaliers (30/04/2024). Remise à disposition normale mi-juin 2024</w:t>
      </w:r>
    </w:p>
    <w:p w:rsidR="00DB01C5" w:rsidRDefault="00E25DD8" w:rsidP="00DB01C5">
      <w:pPr>
        <w:pStyle w:val="Textebrut"/>
      </w:pPr>
      <w:hyperlink r:id="rId144" w:history="1">
        <w:r w:rsidR="00DB01C5" w:rsidRPr="003504EC">
          <w:rPr>
            <w:rStyle w:val="Lienhypertexte"/>
          </w:rPr>
          <w:t>https://ansm.sante.fr/disponibilites-des-produits-de-sante/medicaments/umuline-profil-30-100-ui-ml-suspension-injectable-en-flacon-insuline-humaine-recombinante-isophane-biphasique</w:t>
        </w:r>
      </w:hyperlink>
    </w:p>
    <w:p w:rsidR="00DB01C5" w:rsidRDefault="00DB01C5" w:rsidP="00DB01C5">
      <w:pPr>
        <w:pStyle w:val="Textebrut"/>
      </w:pPr>
    </w:p>
    <w:p w:rsidR="00DB01C5" w:rsidRDefault="00DB01C5" w:rsidP="00DB01C5">
      <w:pPr>
        <w:pStyle w:val="Textebrut"/>
      </w:pPr>
      <w:proofErr w:type="spellStart"/>
      <w:r>
        <w:t>Umuline</w:t>
      </w:r>
      <w:proofErr w:type="spellEnd"/>
      <w:r>
        <w:t xml:space="preserve"> Rapide 100 UI/1 </w:t>
      </w:r>
      <w:proofErr w:type="spellStart"/>
      <w:r>
        <w:t>mL</w:t>
      </w:r>
      <w:proofErr w:type="spellEnd"/>
      <w:r>
        <w:t>, solution injectable en flacon – [insuline humaine recombinante soluble] – Tension d’approvisionnement depuis le 02/05/2024 (ANSM, 30/04/2024).</w:t>
      </w:r>
    </w:p>
    <w:p w:rsidR="00DB01C5" w:rsidRDefault="00DB01C5" w:rsidP="00DB01C5">
      <w:pPr>
        <w:pStyle w:val="Textebrut"/>
      </w:pPr>
      <w:r>
        <w:t xml:space="preserve">Tension d'approvisionnement en </w:t>
      </w:r>
      <w:proofErr w:type="spellStart"/>
      <w:r>
        <w:t>Umuline</w:t>
      </w:r>
      <w:proofErr w:type="spellEnd"/>
      <w:r>
        <w:t xml:space="preserve"> Rapide 100 UI/1 </w:t>
      </w:r>
      <w:proofErr w:type="spellStart"/>
      <w:r>
        <w:t>mL</w:t>
      </w:r>
      <w:proofErr w:type="spellEnd"/>
      <w:r>
        <w:t>, solution injectable en flacon (boite 1 flacon de 10 ml). Distribution contingentée pour le marché hospitalier. Dépannages d'urgence des pharmacies de ville auprès du laboratoire Lilly France. Courrier d'information de Lilly France en date du 26/04/2024 à destination des pharmaciens d’officine et des pharmaciens hospitaliers (30/04/2024). Remise à disposition normale mi-juin 2024</w:t>
      </w:r>
    </w:p>
    <w:p w:rsidR="00C73E01" w:rsidRDefault="00E25DD8" w:rsidP="00DB01C5">
      <w:pPr>
        <w:pStyle w:val="Textebrut"/>
      </w:pPr>
      <w:hyperlink r:id="rId145" w:history="1">
        <w:r w:rsidR="00DB01C5" w:rsidRPr="003504EC">
          <w:rPr>
            <w:rStyle w:val="Lienhypertexte"/>
          </w:rPr>
          <w:t>https://ansm.sante.fr/disponibilites-des-produits-de-sante/medicaments/umuline-rapide-100-ui-1-ml-solution-injectable-en-flacon-insuline-humaine-recombinante-soluble</w:t>
        </w:r>
      </w:hyperlink>
    </w:p>
    <w:p w:rsidR="00DB01C5" w:rsidRDefault="00DB01C5" w:rsidP="00DB01C5">
      <w:pPr>
        <w:pStyle w:val="Textebrut"/>
      </w:pPr>
    </w:p>
    <w:p w:rsidR="00761AE4" w:rsidRDefault="00761AE4" w:rsidP="00761AE4">
      <w:pPr>
        <w:pStyle w:val="Textebrut"/>
      </w:pPr>
      <w:proofErr w:type="spellStart"/>
      <w:r>
        <w:t>Surmontil</w:t>
      </w:r>
      <w:proofErr w:type="spellEnd"/>
      <w:r>
        <w:t xml:space="preserve"> 4 pour cent, solution buvable, flacon – [</w:t>
      </w:r>
      <w:proofErr w:type="spellStart"/>
      <w:r>
        <w:t>trimipramine</w:t>
      </w:r>
      <w:proofErr w:type="spellEnd"/>
      <w:r>
        <w:t xml:space="preserve"> (</w:t>
      </w:r>
      <w:proofErr w:type="spellStart"/>
      <w:r>
        <w:t>mésilate</w:t>
      </w:r>
      <w:proofErr w:type="spellEnd"/>
      <w:r>
        <w:t xml:space="preserve"> de)] – Remise à disposition à partir du 30/04/2024 (ANSM, 02/05/2024)</w:t>
      </w:r>
    </w:p>
    <w:p w:rsidR="00761AE4" w:rsidRDefault="00E25DD8" w:rsidP="00761AE4">
      <w:pPr>
        <w:pStyle w:val="Textebrut"/>
      </w:pPr>
      <w:hyperlink r:id="rId146" w:history="1">
        <w:r w:rsidR="00761AE4" w:rsidRPr="00EB592C">
          <w:rPr>
            <w:rStyle w:val="Lienhypertexte"/>
          </w:rPr>
          <w:t>https://ansm.sante.fr/disponibilites-des-produits-de-sante/medicaments/surmontil-4-pour-cent-solution-buvable-flacon-trimipramine-mesilate-de</w:t>
        </w:r>
      </w:hyperlink>
    </w:p>
    <w:p w:rsidR="00761AE4" w:rsidRDefault="00761AE4" w:rsidP="00761AE4">
      <w:pPr>
        <w:pStyle w:val="Textebrut"/>
      </w:pPr>
    </w:p>
    <w:p w:rsidR="00761AE4" w:rsidRDefault="00761AE4" w:rsidP="00761AE4">
      <w:pPr>
        <w:pStyle w:val="Textebrut"/>
      </w:pPr>
      <w:proofErr w:type="spellStart"/>
      <w:r>
        <w:t>Neuleptil</w:t>
      </w:r>
      <w:proofErr w:type="spellEnd"/>
      <w:r>
        <w:t xml:space="preserve"> 10 mg, gélule – [</w:t>
      </w:r>
      <w:proofErr w:type="spellStart"/>
      <w:r>
        <w:t>propériciazine</w:t>
      </w:r>
      <w:proofErr w:type="spellEnd"/>
      <w:r>
        <w:t>] – Tension d’approvisionnement depuis le 11/08/2023 (ANSM, actualisation du 02/05/2024).</w:t>
      </w:r>
    </w:p>
    <w:p w:rsidR="00761AE4" w:rsidRDefault="00761AE4" w:rsidP="00761AE4">
      <w:pPr>
        <w:pStyle w:val="Textebrut"/>
      </w:pPr>
      <w:r>
        <w:t xml:space="preserve">Tension d’approvisionnement en </w:t>
      </w:r>
      <w:proofErr w:type="spellStart"/>
      <w:r>
        <w:t>Neuleptil</w:t>
      </w:r>
      <w:proofErr w:type="spellEnd"/>
      <w:r>
        <w:t xml:space="preserve"> 10 mg, gélule en ville, contingentement quantitatif. Le circuit hospitalier et les DROM ne sont pas impactés par ce contingentement. Remise à disposition normale début juin 2024</w:t>
      </w:r>
    </w:p>
    <w:p w:rsidR="00761AE4" w:rsidRDefault="00E25DD8" w:rsidP="00761AE4">
      <w:pPr>
        <w:pStyle w:val="Textebrut"/>
      </w:pPr>
      <w:hyperlink r:id="rId147" w:history="1">
        <w:r w:rsidR="00761AE4" w:rsidRPr="00EB592C">
          <w:rPr>
            <w:rStyle w:val="Lienhypertexte"/>
          </w:rPr>
          <w:t>https://ansm.sante.fr/disponibilites-des-produits-de-sante/medicaments/neuleptil-10-mg-gelule-propericiazine</w:t>
        </w:r>
      </w:hyperlink>
    </w:p>
    <w:p w:rsidR="00761AE4" w:rsidRDefault="00761AE4" w:rsidP="00761AE4">
      <w:pPr>
        <w:pStyle w:val="Textebrut"/>
      </w:pPr>
    </w:p>
    <w:p w:rsidR="00761AE4" w:rsidRDefault="00761AE4" w:rsidP="00761AE4">
      <w:pPr>
        <w:pStyle w:val="Textebrut"/>
      </w:pPr>
      <w:proofErr w:type="spellStart"/>
      <w:r>
        <w:t>Neuleptil</w:t>
      </w:r>
      <w:proofErr w:type="spellEnd"/>
      <w:r>
        <w:t xml:space="preserve"> 1 pour cent, solution buvable – [</w:t>
      </w:r>
      <w:proofErr w:type="spellStart"/>
      <w:r>
        <w:t>propériciazine</w:t>
      </w:r>
      <w:proofErr w:type="spellEnd"/>
      <w:r>
        <w:t>] – Tension d’approvisionnement depuis le 30/06/2024 (ANSM, actualisation du 02/05/2024).</w:t>
      </w:r>
    </w:p>
    <w:p w:rsidR="00761AE4" w:rsidRDefault="00761AE4" w:rsidP="00761AE4">
      <w:pPr>
        <w:pStyle w:val="Textebrut"/>
      </w:pPr>
      <w:r>
        <w:t>Distribution contingentée. Remise à disposition normale début juin 2024</w:t>
      </w:r>
    </w:p>
    <w:p w:rsidR="00761AE4" w:rsidRDefault="00E25DD8" w:rsidP="00761AE4">
      <w:pPr>
        <w:pStyle w:val="Textebrut"/>
      </w:pPr>
      <w:hyperlink r:id="rId148" w:history="1">
        <w:r w:rsidR="00761AE4" w:rsidRPr="00EB592C">
          <w:rPr>
            <w:rStyle w:val="Lienhypertexte"/>
          </w:rPr>
          <w:t>https://ansm.sante.fr/disponibilites-des-produits-de-sante/medicaments/neuleptil-1-pour-cent-solution-buvable-propericiazine</w:t>
        </w:r>
      </w:hyperlink>
    </w:p>
    <w:p w:rsidR="00761AE4" w:rsidRDefault="00761AE4" w:rsidP="00761AE4">
      <w:pPr>
        <w:pStyle w:val="Textebrut"/>
      </w:pPr>
    </w:p>
    <w:p w:rsidR="0061379B" w:rsidRDefault="0061379B" w:rsidP="0061379B">
      <w:pPr>
        <w:pStyle w:val="Textebrut"/>
      </w:pPr>
      <w:proofErr w:type="spellStart"/>
      <w:r>
        <w:t>Avaxim</w:t>
      </w:r>
      <w:proofErr w:type="spellEnd"/>
      <w:r>
        <w:t xml:space="preserve"> 160 U, suspension injectable en seringue </w:t>
      </w:r>
      <w:proofErr w:type="spellStart"/>
      <w:r>
        <w:t>préremplie</w:t>
      </w:r>
      <w:proofErr w:type="spellEnd"/>
      <w:r>
        <w:t>. Vaccin de l'hépatite A (inactivé, adsorbé) – [virus de l'hépatite A souche GBM inactivé adsorbé ((mammifère/humain/cellules MRC5))], (ANSM, 03/05/2024)</w:t>
      </w:r>
    </w:p>
    <w:p w:rsidR="0061379B" w:rsidRDefault="0061379B" w:rsidP="0061379B">
      <w:pPr>
        <w:pStyle w:val="Textebrut"/>
      </w:pPr>
      <w:r>
        <w:t>Tension d’approvisionnement depuis le 12/01/2024. Situation en ville : Tension et contingentement quantitatif. Situation à l'hôpital : non impactée. Date de remise à disposition prévue : fin mai 2024.</w:t>
      </w:r>
    </w:p>
    <w:p w:rsidR="0061379B" w:rsidRDefault="00E25DD8" w:rsidP="0061379B">
      <w:pPr>
        <w:pStyle w:val="Textebrut"/>
      </w:pPr>
      <w:hyperlink r:id="rId149" w:history="1">
        <w:r w:rsidR="0061379B" w:rsidRPr="00381EDB">
          <w:rPr>
            <w:rStyle w:val="Lienhypertexte"/>
          </w:rPr>
          <w:t>https://ansm.sante.fr/disponibilites-des-produits-de-sante/vaccins/avaxim-160-u-suspension-injectable-en-seringue-preremplie-vaccin-de-lhepatite-a-inactive-adsorbe-virus-de-lhepatite-a-souche-gbm-inactive-adsorbe-mammifere-humain-cellules-mrc5</w:t>
        </w:r>
      </w:hyperlink>
    </w:p>
    <w:p w:rsidR="0061379B" w:rsidRDefault="0061379B" w:rsidP="0061379B">
      <w:pPr>
        <w:pStyle w:val="Textebrut"/>
      </w:pPr>
    </w:p>
    <w:p w:rsidR="0061379B" w:rsidRDefault="0061379B" w:rsidP="0061379B">
      <w:pPr>
        <w:pStyle w:val="Textebrut"/>
      </w:pPr>
      <w:proofErr w:type="spellStart"/>
      <w:r>
        <w:t>Havrix</w:t>
      </w:r>
      <w:proofErr w:type="spellEnd"/>
      <w:r>
        <w:t xml:space="preserve"> 1440 U/1 ml adultes, suspension injectable en seringue </w:t>
      </w:r>
      <w:proofErr w:type="spellStart"/>
      <w:r>
        <w:t>préremplie</w:t>
      </w:r>
      <w:proofErr w:type="spellEnd"/>
      <w:r>
        <w:t>. Vaccin inactivé de l'hépatite A (inactivé adsorbé) – [Virus de l'hépatite A souche HM175 (inactivé, adsorbé)], (ANSM, 03/05/2024)</w:t>
      </w:r>
    </w:p>
    <w:p w:rsidR="0061379B" w:rsidRDefault="0061379B" w:rsidP="0061379B">
      <w:pPr>
        <w:pStyle w:val="Textebrut"/>
      </w:pPr>
      <w:r>
        <w:t>Tension d’approvisionnement depuis le 24/04/2024. Situation en ville : Tension et contingentement quantitatif. Situation à l'hôpital : non impactée. Date de remise à disposition prévue : mi-juin 2024.</w:t>
      </w:r>
    </w:p>
    <w:p w:rsidR="0061379B" w:rsidRDefault="00E25DD8" w:rsidP="0061379B">
      <w:pPr>
        <w:pStyle w:val="Textebrut"/>
      </w:pPr>
      <w:hyperlink r:id="rId150" w:history="1">
        <w:r w:rsidR="0061379B" w:rsidRPr="00381EDB">
          <w:rPr>
            <w:rStyle w:val="Lienhypertexte"/>
          </w:rPr>
          <w:t>https://ansm.sante.fr/disponibilites-des-produits-de-sante/vaccins/havrix-1440-u-1-ml-adultes-suspension-injectable-en-seringue-preremplie-vaccin-inactive-de-lhepatite-a-inactive-adsorbe-virus-de-lhepatite-a-souche-hm175-inactive-adsorbe</w:t>
        </w:r>
      </w:hyperlink>
    </w:p>
    <w:p w:rsidR="0061379B" w:rsidRDefault="0061379B" w:rsidP="0061379B">
      <w:pPr>
        <w:pStyle w:val="Textebrut"/>
      </w:pPr>
    </w:p>
    <w:p w:rsidR="00410D4E" w:rsidRDefault="00410D4E" w:rsidP="00410D4E">
      <w:pPr>
        <w:pStyle w:val="Textebrut"/>
      </w:pPr>
      <w:proofErr w:type="spellStart"/>
      <w:r>
        <w:lastRenderedPageBreak/>
        <w:t>Ritaline</w:t>
      </w:r>
      <w:proofErr w:type="spellEnd"/>
      <w:r>
        <w:t xml:space="preserve"> L.P. 10 mg, 20 mg, 30 mg et 40mg, gélule à libération prolongée – [</w:t>
      </w:r>
      <w:proofErr w:type="spellStart"/>
      <w:r>
        <w:t>méthylphénidate</w:t>
      </w:r>
      <w:proofErr w:type="spellEnd"/>
      <w:r>
        <w:t xml:space="preserve"> (chlorhydrate de)], (ANSM, publié le 15/04/2024, mis à jour le 06/05/2024)</w:t>
      </w:r>
    </w:p>
    <w:p w:rsidR="00410D4E" w:rsidRDefault="00410D4E" w:rsidP="00410D4E">
      <w:pPr>
        <w:pStyle w:val="Textebrut"/>
      </w:pPr>
      <w:r>
        <w:t xml:space="preserve">Tension d'approvisionnement en </w:t>
      </w:r>
      <w:proofErr w:type="spellStart"/>
      <w:r>
        <w:t>Ritaline</w:t>
      </w:r>
      <w:proofErr w:type="spellEnd"/>
      <w:r>
        <w:t xml:space="preserve"> L.P. 10 mg, L.P. 20 mg, L.P. 30 mg et L.P. 40 mg, gélule à libération prolongée depuis le 25/03/2024. </w:t>
      </w:r>
    </w:p>
    <w:p w:rsidR="00410D4E" w:rsidRDefault="00410D4E" w:rsidP="00410D4E">
      <w:pPr>
        <w:pStyle w:val="Textebrut"/>
      </w:pPr>
      <w:r>
        <w:t>Distribution contingentée. Remise à disposition normale à compter du 1er juin 2024.</w:t>
      </w:r>
    </w:p>
    <w:p w:rsidR="00410D4E" w:rsidRDefault="00E25DD8" w:rsidP="00410D4E">
      <w:pPr>
        <w:pStyle w:val="Textebrut"/>
      </w:pPr>
      <w:hyperlink r:id="rId151" w:history="1">
        <w:r w:rsidR="00410D4E" w:rsidRPr="00381EDB">
          <w:rPr>
            <w:rStyle w:val="Lienhypertexte"/>
          </w:rPr>
          <w:t>https://ansm.sante.fr/disponibilites-des-produits-de-sante/medicaments/ritaline-l-p-10-mg-20-mg-30-mg-et-40mg-gelule-a-liberation-prolongee-methylphenidate-chlorhydrate-de</w:t>
        </w:r>
      </w:hyperlink>
    </w:p>
    <w:p w:rsidR="00410D4E" w:rsidRDefault="00410D4E" w:rsidP="00410D4E">
      <w:pPr>
        <w:pStyle w:val="Textebrut"/>
      </w:pPr>
    </w:p>
    <w:p w:rsidR="00410D4E" w:rsidRDefault="00410D4E" w:rsidP="00410D4E">
      <w:pPr>
        <w:pStyle w:val="Textebrut"/>
      </w:pPr>
      <w:proofErr w:type="spellStart"/>
      <w:r>
        <w:t>Méthylphénidate</w:t>
      </w:r>
      <w:proofErr w:type="spellEnd"/>
      <w:r>
        <w:t xml:space="preserve"> Arrow LP, gélule à libération prolongée – [</w:t>
      </w:r>
      <w:proofErr w:type="spellStart"/>
      <w:r>
        <w:t>méthylphénidate</w:t>
      </w:r>
      <w:proofErr w:type="spellEnd"/>
      <w:r>
        <w:t xml:space="preserve"> (chlorhydrate de)], (ANSM publié le 19/02/2024, mis à jour le 06/05/2024)</w:t>
      </w:r>
    </w:p>
    <w:p w:rsidR="00410D4E" w:rsidRDefault="00410D4E" w:rsidP="00410D4E">
      <w:pPr>
        <w:pStyle w:val="Textebrut"/>
      </w:pPr>
      <w:r>
        <w:t xml:space="preserve">Tension d'approvisionnement des spécialités </w:t>
      </w:r>
      <w:proofErr w:type="spellStart"/>
      <w:r>
        <w:t>Méthylphénidate</w:t>
      </w:r>
      <w:proofErr w:type="spellEnd"/>
      <w:r>
        <w:t xml:space="preserve"> Arrow LP 10 mg, LP 20 mg et LP 30 mg, gélule à libération prolongée depuis le 15/02/2024. </w:t>
      </w:r>
    </w:p>
    <w:p w:rsidR="00410D4E" w:rsidRDefault="00410D4E" w:rsidP="00410D4E">
      <w:pPr>
        <w:pStyle w:val="Textebrut"/>
      </w:pPr>
      <w:r>
        <w:t xml:space="preserve">Distribution contingentée. Remise à disposition normale prévue courant juin 2024. Distribution normale de la spécialité </w:t>
      </w:r>
      <w:proofErr w:type="spellStart"/>
      <w:r>
        <w:t>Méthylphénidate</w:t>
      </w:r>
      <w:proofErr w:type="spellEnd"/>
      <w:r>
        <w:t xml:space="preserve"> Arrow LP 40 mg, gélule à libération prolongée.</w:t>
      </w:r>
    </w:p>
    <w:p w:rsidR="00410D4E" w:rsidRDefault="00410D4E" w:rsidP="00410D4E">
      <w:pPr>
        <w:pStyle w:val="Textebrut"/>
      </w:pPr>
      <w:r>
        <w:t xml:space="preserve">Recommandations pour les pharmaciens : </w:t>
      </w:r>
      <w:hyperlink r:id="rId152" w:history="1">
        <w:r w:rsidRPr="00381EDB">
          <w:rPr>
            <w:rStyle w:val="Lienhypertexte"/>
          </w:rPr>
          <w:t>https://ansm.sante.fr/actualites/difficultes-dapprovisionnement-en-methylphenidate-lansm-publie-des-recommandations-pour-les-pharmaciens</w:t>
        </w:r>
      </w:hyperlink>
    </w:p>
    <w:p w:rsidR="00410D4E" w:rsidRDefault="00E25DD8" w:rsidP="00410D4E">
      <w:pPr>
        <w:pStyle w:val="Textebrut"/>
      </w:pPr>
      <w:hyperlink r:id="rId153" w:history="1">
        <w:r w:rsidR="00410D4E" w:rsidRPr="00381EDB">
          <w:rPr>
            <w:rStyle w:val="Lienhypertexte"/>
          </w:rPr>
          <w:t>https://ansm.sante.fr/disponibilites-des-produits-de-sante/medicaments/methylphenidate-arrow-lp-gelule-a-liberation-prolongee-methylphenidate-chlorhydrate-de</w:t>
        </w:r>
      </w:hyperlink>
    </w:p>
    <w:p w:rsidR="00410D4E" w:rsidRDefault="00410D4E" w:rsidP="00410D4E">
      <w:pPr>
        <w:pStyle w:val="Textebrut"/>
      </w:pPr>
    </w:p>
    <w:p w:rsidR="00981105" w:rsidRDefault="00981105" w:rsidP="00981105">
      <w:pPr>
        <w:pStyle w:val="Textebrut"/>
      </w:pPr>
      <w:proofErr w:type="spellStart"/>
      <w:r>
        <w:t>Rabipur</w:t>
      </w:r>
      <w:proofErr w:type="spellEnd"/>
      <w:r>
        <w:t xml:space="preserve">, poudre et solvant pour solution injectable en seringue </w:t>
      </w:r>
      <w:proofErr w:type="spellStart"/>
      <w:r>
        <w:t>préremplie</w:t>
      </w:r>
      <w:proofErr w:type="spellEnd"/>
      <w:r>
        <w:t>. Vaccin rabique (inactivé) – [virus de la rage inactivé, souche Flury LEP] - Tension d'approvisionnement depuis le 15/11/2023 (ANSM, actualisation du 06/05/2024).</w:t>
      </w:r>
    </w:p>
    <w:p w:rsidR="00981105" w:rsidRDefault="00981105" w:rsidP="00981105">
      <w:pPr>
        <w:pStyle w:val="Textebrut"/>
      </w:pPr>
      <w:r>
        <w:t xml:space="preserve">Situation en ville : Tension. Situation à l'hôpital : Tension. Contingentement quantitatif à l'hôpital. Disponibilité d'un stock limité de dépannage d'urgence en ville. Lettre d’information du laboratoire </w:t>
      </w:r>
      <w:proofErr w:type="spellStart"/>
      <w:r>
        <w:t>Valneva</w:t>
      </w:r>
      <w:proofErr w:type="spellEnd"/>
      <w:r>
        <w:t xml:space="preserve"> France en date du 23/04/2024 à l’attention des professionnels de santé (06/05/2024). Date de remise à disposition prévue : fin août 2024</w:t>
      </w:r>
    </w:p>
    <w:p w:rsidR="00981105" w:rsidRDefault="00E25DD8" w:rsidP="00981105">
      <w:pPr>
        <w:pStyle w:val="Textebrut"/>
      </w:pPr>
      <w:hyperlink r:id="rId154" w:history="1">
        <w:r w:rsidR="00981105" w:rsidRPr="00381EDB">
          <w:rPr>
            <w:rStyle w:val="Lienhypertexte"/>
          </w:rPr>
          <w:t>https://ansm.sante.fr/disponibilites-des-produits-de-sante/vaccins/rabipur-poudre-et-solvant-pour-solution-injectable-en-seringue-preremplie-vaccin-rabique-inactive-virus-de-la-rage-inactive-souche-flury-lep</w:t>
        </w:r>
      </w:hyperlink>
    </w:p>
    <w:p w:rsidR="00981105" w:rsidRDefault="00981105" w:rsidP="00981105">
      <w:pPr>
        <w:pStyle w:val="Textebrut"/>
      </w:pPr>
    </w:p>
    <w:p w:rsidR="00D166F4" w:rsidRDefault="00D166F4" w:rsidP="00D166F4">
      <w:pPr>
        <w:pStyle w:val="Textebrut"/>
      </w:pPr>
      <w:proofErr w:type="spellStart"/>
      <w:r>
        <w:t>Tiapridal</w:t>
      </w:r>
      <w:proofErr w:type="spellEnd"/>
      <w:r>
        <w:t xml:space="preserve"> 100 mg/2 ml, solution injectable – [</w:t>
      </w:r>
      <w:proofErr w:type="spellStart"/>
      <w:r>
        <w:t>tiapride</w:t>
      </w:r>
      <w:proofErr w:type="spellEnd"/>
      <w:r>
        <w:t xml:space="preserve"> (chlorhydrate de)] – Tension d’approvisionnement depuis le 19/01/2024 (ANSM, actualisation du 14/05/2024).</w:t>
      </w:r>
    </w:p>
    <w:p w:rsidR="00D166F4" w:rsidRDefault="00D166F4" w:rsidP="00D166F4">
      <w:pPr>
        <w:pStyle w:val="Textebrut"/>
      </w:pPr>
      <w:r>
        <w:t>Situation en ville : Tension. Situation à l'hôpital : Tension. Contingentement quantitatif en ville et à l'hôpital. Date de remise à disposition prévue : début juin 2024</w:t>
      </w:r>
    </w:p>
    <w:p w:rsidR="00D166F4" w:rsidRDefault="00E25DD8" w:rsidP="00D166F4">
      <w:pPr>
        <w:pStyle w:val="Textebrut"/>
      </w:pPr>
      <w:hyperlink r:id="rId155" w:history="1">
        <w:r w:rsidR="00D166F4" w:rsidRPr="007510A6">
          <w:rPr>
            <w:rStyle w:val="Lienhypertexte"/>
          </w:rPr>
          <w:t>https://ansm.sante.fr/disponibilites-des-produits-de-sante/medicaments/tiapridal-100-mg-2-ml-solution-injectable-tiapride-chlorhydrate-de</w:t>
        </w:r>
      </w:hyperlink>
    </w:p>
    <w:p w:rsidR="00D166F4" w:rsidRDefault="00D166F4" w:rsidP="00D166F4">
      <w:pPr>
        <w:pStyle w:val="Textebrut"/>
      </w:pPr>
    </w:p>
    <w:p w:rsidR="007166E5" w:rsidRDefault="007166E5" w:rsidP="007166E5">
      <w:pPr>
        <w:pStyle w:val="Textebrut"/>
      </w:pPr>
      <w:proofErr w:type="spellStart"/>
      <w:r>
        <w:t>Tofranil</w:t>
      </w:r>
      <w:proofErr w:type="spellEnd"/>
      <w:r>
        <w:t xml:space="preserve"> 10 mg, comprimé enrobé – [imipramine] – Tension d’approvisionnement depuis le 31/07/2022 (ANSM, actualisation du 15/05/2024).</w:t>
      </w:r>
    </w:p>
    <w:p w:rsidR="007166E5" w:rsidRDefault="007166E5" w:rsidP="007166E5">
      <w:pPr>
        <w:pStyle w:val="Textebrut"/>
      </w:pPr>
      <w:r>
        <w:t>Situation en ville : Tension. Situation à l'hôpital : Tension. Lettre d’information du laboratoire Centre Spécialités Pharmaceutiques en date du 7 novembre 2023 à l’attention des professionnels de santé et des patients (08/11/2023). Remise à disposition prévue indéterminée</w:t>
      </w:r>
    </w:p>
    <w:p w:rsidR="007166E5" w:rsidRDefault="00E25DD8" w:rsidP="007166E5">
      <w:pPr>
        <w:pStyle w:val="Textebrut"/>
      </w:pPr>
      <w:hyperlink r:id="rId156" w:history="1">
        <w:r w:rsidR="007166E5" w:rsidRPr="00007DDC">
          <w:rPr>
            <w:rStyle w:val="Lienhypertexte"/>
          </w:rPr>
          <w:t>https://ansm.sante.fr/disponibilites-des-produits-de-sante/medicaments/tofranil-10-mg-comprime-enrobe-imipramine</w:t>
        </w:r>
      </w:hyperlink>
    </w:p>
    <w:p w:rsidR="007166E5" w:rsidRDefault="007166E5" w:rsidP="007166E5">
      <w:pPr>
        <w:pStyle w:val="Textebrut"/>
      </w:pPr>
    </w:p>
    <w:p w:rsidR="00E52987" w:rsidRDefault="00E52987" w:rsidP="00E52987">
      <w:pPr>
        <w:pStyle w:val="Textebrut"/>
      </w:pPr>
      <w:proofErr w:type="spellStart"/>
      <w:r>
        <w:t>Extencilline</w:t>
      </w:r>
      <w:proofErr w:type="spellEnd"/>
      <w:r>
        <w:t xml:space="preserve"> 1,2 MUI, poudre et solvant pour suspension injectable IM – [</w:t>
      </w:r>
      <w:proofErr w:type="spellStart"/>
      <w:r>
        <w:t>benzathine</w:t>
      </w:r>
      <w:proofErr w:type="spellEnd"/>
      <w:r>
        <w:t xml:space="preserve"> </w:t>
      </w:r>
      <w:proofErr w:type="spellStart"/>
      <w:r>
        <w:t>benzylpénicilline</w:t>
      </w:r>
      <w:proofErr w:type="spellEnd"/>
      <w:r>
        <w:t>] – Remise à disposition à partir du 15/05/2024 (ANSM, 16/05/2024)</w:t>
      </w:r>
    </w:p>
    <w:p w:rsidR="00E52987" w:rsidRDefault="00E25DD8" w:rsidP="00E52987">
      <w:pPr>
        <w:pStyle w:val="Textebrut"/>
      </w:pPr>
      <w:hyperlink r:id="rId157" w:history="1">
        <w:r w:rsidR="00E52987" w:rsidRPr="00007DDC">
          <w:rPr>
            <w:rStyle w:val="Lienhypertexte"/>
          </w:rPr>
          <w:t>https://ansm.sante.fr/disponibilites-des-produits-de-sante/medicaments/extencilline-1-2-mui-poudre-et-solvant-pour-suspension-injectable-im-benzathine-benzylpenicilline</w:t>
        </w:r>
      </w:hyperlink>
    </w:p>
    <w:p w:rsidR="00E52987" w:rsidRDefault="00E52987" w:rsidP="00E52987">
      <w:pPr>
        <w:pStyle w:val="Textebrut"/>
      </w:pPr>
    </w:p>
    <w:p w:rsidR="00830D21" w:rsidRDefault="00830D21" w:rsidP="00830D21">
      <w:pPr>
        <w:pStyle w:val="Textebrut"/>
      </w:pPr>
      <w:proofErr w:type="spellStart"/>
      <w:r>
        <w:t>Timoptol</w:t>
      </w:r>
      <w:proofErr w:type="spellEnd"/>
      <w:r>
        <w:t xml:space="preserve"> 0,25 %, collyre en solution – [</w:t>
      </w:r>
      <w:proofErr w:type="spellStart"/>
      <w:r>
        <w:t>timolol</w:t>
      </w:r>
      <w:proofErr w:type="spellEnd"/>
      <w:r>
        <w:t xml:space="preserve"> (</w:t>
      </w:r>
      <w:proofErr w:type="spellStart"/>
      <w:r>
        <w:t>maléate</w:t>
      </w:r>
      <w:proofErr w:type="spellEnd"/>
      <w:r>
        <w:t xml:space="preserve"> de)] – Rupture de stock depuis le 02/05/2024 (ANSM, 16/05/2024).</w:t>
      </w:r>
    </w:p>
    <w:p w:rsidR="00830D21" w:rsidRDefault="00830D21" w:rsidP="00830D21">
      <w:pPr>
        <w:pStyle w:val="Textebrut"/>
      </w:pPr>
      <w:r>
        <w:lastRenderedPageBreak/>
        <w:t xml:space="preserve">Situation en ville : Rupture. Situation à l'hôpital : Rupture. Lettre d’information du laboratoire </w:t>
      </w:r>
      <w:proofErr w:type="spellStart"/>
      <w:r>
        <w:t>Santen</w:t>
      </w:r>
      <w:proofErr w:type="spellEnd"/>
      <w:r>
        <w:t xml:space="preserve"> en date du 14/05/2024 à l'attention des professionnels de santé (16/05/2024). Date de remise à disposition prévue : fin mai 2024</w:t>
      </w:r>
    </w:p>
    <w:p w:rsidR="00830D21" w:rsidRDefault="00E25DD8" w:rsidP="00830D21">
      <w:pPr>
        <w:pStyle w:val="Textebrut"/>
      </w:pPr>
      <w:hyperlink r:id="rId158" w:history="1">
        <w:r w:rsidR="00830D21" w:rsidRPr="006959C0">
          <w:rPr>
            <w:rStyle w:val="Lienhypertexte"/>
          </w:rPr>
          <w:t>https://ansm.sante.fr/disponibilites-des-produits-de-sante/medicaments/timoptol-0-25-collyre-en-solution-timolol-maleate-de</w:t>
        </w:r>
      </w:hyperlink>
    </w:p>
    <w:p w:rsidR="00830D21" w:rsidRDefault="00830D21" w:rsidP="00830D21">
      <w:pPr>
        <w:pStyle w:val="Textebrut"/>
      </w:pPr>
    </w:p>
    <w:p w:rsidR="00830D21" w:rsidRDefault="00830D21" w:rsidP="00830D21">
      <w:pPr>
        <w:pStyle w:val="Textebrut"/>
      </w:pPr>
      <w:proofErr w:type="spellStart"/>
      <w:r>
        <w:t>Midazolam</w:t>
      </w:r>
      <w:proofErr w:type="spellEnd"/>
      <w:r>
        <w:t xml:space="preserve"> </w:t>
      </w:r>
      <w:proofErr w:type="spellStart"/>
      <w:r>
        <w:t>Viatris</w:t>
      </w:r>
      <w:proofErr w:type="spellEnd"/>
      <w:r>
        <w:t xml:space="preserve"> 5 mg/ml, solution injectable ou rectale – [</w:t>
      </w:r>
      <w:proofErr w:type="spellStart"/>
      <w:r>
        <w:t>midazolam</w:t>
      </w:r>
      <w:proofErr w:type="spellEnd"/>
      <w:r>
        <w:t>] – Tension d’approvisionnement depuis le 13/05/2024 (ANSM, 16/05/2024).</w:t>
      </w:r>
    </w:p>
    <w:p w:rsidR="00830D21" w:rsidRDefault="00830D21" w:rsidP="00830D21">
      <w:pPr>
        <w:pStyle w:val="Textebrut"/>
      </w:pPr>
      <w:r>
        <w:t xml:space="preserve">Situation en ville : Rupture. Situation à l'hôpital : Tension. Contingentement quantitatif à l'hôpital. Disponibilité d'un stock limité de dépannage d'urgence en ville. Fermeture du canal ville. La spécialité </w:t>
      </w:r>
      <w:proofErr w:type="spellStart"/>
      <w:r>
        <w:t>Midazolam</w:t>
      </w:r>
      <w:proofErr w:type="spellEnd"/>
      <w:r>
        <w:t xml:space="preserve"> </w:t>
      </w:r>
      <w:proofErr w:type="spellStart"/>
      <w:r>
        <w:t>Viatris</w:t>
      </w:r>
      <w:proofErr w:type="spellEnd"/>
      <w:r>
        <w:t xml:space="preserve"> 5 mg/ml, solution injectable ou rectale faisant également l'objet d'une utilisation par les vétérinaires, la vente à cet usage est temporairement suspendue. Date de remise à disposition prévue : fin juillet 2024</w:t>
      </w:r>
    </w:p>
    <w:p w:rsidR="00830D21" w:rsidRDefault="00E25DD8" w:rsidP="00830D21">
      <w:pPr>
        <w:pStyle w:val="Textebrut"/>
      </w:pPr>
      <w:hyperlink r:id="rId159" w:history="1">
        <w:r w:rsidR="00830D21" w:rsidRPr="006959C0">
          <w:rPr>
            <w:rStyle w:val="Lienhypertexte"/>
          </w:rPr>
          <w:t>https://ansm.sante.fr/disponibilites-des-produits-de-sante/medicaments/midazolam-viatris-5-mg-ml-solution-injectable-ou-rectale-midazolam</w:t>
        </w:r>
      </w:hyperlink>
    </w:p>
    <w:p w:rsidR="00830D21" w:rsidRDefault="00830D21" w:rsidP="00830D21">
      <w:pPr>
        <w:pStyle w:val="Textebrut"/>
      </w:pPr>
    </w:p>
    <w:p w:rsidR="002C0B8E" w:rsidRDefault="002C0B8E" w:rsidP="002C0B8E">
      <w:pPr>
        <w:pStyle w:val="Textebrut"/>
      </w:pPr>
      <w:r>
        <w:t xml:space="preserve">Difficultés d’approvisionnement en </w:t>
      </w:r>
      <w:proofErr w:type="spellStart"/>
      <w:r>
        <w:t>Digoxine</w:t>
      </w:r>
      <w:proofErr w:type="spellEnd"/>
      <w:r>
        <w:t xml:space="preserve"> </w:t>
      </w:r>
      <w:proofErr w:type="spellStart"/>
      <w:r>
        <w:t>Nativelle</w:t>
      </w:r>
      <w:proofErr w:type="spellEnd"/>
      <w:r>
        <w:t xml:space="preserve"> 0,25 mg : </w:t>
      </w:r>
      <w:proofErr w:type="spellStart"/>
      <w:r>
        <w:t>Hemigoxine</w:t>
      </w:r>
      <w:proofErr w:type="spellEnd"/>
      <w:r>
        <w:t xml:space="preserve"> </w:t>
      </w:r>
      <w:proofErr w:type="spellStart"/>
      <w:r>
        <w:t>Nativelle</w:t>
      </w:r>
      <w:proofErr w:type="spellEnd"/>
      <w:r>
        <w:t xml:space="preserve"> 0,125 mg peut être dispensé en remplacement à condition d’adapter la posologie.</w:t>
      </w:r>
    </w:p>
    <w:p w:rsidR="002C0B8E" w:rsidRDefault="00E25DD8" w:rsidP="002C0B8E">
      <w:pPr>
        <w:pStyle w:val="Textebrut"/>
      </w:pPr>
      <w:hyperlink r:id="rId160" w:history="1">
        <w:r w:rsidR="002C0B8E" w:rsidRPr="0089053C">
          <w:rPr>
            <w:rStyle w:val="Lienhypertexte"/>
          </w:rPr>
          <w:t>https://ansm.sante.fr/actualites/difficultes-dapprovisionnement-en-digoxine-nativelle-0-25-mg-hemigoxine-nativelle-0-125-mg-peut-etre-dispense-en-remplacement-a-condition-dadapter-la-posologie</w:t>
        </w:r>
      </w:hyperlink>
    </w:p>
    <w:p w:rsidR="002C0B8E" w:rsidRDefault="002C0B8E" w:rsidP="002C0B8E">
      <w:pPr>
        <w:pStyle w:val="Textebrut"/>
      </w:pPr>
    </w:p>
    <w:p w:rsidR="002C0B8E" w:rsidRDefault="002C0B8E" w:rsidP="002C0B8E">
      <w:pPr>
        <w:pStyle w:val="Textebrut"/>
      </w:pPr>
      <w:proofErr w:type="spellStart"/>
      <w:r>
        <w:t>Digoxine</w:t>
      </w:r>
      <w:proofErr w:type="spellEnd"/>
      <w:r>
        <w:t xml:space="preserve"> </w:t>
      </w:r>
      <w:proofErr w:type="spellStart"/>
      <w:r>
        <w:t>Nativelle</w:t>
      </w:r>
      <w:proofErr w:type="spellEnd"/>
      <w:r>
        <w:t xml:space="preserve"> 0,25 mg, comprimé – [</w:t>
      </w:r>
      <w:proofErr w:type="spellStart"/>
      <w:r>
        <w:t>digoxine</w:t>
      </w:r>
      <w:proofErr w:type="spellEnd"/>
      <w:r>
        <w:t>] – Rupture de stock depuis le 11/04/2024 (ANSM, 17/05/2024).</w:t>
      </w:r>
    </w:p>
    <w:p w:rsidR="002C0B8E" w:rsidRDefault="002C0B8E" w:rsidP="002C0B8E">
      <w:pPr>
        <w:pStyle w:val="Textebrut"/>
      </w:pPr>
      <w:r>
        <w:t>Stock de dépannage pour le circuit ville. Le circuit hôpital est approvisionné normalement. Courrier du laboratoire en date du 16/04/2024 (17/05/2024). Consultez les recommandations pour assurer la continuité de traitement. Remise à disposition prévu le 10 juin 2024.</w:t>
      </w:r>
    </w:p>
    <w:p w:rsidR="002C0B8E" w:rsidRDefault="00E25DD8" w:rsidP="002C0B8E">
      <w:pPr>
        <w:pStyle w:val="Textebrut"/>
      </w:pPr>
      <w:hyperlink r:id="rId161" w:history="1">
        <w:r w:rsidR="002C0B8E" w:rsidRPr="0089053C">
          <w:rPr>
            <w:rStyle w:val="Lienhypertexte"/>
          </w:rPr>
          <w:t>https://ansm.sante.fr/disponibilites-des-produits-de-sante/medicaments/digoxine-nativelle-0-25-mg-comprime-digoxine</w:t>
        </w:r>
      </w:hyperlink>
    </w:p>
    <w:p w:rsidR="002C0B8E" w:rsidRDefault="002C0B8E" w:rsidP="002C0B8E">
      <w:pPr>
        <w:pStyle w:val="Textebrut"/>
      </w:pPr>
    </w:p>
    <w:p w:rsidR="002C0B8E" w:rsidRDefault="002C0B8E" w:rsidP="002C0B8E">
      <w:pPr>
        <w:pStyle w:val="Textebrut"/>
      </w:pPr>
      <w:r>
        <w:t xml:space="preserve">Glucose 30 % Lavoisier, solution pour perfusion en flacon – [glucose </w:t>
      </w:r>
      <w:proofErr w:type="spellStart"/>
      <w:r>
        <w:t>monohydraté</w:t>
      </w:r>
      <w:proofErr w:type="spellEnd"/>
      <w:r>
        <w:t>] – Remise à disposition à partir du 16/05/2024 (ANSM, 17/05/2024)</w:t>
      </w:r>
    </w:p>
    <w:p w:rsidR="002C0B8E" w:rsidRDefault="00E25DD8" w:rsidP="002C0B8E">
      <w:pPr>
        <w:pStyle w:val="Textebrut"/>
      </w:pPr>
      <w:hyperlink r:id="rId162" w:history="1">
        <w:r w:rsidR="002C0B8E" w:rsidRPr="0089053C">
          <w:rPr>
            <w:rStyle w:val="Lienhypertexte"/>
          </w:rPr>
          <w:t>https://ansm.sante.fr/disponibilites-des-produits-de-sante/medicaments/glucose-30-lavoisier-solution-pour-perfusion-en-flacon-glucose-monohydrate</w:t>
        </w:r>
      </w:hyperlink>
    </w:p>
    <w:p w:rsidR="002C0B8E" w:rsidRDefault="002C0B8E" w:rsidP="002C0B8E">
      <w:pPr>
        <w:pStyle w:val="Textebrut"/>
      </w:pPr>
    </w:p>
    <w:p w:rsidR="002C0B8E" w:rsidRDefault="002C0B8E" w:rsidP="002C0B8E">
      <w:pPr>
        <w:pStyle w:val="Textebrut"/>
      </w:pPr>
      <w:proofErr w:type="spellStart"/>
      <w:r>
        <w:t>Gardenal</w:t>
      </w:r>
      <w:proofErr w:type="spellEnd"/>
      <w:r>
        <w:t xml:space="preserve"> 200 mg/4 ml, poudre et solvant pour solution injectable – [phénobarbital sodique] – Tension d’approvisionnement depuis le 08/04/2024 (ANSM, actualisation du 17/05/2024).</w:t>
      </w:r>
    </w:p>
    <w:p w:rsidR="002C0B8E" w:rsidRDefault="002C0B8E" w:rsidP="002C0B8E">
      <w:pPr>
        <w:pStyle w:val="Textebrut"/>
      </w:pPr>
      <w:r>
        <w:t>Situation à l'hôpital : Tension. Contingentement quantitatif à l'hôpital. Date de remise à disposition prévue : fin juillet 2024</w:t>
      </w:r>
    </w:p>
    <w:p w:rsidR="002C0B8E" w:rsidRDefault="00E25DD8" w:rsidP="002C0B8E">
      <w:pPr>
        <w:pStyle w:val="Textebrut"/>
      </w:pPr>
      <w:hyperlink r:id="rId163" w:history="1">
        <w:r w:rsidR="002C0B8E" w:rsidRPr="0089053C">
          <w:rPr>
            <w:rStyle w:val="Lienhypertexte"/>
          </w:rPr>
          <w:t>https://ansm.sante.fr/disponibilites-des-produits-de-sante/medicaments/gardenal-200-mg-4-ml-poudre-et-solvant-pour-solution-injectable-phenobarbital-sodique</w:t>
        </w:r>
      </w:hyperlink>
    </w:p>
    <w:p w:rsidR="002C0B8E" w:rsidRDefault="002C0B8E" w:rsidP="002C0B8E">
      <w:pPr>
        <w:pStyle w:val="Textebrut"/>
      </w:pPr>
    </w:p>
    <w:p w:rsidR="00F42E20" w:rsidRDefault="00F42E20" w:rsidP="00F42E20">
      <w:pPr>
        <w:pStyle w:val="Textebrut"/>
      </w:pPr>
      <w:proofErr w:type="spellStart"/>
      <w:r>
        <w:t>Ixiaro</w:t>
      </w:r>
      <w:proofErr w:type="spellEnd"/>
      <w:r>
        <w:t xml:space="preserve">, suspension injectable. Vaccin de l'encéphalite japonaise (inactivé, adsorbé) – [virus de l'encéphalite japonaise inactivé, souche </w:t>
      </w:r>
      <w:proofErr w:type="gramStart"/>
      <w:r>
        <w:t>SA(</w:t>
      </w:r>
      <w:proofErr w:type="gramEnd"/>
      <w:r>
        <w:t>14)-14-2] – Tension d’approvisionnement depuis le 27/03/2024 (ANSM, actualisation du 17/05/2024).</w:t>
      </w:r>
    </w:p>
    <w:p w:rsidR="00F42E20" w:rsidRDefault="00F42E20" w:rsidP="00F42E20">
      <w:pPr>
        <w:pStyle w:val="Textebrut"/>
      </w:pPr>
      <w:r>
        <w:t xml:space="preserve">Situation en ville : tension. Situation à l'hôpital : tension. Autorisation d’importation à titre exceptionnel et transitoire, de 5000 boîtes de 1 seringue de la spécialité </w:t>
      </w:r>
      <w:proofErr w:type="spellStart"/>
      <w:r>
        <w:t>Ixiaro</w:t>
      </w:r>
      <w:proofErr w:type="spellEnd"/>
      <w:r>
        <w:t xml:space="preserve"> </w:t>
      </w:r>
      <w:proofErr w:type="spellStart"/>
      <w:r>
        <w:t>injektionsvätsa</w:t>
      </w:r>
      <w:proofErr w:type="spellEnd"/>
      <w:r>
        <w:t xml:space="preserve">, suspension Vaccin mot </w:t>
      </w:r>
      <w:proofErr w:type="spellStart"/>
      <w:r>
        <w:t>japansk</w:t>
      </w:r>
      <w:proofErr w:type="spellEnd"/>
      <w:r>
        <w:t xml:space="preserve"> </w:t>
      </w:r>
      <w:proofErr w:type="spellStart"/>
      <w:r>
        <w:t>encefalit</w:t>
      </w:r>
      <w:proofErr w:type="spellEnd"/>
      <w:r>
        <w:t xml:space="preserve"> (</w:t>
      </w:r>
      <w:proofErr w:type="spellStart"/>
      <w:r>
        <w:t>inaktiverat</w:t>
      </w:r>
      <w:proofErr w:type="spellEnd"/>
      <w:r>
        <w:t xml:space="preserve">, </w:t>
      </w:r>
      <w:proofErr w:type="spellStart"/>
      <w:r>
        <w:t>adsorberat</w:t>
      </w:r>
      <w:proofErr w:type="spellEnd"/>
      <w:r>
        <w:t xml:space="preserve">) initialement destinées au marché suédois/finlandais.  Les unités françaises sont destinées au canal ville. Lettre d’information du laboratoire </w:t>
      </w:r>
      <w:proofErr w:type="spellStart"/>
      <w:r>
        <w:t>Valneva</w:t>
      </w:r>
      <w:proofErr w:type="spellEnd"/>
      <w:r>
        <w:t xml:space="preserve"> France SAS en date du 23/04/2024 à l’attention des professionnels de santé. Date de remise à disposition prévue : fin juillet 2024</w:t>
      </w:r>
    </w:p>
    <w:p w:rsidR="00F42E20" w:rsidRDefault="00E25DD8" w:rsidP="00F42E20">
      <w:pPr>
        <w:pStyle w:val="Textebrut"/>
      </w:pPr>
      <w:hyperlink r:id="rId164" w:history="1">
        <w:r w:rsidR="00F42E20" w:rsidRPr="0089053C">
          <w:rPr>
            <w:rStyle w:val="Lienhypertexte"/>
          </w:rPr>
          <w:t>https://ansm.sante.fr/disponibilites-des-produits-de-sante/vaccins/ixiaro-suspension-injectable-vaccin-de-lencephalite-japonaise-inactive-adsorbe-virus-de-lencephalite-japonaise-inactive-souche-sa-14-14-2</w:t>
        </w:r>
      </w:hyperlink>
    </w:p>
    <w:p w:rsidR="00F42E20" w:rsidRDefault="00F42E20" w:rsidP="00F42E20">
      <w:pPr>
        <w:pStyle w:val="Textebrut"/>
      </w:pPr>
    </w:p>
    <w:p w:rsidR="00296075" w:rsidRDefault="00296075" w:rsidP="00296075">
      <w:pPr>
        <w:pStyle w:val="Textebrut"/>
      </w:pPr>
      <w:r>
        <w:t>Métronidazole 250 mg et 500 mg, comprimé pelliculé – [métronidazole] – Tension d’approvisionnement depuis le 12/08/2023 (ANSM, actualisation du 17/05/2024).</w:t>
      </w:r>
    </w:p>
    <w:p w:rsidR="00296075" w:rsidRDefault="00296075" w:rsidP="00296075">
      <w:pPr>
        <w:pStyle w:val="Textebrut"/>
      </w:pPr>
      <w:r>
        <w:lastRenderedPageBreak/>
        <w:t>Situation en ville : Tension. Contingentement quantitatif en ville. L’Hôpital et les DROM ne sont pas impactés par ce contingentement. Remise à disposition normale prévue fin juin 2024</w:t>
      </w:r>
    </w:p>
    <w:p w:rsidR="00296075" w:rsidRDefault="00E25DD8" w:rsidP="00296075">
      <w:pPr>
        <w:pStyle w:val="Textebrut"/>
      </w:pPr>
      <w:hyperlink r:id="rId165" w:history="1">
        <w:r w:rsidR="00296075" w:rsidRPr="00094B0D">
          <w:rPr>
            <w:rStyle w:val="Lienhypertexte"/>
          </w:rPr>
          <w:t>https://ansm.sante.fr/disponibilites-des-produits-de-sante/medicaments/metronidazole-250-mg-et-500-mg-comprime-pellicule-metronidazole</w:t>
        </w:r>
      </w:hyperlink>
    </w:p>
    <w:p w:rsidR="00296075" w:rsidRDefault="00296075" w:rsidP="00296075">
      <w:pPr>
        <w:pStyle w:val="Textebrut"/>
      </w:pPr>
    </w:p>
    <w:p w:rsidR="00E0130A" w:rsidRDefault="00E0130A" w:rsidP="00E0130A">
      <w:pPr>
        <w:pStyle w:val="Textebrut"/>
      </w:pPr>
      <w:proofErr w:type="spellStart"/>
      <w:r>
        <w:t>Quasym</w:t>
      </w:r>
      <w:proofErr w:type="spellEnd"/>
      <w:r>
        <w:t xml:space="preserve"> L.P., gélule à libération modifiée – [</w:t>
      </w:r>
      <w:proofErr w:type="spellStart"/>
      <w:r>
        <w:t>méthylphénidate</w:t>
      </w:r>
      <w:proofErr w:type="spellEnd"/>
      <w:r>
        <w:t>] – Tension d’approvisionnement depuis le 12/12/2023 (ANSM, actualisation du 21/05/2024).</w:t>
      </w:r>
    </w:p>
    <w:p w:rsidR="00E0130A" w:rsidRDefault="00E0130A" w:rsidP="00E0130A">
      <w:pPr>
        <w:pStyle w:val="Textebrut"/>
      </w:pPr>
      <w:r>
        <w:t xml:space="preserve">Tension d'approvisionnement des spécialités </w:t>
      </w:r>
      <w:proofErr w:type="spellStart"/>
      <w:r>
        <w:t>Quasym</w:t>
      </w:r>
      <w:proofErr w:type="spellEnd"/>
      <w:r>
        <w:t xml:space="preserve"> L.P. gélule à libération modifiée. Distribution contingentée. Remise à disposition normale indéterminée. Consultez les recommandations pour les pharmaciens</w:t>
      </w:r>
    </w:p>
    <w:p w:rsidR="00E0130A" w:rsidRDefault="00E25DD8" w:rsidP="00E0130A">
      <w:pPr>
        <w:pStyle w:val="Textebrut"/>
      </w:pPr>
      <w:hyperlink r:id="rId166" w:history="1">
        <w:r w:rsidR="00E0130A" w:rsidRPr="0093671A">
          <w:rPr>
            <w:rStyle w:val="Lienhypertexte"/>
          </w:rPr>
          <w:t>https://ansm.sante.fr/disponibilites-des-produits-de-sante/medicaments/quasym-l-p-gelule-a-liberation-modifiee-methylphenidate</w:t>
        </w:r>
      </w:hyperlink>
    </w:p>
    <w:p w:rsidR="00E0130A" w:rsidRDefault="00E0130A" w:rsidP="00E0130A">
      <w:pPr>
        <w:pStyle w:val="Textebrut"/>
      </w:pPr>
    </w:p>
    <w:p w:rsidR="00E0130A" w:rsidRDefault="00E0130A" w:rsidP="00E0130A">
      <w:pPr>
        <w:pStyle w:val="Textebrut"/>
      </w:pPr>
      <w:proofErr w:type="spellStart"/>
      <w:r>
        <w:t>Fluorouracile</w:t>
      </w:r>
      <w:proofErr w:type="spellEnd"/>
      <w:r>
        <w:t xml:space="preserve"> </w:t>
      </w:r>
      <w:proofErr w:type="spellStart"/>
      <w:r>
        <w:t>Teva</w:t>
      </w:r>
      <w:proofErr w:type="spellEnd"/>
      <w:r>
        <w:t xml:space="preserve"> 50 mg/ml, solution à diluer pour perfusion, flacon de 20 ml, et 100 ml – [</w:t>
      </w:r>
      <w:proofErr w:type="spellStart"/>
      <w:r>
        <w:t>fluorouracil</w:t>
      </w:r>
      <w:proofErr w:type="spellEnd"/>
      <w:r>
        <w:t>] – Rupture de stock depuis le 07/07/2023 (ANSM, actualisation du 22/05/2024).</w:t>
      </w:r>
    </w:p>
    <w:p w:rsidR="00E0130A" w:rsidRDefault="00E0130A" w:rsidP="00E0130A">
      <w:pPr>
        <w:pStyle w:val="Textebrut"/>
      </w:pPr>
      <w:r>
        <w:t>Situation à l'hôpital : Rupture. Date de remise à disposition prévue : fin juillet 2024</w:t>
      </w:r>
    </w:p>
    <w:p w:rsidR="00E0130A" w:rsidRDefault="00E25DD8" w:rsidP="00E0130A">
      <w:pPr>
        <w:pStyle w:val="Textebrut"/>
      </w:pPr>
      <w:hyperlink r:id="rId167" w:history="1">
        <w:r w:rsidR="00E0130A" w:rsidRPr="0093671A">
          <w:rPr>
            <w:rStyle w:val="Lienhypertexte"/>
          </w:rPr>
          <w:t>https://ansm.sante.fr/disponibilites-des-produits-de-sante/medicaments/fluorouracile-teva-50-mg-ml-solution-a-diluer-pour-perfusion-flacon-de-20-ml-et-100-ml-fluorouracil</w:t>
        </w:r>
      </w:hyperlink>
    </w:p>
    <w:p w:rsidR="00E0130A" w:rsidRDefault="00E0130A" w:rsidP="00E0130A">
      <w:pPr>
        <w:pStyle w:val="Textebrut"/>
      </w:pPr>
    </w:p>
    <w:p w:rsidR="00E0130A" w:rsidRDefault="00E0130A" w:rsidP="00E0130A">
      <w:pPr>
        <w:pStyle w:val="Textebrut"/>
      </w:pPr>
      <w:r>
        <w:t xml:space="preserve">Lidocaïne 10 mg/ml adrénaline 0,005 mg/ml </w:t>
      </w:r>
      <w:proofErr w:type="spellStart"/>
      <w:r>
        <w:t>Aguettant</w:t>
      </w:r>
      <w:proofErr w:type="spellEnd"/>
      <w:r>
        <w:t>, solution injectable – [lidocaïne - adrénaline] – Tension d’approvisionnement depuis le 22/05/2024 (ANSM, actualisation du 22/05/2024).</w:t>
      </w:r>
    </w:p>
    <w:p w:rsidR="00E0130A" w:rsidRDefault="00E0130A" w:rsidP="00E0130A">
      <w:pPr>
        <w:pStyle w:val="Textebrut"/>
      </w:pPr>
      <w:r>
        <w:t xml:space="preserve">Tension d'approvisionnement de la spécialité Lidocaïne 10 mg/ml adrénaline 0,005 mg/ml </w:t>
      </w:r>
      <w:proofErr w:type="spellStart"/>
      <w:r>
        <w:t>Aguettant</w:t>
      </w:r>
      <w:proofErr w:type="spellEnd"/>
      <w:r>
        <w:t>, solution injectable. Distribution contingentée hospitalière priorisée. Remise à disposition normale indéterminée</w:t>
      </w:r>
    </w:p>
    <w:p w:rsidR="00E0130A" w:rsidRDefault="00E25DD8" w:rsidP="00E0130A">
      <w:pPr>
        <w:pStyle w:val="Textebrut"/>
      </w:pPr>
      <w:hyperlink r:id="rId168" w:history="1">
        <w:r w:rsidR="00E0130A" w:rsidRPr="0093671A">
          <w:rPr>
            <w:rStyle w:val="Lienhypertexte"/>
          </w:rPr>
          <w:t>https://ansm.sante.fr/disponibilites-des-produits-de-sante/medicaments/lidocaine-10-mg-ml-adrenaline-0-005-mg-ml-aguettant-solution-injectable-lidocaine-adrenaline</w:t>
        </w:r>
      </w:hyperlink>
    </w:p>
    <w:p w:rsidR="00E0130A" w:rsidRDefault="00E0130A" w:rsidP="00E0130A">
      <w:pPr>
        <w:pStyle w:val="Textebrut"/>
      </w:pPr>
    </w:p>
    <w:p w:rsidR="00893463" w:rsidRDefault="00893463" w:rsidP="00893463">
      <w:pPr>
        <w:pStyle w:val="Textebrut"/>
      </w:pPr>
      <w:r>
        <w:t xml:space="preserve">Lidocaïne 20 mg/ml adrénaline 0,005 mg/ml </w:t>
      </w:r>
      <w:proofErr w:type="spellStart"/>
      <w:r>
        <w:t>Aguettant</w:t>
      </w:r>
      <w:proofErr w:type="spellEnd"/>
      <w:r>
        <w:t>, solution injectable – [lidocaïne - adrénaline] – Tension d’approvisionnement depuis le 05/03/2024 (ANSM, actualisation du 22/05/2024).</w:t>
      </w:r>
    </w:p>
    <w:p w:rsidR="00893463" w:rsidRDefault="00893463" w:rsidP="00893463">
      <w:pPr>
        <w:pStyle w:val="Textebrut"/>
      </w:pPr>
      <w:r>
        <w:t xml:space="preserve">Tension d'approvisionnement de la spécialité Lidocaïne 20 mg/ml adrénaline 0,005 mg/ml </w:t>
      </w:r>
      <w:proofErr w:type="spellStart"/>
      <w:r>
        <w:t>Aguettant</w:t>
      </w:r>
      <w:proofErr w:type="spellEnd"/>
      <w:r>
        <w:t>, solution injectable. Distribution contingentée hospitalière priorisée. Remise à disposition normale indéterminée</w:t>
      </w:r>
    </w:p>
    <w:p w:rsidR="00E0130A" w:rsidRDefault="00E25DD8" w:rsidP="00893463">
      <w:pPr>
        <w:pStyle w:val="Textebrut"/>
      </w:pPr>
      <w:hyperlink r:id="rId169" w:history="1">
        <w:r w:rsidR="00893463" w:rsidRPr="0093671A">
          <w:rPr>
            <w:rStyle w:val="Lienhypertexte"/>
          </w:rPr>
          <w:t>https://ansm.sante.fr/disponibilites-des-produits-de-sante/medicaments/lidocaine-20-mg-ml-adrenaline-0-005-mg-ml-aguettant-solution-injectable-lidocaine-adrenaline</w:t>
        </w:r>
      </w:hyperlink>
    </w:p>
    <w:p w:rsidR="00893463" w:rsidRDefault="00893463" w:rsidP="00893463">
      <w:pPr>
        <w:pStyle w:val="Textebrut"/>
      </w:pPr>
    </w:p>
    <w:p w:rsidR="00893463" w:rsidRDefault="00893463" w:rsidP="00893463">
      <w:pPr>
        <w:pStyle w:val="Textebrut"/>
      </w:pPr>
      <w:r>
        <w:t>Xylocaïne 10 mg/ml Adrénaline 0,005 mg/ml, solution injectable – [</w:t>
      </w:r>
      <w:proofErr w:type="spellStart"/>
      <w:r>
        <w:t>lidocaine</w:t>
      </w:r>
      <w:proofErr w:type="spellEnd"/>
      <w:r>
        <w:t xml:space="preserve"> - adrénaline] – Tension d’approvisionnement depuis le 06/05/2022 (ANSM, actualisation du 22/05/2024).</w:t>
      </w:r>
    </w:p>
    <w:p w:rsidR="00893463" w:rsidRDefault="00893463" w:rsidP="00893463">
      <w:pPr>
        <w:pStyle w:val="Textebrut"/>
      </w:pPr>
      <w:r>
        <w:t>Tension d’approvisionnement de la spécialité Xylocaïne 10 mg/ml Adrénaline 0,005 mg/ml, solution injectable (1 flacon de 20 ml). Distribution contingentée à hauteur des besoins habituels. Remise à disposition normale indéterminée</w:t>
      </w:r>
    </w:p>
    <w:p w:rsidR="00893463" w:rsidRDefault="00E25DD8" w:rsidP="00893463">
      <w:pPr>
        <w:pStyle w:val="Textebrut"/>
      </w:pPr>
      <w:hyperlink r:id="rId170" w:history="1">
        <w:r w:rsidR="00893463" w:rsidRPr="0093671A">
          <w:rPr>
            <w:rStyle w:val="Lienhypertexte"/>
          </w:rPr>
          <w:t>https://ansm.sante.fr/disponibilites-des-produits-de-sante/medicaments/xylocaine-10-mg-ml-adrenaline-0-005-mg-ml-solution-injectable-lidocaine-adrenaline</w:t>
        </w:r>
      </w:hyperlink>
    </w:p>
    <w:p w:rsidR="00893463" w:rsidRDefault="00893463" w:rsidP="00893463">
      <w:pPr>
        <w:pStyle w:val="Textebrut"/>
      </w:pPr>
    </w:p>
    <w:p w:rsidR="00893463" w:rsidRDefault="00893463" w:rsidP="00893463">
      <w:pPr>
        <w:pStyle w:val="Textebrut"/>
      </w:pPr>
      <w:r>
        <w:t>Xylocaïne 20 mg/ml Adrénaline 0,005 mg/ml, solution injectable – [</w:t>
      </w:r>
      <w:proofErr w:type="spellStart"/>
      <w:r>
        <w:t>lidocaine</w:t>
      </w:r>
      <w:proofErr w:type="spellEnd"/>
      <w:r>
        <w:t xml:space="preserve"> - adrénaline] – Tension d’approvisionnement depuis le 27/09/2022 (ANSM, actualisation du 22/05/2024).</w:t>
      </w:r>
    </w:p>
    <w:p w:rsidR="00893463" w:rsidRDefault="00893463" w:rsidP="00893463">
      <w:pPr>
        <w:pStyle w:val="Textebrut"/>
      </w:pPr>
      <w:r>
        <w:t>Tension d’approvisionnement de la spécialité Xylocaïne 20 mg/ml Adrénaline 0,005 mg/ml, solution injectable (1 flacon de 20 ml). Distribution contingentée à hauteur des besoins habituels. Remise à disposition normale indéterminée</w:t>
      </w:r>
    </w:p>
    <w:p w:rsidR="00893463" w:rsidRDefault="00E25DD8" w:rsidP="00893463">
      <w:pPr>
        <w:pStyle w:val="Textebrut"/>
      </w:pPr>
      <w:hyperlink r:id="rId171" w:history="1">
        <w:r w:rsidR="00893463" w:rsidRPr="0093671A">
          <w:rPr>
            <w:rStyle w:val="Lienhypertexte"/>
          </w:rPr>
          <w:t>https://ansm.sante.fr/disponibilites-des-produits-de-sante/medicaments/xylocaine-20-mg-ml-adrenaline-0-005-mg-ml-solution-injectable-lidocaine-adrenaline</w:t>
        </w:r>
      </w:hyperlink>
    </w:p>
    <w:p w:rsidR="00893463" w:rsidRDefault="00893463" w:rsidP="00893463">
      <w:pPr>
        <w:pStyle w:val="Textebrut"/>
      </w:pPr>
    </w:p>
    <w:p w:rsidR="00991DAC" w:rsidRDefault="00991DAC" w:rsidP="00991DAC">
      <w:pPr>
        <w:pStyle w:val="Textebrut"/>
      </w:pPr>
      <w:r>
        <w:t>Xylocaïne 10 mg/ml sans conservateur, solution injectable – [chlorhydrate de lidocaïne] – Rupture de stock depuis le 29/03/2024 (ANSM, actualisation du 23/05/2024).</w:t>
      </w:r>
    </w:p>
    <w:p w:rsidR="00991DAC" w:rsidRDefault="00991DAC" w:rsidP="00991DAC">
      <w:pPr>
        <w:pStyle w:val="Textebrut"/>
      </w:pPr>
      <w:r>
        <w:t>Rupture de stock de la spécialité Xylocaïne 10 mg/ml sans conservateur, solution injectable. Dépannage possible auprès du laboratoire Aspen. Remise à disposition normale mi-juillet 2024</w:t>
      </w:r>
    </w:p>
    <w:p w:rsidR="00991DAC" w:rsidRDefault="00E25DD8" w:rsidP="00991DAC">
      <w:pPr>
        <w:pStyle w:val="Textebrut"/>
      </w:pPr>
      <w:hyperlink r:id="rId172" w:history="1">
        <w:r w:rsidR="00991DAC" w:rsidRPr="00B46DDD">
          <w:rPr>
            <w:rStyle w:val="Lienhypertexte"/>
          </w:rPr>
          <w:t>https://ansm.sante.fr/disponibilites-des-produits-de-sante/medicaments/xylocaine-10-mg-ml-sans-conservateur-solution-injectable-chlorhydrate-de-lidocaine</w:t>
        </w:r>
      </w:hyperlink>
    </w:p>
    <w:p w:rsidR="00991DAC" w:rsidRDefault="00991DAC" w:rsidP="00991DAC">
      <w:pPr>
        <w:pStyle w:val="Textebrut"/>
      </w:pPr>
    </w:p>
    <w:p w:rsidR="00991DAC" w:rsidRDefault="00991DAC" w:rsidP="00991DAC">
      <w:pPr>
        <w:pStyle w:val="Textebrut"/>
      </w:pPr>
      <w:proofErr w:type="spellStart"/>
      <w:r>
        <w:t>Dépakine</w:t>
      </w:r>
      <w:proofErr w:type="spellEnd"/>
      <w:r>
        <w:t xml:space="preserve"> Chrono 500 mg, comprimé pelliculé sécable à libération prolongée – [</w:t>
      </w:r>
      <w:proofErr w:type="spellStart"/>
      <w:r>
        <w:t>valproate</w:t>
      </w:r>
      <w:proofErr w:type="spellEnd"/>
      <w:r>
        <w:t xml:space="preserve"> de sodium] – Tension d’approvisionnement depuis le 01/09/2021 (ANSM, actualisation du 23/05/2024).</w:t>
      </w:r>
    </w:p>
    <w:p w:rsidR="00991DAC" w:rsidRDefault="00991DAC" w:rsidP="00991DAC">
      <w:pPr>
        <w:pStyle w:val="Textebrut"/>
      </w:pPr>
      <w:r>
        <w:t>Situation en ville : Tension. Contingentement quantitatif en ville. Lettre d’information du laboratoire Sanofi-Aventis France en date du 17/05/2024 à l’attention des professionnels de santé (23/05/2024). Date de remise à disposition prévue : indéterminée</w:t>
      </w:r>
    </w:p>
    <w:p w:rsidR="00991DAC" w:rsidRDefault="00E25DD8" w:rsidP="00991DAC">
      <w:pPr>
        <w:pStyle w:val="Textebrut"/>
      </w:pPr>
      <w:hyperlink r:id="rId173" w:history="1">
        <w:r w:rsidR="00991DAC" w:rsidRPr="00B46DDD">
          <w:rPr>
            <w:rStyle w:val="Lienhypertexte"/>
          </w:rPr>
          <w:t>https://ansm.sante.fr/disponibilites-des-produits-de-sante/medicaments/depakine-chrono-500-mg-comprime-pellicule-secable-a-liberation-prolongee-valproate-de-sodium</w:t>
        </w:r>
      </w:hyperlink>
    </w:p>
    <w:p w:rsidR="00991DAC" w:rsidRDefault="00991DAC" w:rsidP="00991DAC">
      <w:pPr>
        <w:pStyle w:val="Textebrut"/>
      </w:pPr>
    </w:p>
    <w:p w:rsidR="00991DAC" w:rsidRDefault="00991DAC" w:rsidP="00991DAC">
      <w:pPr>
        <w:pStyle w:val="Textebrut"/>
      </w:pPr>
      <w:r>
        <w:t>Lasilix Retard 60 mg, gélule boîte 30 – [furosémide] – Remise à disposition à partir du 23/05/2024 (ANSM, 23/05/2024)</w:t>
      </w:r>
    </w:p>
    <w:p w:rsidR="00991DAC" w:rsidRDefault="00E25DD8" w:rsidP="00991DAC">
      <w:pPr>
        <w:pStyle w:val="Textebrut"/>
      </w:pPr>
      <w:hyperlink r:id="rId174" w:history="1">
        <w:r w:rsidR="00991DAC" w:rsidRPr="00B46DDD">
          <w:rPr>
            <w:rStyle w:val="Lienhypertexte"/>
          </w:rPr>
          <w:t>https://ansm.sante.fr/disponibilites-des-produits-de-sante/medicaments/lasilix-retard-60-mg-gelule-boite-30-furosemide</w:t>
        </w:r>
      </w:hyperlink>
    </w:p>
    <w:p w:rsidR="00991DAC" w:rsidRDefault="00991DAC" w:rsidP="00991DAC">
      <w:pPr>
        <w:pStyle w:val="Textebrut"/>
      </w:pPr>
    </w:p>
    <w:p w:rsidR="00991DAC" w:rsidRDefault="00991DAC" w:rsidP="00991DAC">
      <w:pPr>
        <w:pStyle w:val="Textebrut"/>
      </w:pPr>
      <w:proofErr w:type="spellStart"/>
      <w:r>
        <w:t>Sévélamer</w:t>
      </w:r>
      <w:proofErr w:type="spellEnd"/>
      <w:r>
        <w:t xml:space="preserve"> carbonate 800 mg, comprimé pelliculé – [</w:t>
      </w:r>
      <w:proofErr w:type="spellStart"/>
      <w:r>
        <w:t>sévélamer</w:t>
      </w:r>
      <w:proofErr w:type="spellEnd"/>
      <w:r>
        <w:t xml:space="preserve"> (carbonate de)] – Remise à disposition à partir du 23/05/2024 (ANSM, 23/05/2024)</w:t>
      </w:r>
    </w:p>
    <w:p w:rsidR="00991DAC" w:rsidRDefault="00E25DD8" w:rsidP="00991DAC">
      <w:pPr>
        <w:pStyle w:val="Textebrut"/>
      </w:pPr>
      <w:hyperlink r:id="rId175" w:history="1">
        <w:r w:rsidR="00991DAC" w:rsidRPr="00B46DDD">
          <w:rPr>
            <w:rStyle w:val="Lienhypertexte"/>
          </w:rPr>
          <w:t>https://ansm.sante.fr/disponibilites-des-produits-de-sante/medicaments/sevelamer-carbonate-800-mg-comprime-pellicule-sevelamer-carbonate-de</w:t>
        </w:r>
      </w:hyperlink>
    </w:p>
    <w:p w:rsidR="00991DAC" w:rsidRDefault="00991DAC" w:rsidP="00991DAC">
      <w:pPr>
        <w:pStyle w:val="Textebrut"/>
      </w:pPr>
      <w:proofErr w:type="spellStart"/>
      <w:r>
        <w:t>Sévélamer</w:t>
      </w:r>
      <w:proofErr w:type="spellEnd"/>
      <w:r>
        <w:t xml:space="preserve"> carbonate 2,4g, poudre pour suspension buvable – [</w:t>
      </w:r>
      <w:proofErr w:type="spellStart"/>
      <w:r>
        <w:t>sévélamer</w:t>
      </w:r>
      <w:proofErr w:type="spellEnd"/>
      <w:r>
        <w:t xml:space="preserve"> (carbonate de)] – Remise à disposition à partir du 23/05/2024 (ANSM, 23/05/2024)</w:t>
      </w:r>
    </w:p>
    <w:p w:rsidR="00991DAC" w:rsidRDefault="00E25DD8" w:rsidP="00991DAC">
      <w:pPr>
        <w:pStyle w:val="Textebrut"/>
      </w:pPr>
      <w:hyperlink r:id="rId176" w:history="1">
        <w:r w:rsidR="00991DAC" w:rsidRPr="00B46DDD">
          <w:rPr>
            <w:rStyle w:val="Lienhypertexte"/>
          </w:rPr>
          <w:t>https://ansm.sante.fr/disponibilites-des-produits-de-sante/medicaments/sevelamer-carbonate-2-4g-poudre-pour-suspension-buvable-sevelamer-carbonate-de</w:t>
        </w:r>
      </w:hyperlink>
    </w:p>
    <w:p w:rsidR="00991DAC" w:rsidRDefault="00991DAC" w:rsidP="00991DAC">
      <w:pPr>
        <w:pStyle w:val="Textebrut"/>
      </w:pPr>
    </w:p>
    <w:p w:rsidR="001469AE" w:rsidRDefault="001469AE" w:rsidP="001469AE">
      <w:pPr>
        <w:pStyle w:val="Textebrut"/>
      </w:pPr>
      <w:proofErr w:type="spellStart"/>
      <w:r>
        <w:t>Nozinan</w:t>
      </w:r>
      <w:proofErr w:type="spellEnd"/>
      <w:r>
        <w:t xml:space="preserve"> 25 mg/ml, solution injectable en ampoule (I.M.) – [</w:t>
      </w:r>
      <w:proofErr w:type="spellStart"/>
      <w:r>
        <w:t>lévomépromazine</w:t>
      </w:r>
      <w:proofErr w:type="spellEnd"/>
      <w:r>
        <w:t xml:space="preserve"> (chlorhydrate de)] – Tension d’approvisionnement depuis le 30/04/2024 (ANSM, 214/05/2024).</w:t>
      </w:r>
    </w:p>
    <w:p w:rsidR="001469AE" w:rsidRDefault="001469AE" w:rsidP="001469AE">
      <w:pPr>
        <w:pStyle w:val="Textebrut"/>
      </w:pPr>
      <w:r w:rsidRPr="001469AE">
        <w:t>Tension d’approvisionnement. Stock de dépannage pour le circuit ville. Contingentement quantitatif pour le circuit hospitalier. Remise à disposition prévue fin juillet</w:t>
      </w:r>
    </w:p>
    <w:p w:rsidR="001469AE" w:rsidRDefault="00E25DD8" w:rsidP="001469AE">
      <w:pPr>
        <w:pStyle w:val="Textebrut"/>
      </w:pPr>
      <w:hyperlink r:id="rId177" w:history="1">
        <w:r w:rsidR="001469AE" w:rsidRPr="00494D6B">
          <w:rPr>
            <w:rStyle w:val="Lienhypertexte"/>
          </w:rPr>
          <w:t>https://ansm.sante.fr/disponibilites-des-produits-de-sante/medicaments/nozinan-25-mg-ml-solution-injectable-en-ampoule-i-m-levomepromazine-chlorhydrate-de</w:t>
        </w:r>
      </w:hyperlink>
    </w:p>
    <w:p w:rsidR="001469AE" w:rsidRDefault="001469AE" w:rsidP="001469AE">
      <w:pPr>
        <w:pStyle w:val="Textebrut"/>
      </w:pPr>
    </w:p>
    <w:p w:rsidR="00991DAC" w:rsidRDefault="00991DAC" w:rsidP="001469AE">
      <w:pPr>
        <w:pStyle w:val="Textebrut"/>
      </w:pPr>
      <w:proofErr w:type="spellStart"/>
      <w:r>
        <w:t>Rifamycine</w:t>
      </w:r>
      <w:proofErr w:type="spellEnd"/>
      <w:r>
        <w:t xml:space="preserve"> </w:t>
      </w:r>
      <w:proofErr w:type="spellStart"/>
      <w:r>
        <w:t>Chibret</w:t>
      </w:r>
      <w:proofErr w:type="spellEnd"/>
      <w:r>
        <w:t xml:space="preserve"> 1000 000 UI pour cent, collyre en solution – [</w:t>
      </w:r>
      <w:proofErr w:type="spellStart"/>
      <w:r>
        <w:t>rifamycine</w:t>
      </w:r>
      <w:proofErr w:type="spellEnd"/>
      <w:r>
        <w:t xml:space="preserve"> sodique] – Tension d’approvisionnement depuis le 28/02/2024 (ANSM, actualisation du 23/05/2024).</w:t>
      </w:r>
    </w:p>
    <w:p w:rsidR="00991DAC" w:rsidRDefault="00991DAC" w:rsidP="00991DAC">
      <w:pPr>
        <w:pStyle w:val="Textebrut"/>
      </w:pPr>
      <w:r>
        <w:t>Tension d’approvisionnement, mise en place d’un contingentement quantitatif pour le circuit ville. L’hôpital et les DROM ne sont pas impactés par ce contingentement. Remise à disposition normale indéterminée</w:t>
      </w:r>
    </w:p>
    <w:p w:rsidR="00991DAC" w:rsidRDefault="00E25DD8" w:rsidP="00991DAC">
      <w:pPr>
        <w:pStyle w:val="Textebrut"/>
      </w:pPr>
      <w:hyperlink r:id="rId178" w:history="1">
        <w:r w:rsidR="00991DAC" w:rsidRPr="00B46DDD">
          <w:rPr>
            <w:rStyle w:val="Lienhypertexte"/>
          </w:rPr>
          <w:t>https://ansm.sante.fr/disponibilites-des-produits-de-sante/medicaments/rifamycine-chibret-1000-000-ui-pour-cent-collyre-en-solution-rifamycine-sodique</w:t>
        </w:r>
      </w:hyperlink>
    </w:p>
    <w:p w:rsidR="00991DAC" w:rsidRDefault="00991DAC" w:rsidP="00991DAC">
      <w:pPr>
        <w:pStyle w:val="Textebrut"/>
      </w:pPr>
    </w:p>
    <w:p w:rsidR="001469AE" w:rsidRDefault="001469AE" w:rsidP="001469AE">
      <w:pPr>
        <w:pStyle w:val="Textebrut"/>
      </w:pPr>
      <w:proofErr w:type="spellStart"/>
      <w:r>
        <w:t>Cidermex</w:t>
      </w:r>
      <w:proofErr w:type="spellEnd"/>
      <w:r>
        <w:t>, pommade ophtalmique – [néomycine (sulfate de), triamcinolone (</w:t>
      </w:r>
      <w:proofErr w:type="spellStart"/>
      <w:r>
        <w:t>acétonide</w:t>
      </w:r>
      <w:proofErr w:type="spellEnd"/>
      <w:r>
        <w:t xml:space="preserve"> de)] – Tension d’approvisionnement depuis le 22/05/2024 (ANSM, 24/05/204.</w:t>
      </w:r>
    </w:p>
    <w:p w:rsidR="001469AE" w:rsidRDefault="001469AE" w:rsidP="001469AE">
      <w:pPr>
        <w:pStyle w:val="Textebrut"/>
      </w:pPr>
      <w:r>
        <w:t>Tension d’approvisionnement. Lettre du laboratoire en date du 24 mai 2024 (24/05/2024). Remise à disposition indéterminée</w:t>
      </w:r>
    </w:p>
    <w:p w:rsidR="001469AE" w:rsidRDefault="00E25DD8" w:rsidP="001469AE">
      <w:pPr>
        <w:pStyle w:val="Textebrut"/>
      </w:pPr>
      <w:hyperlink r:id="rId179" w:history="1">
        <w:r w:rsidR="001469AE" w:rsidRPr="00494D6B">
          <w:rPr>
            <w:rStyle w:val="Lienhypertexte"/>
          </w:rPr>
          <w:t>https://ansm.sante.fr/disponibilites-des-produits-de-sante/medicaments/cidermex-pommade-ophtalmique-neomycine-sulfate-de-triamcinolone-acetonide-de</w:t>
        </w:r>
      </w:hyperlink>
    </w:p>
    <w:p w:rsidR="001469AE" w:rsidRDefault="001469AE" w:rsidP="001469AE">
      <w:pPr>
        <w:pStyle w:val="Textebrut"/>
      </w:pPr>
    </w:p>
    <w:p w:rsidR="001469AE" w:rsidRDefault="001469AE" w:rsidP="001469AE">
      <w:pPr>
        <w:pStyle w:val="Textebrut"/>
      </w:pPr>
      <w:proofErr w:type="spellStart"/>
      <w:r>
        <w:t>Rifadine</w:t>
      </w:r>
      <w:proofErr w:type="spellEnd"/>
      <w:r>
        <w:t xml:space="preserve"> 300 mg, gélule – [rifampicine] – Tension d’approvisionnement depuis le 21/03/2024 (ANSM, actualisation du 24/05/2024).</w:t>
      </w:r>
    </w:p>
    <w:p w:rsidR="001469AE" w:rsidRDefault="001469AE" w:rsidP="001469AE">
      <w:pPr>
        <w:pStyle w:val="Textebrut"/>
      </w:pPr>
      <w:r>
        <w:t>Tension d’approvisionnement. Mise en place d’un contingentement qualitatif en ville et à l’hôpital. Consultez l'information du 18/04/2024 : Rifampicine : conduites à tenir dans un contexte de fortes tensions d’approvisionnement. Courrier du laboratoire de mai 2024 à destination des professionnels de santé (24/05/2024). Remise à disposition indéterminée</w:t>
      </w:r>
    </w:p>
    <w:p w:rsidR="001469AE" w:rsidRDefault="00E25DD8" w:rsidP="001469AE">
      <w:pPr>
        <w:pStyle w:val="Textebrut"/>
      </w:pPr>
      <w:hyperlink r:id="rId180" w:history="1">
        <w:r w:rsidR="001469AE" w:rsidRPr="00494D6B">
          <w:rPr>
            <w:rStyle w:val="Lienhypertexte"/>
          </w:rPr>
          <w:t>https://ansm.sante.fr/disponibilites-des-produits-de-sante/medicaments/rifadine-300-mg-gelule-rifampicine</w:t>
        </w:r>
      </w:hyperlink>
    </w:p>
    <w:p w:rsidR="001469AE" w:rsidRDefault="001469AE" w:rsidP="001469AE">
      <w:pPr>
        <w:pStyle w:val="Textebrut"/>
      </w:pPr>
    </w:p>
    <w:p w:rsidR="001469AE" w:rsidRDefault="001469AE" w:rsidP="001469AE">
      <w:pPr>
        <w:pStyle w:val="Textebrut"/>
      </w:pPr>
      <w:proofErr w:type="spellStart"/>
      <w:r>
        <w:t>Rimactan</w:t>
      </w:r>
      <w:proofErr w:type="spellEnd"/>
      <w:r>
        <w:t xml:space="preserve"> 300 mg, gélule – [rifampicine] – Tension d’approvisionnement depuis le 22/08/2023 (ANSM, actualisation du 24/05/2024).</w:t>
      </w:r>
    </w:p>
    <w:p w:rsidR="001469AE" w:rsidRDefault="001469AE" w:rsidP="001469AE">
      <w:pPr>
        <w:pStyle w:val="Textebrut"/>
      </w:pPr>
      <w:r>
        <w:t>Tension d’approvisionnement. Mise en place d’un contingentement qualitatif en ville et à l’hôpital. Consultez l'information du 18/04/2024 : Rifampicine : conduites à tenir dans un contexte de fortes tensions d’approvisionnement. Courrier du laboratoire de mai 2024 à destination des professionnels de santé (24/05/2024). Remise à disposition normale indéterminée</w:t>
      </w:r>
    </w:p>
    <w:p w:rsidR="001469AE" w:rsidRDefault="00E25DD8" w:rsidP="001469AE">
      <w:pPr>
        <w:pStyle w:val="Textebrut"/>
      </w:pPr>
      <w:hyperlink r:id="rId181" w:history="1">
        <w:r w:rsidR="001469AE" w:rsidRPr="00494D6B">
          <w:rPr>
            <w:rStyle w:val="Lienhypertexte"/>
          </w:rPr>
          <w:t>https://ansm.sante.fr/disponibilites-des-produits-de-sante/medicaments/rimactan-300-mg-gelule-rifampicine</w:t>
        </w:r>
      </w:hyperlink>
    </w:p>
    <w:p w:rsidR="001469AE" w:rsidRDefault="001469AE" w:rsidP="001469AE">
      <w:pPr>
        <w:pStyle w:val="Textebrut"/>
      </w:pPr>
    </w:p>
    <w:p w:rsidR="001469AE" w:rsidRDefault="001469AE" w:rsidP="001469AE">
      <w:pPr>
        <w:pStyle w:val="Textebrut"/>
      </w:pPr>
      <w:proofErr w:type="spellStart"/>
      <w:r>
        <w:t>Rifadine</w:t>
      </w:r>
      <w:proofErr w:type="spellEnd"/>
      <w:r>
        <w:t xml:space="preserve"> 2 %, suspension buvable – [rifampicine] – Tension d’approvisionnement depuis le 29/01/2024 (ANSM, actualisation du 24/05/2024).</w:t>
      </w:r>
    </w:p>
    <w:p w:rsidR="001469AE" w:rsidRDefault="001469AE" w:rsidP="001469AE">
      <w:pPr>
        <w:pStyle w:val="Textebrut"/>
      </w:pPr>
      <w:r>
        <w:t>Tension d’approvisionnement. Mise en place d’un contingentement qualitatif en ville et à l’hôpital. Consultez l'information du 18/04/2024 : Rifampicine : conduites à tenir dans un contexte de fortes tensions d’approvisionnement. Courrier du laboratoire de mai 2024 à destination des professionnels de santé (24/05/2024). Remise à disposition normale indéterminée</w:t>
      </w:r>
    </w:p>
    <w:p w:rsidR="001469AE" w:rsidRDefault="00E25DD8" w:rsidP="001469AE">
      <w:pPr>
        <w:pStyle w:val="Textebrut"/>
      </w:pPr>
      <w:hyperlink r:id="rId182" w:history="1">
        <w:r w:rsidR="001469AE" w:rsidRPr="00494D6B">
          <w:rPr>
            <w:rStyle w:val="Lienhypertexte"/>
          </w:rPr>
          <w:t>https://ansm.sante.fr/disponibilites-des-produits-de-sante/medicaments/rifadine-2-suspension-buvable-rifampicine</w:t>
        </w:r>
      </w:hyperlink>
    </w:p>
    <w:p w:rsidR="001469AE" w:rsidRDefault="001469AE" w:rsidP="001469AE">
      <w:pPr>
        <w:pStyle w:val="Textebrut"/>
      </w:pPr>
    </w:p>
    <w:p w:rsidR="001469AE" w:rsidRDefault="001469AE" w:rsidP="001469AE">
      <w:pPr>
        <w:pStyle w:val="Textebrut"/>
      </w:pPr>
      <w:proofErr w:type="spellStart"/>
      <w:r>
        <w:t>Rifinah</w:t>
      </w:r>
      <w:proofErr w:type="spellEnd"/>
      <w:r>
        <w:t xml:space="preserve"> 300 mg/150 mg, comprimé enrobé – [</w:t>
      </w:r>
      <w:proofErr w:type="spellStart"/>
      <w:r>
        <w:t>isoniazid</w:t>
      </w:r>
      <w:proofErr w:type="spellEnd"/>
      <w:r>
        <w:t>, rifampicine] – Tension d’approvisionnement depuis le 15/02/2024 (ANSM, actualisation du 24/05/2024).</w:t>
      </w:r>
    </w:p>
    <w:p w:rsidR="001469AE" w:rsidRDefault="001469AE" w:rsidP="001469AE">
      <w:pPr>
        <w:pStyle w:val="Textebrut"/>
      </w:pPr>
      <w:r>
        <w:t>Tension d’approvisionnement. Mise en place d’un contingentement qualitatif en ville et à l’hôpital. Consultez l'information du 18/04/2024 : Rifampicine : conduites à tenir dans un contexte de fortes tensions d’approvisionnement. Courrier du laboratoire de mai 2024 à destination des professionnels de santé (24/05/2024). Remise à disposition indéterminée</w:t>
      </w:r>
    </w:p>
    <w:p w:rsidR="001469AE" w:rsidRDefault="00E25DD8" w:rsidP="001469AE">
      <w:pPr>
        <w:pStyle w:val="Textebrut"/>
      </w:pPr>
      <w:hyperlink r:id="rId183" w:history="1">
        <w:r w:rsidR="001469AE" w:rsidRPr="00494D6B">
          <w:rPr>
            <w:rStyle w:val="Lienhypertexte"/>
          </w:rPr>
          <w:t>https://ansm.sante.fr/disponibilites-des-produits-de-sante/medicaments/rifinah-300-mg-150-mg-comprime-enrobe-isoniazid-rifampicine</w:t>
        </w:r>
      </w:hyperlink>
    </w:p>
    <w:p w:rsidR="001469AE" w:rsidRDefault="001469AE" w:rsidP="001469AE">
      <w:pPr>
        <w:pStyle w:val="Textebrut"/>
      </w:pPr>
    </w:p>
    <w:p w:rsidR="001469AE" w:rsidRDefault="001469AE" w:rsidP="001469AE">
      <w:pPr>
        <w:pStyle w:val="Textebrut"/>
      </w:pPr>
      <w:proofErr w:type="spellStart"/>
      <w:r>
        <w:t>Rifater</w:t>
      </w:r>
      <w:proofErr w:type="spellEnd"/>
      <w:r>
        <w:t xml:space="preserve">, comprimé enrobé – [isoniazide, </w:t>
      </w:r>
      <w:proofErr w:type="spellStart"/>
      <w:r>
        <w:t>pyrazinamid</w:t>
      </w:r>
      <w:proofErr w:type="spellEnd"/>
      <w:r>
        <w:t>, rifampicine] – Tension d’approvisionnement depuis le 21/03/2024 (ANSM, actualisation du 24/05/2024).</w:t>
      </w:r>
    </w:p>
    <w:p w:rsidR="001469AE" w:rsidRDefault="001469AE" w:rsidP="001469AE">
      <w:pPr>
        <w:pStyle w:val="Textebrut"/>
      </w:pPr>
      <w:r>
        <w:t>Tension d’approvisionnement. Mise en place d’un contingentement qualitatif en ville et à l’hôpital. Consultez l'information du 18/04/2024 : Rifampicine : conduites à tenir dans un contexte de fortes tensions d’approvisionnement. Courrier du laboratoire de mai 2024 à destination des professionnels de santé (24/05/2024). Remise à disposition normale indéterminée</w:t>
      </w:r>
    </w:p>
    <w:p w:rsidR="001469AE" w:rsidRDefault="00E25DD8" w:rsidP="001469AE">
      <w:pPr>
        <w:pStyle w:val="Textebrut"/>
      </w:pPr>
      <w:hyperlink r:id="rId184" w:history="1">
        <w:r w:rsidR="001469AE" w:rsidRPr="00494D6B">
          <w:rPr>
            <w:rStyle w:val="Lienhypertexte"/>
          </w:rPr>
          <w:t>https://ansm.sante.fr/disponibilites-des-produits-de-sante/medicaments/rifater-comprime-enrobe-isoniazide-pyrazinamid-rifampicine</w:t>
        </w:r>
      </w:hyperlink>
    </w:p>
    <w:p w:rsidR="001469AE" w:rsidRDefault="001469AE" w:rsidP="001469AE">
      <w:pPr>
        <w:pStyle w:val="Textebrut"/>
      </w:pPr>
    </w:p>
    <w:p w:rsidR="00946B04" w:rsidRDefault="00946B04" w:rsidP="00946B04">
      <w:pPr>
        <w:pStyle w:val="Textebrut"/>
      </w:pPr>
      <w:proofErr w:type="spellStart"/>
      <w:r>
        <w:t>Baqsimi</w:t>
      </w:r>
      <w:proofErr w:type="spellEnd"/>
      <w:r>
        <w:t xml:space="preserve"> 3 mg, poudre nasale en récipient unidose – [glucagon] – Tension d’approvisionnement depuis le 11/04/2022 (ANSM, actualisation du 27/05/2024).</w:t>
      </w:r>
    </w:p>
    <w:p w:rsidR="00946B04" w:rsidRDefault="00946B04" w:rsidP="00946B04">
      <w:pPr>
        <w:pStyle w:val="Textebrut"/>
      </w:pPr>
      <w:r>
        <w:t xml:space="preserve">Situation en ville : Tension. Situation à l'hôpital : Tension. Contingentement quantitatif et qualitatif en ville et à l'hôpital. Lettre d'information du laboratoire </w:t>
      </w:r>
      <w:proofErr w:type="spellStart"/>
      <w:r>
        <w:t>Alloga</w:t>
      </w:r>
      <w:proofErr w:type="spellEnd"/>
      <w:r>
        <w:t xml:space="preserve"> France en date du 24/05/2024 à destination des médecins prescripteurs (27/05/2024). Lettre d'information du laboratoire </w:t>
      </w:r>
      <w:proofErr w:type="spellStart"/>
      <w:r>
        <w:t>Alloga</w:t>
      </w:r>
      <w:proofErr w:type="spellEnd"/>
      <w:r>
        <w:t xml:space="preserve"> France en date du 24/05/2024 à destination des pharmaciens (27/05/2024). Date de remise à disposition prévue : indéterminée</w:t>
      </w:r>
    </w:p>
    <w:p w:rsidR="00946B04" w:rsidRDefault="00E25DD8" w:rsidP="00946B04">
      <w:pPr>
        <w:pStyle w:val="Textebrut"/>
      </w:pPr>
      <w:hyperlink r:id="rId185" w:history="1">
        <w:r w:rsidR="00946B04" w:rsidRPr="00494D6B">
          <w:rPr>
            <w:rStyle w:val="Lienhypertexte"/>
          </w:rPr>
          <w:t>https://ansm.sante.fr/disponibilites-des-produits-de-sante/medicaments/baqsimi-3-mg-poudre-nasale-en-recipient-unidose-glucagon</w:t>
        </w:r>
      </w:hyperlink>
    </w:p>
    <w:p w:rsidR="00946B04" w:rsidRDefault="00946B04" w:rsidP="00946B04">
      <w:pPr>
        <w:pStyle w:val="Textebrut"/>
      </w:pPr>
    </w:p>
    <w:p w:rsidR="008D4610" w:rsidRDefault="008D4610" w:rsidP="008D4610">
      <w:pPr>
        <w:pStyle w:val="Textebrut"/>
      </w:pPr>
      <w:proofErr w:type="spellStart"/>
      <w:r>
        <w:t>Xarelto</w:t>
      </w:r>
      <w:proofErr w:type="spellEnd"/>
      <w:r>
        <w:t xml:space="preserve"> 2,5 mg, comprimé pelliculé (boite de 56 comprimés) – [</w:t>
      </w:r>
      <w:proofErr w:type="spellStart"/>
      <w:r>
        <w:t>rivaroxaban</w:t>
      </w:r>
      <w:proofErr w:type="spellEnd"/>
      <w:r>
        <w:t>] – Remise à disposition à partir du 29/05/2024 (ANSM, 29/05/2024)</w:t>
      </w:r>
    </w:p>
    <w:p w:rsidR="008D4610" w:rsidRDefault="00E25DD8" w:rsidP="008D4610">
      <w:pPr>
        <w:pStyle w:val="Textebrut"/>
      </w:pPr>
      <w:hyperlink r:id="rId186" w:history="1">
        <w:r w:rsidR="008D4610" w:rsidRPr="007D0340">
          <w:rPr>
            <w:rStyle w:val="Lienhypertexte"/>
          </w:rPr>
          <w:t>https://ansm.sante.fr/disponibilites-des-produits-de-sante/medicaments/xarelto-2-5-mg-comprime-pellicule-boite-de-56-comprimes-rivaroxaban</w:t>
        </w:r>
      </w:hyperlink>
    </w:p>
    <w:p w:rsidR="008D4610" w:rsidRDefault="008D4610" w:rsidP="008D4610">
      <w:pPr>
        <w:pStyle w:val="Textebrut"/>
      </w:pPr>
    </w:p>
    <w:p w:rsidR="00CD5FA8" w:rsidRDefault="00CD5FA8" w:rsidP="00CD5FA8">
      <w:pPr>
        <w:pStyle w:val="Textebrut"/>
      </w:pPr>
      <w:proofErr w:type="spellStart"/>
      <w:r>
        <w:lastRenderedPageBreak/>
        <w:t>Monoprost</w:t>
      </w:r>
      <w:proofErr w:type="spellEnd"/>
      <w:r>
        <w:t xml:space="preserve"> 50 microgrammes/ml, collyre en solution en récipient unidose – [</w:t>
      </w:r>
      <w:proofErr w:type="spellStart"/>
      <w:r>
        <w:t>latanoprost</w:t>
      </w:r>
      <w:proofErr w:type="spellEnd"/>
      <w:r>
        <w:t>] – Tension d’approvisionnement depuis le 07/02/2023 (ANSM, actualisation du 30/05/2024).</w:t>
      </w:r>
    </w:p>
    <w:p w:rsidR="00CD5FA8" w:rsidRDefault="00CD5FA8" w:rsidP="00CD5FA8">
      <w:pPr>
        <w:pStyle w:val="Textebrut"/>
      </w:pPr>
      <w:r>
        <w:t>Situation en ville : Tension. Situation à l'hôpital : non impactée. Contingentement quantitatif en ville. Date de remise à disposition prévue : fin mars 2025</w:t>
      </w:r>
    </w:p>
    <w:p w:rsidR="00CD5FA8" w:rsidRDefault="00E25DD8" w:rsidP="00CD5FA8">
      <w:pPr>
        <w:pStyle w:val="Textebrut"/>
      </w:pPr>
      <w:hyperlink r:id="rId187" w:history="1">
        <w:r w:rsidR="00CD5FA8" w:rsidRPr="007D0340">
          <w:rPr>
            <w:rStyle w:val="Lienhypertexte"/>
          </w:rPr>
          <w:t>https://ansm.sante.fr/disponibilites-des-produits-de-sante/medicaments/monoprost-50-microgrammes-ml-collyre-en-solution-en-recipient-unidose-latanoprost</w:t>
        </w:r>
      </w:hyperlink>
    </w:p>
    <w:p w:rsidR="00CD5FA8" w:rsidRDefault="00CD5FA8" w:rsidP="00CD5FA8">
      <w:pPr>
        <w:pStyle w:val="Textebrut"/>
      </w:pPr>
    </w:p>
    <w:p w:rsidR="00CD5FA8" w:rsidRDefault="00CD5FA8" w:rsidP="00CD5FA8">
      <w:pPr>
        <w:pStyle w:val="Textebrut"/>
      </w:pPr>
      <w:proofErr w:type="spellStart"/>
      <w:r>
        <w:t>Travoprost</w:t>
      </w:r>
      <w:proofErr w:type="spellEnd"/>
      <w:r>
        <w:t>/</w:t>
      </w:r>
      <w:proofErr w:type="spellStart"/>
      <w:r>
        <w:t>Timolol</w:t>
      </w:r>
      <w:proofErr w:type="spellEnd"/>
      <w:r>
        <w:t xml:space="preserve"> 40 microgrammes/</w:t>
      </w:r>
      <w:proofErr w:type="spellStart"/>
      <w:r>
        <w:t>mL</w:t>
      </w:r>
      <w:proofErr w:type="spellEnd"/>
      <w:r>
        <w:t xml:space="preserve"> + 5 mg/</w:t>
      </w:r>
      <w:proofErr w:type="spellStart"/>
      <w:r>
        <w:t>mL</w:t>
      </w:r>
      <w:proofErr w:type="spellEnd"/>
      <w:r>
        <w:t>, collyre en solution – [</w:t>
      </w:r>
      <w:proofErr w:type="spellStart"/>
      <w:r>
        <w:t>timolol</w:t>
      </w:r>
      <w:proofErr w:type="spellEnd"/>
      <w:r>
        <w:t xml:space="preserve"> (</w:t>
      </w:r>
      <w:proofErr w:type="spellStart"/>
      <w:r>
        <w:t>maléate</w:t>
      </w:r>
      <w:proofErr w:type="spellEnd"/>
      <w:r>
        <w:t xml:space="preserve"> de), </w:t>
      </w:r>
      <w:proofErr w:type="spellStart"/>
      <w:r>
        <w:t>travoprost</w:t>
      </w:r>
      <w:proofErr w:type="spellEnd"/>
      <w:r>
        <w:t>] – Tension d’approvisionnement depuis le 06/11/2023 (ANSM, actualisation du 30/05/2024).</w:t>
      </w:r>
    </w:p>
    <w:p w:rsidR="00CD5FA8" w:rsidRDefault="00CD5FA8" w:rsidP="00CD5FA8">
      <w:pPr>
        <w:pStyle w:val="Textebrut"/>
      </w:pPr>
      <w:r>
        <w:t>Tension d'approvisionnement en ville et à l'hôpital. Distribution contingentée en ville. Remise à disposition normale prévue été 2024</w:t>
      </w:r>
    </w:p>
    <w:p w:rsidR="00CD5FA8" w:rsidRDefault="00E25DD8" w:rsidP="00CD5FA8">
      <w:pPr>
        <w:pStyle w:val="Textebrut"/>
      </w:pPr>
      <w:hyperlink r:id="rId188" w:history="1">
        <w:r w:rsidR="00CD5FA8" w:rsidRPr="007D0340">
          <w:rPr>
            <w:rStyle w:val="Lienhypertexte"/>
          </w:rPr>
          <w:t>https://ansm.sante.fr/disponibilites-des-produits-de-sante/medicaments/travoprost-timolol-40-microgrammes-ml-5-mg-ml-collyre-en-solution-timolol-maleate-de-travoprost</w:t>
        </w:r>
      </w:hyperlink>
    </w:p>
    <w:p w:rsidR="00CD5FA8" w:rsidRDefault="00CD5FA8" w:rsidP="00CD5FA8">
      <w:pPr>
        <w:pStyle w:val="Textebrut"/>
      </w:pPr>
    </w:p>
    <w:p w:rsidR="00A128C0" w:rsidRDefault="00A128C0" w:rsidP="00A128C0">
      <w:pPr>
        <w:pStyle w:val="Textebrut"/>
      </w:pPr>
      <w:proofErr w:type="spellStart"/>
      <w:r>
        <w:t>Eurobiol</w:t>
      </w:r>
      <w:proofErr w:type="spellEnd"/>
      <w:r>
        <w:t xml:space="preserve"> 12 500 U, gélule </w:t>
      </w:r>
      <w:proofErr w:type="spellStart"/>
      <w:r>
        <w:t>gastrorésistante</w:t>
      </w:r>
      <w:proofErr w:type="spellEnd"/>
      <w:r>
        <w:t xml:space="preserve"> – [poudre de pancréas] – Rupture de stock depuis le 17/05/2024 (ANSM, 30/05/2024).</w:t>
      </w:r>
    </w:p>
    <w:p w:rsidR="00A128C0" w:rsidRDefault="00A128C0" w:rsidP="00A128C0">
      <w:pPr>
        <w:pStyle w:val="Textebrut"/>
      </w:pPr>
      <w:r>
        <w:t xml:space="preserve">Rupture de stock de la spécialité </w:t>
      </w:r>
      <w:proofErr w:type="spellStart"/>
      <w:r>
        <w:t>Eurobiol</w:t>
      </w:r>
      <w:proofErr w:type="spellEnd"/>
      <w:r>
        <w:t xml:space="preserve"> 12 500 U, gélule </w:t>
      </w:r>
      <w:proofErr w:type="spellStart"/>
      <w:r>
        <w:t>gastrorésistante</w:t>
      </w:r>
      <w:proofErr w:type="spellEnd"/>
      <w:r>
        <w:t>. Remise à disposition normale indéterminée</w:t>
      </w:r>
    </w:p>
    <w:p w:rsidR="00CD5FA8" w:rsidRDefault="00E25DD8" w:rsidP="00A128C0">
      <w:pPr>
        <w:pStyle w:val="Textebrut"/>
      </w:pPr>
      <w:hyperlink r:id="rId189" w:history="1">
        <w:r w:rsidR="00A128C0" w:rsidRPr="00051C57">
          <w:rPr>
            <w:rStyle w:val="Lienhypertexte"/>
          </w:rPr>
          <w:t>https://ansm.sante.fr/disponibilites-des-produits-de-sante/medicaments/eurobiol-12-500-u-gelule-gastroresistante-poudre-de-pancreas</w:t>
        </w:r>
      </w:hyperlink>
    </w:p>
    <w:p w:rsidR="00A128C0" w:rsidRDefault="00A128C0" w:rsidP="00A128C0">
      <w:pPr>
        <w:pStyle w:val="Textebrut"/>
      </w:pPr>
    </w:p>
    <w:sectPr w:rsidR="00A128C0" w:rsidSect="004568FE">
      <w:headerReference w:type="even" r:id="rId190"/>
      <w:headerReference w:type="default" r:id="rId191"/>
      <w:footerReference w:type="even" r:id="rId192"/>
      <w:footerReference w:type="default" r:id="rId193"/>
      <w:headerReference w:type="first" r:id="rId194"/>
      <w:footerReference w:type="first" r:id="rId195"/>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28C0" w:rsidRDefault="00A128C0">
      <w:r>
        <w:separator/>
      </w:r>
    </w:p>
  </w:endnote>
  <w:endnote w:type="continuationSeparator" w:id="0">
    <w:p w:rsidR="00A128C0" w:rsidRDefault="00A12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8C0" w:rsidRDefault="00A128C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8C0" w:rsidRDefault="00A128C0">
    <w:pPr>
      <w:pStyle w:val="Pieddepage"/>
    </w:pPr>
  </w:p>
  <w:p w:rsidR="00A128C0" w:rsidRDefault="00A128C0">
    <w:pPr>
      <w:pStyle w:val="Pieddepage"/>
    </w:pPr>
    <w:r>
      <w:t xml:space="preserve">Contact : </w:t>
    </w:r>
    <w:hyperlink r:id="rId1" w:history="1">
      <w:r w:rsidRPr="009D2627">
        <w:rPr>
          <w:rStyle w:val="Lienhypertexte"/>
        </w:rPr>
        <w:t>ars-bfc-peps@ars.sante.fr</w:t>
      </w:r>
    </w:hyperlink>
  </w:p>
  <w:p w:rsidR="00A128C0" w:rsidRDefault="00A128C0">
    <w:pPr>
      <w:pStyle w:val="Pieddepage"/>
    </w:pPr>
  </w:p>
  <w:p w:rsidR="00A128C0" w:rsidRPr="000A2FC6" w:rsidRDefault="00A128C0"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8C0" w:rsidRDefault="00A128C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28C0" w:rsidRDefault="00A128C0">
      <w:r>
        <w:separator/>
      </w:r>
    </w:p>
  </w:footnote>
  <w:footnote w:type="continuationSeparator" w:id="0">
    <w:p w:rsidR="00A128C0" w:rsidRDefault="00A128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8C0" w:rsidRDefault="00A128C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8C0" w:rsidRDefault="00A128C0">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8C0" w:rsidRDefault="00A128C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525FD4"/>
    <w:multiLevelType w:val="multilevel"/>
    <w:tmpl w:val="2B189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6392BAB"/>
    <w:multiLevelType w:val="hybridMultilevel"/>
    <w:tmpl w:val="FCFABE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0"/>
  </w:num>
  <w:num w:numId="4">
    <w:abstractNumId w:val="1"/>
  </w:num>
  <w:num w:numId="5">
    <w:abstractNumId w:val="13"/>
  </w:num>
  <w:num w:numId="6">
    <w:abstractNumId w:val="15"/>
  </w:num>
  <w:num w:numId="7">
    <w:abstractNumId w:val="3"/>
  </w:num>
  <w:num w:numId="8">
    <w:abstractNumId w:val="12"/>
  </w:num>
  <w:num w:numId="9">
    <w:abstractNumId w:val="2"/>
  </w:num>
  <w:num w:numId="10">
    <w:abstractNumId w:val="18"/>
  </w:num>
  <w:num w:numId="11">
    <w:abstractNumId w:val="7"/>
  </w:num>
  <w:num w:numId="12">
    <w:abstractNumId w:val="4"/>
  </w:num>
  <w:num w:numId="13">
    <w:abstractNumId w:val="21"/>
  </w:num>
  <w:num w:numId="14">
    <w:abstractNumId w:val="17"/>
  </w:num>
  <w:num w:numId="15">
    <w:abstractNumId w:val="23"/>
  </w:num>
  <w:num w:numId="16">
    <w:abstractNumId w:val="20"/>
  </w:num>
  <w:num w:numId="17">
    <w:abstractNumId w:val="19"/>
  </w:num>
  <w:num w:numId="18">
    <w:abstractNumId w:val="5"/>
  </w:num>
  <w:num w:numId="19">
    <w:abstractNumId w:val="10"/>
  </w:num>
  <w:num w:numId="20">
    <w:abstractNumId w:val="8"/>
  </w:num>
  <w:num w:numId="21">
    <w:abstractNumId w:val="9"/>
  </w:num>
  <w:num w:numId="22">
    <w:abstractNumId w:val="14"/>
  </w:num>
  <w:num w:numId="23">
    <w:abstractNumId w:val="24"/>
  </w:num>
  <w:num w:numId="24">
    <w:abstractNumId w:val="22"/>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F0A"/>
    <w:rsid w:val="0000124D"/>
    <w:rsid w:val="00003243"/>
    <w:rsid w:val="000041FF"/>
    <w:rsid w:val="000100AD"/>
    <w:rsid w:val="000109A8"/>
    <w:rsid w:val="000109BE"/>
    <w:rsid w:val="00010FF1"/>
    <w:rsid w:val="000128D6"/>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27EE"/>
    <w:rsid w:val="00044905"/>
    <w:rsid w:val="00045122"/>
    <w:rsid w:val="000454A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2B51"/>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07A"/>
    <w:rsid w:val="001255E4"/>
    <w:rsid w:val="001259C3"/>
    <w:rsid w:val="00126647"/>
    <w:rsid w:val="00127F33"/>
    <w:rsid w:val="001313D8"/>
    <w:rsid w:val="00131476"/>
    <w:rsid w:val="0013232E"/>
    <w:rsid w:val="00133883"/>
    <w:rsid w:val="001355D7"/>
    <w:rsid w:val="00136108"/>
    <w:rsid w:val="00137E96"/>
    <w:rsid w:val="00140E13"/>
    <w:rsid w:val="001469AE"/>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A20"/>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6CED"/>
    <w:rsid w:val="001C7742"/>
    <w:rsid w:val="001D10BF"/>
    <w:rsid w:val="001D17B3"/>
    <w:rsid w:val="001D17BC"/>
    <w:rsid w:val="001D69E7"/>
    <w:rsid w:val="001D7996"/>
    <w:rsid w:val="001E123F"/>
    <w:rsid w:val="001E25E0"/>
    <w:rsid w:val="001E45D7"/>
    <w:rsid w:val="001E68AC"/>
    <w:rsid w:val="001E75EF"/>
    <w:rsid w:val="001E7D1B"/>
    <w:rsid w:val="001F0206"/>
    <w:rsid w:val="001F12B1"/>
    <w:rsid w:val="001F18E1"/>
    <w:rsid w:val="001F2484"/>
    <w:rsid w:val="001F535A"/>
    <w:rsid w:val="001F564F"/>
    <w:rsid w:val="001F5B9B"/>
    <w:rsid w:val="001F6248"/>
    <w:rsid w:val="001F627D"/>
    <w:rsid w:val="001F66B2"/>
    <w:rsid w:val="001F7694"/>
    <w:rsid w:val="0020050C"/>
    <w:rsid w:val="0020070B"/>
    <w:rsid w:val="00200A3C"/>
    <w:rsid w:val="00200D08"/>
    <w:rsid w:val="00201104"/>
    <w:rsid w:val="002053C0"/>
    <w:rsid w:val="0020658C"/>
    <w:rsid w:val="00206BA0"/>
    <w:rsid w:val="00207094"/>
    <w:rsid w:val="00207D4F"/>
    <w:rsid w:val="00210253"/>
    <w:rsid w:val="002116B6"/>
    <w:rsid w:val="00212283"/>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5543"/>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22C"/>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3895"/>
    <w:rsid w:val="00274B89"/>
    <w:rsid w:val="002750B9"/>
    <w:rsid w:val="00276303"/>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075"/>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0B8E"/>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3E52"/>
    <w:rsid w:val="002E4021"/>
    <w:rsid w:val="002E5370"/>
    <w:rsid w:val="002E7065"/>
    <w:rsid w:val="002F0ECB"/>
    <w:rsid w:val="002F1EED"/>
    <w:rsid w:val="002F3241"/>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0EA8"/>
    <w:rsid w:val="00361AD6"/>
    <w:rsid w:val="00361D5A"/>
    <w:rsid w:val="00361F32"/>
    <w:rsid w:val="003638B8"/>
    <w:rsid w:val="00365D1F"/>
    <w:rsid w:val="00366114"/>
    <w:rsid w:val="00366AAC"/>
    <w:rsid w:val="0037060A"/>
    <w:rsid w:val="00371597"/>
    <w:rsid w:val="0037198A"/>
    <w:rsid w:val="0037207C"/>
    <w:rsid w:val="003726B4"/>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5902"/>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4196"/>
    <w:rsid w:val="003E69CF"/>
    <w:rsid w:val="003E7F72"/>
    <w:rsid w:val="003F024E"/>
    <w:rsid w:val="003F1C56"/>
    <w:rsid w:val="003F344A"/>
    <w:rsid w:val="003F37EA"/>
    <w:rsid w:val="003F41F6"/>
    <w:rsid w:val="003F4613"/>
    <w:rsid w:val="003F46CC"/>
    <w:rsid w:val="003F534F"/>
    <w:rsid w:val="003F7F3C"/>
    <w:rsid w:val="00402BA6"/>
    <w:rsid w:val="00403C57"/>
    <w:rsid w:val="00404C93"/>
    <w:rsid w:val="0040534B"/>
    <w:rsid w:val="004053F0"/>
    <w:rsid w:val="00405958"/>
    <w:rsid w:val="00405E40"/>
    <w:rsid w:val="004062A1"/>
    <w:rsid w:val="00407434"/>
    <w:rsid w:val="00407566"/>
    <w:rsid w:val="00407643"/>
    <w:rsid w:val="00410D4E"/>
    <w:rsid w:val="00412566"/>
    <w:rsid w:val="00413477"/>
    <w:rsid w:val="00413A49"/>
    <w:rsid w:val="0041480F"/>
    <w:rsid w:val="00414945"/>
    <w:rsid w:val="00417CE2"/>
    <w:rsid w:val="004228C0"/>
    <w:rsid w:val="004240DA"/>
    <w:rsid w:val="00425066"/>
    <w:rsid w:val="00425504"/>
    <w:rsid w:val="004269A0"/>
    <w:rsid w:val="004269B5"/>
    <w:rsid w:val="00430E44"/>
    <w:rsid w:val="004313CB"/>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11AF"/>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05F7"/>
    <w:rsid w:val="00472AC1"/>
    <w:rsid w:val="004730C8"/>
    <w:rsid w:val="00474007"/>
    <w:rsid w:val="00475175"/>
    <w:rsid w:val="00476D29"/>
    <w:rsid w:val="004776D0"/>
    <w:rsid w:val="00480920"/>
    <w:rsid w:val="00481907"/>
    <w:rsid w:val="004830BB"/>
    <w:rsid w:val="004837F1"/>
    <w:rsid w:val="00484403"/>
    <w:rsid w:val="004849F8"/>
    <w:rsid w:val="00487537"/>
    <w:rsid w:val="00491744"/>
    <w:rsid w:val="004923C1"/>
    <w:rsid w:val="00492553"/>
    <w:rsid w:val="00492660"/>
    <w:rsid w:val="00494AF4"/>
    <w:rsid w:val="00494F55"/>
    <w:rsid w:val="0049571E"/>
    <w:rsid w:val="00495B81"/>
    <w:rsid w:val="004961AB"/>
    <w:rsid w:val="004970EB"/>
    <w:rsid w:val="004A026F"/>
    <w:rsid w:val="004A043C"/>
    <w:rsid w:val="004A24C6"/>
    <w:rsid w:val="004A253F"/>
    <w:rsid w:val="004A2A43"/>
    <w:rsid w:val="004A2C98"/>
    <w:rsid w:val="004A2E72"/>
    <w:rsid w:val="004A30CF"/>
    <w:rsid w:val="004A3203"/>
    <w:rsid w:val="004A33A0"/>
    <w:rsid w:val="004A3DB8"/>
    <w:rsid w:val="004A584A"/>
    <w:rsid w:val="004B0AAA"/>
    <w:rsid w:val="004B1C7D"/>
    <w:rsid w:val="004B25BB"/>
    <w:rsid w:val="004B2774"/>
    <w:rsid w:val="004B2836"/>
    <w:rsid w:val="004B2F69"/>
    <w:rsid w:val="004B42DD"/>
    <w:rsid w:val="004B706F"/>
    <w:rsid w:val="004B759A"/>
    <w:rsid w:val="004C1F7B"/>
    <w:rsid w:val="004C215D"/>
    <w:rsid w:val="004C304E"/>
    <w:rsid w:val="004C3B33"/>
    <w:rsid w:val="004C4482"/>
    <w:rsid w:val="004C4F28"/>
    <w:rsid w:val="004C52CB"/>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30A"/>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153"/>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2EC5"/>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091"/>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379B"/>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37F0A"/>
    <w:rsid w:val="00637FCB"/>
    <w:rsid w:val="00642845"/>
    <w:rsid w:val="00642C3A"/>
    <w:rsid w:val="00644051"/>
    <w:rsid w:val="00644C21"/>
    <w:rsid w:val="00644F7C"/>
    <w:rsid w:val="006452EF"/>
    <w:rsid w:val="0064581D"/>
    <w:rsid w:val="006468AE"/>
    <w:rsid w:val="00646A46"/>
    <w:rsid w:val="0064747D"/>
    <w:rsid w:val="00647F07"/>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5EC2"/>
    <w:rsid w:val="006C6266"/>
    <w:rsid w:val="006C6F13"/>
    <w:rsid w:val="006D21A4"/>
    <w:rsid w:val="006D22CC"/>
    <w:rsid w:val="006D2F28"/>
    <w:rsid w:val="006D351B"/>
    <w:rsid w:val="006D37B1"/>
    <w:rsid w:val="006D4E19"/>
    <w:rsid w:val="006D5FC1"/>
    <w:rsid w:val="006E053A"/>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6E5"/>
    <w:rsid w:val="00716D94"/>
    <w:rsid w:val="007170B8"/>
    <w:rsid w:val="0071722B"/>
    <w:rsid w:val="0071743E"/>
    <w:rsid w:val="00717B36"/>
    <w:rsid w:val="00717D7D"/>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1AE4"/>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03F"/>
    <w:rsid w:val="007D2445"/>
    <w:rsid w:val="007D392E"/>
    <w:rsid w:val="007D5F85"/>
    <w:rsid w:val="007D6A10"/>
    <w:rsid w:val="007D756A"/>
    <w:rsid w:val="007E0006"/>
    <w:rsid w:val="007E040A"/>
    <w:rsid w:val="007E1CA3"/>
    <w:rsid w:val="007E1EF8"/>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1620E"/>
    <w:rsid w:val="008209C9"/>
    <w:rsid w:val="00820A37"/>
    <w:rsid w:val="00820A74"/>
    <w:rsid w:val="00820BDD"/>
    <w:rsid w:val="00820BF8"/>
    <w:rsid w:val="0082169B"/>
    <w:rsid w:val="0082284B"/>
    <w:rsid w:val="00822856"/>
    <w:rsid w:val="00822A89"/>
    <w:rsid w:val="00822A8D"/>
    <w:rsid w:val="00823C54"/>
    <w:rsid w:val="008245ED"/>
    <w:rsid w:val="00825724"/>
    <w:rsid w:val="00825C70"/>
    <w:rsid w:val="00825FCF"/>
    <w:rsid w:val="00826C8D"/>
    <w:rsid w:val="00827D87"/>
    <w:rsid w:val="00827DEA"/>
    <w:rsid w:val="00830D21"/>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0F49"/>
    <w:rsid w:val="00861801"/>
    <w:rsid w:val="008649A7"/>
    <w:rsid w:val="0086580B"/>
    <w:rsid w:val="00871D7B"/>
    <w:rsid w:val="00871E3F"/>
    <w:rsid w:val="00872E02"/>
    <w:rsid w:val="00872F82"/>
    <w:rsid w:val="008756F4"/>
    <w:rsid w:val="008768E0"/>
    <w:rsid w:val="00877680"/>
    <w:rsid w:val="0087777D"/>
    <w:rsid w:val="00877929"/>
    <w:rsid w:val="00881549"/>
    <w:rsid w:val="008832F3"/>
    <w:rsid w:val="008841D7"/>
    <w:rsid w:val="008858EB"/>
    <w:rsid w:val="00887D68"/>
    <w:rsid w:val="00887EDD"/>
    <w:rsid w:val="00890116"/>
    <w:rsid w:val="0089122C"/>
    <w:rsid w:val="00892413"/>
    <w:rsid w:val="00893072"/>
    <w:rsid w:val="00893463"/>
    <w:rsid w:val="00893B26"/>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610"/>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39EA"/>
    <w:rsid w:val="00914BF5"/>
    <w:rsid w:val="0091527F"/>
    <w:rsid w:val="00916AC7"/>
    <w:rsid w:val="00917A85"/>
    <w:rsid w:val="0092053D"/>
    <w:rsid w:val="00920836"/>
    <w:rsid w:val="00920E7F"/>
    <w:rsid w:val="0092232C"/>
    <w:rsid w:val="00922B08"/>
    <w:rsid w:val="00923CEB"/>
    <w:rsid w:val="0092611D"/>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6B04"/>
    <w:rsid w:val="00947196"/>
    <w:rsid w:val="00951369"/>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0E6"/>
    <w:rsid w:val="00966A49"/>
    <w:rsid w:val="00971594"/>
    <w:rsid w:val="0097159B"/>
    <w:rsid w:val="00971DD0"/>
    <w:rsid w:val="00972A18"/>
    <w:rsid w:val="00972BBA"/>
    <w:rsid w:val="00972C10"/>
    <w:rsid w:val="009740C9"/>
    <w:rsid w:val="0097457F"/>
    <w:rsid w:val="00974CDB"/>
    <w:rsid w:val="00974E28"/>
    <w:rsid w:val="00974E2E"/>
    <w:rsid w:val="009757B0"/>
    <w:rsid w:val="009763EB"/>
    <w:rsid w:val="009766C5"/>
    <w:rsid w:val="00976718"/>
    <w:rsid w:val="00976DD3"/>
    <w:rsid w:val="009772ED"/>
    <w:rsid w:val="00980EF0"/>
    <w:rsid w:val="00981105"/>
    <w:rsid w:val="0098185C"/>
    <w:rsid w:val="00982244"/>
    <w:rsid w:val="00982576"/>
    <w:rsid w:val="00982CAA"/>
    <w:rsid w:val="00983AEB"/>
    <w:rsid w:val="00985D39"/>
    <w:rsid w:val="00986211"/>
    <w:rsid w:val="00987023"/>
    <w:rsid w:val="00987053"/>
    <w:rsid w:val="00987555"/>
    <w:rsid w:val="00987B6C"/>
    <w:rsid w:val="009903FC"/>
    <w:rsid w:val="00990FEC"/>
    <w:rsid w:val="00991DA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A9D"/>
    <w:rsid w:val="009B2B9D"/>
    <w:rsid w:val="009B481C"/>
    <w:rsid w:val="009B4D88"/>
    <w:rsid w:val="009B50B0"/>
    <w:rsid w:val="009B551F"/>
    <w:rsid w:val="009B61E9"/>
    <w:rsid w:val="009B64B4"/>
    <w:rsid w:val="009B6B60"/>
    <w:rsid w:val="009B6BD5"/>
    <w:rsid w:val="009C04AD"/>
    <w:rsid w:val="009C14A9"/>
    <w:rsid w:val="009C4631"/>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6DE8"/>
    <w:rsid w:val="00A07A40"/>
    <w:rsid w:val="00A07C45"/>
    <w:rsid w:val="00A1069E"/>
    <w:rsid w:val="00A1128B"/>
    <w:rsid w:val="00A123AA"/>
    <w:rsid w:val="00A128C0"/>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8DB"/>
    <w:rsid w:val="00A60DAD"/>
    <w:rsid w:val="00A60E8E"/>
    <w:rsid w:val="00A61740"/>
    <w:rsid w:val="00A624B9"/>
    <w:rsid w:val="00A63531"/>
    <w:rsid w:val="00A63E34"/>
    <w:rsid w:val="00A63E9C"/>
    <w:rsid w:val="00A6419E"/>
    <w:rsid w:val="00A64BD2"/>
    <w:rsid w:val="00A65145"/>
    <w:rsid w:val="00A654DC"/>
    <w:rsid w:val="00A661B9"/>
    <w:rsid w:val="00A664EA"/>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761"/>
    <w:rsid w:val="00A928CF"/>
    <w:rsid w:val="00A934DD"/>
    <w:rsid w:val="00A94FB0"/>
    <w:rsid w:val="00A9519F"/>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0A3B"/>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0D1D"/>
    <w:rsid w:val="00AF17BE"/>
    <w:rsid w:val="00AF1F5D"/>
    <w:rsid w:val="00AF21A9"/>
    <w:rsid w:val="00AF3791"/>
    <w:rsid w:val="00AF413D"/>
    <w:rsid w:val="00AF486D"/>
    <w:rsid w:val="00AF54D2"/>
    <w:rsid w:val="00AF6380"/>
    <w:rsid w:val="00AF6DFA"/>
    <w:rsid w:val="00AF7190"/>
    <w:rsid w:val="00AF7FD1"/>
    <w:rsid w:val="00AF7FE4"/>
    <w:rsid w:val="00B009EC"/>
    <w:rsid w:val="00B01092"/>
    <w:rsid w:val="00B01EF1"/>
    <w:rsid w:val="00B02EDF"/>
    <w:rsid w:val="00B045BB"/>
    <w:rsid w:val="00B05293"/>
    <w:rsid w:val="00B05FC1"/>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17503"/>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AC4"/>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3716"/>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0"/>
    <w:rsid w:val="00C260CC"/>
    <w:rsid w:val="00C2706E"/>
    <w:rsid w:val="00C2714C"/>
    <w:rsid w:val="00C30C2E"/>
    <w:rsid w:val="00C30F6C"/>
    <w:rsid w:val="00C319CB"/>
    <w:rsid w:val="00C3309B"/>
    <w:rsid w:val="00C331DB"/>
    <w:rsid w:val="00C34317"/>
    <w:rsid w:val="00C343EA"/>
    <w:rsid w:val="00C35982"/>
    <w:rsid w:val="00C36C26"/>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695"/>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DAD"/>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36F4"/>
    <w:rsid w:val="00CC56E9"/>
    <w:rsid w:val="00CC5E1F"/>
    <w:rsid w:val="00CC7481"/>
    <w:rsid w:val="00CC79B0"/>
    <w:rsid w:val="00CD0076"/>
    <w:rsid w:val="00CD0724"/>
    <w:rsid w:val="00CD12E6"/>
    <w:rsid w:val="00CD37D6"/>
    <w:rsid w:val="00CD514D"/>
    <w:rsid w:val="00CD51E8"/>
    <w:rsid w:val="00CD5FA8"/>
    <w:rsid w:val="00CD63C0"/>
    <w:rsid w:val="00CD7064"/>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6F4"/>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5CA"/>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316"/>
    <w:rsid w:val="00D62546"/>
    <w:rsid w:val="00D62771"/>
    <w:rsid w:val="00D640BC"/>
    <w:rsid w:val="00D644E2"/>
    <w:rsid w:val="00D64C45"/>
    <w:rsid w:val="00D65066"/>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6E3A"/>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1C5"/>
    <w:rsid w:val="00DB0BCF"/>
    <w:rsid w:val="00DB3DD4"/>
    <w:rsid w:val="00DB41B6"/>
    <w:rsid w:val="00DB46E1"/>
    <w:rsid w:val="00DB4A21"/>
    <w:rsid w:val="00DB54D9"/>
    <w:rsid w:val="00DB5DEA"/>
    <w:rsid w:val="00DB70A2"/>
    <w:rsid w:val="00DB717A"/>
    <w:rsid w:val="00DB7463"/>
    <w:rsid w:val="00DC09AC"/>
    <w:rsid w:val="00DC242C"/>
    <w:rsid w:val="00DC2773"/>
    <w:rsid w:val="00DC27FD"/>
    <w:rsid w:val="00DC296F"/>
    <w:rsid w:val="00DC2EEE"/>
    <w:rsid w:val="00DC50F5"/>
    <w:rsid w:val="00DC5183"/>
    <w:rsid w:val="00DC5C7C"/>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4B81"/>
    <w:rsid w:val="00DF5154"/>
    <w:rsid w:val="00DF5BD2"/>
    <w:rsid w:val="00DF63C0"/>
    <w:rsid w:val="00DF67AD"/>
    <w:rsid w:val="00DF731C"/>
    <w:rsid w:val="00DF76A9"/>
    <w:rsid w:val="00E0041A"/>
    <w:rsid w:val="00E0130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5DD8"/>
    <w:rsid w:val="00E26131"/>
    <w:rsid w:val="00E2691A"/>
    <w:rsid w:val="00E27A49"/>
    <w:rsid w:val="00E30204"/>
    <w:rsid w:val="00E309EF"/>
    <w:rsid w:val="00E31469"/>
    <w:rsid w:val="00E32B34"/>
    <w:rsid w:val="00E35D7B"/>
    <w:rsid w:val="00E364D4"/>
    <w:rsid w:val="00E3698D"/>
    <w:rsid w:val="00E36B43"/>
    <w:rsid w:val="00E37B6E"/>
    <w:rsid w:val="00E37D1B"/>
    <w:rsid w:val="00E4136E"/>
    <w:rsid w:val="00E413D9"/>
    <w:rsid w:val="00E455C3"/>
    <w:rsid w:val="00E45B43"/>
    <w:rsid w:val="00E46EDC"/>
    <w:rsid w:val="00E477B6"/>
    <w:rsid w:val="00E479DC"/>
    <w:rsid w:val="00E50319"/>
    <w:rsid w:val="00E50562"/>
    <w:rsid w:val="00E5091F"/>
    <w:rsid w:val="00E52300"/>
    <w:rsid w:val="00E52987"/>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76A0"/>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054"/>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2E20"/>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2BF4"/>
    <w:rsid w:val="00F731F5"/>
    <w:rsid w:val="00F74010"/>
    <w:rsid w:val="00F741BE"/>
    <w:rsid w:val="00F7463D"/>
    <w:rsid w:val="00F75203"/>
    <w:rsid w:val="00F77CDB"/>
    <w:rsid w:val="00F81520"/>
    <w:rsid w:val="00F8196E"/>
    <w:rsid w:val="00F823A2"/>
    <w:rsid w:val="00F82B4E"/>
    <w:rsid w:val="00F8376D"/>
    <w:rsid w:val="00F84852"/>
    <w:rsid w:val="00F8571B"/>
    <w:rsid w:val="00F85B56"/>
    <w:rsid w:val="00F86853"/>
    <w:rsid w:val="00F86A80"/>
    <w:rsid w:val="00F876E5"/>
    <w:rsid w:val="00F9049B"/>
    <w:rsid w:val="00F912D3"/>
    <w:rsid w:val="00F92BEF"/>
    <w:rsid w:val="00F94E5B"/>
    <w:rsid w:val="00F97771"/>
    <w:rsid w:val="00FA0339"/>
    <w:rsid w:val="00FA43AC"/>
    <w:rsid w:val="00FA4972"/>
    <w:rsid w:val="00FA5457"/>
    <w:rsid w:val="00FA6869"/>
    <w:rsid w:val="00FA6C60"/>
    <w:rsid w:val="00FA6F4B"/>
    <w:rsid w:val="00FB03A2"/>
    <w:rsid w:val="00FB0EA6"/>
    <w:rsid w:val="00FB1DE7"/>
    <w:rsid w:val="00FB1E49"/>
    <w:rsid w:val="00FB2890"/>
    <w:rsid w:val="00FB2970"/>
    <w:rsid w:val="00FB2D93"/>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31F30AC1"/>
  <w15:chartTrackingRefBased/>
  <w15:docId w15:val="{9D244FB7-7304-4D7B-820C-33A18BBB7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5703913">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5728">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4976751">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0643711">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9861552">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309220">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118190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482852">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1953836">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39043627">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uploads/2024/05/24/20240318-cr-csp-tox.pdf" TargetMode="External"/><Relationship Id="rId21" Type="http://schemas.openxmlformats.org/officeDocument/2006/relationships/hyperlink" Target="mailto:dgs-pp3@sante.gouv.fr" TargetMode="External"/><Relationship Id="rId42" Type="http://schemas.openxmlformats.org/officeDocument/2006/relationships/hyperlink" Target="https://www.legifrance.gouv.fr/jorf/id/JORFTEXT000049592629" TargetMode="External"/><Relationship Id="rId63" Type="http://schemas.openxmlformats.org/officeDocument/2006/relationships/hyperlink" Target="https://peps.sante.gouv.fr/actu/actualites.html" TargetMode="External"/><Relationship Id="rId84" Type="http://schemas.openxmlformats.org/officeDocument/2006/relationships/hyperlink" Target="https://www.ordre.pharmacien.fr/les-communications/focus-sur/les-actualites/augmentation-des-prescriptions-de-slenyto-en-dehors-des-indications-de-prises-en-charge" TargetMode="External"/><Relationship Id="rId138" Type="http://schemas.openxmlformats.org/officeDocument/2006/relationships/hyperlink" Target="https://www.lequotidiendupharmacien.fr/exercice-pro/pour-la-cour-des-comptes-les-anticancereux-coutent-trop-cher" TargetMode="External"/><Relationship Id="rId159" Type="http://schemas.openxmlformats.org/officeDocument/2006/relationships/hyperlink" Target="https://ansm.sante.fr/disponibilites-des-produits-de-sante/medicaments/midazolam-viatris-5-mg-ml-solution-injectable-ou-rectale-midazolam" TargetMode="External"/><Relationship Id="rId170" Type="http://schemas.openxmlformats.org/officeDocument/2006/relationships/hyperlink" Target="https://ansm.sante.fr/disponibilites-des-produits-de-sante/medicaments/xylocaine-10-mg-ml-adrenaline-0-005-mg-ml-solution-injectable-lidocaine-adrenaline" TargetMode="External"/><Relationship Id="rId191" Type="http://schemas.openxmlformats.org/officeDocument/2006/relationships/header" Target="header2.xml"/><Relationship Id="rId107" Type="http://schemas.openxmlformats.org/officeDocument/2006/relationships/hyperlink" Target="https://sfpt-fr.org/pharmacofact-blog/2001-f019-traitement-de-la-douleur-aigu%C3%AB-par-le-tramadol"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jorf/id/JORFTEXT000049537759" TargetMode="External"/><Relationship Id="rId53" Type="http://schemas.openxmlformats.org/officeDocument/2006/relationships/hyperlink" Target="https://www.ema.europa.eu/en/news/etf-recommends-updating-covid-19-vaccines-target-new-jn1-variant" TargetMode="External"/><Relationship Id="rId74" Type="http://schemas.openxmlformats.org/officeDocument/2006/relationships/hyperlink" Target="https://www.assurance-maladie.ameli.fr/presse/2024-05-02-cp-depenses-fin-mars-2024" TargetMode="External"/><Relationship Id="rId128" Type="http://schemas.openxmlformats.org/officeDocument/2006/relationships/hyperlink" Target="https://peps.sante.gouv.fr/actu/2024/24_dgos_edl-greve-officines_28052024.pdf" TargetMode="External"/><Relationship Id="rId149" Type="http://schemas.openxmlformats.org/officeDocument/2006/relationships/hyperlink" Target="https://ansm.sante.fr/disponibilites-des-produits-de-sante/vaccins/avaxim-160-u-suspension-injectable-en-seringue-preremplie-vaccin-de-lhepatite-a-inactive-adsorbe-virus-de-lhepatite-a-souche-gbm-inactive-adsorbe-mammifere-humain-cellules-mrc5" TargetMode="External"/><Relationship Id="rId5" Type="http://schemas.openxmlformats.org/officeDocument/2006/relationships/footnotes" Target="footnotes.xml"/><Relationship Id="rId95" Type="http://schemas.openxmlformats.org/officeDocument/2006/relationships/hyperlink" Target="https://ansm.sante.fr/actualites/decision-du-18-04-2024-portant-suspension-de-la-publicite-et-de-lexploitation-du-produit-denomme-imupatch-par-la-societe-sodeval" TargetMode="External"/><Relationship Id="rId160" Type="http://schemas.openxmlformats.org/officeDocument/2006/relationships/hyperlink" Target="https://ansm.sante.fr/actualites/difficultes-dapprovisionnement-en-digoxine-nativelle-0-25-mg-hemigoxine-nativelle-0-125-mg-peut-etre-dispense-en-remplacement-a-condition-dadapter-la-posologie" TargetMode="External"/><Relationship Id="rId181" Type="http://schemas.openxmlformats.org/officeDocument/2006/relationships/hyperlink" Target="https://ansm.sante.fr/disponibilites-des-produits-de-sante/medicaments/rimactan-300-mg-gelule-rifampicine" TargetMode="External"/><Relationship Id="rId22" Type="http://schemas.openxmlformats.org/officeDocument/2006/relationships/hyperlink" Target="https://www.has-sante.fr/jcms/p_3519354/fr/avis-n2024-0039/ac/sespev-du-23-mai-2024-du-college-de-la-haute-autorite-de-sante-relatif-au-projet-d-arrete-modifiant-l-arrete-du-8-aout-2023-fixant-la-liste-de-vaccins-que-certains-professionnels-de-sante-et-etudiants-sont-autorises-a-prescrire-ou-administrer-et-la-liste-des-personnes-pouvant-en-beneficier" TargetMode="External"/><Relationship Id="rId43" Type="http://schemas.openxmlformats.org/officeDocument/2006/relationships/hyperlink" Target="https://www.legifrance.gouv.fr/jorf/id/JORFTEXT000049592649" TargetMode="External"/><Relationship Id="rId64" Type="http://schemas.openxmlformats.org/officeDocument/2006/relationships/hyperlink" Target="https://www.ordre.pharmacien.fr/les-communications/focus-sur/les-actualites/diabete-de-type-2-et-tensions-d-approvisionnement-en-a-glp1-perspectives-d-evolution-de-la-situation-et-des-recommandations" TargetMode="External"/><Relationship Id="rId118" Type="http://schemas.openxmlformats.org/officeDocument/2006/relationships/hyperlink" Target="https://sante.gouv.fr/actualites/presse/communiques-de-presse/article/lancement-cet-ete-d-un-appel-a-projets-pour-envoyer-aux-patients-atteints-de" TargetMode="External"/><Relationship Id="rId139" Type="http://schemas.openxmlformats.org/officeDocument/2006/relationships/hyperlink" Target="https://www.academie-medecine.fr/la-france-peut-elle-se-permettre-de-perdre-son-principal-fabricant-de-medicaments-generiques/" TargetMode="External"/><Relationship Id="rId85" Type="http://schemas.openxmlformats.org/officeDocument/2006/relationships/hyperlink" Target="https://peps.sante.gouv.fr/actu/2024/24_dgos_greve-officines_14052024.pdf" TargetMode="External"/><Relationship Id="rId150" Type="http://schemas.openxmlformats.org/officeDocument/2006/relationships/hyperlink" Target="https://ansm.sante.fr/disponibilites-des-produits-de-sante/vaccins/havrix-1440-u-1-ml-adultes-suspension-injectable-en-seringue-preremplie-vaccin-inactive-de-lhepatite-a-inactive-adsorbe-virus-de-lhepatite-a-souche-hm175-inactive-adsorbe" TargetMode="External"/><Relationship Id="rId171" Type="http://schemas.openxmlformats.org/officeDocument/2006/relationships/hyperlink" Target="https://ansm.sante.fr/disponibilites-des-produits-de-sante/medicaments/xylocaine-20-mg-ml-adrenaline-0-005-mg-ml-solution-injectable-lidocaine-adrenaline" TargetMode="External"/><Relationship Id="rId192" Type="http://schemas.openxmlformats.org/officeDocument/2006/relationships/footer" Target="footer1.xm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49537764" TargetMode="External"/><Relationship Id="rId108" Type="http://schemas.openxmlformats.org/officeDocument/2006/relationships/hyperlink" Target="https://www.vie-publique.fr/en-bref/294142-acces-aux-soins-les-inegalites-territoriales-saggravent" TargetMode="External"/><Relationship Id="rId129" Type="http://schemas.openxmlformats.org/officeDocument/2006/relationships/hyperlink" Target="https://www.lequotidiendupharmacien.fr/exercice-pro/politique-de-sante/defense-du-monopole-et-du-maillage-pharmaceutique-les-senateurs-montent-au-creneau" TargetMode="External"/><Relationship Id="rId54" Type="http://schemas.openxmlformats.org/officeDocument/2006/relationships/hyperlink" Target="https://www.has-sante.fr/jcms/p_3515364/fr/covid-19-structurer-le-parcours-de-soins-de-l-adulte-presentant-des-symptomes-prolonges-covid-long" TargetMode="External"/><Relationship Id="rId75" Type="http://schemas.openxmlformats.org/officeDocument/2006/relationships/hyperlink" Target="https://www.santepubliquefrance.fr/regions/auvergne-rhone-alpes/documents/enquetes-etudes/2024/suspicion-d-agregat-spatio-temporel-de-cancers-pediatriques-a-lyon-entre-2013-et-2019.-rapport-d-investigation" TargetMode="External"/><Relationship Id="rId96" Type="http://schemas.openxmlformats.org/officeDocument/2006/relationships/hyperlink" Target="https://ansm.sante.fr/actualites/certification-des-dispositifs-medicaux-un-deuxieme-organisme-notifie-europeen-pour-la-france" TargetMode="External"/><Relationship Id="rId140" Type="http://schemas.openxmlformats.org/officeDocument/2006/relationships/hyperlink" Target="https://www.ema.europa.eu/en/news/first-vaccine-protect-adults-chikungunya" TargetMode="External"/><Relationship Id="rId161" Type="http://schemas.openxmlformats.org/officeDocument/2006/relationships/hyperlink" Target="https://ansm.sante.fr/disponibilites-des-produits-de-sante/medicaments/digoxine-nativelle-0-25-mg-comprime-digoxine" TargetMode="External"/><Relationship Id="rId182" Type="http://schemas.openxmlformats.org/officeDocument/2006/relationships/hyperlink" Target="https://ansm.sante.fr/disponibilites-des-produits-de-sante/medicaments/rifadine-2-suspension-buvable-rifampicine" TargetMode="External"/><Relationship Id="rId6" Type="http://schemas.openxmlformats.org/officeDocument/2006/relationships/endnotes" Target="endnotes.xml"/><Relationship Id="rId23" Type="http://schemas.openxmlformats.org/officeDocument/2006/relationships/hyperlink" Target="https://www.has-sante.fr/jcms/p_3519401/fr/avis-n2024-0040/ac/sespev-du-23-mai-2024-du-college-de-la-haute-autorite-de-sante-relatif-au-projet-d-arrete-modifiant-l-arrete-du-8-aout-2023-fixant-le-cahier-des-charges-relatif-aux-conditions-techniques-a-respecter-pour-exercer-l-activite-de-vaccination-et-les-objectifs-pedagogiques-de-la-formation-a-suivre-par-certains-professionnels-de-sante" TargetMode="External"/><Relationship Id="rId119" Type="http://schemas.openxmlformats.org/officeDocument/2006/relationships/hyperlink" Target="https://peps.sante.gouv.fr/actu/2024/24_dgos_requisition-greve-phcies-30-mai_27052024.pdf" TargetMode="External"/><Relationship Id="rId44" Type="http://schemas.openxmlformats.org/officeDocument/2006/relationships/hyperlink" Target="https://portail.tessadoc.social.gouv.fr/recherche/viewnotice/id/966690" TargetMode="External"/><Relationship Id="rId65" Type="http://schemas.openxmlformats.org/officeDocument/2006/relationships/hyperlink" Target="https://mailchi.mp/6c18aab150c2/mobilisation" TargetMode="External"/><Relationship Id="rId86" Type="http://schemas.openxmlformats.org/officeDocument/2006/relationships/hyperlink" Target="https://peps.sante.gouv.fr/actu/2024/24_dgos_greve-officines_14052024_annexe.docx" TargetMode="External"/><Relationship Id="rId130" Type="http://schemas.openxmlformats.org/officeDocument/2006/relationships/hyperlink" Target="https://www.lequotidiendupharmacien.fr/exercice-pro/politique-de-sante/une-plainte-deposee-contre-la-vente-de-sachets-de-nicotine" TargetMode="External"/><Relationship Id="rId151" Type="http://schemas.openxmlformats.org/officeDocument/2006/relationships/hyperlink" Target="https://ansm.sante.fr/disponibilites-des-produits-de-sante/medicaments/ritaline-l-p-10-mg-20-mg-30-mg-et-40mg-gelule-a-liberation-prolongee-methylphenidate-chlorhydrate-de" TargetMode="External"/><Relationship Id="rId172" Type="http://schemas.openxmlformats.org/officeDocument/2006/relationships/hyperlink" Target="https://ansm.sante.fr/disponibilites-des-produits-de-sante/medicaments/xylocaine-10-mg-ml-sans-conservateur-solution-injectable-chlorhydrate-de-lidocaine" TargetMode="External"/><Relationship Id="rId193" Type="http://schemas.openxmlformats.org/officeDocument/2006/relationships/footer" Target="footer2.xml"/><Relationship Id="rId13" Type="http://schemas.openxmlformats.org/officeDocument/2006/relationships/hyperlink" Target="https://peps.sante.gouv.fr/themes/subst_ven/subst.html" TargetMode="External"/><Relationship Id="rId109" Type="http://schemas.openxmlformats.org/officeDocument/2006/relationships/hyperlink" Target="https://peps.sante.gouv.fr/actu/2024/24_ccg_cumul-emploi-retraite-biologiste-responsable_21052024.pdf" TargetMode="External"/><Relationship Id="rId34" Type="http://schemas.openxmlformats.org/officeDocument/2006/relationships/hyperlink" Target="https://www.legifrance.gouv.fr/jorf/id/JORFTEXT000049564200" TargetMode="External"/><Relationship Id="rId55" Type="http://schemas.openxmlformats.org/officeDocument/2006/relationships/hyperlink" Target="https://www.has-sante.fr/jcms/p_3507843/fr/parcours-de-soins-de-l-adulte-avec-des-symptomes-prolonges-de-la-covid-19" TargetMode="External"/><Relationship Id="rId76" Type="http://schemas.openxmlformats.org/officeDocument/2006/relationships/hyperlink" Target="https://www.epi-phare.fr/rapports-detudes-et-publications/perforation_januskinase_adalimumab/" TargetMode="External"/><Relationship Id="rId97" Type="http://schemas.openxmlformats.org/officeDocument/2006/relationships/hyperlink" Target="https://www.ema.europa.eu/en/news/hydroxyprogesterone-caproate-medicines-be-suspended-eu-market" TargetMode="External"/><Relationship Id="rId120" Type="http://schemas.openxmlformats.org/officeDocument/2006/relationships/hyperlink" Target="https://peps.sante.gouv.fr/actu/2024/24_dgos_requisition-greve-phcies-30-mai-arrete.docx" TargetMode="External"/><Relationship Id="rId141" Type="http://schemas.openxmlformats.org/officeDocument/2006/relationships/hyperlink" Target="https://link.diffusion.sante.gouv.fr/m2?r=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" TargetMode="External"/><Relationship Id="rId7" Type="http://schemas.openxmlformats.org/officeDocument/2006/relationships/image" Target="media/image1.jpeg"/><Relationship Id="rId71" Type="http://schemas.openxmlformats.org/officeDocument/2006/relationships/hyperlink" Target="https://www.ordre.pharmacien.fr/les-communications/focus-sur/les-actualites/campagne-vaccinale-contre-les-infections-a-papillomavirus-humains-hpv-les-donnees-recueillies-apres-la-premiere-dose-confirment-le-profil-de-se" TargetMode="External"/><Relationship Id="rId92" Type="http://schemas.openxmlformats.org/officeDocument/2006/relationships/hyperlink" Target="https://www.academie-medecine.fr/vaccination-haute-dose-contre-la-grippe-un-progres-dans-la-protection-des-seniors-qui-doit-etre-preserve/" TargetMode="External"/><Relationship Id="rId162" Type="http://schemas.openxmlformats.org/officeDocument/2006/relationships/hyperlink" Target="https://ansm.sante.fr/disponibilites-des-produits-de-sante/medicaments/glucose-30-lavoisier-solution-pour-perfusion-en-flacon-glucose-monohydrate" TargetMode="External"/><Relationship Id="rId183" Type="http://schemas.openxmlformats.org/officeDocument/2006/relationships/hyperlink" Target="https://ansm.sante.fr/disponibilites-des-produits-de-sante/medicaments/rifinah-300-mg-150-mg-comprime-enrobe-isoniazid-rifampicine" TargetMode="External"/><Relationship Id="rId2" Type="http://schemas.openxmlformats.org/officeDocument/2006/relationships/styles" Target="styles.xml"/><Relationship Id="rId29" Type="http://schemas.openxmlformats.org/officeDocument/2006/relationships/hyperlink" Target="https://www.legifrance.gouv.fr/jorf/id/JORFTEXT000049523189" TargetMode="External"/><Relationship Id="rId24" Type="http://schemas.openxmlformats.org/officeDocument/2006/relationships/hyperlink" Target="https://peps.sante.gouv.fr/outils/docu/texto.xlsm" TargetMode="External"/><Relationship Id="rId40" Type="http://schemas.openxmlformats.org/officeDocument/2006/relationships/hyperlink" Target="https://www.legifrance.gouv.fr/jorf/id/JORFTEXT000049592678" TargetMode="External"/><Relationship Id="rId45" Type="http://schemas.openxmlformats.org/officeDocument/2006/relationships/hyperlink" Target="https://portail.tessadoc.social.gouv.fr/recherche/viewnotice/id/966688" TargetMode="External"/><Relationship Id="rId66" Type="http://schemas.openxmlformats.org/officeDocument/2006/relationships/hyperlink" Target="https://www.santepubliquefrance.fr/les-actualites/2024/depistage-du-cancer-de-sein-encore-trop-peu-de-femmes-se-font-depister" TargetMode="External"/><Relationship Id="rId87" Type="http://schemas.openxmlformats.org/officeDocument/2006/relationships/hyperlink" Target="https://www.has-sante.fr/jcms/p_3517533/fr/evaluation-de-la-qualite-de-l-accompagnement-dans-les-essms-la-has-publie-un-premier-point-d-etape" TargetMode="External"/><Relationship Id="rId110" Type="http://schemas.openxmlformats.org/officeDocument/2006/relationships/hyperlink" Target="https://sante.gouv.fr/actualites/presse/communiques-de-presse/article/avec-la-creation-du-centre-de-crises-sanitaires-le-ministere-charge-de-la-sante" TargetMode="External"/><Relationship Id="rId115" Type="http://schemas.openxmlformats.org/officeDocument/2006/relationships/hyperlink" Target="https://www.insee.fr/fr/statistiques/8186061?sommaire=8186084" TargetMode="External"/><Relationship Id="rId131" Type="http://schemas.openxmlformats.org/officeDocument/2006/relationships/hyperlink" Target="https://www.lequotidiendupharmacien.fr/medicament-parapharmacie/rappel-du-complement-alimentaire-serrapeptase" TargetMode="External"/><Relationship Id="rId136" Type="http://schemas.openxmlformats.org/officeDocument/2006/relationships/hyperlink" Target="https://www.ordre.pharmacien.fr/les-communications/focus-sur/les-actualites/rendez-vous-de-prevention-l-arrete-est-publie" TargetMode="External"/><Relationship Id="rId157" Type="http://schemas.openxmlformats.org/officeDocument/2006/relationships/hyperlink" Target="https://ansm.sante.fr/disponibilites-des-produits-de-sante/medicaments/extencilline-1-2-mui-poudre-et-solvant-pour-suspension-injectable-im-benzathine-benzylpenicilline" TargetMode="External"/><Relationship Id="rId178" Type="http://schemas.openxmlformats.org/officeDocument/2006/relationships/hyperlink" Target="https://ansm.sante.fr/disponibilites-des-produits-de-sante/medicaments/rifamycine-chibret-1000-000-ui-pour-cent-collyre-en-solution-rifamycine-sodique" TargetMode="External"/><Relationship Id="rId61" Type="http://schemas.openxmlformats.org/officeDocument/2006/relationships/hyperlink" Target="https://www.senat.fr/notice-rapport/2023/r23-651-notice.html" TargetMode="External"/><Relationship Id="rId82" Type="http://schemas.openxmlformats.org/officeDocument/2006/relationships/hyperlink" Target="https://www.ccomptes.fr/fr/publications/organisation-territoriale-des-soins-de-premier-recours" TargetMode="External"/><Relationship Id="rId152" Type="http://schemas.openxmlformats.org/officeDocument/2006/relationships/hyperlink" Target="https://ansm.sante.fr/actualites/difficultes-dapprovisionnement-en-methylphenidate-lansm-publie-des-recommandations-pour-les-pharmaciens" TargetMode="External"/><Relationship Id="rId173" Type="http://schemas.openxmlformats.org/officeDocument/2006/relationships/hyperlink" Target="https://ansm.sante.fr/disponibilites-des-produits-de-sante/medicaments/depakine-chrono-500-mg-comprime-pellicule-secable-a-liberation-prolongee-valproate-de-sodium" TargetMode="External"/><Relationship Id="rId194" Type="http://schemas.openxmlformats.org/officeDocument/2006/relationships/header" Target="header3.xml"/><Relationship Id="rId199" Type="http://schemas.openxmlformats.org/officeDocument/2006/relationships/customXml" Target="../customXml/item2.xml"/><Relationship Id="rId19" Type="http://schemas.openxmlformats.org/officeDocument/2006/relationships/hyperlink" Target="https://peps.sante.gouv.fr/textes_projets/projets.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ordre.pharmacien.fr/les-communications/focus-sur/les-actualites/derives-sectaires-creation-du-delit-de-provocation-a-l-abandon-ou-l-abstention-de-soins" TargetMode="External"/><Relationship Id="rId35" Type="http://schemas.openxmlformats.org/officeDocument/2006/relationships/hyperlink" Target="https://www.legifrance.gouv.fr/jorf/id/JORFTEXT000049564161" TargetMode="External"/><Relationship Id="rId56" Type="http://schemas.openxmlformats.org/officeDocument/2006/relationships/hyperlink" Target="https://www.santepubliquefrance.fr/revues/articles-du-mois/2024/prevalence-du-covid-long-dans-la-population-adulte-generale-selon-differentes-definitions-et-selon-les-caracteristiques-de-l-infection-et-sociodemo" TargetMode="External"/><Relationship Id="rId77" Type="http://schemas.openxmlformats.org/officeDocument/2006/relationships/hyperlink" Target="https://www.enseignementsup-recherche.gouv.fr/fr/note-du-covars-renforcer-la-recherche-sur-la-prevention-en-sante-96057" TargetMode="External"/><Relationship Id="rId100" Type="http://schemas.openxmlformats.org/officeDocument/2006/relationships/hyperlink" Target="https://ansm.sante.fr/tableau-acces-derogatoire/gymiso-200-microgrammes-comprime" TargetMode="External"/><Relationship Id="rId105" Type="http://schemas.openxmlformats.org/officeDocument/2006/relationships/hyperlink" Target="https://esante.gouv.fr/espace-presse/observatoire-des-incidents-de-securite-si-pour-les-secteurs-sante-et-medico-social-2023" TargetMode="External"/><Relationship Id="rId126" Type="http://schemas.openxmlformats.org/officeDocument/2006/relationships/hyperlink" Target="https://www.drogues.gouv.fr/medecins-urgentistes-et-addictologues-un-guide-et-une-appli-pour-une-meilleure-prise-en-charge-des" TargetMode="External"/><Relationship Id="rId147" Type="http://schemas.openxmlformats.org/officeDocument/2006/relationships/hyperlink" Target="https://ansm.sante.fr/disponibilites-des-produits-de-sante/medicaments/neuleptil-10-mg-gelule-propericiazine" TargetMode="External"/><Relationship Id="rId168" Type="http://schemas.openxmlformats.org/officeDocument/2006/relationships/hyperlink" Target="https://ansm.sante.fr/disponibilites-des-produits-de-sante/medicaments/lidocaine-10-mg-ml-adrenaline-0-005-mg-ml-aguettant-solution-injectable-lidocaine-adrenaline" TargetMode="External"/><Relationship Id="rId8" Type="http://schemas.openxmlformats.org/officeDocument/2006/relationships/image" Target="media/image2.png"/><Relationship Id="rId51" Type="http://schemas.openxmlformats.org/officeDocument/2006/relationships/hyperlink" Target="https://peps.sante.gouv.fr/actu/ncov/actus_2019-ncov.html" TargetMode="External"/><Relationship Id="rId72" Type="http://schemas.openxmlformats.org/officeDocument/2006/relationships/hyperlink" Target="https://www.cnge.fr/wp-content/uploads/2024/05/240430_CS_CNGE-angine_Vsite.pdf" TargetMode="External"/><Relationship Id="rId93" Type="http://schemas.openxmlformats.org/officeDocument/2006/relationships/hyperlink" Target="https://www.lequotidiendupharmacien.fr/exercice-pro/dilemme-autour-des-petites-pharmacies" TargetMode="External"/><Relationship Id="rId98" Type="http://schemas.openxmlformats.org/officeDocument/2006/relationships/hyperlink" Target="https://www.epi-phare.fr/rapports-detudes-et-publications/acetate-nomegestrol-meningiome/" TargetMode="External"/><Relationship Id="rId121" Type="http://schemas.openxmlformats.org/officeDocument/2006/relationships/hyperlink" Target="https://peps.sante.gouv.fr/actu/2024/24_corruss_vigilance-fhcc_28052024.pdf" TargetMode="External"/><Relationship Id="rId142" Type="http://schemas.openxmlformats.org/officeDocument/2006/relationships/hyperlink" Target="https://sfpt-fr.org/pharmacofact-blog/2007-f020-cons%C3%A9quences-iatrog%C3%A8nes-des-p%C3%A9nuries-de-m%C3%A9dicament-en-france" TargetMode="External"/><Relationship Id="rId163" Type="http://schemas.openxmlformats.org/officeDocument/2006/relationships/hyperlink" Target="https://ansm.sante.fr/disponibilites-des-produits-de-sante/medicaments/gardenal-200-mg-4-ml-poudre-et-solvant-pour-solution-injectable-phenobarbital-sodique" TargetMode="External"/><Relationship Id="rId184" Type="http://schemas.openxmlformats.org/officeDocument/2006/relationships/hyperlink" Target="https://ansm.sante.fr/disponibilites-des-produits-de-sante/medicaments/rifater-comprime-enrobe-isoniazide-pyrazinamid-rifampicine" TargetMode="External"/><Relationship Id="rId189" Type="http://schemas.openxmlformats.org/officeDocument/2006/relationships/hyperlink" Target="https://ansm.sante.fr/disponibilites-des-produits-de-sante/medicaments/eurobiol-12-500-u-gelule-gastroresistante-poudre-de-pancreas" TargetMode="External"/><Relationship Id="rId3" Type="http://schemas.openxmlformats.org/officeDocument/2006/relationships/settings" Target="settings.xml"/><Relationship Id="rId25" Type="http://schemas.openxmlformats.org/officeDocument/2006/relationships/hyperlink" Target="https://www.legifrance.gouv.fr/jorf/id/JORFTEXT000049548488" TargetMode="External"/><Relationship Id="rId46" Type="http://schemas.openxmlformats.org/officeDocument/2006/relationships/hyperlink" Target="https://portail.tessadoc.social.gouv.fr/recherche/viewnotice/id/966677" TargetMode="External"/><Relationship Id="rId67" Type="http://schemas.openxmlformats.org/officeDocument/2006/relationships/hyperlink" Target="https://www.lequotidiendupharmacien.fr/exercice-pro/justice/narcolepsie-apres-vaccination-h1n1-une-patiente-indemnisee-hauteur-de-12-million-deuros" TargetMode="External"/><Relationship Id="rId116" Type="http://schemas.openxmlformats.org/officeDocument/2006/relationships/hyperlink" Target="https://www.infectiologie.com/fr/actualites/antibioprophylaxie-en-chirurgie-et-medecine-interventionnelle_-n.html" TargetMode="External"/><Relationship Id="rId137" Type="http://schemas.openxmlformats.org/officeDocument/2006/relationships/hyperlink" Target="https://sante.gouv.fr/IMG/pdf/note_du_covars_-choleramayotte.pdf" TargetMode="External"/><Relationship Id="rId158" Type="http://schemas.openxmlformats.org/officeDocument/2006/relationships/hyperlink" Target="https://ansm.sante.fr/disponibilites-des-produits-de-sante/medicaments/timoptol-0-25-collyre-en-solution-timolol-maleate-de" TargetMode="External"/><Relationship Id="rId20" Type="http://schemas.openxmlformats.org/officeDocument/2006/relationships/hyperlink" Target="https://www.acadpharm.org/dos_public/AVIS_PROJET_LOI_FIN_DE_VIE_2024.05.02_VF.PDF" TargetMode="External"/><Relationship Id="rId41" Type="http://schemas.openxmlformats.org/officeDocument/2006/relationships/hyperlink" Target="https://sante.gouv.fr/actualites/presse/communiques-de-presse/article/nouvelle-reglementation-sur-l-epilation-a-la-lumiere-pulsee-et-au-laser-ce-que" TargetMode="External"/><Relationship Id="rId62" Type="http://schemas.openxmlformats.org/officeDocument/2006/relationships/hyperlink" Target="http://peps.intranet.sante.gouv.fr/actu/actualites.html" TargetMode="External"/><Relationship Id="rId83" Type="http://schemas.openxmlformats.org/officeDocument/2006/relationships/hyperlink" Target="https://www.ameli.fr/pharmacien/actualites/augmentation-des-prescriptions-de-slenyto-en-dehors-des-indications-de-prises-en-charge" TargetMode="External"/><Relationship Id="rId88" Type="http://schemas.openxmlformats.org/officeDocument/2006/relationships/hyperlink" Target="https://www.prescrire.org/fr/203/3131/68097/0/PositionDetails.aspx" TargetMode="External"/><Relationship Id="rId111" Type="http://schemas.openxmlformats.org/officeDocument/2006/relationships/hyperlink" Target="https://www.santepubliquefrance.fr/les-actualites/2024/fievre-hemorragique-de-crimee-congo-adopter-les-bons-gestes-pour-se-proteger-des-piqures-de-tiques" TargetMode="External"/><Relationship Id="rId132" Type="http://schemas.openxmlformats.org/officeDocument/2006/relationships/hyperlink" Target="https://peps.sante.gouv.fr/actu/2024/24_prescrire_ains-et-grossesse_24052024.pdf" TargetMode="External"/><Relationship Id="rId153" Type="http://schemas.openxmlformats.org/officeDocument/2006/relationships/hyperlink" Target="https://ansm.sante.fr/disponibilites-des-produits-de-sante/medicaments/methylphenidate-arrow-lp-gelule-a-liberation-prolongee-methylphenidate-chlorhydrate-de" TargetMode="External"/><Relationship Id="rId174" Type="http://schemas.openxmlformats.org/officeDocument/2006/relationships/hyperlink" Target="https://ansm.sante.fr/disponibilites-des-produits-de-sante/medicaments/lasilix-retard-60-mg-gelule-boite-30-furosemide" TargetMode="External"/><Relationship Id="rId179" Type="http://schemas.openxmlformats.org/officeDocument/2006/relationships/hyperlink" Target="https://ansm.sante.fr/disponibilites-des-produits-de-sante/medicaments/cidermex-pommade-ophtalmique-neomycine-sulfate-de-triamcinolone-acetonide-de" TargetMode="External"/><Relationship Id="rId195" Type="http://schemas.openxmlformats.org/officeDocument/2006/relationships/footer" Target="footer3.xml"/><Relationship Id="rId190" Type="http://schemas.openxmlformats.org/officeDocument/2006/relationships/header" Target="header1.xml"/><Relationship Id="rId15" Type="http://schemas.openxmlformats.org/officeDocument/2006/relationships/hyperlink" Target="https://peps.sante.gouv.fr/themes/subst_ven/subst.html" TargetMode="External"/><Relationship Id="rId36" Type="http://schemas.openxmlformats.org/officeDocument/2006/relationships/hyperlink" Target="https://ansm.sante.fr/actualites/decision-du-22-05-2024-portant-modification-de-la-liste-des-substances-classees-comme-stupefiants" TargetMode="External"/><Relationship Id="rId57" Type="http://schemas.openxmlformats.org/officeDocument/2006/relationships/hyperlink" Target="https://www.epi-phare.fr/rapports-detudes-et-publications/rappel-vaccins-covid19-omicron/" TargetMode="External"/><Relationship Id="rId106" Type="http://schemas.openxmlformats.org/officeDocument/2006/relationships/hyperlink" Target="https://peps.sante.gouv.fr/actu/2024/24_prescrire_evaluation-dm-pec_mai2024.pdf" TargetMode="External"/><Relationship Id="rId127" Type="http://schemas.openxmlformats.org/officeDocument/2006/relationships/hyperlink" Target="https://ansm.sante.fr/actualites/retour-dinformation-sur-le-prac-de-mai-2024-13-16-mai"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portail.tessadoc.social.gouv.fr/recherche/viewnotice/id/966563" TargetMode="External"/><Relationship Id="rId52" Type="http://schemas.openxmlformats.org/officeDocument/2006/relationships/hyperlink" Target="https://peps.sante.gouv.fr/doc_insp/guides_bp/menu_BP.html" TargetMode="External"/><Relationship Id="rId73" Type="http://schemas.openxmlformats.org/officeDocument/2006/relationships/hyperlink" Target="https://www.banquedesterritoires.fr/deserts-pharmaceutiques-les-conditions-dimplantation-des-officines-en-question?pk_kwd=2024-05-02" TargetMode="External"/><Relationship Id="rId78" Type="http://schemas.openxmlformats.org/officeDocument/2006/relationships/hyperlink" Target="https://www.ccomptes.fr/fr/publications/la-politique-de-perinatalite" TargetMode="External"/><Relationship Id="rId94" Type="http://schemas.openxmlformats.org/officeDocument/2006/relationships/hyperlink" Target="https://ansm.sante.fr/actualites/lansm-suspend-la-publicite-et-lexploitation-des-patchs-transdermiques-imupatch-de-la-societe-sodeval" TargetMode="External"/><Relationship Id="rId99" Type="http://schemas.openxmlformats.org/officeDocument/2006/relationships/hyperlink" Target="https://igas.gouv.fr/Controle-de-l-activite-du-groupe-Medicharme.html" TargetMode="External"/><Relationship Id="rId101" Type="http://schemas.openxmlformats.org/officeDocument/2006/relationships/hyperlink" Target="https://ansm.sante.fr/actualites/decision-du-17-05-2024-renouvellement-du-cpc-des-medicaments-gymiso-200-microgrammes-comprime-et-misoone-400-microgrammes-comprime" TargetMode="External"/><Relationship Id="rId122" Type="http://schemas.openxmlformats.org/officeDocument/2006/relationships/hyperlink" Target="https://www.lequotidiendupharmacien.fr/medicament-parapharmacie/medicament/des-generiques-dans-le-viseur-de-la-commission-europeenne" TargetMode="External"/><Relationship Id="rId143" Type="http://schemas.openxmlformats.org/officeDocument/2006/relationships/hyperlink" Target="https://ansm.sante.fr/actualites/point-de-situation-des-approvisionnements-des-medicaments-derives-du-sang" TargetMode="External"/><Relationship Id="rId148" Type="http://schemas.openxmlformats.org/officeDocument/2006/relationships/hyperlink" Target="https://ansm.sante.fr/disponibilites-des-produits-de-sante/medicaments/neuleptil-1-pour-cent-solution-buvable-propericiazine" TargetMode="External"/><Relationship Id="rId164" Type="http://schemas.openxmlformats.org/officeDocument/2006/relationships/hyperlink" Target="https://ansm.sante.fr/disponibilites-des-produits-de-sante/vaccins/ixiaro-suspension-injectable-vaccin-de-lencephalite-japonaise-inactive-adsorbe-virus-de-lencephalite-japonaise-inactive-souche-sa-14-14-2" TargetMode="External"/><Relationship Id="rId169" Type="http://schemas.openxmlformats.org/officeDocument/2006/relationships/hyperlink" Target="https://ansm.sante.fr/disponibilites-des-produits-de-sante/medicaments/lidocaine-20-mg-ml-adrenaline-0-005-mg-ml-aguettant-solution-injectable-lidocaine-adrenaline" TargetMode="External"/><Relationship Id="rId185" Type="http://schemas.openxmlformats.org/officeDocument/2006/relationships/hyperlink" Target="https://ansm.sante.fr/disponibilites-des-produits-de-sante/medicaments/baqsimi-3-mg-poudre-nasale-en-recipient-unidose-glucagon"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rifadine-300-mg-gelule-rifampicine" TargetMode="External"/><Relationship Id="rId26" Type="http://schemas.openxmlformats.org/officeDocument/2006/relationships/hyperlink" Target="https://portail.tessadoc.social.gouv.fr/recherche/viewnotice/id/966513" TargetMode="External"/><Relationship Id="rId47" Type="http://schemas.openxmlformats.org/officeDocument/2006/relationships/hyperlink" Target="https://www.legifrance.gouv.fr/jorf/id/JORFTEXT000049607673" TargetMode="External"/><Relationship Id="rId68" Type="http://schemas.openxmlformats.org/officeDocument/2006/relationships/hyperlink" Target="https://ansm.sante.fr/actualites/sante-des-enfants-nes-apres-assistance-medicale-a-la-procreation-pas-daugmentation-globale-du-risque-de-cancer-mais-une-legere-augmentation-du-risque-de-leucemie-nest-pas-exclue" TargetMode="External"/><Relationship Id="rId89" Type="http://schemas.openxmlformats.org/officeDocument/2006/relationships/hyperlink" Target="https://www.prescrire.org/fr/3/31/68076/0/NewsDetails.aspx" TargetMode="External"/><Relationship Id="rId112" Type="http://schemas.openxmlformats.org/officeDocument/2006/relationships/hyperlink" Target="https://www.lequotidiendupharmacien.fr/formation/specialites-medicales/infectiologie/vaccin-contre-lencephalite-tiques-une-efficacite-durable-chez-les-enfants" TargetMode="External"/><Relationship Id="rId133" Type="http://schemas.openxmlformats.org/officeDocument/2006/relationships/hyperlink" Target="https://www.prescrire.org/Fr/A5CABB1B33C727DD23094B7577559A59/Download.aspx" TargetMode="External"/><Relationship Id="rId154" Type="http://schemas.openxmlformats.org/officeDocument/2006/relationships/hyperlink" Target="https://ansm.sante.fr/disponibilites-des-produits-de-sante/vaccins/rabipur-poudre-et-solvant-pour-solution-injectable-en-seringue-preremplie-vaccin-rabique-inactive-virus-de-la-rage-inactive-souche-flury-lep" TargetMode="External"/><Relationship Id="rId175" Type="http://schemas.openxmlformats.org/officeDocument/2006/relationships/hyperlink" Target="https://ansm.sante.fr/disponibilites-des-produits-de-sante/medicaments/sevelamer-carbonate-800-mg-comprime-pellicule-sevelamer-carbonate-de" TargetMode="External"/><Relationship Id="rId196" Type="http://schemas.openxmlformats.org/officeDocument/2006/relationships/fontTable" Target="fontTable.xml"/><Relationship Id="rId16" Type="http://schemas.openxmlformats.org/officeDocument/2006/relationships/hyperlink" Target="https://peps.sante.gouv.fr/themes/subst_ven/subst.html" TargetMode="External"/><Relationship Id="rId37" Type="http://schemas.openxmlformats.org/officeDocument/2006/relationships/hyperlink" Target="https://www.legifrance.gouv.fr/jorf/id/JORFTEXT000049583373" TargetMode="External"/><Relationship Id="rId58" Type="http://schemas.openxmlformats.org/officeDocument/2006/relationships/hyperlink" Target="https://peps.sante.gouv.fr/actu/ncov/24_mars_2024-05.pdf" TargetMode="External"/><Relationship Id="rId79" Type="http://schemas.openxmlformats.org/officeDocument/2006/relationships/hyperlink" Target="https://www.irsn.fr/sites/default/files/2024-04/Rapport_IRSN_2024-00179_Radiotherapie-UHDD_Effet-FLASH.pdf" TargetMode="External"/><Relationship Id="rId102" Type="http://schemas.openxmlformats.org/officeDocument/2006/relationships/hyperlink" Target="https://657gg.r.a.d.sendibm1.com/mk/mr/sh/SMJz09SDriOHWPUdu9ZxkroEZuAV/3CvtMbhOu2g5" TargetMode="External"/><Relationship Id="rId123" Type="http://schemas.openxmlformats.org/officeDocument/2006/relationships/hyperlink" Target="https://www.lequotidiendupharmacien.fr/exercice-pro/politique-de-sante/sniffy-une-poudre-blanche-qui-pourrait-devenir-interdite" TargetMode="External"/><Relationship Id="rId144" Type="http://schemas.openxmlformats.org/officeDocument/2006/relationships/hyperlink" Target="https://ansm.sante.fr/disponibilites-des-produits-de-sante/medicaments/umuline-profil-30-100-ui-ml-suspension-injectable-en-flacon-insuline-humaine-recombinante-isophane-biphasique" TargetMode="External"/><Relationship Id="rId90" Type="http://schemas.openxmlformats.org/officeDocument/2006/relationships/hyperlink" Target="https://www.santepubliquefrance.fr/maladies-et-traumatismes/maladies-a-transmission-vectorielle/chikungunya/articles/donnees-en-france-metropolitaine/chikungunya-dengue-et-zika-donnees-de-la-surveillance-renforcee-en-france-hexagonale-2024" TargetMode="External"/><Relationship Id="rId165" Type="http://schemas.openxmlformats.org/officeDocument/2006/relationships/hyperlink" Target="https://ansm.sante.fr/disponibilites-des-produits-de-sante/medicaments/metronidazole-250-mg-et-500-mg-comprime-pellicule-metronidazole" TargetMode="External"/><Relationship Id="rId186" Type="http://schemas.openxmlformats.org/officeDocument/2006/relationships/hyperlink" Target="https://ansm.sante.fr/disponibilites-des-produits-de-sante/medicaments/xarelto-2-5-mg-comprime-pellicule-boite-de-56-comprimes-rivaroxaban" TargetMode="External"/><Relationship Id="rId27" Type="http://schemas.openxmlformats.org/officeDocument/2006/relationships/hyperlink" Target="https://www.conseil-etat.fr/actualites/acces-au-juge-administratif-le-conseil-d-etat-adopte-la-regle-du-cachet-de-la-poste-faisant-foi" TargetMode="External"/><Relationship Id="rId48" Type="http://schemas.openxmlformats.org/officeDocument/2006/relationships/hyperlink" Target="https://www.legifrance.gouv.fr/jorf/id/JORFTEXT000049621071" TargetMode="External"/><Relationship Id="rId69" Type="http://schemas.openxmlformats.org/officeDocument/2006/relationships/hyperlink" Target="https://www.epi-phare.fr/rapports-detudes-et-publications/amp-cancer/" TargetMode="External"/><Relationship Id="rId113" Type="http://schemas.openxmlformats.org/officeDocument/2006/relationships/hyperlink" Target="https://ansm.sante.fr/actualites/lansm-inscrit-de-nouveaux-cannabinoides-sur-la-liste-des-stupefiants" TargetMode="External"/><Relationship Id="rId134" Type="http://schemas.openxmlformats.org/officeDocument/2006/relationships/hyperlink" Target="https://www.biologiste365.fr/actualites/profession/les-biologistes-ne-veulent-pas-se-soumettre-a-laboe-si-dans-ces-conditions" TargetMode="External"/><Relationship Id="rId80" Type="http://schemas.openxmlformats.org/officeDocument/2006/relationships/hyperlink" Target="https://www.has-sante.fr/upload/docs/application/pdf/2024-05/feuille_de_route_-_synthese_2023-2025.pdf" TargetMode="External"/><Relationship Id="rId155" Type="http://schemas.openxmlformats.org/officeDocument/2006/relationships/hyperlink" Target="https://ansm.sante.fr/disponibilites-des-produits-de-sante/medicaments/tiapridal-100-mg-2-ml-solution-injectable-tiapride-chlorhydrate-de" TargetMode="External"/><Relationship Id="rId176" Type="http://schemas.openxmlformats.org/officeDocument/2006/relationships/hyperlink" Target="https://ansm.sante.fr/disponibilites-des-produits-de-sante/medicaments/sevelamer-carbonate-2-4g-poudre-pour-suspension-buvable-sevelamer-carbonate-de" TargetMode="External"/><Relationship Id="rId197" Type="http://schemas.openxmlformats.org/officeDocument/2006/relationships/theme" Target="theme/theme1.xm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jorf/id/JORFTEXT000049583720" TargetMode="External"/><Relationship Id="rId59" Type="http://schemas.openxmlformats.org/officeDocument/2006/relationships/hyperlink" Target="https://sante.gouv.fr/IMG/pdf/dgs-urgent_no2024_07_-_vaccination_covid-19_-_printemps_2024.pdf" TargetMode="External"/><Relationship Id="rId103" Type="http://schemas.openxmlformats.org/officeDocument/2006/relationships/hyperlink" Target="https://www.who.int/fr/news/item/17-05-2024-who-updates-list-of-drug-resistant-bacteria-most-threatening-to-human-health" TargetMode="External"/><Relationship Id="rId124" Type="http://schemas.openxmlformats.org/officeDocument/2006/relationships/hyperlink" Target="https://www.assurance-maladie.ameli.fr/presse/2024-05-28-cp-depenses-fin-avril-2024" TargetMode="External"/><Relationship Id="rId70" Type="http://schemas.openxmlformats.org/officeDocument/2006/relationships/hyperlink" Target="https://sante.gouv.fr/actualites/presse/article/un-cas-de-fievre-de-lassa-confirme-en-ile-de-france-les-autorites-sanitaires" TargetMode="External"/><Relationship Id="rId91" Type="http://schemas.openxmlformats.org/officeDocument/2006/relationships/hyperlink" Target="https://ansm.sante.fr/actualites/defaut-dimpression-de-quelques-pipettes-graduees-de-doliprane-2-4-suspension-buvable-verifiez-les-pipettes-dans-vos-boites" TargetMode="External"/><Relationship Id="rId145" Type="http://schemas.openxmlformats.org/officeDocument/2006/relationships/hyperlink" Target="https://ansm.sante.fr/disponibilites-des-produits-de-sante/medicaments/umuline-rapide-100-ui-1-ml-solution-injectable-en-flacon-insuline-humaine-recombinante-soluble" TargetMode="External"/><Relationship Id="rId166" Type="http://schemas.openxmlformats.org/officeDocument/2006/relationships/hyperlink" Target="https://ansm.sante.fr/disponibilites-des-produits-de-sante/medicaments/quasym-l-p-gelule-a-liberation-modifiee-methylphenidate" TargetMode="External"/><Relationship Id="rId187" Type="http://schemas.openxmlformats.org/officeDocument/2006/relationships/hyperlink" Target="https://ansm.sante.fr/disponibilites-des-produits-de-sante/medicaments/monoprost-50-microgrammes-ml-collyre-en-solution-en-recipient-unidose-latanoprost" TargetMode="External"/><Relationship Id="rId1" Type="http://schemas.openxmlformats.org/officeDocument/2006/relationships/numbering" Target="numbering.xml"/><Relationship Id="rId28" Type="http://schemas.openxmlformats.org/officeDocument/2006/relationships/hyperlink" Target="https://www.legifrance.gouv.fr/jorf/id/JORFTEXT000049523123" TargetMode="External"/><Relationship Id="rId49" Type="http://schemas.openxmlformats.org/officeDocument/2006/relationships/hyperlink" Target="https://sante.gouv.fr/actualites/presse/communiques-de-presse/article/acide-hyaluronique-les-autorites-sanitaires-renforcent-la-reglementation-en" TargetMode="External"/><Relationship Id="rId114" Type="http://schemas.openxmlformats.org/officeDocument/2006/relationships/hyperlink" Target="https://ansm.sante.fr/actualites/reglement-europeen-relatif-aux-dispositifs-medicaux-fin-de-la-periode-de-transition" TargetMode="External"/><Relationship Id="rId60" Type="http://schemas.openxmlformats.org/officeDocument/2006/relationships/hyperlink" Target="https://www.santepubliquefrance.fr/media/files/01-maladies-et-traumatismes/maladies-et-infections-respiratoires/infection-a-coronavirus/analyse-de-risque-liee-aux-variants-emergents-de-sars-cov-2-13-05-24" TargetMode="External"/><Relationship Id="rId81" Type="http://schemas.openxmlformats.org/officeDocument/2006/relationships/hyperlink" Target="https://www.hcsp.fr/Explore.cgi/avisrapportsdomaine?clefr=1376" TargetMode="External"/><Relationship Id="rId135" Type="http://schemas.openxmlformats.org/officeDocument/2006/relationships/hyperlink" Target="https://657gg.r.a.d.sendibm1.com/mk/mr/sh/SMJz09SDriOHWPUdu9ZxkroEZuAV/afbIG_T0k59_" TargetMode="External"/><Relationship Id="rId156" Type="http://schemas.openxmlformats.org/officeDocument/2006/relationships/hyperlink" Target="https://ansm.sante.fr/disponibilites-des-produits-de-sante/medicaments/tofranil-10-mg-comprime-enrobe-imipramine" TargetMode="External"/><Relationship Id="rId177" Type="http://schemas.openxmlformats.org/officeDocument/2006/relationships/hyperlink" Target="https://ansm.sante.fr/disponibilites-des-produits-de-sante/medicaments/nozinan-25-mg-ml-solution-injectable-en-ampoule-i-m-levomepromazine-chlorhydrate-de" TargetMode="External"/><Relationship Id="rId198" Type="http://schemas.openxmlformats.org/officeDocument/2006/relationships/customXml" Target="../customXml/item1.xml"/><Relationship Id="rId18" Type="http://schemas.openxmlformats.org/officeDocument/2006/relationships/hyperlink" Target="https://peps.sante.gouv.fr/outils/guide_proced/guide.html" TargetMode="External"/><Relationship Id="rId39" Type="http://schemas.openxmlformats.org/officeDocument/2006/relationships/hyperlink" Target="https://www.legifrance.gouv.fr/jorf/id/JORFTEXT000049592616" TargetMode="External"/><Relationship Id="rId50" Type="http://schemas.openxmlformats.org/officeDocument/2006/relationships/hyperlink" Target="http://peps.intranet.sante.gouv.fr/actu/actualites.html" TargetMode="External"/><Relationship Id="rId104" Type="http://schemas.openxmlformats.org/officeDocument/2006/relationships/hyperlink" Target="https://www.anses.fr/fr/content/vers-1-surveillance-antibioresistance" TargetMode="External"/><Relationship Id="rId125" Type="http://schemas.openxmlformats.org/officeDocument/2006/relationships/hyperlink" Target="https://www.ordre.pharmacien.fr/les-communications/focus-sur/les-autres-publications/preparation-des-dispositifs-medicaux-steriles-une-activite-a-risques-particuliers-de-la-pharmacie-a-usage-interieur" TargetMode="External"/><Relationship Id="rId146" Type="http://schemas.openxmlformats.org/officeDocument/2006/relationships/hyperlink" Target="https://ansm.sante.fr/disponibilites-des-produits-de-sante/medicaments/surmontil-4-pour-cent-solution-buvable-flacon-trimipramine-mesilate-de" TargetMode="External"/><Relationship Id="rId167" Type="http://schemas.openxmlformats.org/officeDocument/2006/relationships/hyperlink" Target="https://ansm.sante.fr/disponibilites-des-produits-de-sante/medicaments/fluorouracile-teva-50-mg-ml-solution-a-diluer-pour-perfusion-flacon-de-20-ml-et-100-ml-fluorouracil" TargetMode="External"/><Relationship Id="rId188" Type="http://schemas.openxmlformats.org/officeDocument/2006/relationships/hyperlink" Target="https://ansm.sante.fr/disponibilites-des-produits-de-sante/medicaments/travoprost-timolol-40-microgrammes-ml-5-mg-ml-collyre-en-solution-timolol-maleate-de-travopros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rsbfc-fichiers.sd.intranet.sante.gouv.fr\ARSBFC\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2188bfb1440b6e9ca5c08594cfb0c4a">
  <xsd:schema xmlns:xsd="http://www.w3.org/2001/XMLSchema" xmlns:xs="http://www.w3.org/2001/XMLSchema" xmlns:p="http://schemas.microsoft.com/office/2006/metadata/properties" xmlns:ns2="496a4be7-76b1-4a69-ac69-a3e185a6e6be" targetNamespace="http://schemas.microsoft.com/office/2006/metadata/properties" ma:root="true" ma:fieldsID="e64b8bc97678bffbe5d37b10fd4d4bc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97BE61-8D44-4A36-A910-B1ADF305DBF9}"/>
</file>

<file path=customXml/itemProps2.xml><?xml version="1.0" encoding="utf-8"?>
<ds:datastoreItem xmlns:ds="http://schemas.openxmlformats.org/officeDocument/2006/customXml" ds:itemID="{E7D5883A-D3D7-4CEC-A6F3-ABF213B97782}"/>
</file>

<file path=docProps/app.xml><?xml version="1.0" encoding="utf-8"?>
<Properties xmlns="http://schemas.openxmlformats.org/officeDocument/2006/extended-properties" xmlns:vt="http://schemas.openxmlformats.org/officeDocument/2006/docPropsVTypes">
  <Template>mois-xx.dotx</Template>
  <TotalTime>4460</TotalTime>
  <Pages>25</Pages>
  <Words>17752</Words>
  <Characters>97638</Characters>
  <Application>Microsoft Office Word</Application>
  <DocSecurity>0</DocSecurity>
  <Lines>813</Lines>
  <Paragraphs>230</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115160</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35</cp:revision>
  <cp:lastPrinted>2018-11-02T10:29:00Z</cp:lastPrinted>
  <dcterms:created xsi:type="dcterms:W3CDTF">2024-05-17T06:32:00Z</dcterms:created>
  <dcterms:modified xsi:type="dcterms:W3CDTF">2024-05-31T11:44:00Z</dcterms:modified>
</cp:coreProperties>
</file>