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EE3DA" w14:textId="77777777" w:rsidR="00C30F6C" w:rsidRDefault="00072D49">
      <w:r>
        <w:rPr>
          <w:noProof/>
        </w:rPr>
        <w:drawing>
          <wp:anchor distT="0" distB="0" distL="114300" distR="114300" simplePos="0" relativeHeight="251657728" behindDoc="1" locked="0" layoutInCell="1" allowOverlap="1" wp14:anchorId="4B1FC752" wp14:editId="1D2E82F0">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47E674" w14:textId="77777777" w:rsidR="00C30F6C" w:rsidRDefault="00C30F6C"/>
    <w:p w14:paraId="1C60DC31" w14:textId="77777777" w:rsidR="00C30F6C" w:rsidRDefault="00C30F6C"/>
    <w:p w14:paraId="4AEBF494" w14:textId="77777777" w:rsidR="00C30F6C" w:rsidRDefault="00C30F6C">
      <w:pPr>
        <w:rPr>
          <w:noProof/>
        </w:rPr>
      </w:pPr>
    </w:p>
    <w:p w14:paraId="5912B51F" w14:textId="77777777" w:rsidR="00AC1EE8" w:rsidRDefault="00AC1EE8"/>
    <w:p w14:paraId="3DBB3A8E" w14:textId="77777777" w:rsidR="00C30F6C" w:rsidRDefault="00C30F6C"/>
    <w:p w14:paraId="52C240B0" w14:textId="77777777" w:rsidR="00C30F6C" w:rsidRDefault="00C30F6C"/>
    <w:p w14:paraId="01387762" w14:textId="77777777" w:rsidR="00C30F6C" w:rsidRDefault="00C30F6C"/>
    <w:p w14:paraId="6E489D1A" w14:textId="77777777" w:rsidR="00C30F6C" w:rsidRDefault="00C30F6C"/>
    <w:p w14:paraId="72BFD89E" w14:textId="77777777" w:rsidR="00C30F6C" w:rsidRDefault="00C30F6C"/>
    <w:p w14:paraId="44E6199D" w14:textId="77777777" w:rsidR="00C30F6C" w:rsidRDefault="00C30F6C"/>
    <w:p w14:paraId="4A716B62" w14:textId="77777777" w:rsidR="00C30F6C" w:rsidRDefault="00C30F6C"/>
    <w:p w14:paraId="7C317626" w14:textId="77777777" w:rsidR="00AC1EE8" w:rsidRDefault="00072D49">
      <w:r>
        <w:rPr>
          <w:noProof/>
        </w:rPr>
        <mc:AlternateContent>
          <mc:Choice Requires="wps">
            <w:drawing>
              <wp:anchor distT="0" distB="0" distL="114300" distR="114300" simplePos="0" relativeHeight="251656704" behindDoc="0" locked="0" layoutInCell="0" allowOverlap="1" wp14:anchorId="1C61E51E" wp14:editId="729F5EA7">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0225E4"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43748CD2" w14:textId="0BA3888C" w:rsidR="004568FE" w:rsidRPr="00624158" w:rsidRDefault="0012664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M</w:t>
                            </w:r>
                            <w:r w:rsidR="000C76F0">
                              <w:rPr>
                                <w:rFonts w:ascii="Century Gothic" w:eastAsia="Adobe Heiti Std R" w:hAnsi="Century Gothic" w:cs="Arial"/>
                                <w:color w:val="00A000"/>
                                <w:sz w:val="28"/>
                                <w:szCs w:val="28"/>
                              </w:rPr>
                              <w:t>AR</w:t>
                            </w:r>
                            <w:r>
                              <w:rPr>
                                <w:rFonts w:ascii="Century Gothic" w:eastAsia="Adobe Heiti Std R" w:hAnsi="Century Gothic" w:cs="Arial"/>
                                <w:color w:val="00A000"/>
                                <w:sz w:val="28"/>
                                <w:szCs w:val="28"/>
                              </w:rPr>
                              <w:t>S 20</w:t>
                            </w:r>
                            <w:r w:rsidR="000C76F0">
                              <w:rPr>
                                <w:rFonts w:ascii="Century Gothic" w:eastAsia="Adobe Heiti Std R" w:hAnsi="Century Gothic" w:cs="Arial"/>
                                <w:color w:val="00A000"/>
                                <w:sz w:val="28"/>
                                <w:szCs w:val="28"/>
                              </w:rPr>
                              <w:t>25</w:t>
                            </w:r>
                          </w:p>
                          <w:p w14:paraId="694B3937"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61E51E"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4E0225E4"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43748CD2" w14:textId="0BA3888C" w:rsidR="004568FE" w:rsidRPr="00624158" w:rsidRDefault="0012664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M</w:t>
                      </w:r>
                      <w:r w:rsidR="000C76F0">
                        <w:rPr>
                          <w:rFonts w:ascii="Century Gothic" w:eastAsia="Adobe Heiti Std R" w:hAnsi="Century Gothic" w:cs="Arial"/>
                          <w:color w:val="00A000"/>
                          <w:sz w:val="28"/>
                          <w:szCs w:val="28"/>
                        </w:rPr>
                        <w:t>AR</w:t>
                      </w:r>
                      <w:r>
                        <w:rPr>
                          <w:rFonts w:ascii="Century Gothic" w:eastAsia="Adobe Heiti Std R" w:hAnsi="Century Gothic" w:cs="Arial"/>
                          <w:color w:val="00A000"/>
                          <w:sz w:val="28"/>
                          <w:szCs w:val="28"/>
                        </w:rPr>
                        <w:t>S 20</w:t>
                      </w:r>
                      <w:r w:rsidR="000C76F0">
                        <w:rPr>
                          <w:rFonts w:ascii="Century Gothic" w:eastAsia="Adobe Heiti Std R" w:hAnsi="Century Gothic" w:cs="Arial"/>
                          <w:color w:val="00A000"/>
                          <w:sz w:val="28"/>
                          <w:szCs w:val="28"/>
                        </w:rPr>
                        <w:t>25</w:t>
                      </w:r>
                    </w:p>
                    <w:p w14:paraId="694B3937"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108E910F" w14:textId="77777777" w:rsidR="00665ACB" w:rsidRDefault="00665ACB" w:rsidP="00AC1EE8">
      <w:pPr>
        <w:pStyle w:val="Default"/>
        <w:jc w:val="both"/>
        <w:rPr>
          <w:color w:val="FF0000"/>
        </w:rPr>
      </w:pPr>
    </w:p>
    <w:p w14:paraId="485FACAA" w14:textId="77777777" w:rsidR="00665ACB" w:rsidRDefault="00665ACB" w:rsidP="00AC1EE8">
      <w:pPr>
        <w:pStyle w:val="Default"/>
        <w:jc w:val="both"/>
        <w:rPr>
          <w:color w:val="FF0000"/>
        </w:rPr>
      </w:pPr>
    </w:p>
    <w:p w14:paraId="196FC2C9" w14:textId="77777777" w:rsidR="00665ACB" w:rsidRDefault="00665ACB" w:rsidP="00AC1EE8">
      <w:pPr>
        <w:pStyle w:val="Default"/>
        <w:jc w:val="both"/>
        <w:rPr>
          <w:color w:val="FF0000"/>
        </w:rPr>
      </w:pPr>
    </w:p>
    <w:p w14:paraId="6F90685E" w14:textId="77777777" w:rsidR="00DD6865" w:rsidRDefault="00DD6865" w:rsidP="00AC1EE8">
      <w:pPr>
        <w:pStyle w:val="Default"/>
        <w:jc w:val="both"/>
        <w:rPr>
          <w:color w:val="FF0000"/>
        </w:rPr>
      </w:pPr>
    </w:p>
    <w:p w14:paraId="1200C5B4" w14:textId="77777777" w:rsidR="00DD6865" w:rsidRDefault="00DD6865" w:rsidP="00AC1EE8">
      <w:pPr>
        <w:pStyle w:val="Default"/>
        <w:jc w:val="both"/>
        <w:rPr>
          <w:color w:val="FF0000"/>
        </w:rPr>
      </w:pPr>
    </w:p>
    <w:p w14:paraId="42AD3F11"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66FF13B1" wp14:editId="62A36436">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593D41"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798FA46D" w14:textId="77777777" w:rsidR="00EC7CB4" w:rsidRDefault="00EC7CB4" w:rsidP="004568FE">
      <w:pPr>
        <w:pStyle w:val="Default"/>
        <w:jc w:val="both"/>
        <w:rPr>
          <w:color w:val="FF0000"/>
        </w:rPr>
      </w:pPr>
    </w:p>
    <w:p w14:paraId="67E14149" w14:textId="7C24ABC5" w:rsidR="00D81C5D" w:rsidRPr="00F24AA7" w:rsidRDefault="00D81C5D" w:rsidP="00D81C5D">
      <w:pPr>
        <w:pStyle w:val="Default"/>
        <w:jc w:val="both"/>
        <w:rPr>
          <w:rStyle w:val="Lienhypertexte"/>
        </w:rPr>
      </w:pPr>
      <w:r>
        <w:rPr>
          <w:rStyle w:val="Lienhypertexte"/>
        </w:rPr>
        <w:fldChar w:fldCharType="begin"/>
      </w:r>
      <w:r>
        <w:rPr>
          <w:rStyle w:val="Lienhypertexte"/>
        </w:rPr>
        <w:instrText>HYPERLINK "https://peps.sante.gouv.fr/themes/dietetique/dietetique.html"</w:instrText>
      </w:r>
      <w:r>
        <w:rPr>
          <w:rStyle w:val="Lienhypertexte"/>
        </w:rPr>
      </w:r>
      <w:r>
        <w:rPr>
          <w:rStyle w:val="Lienhypertexte"/>
        </w:rPr>
        <w:fldChar w:fldCharType="separate"/>
      </w:r>
      <w:r w:rsidRPr="00D81C5D">
        <w:rPr>
          <w:rStyle w:val="Lienhypertexte"/>
        </w:rPr>
        <w:t>Aliments diététiques</w:t>
      </w:r>
    </w:p>
    <w:p w14:paraId="594E86AB" w14:textId="3C3B2515" w:rsidR="00D81C5D" w:rsidRDefault="00D81C5D" w:rsidP="00D81C5D">
      <w:pPr>
        <w:pStyle w:val="Default"/>
        <w:jc w:val="both"/>
        <w:rPr>
          <w:color w:val="538135"/>
          <w:sz w:val="20"/>
        </w:rPr>
      </w:pPr>
      <w:r>
        <w:rPr>
          <w:rStyle w:val="Lienhypertexte"/>
        </w:rPr>
        <w:fldChar w:fldCharType="end"/>
      </w:r>
      <w:r>
        <w:rPr>
          <w:color w:val="538135"/>
          <w:sz w:val="20"/>
        </w:rPr>
        <w:t xml:space="preserve">- </w:t>
      </w:r>
      <w:r w:rsidRPr="00D81C5D">
        <w:rPr>
          <w:color w:val="538135"/>
          <w:sz w:val="20"/>
        </w:rPr>
        <w:t>Arrêté du 8 mars 2025 fixant la liste des denrées alimentaires destinées à des fins médicales spéciales pouvant être délivrées par les pharmacies à usage intérieur en application de l'article L. 5126-6 du code de la santé publique</w:t>
      </w:r>
      <w:r>
        <w:rPr>
          <w:color w:val="538135"/>
          <w:sz w:val="20"/>
        </w:rPr>
        <w:t>.</w:t>
      </w:r>
    </w:p>
    <w:p w14:paraId="5CE03BEA" w14:textId="474D5AB9" w:rsidR="00D81C5D" w:rsidRDefault="00D81C5D" w:rsidP="00D81C5D">
      <w:pPr>
        <w:pStyle w:val="Default"/>
        <w:jc w:val="both"/>
        <w:rPr>
          <w:color w:val="538135"/>
          <w:sz w:val="20"/>
        </w:rPr>
      </w:pPr>
      <w:r>
        <w:rPr>
          <w:color w:val="538135"/>
          <w:sz w:val="20"/>
        </w:rPr>
        <w:t xml:space="preserve">- </w:t>
      </w:r>
      <w:r w:rsidRPr="00D81C5D">
        <w:rPr>
          <w:color w:val="538135"/>
          <w:sz w:val="20"/>
        </w:rPr>
        <w:t xml:space="preserve">Ministère de l’Agriculture et de la </w:t>
      </w:r>
      <w:r w:rsidRPr="00D81C5D">
        <w:rPr>
          <w:color w:val="538135"/>
          <w:sz w:val="20"/>
          <w:szCs w:val="20"/>
        </w:rPr>
        <w:t xml:space="preserve">Souveraineté Alimentaire : </w:t>
      </w:r>
      <w:hyperlink r:id="rId9" w:history="1">
        <w:proofErr w:type="spellStart"/>
        <w:r w:rsidRPr="00D81C5D">
          <w:rPr>
            <w:color w:val="538135"/>
            <w:sz w:val="20"/>
            <w:szCs w:val="20"/>
          </w:rPr>
          <w:t>Compl'Alim</w:t>
        </w:r>
        <w:proofErr w:type="spellEnd"/>
      </w:hyperlink>
      <w:r>
        <w:rPr>
          <w:color w:val="538135"/>
          <w:sz w:val="20"/>
        </w:rPr>
        <w:t>.</w:t>
      </w:r>
    </w:p>
    <w:p w14:paraId="3933ACE8" w14:textId="419AABB2" w:rsidR="00D81C5D" w:rsidRDefault="00D81C5D" w:rsidP="00D81C5D">
      <w:pPr>
        <w:pStyle w:val="Default"/>
        <w:jc w:val="both"/>
        <w:rPr>
          <w:color w:val="538135"/>
          <w:sz w:val="20"/>
        </w:rPr>
      </w:pPr>
      <w:r>
        <w:rPr>
          <w:color w:val="538135"/>
          <w:sz w:val="20"/>
        </w:rPr>
        <w:t xml:space="preserve">- </w:t>
      </w:r>
      <w:r w:rsidRPr="00D81C5D">
        <w:rPr>
          <w:color w:val="538135"/>
          <w:sz w:val="20"/>
        </w:rPr>
        <w:t xml:space="preserve">Commission </w:t>
      </w:r>
      <w:r w:rsidRPr="00D81C5D">
        <w:rPr>
          <w:color w:val="538135"/>
          <w:sz w:val="20"/>
          <w:szCs w:val="20"/>
        </w:rPr>
        <w:t xml:space="preserve">Européenne : </w:t>
      </w:r>
      <w:hyperlink r:id="rId10" w:history="1">
        <w:r w:rsidRPr="00D81C5D">
          <w:rPr>
            <w:color w:val="538135"/>
            <w:sz w:val="20"/>
            <w:szCs w:val="20"/>
          </w:rPr>
          <w:t>Base de données du portail d’information sur les denrées alimentaires et les aliments pour animaux</w:t>
        </w:r>
      </w:hyperlink>
      <w:r>
        <w:rPr>
          <w:color w:val="538135"/>
          <w:sz w:val="20"/>
        </w:rPr>
        <w:t>.</w:t>
      </w:r>
    </w:p>
    <w:p w14:paraId="363D74F8" w14:textId="77777777" w:rsidR="00D81C5D" w:rsidRDefault="00D81C5D" w:rsidP="00D81C5D">
      <w:pPr>
        <w:pStyle w:val="Default"/>
        <w:jc w:val="both"/>
        <w:rPr>
          <w:color w:val="538135"/>
          <w:sz w:val="20"/>
        </w:rPr>
      </w:pPr>
    </w:p>
    <w:p w14:paraId="3491238A" w14:textId="77777777" w:rsidR="00D81C5D" w:rsidRPr="00D81C5D" w:rsidRDefault="00D81C5D" w:rsidP="00D81C5D">
      <w:pPr>
        <w:pStyle w:val="Default"/>
        <w:jc w:val="both"/>
        <w:rPr>
          <w:color w:val="538135"/>
          <w:sz w:val="20"/>
        </w:rPr>
      </w:pPr>
    </w:p>
    <w:p w14:paraId="6D8F697E" w14:textId="133241F7" w:rsidR="009933C0" w:rsidRPr="00F24AA7" w:rsidRDefault="009933C0" w:rsidP="009933C0">
      <w:pPr>
        <w:pStyle w:val="Default"/>
        <w:jc w:val="both"/>
        <w:rPr>
          <w:rStyle w:val="Lienhypertexte"/>
        </w:rPr>
      </w:pPr>
      <w:r>
        <w:rPr>
          <w:rStyle w:val="Lienhypertexte"/>
        </w:rPr>
        <w:fldChar w:fldCharType="begin"/>
      </w:r>
      <w:r>
        <w:rPr>
          <w:rStyle w:val="Lienhypertexte"/>
        </w:rPr>
        <w:instrText>HYPERLINK "https://peps.sante.gouv.fr/themes/bpp/bpp.html"</w:instrText>
      </w:r>
      <w:r>
        <w:rPr>
          <w:rStyle w:val="Lienhypertexte"/>
        </w:rPr>
      </w:r>
      <w:r>
        <w:rPr>
          <w:rStyle w:val="Lienhypertexte"/>
        </w:rPr>
        <w:fldChar w:fldCharType="separate"/>
      </w:r>
      <w:r>
        <w:rPr>
          <w:rStyle w:val="Lienhypertexte"/>
        </w:rPr>
        <w:t>Bonnes pratiques de préparation</w:t>
      </w:r>
    </w:p>
    <w:p w14:paraId="24F8A484" w14:textId="77777777" w:rsidR="009933C0" w:rsidRPr="009933C0" w:rsidRDefault="009933C0" w:rsidP="009933C0">
      <w:pPr>
        <w:pStyle w:val="Default"/>
        <w:jc w:val="both"/>
        <w:rPr>
          <w:color w:val="538135"/>
          <w:sz w:val="20"/>
        </w:rPr>
      </w:pPr>
      <w:r>
        <w:rPr>
          <w:rStyle w:val="Lienhypertexte"/>
        </w:rPr>
        <w:fldChar w:fldCharType="end"/>
      </w:r>
      <w:r>
        <w:rPr>
          <w:color w:val="538135"/>
          <w:sz w:val="20"/>
        </w:rPr>
        <w:t xml:space="preserve">- </w:t>
      </w:r>
      <w:r w:rsidRPr="009933C0">
        <w:rPr>
          <w:color w:val="538135"/>
          <w:sz w:val="20"/>
        </w:rPr>
        <w:t>Une communication de la Commission européenne du 20 février 2025 a établi une liste indicative des médicaments dangereux visant à protéger les travailleurs contre les risques liés à l'exposition à des agents cancérogènes, mutagènes et reprotoxiques (CMR) qui peuvent avoir des effets indésirables chez des personnes autres que les patients eux-mêmes, tels que les professionnels exposés.</w:t>
      </w:r>
    </w:p>
    <w:p w14:paraId="71CC217C" w14:textId="77777777" w:rsidR="009933C0" w:rsidRPr="009933C0" w:rsidRDefault="009933C0" w:rsidP="009933C0">
      <w:pPr>
        <w:pStyle w:val="Default"/>
        <w:jc w:val="both"/>
        <w:rPr>
          <w:color w:val="538135"/>
          <w:sz w:val="20"/>
        </w:rPr>
      </w:pPr>
      <w:r w:rsidRPr="009933C0">
        <w:rPr>
          <w:color w:val="538135"/>
          <w:sz w:val="20"/>
        </w:rPr>
        <w:t>Cette communication s'inscrit dans le cadre de la directive 2004/37/CE dont l’article 18 bis prévoyait que la Commission définisse et publie une liste indicative des médicaments dangereux, au plus tard le 5 avril 2025.</w:t>
      </w:r>
    </w:p>
    <w:p w14:paraId="3F2D8177" w14:textId="77777777" w:rsidR="009933C0" w:rsidRPr="009933C0" w:rsidRDefault="009933C0" w:rsidP="009933C0">
      <w:pPr>
        <w:pStyle w:val="Default"/>
        <w:jc w:val="both"/>
        <w:rPr>
          <w:color w:val="538135"/>
          <w:sz w:val="20"/>
        </w:rPr>
      </w:pPr>
      <w:r w:rsidRPr="009933C0">
        <w:rPr>
          <w:color w:val="538135"/>
          <w:sz w:val="20"/>
        </w:rPr>
        <w:t>Cette liste indicative est un outil non contraignant pour sensibiliser aux risques liés aux médicaments dangereux et améliorer la sécurité au travail. Elle contribue également à une harmonisation des approches au niveau de l'UE et complète les informations techniques existantes, notamment les orientations publiées par la Commission en avril 2023.</w:t>
      </w:r>
    </w:p>
    <w:p w14:paraId="4FCC8FF7" w14:textId="77777777" w:rsidR="009933C0" w:rsidRPr="009933C0" w:rsidRDefault="009933C0" w:rsidP="009933C0">
      <w:pPr>
        <w:pStyle w:val="Default"/>
        <w:jc w:val="both"/>
        <w:rPr>
          <w:color w:val="538135"/>
          <w:sz w:val="20"/>
        </w:rPr>
      </w:pPr>
      <w:r w:rsidRPr="009933C0">
        <w:rPr>
          <w:color w:val="538135"/>
          <w:sz w:val="20"/>
        </w:rPr>
        <w:t>Liste indicative des médicaments dangereux selon l’article 18 bis de la directive 2004/37/CE du Parlement européen et du Conseil du 29 avril 2004 concernant la protection des travailleurs contre les risques liés à l'exposition à des agents cancérigènes ou mutagènes au travail (JOUE, 20/02/2025).</w:t>
      </w:r>
    </w:p>
    <w:p w14:paraId="75BBD97C" w14:textId="33A8D539" w:rsidR="009933C0" w:rsidRPr="009933C0" w:rsidRDefault="009933C0" w:rsidP="009933C0">
      <w:pPr>
        <w:pStyle w:val="Default"/>
        <w:jc w:val="both"/>
        <w:rPr>
          <w:color w:val="538135"/>
          <w:sz w:val="20"/>
        </w:rPr>
      </w:pPr>
      <w:r w:rsidRPr="009933C0">
        <w:rPr>
          <w:color w:val="538135"/>
          <w:sz w:val="20"/>
        </w:rPr>
        <w:t>Le guide évoqué est téléchargeable depuis cette page (en anglais</w:t>
      </w:r>
      <w:r w:rsidR="00637C15" w:rsidRPr="00637C15">
        <w:rPr>
          <w:color w:val="538135"/>
          <w:sz w:val="20"/>
        </w:rPr>
        <w:t xml:space="preserve"> : </w:t>
      </w:r>
      <w:r w:rsidR="00637C15" w:rsidRPr="00EE449B">
        <w:rPr>
          <w:i/>
          <w:iCs/>
          <w:color w:val="538135"/>
          <w:sz w:val="20"/>
        </w:rPr>
        <w:t xml:space="preserve">Guidance for the </w:t>
      </w:r>
      <w:proofErr w:type="spellStart"/>
      <w:r w:rsidR="00637C15" w:rsidRPr="00EE449B">
        <w:rPr>
          <w:i/>
          <w:iCs/>
          <w:color w:val="538135"/>
          <w:sz w:val="20"/>
        </w:rPr>
        <w:t>safe</w:t>
      </w:r>
      <w:proofErr w:type="spellEnd"/>
      <w:r w:rsidR="00637C15" w:rsidRPr="00EE449B">
        <w:rPr>
          <w:i/>
          <w:iCs/>
          <w:color w:val="538135"/>
          <w:sz w:val="20"/>
        </w:rPr>
        <w:t xml:space="preserve"> management of </w:t>
      </w:r>
      <w:proofErr w:type="spellStart"/>
      <w:r w:rsidR="00637C15" w:rsidRPr="00EE449B">
        <w:rPr>
          <w:i/>
          <w:iCs/>
          <w:color w:val="538135"/>
          <w:sz w:val="20"/>
        </w:rPr>
        <w:t>hazardous</w:t>
      </w:r>
      <w:proofErr w:type="spellEnd"/>
      <w:r w:rsidR="00637C15" w:rsidRPr="00EE449B">
        <w:rPr>
          <w:i/>
          <w:iCs/>
          <w:color w:val="538135"/>
          <w:sz w:val="20"/>
        </w:rPr>
        <w:t xml:space="preserve"> </w:t>
      </w:r>
      <w:proofErr w:type="spellStart"/>
      <w:r w:rsidR="00637C15" w:rsidRPr="00EE449B">
        <w:rPr>
          <w:i/>
          <w:iCs/>
          <w:color w:val="538135"/>
          <w:sz w:val="20"/>
        </w:rPr>
        <w:t>medicinal</w:t>
      </w:r>
      <w:proofErr w:type="spellEnd"/>
      <w:r w:rsidR="00637C15" w:rsidRPr="00EE449B">
        <w:rPr>
          <w:i/>
          <w:iCs/>
          <w:color w:val="538135"/>
          <w:sz w:val="20"/>
        </w:rPr>
        <w:t xml:space="preserve"> </w:t>
      </w:r>
      <w:proofErr w:type="spellStart"/>
      <w:r w:rsidR="00637C15" w:rsidRPr="00EE449B">
        <w:rPr>
          <w:i/>
          <w:iCs/>
          <w:color w:val="538135"/>
          <w:sz w:val="20"/>
        </w:rPr>
        <w:t>products</w:t>
      </w:r>
      <w:proofErr w:type="spellEnd"/>
      <w:r w:rsidR="00637C15" w:rsidRPr="00EE449B">
        <w:rPr>
          <w:i/>
          <w:iCs/>
          <w:color w:val="538135"/>
          <w:sz w:val="20"/>
        </w:rPr>
        <w:t xml:space="preserve"> at </w:t>
      </w:r>
      <w:proofErr w:type="spellStart"/>
      <w:r w:rsidR="00637C15" w:rsidRPr="00EE449B">
        <w:rPr>
          <w:i/>
          <w:iCs/>
          <w:color w:val="538135"/>
          <w:sz w:val="20"/>
        </w:rPr>
        <w:t>work</w:t>
      </w:r>
      <w:proofErr w:type="spellEnd"/>
      <w:r w:rsidRPr="009933C0">
        <w:rPr>
          <w:color w:val="538135"/>
          <w:sz w:val="20"/>
        </w:rPr>
        <w:t>) ou avec ce lien direct.</w:t>
      </w:r>
    </w:p>
    <w:p w14:paraId="42935352" w14:textId="253B25AA" w:rsidR="009933C0" w:rsidRPr="009933C0" w:rsidRDefault="009933C0" w:rsidP="009933C0">
      <w:pPr>
        <w:pStyle w:val="Default"/>
        <w:jc w:val="both"/>
        <w:rPr>
          <w:color w:val="538135"/>
          <w:sz w:val="20"/>
        </w:rPr>
      </w:pPr>
      <w:r w:rsidRPr="009933C0">
        <w:rPr>
          <w:color w:val="538135"/>
          <w:sz w:val="20"/>
        </w:rPr>
        <w:t>Ce guide de la Commission européenne contient des exemples pratiques pour réduire l’exposition des travailleurs aux médicaments dangereux à tous les stades du cycle de vie</w:t>
      </w:r>
      <w:r w:rsidR="00637C15">
        <w:rPr>
          <w:color w:val="538135"/>
          <w:sz w:val="20"/>
        </w:rPr>
        <w:t> :</w:t>
      </w:r>
      <w:r w:rsidRPr="009933C0">
        <w:rPr>
          <w:color w:val="538135"/>
          <w:sz w:val="20"/>
        </w:rPr>
        <w:t xml:space="preserve"> la production, le transport et le stockage, la préparation, l’administration aux patients humains et aux animaux ainsi que la gestion des déchets.</w:t>
      </w:r>
    </w:p>
    <w:p w14:paraId="31CEE7E2" w14:textId="28F05292" w:rsidR="009933C0" w:rsidRDefault="009933C0" w:rsidP="009933C0">
      <w:pPr>
        <w:pStyle w:val="Default"/>
        <w:jc w:val="both"/>
        <w:rPr>
          <w:color w:val="538135"/>
          <w:sz w:val="20"/>
        </w:rPr>
      </w:pPr>
      <w:r w:rsidRPr="009933C0">
        <w:rPr>
          <w:color w:val="538135"/>
          <w:sz w:val="20"/>
        </w:rPr>
        <w:t>Le guide non contraignant regorge de conseils pratiques destinés aux travailleurs, aux employeurs, aux autorités publiques et aux experts en sécurité afin de les soutenir dans leurs démarches visant à protéger les travailleurs contre les médicaments dangereux</w:t>
      </w:r>
      <w:r>
        <w:rPr>
          <w:color w:val="538135"/>
          <w:sz w:val="20"/>
        </w:rPr>
        <w:t>.</w:t>
      </w:r>
    </w:p>
    <w:p w14:paraId="69A28C29" w14:textId="77777777" w:rsidR="009933C0" w:rsidRDefault="009933C0" w:rsidP="009933C0">
      <w:pPr>
        <w:pStyle w:val="Default"/>
        <w:jc w:val="both"/>
        <w:rPr>
          <w:color w:val="FF0000"/>
        </w:rPr>
      </w:pPr>
    </w:p>
    <w:p w14:paraId="35663D67" w14:textId="77777777" w:rsidR="004567CA" w:rsidRDefault="004567CA" w:rsidP="009933C0">
      <w:pPr>
        <w:pStyle w:val="Default"/>
        <w:jc w:val="both"/>
        <w:rPr>
          <w:color w:val="FF0000"/>
        </w:rPr>
      </w:pPr>
    </w:p>
    <w:p w14:paraId="1231A346" w14:textId="77777777" w:rsidR="004567CA" w:rsidRDefault="004567CA" w:rsidP="009933C0">
      <w:pPr>
        <w:pStyle w:val="Default"/>
        <w:jc w:val="both"/>
        <w:rPr>
          <w:color w:val="FF0000"/>
        </w:rPr>
      </w:pPr>
    </w:p>
    <w:p w14:paraId="7F42ECF3" w14:textId="77777777" w:rsidR="00D81C5D" w:rsidRDefault="00D81C5D" w:rsidP="009933C0">
      <w:pPr>
        <w:pStyle w:val="Default"/>
        <w:jc w:val="both"/>
        <w:rPr>
          <w:color w:val="FF0000"/>
        </w:rPr>
      </w:pPr>
    </w:p>
    <w:p w14:paraId="39FC561D" w14:textId="2BFC8001" w:rsidR="00F10F36" w:rsidRPr="00F24AA7" w:rsidRDefault="00F10F36" w:rsidP="00F10F36">
      <w:pPr>
        <w:pStyle w:val="Default"/>
        <w:jc w:val="both"/>
        <w:rPr>
          <w:rStyle w:val="Lienhypertexte"/>
        </w:rPr>
      </w:pPr>
      <w:r>
        <w:rPr>
          <w:rStyle w:val="Lienhypertexte"/>
        </w:rPr>
        <w:lastRenderedPageBreak/>
        <w:fldChar w:fldCharType="begin"/>
      </w:r>
      <w:r>
        <w:rPr>
          <w:rStyle w:val="Lienhypertexte"/>
        </w:rPr>
        <w:instrText>HYPERLINK "https://peps.sante.gouv.fr/themes/ehpad/ehpad.html"</w:instrText>
      </w:r>
      <w:r>
        <w:rPr>
          <w:rStyle w:val="Lienhypertexte"/>
        </w:rPr>
      </w:r>
      <w:r>
        <w:rPr>
          <w:rStyle w:val="Lienhypertexte"/>
        </w:rPr>
        <w:fldChar w:fldCharType="separate"/>
      </w:r>
      <w:r>
        <w:rPr>
          <w:rStyle w:val="Lienhypertexte"/>
        </w:rPr>
        <w:t>EHPAD</w:t>
      </w:r>
    </w:p>
    <w:p w14:paraId="20806C1B" w14:textId="77777777" w:rsidR="00F10F36" w:rsidRPr="002E1976" w:rsidRDefault="00F10F36" w:rsidP="00F10F36">
      <w:pPr>
        <w:pStyle w:val="Default"/>
        <w:jc w:val="both"/>
        <w:rPr>
          <w:color w:val="538135"/>
          <w:sz w:val="20"/>
        </w:rPr>
      </w:pPr>
      <w:r>
        <w:rPr>
          <w:rStyle w:val="Lienhypertexte"/>
        </w:rPr>
        <w:fldChar w:fldCharType="end"/>
      </w:r>
      <w:r>
        <w:rPr>
          <w:color w:val="538135"/>
          <w:sz w:val="20"/>
        </w:rPr>
        <w:t xml:space="preserve">- </w:t>
      </w:r>
      <w:r w:rsidRPr="002E1976">
        <w:rPr>
          <w:color w:val="538135"/>
          <w:sz w:val="20"/>
        </w:rPr>
        <w:t>Un arrêt important du 20/03/2025 de la CAA de Lyon, ci-joint, avec ces deux points marquants concernant l'exercice de l'inspection :</w:t>
      </w:r>
    </w:p>
    <w:p w14:paraId="79C00BEA" w14:textId="77777777" w:rsidR="00F10F36" w:rsidRPr="002E1976" w:rsidRDefault="00F10F36" w:rsidP="00F10F36">
      <w:pPr>
        <w:pStyle w:val="Default"/>
        <w:numPr>
          <w:ilvl w:val="0"/>
          <w:numId w:val="26"/>
        </w:numPr>
        <w:jc w:val="both"/>
        <w:rPr>
          <w:color w:val="538135"/>
          <w:sz w:val="20"/>
        </w:rPr>
      </w:pPr>
      <w:r w:rsidRPr="002E1976">
        <w:rPr>
          <w:color w:val="538135"/>
          <w:sz w:val="20"/>
        </w:rPr>
        <w:t>Compétence des PHISP : La CAA retient que les PHISP pouvaient signaler, dans le cadre de la mission d’inspection, des faits constituant de possibles manquements de la part de l’EAM et dont ils avaient eu à connaître lors de leur contrôle, et ce même si les faits ne relevaient pas de leur champ de compétence (mise à l’isolement, gestion affective et sexuelle des résidents).</w:t>
      </w:r>
    </w:p>
    <w:p w14:paraId="5796147B" w14:textId="77777777" w:rsidR="00F10F36" w:rsidRDefault="00F10F36" w:rsidP="00F10F36">
      <w:pPr>
        <w:pStyle w:val="Default"/>
        <w:numPr>
          <w:ilvl w:val="0"/>
          <w:numId w:val="26"/>
        </w:numPr>
        <w:jc w:val="both"/>
        <w:rPr>
          <w:color w:val="538135"/>
          <w:sz w:val="20"/>
        </w:rPr>
      </w:pPr>
      <w:r w:rsidRPr="002E1976">
        <w:rPr>
          <w:color w:val="538135"/>
          <w:sz w:val="20"/>
        </w:rPr>
        <w:t>Administration de médicaments en « si besoin » : la CAA relève que les dispositions de l’article L313-26 du CASF ne visent pas à permettre à des personnels non médicaux d’administrer, à leur seule initiative et appréciation, des médicaments potentiellement dangereux au seul vu d’une notion imprécise de « besoin ».</w:t>
      </w:r>
    </w:p>
    <w:p w14:paraId="339C91EB" w14:textId="77777777" w:rsidR="00F10F36" w:rsidRDefault="00F10F36" w:rsidP="00F10F36">
      <w:pPr>
        <w:pStyle w:val="Default"/>
        <w:jc w:val="both"/>
        <w:rPr>
          <w:color w:val="FF0000"/>
        </w:rPr>
      </w:pPr>
    </w:p>
    <w:p w14:paraId="4E43CAB7" w14:textId="43B1F1B5" w:rsidR="00D81C5D" w:rsidRPr="00F24AA7" w:rsidRDefault="00D81C5D" w:rsidP="00D81C5D">
      <w:pPr>
        <w:pStyle w:val="Default"/>
        <w:jc w:val="both"/>
        <w:rPr>
          <w:rStyle w:val="Lienhypertexte"/>
        </w:rPr>
      </w:pPr>
      <w:r>
        <w:rPr>
          <w:rStyle w:val="Lienhypertexte"/>
        </w:rPr>
        <w:fldChar w:fldCharType="begin"/>
      </w:r>
      <w:r>
        <w:rPr>
          <w:rStyle w:val="Lienhypertexte"/>
        </w:rPr>
        <w:instrText>HYPERLINK "https://peps.sante.gouv.fr/themes/labm/labm.html"</w:instrText>
      </w:r>
      <w:r>
        <w:rPr>
          <w:rStyle w:val="Lienhypertexte"/>
        </w:rPr>
      </w:r>
      <w:r>
        <w:rPr>
          <w:rStyle w:val="Lienhypertexte"/>
        </w:rPr>
        <w:fldChar w:fldCharType="separate"/>
      </w:r>
      <w:r>
        <w:rPr>
          <w:rStyle w:val="Lienhypertexte"/>
        </w:rPr>
        <w:t>LBM</w:t>
      </w:r>
    </w:p>
    <w:p w14:paraId="19C4B62F" w14:textId="6F99D32C" w:rsidR="00D81C5D" w:rsidRDefault="00D81C5D" w:rsidP="00D81C5D">
      <w:pPr>
        <w:pStyle w:val="Default"/>
        <w:jc w:val="both"/>
        <w:rPr>
          <w:color w:val="538135"/>
          <w:sz w:val="20"/>
        </w:rPr>
      </w:pPr>
      <w:r>
        <w:rPr>
          <w:rStyle w:val="Lienhypertexte"/>
        </w:rPr>
        <w:fldChar w:fldCharType="end"/>
      </w:r>
      <w:r>
        <w:rPr>
          <w:color w:val="538135"/>
          <w:sz w:val="20"/>
        </w:rPr>
        <w:t xml:space="preserve">- </w:t>
      </w:r>
      <w:r w:rsidRPr="00D81C5D">
        <w:rPr>
          <w:color w:val="538135"/>
          <w:sz w:val="20"/>
        </w:rPr>
        <w:t xml:space="preserve">Arrêté du 27 novembre 2024 portant définition et fixant les conditions de délivrance du brevet de technicien </w:t>
      </w:r>
      <w:proofErr w:type="gramStart"/>
      <w:r w:rsidRPr="00D81C5D">
        <w:rPr>
          <w:color w:val="538135"/>
          <w:sz w:val="20"/>
        </w:rPr>
        <w:t>supérieur</w:t>
      </w:r>
      <w:proofErr w:type="gramEnd"/>
      <w:r w:rsidRPr="00D81C5D">
        <w:rPr>
          <w:color w:val="538135"/>
          <w:sz w:val="20"/>
        </w:rPr>
        <w:t xml:space="preserve"> « Biologie médicale »</w:t>
      </w:r>
      <w:r>
        <w:rPr>
          <w:color w:val="538135"/>
          <w:sz w:val="20"/>
        </w:rPr>
        <w:t>.</w:t>
      </w:r>
    </w:p>
    <w:p w14:paraId="70408AB6" w14:textId="77777777" w:rsidR="00D81C5D" w:rsidRDefault="00D81C5D" w:rsidP="00D81C5D">
      <w:pPr>
        <w:pStyle w:val="Default"/>
        <w:jc w:val="both"/>
        <w:rPr>
          <w:color w:val="538135"/>
          <w:sz w:val="20"/>
        </w:rPr>
      </w:pPr>
    </w:p>
    <w:p w14:paraId="36C2F811" w14:textId="77777777" w:rsidR="00D81C5D" w:rsidRPr="00D81C5D" w:rsidRDefault="00D81C5D" w:rsidP="00D81C5D">
      <w:pPr>
        <w:pStyle w:val="Default"/>
        <w:jc w:val="both"/>
        <w:rPr>
          <w:color w:val="538135"/>
          <w:sz w:val="20"/>
        </w:rPr>
      </w:pPr>
    </w:p>
    <w:p w14:paraId="753FB3E1" w14:textId="77777777" w:rsidR="009933C0" w:rsidRPr="00F24AA7" w:rsidRDefault="009933C0" w:rsidP="009933C0">
      <w:pPr>
        <w:pStyle w:val="Default"/>
        <w:jc w:val="both"/>
        <w:rPr>
          <w:rStyle w:val="Lienhypertexte"/>
        </w:rPr>
      </w:pPr>
      <w:r>
        <w:rPr>
          <w:rStyle w:val="Lienhypertexte"/>
        </w:rPr>
        <w:fldChar w:fldCharType="begin"/>
      </w:r>
      <w:r>
        <w:rPr>
          <w:rStyle w:val="Lienhypertexte"/>
        </w:rPr>
        <w:instrText>HYPERLINK "https://peps.sante.gouv.fr/themes/veterinaire/veterinaire1.htm"</w:instrText>
      </w:r>
      <w:r>
        <w:rPr>
          <w:rStyle w:val="Lienhypertexte"/>
        </w:rPr>
      </w:r>
      <w:r>
        <w:rPr>
          <w:rStyle w:val="Lienhypertexte"/>
        </w:rPr>
        <w:fldChar w:fldCharType="separate"/>
      </w:r>
      <w:r>
        <w:rPr>
          <w:rStyle w:val="Lienhypertexte"/>
        </w:rPr>
        <w:t>Pharmacie vétérinaire</w:t>
      </w:r>
    </w:p>
    <w:p w14:paraId="27E4BBA5" w14:textId="0960F34B" w:rsidR="009933C0" w:rsidRPr="004539C0" w:rsidRDefault="009933C0" w:rsidP="009933C0">
      <w:pPr>
        <w:pStyle w:val="Default"/>
        <w:jc w:val="both"/>
        <w:rPr>
          <w:color w:val="538135"/>
          <w:sz w:val="20"/>
        </w:rPr>
      </w:pPr>
      <w:r>
        <w:rPr>
          <w:rStyle w:val="Lienhypertexte"/>
        </w:rPr>
        <w:fldChar w:fldCharType="end"/>
      </w:r>
      <w:r>
        <w:rPr>
          <w:color w:val="538135"/>
          <w:sz w:val="20"/>
        </w:rPr>
        <w:t xml:space="preserve">- </w:t>
      </w:r>
      <w:r w:rsidRPr="004539C0">
        <w:rPr>
          <w:color w:val="538135"/>
          <w:sz w:val="20"/>
        </w:rPr>
        <w:t>Comment déclarer la délivrance des médicaments antimicrobiens à usage vétérinaire</w:t>
      </w:r>
      <w:proofErr w:type="gramStart"/>
      <w:r w:rsidR="00F10F36">
        <w:rPr>
          <w:color w:val="538135"/>
          <w:sz w:val="20"/>
        </w:rPr>
        <w:t> ?</w:t>
      </w:r>
      <w:r w:rsidRPr="004539C0">
        <w:rPr>
          <w:color w:val="538135"/>
          <w:sz w:val="20"/>
        </w:rPr>
        <w:t>*</w:t>
      </w:r>
      <w:proofErr w:type="gramEnd"/>
    </w:p>
    <w:p w14:paraId="0CFF7AFE" w14:textId="77777777" w:rsidR="009933C0" w:rsidRDefault="009933C0" w:rsidP="009933C0">
      <w:pPr>
        <w:pStyle w:val="Default"/>
        <w:ind w:left="708"/>
        <w:jc w:val="both"/>
        <w:rPr>
          <w:color w:val="538135"/>
          <w:sz w:val="20"/>
        </w:rPr>
      </w:pPr>
      <w:r w:rsidRPr="004539C0">
        <w:rPr>
          <w:color w:val="538135"/>
          <w:sz w:val="20"/>
        </w:rPr>
        <w:t xml:space="preserve"> *Les dispensations sur commande à usage professionnel d’un vétérinaire (ex. : vétérinaire salarié d’un parc zoologique, haras, refuge, vétérinaire libéral, etc.) ne sont pas déclarées par le pharmacien d’officine dans Calypso. Cette action sera effectuée par le vétérinaire au fur et à mesure de l’administration des médicaments aux animaux</w:t>
      </w:r>
      <w:r>
        <w:rPr>
          <w:color w:val="538135"/>
          <w:sz w:val="20"/>
        </w:rPr>
        <w:t>.</w:t>
      </w:r>
    </w:p>
    <w:p w14:paraId="401E11C7" w14:textId="77777777" w:rsidR="009933C0" w:rsidRDefault="009933C0" w:rsidP="009933C0">
      <w:pPr>
        <w:pStyle w:val="Default"/>
        <w:jc w:val="both"/>
        <w:rPr>
          <w:color w:val="FF0000"/>
        </w:rPr>
      </w:pPr>
    </w:p>
    <w:p w14:paraId="32018519" w14:textId="77777777" w:rsidR="00D81C5D" w:rsidRDefault="00D81C5D" w:rsidP="009933C0">
      <w:pPr>
        <w:pStyle w:val="Default"/>
        <w:jc w:val="both"/>
        <w:rPr>
          <w:color w:val="FF0000"/>
        </w:rPr>
      </w:pPr>
    </w:p>
    <w:p w14:paraId="5851B167" w14:textId="77777777" w:rsidR="002E1976" w:rsidRPr="00F24AA7" w:rsidRDefault="002E1976" w:rsidP="002E1976">
      <w:pPr>
        <w:pStyle w:val="Default"/>
        <w:jc w:val="both"/>
        <w:rPr>
          <w:rStyle w:val="Lienhypertexte"/>
        </w:rPr>
      </w:pPr>
      <w:r>
        <w:rPr>
          <w:rStyle w:val="Lienhypertexte"/>
        </w:rPr>
        <w:fldChar w:fldCharType="begin"/>
      </w:r>
      <w:r>
        <w:rPr>
          <w:rStyle w:val="Lienhypertexte"/>
        </w:rPr>
        <w:instrText>HYPERLINK "https://peps.sante.gouv.fr/themes/bonusatb/busatb.html"</w:instrText>
      </w:r>
      <w:r>
        <w:rPr>
          <w:rStyle w:val="Lienhypertexte"/>
        </w:rPr>
      </w:r>
      <w:r>
        <w:rPr>
          <w:rStyle w:val="Lienhypertexte"/>
        </w:rPr>
        <w:fldChar w:fldCharType="separate"/>
      </w:r>
      <w:r w:rsidRPr="0050474D">
        <w:rPr>
          <w:rStyle w:val="Lienhypertexte"/>
        </w:rPr>
        <w:t>Prévention des infections associées aux soins et bon usage des antibiotiques</w:t>
      </w:r>
    </w:p>
    <w:p w14:paraId="510F962E" w14:textId="77777777" w:rsidR="002E1976" w:rsidRDefault="002E1976" w:rsidP="002E1976">
      <w:pPr>
        <w:pStyle w:val="Default"/>
        <w:jc w:val="both"/>
        <w:rPr>
          <w:color w:val="538135"/>
          <w:sz w:val="20"/>
        </w:rPr>
      </w:pPr>
      <w:r>
        <w:rPr>
          <w:rStyle w:val="Lienhypertexte"/>
        </w:rPr>
        <w:fldChar w:fldCharType="end"/>
      </w:r>
      <w:r>
        <w:rPr>
          <w:color w:val="538135"/>
          <w:sz w:val="20"/>
        </w:rPr>
        <w:t xml:space="preserve">- </w:t>
      </w:r>
      <w:r w:rsidRPr="0050474D">
        <w:rPr>
          <w:color w:val="538135"/>
          <w:sz w:val="20"/>
        </w:rPr>
        <w:t xml:space="preserve">The </w:t>
      </w:r>
      <w:proofErr w:type="spellStart"/>
      <w:r w:rsidRPr="0050474D">
        <w:rPr>
          <w:color w:val="538135"/>
          <w:sz w:val="20"/>
        </w:rPr>
        <w:t>European</w:t>
      </w:r>
      <w:proofErr w:type="spellEnd"/>
      <w:r w:rsidRPr="0050474D">
        <w:rPr>
          <w:color w:val="538135"/>
          <w:sz w:val="20"/>
        </w:rPr>
        <w:t xml:space="preserve"> Union </w:t>
      </w:r>
      <w:proofErr w:type="spellStart"/>
      <w:r w:rsidRPr="0050474D">
        <w:rPr>
          <w:color w:val="538135"/>
          <w:sz w:val="20"/>
        </w:rPr>
        <w:t>summary</w:t>
      </w:r>
      <w:proofErr w:type="spellEnd"/>
      <w:r w:rsidRPr="0050474D">
        <w:rPr>
          <w:color w:val="538135"/>
          <w:sz w:val="20"/>
        </w:rPr>
        <w:t xml:space="preserve"> report on </w:t>
      </w:r>
      <w:proofErr w:type="spellStart"/>
      <w:r w:rsidRPr="0050474D">
        <w:rPr>
          <w:color w:val="538135"/>
          <w:sz w:val="20"/>
        </w:rPr>
        <w:t>antimicrobial</w:t>
      </w:r>
      <w:proofErr w:type="spellEnd"/>
      <w:r w:rsidRPr="0050474D">
        <w:rPr>
          <w:color w:val="538135"/>
          <w:sz w:val="20"/>
        </w:rPr>
        <w:t xml:space="preserve"> </w:t>
      </w:r>
      <w:proofErr w:type="spellStart"/>
      <w:r w:rsidRPr="0050474D">
        <w:rPr>
          <w:color w:val="538135"/>
          <w:sz w:val="20"/>
        </w:rPr>
        <w:t>resistance</w:t>
      </w:r>
      <w:proofErr w:type="spellEnd"/>
      <w:r w:rsidRPr="0050474D">
        <w:rPr>
          <w:color w:val="538135"/>
          <w:sz w:val="20"/>
        </w:rPr>
        <w:t xml:space="preserve"> in </w:t>
      </w:r>
      <w:proofErr w:type="spellStart"/>
      <w:r w:rsidRPr="0050474D">
        <w:rPr>
          <w:color w:val="538135"/>
          <w:sz w:val="20"/>
        </w:rPr>
        <w:t>zoonotic</w:t>
      </w:r>
      <w:proofErr w:type="spellEnd"/>
      <w:r w:rsidRPr="0050474D">
        <w:rPr>
          <w:color w:val="538135"/>
          <w:sz w:val="20"/>
        </w:rPr>
        <w:t xml:space="preserve"> and </w:t>
      </w:r>
      <w:proofErr w:type="spellStart"/>
      <w:r w:rsidRPr="0050474D">
        <w:rPr>
          <w:color w:val="538135"/>
          <w:sz w:val="20"/>
        </w:rPr>
        <w:t>indicator</w:t>
      </w:r>
      <w:proofErr w:type="spellEnd"/>
      <w:r w:rsidRPr="0050474D">
        <w:rPr>
          <w:color w:val="538135"/>
          <w:sz w:val="20"/>
        </w:rPr>
        <w:t xml:space="preserve"> </w:t>
      </w:r>
      <w:proofErr w:type="spellStart"/>
      <w:r w:rsidRPr="0050474D">
        <w:rPr>
          <w:color w:val="538135"/>
          <w:sz w:val="20"/>
        </w:rPr>
        <w:t>bacteria</w:t>
      </w:r>
      <w:proofErr w:type="spellEnd"/>
      <w:r w:rsidRPr="0050474D">
        <w:rPr>
          <w:color w:val="538135"/>
          <w:sz w:val="20"/>
        </w:rPr>
        <w:t xml:space="preserve"> </w:t>
      </w:r>
      <w:proofErr w:type="spellStart"/>
      <w:r w:rsidRPr="0050474D">
        <w:rPr>
          <w:color w:val="538135"/>
          <w:sz w:val="20"/>
        </w:rPr>
        <w:t>from</w:t>
      </w:r>
      <w:proofErr w:type="spellEnd"/>
      <w:r w:rsidRPr="0050474D">
        <w:rPr>
          <w:color w:val="538135"/>
          <w:sz w:val="20"/>
        </w:rPr>
        <w:t xml:space="preserve"> </w:t>
      </w:r>
      <w:proofErr w:type="spellStart"/>
      <w:r w:rsidRPr="0050474D">
        <w:rPr>
          <w:color w:val="538135"/>
          <w:sz w:val="20"/>
        </w:rPr>
        <w:t>humans</w:t>
      </w:r>
      <w:proofErr w:type="spellEnd"/>
      <w:r w:rsidRPr="0050474D">
        <w:rPr>
          <w:color w:val="538135"/>
          <w:sz w:val="20"/>
        </w:rPr>
        <w:t xml:space="preserve">, </w:t>
      </w:r>
      <w:proofErr w:type="spellStart"/>
      <w:r w:rsidRPr="0050474D">
        <w:rPr>
          <w:color w:val="538135"/>
          <w:sz w:val="20"/>
        </w:rPr>
        <w:t>animals</w:t>
      </w:r>
      <w:proofErr w:type="spellEnd"/>
      <w:r w:rsidRPr="0050474D">
        <w:rPr>
          <w:color w:val="538135"/>
          <w:sz w:val="20"/>
        </w:rPr>
        <w:t xml:space="preserve"> and </w:t>
      </w:r>
      <w:proofErr w:type="spellStart"/>
      <w:r w:rsidRPr="0050474D">
        <w:rPr>
          <w:color w:val="538135"/>
          <w:sz w:val="20"/>
        </w:rPr>
        <w:t>food</w:t>
      </w:r>
      <w:proofErr w:type="spellEnd"/>
      <w:r w:rsidRPr="0050474D">
        <w:rPr>
          <w:color w:val="538135"/>
          <w:sz w:val="20"/>
        </w:rPr>
        <w:t xml:space="preserve"> </w:t>
      </w:r>
      <w:proofErr w:type="spellStart"/>
      <w:r w:rsidRPr="0050474D">
        <w:rPr>
          <w:color w:val="538135"/>
          <w:sz w:val="20"/>
        </w:rPr>
        <w:t>in</w:t>
      </w:r>
      <w:proofErr w:type="spellEnd"/>
      <w:r w:rsidRPr="0050474D">
        <w:rPr>
          <w:color w:val="538135"/>
          <w:sz w:val="20"/>
        </w:rPr>
        <w:t xml:space="preserve"> 2022–2023 (ECDC, mars 2025)</w:t>
      </w:r>
      <w:r>
        <w:rPr>
          <w:color w:val="538135"/>
          <w:sz w:val="20"/>
        </w:rPr>
        <w:t>.</w:t>
      </w:r>
    </w:p>
    <w:p w14:paraId="1CFA1C7A" w14:textId="75186295" w:rsidR="00330DE4" w:rsidRPr="00330DE4" w:rsidRDefault="00330DE4" w:rsidP="00330DE4">
      <w:pPr>
        <w:pStyle w:val="Default"/>
        <w:jc w:val="both"/>
        <w:rPr>
          <w:color w:val="538135"/>
          <w:sz w:val="20"/>
        </w:rPr>
      </w:pPr>
      <w:r>
        <w:rPr>
          <w:color w:val="538135"/>
          <w:sz w:val="20"/>
        </w:rPr>
        <w:t xml:space="preserve">- </w:t>
      </w:r>
      <w:r w:rsidRPr="00330DE4">
        <w:rPr>
          <w:color w:val="538135"/>
          <w:sz w:val="20"/>
        </w:rPr>
        <w:t>Message de la MMPIA du 24/03/2025 relayant un courrier de la DGS du 19/03/2025 relatif à la prolongation de 2 ans de la Stratégie nationale 2022 – 2025 de prévention des infections et de l’antibiorésistance en santé humaine (SNPIA) et ses pièces-jointes :</w:t>
      </w:r>
    </w:p>
    <w:p w14:paraId="422327CC" w14:textId="438AE03F" w:rsidR="00330DE4" w:rsidRPr="00330DE4" w:rsidRDefault="00330DE4" w:rsidP="00330DE4">
      <w:pPr>
        <w:pStyle w:val="Default"/>
        <w:numPr>
          <w:ilvl w:val="0"/>
          <w:numId w:val="28"/>
        </w:numPr>
        <w:jc w:val="both"/>
        <w:rPr>
          <w:color w:val="538135"/>
          <w:sz w:val="20"/>
        </w:rPr>
      </w:pPr>
      <w:r w:rsidRPr="00330DE4">
        <w:rPr>
          <w:color w:val="538135"/>
          <w:sz w:val="20"/>
        </w:rPr>
        <w:t>Courrier de la DGS du 19/03/2025 relatif à la prolongation de 2 ans de la Stratégie nationale 2022 - 2025 de prévention des infections et de l’antibiorésistance en santé humaine</w:t>
      </w:r>
    </w:p>
    <w:p w14:paraId="1106B86C" w14:textId="41C99CF0" w:rsidR="00330DE4" w:rsidRDefault="00330DE4" w:rsidP="00330DE4">
      <w:pPr>
        <w:pStyle w:val="Default"/>
        <w:numPr>
          <w:ilvl w:val="0"/>
          <w:numId w:val="28"/>
        </w:numPr>
        <w:jc w:val="both"/>
        <w:rPr>
          <w:color w:val="538135"/>
          <w:sz w:val="20"/>
        </w:rPr>
      </w:pPr>
      <w:proofErr w:type="gramStart"/>
      <w:r w:rsidRPr="00330DE4">
        <w:rPr>
          <w:color w:val="538135"/>
          <w:sz w:val="20"/>
        </w:rPr>
        <w:t>et</w:t>
      </w:r>
      <w:proofErr w:type="gramEnd"/>
      <w:r w:rsidRPr="00330DE4">
        <w:rPr>
          <w:color w:val="538135"/>
          <w:sz w:val="20"/>
        </w:rPr>
        <w:t xml:space="preserve"> son annexe : Priorisation des actions de la SNPIA dans le cadre de la prolongation de 2 ans</w:t>
      </w:r>
    </w:p>
    <w:p w14:paraId="5E0153C7" w14:textId="77777777" w:rsidR="002E1976" w:rsidRDefault="002E1976" w:rsidP="002E1976">
      <w:pPr>
        <w:pStyle w:val="Default"/>
        <w:jc w:val="both"/>
        <w:rPr>
          <w:color w:val="FF0000"/>
        </w:rPr>
      </w:pPr>
    </w:p>
    <w:p w14:paraId="0429D469" w14:textId="77777777" w:rsidR="00D81C5D" w:rsidRDefault="00D81C5D" w:rsidP="002E1976">
      <w:pPr>
        <w:pStyle w:val="Default"/>
        <w:jc w:val="both"/>
        <w:rPr>
          <w:color w:val="FF0000"/>
        </w:rPr>
      </w:pPr>
    </w:p>
    <w:p w14:paraId="3FF35A88" w14:textId="174C5CC5" w:rsidR="00CF2AF5" w:rsidRPr="00F24AA7" w:rsidRDefault="00CF2AF5" w:rsidP="00CF2AF5">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r>
      <w:r>
        <w:rPr>
          <w:rStyle w:val="Lienhypertexte"/>
        </w:rPr>
        <w:fldChar w:fldCharType="separate"/>
      </w:r>
      <w:r w:rsidRPr="00CF2AF5">
        <w:rPr>
          <w:rStyle w:val="Lienhypertexte"/>
        </w:rPr>
        <w:t>Prise en charge des addictions</w:t>
      </w:r>
    </w:p>
    <w:p w14:paraId="49140824" w14:textId="14684FC7" w:rsidR="00CF2AF5" w:rsidRPr="00CF2AF5" w:rsidRDefault="00CF2AF5" w:rsidP="00CF2AF5">
      <w:pPr>
        <w:pStyle w:val="Default"/>
        <w:jc w:val="both"/>
        <w:rPr>
          <w:color w:val="538135"/>
          <w:sz w:val="20"/>
        </w:rPr>
      </w:pPr>
      <w:r>
        <w:rPr>
          <w:rStyle w:val="Lienhypertexte"/>
        </w:rPr>
        <w:fldChar w:fldCharType="end"/>
      </w:r>
      <w:r>
        <w:rPr>
          <w:color w:val="538135"/>
          <w:sz w:val="20"/>
        </w:rPr>
        <w:t xml:space="preserve">- </w:t>
      </w:r>
      <w:r w:rsidRPr="00CF2AF5">
        <w:rPr>
          <w:color w:val="538135"/>
          <w:sz w:val="20"/>
        </w:rPr>
        <w:t>"</w:t>
      </w:r>
      <w:proofErr w:type="spellStart"/>
      <w:r w:rsidRPr="00CF2AF5">
        <w:rPr>
          <w:color w:val="538135"/>
          <w:sz w:val="20"/>
        </w:rPr>
        <w:t>Addictolearning</w:t>
      </w:r>
      <w:proofErr w:type="spellEnd"/>
      <w:r w:rsidRPr="00CF2AF5">
        <w:rPr>
          <w:color w:val="538135"/>
          <w:sz w:val="20"/>
        </w:rPr>
        <w:t>", un nouvel outil en addictologie pour les étudiants et les professionnels en santé (MILDECA, 27/03/2025).</w:t>
      </w:r>
    </w:p>
    <w:p w14:paraId="75E4F8A2" w14:textId="449680E7" w:rsidR="00CF2AF5" w:rsidRDefault="00CF2AF5" w:rsidP="00CF2AF5">
      <w:pPr>
        <w:pStyle w:val="Default"/>
        <w:jc w:val="both"/>
        <w:rPr>
          <w:color w:val="538135"/>
          <w:sz w:val="20"/>
        </w:rPr>
      </w:pPr>
      <w:r w:rsidRPr="00CF2AF5">
        <w:rPr>
          <w:color w:val="538135"/>
          <w:sz w:val="20"/>
        </w:rPr>
        <w:t xml:space="preserve">En 30 épisodes, le podcast </w:t>
      </w:r>
      <w:proofErr w:type="spellStart"/>
      <w:r w:rsidRPr="00CF2AF5">
        <w:rPr>
          <w:color w:val="538135"/>
          <w:sz w:val="20"/>
        </w:rPr>
        <w:t>Addictolearning</w:t>
      </w:r>
      <w:proofErr w:type="spellEnd"/>
      <w:r w:rsidRPr="00CF2AF5">
        <w:rPr>
          <w:color w:val="538135"/>
          <w:sz w:val="20"/>
        </w:rPr>
        <w:t xml:space="preserve"> propose d’aborder les connaissances de base en addictologie, les produits, les comportements, les données cliniques, les complications, les principales approches thérapeutiques médicamenteuses et non médicamenteuses, des moyens mnémotechniques, des messages pédagogiques importants</w:t>
      </w:r>
      <w:r>
        <w:rPr>
          <w:color w:val="538135"/>
          <w:sz w:val="20"/>
        </w:rPr>
        <w:t>.</w:t>
      </w:r>
    </w:p>
    <w:p w14:paraId="6C2347E6" w14:textId="77777777" w:rsidR="00CF2AF5" w:rsidRDefault="00CF2AF5" w:rsidP="00CF2AF5">
      <w:pPr>
        <w:pStyle w:val="Default"/>
        <w:jc w:val="both"/>
        <w:rPr>
          <w:color w:val="538135"/>
          <w:sz w:val="20"/>
        </w:rPr>
      </w:pPr>
    </w:p>
    <w:p w14:paraId="208A35DF" w14:textId="77777777" w:rsidR="00CF2AF5" w:rsidRPr="00D81C5D" w:rsidRDefault="00CF2AF5" w:rsidP="00CF2AF5">
      <w:pPr>
        <w:pStyle w:val="Default"/>
        <w:jc w:val="both"/>
        <w:rPr>
          <w:color w:val="538135"/>
          <w:sz w:val="20"/>
        </w:rPr>
      </w:pPr>
    </w:p>
    <w:p w14:paraId="11CF7AC9" w14:textId="6C609665" w:rsidR="002E1976" w:rsidRPr="00F24AA7" w:rsidRDefault="002E1976" w:rsidP="002E1976">
      <w:pPr>
        <w:pStyle w:val="Default"/>
        <w:jc w:val="both"/>
        <w:rPr>
          <w:rStyle w:val="Lienhypertexte"/>
        </w:rPr>
      </w:pPr>
      <w:r>
        <w:rPr>
          <w:rStyle w:val="Lienhypertexte"/>
        </w:rPr>
        <w:fldChar w:fldCharType="begin"/>
      </w:r>
      <w:r>
        <w:rPr>
          <w:rStyle w:val="Lienhypertexte"/>
        </w:rPr>
        <w:instrText>HYPERLINK "https://peps.sante.gouv.fr/themes/procedure_penale/proc_penale.html"</w:instrText>
      </w:r>
      <w:r>
        <w:rPr>
          <w:rStyle w:val="Lienhypertexte"/>
        </w:rPr>
      </w:r>
      <w:r>
        <w:rPr>
          <w:rStyle w:val="Lienhypertexte"/>
        </w:rPr>
        <w:fldChar w:fldCharType="separate"/>
      </w:r>
      <w:r w:rsidRPr="0050474D">
        <w:rPr>
          <w:rStyle w:val="Lienhypertexte"/>
        </w:rPr>
        <w:t>Pr</w:t>
      </w:r>
      <w:r>
        <w:rPr>
          <w:rStyle w:val="Lienhypertexte"/>
        </w:rPr>
        <w:t>océdure pénale</w:t>
      </w:r>
    </w:p>
    <w:p w14:paraId="5E6AF644" w14:textId="77777777" w:rsidR="002E1976" w:rsidRPr="002E1976" w:rsidRDefault="002E1976" w:rsidP="002E1976">
      <w:pPr>
        <w:pStyle w:val="Default"/>
        <w:jc w:val="both"/>
        <w:rPr>
          <w:color w:val="538135"/>
          <w:sz w:val="20"/>
        </w:rPr>
      </w:pPr>
      <w:r>
        <w:rPr>
          <w:rStyle w:val="Lienhypertexte"/>
        </w:rPr>
        <w:fldChar w:fldCharType="end"/>
      </w:r>
      <w:r>
        <w:rPr>
          <w:color w:val="538135"/>
          <w:sz w:val="20"/>
        </w:rPr>
        <w:t xml:space="preserve">- </w:t>
      </w:r>
      <w:r w:rsidRPr="002E1976">
        <w:rPr>
          <w:color w:val="538135"/>
          <w:sz w:val="20"/>
        </w:rPr>
        <w:t>Un arrêt important du 20/03/2025 de la CAA de Lyon, ci-joint, avec ces deux points marquants concernant l'exercice de l'inspection :</w:t>
      </w:r>
    </w:p>
    <w:p w14:paraId="48767C2D" w14:textId="0F750A5B" w:rsidR="002E1976" w:rsidRPr="002E1976" w:rsidRDefault="002E1976" w:rsidP="002E1976">
      <w:pPr>
        <w:pStyle w:val="Default"/>
        <w:numPr>
          <w:ilvl w:val="0"/>
          <w:numId w:val="26"/>
        </w:numPr>
        <w:jc w:val="both"/>
        <w:rPr>
          <w:color w:val="538135"/>
          <w:sz w:val="20"/>
        </w:rPr>
      </w:pPr>
      <w:r w:rsidRPr="002E1976">
        <w:rPr>
          <w:color w:val="538135"/>
          <w:sz w:val="20"/>
        </w:rPr>
        <w:t>Compétence des PHISP : La CAA retient que les PHISP pouvaient signaler, dans le cadre de la mission d’inspection, des faits constituant de possibles manquements de la part de l’EAM et dont ils avaient eu à connaître lors de leur contrôle, et ce même si les faits ne relevaient pas de leur champ de compétence (mise à l’isolement, gestion affective et sexuelle des résidents).</w:t>
      </w:r>
    </w:p>
    <w:p w14:paraId="5FA62DC9" w14:textId="181B0A72" w:rsidR="002E1976" w:rsidRDefault="002E1976" w:rsidP="002E1976">
      <w:pPr>
        <w:pStyle w:val="Default"/>
        <w:numPr>
          <w:ilvl w:val="0"/>
          <w:numId w:val="26"/>
        </w:numPr>
        <w:jc w:val="both"/>
        <w:rPr>
          <w:color w:val="538135"/>
          <w:sz w:val="20"/>
        </w:rPr>
      </w:pPr>
      <w:r w:rsidRPr="002E1976">
        <w:rPr>
          <w:color w:val="538135"/>
          <w:sz w:val="20"/>
        </w:rPr>
        <w:t>Administration de médicaments en « si besoin » : la CAA relève que les dispositions de l’article L313-26 du CASF ne visent pas à permettre à des personnels non médicaux d’administrer, à leur seule initiative et appréciation, des médicaments potentiellement dangereux au seul vu d’une notion imprécise de « besoin ».</w:t>
      </w:r>
    </w:p>
    <w:p w14:paraId="05375DC7" w14:textId="77777777" w:rsidR="002E1976" w:rsidRDefault="002E1976" w:rsidP="002E1976">
      <w:pPr>
        <w:pStyle w:val="Default"/>
        <w:jc w:val="both"/>
        <w:rPr>
          <w:color w:val="FF0000"/>
        </w:rPr>
      </w:pPr>
    </w:p>
    <w:p w14:paraId="6ABD2177" w14:textId="77777777" w:rsidR="00D81C5D" w:rsidRDefault="00D81C5D" w:rsidP="002E1976">
      <w:pPr>
        <w:pStyle w:val="Default"/>
        <w:jc w:val="both"/>
        <w:rPr>
          <w:color w:val="FF0000"/>
        </w:rPr>
      </w:pPr>
    </w:p>
    <w:p w14:paraId="2EA47566" w14:textId="77777777" w:rsidR="004568FE" w:rsidRPr="00ED2E7C" w:rsidRDefault="004567CA" w:rsidP="004568FE">
      <w:pPr>
        <w:pStyle w:val="Default"/>
        <w:jc w:val="both"/>
        <w:rPr>
          <w:color w:val="FF0000"/>
        </w:rPr>
      </w:pPr>
      <w:hyperlink r:id="rId11" w:history="1">
        <w:r w:rsidR="00F27632" w:rsidRPr="00117BB3">
          <w:rPr>
            <w:rStyle w:val="Lienhypertexte"/>
          </w:rPr>
          <w:t>Substances vénéneuses</w:t>
        </w:r>
      </w:hyperlink>
    </w:p>
    <w:p w14:paraId="5A405596" w14:textId="7B18084C" w:rsidR="004567CA" w:rsidRPr="004567CA" w:rsidRDefault="004567CA" w:rsidP="004567CA">
      <w:pPr>
        <w:pStyle w:val="Default"/>
        <w:jc w:val="both"/>
        <w:rPr>
          <w:color w:val="538135"/>
          <w:sz w:val="20"/>
        </w:rPr>
      </w:pPr>
      <w:r>
        <w:rPr>
          <w:color w:val="538135"/>
          <w:sz w:val="20"/>
        </w:rPr>
        <w:lastRenderedPageBreak/>
        <w:t xml:space="preserve">- </w:t>
      </w:r>
      <w:hyperlink r:id="rId12" w:anchor="cadragestup" w:history="1">
        <w:r w:rsidRPr="004567CA">
          <w:rPr>
            <w:color w:val="538135"/>
            <w:sz w:val="20"/>
          </w:rPr>
          <w:t xml:space="preserve">Arrêt du 20/03/2025 de la cour administrative d'appel de Lyon confirmant que l'administration de substances vénéneuses par des personnels non médicaux et notamment des </w:t>
        </w:r>
        <w:proofErr w:type="spellStart"/>
        <w:r w:rsidRPr="004567CA">
          <w:rPr>
            <w:color w:val="538135"/>
            <w:sz w:val="20"/>
          </w:rPr>
          <w:t>veileurs</w:t>
        </w:r>
        <w:proofErr w:type="spellEnd"/>
        <w:r w:rsidRPr="004567CA">
          <w:rPr>
            <w:color w:val="538135"/>
            <w:sz w:val="20"/>
          </w:rPr>
          <w:t xml:space="preserve"> de nuit, à leur seule initiative et appréciation, au seul vu d’une notion imprécise de « besoin » en cas d'urgence ou d'insomnie (psychotropes non prescrits ou prescrits en « si besoin ») ne </w:t>
        </w:r>
        <w:proofErr w:type="spellStart"/>
        <w:r w:rsidRPr="004567CA">
          <w:rPr>
            <w:color w:val="538135"/>
            <w:sz w:val="20"/>
          </w:rPr>
          <w:t>rélève</w:t>
        </w:r>
        <w:proofErr w:type="spellEnd"/>
        <w:r w:rsidRPr="004567CA">
          <w:rPr>
            <w:color w:val="538135"/>
            <w:sz w:val="20"/>
          </w:rPr>
          <w:t xml:space="preserve"> pas des dispositions de l’article L313-26 du CASF et donc de l'aide à la prise d'un traitement dans le cadre de l'accompagnement de la personne dans les actes de sa vie courante</w:t>
        </w:r>
      </w:hyperlink>
      <w:r w:rsidRPr="004567CA">
        <w:rPr>
          <w:color w:val="538135"/>
          <w:sz w:val="20"/>
        </w:rPr>
        <w:t>.</w:t>
      </w:r>
    </w:p>
    <w:p w14:paraId="71202ECF" w14:textId="023113B7" w:rsidR="004567CA" w:rsidRPr="004567CA" w:rsidRDefault="004567CA" w:rsidP="004567CA">
      <w:pPr>
        <w:pStyle w:val="Default"/>
        <w:jc w:val="both"/>
        <w:rPr>
          <w:color w:val="538135"/>
          <w:sz w:val="20"/>
        </w:rPr>
      </w:pPr>
      <w:hyperlink r:id="rId13" w:anchor="cannabis-cbd" w:history="1">
        <w:proofErr w:type="gramStart"/>
        <w:r w:rsidRPr="004567CA">
          <w:rPr>
            <w:color w:val="538135"/>
            <w:sz w:val="20"/>
          </w:rPr>
          <w:t>L’Anses</w:t>
        </w:r>
        <w:proofErr w:type="gramEnd"/>
        <w:r w:rsidRPr="004567CA">
          <w:rPr>
            <w:color w:val="538135"/>
            <w:sz w:val="20"/>
          </w:rPr>
          <w:t xml:space="preserve"> propose de classer le </w:t>
        </w:r>
        <w:proofErr w:type="spellStart"/>
        <w:r w:rsidRPr="004567CA">
          <w:rPr>
            <w:color w:val="538135"/>
            <w:sz w:val="20"/>
          </w:rPr>
          <w:t>cannabidiol</w:t>
        </w:r>
        <w:proofErr w:type="spellEnd"/>
        <w:r w:rsidRPr="004567CA">
          <w:rPr>
            <w:color w:val="538135"/>
            <w:sz w:val="20"/>
          </w:rPr>
          <w:t xml:space="preserve"> (CBD) comme "présumé toxique pour la reproduction humaine" (ANSES, 21/03/2025).</w:t>
        </w:r>
        <w:r w:rsidRPr="004567CA">
          <w:rPr>
            <w:color w:val="538135"/>
            <w:sz w:val="20"/>
          </w:rPr>
          <w:br/>
        </w:r>
        <w:r>
          <w:rPr>
            <w:color w:val="538135"/>
            <w:sz w:val="20"/>
          </w:rPr>
          <w:t xml:space="preserve">- </w:t>
        </w:r>
        <w:r w:rsidRPr="004567CA">
          <w:rPr>
            <w:color w:val="538135"/>
            <w:sz w:val="20"/>
          </w:rPr>
          <w:t>Sur la base d’études disponibles sur des modèles animaux montrant des atteintes à la fertilité et au développement, l’Anses identifie le CBD comme substance présumée toxique pour la reproduction chez l’être humain. Elle porte une proposition de classification du CBD dans le règlement européen CLP. Le dossier scientifique est en consultation publique jusqu’au 16 mai 2025 sur le site de l’Agence européenne des produits chimiques (ECHA), pour commentaires ou apport d’informations complémentaires</w:t>
        </w:r>
      </w:hyperlink>
      <w:r w:rsidRPr="004567CA">
        <w:rPr>
          <w:color w:val="538135"/>
          <w:sz w:val="20"/>
        </w:rPr>
        <w:t>.</w:t>
      </w:r>
    </w:p>
    <w:p w14:paraId="7AB0BACD" w14:textId="100CFE3D" w:rsidR="004567CA" w:rsidRPr="004567CA" w:rsidRDefault="004567CA" w:rsidP="004567CA">
      <w:pPr>
        <w:pStyle w:val="Default"/>
        <w:jc w:val="both"/>
        <w:rPr>
          <w:color w:val="538135"/>
          <w:sz w:val="20"/>
        </w:rPr>
      </w:pPr>
      <w:r>
        <w:rPr>
          <w:color w:val="538135"/>
          <w:sz w:val="20"/>
        </w:rPr>
        <w:t xml:space="preserve">- </w:t>
      </w:r>
      <w:hyperlink r:id="rId14" w:anchor="cannabis-therapeutique" w:history="1">
        <w:r w:rsidRPr="004567CA">
          <w:rPr>
            <w:color w:val="538135"/>
            <w:sz w:val="20"/>
          </w:rPr>
          <w:t>Communiqué du 20/03/2025 - Notification des textes encadrant l’usage du cannabis médical à la Commission européenne : une nouvelle étape pour l’accès aux traitements en France</w:t>
        </w:r>
      </w:hyperlink>
      <w:r w:rsidRPr="004567CA">
        <w:rPr>
          <w:color w:val="538135"/>
          <w:sz w:val="20"/>
        </w:rPr>
        <w:t>.</w:t>
      </w:r>
    </w:p>
    <w:p w14:paraId="68FB3132" w14:textId="4EB14CB6" w:rsidR="004567CA" w:rsidRPr="004567CA" w:rsidRDefault="004567CA" w:rsidP="004567CA">
      <w:pPr>
        <w:pStyle w:val="Default"/>
        <w:jc w:val="both"/>
        <w:rPr>
          <w:color w:val="538135"/>
          <w:sz w:val="20"/>
        </w:rPr>
      </w:pPr>
      <w:r>
        <w:rPr>
          <w:color w:val="538135"/>
          <w:sz w:val="20"/>
        </w:rPr>
        <w:t xml:space="preserve">- </w:t>
      </w:r>
      <w:hyperlink r:id="rId15" w:anchor="cannabis-therapeutique" w:history="1">
        <w:r w:rsidRPr="004567CA">
          <w:rPr>
            <w:color w:val="538135"/>
            <w:sz w:val="20"/>
          </w:rPr>
          <w:t>Notification des textes encadrant l’usage du cannabis médical à la Commission européenne : une nouvelle étape pour l’accès aux traitements en France (CNOP, 20/03/2025)</w:t>
        </w:r>
      </w:hyperlink>
      <w:r w:rsidRPr="004567CA">
        <w:rPr>
          <w:color w:val="538135"/>
          <w:sz w:val="20"/>
        </w:rPr>
        <w:t>.</w:t>
      </w:r>
    </w:p>
    <w:p w14:paraId="079B4C92" w14:textId="5047D0D2" w:rsidR="004567CA" w:rsidRPr="004567CA" w:rsidRDefault="004567CA" w:rsidP="004567CA">
      <w:pPr>
        <w:pStyle w:val="Default"/>
        <w:jc w:val="both"/>
        <w:rPr>
          <w:color w:val="538135"/>
          <w:sz w:val="20"/>
        </w:rPr>
      </w:pPr>
      <w:r>
        <w:rPr>
          <w:color w:val="538135"/>
          <w:sz w:val="20"/>
        </w:rPr>
        <w:t xml:space="preserve">- </w:t>
      </w:r>
      <w:hyperlink r:id="rId16" w:anchor="cannabis-therapeutique" w:history="1">
        <w:r w:rsidRPr="004567CA">
          <w:rPr>
            <w:color w:val="538135"/>
            <w:sz w:val="20"/>
          </w:rPr>
          <w:t>Cannabis thérapeutique : le gouvernement avance vers une généralisation en France (Le Monde, 20/03/2025)</w:t>
        </w:r>
      </w:hyperlink>
      <w:r w:rsidRPr="004567CA">
        <w:rPr>
          <w:color w:val="538135"/>
          <w:sz w:val="20"/>
        </w:rPr>
        <w:t>.</w:t>
      </w:r>
    </w:p>
    <w:p w14:paraId="6BD524C0" w14:textId="4CFC0122" w:rsidR="004567CA" w:rsidRPr="004567CA" w:rsidRDefault="004567CA" w:rsidP="004567CA">
      <w:pPr>
        <w:pStyle w:val="Default"/>
        <w:jc w:val="both"/>
        <w:rPr>
          <w:color w:val="538135"/>
          <w:sz w:val="20"/>
        </w:rPr>
      </w:pPr>
      <w:r>
        <w:rPr>
          <w:color w:val="538135"/>
          <w:sz w:val="20"/>
        </w:rPr>
        <w:t xml:space="preserve">- </w:t>
      </w:r>
      <w:hyperlink r:id="rId17" w:anchor="cannabis-therapeutique" w:history="1">
        <w:r w:rsidRPr="004567CA">
          <w:rPr>
            <w:color w:val="538135"/>
            <w:sz w:val="20"/>
          </w:rPr>
          <w:t>Comité Suivi de l’expérimentation française de l’usage médical du cannabis – Compte rendu de la séance du 19/12/2024 (ANSM, 20/03/2025)</w:t>
        </w:r>
      </w:hyperlink>
      <w:r w:rsidRPr="004567CA">
        <w:rPr>
          <w:color w:val="538135"/>
          <w:sz w:val="20"/>
        </w:rPr>
        <w:t>.</w:t>
      </w:r>
    </w:p>
    <w:p w14:paraId="6AEFBDED" w14:textId="5B2CB94B" w:rsidR="004567CA" w:rsidRPr="004567CA" w:rsidRDefault="004567CA" w:rsidP="004567CA">
      <w:pPr>
        <w:pStyle w:val="Default"/>
        <w:jc w:val="both"/>
        <w:rPr>
          <w:color w:val="538135"/>
          <w:sz w:val="20"/>
        </w:rPr>
      </w:pPr>
      <w:r>
        <w:rPr>
          <w:color w:val="538135"/>
          <w:sz w:val="20"/>
        </w:rPr>
        <w:t xml:space="preserve">- </w:t>
      </w:r>
      <w:hyperlink r:id="rId18" w:anchor="biblio-international" w:history="1">
        <w:r w:rsidRPr="004567CA">
          <w:rPr>
            <w:color w:val="538135"/>
            <w:sz w:val="20"/>
          </w:rPr>
          <w:t>La Commission de l’ONU approuve les recommandations de l’OMS visant à placer certaines substances psychoactives sous contrôle international (OMS, 13/03/2025)</w:t>
        </w:r>
      </w:hyperlink>
      <w:r w:rsidRPr="004567CA">
        <w:rPr>
          <w:color w:val="538135"/>
          <w:sz w:val="20"/>
        </w:rPr>
        <w:t>.</w:t>
      </w:r>
    </w:p>
    <w:p w14:paraId="0A5627C2" w14:textId="2C5F0674" w:rsidR="004567CA" w:rsidRPr="004567CA" w:rsidRDefault="004567CA" w:rsidP="004567CA">
      <w:pPr>
        <w:pStyle w:val="Default"/>
        <w:jc w:val="both"/>
        <w:rPr>
          <w:color w:val="538135"/>
          <w:sz w:val="20"/>
        </w:rPr>
      </w:pPr>
      <w:r>
        <w:rPr>
          <w:color w:val="538135"/>
          <w:sz w:val="20"/>
        </w:rPr>
        <w:t xml:space="preserve">- </w:t>
      </w:r>
      <w:hyperlink r:id="rId19" w:anchor="biblio-france" w:history="1">
        <w:r w:rsidRPr="004567CA">
          <w:rPr>
            <w:color w:val="538135"/>
            <w:sz w:val="20"/>
          </w:rPr>
          <w:t>Plus de 110 tonnes de drogues saisies en 2024 par les douanes françaises, en hausse de 74 % sur un an (Le Monde, 23/03/2025).</w:t>
        </w:r>
        <w:r w:rsidRPr="004567CA">
          <w:rPr>
            <w:color w:val="538135"/>
            <w:sz w:val="20"/>
          </w:rPr>
          <w:br/>
        </w:r>
        <w:r w:rsidRPr="004567CA">
          <w:rPr>
            <w:color w:val="538135"/>
            <w:sz w:val="20"/>
          </w:rPr>
          <w:t>Presque 21 tonnes de cocaïne ont été récupérées, ce qui porte le total saisi par les autorités françaises à 53,5 tonnes de cocaïne dans l’année, soit une augmentation de 130 %</w:t>
        </w:r>
      </w:hyperlink>
      <w:r w:rsidRPr="004567CA">
        <w:rPr>
          <w:color w:val="538135"/>
          <w:sz w:val="20"/>
        </w:rPr>
        <w:t>.</w:t>
      </w:r>
    </w:p>
    <w:p w14:paraId="263FFE4B" w14:textId="66CEF853" w:rsidR="004567CA" w:rsidRPr="004567CA" w:rsidRDefault="004567CA" w:rsidP="004567CA">
      <w:pPr>
        <w:pStyle w:val="Default"/>
        <w:jc w:val="both"/>
        <w:rPr>
          <w:color w:val="538135"/>
          <w:sz w:val="20"/>
        </w:rPr>
      </w:pPr>
      <w:r>
        <w:rPr>
          <w:color w:val="538135"/>
          <w:sz w:val="20"/>
        </w:rPr>
        <w:t xml:space="preserve">- </w:t>
      </w:r>
      <w:hyperlink r:id="rId20" w:anchor="biblio-france" w:history="1">
        <w:r w:rsidRPr="004567CA">
          <w:rPr>
            <w:color w:val="538135"/>
            <w:sz w:val="20"/>
          </w:rPr>
          <w:t>Résultat de l’enquête OSIAP (Ordonnances Suspectes, Indicateur d'Abus Possible) 2023 (ANSM, 15/03/2025)</w:t>
        </w:r>
      </w:hyperlink>
      <w:r w:rsidRPr="004567CA">
        <w:rPr>
          <w:color w:val="538135"/>
          <w:sz w:val="20"/>
        </w:rPr>
        <w:t>.</w:t>
      </w:r>
    </w:p>
    <w:p w14:paraId="000B3B4C" w14:textId="77777777" w:rsidR="004567CA" w:rsidRPr="004567CA" w:rsidRDefault="004567CA" w:rsidP="004567CA">
      <w:pPr>
        <w:pStyle w:val="Default"/>
        <w:jc w:val="both"/>
        <w:rPr>
          <w:color w:val="538135"/>
          <w:sz w:val="20"/>
        </w:rPr>
      </w:pPr>
      <w:hyperlink r:id="rId21" w:anchor="biblio-france" w:history="1">
        <w:r w:rsidRPr="004567CA">
          <w:rPr>
            <w:color w:val="538135"/>
            <w:sz w:val="20"/>
          </w:rPr>
          <w:t>Enquêtes nationales d’addictovigilance et de toxicovigilance concernant l’</w:t>
        </w:r>
        <w:proofErr w:type="spellStart"/>
        <w:r w:rsidRPr="004567CA">
          <w:rPr>
            <w:color w:val="538135"/>
            <w:sz w:val="20"/>
          </w:rPr>
          <w:t>oxybate</w:t>
        </w:r>
        <w:proofErr w:type="spellEnd"/>
        <w:r w:rsidRPr="004567CA">
          <w:rPr>
            <w:color w:val="538135"/>
            <w:sz w:val="20"/>
          </w:rPr>
          <w:t xml:space="preserve"> de sodium ou </w:t>
        </w:r>
        <w:proofErr w:type="spellStart"/>
        <w:r w:rsidRPr="004567CA">
          <w:rPr>
            <w:color w:val="538135"/>
            <w:sz w:val="20"/>
          </w:rPr>
          <w:t>gammahydroxybutyrate</w:t>
        </w:r>
        <w:proofErr w:type="spellEnd"/>
        <w:r w:rsidRPr="004567CA">
          <w:rPr>
            <w:color w:val="538135"/>
            <w:sz w:val="20"/>
          </w:rPr>
          <w:t xml:space="preserve"> (GHB) et les précurseurs </w:t>
        </w:r>
        <w:proofErr w:type="spellStart"/>
        <w:r w:rsidRPr="004567CA">
          <w:rPr>
            <w:color w:val="538135"/>
            <w:sz w:val="20"/>
          </w:rPr>
          <w:t>gammabutyrolactone</w:t>
        </w:r>
        <w:proofErr w:type="spellEnd"/>
        <w:r w:rsidRPr="004567CA">
          <w:rPr>
            <w:color w:val="538135"/>
            <w:sz w:val="20"/>
          </w:rPr>
          <w:t xml:space="preserve"> (GBL) et 1,4-butanediol (1,4-BD) (ANSM, 13/03/2025)</w:t>
        </w:r>
      </w:hyperlink>
      <w:r w:rsidRPr="004567CA">
        <w:rPr>
          <w:color w:val="538135"/>
          <w:sz w:val="20"/>
        </w:rPr>
        <w:t>.</w:t>
      </w:r>
    </w:p>
    <w:p w14:paraId="49EE80FD" w14:textId="436F0C53" w:rsidR="004567CA" w:rsidRPr="004567CA" w:rsidRDefault="004567CA" w:rsidP="004567CA">
      <w:pPr>
        <w:pStyle w:val="Default"/>
        <w:jc w:val="both"/>
        <w:rPr>
          <w:color w:val="538135"/>
          <w:sz w:val="20"/>
        </w:rPr>
      </w:pPr>
      <w:r>
        <w:rPr>
          <w:color w:val="538135"/>
          <w:sz w:val="20"/>
        </w:rPr>
        <w:t xml:space="preserve">- </w:t>
      </w:r>
      <w:hyperlink r:id="rId22" w:anchor="biblio-france" w:history="1">
        <w:r w:rsidRPr="004567CA">
          <w:rPr>
            <w:color w:val="538135"/>
            <w:sz w:val="20"/>
          </w:rPr>
          <w:t>Soumission chimique par benzodiazépines, anxiolytiques ou sédatifs : quels effets ? quelle prise en charge des victimes ? quelle prévention ? (The Conversation, 04/03/2025)</w:t>
        </w:r>
      </w:hyperlink>
      <w:r w:rsidRPr="004567CA">
        <w:rPr>
          <w:color w:val="538135"/>
          <w:sz w:val="20"/>
        </w:rPr>
        <w:t>.</w:t>
      </w:r>
    </w:p>
    <w:p w14:paraId="5DD75475" w14:textId="48199DE9" w:rsidR="004567CA" w:rsidRPr="004567CA" w:rsidRDefault="004567CA" w:rsidP="004567CA">
      <w:pPr>
        <w:pStyle w:val="Default"/>
        <w:jc w:val="both"/>
      </w:pPr>
      <w:r>
        <w:rPr>
          <w:color w:val="538135"/>
          <w:sz w:val="20"/>
        </w:rPr>
        <w:t xml:space="preserve">- </w:t>
      </w:r>
      <w:hyperlink r:id="rId23" w:anchor="biblio-opioides" w:history="1">
        <w:proofErr w:type="spellStart"/>
        <w:r w:rsidRPr="004567CA">
          <w:rPr>
            <w:color w:val="538135"/>
            <w:sz w:val="20"/>
          </w:rPr>
          <w:t>PecFent</w:t>
        </w:r>
        <w:proofErr w:type="spellEnd"/>
        <w:r w:rsidRPr="004567CA">
          <w:rPr>
            <w:color w:val="538135"/>
            <w:sz w:val="20"/>
          </w:rPr>
          <w:t>, solution nasale (fentanyl) – Mesures additionnelles de réduction du risque (MARR) (ANSM, actualisation du 26/03/2025)</w:t>
        </w:r>
      </w:hyperlink>
      <w:r w:rsidRPr="004567CA">
        <w:t>.</w:t>
      </w:r>
    </w:p>
    <w:p w14:paraId="76389162" w14:textId="23930555" w:rsidR="00263E21" w:rsidRDefault="004B1C7D" w:rsidP="004B1C7D">
      <w:pPr>
        <w:pStyle w:val="Default"/>
        <w:rPr>
          <w:color w:val="538135"/>
          <w:sz w:val="20"/>
        </w:rPr>
      </w:pPr>
      <w:r w:rsidRPr="004B1C7D">
        <w:rPr>
          <w:color w:val="538135"/>
          <w:sz w:val="20"/>
        </w:rPr>
        <w:br/>
      </w:r>
    </w:p>
    <w:p w14:paraId="732E59CE" w14:textId="77777777" w:rsidR="00D82BEE" w:rsidRDefault="00D82BEE" w:rsidP="00263E21">
      <w:pPr>
        <w:pStyle w:val="Default"/>
        <w:jc w:val="both"/>
      </w:pPr>
    </w:p>
    <w:p w14:paraId="543821C1" w14:textId="77777777" w:rsidR="00CC56E9" w:rsidRPr="00672CE5" w:rsidRDefault="00CC56E9" w:rsidP="00672CE5">
      <w:pPr>
        <w:pStyle w:val="PEPS"/>
      </w:pPr>
      <w:r w:rsidRPr="00672CE5">
        <w:t>Manuel des formalités administratives :</w:t>
      </w:r>
    </w:p>
    <w:p w14:paraId="0873D4F0" w14:textId="77777777" w:rsidR="00523F15" w:rsidRPr="00126647" w:rsidRDefault="004567CA" w:rsidP="00672CE5">
      <w:pPr>
        <w:pStyle w:val="PEPS"/>
        <w:rPr>
          <w:rFonts w:ascii="Calibri" w:eastAsia="Calibri" w:hAnsi="Calibri" w:cs="Times New Roman"/>
          <w:b w:val="0"/>
          <w:color w:val="auto"/>
          <w:sz w:val="22"/>
          <w:szCs w:val="21"/>
          <w:lang w:eastAsia="en-US"/>
        </w:rPr>
      </w:pPr>
      <w:hyperlink r:id="rId24"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14:paraId="09B60837" w14:textId="77777777" w:rsidR="005142E8" w:rsidRDefault="005142E8" w:rsidP="00672CE5">
      <w:pPr>
        <w:pStyle w:val="Textebrut"/>
      </w:pPr>
    </w:p>
    <w:p w14:paraId="3A57A291" w14:textId="77777777" w:rsidR="004567CA" w:rsidRPr="00672CE5" w:rsidRDefault="004567CA" w:rsidP="00672CE5">
      <w:pPr>
        <w:pStyle w:val="Textebrut"/>
      </w:pPr>
    </w:p>
    <w:p w14:paraId="2765DB08" w14:textId="77777777" w:rsidR="00AD13E8" w:rsidRDefault="00AD13E8" w:rsidP="00672CE5">
      <w:pPr>
        <w:pStyle w:val="PEPS"/>
      </w:pPr>
      <w:r w:rsidRPr="00947196">
        <w:t>Textes en projet :</w:t>
      </w:r>
    </w:p>
    <w:p w14:paraId="09908C77" w14:textId="77777777" w:rsidR="00EA7ACB" w:rsidRDefault="004567CA" w:rsidP="00EA7ACB">
      <w:pPr>
        <w:pStyle w:val="PEPS"/>
        <w:rPr>
          <w:rFonts w:ascii="Calibri" w:eastAsia="Calibri" w:hAnsi="Calibri" w:cs="Times New Roman"/>
          <w:b w:val="0"/>
          <w:color w:val="auto"/>
          <w:sz w:val="22"/>
          <w:szCs w:val="21"/>
          <w:lang w:eastAsia="en-US"/>
        </w:rPr>
      </w:pPr>
      <w:hyperlink r:id="rId25" w:history="1">
        <w:r w:rsidR="00EA7ACB">
          <w:rPr>
            <w:rStyle w:val="Lienhypertexte"/>
            <w:rFonts w:ascii="Calibri" w:eastAsia="Calibri" w:hAnsi="Calibri" w:cs="Times New Roman"/>
            <w:b w:val="0"/>
            <w:sz w:val="22"/>
            <w:szCs w:val="21"/>
            <w:lang w:eastAsia="en-US"/>
          </w:rPr>
          <w:t>https://peps.sante.gouv.fr/textes_projets/projets.html</w:t>
        </w:r>
      </w:hyperlink>
    </w:p>
    <w:p w14:paraId="09695A72"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314A94F8" w14:textId="77777777" w:rsidR="00402BA6" w:rsidRPr="00126647" w:rsidRDefault="00402BA6" w:rsidP="00126647">
      <w:pPr>
        <w:pStyle w:val="PEPS"/>
        <w:rPr>
          <w:rFonts w:ascii="Calibri" w:eastAsia="Calibri" w:hAnsi="Calibri" w:cs="Times New Roman"/>
          <w:b w:val="0"/>
          <w:color w:val="auto"/>
          <w:sz w:val="22"/>
          <w:szCs w:val="21"/>
          <w:lang w:eastAsia="en-US"/>
        </w:rPr>
      </w:pPr>
    </w:p>
    <w:p w14:paraId="1541AF5C"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13F117EB" w14:textId="77777777" w:rsidR="00930CE0" w:rsidRDefault="00930CE0" w:rsidP="00672CE5">
      <w:pPr>
        <w:pStyle w:val="PEPS"/>
      </w:pPr>
      <w:r>
        <w:t>Actualité réglementaire</w:t>
      </w:r>
      <w:r w:rsidRPr="00947196">
        <w:t> :</w:t>
      </w:r>
    </w:p>
    <w:p w14:paraId="232F4E64" w14:textId="77777777" w:rsidR="00AC503D" w:rsidRDefault="004567CA" w:rsidP="00AC503D">
      <w:pPr>
        <w:pStyle w:val="PEPS"/>
        <w:rPr>
          <w:rFonts w:ascii="Calibri" w:eastAsia="Calibri" w:hAnsi="Calibri" w:cs="Times New Roman"/>
          <w:b w:val="0"/>
          <w:color w:val="auto"/>
          <w:sz w:val="22"/>
          <w:szCs w:val="21"/>
          <w:lang w:eastAsia="en-US"/>
        </w:rPr>
      </w:pPr>
      <w:hyperlink r:id="rId26" w:history="1">
        <w:r w:rsidR="00AC503D" w:rsidRPr="00E146CA">
          <w:rPr>
            <w:rStyle w:val="Lienhypertexte"/>
            <w:rFonts w:ascii="Calibri" w:eastAsia="Calibri" w:hAnsi="Calibri" w:cs="Times New Roman"/>
            <w:b w:val="0"/>
            <w:sz w:val="22"/>
            <w:szCs w:val="21"/>
            <w:lang w:eastAsia="en-US"/>
          </w:rPr>
          <w:t>https://peps.sante.gouv.fr/outils/docu/texto.xlsm</w:t>
        </w:r>
      </w:hyperlink>
    </w:p>
    <w:p w14:paraId="68DF18C2"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15E04713" w14:textId="77777777" w:rsidR="00D1085A" w:rsidRPr="00D1085A" w:rsidRDefault="00D1085A" w:rsidP="00D1085A">
      <w:pPr>
        <w:pStyle w:val="Textebrut"/>
      </w:pPr>
      <w:r w:rsidRPr="00D1085A">
        <w:t>LOI n° 2025-199 du 28 février 2025 de financement de la sécurité sociale pour 2025</w:t>
      </w:r>
    </w:p>
    <w:p w14:paraId="58136577" w14:textId="30875461" w:rsidR="00D1085A" w:rsidRPr="00D1085A" w:rsidRDefault="004567CA" w:rsidP="00D1085A">
      <w:pPr>
        <w:pStyle w:val="Textebrut"/>
      </w:pPr>
      <w:hyperlink r:id="rId27" w:history="1">
        <w:r w:rsidR="00D1085A" w:rsidRPr="00D1085A">
          <w:rPr>
            <w:rStyle w:val="Lienhypertexte"/>
          </w:rPr>
          <w:t>https://www.legifrance.gouv.fr/jorf/id/JORFTEXT000051269481</w:t>
        </w:r>
      </w:hyperlink>
    </w:p>
    <w:p w14:paraId="7B285D98" w14:textId="77777777" w:rsidR="00D1085A" w:rsidRPr="00D1085A" w:rsidRDefault="00D1085A" w:rsidP="00D1085A">
      <w:pPr>
        <w:pStyle w:val="Textebrut"/>
      </w:pPr>
      <w:r w:rsidRPr="00D1085A">
        <w:t>Décision du Conseil constitutionnel n° 2025-875 DC du 28 février 2025</w:t>
      </w:r>
    </w:p>
    <w:p w14:paraId="569B887A" w14:textId="52BCD924" w:rsidR="00D1085A" w:rsidRDefault="004567CA" w:rsidP="00D1085A">
      <w:pPr>
        <w:pStyle w:val="Textebrut"/>
        <w:rPr>
          <w:rStyle w:val="Lienhypertexte"/>
        </w:rPr>
      </w:pPr>
      <w:hyperlink r:id="rId28" w:history="1">
        <w:r w:rsidR="00D1085A" w:rsidRPr="00D1085A">
          <w:rPr>
            <w:rStyle w:val="Lienhypertexte"/>
          </w:rPr>
          <w:t>https://www.legifrance.gouv.fr/jorf/id/JORFTEXT000051270130</w:t>
        </w:r>
      </w:hyperlink>
    </w:p>
    <w:p w14:paraId="5D7C4A9E" w14:textId="77777777" w:rsidR="00C6375F" w:rsidRPr="00C6375F" w:rsidRDefault="00C6375F" w:rsidP="00C6375F">
      <w:pPr>
        <w:pStyle w:val="Textebrut"/>
      </w:pPr>
      <w:r w:rsidRPr="00C6375F">
        <w:t xml:space="preserve">LOI n° 2025-199 du 28 février 2025 de financement de la sécurité sociale pour 2025 (rectificatif. </w:t>
      </w:r>
      <w:proofErr w:type="spellStart"/>
      <w:r w:rsidRPr="00C6375F">
        <w:t>NdlR</w:t>
      </w:r>
      <w:proofErr w:type="spellEnd"/>
      <w:r w:rsidRPr="00C6375F">
        <w:t> : purement marginale, des erreurs de références de textes dans la partie recettes, sans incidence pour nos sujets habituels)</w:t>
      </w:r>
    </w:p>
    <w:p w14:paraId="044780C5" w14:textId="2FF1B346" w:rsidR="00C6375F" w:rsidRPr="00C6375F" w:rsidRDefault="004567CA" w:rsidP="00C6375F">
      <w:pPr>
        <w:pStyle w:val="Textebrut"/>
      </w:pPr>
      <w:hyperlink r:id="rId29" w:history="1">
        <w:r w:rsidR="00C6375F" w:rsidRPr="00C6375F">
          <w:rPr>
            <w:rStyle w:val="Lienhypertexte"/>
          </w:rPr>
          <w:t>https://www.legifrance.gouv.fr/jorf/id/JORFTEXT000051304299</w:t>
        </w:r>
      </w:hyperlink>
    </w:p>
    <w:p w14:paraId="27CF9EB1" w14:textId="77777777" w:rsidR="00D1085A" w:rsidRPr="00D1085A" w:rsidRDefault="00D1085A" w:rsidP="00D1085A">
      <w:pPr>
        <w:pStyle w:val="Textebrut"/>
      </w:pPr>
      <w:r w:rsidRPr="00D1085A">
        <w:lastRenderedPageBreak/>
        <w:t>Rendez-vous chez le médecin non honorés : le Conseil constitutionnel censure la « taxe lapin » et d’autres articles de la loi du budget de la « Sécu » (Le Monde, 28/02/2025).</w:t>
      </w:r>
    </w:p>
    <w:p w14:paraId="6307B521" w14:textId="77777777" w:rsidR="00D1085A" w:rsidRPr="00D1085A" w:rsidRDefault="00D1085A" w:rsidP="00D1085A">
      <w:pPr>
        <w:pStyle w:val="Textebrut"/>
      </w:pPr>
      <w:r w:rsidRPr="00D1085A">
        <w:t>Si le Conseil constitutionnel n’a pas remis en question le principe d’une telle pénalité, il a considéré qu’elle n’avait pas été assez encadrée</w:t>
      </w:r>
    </w:p>
    <w:p w14:paraId="1F817520" w14:textId="77777777" w:rsidR="00D1085A" w:rsidRDefault="004567CA" w:rsidP="00D1085A">
      <w:pPr>
        <w:pStyle w:val="Textebrut"/>
      </w:pPr>
      <w:hyperlink r:id="rId30" w:history="1">
        <w:r w:rsidR="00D1085A" w:rsidRPr="00D1085A">
          <w:rPr>
            <w:rStyle w:val="Lienhypertexte"/>
          </w:rPr>
          <w:t>https://www.lemonde.fr/sante/article/2025/02/28/rendez-vous-chez-le-medecin-non-honores-le-conseil-constitutionnel-censure-la-taxe-lapin-et-d-autres-articles-de-la-loi-du-budget-de-la-secu_6570013_1651302.html</w:t>
        </w:r>
      </w:hyperlink>
    </w:p>
    <w:p w14:paraId="27A7E52B" w14:textId="77777777" w:rsidR="00D3757B" w:rsidRPr="00D3757B" w:rsidRDefault="00D3757B" w:rsidP="00D3757B">
      <w:pPr>
        <w:pStyle w:val="Textebrut"/>
      </w:pPr>
      <w:r w:rsidRPr="00D3757B">
        <w:t>Communiqué du 03/03/2025 - Le Conseil constitutionnel valide la loi de financement de la sécurité sociale pour 2025.</w:t>
      </w:r>
    </w:p>
    <w:p w14:paraId="6F0F7DBB" w14:textId="77777777" w:rsidR="00D3757B" w:rsidRPr="00D3757B" w:rsidRDefault="00D3757B" w:rsidP="00D3757B">
      <w:pPr>
        <w:pStyle w:val="Textebrut"/>
      </w:pPr>
      <w:r w:rsidRPr="00D3757B">
        <w:t>Le Conseil constitutionnel s’est prononcé le 28 février 2025 sur la loi de financement de la sécurité sociale pour 2025, dont il avait été saisi par deux recours émanant d’au moins soixante députés et a validé la quasi-totalité de son contenu</w:t>
      </w:r>
    </w:p>
    <w:p w14:paraId="40576A57" w14:textId="77777777" w:rsidR="00D3757B" w:rsidRPr="00D3757B" w:rsidRDefault="004567CA" w:rsidP="00D3757B">
      <w:pPr>
        <w:pStyle w:val="Textebrut"/>
      </w:pPr>
      <w:hyperlink r:id="rId31" w:history="1">
        <w:r w:rsidR="00D3757B" w:rsidRPr="00D3757B">
          <w:rPr>
            <w:rStyle w:val="Lienhypertexte"/>
          </w:rPr>
          <w:t>https://sante.gouv.fr/actualites/presse/communiques-de-presse/article/le-conseil-constitutionnel-valide-la-loi-de-financement-de-la-securite-sociale-432869</w:t>
        </w:r>
      </w:hyperlink>
    </w:p>
    <w:p w14:paraId="5AB5A49D" w14:textId="77777777" w:rsidR="004E5E62" w:rsidRPr="004E5E62" w:rsidRDefault="004E5E62" w:rsidP="004E5E62">
      <w:pPr>
        <w:pStyle w:val="Textebrut"/>
      </w:pPr>
      <w:r w:rsidRPr="004E5E62">
        <w:t>Loi du 28 février 2025 de financement de la sécurité sociale pour 2025 (vie-publique.fr, 01/03/2025).</w:t>
      </w:r>
    </w:p>
    <w:p w14:paraId="05790F67" w14:textId="77777777" w:rsidR="004E5E62" w:rsidRPr="004E5E62" w:rsidRDefault="004E5E62" w:rsidP="004E5E62">
      <w:pPr>
        <w:pStyle w:val="Textebrut"/>
      </w:pPr>
      <w:r w:rsidRPr="004E5E62">
        <w:t>Maîtrise des dépenses de santé, baisse des allègements de cotisations patronales, mesures en faveur des agriculteurs, meilleure prévention pour les enfants, prise en charge de la santé mentale… Que contient le budget de la sécurité sociale qui prévoit en 2025 un déficit social de plus de 22 milliards d'euros ?</w:t>
      </w:r>
    </w:p>
    <w:p w14:paraId="10509945" w14:textId="77777777" w:rsidR="004E5E62" w:rsidRPr="004E5E62" w:rsidRDefault="004567CA" w:rsidP="004E5E62">
      <w:pPr>
        <w:pStyle w:val="Textebrut"/>
      </w:pPr>
      <w:hyperlink r:id="rId32" w:history="1">
        <w:r w:rsidR="004E5E62" w:rsidRPr="004E5E62">
          <w:rPr>
            <w:rStyle w:val="Lienhypertexte"/>
          </w:rPr>
          <w:t>https://www.vie-publique.fr/loi/295695-plfss-2025-loi-du-28-fevrier-2025-de-financement-de-la-securite-sociale</w:t>
        </w:r>
      </w:hyperlink>
    </w:p>
    <w:p w14:paraId="27ACF031" w14:textId="77777777" w:rsidR="00D1085A" w:rsidRDefault="00D1085A" w:rsidP="00D1085A">
      <w:pPr>
        <w:pStyle w:val="Textebrut"/>
      </w:pPr>
    </w:p>
    <w:p w14:paraId="2E1B069D" w14:textId="447716A7" w:rsidR="00C92F86" w:rsidRPr="00C92F86" w:rsidRDefault="00C92F86" w:rsidP="00D1085A">
      <w:pPr>
        <w:pStyle w:val="Textebrut"/>
      </w:pPr>
      <w:r w:rsidRPr="00C92F86">
        <w:t>Instruction n° DGOS/RH2/2025/21 du 31 janvier 2025 relative aux dispositions dérogatoires et temporaires permettant de justifier l’autorisation d’exercice de praticiens étrangers ayant obtenu un diplôme hors Union européenne (PADHUE) et ayant échoué aux épreuves de vérification des connaissances (EVC) au titre de la session 2024.</w:t>
      </w:r>
    </w:p>
    <w:p w14:paraId="5DD98E93" w14:textId="77777777" w:rsidR="00C92F86" w:rsidRPr="00C92F86" w:rsidRDefault="00C92F86" w:rsidP="00C92F86">
      <w:pPr>
        <w:pStyle w:val="Textebrut"/>
      </w:pPr>
      <w:r w:rsidRPr="00C92F86">
        <w:t>Résumé : Procédure dérogatoire et transitoire permettant de justifier l’exercice de la profession de médecin, chirurgien-dentiste, sage-femme et pharmacien, s’agissant de praticiens étrangers titulaires d’un diplôme acquis hors Union-Européenne (PADHUE)</w:t>
      </w:r>
    </w:p>
    <w:p w14:paraId="7E3F7990" w14:textId="77777777" w:rsidR="00C92F86" w:rsidRPr="00C92F86" w:rsidRDefault="004567CA" w:rsidP="00C92F86">
      <w:pPr>
        <w:pStyle w:val="Textebrut"/>
      </w:pPr>
      <w:hyperlink r:id="rId33" w:history="1">
        <w:r w:rsidR="00C92F86" w:rsidRPr="00C92F86">
          <w:rPr>
            <w:rStyle w:val="Lienhypertexte"/>
          </w:rPr>
          <w:t>https://portail.tessadoc.social.gouv.fr/recherche/viewnotice/id/968184</w:t>
        </w:r>
      </w:hyperlink>
    </w:p>
    <w:p w14:paraId="47576659" w14:textId="77777777" w:rsidR="00435B42" w:rsidRDefault="00435B42" w:rsidP="00FA4972">
      <w:pPr>
        <w:pStyle w:val="Textebrut"/>
      </w:pPr>
    </w:p>
    <w:p w14:paraId="1ED40250" w14:textId="77777777" w:rsidR="007A027D" w:rsidRPr="007A027D" w:rsidRDefault="007A027D" w:rsidP="007A027D">
      <w:pPr>
        <w:pStyle w:val="Textebrut"/>
      </w:pPr>
      <w:r w:rsidRPr="007A027D">
        <w:t>Décision du 26 février 2025 de l'Union nationale des caisses d'assurance maladie relative à la liste des actes et prestations pris en charge par l'assurance maladie (réévaluation de la cotation de quelques actes de biologie médicale)</w:t>
      </w:r>
    </w:p>
    <w:p w14:paraId="46698776" w14:textId="07012097" w:rsidR="007A027D" w:rsidRPr="007A027D" w:rsidRDefault="004567CA" w:rsidP="007A027D">
      <w:pPr>
        <w:pStyle w:val="Textebrut"/>
      </w:pPr>
      <w:hyperlink r:id="rId34" w:history="1">
        <w:r w:rsidR="007A027D" w:rsidRPr="007A027D">
          <w:rPr>
            <w:rStyle w:val="Lienhypertexte"/>
          </w:rPr>
          <w:t>https://www.legifrance.gouv.fr/jorf/id/JORFTEXT000051286493</w:t>
        </w:r>
      </w:hyperlink>
    </w:p>
    <w:p w14:paraId="25CEE33B" w14:textId="77777777" w:rsidR="007A027D" w:rsidRPr="007A027D" w:rsidRDefault="007A027D" w:rsidP="007A027D">
      <w:pPr>
        <w:pStyle w:val="Textebrut"/>
      </w:pPr>
      <w:r w:rsidRPr="007A027D">
        <w:t>Décision du 26 février 2025 de l'Union nationale des caisses d'assurance maladie relative à la liste des actes et prestations pris en charge par l'assurance maladie (suite)</w:t>
      </w:r>
    </w:p>
    <w:p w14:paraId="0CF01612" w14:textId="1E5BCF69" w:rsidR="007A027D" w:rsidRPr="007A027D" w:rsidRDefault="004567CA" w:rsidP="007A027D">
      <w:pPr>
        <w:pStyle w:val="Textebrut"/>
      </w:pPr>
      <w:hyperlink r:id="rId35" w:history="1">
        <w:r w:rsidR="007A027D" w:rsidRPr="007A027D">
          <w:rPr>
            <w:rStyle w:val="Lienhypertexte"/>
          </w:rPr>
          <w:t>https://www.legifrance.gouv.fr/jorf/id/JORFTEXT000051286499</w:t>
        </w:r>
      </w:hyperlink>
    </w:p>
    <w:p w14:paraId="298A6FBA" w14:textId="77777777" w:rsidR="00C92F86" w:rsidRDefault="00C92F86" w:rsidP="00FA4972">
      <w:pPr>
        <w:pStyle w:val="Textebrut"/>
      </w:pPr>
    </w:p>
    <w:p w14:paraId="63EED2E6" w14:textId="7527C777" w:rsidR="009366C9" w:rsidRPr="009366C9" w:rsidRDefault="009366C9" w:rsidP="009366C9">
      <w:pPr>
        <w:pStyle w:val="Textebrut"/>
      </w:pPr>
      <w:r w:rsidRPr="009366C9">
        <w:t xml:space="preserve">Arrêté du 26 février 2025 relatif à la formation d'actualisation des compétences des aides-soignants diplômés avant la réingénierie du diplôme d'Etat de 2021 (concerne la formation d’actualisation du diplôme des AS diplômés avant la réingénierie du diplôme de 2021, et qui implicitement, concerne donc des « nouveaux » droits sur les médicaments (« Prise ou aide à la prise de médicaments sous forme non injectable ; application de crème et de pommade », « Oxygénothérapie : montage et entretien du matériel, surveillance du patient ; Changement de lunette à oxygène courbe avec tubulure sans intervention sur le débitmètre ; Pose et changement de masque pour l'aide à la respiration en situation stable chronique », etc.  </w:t>
      </w:r>
      <w:proofErr w:type="gramStart"/>
      <w:r w:rsidRPr="009366C9">
        <w:t>selon</w:t>
      </w:r>
      <w:proofErr w:type="gramEnd"/>
      <w:r w:rsidRPr="009366C9">
        <w:t xml:space="preserve"> arrêté de 2021 ))</w:t>
      </w:r>
    </w:p>
    <w:p w14:paraId="752B97F8" w14:textId="77777777" w:rsidR="009366C9" w:rsidRDefault="009366C9" w:rsidP="009366C9">
      <w:pPr>
        <w:pStyle w:val="Textebrut"/>
      </w:pPr>
      <w:r w:rsidRPr="009366C9">
        <w:t xml:space="preserve">        </w:t>
      </w:r>
      <w:hyperlink r:id="rId36" w:history="1">
        <w:r w:rsidRPr="009366C9">
          <w:rPr>
            <w:rStyle w:val="Lienhypertexte"/>
          </w:rPr>
          <w:t>https://www.legifrance.gouv.fr/jorf/id/JORFTEXT000051270857</w:t>
        </w:r>
      </w:hyperlink>
    </w:p>
    <w:p w14:paraId="4514086D" w14:textId="77777777" w:rsidR="009366C9" w:rsidRDefault="009366C9" w:rsidP="009366C9">
      <w:pPr>
        <w:pStyle w:val="Textebrut"/>
      </w:pPr>
    </w:p>
    <w:p w14:paraId="0715E3E5" w14:textId="24720419" w:rsidR="00402E0B" w:rsidRPr="00402E0B" w:rsidRDefault="00402E0B" w:rsidP="009366C9">
      <w:pPr>
        <w:pStyle w:val="Textebrut"/>
      </w:pPr>
      <w:r w:rsidRPr="00402E0B">
        <w:t>Note d’information n° DGOS/RI2/2025/27 du 26 février 2025 relative à l’enquête achat et consommation des médicaments à l’hôpital menée par l’Agence technique de l’information sur l’hospitalisation (ATIH), ci-jointe.</w:t>
      </w:r>
    </w:p>
    <w:p w14:paraId="6DD48EEC" w14:textId="77777777" w:rsidR="00402E0B" w:rsidRPr="00402E0B" w:rsidRDefault="00402E0B" w:rsidP="00402E0B">
      <w:pPr>
        <w:pStyle w:val="Textebrut"/>
      </w:pPr>
      <w:r w:rsidRPr="00402E0B">
        <w:t xml:space="preserve">Résumé : Cette note d’information a pour objet de rappeler que la participation à l’enquête « achat et consommation de médicaments en établissements de santé » est essentielle pour la connaissance et l’amélioration de la prise en charge médicamenteuse en France. Dans le cadre de cette enquête, les établissements de santé sont sollicités afin de transmettre les quantités achetées, délivrées et rétrocédées ainsi que les prix d’achat de chaque médicament. L’exploitation de ces données permettra, à partir des tableaux de </w:t>
      </w:r>
      <w:r w:rsidRPr="00402E0B">
        <w:lastRenderedPageBreak/>
        <w:t>bord réalisés par l’ATIH, de disposer à l’échelon régional et national, d’une meilleure connaissance des consommations de médicaments, des prix d’achat, d’évaluer la pénétration des médicaments inscrits au répertoire des génériques et des biosimilaires ainsi que d’analyser les pratiques de prescription.</w:t>
      </w:r>
    </w:p>
    <w:p w14:paraId="0E7BDF8F" w14:textId="77777777" w:rsidR="00402E0B" w:rsidRPr="00402E0B" w:rsidRDefault="00402E0B" w:rsidP="00402E0B">
      <w:pPr>
        <w:pStyle w:val="Textebrut"/>
      </w:pPr>
      <w:r w:rsidRPr="00402E0B">
        <w:t xml:space="preserve">Les établissements de santé ayant participé à l’enquête pourront accéder à l’ensemble de leurs données, ainsi qu’à certaines informations supplémentaires permettant de se comparer entre eux. Des restitutions sont aussi disponibles sur le site internet de l’ATIH : </w:t>
      </w:r>
    </w:p>
    <w:p w14:paraId="15C4A2A8" w14:textId="413C331C" w:rsidR="007A027D" w:rsidRDefault="004567CA" w:rsidP="00402E0B">
      <w:pPr>
        <w:pStyle w:val="Textebrut"/>
      </w:pPr>
      <w:hyperlink r:id="rId37" w:history="1">
        <w:r w:rsidR="00402E0B" w:rsidRPr="00402E0B">
          <w:rPr>
            <w:rStyle w:val="Lienhypertexte"/>
          </w:rPr>
          <w:t>Enquête Achat et consommation de médicaments à l'hôpital 2024 | Publication ATIH</w:t>
        </w:r>
      </w:hyperlink>
    </w:p>
    <w:p w14:paraId="65376D96" w14:textId="5670C6EC" w:rsidR="00402E0B" w:rsidRDefault="004567CA" w:rsidP="00402E0B">
      <w:pPr>
        <w:pStyle w:val="Textebrut"/>
      </w:pPr>
      <w:hyperlink r:id="rId38" w:history="1">
        <w:r w:rsidR="00BC212A" w:rsidRPr="003D32FF">
          <w:rPr>
            <w:rStyle w:val="Lienhypertexte"/>
          </w:rPr>
          <w:t>https://portail.tessadoc.social.gouv.fr/recherche/viewnotice/id/976324</w:t>
        </w:r>
      </w:hyperlink>
    </w:p>
    <w:p w14:paraId="76D8B6CC" w14:textId="77777777" w:rsidR="00BC212A" w:rsidRDefault="00BC212A" w:rsidP="00402E0B">
      <w:pPr>
        <w:pStyle w:val="Textebrut"/>
      </w:pPr>
    </w:p>
    <w:p w14:paraId="25AFE746" w14:textId="77777777" w:rsidR="000E68C2" w:rsidRPr="000E68C2" w:rsidRDefault="000E68C2" w:rsidP="000E68C2">
      <w:pPr>
        <w:pStyle w:val="Textebrut"/>
      </w:pPr>
      <w:r w:rsidRPr="000E68C2">
        <w:t>Note d’information interministérielle n° DGOS/RI2/DSS/1C/2025/28 du 6 mars 2025 relative à la mise à jour des modalités de continuité de traitement des patients traités par la spécialité pharmaceutique WEGOVY® solution injectable (</w:t>
      </w:r>
      <w:proofErr w:type="spellStart"/>
      <w:r w:rsidRPr="000E68C2">
        <w:t>sémaglutide</w:t>
      </w:r>
      <w:proofErr w:type="spellEnd"/>
      <w:r w:rsidRPr="000E68C2">
        <w:t xml:space="preserve">) </w:t>
      </w:r>
      <w:proofErr w:type="gramStart"/>
      <w:r w:rsidRPr="000E68C2">
        <w:t>suite au</w:t>
      </w:r>
      <w:proofErr w:type="gramEnd"/>
      <w:r w:rsidRPr="000E68C2">
        <w:t xml:space="preserve"> retrait de l’autorisation d’accès précoce par décision de la Haute Autorité de santé (HAS) à la demande du laboratoire.</w:t>
      </w:r>
    </w:p>
    <w:p w14:paraId="684838FA" w14:textId="77777777" w:rsidR="000E68C2" w:rsidRPr="000E68C2" w:rsidRDefault="000E68C2" w:rsidP="000E68C2">
      <w:pPr>
        <w:pStyle w:val="Textebrut"/>
      </w:pPr>
      <w:r w:rsidRPr="000E68C2">
        <w:t>Résumé : La spécialité WEGOVY® (</w:t>
      </w:r>
      <w:proofErr w:type="spellStart"/>
      <w:r w:rsidRPr="000E68C2">
        <w:t>sémaglutide</w:t>
      </w:r>
      <w:proofErr w:type="spellEnd"/>
      <w:r w:rsidRPr="000E68C2">
        <w:t>) a bénéficié jusqu’au 31 janvier 2025 d’une mise à disposition à titre gracieux, au titre de la continuité de traitement en fin d’autorisation d’accès précoce. L’objet de cette note est de préciser les conditions des continuités de traitement à compter de cette date pour les patients concernés par l’indication de l’autorisation d’accès précoce</w:t>
      </w:r>
    </w:p>
    <w:p w14:paraId="7E9B894B" w14:textId="425D7A16" w:rsidR="00BC212A" w:rsidRDefault="004567CA" w:rsidP="00402E0B">
      <w:pPr>
        <w:pStyle w:val="Textebrut"/>
      </w:pPr>
      <w:hyperlink r:id="rId39" w:history="1">
        <w:r w:rsidR="000E68C2" w:rsidRPr="007816E7">
          <w:rPr>
            <w:rStyle w:val="Lienhypertexte"/>
          </w:rPr>
          <w:t>https://peps.sante.gouv.fr/outils/docu/textes_texto/25_note_2025_28.pdf</w:t>
        </w:r>
      </w:hyperlink>
    </w:p>
    <w:p w14:paraId="435D2810" w14:textId="77777777" w:rsidR="000E68C2" w:rsidRDefault="000E68C2" w:rsidP="00402E0B">
      <w:pPr>
        <w:pStyle w:val="Textebrut"/>
      </w:pPr>
    </w:p>
    <w:p w14:paraId="61BFD93E" w14:textId="358F88FF" w:rsidR="009A72FF" w:rsidRPr="009A72FF" w:rsidRDefault="009A72FF" w:rsidP="009A72FF">
      <w:pPr>
        <w:pStyle w:val="Textebrut"/>
      </w:pPr>
      <w:r w:rsidRPr="009A72FF">
        <w:t>Note d’information interministérielle n° DGOS/RI2/DSS/1C/2025/29 du 6 mars 2025 relative à l'évolution des modalités de prise en charge en sus des prestations d’hospitalisation, à titre dérogatoire et transitoire, des spécialités pharmaceutiques à base d’immunoglobulines humaines faisant l’objet d’une autorisation d’importation dans un contexte de tensions d’approvisionnement des spécialités équivalentes.</w:t>
      </w:r>
    </w:p>
    <w:p w14:paraId="17FDF9BD" w14:textId="77777777" w:rsidR="009A72FF" w:rsidRPr="009A72FF" w:rsidRDefault="009A72FF" w:rsidP="009A72FF">
      <w:pPr>
        <w:pStyle w:val="Textebrut"/>
      </w:pPr>
      <w:r w:rsidRPr="009A72FF">
        <w:t>Résumé : Cette note d’information précise les modalités de prise en charge des spécialités à base d’immunoglobulines polyvalentes humaines faisant l’objet d’une autorisation d’importation pour pallier les tensions d’approvisionnement d’une spécialité dont une ou plusieurs des indications thérapeutiques sont inscrites sur la liste prévue à l’article L. 162-22-7 du Code de la sécurité sociale (dite « liste en sus ») et qui bénéficient à ce titre d’une prise en charge en sus des prestations d’hospitalisation</w:t>
      </w:r>
    </w:p>
    <w:p w14:paraId="7ADF2DF6" w14:textId="708CD02A" w:rsidR="000E68C2" w:rsidRDefault="004567CA" w:rsidP="00402E0B">
      <w:pPr>
        <w:pStyle w:val="Textebrut"/>
      </w:pPr>
      <w:hyperlink r:id="rId40" w:history="1">
        <w:r w:rsidR="009A72FF" w:rsidRPr="007816E7">
          <w:rPr>
            <w:rStyle w:val="Lienhypertexte"/>
          </w:rPr>
          <w:t>https://peps.sante.gouv.fr/outils/docu/textes_texto/25_note_2025_29.pdf</w:t>
        </w:r>
      </w:hyperlink>
    </w:p>
    <w:p w14:paraId="47F58C6F" w14:textId="77777777" w:rsidR="009A72FF" w:rsidRDefault="009A72FF" w:rsidP="00402E0B">
      <w:pPr>
        <w:pStyle w:val="Textebrut"/>
      </w:pPr>
    </w:p>
    <w:p w14:paraId="2AB3077F" w14:textId="77777777" w:rsidR="00880796" w:rsidRPr="00880796" w:rsidRDefault="00880796" w:rsidP="00880796">
      <w:pPr>
        <w:pStyle w:val="Textebrut"/>
      </w:pPr>
      <w:r w:rsidRPr="00880796">
        <w:t>Instruction n° DGS/UDP/2025/7 du 21 février 2025 relative aux premiers travaux de planification à mener afin d’anticiper une réorganisation de l’offre de soins pour faire face à une hypothèse d’engagement majeur.</w:t>
      </w:r>
    </w:p>
    <w:p w14:paraId="31335E71" w14:textId="77777777" w:rsidR="00880796" w:rsidRPr="00880796" w:rsidRDefault="00880796" w:rsidP="00880796">
      <w:pPr>
        <w:pStyle w:val="Textebrut"/>
      </w:pPr>
      <w:r w:rsidRPr="00880796">
        <w:t>Résumé : La Direction centrale du service de santé des armées, la Direction générale des entreprises et la Direction générale de la santé sont mobilisées sous mandat du SGDSN pour conduire des travaux de planification relatifs au soutien sanitaire des armées et à la résilience de la Nation dans l’hypothèse d’un engagement majeur, d’un embargo ou d’une autre crise majeure. Ces travaux s’inscrivent dans le cadre des commissions interministérielles pour la défense et la résilience nationales (CIDN et CIRN). Le système de santé jouant un rôle central dans la résilience de la Nation, l’implication des agences régionales de santé dans les réflexions et travaux d’anticipation est essentielle. Deux premiers aspects de la mobilisation du système de santé sont développés dans la présente instruction et doivent être anticipés : l’intégration dans le système de santé civil de la patientèle des hôpitaux militaires vers les établissements de santé civils et le soutien aux forces alliées en transit et stationnement sur le territoire national</w:t>
      </w:r>
    </w:p>
    <w:p w14:paraId="1ABADD95" w14:textId="77777777" w:rsidR="00880796" w:rsidRPr="00880796" w:rsidRDefault="004567CA" w:rsidP="00880796">
      <w:pPr>
        <w:pStyle w:val="Textebrut"/>
      </w:pPr>
      <w:hyperlink r:id="rId41" w:history="1">
        <w:r w:rsidR="00880796" w:rsidRPr="00880796">
          <w:rPr>
            <w:rStyle w:val="Lienhypertexte"/>
          </w:rPr>
          <w:t>https://portail.tessadoc.social.gouv.fr/recherche/viewnotice/id/976388</w:t>
        </w:r>
      </w:hyperlink>
    </w:p>
    <w:p w14:paraId="51599B83" w14:textId="77777777" w:rsidR="009A72FF" w:rsidRDefault="009A72FF" w:rsidP="00402E0B">
      <w:pPr>
        <w:pStyle w:val="Textebrut"/>
      </w:pPr>
    </w:p>
    <w:p w14:paraId="4BC6C507" w14:textId="77777777" w:rsidR="002F6045" w:rsidRDefault="002F6045" w:rsidP="002F6045">
      <w:pPr>
        <w:pStyle w:val="Textebrut"/>
      </w:pPr>
      <w:r>
        <w:t>Décision ANSM du 14/03/2025 portant modification de la liste de référence des groupes biologiques similaires mentionnée à l’article R. 5121-9-1 du code de la santé publique (17/03/2025)</w:t>
      </w:r>
    </w:p>
    <w:p w14:paraId="14CDB5A7" w14:textId="41BDDF80" w:rsidR="00880796" w:rsidRDefault="004567CA" w:rsidP="002F6045">
      <w:pPr>
        <w:pStyle w:val="Textebrut"/>
      </w:pPr>
      <w:hyperlink r:id="rId42" w:history="1">
        <w:r w:rsidR="002F6045" w:rsidRPr="000801BF">
          <w:rPr>
            <w:rStyle w:val="Lienhypertexte"/>
          </w:rPr>
          <w:t>https://ansm.sante.fr/actualites/decision-du-14-03-2025-portant-modification-de-la-liste-de-reference-des-groupes-biologiques-similaires-mentionnee-a-larticle-r-5121-9-1-du-code-de-la-sante-publique</w:t>
        </w:r>
      </w:hyperlink>
    </w:p>
    <w:p w14:paraId="43B0A07A" w14:textId="77777777" w:rsidR="002F6045" w:rsidRDefault="002F6045" w:rsidP="002F6045">
      <w:pPr>
        <w:pStyle w:val="Textebrut"/>
      </w:pPr>
    </w:p>
    <w:p w14:paraId="19F310C3" w14:textId="77777777" w:rsidR="003E19F5" w:rsidRDefault="003E19F5" w:rsidP="003E19F5">
      <w:pPr>
        <w:pStyle w:val="Textebrut"/>
      </w:pPr>
      <w:r>
        <w:t>Décision n° 493519 du 20/02/2025 du Conseil d'État.</w:t>
      </w:r>
    </w:p>
    <w:p w14:paraId="1CD6D4D2" w14:textId="77777777" w:rsidR="003E19F5" w:rsidRDefault="003E19F5" w:rsidP="003E19F5">
      <w:pPr>
        <w:pStyle w:val="Textebrut"/>
      </w:pPr>
      <w:r>
        <w:t>Droits civils et individuels- Accès aux documents administratifs et aux données publiques- Accès aux documents administratifs au titre de la loi du juillet - Droit à la communication- Documents administratifs communicables.</w:t>
      </w:r>
    </w:p>
    <w:p w14:paraId="78AF36CE" w14:textId="77777777" w:rsidR="003E19F5" w:rsidRDefault="003E19F5" w:rsidP="003E19F5">
      <w:pPr>
        <w:pStyle w:val="Textebrut"/>
      </w:pPr>
      <w:r>
        <w:lastRenderedPageBreak/>
        <w:t>Déclarations d'événements indésirables graves associés à des soins (art. L. 1413-14 du CSP) - Mentions devant être occultées préalablement à la communication - 1) Cas général - 2) Cas particuliers - a) Demande émanant du patient - b) Demande émanant d'un ayant droit ou conjoint d'un patient décédé</w:t>
      </w:r>
    </w:p>
    <w:p w14:paraId="643F1EC1" w14:textId="5B11F720" w:rsidR="002F6045" w:rsidRDefault="004567CA" w:rsidP="003E19F5">
      <w:pPr>
        <w:pStyle w:val="Textebrut"/>
      </w:pPr>
      <w:hyperlink r:id="rId43" w:history="1">
        <w:r w:rsidR="003E19F5" w:rsidRPr="00C75ADB">
          <w:rPr>
            <w:rStyle w:val="Lienhypertexte"/>
          </w:rPr>
          <w:t>https://www.conseil-etat.fr/fr/arianeweb/CE/analyse/2025-02-20/493519</w:t>
        </w:r>
      </w:hyperlink>
    </w:p>
    <w:p w14:paraId="537BBD90" w14:textId="77777777" w:rsidR="003E19F5" w:rsidRDefault="003E19F5" w:rsidP="003E19F5">
      <w:pPr>
        <w:pStyle w:val="Textebrut"/>
      </w:pPr>
    </w:p>
    <w:p w14:paraId="78542E14" w14:textId="77777777" w:rsidR="001E5122" w:rsidRPr="001E5122" w:rsidRDefault="001E5122" w:rsidP="001E5122">
      <w:pPr>
        <w:pStyle w:val="Textebrut"/>
      </w:pPr>
      <w:r w:rsidRPr="001E5122">
        <w:t>Décret n° 2025-247 du 17 mars 2025 relatif à la remise en bon état d'usage de certains dispositifs médicaux.</w:t>
      </w:r>
    </w:p>
    <w:p w14:paraId="50789C84" w14:textId="77777777" w:rsidR="001E5122" w:rsidRPr="001E5122" w:rsidRDefault="001E5122" w:rsidP="001E5122">
      <w:pPr>
        <w:pStyle w:val="Textebrut"/>
      </w:pPr>
      <w:r w:rsidRPr="001E5122">
        <w:t>Publics concernés : entreprises exploitantes et distributeurs au détail de dispositifs médicaux, Agence nationale de sécurité du médicament et des produits de santé, agences régionales de santé, caisses d'assurance maladie, Agence technique de l'information sur l'hospitalisation, patients.</w:t>
      </w:r>
    </w:p>
    <w:p w14:paraId="3E19597B" w14:textId="77777777" w:rsidR="001E5122" w:rsidRPr="001E5122" w:rsidRDefault="001E5122" w:rsidP="001E5122">
      <w:pPr>
        <w:pStyle w:val="Textebrut"/>
      </w:pPr>
      <w:r w:rsidRPr="001E5122">
        <w:t>Objet : le décret détermine les modalités d'encadrement de l'activité de remise en bon état d'usage de certaines catégories de dispositifs médicaux à usage individuel. Il précise également les conditions de mise en œuvre d'un registre exhaustif permettant la traçabilité des dispositifs médicaux concernés par la remise en bon état d'usage et le contenu des informations collectées au sein du système d'information dénommé « Enregistrement relatif à la circulation officielle des dispositifs médicaux »</w:t>
      </w:r>
    </w:p>
    <w:p w14:paraId="6D8AA23E" w14:textId="4556DBEB" w:rsidR="001E5122" w:rsidRPr="001E5122" w:rsidRDefault="004567CA" w:rsidP="001E5122">
      <w:pPr>
        <w:pStyle w:val="Textebrut"/>
      </w:pPr>
      <w:hyperlink r:id="rId44" w:history="1">
        <w:r w:rsidR="001E5122" w:rsidRPr="001E5122">
          <w:rPr>
            <w:rStyle w:val="Lienhypertexte"/>
          </w:rPr>
          <w:t>https://www.legifrance.gouv.fr/jorf/id/JORFTEXT000051347713</w:t>
        </w:r>
      </w:hyperlink>
    </w:p>
    <w:p w14:paraId="106A8CC4" w14:textId="77777777" w:rsidR="007B7D91" w:rsidRPr="007B7D91" w:rsidRDefault="007B7D91" w:rsidP="007B7D91">
      <w:pPr>
        <w:pStyle w:val="Textebrut"/>
      </w:pPr>
      <w:r w:rsidRPr="007B7D91">
        <w:t>Communiqué du 20/03/2025 - Economie circulaire : mise en œuvre de la remise en bon état d’usage des dispositifs médicaux à usage individuel.</w:t>
      </w:r>
    </w:p>
    <w:p w14:paraId="62A6ECA7" w14:textId="77777777" w:rsidR="007B7D91" w:rsidRPr="007B7D91" w:rsidRDefault="007B7D91" w:rsidP="007B7D91">
      <w:pPr>
        <w:pStyle w:val="Textebrut"/>
      </w:pPr>
      <w:r w:rsidRPr="007B7D91">
        <w:t xml:space="preserve">Ce nouveau dispositif s’inscrit pleinement dans les engagements gouvernementaux de réduction de l’impact environnemental des produits de santé, d’accès aux soins et de soutenabilité des dépenses de santé et avec une qualité et </w:t>
      </w:r>
      <w:proofErr w:type="gramStart"/>
      <w:r w:rsidRPr="007B7D91">
        <w:t>une sécurité garanties</w:t>
      </w:r>
      <w:proofErr w:type="gramEnd"/>
      <w:r w:rsidRPr="007B7D91">
        <w:t xml:space="preserve"> pour les patients. Les modalités d’application de la remise en bon état d’usage des dispositifs médicaux à usage individuel ont été définies par décret en Conseil d’État publié ce 19 mars 2025 au Journal officiel</w:t>
      </w:r>
    </w:p>
    <w:p w14:paraId="38D1BE60" w14:textId="77777777" w:rsidR="007B7D91" w:rsidRPr="007B7D91" w:rsidRDefault="004567CA" w:rsidP="007B7D91">
      <w:pPr>
        <w:pStyle w:val="Textebrut"/>
      </w:pPr>
      <w:hyperlink r:id="rId45" w:history="1">
        <w:r w:rsidR="007B7D91" w:rsidRPr="007B7D91">
          <w:rPr>
            <w:rStyle w:val="Lienhypertexte"/>
          </w:rPr>
          <w:t>https://sante.gouv.fr/actualites/presse/communiques-de-presse/article/economie-circulaire-mise-en-oeuvre-de-la-remise-en-bon-etat-d-usage-des</w:t>
        </w:r>
      </w:hyperlink>
    </w:p>
    <w:p w14:paraId="5B65A555" w14:textId="77777777" w:rsidR="001E5122" w:rsidRDefault="001E5122" w:rsidP="003E19F5">
      <w:pPr>
        <w:pStyle w:val="Textebrut"/>
      </w:pPr>
    </w:p>
    <w:p w14:paraId="1D9381F1" w14:textId="77777777" w:rsidR="00375005" w:rsidRDefault="00375005" w:rsidP="00375005">
      <w:pPr>
        <w:pStyle w:val="Textebrut"/>
      </w:pPr>
      <w:r>
        <w:t>Arrêté du 19 mars 2025 fixant le prix de vente au public des préparations magistrales à base de quétiapine prises en charge par l'assurance maladie jusqu'à la remise à disposition du médicament concerné (simple ajout de la quétiapine 50 mg même si l’arrêté précédent du 21/02/2025 est abrogé par celui-ci)</w:t>
      </w:r>
    </w:p>
    <w:p w14:paraId="27C4D61D" w14:textId="21A414A8" w:rsidR="001E5122" w:rsidRDefault="004567CA" w:rsidP="00375005">
      <w:pPr>
        <w:pStyle w:val="Textebrut"/>
      </w:pPr>
      <w:hyperlink r:id="rId46" w:history="1">
        <w:r w:rsidR="00375005" w:rsidRPr="002D5AD7">
          <w:rPr>
            <w:rStyle w:val="Lienhypertexte"/>
          </w:rPr>
          <w:t>https://www.legifrance.gouv.fr/jorf/id/JORFTEXT000051353014</w:t>
        </w:r>
      </w:hyperlink>
    </w:p>
    <w:p w14:paraId="5C154D52" w14:textId="77777777" w:rsidR="00375005" w:rsidRDefault="00375005" w:rsidP="00375005">
      <w:pPr>
        <w:pStyle w:val="Textebrut"/>
      </w:pPr>
    </w:p>
    <w:p w14:paraId="7EEB564D" w14:textId="45B31F34" w:rsidR="00625043" w:rsidRPr="00625043" w:rsidRDefault="00625043" w:rsidP="00625043">
      <w:pPr>
        <w:pStyle w:val="Textebrut"/>
      </w:pPr>
      <w:r w:rsidRPr="00625043">
        <w:t xml:space="preserve">Un arrêt important du 20/03/2025 de la CAA de Lyon, ci-joint, avec ces deux points marquants concernant </w:t>
      </w:r>
      <w:r>
        <w:t>l’</w:t>
      </w:r>
      <w:r w:rsidRPr="00625043">
        <w:t>exercice</w:t>
      </w:r>
      <w:r>
        <w:t xml:space="preserve"> de l’inspection</w:t>
      </w:r>
      <w:r w:rsidRPr="00625043">
        <w:t xml:space="preserve"> : </w:t>
      </w:r>
    </w:p>
    <w:p w14:paraId="1F6C3910" w14:textId="6F6B287C" w:rsidR="00625043" w:rsidRPr="00625043" w:rsidRDefault="00625043" w:rsidP="0057268C">
      <w:pPr>
        <w:pStyle w:val="Textebrut"/>
        <w:numPr>
          <w:ilvl w:val="0"/>
          <w:numId w:val="24"/>
        </w:numPr>
      </w:pPr>
      <w:r w:rsidRPr="00625043">
        <w:rPr>
          <w:b/>
          <w:bCs/>
        </w:rPr>
        <w:t>Compétence des PHISP</w:t>
      </w:r>
      <w:r w:rsidRPr="00625043">
        <w:t> : La CAA retient que les PHISP pouvaient signaler, dans le cadre de la mission d’inspection, des faits constituant de possibles manquements de la part de l’EAM et dont ils avaient eu à connaître lors de leur contrôle, et ce même si les faits ne relevaient pas de leur champ de compétence (mise à l’isolement, gestion affective et sexuelle des résidents).</w:t>
      </w:r>
    </w:p>
    <w:p w14:paraId="4203AA2B" w14:textId="5580F61B" w:rsidR="00375005" w:rsidRDefault="00625043" w:rsidP="00625043">
      <w:pPr>
        <w:pStyle w:val="Textebrut"/>
        <w:numPr>
          <w:ilvl w:val="0"/>
          <w:numId w:val="24"/>
        </w:numPr>
      </w:pPr>
      <w:r w:rsidRPr="00625043">
        <w:rPr>
          <w:b/>
          <w:bCs/>
        </w:rPr>
        <w:t>Administration de médicaments en « si besoin »</w:t>
      </w:r>
      <w:r w:rsidRPr="00625043">
        <w:t xml:space="preserve"> : la CAA relève que les dispositions de l’article L313-26 du CASF ne visent pas à permettre à des personnels non médicaux d’administrer, à leur seule initiative et appréciation, des médicaments potentiellement dangereux au seul vu d’une notion imprécise de </w:t>
      </w:r>
      <w:r>
        <w:t>« </w:t>
      </w:r>
      <w:r w:rsidRPr="00625043">
        <w:t>besoin</w:t>
      </w:r>
      <w:r>
        <w:t> »</w:t>
      </w:r>
      <w:r w:rsidRPr="00625043">
        <w:t>.</w:t>
      </w:r>
    </w:p>
    <w:p w14:paraId="5FCC758D" w14:textId="6A7A88FE" w:rsidR="000E68C2" w:rsidRDefault="004567CA" w:rsidP="00402E0B">
      <w:pPr>
        <w:pStyle w:val="Textebrut"/>
      </w:pPr>
      <w:hyperlink r:id="rId47" w:history="1">
        <w:r w:rsidR="00625043" w:rsidRPr="001C58C8">
          <w:rPr>
            <w:rStyle w:val="Lienhypertexte"/>
          </w:rPr>
          <w:t>https://peps.sante.gouv.fr/actu/2025/25_caa-lyon_arret-inspection_20032025.pdf</w:t>
        </w:r>
      </w:hyperlink>
    </w:p>
    <w:p w14:paraId="132FB4F1" w14:textId="77777777" w:rsidR="0099575E" w:rsidRPr="0099575E" w:rsidRDefault="0099575E" w:rsidP="0099575E">
      <w:pPr>
        <w:pStyle w:val="Textebrut"/>
      </w:pPr>
    </w:p>
    <w:p w14:paraId="283D2A9D" w14:textId="77777777" w:rsidR="0099575E" w:rsidRPr="0099575E" w:rsidRDefault="0099575E" w:rsidP="0099575E">
      <w:pPr>
        <w:pStyle w:val="Textebrut"/>
      </w:pPr>
      <w:r w:rsidRPr="0099575E">
        <w:t>Arrêté du 8 mars 2025 fixant la liste des denrées alimentaires destinées à des fins médicales spéciales pouvant être délivrées par les pharmacies à usage intérieur en application de l'article L. 5126-6 du code de la santé publique</w:t>
      </w:r>
    </w:p>
    <w:p w14:paraId="4D989131" w14:textId="3A4457F8" w:rsidR="0099575E" w:rsidRPr="0099575E" w:rsidRDefault="004567CA" w:rsidP="0099575E">
      <w:pPr>
        <w:pStyle w:val="Textebrut"/>
      </w:pPr>
      <w:hyperlink r:id="rId48" w:history="1">
        <w:r w:rsidR="0099575E" w:rsidRPr="0099575E">
          <w:rPr>
            <w:rStyle w:val="Lienhypertexte"/>
          </w:rPr>
          <w:t>https://www.legifrance.gouv.fr/jorf/id/JORFTEXT000051368512</w:t>
        </w:r>
      </w:hyperlink>
    </w:p>
    <w:p w14:paraId="195DF55B" w14:textId="77777777" w:rsidR="00625043" w:rsidRDefault="00625043" w:rsidP="00402E0B">
      <w:pPr>
        <w:pStyle w:val="Textebrut"/>
      </w:pPr>
    </w:p>
    <w:p w14:paraId="333AE868" w14:textId="77777777" w:rsidR="0099575E" w:rsidRPr="0099575E" w:rsidRDefault="0099575E" w:rsidP="0099575E">
      <w:pPr>
        <w:pStyle w:val="Textebrut"/>
      </w:pPr>
      <w:r w:rsidRPr="0099575E">
        <w:t>Décret n° 2025-270 du 24 mars 2025 relatif à l'autorité administrative chargée de la gestion administrative et financière des contrats d'engagement de service public.</w:t>
      </w:r>
    </w:p>
    <w:p w14:paraId="75F2BC6A" w14:textId="77777777" w:rsidR="0099575E" w:rsidRPr="0099575E" w:rsidRDefault="0099575E" w:rsidP="0099575E">
      <w:pPr>
        <w:pStyle w:val="Textebrut"/>
      </w:pPr>
      <w:r w:rsidRPr="0099575E">
        <w:t xml:space="preserve">Publics concernés : étudiants en santé et praticiens à diplômes étrangers hors Union européenne autorisés à poursuivre un parcours de consolidation des compétences qui peuvent signer un contrat d'engagement de service </w:t>
      </w:r>
      <w:r w:rsidRPr="0099575E">
        <w:lastRenderedPageBreak/>
        <w:t>public prévu à l'article L. 632-6 du code de l'éducation ; agences régionales de santé ; unités de formation et de recherche en santé.</w:t>
      </w:r>
    </w:p>
    <w:p w14:paraId="7C331827" w14:textId="77777777" w:rsidR="0099575E" w:rsidRPr="0099575E" w:rsidRDefault="0099575E" w:rsidP="0099575E">
      <w:pPr>
        <w:pStyle w:val="Textebrut"/>
      </w:pPr>
      <w:r w:rsidRPr="0099575E">
        <w:t>Objet : le décret modifie l'autorité administrative gestionnaire des contrats d'engagement de service public prévus à l'article L. 632-6 du code de l'éducation à compter du lendemain de sa publication. Il prévoit toutefois le maintien du Centre national de gestion comme gestionnaire pour les contrats conclus avant cette date, jusqu'au 31 décembre 2025</w:t>
      </w:r>
    </w:p>
    <w:p w14:paraId="4F3294DE" w14:textId="0C375036" w:rsidR="0099575E" w:rsidRPr="0099575E" w:rsidRDefault="004567CA" w:rsidP="0099575E">
      <w:pPr>
        <w:pStyle w:val="Textebrut"/>
      </w:pPr>
      <w:hyperlink r:id="rId49" w:history="1">
        <w:r w:rsidR="0099575E" w:rsidRPr="0099575E">
          <w:rPr>
            <w:rStyle w:val="Lienhypertexte"/>
          </w:rPr>
          <w:t>https://www.legifrance.gouv.fr/jorf/id/JORFTEXT000051368470</w:t>
        </w:r>
      </w:hyperlink>
      <w:r w:rsidR="0099575E" w:rsidRPr="0099575E">
        <w:t xml:space="preserve"> </w:t>
      </w:r>
    </w:p>
    <w:p w14:paraId="5257F7E4" w14:textId="77777777" w:rsidR="0099575E" w:rsidRPr="0099575E" w:rsidRDefault="0099575E" w:rsidP="0099575E">
      <w:pPr>
        <w:pStyle w:val="Textebrut"/>
      </w:pPr>
      <w:r w:rsidRPr="0099575E">
        <w:t>Décret n° 2025-271 du 24 mars 2025 relatif aux modalités de financement de l'autorité administrative désignée pour la gestion administrative et financière des contrats d'engagement de service public.</w:t>
      </w:r>
    </w:p>
    <w:p w14:paraId="13CDBEC5" w14:textId="77777777" w:rsidR="0099575E" w:rsidRPr="0099575E" w:rsidRDefault="0099575E" w:rsidP="0099575E">
      <w:pPr>
        <w:pStyle w:val="Textebrut"/>
      </w:pPr>
      <w:r w:rsidRPr="0099575E">
        <w:t>Publics concernés : Agence de services et de paiement, Agence centrale des organismes de sécurité sociale, Caisse nationale de l'assurance maladie.</w:t>
      </w:r>
    </w:p>
    <w:p w14:paraId="571C5658" w14:textId="77777777" w:rsidR="0099575E" w:rsidRPr="0099575E" w:rsidRDefault="0099575E" w:rsidP="0099575E">
      <w:pPr>
        <w:pStyle w:val="Textebrut"/>
      </w:pPr>
      <w:r w:rsidRPr="0099575E">
        <w:t>Objet : modalités de financement de l'Agence de services et de paiement pour sa mission de gestion des contrats d'engagement de service public en application de l'article D. 631-24-18 du code de l'éducation</w:t>
      </w:r>
    </w:p>
    <w:p w14:paraId="75295272" w14:textId="5386A04F" w:rsidR="0099575E" w:rsidRPr="0099575E" w:rsidRDefault="004567CA" w:rsidP="0099575E">
      <w:pPr>
        <w:pStyle w:val="Textebrut"/>
      </w:pPr>
      <w:hyperlink r:id="rId50" w:history="1">
        <w:r w:rsidR="0099575E" w:rsidRPr="0099575E">
          <w:rPr>
            <w:rStyle w:val="Lienhypertexte"/>
          </w:rPr>
          <w:t>https://www.legifrance.gouv.fr/jorf/id/JORFTEXT000051368492</w:t>
        </w:r>
      </w:hyperlink>
    </w:p>
    <w:p w14:paraId="6DCBF762" w14:textId="77777777" w:rsidR="00402E0B" w:rsidRDefault="00402E0B" w:rsidP="00402E0B">
      <w:pPr>
        <w:pStyle w:val="Textebrut"/>
      </w:pPr>
    </w:p>
    <w:p w14:paraId="0AAF571B" w14:textId="77777777" w:rsidR="002B5B83" w:rsidRPr="002B5B83" w:rsidRDefault="002B5B83" w:rsidP="002B5B83">
      <w:pPr>
        <w:pStyle w:val="Textebrut"/>
      </w:pPr>
      <w:r w:rsidRPr="002B5B83">
        <w:t>Décision ANSM du 24/03/2025 – Modification de la liste des médicaments de médication officinale mentionnée à l'article R. 5121-202 du CSP (ANSM, 25/03/2025)</w:t>
      </w:r>
    </w:p>
    <w:p w14:paraId="03AD5724" w14:textId="77777777" w:rsidR="002B5B83" w:rsidRPr="002B5B83" w:rsidRDefault="004567CA" w:rsidP="002B5B83">
      <w:pPr>
        <w:pStyle w:val="Textebrut"/>
      </w:pPr>
      <w:hyperlink r:id="rId51" w:history="1">
        <w:r w:rsidR="002B5B83" w:rsidRPr="002B5B83">
          <w:rPr>
            <w:rStyle w:val="Lienhypertexte"/>
          </w:rPr>
          <w:t>https://ansm.sante.fr/actualites/decision-du-24-03-2025-modification-de-la-liste-des-medicaments-de-medication-officinale-mentionnee-a-larticle-r-5121-202-du-csp</w:t>
        </w:r>
      </w:hyperlink>
    </w:p>
    <w:p w14:paraId="2BF4B9A0" w14:textId="77777777" w:rsidR="002B5B83" w:rsidRPr="002B5B83" w:rsidRDefault="002B5B83" w:rsidP="002B5B83">
      <w:pPr>
        <w:pStyle w:val="Textebrut"/>
      </w:pPr>
      <w:r w:rsidRPr="002B5B83">
        <w:t>Pour mémoire, la liste complète actualisée se trouve ici :</w:t>
      </w:r>
    </w:p>
    <w:p w14:paraId="36D82DA4" w14:textId="6681F5C8" w:rsidR="007A027D" w:rsidRDefault="004567CA" w:rsidP="002B5B83">
      <w:pPr>
        <w:pStyle w:val="Textebrut"/>
      </w:pPr>
      <w:hyperlink r:id="rId52" w:history="1">
        <w:r w:rsidR="002B5B83" w:rsidRPr="002B5B83">
          <w:rPr>
            <w:rStyle w:val="Lienhypertexte"/>
          </w:rPr>
          <w:t>https://ansm.sante.fr/documents/reference/medicaments-en-acces-direct</w:t>
        </w:r>
      </w:hyperlink>
    </w:p>
    <w:p w14:paraId="6FE2F0CD" w14:textId="77777777" w:rsidR="002B5B83" w:rsidRDefault="002B5B83" w:rsidP="002B5B83">
      <w:pPr>
        <w:pStyle w:val="Textebrut"/>
      </w:pPr>
    </w:p>
    <w:p w14:paraId="6900FA89" w14:textId="77777777" w:rsidR="00352260" w:rsidRPr="00352260" w:rsidRDefault="00352260" w:rsidP="00352260">
      <w:pPr>
        <w:pStyle w:val="Textebrut"/>
      </w:pPr>
      <w:bookmarkStart w:id="0" w:name="_Hlk194303117"/>
      <w:r w:rsidRPr="00352260">
        <w:t>Arrêté du 14 mars 2025 relatif à la mise en œuvre de l'expérimentation prévue à l'article 50 de la loi de financement de la sécurité sociale pour 2024 (développement du recours à l'hospitalisation à domicile pour les patients bénéficiant de traitement médicamenteux systémiques du cancer)</w:t>
      </w:r>
    </w:p>
    <w:p w14:paraId="691664DB" w14:textId="248F2ED9" w:rsidR="002B5B83" w:rsidRDefault="004567CA" w:rsidP="00352260">
      <w:pPr>
        <w:pStyle w:val="Textebrut"/>
      </w:pPr>
      <w:hyperlink r:id="rId53" w:history="1">
        <w:r w:rsidR="00352260" w:rsidRPr="00352260">
          <w:rPr>
            <w:rStyle w:val="Lienhypertexte"/>
          </w:rPr>
          <w:t>https://www.legifrance.gouv.fr/jorf/id/JORFTEXT000051383686</w:t>
        </w:r>
      </w:hyperlink>
      <w:bookmarkEnd w:id="0"/>
    </w:p>
    <w:p w14:paraId="690ABA7F" w14:textId="77777777" w:rsidR="008061BF" w:rsidRPr="008061BF" w:rsidRDefault="008061BF" w:rsidP="008061BF">
      <w:pPr>
        <w:pStyle w:val="Textebrut"/>
      </w:pPr>
      <w:r w:rsidRPr="008061BF">
        <w:t xml:space="preserve">Instruction n° DGOS/P1/P2/2025/23 du JJ MM 20AA relative à la mise en </w:t>
      </w:r>
      <w:proofErr w:type="spellStart"/>
      <w:r w:rsidRPr="008061BF">
        <w:t>oeuvre</w:t>
      </w:r>
      <w:proofErr w:type="spellEnd"/>
      <w:r w:rsidRPr="008061BF">
        <w:t xml:space="preserve"> de l’expérimentation prévue à l’article 50 de la loi de financement de la sécurité sociale pour 2024 et prévoyant la mise en place d’un forfait pour la prise en charge en hospitalisation à domicile de patients nécessitant des traitements médicamenteux systémiques du cancer.</w:t>
      </w:r>
    </w:p>
    <w:p w14:paraId="6DAFAD6D" w14:textId="5BA189DA" w:rsidR="00352260" w:rsidRDefault="008061BF" w:rsidP="008061BF">
      <w:pPr>
        <w:pStyle w:val="Textebrut"/>
      </w:pPr>
      <w:r w:rsidRPr="008061BF">
        <w:t>Résumé : Cette instruction a pour but de présenter le contexte, les objectifs, les modalités d’organisation et d’évaluation proposées pour la mise en place de l’expérimentation prévue à l’article 50 de la LFSS pour 2024</w:t>
      </w:r>
    </w:p>
    <w:p w14:paraId="0DDDB591" w14:textId="02187689" w:rsidR="008061BF" w:rsidRDefault="004567CA" w:rsidP="008061BF">
      <w:pPr>
        <w:pStyle w:val="Textebrut"/>
      </w:pPr>
      <w:hyperlink r:id="rId54" w:history="1">
        <w:r w:rsidR="00E16D1C" w:rsidRPr="00E16D1C">
          <w:rPr>
            <w:rStyle w:val="Lienhypertexte"/>
          </w:rPr>
          <w:t>https://portail.tessadoc.social.gouv.fr/recherche/viewnotice/id/976529</w:t>
        </w:r>
      </w:hyperlink>
    </w:p>
    <w:p w14:paraId="14EA00E5" w14:textId="77777777" w:rsidR="00E16D1C" w:rsidRDefault="00E16D1C" w:rsidP="008061BF">
      <w:pPr>
        <w:pStyle w:val="Textebrut"/>
      </w:pPr>
    </w:p>
    <w:p w14:paraId="22772D8B" w14:textId="77777777" w:rsidR="002D0D2F" w:rsidRPr="002D0D2F" w:rsidRDefault="002D0D2F" w:rsidP="002D0D2F">
      <w:pPr>
        <w:pStyle w:val="Textebrut"/>
      </w:pPr>
      <w:r w:rsidRPr="002D0D2F">
        <w:t>Arrêté du 25 mars 2025 pris en application de l'article L. 2132-3 du code de la santé publique et relatif à la transmission par les services publics départementaux de protection maternelle et infantile d'informations issues des certificats de santé établis en application de l'article R. 2132-2 du même code au ministre chargé de la santé et aux agences régionales de santé</w:t>
      </w:r>
    </w:p>
    <w:p w14:paraId="511B01A4" w14:textId="70B48428" w:rsidR="002D0D2F" w:rsidRPr="002D0D2F" w:rsidRDefault="004567CA" w:rsidP="002D0D2F">
      <w:pPr>
        <w:pStyle w:val="Textebrut"/>
      </w:pPr>
      <w:hyperlink r:id="rId55" w:history="1">
        <w:r w:rsidR="002D0D2F" w:rsidRPr="002D0D2F">
          <w:rPr>
            <w:rStyle w:val="Lienhypertexte"/>
          </w:rPr>
          <w:t>https://www.legifrance.gouv.fr/jorf/id/JORFTEXT000051393161</w:t>
        </w:r>
      </w:hyperlink>
    </w:p>
    <w:p w14:paraId="66219328" w14:textId="77777777" w:rsidR="002D0D2F" w:rsidRDefault="002D0D2F" w:rsidP="008061BF">
      <w:pPr>
        <w:pStyle w:val="Textebrut"/>
      </w:pPr>
    </w:p>
    <w:p w14:paraId="20840305" w14:textId="77777777" w:rsidR="00BF2A56" w:rsidRPr="00BF2A56" w:rsidRDefault="00BF2A56" w:rsidP="00BF2A56">
      <w:pPr>
        <w:pStyle w:val="Textebrut"/>
      </w:pPr>
      <w:r w:rsidRPr="00BF2A56">
        <w:t>Veille juridique du CNOSF (mars 2025)</w:t>
      </w:r>
    </w:p>
    <w:p w14:paraId="03749FCD" w14:textId="77777777" w:rsidR="00BF2A56" w:rsidRPr="00BF2A56" w:rsidRDefault="004567CA" w:rsidP="00BF2A56">
      <w:pPr>
        <w:pStyle w:val="Textebrut"/>
      </w:pPr>
      <w:hyperlink r:id="rId56" w:history="1">
        <w:r w:rsidR="00BF2A56" w:rsidRPr="00BF2A56">
          <w:rPr>
            <w:rStyle w:val="Lienhypertexte"/>
          </w:rPr>
          <w:t>https://www.ordre-sages-femmes.fr/wp-content/uploads/2015/10/VEILLE-JURIDIQUE-MARS-2025.pdf</w:t>
        </w:r>
      </w:hyperlink>
    </w:p>
    <w:p w14:paraId="339DA5B5" w14:textId="77777777" w:rsidR="00352260" w:rsidRDefault="00352260" w:rsidP="00352260">
      <w:pPr>
        <w:pStyle w:val="Textebrut"/>
      </w:pPr>
    </w:p>
    <w:p w14:paraId="74563A8F" w14:textId="77777777" w:rsidR="004567CA" w:rsidRDefault="004567CA" w:rsidP="00352260">
      <w:pPr>
        <w:pStyle w:val="Textebrut"/>
      </w:pPr>
    </w:p>
    <w:p w14:paraId="46887BEE" w14:textId="77777777" w:rsidR="00E16D1C" w:rsidRPr="00E16D1C" w:rsidRDefault="00E16D1C" w:rsidP="00E16D1C">
      <w:pPr>
        <w:pStyle w:val="Textebrut"/>
      </w:pPr>
      <w:r w:rsidRPr="00E16D1C">
        <w:t>Décret n° 2025-291 du 29 mars 2025 portant adaptations des modalités d'approvisionnement et de dispensation de certains médicaments.</w:t>
      </w:r>
    </w:p>
    <w:p w14:paraId="7D073A1D" w14:textId="77777777" w:rsidR="00E16D1C" w:rsidRPr="00E16D1C" w:rsidRDefault="00E16D1C" w:rsidP="00E16D1C">
      <w:pPr>
        <w:pStyle w:val="Textebrut"/>
      </w:pPr>
      <w:r w:rsidRPr="00E16D1C">
        <w:t>Publics concernés : titulaires d'autorisation de mise sur le marché, entreprises ou organismes exploitant un médicament ou exerçant une activité de vente en gros, Agence nationale de sécurité du médicament et des produits de santé, pharmaciens d'officine.</w:t>
      </w:r>
    </w:p>
    <w:p w14:paraId="194D76E1" w14:textId="77777777" w:rsidR="00E16D1C" w:rsidRPr="00E16D1C" w:rsidRDefault="00E16D1C" w:rsidP="00E16D1C">
      <w:pPr>
        <w:pStyle w:val="Textebrut"/>
      </w:pPr>
      <w:r w:rsidRPr="00E16D1C">
        <w:t xml:space="preserve">Objet : le décret permet à de nouvelles structures de s'approvisionner en médicaments, apporte des précisions sur les missions des services départementaux de protection maternelle et infantile, autorise l'approvisionnement </w:t>
      </w:r>
      <w:r w:rsidRPr="00E16D1C">
        <w:lastRenderedPageBreak/>
        <w:t>de médicaments dans les centres de santé et de médiation en santé sexuelle et adapte le circuit de distribution de certains médicaments, par exception au monopole pharmaceutique</w:t>
      </w:r>
    </w:p>
    <w:p w14:paraId="4BD65175" w14:textId="03501E8F" w:rsidR="00E16D1C" w:rsidRPr="00E16D1C" w:rsidRDefault="004567CA" w:rsidP="00E16D1C">
      <w:pPr>
        <w:pStyle w:val="Textebrut"/>
      </w:pPr>
      <w:hyperlink r:id="rId57" w:history="1">
        <w:r w:rsidR="00E16D1C" w:rsidRPr="00E16D1C">
          <w:rPr>
            <w:rStyle w:val="Lienhypertexte"/>
          </w:rPr>
          <w:t>https://www.legifrance.gouv.fr/jorf/id/JORFTEXT000051393056</w:t>
        </w:r>
      </w:hyperlink>
    </w:p>
    <w:p w14:paraId="6CBEBC7A" w14:textId="77777777" w:rsidR="00BF2A56" w:rsidRDefault="00BF2A56" w:rsidP="00352260">
      <w:pPr>
        <w:pStyle w:val="Textebrut"/>
      </w:pPr>
    </w:p>
    <w:p w14:paraId="29DE2D9E" w14:textId="77777777" w:rsidR="00E16D1C" w:rsidRDefault="00E16D1C" w:rsidP="00352260">
      <w:pPr>
        <w:pStyle w:val="Textebrut"/>
      </w:pPr>
    </w:p>
    <w:p w14:paraId="576E80EF" w14:textId="77777777" w:rsidR="004567CA" w:rsidRDefault="004567CA" w:rsidP="00352260">
      <w:pPr>
        <w:pStyle w:val="Textebrut"/>
      </w:pPr>
    </w:p>
    <w:p w14:paraId="6193598B" w14:textId="0E2026B4" w:rsidR="00CF4A67" w:rsidRPr="0089584B" w:rsidRDefault="004567CA" w:rsidP="00CF4A67">
      <w:pPr>
        <w:pStyle w:val="PEPS"/>
      </w:pPr>
      <w:hyperlink r:id="rId58" w:history="1">
        <w:r w:rsidR="00CF4A67" w:rsidRPr="0089584B">
          <w:t>Actualités</w:t>
        </w:r>
      </w:hyperlink>
      <w:r w:rsidR="00CF4A67">
        <w:t xml:space="preserve"> </w:t>
      </w:r>
      <w:proofErr w:type="spellStart"/>
      <w:r w:rsidR="00CF4A67">
        <w:t>mpox</w:t>
      </w:r>
      <w:proofErr w:type="spellEnd"/>
      <w:r w:rsidR="00CF4A67" w:rsidRPr="0089584B">
        <w:t> :</w:t>
      </w:r>
    </w:p>
    <w:p w14:paraId="20AA38FF" w14:textId="77777777" w:rsidR="00CF4A67" w:rsidRDefault="00CF4A67" w:rsidP="00FA4972">
      <w:pPr>
        <w:pStyle w:val="Textebrut"/>
      </w:pPr>
    </w:p>
    <w:p w14:paraId="612FD075" w14:textId="77777777" w:rsidR="00625043" w:rsidRDefault="00625043" w:rsidP="00625043">
      <w:pPr>
        <w:pStyle w:val="Textebrut"/>
      </w:pPr>
      <w:r>
        <w:t>Vous retrouverez tout sur ce sujet sur la page d’actualités du PEPPS dédiée :</w:t>
      </w:r>
    </w:p>
    <w:p w14:paraId="12991779" w14:textId="15371DAD" w:rsidR="00625043" w:rsidRDefault="004567CA" w:rsidP="00CF4A67">
      <w:pPr>
        <w:pStyle w:val="Textebrut"/>
      </w:pPr>
      <w:hyperlink r:id="rId59" w:history="1">
        <w:r w:rsidR="00625043" w:rsidRPr="001C58C8">
          <w:rPr>
            <w:rStyle w:val="Lienhypertexte"/>
          </w:rPr>
          <w:t>https://peps.sante.gouv.fr/actu/mpx/actus_mpx.html</w:t>
        </w:r>
      </w:hyperlink>
    </w:p>
    <w:p w14:paraId="3167919E" w14:textId="77777777" w:rsidR="00625043" w:rsidRDefault="00625043" w:rsidP="00CF4A67">
      <w:pPr>
        <w:pStyle w:val="Textebrut"/>
      </w:pPr>
    </w:p>
    <w:p w14:paraId="6954051D" w14:textId="7E7A359C" w:rsidR="00CF4A67" w:rsidRPr="00CF4A67" w:rsidRDefault="00CF4A67" w:rsidP="00CF4A67">
      <w:pPr>
        <w:pStyle w:val="Textebrut"/>
      </w:pPr>
      <w:r w:rsidRPr="00CF4A67">
        <w:t xml:space="preserve">Cas de </w:t>
      </w:r>
      <w:proofErr w:type="spellStart"/>
      <w:r w:rsidRPr="00CF4A67">
        <w:t>Mpox</w:t>
      </w:r>
      <w:proofErr w:type="spellEnd"/>
      <w:r w:rsidRPr="00CF4A67">
        <w:t xml:space="preserve"> en France. 1er janvier - 4 mars 2025 (</w:t>
      </w:r>
      <w:proofErr w:type="spellStart"/>
      <w:r w:rsidRPr="00CF4A67">
        <w:t>SpF</w:t>
      </w:r>
      <w:proofErr w:type="spellEnd"/>
      <w:r w:rsidRPr="00CF4A67">
        <w:t>, 05/03/2025).</w:t>
      </w:r>
    </w:p>
    <w:p w14:paraId="5755246B" w14:textId="77777777" w:rsidR="00CF4A67" w:rsidRPr="00CF4A67" w:rsidRDefault="00CF4A67" w:rsidP="00CF4A67">
      <w:pPr>
        <w:pStyle w:val="Textebrut"/>
      </w:pPr>
      <w:r w:rsidRPr="00CF4A67">
        <w:t xml:space="preserve">Au total, 23 cas de </w:t>
      </w:r>
      <w:proofErr w:type="spellStart"/>
      <w:r w:rsidRPr="00CF4A67">
        <w:t>mpox</w:t>
      </w:r>
      <w:proofErr w:type="spellEnd"/>
      <w:r w:rsidRPr="00CF4A67">
        <w:t xml:space="preserve"> ont été déclarés à Santé publique France depuis le 1er janvier 2025. Les cas déclarés concernent tous des hommes adultes. Deux cas de clade </w:t>
      </w:r>
      <w:proofErr w:type="spellStart"/>
      <w:r w:rsidRPr="00CF4A67">
        <w:t>Ib</w:t>
      </w:r>
      <w:proofErr w:type="spellEnd"/>
      <w:r w:rsidRPr="00CF4A67">
        <w:t xml:space="preserve"> ont été confirmés par le CNR des </w:t>
      </w:r>
      <w:proofErr w:type="spellStart"/>
      <w:r w:rsidRPr="00CF4A67">
        <w:t>Orthopoxvirus</w:t>
      </w:r>
      <w:proofErr w:type="spellEnd"/>
      <w:r w:rsidRPr="00CF4A67">
        <w:t xml:space="preserve"> depuis le début de l’épidémie. Le second cas, importé d’un pays d’Afrique où le virus </w:t>
      </w:r>
      <w:proofErr w:type="spellStart"/>
      <w:r w:rsidRPr="00CF4A67">
        <w:t>Monkeypox</w:t>
      </w:r>
      <w:proofErr w:type="spellEnd"/>
      <w:r w:rsidRPr="00CF4A67">
        <w:t xml:space="preserve"> de clade </w:t>
      </w:r>
      <w:proofErr w:type="spellStart"/>
      <w:r w:rsidRPr="00CF4A67">
        <w:t>Ib</w:t>
      </w:r>
      <w:proofErr w:type="spellEnd"/>
      <w:r w:rsidRPr="00CF4A67">
        <w:t xml:space="preserve"> circule, a été confirmé fin février</w:t>
      </w:r>
    </w:p>
    <w:p w14:paraId="7862F283" w14:textId="77777777" w:rsidR="00CF4A67" w:rsidRPr="00CF4A67" w:rsidRDefault="004567CA" w:rsidP="00CF4A67">
      <w:pPr>
        <w:pStyle w:val="Textebrut"/>
      </w:pPr>
      <w:hyperlink r:id="rId60" w:history="1">
        <w:r w:rsidR="00CF4A67" w:rsidRPr="00CF4A67">
          <w:rPr>
            <w:rStyle w:val="Lienhypertexte"/>
          </w:rPr>
          <w:t>https://www.santepubliquefrance.fr/maladies-et-traumatismes/maladies-transmissibles-de-l-animal-a-l-homme/mpox/documents/bulletin-national/cas-de-mpox-en-france.-1er-janvier-4-mars-2025</w:t>
        </w:r>
      </w:hyperlink>
    </w:p>
    <w:p w14:paraId="2560F7AA" w14:textId="77777777" w:rsidR="00CF4A67" w:rsidRDefault="00CF4A67" w:rsidP="00FA4972">
      <w:pPr>
        <w:pStyle w:val="Textebrut"/>
      </w:pPr>
    </w:p>
    <w:p w14:paraId="2AF6413F" w14:textId="77777777" w:rsidR="00435B42" w:rsidRDefault="00435B42" w:rsidP="00FA4972">
      <w:pPr>
        <w:pStyle w:val="Textebrut"/>
      </w:pPr>
    </w:p>
    <w:p w14:paraId="48A4C095" w14:textId="77777777" w:rsidR="00CF4A67" w:rsidRDefault="00CF4A67" w:rsidP="00FA4972">
      <w:pPr>
        <w:pStyle w:val="Textebrut"/>
      </w:pPr>
    </w:p>
    <w:p w14:paraId="6DD9E083" w14:textId="77777777" w:rsidR="00C73E01" w:rsidRDefault="00C73E01" w:rsidP="00F8571B">
      <w:pPr>
        <w:pStyle w:val="Textebrut"/>
      </w:pPr>
    </w:p>
    <w:p w14:paraId="5A86FEB8" w14:textId="77777777" w:rsidR="00C73E01" w:rsidRPr="0089584B" w:rsidRDefault="004567CA" w:rsidP="00C73E01">
      <w:pPr>
        <w:pStyle w:val="PEPS"/>
      </w:pPr>
      <w:hyperlink r:id="rId61" w:history="1">
        <w:r w:rsidR="00C73E01" w:rsidRPr="0089584B">
          <w:t>Actualités</w:t>
        </w:r>
      </w:hyperlink>
      <w:r w:rsidR="00C73E01">
        <w:t xml:space="preserve"> Covid-19</w:t>
      </w:r>
      <w:r w:rsidR="00C73E01" w:rsidRPr="0089584B">
        <w:t> :</w:t>
      </w:r>
    </w:p>
    <w:p w14:paraId="07E6BFE0" w14:textId="77777777" w:rsidR="00C73E01" w:rsidRDefault="00C73E01" w:rsidP="00C73E01">
      <w:pPr>
        <w:pStyle w:val="Textebrut"/>
      </w:pPr>
    </w:p>
    <w:p w14:paraId="3A5B9E7C" w14:textId="77777777" w:rsidR="00AC503D" w:rsidRDefault="00AC503D" w:rsidP="00AC503D">
      <w:pPr>
        <w:pStyle w:val="Textebrut"/>
      </w:pPr>
      <w:r>
        <w:t>Vous retrouverez tout sur ce sujet sur la page d’actualités du PEPPS dédiée :</w:t>
      </w:r>
    </w:p>
    <w:p w14:paraId="67DBD808" w14:textId="77777777" w:rsidR="00C73E01" w:rsidRDefault="004567CA" w:rsidP="00AC503D">
      <w:pPr>
        <w:pStyle w:val="Textebrut"/>
      </w:pPr>
      <w:hyperlink r:id="rId62" w:history="1">
        <w:r w:rsidR="00AC503D" w:rsidRPr="009D7C82">
          <w:rPr>
            <w:rStyle w:val="Lienhypertexte"/>
          </w:rPr>
          <w:t>https://peps.sante.gouv.fr/actu/ncov/actus_2019-ncov.html</w:t>
        </w:r>
      </w:hyperlink>
    </w:p>
    <w:p w14:paraId="77FB94B4" w14:textId="77777777" w:rsidR="00C73E01" w:rsidRDefault="00C73E01" w:rsidP="00F8571B">
      <w:pPr>
        <w:pStyle w:val="Textebrut"/>
      </w:pPr>
    </w:p>
    <w:p w14:paraId="1205BE1A" w14:textId="4038C4A0" w:rsidR="00397391" w:rsidRDefault="00397391" w:rsidP="00397391">
      <w:pPr>
        <w:pStyle w:val="Textebrut"/>
      </w:pPr>
      <w:r>
        <w:t xml:space="preserve">Avis n°2025.0010/AC/SESPEV du 27 février 2025 du collège de la Haute Autorité de santé relatif </w:t>
      </w:r>
      <w:proofErr w:type="gramStart"/>
      <w:r>
        <w:t>à</w:t>
      </w:r>
      <w:proofErr w:type="gramEnd"/>
      <w:r>
        <w:t xml:space="preserve"> la pertinence de réaliser une campagne de vaccination contre la Covid-19 au printemps 2025 (HAS, 03/03/2025).</w:t>
      </w:r>
    </w:p>
    <w:p w14:paraId="2A4E6E5C" w14:textId="77777777" w:rsidR="00397391" w:rsidRPr="00397391" w:rsidRDefault="00397391" w:rsidP="00397391">
      <w:pPr>
        <w:pStyle w:val="Textebrut"/>
      </w:pPr>
      <w:r w:rsidRPr="00397391">
        <w:t>« La HAS réitère l’intérêt de maintenir une campagne de vaccination de printemps contre la Covid-19 cette année encore pour les personnes de 80 ans et plus, ainsi que des résidents d’EHPAD et d’USLD et les personnes immunodéprimées quel que soit leur âge, afin de réduire la morbi-mortalité associée à la Covid-19 et donc diminuer le nombre de décès et la survenue de formes graves »</w:t>
      </w:r>
    </w:p>
    <w:p w14:paraId="0984A984" w14:textId="25E0731E" w:rsidR="00AC503D" w:rsidRDefault="004567CA" w:rsidP="00397391">
      <w:pPr>
        <w:pStyle w:val="Textebrut"/>
      </w:pPr>
      <w:hyperlink r:id="rId63" w:history="1">
        <w:r w:rsidR="00397391" w:rsidRPr="0099551E">
          <w:rPr>
            <w:rStyle w:val="Lienhypertexte"/>
          </w:rPr>
          <w:t>https://www.has-sante.fr/upload/docs/application/pdf/2025-02/avis_2025-0010-ac-sespev_du_27_fevrier_2025_du_college_de_la_has_relatif_a_la_pertinence_de_realiser_une_campagne_de_vaccina.pdf</w:t>
        </w:r>
      </w:hyperlink>
    </w:p>
    <w:p w14:paraId="73A8E2CF" w14:textId="77777777" w:rsidR="00397391" w:rsidRDefault="00397391" w:rsidP="00397391">
      <w:pPr>
        <w:pStyle w:val="Textebrut"/>
      </w:pPr>
    </w:p>
    <w:p w14:paraId="5D255B25" w14:textId="77777777" w:rsidR="002252E0" w:rsidRDefault="002252E0" w:rsidP="002252E0">
      <w:pPr>
        <w:pStyle w:val="Textebrut"/>
      </w:pPr>
      <w:r>
        <w:t>Brevets sur les vaccins anti-Covid : Moderna gagne son procès contre Pfizer et BioNTech (Le Quotidien du pharmacien, 06/03/2025).</w:t>
      </w:r>
    </w:p>
    <w:p w14:paraId="7D2688A8" w14:textId="77777777" w:rsidR="002252E0" w:rsidRDefault="002252E0" w:rsidP="002252E0">
      <w:pPr>
        <w:pStyle w:val="Textebrut"/>
      </w:pPr>
      <w:r>
        <w:t>Un tribunal allemand a donné gain de cause au groupe pharmaceutique Moderna, qui accuse le fabricant de vaccins BioNTech et son partenaire américain Pfizer de violation de brevet sur le vaccin contre le Covid-19</w:t>
      </w:r>
    </w:p>
    <w:p w14:paraId="417C74C8" w14:textId="6AB6A6DA" w:rsidR="00397391" w:rsidRDefault="004567CA" w:rsidP="002252E0">
      <w:pPr>
        <w:pStyle w:val="Textebrut"/>
      </w:pPr>
      <w:hyperlink r:id="rId64" w:history="1">
        <w:r w:rsidR="002252E0" w:rsidRPr="003D32FF">
          <w:rPr>
            <w:rStyle w:val="Lienhypertexte"/>
          </w:rPr>
          <w:t>https://www.lequotidiendupharmacien.fr/exercice-pro/justice/brevets-sur-les-vaccins-anti-covid-moderna-gagne-son-proces-contre-pfizer-et-biontech</w:t>
        </w:r>
      </w:hyperlink>
    </w:p>
    <w:p w14:paraId="0B38B7E7" w14:textId="77777777" w:rsidR="002252E0" w:rsidRDefault="002252E0" w:rsidP="002252E0">
      <w:pPr>
        <w:pStyle w:val="Textebrut"/>
      </w:pPr>
    </w:p>
    <w:p w14:paraId="69C44CB2" w14:textId="77777777" w:rsidR="006A5754" w:rsidRDefault="006A5754" w:rsidP="006A5754">
      <w:pPr>
        <w:pStyle w:val="Textebrut"/>
      </w:pPr>
      <w:r>
        <w:t>Fin du remboursement des tests antigéniques Covid-19 (ameli.fr, 11/03/2025).</w:t>
      </w:r>
    </w:p>
    <w:p w14:paraId="2ABF3995" w14:textId="77777777" w:rsidR="006A5754" w:rsidRDefault="006A5754" w:rsidP="006A5754">
      <w:pPr>
        <w:pStyle w:val="Textebrut"/>
      </w:pPr>
      <w:r>
        <w:t>Depuis le 1er mars 2025, les autotests et les tests antigéniques de détection de cas de Covid-19 ne sont plus pris en charge par l’Assurance Maladie. Ce changement marque la fin d’une des grandes mesures exceptionnelles mises en place pendant la crise sanitaire qui a débuté en 2020</w:t>
      </w:r>
    </w:p>
    <w:p w14:paraId="3E08AFDB" w14:textId="74D7B287" w:rsidR="002252E0" w:rsidRDefault="004567CA" w:rsidP="006A5754">
      <w:pPr>
        <w:pStyle w:val="Textebrut"/>
      </w:pPr>
      <w:hyperlink r:id="rId65" w:history="1">
        <w:r w:rsidR="006A5754" w:rsidRPr="00574021">
          <w:rPr>
            <w:rStyle w:val="Lienhypertexte"/>
          </w:rPr>
          <w:t>https://www.ameli.fr/assure/actualites/fin-du-remboursement-des-tests-antigeniques-covid-19</w:t>
        </w:r>
      </w:hyperlink>
    </w:p>
    <w:p w14:paraId="0F647EAB" w14:textId="77777777" w:rsidR="006A5754" w:rsidRDefault="006A5754" w:rsidP="006A5754">
      <w:pPr>
        <w:pStyle w:val="Textebrut"/>
      </w:pPr>
    </w:p>
    <w:p w14:paraId="67F602AB" w14:textId="77777777" w:rsidR="002871EC" w:rsidRDefault="002871EC" w:rsidP="002871EC">
      <w:pPr>
        <w:pStyle w:val="Textebrut"/>
      </w:pPr>
      <w:r>
        <w:lastRenderedPageBreak/>
        <w:t>5 ans après la pandémie de COVID-19, la capacité de réponse de plusieurs grandes agences de santé pourrait être menacée (The Conversation, 16/03/2025).</w:t>
      </w:r>
    </w:p>
    <w:p w14:paraId="63D151EE" w14:textId="77777777" w:rsidR="002871EC" w:rsidRDefault="002871EC" w:rsidP="002871EC">
      <w:pPr>
        <w:pStyle w:val="Textebrut"/>
      </w:pPr>
      <w:r>
        <w:t>Au début du XXe siècle, en l’absence de grandes agences de santé publique, les épidémies avaient le champ libre. Cinq ans après la pandémie de Covid-19, alors que les financements de plusieurs d’entre elles sont menacées par la nouvelle administration des États-Unis, un rappel historique s’avère nécessaire</w:t>
      </w:r>
    </w:p>
    <w:p w14:paraId="2BF7D2EF" w14:textId="2F2F2DAE" w:rsidR="006A5754" w:rsidRDefault="004567CA" w:rsidP="002871EC">
      <w:pPr>
        <w:pStyle w:val="Textebrut"/>
      </w:pPr>
      <w:hyperlink r:id="rId66" w:history="1">
        <w:r w:rsidR="002871EC" w:rsidRPr="001B50C2">
          <w:rPr>
            <w:rStyle w:val="Lienhypertexte"/>
          </w:rPr>
          <w:t>https://theconversation.com/5-ans-apres-la-pandemie-de-covid-19-la-capacite-de-reponse-de-plusieurs-grandes-agences-de-sante-pourrait-etre-menacee-252330</w:t>
        </w:r>
      </w:hyperlink>
    </w:p>
    <w:p w14:paraId="3CDAC096" w14:textId="77777777" w:rsidR="002871EC" w:rsidRDefault="002871EC" w:rsidP="002871EC">
      <w:pPr>
        <w:pStyle w:val="Textebrut"/>
      </w:pPr>
    </w:p>
    <w:p w14:paraId="1A3ED2EC" w14:textId="77777777" w:rsidR="004A0BE0" w:rsidRDefault="004A0BE0" w:rsidP="004A0BE0">
      <w:pPr>
        <w:pStyle w:val="Textebrut"/>
      </w:pPr>
      <w:r>
        <w:t>Mieux se préparer aux futures pandémies, 5 ans après le début de la Covid-19 (Institut Pasteur, 11/03/2025).</w:t>
      </w:r>
    </w:p>
    <w:p w14:paraId="0197D0B7" w14:textId="519CD584" w:rsidR="004A0BE0" w:rsidRDefault="004567CA" w:rsidP="004A0BE0">
      <w:pPr>
        <w:pStyle w:val="Textebrut"/>
      </w:pPr>
      <w:hyperlink r:id="rId67" w:history="1">
        <w:r w:rsidR="004A0BE0" w:rsidRPr="001B50C2">
          <w:rPr>
            <w:rStyle w:val="Lienhypertexte"/>
          </w:rPr>
          <w:t>https://www.pasteur.fr/fr/espace-presse/documents-presse/anatomie-pandemie</w:t>
        </w:r>
      </w:hyperlink>
    </w:p>
    <w:p w14:paraId="4D1402BF" w14:textId="58564B69" w:rsidR="004A0BE0" w:rsidRDefault="004A0BE0" w:rsidP="004A0BE0">
      <w:pPr>
        <w:pStyle w:val="Textebrut"/>
      </w:pPr>
      <w:r>
        <w:t>Anatomie d'une pandémie - Mieux se préparer aux futures pandémies, 5 ans après le début de la Covid-19</w:t>
      </w:r>
    </w:p>
    <w:p w14:paraId="2F8AD617" w14:textId="45B9C922" w:rsidR="002871EC" w:rsidRDefault="004567CA" w:rsidP="004A0BE0">
      <w:pPr>
        <w:pStyle w:val="Textebrut"/>
      </w:pPr>
      <w:hyperlink r:id="rId68" w:history="1">
        <w:r w:rsidR="004A0BE0" w:rsidRPr="001B50C2">
          <w:rPr>
            <w:rStyle w:val="Lienhypertexte"/>
          </w:rPr>
          <w:t>https://www.pasteur.fr/sites/default/files/rubrique_espace_presse/documents_de_presse/dossiers_de_presse/institut-pasteur-dossier-de-presse-pandemie-5ans-covid.pdf</w:t>
        </w:r>
      </w:hyperlink>
    </w:p>
    <w:p w14:paraId="5DBBCA8C" w14:textId="77777777" w:rsidR="004A0BE0" w:rsidRDefault="004A0BE0" w:rsidP="004A0BE0">
      <w:pPr>
        <w:pStyle w:val="Textebrut"/>
      </w:pPr>
    </w:p>
    <w:p w14:paraId="3B678387" w14:textId="77777777" w:rsidR="00C347EE" w:rsidRPr="00C347EE" w:rsidRDefault="00C347EE" w:rsidP="00C347EE">
      <w:pPr>
        <w:pStyle w:val="Textebrut"/>
      </w:pPr>
      <w:r w:rsidRPr="00C347EE">
        <w:t>DGS-Urgent n°2025_09 du 25/03/2025 - Covid-19 : renouvellement vaccinal covid-19 des plus fragiles au printemps 2025</w:t>
      </w:r>
    </w:p>
    <w:p w14:paraId="18E519AD" w14:textId="0D2DAFA2" w:rsidR="004A0BE0" w:rsidRDefault="004567CA" w:rsidP="00C347EE">
      <w:pPr>
        <w:pStyle w:val="Textebrut"/>
      </w:pPr>
      <w:hyperlink r:id="rId69" w:history="1">
        <w:r w:rsidR="00C347EE" w:rsidRPr="00C347EE">
          <w:rPr>
            <w:rStyle w:val="Lienhypertexte"/>
          </w:rPr>
          <w:t>https://sante.gouv.fr/IMG/pdf/dgs-urgent_no2025-09_campagne_de_vaccination_covid-19_printemps_2025.pdf</w:t>
        </w:r>
      </w:hyperlink>
    </w:p>
    <w:p w14:paraId="0919E504" w14:textId="77777777" w:rsidR="000D4ABA" w:rsidRDefault="000D4ABA" w:rsidP="000D4ABA">
      <w:pPr>
        <w:pStyle w:val="Textebrut"/>
      </w:pPr>
      <w:r>
        <w:t>Communiqué du 26/03/2025 - Protection contre le Covid-19 : lancement de la campagne de renouvellement vaccinal pour les personnes fragiles.</w:t>
      </w:r>
    </w:p>
    <w:p w14:paraId="417383EC" w14:textId="77777777" w:rsidR="000D4ABA" w:rsidRDefault="000D4ABA" w:rsidP="000D4ABA">
      <w:pPr>
        <w:pStyle w:val="Textebrut"/>
      </w:pPr>
      <w:r>
        <w:t>A partir du 14 avril et jusqu’au 14 juin, les personnes vulnérables sont invitées à recevoir une vaccination supplémentaire contre le Covid-19. La précédente campagne de renouvellement vaccinal, déployée entre le 15 avril et le 16 juin 2024, avait permis de réaliser un total de 450 000 injections. Ainsi, les autorités sanitaires poursuivent leur mobilisation pour la protection des publics les plus à risque contre le Covid-19. Elles réitèrent leur message de prévention et d’incitation à la vaccination, notamment à l’approche de la période estivale, durant laquelle une circulation du virus a été observée les années précédentes</w:t>
      </w:r>
    </w:p>
    <w:p w14:paraId="79F3287F" w14:textId="3155060A" w:rsidR="00C347EE" w:rsidRDefault="004567CA" w:rsidP="000D4ABA">
      <w:pPr>
        <w:pStyle w:val="Textebrut"/>
      </w:pPr>
      <w:hyperlink r:id="rId70" w:history="1">
        <w:r w:rsidR="000D4ABA" w:rsidRPr="004016F7">
          <w:rPr>
            <w:rStyle w:val="Lienhypertexte"/>
          </w:rPr>
          <w:t>https://sante.gouv.fr/actualites/presse/communiques-de-presse/article/protection-contre-le-covid-19-lancement-de-la-campagne-de-renouvellement</w:t>
        </w:r>
      </w:hyperlink>
    </w:p>
    <w:p w14:paraId="52D3B178" w14:textId="77777777" w:rsidR="000D4ABA" w:rsidRDefault="000D4ABA" w:rsidP="000D4ABA">
      <w:pPr>
        <w:pStyle w:val="Textebrut"/>
      </w:pPr>
    </w:p>
    <w:p w14:paraId="61180A40" w14:textId="77777777" w:rsidR="00E9348F" w:rsidRPr="00E9348F" w:rsidRDefault="00E9348F" w:rsidP="00E9348F">
      <w:pPr>
        <w:pStyle w:val="Textebrut"/>
      </w:pPr>
      <w:r w:rsidRPr="00E9348F">
        <w:t>La vaccination contre le Covid-19 - Tout savoir, tout comprendre (Ministère, actualisation du 26/03/2025)</w:t>
      </w:r>
    </w:p>
    <w:p w14:paraId="724E1C9A" w14:textId="77777777" w:rsidR="00E9348F" w:rsidRPr="00E9348F" w:rsidRDefault="004567CA" w:rsidP="00E9348F">
      <w:pPr>
        <w:pStyle w:val="Textebrut"/>
      </w:pPr>
      <w:hyperlink r:id="rId71" w:history="1">
        <w:r w:rsidR="00E9348F" w:rsidRPr="00E9348F">
          <w:rPr>
            <w:rStyle w:val="Lienhypertexte"/>
          </w:rPr>
          <w:t>https://sante.gouv.fr/soins-et-maladies/maladies/maladies-et-infections-respiratoires/covid-19/vaccin-covid-19/la-vaccination-contre-le-covid-19-tout-savoir-tout-comprendre/article/la-vaccination-contre-le-covid-19-tout-savoir-tout-comprendre</w:t>
        </w:r>
      </w:hyperlink>
    </w:p>
    <w:p w14:paraId="0A2E507B" w14:textId="77777777" w:rsidR="000D4ABA" w:rsidRDefault="000D4ABA" w:rsidP="000D4ABA">
      <w:pPr>
        <w:pStyle w:val="Textebrut"/>
      </w:pPr>
    </w:p>
    <w:p w14:paraId="3E9E8EB7" w14:textId="77777777" w:rsidR="004C4F06" w:rsidRDefault="004C4F06" w:rsidP="004C4F06">
      <w:pPr>
        <w:pStyle w:val="Textebrut"/>
      </w:pPr>
      <w:r>
        <w:t>Renouvellement vaccinal covid-19 des plus fragiles au printemps 2025 (CNOP, 26/03/2025).</w:t>
      </w:r>
    </w:p>
    <w:p w14:paraId="63D5E755" w14:textId="77777777" w:rsidR="004C4F06" w:rsidRDefault="004C4F06" w:rsidP="004C4F06">
      <w:pPr>
        <w:pStyle w:val="Textebrut"/>
      </w:pPr>
      <w:r>
        <w:t>Par un DGS-Urgent, le ministère chargé de la santé rappelle que la campagne de vaccination automnale contre la grippe et le Covid-19 s’est terminée le 28 février 2025. La Haute autorité de santé (HAS), saisie sur la pertinence de réaliser une campagne de vaccination contre la Covid-19 au printemps 2025, a maintenu l’intérêt d’une telle campagne pour les personnes les plus à risques de formes graves</w:t>
      </w:r>
    </w:p>
    <w:p w14:paraId="4A1024C0" w14:textId="2EAAF8E7" w:rsidR="00E9348F" w:rsidRDefault="004567CA" w:rsidP="004C4F06">
      <w:pPr>
        <w:pStyle w:val="Textebrut"/>
      </w:pPr>
      <w:hyperlink r:id="rId72" w:history="1">
        <w:r w:rsidR="004C4F06" w:rsidRPr="007F5AEC">
          <w:rPr>
            <w:rStyle w:val="Lienhypertexte"/>
          </w:rPr>
          <w:t>https://www.ordre.pharmacien.fr/les-communications/focus-sur/les-actualites/renouvellement-vaccinal-covid-19-des-plus-fragiles-au-printemps-2025</w:t>
        </w:r>
      </w:hyperlink>
    </w:p>
    <w:p w14:paraId="31E2A702" w14:textId="77777777" w:rsidR="004C4F06" w:rsidRDefault="004C4F06" w:rsidP="004C4F06">
      <w:pPr>
        <w:pStyle w:val="Textebrut"/>
      </w:pPr>
    </w:p>
    <w:p w14:paraId="2E20ED35" w14:textId="77777777" w:rsidR="00397391" w:rsidRDefault="00397391" w:rsidP="00397391">
      <w:pPr>
        <w:pStyle w:val="Textebrut"/>
      </w:pPr>
    </w:p>
    <w:p w14:paraId="4167E4A0" w14:textId="77777777" w:rsidR="00AC503D" w:rsidRDefault="00AC503D" w:rsidP="00F8571B">
      <w:pPr>
        <w:pStyle w:val="Textebrut"/>
      </w:pPr>
    </w:p>
    <w:p w14:paraId="49BAA664" w14:textId="77777777" w:rsidR="00126647" w:rsidRDefault="00126647" w:rsidP="00F8571B">
      <w:pPr>
        <w:pStyle w:val="Textebrut"/>
      </w:pPr>
    </w:p>
    <w:p w14:paraId="188E231F" w14:textId="77777777" w:rsidR="00107ABA" w:rsidRPr="0089584B" w:rsidRDefault="004567CA" w:rsidP="0089584B">
      <w:pPr>
        <w:pStyle w:val="PEPS"/>
      </w:pPr>
      <w:hyperlink r:id="rId73" w:history="1">
        <w:r w:rsidR="00930CE0" w:rsidRPr="0089584B">
          <w:t>Autres actualités</w:t>
        </w:r>
      </w:hyperlink>
      <w:r w:rsidR="00930CE0" w:rsidRPr="0089584B">
        <w:t> :</w:t>
      </w:r>
    </w:p>
    <w:p w14:paraId="1FE6191B" w14:textId="77777777" w:rsidR="00AC503D" w:rsidRDefault="00AC503D" w:rsidP="00AC503D">
      <w:pPr>
        <w:pStyle w:val="Textebrut"/>
      </w:pPr>
      <w:r>
        <w:t>En ligne sur la page d’actualités du PEPPS :</w:t>
      </w:r>
    </w:p>
    <w:p w14:paraId="595DE72A" w14:textId="77777777" w:rsidR="00AC503D" w:rsidRDefault="004567CA" w:rsidP="00AC503D">
      <w:pPr>
        <w:pStyle w:val="Textebrut"/>
      </w:pPr>
      <w:hyperlink r:id="rId74" w:history="1">
        <w:r w:rsidR="00AC503D" w:rsidRPr="002859B7">
          <w:rPr>
            <w:rStyle w:val="Lienhypertexte"/>
          </w:rPr>
          <w:t>https://peps.sante.gouv.fr/actu/actualites.html</w:t>
        </w:r>
      </w:hyperlink>
    </w:p>
    <w:p w14:paraId="027A259B" w14:textId="77777777" w:rsidR="00930CE0" w:rsidRDefault="00930CE0" w:rsidP="00F8571B">
      <w:pPr>
        <w:pStyle w:val="Textebrut"/>
      </w:pPr>
    </w:p>
    <w:p w14:paraId="50CC11D9" w14:textId="34C237C9" w:rsidR="00435B42" w:rsidRPr="00435B42" w:rsidRDefault="00435B42" w:rsidP="00435B42">
      <w:pPr>
        <w:pStyle w:val="Textebrut"/>
      </w:pPr>
      <w:r w:rsidRPr="00435B42">
        <w:t>Actualisation du panorama des principales publications de la HAS sur les maladies rares (HAS, février 2025)</w:t>
      </w:r>
    </w:p>
    <w:p w14:paraId="3FD5944A" w14:textId="77777777" w:rsidR="00435B42" w:rsidRPr="00435B42" w:rsidRDefault="004567CA" w:rsidP="00435B42">
      <w:pPr>
        <w:pStyle w:val="Textebrut"/>
      </w:pPr>
      <w:hyperlink r:id="rId75" w:history="1">
        <w:r w:rsidR="00435B42" w:rsidRPr="00435B42">
          <w:rPr>
            <w:rStyle w:val="Lienhypertexte"/>
          </w:rPr>
          <w:t>https://www.has-sante.fr/jcms/p_3497684/fr/maladies-rares</w:t>
        </w:r>
      </w:hyperlink>
    </w:p>
    <w:p w14:paraId="23015BA4" w14:textId="77777777" w:rsidR="00126647" w:rsidRDefault="00126647" w:rsidP="00361AD6">
      <w:pPr>
        <w:pStyle w:val="Textebrut"/>
      </w:pPr>
    </w:p>
    <w:p w14:paraId="37B03D3A" w14:textId="77777777" w:rsidR="00C92F86" w:rsidRDefault="00C92F86" w:rsidP="00C92F86">
      <w:pPr>
        <w:pStyle w:val="Textebrut"/>
      </w:pPr>
      <w:r>
        <w:lastRenderedPageBreak/>
        <w:t>Prescription des analogues du GLP-1 : un pharmacien repère un formulaire frauduleux (Le Quotidien du pharmacien, 28/02/2025).</w:t>
      </w:r>
    </w:p>
    <w:p w14:paraId="7F29ADE9" w14:textId="77777777" w:rsidR="00C92F86" w:rsidRDefault="00C92F86" w:rsidP="00C92F86">
      <w:pPr>
        <w:pStyle w:val="Textebrut"/>
      </w:pPr>
      <w:r>
        <w:t xml:space="preserve">Un pharmacien du Vaucluse, dubitatif devant une prescription pour des analogues du GLP-1, a réussi à empêcher une fraude. Non seulement l’ordonnance était falsifiée mais le certificat </w:t>
      </w:r>
      <w:proofErr w:type="spellStart"/>
      <w:r>
        <w:t>Cerfa</w:t>
      </w:r>
      <w:proofErr w:type="spellEnd"/>
      <w:r>
        <w:t xml:space="preserve"> qui l’accompagnait l’était également ! La nouvelle procédure mise en place par l’assurance-maladie pour mieux contrôler les prescriptions de ces médicaments semble loin d’être infaillible</w:t>
      </w:r>
    </w:p>
    <w:p w14:paraId="5C5E7CDB" w14:textId="3230EC4E" w:rsidR="00435B42" w:rsidRDefault="004567CA" w:rsidP="00C92F86">
      <w:pPr>
        <w:pStyle w:val="Textebrut"/>
      </w:pPr>
      <w:hyperlink r:id="rId76" w:history="1">
        <w:r w:rsidR="00C92F86" w:rsidRPr="0099551E">
          <w:rPr>
            <w:rStyle w:val="Lienhypertexte"/>
          </w:rPr>
          <w:t>https://www.lequotidiendupharmacien.fr/exercice-pro/prescription-des-analogues-du-glp-1-un-pharmacien-repere-un-formulaire-frauduleux</w:t>
        </w:r>
      </w:hyperlink>
    </w:p>
    <w:p w14:paraId="13C376C0" w14:textId="77777777" w:rsidR="00C92F86" w:rsidRDefault="00C92F86" w:rsidP="00C92F86">
      <w:pPr>
        <w:pStyle w:val="Textebrut"/>
      </w:pPr>
    </w:p>
    <w:p w14:paraId="2F19C0CF" w14:textId="2D9773A4" w:rsidR="00C92F86" w:rsidRDefault="00D1085A" w:rsidP="00C92F86">
      <w:pPr>
        <w:pStyle w:val="Textebrut"/>
      </w:pPr>
      <w:r w:rsidRPr="00D1085A">
        <w:t>Dépistage organisé du cancer colorectal : expliquer les bénéfices et les risques (Prescrire, 28/02/2025)</w:t>
      </w:r>
    </w:p>
    <w:p w14:paraId="4330376A" w14:textId="7436C450" w:rsidR="00D1085A" w:rsidRDefault="004567CA" w:rsidP="00C92F86">
      <w:pPr>
        <w:pStyle w:val="Textebrut"/>
      </w:pPr>
      <w:hyperlink r:id="rId77" w:history="1">
        <w:r w:rsidR="00D1085A" w:rsidRPr="0099551E">
          <w:rPr>
            <w:rStyle w:val="Lienhypertexte"/>
          </w:rPr>
          <w:t>https://peps.sante.gouv.fr/actu/2025/25_prescrire_dépistage-ccr_28022025.pdf</w:t>
        </w:r>
      </w:hyperlink>
    </w:p>
    <w:p w14:paraId="57542D94" w14:textId="77777777" w:rsidR="00D1085A" w:rsidRDefault="00D1085A" w:rsidP="00C92F86">
      <w:pPr>
        <w:pStyle w:val="Textebrut"/>
      </w:pPr>
    </w:p>
    <w:p w14:paraId="4128BC86" w14:textId="5977CEE2" w:rsidR="003A452E" w:rsidRDefault="003A452E" w:rsidP="00C92F86">
      <w:pPr>
        <w:pStyle w:val="Textebrut"/>
      </w:pPr>
      <w:r w:rsidRPr="003A452E">
        <w:t>Message de la MMPIA du 28/02/2025 - Actualités prévention des infections et de l'antibiorésistance - Février (2)</w:t>
      </w:r>
    </w:p>
    <w:p w14:paraId="2B7A352A" w14:textId="0B6CC27B" w:rsidR="003A452E" w:rsidRDefault="004567CA" w:rsidP="00C92F86">
      <w:pPr>
        <w:pStyle w:val="Textebrut"/>
      </w:pPr>
      <w:hyperlink r:id="rId78" w:history="1">
        <w:r w:rsidR="003A452E" w:rsidRPr="00F33A6D">
          <w:rPr>
            <w:rStyle w:val="Lienhypertexte"/>
          </w:rPr>
          <w:t>https://peps.sante.gouv.fr/actu/2025/25_mmpia_actualités_28022025.pdf</w:t>
        </w:r>
      </w:hyperlink>
    </w:p>
    <w:p w14:paraId="1EBE7722" w14:textId="77777777" w:rsidR="003A452E" w:rsidRDefault="003A452E" w:rsidP="00C92F86">
      <w:pPr>
        <w:pStyle w:val="Textebrut"/>
      </w:pPr>
    </w:p>
    <w:p w14:paraId="13BF0EAD" w14:textId="77777777" w:rsidR="002D6BF8" w:rsidRDefault="002D6BF8" w:rsidP="002D6BF8">
      <w:pPr>
        <w:pStyle w:val="Textebrut"/>
      </w:pPr>
      <w:r>
        <w:t>Une nouvelle carte des essais cliniques lancée dans l’UE (EMA, 03/03/2025, en anglais).</w:t>
      </w:r>
    </w:p>
    <w:p w14:paraId="23A2B31B" w14:textId="77777777" w:rsidR="002D6BF8" w:rsidRDefault="002D6BF8" w:rsidP="002D6BF8">
      <w:pPr>
        <w:pStyle w:val="Textebrut"/>
      </w:pPr>
      <w:r>
        <w:t>Les patients peuvent localiser des essais pour une inscription potentielle dans leur région</w:t>
      </w:r>
    </w:p>
    <w:p w14:paraId="138962B9" w14:textId="3F8F924C" w:rsidR="00D1085A" w:rsidRDefault="004567CA" w:rsidP="002D6BF8">
      <w:pPr>
        <w:pStyle w:val="Textebrut"/>
      </w:pPr>
      <w:hyperlink r:id="rId79" w:history="1">
        <w:r w:rsidR="002D6BF8" w:rsidRPr="0099551E">
          <w:rPr>
            <w:rStyle w:val="Lienhypertexte"/>
          </w:rPr>
          <w:t>https://www.ema.europa.eu/en/news/new-clinical-trial-map-launched-eu</w:t>
        </w:r>
      </w:hyperlink>
    </w:p>
    <w:p w14:paraId="61191177" w14:textId="7421939A" w:rsidR="002D6BF8" w:rsidRDefault="002D6BF8" w:rsidP="002D6BF8">
      <w:pPr>
        <w:pStyle w:val="Textebrut"/>
      </w:pPr>
      <w:r>
        <w:t>La carte :</w:t>
      </w:r>
    </w:p>
    <w:p w14:paraId="7579A473" w14:textId="6E7EC22D" w:rsidR="002D6BF8" w:rsidRDefault="004567CA" w:rsidP="002D6BF8">
      <w:pPr>
        <w:pStyle w:val="Textebrut"/>
      </w:pPr>
      <w:hyperlink r:id="rId80" w:history="1">
        <w:r w:rsidR="002D6BF8" w:rsidRPr="0099551E">
          <w:rPr>
            <w:rStyle w:val="Lienhypertexte"/>
          </w:rPr>
          <w:t>https://euclinicaltrials.eu/search-for-clinical-trials/trial-map/?lang=fr</w:t>
        </w:r>
      </w:hyperlink>
    </w:p>
    <w:p w14:paraId="5F205EF8" w14:textId="77777777" w:rsidR="002D6BF8" w:rsidRDefault="002D6BF8" w:rsidP="002D6BF8">
      <w:pPr>
        <w:pStyle w:val="Textebrut"/>
      </w:pPr>
    </w:p>
    <w:p w14:paraId="7278461F" w14:textId="77777777" w:rsidR="002D6BF8" w:rsidRDefault="002D6BF8" w:rsidP="002D6BF8">
      <w:pPr>
        <w:pStyle w:val="Textebrut"/>
      </w:pPr>
      <w:r>
        <w:t xml:space="preserve">Risques de malformations congénitales majeures après exposition in utero aux </w:t>
      </w:r>
      <w:proofErr w:type="spellStart"/>
      <w:r>
        <w:t>thiopurines</w:t>
      </w:r>
      <w:proofErr w:type="spellEnd"/>
      <w:r>
        <w:t xml:space="preserve"> et aux anti-TNF en cas de maladie inflammatoire de l’intestin chez la mère (EPI-PHARE, 26/02/2025).</w:t>
      </w:r>
    </w:p>
    <w:p w14:paraId="0B271AC6" w14:textId="77777777" w:rsidR="002D6BF8" w:rsidRDefault="002D6BF8" w:rsidP="002D6BF8">
      <w:pPr>
        <w:pStyle w:val="Textebrut"/>
      </w:pPr>
      <w:r>
        <w:t xml:space="preserve">Cette étude ne fournit aucune preuve d’un risque substantiel de CMM associé à l’exposition in utero aux </w:t>
      </w:r>
      <w:proofErr w:type="spellStart"/>
      <w:r>
        <w:t>thiopurines</w:t>
      </w:r>
      <w:proofErr w:type="spellEnd"/>
      <w:r>
        <w:t xml:space="preserve"> ou aux anti-TNF, à l’exception du </w:t>
      </w:r>
      <w:proofErr w:type="spellStart"/>
      <w:r>
        <w:t>talipes</w:t>
      </w:r>
      <w:proofErr w:type="spellEnd"/>
      <w:r>
        <w:t xml:space="preserve"> </w:t>
      </w:r>
      <w:proofErr w:type="spellStart"/>
      <w:r>
        <w:t>equinovarus</w:t>
      </w:r>
      <w:proofErr w:type="spellEnd"/>
      <w:r>
        <w:t xml:space="preserve"> (ndlr : pied bot varus équin), qui semble augmenter avec l’exposition aux anti-TNF. Ce résultat doit être confirmé par d’autres études</w:t>
      </w:r>
    </w:p>
    <w:p w14:paraId="720C0485" w14:textId="576A3E5C" w:rsidR="002D6BF8" w:rsidRDefault="004567CA" w:rsidP="002D6BF8">
      <w:pPr>
        <w:pStyle w:val="Textebrut"/>
      </w:pPr>
      <w:hyperlink r:id="rId81" w:history="1">
        <w:r w:rsidR="002D6BF8" w:rsidRPr="0099551E">
          <w:rPr>
            <w:rStyle w:val="Lienhypertexte"/>
          </w:rPr>
          <w:t>https://www.epi-phare.fr/rapports-detudes-et-publications/malformations-thiopurines-antitnf-mici/</w:t>
        </w:r>
      </w:hyperlink>
    </w:p>
    <w:p w14:paraId="11AA5260" w14:textId="77777777" w:rsidR="002D6BF8" w:rsidRDefault="002D6BF8" w:rsidP="002D6BF8">
      <w:pPr>
        <w:pStyle w:val="Textebrut"/>
      </w:pPr>
    </w:p>
    <w:p w14:paraId="7CE13039" w14:textId="77777777" w:rsidR="00097D4B" w:rsidRDefault="00097D4B" w:rsidP="00097D4B">
      <w:pPr>
        <w:pStyle w:val="Textebrut"/>
      </w:pPr>
      <w:r>
        <w:t>Incidence des cancers chez les adolescents et jeunes adultes, âgés de 15 à 39 ans et évolutions entre 2000 et 2020 dans les départements de France hexagonale couverts par un registre général (</w:t>
      </w:r>
      <w:proofErr w:type="spellStart"/>
      <w:r>
        <w:t>SpF</w:t>
      </w:r>
      <w:proofErr w:type="spellEnd"/>
      <w:r>
        <w:t>, 03/03/2025).</w:t>
      </w:r>
    </w:p>
    <w:p w14:paraId="6603EE78" w14:textId="77777777" w:rsidR="00097D4B" w:rsidRDefault="00097D4B" w:rsidP="00097D4B">
      <w:pPr>
        <w:pStyle w:val="Textebrut"/>
      </w:pPr>
      <w:r>
        <w:t>L’incidence des cancers (nombre de nouveaux cas) est publiée pour la première fois en France chez les Adolescents et les Jeunes Adultes (AJA) de 15 à 39 ans. Elle porte sur une période supérieure à 20 ans et avec une classification des cancers spécifique pour cette tranche d’âge élargie. Ces travaux ont été menés dans le cadre du partenariat associant Santé publique France, l’Institut national du cancer, le réseau des registres des cancers FRANCIM et les Hospices Civils de Lyon, avec le soutien financier de la Ligue contre le cancer</w:t>
      </w:r>
    </w:p>
    <w:p w14:paraId="0DE74EC7" w14:textId="51753242" w:rsidR="00097D4B" w:rsidRDefault="004567CA" w:rsidP="00097D4B">
      <w:pPr>
        <w:pStyle w:val="Textebrut"/>
      </w:pPr>
      <w:hyperlink r:id="rId82" w:history="1">
        <w:r w:rsidR="00097D4B" w:rsidRPr="0099551E">
          <w:rPr>
            <w:rStyle w:val="Lienhypertexte"/>
          </w:rPr>
          <w:t>https://www.santepubliquefrance.fr/presse/2025/incidence-des-cancers-chez-les-adolescents-et-jeunes-adultes-ages-de-15-a-39-ans-et-evolutions-entre-2000-et-2020-dans-les-departements-de-france</w:t>
        </w:r>
      </w:hyperlink>
    </w:p>
    <w:p w14:paraId="1E63C8D7" w14:textId="69982C45" w:rsidR="00097D4B" w:rsidRDefault="00097D4B" w:rsidP="00097D4B">
      <w:pPr>
        <w:pStyle w:val="Textebrut"/>
      </w:pPr>
      <w:r>
        <w:t xml:space="preserve">Incidence et son évolution entre 2000 et 2020 des cancers chez les adolescents et jeunes adultes (15-39 ans) dans les départements français couverts par un registre général du cancer. Étude à partir des registres des cancers du réseau </w:t>
      </w:r>
      <w:proofErr w:type="spellStart"/>
      <w:r>
        <w:t>Francim</w:t>
      </w:r>
      <w:proofErr w:type="spellEnd"/>
      <w:r>
        <w:t xml:space="preserve"> (Projet EPI-AJA 2022) (</w:t>
      </w:r>
      <w:proofErr w:type="spellStart"/>
      <w:r>
        <w:t>SpF</w:t>
      </w:r>
      <w:proofErr w:type="spellEnd"/>
      <w:r>
        <w:t>, 03/03/2025)</w:t>
      </w:r>
    </w:p>
    <w:p w14:paraId="3B85C841" w14:textId="1D5250A1" w:rsidR="002D6BF8" w:rsidRDefault="004567CA" w:rsidP="00097D4B">
      <w:pPr>
        <w:pStyle w:val="Textebrut"/>
      </w:pPr>
      <w:hyperlink r:id="rId83" w:history="1">
        <w:r w:rsidR="00097D4B" w:rsidRPr="0099551E">
          <w:rPr>
            <w:rStyle w:val="Lienhypertexte"/>
          </w:rPr>
          <w:t>https://www.santepubliquefrance.fr/maladies-et-traumatismes/cancers/cancer-du-colon-rectum/documents/enquetes-etudes/incidence-et-son-evolution-entre-2000-et-2020-des-cancers-chez-les-adolescents-et-jeunes-adultes-15-39-ans-dans-les-departements-francais-couvert</w:t>
        </w:r>
      </w:hyperlink>
    </w:p>
    <w:p w14:paraId="02FDCFC4" w14:textId="77777777" w:rsidR="00097D4B" w:rsidRDefault="00097D4B" w:rsidP="00097D4B">
      <w:pPr>
        <w:pStyle w:val="Textebrut"/>
      </w:pPr>
    </w:p>
    <w:p w14:paraId="03E46711" w14:textId="77777777" w:rsidR="00CA113A" w:rsidRDefault="00CA113A" w:rsidP="00CA113A">
      <w:pPr>
        <w:pStyle w:val="Textebrut"/>
      </w:pPr>
      <w:r>
        <w:t>DGS-Urgent n°2025-07 du 03/03/2025 : Regroupement de cas d’infections invasives à méningocoques B et campagne de vaccination dans la métropole de Rennes (35)</w:t>
      </w:r>
    </w:p>
    <w:p w14:paraId="717E7ACC" w14:textId="4F0E496F" w:rsidR="002D6BF8" w:rsidRDefault="004567CA" w:rsidP="00CA113A">
      <w:pPr>
        <w:pStyle w:val="Textebrut"/>
      </w:pPr>
      <w:hyperlink r:id="rId84" w:history="1">
        <w:r w:rsidR="00CA113A" w:rsidRPr="00F33A6D">
          <w:rPr>
            <w:rStyle w:val="Lienhypertexte"/>
          </w:rPr>
          <w:t>https://sante.gouv.fr/IMG/pdf/dgs-urgent_2025_07_territorialise_iim_b_rennes.pdf</w:t>
        </w:r>
      </w:hyperlink>
    </w:p>
    <w:p w14:paraId="21A0E317" w14:textId="77777777" w:rsidR="00CA113A" w:rsidRDefault="00CA113A" w:rsidP="00CA113A">
      <w:pPr>
        <w:pStyle w:val="Textebrut"/>
      </w:pPr>
    </w:p>
    <w:p w14:paraId="2A659A20" w14:textId="487E3F3F" w:rsidR="00471E56" w:rsidRPr="00471E56" w:rsidRDefault="00471E56" w:rsidP="00471E56">
      <w:pPr>
        <w:pStyle w:val="Textebrut"/>
      </w:pPr>
      <w:r w:rsidRPr="00471E56">
        <w:t xml:space="preserve">Message du CORRUS du 04/03/2025 - [Alerte produits de santé] Rappel de lots - Solutés </w:t>
      </w:r>
      <w:proofErr w:type="spellStart"/>
      <w:r w:rsidRPr="00471E56">
        <w:t>Celsior</w:t>
      </w:r>
      <w:proofErr w:type="spellEnd"/>
      <w:r w:rsidRPr="00471E56">
        <w:t xml:space="preserve"> &amp; IGL1.</w:t>
      </w:r>
    </w:p>
    <w:p w14:paraId="6B0571A7" w14:textId="16D67958" w:rsidR="00CA113A" w:rsidRDefault="00471E56" w:rsidP="00471E56">
      <w:pPr>
        <w:pStyle w:val="Textebrut"/>
      </w:pPr>
      <w:r w:rsidRPr="00471E56">
        <w:t xml:space="preserve">Il s’agit d’un risque de contamination et de rupture sur des solutés de rinçage et de conservation </w:t>
      </w:r>
      <w:proofErr w:type="spellStart"/>
      <w:r w:rsidRPr="00471E56">
        <w:t>Celsior</w:t>
      </w:r>
      <w:proofErr w:type="spellEnd"/>
      <w:r w:rsidRPr="00471E56">
        <w:t xml:space="preserve"> et IGL1, utilisés dans le cadre de greffes. Plusieurs opérations et canaux de communication sont prévus pour la diffusion de l’information</w:t>
      </w:r>
    </w:p>
    <w:p w14:paraId="61AC4C91" w14:textId="33E5CD01" w:rsidR="00471E56" w:rsidRDefault="004567CA" w:rsidP="00471E56">
      <w:pPr>
        <w:pStyle w:val="Textebrut"/>
      </w:pPr>
      <w:hyperlink r:id="rId85" w:history="1">
        <w:r w:rsidR="00471E56" w:rsidRPr="00F33A6D">
          <w:rPr>
            <w:rStyle w:val="Lienhypertexte"/>
          </w:rPr>
          <w:t>https://peps.sante.gouv.fr/actu/2025/25_corruss_alerte-solutes-greffes-celsior_04032025.pdf</w:t>
        </w:r>
      </w:hyperlink>
    </w:p>
    <w:p w14:paraId="0BD731D1" w14:textId="018B7735" w:rsidR="00AC7435" w:rsidRPr="00AC7435" w:rsidRDefault="00AC7435" w:rsidP="00AC7435">
      <w:pPr>
        <w:pStyle w:val="Textebrut"/>
      </w:pPr>
      <w:r w:rsidRPr="00AC7435">
        <w:t>Courrier du 10/03/2025 du laboratoire IGL adressé à ses clients pharmaciens concernant le rappel de l’ensemble des lots de la spécialité CELSIOR, solution pour conservation d’organes. Ce courrier donne notamment des alternatives aux produits indisponibles du fait du rappel de lots à compter du 13/10/2025</w:t>
      </w:r>
    </w:p>
    <w:p w14:paraId="119BBF68" w14:textId="16C153A4" w:rsidR="00471E56" w:rsidRDefault="004567CA" w:rsidP="00471E56">
      <w:pPr>
        <w:pStyle w:val="Textebrut"/>
      </w:pPr>
      <w:hyperlink r:id="rId86" w:history="1">
        <w:r w:rsidR="00AC7435" w:rsidRPr="00942ED7">
          <w:rPr>
            <w:rStyle w:val="Lienhypertexte"/>
          </w:rPr>
          <w:t>https://peps.sante.gouv.fr/actu/2025/25_igl_rappel-lots-alternatives_10052025.pdf</w:t>
        </w:r>
      </w:hyperlink>
    </w:p>
    <w:p w14:paraId="0D849289" w14:textId="58113E6E" w:rsidR="00AC7435" w:rsidRDefault="00707713" w:rsidP="00471E56">
      <w:pPr>
        <w:pStyle w:val="Textebrut"/>
      </w:pPr>
      <w:r w:rsidRPr="00707713">
        <w:t xml:space="preserve">[Alerte produits de santé] Rappel de lots - Solutés </w:t>
      </w:r>
      <w:proofErr w:type="spellStart"/>
      <w:r w:rsidRPr="00707713">
        <w:t>Celsior</w:t>
      </w:r>
      <w:proofErr w:type="spellEnd"/>
      <w:r w:rsidRPr="00707713">
        <w:t xml:space="preserve"> &amp; IGL1 – Courrier de l’ABM du 10/03/2025 aux médecins responsables des CHPOT</w:t>
      </w:r>
    </w:p>
    <w:p w14:paraId="72B28E47" w14:textId="50245054" w:rsidR="00707713" w:rsidRDefault="004567CA" w:rsidP="00471E56">
      <w:pPr>
        <w:pStyle w:val="Textebrut"/>
      </w:pPr>
      <w:hyperlink r:id="rId87" w:history="1">
        <w:r w:rsidR="00707713" w:rsidRPr="00430F81">
          <w:rPr>
            <w:rStyle w:val="Lienhypertexte"/>
          </w:rPr>
          <w:t>https://peps.sante.gouv.fr/actu/2025/25_abm_celsior-rappel-lots-alternatives_10052025.pdf</w:t>
        </w:r>
      </w:hyperlink>
    </w:p>
    <w:p w14:paraId="01909226" w14:textId="7BC26A7C" w:rsidR="00707713" w:rsidRDefault="00C31190" w:rsidP="00471E56">
      <w:pPr>
        <w:pStyle w:val="Textebrut"/>
      </w:pPr>
      <w:r w:rsidRPr="00C31190">
        <w:t xml:space="preserve">Rappels de lot : </w:t>
      </w:r>
      <w:proofErr w:type="spellStart"/>
      <w:r w:rsidRPr="00C31190">
        <w:t>Celsior</w:t>
      </w:r>
      <w:proofErr w:type="spellEnd"/>
      <w:r w:rsidRPr="00C31190">
        <w:t>, solution pour conservation d'organes - Institut Georges Lopez (ANSM, 13/03/2025)</w:t>
      </w:r>
    </w:p>
    <w:p w14:paraId="099A3E5D" w14:textId="365DE19F" w:rsidR="00C31190" w:rsidRDefault="004567CA" w:rsidP="00471E56">
      <w:pPr>
        <w:pStyle w:val="Textebrut"/>
      </w:pPr>
      <w:hyperlink r:id="rId88" w:history="1">
        <w:r w:rsidR="00C31190" w:rsidRPr="00574021">
          <w:rPr>
            <w:rStyle w:val="Lienhypertexte"/>
          </w:rPr>
          <w:t>https://peps.sante.gouv.fr/actu/2025/25_ansm_celsior-rappel-lots_13022025.pdf</w:t>
        </w:r>
      </w:hyperlink>
    </w:p>
    <w:p w14:paraId="2F894FE4" w14:textId="77777777" w:rsidR="00C11DE9" w:rsidRPr="00C11DE9" w:rsidRDefault="00C11DE9" w:rsidP="00C11DE9">
      <w:pPr>
        <w:pStyle w:val="Textebrut"/>
      </w:pPr>
      <w:proofErr w:type="spellStart"/>
      <w:r w:rsidRPr="00C11DE9">
        <w:t>Celsior</w:t>
      </w:r>
      <w:proofErr w:type="spellEnd"/>
      <w:r w:rsidRPr="00C11DE9">
        <w:t xml:space="preserve">, solution pour conservation d’organes - [acide glutamique, calcium (chlorure de) </w:t>
      </w:r>
      <w:proofErr w:type="spellStart"/>
      <w:r w:rsidRPr="00C11DE9">
        <w:t>dihydraté</w:t>
      </w:r>
      <w:proofErr w:type="spellEnd"/>
      <w:r w:rsidRPr="00C11DE9">
        <w:t xml:space="preserve">, glutathion, histidine, </w:t>
      </w:r>
      <w:proofErr w:type="spellStart"/>
      <w:r w:rsidRPr="00C11DE9">
        <w:t>lactobionique</w:t>
      </w:r>
      <w:proofErr w:type="spellEnd"/>
      <w:r w:rsidRPr="00C11DE9">
        <w:t xml:space="preserve"> (acide), magnésium (chlorure de) </w:t>
      </w:r>
      <w:proofErr w:type="spellStart"/>
      <w:r w:rsidRPr="00C11DE9">
        <w:t>hexahydraté</w:t>
      </w:r>
      <w:proofErr w:type="spellEnd"/>
      <w:r w:rsidRPr="00C11DE9">
        <w:t>, mannitol, potassium (chlorure de), sodium (hydroxyde de)] – Rupture de stock depuis le 06/02/2025 (ANSM, 13/03/2025).</w:t>
      </w:r>
    </w:p>
    <w:p w14:paraId="14E17BBE" w14:textId="54395DBD" w:rsidR="00C11DE9" w:rsidRPr="00C11DE9" w:rsidRDefault="00C11DE9" w:rsidP="00C11DE9">
      <w:pPr>
        <w:pStyle w:val="Textebrut"/>
      </w:pPr>
      <w:r w:rsidRPr="00C11DE9">
        <w:t>Situation à l'hôpital : rupture. Lettre d’information du laboratoire Institut Georges Lopez en date du 13/03/2025 à destination des professionnels de santé</w:t>
      </w:r>
      <w:r>
        <w:t xml:space="preserve">. </w:t>
      </w:r>
      <w:r w:rsidRPr="00C11DE9">
        <w:t>Date de remise à disposition indéterminée</w:t>
      </w:r>
    </w:p>
    <w:p w14:paraId="2954DAD4" w14:textId="77777777" w:rsidR="00C11DE9" w:rsidRPr="00C11DE9" w:rsidRDefault="004567CA" w:rsidP="00C11DE9">
      <w:pPr>
        <w:pStyle w:val="Textebrut"/>
      </w:pPr>
      <w:hyperlink r:id="rId89" w:history="1">
        <w:r w:rsidR="00C11DE9" w:rsidRPr="00C11DE9">
          <w:rPr>
            <w:rStyle w:val="Lienhypertexte"/>
          </w:rPr>
          <w:t>https://ansm.sante.fr/disponibilites-des-produits-de-sante/medicaments/celsior-solution-pour-conservation-dorganes-acide-glutamique-calcium-chlorure-de-dihydrate-glutathion-histidine-lactobionique-acide-magnesium-chlorure-de-hexahydrate-mannitol-potassium-chlorure-de-sodium-hydroxyde-de</w:t>
        </w:r>
      </w:hyperlink>
    </w:p>
    <w:p w14:paraId="128009DC" w14:textId="77777777" w:rsidR="00C11DE9" w:rsidRPr="00C11DE9" w:rsidRDefault="00C11DE9" w:rsidP="00C11DE9">
      <w:pPr>
        <w:pStyle w:val="Textebrut"/>
      </w:pPr>
      <w:r w:rsidRPr="00C11DE9">
        <w:t xml:space="preserve">L’ANSM suspend l’activité de l’Institut Georges Lopez et rappelle les lots de </w:t>
      </w:r>
      <w:proofErr w:type="spellStart"/>
      <w:r w:rsidRPr="00C11DE9">
        <w:t>Celsior</w:t>
      </w:r>
      <w:proofErr w:type="spellEnd"/>
      <w:r w:rsidRPr="00C11DE9">
        <w:t xml:space="preserve"> fabriqués depuis mars 2024 (ANSM, 13/03/2025).</w:t>
      </w:r>
    </w:p>
    <w:p w14:paraId="550705D4" w14:textId="77777777" w:rsidR="00C11DE9" w:rsidRPr="00C11DE9" w:rsidRDefault="00C11DE9" w:rsidP="00C11DE9">
      <w:pPr>
        <w:pStyle w:val="Textebrut"/>
      </w:pPr>
      <w:r w:rsidRPr="00C11DE9">
        <w:t xml:space="preserve">Nous prenons une décision de police sanitaire à l’encontre du site de fabrication Institut Georges Lopez (IGL). Elle suspend l’autorisation d’ouverture de son établissement pharmaceutique et demande le rappel des lots de </w:t>
      </w:r>
      <w:proofErr w:type="spellStart"/>
      <w:r w:rsidRPr="00C11DE9">
        <w:t>Celsior</w:t>
      </w:r>
      <w:proofErr w:type="spellEnd"/>
      <w:r w:rsidRPr="00C11DE9">
        <w:t xml:space="preserve">, une solution pour la conservation d’organes, fabriqués depuis mars 2024 et actuellement sur le marché.  </w:t>
      </w:r>
    </w:p>
    <w:p w14:paraId="09777CBF" w14:textId="77777777" w:rsidR="00C11DE9" w:rsidRPr="00C11DE9" w:rsidRDefault="00C11DE9" w:rsidP="00C11DE9">
      <w:pPr>
        <w:pStyle w:val="Textebrut"/>
      </w:pPr>
      <w:r w:rsidRPr="00C11DE9">
        <w:t xml:space="preserve">Cette décision fait </w:t>
      </w:r>
      <w:proofErr w:type="gramStart"/>
      <w:r w:rsidRPr="00C11DE9">
        <w:t>suite à des</w:t>
      </w:r>
      <w:proofErr w:type="gramEnd"/>
      <w:r w:rsidRPr="00C11DE9">
        <w:t xml:space="preserve"> non-conformités et manquements graves aux règles de bonnes pratiques de fabrication des médicaments de la part d’IGL, qui font courir un risque élevé de contamination microbiologique du médicament </w:t>
      </w:r>
      <w:proofErr w:type="spellStart"/>
      <w:r w:rsidRPr="00C11DE9">
        <w:t>Celsior</w:t>
      </w:r>
      <w:proofErr w:type="spellEnd"/>
      <w:r w:rsidRPr="00C11DE9">
        <w:t xml:space="preserve">. À ce stade, aucune déclaration en lien avec ce risque n'a été rapportée avec ces lots. Dans ce contexte, les quatre lots de </w:t>
      </w:r>
      <w:proofErr w:type="spellStart"/>
      <w:r w:rsidRPr="00C11DE9">
        <w:t>Celsior</w:t>
      </w:r>
      <w:proofErr w:type="spellEnd"/>
      <w:r w:rsidRPr="00C11DE9">
        <w:t xml:space="preserve"> fabriqués depuis mars 2024 encore sur le marché sont rappelés</w:t>
      </w:r>
    </w:p>
    <w:p w14:paraId="47F95FFC" w14:textId="77777777" w:rsidR="00C11DE9" w:rsidRPr="00C11DE9" w:rsidRDefault="004567CA" w:rsidP="00C11DE9">
      <w:pPr>
        <w:pStyle w:val="Textebrut"/>
      </w:pPr>
      <w:hyperlink r:id="rId90" w:history="1">
        <w:r w:rsidR="00C11DE9" w:rsidRPr="00C11DE9">
          <w:rPr>
            <w:rStyle w:val="Lienhypertexte"/>
          </w:rPr>
          <w:t>https://ansm.sante.fr/actualites/lansm-suspend-lactivite-de-linstitut-georges-lopez-et-rappelle-les-lots-de-celsior-fabriques-depuis-mars-2024</w:t>
        </w:r>
      </w:hyperlink>
    </w:p>
    <w:p w14:paraId="44E43404" w14:textId="77777777" w:rsidR="00C11DE9" w:rsidRPr="00C11DE9" w:rsidRDefault="00C11DE9" w:rsidP="00C11DE9">
      <w:pPr>
        <w:pStyle w:val="Textebrut"/>
      </w:pPr>
      <w:r w:rsidRPr="00C11DE9">
        <w:t xml:space="preserve">Décision ANSM du 13/03/2025 portant suspension de l'autorisation d'ouverture de l'établissement pharmaceutique de la société Institut Georges Lopez-IGL, et retrait du marché de certains lots de la spécialité pharmaceutique </w:t>
      </w:r>
      <w:proofErr w:type="spellStart"/>
      <w:r w:rsidRPr="00C11DE9">
        <w:t>Celsior</w:t>
      </w:r>
      <w:proofErr w:type="spellEnd"/>
    </w:p>
    <w:p w14:paraId="01AC65C2" w14:textId="77777777" w:rsidR="00C11DE9" w:rsidRPr="00C11DE9" w:rsidRDefault="004567CA" w:rsidP="00C11DE9">
      <w:pPr>
        <w:pStyle w:val="Textebrut"/>
      </w:pPr>
      <w:hyperlink r:id="rId91" w:history="1">
        <w:r w:rsidR="00C11DE9" w:rsidRPr="00C11DE9">
          <w:rPr>
            <w:rStyle w:val="Lienhypertexte"/>
          </w:rPr>
          <w:t>https://ansm.sante.fr/actualites/decision-du-13-03-2025-portant-suspension-de-lautorisation-douverture-de-letablissement-pharmaceutique-de-la-societe-institut-georges-lopez-igl-et-retrait-du-marche-de-certains-lots-de-la-specialite-pharmaceutique-celsior</w:t>
        </w:r>
      </w:hyperlink>
    </w:p>
    <w:p w14:paraId="466EF368" w14:textId="77777777" w:rsidR="00C11DE9" w:rsidRDefault="00C11DE9" w:rsidP="00471E56">
      <w:pPr>
        <w:pStyle w:val="Textebrut"/>
      </w:pPr>
    </w:p>
    <w:p w14:paraId="45F1B9AB" w14:textId="77777777" w:rsidR="006106D8" w:rsidRDefault="006106D8" w:rsidP="006106D8">
      <w:pPr>
        <w:pStyle w:val="Textebrut"/>
      </w:pPr>
      <w:r>
        <w:t>Séquençage haut débit ciblé des panels de gènes dans le diagnostic des cardiomyopathies héréditaires - rapport d'évaluation (HAS, 28/02/2025)</w:t>
      </w:r>
    </w:p>
    <w:p w14:paraId="336461CD" w14:textId="767A549E" w:rsidR="00471E56" w:rsidRDefault="004567CA" w:rsidP="006106D8">
      <w:pPr>
        <w:pStyle w:val="Textebrut"/>
      </w:pPr>
      <w:hyperlink r:id="rId92" w:history="1">
        <w:r w:rsidR="006106D8" w:rsidRPr="00F33A6D">
          <w:rPr>
            <w:rStyle w:val="Lienhypertexte"/>
          </w:rPr>
          <w:t>https://www.has-sante.fr/jcms/p_3591624/fr/sequencage-haut-debit-cible-des-panels-de-genes-dans-le-diagnostic-des-cardiomyopathies-hereditaires-rapport-d-evaluation</w:t>
        </w:r>
      </w:hyperlink>
    </w:p>
    <w:p w14:paraId="41D69162" w14:textId="77777777" w:rsidR="006106D8" w:rsidRDefault="006106D8" w:rsidP="006106D8">
      <w:pPr>
        <w:pStyle w:val="Textebrut"/>
      </w:pPr>
    </w:p>
    <w:p w14:paraId="703C2B78" w14:textId="77777777" w:rsidR="00F51F1C" w:rsidRPr="00F51F1C" w:rsidRDefault="00F51F1C" w:rsidP="00F51F1C">
      <w:pPr>
        <w:pStyle w:val="Textebrut"/>
      </w:pPr>
      <w:r w:rsidRPr="00F51F1C">
        <w:t>Détection de mutations par expansion de nucléotides – Rapports d'évaluation (HAS, 28/02/2025)</w:t>
      </w:r>
    </w:p>
    <w:p w14:paraId="4F5C7ED9" w14:textId="77777777" w:rsidR="00F51F1C" w:rsidRPr="00F51F1C" w:rsidRDefault="004567CA" w:rsidP="00F51F1C">
      <w:pPr>
        <w:pStyle w:val="Textebrut"/>
      </w:pPr>
      <w:hyperlink r:id="rId93" w:history="1">
        <w:r w:rsidR="00F51F1C" w:rsidRPr="00F51F1C">
          <w:rPr>
            <w:rStyle w:val="Lienhypertexte"/>
          </w:rPr>
          <w:t>https://www.has-sante.fr/jcms/p_3491330/fr/detection-de-mutations-par-expansion-de-nucleotides-rapports-d-evaluation</w:t>
        </w:r>
      </w:hyperlink>
    </w:p>
    <w:p w14:paraId="6C6B24B9" w14:textId="77777777" w:rsidR="006106D8" w:rsidRDefault="006106D8" w:rsidP="006106D8">
      <w:pPr>
        <w:pStyle w:val="Textebrut"/>
      </w:pPr>
    </w:p>
    <w:p w14:paraId="70FEDA28" w14:textId="77777777" w:rsidR="004567CA" w:rsidRDefault="004567CA" w:rsidP="006106D8">
      <w:pPr>
        <w:pStyle w:val="Textebrut"/>
      </w:pPr>
    </w:p>
    <w:p w14:paraId="47B48F48" w14:textId="77777777" w:rsidR="004567CA" w:rsidRDefault="004567CA" w:rsidP="006106D8">
      <w:pPr>
        <w:pStyle w:val="Textebrut"/>
      </w:pPr>
    </w:p>
    <w:p w14:paraId="1CF2CF68" w14:textId="77777777" w:rsidR="009F1089" w:rsidRDefault="009F1089" w:rsidP="009F1089">
      <w:pPr>
        <w:pStyle w:val="Textebrut"/>
      </w:pPr>
      <w:r>
        <w:t xml:space="preserve">Ne pas consommer de compléments alimentaires à base de la plante Garcinia </w:t>
      </w:r>
      <w:proofErr w:type="spellStart"/>
      <w:r>
        <w:t>cambogia</w:t>
      </w:r>
      <w:proofErr w:type="spellEnd"/>
      <w:r>
        <w:t xml:space="preserve"> (ANSES, 05/03/2025).</w:t>
      </w:r>
    </w:p>
    <w:p w14:paraId="2A0B845A" w14:textId="77777777" w:rsidR="009F1089" w:rsidRDefault="009F1089" w:rsidP="009F1089">
      <w:pPr>
        <w:pStyle w:val="Textebrut"/>
      </w:pPr>
      <w:r>
        <w:t xml:space="preserve">Bien qu’interdite dans les médicaments, la plante Garcinia </w:t>
      </w:r>
      <w:proofErr w:type="spellStart"/>
      <w:r>
        <w:t>cambogia</w:t>
      </w:r>
      <w:proofErr w:type="spellEnd"/>
      <w:r>
        <w:t xml:space="preserve"> </w:t>
      </w:r>
      <w:proofErr w:type="spellStart"/>
      <w:r>
        <w:t>Desr</w:t>
      </w:r>
      <w:proofErr w:type="spellEnd"/>
      <w:r>
        <w:t xml:space="preserve">. </w:t>
      </w:r>
      <w:proofErr w:type="gramStart"/>
      <w:r>
        <w:t>continue</w:t>
      </w:r>
      <w:proofErr w:type="gramEnd"/>
      <w:r>
        <w:t xml:space="preserve"> d’être utilisée dans des compléments alimentaires. Leur consommation est à l’origine d’effets indésirables sévères, en particulier des hépatites aiguës, y compris chez des personnes n’ayant aucun antécédent médical. L’analyse globale de ces </w:t>
      </w:r>
      <w:r>
        <w:lastRenderedPageBreak/>
        <w:t>signaux conduit l’Anses à formuler une alerte pour déconseiller fortement la consommation de compléments alimentaires contenant cette plante</w:t>
      </w:r>
    </w:p>
    <w:p w14:paraId="7BA43B2D" w14:textId="0E483793" w:rsidR="00F51F1C" w:rsidRDefault="004567CA" w:rsidP="009F1089">
      <w:pPr>
        <w:pStyle w:val="Textebrut"/>
      </w:pPr>
      <w:hyperlink r:id="rId94" w:history="1">
        <w:r w:rsidR="009F1089" w:rsidRPr="00CD7B3D">
          <w:rPr>
            <w:rStyle w:val="Lienhypertexte"/>
          </w:rPr>
          <w:t>https://www.anses.fr/fr/content/ne-pas-consommer-de-complements-alimentaires-base-de-la-plante-garcinia-cambogia</w:t>
        </w:r>
      </w:hyperlink>
    </w:p>
    <w:p w14:paraId="08120ECB" w14:textId="77777777" w:rsidR="009F1089" w:rsidRDefault="009F1089" w:rsidP="009F1089">
      <w:pPr>
        <w:pStyle w:val="Textebrut"/>
      </w:pPr>
    </w:p>
    <w:p w14:paraId="545D9020" w14:textId="77777777" w:rsidR="005D0D49" w:rsidRDefault="005D0D49" w:rsidP="005D0D49">
      <w:pPr>
        <w:pStyle w:val="Textebrut"/>
      </w:pPr>
      <w:r>
        <w:t xml:space="preserve">Communiqué du 04/03/2025 - Un pas de plus dans la lutte contre l’endométriose : lancement du test salivaire </w:t>
      </w:r>
      <w:proofErr w:type="spellStart"/>
      <w:r>
        <w:t>Endotest</w:t>
      </w:r>
      <w:proofErr w:type="spellEnd"/>
      <w:r>
        <w:t>®.</w:t>
      </w:r>
    </w:p>
    <w:p w14:paraId="246EF132" w14:textId="77777777" w:rsidR="005D0D49" w:rsidRDefault="005D0D49" w:rsidP="005D0D49">
      <w:pPr>
        <w:pStyle w:val="Textebrut"/>
      </w:pPr>
      <w:r>
        <w:t>Chaque année, la semaine européenne de prévention et d’information sur l’endométriose met en lumière cette maladie qui touche une femme sur dix en âge de procréer. En 2025, une avancée majeure vient renforcer la prise en charge : l’</w:t>
      </w:r>
      <w:proofErr w:type="spellStart"/>
      <w:r>
        <w:t>Endotest</w:t>
      </w:r>
      <w:proofErr w:type="spellEnd"/>
      <w:r>
        <w:t>®, un test salivaire innovant, va être déployé en France dans le cadre d’un essai clinique. Objectif : raccourcir le délai de diagnostic et améliorer l’accès aux soins</w:t>
      </w:r>
    </w:p>
    <w:p w14:paraId="2F7401E0" w14:textId="2C3271C8" w:rsidR="009F1089" w:rsidRDefault="004567CA" w:rsidP="005D0D49">
      <w:pPr>
        <w:pStyle w:val="Textebrut"/>
      </w:pPr>
      <w:hyperlink r:id="rId95" w:history="1">
        <w:r w:rsidR="005D0D49" w:rsidRPr="00CD7B3D">
          <w:rPr>
            <w:rStyle w:val="Lienhypertexte"/>
          </w:rPr>
          <w:t>https://sante.gouv.fr/actualites/actualites-du-ministere/article/un-pas-de-plus-dans-la-lutte-contre-l-endometriose-lancement-du-test-salivaire</w:t>
        </w:r>
      </w:hyperlink>
    </w:p>
    <w:p w14:paraId="6534235D" w14:textId="77777777" w:rsidR="005D0D49" w:rsidRDefault="005D0D49" w:rsidP="005D0D49">
      <w:pPr>
        <w:pStyle w:val="Textebrut"/>
      </w:pPr>
    </w:p>
    <w:p w14:paraId="3AC1299D" w14:textId="77777777" w:rsidR="002F7ED4" w:rsidRDefault="002F7ED4" w:rsidP="002F7ED4">
      <w:pPr>
        <w:pStyle w:val="Textebrut"/>
      </w:pPr>
      <w:r>
        <w:t>Épidémie de chikungunya : quelle stratégie vaccinale à La Réunion et à Mayotte ? (HAS, 05/03/2025).</w:t>
      </w:r>
    </w:p>
    <w:p w14:paraId="1F66383D" w14:textId="77777777" w:rsidR="002F7ED4" w:rsidRDefault="002F7ED4" w:rsidP="002F7ED4">
      <w:pPr>
        <w:pStyle w:val="Textebrut"/>
      </w:pPr>
      <w:r>
        <w:t>Face à l’épidémie de chikungunya à La Réunion et alors qu’un premier vaccin a une autorisation de mise sur le marché (</w:t>
      </w:r>
      <w:proofErr w:type="spellStart"/>
      <w:r>
        <w:t>Ixchiq</w:t>
      </w:r>
      <w:proofErr w:type="spellEnd"/>
      <w:r>
        <w:t xml:space="preserve">), le ministère chargé de la Santé a demandé à la Haute Autorité de santé (HAS) un avis en urgence sur la stratégie vaccinale à mettre en œuvre à court terme contre cette maladie sur les territoires de La Réunion et de Mayotte, en précisant en particulier les populations à prioriser. L’objectif est de définir une stratégie réactive visant à prévenir dans ces territoires la survenue de formes graves chez les populations à risque. Au vu notamment des données disponibles à date et du nombre de doses du vaccin </w:t>
      </w:r>
      <w:proofErr w:type="spellStart"/>
      <w:r>
        <w:t>Ixchiq</w:t>
      </w:r>
      <w:proofErr w:type="spellEnd"/>
      <w:r>
        <w:t xml:space="preserve"> mobilisables à court et moyen termes, la HAS recommande de vacciner en priorité les personnes âgées de 65 ans et plus, notamment celles présentant des comorbidités, puis les adultes de 18 ans et plus présentant des comorbidités ainsi que les agents de la lutte antivectorielle. En l’absence de cas notifié à ce jour à Mayotte, la HAS préconise d’appliquer cette stratégie d’abord à La Réunion</w:t>
      </w:r>
    </w:p>
    <w:p w14:paraId="729F0CF0" w14:textId="1615FE5B" w:rsidR="002F7ED4" w:rsidRDefault="004567CA" w:rsidP="002F7ED4">
      <w:pPr>
        <w:pStyle w:val="Textebrut"/>
      </w:pPr>
      <w:hyperlink r:id="rId96" w:history="1">
        <w:r w:rsidR="002F7ED4" w:rsidRPr="00CD7B3D">
          <w:rPr>
            <w:rStyle w:val="Lienhypertexte"/>
          </w:rPr>
          <w:t>https://www.has-sante.fr/jcms/p_3594168/fr/epidemie-de-chikungunya-quelle-strategie-vaccinale-a-la-reunion-et-a-mayotte</w:t>
        </w:r>
      </w:hyperlink>
    </w:p>
    <w:p w14:paraId="1AC881A7" w14:textId="0F98C3DF" w:rsidR="002F7ED4" w:rsidRDefault="002F7ED4" w:rsidP="002F7ED4">
      <w:pPr>
        <w:pStyle w:val="Textebrut"/>
      </w:pPr>
      <w:r>
        <w:t>Épidémie de chikungunya : utilisation du vaccin IXCHIQ à La Réunion et à Mayotte (HAS, Recommandation vaccinale, 05/03/2025).</w:t>
      </w:r>
    </w:p>
    <w:p w14:paraId="19229413" w14:textId="77777777" w:rsidR="002F7ED4" w:rsidRDefault="002F7ED4" w:rsidP="002F7ED4">
      <w:pPr>
        <w:pStyle w:val="Textebrut"/>
      </w:pPr>
      <w:r>
        <w:t>La Réunion est en situation épidémique de chikungunya depuis le 13 janvier 2025, avec une reprise de la circulation du virus du chikungunya sur le territoire depuis le 23 août 2024.</w:t>
      </w:r>
    </w:p>
    <w:p w14:paraId="5E975D6A" w14:textId="77777777" w:rsidR="002F7ED4" w:rsidRDefault="002F7ED4" w:rsidP="002F7ED4">
      <w:pPr>
        <w:pStyle w:val="Textebrut"/>
      </w:pPr>
      <w:r>
        <w:t>Dans ce contexte, la HAS a été saisie par la Direction Générale de la Santé (DGS) pour émettre un avis urgent sur la stratégie vaccinale à mettre en œuvre contre le chikungunya, avec le vaccin IXCHIQ (laboratoire VALNEVA), pour les territoires de La Réunion et de Mayotte, en tenant compte des données disponibles à date, et du nombre limité de doses de vaccin disponibles, dans un objectif de prévention de la survenue de formes graves dans les populations à risque</w:t>
      </w:r>
    </w:p>
    <w:p w14:paraId="12555A2B" w14:textId="4E3AC234" w:rsidR="005D0D49" w:rsidRDefault="004567CA" w:rsidP="002F7ED4">
      <w:pPr>
        <w:pStyle w:val="Textebrut"/>
      </w:pPr>
      <w:hyperlink r:id="rId97" w:history="1">
        <w:r w:rsidR="002F7ED4" w:rsidRPr="00CD7B3D">
          <w:rPr>
            <w:rStyle w:val="Lienhypertexte"/>
          </w:rPr>
          <w:t>https://www.has-sante.fr/jcms/p_3593981/fr/epidemie-de-chikungunya-utilisation-du-vaccin-ixchiq-a-la-reunion-et-a-mayotte</w:t>
        </w:r>
      </w:hyperlink>
    </w:p>
    <w:p w14:paraId="6FBF18D9" w14:textId="77777777" w:rsidR="002F7ED4" w:rsidRDefault="002F7ED4" w:rsidP="002F7ED4">
      <w:pPr>
        <w:pStyle w:val="Textebrut"/>
      </w:pPr>
    </w:p>
    <w:p w14:paraId="08556B56" w14:textId="7D9B704B" w:rsidR="00D65E95" w:rsidRPr="00D65E95" w:rsidRDefault="00D65E95" w:rsidP="00D65E95">
      <w:pPr>
        <w:pStyle w:val="Textebrut"/>
      </w:pPr>
      <w:r w:rsidRPr="00D65E95">
        <w:t>"Dépannage" de traitement chronique en pharmacie, autorisé pour une période de 1 mois, renouvelable 2 fois (Prescrire, mars 2025</w:t>
      </w:r>
      <w:r>
        <w:t>)</w:t>
      </w:r>
      <w:r w:rsidRPr="00D65E95">
        <w:t xml:space="preserve">. </w:t>
      </w:r>
    </w:p>
    <w:p w14:paraId="50037D6F" w14:textId="77777777" w:rsidR="00D65E95" w:rsidRPr="00D65E95" w:rsidRDefault="00D65E95" w:rsidP="00D65E95">
      <w:pPr>
        <w:pStyle w:val="Textebrut"/>
      </w:pPr>
      <w:r w:rsidRPr="00D65E95">
        <w:t>Depuis fin 2024 en France, les pharmaciens d’officine sont autorisés à dispenser, sur présentation d’une ordonnance qui n’est plus valide, un mois supplémentaire de traitement, renouvelable 2 fois, soit au total 3 mois de « dépannage ». Ce dispositif concerne médicaments et dispositifs médicaux, à condition qu’ils aient été prescrits pour une durée de 3 mois minimum. Début 2005, certains médicaments sont exclus du dispositif</w:t>
      </w:r>
    </w:p>
    <w:p w14:paraId="30EFF832" w14:textId="2CD3676D" w:rsidR="00D65E95" w:rsidRDefault="004567CA" w:rsidP="00D65E95">
      <w:pPr>
        <w:pStyle w:val="Textebrut"/>
      </w:pPr>
      <w:hyperlink r:id="rId98" w:history="1">
        <w:r w:rsidR="00D65E95" w:rsidRPr="003D32FF">
          <w:rPr>
            <w:rStyle w:val="Lienhypertexte"/>
          </w:rPr>
          <w:t>https://peps.sante.gouv.fr/actu/2025/25_prescrire_dispensation-depannage_mars2025.pdf</w:t>
        </w:r>
      </w:hyperlink>
    </w:p>
    <w:p w14:paraId="31BA60F3" w14:textId="77777777" w:rsidR="00D65E95" w:rsidRDefault="00D65E95" w:rsidP="00D65E95">
      <w:pPr>
        <w:pStyle w:val="Textebrut"/>
      </w:pPr>
    </w:p>
    <w:p w14:paraId="4229F119" w14:textId="77777777" w:rsidR="004567CA" w:rsidRPr="00D65E95" w:rsidRDefault="004567CA" w:rsidP="00D65E95">
      <w:pPr>
        <w:pStyle w:val="Textebrut"/>
      </w:pPr>
    </w:p>
    <w:p w14:paraId="01116D16" w14:textId="7B50B68F" w:rsidR="00D65E95" w:rsidRPr="00D65E95" w:rsidRDefault="00D65E95" w:rsidP="00D65E95">
      <w:pPr>
        <w:pStyle w:val="Textebrut"/>
      </w:pPr>
      <w:r w:rsidRPr="00D65E95">
        <w:t xml:space="preserve">Codéine, </w:t>
      </w:r>
      <w:proofErr w:type="spellStart"/>
      <w:r w:rsidRPr="00D65E95">
        <w:t>dihydrocodéine</w:t>
      </w:r>
      <w:proofErr w:type="spellEnd"/>
      <w:r w:rsidRPr="00D65E95">
        <w:t xml:space="preserve">, </w:t>
      </w:r>
      <w:proofErr w:type="spellStart"/>
      <w:r w:rsidRPr="00D65E95">
        <w:t>nalpbuphine</w:t>
      </w:r>
      <w:proofErr w:type="spellEnd"/>
      <w:r w:rsidRPr="00D65E95">
        <w:t xml:space="preserve">, poudre d’opium et </w:t>
      </w:r>
      <w:proofErr w:type="spellStart"/>
      <w:r w:rsidRPr="00D65E95">
        <w:t>tramadol</w:t>
      </w:r>
      <w:proofErr w:type="spellEnd"/>
      <w:r w:rsidRPr="00D65E95">
        <w:t> : un entretien pharmaceutique pour avertir du risque de dépendance (Prescrire, mars 2025</w:t>
      </w:r>
      <w:r>
        <w:t>)</w:t>
      </w:r>
      <w:r w:rsidRPr="00D65E95">
        <w:t>.</w:t>
      </w:r>
    </w:p>
    <w:p w14:paraId="14928D15" w14:textId="77777777" w:rsidR="00D65E95" w:rsidRPr="00D65E95" w:rsidRDefault="00D65E95" w:rsidP="00D65E95">
      <w:pPr>
        <w:pStyle w:val="Textebrut"/>
      </w:pPr>
      <w:r w:rsidRPr="00D65E95">
        <w:lastRenderedPageBreak/>
        <w:t>Depuis janvier 2025, en France, les pharmaciens d’officine sont autorisés et incités à proposer un entretien aux patients dès le premier renouvellement d’un traitement par un antalgique opioïde. L’objectif de cette nouvelle prestation rémunérée est d’informer du risque de dépendance</w:t>
      </w:r>
    </w:p>
    <w:p w14:paraId="3A667BEF" w14:textId="715055B0" w:rsidR="00C92F86" w:rsidRDefault="004567CA" w:rsidP="00C92F86">
      <w:pPr>
        <w:pStyle w:val="Textebrut"/>
      </w:pPr>
      <w:hyperlink r:id="rId99" w:history="1">
        <w:r w:rsidR="00D65E95" w:rsidRPr="003D32FF">
          <w:rPr>
            <w:rStyle w:val="Lienhypertexte"/>
          </w:rPr>
          <w:t>https://peps.sante.gouv.fr/actu/2025/25_prescrire_entretiens-opioides_mars2025.pdf</w:t>
        </w:r>
      </w:hyperlink>
    </w:p>
    <w:p w14:paraId="457ADE38" w14:textId="77777777" w:rsidR="00D65E95" w:rsidRDefault="00D65E95" w:rsidP="00C92F86">
      <w:pPr>
        <w:pStyle w:val="Textebrut"/>
      </w:pPr>
    </w:p>
    <w:p w14:paraId="6002C34C" w14:textId="77777777" w:rsidR="002252E0" w:rsidRDefault="002252E0" w:rsidP="002252E0">
      <w:pPr>
        <w:pStyle w:val="Textebrut"/>
      </w:pPr>
      <w:r>
        <w:t>Territoires fragiles : seulement 260 pharmacies éligibles à l’aide de 20 000 euros ? (Le Quotidien du pharmacien, 06/03/2025).</w:t>
      </w:r>
    </w:p>
    <w:p w14:paraId="650B1C50" w14:textId="77777777" w:rsidR="002252E0" w:rsidRDefault="002252E0" w:rsidP="002252E0">
      <w:pPr>
        <w:pStyle w:val="Textebrut"/>
      </w:pPr>
      <w:r>
        <w:t>Quelques agences régionales de santé (ARS) ont commencé à publier par arrêté la liste des territoires considérés comme « fragiles », soit ceux au sein desquels l’accès au médicament pour la population n’est pas assuré de manière satisfaisante. Des listes qui doivent permettre de déterminer quelles pharmacies pourront prétendre à l’aide financière de 20 000 euros prévue par l’avenant n° 1 à la convention pharmaceutique…</w:t>
      </w:r>
    </w:p>
    <w:p w14:paraId="3460058E" w14:textId="515ED110" w:rsidR="00D65E95" w:rsidRDefault="004567CA" w:rsidP="002252E0">
      <w:pPr>
        <w:pStyle w:val="Textebrut"/>
      </w:pPr>
      <w:hyperlink r:id="rId100" w:history="1">
        <w:r w:rsidR="002252E0" w:rsidRPr="003D32FF">
          <w:rPr>
            <w:rStyle w:val="Lienhypertexte"/>
          </w:rPr>
          <w:t>https://www.lequotidiendupharmacien.fr/exercice-pro/politique-de-sante/territoires-fragiles-seulement-260-pharmacies-eligibles-laide-de-20-000-euros</w:t>
        </w:r>
      </w:hyperlink>
    </w:p>
    <w:p w14:paraId="5B785B12" w14:textId="77777777" w:rsidR="002252E0" w:rsidRDefault="002252E0" w:rsidP="002252E0">
      <w:pPr>
        <w:pStyle w:val="Textebrut"/>
      </w:pPr>
    </w:p>
    <w:p w14:paraId="564240FD" w14:textId="77777777" w:rsidR="00E4036F" w:rsidRDefault="00E4036F" w:rsidP="00E4036F">
      <w:pPr>
        <w:pStyle w:val="Textebrut"/>
      </w:pPr>
      <w:r>
        <w:t>Intelligence artificielle : enquête auprès des professionnels de santé (CNOP, 06/03/2025).</w:t>
      </w:r>
    </w:p>
    <w:p w14:paraId="46C3FEBB" w14:textId="77777777" w:rsidR="00E4036F" w:rsidRDefault="00E4036F" w:rsidP="00E4036F">
      <w:pPr>
        <w:pStyle w:val="Textebrut"/>
      </w:pPr>
      <w:r>
        <w:t xml:space="preserve">Dans le prolongement des priorités définies lors du Sommet sur l’intelligence artificielle (IA) de Séoul et </w:t>
      </w:r>
      <w:proofErr w:type="spellStart"/>
      <w:r>
        <w:t>VivaTech</w:t>
      </w:r>
      <w:proofErr w:type="spellEnd"/>
      <w:r>
        <w:t xml:space="preserve"> 2024, le groupe de travail « IA et santé » du Hub France IA, avec le soutien de la Direction générale des Entreprises (DGE) et la participation de la Haute Autorité de Santé (HAS), lance une enquête sur les enjeux d’adoption et l’identification des cas d’usage de l’intelligence artificielle (IA) en santé</w:t>
      </w:r>
    </w:p>
    <w:p w14:paraId="68101716" w14:textId="58CF985E" w:rsidR="00E4036F" w:rsidRDefault="004567CA" w:rsidP="00E4036F">
      <w:pPr>
        <w:pStyle w:val="Textebrut"/>
      </w:pPr>
      <w:hyperlink r:id="rId101" w:history="1">
        <w:r w:rsidR="00E4036F" w:rsidRPr="003D32FF">
          <w:rPr>
            <w:rStyle w:val="Lienhypertexte"/>
          </w:rPr>
          <w:t>https://www.ordre.pharmacien.fr/les-communications/focus-sur/les-actualites/intelligence-artificielle-enquete-aupres-des-professionnels-de-sante</w:t>
        </w:r>
      </w:hyperlink>
    </w:p>
    <w:p w14:paraId="153650C5" w14:textId="77777777" w:rsidR="00E4036F" w:rsidRDefault="00E4036F" w:rsidP="00E4036F">
      <w:pPr>
        <w:pStyle w:val="Textebrut"/>
      </w:pPr>
    </w:p>
    <w:p w14:paraId="765BF755" w14:textId="77777777" w:rsidR="00E4036F" w:rsidRPr="00E4036F" w:rsidRDefault="00E4036F" w:rsidP="00E4036F">
      <w:pPr>
        <w:pStyle w:val="Textebrut"/>
      </w:pPr>
      <w:r w:rsidRPr="00E4036F">
        <w:t>Vente en ligne de médicaments : rappel des règles en vigueur (CNOP, 06/03/2025).</w:t>
      </w:r>
    </w:p>
    <w:p w14:paraId="412C5FE1" w14:textId="77777777" w:rsidR="00E4036F" w:rsidRPr="00E4036F" w:rsidRDefault="00E4036F" w:rsidP="00E4036F">
      <w:pPr>
        <w:pStyle w:val="Textebrut"/>
      </w:pPr>
      <w:r w:rsidRPr="00E4036F">
        <w:t>La vente en ligne de médicaments se développe de plus en plus, l’occasion pour l’Ordre national des pharmaciens de rappeler les règles à respecter en la matière</w:t>
      </w:r>
    </w:p>
    <w:p w14:paraId="5E671912" w14:textId="77777777" w:rsidR="00E4036F" w:rsidRPr="00E4036F" w:rsidRDefault="004567CA" w:rsidP="00E4036F">
      <w:pPr>
        <w:pStyle w:val="Textebrut"/>
      </w:pPr>
      <w:hyperlink r:id="rId102" w:history="1">
        <w:r w:rsidR="00E4036F" w:rsidRPr="00E4036F">
          <w:rPr>
            <w:rStyle w:val="Lienhypertexte"/>
          </w:rPr>
          <w:t>https://www.ordre.pharmacien.fr/les-communications/focus-sur/les-actualites/vente-en-ligne-de-medicaments-rappel-des-regles-en-vigueur</w:t>
        </w:r>
      </w:hyperlink>
    </w:p>
    <w:p w14:paraId="07BA1DF8" w14:textId="77777777" w:rsidR="002252E0" w:rsidRDefault="002252E0" w:rsidP="002252E0">
      <w:pPr>
        <w:pStyle w:val="Textebrut"/>
      </w:pPr>
    </w:p>
    <w:p w14:paraId="03D93DD8" w14:textId="77777777" w:rsidR="00727409" w:rsidRPr="00727409" w:rsidRDefault="00727409" w:rsidP="00727409">
      <w:pPr>
        <w:pStyle w:val="Textebrut"/>
      </w:pPr>
      <w:r w:rsidRPr="00727409">
        <w:t>Violence contre les soignants : les pharmaciens participeront à la mobilisation du 12 mars (Le Moniteur des pharmacies, 06/03/2025).</w:t>
      </w:r>
    </w:p>
    <w:p w14:paraId="40263BC5" w14:textId="77777777" w:rsidR="00727409" w:rsidRPr="00727409" w:rsidRDefault="00727409" w:rsidP="00727409">
      <w:pPr>
        <w:pStyle w:val="Textebrut"/>
      </w:pPr>
      <w:r w:rsidRPr="00727409">
        <w:t>Face à l'augmentation alarmante des agressions envers les soignants, une mobilisation nationale est prévue mercredi 12 mars à l’initiative du Collectif du 12 mars, rassemblant médecins, infirmiers et pharmaciens. La FSPF, membre du collectif, appelle la profession à se joindre au mouvement</w:t>
      </w:r>
    </w:p>
    <w:p w14:paraId="15CFC62B" w14:textId="77777777" w:rsidR="00727409" w:rsidRPr="00727409" w:rsidRDefault="004567CA" w:rsidP="00727409">
      <w:pPr>
        <w:pStyle w:val="Textebrut"/>
      </w:pPr>
      <w:hyperlink r:id="rId103" w:history="1">
        <w:r w:rsidR="00727409" w:rsidRPr="00727409">
          <w:rPr>
            <w:rStyle w:val="Lienhypertexte"/>
          </w:rPr>
          <w:t>https://www.lemoniteurdespharmacies.fr/profession/socio-professionnel/violence-contre-les-soignants-les-pharmaciens-participeront-a-la-mobilisation-du-12-mars</w:t>
        </w:r>
      </w:hyperlink>
    </w:p>
    <w:p w14:paraId="5C2FA06C" w14:textId="77777777" w:rsidR="00E4036F" w:rsidRDefault="00E4036F" w:rsidP="002252E0">
      <w:pPr>
        <w:pStyle w:val="Textebrut"/>
      </w:pPr>
    </w:p>
    <w:p w14:paraId="289D250F" w14:textId="77777777" w:rsidR="00C30FA1" w:rsidRPr="00C30FA1" w:rsidRDefault="00C30FA1" w:rsidP="00C30FA1">
      <w:pPr>
        <w:pStyle w:val="Textebrut"/>
      </w:pPr>
      <w:r w:rsidRPr="00C30FA1">
        <w:t>Communiqué du 06/03/2025 - Assistance médicale à la procréation et droit d’accès aux origines.</w:t>
      </w:r>
    </w:p>
    <w:p w14:paraId="2FA379F5" w14:textId="77777777" w:rsidR="00C30FA1" w:rsidRPr="00C30FA1" w:rsidRDefault="00C30FA1" w:rsidP="00C30FA1">
      <w:pPr>
        <w:pStyle w:val="Textebrut"/>
      </w:pPr>
      <w:r w:rsidRPr="00C30FA1">
        <w:t>Le 31 mars 2025 marque l’ultime étape de la mise en application de la loi de bioéthique du 2 août 2021, garantissant aux personnes nées d’une assistance médicale à la procréation (AMP) avec tiers donneur le droit d’accéder à leurs origines</w:t>
      </w:r>
    </w:p>
    <w:p w14:paraId="2D8A66C0" w14:textId="77777777" w:rsidR="00C30FA1" w:rsidRPr="00C30FA1" w:rsidRDefault="004567CA" w:rsidP="00C30FA1">
      <w:pPr>
        <w:pStyle w:val="Textebrut"/>
      </w:pPr>
      <w:hyperlink r:id="rId104" w:history="1">
        <w:r w:rsidR="00C30FA1" w:rsidRPr="00C30FA1">
          <w:rPr>
            <w:rStyle w:val="Lienhypertexte"/>
          </w:rPr>
          <w:t>https://sante.gouv.fr/actualites/presse/communiques-de-presse/article/assistance-medicale-a-la-procreation-et-droit-d-acces-aux-origines</w:t>
        </w:r>
      </w:hyperlink>
    </w:p>
    <w:p w14:paraId="0001626E" w14:textId="77777777" w:rsidR="00727409" w:rsidRDefault="00727409" w:rsidP="002252E0">
      <w:pPr>
        <w:pStyle w:val="Textebrut"/>
      </w:pPr>
    </w:p>
    <w:p w14:paraId="334C1A96" w14:textId="77777777" w:rsidR="00C30FA1" w:rsidRDefault="00C30FA1" w:rsidP="00C30FA1">
      <w:pPr>
        <w:pStyle w:val="Textebrut"/>
      </w:pPr>
      <w:r>
        <w:t>DGS-Urgent n°2025-08 du 07/03/2025 : Vigilance renforcée dans le cadre de la recrudescence de la rougeole en France</w:t>
      </w:r>
    </w:p>
    <w:p w14:paraId="2CDDD31F" w14:textId="3E5B6A88" w:rsidR="00C30FA1" w:rsidRDefault="004567CA" w:rsidP="00C30FA1">
      <w:pPr>
        <w:pStyle w:val="Textebrut"/>
      </w:pPr>
      <w:hyperlink r:id="rId105" w:history="1">
        <w:r w:rsidR="00C30FA1" w:rsidRPr="00DA03C2">
          <w:rPr>
            <w:rStyle w:val="Lienhypertexte"/>
          </w:rPr>
          <w:t>https://sante.gouv.fr/IMG/pdf/2025_dgs-urgent_08-rougeole.pdf</w:t>
        </w:r>
      </w:hyperlink>
    </w:p>
    <w:p w14:paraId="71FDE14F" w14:textId="6DBA2149" w:rsidR="009C556C" w:rsidRDefault="009C556C" w:rsidP="00C30FA1">
      <w:pPr>
        <w:pStyle w:val="Textebrut"/>
      </w:pPr>
      <w:r w:rsidRPr="009C556C">
        <w:t xml:space="preserve">MARS n°2025_05 du 07/03/2025 : Vigilance renforcée dans le cadre de la recrudescence de la rougeole en </w:t>
      </w:r>
      <w:r>
        <w:t>France</w:t>
      </w:r>
    </w:p>
    <w:p w14:paraId="285C85A8" w14:textId="5E6CA257" w:rsidR="009C556C" w:rsidRDefault="004567CA" w:rsidP="00C30FA1">
      <w:pPr>
        <w:pStyle w:val="Textebrut"/>
      </w:pPr>
      <w:hyperlink r:id="rId106" w:history="1">
        <w:r w:rsidR="009C556C" w:rsidRPr="00DA03C2">
          <w:rPr>
            <w:rStyle w:val="Lienhypertexte"/>
          </w:rPr>
          <w:t>https://peps.sante.gouv.fr/actu/2025/25_mars_2025-05.pdf</w:t>
        </w:r>
      </w:hyperlink>
    </w:p>
    <w:p w14:paraId="136CA3B2" w14:textId="0B33F1F6" w:rsidR="00C30FA1" w:rsidRDefault="009C556C" w:rsidP="00C30FA1">
      <w:pPr>
        <w:pStyle w:val="Textebrut"/>
      </w:pPr>
      <w:r>
        <w:t>A</w:t>
      </w:r>
      <w:r w:rsidRPr="009C556C">
        <w:t xml:space="preserve"> noter qu'un message du CORRUSS du 07/03/2025 précise que le MINSANTE n°2024_04 du 03/04/2024 : Vigilance renforcée dans le cadre de la recrudescence de la rougeole en Europe et en France reste d'actualité</w:t>
      </w:r>
      <w:r>
        <w:t xml:space="preserve"> (pour mémoire)</w:t>
      </w:r>
    </w:p>
    <w:p w14:paraId="7003D3C3" w14:textId="7CC5F1AC" w:rsidR="00C30FA1" w:rsidRDefault="004567CA" w:rsidP="00C30FA1">
      <w:pPr>
        <w:pStyle w:val="Textebrut"/>
      </w:pPr>
      <w:hyperlink r:id="rId107" w:history="1">
        <w:r w:rsidR="009C556C" w:rsidRPr="00DA03C2">
          <w:rPr>
            <w:rStyle w:val="Lienhypertexte"/>
          </w:rPr>
          <w:t>https://peps.sante.gouv.fr/actu/2024/24_minsante-ccs_2024-04.pdf</w:t>
        </w:r>
      </w:hyperlink>
    </w:p>
    <w:p w14:paraId="77F17C59" w14:textId="77777777" w:rsidR="009C556C" w:rsidRDefault="009C556C" w:rsidP="00C30FA1">
      <w:pPr>
        <w:pStyle w:val="Textebrut"/>
      </w:pPr>
    </w:p>
    <w:p w14:paraId="002A6F7C" w14:textId="77777777" w:rsidR="009C556C" w:rsidRDefault="009C556C" w:rsidP="009C556C">
      <w:pPr>
        <w:pStyle w:val="Textebrut"/>
      </w:pPr>
      <w:r>
        <w:t xml:space="preserve">Généralistes, dentistes, </w:t>
      </w:r>
      <w:proofErr w:type="spellStart"/>
      <w:r>
        <w:t>sages-femmes</w:t>
      </w:r>
      <w:proofErr w:type="spellEnd"/>
      <w:r>
        <w:t>… Votre commune est-elle mieux lotie que les autres en matière d'accès aux soins ? (France Info, 03/03/2025).</w:t>
      </w:r>
    </w:p>
    <w:p w14:paraId="7703A350" w14:textId="77777777" w:rsidR="009C556C" w:rsidRDefault="009C556C" w:rsidP="009C556C">
      <w:pPr>
        <w:pStyle w:val="Textebrut"/>
      </w:pPr>
      <w:r>
        <w:t>Notre carte interactive vous permet d'explorer l'accès à cinq professions médicales dans votre commune. De manière générale, plus de 50% des communes rurales sont sous-dotées en médecins généralistes, tandis que cette tendance ne concerne que 28% des communes urbaines</w:t>
      </w:r>
    </w:p>
    <w:p w14:paraId="0F23C678" w14:textId="54C9520D" w:rsidR="00435B42" w:rsidRDefault="004567CA" w:rsidP="009C556C">
      <w:pPr>
        <w:pStyle w:val="Textebrut"/>
      </w:pPr>
      <w:hyperlink r:id="rId108" w:history="1">
        <w:r w:rsidR="009C556C" w:rsidRPr="00DA03C2">
          <w:rPr>
            <w:rStyle w:val="Lienhypertexte"/>
          </w:rPr>
          <w:t>https://www.francetvinfo.fr/sante/carte-generalistes-dentistes-sages-femmes-votre-commune-est-elle-mieux-lotie-que-les-autres-en-matiere-d-acces-aux-soins_7011872.html</w:t>
        </w:r>
      </w:hyperlink>
    </w:p>
    <w:p w14:paraId="67C01A7A" w14:textId="77777777" w:rsidR="009C556C" w:rsidRDefault="009C556C" w:rsidP="009C556C">
      <w:pPr>
        <w:pStyle w:val="Textebrut"/>
      </w:pPr>
    </w:p>
    <w:p w14:paraId="1B80E04F" w14:textId="77777777" w:rsidR="005E205C" w:rsidRDefault="005E205C" w:rsidP="005E205C">
      <w:pPr>
        <w:pStyle w:val="Textebrut"/>
      </w:pPr>
      <w:r>
        <w:t>Communiqué du 07/03/2025 - Renforcement de l’accès à l’IVG : de nouvelles mesures pour garantir un droit effectif pour toutes les femmes.</w:t>
      </w:r>
    </w:p>
    <w:p w14:paraId="3A29F7D0" w14:textId="77777777" w:rsidR="005E205C" w:rsidRDefault="005E205C" w:rsidP="005E205C">
      <w:pPr>
        <w:pStyle w:val="Textebrut"/>
      </w:pPr>
      <w:r>
        <w:t>La ministre du Travail, de la Santé, des Solidarités et des Familles et le ministre chargé de la Santé et de l’Accès aux soins annoncent aujourd’hui une série de mesures visant à renforcer l’accès à l’Interruption Volontaire de Grossesse (IVG) en France. Alors que le droit à l’IVG a été récemment inscrit dans la Constitution, il est impératif de garantir à chaque femme un accès réel, sécurisé et égalitaire à cet acte médical fondamental</w:t>
      </w:r>
    </w:p>
    <w:p w14:paraId="041AFBD7" w14:textId="26888CA3" w:rsidR="009C556C" w:rsidRDefault="004567CA" w:rsidP="005E205C">
      <w:pPr>
        <w:pStyle w:val="Textebrut"/>
      </w:pPr>
      <w:hyperlink r:id="rId109" w:history="1">
        <w:r w:rsidR="005E205C" w:rsidRPr="00407CB4">
          <w:rPr>
            <w:rStyle w:val="Lienhypertexte"/>
          </w:rPr>
          <w:t>https://sante.gouv.fr/actualites/presse/communiques-de-presse/article/renforcement-de-l-acces-a-l-ivg-de-nouvelles-mesures-pour-garantir-un-droit</w:t>
        </w:r>
      </w:hyperlink>
    </w:p>
    <w:p w14:paraId="2F49FB75" w14:textId="77777777" w:rsidR="005E205C" w:rsidRDefault="005E205C" w:rsidP="005E205C">
      <w:pPr>
        <w:pStyle w:val="Textebrut"/>
      </w:pPr>
    </w:p>
    <w:p w14:paraId="40030940" w14:textId="77777777" w:rsidR="005E205C" w:rsidRDefault="005E205C" w:rsidP="005E205C">
      <w:pPr>
        <w:pStyle w:val="Textebrut"/>
      </w:pPr>
      <w:r>
        <w:t>Avis de l’Académie nationale de médecine concernant les praticiens à diplômes hors Union Européenne (</w:t>
      </w:r>
      <w:proofErr w:type="spellStart"/>
      <w:r>
        <w:t>Padhue</w:t>
      </w:r>
      <w:proofErr w:type="spellEnd"/>
      <w:r>
        <w:t>) (07/03/2025)</w:t>
      </w:r>
    </w:p>
    <w:p w14:paraId="4F86ADFF" w14:textId="24ABB368" w:rsidR="005E205C" w:rsidRDefault="004567CA" w:rsidP="005E205C">
      <w:pPr>
        <w:pStyle w:val="Textebrut"/>
      </w:pPr>
      <w:hyperlink r:id="rId110" w:history="1">
        <w:r w:rsidR="005E205C" w:rsidRPr="00407CB4">
          <w:rPr>
            <w:rStyle w:val="Lienhypertexte"/>
          </w:rPr>
          <w:t>https://www.academie-medecine.fr/wp-content/uploads/2025/03/AVIS-ANM-PADHUE-070325.pdf</w:t>
        </w:r>
      </w:hyperlink>
    </w:p>
    <w:p w14:paraId="688F9C4A" w14:textId="77777777" w:rsidR="005E205C" w:rsidRDefault="005E205C" w:rsidP="005E205C">
      <w:pPr>
        <w:pStyle w:val="Textebrut"/>
      </w:pPr>
    </w:p>
    <w:p w14:paraId="2EB036E5" w14:textId="77777777" w:rsidR="004D72C5" w:rsidRPr="004D72C5" w:rsidRDefault="004D72C5" w:rsidP="004D72C5">
      <w:pPr>
        <w:pStyle w:val="Textebrut"/>
      </w:pPr>
      <w:r w:rsidRPr="004D72C5">
        <w:t>Va-t-on vers les 15 000 officines en métropole ? (Le Quotidien du pharmacien, 07/03/2025).</w:t>
      </w:r>
    </w:p>
    <w:p w14:paraId="3936B1E1" w14:textId="77777777" w:rsidR="004D72C5" w:rsidRPr="004D72C5" w:rsidRDefault="004D72C5" w:rsidP="004D72C5">
      <w:pPr>
        <w:pStyle w:val="Textebrut"/>
      </w:pPr>
      <w:r w:rsidRPr="004D72C5">
        <w:t>Les petites officines sont les premières victimes de fermeture. En 2024, 44 % d’entre elles ont frappé des structures d’un chiffre d’affaires de moins de 500 000 euros, 21 % des officines de 500 000 euros à 1 million d’euros de chiffre d’affaires</w:t>
      </w:r>
    </w:p>
    <w:p w14:paraId="0252D18B" w14:textId="77777777" w:rsidR="004D72C5" w:rsidRPr="004D72C5" w:rsidRDefault="004567CA" w:rsidP="004D72C5">
      <w:pPr>
        <w:pStyle w:val="Textebrut"/>
      </w:pPr>
      <w:hyperlink r:id="rId111" w:history="1">
        <w:r w:rsidR="004D72C5" w:rsidRPr="004D72C5">
          <w:rPr>
            <w:rStyle w:val="Lienhypertexte"/>
          </w:rPr>
          <w:t>https://www.lequotidiendupharmacien.fr/exercice-pro/va-t-vers-les-15-000-officines-en-metropole</w:t>
        </w:r>
      </w:hyperlink>
    </w:p>
    <w:p w14:paraId="0120AB04" w14:textId="77777777" w:rsidR="005E205C" w:rsidRDefault="005E205C" w:rsidP="005E205C">
      <w:pPr>
        <w:pStyle w:val="Textebrut"/>
      </w:pPr>
    </w:p>
    <w:p w14:paraId="54F854FF" w14:textId="77777777" w:rsidR="00EA1A24" w:rsidRPr="00EA1A24" w:rsidRDefault="00EA1A24" w:rsidP="00EA1A24">
      <w:pPr>
        <w:pStyle w:val="Textebrut"/>
      </w:pPr>
      <w:r w:rsidRPr="00EA1A24">
        <w:t>Recommandations relatives aux indications de l’utilisation des tests quadriplex (virus influenza A/B, RSV et SARS-CoV-2) et des tests multiplex étendus pour le diagnostic des viroses respiratoires dans le contexte hospitalier et établissement de soins (v.2, SFM, 21/02/2025)</w:t>
      </w:r>
    </w:p>
    <w:p w14:paraId="6B9D6A04" w14:textId="55E19DFE" w:rsidR="004D72C5" w:rsidRDefault="004567CA" w:rsidP="00EA1A24">
      <w:pPr>
        <w:pStyle w:val="Textebrut"/>
      </w:pPr>
      <w:hyperlink r:id="rId112" w:history="1">
        <w:r w:rsidR="00EA1A24" w:rsidRPr="00EA1A24">
          <w:rPr>
            <w:rStyle w:val="Lienhypertexte"/>
          </w:rPr>
          <w:t>https://www.sfm-microbiologie.org/wp-content/uploads/2025/03/SFM_ANRS-MIE-Indic-4plx_mplx-respi-_-v2-21022025.pdf</w:t>
        </w:r>
      </w:hyperlink>
    </w:p>
    <w:p w14:paraId="37F9F180" w14:textId="77777777" w:rsidR="00EA1A24" w:rsidRDefault="00EA1A24" w:rsidP="00EA1A24">
      <w:pPr>
        <w:pStyle w:val="Textebrut"/>
      </w:pPr>
    </w:p>
    <w:p w14:paraId="35F51EF3" w14:textId="77777777" w:rsidR="00AC7435" w:rsidRDefault="00AC7435" w:rsidP="00AC7435">
      <w:pPr>
        <w:pStyle w:val="Textebrut"/>
      </w:pPr>
      <w:r>
        <w:t>Cancer colorectal : promouvoir son dépistage (CNOP, 10/03/2025).</w:t>
      </w:r>
    </w:p>
    <w:p w14:paraId="17B12D1E" w14:textId="77777777" w:rsidR="00AC7435" w:rsidRDefault="00AC7435" w:rsidP="00AC7435">
      <w:pPr>
        <w:pStyle w:val="Textebrut"/>
      </w:pPr>
      <w:r>
        <w:t xml:space="preserve">Comme chaque année, le mois de mars est dédié à la promotion du dépistage du cancer colorectal. À cette occasion, </w:t>
      </w:r>
      <w:proofErr w:type="spellStart"/>
      <w:r>
        <w:t>l’INCa</w:t>
      </w:r>
      <w:proofErr w:type="spellEnd"/>
      <w:r>
        <w:t xml:space="preserve"> rediffuse sa campagne de sensibilisation et rappelle l’importance de se faire dépister dès 50 ans. En parallèle, la Ligue contre le Cancer lance une campagne au slogan accrocheur « Va Chier »</w:t>
      </w:r>
    </w:p>
    <w:p w14:paraId="7E15736C" w14:textId="2F2C8A2F" w:rsidR="00EA1A24" w:rsidRDefault="004567CA" w:rsidP="00AC7435">
      <w:pPr>
        <w:pStyle w:val="Textebrut"/>
      </w:pPr>
      <w:hyperlink r:id="rId113" w:history="1">
        <w:r w:rsidR="00AC7435" w:rsidRPr="00942ED7">
          <w:rPr>
            <w:rStyle w:val="Lienhypertexte"/>
          </w:rPr>
          <w:t>https://www.ordre.pharmacien.fr/les-communications/focus-sur/les-actualites/cancer-colorectal-promouvoir-son-depistage</w:t>
        </w:r>
      </w:hyperlink>
    </w:p>
    <w:p w14:paraId="6BCB8107" w14:textId="77777777" w:rsidR="00AC7435" w:rsidRDefault="00AC7435" w:rsidP="00AC7435">
      <w:pPr>
        <w:pStyle w:val="Textebrut"/>
      </w:pPr>
    </w:p>
    <w:p w14:paraId="3D732FD9" w14:textId="77777777" w:rsidR="00F43FF4" w:rsidRDefault="00F43FF4" w:rsidP="00F43FF4">
      <w:pPr>
        <w:pStyle w:val="Textebrut"/>
      </w:pPr>
      <w:r>
        <w:t>Remboursements de soins à fin janvier 2025 (ameli.fr, 27/02/2025).</w:t>
      </w:r>
    </w:p>
    <w:p w14:paraId="06FF605E" w14:textId="35FDE215" w:rsidR="00F43FF4" w:rsidRDefault="00F43FF4" w:rsidP="00F43FF4">
      <w:pPr>
        <w:pStyle w:val="Textebrut"/>
      </w:pPr>
      <w:r>
        <w:t>Les remboursements de soins du régime général évoluent de +5,3% sur les douze derniers mois. En janvier 2025, les dépenses de soins de ville augmentent 4,3% par rapport au mois de janvier 2024. L'évolution est de +3,9% sur les douze derniers mois. Parmi ces dépenses, les remboursements de soins médicaux et dentaires progressent de 7,3% par rapport au mois de janvier 2024 et de +2,9% en rythme annuel</w:t>
      </w:r>
    </w:p>
    <w:p w14:paraId="45D17F8D" w14:textId="3800C8D2" w:rsidR="00AC7435" w:rsidRDefault="004567CA" w:rsidP="00F43FF4">
      <w:pPr>
        <w:pStyle w:val="Textebrut"/>
      </w:pPr>
      <w:hyperlink r:id="rId114" w:history="1">
        <w:r w:rsidR="00F43FF4" w:rsidRPr="00942ED7">
          <w:rPr>
            <w:rStyle w:val="Lienhypertexte"/>
          </w:rPr>
          <w:t>https://www.assurance-maladie.ameli.fr/presse/2025-02-27-cp-depenses-fin-janvier-2025</w:t>
        </w:r>
      </w:hyperlink>
    </w:p>
    <w:p w14:paraId="50E0751F" w14:textId="77777777" w:rsidR="00F43FF4" w:rsidRDefault="00F43FF4" w:rsidP="00F43FF4">
      <w:pPr>
        <w:pStyle w:val="Textebrut"/>
      </w:pPr>
    </w:p>
    <w:p w14:paraId="720FF187" w14:textId="77777777" w:rsidR="00166A51" w:rsidRDefault="00166A51" w:rsidP="00166A51">
      <w:pPr>
        <w:pStyle w:val="Textebrut"/>
      </w:pPr>
      <w:r>
        <w:t>Communiqué du 12/03/2025 - Journée européenne de lutte contre la violence dans les soins de santé - Des actions concrètes pour une tolérance zéro vis-à-vis des violences faîtes aux professionnels de santé.</w:t>
      </w:r>
    </w:p>
    <w:p w14:paraId="68B1CD0A" w14:textId="77777777" w:rsidR="00166A51" w:rsidRDefault="00166A51" w:rsidP="00166A51">
      <w:pPr>
        <w:pStyle w:val="Textebrut"/>
      </w:pPr>
      <w:r>
        <w:t xml:space="preserve">Dans le cadre de la Journée européenne de lutte contre la violence dans les soins de santé, Catherine Vautrin, ministre du Travail, de la Santé, des Solidarités et des Familles et Yannick </w:t>
      </w:r>
      <w:proofErr w:type="spellStart"/>
      <w:r>
        <w:t>Neuder</w:t>
      </w:r>
      <w:proofErr w:type="spellEnd"/>
      <w:r>
        <w:t xml:space="preserve">, ministre chargé de la Santé et </w:t>
      </w:r>
      <w:r>
        <w:lastRenderedPageBreak/>
        <w:t>de l’Accès aux soins, réaffirment leur engagement absolu pour assurer la sécurité de tous les professionnels de santé, qu’ils exercent en ville, à l’hôpital ou en établissement médico-social. Aucune violence, qu’elle soit physique, verbale ou numérique, n’est tolérable à l’égard de celles et ceux qui consacrent leur vie à soigner</w:t>
      </w:r>
    </w:p>
    <w:p w14:paraId="4FEAB4B3" w14:textId="4A08D7FA" w:rsidR="00F43FF4" w:rsidRDefault="004567CA" w:rsidP="00166A51">
      <w:pPr>
        <w:pStyle w:val="Textebrut"/>
      </w:pPr>
      <w:hyperlink r:id="rId115" w:history="1">
        <w:r w:rsidR="00166A51" w:rsidRPr="00430F81">
          <w:rPr>
            <w:rStyle w:val="Lienhypertexte"/>
          </w:rPr>
          <w:t>https://sante.gouv.fr/actualites/presse/communiques-de-presse/article/journee-europeenne-de-lutte-contre-la-violence-dans-les-soins-de-sante</w:t>
        </w:r>
      </w:hyperlink>
    </w:p>
    <w:p w14:paraId="075ED3B4" w14:textId="77777777" w:rsidR="00166A51" w:rsidRDefault="00166A51" w:rsidP="00166A51">
      <w:pPr>
        <w:pStyle w:val="Textebrut"/>
      </w:pPr>
    </w:p>
    <w:p w14:paraId="6CC9FE4F" w14:textId="77777777" w:rsidR="00166A51" w:rsidRPr="00166A51" w:rsidRDefault="00166A51" w:rsidP="00166A51">
      <w:pPr>
        <w:pStyle w:val="Textebrut"/>
      </w:pPr>
      <w:r w:rsidRPr="00166A51">
        <w:t>Droit d’accès aux origines : précisions et FAQ (ABM, 12/03/2025)</w:t>
      </w:r>
    </w:p>
    <w:p w14:paraId="1C2E1064" w14:textId="77777777" w:rsidR="00166A51" w:rsidRPr="00166A51" w:rsidRDefault="004567CA" w:rsidP="00166A51">
      <w:pPr>
        <w:pStyle w:val="Textebrut"/>
      </w:pPr>
      <w:hyperlink r:id="rId116" w:history="1">
        <w:r w:rsidR="00166A51" w:rsidRPr="00166A51">
          <w:rPr>
            <w:rStyle w:val="Lienhypertexte"/>
          </w:rPr>
          <w:t>https://www.agence-biomedecine.fr/Droit-d-acces-aux-origines-precisions-et-FAQ</w:t>
        </w:r>
      </w:hyperlink>
    </w:p>
    <w:p w14:paraId="2E379130" w14:textId="77777777" w:rsidR="00166A51" w:rsidRDefault="00166A51" w:rsidP="00166A51">
      <w:pPr>
        <w:pStyle w:val="Textebrut"/>
      </w:pPr>
    </w:p>
    <w:p w14:paraId="5707CA13" w14:textId="77777777" w:rsidR="0095322E" w:rsidRDefault="0095322E" w:rsidP="0095322E">
      <w:pPr>
        <w:pStyle w:val="Textebrut"/>
      </w:pPr>
      <w:r>
        <w:t>LFSS 2025 : lutte contre l’iatrogénie médicamenteuse (CNOP, 13/03/2025).</w:t>
      </w:r>
    </w:p>
    <w:p w14:paraId="60E021B4" w14:textId="77777777" w:rsidR="0095322E" w:rsidRDefault="0095322E" w:rsidP="0095322E">
      <w:pPr>
        <w:pStyle w:val="Textebrut"/>
      </w:pPr>
      <w:r>
        <w:t>L’une des dispositions de la loi de financement de la sécurité sociale pour 2025, qui a été promulguée au Journal Officiel, concerne l'iatrogénie médicamenteuse. Une évolution des textes qui implique particulièrement l’exercice professionnel des pharmaciens exerçant en établissements de santé</w:t>
      </w:r>
    </w:p>
    <w:p w14:paraId="1179D853" w14:textId="77777777" w:rsidR="0095322E" w:rsidRDefault="004567CA" w:rsidP="0095322E">
      <w:pPr>
        <w:pStyle w:val="Textebrut"/>
      </w:pPr>
      <w:hyperlink r:id="rId117" w:history="1">
        <w:r w:rsidR="0095322E" w:rsidRPr="00574021">
          <w:rPr>
            <w:rStyle w:val="Lienhypertexte"/>
          </w:rPr>
          <w:t>https://www.ordre.pharmacien.fr/les-communications/focus-sur/les-actualites/lfss-2025-lutte-contre-l-iatrogenie-medicamenteuse</w:t>
        </w:r>
      </w:hyperlink>
    </w:p>
    <w:p w14:paraId="0A6CAB24" w14:textId="77777777" w:rsidR="0095322E" w:rsidRDefault="0095322E" w:rsidP="0095322E">
      <w:pPr>
        <w:pStyle w:val="Textebrut"/>
      </w:pPr>
    </w:p>
    <w:p w14:paraId="2DA5F67D" w14:textId="77777777" w:rsidR="00FD0146" w:rsidRDefault="00FD0146" w:rsidP="00FD0146">
      <w:pPr>
        <w:pStyle w:val="Textebrut"/>
      </w:pPr>
      <w:r>
        <w:t>Risque de surdosage en méthotrexate par voie orale : un médicament à prendre une fois par semaine, toujours le même jour (ANSM, actualisation du 13/03/2025).</w:t>
      </w:r>
    </w:p>
    <w:p w14:paraId="52EDE90F" w14:textId="77777777" w:rsidR="00FD0146" w:rsidRDefault="00FD0146" w:rsidP="00FD0146">
      <w:pPr>
        <w:pStyle w:val="Textebrut"/>
      </w:pPr>
      <w:r>
        <w:t xml:space="preserve">Le surdosage en méthotrexate peut </w:t>
      </w:r>
      <w:proofErr w:type="gramStart"/>
      <w:r>
        <w:t>avoir</w:t>
      </w:r>
      <w:proofErr w:type="gramEnd"/>
      <w:r>
        <w:t xml:space="preserve"> des conséquences graves. Or, malgré nos actions, des cas continuent de nous être signalés. Ils sont le plus souvent dus à des prises du médicament plus nombreuses que celles qui ont été prescrites. Pour le traitement des maladies inflammatoires, le méthotrexate par voie orale doit être pris seulement une fois par semaine, le même jour chaque semaine</w:t>
      </w:r>
    </w:p>
    <w:p w14:paraId="03D99101" w14:textId="34E42BEE" w:rsidR="00166A51" w:rsidRDefault="004567CA" w:rsidP="00FD0146">
      <w:pPr>
        <w:pStyle w:val="Textebrut"/>
      </w:pPr>
      <w:hyperlink r:id="rId118" w:history="1">
        <w:r w:rsidR="00FD0146" w:rsidRPr="00090B5F">
          <w:rPr>
            <w:rStyle w:val="Lienhypertexte"/>
          </w:rPr>
          <w:t>https://ansm.sante.fr/actualites/medicaments-a-base-de-methotrexate-par-voie-orale-imeth-novatrex-et-generiques-une-carte-patients-et-une-brochure-professionnels-de-sante-pour-eviter-les-surdosages</w:t>
        </w:r>
      </w:hyperlink>
    </w:p>
    <w:p w14:paraId="18126047" w14:textId="77777777" w:rsidR="00FD0146" w:rsidRDefault="00FD0146" w:rsidP="00FD0146">
      <w:pPr>
        <w:pStyle w:val="Textebrut"/>
      </w:pPr>
    </w:p>
    <w:p w14:paraId="1855D5C4" w14:textId="77777777" w:rsidR="00880796" w:rsidRDefault="00880796" w:rsidP="00880796">
      <w:pPr>
        <w:pStyle w:val="Textebrut"/>
      </w:pPr>
      <w:r>
        <w:t>Note d’information n° DGOS/P2/2025/37 du 12 mars 2025 relative à la déclinaison régionale de la Stratégie nationale de lutte contre l’endométriose en matière d’éducation thérapeutique du patient, de soutien aux associations, de communication auprès de la population et de sensibilisation/formation des professionnels de santé.</w:t>
      </w:r>
    </w:p>
    <w:p w14:paraId="2FF67D7F" w14:textId="77777777" w:rsidR="00880796" w:rsidRDefault="00880796" w:rsidP="00880796">
      <w:pPr>
        <w:pStyle w:val="Textebrut"/>
      </w:pPr>
      <w:r>
        <w:t xml:space="preserve">Résumé : En sus du déploiement de filières dédiées à la prise en charge de la pathologie, la Stratégie nationale de lutte contre l’endométriose a confié aux ARS la mise en œuvre d’actions en matière d’ETP, de soutien aux actions spécifiquement confiées aux associations, de communication auprès de la population et de sensibilisation/formation des professionnels de santé. La présente note vise à </w:t>
      </w:r>
      <w:proofErr w:type="gramStart"/>
      <w:r>
        <w:t>donner</w:t>
      </w:r>
      <w:proofErr w:type="gramEnd"/>
      <w:r>
        <w:t xml:space="preserve"> des informations sur ces actions. Par ailleurs, s’agissant plus particulièrement de l’ETP, la présente note propose aux ARS un cadre d’orientation pour le déploiement de programmes d’ETP de gestion de la douleur dans l’endométriose</w:t>
      </w:r>
    </w:p>
    <w:p w14:paraId="3E57BC9A" w14:textId="7DDA7C9C" w:rsidR="00FD0146" w:rsidRDefault="004567CA" w:rsidP="00880796">
      <w:pPr>
        <w:pStyle w:val="Textebrut"/>
      </w:pPr>
      <w:hyperlink r:id="rId119" w:history="1">
        <w:r w:rsidR="00880796" w:rsidRPr="00574021">
          <w:rPr>
            <w:rStyle w:val="Lienhypertexte"/>
          </w:rPr>
          <w:t>https://portail.tessadoc.social.gouv.fr/recherche/viewnotice/id/976390</w:t>
        </w:r>
      </w:hyperlink>
    </w:p>
    <w:p w14:paraId="00D47891" w14:textId="77777777" w:rsidR="00880796" w:rsidRDefault="00880796" w:rsidP="00880796">
      <w:pPr>
        <w:pStyle w:val="Textebrut"/>
      </w:pPr>
    </w:p>
    <w:p w14:paraId="7CC8A10E" w14:textId="30D01F7D" w:rsidR="00880796" w:rsidRDefault="003B42E3" w:rsidP="00880796">
      <w:pPr>
        <w:pStyle w:val="Textebrut"/>
      </w:pPr>
      <w:r w:rsidRPr="003B42E3">
        <w:t>Message du CORRUSS du 13/03/2025 - [Alertes infectieuses] Vigilance autour d'une situation de cas groupés de rougeole liés à un rassemblement (salon PARIS WINE) et éléments de langage sur la recrudescence de cas de rougeole</w:t>
      </w:r>
    </w:p>
    <w:p w14:paraId="3FD0CE3E" w14:textId="7F868832" w:rsidR="003B42E3" w:rsidRDefault="004567CA" w:rsidP="00880796">
      <w:pPr>
        <w:pStyle w:val="Textebrut"/>
      </w:pPr>
      <w:hyperlink r:id="rId120" w:history="1">
        <w:r w:rsidR="003B42E3" w:rsidRPr="00574021">
          <w:rPr>
            <w:rStyle w:val="Lienhypertexte"/>
          </w:rPr>
          <w:t>https://peps.sante.gouv.fr/actu/2025/25_corruss_foyer-rougeole-paris-wine_13032025.pdf</w:t>
        </w:r>
      </w:hyperlink>
    </w:p>
    <w:p w14:paraId="3029497C" w14:textId="77777777" w:rsidR="003B42E3" w:rsidRDefault="003B42E3" w:rsidP="00880796">
      <w:pPr>
        <w:pStyle w:val="Textebrut"/>
      </w:pPr>
    </w:p>
    <w:p w14:paraId="47BFDD6B" w14:textId="77777777" w:rsidR="006A5754" w:rsidRDefault="006A5754" w:rsidP="006A5754">
      <w:pPr>
        <w:pStyle w:val="Textebrut"/>
      </w:pPr>
      <w:r>
        <w:t>L’avenir de l’Agence nationale du développement professionnel continu (mission complémentaire) (IGAS, 12/03/2025).</w:t>
      </w:r>
    </w:p>
    <w:p w14:paraId="269E3CCC" w14:textId="77777777" w:rsidR="006A5754" w:rsidRDefault="006A5754" w:rsidP="006A5754">
      <w:pPr>
        <w:pStyle w:val="Textebrut"/>
      </w:pPr>
      <w:r>
        <w:t>Dans son rapport, l’Inspection générale des affaires sociales expertise plusieurs scénarios de transformation profonde de l’Agence nationale du développement professionnel continue, qui pilote le maintien des connaissances et l’amélioration des compétences pour l’ensemble des professionnels de santé</w:t>
      </w:r>
    </w:p>
    <w:p w14:paraId="641BFA6B" w14:textId="6B9EE7FF" w:rsidR="003B42E3" w:rsidRDefault="004567CA" w:rsidP="006A5754">
      <w:pPr>
        <w:pStyle w:val="Textebrut"/>
      </w:pPr>
      <w:hyperlink r:id="rId121" w:history="1">
        <w:r w:rsidR="006A5754" w:rsidRPr="00574021">
          <w:rPr>
            <w:rStyle w:val="Lienhypertexte"/>
          </w:rPr>
          <w:t>https://igas.gouv.fr/lavenir-de-lagence-nationale-du-developpement-professionnel-continu-mission-complementaire</w:t>
        </w:r>
      </w:hyperlink>
    </w:p>
    <w:p w14:paraId="2863B463" w14:textId="77777777" w:rsidR="006A5754" w:rsidRDefault="006A5754" w:rsidP="006A5754">
      <w:pPr>
        <w:pStyle w:val="Textebrut"/>
      </w:pPr>
    </w:p>
    <w:p w14:paraId="33A0D09E" w14:textId="77777777" w:rsidR="00D7191A" w:rsidRDefault="00D7191A" w:rsidP="00D7191A">
      <w:pPr>
        <w:pStyle w:val="Textebrut"/>
      </w:pPr>
      <w:r>
        <w:t>Expérimentation - Cannabis médical : c’est reparti pour (au moins) un an ! (Le Quotidien du pharmacien, 13/03/2025).</w:t>
      </w:r>
    </w:p>
    <w:p w14:paraId="3B701AC2" w14:textId="77777777" w:rsidR="00D7191A" w:rsidRDefault="00D7191A" w:rsidP="00D7191A">
      <w:pPr>
        <w:pStyle w:val="Textebrut"/>
      </w:pPr>
      <w:r>
        <w:lastRenderedPageBreak/>
        <w:t xml:space="preserve">Le cannabis médical bientôt autorisé en France ? Clairement favorable à son utilisation dans certaines indications, le ministre de la Santé Yannick </w:t>
      </w:r>
      <w:proofErr w:type="spellStart"/>
      <w:r>
        <w:t>Neuder</w:t>
      </w:r>
      <w:proofErr w:type="spellEnd"/>
      <w:r>
        <w:t xml:space="preserve"> a annoncé devant le Sénat faire le nécessaire pour l’inscrire dans le droit et, en attendant, prolonger l’expérimentation d’un an</w:t>
      </w:r>
    </w:p>
    <w:p w14:paraId="3F22D1FA" w14:textId="137D2B86" w:rsidR="006A5754" w:rsidRDefault="004567CA" w:rsidP="00D7191A">
      <w:pPr>
        <w:pStyle w:val="Textebrut"/>
      </w:pPr>
      <w:hyperlink r:id="rId122" w:history="1">
        <w:r w:rsidR="00D7191A" w:rsidRPr="00574021">
          <w:rPr>
            <w:rStyle w:val="Lienhypertexte"/>
          </w:rPr>
          <w:t>https://www.lequotidiendupharmacien.fr/exercice-pro/cannabis-medical-cest-reparti-pour-au-moins-un</w:t>
        </w:r>
      </w:hyperlink>
    </w:p>
    <w:p w14:paraId="2FCF1153" w14:textId="77777777" w:rsidR="00D7191A" w:rsidRDefault="00D7191A" w:rsidP="00D7191A">
      <w:pPr>
        <w:pStyle w:val="Textebrut"/>
      </w:pPr>
    </w:p>
    <w:p w14:paraId="4546BE7C" w14:textId="77777777" w:rsidR="00D7191A" w:rsidRDefault="00D7191A" w:rsidP="00D7191A">
      <w:pPr>
        <w:pStyle w:val="Textebrut"/>
      </w:pPr>
      <w:r>
        <w:t>Un pas de plus dans la lutte contre l’endométriose : lancement d'un test salivaire (CNOP, 13/03/2025).</w:t>
      </w:r>
    </w:p>
    <w:p w14:paraId="460685D2" w14:textId="77777777" w:rsidR="00D7191A" w:rsidRDefault="00D7191A" w:rsidP="00D7191A">
      <w:pPr>
        <w:pStyle w:val="Textebrut"/>
      </w:pPr>
      <w:r>
        <w:t>Chaque année, la semaine européenne de prévention et d’information sur l’endométriose met en lumière cette maladie qui touche une femme sur dix en âge de procréer. Le ministère chargé de la Santé informe qu'en 2025, une avancée vient renforcer la prise en charge : l’</w:t>
      </w:r>
      <w:proofErr w:type="spellStart"/>
      <w:r>
        <w:t>Endotest</w:t>
      </w:r>
      <w:proofErr w:type="spellEnd"/>
      <w:r>
        <w:t>®, un test salivaire innovant, va être déployé en France dans le cadre d’un essai clinique. Objectif : raccourcir le délai de diagnostic et améliorer l’accès aux soins</w:t>
      </w:r>
    </w:p>
    <w:p w14:paraId="1DDF64A5" w14:textId="2C487D6F" w:rsidR="00D7191A" w:rsidRDefault="004567CA" w:rsidP="00D7191A">
      <w:pPr>
        <w:pStyle w:val="Textebrut"/>
      </w:pPr>
      <w:hyperlink r:id="rId123" w:history="1">
        <w:r w:rsidR="00D7191A" w:rsidRPr="00574021">
          <w:rPr>
            <w:rStyle w:val="Lienhypertexte"/>
          </w:rPr>
          <w:t>https://www.ordre.pharmacien.fr/les-communications/focus-sur/les-actualites/un-pas-de-plus-dans-la-lutte-contre-l-endometriose-lancement-d-un-test-salivaire</w:t>
        </w:r>
      </w:hyperlink>
    </w:p>
    <w:p w14:paraId="147F496C" w14:textId="77777777" w:rsidR="00D7191A" w:rsidRDefault="00D7191A" w:rsidP="00D7191A">
      <w:pPr>
        <w:pStyle w:val="Textebrut"/>
      </w:pPr>
    </w:p>
    <w:p w14:paraId="643B2B10" w14:textId="77777777" w:rsidR="0095322E" w:rsidRPr="0095322E" w:rsidRDefault="0095322E" w:rsidP="0095322E">
      <w:pPr>
        <w:pStyle w:val="Textebrut"/>
      </w:pPr>
      <w:r w:rsidRPr="0095322E">
        <w:t>« Je m’appuie sur les antibiogrammes ciblés pour lutter contre l’antibiorésistance » (CNOP, 13/03/2025).</w:t>
      </w:r>
    </w:p>
    <w:p w14:paraId="4CEFEB2A" w14:textId="77777777" w:rsidR="0095322E" w:rsidRPr="0095322E" w:rsidRDefault="0095322E" w:rsidP="0095322E">
      <w:pPr>
        <w:pStyle w:val="Textebrut"/>
      </w:pPr>
      <w:r w:rsidRPr="0095322E">
        <w:t>Dans ce cinquième volet des entretiens « Le bon geste », le Dr Gisèle Gay, biologiste médicale et membre du Conseil central de la section G de l’Ordre national des pharmaciens (représentant les pharmaciens biologistes médicaux), partage son expertise sur la lutte contre l’antibiorésistance. Associée depuis 2001 au sein d’un laboratoire qui regroupe 70 sites de prélèvements dans les Bouches-du-Rhône et le Var, ainsi qu’un plateau technique centralisé à Marseille, elle s'investit activement dans la prévention des résistances en optimisant l’interprétation et la restitution des antibiogrammes. Son action inclut également des recommandations adaptées aux prescripteurs et la participation à des réseaux de surveillance épidémiologique</w:t>
      </w:r>
    </w:p>
    <w:p w14:paraId="2B1D88BE" w14:textId="77777777" w:rsidR="0095322E" w:rsidRPr="0095322E" w:rsidRDefault="004567CA" w:rsidP="0095322E">
      <w:pPr>
        <w:pStyle w:val="Textebrut"/>
      </w:pPr>
      <w:hyperlink r:id="rId124" w:history="1">
        <w:r w:rsidR="0095322E" w:rsidRPr="0095322E">
          <w:rPr>
            <w:rStyle w:val="Lienhypertexte"/>
          </w:rPr>
          <w:t>https://www.ordre.pharmacien.fr/les-communications/focus-sur/les-actualites/je-m-appuie-sur-les-antibiogrammes-cibles-pour-lutter-contre-l-antibioresistance</w:t>
        </w:r>
      </w:hyperlink>
    </w:p>
    <w:p w14:paraId="60F9F2B7" w14:textId="77777777" w:rsidR="00D7191A" w:rsidRDefault="00D7191A" w:rsidP="00D7191A">
      <w:pPr>
        <w:pStyle w:val="Textebrut"/>
      </w:pPr>
    </w:p>
    <w:p w14:paraId="6EA9E067" w14:textId="77777777" w:rsidR="00D05E9A" w:rsidRDefault="00D05E9A" w:rsidP="00D05E9A">
      <w:pPr>
        <w:pStyle w:val="Textebrut"/>
      </w:pPr>
      <w:r>
        <w:t>Virus Ebola : trois questions sur un nouveau traitement, testé sur des singes et administré sous forme de simple comprimé (</w:t>
      </w:r>
      <w:proofErr w:type="spellStart"/>
      <w:r>
        <w:t>FranceInfo</w:t>
      </w:r>
      <w:proofErr w:type="spellEnd"/>
      <w:r>
        <w:t>, 15/03/2025).</w:t>
      </w:r>
    </w:p>
    <w:p w14:paraId="0612C4D6" w14:textId="77777777" w:rsidR="00D05E9A" w:rsidRDefault="00D05E9A" w:rsidP="00D05E9A">
      <w:pPr>
        <w:pStyle w:val="Textebrut"/>
      </w:pPr>
      <w:r>
        <w:t>Des scientifiques ont testé sur des singes un traitement contre le virus Ebola, qui provoque une fièvre hémorragique et a fait plus de 15 000 morts en Afrique depuis 1976</w:t>
      </w:r>
    </w:p>
    <w:p w14:paraId="2723ECCC" w14:textId="3A1BEB37" w:rsidR="0095322E" w:rsidRDefault="004567CA" w:rsidP="00D05E9A">
      <w:pPr>
        <w:pStyle w:val="Textebrut"/>
      </w:pPr>
      <w:hyperlink r:id="rId125" w:history="1">
        <w:r w:rsidR="00D05E9A" w:rsidRPr="001B50C2">
          <w:rPr>
            <w:rStyle w:val="Lienhypertexte"/>
          </w:rPr>
          <w:t>https://www.francetvinfo.fr/sante/maladie/ebola/virus-ebola-trois-questions-sur-un-nouveau-traitement-teste-sur-des-singes-et-administre-sous-forme-de-simple-comprime_7131702.html</w:t>
        </w:r>
      </w:hyperlink>
    </w:p>
    <w:p w14:paraId="4E25CE66" w14:textId="77777777" w:rsidR="00D05E9A" w:rsidRDefault="00D05E9A" w:rsidP="00D05E9A">
      <w:pPr>
        <w:pStyle w:val="Textebrut"/>
      </w:pPr>
    </w:p>
    <w:p w14:paraId="22A4BF3E" w14:textId="30A84B8F" w:rsidR="00D05E9A" w:rsidRDefault="00F90227" w:rsidP="00D05E9A">
      <w:pPr>
        <w:pStyle w:val="Textebrut"/>
      </w:pPr>
      <w:r w:rsidRPr="00F90227">
        <w:t>Message de la MMPIA du 14/03/2025 - Actualités prévention des infections et de l'antibiorésistance - Mars (1)</w:t>
      </w:r>
    </w:p>
    <w:p w14:paraId="73CAD1A7" w14:textId="774D41D0" w:rsidR="00F90227" w:rsidRDefault="004567CA" w:rsidP="00D05E9A">
      <w:pPr>
        <w:pStyle w:val="Textebrut"/>
      </w:pPr>
      <w:hyperlink r:id="rId126" w:history="1">
        <w:r w:rsidR="00F90227" w:rsidRPr="001B50C2">
          <w:rPr>
            <w:rStyle w:val="Lienhypertexte"/>
          </w:rPr>
          <w:t>https://peps.sante.gouv.fr/actu/2025/25_mmpia_actualités_14032025.pdf</w:t>
        </w:r>
      </w:hyperlink>
    </w:p>
    <w:p w14:paraId="228CD671" w14:textId="77777777" w:rsidR="00F90227" w:rsidRDefault="00F90227" w:rsidP="00D05E9A">
      <w:pPr>
        <w:pStyle w:val="Textebrut"/>
      </w:pPr>
    </w:p>
    <w:p w14:paraId="5C8AF66B" w14:textId="77777777" w:rsidR="00683F91" w:rsidRDefault="00683F91" w:rsidP="00683F91">
      <w:pPr>
        <w:pStyle w:val="Textebrut"/>
      </w:pPr>
      <w:r>
        <w:t xml:space="preserve">Stratégie de vaccination contre les infections par le VRS chez l’adulte âgé de 60 ans et plus - Evaluation de la </w:t>
      </w:r>
      <w:proofErr w:type="spellStart"/>
      <w:r>
        <w:t>co</w:t>
      </w:r>
      <w:proofErr w:type="spellEnd"/>
      <w:r>
        <w:t>-administration des vaccins contre les infections à VRS avec les vaccins contre la grippe saisonnière et la Covid-19 (HAS, 06/03/2025).</w:t>
      </w:r>
    </w:p>
    <w:p w14:paraId="397848DE" w14:textId="7CA6517B" w:rsidR="00F90227" w:rsidRDefault="004567CA" w:rsidP="00683F91">
      <w:pPr>
        <w:pStyle w:val="Textebrut"/>
      </w:pPr>
      <w:hyperlink r:id="rId127" w:history="1">
        <w:r w:rsidR="00683F91" w:rsidRPr="001B50C2">
          <w:rPr>
            <w:rStyle w:val="Lienhypertexte"/>
          </w:rPr>
          <w:t>https://www.has-sante.fr/jcms/p_3460918/fr/strategie-vaccinale-de-prevention-des-infections-par-le-vrs-chez-l-adulte-age-de-60-ans-et-plus</w:t>
        </w:r>
      </w:hyperlink>
    </w:p>
    <w:p w14:paraId="2BDB3AEB" w14:textId="77777777" w:rsidR="00683F91" w:rsidRDefault="00683F91" w:rsidP="00683F91">
      <w:pPr>
        <w:pStyle w:val="Textebrut"/>
      </w:pPr>
    </w:p>
    <w:p w14:paraId="38E2D31B" w14:textId="0FD7FBD1" w:rsidR="00683F91" w:rsidRDefault="00DD0B1D" w:rsidP="00683F91">
      <w:pPr>
        <w:pStyle w:val="Textebrut"/>
      </w:pPr>
      <w:r w:rsidRPr="00DD0B1D">
        <w:t xml:space="preserve">MARS n°2025_06 du 17/03/2025 : Evolution des modalités de commande des produits de santé du stock d’Etat sur </w:t>
      </w:r>
      <w:proofErr w:type="spellStart"/>
      <w:r w:rsidRPr="00DD0B1D">
        <w:t>eDispostock</w:t>
      </w:r>
      <w:proofErr w:type="spellEnd"/>
    </w:p>
    <w:p w14:paraId="2D5EFDB8" w14:textId="1E3B723D" w:rsidR="00DD0B1D" w:rsidRDefault="004567CA" w:rsidP="00683F91">
      <w:pPr>
        <w:pStyle w:val="Textebrut"/>
      </w:pPr>
      <w:hyperlink r:id="rId128" w:history="1">
        <w:r w:rsidR="00DD0B1D" w:rsidRPr="001B50C2">
          <w:rPr>
            <w:rStyle w:val="Lienhypertexte"/>
          </w:rPr>
          <w:t>https://peps.sante.gouv.fr/actu/2025/25_mars_2025-06.pdf</w:t>
        </w:r>
      </w:hyperlink>
    </w:p>
    <w:p w14:paraId="71A68C3A" w14:textId="77777777" w:rsidR="00DD0B1D" w:rsidRDefault="00DD0B1D" w:rsidP="00683F91">
      <w:pPr>
        <w:pStyle w:val="Textebrut"/>
      </w:pPr>
    </w:p>
    <w:p w14:paraId="5D40206A" w14:textId="77777777" w:rsidR="003E19F5" w:rsidRDefault="003E19F5" w:rsidP="003E19F5">
      <w:pPr>
        <w:pStyle w:val="Textebrut"/>
      </w:pPr>
      <w:r>
        <w:t>Infections invasives à méningocoque : un nombre de cas élevé en janvier et février 2025 (</w:t>
      </w:r>
      <w:proofErr w:type="spellStart"/>
      <w:r>
        <w:t>SpF</w:t>
      </w:r>
      <w:proofErr w:type="spellEnd"/>
      <w:r>
        <w:t>, 13/03/2025).</w:t>
      </w:r>
    </w:p>
    <w:p w14:paraId="00285AA1" w14:textId="77777777" w:rsidR="003E19F5" w:rsidRDefault="003E19F5" w:rsidP="003E19F5">
      <w:pPr>
        <w:pStyle w:val="Textebrut"/>
      </w:pPr>
      <w:r>
        <w:t>Le début de l’année 2024/2025 est marqué par un nombre de cas d’infections invasives à méningocoque particulièrement élevé. Santé publique France publie le nombre de cas déclarés au 7 mars 2025 et rappelle l’importance de la vaccination recommandée aux nourrissons, ainsi qu’aux adolescents et jeunes adultes pour certains sérogroupes</w:t>
      </w:r>
    </w:p>
    <w:p w14:paraId="5DE05B5E" w14:textId="3B179BF0" w:rsidR="00DD0B1D" w:rsidRDefault="004567CA" w:rsidP="003E19F5">
      <w:pPr>
        <w:pStyle w:val="Textebrut"/>
      </w:pPr>
      <w:hyperlink r:id="rId129" w:history="1">
        <w:r w:rsidR="003E19F5" w:rsidRPr="00C75ADB">
          <w:rPr>
            <w:rStyle w:val="Lienhypertexte"/>
          </w:rPr>
          <w:t>https://www.santepubliquefrance.fr/les-actualites/2025/infections-invasives-a-meningocoque-un-nombre-de-cas-eleve-en-janvier-et-fevrier-2025</w:t>
        </w:r>
      </w:hyperlink>
    </w:p>
    <w:p w14:paraId="77C4101D" w14:textId="77777777" w:rsidR="003E19F5" w:rsidRDefault="003E19F5" w:rsidP="003E19F5">
      <w:pPr>
        <w:pStyle w:val="Textebrut"/>
      </w:pPr>
    </w:p>
    <w:p w14:paraId="2F14E303" w14:textId="77777777" w:rsidR="003E19F5" w:rsidRDefault="003E19F5" w:rsidP="003E19F5">
      <w:pPr>
        <w:pStyle w:val="Textebrut"/>
      </w:pPr>
      <w:r>
        <w:lastRenderedPageBreak/>
        <w:t>Communiqué du 17/03/2025 - Le solde des comptes de la sécurité sociale s’établit à -15,3 Md€ en 2024.</w:t>
      </w:r>
    </w:p>
    <w:p w14:paraId="4F55C7E6" w14:textId="77777777" w:rsidR="003E19F5" w:rsidRDefault="003E19F5" w:rsidP="003E19F5">
      <w:pPr>
        <w:pStyle w:val="Textebrut"/>
      </w:pPr>
      <w:r>
        <w:t>Le solde des régimes de base de la sécurité sociale et du fonds de solidarité vieillesse (FSV) s’élève à ­15,3 milliards d’euros en 2024</w:t>
      </w:r>
    </w:p>
    <w:p w14:paraId="33E1318B" w14:textId="60559838" w:rsidR="003E19F5" w:rsidRDefault="004567CA" w:rsidP="003E19F5">
      <w:pPr>
        <w:pStyle w:val="Textebrut"/>
      </w:pPr>
      <w:hyperlink r:id="rId130" w:history="1">
        <w:r w:rsidR="003E19F5" w:rsidRPr="00C75ADB">
          <w:rPr>
            <w:rStyle w:val="Lienhypertexte"/>
          </w:rPr>
          <w:t>https://sante.gouv.fr/actualites/presse/communiques-de-presse/article/le-solde-des-comptes-de-la-securite-sociale-s-etablit-a-15-3-mdeur-en-2024</w:t>
        </w:r>
      </w:hyperlink>
    </w:p>
    <w:p w14:paraId="0B3A9C90" w14:textId="77777777" w:rsidR="003E19F5" w:rsidRDefault="003E19F5" w:rsidP="003E19F5">
      <w:pPr>
        <w:pStyle w:val="Textebrut"/>
      </w:pPr>
    </w:p>
    <w:p w14:paraId="25B51D1A" w14:textId="77777777" w:rsidR="003E19F5" w:rsidRDefault="003E19F5" w:rsidP="003E19F5">
      <w:pPr>
        <w:pStyle w:val="Textebrut"/>
      </w:pPr>
      <w:r>
        <w:t>Médicaments : la recherche clinique recule en France, étouffée par la bureaucratie (Les Echos, 18/03/2025).</w:t>
      </w:r>
    </w:p>
    <w:p w14:paraId="302A2345" w14:textId="77777777" w:rsidR="003E19F5" w:rsidRDefault="003E19F5" w:rsidP="003E19F5">
      <w:pPr>
        <w:pStyle w:val="Textebrut"/>
      </w:pPr>
      <w:r>
        <w:t xml:space="preserve">La France a, comme l'Europe, de nouveau reculé au classement mondial des zones où sont conduits les essais cliniques de nouveaux médicaments. Pointée du doigt, la bureaucratie rallonge les délais de mise en </w:t>
      </w:r>
      <w:proofErr w:type="spellStart"/>
      <w:r>
        <w:t>oeuvre</w:t>
      </w:r>
      <w:proofErr w:type="spellEnd"/>
      <w:r>
        <w:t xml:space="preserve"> et la recherche clinique se réoriente vers l'Asie</w:t>
      </w:r>
    </w:p>
    <w:p w14:paraId="56C1CB5B" w14:textId="76322A75" w:rsidR="003E19F5" w:rsidRDefault="004567CA" w:rsidP="003E19F5">
      <w:pPr>
        <w:pStyle w:val="Textebrut"/>
      </w:pPr>
      <w:hyperlink r:id="rId131" w:history="1">
        <w:r w:rsidR="003E19F5" w:rsidRPr="00C75ADB">
          <w:rPr>
            <w:rStyle w:val="Lienhypertexte"/>
          </w:rPr>
          <w:t>https://www.lesechos.fr/industrie-services/pharmacie-sante/medicaments-la-recherche-clinique-recule-en-france-etouffee-par-la-bureaucratie-2154419</w:t>
        </w:r>
      </w:hyperlink>
    </w:p>
    <w:p w14:paraId="312F192A" w14:textId="77777777" w:rsidR="003E19F5" w:rsidRDefault="003E19F5" w:rsidP="003E19F5">
      <w:pPr>
        <w:pStyle w:val="Textebrut"/>
      </w:pPr>
    </w:p>
    <w:p w14:paraId="6D14D4AB" w14:textId="77777777" w:rsidR="001E3C74" w:rsidRDefault="001E3C74" w:rsidP="001E3C74">
      <w:pPr>
        <w:pStyle w:val="Textebrut"/>
      </w:pPr>
      <w:r>
        <w:t>Médicaments falsifiés et de qualité inférieure. Texte de référence (Académie nationale de pharmacie, 17/03/2025).</w:t>
      </w:r>
    </w:p>
    <w:p w14:paraId="2636BD25" w14:textId="72FDA1B4" w:rsidR="003E19F5" w:rsidRDefault="004567CA" w:rsidP="001E3C74">
      <w:pPr>
        <w:pStyle w:val="Textebrut"/>
      </w:pPr>
      <w:hyperlink r:id="rId132" w:history="1">
        <w:r w:rsidR="001E3C74" w:rsidRPr="00C75ADB">
          <w:rPr>
            <w:rStyle w:val="Lienhypertexte"/>
          </w:rPr>
          <w:t>https://www.acadpharm.org/vie_scientifique/page.php?id_doc=7658</w:t>
        </w:r>
      </w:hyperlink>
    </w:p>
    <w:p w14:paraId="7A217A1F" w14:textId="77777777" w:rsidR="001E3C74" w:rsidRDefault="001E3C74" w:rsidP="001E3C74">
      <w:pPr>
        <w:pStyle w:val="Textebrut"/>
      </w:pPr>
    </w:p>
    <w:p w14:paraId="64612197" w14:textId="77777777" w:rsidR="002D3F79" w:rsidRPr="002D3F79" w:rsidRDefault="002D3F79" w:rsidP="002D3F79">
      <w:pPr>
        <w:pStyle w:val="Textebrut"/>
      </w:pPr>
      <w:r w:rsidRPr="002D3F79">
        <w:t>Recrudescence des infections invasives à méningocoques : de nouvelles recommandations sur le rattrapage vaccinal (HAS, 18/03/2025).</w:t>
      </w:r>
    </w:p>
    <w:p w14:paraId="7D527E23" w14:textId="77777777" w:rsidR="002D3F79" w:rsidRPr="002D3F79" w:rsidRDefault="002D3F79" w:rsidP="002D3F79">
      <w:pPr>
        <w:pStyle w:val="Textebrut"/>
      </w:pPr>
      <w:r w:rsidRPr="002D3F79">
        <w:t>Après un début d’année 2025 marqué par une augmentation particulièrement importante des infections invasives à méningocoques, le ministère chargé de la Santé a saisi la Haute Autorité de santé (HAS) sur le rattrapage vaccinal contre les méningocoques B et ACWY chez les enfants nés avant la mise en place de l'obligation vaccinale le 1er janvier 2025. En complément des recommandations publiées en mars 2024, plus que jamais d'actualité, la HAS propose d’inscrire au calendrier vaccinal l’extension de la vaccination obligatoire contre les méningocoques ACWY chez les nourrissons jusqu’à 2 ans comme pour les méningocoques B. Elle recommande par ailleurs de façon transitoire la mise en place d’un rattrapage ciblant, d’une part, les enfants jusqu’à 3 ans contre les sérogroupes ACWY et d’autre part, les enfants de 2 à 5 ans contre le sérogroupe B. Elle insiste sur la nécessité de mettre à jour sans délai la vaccination contre les sérogroupes ACWY des adolescents et jeunes adultes jusqu'à 25 ans grâce à une large campagne de vaccination menée sur deux ans</w:t>
      </w:r>
    </w:p>
    <w:p w14:paraId="60BDEE36" w14:textId="77777777" w:rsidR="002D3F79" w:rsidRPr="002D3F79" w:rsidRDefault="004567CA" w:rsidP="002D3F79">
      <w:pPr>
        <w:pStyle w:val="Textebrut"/>
      </w:pPr>
      <w:hyperlink r:id="rId133" w:history="1">
        <w:r w:rsidR="002D3F79" w:rsidRPr="002D3F79">
          <w:rPr>
            <w:rStyle w:val="Lienhypertexte"/>
          </w:rPr>
          <w:t>https://www.has-sante.fr/jcms/p_3597672/fr/recrudescence-des-infections-invasives-a-meningocoques-de-nouvelles-recommandations-sur-le-rattrapage-vaccinal</w:t>
        </w:r>
      </w:hyperlink>
    </w:p>
    <w:p w14:paraId="70BD148A" w14:textId="77777777" w:rsidR="003854B6" w:rsidRPr="003854B6" w:rsidRDefault="003854B6" w:rsidP="003854B6">
      <w:pPr>
        <w:pStyle w:val="Textebrut"/>
      </w:pPr>
      <w:r w:rsidRPr="003854B6">
        <w:t>Recrudescence des infections invasives à méningocoques : de nouvelles recommandations sur le rattrapage vaccinal (CNOP, 20/03/2025).</w:t>
      </w:r>
    </w:p>
    <w:p w14:paraId="20C9EAFF" w14:textId="77777777" w:rsidR="003854B6" w:rsidRPr="003854B6" w:rsidRDefault="003854B6" w:rsidP="003854B6">
      <w:pPr>
        <w:pStyle w:val="Textebrut"/>
      </w:pPr>
      <w:r w:rsidRPr="003854B6">
        <w:t>Après un début d’année 2025 marqué par une augmentation particulièrement importante des infections invasives à méningocoques, le ministère chargé de la Santé a saisi la Haute Autorité de santé (HAS) sur le rattrapage vaccinal contre les méningocoques B et ACWY chez les enfants nés avant la mise en place de l'obligation vaccinale le 1er janvier 2025. En complément des recommandations publiées en mars 2024, plus que jamais d'actualité, la HAS propose d’inscrire au calendrier vaccinal l’extension de la vaccination obligatoire contre les méningocoques ACWY chez les nourrissons jusqu’à 2 ans comme pour les méningocoques B.</w:t>
      </w:r>
    </w:p>
    <w:p w14:paraId="7D48EBA9" w14:textId="77777777" w:rsidR="003854B6" w:rsidRPr="003854B6" w:rsidRDefault="003854B6" w:rsidP="003854B6">
      <w:pPr>
        <w:pStyle w:val="Textebrut"/>
      </w:pPr>
      <w:r w:rsidRPr="003854B6">
        <w:t>La HAS recommande par ailleurs de façon transitoire la mise en place d’un rattrapage ciblant, d’une part, les enfants jusqu’à 3 ans contre les sérogroupes ACWY et d’autre part, les enfants de 2 à 5 ans contre le sérogroupe B. Elle insiste sur la nécessité de mettre à jour sans délai la vaccination contre les sérogroupes ACWY des adolescents et jeunes adultes jusqu'à 25 ans grâce à une large campagne de vaccination menée sur deux ans</w:t>
      </w:r>
    </w:p>
    <w:p w14:paraId="7185A6FB" w14:textId="77777777" w:rsidR="003854B6" w:rsidRPr="003854B6" w:rsidRDefault="004567CA" w:rsidP="003854B6">
      <w:pPr>
        <w:pStyle w:val="Textebrut"/>
      </w:pPr>
      <w:hyperlink r:id="rId134" w:history="1">
        <w:r w:rsidR="003854B6" w:rsidRPr="003854B6">
          <w:rPr>
            <w:rStyle w:val="Lienhypertexte"/>
          </w:rPr>
          <w:t>https://www.ordre.pharmacien.fr/les-communications/focus-sur/les-actualites/recrudescence-des-infections-invasives-a-meningocoques-de-nouvelles-recommandations-sur-le-rattrapage-vaccinal</w:t>
        </w:r>
      </w:hyperlink>
    </w:p>
    <w:p w14:paraId="0FD334A4" w14:textId="77777777" w:rsidR="001E3C74" w:rsidRDefault="001E3C74" w:rsidP="001E3C74">
      <w:pPr>
        <w:pStyle w:val="Textebrut"/>
      </w:pPr>
    </w:p>
    <w:p w14:paraId="150D69D0" w14:textId="77777777" w:rsidR="00461235" w:rsidRDefault="00461235" w:rsidP="00461235">
      <w:pPr>
        <w:pStyle w:val="Textebrut"/>
      </w:pPr>
      <w:r>
        <w:t>Lancement d’EMERGEN 2.0 : pour une meilleure préparation de la France aux futures épidémies et potentielles crises sanitaires (ANSES, 19/03/2025).</w:t>
      </w:r>
    </w:p>
    <w:p w14:paraId="3EA112CD" w14:textId="77777777" w:rsidR="00461235" w:rsidRDefault="00461235" w:rsidP="00461235">
      <w:pPr>
        <w:pStyle w:val="Textebrut"/>
      </w:pPr>
      <w:r>
        <w:t xml:space="preserve">Pour mieux se préparer et faire face aux maladies infectieuses émergentes ou ré-émergentes, l’Inserm / ANRS Maladies infectieuses émergentes, Santé publique France et l’Anses annoncent le 19 mars 2025 le lancement d’EMERGEN 2.0. Cette plateforme de surveillance et de recherche en génomique est le prolongement du consortium EMERGEN lancé en 2021 en réponse à la pandémie de Covid-19 et coordonné par Santé publique </w:t>
      </w:r>
      <w:r>
        <w:lastRenderedPageBreak/>
        <w:t>France et l'Inserm / ANRS Maladies infectieuses émergentes. EMERGEN avait pour objectif de suivre l'évolution génétique du virus SARS-CoV-2 sur l’ensemble du territoire français</w:t>
      </w:r>
    </w:p>
    <w:p w14:paraId="61BB2484" w14:textId="430A7C51" w:rsidR="002D3F79" w:rsidRDefault="004567CA" w:rsidP="00461235">
      <w:pPr>
        <w:pStyle w:val="Textebrut"/>
      </w:pPr>
      <w:hyperlink r:id="rId135" w:history="1">
        <w:r w:rsidR="00461235" w:rsidRPr="00E2576C">
          <w:rPr>
            <w:rStyle w:val="Lienhypertexte"/>
          </w:rPr>
          <w:t>https://www.anses.fr/fr/content/lancement-demergen-20</w:t>
        </w:r>
      </w:hyperlink>
    </w:p>
    <w:p w14:paraId="393E69B3" w14:textId="77777777" w:rsidR="001F2792" w:rsidRPr="001F2792" w:rsidRDefault="001F2792" w:rsidP="001F2792">
      <w:pPr>
        <w:pStyle w:val="Textebrut"/>
      </w:pPr>
      <w:r w:rsidRPr="001F2792">
        <w:t>Comment la France se prépare-t-elle aux futures épidémies ? (</w:t>
      </w:r>
      <w:proofErr w:type="spellStart"/>
      <w:r w:rsidRPr="001F2792">
        <w:t>SpF</w:t>
      </w:r>
      <w:proofErr w:type="spellEnd"/>
      <w:r w:rsidRPr="001F2792">
        <w:t>, 19/03/2025).</w:t>
      </w:r>
    </w:p>
    <w:p w14:paraId="2A69CCC6" w14:textId="77777777" w:rsidR="001F2792" w:rsidRPr="001F2792" w:rsidRDefault="001F2792" w:rsidP="001F2792">
      <w:pPr>
        <w:pStyle w:val="Textebrut"/>
      </w:pPr>
      <w:r w:rsidRPr="001F2792">
        <w:t xml:space="preserve">Pour faire face aux maladies infectieuses émergentes, Santé publique France, l’ANRS-MIE et l’Anses renforcent leur collaboration dans le cadre du Consortium </w:t>
      </w:r>
      <w:proofErr w:type="spellStart"/>
      <w:r w:rsidRPr="001F2792">
        <w:t>Emergen</w:t>
      </w:r>
      <w:proofErr w:type="spellEnd"/>
      <w:r w:rsidRPr="001F2792">
        <w:t xml:space="preserve"> et accentuent ainsi l’approche « une seule santé » pour faciliter le partage des données de séquençage entre les différents acteurs et mieux se préparer aux futures épidémies et crises sanitaires</w:t>
      </w:r>
    </w:p>
    <w:p w14:paraId="37E18C1E" w14:textId="77777777" w:rsidR="001F2792" w:rsidRPr="001F2792" w:rsidRDefault="004567CA" w:rsidP="001F2792">
      <w:pPr>
        <w:pStyle w:val="Textebrut"/>
      </w:pPr>
      <w:hyperlink r:id="rId136" w:history="1">
        <w:r w:rsidR="001F2792" w:rsidRPr="001F2792">
          <w:rPr>
            <w:rStyle w:val="Lienhypertexte"/>
          </w:rPr>
          <w:t>https://www.santepubliquefrance.fr/les-actualites/2025/comment-la-france-se-prepare-t-elle-aux-futures-epidemies</w:t>
        </w:r>
      </w:hyperlink>
    </w:p>
    <w:p w14:paraId="3071D7BE" w14:textId="77777777" w:rsidR="00461235" w:rsidRDefault="00461235" w:rsidP="00461235">
      <w:pPr>
        <w:pStyle w:val="Textebrut"/>
      </w:pPr>
    </w:p>
    <w:p w14:paraId="3100651C" w14:textId="77777777" w:rsidR="00624097" w:rsidRPr="00624097" w:rsidRDefault="00624097" w:rsidP="00624097">
      <w:pPr>
        <w:pStyle w:val="Textebrut"/>
      </w:pPr>
      <w:r w:rsidRPr="00624097">
        <w:t>Contraception et risque de méningiome : nouvelles recommandations (ANSM, 20/03/2025).</w:t>
      </w:r>
    </w:p>
    <w:p w14:paraId="7733B870" w14:textId="77777777" w:rsidR="00624097" w:rsidRPr="00624097" w:rsidRDefault="00624097" w:rsidP="00624097">
      <w:pPr>
        <w:pStyle w:val="Textebrut"/>
      </w:pPr>
      <w:r w:rsidRPr="00624097">
        <w:t>L’ANSM publie de nouvelles recommandations de bon usage et de suivi pour les femmes utilisant une contraception à base de désogestrel, au regard des résultats de l’étude du groupement d’intérêt scientifique EPI-PHARE (ANSM-Cnam). Cette étude montre une augmentation très faible du risque de méningiome associée au contraceptif oral au désogestrel seul, notamment chez les femmes de plus de 45 ans ou en cas d'utilisation prolongée (plus de 5 ans).</w:t>
      </w:r>
    </w:p>
    <w:p w14:paraId="163795A7" w14:textId="77777777" w:rsidR="00624097" w:rsidRPr="00624097" w:rsidRDefault="00624097" w:rsidP="00624097">
      <w:pPr>
        <w:pStyle w:val="Textebrut"/>
      </w:pPr>
      <w:r w:rsidRPr="00624097">
        <w:t xml:space="preserve">Le risque identifié étant très faible, nous préconisons une IRM cérébrale uniquement pour les femmes présentant des signes évocateurs de méningiome ou à l’instauration d’un traitement par désogestrel, en cas d’exposition antérieure de plus d’un an à un ou plusieurs progestatifs à risque. </w:t>
      </w:r>
    </w:p>
    <w:p w14:paraId="6D74EFF9" w14:textId="77777777" w:rsidR="00624097" w:rsidRPr="00624097" w:rsidRDefault="00624097" w:rsidP="00624097">
      <w:pPr>
        <w:pStyle w:val="Textebrut"/>
      </w:pPr>
      <w:r w:rsidRPr="00624097">
        <w:t>Nous rappelons qu’il est important de réévaluer l’intérêt de la poursuite ou de la modification d’une contraception, régulièrement tous les ans, au regard de l’âge, des antécédents médicaux, du mode de vie, et des choix des femmes et ce jusqu’à l’âge de la ménopause</w:t>
      </w:r>
    </w:p>
    <w:p w14:paraId="203D8CC9" w14:textId="3A270829" w:rsidR="001F2792" w:rsidRDefault="004567CA" w:rsidP="00624097">
      <w:pPr>
        <w:pStyle w:val="Textebrut"/>
      </w:pPr>
      <w:hyperlink r:id="rId137" w:history="1">
        <w:r w:rsidR="00624097" w:rsidRPr="00624097">
          <w:rPr>
            <w:rStyle w:val="Lienhypertexte"/>
          </w:rPr>
          <w:t>https://ansm.sante.fr/actualites/contraception-et-risque-de-meningiome-nouvelles-recommandations</w:t>
        </w:r>
      </w:hyperlink>
    </w:p>
    <w:p w14:paraId="65A3C7B3" w14:textId="77777777" w:rsidR="00927316" w:rsidRPr="00927316" w:rsidRDefault="00927316" w:rsidP="00927316">
      <w:pPr>
        <w:pStyle w:val="Textebrut"/>
      </w:pPr>
      <w:r w:rsidRPr="00927316">
        <w:t>Contraception et risque de méningiome : nouvelles recommandations (CNOP, 20/03/2025).</w:t>
      </w:r>
    </w:p>
    <w:p w14:paraId="573100EE" w14:textId="77777777" w:rsidR="00927316" w:rsidRPr="00927316" w:rsidRDefault="00927316" w:rsidP="00927316">
      <w:pPr>
        <w:pStyle w:val="Textebrut"/>
      </w:pPr>
      <w:r w:rsidRPr="00927316">
        <w:t>L’ANSM publie de nouvelles recommandations de bon usage et de suivi pour les femmes utilisant une contraception à base de désogestrel, au regard des résultats de l’étude du groupement d’intérêt scientifique EPI-PHARE (ANSM-Cnam). Cette étude montre une augmentation très faible du risque de méningiome associée au contraceptif oral au désogestrel seul, notamment chez les femmes de plus de 45 ans ou en cas d'utilisation prolongée (plus de 5 ans)</w:t>
      </w:r>
    </w:p>
    <w:p w14:paraId="19771B4E" w14:textId="0DFDA1AD" w:rsidR="00624097" w:rsidRDefault="004567CA" w:rsidP="00927316">
      <w:pPr>
        <w:pStyle w:val="Textebrut"/>
      </w:pPr>
      <w:hyperlink r:id="rId138" w:history="1">
        <w:r w:rsidR="00927316" w:rsidRPr="00927316">
          <w:rPr>
            <w:rStyle w:val="Lienhypertexte"/>
          </w:rPr>
          <w:t>https://www.ordre.pharmacien.fr/les-communications/focus-sur/les-actualites/contraception-et-risque-de-meningiome-nouvelles-recommandations</w:t>
        </w:r>
      </w:hyperlink>
    </w:p>
    <w:p w14:paraId="73F28826" w14:textId="77777777" w:rsidR="00927316" w:rsidRDefault="00927316" w:rsidP="00927316">
      <w:pPr>
        <w:pStyle w:val="Textebrut"/>
      </w:pPr>
    </w:p>
    <w:p w14:paraId="092C209B" w14:textId="77777777" w:rsidR="0003670A" w:rsidRPr="0003670A" w:rsidRDefault="0003670A" w:rsidP="0003670A">
      <w:pPr>
        <w:pStyle w:val="Textebrut"/>
      </w:pPr>
      <w:r w:rsidRPr="0003670A">
        <w:t>Lutte contre les fraudes à l’Assurance Maladie : des résultats records en 2024 (ameli.fr, 20/03/2025).</w:t>
      </w:r>
    </w:p>
    <w:p w14:paraId="7CEB8637" w14:textId="77777777" w:rsidR="0003670A" w:rsidRPr="0003670A" w:rsidRDefault="0003670A" w:rsidP="0003670A">
      <w:pPr>
        <w:pStyle w:val="Textebrut"/>
      </w:pPr>
      <w:r w:rsidRPr="0003670A">
        <w:t>En 2024, grâce à une stratégie toujours plus efficace, l’Assurance Maladie a détecté et stoppé un montant total de 628 millions d’euros de fraudes. Il s’agit d’un niveau record, en hausse de près de 35 % par rapport à 2023. Depuis 2021, les résultats de la lutte contre la fraude de la branche maladie ont presque triplé</w:t>
      </w:r>
    </w:p>
    <w:p w14:paraId="7288D6C0" w14:textId="77777777" w:rsidR="0003670A" w:rsidRPr="0003670A" w:rsidRDefault="004567CA" w:rsidP="0003670A">
      <w:pPr>
        <w:pStyle w:val="Textebrut"/>
      </w:pPr>
      <w:hyperlink r:id="rId139" w:history="1">
        <w:r w:rsidR="0003670A" w:rsidRPr="0003670A">
          <w:rPr>
            <w:rStyle w:val="Lienhypertexte"/>
          </w:rPr>
          <w:t>https://www.ameli.fr/assure/actualites/lutte-contre-les-fraudes-l-assurance-maladie-des-resultats-records-en-2024</w:t>
        </w:r>
      </w:hyperlink>
    </w:p>
    <w:p w14:paraId="3B02092B" w14:textId="77777777" w:rsidR="0003670A" w:rsidRPr="0003670A" w:rsidRDefault="0003670A" w:rsidP="0003670A">
      <w:pPr>
        <w:pStyle w:val="Textebrut"/>
      </w:pPr>
      <w:r w:rsidRPr="0003670A">
        <w:t>Les enquêteurs judiciaires de l’Assurance Maladie : de nouveaux acteurs de la lutte contre la fraude (ameli.fr, 20/03/2025)</w:t>
      </w:r>
    </w:p>
    <w:p w14:paraId="58267722" w14:textId="77777777" w:rsidR="0003670A" w:rsidRPr="0003670A" w:rsidRDefault="004567CA" w:rsidP="0003670A">
      <w:pPr>
        <w:pStyle w:val="Textebrut"/>
      </w:pPr>
      <w:hyperlink r:id="rId140" w:history="1">
        <w:r w:rsidR="0003670A" w:rsidRPr="0003670A">
          <w:rPr>
            <w:rStyle w:val="Lienhypertexte"/>
          </w:rPr>
          <w:t>https://www.ameli.fr/assure/actualites/les-enqueteurs-judiciaires-de-l-assurance-maladie-de-nouveaux-acteurs-de-la-lutte-contre-la-fraude</w:t>
        </w:r>
      </w:hyperlink>
    </w:p>
    <w:p w14:paraId="24D0FFDD" w14:textId="77777777" w:rsidR="00624097" w:rsidRDefault="00624097" w:rsidP="00624097">
      <w:pPr>
        <w:pStyle w:val="Textebrut"/>
      </w:pPr>
    </w:p>
    <w:p w14:paraId="3DA46FCA" w14:textId="77777777" w:rsidR="00927316" w:rsidRPr="00927316" w:rsidRDefault="00927316" w:rsidP="00927316">
      <w:pPr>
        <w:pStyle w:val="Textebrut"/>
      </w:pPr>
      <w:r w:rsidRPr="00927316">
        <w:t>Consultation de sûreté : votre structure est-elle sécurisée ? (CNOP, 20/03/2025).</w:t>
      </w:r>
    </w:p>
    <w:p w14:paraId="68615E5D" w14:textId="77777777" w:rsidR="00927316" w:rsidRPr="00927316" w:rsidRDefault="00927316" w:rsidP="00927316">
      <w:pPr>
        <w:pStyle w:val="Textebrut"/>
      </w:pPr>
      <w:r w:rsidRPr="00927316">
        <w:t>L’Ordre national des pharmaciens informe de la possibilité offerte aux pharmaciens de bénéficier gratuitement d’une consultation de sûreté. Ces audits sont réalisés par un référent sûreté de la gendarmerie ou de la police nationale, en fonction de sa zone territoriale de compétence, présent dans chaque département</w:t>
      </w:r>
    </w:p>
    <w:p w14:paraId="7A6E08A6" w14:textId="77777777" w:rsidR="00927316" w:rsidRPr="00927316" w:rsidRDefault="004567CA" w:rsidP="00927316">
      <w:pPr>
        <w:pStyle w:val="Textebrut"/>
      </w:pPr>
      <w:hyperlink r:id="rId141" w:history="1">
        <w:r w:rsidR="00927316" w:rsidRPr="00927316">
          <w:rPr>
            <w:rStyle w:val="Lienhypertexte"/>
          </w:rPr>
          <w:t>https://www.ordre.pharmacien.fr/les-communications/focus-sur/les-actualites/consultation-de-surete-votre-structure-est-elle-securisee</w:t>
        </w:r>
      </w:hyperlink>
    </w:p>
    <w:p w14:paraId="741F143C" w14:textId="77777777" w:rsidR="0003670A" w:rsidRDefault="0003670A" w:rsidP="00624097">
      <w:pPr>
        <w:pStyle w:val="Textebrut"/>
      </w:pPr>
    </w:p>
    <w:p w14:paraId="2C095AC4" w14:textId="77777777" w:rsidR="004306D5" w:rsidRPr="004306D5" w:rsidRDefault="004306D5" w:rsidP="004306D5">
      <w:pPr>
        <w:pStyle w:val="Textebrut"/>
      </w:pPr>
      <w:r w:rsidRPr="004306D5">
        <w:lastRenderedPageBreak/>
        <w:t>Condamnés pour non-respect du service de garde, des pharmaciens font appel (Le Quotidien du pharmacien, 21/03/2025).</w:t>
      </w:r>
    </w:p>
    <w:p w14:paraId="7DEBEC03" w14:textId="77777777" w:rsidR="004306D5" w:rsidRPr="004306D5" w:rsidRDefault="004306D5" w:rsidP="004306D5">
      <w:pPr>
        <w:pStyle w:val="Textebrut"/>
      </w:pPr>
      <w:r w:rsidRPr="004306D5">
        <w:t>Neuf pharmaciens angevins ont déposé un recours devant le Conseil d’État le 20 mars. Ils font appel d’une sanction disciplinaire prononcée à leur encontre par l’Ordre des pharmaciens en juillet dernier. À savoir, une interdiction d’exercer pendant une semaine pour non-respect du service de garde</w:t>
      </w:r>
    </w:p>
    <w:p w14:paraId="5ECA34FC" w14:textId="77777777" w:rsidR="004306D5" w:rsidRPr="004306D5" w:rsidRDefault="004567CA" w:rsidP="004306D5">
      <w:pPr>
        <w:pStyle w:val="Textebrut"/>
      </w:pPr>
      <w:hyperlink r:id="rId142" w:history="1">
        <w:r w:rsidR="004306D5" w:rsidRPr="004306D5">
          <w:rPr>
            <w:rStyle w:val="Lienhypertexte"/>
          </w:rPr>
          <w:t>https://www.lequotidiendupharmacien.fr/exercice-pro/condamnes-pour-non-respect-du-service-de-garde-des-pharmaciens-font-appel</w:t>
        </w:r>
      </w:hyperlink>
    </w:p>
    <w:p w14:paraId="1041B8E1" w14:textId="77777777" w:rsidR="00927316" w:rsidRDefault="00927316" w:rsidP="00624097">
      <w:pPr>
        <w:pStyle w:val="Textebrut"/>
      </w:pPr>
    </w:p>
    <w:p w14:paraId="00AF3624" w14:textId="77777777" w:rsidR="004306D5" w:rsidRDefault="004306D5" w:rsidP="004306D5">
      <w:pPr>
        <w:pStyle w:val="Textebrut"/>
      </w:pPr>
      <w:r>
        <w:t>Rougeole : appel à la vigilance renforcée face à la recrudescence des cas en France et en Europe (</w:t>
      </w:r>
      <w:proofErr w:type="spellStart"/>
      <w:r>
        <w:t>SpF</w:t>
      </w:r>
      <w:proofErr w:type="spellEnd"/>
      <w:r>
        <w:t>, 20/03/2025).</w:t>
      </w:r>
    </w:p>
    <w:p w14:paraId="5CBCA9BD" w14:textId="77777777" w:rsidR="004306D5" w:rsidRDefault="004306D5" w:rsidP="004306D5">
      <w:pPr>
        <w:pStyle w:val="Textebrut"/>
      </w:pPr>
      <w:r>
        <w:t>Santé publique France se joint au ministère chargé de la Santé et de l'Accès aux Soins pour appeler les professionnels de santé et de la petite enfance à une vigilance accrue face à l'augmentation des cas de rougeole en France hexagonale. La forte contagiosité du virus et la saison printanière propice à sa propagation imposent des mesures renforcées de prévention et de surveillance</w:t>
      </w:r>
    </w:p>
    <w:p w14:paraId="1D007BE2" w14:textId="7ECC4233" w:rsidR="004306D5" w:rsidRDefault="004567CA" w:rsidP="004306D5">
      <w:pPr>
        <w:pStyle w:val="Textebrut"/>
      </w:pPr>
      <w:hyperlink r:id="rId143" w:history="1">
        <w:r w:rsidR="004306D5" w:rsidRPr="00D717DA">
          <w:rPr>
            <w:rStyle w:val="Lienhypertexte"/>
          </w:rPr>
          <w:t>https://www.santepubliquefrance.fr/les-actualites/2025/rougeole-appel-a-la-vigilance-renforcee-face-a-la-recrudescence-des-cas-en-france-et-en-europe</w:t>
        </w:r>
      </w:hyperlink>
    </w:p>
    <w:p w14:paraId="0143F5EB" w14:textId="77777777" w:rsidR="004306D5" w:rsidRDefault="004306D5" w:rsidP="004306D5">
      <w:pPr>
        <w:pStyle w:val="Textebrut"/>
      </w:pPr>
    </w:p>
    <w:p w14:paraId="041285EB" w14:textId="4BBD5CAD" w:rsidR="00543E20" w:rsidRDefault="00543E20" w:rsidP="00543E20">
      <w:pPr>
        <w:pStyle w:val="Textebrut"/>
      </w:pPr>
      <w:r>
        <w:t>Élargir la dispensation à l’unité ? Dangereux, Absurde et Utopique (UNPF, 28/02/2025).</w:t>
      </w:r>
    </w:p>
    <w:p w14:paraId="55A83960" w14:textId="77777777" w:rsidR="00543E20" w:rsidRDefault="00543E20" w:rsidP="00543E20">
      <w:pPr>
        <w:pStyle w:val="Textebrut"/>
      </w:pPr>
      <w:r>
        <w:t>Quand elle est mise à la porte, elle revient par la fenêtre. La dispensation à l’unité (DAU) des médicaments est une obsession résistante et invasive. Promesse du candidat Macron en 2017, facultative depuis 2022 pour les antibiotiques, elle peut désormais devenir obligatoire pour certaines spécialités en cas de rupture</w:t>
      </w:r>
    </w:p>
    <w:p w14:paraId="1C1A1219" w14:textId="4B627279" w:rsidR="004306D5" w:rsidRDefault="004567CA" w:rsidP="00543E20">
      <w:pPr>
        <w:pStyle w:val="Textebrut"/>
      </w:pPr>
      <w:hyperlink r:id="rId144" w:history="1">
        <w:r w:rsidR="00543E20" w:rsidRPr="00D717DA">
          <w:rPr>
            <w:rStyle w:val="Lienhypertexte"/>
          </w:rPr>
          <w:t>https://www.unpf.eu/actualites/elargir-la-dispensation-a-lunite-dangereux-absurde-et-utopique/</w:t>
        </w:r>
      </w:hyperlink>
    </w:p>
    <w:p w14:paraId="043C9827" w14:textId="77777777" w:rsidR="00543E20" w:rsidRDefault="00543E20" w:rsidP="00543E20">
      <w:pPr>
        <w:pStyle w:val="Textebrut"/>
      </w:pPr>
    </w:p>
    <w:p w14:paraId="0DAB3367" w14:textId="77777777" w:rsidR="00AE640B" w:rsidRDefault="00AE640B" w:rsidP="00543E20">
      <w:pPr>
        <w:pStyle w:val="Textebrut"/>
      </w:pPr>
      <w:r w:rsidRPr="00AE640B">
        <w:t>Message de la MMPIA du 24/03/2025 relayant un courrier de la DGS du 19/03/2025 relatif à la prolongation de 2 ans de la Stratégie nationale 2022 – 2025 de prévention des infections et de l’antibiorésistance en santé humaine</w:t>
      </w:r>
      <w:r>
        <w:t xml:space="preserve"> </w:t>
      </w:r>
      <w:r w:rsidRPr="00AE640B">
        <w:t>(SNPIA)</w:t>
      </w:r>
    </w:p>
    <w:p w14:paraId="5CCA0F77" w14:textId="76F1B329" w:rsidR="00AE640B" w:rsidRDefault="004567CA" w:rsidP="00543E20">
      <w:pPr>
        <w:pStyle w:val="Textebrut"/>
      </w:pPr>
      <w:hyperlink r:id="rId145" w:history="1">
        <w:r w:rsidR="00AE640B" w:rsidRPr="00D717DA">
          <w:rPr>
            <w:rStyle w:val="Lienhypertexte"/>
          </w:rPr>
          <w:t>https://peps.sante.gouv.fr/actu/2025/25_mmpia_prolongation-snpia_24032025.pdf</w:t>
        </w:r>
      </w:hyperlink>
    </w:p>
    <w:p w14:paraId="799766A0" w14:textId="73CEBA32" w:rsidR="00543E20" w:rsidRDefault="00AE640B" w:rsidP="00543E20">
      <w:pPr>
        <w:pStyle w:val="Textebrut"/>
      </w:pPr>
      <w:proofErr w:type="gramStart"/>
      <w:r w:rsidRPr="00AE640B">
        <w:t>et</w:t>
      </w:r>
      <w:proofErr w:type="gramEnd"/>
      <w:r w:rsidRPr="00AE640B">
        <w:t xml:space="preserve"> ses pièces-jointes</w:t>
      </w:r>
      <w:r>
        <w:t> :</w:t>
      </w:r>
    </w:p>
    <w:p w14:paraId="389D8500" w14:textId="30E88DC5" w:rsidR="00AE640B" w:rsidRDefault="00AE640B" w:rsidP="00AE640B">
      <w:pPr>
        <w:pStyle w:val="Textebrut"/>
        <w:numPr>
          <w:ilvl w:val="0"/>
          <w:numId w:val="27"/>
        </w:numPr>
      </w:pPr>
      <w:r w:rsidRPr="00AE640B">
        <w:t>Courrier de la DGS du 19/03/2025 relatif à la prolongation de 2 ans de la Stratégie nationale 2022 - 2025 de prévention des infections et de l’antibiorésistance en santé humaine</w:t>
      </w:r>
    </w:p>
    <w:p w14:paraId="0B08D973" w14:textId="397BE2D6" w:rsidR="00AE640B" w:rsidRDefault="004567CA" w:rsidP="00AE640B">
      <w:pPr>
        <w:pStyle w:val="Textebrut"/>
        <w:ind w:left="720"/>
      </w:pPr>
      <w:hyperlink r:id="rId146" w:history="1">
        <w:r w:rsidR="00AE640B" w:rsidRPr="00D717DA">
          <w:rPr>
            <w:rStyle w:val="Lienhypertexte"/>
          </w:rPr>
          <w:t>https://peps.sante.gouv.fr/actu/2025/25_dgs_prolongation-snpia_19032025.pdf</w:t>
        </w:r>
      </w:hyperlink>
    </w:p>
    <w:p w14:paraId="43150C53" w14:textId="07C8B543" w:rsidR="00AE640B" w:rsidRDefault="00AE640B" w:rsidP="00AE640B">
      <w:pPr>
        <w:pStyle w:val="Textebrut"/>
        <w:numPr>
          <w:ilvl w:val="0"/>
          <w:numId w:val="27"/>
        </w:numPr>
      </w:pPr>
      <w:proofErr w:type="gramStart"/>
      <w:r w:rsidRPr="00AE640B">
        <w:t>et</w:t>
      </w:r>
      <w:proofErr w:type="gramEnd"/>
      <w:r w:rsidRPr="00AE640B">
        <w:t xml:space="preserve"> son annexe : Priorisation des actions de la SNPIA dans le cadre de la prolongation de 2 ans</w:t>
      </w:r>
    </w:p>
    <w:p w14:paraId="280A25B8" w14:textId="5CF88606" w:rsidR="00AE640B" w:rsidRDefault="004567CA" w:rsidP="00AE640B">
      <w:pPr>
        <w:pStyle w:val="Textebrut"/>
        <w:ind w:left="720"/>
      </w:pPr>
      <w:hyperlink r:id="rId147" w:history="1">
        <w:r w:rsidR="00AE640B" w:rsidRPr="00D717DA">
          <w:rPr>
            <w:rStyle w:val="Lienhypertexte"/>
          </w:rPr>
          <w:t>https://peps.sante.gouv.fr/actu/2025/25_dgs_prolongation-snpia_annexe_19032025.pdf</w:t>
        </w:r>
      </w:hyperlink>
    </w:p>
    <w:p w14:paraId="15938E1E" w14:textId="77777777" w:rsidR="00AE640B" w:rsidRDefault="00AE640B" w:rsidP="00AE640B">
      <w:pPr>
        <w:pStyle w:val="Textebrut"/>
      </w:pPr>
    </w:p>
    <w:p w14:paraId="3EA2009E" w14:textId="77777777" w:rsidR="00F10F36" w:rsidRPr="00F10F36" w:rsidRDefault="00F10F36" w:rsidP="00F10F36">
      <w:pPr>
        <w:pStyle w:val="Textebrut"/>
      </w:pPr>
      <w:r w:rsidRPr="00F10F36">
        <w:t>Les compléments alimentaires, nécessité d'une consommation éclairée (ANSES, 21/03/2025).</w:t>
      </w:r>
    </w:p>
    <w:p w14:paraId="67FE8CB5" w14:textId="77777777" w:rsidR="00F10F36" w:rsidRPr="00F10F36" w:rsidRDefault="00F10F36" w:rsidP="00F10F36">
      <w:pPr>
        <w:pStyle w:val="Textebrut"/>
      </w:pPr>
      <w:r w:rsidRPr="00F10F36">
        <w:t>Les compléments alimentaires, concentrés de nutriments, de plantes ou d’autres substances, sont de plus en plus consommés en France. A visée amincissante, anti-stress, revitalisante ou destinés aux sportifs, ces produits sont souvent perçus comme anodins mais peuvent, dans certains cas, exposer le consommateur à des risques sanitaires. Qui les consomme ? Sont-ils nécessaires pour certaines populations ? Comment limiter les risques pour notre santé ?</w:t>
      </w:r>
    </w:p>
    <w:p w14:paraId="2B68D765" w14:textId="77777777" w:rsidR="00F10F36" w:rsidRPr="00F10F36" w:rsidRDefault="004567CA" w:rsidP="00F10F36">
      <w:pPr>
        <w:pStyle w:val="Textebrut"/>
      </w:pPr>
      <w:hyperlink r:id="rId148" w:history="1">
        <w:r w:rsidR="00F10F36" w:rsidRPr="00F10F36">
          <w:rPr>
            <w:rStyle w:val="Lienhypertexte"/>
          </w:rPr>
          <w:t>https://www.anses.fr/fr/content/les-complements-alimentaires-necessite-dune-consommation-eclairee</w:t>
        </w:r>
      </w:hyperlink>
    </w:p>
    <w:p w14:paraId="6FE5ED1A" w14:textId="77777777" w:rsidR="00AE640B" w:rsidRDefault="00AE640B" w:rsidP="00AE640B">
      <w:pPr>
        <w:pStyle w:val="Textebrut"/>
      </w:pPr>
    </w:p>
    <w:p w14:paraId="2F015FCE" w14:textId="77777777" w:rsidR="00B26E75" w:rsidRPr="00B26E75" w:rsidRDefault="00B26E75" w:rsidP="00B26E75">
      <w:pPr>
        <w:pStyle w:val="Textebrut"/>
      </w:pPr>
      <w:r w:rsidRPr="00B26E75">
        <w:t>Tuberculose en France : une légère hausse de l’incidence en 2023 (</w:t>
      </w:r>
      <w:proofErr w:type="spellStart"/>
      <w:r w:rsidRPr="00B26E75">
        <w:t>SpF</w:t>
      </w:r>
      <w:proofErr w:type="spellEnd"/>
      <w:r w:rsidRPr="00B26E75">
        <w:t>, 24/03/2025).</w:t>
      </w:r>
    </w:p>
    <w:p w14:paraId="62C51C6E" w14:textId="77777777" w:rsidR="00B26E75" w:rsidRPr="00B26E75" w:rsidRDefault="00B26E75" w:rsidP="00B26E75">
      <w:pPr>
        <w:pStyle w:val="Textebrut"/>
      </w:pPr>
      <w:r w:rsidRPr="00B26E75">
        <w:t>A l’occasion de la Journée mondiale de lutte contre la tuberculose, Santé publique France présente ses données annuelles de surveillance, marquées par une remontée de l’incidence en 2023 sans impact significatif sur les formes graves</w:t>
      </w:r>
    </w:p>
    <w:p w14:paraId="3EE08373" w14:textId="77777777" w:rsidR="00B26E75" w:rsidRPr="00B26E75" w:rsidRDefault="004567CA" w:rsidP="00B26E75">
      <w:pPr>
        <w:pStyle w:val="Textebrut"/>
      </w:pPr>
      <w:hyperlink r:id="rId149" w:history="1">
        <w:r w:rsidR="00B26E75" w:rsidRPr="00B26E75">
          <w:rPr>
            <w:rStyle w:val="Lienhypertexte"/>
          </w:rPr>
          <w:t>https://www.santepubliquefrance.fr/les-actualites/2025/tuberculose-en-france-une-legere-hausse-de-l-incidence-en-2023</w:t>
        </w:r>
      </w:hyperlink>
    </w:p>
    <w:p w14:paraId="07149A33" w14:textId="77777777" w:rsidR="00F10F36" w:rsidRDefault="00F10F36" w:rsidP="00AE640B">
      <w:pPr>
        <w:pStyle w:val="Textebrut"/>
      </w:pPr>
    </w:p>
    <w:p w14:paraId="14F9ADD2" w14:textId="77777777" w:rsidR="00B26E75" w:rsidRPr="00B26E75" w:rsidRDefault="00B26E75" w:rsidP="00B26E75">
      <w:pPr>
        <w:pStyle w:val="Textebrut"/>
      </w:pPr>
      <w:r w:rsidRPr="00B26E75">
        <w:t>Tuberculose pulmonaire : structurer le dépistage et le repérage précoce dans les populations à risque (HAS, 24/03/2025).</w:t>
      </w:r>
    </w:p>
    <w:p w14:paraId="498E042A" w14:textId="77777777" w:rsidR="00B26E75" w:rsidRPr="00B26E75" w:rsidRDefault="00B26E75" w:rsidP="00B26E75">
      <w:pPr>
        <w:pStyle w:val="Textebrut"/>
      </w:pPr>
      <w:r w:rsidRPr="00B26E75">
        <w:lastRenderedPageBreak/>
        <w:t>Certaines populations sont exposées à un risque plus élevé de tuberculose du fait notamment de leurs conditions de vie (détenus, migrants, sans domicile fixe, usagers de drogues…). Afin d’identifier précocement les personnes porteuses d’une tuberculose pulmonaire non diagnostiquées et non traitées et réduire la transmission, la Haute Autorité de santé (HAS) a réévalué les stratégies de dépistage et repérage précoce de la tuberculose pulmonaire dans ces populations à risque. Elle dresse un état des lieux des pratiques et des structures en charge du dépistage et propose deux types de programme par population cible, avec des critères d’éligibilité et des algorithmes standardisés, à destination des décideurs publics</w:t>
      </w:r>
    </w:p>
    <w:p w14:paraId="6842A5E8" w14:textId="77777777" w:rsidR="00B26E75" w:rsidRPr="00B26E75" w:rsidRDefault="004567CA" w:rsidP="00B26E75">
      <w:pPr>
        <w:pStyle w:val="Textebrut"/>
      </w:pPr>
      <w:hyperlink r:id="rId150" w:history="1">
        <w:r w:rsidR="00B26E75" w:rsidRPr="00B26E75">
          <w:rPr>
            <w:rStyle w:val="Lienhypertexte"/>
          </w:rPr>
          <w:t>https://www.has-sante.fr/jcms/p_3598771/fr/tuberculose-pulmonaire-structurer-le-depistage-et-le-reperage-precoce-dans-les-populations-a-risque</w:t>
        </w:r>
      </w:hyperlink>
    </w:p>
    <w:p w14:paraId="5FE3AFA3" w14:textId="77777777" w:rsidR="00B26E75" w:rsidRPr="00B26E75" w:rsidRDefault="00B26E75" w:rsidP="00B26E75">
      <w:pPr>
        <w:pStyle w:val="Textebrut"/>
      </w:pPr>
      <w:r w:rsidRPr="00B26E75">
        <w:t>Évaluation des stratégies de dépistage et de repérage précoce de la tuberculose pulmonaire (HAS, 24/03/2025)</w:t>
      </w:r>
    </w:p>
    <w:p w14:paraId="3CD5F1CF" w14:textId="77777777" w:rsidR="00B26E75" w:rsidRPr="00B26E75" w:rsidRDefault="004567CA" w:rsidP="00B26E75">
      <w:pPr>
        <w:pStyle w:val="Textebrut"/>
      </w:pPr>
      <w:hyperlink r:id="rId151" w:history="1">
        <w:r w:rsidR="00B26E75" w:rsidRPr="00B26E75">
          <w:rPr>
            <w:rStyle w:val="Lienhypertexte"/>
          </w:rPr>
          <w:t>https://www.has-sante.fr/jcms/p_3459735/fr/evaluation-des-strategies-de-depistage-et-de-reperage-precoce-de-la-tuberculose-pulmonaire</w:t>
        </w:r>
      </w:hyperlink>
    </w:p>
    <w:p w14:paraId="4E783ECF" w14:textId="77777777" w:rsidR="001E6125" w:rsidRPr="001E6125" w:rsidRDefault="001E6125" w:rsidP="001E6125">
      <w:pPr>
        <w:pStyle w:val="Textebrut"/>
      </w:pPr>
      <w:r w:rsidRPr="001E6125">
        <w:t>Tuberculose pulmonaire : structurer le dépistage et le repérage précoce dans les populations à risque (CNOP, 27/03/2025).</w:t>
      </w:r>
    </w:p>
    <w:p w14:paraId="760E63B0" w14:textId="77777777" w:rsidR="001E6125" w:rsidRPr="001E6125" w:rsidRDefault="001E6125" w:rsidP="001E6125">
      <w:pPr>
        <w:pStyle w:val="Textebrut"/>
      </w:pPr>
      <w:r w:rsidRPr="001E6125">
        <w:t>Certaines populations sont exposées à un risque plus élevé de tuberculose du fait notamment de leurs conditions de vie (détenus, migrants, sans domicile fixe, usagers de drogues…). Afin d’identifier précocement les personnes porteuses d’une tuberculose pulmonaire non diagnostiquées et non traitées et réduire la transmission, la Haute Autorité de santé (HAS) a réévalué les stratégies de dépistage et repérage précoce de la tuberculose pulmonaire dans ces populations à risque. Elle dresse un état des lieux des pratiques et des structures en charge du dépistage et propose deux types de programme par population cible, avec des critères d’éligibilité et des algorithmes standardisés, à destination des décideurs publics</w:t>
      </w:r>
    </w:p>
    <w:p w14:paraId="211344A2" w14:textId="77777777" w:rsidR="001E6125" w:rsidRPr="001E6125" w:rsidRDefault="004567CA" w:rsidP="001E6125">
      <w:pPr>
        <w:pStyle w:val="Textebrut"/>
      </w:pPr>
      <w:hyperlink r:id="rId152" w:history="1">
        <w:r w:rsidR="001E6125" w:rsidRPr="001E6125">
          <w:rPr>
            <w:rStyle w:val="Lienhypertexte"/>
          </w:rPr>
          <w:t>https://www.ordre.pharmacien.fr/les-communications/focus-sur/les-actualites/tuberculose-pulmonaire-structurer-le-depistage-et-le-reperage-precoce-dans-les-populations-a-risque</w:t>
        </w:r>
      </w:hyperlink>
    </w:p>
    <w:p w14:paraId="5DBDED43" w14:textId="77777777" w:rsidR="00B26E75" w:rsidRDefault="00B26E75" w:rsidP="00AE640B">
      <w:pPr>
        <w:pStyle w:val="Textebrut"/>
      </w:pPr>
    </w:p>
    <w:p w14:paraId="45133747" w14:textId="77777777" w:rsidR="001D19A0" w:rsidRDefault="001D19A0" w:rsidP="001D19A0">
      <w:pPr>
        <w:pStyle w:val="Textebrut"/>
      </w:pPr>
      <w:r>
        <w:t>Activité des techniques d’amplification des acides nucléiques simplex et multiplex en infectiologie, financées dans le cadre du RIHN (HAS, 24/03/2025).</w:t>
      </w:r>
    </w:p>
    <w:p w14:paraId="5A74841D" w14:textId="47A28F0B" w:rsidR="00B26E75" w:rsidRDefault="004567CA" w:rsidP="001D19A0">
      <w:pPr>
        <w:pStyle w:val="Textebrut"/>
      </w:pPr>
      <w:hyperlink r:id="rId153" w:history="1">
        <w:r w:rsidR="001D19A0" w:rsidRPr="00D2706C">
          <w:rPr>
            <w:rStyle w:val="Lienhypertexte"/>
          </w:rPr>
          <w:t>https://www.has-sante.fr/jcms/p_3598864/fr/activite-des-techniques-d-amplification-des-acides-nucleiques-simplex-et-multiplex-en-infectiologie-financees-dans-le-cadre-du-rihn</w:t>
        </w:r>
      </w:hyperlink>
    </w:p>
    <w:p w14:paraId="2A207C60" w14:textId="77777777" w:rsidR="001D19A0" w:rsidRDefault="001D19A0" w:rsidP="001D19A0">
      <w:pPr>
        <w:pStyle w:val="Textebrut"/>
      </w:pPr>
    </w:p>
    <w:p w14:paraId="1C4F28CF" w14:textId="77777777" w:rsidR="00A46496" w:rsidRDefault="00A46496" w:rsidP="00A46496">
      <w:pPr>
        <w:pStyle w:val="Textebrut"/>
      </w:pPr>
      <w:r>
        <w:t>Vaccination des femmes enceintes : répondre aux enjeux actuels (Académie nationale de médecine, 11/03/2025).</w:t>
      </w:r>
    </w:p>
    <w:p w14:paraId="23DD4D7D" w14:textId="77777777" w:rsidR="00A46496" w:rsidRDefault="00A46496" w:rsidP="00A46496">
      <w:pPr>
        <w:pStyle w:val="Textebrut"/>
      </w:pPr>
      <w:r>
        <w:t>La vaccination pendant la grossesse est désormais un outil important de prévention pour protéger la mère et/ou le nouveau-né et le jeune nourrisson contre des maladies potentiellement graves. Elle s’inscrit dans une stratégie globale de prévention pour la femme et pour l’enfant à naître qui commence avant la grossesse et se poursuit en post-partum en vue d’une grossesse ultérieure, en complément de l’hygiène et des gestes barrière.</w:t>
      </w:r>
    </w:p>
    <w:p w14:paraId="7BF28867" w14:textId="77777777" w:rsidR="00A46496" w:rsidRDefault="00A46496" w:rsidP="00A46496">
      <w:pPr>
        <w:pStyle w:val="Textebrut"/>
      </w:pPr>
      <w:r>
        <w:t>Actuellement en France, quatre vaccinations sont recommandées aux femmes enceintes, à chaque grossesse contre la coqueluche et de façon saisonnière contre la grippe, la Covid-19 et plus récemment contre le virus respiratoire syncytial (VRS), en alternative à l’immunothérapie passive du nouveau-né. L’efficacité et la tolérance sont clairement démontrées pour chacun de ces vaccins. Face au constat d’une couverture vaccinale insuffisante chez les femmes enceintes, l’objectif du présent rapport est d’analyser les obstacles afin de proposer des mesures pour améliorer la prévention vaccinale dans le contexte de la grossesse</w:t>
      </w:r>
    </w:p>
    <w:p w14:paraId="072D4830" w14:textId="1FC71DE4" w:rsidR="001D19A0" w:rsidRDefault="004567CA" w:rsidP="00A46496">
      <w:pPr>
        <w:pStyle w:val="Textebrut"/>
      </w:pPr>
      <w:hyperlink r:id="rId154" w:history="1">
        <w:r w:rsidR="00A46496" w:rsidRPr="00D2706C">
          <w:rPr>
            <w:rStyle w:val="Lienhypertexte"/>
          </w:rPr>
          <w:t>https://www.academie-medecine.fr/vaccination-des-femmes-enceintes-repondre-aux-enjeux-actuels/</w:t>
        </w:r>
      </w:hyperlink>
    </w:p>
    <w:p w14:paraId="32A1608F" w14:textId="77777777" w:rsidR="00C61BBB" w:rsidRPr="00C61BBB" w:rsidRDefault="00C61BBB" w:rsidP="00C61BBB">
      <w:pPr>
        <w:pStyle w:val="Textebrut"/>
      </w:pPr>
      <w:r w:rsidRPr="00C61BBB">
        <w:t>Vaccination des femmes enceintes : comment mieux faire ? (Le Quotidien du pharmacien, 25/03/2025).</w:t>
      </w:r>
    </w:p>
    <w:p w14:paraId="74020DDC" w14:textId="77777777" w:rsidR="00C61BBB" w:rsidRPr="00C61BBB" w:rsidRDefault="00C61BBB" w:rsidP="00C61BBB">
      <w:pPr>
        <w:pStyle w:val="Textebrut"/>
      </w:pPr>
      <w:r w:rsidRPr="00C61BBB">
        <w:t>Alors que la vaccination est recommandée chez les femmes enceintes contre la grippe, la coqueluche, le Covid-19 et le virus respiratoire syncytial, les couvertures vaccinales restent insuffisantes pour cette population à risque. L’Académie de médecine donne des pistes pour les améliorer</w:t>
      </w:r>
    </w:p>
    <w:p w14:paraId="0DDAAECE" w14:textId="77777777" w:rsidR="00C61BBB" w:rsidRPr="00C61BBB" w:rsidRDefault="004567CA" w:rsidP="00C61BBB">
      <w:pPr>
        <w:pStyle w:val="Textebrut"/>
      </w:pPr>
      <w:hyperlink r:id="rId155" w:history="1">
        <w:r w:rsidR="00C61BBB" w:rsidRPr="00C61BBB">
          <w:rPr>
            <w:rStyle w:val="Lienhypertexte"/>
          </w:rPr>
          <w:t>https://www.lequotidiendupharmacien.fr/exercice-pro/vaccination-des-femmes-enceintes-comment-mieux-faire</w:t>
        </w:r>
      </w:hyperlink>
    </w:p>
    <w:p w14:paraId="7E8B9308" w14:textId="77777777" w:rsidR="00A46496" w:rsidRDefault="00A46496" w:rsidP="00A46496">
      <w:pPr>
        <w:pStyle w:val="Textebrut"/>
      </w:pPr>
    </w:p>
    <w:p w14:paraId="0810FEA8" w14:textId="7BBE9B2F" w:rsidR="00A46496" w:rsidRDefault="00C4768E" w:rsidP="00A46496">
      <w:pPr>
        <w:pStyle w:val="Textebrut"/>
      </w:pPr>
      <w:r w:rsidRPr="00C4768E">
        <w:t>PUI et médicaments de thérapie innovante (MTI) (Livre blanc, SFPO, septembre 2024)</w:t>
      </w:r>
    </w:p>
    <w:p w14:paraId="71CD3F77" w14:textId="142ABA1D" w:rsidR="00C4768E" w:rsidRDefault="004567CA" w:rsidP="00A46496">
      <w:pPr>
        <w:pStyle w:val="Textebrut"/>
      </w:pPr>
      <w:hyperlink r:id="rId156" w:history="1">
        <w:r w:rsidR="00C4768E" w:rsidRPr="00D2706C">
          <w:rPr>
            <w:rStyle w:val="Lienhypertexte"/>
          </w:rPr>
          <w:t>https://sfpo.com/wp-content/uploads/2025/03/Livre-Blanc_SFPO_Sept2024.pdf</w:t>
        </w:r>
      </w:hyperlink>
    </w:p>
    <w:p w14:paraId="63CCF920" w14:textId="77777777" w:rsidR="00C4768E" w:rsidRDefault="00C4768E" w:rsidP="00A46496">
      <w:pPr>
        <w:pStyle w:val="Textebrut"/>
      </w:pPr>
    </w:p>
    <w:p w14:paraId="7108BB19" w14:textId="77777777" w:rsidR="00C61BBB" w:rsidRDefault="00C61BBB" w:rsidP="00C61BBB">
      <w:pPr>
        <w:pStyle w:val="Textebrut"/>
      </w:pPr>
      <w:r>
        <w:t>Jusqu’à + 368 % : pourquoi l’écocontribution européenne peut faire bondir les prix des génériques (Le Moniteur des pharmacies, 25/03/2025).</w:t>
      </w:r>
    </w:p>
    <w:p w14:paraId="76FEACA2" w14:textId="77777777" w:rsidR="00C61BBB" w:rsidRDefault="00C61BBB" w:rsidP="00C61BBB">
      <w:pPr>
        <w:pStyle w:val="Textebrut"/>
      </w:pPr>
      <w:r>
        <w:lastRenderedPageBreak/>
        <w:t>La révision de la directive européenne sur les eaux usées impose une écocontribution aux industries pharmaceutique et cosmétique pour financer l’élimination des micropolluants. Les fabricants de médicaments génériques alertent sur un risque majeur de hausse des prix, voire de pénurie</w:t>
      </w:r>
    </w:p>
    <w:p w14:paraId="1DF8F55E" w14:textId="649AACB7" w:rsidR="00C4768E" w:rsidRDefault="004567CA" w:rsidP="00C61BBB">
      <w:pPr>
        <w:pStyle w:val="Textebrut"/>
      </w:pPr>
      <w:hyperlink r:id="rId157" w:history="1">
        <w:r w:rsidR="00C61BBB" w:rsidRPr="004016F7">
          <w:rPr>
            <w:rStyle w:val="Lienhypertexte"/>
          </w:rPr>
          <w:t>https://www.lemoniteurdespharmacies.fr/business/marches/jusqua-368-pourquoi-lecocontribution-europeenne-peut-faire-bondir-les-prix-des-generiques</w:t>
        </w:r>
      </w:hyperlink>
    </w:p>
    <w:p w14:paraId="59351053" w14:textId="77777777" w:rsidR="00C61BBB" w:rsidRDefault="00C61BBB" w:rsidP="00C61BBB">
      <w:pPr>
        <w:pStyle w:val="Textebrut"/>
      </w:pPr>
    </w:p>
    <w:p w14:paraId="52972270" w14:textId="77777777" w:rsidR="00817AE6" w:rsidRPr="00817AE6" w:rsidRDefault="00817AE6" w:rsidP="00817AE6">
      <w:pPr>
        <w:pStyle w:val="Textebrut"/>
      </w:pPr>
      <w:proofErr w:type="spellStart"/>
      <w:r w:rsidRPr="00817AE6">
        <w:t>PecFent</w:t>
      </w:r>
      <w:proofErr w:type="spellEnd"/>
      <w:r w:rsidRPr="00817AE6">
        <w:t>, solution nasale (fentanyl) – Mesures additionnelles de réduction du risque (MARR) (ANSM, actualisation du 26/03/2025).</w:t>
      </w:r>
    </w:p>
    <w:p w14:paraId="0B110526" w14:textId="77777777" w:rsidR="00817AE6" w:rsidRPr="00817AE6" w:rsidRDefault="00817AE6" w:rsidP="00817AE6">
      <w:pPr>
        <w:pStyle w:val="Textebrut"/>
      </w:pPr>
      <w:r w:rsidRPr="00817AE6">
        <w:t xml:space="preserve">Matériel éducationnel qui vise à fournir aux professionnels de santé et aux patients, les informations essentielles sur l’utilisation de </w:t>
      </w:r>
      <w:proofErr w:type="spellStart"/>
      <w:r w:rsidRPr="00817AE6">
        <w:t>PecFent</w:t>
      </w:r>
      <w:proofErr w:type="spellEnd"/>
      <w:r w:rsidRPr="00817AE6">
        <w:t>, pour favoriser son bon usage : Guide de prescription et de délivrance à destination des professionnels de santé et brochure patient</w:t>
      </w:r>
    </w:p>
    <w:p w14:paraId="76F5C52A" w14:textId="26FF29D8" w:rsidR="00C61BBB" w:rsidRDefault="004567CA" w:rsidP="00817AE6">
      <w:pPr>
        <w:pStyle w:val="Textebrut"/>
      </w:pPr>
      <w:hyperlink r:id="rId158" w:history="1">
        <w:r w:rsidR="00817AE6" w:rsidRPr="00817AE6">
          <w:rPr>
            <w:rStyle w:val="Lienhypertexte"/>
          </w:rPr>
          <w:t>https://ansm.sante.fr/tableau-marr/fentanyl-3</w:t>
        </w:r>
      </w:hyperlink>
    </w:p>
    <w:p w14:paraId="39FA6B34" w14:textId="77777777" w:rsidR="00817AE6" w:rsidRDefault="00817AE6" w:rsidP="00817AE6">
      <w:pPr>
        <w:pStyle w:val="Textebrut"/>
      </w:pPr>
    </w:p>
    <w:p w14:paraId="4767089B" w14:textId="77777777" w:rsidR="006C6493" w:rsidRPr="006C6493" w:rsidRDefault="006C6493" w:rsidP="006C6493">
      <w:pPr>
        <w:pStyle w:val="Textebrut"/>
      </w:pPr>
      <w:r w:rsidRPr="006C6493">
        <w:t>Dépistage des cancers de la prostate : y participer ou pas (Prescrire, 25/03/2025).</w:t>
      </w:r>
    </w:p>
    <w:p w14:paraId="39B51B9D" w14:textId="56C1F208" w:rsidR="00817AE6" w:rsidRDefault="006C6493" w:rsidP="006C6493">
      <w:pPr>
        <w:pStyle w:val="Textebrut"/>
      </w:pPr>
      <w:r w:rsidRPr="006C6493">
        <w:t>Le dosage du PSA est souvent proposé pour dépister les cancers de la prostate. Chez les hommes sans symptôme évocateur ni risque particulier de cancer de la prostate, avant d’accepter ou de refuser ce dépistage, mieux vaut en connaître les bénéfices espérés et les effets indésirables</w:t>
      </w:r>
    </w:p>
    <w:p w14:paraId="37C45E0C" w14:textId="38CFEDF3" w:rsidR="006C6493" w:rsidRDefault="004567CA" w:rsidP="006C6493">
      <w:pPr>
        <w:pStyle w:val="Textebrut"/>
      </w:pPr>
      <w:hyperlink r:id="rId159" w:history="1">
        <w:r w:rsidR="006C6493" w:rsidRPr="004016F7">
          <w:rPr>
            <w:rStyle w:val="Lienhypertexte"/>
          </w:rPr>
          <w:t>https://peps.sante.gouv.fr/actu/2025/25_prescrire_depistage-cancer-prostate_25032024.pdf</w:t>
        </w:r>
      </w:hyperlink>
    </w:p>
    <w:p w14:paraId="0BB81AE5" w14:textId="77777777" w:rsidR="006C6493" w:rsidRDefault="006C6493" w:rsidP="006C6493">
      <w:pPr>
        <w:pStyle w:val="Textebrut"/>
      </w:pPr>
    </w:p>
    <w:p w14:paraId="32CEF294" w14:textId="77777777" w:rsidR="006F0775" w:rsidRDefault="006F0775" w:rsidP="006F0775">
      <w:pPr>
        <w:pStyle w:val="Textebrut"/>
      </w:pPr>
      <w:r>
        <w:t>Acétate de médroxyprogestérone et méningiome : un problème mondial (EPI-PHARE, 26/03/2025).</w:t>
      </w:r>
    </w:p>
    <w:p w14:paraId="483CEE75" w14:textId="77777777" w:rsidR="006F0775" w:rsidRDefault="006F0775" w:rsidP="006F0775">
      <w:pPr>
        <w:pStyle w:val="Textebrut"/>
      </w:pPr>
      <w:r>
        <w:t xml:space="preserve">EPI-PHARE publie un article dans </w:t>
      </w:r>
      <w:proofErr w:type="spellStart"/>
      <w:r>
        <w:t>Frontiers</w:t>
      </w:r>
      <w:proofErr w:type="spellEnd"/>
      <w:r>
        <w:t xml:space="preserve"> in Global </w:t>
      </w:r>
      <w:proofErr w:type="spellStart"/>
      <w:r>
        <w:t>Women’s</w:t>
      </w:r>
      <w:proofErr w:type="spellEnd"/>
      <w:r>
        <w:t xml:space="preserve"> </w:t>
      </w:r>
      <w:proofErr w:type="spellStart"/>
      <w:r>
        <w:t>Health</w:t>
      </w:r>
      <w:proofErr w:type="spellEnd"/>
      <w:r>
        <w:t>.</w:t>
      </w:r>
    </w:p>
    <w:p w14:paraId="6494DE69" w14:textId="77777777" w:rsidR="006F0775" w:rsidRDefault="006F0775" w:rsidP="006F0775">
      <w:pPr>
        <w:pStyle w:val="Textebrut"/>
      </w:pPr>
      <w:r>
        <w:t>Cet article apporte un éclairage sur le risque accru de méningiome associé à l’acétate de médroxyprogestérone (DMPA), un contraceptif injectable utilisé par 74 millions de femmes chaque année dans le monde.</w:t>
      </w:r>
    </w:p>
    <w:p w14:paraId="3E254F2A" w14:textId="77777777" w:rsidR="006F0775" w:rsidRDefault="006F0775" w:rsidP="006F0775">
      <w:pPr>
        <w:pStyle w:val="Textebrut"/>
      </w:pPr>
      <w:r>
        <w:t>Une prise de conscience globale est nécessaire, en particulier dans les pays à faible revenu où l’accès au diagnostic et à la neurochirurgie peut être limité. La communauté scientifique internationale devrait se mobiliser sur cet enjeu majeur de santé publique qu’est l’évaluation du risque de méningiome chez les utilisatrices de DMPA, particulièrement dans les pays à faible niveau socio-économique</w:t>
      </w:r>
    </w:p>
    <w:p w14:paraId="3CE73275" w14:textId="624FB519" w:rsidR="006C6493" w:rsidRDefault="004567CA" w:rsidP="006F0775">
      <w:pPr>
        <w:pStyle w:val="Textebrut"/>
      </w:pPr>
      <w:hyperlink r:id="rId160" w:history="1">
        <w:r w:rsidR="006F0775" w:rsidRPr="004016F7">
          <w:rPr>
            <w:rStyle w:val="Lienhypertexte"/>
          </w:rPr>
          <w:t>https://www.epi-phare.fr/rapports-detudes-et-publications/medroxyprogesterone-meningiome/</w:t>
        </w:r>
      </w:hyperlink>
    </w:p>
    <w:p w14:paraId="30C87B6E" w14:textId="77777777" w:rsidR="006F0775" w:rsidRDefault="006F0775" w:rsidP="006F0775">
      <w:pPr>
        <w:pStyle w:val="Textebrut"/>
      </w:pPr>
    </w:p>
    <w:p w14:paraId="0F9CCABA" w14:textId="12262402" w:rsidR="00332860" w:rsidRDefault="00332860" w:rsidP="00332860">
      <w:pPr>
        <w:pStyle w:val="Textebrut"/>
      </w:pPr>
      <w:r>
        <w:t>Guide Gestion des signalements de matériovigilance, réactovigilance et des avis de sécurité en établissements de santé (ANSM, 20/03/2025).</w:t>
      </w:r>
    </w:p>
    <w:p w14:paraId="0D19F786" w14:textId="77777777" w:rsidR="00332860" w:rsidRDefault="00332860" w:rsidP="00332860">
      <w:pPr>
        <w:pStyle w:val="Textebrut"/>
      </w:pPr>
      <w:r>
        <w:t>L’objectif de ce guide est de rappeler les obligations réglementaires et les contraintes qui pèsent sur l’ensemble des acteurs en charge de la gestion des dispositifs, à savoir : les opérateurs économiques (fabricants, mandataires, distributeurs, importateurs et personnes réalisant des systèmes ou nécessaires/assembleurs), les professionnels de santé, les utilisateurs professionnels de dispositifs médicaux (DM), le personnel ayant reçu une formation adaptée sur les dispositifs médicaux de diagnostic in vitro (DMDIV) et relevant de structures de prévention ou associatives ou du service de santé des armées, ainsi que les établissements de santé, en particulier les correspondants locaux de matériovigilance (CLMV) et de réactovigilance (CLRV).</w:t>
      </w:r>
    </w:p>
    <w:p w14:paraId="38397AC4" w14:textId="77777777" w:rsidR="00332860" w:rsidRDefault="00332860" w:rsidP="00332860">
      <w:pPr>
        <w:pStyle w:val="Textebrut"/>
      </w:pPr>
      <w:r>
        <w:t xml:space="preserve">Ce guide propose de nombreuses recommandations visant à faciliter la gestion des cas de matériovigilance et de réactovigilance par l’ensemble des acteurs pour améliorer l’efficacité du processus de traitement des signalements de vigilance </w:t>
      </w:r>
    </w:p>
    <w:p w14:paraId="0072858F" w14:textId="326D2E22" w:rsidR="006F0775" w:rsidRDefault="004567CA" w:rsidP="00332860">
      <w:pPr>
        <w:pStyle w:val="Textebrut"/>
      </w:pPr>
      <w:hyperlink r:id="rId161" w:history="1">
        <w:r w:rsidR="00332860" w:rsidRPr="004016F7">
          <w:rPr>
            <w:rStyle w:val="Lienhypertexte"/>
          </w:rPr>
          <w:t>https://ansm.sante.fr/uploads/2025/03/21/20250321-signalements-mv-rv-guide-gestion-des-signalements-mrv-et-des-avis-de-securite-en-ets.pdf</w:t>
        </w:r>
      </w:hyperlink>
    </w:p>
    <w:p w14:paraId="38986CD6" w14:textId="77777777" w:rsidR="00AD57EB" w:rsidRPr="00AD57EB" w:rsidRDefault="00AD57EB" w:rsidP="00AD57EB">
      <w:pPr>
        <w:pStyle w:val="Textebrut"/>
      </w:pPr>
      <w:r w:rsidRPr="00AD57EB">
        <w:t>Gestion des signalements de matériovigilance, réactovigilance et des avis de sécurité en établissements de santé (CNOP, 27/03/2025).</w:t>
      </w:r>
    </w:p>
    <w:p w14:paraId="4A941A78" w14:textId="77777777" w:rsidR="00AD57EB" w:rsidRPr="00AD57EB" w:rsidRDefault="00AD57EB" w:rsidP="00AD57EB">
      <w:pPr>
        <w:pStyle w:val="Textebrut"/>
      </w:pPr>
      <w:r w:rsidRPr="00AD57EB">
        <w:t>L’ANSM, en lien avec des représentants industriels dispositifs médicaux (DM) et dispositifs médicaux de diagnostic in vitro (DMDIV), ainsi que les Coordonnateurs régionaux de matériovigilance et de réactovigilance (CRMRV) ont publié un guide de recommandations à destination des établissements de santé</w:t>
      </w:r>
    </w:p>
    <w:p w14:paraId="2EC8476F" w14:textId="77777777" w:rsidR="00AD57EB" w:rsidRPr="00AD57EB" w:rsidRDefault="004567CA" w:rsidP="00AD57EB">
      <w:pPr>
        <w:pStyle w:val="Textebrut"/>
      </w:pPr>
      <w:hyperlink r:id="rId162" w:history="1">
        <w:r w:rsidR="00AD57EB" w:rsidRPr="00AD57EB">
          <w:rPr>
            <w:rStyle w:val="Lienhypertexte"/>
          </w:rPr>
          <w:t>https://www.ordre.pharmacien.fr/les-communications/focus-sur/les-actualites/gestion-des-signalements-de-materiovigilance-reactovigilance-et-des-avis-de-securite-en-etablissements-de-sante</w:t>
        </w:r>
      </w:hyperlink>
    </w:p>
    <w:p w14:paraId="6658F4AB" w14:textId="77777777" w:rsidR="00332860" w:rsidRDefault="00332860" w:rsidP="00332860">
      <w:pPr>
        <w:pStyle w:val="Textebrut"/>
      </w:pPr>
    </w:p>
    <w:p w14:paraId="21CA8794" w14:textId="77777777" w:rsidR="004567CA" w:rsidRDefault="004567CA" w:rsidP="00332860">
      <w:pPr>
        <w:pStyle w:val="Textebrut"/>
      </w:pPr>
    </w:p>
    <w:p w14:paraId="260E78D9" w14:textId="77777777" w:rsidR="00FB4099" w:rsidRPr="00FB4099" w:rsidRDefault="00FB4099" w:rsidP="00FB4099">
      <w:pPr>
        <w:pStyle w:val="Textebrut"/>
      </w:pPr>
      <w:r w:rsidRPr="00FB4099">
        <w:lastRenderedPageBreak/>
        <w:t>Infections respiratoires aiguës (grippe, bronchiolite, COVID-19). Bulletin du 26 mars 2025 (</w:t>
      </w:r>
      <w:proofErr w:type="spellStart"/>
      <w:r w:rsidRPr="00FB4099">
        <w:t>SpF</w:t>
      </w:r>
      <w:proofErr w:type="spellEnd"/>
      <w:r w:rsidRPr="00FB4099">
        <w:t>, 26/03/2025).</w:t>
      </w:r>
    </w:p>
    <w:p w14:paraId="143EDD80" w14:textId="77777777" w:rsidR="00FB4099" w:rsidRPr="00FB4099" w:rsidRDefault="00FB4099" w:rsidP="00FB4099">
      <w:pPr>
        <w:pStyle w:val="Textebrut"/>
      </w:pPr>
      <w:r w:rsidRPr="00FB4099">
        <w:t>Infections respiratoires aiguës (IRA) : Baisse de l'activité moins marquée que la semaine précédente, en ville et à l'hôpital.</w:t>
      </w:r>
    </w:p>
    <w:p w14:paraId="4AC4219C" w14:textId="77777777" w:rsidR="00FB4099" w:rsidRPr="00FB4099" w:rsidRDefault="00FB4099" w:rsidP="00FB4099">
      <w:pPr>
        <w:pStyle w:val="Textebrut"/>
      </w:pPr>
      <w:r w:rsidRPr="00FB4099">
        <w:t>Grippe : Poursuite de la diminution des indicateurs grippe dans l'Hexagone en ville et à l'hôpital. Dix régions hexagonales en post-</w:t>
      </w:r>
      <w:proofErr w:type="gramStart"/>
      <w:r w:rsidRPr="00FB4099">
        <w:t>épidémie;</w:t>
      </w:r>
      <w:proofErr w:type="gramEnd"/>
      <w:r w:rsidRPr="00FB4099">
        <w:t xml:space="preserve"> l'Occitanie, Les Pays de La Loire et la Corse en niveau de base. Les Antilles, la Guyane et Mayotte toujours en épidémie.</w:t>
      </w:r>
    </w:p>
    <w:p w14:paraId="614A3AA8" w14:textId="77777777" w:rsidR="00FB4099" w:rsidRPr="00FB4099" w:rsidRDefault="00FB4099" w:rsidP="00FB4099">
      <w:pPr>
        <w:pStyle w:val="Textebrut"/>
      </w:pPr>
      <w:r w:rsidRPr="00FB4099">
        <w:t>Bronchiolite : Indicateurs syndromiques à leur niveau de base dans toutes les régions, excepté Mayotte en phase épidémique.</w:t>
      </w:r>
    </w:p>
    <w:p w14:paraId="77B928D4" w14:textId="77777777" w:rsidR="00FB4099" w:rsidRPr="00FB4099" w:rsidRDefault="00FB4099" w:rsidP="00FB4099">
      <w:pPr>
        <w:pStyle w:val="Textebrut"/>
      </w:pPr>
      <w:r w:rsidRPr="00FB4099">
        <w:t>COVID-19 : Activité globalement stable à des niveaux bas</w:t>
      </w:r>
    </w:p>
    <w:p w14:paraId="15603924" w14:textId="77777777" w:rsidR="00FB4099" w:rsidRPr="00FB4099" w:rsidRDefault="004567CA" w:rsidP="00FB4099">
      <w:pPr>
        <w:pStyle w:val="Textebrut"/>
      </w:pPr>
      <w:hyperlink r:id="rId163" w:history="1">
        <w:r w:rsidR="00FB4099" w:rsidRPr="00FB4099">
          <w:rPr>
            <w:rStyle w:val="Lienhypertexte"/>
          </w:rPr>
          <w:t>https://www.santepubliquefrance.fr/maladies-et-traumatismes/maladies-et-infections-respiratoires/grippe/documents/bulletin-national/infections-respiratoires-aigues-grippe-bronchiolite-covid-19-.-bulletin-du-26-mars-2025</w:t>
        </w:r>
      </w:hyperlink>
    </w:p>
    <w:p w14:paraId="1CF54B57" w14:textId="77777777" w:rsidR="00332860" w:rsidRDefault="00332860" w:rsidP="00332860">
      <w:pPr>
        <w:pStyle w:val="Textebrut"/>
      </w:pPr>
    </w:p>
    <w:p w14:paraId="70D5E319" w14:textId="77777777" w:rsidR="00872D44" w:rsidRPr="00872D44" w:rsidRDefault="00872D44" w:rsidP="00872D44">
      <w:pPr>
        <w:pStyle w:val="Textebrut"/>
      </w:pPr>
      <w:r w:rsidRPr="00872D44">
        <w:t>Gastro-entérites aiguës. Bulletin du 27 mars 2025 (</w:t>
      </w:r>
      <w:proofErr w:type="spellStart"/>
      <w:r w:rsidRPr="00872D44">
        <w:t>SpF</w:t>
      </w:r>
      <w:proofErr w:type="spellEnd"/>
      <w:r w:rsidRPr="00872D44">
        <w:t>, 27/03/2025).</w:t>
      </w:r>
    </w:p>
    <w:p w14:paraId="58762234" w14:textId="77777777" w:rsidR="00872D44" w:rsidRPr="00872D44" w:rsidRDefault="00872D44" w:rsidP="00872D44">
      <w:pPr>
        <w:pStyle w:val="Textebrut"/>
      </w:pPr>
      <w:r w:rsidRPr="00872D44">
        <w:t>Le taux d’incidence de diarrhée aiguë observé en médecine générale est en augmentation depuis un mois et se situe à un niveau d’activité similaire à ceux observés à cette période les années précédentes. La proportion de consultations SOS Médecins pour GEA se stabilise après une augmentation observée depuis février. Cette proportion est proche des maximums historiques. La proportion de passages aux urgences pour GEA chez les moins de 5 ans poursuit sa hausse depuis janvier. Cette proportion est encadrée par les minimums et maximums historiques</w:t>
      </w:r>
    </w:p>
    <w:p w14:paraId="470B02ED" w14:textId="77777777" w:rsidR="00872D44" w:rsidRPr="00872D44" w:rsidRDefault="004567CA" w:rsidP="00872D44">
      <w:pPr>
        <w:pStyle w:val="Textebrut"/>
      </w:pPr>
      <w:hyperlink r:id="rId164" w:history="1">
        <w:r w:rsidR="00872D44" w:rsidRPr="00872D44">
          <w:rPr>
            <w:rStyle w:val="Lienhypertexte"/>
          </w:rPr>
          <w:t>https://www.santepubliquefrance.fr/maladies-et-traumatismes/maladies-infectieuses-d-origine-alimentaire/gastro-enterites-aigues/documents/bulletin-national/gastro-enterites-aigues.-bulletin-du-27-mars-2025</w:t>
        </w:r>
      </w:hyperlink>
    </w:p>
    <w:p w14:paraId="79083F2D" w14:textId="77777777" w:rsidR="00FB4099" w:rsidRDefault="00FB4099" w:rsidP="00332860">
      <w:pPr>
        <w:pStyle w:val="Textebrut"/>
      </w:pPr>
    </w:p>
    <w:p w14:paraId="76889A59" w14:textId="77777777" w:rsidR="004D0BC7" w:rsidRDefault="004D0BC7" w:rsidP="004D0BC7">
      <w:pPr>
        <w:pStyle w:val="Textebrut"/>
      </w:pPr>
      <w:r>
        <w:t>La vaccination des personnes âgées hospitalisées ou institutionnalisées contre les agents d’infections respiratoires communautaires : une occasion manquée pour la vaccination contre le virus respiratoire syncytial (RSV) ? (SPILF, SFM, SF2H et al., 25/03/2025).</w:t>
      </w:r>
    </w:p>
    <w:p w14:paraId="71964D2D" w14:textId="77777777" w:rsidR="004D0BC7" w:rsidRDefault="004D0BC7" w:rsidP="004D0BC7">
      <w:pPr>
        <w:pStyle w:val="Textebrut"/>
      </w:pPr>
      <w:r>
        <w:t>La Société Française d’Hygiène Hospitalière (SF2H), la Société Française de Microbiologie (SFM), la société Française de Gériatrie et de Gérontologie (SFGG), la Société de Pneumologie de Langue Française (SPLF) et la société de Pathologie Infectieuse de Langue Française (SPILF) regrettent le retard à la mise à disposition effective des vaccins dirigés contre le virus respiratoire syncytial (RSV ou VRS) pour les personnes âgées, notamment celles séjournant en structures de soins et en hébergement collectifs</w:t>
      </w:r>
    </w:p>
    <w:p w14:paraId="7D0C7B52" w14:textId="76E8367F" w:rsidR="006C6493" w:rsidRDefault="004567CA" w:rsidP="004D0BC7">
      <w:pPr>
        <w:pStyle w:val="Textebrut"/>
      </w:pPr>
      <w:hyperlink r:id="rId165" w:history="1">
        <w:r w:rsidR="004D0BC7" w:rsidRPr="007F5AEC">
          <w:rPr>
            <w:rStyle w:val="Lienhypertexte"/>
          </w:rPr>
          <w:t>https://www.infectiologie.com/UserFiles/File/spilf/communiques/vaccination-des-personnes-agees-contre-le-vrs-mars-2025.pdf</w:t>
        </w:r>
      </w:hyperlink>
    </w:p>
    <w:p w14:paraId="6677649B" w14:textId="77777777" w:rsidR="004D0BC7" w:rsidRDefault="004D0BC7" w:rsidP="004D0BC7">
      <w:pPr>
        <w:pStyle w:val="Textebrut"/>
      </w:pPr>
    </w:p>
    <w:p w14:paraId="1BAECC72" w14:textId="77777777" w:rsidR="001E6125" w:rsidRPr="001E6125" w:rsidRDefault="001E6125" w:rsidP="001E6125">
      <w:pPr>
        <w:pStyle w:val="Textebrut"/>
      </w:pPr>
      <w:r w:rsidRPr="001E6125">
        <w:t>« Ma DQO Perso » : un outil essentiel pour accompagner les pharmaciens dans le déploiement de la Démarche Qualité à l’Officine (CNOP, 19/03/2025)</w:t>
      </w:r>
    </w:p>
    <w:p w14:paraId="1BE5F12E" w14:textId="77777777" w:rsidR="001E6125" w:rsidRPr="001E6125" w:rsidRDefault="004567CA" w:rsidP="001E6125">
      <w:pPr>
        <w:pStyle w:val="Textebrut"/>
      </w:pPr>
      <w:hyperlink r:id="rId166" w:history="1">
        <w:r w:rsidR="001E6125" w:rsidRPr="001E6125">
          <w:rPr>
            <w:rStyle w:val="Lienhypertexte"/>
          </w:rPr>
          <w:t>https://www.demarchequaliteofficine.fr/actualites/ma-dqo-perso-la-qualite-a-portee-de-clic</w:t>
        </w:r>
      </w:hyperlink>
    </w:p>
    <w:p w14:paraId="4ADB636C" w14:textId="77777777" w:rsidR="004D0BC7" w:rsidRDefault="004D0BC7" w:rsidP="004D0BC7">
      <w:pPr>
        <w:pStyle w:val="Textebrut"/>
      </w:pPr>
    </w:p>
    <w:p w14:paraId="4D3DF575" w14:textId="77777777" w:rsidR="001E6125" w:rsidRPr="001E6125" w:rsidRDefault="001E6125" w:rsidP="001E6125">
      <w:pPr>
        <w:pStyle w:val="Textebrut"/>
      </w:pPr>
      <w:r w:rsidRPr="001E6125">
        <w:t xml:space="preserve">“Réduisons le volume” : le </w:t>
      </w:r>
      <w:proofErr w:type="spellStart"/>
      <w:r w:rsidRPr="001E6125">
        <w:t>Leem</w:t>
      </w:r>
      <w:proofErr w:type="spellEnd"/>
      <w:r w:rsidRPr="001E6125">
        <w:t xml:space="preserve"> poursuit sa campagne (CNOP, 27/03/2025).</w:t>
      </w:r>
    </w:p>
    <w:p w14:paraId="5CFE698F" w14:textId="77777777" w:rsidR="001E6125" w:rsidRPr="001E6125" w:rsidRDefault="001E6125" w:rsidP="001E6125">
      <w:pPr>
        <w:pStyle w:val="Textebrut"/>
      </w:pPr>
      <w:r w:rsidRPr="001E6125">
        <w:t xml:space="preserve">Le </w:t>
      </w:r>
      <w:proofErr w:type="spellStart"/>
      <w:r w:rsidRPr="001E6125">
        <w:t>Leem</w:t>
      </w:r>
      <w:proofErr w:type="spellEnd"/>
      <w:r w:rsidRPr="001E6125">
        <w:t xml:space="preserve"> (Les Entreprises du Médicament) poursuit le déploiement de sa campagne de sensibilisation sur le bon usage du médicament. Lancée en juin 2024, cette initiative vise à réduire la consommation de médicaments chez les personnes âgées en sensibilisant notamment le grand public aux enjeux de la polymédication des personnes de plus de 65 ans</w:t>
      </w:r>
    </w:p>
    <w:p w14:paraId="27248DE9" w14:textId="77777777" w:rsidR="001E6125" w:rsidRPr="001E6125" w:rsidRDefault="004567CA" w:rsidP="001E6125">
      <w:pPr>
        <w:pStyle w:val="Textebrut"/>
      </w:pPr>
      <w:hyperlink r:id="rId167" w:history="1">
        <w:r w:rsidR="001E6125" w:rsidRPr="001E6125">
          <w:rPr>
            <w:rStyle w:val="Lienhypertexte"/>
          </w:rPr>
          <w:t>https://www.ordre.pharmacien.fr/les-communications/focus-sur/les-actualites/reduisons-le-volume-le-leem-poursuit-sa-campagne</w:t>
        </w:r>
      </w:hyperlink>
    </w:p>
    <w:p w14:paraId="4064D9E5" w14:textId="77777777" w:rsidR="001E6125" w:rsidRDefault="001E6125" w:rsidP="001E6125">
      <w:pPr>
        <w:pStyle w:val="Textebrut"/>
      </w:pPr>
    </w:p>
    <w:p w14:paraId="6CED8023" w14:textId="77777777" w:rsidR="004567CA" w:rsidRPr="001E6125" w:rsidRDefault="004567CA" w:rsidP="001E6125">
      <w:pPr>
        <w:pStyle w:val="Textebrut"/>
      </w:pPr>
    </w:p>
    <w:p w14:paraId="36371E33" w14:textId="03EFF205" w:rsidR="006D220F" w:rsidRPr="006D220F" w:rsidRDefault="006D220F" w:rsidP="006D220F">
      <w:pPr>
        <w:pStyle w:val="Textebrut"/>
      </w:pPr>
      <w:r w:rsidRPr="006D220F">
        <w:t>Clozapine : une prescription initiale désormais possible en ville (ANSM, 28/03/2025)</w:t>
      </w:r>
      <w:r>
        <w:t>.</w:t>
      </w:r>
    </w:p>
    <w:p w14:paraId="7B8E51B5" w14:textId="77777777" w:rsidR="006D220F" w:rsidRPr="006D220F" w:rsidRDefault="006D220F" w:rsidP="006D220F">
      <w:pPr>
        <w:pStyle w:val="Textebrut"/>
      </w:pPr>
      <w:r w:rsidRPr="006D220F">
        <w:t>À compter du 1er avril 2025, la prescription de la clozapine (</w:t>
      </w:r>
      <w:proofErr w:type="spellStart"/>
      <w:r w:rsidRPr="006D220F">
        <w:t>Leponex</w:t>
      </w:r>
      <w:proofErr w:type="spellEnd"/>
      <w:r w:rsidRPr="006D220F">
        <w:t xml:space="preserve"> et génériques), un antipsychotique, pourra être initiée par les spécialistes en psychiatrie, neurologie ou gériatrie exerçant en ville comme à l’hôpital. Nous </w:t>
      </w:r>
      <w:r w:rsidRPr="006D220F">
        <w:lastRenderedPageBreak/>
        <w:t>modifions les conditions de prescription et délivrance de ce médicament et supprimons l’obligation de la prescription initiale annuelle hospitalière, dans le but d’améliorer l’accès des patients à ce traitement</w:t>
      </w:r>
    </w:p>
    <w:p w14:paraId="1DE17C06" w14:textId="77777777" w:rsidR="006D220F" w:rsidRPr="006D220F" w:rsidRDefault="004567CA" w:rsidP="006D220F">
      <w:pPr>
        <w:pStyle w:val="Textebrut"/>
      </w:pPr>
      <w:hyperlink r:id="rId168" w:history="1">
        <w:r w:rsidR="006D220F" w:rsidRPr="006D220F">
          <w:rPr>
            <w:rStyle w:val="Lienhypertexte"/>
          </w:rPr>
          <w:t>https://ansm.sante.fr/actualites/clozapine-une-prescription-initiale-desormais-possible-en-ville</w:t>
        </w:r>
      </w:hyperlink>
    </w:p>
    <w:p w14:paraId="1F91EC4E" w14:textId="77777777" w:rsidR="001E6125" w:rsidRDefault="001E6125" w:rsidP="004D0BC7">
      <w:pPr>
        <w:pStyle w:val="Textebrut"/>
      </w:pPr>
    </w:p>
    <w:p w14:paraId="61C19B06" w14:textId="77777777" w:rsidR="00F455F1" w:rsidRPr="00F455F1" w:rsidRDefault="00F455F1" w:rsidP="00F455F1">
      <w:pPr>
        <w:pStyle w:val="Textebrut"/>
      </w:pPr>
      <w:r w:rsidRPr="00F455F1">
        <w:t>Communiqué du 31/03/2025 - Endométriose : des avancées concrètes et de nouvelles mesures fortes annoncées par le Gouvernement.</w:t>
      </w:r>
    </w:p>
    <w:p w14:paraId="5B652AE4" w14:textId="77777777" w:rsidR="00F455F1" w:rsidRPr="00F455F1" w:rsidRDefault="00F455F1" w:rsidP="00F455F1">
      <w:pPr>
        <w:pStyle w:val="Textebrut"/>
      </w:pPr>
      <w:r w:rsidRPr="00F455F1">
        <w:t xml:space="preserve">Catherine Vautrin, ministre du Travail, de la Santé, des Solidarités et des Familles, aux côtés d’Élisabeth Borne, ministre d’État, ministre de l’Éducation nationale, de l’Enseignement supérieur et de la Recherche, Philippe Baptiste, ministre chargé de l’Enseignement supérieur et de la Recherche, Yannick </w:t>
      </w:r>
      <w:proofErr w:type="spellStart"/>
      <w:r w:rsidRPr="00F455F1">
        <w:t>Neuder</w:t>
      </w:r>
      <w:proofErr w:type="spellEnd"/>
      <w:r w:rsidRPr="00F455F1">
        <w:t>, ministre chargé de la Santé et de l’Accès aux soins, et Aurore Bergé, ministre chargée de l’Égalité entre les femmes et les hommes et de la Lutte contre les discriminations, réaffirment leur engagement dans l’amélioration du diagnostic et de la prise en charge de cette maladie qui touche plus de 2 millions de femmes en France</w:t>
      </w:r>
    </w:p>
    <w:p w14:paraId="532B5461" w14:textId="77777777" w:rsidR="00F455F1" w:rsidRPr="00F455F1" w:rsidRDefault="004567CA" w:rsidP="00F455F1">
      <w:pPr>
        <w:pStyle w:val="Textebrut"/>
      </w:pPr>
      <w:hyperlink r:id="rId169" w:history="1">
        <w:r w:rsidR="00F455F1" w:rsidRPr="00F455F1">
          <w:rPr>
            <w:rStyle w:val="Lienhypertexte"/>
          </w:rPr>
          <w:t>https://sante.gouv.fr/actualites/presse/communiques-de-presse/article/endometriose-des-avancees-concretes-et-de-nouvelles-mesures-fortes-annoncees</w:t>
        </w:r>
      </w:hyperlink>
    </w:p>
    <w:p w14:paraId="0857C1AF" w14:textId="77777777" w:rsidR="00F455F1" w:rsidRDefault="00F455F1" w:rsidP="004D0BC7">
      <w:pPr>
        <w:pStyle w:val="Textebrut"/>
      </w:pPr>
    </w:p>
    <w:p w14:paraId="79EABA69" w14:textId="77777777" w:rsidR="002D0D2F" w:rsidRPr="002D0D2F" w:rsidRDefault="002D0D2F" w:rsidP="002D0D2F">
      <w:pPr>
        <w:pStyle w:val="Textebrut"/>
      </w:pPr>
      <w:r w:rsidRPr="002D0D2F">
        <w:t>Le rapport d'activité de l'Agence de la biomédecine est en ligne (ABM, 31/03/2025).</w:t>
      </w:r>
    </w:p>
    <w:p w14:paraId="3CFE3998" w14:textId="36B9D942" w:rsidR="002D0D2F" w:rsidRPr="002D0D2F" w:rsidRDefault="002D0D2F" w:rsidP="002D0D2F">
      <w:pPr>
        <w:pStyle w:val="Textebrut"/>
      </w:pPr>
      <w:r w:rsidRPr="002D0D2F">
        <w:t>Edito de Marine Jeantet, Directrice générale de l'Agence de la biomédecine : « L'année 2024 a été marquée de défis majeurs. Il a fallu poursuivre l'augmentation de l'activité de prélèvement et de greffe d'organes malgré une hausse de l'opposition rapportée par les familles de donneurs. Sur le registre de moelle osseuse, l'enjeu était d'inscrire davantage de jeunes donneurs masculins. En procréation médicalement assistée, l'objectif était d'accroître le nombre de donneuses et donneurs de gamètes pour répondre à une demande en forte croissance.</w:t>
      </w:r>
      <w:r>
        <w:t> »</w:t>
      </w:r>
    </w:p>
    <w:p w14:paraId="0D22BA01" w14:textId="7FF441F9" w:rsidR="002D0D2F" w:rsidRDefault="004567CA" w:rsidP="002D0D2F">
      <w:pPr>
        <w:pStyle w:val="Textebrut"/>
      </w:pPr>
      <w:hyperlink r:id="rId170" w:history="1">
        <w:r w:rsidR="002D0D2F" w:rsidRPr="002D0D2F">
          <w:rPr>
            <w:rStyle w:val="Lienhypertexte"/>
          </w:rPr>
          <w:t>https://www.agence-biomedecine.fr/Le-rapport-d-activite-de-l-Agence-2024-est-en-ligne</w:t>
        </w:r>
      </w:hyperlink>
    </w:p>
    <w:p w14:paraId="2B987FD9" w14:textId="77777777" w:rsidR="002D0D2F" w:rsidRDefault="002D0D2F" w:rsidP="002D0D2F">
      <w:pPr>
        <w:pStyle w:val="Textebrut"/>
      </w:pPr>
    </w:p>
    <w:p w14:paraId="01609279" w14:textId="77777777" w:rsidR="00BF5793" w:rsidRPr="00BF5793" w:rsidRDefault="00BF5793" w:rsidP="00BF5793">
      <w:pPr>
        <w:pStyle w:val="Textebrut"/>
      </w:pPr>
      <w:r w:rsidRPr="00BF5793">
        <w:t>Communiqué du 27/03/2025 - Lutte contre la maltraitance : présentation des résultats du plan de contrôle des EHPAD et point pour les 1 an de la stratégie nationale de lutte contre les maltraitances.</w:t>
      </w:r>
    </w:p>
    <w:p w14:paraId="70DFE6D9" w14:textId="77777777" w:rsidR="00BF5793" w:rsidRPr="00BF5793" w:rsidRDefault="00BF5793" w:rsidP="00BF5793">
      <w:pPr>
        <w:pStyle w:val="Textebrut"/>
      </w:pPr>
      <w:r w:rsidRPr="00BF5793">
        <w:t xml:space="preserve">Le 27 mars 2025, Charlotte Parmentier-Lecocq, ministre chargée de l’Autonomie et du Handicap, a rendu publics les résultats du plan de contrôle des EHPAD, lancé par le Gouvernement en mars 2022 </w:t>
      </w:r>
      <w:proofErr w:type="gramStart"/>
      <w:r w:rsidRPr="00BF5793">
        <w:t>suite au</w:t>
      </w:r>
      <w:proofErr w:type="gramEnd"/>
      <w:r w:rsidRPr="00BF5793">
        <w:t xml:space="preserve"> scandale </w:t>
      </w:r>
      <w:proofErr w:type="spellStart"/>
      <w:r w:rsidRPr="00BF5793">
        <w:t>Orpéa</w:t>
      </w:r>
      <w:proofErr w:type="spellEnd"/>
    </w:p>
    <w:p w14:paraId="58A80A31" w14:textId="77777777" w:rsidR="00BF5793" w:rsidRPr="00BF5793" w:rsidRDefault="004567CA" w:rsidP="00BF5793">
      <w:pPr>
        <w:pStyle w:val="Textebrut"/>
      </w:pPr>
      <w:hyperlink r:id="rId171" w:history="1">
        <w:r w:rsidR="00BF5793" w:rsidRPr="00BF5793">
          <w:rPr>
            <w:rStyle w:val="Lienhypertexte"/>
          </w:rPr>
          <w:t>https://solidarites.gouv.fr/lutte-contre-la-maltraitance-presentation-des-resultats-du-plan-de-controle-des-ehpad-et-point-pour-les-1-de-la-strategie-nationale-de-lutte-contre-les-maltraitances</w:t>
        </w:r>
      </w:hyperlink>
    </w:p>
    <w:p w14:paraId="419BECD1" w14:textId="77777777" w:rsidR="00BF5793" w:rsidRPr="00BF5793" w:rsidRDefault="00BF5793" w:rsidP="00BF5793">
      <w:pPr>
        <w:pStyle w:val="Textebrut"/>
      </w:pPr>
      <w:r w:rsidRPr="00BF5793">
        <w:t>Bilan 2024 du contrôle des EHPAD (info.gouv.fr, 28/03/2025).</w:t>
      </w:r>
    </w:p>
    <w:p w14:paraId="15D8E0CD" w14:textId="77777777" w:rsidR="00BF5793" w:rsidRPr="00BF5793" w:rsidRDefault="00BF5793" w:rsidP="00BF5793">
      <w:pPr>
        <w:pStyle w:val="Textebrut"/>
      </w:pPr>
      <w:r w:rsidRPr="00BF5793">
        <w:t>100 % des établissements d'hébergement pour personnes âgées dépendantes auront été inspectés en juin 2025</w:t>
      </w:r>
    </w:p>
    <w:p w14:paraId="3C34C7E7" w14:textId="77777777" w:rsidR="00BF5793" w:rsidRPr="00BF5793" w:rsidRDefault="004567CA" w:rsidP="00BF5793">
      <w:pPr>
        <w:pStyle w:val="Textebrut"/>
      </w:pPr>
      <w:hyperlink r:id="rId172" w:history="1">
        <w:r w:rsidR="00BF5793" w:rsidRPr="00BF5793">
          <w:rPr>
            <w:rStyle w:val="Lienhypertexte"/>
          </w:rPr>
          <w:t>https://www.info.gouv.fr/actualite/bilan-2024-du-controle-des-ehpad</w:t>
        </w:r>
      </w:hyperlink>
    </w:p>
    <w:p w14:paraId="492DFA81" w14:textId="77777777" w:rsidR="006D220F" w:rsidRDefault="006D220F" w:rsidP="004D0BC7">
      <w:pPr>
        <w:pStyle w:val="Textebrut"/>
      </w:pPr>
    </w:p>
    <w:p w14:paraId="59EB8674" w14:textId="77777777" w:rsidR="00AA6942" w:rsidRPr="00AA6942" w:rsidRDefault="00AA6942" w:rsidP="00AA6942">
      <w:pPr>
        <w:pStyle w:val="Textebrut"/>
      </w:pPr>
      <w:r w:rsidRPr="00AA6942">
        <w:t>Communiqué du 31/03/2025 - Tout ce qui change à compter d’avril 2025 en matière de santé.</w:t>
      </w:r>
    </w:p>
    <w:p w14:paraId="3B91EFC0" w14:textId="77777777" w:rsidR="00AA6942" w:rsidRPr="00AA6942" w:rsidRDefault="00AA6942" w:rsidP="00AA6942">
      <w:pPr>
        <w:pStyle w:val="Textebrut"/>
      </w:pPr>
      <w:r w:rsidRPr="00AA6942">
        <w:t>Plusieurs changements interviennent entre mars et avril 2025 dans les champs de la prévention bucco-dentaire des enfants, des droits d’accès aux origines et du déploiement numérique de la carte vitale. Découvrez ces nouvelles mesures</w:t>
      </w:r>
    </w:p>
    <w:p w14:paraId="68A769E5" w14:textId="77777777" w:rsidR="00AA6942" w:rsidRPr="00AA6942" w:rsidRDefault="004567CA" w:rsidP="00AA6942">
      <w:pPr>
        <w:pStyle w:val="Textebrut"/>
      </w:pPr>
      <w:hyperlink r:id="rId173" w:history="1">
        <w:r w:rsidR="00AA6942" w:rsidRPr="00AA6942">
          <w:rPr>
            <w:rStyle w:val="Lienhypertexte"/>
          </w:rPr>
          <w:t>https://sante.gouv.fr/actualites/actualites-du-ministere/article/tout-ce-qui-change-a-compter-d-avril-2025-en-matiere-de-sante-432905</w:t>
        </w:r>
      </w:hyperlink>
    </w:p>
    <w:p w14:paraId="54EC0AD8" w14:textId="77777777" w:rsidR="00BF5793" w:rsidRDefault="00BF5793" w:rsidP="004D0BC7">
      <w:pPr>
        <w:pStyle w:val="Textebrut"/>
      </w:pPr>
    </w:p>
    <w:p w14:paraId="485F4105" w14:textId="77777777" w:rsidR="00AA6942" w:rsidRPr="00AA6942" w:rsidRDefault="00AA6942" w:rsidP="00AA6942">
      <w:pPr>
        <w:pStyle w:val="Textebrut"/>
      </w:pPr>
      <w:r w:rsidRPr="00AA6942">
        <w:t>Mesure de glycémie sans piqûre : l’ANSM et la DGCCRF alertent sur les risques pour la santé des montres, bagues ou autres moniteurs connectés (ANSM, 31/03/2025).</w:t>
      </w:r>
    </w:p>
    <w:p w14:paraId="094E445F" w14:textId="77777777" w:rsidR="00AA6942" w:rsidRPr="00AA6942" w:rsidRDefault="00AA6942" w:rsidP="00AA6942">
      <w:pPr>
        <w:pStyle w:val="Textebrut"/>
      </w:pPr>
      <w:r w:rsidRPr="00AA6942">
        <w:t>La Direction générale de la concurrence, de la consommation et de la répression des fraudes (DGCCRF) et l’Agence nationale de sécurité du médicament et des produits de santé (ANSM) alertent les consommateurs sur la vente d’appareils affirmant mesurer la glycémie par simple contact avec la peau. Ces appareils sont trompeurs car ils ne peuvent pas donner de valeurs de glycémie fiables, mettant ainsi en danger la santé des personnes diabétiques</w:t>
      </w:r>
    </w:p>
    <w:p w14:paraId="1AA1A50A" w14:textId="77777777" w:rsidR="00AA6942" w:rsidRPr="00AA6942" w:rsidRDefault="004567CA" w:rsidP="00AA6942">
      <w:pPr>
        <w:pStyle w:val="Textebrut"/>
      </w:pPr>
      <w:hyperlink r:id="rId174" w:history="1">
        <w:r w:rsidR="00AA6942" w:rsidRPr="00AA6942">
          <w:rPr>
            <w:rStyle w:val="Lienhypertexte"/>
          </w:rPr>
          <w:t>https://ansm.sante.fr/actualites/mesure-de-glycemie-sans-piqure-lansm-et-la-dgccrf-alertent-sur-les-risques-pour-la-sante-des-montres-bagues-ou-autres-moniteurs-connectes</w:t>
        </w:r>
      </w:hyperlink>
    </w:p>
    <w:p w14:paraId="37A1DBDC" w14:textId="77777777" w:rsidR="00AA6942" w:rsidRDefault="00AA6942" w:rsidP="004D0BC7">
      <w:pPr>
        <w:pStyle w:val="Textebrut"/>
      </w:pPr>
    </w:p>
    <w:p w14:paraId="3035EF0D" w14:textId="77777777" w:rsidR="009D68A3" w:rsidRPr="009D68A3" w:rsidRDefault="009D68A3" w:rsidP="009D68A3">
      <w:pPr>
        <w:pStyle w:val="Textebrut"/>
      </w:pPr>
      <w:r w:rsidRPr="009D68A3">
        <w:lastRenderedPageBreak/>
        <w:t>Bilan synthétique des actions menées en santé humaine en 2024 dans le cadre de la stratégie nationale 2022 – 2025 de prévention des infections et de l’antibiorésistance – Rapport annuel synthétique (ministère de la santé, mars 2025)</w:t>
      </w:r>
    </w:p>
    <w:p w14:paraId="20209B98" w14:textId="77777777" w:rsidR="009D68A3" w:rsidRPr="009D68A3" w:rsidRDefault="004567CA" w:rsidP="009D68A3">
      <w:pPr>
        <w:pStyle w:val="Textebrut"/>
      </w:pPr>
      <w:hyperlink r:id="rId175" w:history="1">
        <w:r w:rsidR="009D68A3" w:rsidRPr="009D68A3">
          <w:rPr>
            <w:rStyle w:val="Lienhypertexte"/>
          </w:rPr>
          <w:t>https://sante.gouv.fr/IMG/pdf/20250227_atb_rapport_annuel_2024__vf.pdf</w:t>
        </w:r>
      </w:hyperlink>
    </w:p>
    <w:p w14:paraId="5E4FFED0" w14:textId="77777777" w:rsidR="009D68A3" w:rsidRDefault="009D68A3" w:rsidP="004D0BC7">
      <w:pPr>
        <w:pStyle w:val="Textebrut"/>
      </w:pPr>
    </w:p>
    <w:p w14:paraId="624C1549" w14:textId="77777777" w:rsidR="00C73E01" w:rsidRDefault="00C73E01" w:rsidP="00361AD6">
      <w:pPr>
        <w:pStyle w:val="Textebrut"/>
      </w:pPr>
    </w:p>
    <w:p w14:paraId="04098E9B" w14:textId="77777777" w:rsidR="004567CA" w:rsidRDefault="004567CA" w:rsidP="00361AD6">
      <w:pPr>
        <w:pStyle w:val="Textebrut"/>
      </w:pPr>
    </w:p>
    <w:p w14:paraId="1BD96D4F" w14:textId="77777777" w:rsidR="00C73E01" w:rsidRDefault="00C73E01" w:rsidP="00361AD6">
      <w:pPr>
        <w:pStyle w:val="Textebrut"/>
      </w:pPr>
    </w:p>
    <w:p w14:paraId="7F4336BA" w14:textId="77777777" w:rsidR="00C73E01" w:rsidRDefault="00C73E01" w:rsidP="00C73E01">
      <w:pPr>
        <w:pStyle w:val="PEPS"/>
      </w:pPr>
      <w:r>
        <w:t>Rubrique ruptures :</w:t>
      </w:r>
    </w:p>
    <w:p w14:paraId="50978544"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5FE059BE" w14:textId="77777777" w:rsidR="005C757B" w:rsidRDefault="005C757B" w:rsidP="00361AD6">
      <w:pPr>
        <w:pStyle w:val="Textebrut"/>
      </w:pPr>
      <w:r>
        <w:t>L’information complète et actualisée de la situation de toutes les spécialités est disponible sur le site de l’ANSM :</w:t>
      </w:r>
    </w:p>
    <w:p w14:paraId="3CDFB846" w14:textId="77777777" w:rsidR="00C73E01" w:rsidRDefault="004567CA" w:rsidP="00361AD6">
      <w:pPr>
        <w:pStyle w:val="Textebrut"/>
      </w:pPr>
      <w:hyperlink r:id="rId176" w:history="1">
        <w:r w:rsidR="005C757B" w:rsidRPr="003C18E1">
          <w:rPr>
            <w:rStyle w:val="Lienhypertexte"/>
          </w:rPr>
          <w:t>https://ansm.sante.fr/disponibilites-des-produits-de-sante/medicaments</w:t>
        </w:r>
      </w:hyperlink>
    </w:p>
    <w:p w14:paraId="6DAD1EA2" w14:textId="77777777" w:rsidR="005C757B" w:rsidRDefault="005C757B" w:rsidP="00361AD6">
      <w:pPr>
        <w:pStyle w:val="Textebrut"/>
      </w:pPr>
    </w:p>
    <w:p w14:paraId="07DB8B06" w14:textId="35476F25" w:rsidR="00B62CC2" w:rsidRDefault="00B62CC2" w:rsidP="00B62CC2">
      <w:pPr>
        <w:pStyle w:val="Textebrut"/>
      </w:pPr>
      <w:r w:rsidRPr="00B62CC2">
        <w:t>Plan hivernal (ANSM, actualisation du 2</w:t>
      </w:r>
      <w:r>
        <w:t>8</w:t>
      </w:r>
      <w:r w:rsidRPr="00B62CC2">
        <w:t>/03/2025)</w:t>
      </w:r>
    </w:p>
    <w:p w14:paraId="4C44CCA5" w14:textId="77777777" w:rsidR="00092CBC" w:rsidRPr="00092CBC" w:rsidRDefault="00092CBC" w:rsidP="00092CBC">
      <w:pPr>
        <w:pStyle w:val="Textebrut"/>
      </w:pPr>
      <w:r w:rsidRPr="00092CBC">
        <w:t>Le 20 mars 2025, avec l’ensemble des acteurs de la chaîne du médicament, nous avons acté collégialement, en plus des décisions évoquées ci-dessous, la fin de la distribution aux pharmacies de ville des médicaments à base d’amoxicilline / acide clavulanique exclusivement par les grossistes-répartiteurs et à hauteur de 120 % de leurs besoins mensuels</w:t>
      </w:r>
    </w:p>
    <w:p w14:paraId="08DAB573" w14:textId="0C710CBF" w:rsidR="00B62CC2" w:rsidRDefault="004567CA" w:rsidP="00B62CC2">
      <w:pPr>
        <w:pStyle w:val="Textebrut"/>
      </w:pPr>
      <w:hyperlink r:id="rId177" w:history="1">
        <w:r w:rsidR="00B62CC2" w:rsidRPr="00B62CC2">
          <w:rPr>
            <w:rStyle w:val="Lienhypertexte"/>
          </w:rPr>
          <w:t>https://ansm.sante.fr/dossiers-thematiques/plan-hivernal</w:t>
        </w:r>
      </w:hyperlink>
    </w:p>
    <w:p w14:paraId="12110DF1" w14:textId="77777777" w:rsidR="00B62CC2" w:rsidRDefault="00B62CC2" w:rsidP="00B62CC2">
      <w:pPr>
        <w:pStyle w:val="Textebrut"/>
      </w:pPr>
    </w:p>
    <w:p w14:paraId="7DB0D6B0" w14:textId="77777777" w:rsidR="00F906FE" w:rsidRPr="00F906FE" w:rsidRDefault="00F906FE" w:rsidP="00F906FE">
      <w:pPr>
        <w:pStyle w:val="Textebrut"/>
      </w:pPr>
      <w:r w:rsidRPr="00F906FE">
        <w:t>DP-Ruptures : l’outil de l’Ordre consacré par la loi (CNOP, 20/03/2025).</w:t>
      </w:r>
    </w:p>
    <w:p w14:paraId="04292483" w14:textId="77777777" w:rsidR="00F906FE" w:rsidRPr="00F906FE" w:rsidRDefault="00F906FE" w:rsidP="00F906FE">
      <w:pPr>
        <w:pStyle w:val="Textebrut"/>
      </w:pPr>
      <w:r w:rsidRPr="00F906FE">
        <w:t>L’article 76 de la loi de financement de la sécurité sociale pour 2025, sur la mise en œuvre d’un système d’information sur la disponibilité des médicaments d’intérêt thérapeutique majeur (MITM) consacre le rôle central du DP-Ruptures, outil développé par l’Ordre, dans la lutte contre les tensions d’approvisionnement. Une avancée pour la santé publique qui fera l’objet d’un futur décret d’application et d’une convention</w:t>
      </w:r>
    </w:p>
    <w:p w14:paraId="396A71C2" w14:textId="77777777" w:rsidR="00F906FE" w:rsidRPr="00F906FE" w:rsidRDefault="004567CA" w:rsidP="00F906FE">
      <w:pPr>
        <w:pStyle w:val="Textebrut"/>
      </w:pPr>
      <w:hyperlink r:id="rId178" w:history="1">
        <w:r w:rsidR="00F906FE" w:rsidRPr="00F906FE">
          <w:rPr>
            <w:rStyle w:val="Lienhypertexte"/>
          </w:rPr>
          <w:t>https://www.ordre.pharmacien.fr/les-communications/focus-sur/les-actualites/dp-ruptures-l-outil-de-l-ordre-consacre-par-la-loi</w:t>
        </w:r>
      </w:hyperlink>
    </w:p>
    <w:p w14:paraId="5B6E69A2" w14:textId="77777777" w:rsidR="00F906FE" w:rsidRDefault="00F906FE" w:rsidP="00361AD6">
      <w:pPr>
        <w:pStyle w:val="Textebrut"/>
      </w:pPr>
    </w:p>
    <w:p w14:paraId="51ED1B56" w14:textId="77777777" w:rsidR="001A1802" w:rsidRPr="001A1802" w:rsidRDefault="001A1802" w:rsidP="001A1802">
      <w:pPr>
        <w:pStyle w:val="Textebrut"/>
      </w:pPr>
      <w:r w:rsidRPr="001A1802">
        <w:t>Pénuries de médicaments critiques : la Commission propose une loi sur les pour renforcer l'approvisionnement dans l'UE (Commission européenne, 11/03/2025).</w:t>
      </w:r>
    </w:p>
    <w:p w14:paraId="103E9AEC" w14:textId="77777777" w:rsidR="001A1802" w:rsidRPr="001A1802" w:rsidRDefault="004567CA" w:rsidP="001A1802">
      <w:pPr>
        <w:pStyle w:val="Textebrut"/>
      </w:pPr>
      <w:hyperlink r:id="rId179" w:history="1">
        <w:r w:rsidR="001A1802" w:rsidRPr="001A1802">
          <w:rPr>
            <w:rStyle w:val="Lienhypertexte"/>
          </w:rPr>
          <w:t>https://france.representation.ec.europa.eu/informations/penuries-de-medicaments-critiques-la-commission-propose-une-loi-sur-les-pour-renforcer-2025-03-11_fr</w:t>
        </w:r>
      </w:hyperlink>
    </w:p>
    <w:p w14:paraId="4CC9F9B2" w14:textId="77777777" w:rsidR="001A1802" w:rsidRPr="001A1802" w:rsidRDefault="001A1802" w:rsidP="001A1802">
      <w:pPr>
        <w:pStyle w:val="Textebrut"/>
      </w:pPr>
      <w:r w:rsidRPr="001A1802">
        <w:t>La Commission propose un acte législatif sur les médicaments critiques afin de renforcer l'approvisionnement en médicaments critiques dans l'UE</w:t>
      </w:r>
    </w:p>
    <w:p w14:paraId="26FD0C7D" w14:textId="7B7CF0B6" w:rsidR="001A1802" w:rsidRDefault="004567CA" w:rsidP="001A1802">
      <w:pPr>
        <w:pStyle w:val="Textebrut"/>
      </w:pPr>
      <w:hyperlink r:id="rId180" w:history="1">
        <w:r w:rsidR="001A1802" w:rsidRPr="001A1802">
          <w:rPr>
            <w:rStyle w:val="Lienhypertexte"/>
          </w:rPr>
          <w:t>https://ec.europa.eu/commission/presscorner/detail/fr/ip_25_733</w:t>
        </w:r>
      </w:hyperlink>
    </w:p>
    <w:p w14:paraId="37116B4B" w14:textId="77777777" w:rsidR="001A1802" w:rsidRDefault="001A1802" w:rsidP="001A1802">
      <w:pPr>
        <w:pStyle w:val="Textebrut"/>
      </w:pPr>
    </w:p>
    <w:p w14:paraId="358444EC" w14:textId="77777777" w:rsidR="00847D67" w:rsidRPr="00847D67" w:rsidRDefault="00847D67" w:rsidP="00847D67">
      <w:pPr>
        <w:pStyle w:val="Textebrut"/>
      </w:pPr>
      <w:r w:rsidRPr="00847D67">
        <w:t>Tensions et ruptures de stock de médicaments déclarées par les industriels : quelle ampleur et quelles conséquences sur les ventes aux officines ? (DREES, 27/03/2025). Merci à Catherine Perrot pour la transmission.</w:t>
      </w:r>
    </w:p>
    <w:p w14:paraId="2E54DAF1" w14:textId="77777777" w:rsidR="00847D67" w:rsidRPr="00847D67" w:rsidRDefault="00847D67" w:rsidP="00847D67">
      <w:pPr>
        <w:pStyle w:val="Textebrut"/>
      </w:pPr>
      <w:r w:rsidRPr="00847D67">
        <w:t>La Direction de la recherche, des études, de l’évaluation et des statistiques (DREES) publie une étude sur les ruptures de stock de médicaments, réalisée en collaboration avec l’Agence nationale de sécurité du médicament et des produits de santé (ANSM). À partir d’une exploitation originale des données de la plateforme de l’ANSM de déclaration par les industriels des ruptures de stock, cette étude présente une nouvelle mesure de l’intensité des tensions et des ruptures de stock sur les années récentes, jusqu’à fin 2024. Sont également présentées des estimations de l’effet des ruptures de stock sur les volumes de ventes de médicaments aux pharmacies de ville, ainsi que des analyses par classe thérapeutique</w:t>
      </w:r>
    </w:p>
    <w:p w14:paraId="3AD8F6A3" w14:textId="77777777" w:rsidR="00847D67" w:rsidRDefault="004567CA" w:rsidP="00847D67">
      <w:pPr>
        <w:pStyle w:val="Textebrut"/>
      </w:pPr>
      <w:hyperlink r:id="rId181" w:history="1">
        <w:r w:rsidR="00847D67" w:rsidRPr="00847D67">
          <w:rPr>
            <w:rStyle w:val="Lienhypertexte"/>
          </w:rPr>
          <w:t>https://drees.solidarites-sante.gouv.fr/publications-communique-de-presse/etudes-et-resultats/250327_ER_ruptures-de-stock-medicaments-declarees-par-les-industriels-ampleur-et-consequences</w:t>
        </w:r>
      </w:hyperlink>
    </w:p>
    <w:p w14:paraId="6D822B97" w14:textId="77777777" w:rsidR="00847D67" w:rsidRDefault="00847D67" w:rsidP="00847D67">
      <w:pPr>
        <w:pStyle w:val="Textebrut"/>
      </w:pPr>
    </w:p>
    <w:p w14:paraId="5DB7D981" w14:textId="307AAE6C" w:rsidR="00A476A6" w:rsidRPr="00A476A6" w:rsidRDefault="00A476A6" w:rsidP="00847D67">
      <w:pPr>
        <w:pStyle w:val="Textebrut"/>
      </w:pPr>
      <w:r w:rsidRPr="00A476A6">
        <w:t>Fortes tensions d’approvisionnement en quétiapine (</w:t>
      </w:r>
      <w:proofErr w:type="spellStart"/>
      <w:r w:rsidRPr="00A476A6">
        <w:t>Xeroquel</w:t>
      </w:r>
      <w:proofErr w:type="spellEnd"/>
      <w:r w:rsidRPr="00A476A6">
        <w:t xml:space="preserve"> LP et génériques) : nouvelles conduites à tenir (ANSM, actualisation du 10/03/2025).</w:t>
      </w:r>
    </w:p>
    <w:p w14:paraId="712012E9" w14:textId="77777777" w:rsidR="00A476A6" w:rsidRPr="00A476A6" w:rsidRDefault="00A476A6" w:rsidP="00A476A6">
      <w:pPr>
        <w:pStyle w:val="Textebrut"/>
      </w:pPr>
      <w:r w:rsidRPr="00A476A6">
        <w:lastRenderedPageBreak/>
        <w:t>Nous rappelons aux pharmaciens que la dispensation à l’unité ou à la plaquette de quétiapine 50 mg LP est obligatoire, afin d’adapter la quantité dispensée à la durée de traitement. Il est possible de dispenser en une fois la quantité exacte de quétiapine prescrite, dans la limite d’un mois de traitement.</w:t>
      </w:r>
    </w:p>
    <w:p w14:paraId="768267CE" w14:textId="6D972F21" w:rsidR="00A476A6" w:rsidRPr="00A476A6" w:rsidRDefault="00A476A6" w:rsidP="00A476A6">
      <w:pPr>
        <w:pStyle w:val="Textebrut"/>
      </w:pPr>
      <w:r w:rsidRPr="00A476A6">
        <w:t xml:space="preserve">Nous modifions la recommandation de remplacement. Les pharmaciens peuvent dispenser, en dernier recours, en l’absence d’autres dosages de préparations magistrales plus </w:t>
      </w:r>
      <w:proofErr w:type="gramStart"/>
      <w:r w:rsidRPr="00A476A6">
        <w:t>adaptés,  des</w:t>
      </w:r>
      <w:proofErr w:type="gramEnd"/>
      <w:r w:rsidRPr="00A476A6">
        <w:t xml:space="preserve"> préparations magistrales de quétiapine de 50 mg à libération immédiate, en remplacement de la forme à libération prolongée, sans que les patients présentent une nouvelle ordonnance. Les pharmaciens doivent se référer au tableau d’équivalence mis à jour et prévenir le médecin prescripteur de ce changement. La recommandation de remplacement et le tableau d’équivalence seront réévalués mensuellement. Recommandation de remplacement (10/03/2025)</w:t>
      </w:r>
      <w:r>
        <w:t>.</w:t>
      </w:r>
    </w:p>
    <w:p w14:paraId="03D55116" w14:textId="5BF7E951" w:rsidR="00A476A6" w:rsidRDefault="00A476A6" w:rsidP="00A476A6">
      <w:pPr>
        <w:pStyle w:val="Textebrut"/>
      </w:pPr>
      <w:r w:rsidRPr="00A476A6">
        <w:t>Monographie pour les préparations magistrales de quétiapine (actualisation au 10/03/2025)</w:t>
      </w:r>
      <w:r>
        <w:t>.</w:t>
      </w:r>
    </w:p>
    <w:p w14:paraId="0B290103" w14:textId="7DF18365" w:rsidR="00A476A6" w:rsidRPr="00A476A6" w:rsidRDefault="00A476A6" w:rsidP="00A476A6">
      <w:pPr>
        <w:pStyle w:val="Textebrut"/>
      </w:pPr>
      <w:r w:rsidRPr="00A476A6">
        <w:t>Fiche d'utilisation de préparation magistrale de Quétiapine 50 mg à libération immédiate</w:t>
      </w:r>
    </w:p>
    <w:p w14:paraId="2994673A" w14:textId="3AC0E4C1" w:rsidR="00A476A6" w:rsidRPr="00A476A6" w:rsidRDefault="004567CA" w:rsidP="00A476A6">
      <w:pPr>
        <w:pStyle w:val="Textebrut"/>
      </w:pPr>
      <w:hyperlink r:id="rId182" w:history="1">
        <w:r w:rsidR="00A476A6" w:rsidRPr="00A476A6">
          <w:rPr>
            <w:rStyle w:val="Lienhypertexte"/>
          </w:rPr>
          <w:t>https://ansm.sante.fr/actualites/fortes-tensions-dapprovisionnement-en-quetiapine-xeroquel-lp-et-generiques-premieres-conduites-a-tenir</w:t>
        </w:r>
      </w:hyperlink>
    </w:p>
    <w:p w14:paraId="425FCDD4" w14:textId="77777777" w:rsidR="00080779" w:rsidRPr="00080779" w:rsidRDefault="00080779" w:rsidP="00080779">
      <w:pPr>
        <w:pStyle w:val="Textebrut"/>
      </w:pPr>
      <w:r w:rsidRPr="00080779">
        <w:t>Rupture de stock - Quétiapine : les préparations magistrales de gélules de 50 mg également autorisées (Le Quotidien du pharmacien, 11/03/2025).</w:t>
      </w:r>
    </w:p>
    <w:p w14:paraId="70680DBD" w14:textId="77777777" w:rsidR="00080779" w:rsidRPr="00080779" w:rsidRDefault="00080779" w:rsidP="00080779">
      <w:pPr>
        <w:pStyle w:val="Textebrut"/>
      </w:pPr>
      <w:r w:rsidRPr="00080779">
        <w:t>Désormais, les pharmaciens peuvent dispenser des préparations magistrales de quétiapine de 50 mg à libération immédiate, en cas de rupture de la forme à libération prolongée, sans que les patients présentent une nouvelle ordonnance, et non plus seulement des préparations magistrales de gélules 100 mg et 150 mg LP</w:t>
      </w:r>
    </w:p>
    <w:p w14:paraId="62E3EFB0" w14:textId="77777777" w:rsidR="00080779" w:rsidRPr="00080779" w:rsidRDefault="004567CA" w:rsidP="00080779">
      <w:pPr>
        <w:pStyle w:val="Textebrut"/>
      </w:pPr>
      <w:hyperlink r:id="rId183" w:history="1">
        <w:r w:rsidR="00080779" w:rsidRPr="00080779">
          <w:rPr>
            <w:rStyle w:val="Lienhypertexte"/>
          </w:rPr>
          <w:t>https://www.lequotidiendupharmacien.fr/medicament-parapharmacie/medicament/quetiapine-les-preparations-magistrales-de-gelules-de-50-mg-egalement-autorisees</w:t>
        </w:r>
      </w:hyperlink>
    </w:p>
    <w:p w14:paraId="07B7DAA0" w14:textId="77777777" w:rsidR="00A476A6" w:rsidRDefault="00A476A6" w:rsidP="00361AD6">
      <w:pPr>
        <w:pStyle w:val="Textebrut"/>
      </w:pPr>
    </w:p>
    <w:p w14:paraId="219400B2" w14:textId="77777777" w:rsidR="009218BE" w:rsidRPr="009218BE" w:rsidRDefault="009218BE" w:rsidP="009218BE">
      <w:pPr>
        <w:pStyle w:val="Textebrut"/>
      </w:pPr>
      <w:r w:rsidRPr="009218BE">
        <w:t xml:space="preserve">Tensions d’approvisionnement en </w:t>
      </w:r>
      <w:proofErr w:type="spellStart"/>
      <w:r w:rsidRPr="009218BE">
        <w:t>Rythmodan</w:t>
      </w:r>
      <w:proofErr w:type="spellEnd"/>
      <w:r w:rsidRPr="009218BE">
        <w:t xml:space="preserve"> 250 mg LP (</w:t>
      </w:r>
      <w:proofErr w:type="spellStart"/>
      <w:r w:rsidRPr="009218BE">
        <w:t>disopyramide</w:t>
      </w:r>
      <w:proofErr w:type="spellEnd"/>
      <w:r w:rsidRPr="009218BE">
        <w:t>) : recommandations pour les pharmaciens et les médecins (ANSM, 14/03/2025).</w:t>
      </w:r>
    </w:p>
    <w:p w14:paraId="45EB8202" w14:textId="77777777" w:rsidR="009218BE" w:rsidRPr="009218BE" w:rsidRDefault="009218BE" w:rsidP="009218BE">
      <w:pPr>
        <w:pStyle w:val="Textebrut"/>
      </w:pPr>
      <w:r w:rsidRPr="009218BE">
        <w:t xml:space="preserve">Le médicament antiarythmique </w:t>
      </w:r>
      <w:proofErr w:type="spellStart"/>
      <w:r w:rsidRPr="009218BE">
        <w:t>Rythmodan</w:t>
      </w:r>
      <w:proofErr w:type="spellEnd"/>
      <w:r w:rsidRPr="009218BE">
        <w:t xml:space="preserve"> 250 mg LP, comprimé enrobé (</w:t>
      </w:r>
      <w:proofErr w:type="spellStart"/>
      <w:r w:rsidRPr="009218BE">
        <w:t>disopyramide</w:t>
      </w:r>
      <w:proofErr w:type="spellEnd"/>
      <w:r w:rsidRPr="009218BE">
        <w:t xml:space="preserve">), fait l’objet de fortes tensions d’approvisionnement qui devraient durer, selon le laboratoire, jusqu’à avril 2025. Le laboratoire </w:t>
      </w:r>
      <w:proofErr w:type="spellStart"/>
      <w:r w:rsidRPr="009218BE">
        <w:t>Cheplapharm</w:t>
      </w:r>
      <w:proofErr w:type="spellEnd"/>
      <w:r w:rsidRPr="009218BE">
        <w:t xml:space="preserve"> indique que cette situation est due à un retard de production.</w:t>
      </w:r>
    </w:p>
    <w:p w14:paraId="76E75C4B" w14:textId="77777777" w:rsidR="009218BE" w:rsidRPr="009218BE" w:rsidRDefault="009218BE" w:rsidP="009218BE">
      <w:pPr>
        <w:pStyle w:val="Textebrut"/>
      </w:pPr>
      <w:r w:rsidRPr="009218BE">
        <w:t xml:space="preserve">Afin de limiter l’impact de ces tensions et permettre la continuité de traitement des patients, nous avons autorisé le laboratoire à importer temporairement le médicament </w:t>
      </w:r>
      <w:proofErr w:type="spellStart"/>
      <w:r w:rsidRPr="009218BE">
        <w:t>Ritmoforine</w:t>
      </w:r>
      <w:proofErr w:type="spellEnd"/>
      <w:r w:rsidRPr="009218BE">
        <w:t xml:space="preserve"> Retard 250 mg, comprimé, un médicament équivalent initialement destiné aux Pays-Bas.</w:t>
      </w:r>
    </w:p>
    <w:p w14:paraId="24CC93B9" w14:textId="77777777" w:rsidR="009218BE" w:rsidRPr="009218BE" w:rsidRDefault="009218BE" w:rsidP="009218BE">
      <w:pPr>
        <w:pStyle w:val="Textebrut"/>
      </w:pPr>
      <w:r w:rsidRPr="009218BE">
        <w:t xml:space="preserve">Par ailleurs, nous publions une recommandation de remplacement permettant aux pharmaciens, à titre exceptionnel et temporaire en cas d’indisponibilité de </w:t>
      </w:r>
      <w:proofErr w:type="spellStart"/>
      <w:r w:rsidRPr="009218BE">
        <w:t>Rythmodan</w:t>
      </w:r>
      <w:proofErr w:type="spellEnd"/>
      <w:r w:rsidRPr="009218BE">
        <w:t xml:space="preserve"> 250 mg LP français ou néerlandais, de dispenser </w:t>
      </w:r>
      <w:proofErr w:type="spellStart"/>
      <w:r w:rsidRPr="009218BE">
        <w:t>Rythmodan</w:t>
      </w:r>
      <w:proofErr w:type="spellEnd"/>
      <w:r w:rsidRPr="009218BE">
        <w:t xml:space="preserve"> 100 mg, gélule sans que le patient présente une nouvelle ordonnance</w:t>
      </w:r>
    </w:p>
    <w:p w14:paraId="574BD807" w14:textId="77777777" w:rsidR="009218BE" w:rsidRPr="009218BE" w:rsidRDefault="004567CA" w:rsidP="009218BE">
      <w:pPr>
        <w:pStyle w:val="Textebrut"/>
      </w:pPr>
      <w:hyperlink r:id="rId184" w:history="1">
        <w:r w:rsidR="009218BE" w:rsidRPr="009218BE">
          <w:rPr>
            <w:rStyle w:val="Lienhypertexte"/>
          </w:rPr>
          <w:t>https://ansm.sante.fr/actualites/tensions-dapprovisionnement-en-rythmodan-250-mg-lp-disopyramide-recommandations-pour-les-pharmaciens-et-les-medecins</w:t>
        </w:r>
      </w:hyperlink>
    </w:p>
    <w:p w14:paraId="22994CB0" w14:textId="77777777" w:rsidR="00C97605" w:rsidRDefault="00C97605" w:rsidP="00C97605">
      <w:pPr>
        <w:pStyle w:val="Textebrut"/>
      </w:pPr>
      <w:proofErr w:type="spellStart"/>
      <w:r>
        <w:t>Rythmodan</w:t>
      </w:r>
      <w:proofErr w:type="spellEnd"/>
      <w:r>
        <w:t xml:space="preserve"> 250 mg à libération prolongée, comprimé enrobé – [</w:t>
      </w:r>
      <w:proofErr w:type="spellStart"/>
      <w:r>
        <w:t>disopyramide</w:t>
      </w:r>
      <w:proofErr w:type="spellEnd"/>
      <w:r>
        <w:t xml:space="preserve"> (phosphate de)] – Rupture de stock depuis le 14/03/2025 (ANSM, actualisation du 4/03/2025).</w:t>
      </w:r>
    </w:p>
    <w:p w14:paraId="6E1FC79D" w14:textId="77777777" w:rsidR="00C97605" w:rsidRDefault="00C97605" w:rsidP="00C97605">
      <w:pPr>
        <w:pStyle w:val="Textebrut"/>
      </w:pPr>
      <w:r>
        <w:t xml:space="preserve">Situation en ville : rupture. Situation à l'hôpital : rupture. Une recommandation de remplacement permettant aux pharmaciens, à titre exceptionnel et temporaire en cas d’indisponibilité de </w:t>
      </w:r>
      <w:proofErr w:type="spellStart"/>
      <w:r>
        <w:t>Rythmodan</w:t>
      </w:r>
      <w:proofErr w:type="spellEnd"/>
      <w:r>
        <w:t xml:space="preserve"> 250 mg LP français ou néerlandais, de dispenser </w:t>
      </w:r>
      <w:proofErr w:type="spellStart"/>
      <w:r>
        <w:t>Rythmodan</w:t>
      </w:r>
      <w:proofErr w:type="spellEnd"/>
      <w:r>
        <w:t xml:space="preserve"> 100 mg, gélule sans que le patient présente une nouvelle ordonnance. Consultez le courrier du laboratoire </w:t>
      </w:r>
      <w:proofErr w:type="spellStart"/>
      <w:r>
        <w:t>Cheplapharm</w:t>
      </w:r>
      <w:proofErr w:type="spellEnd"/>
      <w:r>
        <w:t xml:space="preserve"> à l'attention des cardiologues, des médecins généralistes, des pharmaciens d’officine et pharmaciens hospitaliers. Consultez la recommandation de remplacement de </w:t>
      </w:r>
      <w:proofErr w:type="spellStart"/>
      <w:r>
        <w:t>Rythmodan</w:t>
      </w:r>
      <w:proofErr w:type="spellEnd"/>
      <w:r>
        <w:t xml:space="preserve"> du 12/03/2025. Consultez la rubrique Actualité sur les tensions d’approvisionnement en </w:t>
      </w:r>
      <w:proofErr w:type="spellStart"/>
      <w:r>
        <w:t>Rythmodan</w:t>
      </w:r>
      <w:proofErr w:type="spellEnd"/>
      <w:r>
        <w:t xml:space="preserve"> 250 mg LP (</w:t>
      </w:r>
      <w:proofErr w:type="spellStart"/>
      <w:r>
        <w:t>disopyramide</w:t>
      </w:r>
      <w:proofErr w:type="spellEnd"/>
      <w:r>
        <w:t>). Remise à disposition normale prévue courant avril 2025</w:t>
      </w:r>
    </w:p>
    <w:p w14:paraId="03D14360" w14:textId="0D069AED" w:rsidR="009218BE" w:rsidRDefault="004567CA" w:rsidP="00C97605">
      <w:pPr>
        <w:pStyle w:val="Textebrut"/>
      </w:pPr>
      <w:hyperlink r:id="rId185" w:history="1">
        <w:r w:rsidR="00C97605" w:rsidRPr="001B50C2">
          <w:rPr>
            <w:rStyle w:val="Lienhypertexte"/>
          </w:rPr>
          <w:t>https://ansm.sante.fr/disponibilites-des-produits-de-sante/medicaments/rythmodan-250-mg-a-liberation-prolongee-comprime-enrobe-disopyramide-phosphate-de</w:t>
        </w:r>
      </w:hyperlink>
    </w:p>
    <w:p w14:paraId="73808A08" w14:textId="77777777" w:rsidR="00C97605" w:rsidRDefault="00C97605" w:rsidP="00C97605">
      <w:pPr>
        <w:pStyle w:val="Textebrut"/>
      </w:pPr>
    </w:p>
    <w:p w14:paraId="4C452FDD" w14:textId="77777777" w:rsidR="009218BE" w:rsidRDefault="009218BE" w:rsidP="009218BE">
      <w:pPr>
        <w:pStyle w:val="Textebrut"/>
      </w:pPr>
      <w:r>
        <w:t xml:space="preserve">Aggravation des tensions en </w:t>
      </w:r>
      <w:proofErr w:type="spellStart"/>
      <w:r>
        <w:t>Pegasys</w:t>
      </w:r>
      <w:proofErr w:type="spellEnd"/>
      <w:r>
        <w:t xml:space="preserve"> : nouvelles mesures et référentiel actualisé (ANSM, 14/03/2025).</w:t>
      </w:r>
    </w:p>
    <w:p w14:paraId="154A201B" w14:textId="77777777" w:rsidR="009218BE" w:rsidRDefault="009218BE" w:rsidP="009218BE">
      <w:pPr>
        <w:pStyle w:val="Textebrut"/>
      </w:pPr>
      <w:r>
        <w:t xml:space="preserve">Les tensions d’approvisionnement en </w:t>
      </w:r>
      <w:proofErr w:type="spellStart"/>
      <w:r>
        <w:t>Pegasys</w:t>
      </w:r>
      <w:proofErr w:type="spellEnd"/>
      <w:r>
        <w:t xml:space="preserve"> (</w:t>
      </w:r>
      <w:proofErr w:type="spellStart"/>
      <w:r>
        <w:t>peginterféron</w:t>
      </w:r>
      <w:proofErr w:type="spellEnd"/>
      <w:r>
        <w:t xml:space="preserve"> alfa-2a) s’accentuent. Dans ce contexte, nous instaurons, à partir du 17 mars 2025, un protocole strict afin de permettre l’accès au traitement des patients pour lesquels ce médicament ne peut être ni substitué, ni arrêté sans risque vital.</w:t>
      </w:r>
    </w:p>
    <w:p w14:paraId="57BE7816" w14:textId="77777777" w:rsidR="009218BE" w:rsidRDefault="009218BE" w:rsidP="009218BE">
      <w:pPr>
        <w:pStyle w:val="Textebrut"/>
      </w:pPr>
      <w:r>
        <w:t xml:space="preserve">Les situations où </w:t>
      </w:r>
      <w:proofErr w:type="spellStart"/>
      <w:r>
        <w:t>Pegasys</w:t>
      </w:r>
      <w:proofErr w:type="spellEnd"/>
      <w:r>
        <w:t xml:space="preserve"> ne peut être remplacé par une alternative thérapeutique ont été réévaluées avec les représentants des hépatologues et avec l’Institut national du cancer (</w:t>
      </w:r>
      <w:proofErr w:type="spellStart"/>
      <w:r>
        <w:t>INCa</w:t>
      </w:r>
      <w:proofErr w:type="spellEnd"/>
      <w:r>
        <w:t xml:space="preserve">). Le référentiel de bonnes pratiques </w:t>
      </w:r>
      <w:r>
        <w:lastRenderedPageBreak/>
        <w:t xml:space="preserve">cliniques réalisé à notre demande en juillet 2024 par </w:t>
      </w:r>
      <w:proofErr w:type="spellStart"/>
      <w:r>
        <w:t>l’INCa</w:t>
      </w:r>
      <w:proofErr w:type="spellEnd"/>
      <w:r>
        <w:t xml:space="preserve"> a été revu concernant l’utilisation de </w:t>
      </w:r>
      <w:proofErr w:type="spellStart"/>
      <w:r>
        <w:t>Besremi</w:t>
      </w:r>
      <w:proofErr w:type="spellEnd"/>
      <w:r>
        <w:t xml:space="preserve"> (</w:t>
      </w:r>
      <w:proofErr w:type="spellStart"/>
      <w:r>
        <w:t>ropeginterféron</w:t>
      </w:r>
      <w:proofErr w:type="spellEnd"/>
      <w:r>
        <w:t xml:space="preserve"> alfa 2-b). Celui-ci peut désormais être utilisé, en alternative thérapeutique au </w:t>
      </w:r>
      <w:proofErr w:type="spellStart"/>
      <w:r>
        <w:t>Pegasys</w:t>
      </w:r>
      <w:proofErr w:type="spellEnd"/>
      <w:r>
        <w:t>, chez tous les patients adultes atteints de polyglobulie de Vaquez sans splénomégalie symptomatique, en initiation comme en renouvellement de traitement.</w:t>
      </w:r>
    </w:p>
    <w:p w14:paraId="4111BA63" w14:textId="77777777" w:rsidR="009218BE" w:rsidRDefault="009218BE" w:rsidP="009218BE">
      <w:pPr>
        <w:pStyle w:val="Textebrut"/>
      </w:pPr>
      <w:r>
        <w:t xml:space="preserve">Le référentiel de bonnes pratiques cliniques de </w:t>
      </w:r>
      <w:proofErr w:type="spellStart"/>
      <w:r>
        <w:t>l’INCa</w:t>
      </w:r>
      <w:proofErr w:type="spellEnd"/>
      <w:r>
        <w:t xml:space="preserve"> sera réactualisé dans les prochaines semaines pour s'adapter à l’évolution de la situation</w:t>
      </w:r>
    </w:p>
    <w:p w14:paraId="52ACEF6F" w14:textId="0ABF9415" w:rsidR="009218BE" w:rsidRDefault="004567CA" w:rsidP="009218BE">
      <w:pPr>
        <w:pStyle w:val="Textebrut"/>
      </w:pPr>
      <w:hyperlink r:id="rId186" w:history="1">
        <w:r w:rsidR="009218BE" w:rsidRPr="001B50C2">
          <w:rPr>
            <w:rStyle w:val="Lienhypertexte"/>
          </w:rPr>
          <w:t>https://ansm.sante.fr/actualites/aggravation-des-tensions-en-pegasys-nouvelles-mesures-et-referentiel-actualise</w:t>
        </w:r>
      </w:hyperlink>
    </w:p>
    <w:p w14:paraId="0DB3C081" w14:textId="77777777" w:rsidR="00B62CC2" w:rsidRDefault="00B62CC2" w:rsidP="009218BE">
      <w:pPr>
        <w:pStyle w:val="Textebrut"/>
      </w:pPr>
    </w:p>
    <w:p w14:paraId="27B09274" w14:textId="77777777" w:rsidR="00B62CC2" w:rsidRPr="00B62CC2" w:rsidRDefault="00B62CC2" w:rsidP="00B62CC2">
      <w:pPr>
        <w:pStyle w:val="Textebrut"/>
      </w:pPr>
      <w:r w:rsidRPr="00B62CC2">
        <w:t xml:space="preserve">Dispositifs médicaux dédiés à l’hémodialyse chronique – </w:t>
      </w:r>
      <w:proofErr w:type="spellStart"/>
      <w:r w:rsidRPr="00B62CC2">
        <w:t>Vantive</w:t>
      </w:r>
      <w:proofErr w:type="spellEnd"/>
      <w:r w:rsidRPr="00B62CC2">
        <w:t xml:space="preserve"> SAS (Baxter SAS) – Arrêt de commercialisation à partir du 18/02/2025 (ANSM, actualisation du 21/03/2025).</w:t>
      </w:r>
    </w:p>
    <w:p w14:paraId="3BEF265C" w14:textId="3843DD47" w:rsidR="00B62CC2" w:rsidRPr="00B62CC2" w:rsidRDefault="00B62CC2" w:rsidP="00B62CC2">
      <w:pPr>
        <w:pStyle w:val="Textebrut"/>
      </w:pPr>
      <w:r w:rsidRPr="00B62CC2">
        <w:t>Début estimé de la situation de l’arrêt selon les références : fin 1er trimestre 2025, à l’échéance des contrats signés en cours, 31/12/2035 ou juillet 2030</w:t>
      </w:r>
    </w:p>
    <w:p w14:paraId="609F766E" w14:textId="77777777" w:rsidR="00B62CC2" w:rsidRPr="00B62CC2" w:rsidRDefault="00B62CC2" w:rsidP="00B62CC2">
      <w:pPr>
        <w:pStyle w:val="Textebrut"/>
      </w:pPr>
      <w:r w:rsidRPr="00B62CC2">
        <w:t xml:space="preserve">La société </w:t>
      </w:r>
      <w:proofErr w:type="spellStart"/>
      <w:r w:rsidRPr="00B62CC2">
        <w:t>Vantive</w:t>
      </w:r>
      <w:proofErr w:type="spellEnd"/>
      <w:r w:rsidRPr="00B62CC2">
        <w:t xml:space="preserve"> S.A.S a décidé d’arrêter la commercialisation des produits dédiés à l’hémodialyse chronique en France au cours des prochains mois. Les détails concernant la liste exhaustive des produits concernés et les périodes d’arrêt de commercialisation sont dans le courrier ci-joint.</w:t>
      </w:r>
    </w:p>
    <w:p w14:paraId="608F4016" w14:textId="77777777" w:rsidR="00B62CC2" w:rsidRPr="00B62CC2" w:rsidRDefault="00B62CC2" w:rsidP="00B62CC2">
      <w:pPr>
        <w:pStyle w:val="Textebrut"/>
      </w:pPr>
      <w:r w:rsidRPr="00B62CC2">
        <w:t xml:space="preserve">Consultez la liste des produits concernés (04/03/2025). Consultez le courrier de la société </w:t>
      </w:r>
      <w:proofErr w:type="spellStart"/>
      <w:r w:rsidRPr="00B62CC2">
        <w:t>Vantive</w:t>
      </w:r>
      <w:proofErr w:type="spellEnd"/>
      <w:r w:rsidRPr="00B62CC2">
        <w:t xml:space="preserve"> en date du 28/02/2025 (04/03/2025). La société Baxter avait déjà annoncé en 2023 l’arrêt de commercialisation des générateurs d’hémodialyse </w:t>
      </w:r>
      <w:proofErr w:type="spellStart"/>
      <w:r w:rsidRPr="00B62CC2">
        <w:t>Artis</w:t>
      </w:r>
      <w:proofErr w:type="spellEnd"/>
      <w:r w:rsidRPr="00B62CC2">
        <w:t xml:space="preserve"> Physio Plus. Consultez le courrier de la société Baxter en date du 16/10/2023 (04/03/2025).</w:t>
      </w:r>
    </w:p>
    <w:p w14:paraId="729A7BEF" w14:textId="77777777" w:rsidR="00B62CC2" w:rsidRPr="00B62CC2" w:rsidRDefault="00B62CC2" w:rsidP="00B62CC2">
      <w:pPr>
        <w:pStyle w:val="Textebrut"/>
      </w:pPr>
      <w:r w:rsidRPr="00B62CC2">
        <w:t xml:space="preserve">Par ailleurs, nous attirons l’attention des établissements de santé susceptibles de vouloir acquérir un générateur d’hémodialyse AK98 que </w:t>
      </w:r>
      <w:proofErr w:type="spellStart"/>
      <w:r w:rsidRPr="00B62CC2">
        <w:t>Vantive</w:t>
      </w:r>
      <w:proofErr w:type="spellEnd"/>
      <w:r w:rsidRPr="00B62CC2">
        <w:t xml:space="preserve"> S.A.S a prévu l’arrêt en 2035, en France, de la commercialisation de l’ultrafiltre nécessaire à son fonctionnement. Cette limite de la durée d’utilisation est à prendre en considération avant toute nouvelle acquisition en France. Par ailleurs, </w:t>
      </w:r>
      <w:proofErr w:type="spellStart"/>
      <w:r w:rsidRPr="00B62CC2">
        <w:t>Vantive</w:t>
      </w:r>
      <w:proofErr w:type="spellEnd"/>
      <w:r w:rsidRPr="00B62CC2">
        <w:t xml:space="preserve"> S.A.S arrête, en France, à l’échéance des contrats en cours, la commercialisation des lignes à sang de la gamme </w:t>
      </w:r>
      <w:proofErr w:type="spellStart"/>
      <w:r w:rsidRPr="00B62CC2">
        <w:t>Novaline</w:t>
      </w:r>
      <w:proofErr w:type="spellEnd"/>
      <w:r w:rsidRPr="00B62CC2">
        <w:t>, jusqu’alors utilisées sur les générateurs AK.</w:t>
      </w:r>
    </w:p>
    <w:p w14:paraId="2B9167E7" w14:textId="77777777" w:rsidR="00B62CC2" w:rsidRPr="00B62CC2" w:rsidRDefault="00B62CC2" w:rsidP="00B62CC2">
      <w:pPr>
        <w:pStyle w:val="Textebrut"/>
      </w:pPr>
      <w:r w:rsidRPr="00B62CC2">
        <w:t>Pour les produits non captifs concernés par cet arrêt, voir les alternatives identifiées par l’ANSM</w:t>
      </w:r>
    </w:p>
    <w:p w14:paraId="044BC7F0" w14:textId="77777777" w:rsidR="00B62CC2" w:rsidRPr="00B62CC2" w:rsidRDefault="004567CA" w:rsidP="00B62CC2">
      <w:pPr>
        <w:pStyle w:val="Textebrut"/>
      </w:pPr>
      <w:hyperlink r:id="rId187" w:history="1">
        <w:r w:rsidR="00B62CC2" w:rsidRPr="00B62CC2">
          <w:rPr>
            <w:rStyle w:val="Lienhypertexte"/>
          </w:rPr>
          <w:t>https://ansm.sante.fr/disponibilites-des-produits-de-sante/dispositifs-medicaux/dispositifs-medicaux-dedies-a-lhemodialyse-chronique-plusieurs-references-vantive-sas-baxter-sas</w:t>
        </w:r>
      </w:hyperlink>
    </w:p>
    <w:p w14:paraId="1F14C961" w14:textId="77777777" w:rsidR="00B62CC2" w:rsidRDefault="00B62CC2" w:rsidP="009218BE">
      <w:pPr>
        <w:pStyle w:val="Textebrut"/>
      </w:pPr>
    </w:p>
    <w:p w14:paraId="16D18BFD" w14:textId="5B7E8081" w:rsidR="002D6BF8" w:rsidRPr="002D6BF8" w:rsidRDefault="002D6BF8" w:rsidP="009218BE">
      <w:pPr>
        <w:pStyle w:val="Textebrut"/>
      </w:pPr>
      <w:r w:rsidRPr="002D6BF8">
        <w:t>Déclarer l’indisponibilité d’un dispositif médical : création d’une procédure européenne (ANSM, 03/03/2025).</w:t>
      </w:r>
    </w:p>
    <w:p w14:paraId="7FF42141" w14:textId="77777777" w:rsidR="002D6BF8" w:rsidRPr="002D6BF8" w:rsidRDefault="002D6BF8" w:rsidP="002D6BF8">
      <w:pPr>
        <w:pStyle w:val="Textebrut"/>
      </w:pPr>
      <w:r w:rsidRPr="002D6BF8">
        <w:t>Depuis le 10 janvier 2025, la procédure de déclaration par les fabricants pour anticiper et gérer l’indisponibilité de dispositifs médicaux (DM) et dispositifs médicaux de diagnostic in vitro (DMDIV) a de nouveau évolué. Elle est désormais harmonisée au niveau européen. Les fabricants de DM et DMDIV doivent déclarer, de façon anticipée, certaines situations d’arrêt de commercialisation ou de rupture temporaire d’approvisionnement de DM et DMDIV. Un formulaire commun à l’ensemble des États membres leur permet de répondre à cette obligation nouvelle</w:t>
      </w:r>
    </w:p>
    <w:p w14:paraId="53ACAB3B" w14:textId="77777777" w:rsidR="002D6BF8" w:rsidRPr="002D6BF8" w:rsidRDefault="004567CA" w:rsidP="002D6BF8">
      <w:pPr>
        <w:pStyle w:val="Textebrut"/>
      </w:pPr>
      <w:hyperlink r:id="rId188" w:history="1">
        <w:r w:rsidR="002D6BF8" w:rsidRPr="002D6BF8">
          <w:rPr>
            <w:rStyle w:val="Lienhypertexte"/>
          </w:rPr>
          <w:t>https://ansm.sante.fr/actualites/declarer-lindisponibilite-dun-dispositif-medical-creation-dune-procedure-europeenne</w:t>
        </w:r>
      </w:hyperlink>
    </w:p>
    <w:p w14:paraId="18B83DB9" w14:textId="77777777" w:rsidR="002D6BF8" w:rsidRDefault="002D6BF8" w:rsidP="00361AD6">
      <w:pPr>
        <w:pStyle w:val="Textebrut"/>
      </w:pPr>
    </w:p>
    <w:p w14:paraId="1357101E" w14:textId="77777777" w:rsidR="00D95DA5" w:rsidRPr="00D95DA5" w:rsidRDefault="00D95DA5" w:rsidP="00D95DA5">
      <w:pPr>
        <w:pStyle w:val="Textebrut"/>
      </w:pPr>
      <w:r w:rsidRPr="00D95DA5">
        <w:t>Difficultés d'approvisionnement en méthylphénidate : l’ANSM publie des recommandations pour les pharmaciens (ANSM, actualisation du 18/03/2025).</w:t>
      </w:r>
    </w:p>
    <w:p w14:paraId="0E121329" w14:textId="77777777" w:rsidR="00D95DA5" w:rsidRPr="00D95DA5" w:rsidRDefault="00D95DA5" w:rsidP="00D95DA5">
      <w:pPr>
        <w:pStyle w:val="Textebrut"/>
      </w:pPr>
      <w:r w:rsidRPr="00D95DA5">
        <w:t>Tous les dosages de Ritaline sont disponibles normalement, y compris Ritaline LP 40 mg. Pour rappel : Consultez la mise à jour de la recommandation à destination des pharmaciens concernant les médicaments à base de méthylphénidate (04/11/2024). À noter en cas de remplacement de Concerta LP et ses génériques par un autre médicament à base de méthylphénidate : chez les patients ayant des antécédents d'acidité gastrique, un traitement par antagonistes des récepteurs H2, par inhibiteurs de la pompe à protons, ou un traitement antiacide, Concerta LP doit être remplacé par Ritaline LP</w:t>
      </w:r>
    </w:p>
    <w:p w14:paraId="6675D193" w14:textId="77777777" w:rsidR="00D95DA5" w:rsidRPr="00D95DA5" w:rsidRDefault="004567CA" w:rsidP="00D95DA5">
      <w:pPr>
        <w:pStyle w:val="Textebrut"/>
      </w:pPr>
      <w:hyperlink r:id="rId189" w:history="1">
        <w:r w:rsidR="00D95DA5" w:rsidRPr="00D95DA5">
          <w:rPr>
            <w:rStyle w:val="Lienhypertexte"/>
          </w:rPr>
          <w:t>https://ansm.sante.fr/actualites/difficultes-dapprovisionnement-en-methylphenidate-lansm-publie-des-recommandations-pour-les-pharmaciens</w:t>
        </w:r>
      </w:hyperlink>
    </w:p>
    <w:p w14:paraId="133DEC0B" w14:textId="77777777" w:rsidR="00D95DA5" w:rsidRDefault="00D95DA5" w:rsidP="00361AD6">
      <w:pPr>
        <w:pStyle w:val="Textebrut"/>
      </w:pPr>
    </w:p>
    <w:p w14:paraId="301556F3" w14:textId="77777777" w:rsidR="00D05F3D" w:rsidRPr="00D05F3D" w:rsidRDefault="00D05F3D" w:rsidP="00D05F3D">
      <w:pPr>
        <w:pStyle w:val="Textebrut"/>
      </w:pPr>
      <w:r w:rsidRPr="00D05F3D">
        <w:t>Communiqué du 18/03/2025 - Pénuries de médicaments et dispositifs médicaux : le Gouvernement poursuit ses actions pour garantir l’accès aux soins et la disponibilité des produits de santé.</w:t>
      </w:r>
    </w:p>
    <w:p w14:paraId="3DB56B44" w14:textId="77777777" w:rsidR="00D05F3D" w:rsidRPr="00D05F3D" w:rsidRDefault="00D05F3D" w:rsidP="00D05F3D">
      <w:pPr>
        <w:pStyle w:val="Textebrut"/>
      </w:pPr>
      <w:r w:rsidRPr="00D05F3D">
        <w:lastRenderedPageBreak/>
        <w:t xml:space="preserve">Yannick </w:t>
      </w:r>
      <w:proofErr w:type="spellStart"/>
      <w:r w:rsidRPr="00D05F3D">
        <w:t>Neuder</w:t>
      </w:r>
      <w:proofErr w:type="spellEnd"/>
      <w:r w:rsidRPr="00D05F3D">
        <w:t xml:space="preserve">, ministre chargé de la Santé et de l’Accès aux Soins et Marc </w:t>
      </w:r>
      <w:proofErr w:type="spellStart"/>
      <w:r w:rsidRPr="00D05F3D">
        <w:t>Ferracci</w:t>
      </w:r>
      <w:proofErr w:type="spellEnd"/>
      <w:r w:rsidRPr="00D05F3D">
        <w:t>, ministre chargé de l’Industrie et de l’Energie ont réuni ce jour les représentants des patients, industriels et professionnels de santé pour échanger sur la feuille de route relative à la lutte contre les pénuries de médicaments publiée en février 2024. À cette occasion, une nouvelle feuille de route, spécifique aux dispositifs médicaux, a été présentée, dans un contexte où les tensions s’accentuent pour ces produits depuis quelques années</w:t>
      </w:r>
    </w:p>
    <w:p w14:paraId="1C731D6E" w14:textId="73E0D203" w:rsidR="00D05F3D" w:rsidRDefault="004567CA" w:rsidP="00D05F3D">
      <w:pPr>
        <w:pStyle w:val="Textebrut"/>
      </w:pPr>
      <w:hyperlink r:id="rId190" w:history="1">
        <w:r w:rsidR="00D05F3D" w:rsidRPr="00D05F3D">
          <w:rPr>
            <w:rStyle w:val="Lienhypertexte"/>
          </w:rPr>
          <w:t>https://sante.gouv.fr/actualites/presse/communiques-de-presse/article/penuries-de-medicaments-et-dispositifs-medicaux-le-gouvernement-poursuit-ses</w:t>
        </w:r>
      </w:hyperlink>
    </w:p>
    <w:p w14:paraId="1266F4FC" w14:textId="77777777" w:rsidR="00D05F3D" w:rsidRDefault="00D05F3D" w:rsidP="00D05F3D">
      <w:pPr>
        <w:pStyle w:val="Textebrut"/>
      </w:pPr>
    </w:p>
    <w:p w14:paraId="6F6F034B" w14:textId="77777777" w:rsidR="00F666BD" w:rsidRDefault="00F666BD" w:rsidP="00F666BD">
      <w:pPr>
        <w:pStyle w:val="Textebrut"/>
      </w:pPr>
      <w:proofErr w:type="spellStart"/>
      <w:r>
        <w:t>Scopoderm</w:t>
      </w:r>
      <w:proofErr w:type="spellEnd"/>
      <w:r>
        <w:t xml:space="preserve"> TTS 1 mg/72 heures, dispositif transdermique – [scopolamine] – Tension d’approvisionnement depuis le 31/03/2023 (ANSM, actualisation du 03/03/2025).</w:t>
      </w:r>
    </w:p>
    <w:p w14:paraId="10DE4B4F" w14:textId="77777777" w:rsidR="00F666BD" w:rsidRDefault="00F666BD" w:rsidP="00F666BD">
      <w:pPr>
        <w:pStyle w:val="Textebrut"/>
      </w:pPr>
      <w:r>
        <w:t xml:space="preserve">Tension d’approvisionnement de la spécialité </w:t>
      </w:r>
      <w:proofErr w:type="spellStart"/>
      <w:r>
        <w:t>Scopoderm</w:t>
      </w:r>
      <w:proofErr w:type="spellEnd"/>
      <w:r>
        <w:t xml:space="preserve"> TTS 1 mg/72 heures, dispositif transdermique pour toutes ses présentations (boites de 5 sachets et boites de 30 sachets). Distribution contingentée à compter du mois d’avril 2023 sur les canaux ville et hôpital. Pour le canal ville : Lettre d’information du laboratoire Baxter SAS en date du 28/02/2025 à l’attention des professionnels de santé (03/03/2025). Pour le canal hôpital : Lettre d’information du laboratoire Baxter SAS en date du 21/01/2025 à l’attention des professionnels de santé pour les commandes (22/01/2025). Pour rappel :</w:t>
      </w:r>
    </w:p>
    <w:p w14:paraId="3AFBE14D" w14:textId="77777777" w:rsidR="00F666BD" w:rsidRDefault="00F666BD" w:rsidP="00F666BD">
      <w:pPr>
        <w:pStyle w:val="Textebrut"/>
      </w:pPr>
      <w:r>
        <w:t xml:space="preserve">Mise à disposition exceptionnelle et transitoire d’unités de la spécialité </w:t>
      </w:r>
      <w:proofErr w:type="spellStart"/>
      <w:r>
        <w:t>Transderm</w:t>
      </w:r>
      <w:proofErr w:type="spellEnd"/>
      <w:r>
        <w:t xml:space="preserve"> Scop </w:t>
      </w:r>
      <w:proofErr w:type="spellStart"/>
      <w:r>
        <w:t>transdermal</w:t>
      </w:r>
      <w:proofErr w:type="spellEnd"/>
      <w:r>
        <w:t xml:space="preserve"> system 1 mg/3 </w:t>
      </w:r>
      <w:proofErr w:type="spellStart"/>
      <w:r>
        <w:t>days</w:t>
      </w:r>
      <w:proofErr w:type="spellEnd"/>
      <w:r>
        <w:t xml:space="preserve"> initialement destinées au marché américain de début février 2024 jusqu’à fin mars 2025. Lettre d’information du laboratoire Baxter SAS en date du 28 février 2025 à l’attention des professionnels de santé (03/03/2025). Prolongation de la durée de conservation. Remise à disposition normale second trimestre 2025</w:t>
      </w:r>
    </w:p>
    <w:p w14:paraId="257D1873" w14:textId="5FF9DF87" w:rsidR="005C757B" w:rsidRDefault="004567CA" w:rsidP="00F666BD">
      <w:pPr>
        <w:pStyle w:val="Textebrut"/>
      </w:pPr>
      <w:hyperlink r:id="rId191" w:history="1">
        <w:r w:rsidR="00F666BD" w:rsidRPr="0099551E">
          <w:rPr>
            <w:rStyle w:val="Lienhypertexte"/>
          </w:rPr>
          <w:t>https://ansm.sante.fr/disponibilites-des-produits-de-sante/medicaments/scopoderm-tts-1-mg-72-heures-dispositif-transdermique-scopolamine</w:t>
        </w:r>
      </w:hyperlink>
    </w:p>
    <w:p w14:paraId="445732D8" w14:textId="77777777" w:rsidR="00F666BD" w:rsidRDefault="00F666BD" w:rsidP="00F666BD">
      <w:pPr>
        <w:pStyle w:val="Textebrut"/>
      </w:pPr>
    </w:p>
    <w:p w14:paraId="650FF5DA" w14:textId="77777777" w:rsidR="00CF4A67" w:rsidRDefault="00CF4A67" w:rsidP="00CF4A67">
      <w:pPr>
        <w:pStyle w:val="Textebrut"/>
      </w:pPr>
      <w:proofErr w:type="spellStart"/>
      <w:r>
        <w:t>Jext</w:t>
      </w:r>
      <w:proofErr w:type="spellEnd"/>
      <w:r>
        <w:t xml:space="preserve"> 300 microgrammes, solution injectable en stylo prérempli – [adrénaline (tartrate d')] – Tension d’approvisionnement depuis le 05/03/2025 (ANSM, 05/03/2025).</w:t>
      </w:r>
    </w:p>
    <w:p w14:paraId="3057A3EF" w14:textId="77777777" w:rsidR="00CF4A67" w:rsidRDefault="00CF4A67" w:rsidP="00CF4A67">
      <w:pPr>
        <w:pStyle w:val="Textebrut"/>
      </w:pPr>
      <w:r>
        <w:t>Distribution contingentée</w:t>
      </w:r>
    </w:p>
    <w:p w14:paraId="68358789" w14:textId="4F036713" w:rsidR="00CF4A67" w:rsidRDefault="004567CA" w:rsidP="00CF4A67">
      <w:pPr>
        <w:pStyle w:val="Textebrut"/>
      </w:pPr>
      <w:hyperlink r:id="rId192" w:history="1">
        <w:r w:rsidR="00CF4A67" w:rsidRPr="003D32FF">
          <w:rPr>
            <w:rStyle w:val="Lienhypertexte"/>
          </w:rPr>
          <w:t>https://ansm.sante.fr/disponibilites-des-produits-de-sante/medicaments/jext-300-microgrammes-solution-injectable-en-stylo-prerempli-adrenaline-tartrate-d</w:t>
        </w:r>
      </w:hyperlink>
    </w:p>
    <w:p w14:paraId="28B54292" w14:textId="77777777" w:rsidR="00CF4A67" w:rsidRDefault="00CF4A67" w:rsidP="00CF4A67">
      <w:pPr>
        <w:pStyle w:val="Textebrut"/>
      </w:pPr>
    </w:p>
    <w:p w14:paraId="5C0AC727" w14:textId="77777777" w:rsidR="00144E11" w:rsidRPr="00144E11" w:rsidRDefault="00144E11" w:rsidP="00144E11">
      <w:pPr>
        <w:pStyle w:val="Textebrut"/>
      </w:pPr>
      <w:proofErr w:type="spellStart"/>
      <w:r w:rsidRPr="00144E11">
        <w:t>Esperal</w:t>
      </w:r>
      <w:proofErr w:type="spellEnd"/>
      <w:r w:rsidRPr="00144E11">
        <w:t xml:space="preserve"> 500 mg, comprimé – [disulfirame] – Remise à disposition à partir du 06/03/2025 (ANSM, 06/03/2025)</w:t>
      </w:r>
    </w:p>
    <w:p w14:paraId="24870FF7" w14:textId="77777777" w:rsidR="00144E11" w:rsidRPr="00144E11" w:rsidRDefault="004567CA" w:rsidP="00144E11">
      <w:pPr>
        <w:pStyle w:val="Textebrut"/>
      </w:pPr>
      <w:hyperlink r:id="rId193" w:history="1">
        <w:r w:rsidR="00144E11" w:rsidRPr="00144E11">
          <w:rPr>
            <w:rStyle w:val="Lienhypertexte"/>
          </w:rPr>
          <w:t>https://ansm.sante.fr/disponibilites-des-produits-de-sante/medicaments/esperal-500-mg-comprime-disulfirame</w:t>
        </w:r>
      </w:hyperlink>
    </w:p>
    <w:p w14:paraId="6C7C46AD" w14:textId="77777777" w:rsidR="00144E11" w:rsidRPr="00144E11" w:rsidRDefault="00144E11" w:rsidP="00144E11">
      <w:pPr>
        <w:pStyle w:val="Textebrut"/>
      </w:pPr>
    </w:p>
    <w:p w14:paraId="76B053C7" w14:textId="77777777" w:rsidR="00144E11" w:rsidRPr="00144E11" w:rsidRDefault="00144E11" w:rsidP="00144E11">
      <w:pPr>
        <w:pStyle w:val="Textebrut"/>
      </w:pPr>
      <w:r w:rsidRPr="00144E11">
        <w:t>Tercian 40 mg/ml, solution buvable en gouttes – [cyamémazine] – Remise à disposition à partir du 06/03/2025 (ANSM, 06/03/2025)</w:t>
      </w:r>
    </w:p>
    <w:p w14:paraId="2838F218" w14:textId="658B0016" w:rsidR="00144E11" w:rsidRDefault="004567CA" w:rsidP="00144E11">
      <w:pPr>
        <w:pStyle w:val="Textebrut"/>
      </w:pPr>
      <w:hyperlink r:id="rId194" w:history="1">
        <w:r w:rsidR="00144E11" w:rsidRPr="00144E11">
          <w:rPr>
            <w:rStyle w:val="Lienhypertexte"/>
          </w:rPr>
          <w:t>https://ansm.sante.fr/disponibilites-des-produits-de-sante/medicaments/tercian-40-mg-ml-solution-buvable-en-gouttes-cyamemazine</w:t>
        </w:r>
      </w:hyperlink>
    </w:p>
    <w:p w14:paraId="5BD7ED3D" w14:textId="77777777" w:rsidR="00144E11" w:rsidRDefault="00144E11" w:rsidP="00144E11">
      <w:pPr>
        <w:pStyle w:val="Textebrut"/>
      </w:pPr>
    </w:p>
    <w:p w14:paraId="5ADEC453" w14:textId="77777777" w:rsidR="00937FB7" w:rsidRPr="00937FB7" w:rsidRDefault="00937FB7" w:rsidP="00937FB7">
      <w:pPr>
        <w:pStyle w:val="Textebrut"/>
      </w:pPr>
      <w:r w:rsidRPr="00937FB7">
        <w:t>Méthylphénidate EG LP 18 mg et 54 mg, comprimé à libération prolongée – [méthylphénidate (chlorhydrate de)] – Tension d’approvisionnement depuis le 12/11/2024 (ANSM, 06/03/2025).</w:t>
      </w:r>
    </w:p>
    <w:p w14:paraId="2F1E8902" w14:textId="77777777" w:rsidR="00937FB7" w:rsidRPr="00937FB7" w:rsidRDefault="00937FB7" w:rsidP="00937FB7">
      <w:pPr>
        <w:pStyle w:val="Textebrut"/>
      </w:pPr>
      <w:r w:rsidRPr="00937FB7">
        <w:t>Tension d’approvisionnement de la spécialité Méthylphénidate EG LP 18 mg, comprimé à libération prolongée avec distribution contingentée. Rupture de stock de la spécialité Méthylphénidate EG LP 54 mg, comprimé à libération prolongée. Consultez les recommandations pour les pharmaciens. Date de remise à disposition prévue courant second trimestre 2025</w:t>
      </w:r>
    </w:p>
    <w:p w14:paraId="417AD7EF" w14:textId="77777777" w:rsidR="00937FB7" w:rsidRPr="00937FB7" w:rsidRDefault="004567CA" w:rsidP="00937FB7">
      <w:pPr>
        <w:pStyle w:val="Textebrut"/>
      </w:pPr>
      <w:hyperlink r:id="rId195" w:history="1">
        <w:r w:rsidR="00937FB7" w:rsidRPr="00937FB7">
          <w:rPr>
            <w:rStyle w:val="Lienhypertexte"/>
          </w:rPr>
          <w:t>https://ansm.sante.fr/disponibilites-des-produits-de-sante/medicaments/methylphenidate-eg-lp-18-mg-et-54-mg-comprime-a-liberation-prolongee-methylphenidate-chlorhydrate-de</w:t>
        </w:r>
      </w:hyperlink>
    </w:p>
    <w:p w14:paraId="1378FC0C" w14:textId="77777777" w:rsidR="00144E11" w:rsidRDefault="00144E11" w:rsidP="00144E11">
      <w:pPr>
        <w:pStyle w:val="Textebrut"/>
      </w:pPr>
    </w:p>
    <w:p w14:paraId="09FD9959" w14:textId="77777777" w:rsidR="004A273F" w:rsidRPr="004A273F" w:rsidRDefault="004A273F" w:rsidP="004A273F">
      <w:pPr>
        <w:pStyle w:val="Textebrut"/>
      </w:pPr>
      <w:proofErr w:type="spellStart"/>
      <w:r w:rsidRPr="004A273F">
        <w:t>Mycostatine</w:t>
      </w:r>
      <w:proofErr w:type="spellEnd"/>
      <w:r w:rsidRPr="004A273F">
        <w:t xml:space="preserve"> 100 000 UI/ml, suspension buvable – [nystatine] – Rupture de stock depuis le 04/09/2023 (ANSM, 06/03/2025).</w:t>
      </w:r>
    </w:p>
    <w:p w14:paraId="60F09584" w14:textId="77777777" w:rsidR="004A273F" w:rsidRPr="004A273F" w:rsidRDefault="004A273F" w:rsidP="004A273F">
      <w:pPr>
        <w:pStyle w:val="Textebrut"/>
      </w:pPr>
      <w:r w:rsidRPr="004A273F">
        <w:t>Situation en ville : rupture. Situation à l'hôpital : rupture. Date de remise à disposition indéterminée</w:t>
      </w:r>
    </w:p>
    <w:p w14:paraId="08A4CCE9" w14:textId="77777777" w:rsidR="004A273F" w:rsidRPr="004A273F" w:rsidRDefault="004567CA" w:rsidP="004A273F">
      <w:pPr>
        <w:pStyle w:val="Textebrut"/>
      </w:pPr>
      <w:hyperlink r:id="rId196" w:history="1">
        <w:r w:rsidR="004A273F" w:rsidRPr="004A273F">
          <w:rPr>
            <w:rStyle w:val="Lienhypertexte"/>
          </w:rPr>
          <w:t>https://ansm.sante.fr/disponibilites-des-produits-de-sante/medicaments/mycostatine-100-000-ui-ml-suspension-buvable-nystatine</w:t>
        </w:r>
      </w:hyperlink>
    </w:p>
    <w:p w14:paraId="21E5F4FA" w14:textId="77777777" w:rsidR="00937FB7" w:rsidRDefault="00937FB7" w:rsidP="00144E11">
      <w:pPr>
        <w:pStyle w:val="Textebrut"/>
      </w:pPr>
    </w:p>
    <w:p w14:paraId="2F9522DC" w14:textId="77777777" w:rsidR="00975B68" w:rsidRDefault="00975B68" w:rsidP="00975B68">
      <w:pPr>
        <w:pStyle w:val="Textebrut"/>
      </w:pPr>
      <w:proofErr w:type="spellStart"/>
      <w:r>
        <w:lastRenderedPageBreak/>
        <w:t>Levodopa</w:t>
      </w:r>
      <w:proofErr w:type="spellEnd"/>
      <w:r>
        <w:t xml:space="preserve"> </w:t>
      </w:r>
      <w:proofErr w:type="spellStart"/>
      <w:r>
        <w:t>Carbidopa</w:t>
      </w:r>
      <w:proofErr w:type="spellEnd"/>
      <w:r>
        <w:t xml:space="preserve"> </w:t>
      </w:r>
      <w:proofErr w:type="spellStart"/>
      <w:r>
        <w:t>Teva</w:t>
      </w:r>
      <w:proofErr w:type="spellEnd"/>
      <w:r>
        <w:t xml:space="preserve"> 100 mg/10 mg, comprimé sécable – [lévodopa - </w:t>
      </w:r>
      <w:proofErr w:type="spellStart"/>
      <w:r>
        <w:t>carbidopa</w:t>
      </w:r>
      <w:proofErr w:type="spellEnd"/>
      <w:r>
        <w:t>] – Tension d’approvisionnement depuis le 15/10/2024 (ANSM, actualisation du 07/03/2025).</w:t>
      </w:r>
    </w:p>
    <w:p w14:paraId="07671044" w14:textId="77777777" w:rsidR="00975B68" w:rsidRDefault="00975B68" w:rsidP="00975B68">
      <w:pPr>
        <w:pStyle w:val="Textebrut"/>
      </w:pPr>
      <w:r>
        <w:t xml:space="preserve">Tension d'approvisionnement de la spécialité </w:t>
      </w:r>
      <w:proofErr w:type="spellStart"/>
      <w:r>
        <w:t>Levodopa</w:t>
      </w:r>
      <w:proofErr w:type="spellEnd"/>
      <w:r>
        <w:t xml:space="preserve"> </w:t>
      </w:r>
      <w:proofErr w:type="spellStart"/>
      <w:r>
        <w:t>Carbidopa</w:t>
      </w:r>
      <w:proofErr w:type="spellEnd"/>
      <w:r>
        <w:t xml:space="preserve"> </w:t>
      </w:r>
      <w:proofErr w:type="spellStart"/>
      <w:r>
        <w:t>Teva</w:t>
      </w:r>
      <w:proofErr w:type="spellEnd"/>
      <w:r>
        <w:t xml:space="preserve"> LP 100 mg/25 mg, comprimé à libération prolongée. Distribution contingentée. Remise à disposition normale prévue fin avril 2025</w:t>
      </w:r>
    </w:p>
    <w:p w14:paraId="26D273CD" w14:textId="55925296" w:rsidR="00975B68" w:rsidRDefault="004567CA" w:rsidP="00975B68">
      <w:pPr>
        <w:pStyle w:val="Textebrut"/>
      </w:pPr>
      <w:hyperlink r:id="rId197" w:history="1">
        <w:r w:rsidR="00975B68" w:rsidRPr="00407CB4">
          <w:rPr>
            <w:rStyle w:val="Lienhypertexte"/>
          </w:rPr>
          <w:t>https://ansm.sante.fr/disponibilites-des-produits-de-sante/medicaments/levodopa-carbidopa-teva-100-mg-10-mg-comprime-secable-levodopa-carbidopa</w:t>
        </w:r>
      </w:hyperlink>
    </w:p>
    <w:p w14:paraId="10B373FF" w14:textId="77777777" w:rsidR="00975B68" w:rsidRDefault="00975B68" w:rsidP="00975B68">
      <w:pPr>
        <w:pStyle w:val="Textebrut"/>
      </w:pPr>
    </w:p>
    <w:p w14:paraId="6E5EBA72" w14:textId="77777777" w:rsidR="003271AE" w:rsidRDefault="003271AE" w:rsidP="003271AE">
      <w:pPr>
        <w:pStyle w:val="Textebrut"/>
      </w:pPr>
      <w:r>
        <w:t>Spécialité à base d'</w:t>
      </w:r>
      <w:proofErr w:type="spellStart"/>
      <w:r>
        <w:t>emtricitabine</w:t>
      </w:r>
      <w:proofErr w:type="spellEnd"/>
      <w:r>
        <w:t xml:space="preserve"> / </w:t>
      </w:r>
      <w:proofErr w:type="spellStart"/>
      <w:r>
        <w:t>ténofovir</w:t>
      </w:r>
      <w:proofErr w:type="spellEnd"/>
      <w:r>
        <w:t xml:space="preserve"> </w:t>
      </w:r>
      <w:proofErr w:type="spellStart"/>
      <w:r>
        <w:t>disoproxil</w:t>
      </w:r>
      <w:proofErr w:type="spellEnd"/>
      <w:r>
        <w:t xml:space="preserve"> 200 mg/245 mg, comprimé pelliculé – [</w:t>
      </w:r>
      <w:proofErr w:type="spellStart"/>
      <w:r>
        <w:t>emtricitabine</w:t>
      </w:r>
      <w:proofErr w:type="spellEnd"/>
      <w:r>
        <w:t xml:space="preserve"> / </w:t>
      </w:r>
      <w:proofErr w:type="spellStart"/>
      <w:r>
        <w:t>ténofovir</w:t>
      </w:r>
      <w:proofErr w:type="spellEnd"/>
      <w:r>
        <w:t xml:space="preserve"> </w:t>
      </w:r>
      <w:proofErr w:type="spellStart"/>
      <w:r>
        <w:t>disoproxil</w:t>
      </w:r>
      <w:proofErr w:type="spellEnd"/>
      <w:r>
        <w:t>] – Tension d’approvisionnement depuis le 20/01/2025 (ANSM, actualisation du 07/03/2025).</w:t>
      </w:r>
    </w:p>
    <w:p w14:paraId="4323A8D1" w14:textId="77777777" w:rsidR="003271AE" w:rsidRDefault="003271AE" w:rsidP="003271AE">
      <w:pPr>
        <w:pStyle w:val="Textebrut"/>
      </w:pPr>
      <w:r>
        <w:t xml:space="preserve">Traitement de l’infection par le VIH-1 et Prophylaxie </w:t>
      </w:r>
      <w:proofErr w:type="spellStart"/>
      <w:r>
        <w:t>pré-exposition</w:t>
      </w:r>
      <w:proofErr w:type="spellEnd"/>
      <w:r>
        <w:t xml:space="preserve"> (</w:t>
      </w:r>
      <w:proofErr w:type="spellStart"/>
      <w:r>
        <w:t>PrEP</w:t>
      </w:r>
      <w:proofErr w:type="spellEnd"/>
      <w:r>
        <w:t>).</w:t>
      </w:r>
    </w:p>
    <w:p w14:paraId="4A102813" w14:textId="25603497" w:rsidR="003271AE" w:rsidRDefault="003271AE" w:rsidP="003271AE">
      <w:pPr>
        <w:pStyle w:val="Textebrut"/>
      </w:pPr>
      <w:r>
        <w:t xml:space="preserve">Situation en ville : Tension. Situation à l'hôpital : Tension. Contingentement quantitatif en ville et à l'hôpital. Date de remise à disposition </w:t>
      </w:r>
      <w:r w:rsidRPr="003271AE">
        <w:t>prévue du 17/03/2025 à indéterminée, selon les spécialités (cf. tableau)</w:t>
      </w:r>
    </w:p>
    <w:p w14:paraId="1C43387D" w14:textId="1D78AC4A" w:rsidR="00975B68" w:rsidRDefault="004567CA" w:rsidP="003271AE">
      <w:pPr>
        <w:pStyle w:val="Textebrut"/>
      </w:pPr>
      <w:hyperlink r:id="rId198" w:history="1">
        <w:r w:rsidR="003271AE" w:rsidRPr="00407CB4">
          <w:rPr>
            <w:rStyle w:val="Lienhypertexte"/>
          </w:rPr>
          <w:t>https://ansm.sante.fr/disponibilites-des-produits-de-sante/medicaments/specialite-a-base-demtricitabine-tenofovir-disoproxil-200-mg-245-mg-comprime-pellicule-emtricitabine-tenofovir-disoproxil</w:t>
        </w:r>
      </w:hyperlink>
    </w:p>
    <w:p w14:paraId="48FA7ECC" w14:textId="77777777" w:rsidR="003271AE" w:rsidRDefault="003271AE" w:rsidP="003271AE">
      <w:pPr>
        <w:pStyle w:val="Textebrut"/>
      </w:pPr>
    </w:p>
    <w:p w14:paraId="6BF535CD" w14:textId="77777777" w:rsidR="00A476A6" w:rsidRPr="00A476A6" w:rsidRDefault="00A476A6" w:rsidP="00A476A6">
      <w:pPr>
        <w:pStyle w:val="Textebrut"/>
      </w:pPr>
      <w:proofErr w:type="spellStart"/>
      <w:r w:rsidRPr="00A476A6">
        <w:t>Étoposide</w:t>
      </w:r>
      <w:proofErr w:type="spellEnd"/>
      <w:r w:rsidRPr="00A476A6">
        <w:t xml:space="preserve"> </w:t>
      </w:r>
      <w:proofErr w:type="spellStart"/>
      <w:r w:rsidRPr="00A476A6">
        <w:t>Teva</w:t>
      </w:r>
      <w:proofErr w:type="spellEnd"/>
      <w:r w:rsidRPr="00A476A6">
        <w:t>, solution injectable pour perfusion – [</w:t>
      </w:r>
      <w:proofErr w:type="spellStart"/>
      <w:r w:rsidRPr="00A476A6">
        <w:t>étoposide</w:t>
      </w:r>
      <w:proofErr w:type="spellEnd"/>
      <w:r w:rsidRPr="00A476A6">
        <w:t>] – Tension d’approvisionnement depuis le 15/01/2025 (ANSM, actualisation du 10/03/2025).</w:t>
      </w:r>
    </w:p>
    <w:p w14:paraId="391DF69B" w14:textId="77777777" w:rsidR="00A476A6" w:rsidRPr="00A476A6" w:rsidRDefault="00A476A6" w:rsidP="00A476A6">
      <w:pPr>
        <w:pStyle w:val="Textebrut"/>
      </w:pPr>
      <w:r w:rsidRPr="00A476A6">
        <w:t xml:space="preserve">Distribution contingentée des présentations en flacons de 5 ml, 10 ml, 25 ml et 50 ml. Nous recommandons de réserver l'utilisation des spécialités </w:t>
      </w:r>
      <w:proofErr w:type="spellStart"/>
      <w:r w:rsidRPr="00A476A6">
        <w:t>Étoposide</w:t>
      </w:r>
      <w:proofErr w:type="spellEnd"/>
      <w:r w:rsidRPr="00A476A6">
        <w:t xml:space="preserve"> </w:t>
      </w:r>
      <w:proofErr w:type="spellStart"/>
      <w:r w:rsidRPr="00A476A6">
        <w:t>Teva</w:t>
      </w:r>
      <w:proofErr w:type="spellEnd"/>
      <w:r w:rsidRPr="00A476A6">
        <w:t xml:space="preserve"> (seules sans alcool benzylique) pour les populations pédiatriques. Nous recommandons d'utiliser les autres spécialités à base d’</w:t>
      </w:r>
      <w:proofErr w:type="spellStart"/>
      <w:r w:rsidRPr="00A476A6">
        <w:t>étoposide</w:t>
      </w:r>
      <w:proofErr w:type="spellEnd"/>
      <w:r w:rsidRPr="00A476A6">
        <w:t xml:space="preserve">, actuellement disponibles sur le marché, chez l’adulte. Lettre d'information du laboratoire </w:t>
      </w:r>
      <w:proofErr w:type="spellStart"/>
      <w:r w:rsidRPr="00A476A6">
        <w:t>Teva</w:t>
      </w:r>
      <w:proofErr w:type="spellEnd"/>
      <w:r w:rsidRPr="00A476A6">
        <w:t xml:space="preserve"> à destination des professionnels de santé (03/02/2025). Remise à disposition normale indéterminée</w:t>
      </w:r>
    </w:p>
    <w:p w14:paraId="4D8A58F9" w14:textId="77777777" w:rsidR="00A476A6" w:rsidRPr="00A476A6" w:rsidRDefault="004567CA" w:rsidP="00A476A6">
      <w:pPr>
        <w:pStyle w:val="Textebrut"/>
      </w:pPr>
      <w:hyperlink r:id="rId199" w:history="1">
        <w:r w:rsidR="00A476A6" w:rsidRPr="00A476A6">
          <w:rPr>
            <w:rStyle w:val="Lienhypertexte"/>
          </w:rPr>
          <w:t>https://ansm.sante.fr/disponibilites-des-produits-de-sante/medicaments/etoposide-teva-solution-injectable-pour-perfusion-etoposide</w:t>
        </w:r>
      </w:hyperlink>
    </w:p>
    <w:p w14:paraId="34FDF551" w14:textId="77777777" w:rsidR="00A476A6" w:rsidRDefault="00A476A6" w:rsidP="003271AE">
      <w:pPr>
        <w:pStyle w:val="Textebrut"/>
      </w:pPr>
    </w:p>
    <w:p w14:paraId="2B59EE4B" w14:textId="77777777" w:rsidR="00FB3698" w:rsidRDefault="00FB3698" w:rsidP="00FB3698">
      <w:pPr>
        <w:pStyle w:val="Textebrut"/>
      </w:pPr>
      <w:proofErr w:type="spellStart"/>
      <w:r>
        <w:t>Teralithe</w:t>
      </w:r>
      <w:proofErr w:type="spellEnd"/>
      <w:r>
        <w:t xml:space="preserve"> 250 mg, comprimé sécable – [lithium (carbonate de)] – Tension d’approvisionnement depuis le 14/02/2025 (ANSM, 12/03/2025).</w:t>
      </w:r>
    </w:p>
    <w:p w14:paraId="341786A4" w14:textId="77777777" w:rsidR="00FB3698" w:rsidRDefault="00FB3698" w:rsidP="00FB3698">
      <w:pPr>
        <w:pStyle w:val="Textebrut"/>
      </w:pPr>
      <w:r>
        <w:t>Situation en ville : tension. Situation à l'hôpital : tension. Contingentement quantitatif en ville et à l'hôpital. Date de remise à disposition indéterminée</w:t>
      </w:r>
    </w:p>
    <w:p w14:paraId="44F6ADEC" w14:textId="56DA2087" w:rsidR="00FB3698" w:rsidRDefault="004567CA" w:rsidP="00FB3698">
      <w:pPr>
        <w:pStyle w:val="Textebrut"/>
      </w:pPr>
      <w:hyperlink r:id="rId200" w:history="1">
        <w:r w:rsidR="00FB3698" w:rsidRPr="00090B5F">
          <w:rPr>
            <w:rStyle w:val="Lienhypertexte"/>
          </w:rPr>
          <w:t>https://ansm.sante.fr/disponibilites-des-produits-de-sante/medicaments/teralithe-250-mg-comprime-secable-lithium-carbonate-de</w:t>
        </w:r>
      </w:hyperlink>
    </w:p>
    <w:p w14:paraId="765B3B97" w14:textId="77777777" w:rsidR="00FB3698" w:rsidRDefault="00FB3698" w:rsidP="00FB3698">
      <w:pPr>
        <w:pStyle w:val="Textebrut"/>
      </w:pPr>
    </w:p>
    <w:p w14:paraId="127690E6" w14:textId="77777777" w:rsidR="00FB3698" w:rsidRDefault="00FB3698" w:rsidP="00FB3698">
      <w:pPr>
        <w:pStyle w:val="Textebrut"/>
      </w:pPr>
      <w:proofErr w:type="spellStart"/>
      <w:r>
        <w:t>Teralithe</w:t>
      </w:r>
      <w:proofErr w:type="spellEnd"/>
      <w:r>
        <w:t xml:space="preserve"> LP 400 mg, comprimé sécable à libération prolongée – [lithium (carbonate de)] – Tension d’approvisionnement depuis le 14/02/2025 (ANSM, 12/03/2025).</w:t>
      </w:r>
    </w:p>
    <w:p w14:paraId="69A186A4" w14:textId="77777777" w:rsidR="00FB3698" w:rsidRDefault="00FB3698" w:rsidP="00FB3698">
      <w:pPr>
        <w:pStyle w:val="Textebrut"/>
      </w:pPr>
      <w:r>
        <w:t>Situation en ville : tension. Situation à l'hôpital : tension. Contingentement quantitatif en ville et à l'hôpital. Date de remise à disposition indéterminée</w:t>
      </w:r>
    </w:p>
    <w:p w14:paraId="7D3E6F0B" w14:textId="1573D12B" w:rsidR="00FB3698" w:rsidRDefault="004567CA" w:rsidP="00FB3698">
      <w:pPr>
        <w:pStyle w:val="Textebrut"/>
      </w:pPr>
      <w:hyperlink r:id="rId201" w:history="1">
        <w:r w:rsidR="00FB3698" w:rsidRPr="00090B5F">
          <w:rPr>
            <w:rStyle w:val="Lienhypertexte"/>
          </w:rPr>
          <w:t>https://ansm.sante.fr/disponibilites-des-produits-de-sante/medicaments/teralithe-lp-400-mg-comprime-secable-a-liberation-prolongee-lithium-carbonate-de</w:t>
        </w:r>
      </w:hyperlink>
    </w:p>
    <w:p w14:paraId="7E0C5E6C" w14:textId="77777777" w:rsidR="00FB3698" w:rsidRDefault="00FB3698" w:rsidP="00FB3698">
      <w:pPr>
        <w:pStyle w:val="Textebrut"/>
      </w:pPr>
    </w:p>
    <w:p w14:paraId="7027ACA2" w14:textId="77777777" w:rsidR="0060529E" w:rsidRPr="0060529E" w:rsidRDefault="0060529E" w:rsidP="0060529E">
      <w:pPr>
        <w:pStyle w:val="Textebrut"/>
      </w:pPr>
      <w:r w:rsidRPr="0060529E">
        <w:t>Concerta LP, comprimé à libération prolongée – [méthylphénidate (chlorhydrate de)] – Tension d’approvisionnement depuis le 09/06/2022 (ANSM, actualisation du 14/03/2025).</w:t>
      </w:r>
    </w:p>
    <w:p w14:paraId="3D16A382" w14:textId="6F4E4813" w:rsidR="0060529E" w:rsidRPr="0060529E" w:rsidRDefault="0060529E" w:rsidP="0060529E">
      <w:pPr>
        <w:pStyle w:val="Textebrut"/>
      </w:pPr>
      <w:r w:rsidRPr="0060529E">
        <w:t>Distribution contingentée en ville de la spécialité Concerta LP 36 mg, comprimé à libération prolongée et Concerta LP 54 mg, comprimé à libération prolongée. Rupture de stock de la spécialité Concerta LP 18 mg, comprimé à libération prolongée. Remise à disposition normale indéterminée. Consultez les recommandations pour les pharmaciens</w:t>
      </w:r>
    </w:p>
    <w:p w14:paraId="288B985B" w14:textId="77777777" w:rsidR="0060529E" w:rsidRPr="0060529E" w:rsidRDefault="004567CA" w:rsidP="0060529E">
      <w:pPr>
        <w:pStyle w:val="Textebrut"/>
      </w:pPr>
      <w:hyperlink r:id="rId202" w:history="1">
        <w:r w:rsidR="0060529E" w:rsidRPr="0060529E">
          <w:rPr>
            <w:rStyle w:val="Lienhypertexte"/>
          </w:rPr>
          <w:t>https://ansm.sante.fr/disponibilites-des-produits-de-sante/medicaments/concerta-lp-comprime-a-liberation-prolongee-methylphenidate-chlorhydrate-de</w:t>
        </w:r>
      </w:hyperlink>
    </w:p>
    <w:p w14:paraId="51E5933C" w14:textId="77777777" w:rsidR="0060529E" w:rsidRDefault="0060529E" w:rsidP="00FB3698">
      <w:pPr>
        <w:pStyle w:val="Textebrut"/>
      </w:pPr>
    </w:p>
    <w:p w14:paraId="24B7742A" w14:textId="77777777" w:rsidR="002F6045" w:rsidRDefault="002F6045" w:rsidP="002F6045">
      <w:pPr>
        <w:pStyle w:val="Textebrut"/>
      </w:pPr>
      <w:proofErr w:type="spellStart"/>
      <w:r>
        <w:t>Étoposide</w:t>
      </w:r>
      <w:proofErr w:type="spellEnd"/>
      <w:r>
        <w:t xml:space="preserve"> Accord 20 mg/ml, solution à diluer pour perfusion – [</w:t>
      </w:r>
      <w:proofErr w:type="spellStart"/>
      <w:r>
        <w:t>étoposide</w:t>
      </w:r>
      <w:proofErr w:type="spellEnd"/>
      <w:r>
        <w:t>] – Tension d’approvisionnement depuis le 10/06/2024 (ANSM, actualisation du 17/03/2025).</w:t>
      </w:r>
    </w:p>
    <w:p w14:paraId="2CF03312" w14:textId="77777777" w:rsidR="002F6045" w:rsidRDefault="002F6045" w:rsidP="002F6045">
      <w:pPr>
        <w:pStyle w:val="Textebrut"/>
      </w:pPr>
      <w:r>
        <w:lastRenderedPageBreak/>
        <w:t>Distribution contingentée des présentations en flacons de 50 ml et 5 ml. Les présentations en flacons de 25 ml et 10 ml sont disponibles. Remise à disposition normale de la présentation en flacon de 50 ml à compter de fin avril 2025. Remise à disposition normale de la présentation en flacon de 5 ml indéterminée</w:t>
      </w:r>
    </w:p>
    <w:p w14:paraId="62F0A085" w14:textId="715DAE54" w:rsidR="002F6045" w:rsidRDefault="004567CA" w:rsidP="002F6045">
      <w:pPr>
        <w:pStyle w:val="Textebrut"/>
      </w:pPr>
      <w:hyperlink r:id="rId203" w:history="1">
        <w:r w:rsidR="002F6045" w:rsidRPr="000801BF">
          <w:rPr>
            <w:rStyle w:val="Lienhypertexte"/>
          </w:rPr>
          <w:t>https://ansm.sante.fr/disponibilites-des-produits-de-sante/medicaments/etoposide-accord-20-mg-ml-solution-a-diluer-pour-perfusion-etoposide</w:t>
        </w:r>
      </w:hyperlink>
    </w:p>
    <w:p w14:paraId="68D1B49F" w14:textId="77777777" w:rsidR="002F6045" w:rsidRDefault="002F6045" w:rsidP="002F6045">
      <w:pPr>
        <w:pStyle w:val="Textebrut"/>
      </w:pPr>
    </w:p>
    <w:p w14:paraId="5839ACB7" w14:textId="77777777" w:rsidR="002F6045" w:rsidRPr="002F6045" w:rsidRDefault="002F6045" w:rsidP="002F6045">
      <w:pPr>
        <w:pStyle w:val="Textebrut"/>
      </w:pPr>
      <w:proofErr w:type="spellStart"/>
      <w:r w:rsidRPr="002F6045">
        <w:t>Tetralysal</w:t>
      </w:r>
      <w:proofErr w:type="spellEnd"/>
      <w:r w:rsidRPr="002F6045">
        <w:t xml:space="preserve"> 150 mg, gélule – [</w:t>
      </w:r>
      <w:proofErr w:type="spellStart"/>
      <w:r w:rsidRPr="002F6045">
        <w:t>lymécycline</w:t>
      </w:r>
      <w:proofErr w:type="spellEnd"/>
      <w:r w:rsidRPr="002F6045">
        <w:t>] – Remise à disposition à partir du 17/03/2025 (ANSM, 17/03/2025)</w:t>
      </w:r>
    </w:p>
    <w:p w14:paraId="37A3E084" w14:textId="77777777" w:rsidR="002F6045" w:rsidRPr="002F6045" w:rsidRDefault="004567CA" w:rsidP="002F6045">
      <w:pPr>
        <w:pStyle w:val="Textebrut"/>
      </w:pPr>
      <w:hyperlink r:id="rId204" w:history="1">
        <w:r w:rsidR="002F6045" w:rsidRPr="002F6045">
          <w:rPr>
            <w:rStyle w:val="Lienhypertexte"/>
          </w:rPr>
          <w:t>https://ansm.sante.fr/disponibilites-des-produits-de-sante/medicaments/tetralysal-150-mg-gelule-lymecycline</w:t>
        </w:r>
      </w:hyperlink>
    </w:p>
    <w:p w14:paraId="3DDDFF0A" w14:textId="77777777" w:rsidR="002F6045" w:rsidRDefault="002F6045" w:rsidP="002F6045">
      <w:pPr>
        <w:pStyle w:val="Textebrut"/>
      </w:pPr>
    </w:p>
    <w:p w14:paraId="2987E296" w14:textId="77777777" w:rsidR="002F6045" w:rsidRPr="002F6045" w:rsidRDefault="002F6045" w:rsidP="002F6045">
      <w:pPr>
        <w:pStyle w:val="Textebrut"/>
      </w:pPr>
      <w:proofErr w:type="spellStart"/>
      <w:r w:rsidRPr="002F6045">
        <w:t>Virophta</w:t>
      </w:r>
      <w:proofErr w:type="spellEnd"/>
      <w:r w:rsidRPr="002F6045">
        <w:t>, préparation pour collyre (lyophilisat et solvant) – [</w:t>
      </w:r>
      <w:proofErr w:type="spellStart"/>
      <w:r w:rsidRPr="002F6045">
        <w:t>trifluridine</w:t>
      </w:r>
      <w:proofErr w:type="spellEnd"/>
      <w:r w:rsidRPr="002F6045">
        <w:t>] – Tension d’approvisionnement depuis le 05/11/2025 (ANSM, actualisation du 17/03/2025).</w:t>
      </w:r>
    </w:p>
    <w:p w14:paraId="5D0C4DF6" w14:textId="77777777" w:rsidR="002F6045" w:rsidRPr="002F6045" w:rsidRDefault="002F6045" w:rsidP="002F6045">
      <w:pPr>
        <w:pStyle w:val="Textebrut"/>
      </w:pPr>
      <w:r w:rsidRPr="002F6045">
        <w:t>Situation en ville : Tension. Situation à l'hôpital : non impactée. Distribution contingentée. Consultez la lettre d'information du laboratoire Horus Pharma de mars 2025 (17/03/2025). Date de remise à disposition prévue indéterminée</w:t>
      </w:r>
    </w:p>
    <w:p w14:paraId="3C17BC6C" w14:textId="77777777" w:rsidR="002F6045" w:rsidRPr="002F6045" w:rsidRDefault="004567CA" w:rsidP="002F6045">
      <w:pPr>
        <w:pStyle w:val="Textebrut"/>
      </w:pPr>
      <w:hyperlink r:id="rId205" w:history="1">
        <w:r w:rsidR="002F6045" w:rsidRPr="002F6045">
          <w:rPr>
            <w:rStyle w:val="Lienhypertexte"/>
          </w:rPr>
          <w:t>https://ansm.sante.fr/disponibilites-des-produits-de-sante/medicaments/virophta-preparation-pour-collyre-lyophilisat-et-solvant-trifluridine</w:t>
        </w:r>
      </w:hyperlink>
    </w:p>
    <w:p w14:paraId="3ABFD1B0" w14:textId="77777777" w:rsidR="002F6045" w:rsidRDefault="002F6045" w:rsidP="002F6045">
      <w:pPr>
        <w:pStyle w:val="Textebrut"/>
      </w:pPr>
    </w:p>
    <w:p w14:paraId="6F4DC696" w14:textId="223F1EF5" w:rsidR="001E5122" w:rsidRDefault="001E5122" w:rsidP="001E5122">
      <w:pPr>
        <w:pStyle w:val="Textebrut"/>
      </w:pPr>
      <w:bookmarkStart w:id="1" w:name="_Hlk193285563"/>
      <w:proofErr w:type="spellStart"/>
      <w:r>
        <w:t>Isentress</w:t>
      </w:r>
      <w:proofErr w:type="spellEnd"/>
      <w:r>
        <w:t xml:space="preserve"> 100 mg, granulés pour suspension buvable – [</w:t>
      </w:r>
      <w:proofErr w:type="spellStart"/>
      <w:r>
        <w:t>raltégravir</w:t>
      </w:r>
      <w:proofErr w:type="spellEnd"/>
      <w:r>
        <w:t xml:space="preserve"> potassique] – Rupture de stock depuis le 11/03/2025 (ANSM, 1</w:t>
      </w:r>
      <w:r w:rsidR="00824D02">
        <w:t>9</w:t>
      </w:r>
      <w:r>
        <w:t>/03/2025).</w:t>
      </w:r>
    </w:p>
    <w:p w14:paraId="15C8651A" w14:textId="288D8792" w:rsidR="001E5122" w:rsidRDefault="001E5122" w:rsidP="001E5122">
      <w:pPr>
        <w:pStyle w:val="Textebrut"/>
      </w:pPr>
      <w:r>
        <w:t>Traitement du VIH-1 en association avec d’autres antiviraux.</w:t>
      </w:r>
    </w:p>
    <w:p w14:paraId="68234D6C" w14:textId="77777777" w:rsidR="00824D02" w:rsidRDefault="00824D02" w:rsidP="00824D02">
      <w:pPr>
        <w:pStyle w:val="Textebrut"/>
      </w:pPr>
      <w:r>
        <w:t>Situation en ville : rupture. Situation à l'hôpital : rupture. Consultez le courrier du laboratoire MSD à l'attention des professionnels de santé (19/03/2025). Date de remise à disposition indéterminée</w:t>
      </w:r>
    </w:p>
    <w:p w14:paraId="77FB6D81" w14:textId="6FD0F498" w:rsidR="001E5122" w:rsidRDefault="004567CA" w:rsidP="00824D02">
      <w:pPr>
        <w:pStyle w:val="Textebrut"/>
      </w:pPr>
      <w:hyperlink r:id="rId206" w:history="1">
        <w:r w:rsidR="00824D02" w:rsidRPr="00E2576C">
          <w:rPr>
            <w:rStyle w:val="Lienhypertexte"/>
          </w:rPr>
          <w:t>https://ansm.sante.fr/disponibilites-des-produits-de-sante/medicaments/isentress-100-mg-granules-pour-suspension-buvable-raltegravir-potassique</w:t>
        </w:r>
      </w:hyperlink>
    </w:p>
    <w:bookmarkEnd w:id="1"/>
    <w:p w14:paraId="6F755482" w14:textId="77777777" w:rsidR="001E5122" w:rsidRDefault="001E5122" w:rsidP="001E5122">
      <w:pPr>
        <w:pStyle w:val="Textebrut"/>
      </w:pPr>
    </w:p>
    <w:p w14:paraId="53100219" w14:textId="77777777" w:rsidR="0061084B" w:rsidRPr="0061084B" w:rsidRDefault="0061084B" w:rsidP="0061084B">
      <w:pPr>
        <w:pStyle w:val="Textebrut"/>
      </w:pPr>
      <w:proofErr w:type="spellStart"/>
      <w:r w:rsidRPr="0061084B">
        <w:t>Pegasys</w:t>
      </w:r>
      <w:proofErr w:type="spellEnd"/>
      <w:r w:rsidRPr="0061084B">
        <w:t xml:space="preserve"> 90 microgrammes, 135 microgrammes et 180 microgrammes solution injectable en seringue préremplie – [</w:t>
      </w:r>
      <w:proofErr w:type="spellStart"/>
      <w:r w:rsidRPr="0061084B">
        <w:t>peginterféron</w:t>
      </w:r>
      <w:proofErr w:type="spellEnd"/>
      <w:r w:rsidRPr="0061084B">
        <w:t xml:space="preserve"> alfa-2a] – Tension d’approvisionnement depuis le 22/11/2023 (ANSM, actualisation du 26/03/2025).</w:t>
      </w:r>
    </w:p>
    <w:p w14:paraId="282D588B" w14:textId="77777777" w:rsidR="0061084B" w:rsidRPr="0061084B" w:rsidRDefault="0061084B" w:rsidP="0061084B">
      <w:pPr>
        <w:pStyle w:val="Textebrut"/>
      </w:pPr>
      <w:r w:rsidRPr="0061084B">
        <w:t xml:space="preserve">Situation en ville : tension. Situation à l'hôpital : tension. Un contingentement qualitatif strict est mis en place à compter du 17 mars 2025 afin de permettre l’accès au traitement aux patients pour lesquels </w:t>
      </w:r>
      <w:proofErr w:type="spellStart"/>
      <w:r w:rsidRPr="0061084B">
        <w:t>Pegasys</w:t>
      </w:r>
      <w:proofErr w:type="spellEnd"/>
      <w:r w:rsidRPr="0061084B">
        <w:t xml:space="preserve"> ne peut être ni substitué, ni arrêté sans risque vital. A partir de cette date, aucune dispensation de </w:t>
      </w:r>
      <w:proofErr w:type="spellStart"/>
      <w:r w:rsidRPr="0061084B">
        <w:t>Pegasys</w:t>
      </w:r>
      <w:proofErr w:type="spellEnd"/>
      <w:r w:rsidRPr="0061084B">
        <w:t xml:space="preserve"> en pharmacie ne pourra être réalisée sans présentation d’un formulaire de demande rempli par le médecin et d’une nouvelle prescription mentionnant que le patient relève d’une indication prioritaire. Téléchargez le formulaire de demande d'une spécialité </w:t>
      </w:r>
      <w:proofErr w:type="spellStart"/>
      <w:r w:rsidRPr="0061084B">
        <w:t>Pegasys</w:t>
      </w:r>
      <w:proofErr w:type="spellEnd"/>
      <w:r w:rsidRPr="0061084B">
        <w:t xml:space="preserve"> (</w:t>
      </w:r>
      <w:proofErr w:type="spellStart"/>
      <w:r w:rsidRPr="0061084B">
        <w:t>pegintéerféron</w:t>
      </w:r>
      <w:proofErr w:type="spellEnd"/>
      <w:r w:rsidRPr="0061084B">
        <w:t xml:space="preserve"> alfa 2-a).</w:t>
      </w:r>
    </w:p>
    <w:p w14:paraId="6EAA8FB4" w14:textId="77777777" w:rsidR="0061084B" w:rsidRPr="0061084B" w:rsidRDefault="0061084B" w:rsidP="0061084B">
      <w:pPr>
        <w:pStyle w:val="Textebrut"/>
      </w:pPr>
      <w:r w:rsidRPr="0061084B">
        <w:t xml:space="preserve">Un stock de dépannage est disponible pour garantir le traitement des femmes enceintes dans une indication prioritaire en </w:t>
      </w:r>
      <w:proofErr w:type="spellStart"/>
      <w:r w:rsidRPr="0061084B">
        <w:t>onco-hématologie</w:t>
      </w:r>
      <w:proofErr w:type="spellEnd"/>
      <w:r w:rsidRPr="0061084B">
        <w:t xml:space="preserve">. Consultez le courrier de </w:t>
      </w:r>
      <w:proofErr w:type="spellStart"/>
      <w:r w:rsidRPr="0061084B">
        <w:t>Cheplapharm</w:t>
      </w:r>
      <w:proofErr w:type="spellEnd"/>
      <w:r w:rsidRPr="0061084B">
        <w:t xml:space="preserve"> destiné aux professionnels de santé. À la demande de l’ANSM, le référentiel de bonnes pratiques cliniques réalisé par </w:t>
      </w:r>
      <w:proofErr w:type="spellStart"/>
      <w:r w:rsidRPr="0061084B">
        <w:t>l’INCa</w:t>
      </w:r>
      <w:proofErr w:type="spellEnd"/>
      <w:r w:rsidRPr="0061084B">
        <w:t xml:space="preserve"> en juillet 2024 a été revu et adapté en fonction de la situation actuelle. Il est désormais possible d'utiliser </w:t>
      </w:r>
      <w:proofErr w:type="spellStart"/>
      <w:r w:rsidRPr="0061084B">
        <w:t>Besremi</w:t>
      </w:r>
      <w:proofErr w:type="spellEnd"/>
      <w:r w:rsidRPr="0061084B">
        <w:t xml:space="preserve">, en alternative thérapeutique au </w:t>
      </w:r>
      <w:proofErr w:type="spellStart"/>
      <w:r w:rsidRPr="0061084B">
        <w:t>Pegasys</w:t>
      </w:r>
      <w:proofErr w:type="spellEnd"/>
      <w:r w:rsidRPr="0061084B">
        <w:t xml:space="preserve">, chez tous les patients adultes atteints de polyglobulie de Vaquez sans splénomégalie symptomatique, en initiation comme en renouvellement de traitement. Le référentiel de bonnes pratiques cliniques de </w:t>
      </w:r>
      <w:proofErr w:type="spellStart"/>
      <w:r w:rsidRPr="0061084B">
        <w:t>l’INCa</w:t>
      </w:r>
      <w:proofErr w:type="spellEnd"/>
      <w:r w:rsidRPr="0061084B">
        <w:t xml:space="preserve"> sera réactualisé dans les prochaines semaines pour s'adapter à l’évolution de la situation. Retrouvez le référentiel des bonnes pratiques cliniques actualisé (version du 04/03/2025).</w:t>
      </w:r>
    </w:p>
    <w:p w14:paraId="2057E9F9" w14:textId="77777777" w:rsidR="0061084B" w:rsidRPr="0061084B" w:rsidRDefault="0061084B" w:rsidP="0061084B">
      <w:pPr>
        <w:pStyle w:val="Textebrut"/>
      </w:pPr>
      <w:r w:rsidRPr="0061084B">
        <w:t xml:space="preserve">Importation de </w:t>
      </w:r>
      <w:proofErr w:type="spellStart"/>
      <w:r w:rsidRPr="0061084B">
        <w:t>Besremi</w:t>
      </w:r>
      <w:proofErr w:type="spellEnd"/>
      <w:r w:rsidRPr="0061084B">
        <w:t xml:space="preserve"> : L’ANSM autorise, à titre exceptionnel et transitoire, l'importation de </w:t>
      </w:r>
      <w:proofErr w:type="spellStart"/>
      <w:r w:rsidRPr="0061084B">
        <w:t>Besremi</w:t>
      </w:r>
      <w:proofErr w:type="spellEnd"/>
      <w:r w:rsidRPr="0061084B">
        <w:t xml:space="preserve"> 250 µg/0,5 ml, solution injectable en stylo prérempli (</w:t>
      </w:r>
      <w:proofErr w:type="spellStart"/>
      <w:r w:rsidRPr="0061084B">
        <w:t>ropeginterféron</w:t>
      </w:r>
      <w:proofErr w:type="spellEnd"/>
      <w:r w:rsidRPr="0061084B">
        <w:t xml:space="preserve"> alfa-2b). Ce médicament peut être désormais utilisé en initiation comme en renouvellement de traitement, dans le cadre de son AMM. Il est dispensé par les pharmacies à usage intérieur (PUI) des établissements de santé et peut être rétrocédé. Consultez les courriers de communication de AOP </w:t>
      </w:r>
      <w:proofErr w:type="spellStart"/>
      <w:r w:rsidRPr="0061084B">
        <w:t>Health</w:t>
      </w:r>
      <w:proofErr w:type="spellEnd"/>
      <w:r w:rsidRPr="0061084B">
        <w:t xml:space="preserve"> (en date du 21/03/2025). Ces courriers contiennent des informations importantes de sécurité. Consultez le courrier destiné aux professionnels de santé (26/03/2025). Consultez le courrier destiné aux patients (26/03/2025)</w:t>
      </w:r>
    </w:p>
    <w:p w14:paraId="7F2FB828" w14:textId="77777777" w:rsidR="00B62CC2" w:rsidRPr="00B62CC2" w:rsidRDefault="00B62CC2" w:rsidP="00B62CC2">
      <w:pPr>
        <w:pStyle w:val="Textebrut"/>
      </w:pPr>
      <w:r w:rsidRPr="00B62CC2">
        <w:t xml:space="preserve">Importation de </w:t>
      </w:r>
      <w:proofErr w:type="spellStart"/>
      <w:r w:rsidRPr="00B62CC2">
        <w:t>Pegasys</w:t>
      </w:r>
      <w:proofErr w:type="spellEnd"/>
      <w:r w:rsidRPr="00B62CC2">
        <w:t xml:space="preserve"> : L'ANSM autorise, à titre exceptionnel et transitoire, l'importation de la spécialité </w:t>
      </w:r>
      <w:proofErr w:type="spellStart"/>
      <w:r w:rsidRPr="00B62CC2">
        <w:t>Pegasys</w:t>
      </w:r>
      <w:proofErr w:type="spellEnd"/>
      <w:r w:rsidRPr="00B62CC2">
        <w:t xml:space="preserve"> 180 </w:t>
      </w:r>
      <w:proofErr w:type="spellStart"/>
      <w:r w:rsidRPr="00B62CC2">
        <w:t>mikrogramm</w:t>
      </w:r>
      <w:proofErr w:type="spellEnd"/>
      <w:r w:rsidRPr="00B62CC2">
        <w:t xml:space="preserve"> </w:t>
      </w:r>
      <w:proofErr w:type="spellStart"/>
      <w:r w:rsidRPr="00B62CC2">
        <w:t>Injektionslösung</w:t>
      </w:r>
      <w:proofErr w:type="spellEnd"/>
      <w:r w:rsidRPr="00B62CC2">
        <w:t xml:space="preserve"> in </w:t>
      </w:r>
      <w:proofErr w:type="spellStart"/>
      <w:r w:rsidRPr="00B62CC2">
        <w:t>einer</w:t>
      </w:r>
      <w:proofErr w:type="spellEnd"/>
      <w:r w:rsidRPr="00B62CC2">
        <w:t xml:space="preserve"> </w:t>
      </w:r>
      <w:proofErr w:type="spellStart"/>
      <w:r w:rsidRPr="00B62CC2">
        <w:t>Fertigspritze</w:t>
      </w:r>
      <w:proofErr w:type="spellEnd"/>
      <w:r w:rsidRPr="00B62CC2">
        <w:t xml:space="preserve"> (1 </w:t>
      </w:r>
      <w:proofErr w:type="spellStart"/>
      <w:r w:rsidRPr="00B62CC2">
        <w:t>Fertigspritzen</w:t>
      </w:r>
      <w:proofErr w:type="spellEnd"/>
      <w:r w:rsidRPr="00B62CC2">
        <w:t xml:space="preserve"> + 1 </w:t>
      </w:r>
      <w:proofErr w:type="spellStart"/>
      <w:r w:rsidRPr="00B62CC2">
        <w:t>Injektionsnadeln</w:t>
      </w:r>
      <w:proofErr w:type="spellEnd"/>
      <w:r w:rsidRPr="00B62CC2">
        <w:t xml:space="preserve">) </w:t>
      </w:r>
      <w:r w:rsidRPr="00B62CC2">
        <w:lastRenderedPageBreak/>
        <w:t xml:space="preserve">initialement destinées au marché allemand. Consultez le courrier de </w:t>
      </w:r>
      <w:proofErr w:type="spellStart"/>
      <w:r w:rsidRPr="00B62CC2">
        <w:t>Cheplapharm</w:t>
      </w:r>
      <w:proofErr w:type="spellEnd"/>
      <w:r w:rsidRPr="00B62CC2">
        <w:t xml:space="preserve"> destiné aux professionnels de santé (07/01/2025). Consultez le courrier de </w:t>
      </w:r>
      <w:proofErr w:type="spellStart"/>
      <w:r w:rsidRPr="00B62CC2">
        <w:t>Cheplapharm</w:t>
      </w:r>
      <w:proofErr w:type="spellEnd"/>
      <w:r w:rsidRPr="00B62CC2">
        <w:t xml:space="preserve"> destiné aux patients (07/01/2025).</w:t>
      </w:r>
    </w:p>
    <w:p w14:paraId="64B8C5A6" w14:textId="77777777" w:rsidR="00B62CC2" w:rsidRPr="00B62CC2" w:rsidRDefault="00B62CC2" w:rsidP="00B62CC2">
      <w:pPr>
        <w:pStyle w:val="Textebrut"/>
      </w:pPr>
      <w:r w:rsidRPr="00B62CC2">
        <w:t xml:space="preserve">L'ANSM autorise, à titre exceptionnel et transitoire, l'importation de la spécialité </w:t>
      </w:r>
      <w:proofErr w:type="spellStart"/>
      <w:r w:rsidRPr="00B62CC2">
        <w:t>Pegasys</w:t>
      </w:r>
      <w:proofErr w:type="spellEnd"/>
      <w:r w:rsidRPr="00B62CC2">
        <w:t xml:space="preserve"> 135 </w:t>
      </w:r>
      <w:proofErr w:type="spellStart"/>
      <w:r w:rsidRPr="00B62CC2">
        <w:t>microgrammi</w:t>
      </w:r>
      <w:proofErr w:type="spellEnd"/>
      <w:r w:rsidRPr="00B62CC2">
        <w:t xml:space="preserve"> </w:t>
      </w:r>
      <w:proofErr w:type="spellStart"/>
      <w:r w:rsidRPr="00B62CC2">
        <w:t>soluzione</w:t>
      </w:r>
      <w:proofErr w:type="spellEnd"/>
      <w:r w:rsidRPr="00B62CC2">
        <w:t xml:space="preserve"> </w:t>
      </w:r>
      <w:proofErr w:type="spellStart"/>
      <w:r w:rsidRPr="00B62CC2">
        <w:t>iniettabile</w:t>
      </w:r>
      <w:proofErr w:type="spellEnd"/>
      <w:r w:rsidRPr="00B62CC2">
        <w:t xml:space="preserve"> in </w:t>
      </w:r>
      <w:proofErr w:type="spellStart"/>
      <w:r w:rsidRPr="00B62CC2">
        <w:t>siringa</w:t>
      </w:r>
      <w:proofErr w:type="spellEnd"/>
      <w:r w:rsidRPr="00B62CC2">
        <w:t xml:space="preserve"> </w:t>
      </w:r>
      <w:proofErr w:type="spellStart"/>
      <w:r w:rsidRPr="00B62CC2">
        <w:t>preriempita</w:t>
      </w:r>
      <w:proofErr w:type="spellEnd"/>
      <w:r w:rsidRPr="00B62CC2">
        <w:t xml:space="preserve"> (1 </w:t>
      </w:r>
      <w:proofErr w:type="spellStart"/>
      <w:r w:rsidRPr="00B62CC2">
        <w:t>siringa</w:t>
      </w:r>
      <w:proofErr w:type="spellEnd"/>
      <w:r w:rsidRPr="00B62CC2">
        <w:t xml:space="preserve"> </w:t>
      </w:r>
      <w:proofErr w:type="spellStart"/>
      <w:r w:rsidRPr="00B62CC2">
        <w:t>preriempita</w:t>
      </w:r>
      <w:proofErr w:type="spellEnd"/>
      <w:r w:rsidRPr="00B62CC2">
        <w:t xml:space="preserve"> + 1 </w:t>
      </w:r>
      <w:proofErr w:type="spellStart"/>
      <w:r w:rsidRPr="00B62CC2">
        <w:t>ago</w:t>
      </w:r>
      <w:proofErr w:type="spellEnd"/>
      <w:r w:rsidRPr="00B62CC2">
        <w:t xml:space="preserve"> per </w:t>
      </w:r>
      <w:proofErr w:type="spellStart"/>
      <w:r w:rsidRPr="00B62CC2">
        <w:t>iniezione</w:t>
      </w:r>
      <w:proofErr w:type="spellEnd"/>
      <w:r w:rsidRPr="00B62CC2">
        <w:t xml:space="preserve">) initialement destinées au marché italien. Consultez le courrier de </w:t>
      </w:r>
      <w:proofErr w:type="spellStart"/>
      <w:r w:rsidRPr="00B62CC2">
        <w:t>Cheplapharm</w:t>
      </w:r>
      <w:proofErr w:type="spellEnd"/>
      <w:r w:rsidRPr="00B62CC2">
        <w:t xml:space="preserve"> destiné aux professionnels de santé (13/02/2025). Consultez le courrier de </w:t>
      </w:r>
      <w:proofErr w:type="spellStart"/>
      <w:r w:rsidRPr="00B62CC2">
        <w:t>Cheplapharm</w:t>
      </w:r>
      <w:proofErr w:type="spellEnd"/>
      <w:r w:rsidRPr="00B62CC2">
        <w:t xml:space="preserve"> destiné aux patients (02/01/2025).</w:t>
      </w:r>
    </w:p>
    <w:p w14:paraId="1F835988" w14:textId="77777777" w:rsidR="00B62CC2" w:rsidRPr="00B62CC2" w:rsidRDefault="00B62CC2" w:rsidP="00B62CC2">
      <w:pPr>
        <w:pStyle w:val="Textebrut"/>
      </w:pPr>
      <w:r w:rsidRPr="00B62CC2">
        <w:t>Date de remise à disposition indéterminée</w:t>
      </w:r>
    </w:p>
    <w:p w14:paraId="0D0E8349" w14:textId="77777777" w:rsidR="00B62CC2" w:rsidRPr="00B62CC2" w:rsidRDefault="004567CA" w:rsidP="00B62CC2">
      <w:pPr>
        <w:pStyle w:val="Textebrut"/>
      </w:pPr>
      <w:hyperlink r:id="rId207" w:history="1">
        <w:r w:rsidR="00B62CC2" w:rsidRPr="00B62CC2">
          <w:rPr>
            <w:rStyle w:val="Lienhypertexte"/>
          </w:rPr>
          <w:t>https://ansm.sante.fr/disponibilites-des-produits-de-sante/medicaments/pegasys-90-microgrammes-135-microgrammes-et-180-microgrammes-solution-injectable-en-seringue-preremplie-peginterferon-alfa-2a</w:t>
        </w:r>
      </w:hyperlink>
    </w:p>
    <w:p w14:paraId="00CF48F0" w14:textId="77777777" w:rsidR="00B62CC2" w:rsidRPr="00B62CC2" w:rsidRDefault="00B62CC2" w:rsidP="00B62CC2">
      <w:pPr>
        <w:pStyle w:val="Textebrut"/>
      </w:pPr>
      <w:r w:rsidRPr="00B62CC2">
        <w:t>Les nouvelles mesures et référentiel actualisé</w:t>
      </w:r>
    </w:p>
    <w:p w14:paraId="2B2DC241" w14:textId="77777777" w:rsidR="00B62CC2" w:rsidRPr="00B62CC2" w:rsidRDefault="004567CA" w:rsidP="00B62CC2">
      <w:pPr>
        <w:pStyle w:val="Textebrut"/>
      </w:pPr>
      <w:hyperlink r:id="rId208" w:history="1">
        <w:r w:rsidR="00B62CC2" w:rsidRPr="00B62CC2">
          <w:rPr>
            <w:rStyle w:val="Lienhypertexte"/>
          </w:rPr>
          <w:t>https://ansm.sante.fr/actualites/aggravation-des-tensions-en-pegasys-nouvelles-mesures-et-referentiel-actualise</w:t>
        </w:r>
      </w:hyperlink>
    </w:p>
    <w:p w14:paraId="4C9EE849" w14:textId="77777777" w:rsidR="00B62CC2" w:rsidRDefault="00B62CC2" w:rsidP="001E5122">
      <w:pPr>
        <w:pStyle w:val="Textebrut"/>
      </w:pPr>
    </w:p>
    <w:p w14:paraId="5B022478" w14:textId="77777777" w:rsidR="002B5B83" w:rsidRPr="002B5B83" w:rsidRDefault="002B5B83" w:rsidP="002B5B83">
      <w:pPr>
        <w:pStyle w:val="Textebrut"/>
      </w:pPr>
      <w:proofErr w:type="spellStart"/>
      <w:r w:rsidRPr="002B5B83">
        <w:t>Tamiflu</w:t>
      </w:r>
      <w:proofErr w:type="spellEnd"/>
      <w:r w:rsidRPr="002B5B83">
        <w:t xml:space="preserve"> 75 mg, gélule – [</w:t>
      </w:r>
      <w:proofErr w:type="spellStart"/>
      <w:r w:rsidRPr="002B5B83">
        <w:t>oseltamivir</w:t>
      </w:r>
      <w:proofErr w:type="spellEnd"/>
      <w:r w:rsidRPr="002B5B83">
        <w:t>] – Remise à disposition à partir du 25/03/2025 (ANSM, 25/03/2025)</w:t>
      </w:r>
    </w:p>
    <w:p w14:paraId="7C3DF3EB" w14:textId="77777777" w:rsidR="002B5B83" w:rsidRPr="002B5B83" w:rsidRDefault="004567CA" w:rsidP="002B5B83">
      <w:pPr>
        <w:pStyle w:val="Textebrut"/>
      </w:pPr>
      <w:hyperlink r:id="rId209" w:history="1">
        <w:r w:rsidR="002B5B83" w:rsidRPr="002B5B83">
          <w:rPr>
            <w:rStyle w:val="Lienhypertexte"/>
          </w:rPr>
          <w:t>https://ansm.sante.fr/disponibilites-des-produits-de-sante/medicaments/tamiflu-75-mg-gelule-oseltamivir</w:t>
        </w:r>
      </w:hyperlink>
    </w:p>
    <w:p w14:paraId="636A5DE8" w14:textId="77777777" w:rsidR="00B62CC2" w:rsidRDefault="00B62CC2" w:rsidP="001E5122">
      <w:pPr>
        <w:pStyle w:val="Textebrut"/>
      </w:pPr>
    </w:p>
    <w:p w14:paraId="22F4FCCB" w14:textId="77777777" w:rsidR="007A393B" w:rsidRDefault="007A393B" w:rsidP="007A393B">
      <w:pPr>
        <w:pStyle w:val="Textebrut"/>
      </w:pPr>
      <w:proofErr w:type="spellStart"/>
      <w:r>
        <w:t>Medikinet</w:t>
      </w:r>
      <w:proofErr w:type="spellEnd"/>
      <w:r>
        <w:t xml:space="preserve"> 30 mg, gélule à libération modifiée – [méthylphénidate (chlorhydrate de)] – Remise à disposition à partir du 25/03/2024 (ANSM, 26/03/2025)</w:t>
      </w:r>
    </w:p>
    <w:p w14:paraId="30B8D3B2" w14:textId="7B4F5F15" w:rsidR="007A393B" w:rsidRDefault="004567CA" w:rsidP="007A393B">
      <w:pPr>
        <w:pStyle w:val="Textebrut"/>
      </w:pPr>
      <w:hyperlink r:id="rId210" w:history="1">
        <w:r w:rsidR="007A393B" w:rsidRPr="004016F7">
          <w:rPr>
            <w:rStyle w:val="Lienhypertexte"/>
          </w:rPr>
          <w:t>https://ansm.sante.fr/disponibilites-des-produits-de-sante/medicaments/medikinet-30-mg-gelule-a-liberation-modifiee-methylphenidate-chlorhydrate-de</w:t>
        </w:r>
      </w:hyperlink>
    </w:p>
    <w:p w14:paraId="1128906F" w14:textId="77777777" w:rsidR="007A393B" w:rsidRDefault="007A393B" w:rsidP="007A393B">
      <w:pPr>
        <w:pStyle w:val="Textebrut"/>
      </w:pPr>
    </w:p>
    <w:p w14:paraId="2F419789" w14:textId="77777777" w:rsidR="00847D67" w:rsidRPr="00847D67" w:rsidRDefault="00847D67" w:rsidP="00847D67">
      <w:pPr>
        <w:pStyle w:val="Textebrut"/>
      </w:pPr>
      <w:proofErr w:type="spellStart"/>
      <w:r w:rsidRPr="00847D67">
        <w:t>Ebilfumin</w:t>
      </w:r>
      <w:proofErr w:type="spellEnd"/>
      <w:r w:rsidRPr="00847D67">
        <w:t xml:space="preserve"> 75 mg, gélule – [</w:t>
      </w:r>
      <w:proofErr w:type="spellStart"/>
      <w:r w:rsidRPr="00847D67">
        <w:t>oseltamivir</w:t>
      </w:r>
      <w:proofErr w:type="spellEnd"/>
      <w:r w:rsidRPr="00847D67">
        <w:t>] – Remise à disposition à partir du 27/03/2025 (ANSM, 27/03/2025)</w:t>
      </w:r>
    </w:p>
    <w:p w14:paraId="025F31AC" w14:textId="77777777" w:rsidR="00847D67" w:rsidRPr="00847D67" w:rsidRDefault="004567CA" w:rsidP="00847D67">
      <w:pPr>
        <w:pStyle w:val="Textebrut"/>
      </w:pPr>
      <w:hyperlink r:id="rId211" w:history="1">
        <w:r w:rsidR="00847D67" w:rsidRPr="00847D67">
          <w:rPr>
            <w:rStyle w:val="Lienhypertexte"/>
          </w:rPr>
          <w:t>https://ansm.sante.fr/disponibilites-des-produits-de-sante/medicaments/ebilfumin-75-mg-gelule-oseltamivir</w:t>
        </w:r>
      </w:hyperlink>
    </w:p>
    <w:p w14:paraId="5CFE7C53" w14:textId="77777777" w:rsidR="00847D67" w:rsidRDefault="00847D67" w:rsidP="007A393B">
      <w:pPr>
        <w:pStyle w:val="Textebrut"/>
      </w:pPr>
    </w:p>
    <w:p w14:paraId="7F702218" w14:textId="77777777" w:rsidR="00DE332F" w:rsidRDefault="00DE332F" w:rsidP="00DE332F">
      <w:pPr>
        <w:pStyle w:val="Textebrut"/>
      </w:pPr>
      <w:proofErr w:type="spellStart"/>
      <w:r>
        <w:t>Egaten</w:t>
      </w:r>
      <w:proofErr w:type="spellEnd"/>
      <w:r>
        <w:t xml:space="preserve"> 250 mg, comprimé sécable – [</w:t>
      </w:r>
      <w:proofErr w:type="spellStart"/>
      <w:r>
        <w:t>triclabendazole</w:t>
      </w:r>
      <w:proofErr w:type="spellEnd"/>
      <w:r>
        <w:t>] – Tension d’approvisionnement depuis le 21/03/2025 (ANSM, 27/03/2025).</w:t>
      </w:r>
    </w:p>
    <w:p w14:paraId="0BD8F1A7" w14:textId="77777777" w:rsidR="00DE332F" w:rsidRDefault="00DE332F" w:rsidP="00DE332F">
      <w:pPr>
        <w:pStyle w:val="Textebrut"/>
      </w:pPr>
      <w:r>
        <w:t xml:space="preserve">Traitement de la </w:t>
      </w:r>
      <w:proofErr w:type="spellStart"/>
      <w:r>
        <w:t>fasciolose</w:t>
      </w:r>
      <w:proofErr w:type="spellEnd"/>
      <w:r>
        <w:t xml:space="preserve"> (distomatose) à </w:t>
      </w:r>
      <w:proofErr w:type="spellStart"/>
      <w:r>
        <w:t>Fasciola</w:t>
      </w:r>
      <w:proofErr w:type="spellEnd"/>
      <w:r>
        <w:t xml:space="preserve"> </w:t>
      </w:r>
      <w:proofErr w:type="spellStart"/>
      <w:r>
        <w:t>hepatica</w:t>
      </w:r>
      <w:proofErr w:type="spellEnd"/>
      <w:r>
        <w:t xml:space="preserve"> ou </w:t>
      </w:r>
      <w:proofErr w:type="spellStart"/>
      <w:r>
        <w:t>Fasciola</w:t>
      </w:r>
      <w:proofErr w:type="spellEnd"/>
      <w:r>
        <w:t xml:space="preserve"> </w:t>
      </w:r>
      <w:proofErr w:type="spellStart"/>
      <w:r>
        <w:t>gigantica</w:t>
      </w:r>
      <w:proofErr w:type="spellEnd"/>
      <w:r>
        <w:t>.</w:t>
      </w:r>
    </w:p>
    <w:p w14:paraId="1CBB3BC2" w14:textId="77777777" w:rsidR="00DE332F" w:rsidRDefault="00DE332F" w:rsidP="00DE332F">
      <w:pPr>
        <w:pStyle w:val="Textebrut"/>
      </w:pPr>
      <w:r>
        <w:t xml:space="preserve">Situation en ville : tension. Contingentement </w:t>
      </w:r>
      <w:proofErr w:type="spellStart"/>
      <w:r>
        <w:t>quantitaf</w:t>
      </w:r>
      <w:proofErr w:type="spellEnd"/>
      <w:r>
        <w:t xml:space="preserve"> en ville. Date de remise à disposition prévue : début juin 2025</w:t>
      </w:r>
    </w:p>
    <w:p w14:paraId="4F4F9A9C" w14:textId="1EB2C87A" w:rsidR="00DE332F" w:rsidRDefault="004567CA" w:rsidP="00DE332F">
      <w:pPr>
        <w:pStyle w:val="Textebrut"/>
      </w:pPr>
      <w:hyperlink r:id="rId212" w:history="1">
        <w:r w:rsidR="00DE332F" w:rsidRPr="00784269">
          <w:rPr>
            <w:rStyle w:val="Lienhypertexte"/>
          </w:rPr>
          <w:t>https://ansm.sante.fr/disponibilites-des-produits-de-sante/medicaments/egaten-250-mg-comprime-secable-triclabendazole</w:t>
        </w:r>
      </w:hyperlink>
    </w:p>
    <w:p w14:paraId="1F99E881" w14:textId="77777777" w:rsidR="00DE332F" w:rsidRDefault="00DE332F" w:rsidP="00DE332F">
      <w:pPr>
        <w:pStyle w:val="Textebrut"/>
      </w:pPr>
    </w:p>
    <w:p w14:paraId="5BF50FDF" w14:textId="77777777" w:rsidR="00423506" w:rsidRDefault="00423506" w:rsidP="00423506">
      <w:pPr>
        <w:pStyle w:val="Textebrut"/>
      </w:pPr>
      <w:proofErr w:type="spellStart"/>
      <w:r>
        <w:t>Rifamycine</w:t>
      </w:r>
      <w:proofErr w:type="spellEnd"/>
      <w:r>
        <w:t xml:space="preserve"> </w:t>
      </w:r>
      <w:proofErr w:type="spellStart"/>
      <w:r>
        <w:t>Chibret</w:t>
      </w:r>
      <w:proofErr w:type="spellEnd"/>
      <w:r>
        <w:t xml:space="preserve"> 1000 000 UI pour cent, collyre en solution – [</w:t>
      </w:r>
      <w:proofErr w:type="spellStart"/>
      <w:r>
        <w:t>rifamycine</w:t>
      </w:r>
      <w:proofErr w:type="spellEnd"/>
      <w:r>
        <w:t xml:space="preserve"> sodique] – Rupture de stock depuis le 28/02/2024 (ANSM, actualisation du 28/03/2025).</w:t>
      </w:r>
    </w:p>
    <w:p w14:paraId="636ECDE1" w14:textId="77777777" w:rsidR="00423506" w:rsidRDefault="00423506" w:rsidP="00423506">
      <w:pPr>
        <w:pStyle w:val="Textebrut"/>
      </w:pPr>
      <w:r>
        <w:t>Rupture de stock en ville et à l’hôpital (métropole et DROM COM). Stock de dépannage d’urgence uniquement pour : Les patients en sortie d’hôpital et pour lesquels l’initiation du traitement a déjà été réalisée à l’hôpital ; Les patients avec des infections pour lesquelles un antibiogramme montre que seul cet antibiotique est sensible. Consultez le courrier de Théa Pharma du 27 mars 2025 (28/03/2025). Remise à disposition normale prévue courant juillet 2025</w:t>
      </w:r>
    </w:p>
    <w:p w14:paraId="61815A94" w14:textId="766DDB74" w:rsidR="00DE332F" w:rsidRDefault="004567CA" w:rsidP="00423506">
      <w:pPr>
        <w:pStyle w:val="Textebrut"/>
      </w:pPr>
      <w:hyperlink r:id="rId213" w:history="1">
        <w:r w:rsidR="00423506" w:rsidRPr="00A72F7C">
          <w:rPr>
            <w:rStyle w:val="Lienhypertexte"/>
          </w:rPr>
          <w:t>https://ansm.sante.fr/disponibilites-des-produits-de-sante/medicaments/rifamycine-chibret-1000-000-ui-pour-cent-collyre-en-solution-rifamycine-sodique</w:t>
        </w:r>
      </w:hyperlink>
    </w:p>
    <w:p w14:paraId="514B3E78" w14:textId="77777777" w:rsidR="00423506" w:rsidRDefault="00423506" w:rsidP="00423506">
      <w:pPr>
        <w:pStyle w:val="Textebrut"/>
      </w:pPr>
    </w:p>
    <w:sectPr w:rsidR="00423506" w:rsidSect="004568FE">
      <w:headerReference w:type="even" r:id="rId214"/>
      <w:headerReference w:type="default" r:id="rId215"/>
      <w:footerReference w:type="even" r:id="rId216"/>
      <w:footerReference w:type="default" r:id="rId217"/>
      <w:headerReference w:type="first" r:id="rId218"/>
      <w:footerReference w:type="first" r:id="rId219"/>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325E2" w14:textId="77777777" w:rsidR="001853D7" w:rsidRDefault="001853D7">
      <w:r>
        <w:separator/>
      </w:r>
    </w:p>
  </w:endnote>
  <w:endnote w:type="continuationSeparator" w:id="0">
    <w:p w14:paraId="6BB851F9" w14:textId="77777777" w:rsidR="001853D7" w:rsidRDefault="001853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64F71C"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FDE82" w14:textId="77777777" w:rsidR="00987053" w:rsidRDefault="00987053">
    <w:pPr>
      <w:pStyle w:val="Pieddepage"/>
    </w:pPr>
  </w:p>
  <w:p w14:paraId="48E7DDB2" w14:textId="77777777" w:rsidR="008B3189" w:rsidRDefault="008B3189">
    <w:pPr>
      <w:pStyle w:val="Pieddepage"/>
    </w:pPr>
    <w:r>
      <w:t xml:space="preserve">Contact : </w:t>
    </w:r>
    <w:hyperlink r:id="rId1" w:history="1">
      <w:r w:rsidRPr="009D2627">
        <w:rPr>
          <w:rStyle w:val="Lienhypertexte"/>
        </w:rPr>
        <w:t>ars-bfc-peps@ars.sante.fr</w:t>
      </w:r>
    </w:hyperlink>
  </w:p>
  <w:p w14:paraId="0230BF8C" w14:textId="77777777" w:rsidR="008B3189" w:rsidRDefault="008B3189">
    <w:pPr>
      <w:pStyle w:val="Pieddepage"/>
    </w:pPr>
  </w:p>
  <w:p w14:paraId="23311515"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81CCC"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E99F81" w14:textId="77777777" w:rsidR="001853D7" w:rsidRDefault="001853D7">
      <w:r>
        <w:separator/>
      </w:r>
    </w:p>
  </w:footnote>
  <w:footnote w:type="continuationSeparator" w:id="0">
    <w:p w14:paraId="51EDF58C" w14:textId="77777777" w:rsidR="001853D7" w:rsidRDefault="001853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586ADB"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B2E4B"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26CEF"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6F4623"/>
    <w:multiLevelType w:val="hybridMultilevel"/>
    <w:tmpl w:val="BCE4F45A"/>
    <w:lvl w:ilvl="0" w:tplc="B52A9DAE">
      <w:numFmt w:val="bullet"/>
      <w:lvlText w:val="-"/>
      <w:lvlJc w:val="left"/>
      <w:pPr>
        <w:ind w:left="720" w:hanging="360"/>
      </w:pPr>
      <w:rPr>
        <w:rFonts w:ascii="Aptos" w:eastAsia="Aptos" w:hAnsi="Apto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8"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79E23E9"/>
    <w:multiLevelType w:val="multilevel"/>
    <w:tmpl w:val="D486D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5C01D0"/>
    <w:multiLevelType w:val="hybridMultilevel"/>
    <w:tmpl w:val="5FDE5E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9"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78923F86"/>
    <w:multiLevelType w:val="hybridMultilevel"/>
    <w:tmpl w:val="56044B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ABC413E"/>
    <w:multiLevelType w:val="hybridMultilevel"/>
    <w:tmpl w:val="5EDEC776"/>
    <w:lvl w:ilvl="0" w:tplc="B52A9DAE">
      <w:numFmt w:val="bullet"/>
      <w:lvlText w:val="-"/>
      <w:lvlJc w:val="left"/>
      <w:pPr>
        <w:ind w:left="720" w:hanging="360"/>
      </w:pPr>
      <w:rPr>
        <w:rFonts w:ascii="Aptos" w:eastAsia="Aptos" w:hAnsi="Apto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8"/>
  </w:num>
  <w:num w:numId="2" w16cid:durableId="1892185552">
    <w:abstractNumId w:val="7"/>
  </w:num>
  <w:num w:numId="3" w16cid:durableId="1366295517">
    <w:abstractNumId w:val="0"/>
  </w:num>
  <w:num w:numId="4" w16cid:durableId="1869682685">
    <w:abstractNumId w:val="1"/>
  </w:num>
  <w:num w:numId="5" w16cid:durableId="483862807">
    <w:abstractNumId w:val="13"/>
  </w:num>
  <w:num w:numId="6" w16cid:durableId="106702296">
    <w:abstractNumId w:val="17"/>
  </w:num>
  <w:num w:numId="7" w16cid:durableId="211118289">
    <w:abstractNumId w:val="3"/>
  </w:num>
  <w:num w:numId="8" w16cid:durableId="2127459736">
    <w:abstractNumId w:val="12"/>
  </w:num>
  <w:num w:numId="9" w16cid:durableId="1835490178">
    <w:abstractNumId w:val="2"/>
  </w:num>
  <w:num w:numId="10" w16cid:durableId="358509021">
    <w:abstractNumId w:val="20"/>
  </w:num>
  <w:num w:numId="11" w16cid:durableId="802238835">
    <w:abstractNumId w:val="8"/>
  </w:num>
  <w:num w:numId="12" w16cid:durableId="1119682966">
    <w:abstractNumId w:val="5"/>
  </w:num>
  <w:num w:numId="13" w16cid:durableId="1384252903">
    <w:abstractNumId w:val="23"/>
  </w:num>
  <w:num w:numId="14" w16cid:durableId="624848701">
    <w:abstractNumId w:val="19"/>
  </w:num>
  <w:num w:numId="15" w16cid:durableId="758873685">
    <w:abstractNumId w:val="26"/>
  </w:num>
  <w:num w:numId="16" w16cid:durableId="1294290176">
    <w:abstractNumId w:val="22"/>
  </w:num>
  <w:num w:numId="17" w16cid:durableId="534585621">
    <w:abstractNumId w:val="21"/>
  </w:num>
  <w:num w:numId="18" w16cid:durableId="1675378248">
    <w:abstractNumId w:val="6"/>
  </w:num>
  <w:num w:numId="19" w16cid:durableId="974604461">
    <w:abstractNumId w:val="11"/>
  </w:num>
  <w:num w:numId="20" w16cid:durableId="886448293">
    <w:abstractNumId w:val="9"/>
  </w:num>
  <w:num w:numId="21" w16cid:durableId="2009556170">
    <w:abstractNumId w:val="10"/>
  </w:num>
  <w:num w:numId="22" w16cid:durableId="10105033">
    <w:abstractNumId w:val="14"/>
  </w:num>
  <w:num w:numId="23" w16cid:durableId="803281040">
    <w:abstractNumId w:val="27"/>
  </w:num>
  <w:num w:numId="24" w16cid:durableId="1584221703">
    <w:abstractNumId w:val="4"/>
  </w:num>
  <w:num w:numId="25" w16cid:durableId="1384402041">
    <w:abstractNumId w:val="4"/>
  </w:num>
  <w:num w:numId="26" w16cid:durableId="313948237">
    <w:abstractNumId w:val="25"/>
  </w:num>
  <w:num w:numId="27" w16cid:durableId="119689504">
    <w:abstractNumId w:val="24"/>
  </w:num>
  <w:num w:numId="28" w16cid:durableId="1486968015">
    <w:abstractNumId w:val="16"/>
  </w:num>
  <w:num w:numId="29" w16cid:durableId="9898704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6F0"/>
    <w:rsid w:val="0000124D"/>
    <w:rsid w:val="00003243"/>
    <w:rsid w:val="000041FF"/>
    <w:rsid w:val="00006811"/>
    <w:rsid w:val="000100AD"/>
    <w:rsid w:val="000109A8"/>
    <w:rsid w:val="000109BE"/>
    <w:rsid w:val="00010FF1"/>
    <w:rsid w:val="0001329F"/>
    <w:rsid w:val="00016D9E"/>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5F1D"/>
    <w:rsid w:val="0003670A"/>
    <w:rsid w:val="00036C9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0779"/>
    <w:rsid w:val="0008347C"/>
    <w:rsid w:val="00083886"/>
    <w:rsid w:val="000845FF"/>
    <w:rsid w:val="00085059"/>
    <w:rsid w:val="00085772"/>
    <w:rsid w:val="0009110B"/>
    <w:rsid w:val="00091989"/>
    <w:rsid w:val="00091AAB"/>
    <w:rsid w:val="00092CBC"/>
    <w:rsid w:val="00093E65"/>
    <w:rsid w:val="0009442E"/>
    <w:rsid w:val="00095B4D"/>
    <w:rsid w:val="00095DE4"/>
    <w:rsid w:val="00096208"/>
    <w:rsid w:val="000966C5"/>
    <w:rsid w:val="00097D4B"/>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54A0"/>
    <w:rsid w:val="000B6D06"/>
    <w:rsid w:val="000C1264"/>
    <w:rsid w:val="000C1633"/>
    <w:rsid w:val="000C26FB"/>
    <w:rsid w:val="000C2A3C"/>
    <w:rsid w:val="000C4685"/>
    <w:rsid w:val="000C5402"/>
    <w:rsid w:val="000C76F0"/>
    <w:rsid w:val="000D1283"/>
    <w:rsid w:val="000D1AAE"/>
    <w:rsid w:val="000D1B53"/>
    <w:rsid w:val="000D1C93"/>
    <w:rsid w:val="000D2843"/>
    <w:rsid w:val="000D4ABA"/>
    <w:rsid w:val="000D77FC"/>
    <w:rsid w:val="000E003E"/>
    <w:rsid w:val="000E091A"/>
    <w:rsid w:val="000E1029"/>
    <w:rsid w:val="000E1FB8"/>
    <w:rsid w:val="000E3AF0"/>
    <w:rsid w:val="000E3C77"/>
    <w:rsid w:val="000E4358"/>
    <w:rsid w:val="000E49BA"/>
    <w:rsid w:val="000E52DE"/>
    <w:rsid w:val="000E5ECC"/>
    <w:rsid w:val="000E66AC"/>
    <w:rsid w:val="000E68C2"/>
    <w:rsid w:val="000E77EE"/>
    <w:rsid w:val="000F0F48"/>
    <w:rsid w:val="000F0F8D"/>
    <w:rsid w:val="000F12BF"/>
    <w:rsid w:val="000F145C"/>
    <w:rsid w:val="000F16A3"/>
    <w:rsid w:val="000F17D1"/>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3CA0"/>
    <w:rsid w:val="00114E75"/>
    <w:rsid w:val="00116275"/>
    <w:rsid w:val="0011781D"/>
    <w:rsid w:val="00117BB3"/>
    <w:rsid w:val="00117DAA"/>
    <w:rsid w:val="0012012F"/>
    <w:rsid w:val="00122229"/>
    <w:rsid w:val="001227EE"/>
    <w:rsid w:val="00123F25"/>
    <w:rsid w:val="001255E4"/>
    <w:rsid w:val="001259C3"/>
    <w:rsid w:val="00126647"/>
    <w:rsid w:val="00127F33"/>
    <w:rsid w:val="001313D8"/>
    <w:rsid w:val="00131476"/>
    <w:rsid w:val="0013232E"/>
    <w:rsid w:val="00133883"/>
    <w:rsid w:val="001355D7"/>
    <w:rsid w:val="00136108"/>
    <w:rsid w:val="00137E96"/>
    <w:rsid w:val="00140E13"/>
    <w:rsid w:val="00144E11"/>
    <w:rsid w:val="00147846"/>
    <w:rsid w:val="00150170"/>
    <w:rsid w:val="00151590"/>
    <w:rsid w:val="00151EB5"/>
    <w:rsid w:val="00152A7F"/>
    <w:rsid w:val="001538BD"/>
    <w:rsid w:val="00154883"/>
    <w:rsid w:val="001555D0"/>
    <w:rsid w:val="0015590C"/>
    <w:rsid w:val="00155E3F"/>
    <w:rsid w:val="00157226"/>
    <w:rsid w:val="00160142"/>
    <w:rsid w:val="00160DCE"/>
    <w:rsid w:val="00160F02"/>
    <w:rsid w:val="00161EAF"/>
    <w:rsid w:val="00162E9F"/>
    <w:rsid w:val="00163E57"/>
    <w:rsid w:val="00163FBC"/>
    <w:rsid w:val="0016587E"/>
    <w:rsid w:val="00165BD5"/>
    <w:rsid w:val="00165F97"/>
    <w:rsid w:val="00166A51"/>
    <w:rsid w:val="00167231"/>
    <w:rsid w:val="00170042"/>
    <w:rsid w:val="001715A5"/>
    <w:rsid w:val="00171EC6"/>
    <w:rsid w:val="0017429E"/>
    <w:rsid w:val="0017619F"/>
    <w:rsid w:val="00176C88"/>
    <w:rsid w:val="00176DB8"/>
    <w:rsid w:val="001775CF"/>
    <w:rsid w:val="00177678"/>
    <w:rsid w:val="00180C7C"/>
    <w:rsid w:val="00180D0B"/>
    <w:rsid w:val="00180EC2"/>
    <w:rsid w:val="001828BF"/>
    <w:rsid w:val="0018350F"/>
    <w:rsid w:val="00183C3B"/>
    <w:rsid w:val="00184223"/>
    <w:rsid w:val="00184852"/>
    <w:rsid w:val="001853D7"/>
    <w:rsid w:val="00191201"/>
    <w:rsid w:val="00193286"/>
    <w:rsid w:val="00193A66"/>
    <w:rsid w:val="00193C1F"/>
    <w:rsid w:val="001940DE"/>
    <w:rsid w:val="00194404"/>
    <w:rsid w:val="001956CE"/>
    <w:rsid w:val="00195AA6"/>
    <w:rsid w:val="001969EA"/>
    <w:rsid w:val="00197CFC"/>
    <w:rsid w:val="001A1802"/>
    <w:rsid w:val="001A2213"/>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19A0"/>
    <w:rsid w:val="001D69E7"/>
    <w:rsid w:val="001D7996"/>
    <w:rsid w:val="001E123F"/>
    <w:rsid w:val="001E25E0"/>
    <w:rsid w:val="001E3C74"/>
    <w:rsid w:val="001E45D7"/>
    <w:rsid w:val="001E5122"/>
    <w:rsid w:val="001E6125"/>
    <w:rsid w:val="001E68AC"/>
    <w:rsid w:val="001E75EF"/>
    <w:rsid w:val="001E7D1B"/>
    <w:rsid w:val="001F0206"/>
    <w:rsid w:val="001F12B1"/>
    <w:rsid w:val="001F18E1"/>
    <w:rsid w:val="001F2484"/>
    <w:rsid w:val="001F2792"/>
    <w:rsid w:val="001F535A"/>
    <w:rsid w:val="001F564F"/>
    <w:rsid w:val="001F5B9B"/>
    <w:rsid w:val="001F6248"/>
    <w:rsid w:val="001F66B2"/>
    <w:rsid w:val="001F66BA"/>
    <w:rsid w:val="001F7694"/>
    <w:rsid w:val="0020050C"/>
    <w:rsid w:val="0020070B"/>
    <w:rsid w:val="00200A3C"/>
    <w:rsid w:val="00200D08"/>
    <w:rsid w:val="00201104"/>
    <w:rsid w:val="002053C0"/>
    <w:rsid w:val="00206BA0"/>
    <w:rsid w:val="00207094"/>
    <w:rsid w:val="00207D4F"/>
    <w:rsid w:val="00210253"/>
    <w:rsid w:val="002116B6"/>
    <w:rsid w:val="00213F84"/>
    <w:rsid w:val="00214BA9"/>
    <w:rsid w:val="00216B65"/>
    <w:rsid w:val="00217095"/>
    <w:rsid w:val="00222D50"/>
    <w:rsid w:val="00223320"/>
    <w:rsid w:val="002252E0"/>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45D4"/>
    <w:rsid w:val="00244B40"/>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650"/>
    <w:rsid w:val="00274B89"/>
    <w:rsid w:val="002750B9"/>
    <w:rsid w:val="00275543"/>
    <w:rsid w:val="00277E70"/>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871EC"/>
    <w:rsid w:val="002901C4"/>
    <w:rsid w:val="0029039F"/>
    <w:rsid w:val="00291247"/>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5B83"/>
    <w:rsid w:val="002B6496"/>
    <w:rsid w:val="002B6B38"/>
    <w:rsid w:val="002B6BD2"/>
    <w:rsid w:val="002B6DE2"/>
    <w:rsid w:val="002B7292"/>
    <w:rsid w:val="002B7941"/>
    <w:rsid w:val="002C03AD"/>
    <w:rsid w:val="002C1F88"/>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0D2F"/>
    <w:rsid w:val="002D3570"/>
    <w:rsid w:val="002D3ADB"/>
    <w:rsid w:val="002D3D50"/>
    <w:rsid w:val="002D3F79"/>
    <w:rsid w:val="002D3FA8"/>
    <w:rsid w:val="002D5A7F"/>
    <w:rsid w:val="002D6B97"/>
    <w:rsid w:val="002D6BF8"/>
    <w:rsid w:val="002D6C94"/>
    <w:rsid w:val="002E1976"/>
    <w:rsid w:val="002E3075"/>
    <w:rsid w:val="002E4021"/>
    <w:rsid w:val="002E5370"/>
    <w:rsid w:val="002E7065"/>
    <w:rsid w:val="002F0ECB"/>
    <w:rsid w:val="002F1EED"/>
    <w:rsid w:val="002F3D2D"/>
    <w:rsid w:val="002F5FA4"/>
    <w:rsid w:val="002F6045"/>
    <w:rsid w:val="002F68E7"/>
    <w:rsid w:val="002F7ED4"/>
    <w:rsid w:val="00301108"/>
    <w:rsid w:val="00301448"/>
    <w:rsid w:val="003044E2"/>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5BA8"/>
    <w:rsid w:val="00326432"/>
    <w:rsid w:val="00326EF6"/>
    <w:rsid w:val="003271AE"/>
    <w:rsid w:val="0032721A"/>
    <w:rsid w:val="003272D8"/>
    <w:rsid w:val="0032770E"/>
    <w:rsid w:val="003303B2"/>
    <w:rsid w:val="003304E8"/>
    <w:rsid w:val="00330DE4"/>
    <w:rsid w:val="00332860"/>
    <w:rsid w:val="003333BA"/>
    <w:rsid w:val="003338B5"/>
    <w:rsid w:val="00334826"/>
    <w:rsid w:val="003356ED"/>
    <w:rsid w:val="003358F4"/>
    <w:rsid w:val="003369DB"/>
    <w:rsid w:val="00337240"/>
    <w:rsid w:val="003372C8"/>
    <w:rsid w:val="00340079"/>
    <w:rsid w:val="003406D7"/>
    <w:rsid w:val="00340DD9"/>
    <w:rsid w:val="00342875"/>
    <w:rsid w:val="003440D9"/>
    <w:rsid w:val="003445B7"/>
    <w:rsid w:val="00344F1E"/>
    <w:rsid w:val="0034740E"/>
    <w:rsid w:val="003477E6"/>
    <w:rsid w:val="00347FEF"/>
    <w:rsid w:val="003512CD"/>
    <w:rsid w:val="0035168B"/>
    <w:rsid w:val="00351CA2"/>
    <w:rsid w:val="00351D35"/>
    <w:rsid w:val="00352260"/>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5005"/>
    <w:rsid w:val="00376E64"/>
    <w:rsid w:val="00377BCC"/>
    <w:rsid w:val="003817D0"/>
    <w:rsid w:val="00381E33"/>
    <w:rsid w:val="003837AD"/>
    <w:rsid w:val="00383B30"/>
    <w:rsid w:val="0038449D"/>
    <w:rsid w:val="00384C4E"/>
    <w:rsid w:val="00384D5C"/>
    <w:rsid w:val="00385288"/>
    <w:rsid w:val="003854B6"/>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391"/>
    <w:rsid w:val="00397419"/>
    <w:rsid w:val="003A029C"/>
    <w:rsid w:val="003A24E9"/>
    <w:rsid w:val="003A2B61"/>
    <w:rsid w:val="003A452E"/>
    <w:rsid w:val="003A6D39"/>
    <w:rsid w:val="003A7A16"/>
    <w:rsid w:val="003B0E9F"/>
    <w:rsid w:val="003B1403"/>
    <w:rsid w:val="003B1B0B"/>
    <w:rsid w:val="003B1E6B"/>
    <w:rsid w:val="003B22CA"/>
    <w:rsid w:val="003B2C47"/>
    <w:rsid w:val="003B367E"/>
    <w:rsid w:val="003B378B"/>
    <w:rsid w:val="003B42E3"/>
    <w:rsid w:val="003B48F4"/>
    <w:rsid w:val="003B65C7"/>
    <w:rsid w:val="003B7766"/>
    <w:rsid w:val="003B7E31"/>
    <w:rsid w:val="003C0C89"/>
    <w:rsid w:val="003C11F6"/>
    <w:rsid w:val="003C24C0"/>
    <w:rsid w:val="003C3C5D"/>
    <w:rsid w:val="003C5679"/>
    <w:rsid w:val="003C64CC"/>
    <w:rsid w:val="003C7D38"/>
    <w:rsid w:val="003D0611"/>
    <w:rsid w:val="003D0624"/>
    <w:rsid w:val="003D0E62"/>
    <w:rsid w:val="003D225D"/>
    <w:rsid w:val="003D3E5C"/>
    <w:rsid w:val="003D70D5"/>
    <w:rsid w:val="003D7119"/>
    <w:rsid w:val="003E19F5"/>
    <w:rsid w:val="003E28FC"/>
    <w:rsid w:val="003E3826"/>
    <w:rsid w:val="003E3A44"/>
    <w:rsid w:val="003E69CF"/>
    <w:rsid w:val="003E7F72"/>
    <w:rsid w:val="003F024E"/>
    <w:rsid w:val="003F1C56"/>
    <w:rsid w:val="003F344A"/>
    <w:rsid w:val="003F37EA"/>
    <w:rsid w:val="003F41F6"/>
    <w:rsid w:val="003F4613"/>
    <w:rsid w:val="003F46CC"/>
    <w:rsid w:val="003F534F"/>
    <w:rsid w:val="003F7F3C"/>
    <w:rsid w:val="00402BA6"/>
    <w:rsid w:val="00402E0B"/>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7CE2"/>
    <w:rsid w:val="0042035C"/>
    <w:rsid w:val="00423506"/>
    <w:rsid w:val="004240DA"/>
    <w:rsid w:val="00425066"/>
    <w:rsid w:val="00425504"/>
    <w:rsid w:val="004269A0"/>
    <w:rsid w:val="004269B5"/>
    <w:rsid w:val="004306D5"/>
    <w:rsid w:val="00430E44"/>
    <w:rsid w:val="0043211F"/>
    <w:rsid w:val="004324F8"/>
    <w:rsid w:val="0043261C"/>
    <w:rsid w:val="004335ED"/>
    <w:rsid w:val="00433ED5"/>
    <w:rsid w:val="00434C2E"/>
    <w:rsid w:val="0043575F"/>
    <w:rsid w:val="00435B42"/>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20D8"/>
    <w:rsid w:val="004524B3"/>
    <w:rsid w:val="00453017"/>
    <w:rsid w:val="004539C0"/>
    <w:rsid w:val="0045412F"/>
    <w:rsid w:val="00454EC9"/>
    <w:rsid w:val="00455197"/>
    <w:rsid w:val="004556F6"/>
    <w:rsid w:val="00455F24"/>
    <w:rsid w:val="004567CA"/>
    <w:rsid w:val="004568FE"/>
    <w:rsid w:val="00456972"/>
    <w:rsid w:val="00457A99"/>
    <w:rsid w:val="00460CFB"/>
    <w:rsid w:val="00461235"/>
    <w:rsid w:val="004625B5"/>
    <w:rsid w:val="004629FE"/>
    <w:rsid w:val="00462B24"/>
    <w:rsid w:val="00465561"/>
    <w:rsid w:val="004665D6"/>
    <w:rsid w:val="00467D4C"/>
    <w:rsid w:val="00471E56"/>
    <w:rsid w:val="00472AC1"/>
    <w:rsid w:val="004730C8"/>
    <w:rsid w:val="00474007"/>
    <w:rsid w:val="00475175"/>
    <w:rsid w:val="00476D29"/>
    <w:rsid w:val="004776D0"/>
    <w:rsid w:val="00480920"/>
    <w:rsid w:val="00481907"/>
    <w:rsid w:val="0048208E"/>
    <w:rsid w:val="004830BB"/>
    <w:rsid w:val="004837F1"/>
    <w:rsid w:val="00484403"/>
    <w:rsid w:val="004849F8"/>
    <w:rsid w:val="00487537"/>
    <w:rsid w:val="00491744"/>
    <w:rsid w:val="004923C1"/>
    <w:rsid w:val="00492660"/>
    <w:rsid w:val="00494AF4"/>
    <w:rsid w:val="00494F55"/>
    <w:rsid w:val="0049571E"/>
    <w:rsid w:val="00495B81"/>
    <w:rsid w:val="004961AB"/>
    <w:rsid w:val="004970EB"/>
    <w:rsid w:val="004A026F"/>
    <w:rsid w:val="004A043C"/>
    <w:rsid w:val="004A0BE0"/>
    <w:rsid w:val="004A24C6"/>
    <w:rsid w:val="004A253F"/>
    <w:rsid w:val="004A273F"/>
    <w:rsid w:val="004A2A43"/>
    <w:rsid w:val="004A2E72"/>
    <w:rsid w:val="004A30CF"/>
    <w:rsid w:val="004A3203"/>
    <w:rsid w:val="004A33A0"/>
    <w:rsid w:val="004A3861"/>
    <w:rsid w:val="004A3DB8"/>
    <w:rsid w:val="004A584A"/>
    <w:rsid w:val="004B0AAA"/>
    <w:rsid w:val="004B1C7D"/>
    <w:rsid w:val="004B215D"/>
    <w:rsid w:val="004B25BB"/>
    <w:rsid w:val="004B2836"/>
    <w:rsid w:val="004B2F69"/>
    <w:rsid w:val="004B42DD"/>
    <w:rsid w:val="004B706F"/>
    <w:rsid w:val="004B759A"/>
    <w:rsid w:val="004C1F7B"/>
    <w:rsid w:val="004C215D"/>
    <w:rsid w:val="004C304E"/>
    <w:rsid w:val="004C3B33"/>
    <w:rsid w:val="004C4482"/>
    <w:rsid w:val="004C4F06"/>
    <w:rsid w:val="004C4F28"/>
    <w:rsid w:val="004C5695"/>
    <w:rsid w:val="004C5E58"/>
    <w:rsid w:val="004C5FE3"/>
    <w:rsid w:val="004C7AF7"/>
    <w:rsid w:val="004D0B23"/>
    <w:rsid w:val="004D0BC7"/>
    <w:rsid w:val="004D0C50"/>
    <w:rsid w:val="004D0E58"/>
    <w:rsid w:val="004D17D0"/>
    <w:rsid w:val="004D2AA0"/>
    <w:rsid w:val="004D5CD7"/>
    <w:rsid w:val="004D6968"/>
    <w:rsid w:val="004D6D7F"/>
    <w:rsid w:val="004D6DA3"/>
    <w:rsid w:val="004D6DDD"/>
    <w:rsid w:val="004D72C5"/>
    <w:rsid w:val="004D7F20"/>
    <w:rsid w:val="004E000F"/>
    <w:rsid w:val="004E0B14"/>
    <w:rsid w:val="004E154A"/>
    <w:rsid w:val="004E172D"/>
    <w:rsid w:val="004E367F"/>
    <w:rsid w:val="004E39D7"/>
    <w:rsid w:val="004E4492"/>
    <w:rsid w:val="004E5E62"/>
    <w:rsid w:val="004E7514"/>
    <w:rsid w:val="004F0101"/>
    <w:rsid w:val="004F047F"/>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474D"/>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3E20"/>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0D1"/>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6A0"/>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647A"/>
    <w:rsid w:val="005C65DF"/>
    <w:rsid w:val="005C757B"/>
    <w:rsid w:val="005C7AE7"/>
    <w:rsid w:val="005D0C75"/>
    <w:rsid w:val="005D0D49"/>
    <w:rsid w:val="005D0F1B"/>
    <w:rsid w:val="005D2313"/>
    <w:rsid w:val="005D28A8"/>
    <w:rsid w:val="005D333D"/>
    <w:rsid w:val="005D38B6"/>
    <w:rsid w:val="005D4D5B"/>
    <w:rsid w:val="005D64C4"/>
    <w:rsid w:val="005D68A1"/>
    <w:rsid w:val="005D774C"/>
    <w:rsid w:val="005E1004"/>
    <w:rsid w:val="005E205C"/>
    <w:rsid w:val="005E257D"/>
    <w:rsid w:val="005E2CC8"/>
    <w:rsid w:val="005E3C40"/>
    <w:rsid w:val="005E4670"/>
    <w:rsid w:val="005E520C"/>
    <w:rsid w:val="005E586A"/>
    <w:rsid w:val="005E6120"/>
    <w:rsid w:val="005E6A8D"/>
    <w:rsid w:val="005E7297"/>
    <w:rsid w:val="005E7E8F"/>
    <w:rsid w:val="005F0DA9"/>
    <w:rsid w:val="005F3682"/>
    <w:rsid w:val="005F41D7"/>
    <w:rsid w:val="005F4A21"/>
    <w:rsid w:val="005F647F"/>
    <w:rsid w:val="005F6AC3"/>
    <w:rsid w:val="005F6D77"/>
    <w:rsid w:val="005F7087"/>
    <w:rsid w:val="005F7209"/>
    <w:rsid w:val="005F72E4"/>
    <w:rsid w:val="00600631"/>
    <w:rsid w:val="00600ABC"/>
    <w:rsid w:val="006016B9"/>
    <w:rsid w:val="00601F1B"/>
    <w:rsid w:val="00602FC4"/>
    <w:rsid w:val="00603A8B"/>
    <w:rsid w:val="00605014"/>
    <w:rsid w:val="0060529E"/>
    <w:rsid w:val="006052C2"/>
    <w:rsid w:val="006061B3"/>
    <w:rsid w:val="006062CE"/>
    <w:rsid w:val="00606B1C"/>
    <w:rsid w:val="00606C48"/>
    <w:rsid w:val="006106D8"/>
    <w:rsid w:val="0061084B"/>
    <w:rsid w:val="00610B2A"/>
    <w:rsid w:val="0061128D"/>
    <w:rsid w:val="00611471"/>
    <w:rsid w:val="00612724"/>
    <w:rsid w:val="00612F83"/>
    <w:rsid w:val="00614898"/>
    <w:rsid w:val="0061543D"/>
    <w:rsid w:val="006168F6"/>
    <w:rsid w:val="00616A79"/>
    <w:rsid w:val="00616C73"/>
    <w:rsid w:val="00616CB5"/>
    <w:rsid w:val="00616CFA"/>
    <w:rsid w:val="006177C9"/>
    <w:rsid w:val="00620073"/>
    <w:rsid w:val="00620B83"/>
    <w:rsid w:val="00622638"/>
    <w:rsid w:val="00622859"/>
    <w:rsid w:val="0062297B"/>
    <w:rsid w:val="00622E39"/>
    <w:rsid w:val="00623741"/>
    <w:rsid w:val="00623DAF"/>
    <w:rsid w:val="00623E9D"/>
    <w:rsid w:val="00624097"/>
    <w:rsid w:val="00624158"/>
    <w:rsid w:val="00624705"/>
    <w:rsid w:val="00625043"/>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37C15"/>
    <w:rsid w:val="00642845"/>
    <w:rsid w:val="00642C3A"/>
    <w:rsid w:val="00644051"/>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88A"/>
    <w:rsid w:val="00683F91"/>
    <w:rsid w:val="00685819"/>
    <w:rsid w:val="00686A2B"/>
    <w:rsid w:val="00686DF7"/>
    <w:rsid w:val="006948F9"/>
    <w:rsid w:val="006962F9"/>
    <w:rsid w:val="006A1397"/>
    <w:rsid w:val="006A1FF1"/>
    <w:rsid w:val="006A37A4"/>
    <w:rsid w:val="006A4469"/>
    <w:rsid w:val="006A4827"/>
    <w:rsid w:val="006A4C08"/>
    <w:rsid w:val="006A4D06"/>
    <w:rsid w:val="006A54B0"/>
    <w:rsid w:val="006A5754"/>
    <w:rsid w:val="006A589C"/>
    <w:rsid w:val="006A5D05"/>
    <w:rsid w:val="006A6D4B"/>
    <w:rsid w:val="006A7045"/>
    <w:rsid w:val="006A7622"/>
    <w:rsid w:val="006B1963"/>
    <w:rsid w:val="006B49A5"/>
    <w:rsid w:val="006B61FF"/>
    <w:rsid w:val="006B65F1"/>
    <w:rsid w:val="006B68F3"/>
    <w:rsid w:val="006B6EFA"/>
    <w:rsid w:val="006B7B81"/>
    <w:rsid w:val="006C1A2A"/>
    <w:rsid w:val="006C26C2"/>
    <w:rsid w:val="006C4B48"/>
    <w:rsid w:val="006C5101"/>
    <w:rsid w:val="006C6266"/>
    <w:rsid w:val="006C6493"/>
    <w:rsid w:val="006C6F13"/>
    <w:rsid w:val="006D21A4"/>
    <w:rsid w:val="006D220F"/>
    <w:rsid w:val="006D22CC"/>
    <w:rsid w:val="006D2F28"/>
    <w:rsid w:val="006D351B"/>
    <w:rsid w:val="006D37B1"/>
    <w:rsid w:val="006D5FC1"/>
    <w:rsid w:val="006E0B5D"/>
    <w:rsid w:val="006E0C07"/>
    <w:rsid w:val="006E1A5E"/>
    <w:rsid w:val="006E2346"/>
    <w:rsid w:val="006E2512"/>
    <w:rsid w:val="006E3449"/>
    <w:rsid w:val="006E3DDB"/>
    <w:rsid w:val="006E4A7B"/>
    <w:rsid w:val="006E53A5"/>
    <w:rsid w:val="006E5B3E"/>
    <w:rsid w:val="006E76E5"/>
    <w:rsid w:val="006F0775"/>
    <w:rsid w:val="006F0FEA"/>
    <w:rsid w:val="006F127C"/>
    <w:rsid w:val="006F3281"/>
    <w:rsid w:val="006F4ED6"/>
    <w:rsid w:val="006F5FE6"/>
    <w:rsid w:val="006F61DD"/>
    <w:rsid w:val="006F6736"/>
    <w:rsid w:val="006F7288"/>
    <w:rsid w:val="006F7B62"/>
    <w:rsid w:val="00700087"/>
    <w:rsid w:val="00700B55"/>
    <w:rsid w:val="00700C29"/>
    <w:rsid w:val="00700CC2"/>
    <w:rsid w:val="00700D2C"/>
    <w:rsid w:val="00703F10"/>
    <w:rsid w:val="007044DE"/>
    <w:rsid w:val="007061E5"/>
    <w:rsid w:val="0070691F"/>
    <w:rsid w:val="00707713"/>
    <w:rsid w:val="0071017F"/>
    <w:rsid w:val="007108CC"/>
    <w:rsid w:val="00710B5F"/>
    <w:rsid w:val="00712476"/>
    <w:rsid w:val="00713001"/>
    <w:rsid w:val="00713E59"/>
    <w:rsid w:val="00714F53"/>
    <w:rsid w:val="007164A0"/>
    <w:rsid w:val="00716D94"/>
    <w:rsid w:val="007170B8"/>
    <w:rsid w:val="0071722B"/>
    <w:rsid w:val="0071743E"/>
    <w:rsid w:val="00717B36"/>
    <w:rsid w:val="00717DE4"/>
    <w:rsid w:val="00717EAD"/>
    <w:rsid w:val="007205FE"/>
    <w:rsid w:val="00720757"/>
    <w:rsid w:val="007207A1"/>
    <w:rsid w:val="00720B01"/>
    <w:rsid w:val="007214AA"/>
    <w:rsid w:val="00721818"/>
    <w:rsid w:val="007223F0"/>
    <w:rsid w:val="007226C5"/>
    <w:rsid w:val="00724072"/>
    <w:rsid w:val="007244D2"/>
    <w:rsid w:val="00727349"/>
    <w:rsid w:val="00727409"/>
    <w:rsid w:val="00731EB6"/>
    <w:rsid w:val="007329DE"/>
    <w:rsid w:val="00733533"/>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1000"/>
    <w:rsid w:val="00751C5D"/>
    <w:rsid w:val="00752944"/>
    <w:rsid w:val="0075447F"/>
    <w:rsid w:val="0075453D"/>
    <w:rsid w:val="007554A0"/>
    <w:rsid w:val="00755999"/>
    <w:rsid w:val="007566D8"/>
    <w:rsid w:val="00756ADE"/>
    <w:rsid w:val="007570D1"/>
    <w:rsid w:val="007575DF"/>
    <w:rsid w:val="00760F00"/>
    <w:rsid w:val="00764F81"/>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27D"/>
    <w:rsid w:val="007A0D36"/>
    <w:rsid w:val="007A0E0C"/>
    <w:rsid w:val="007A133E"/>
    <w:rsid w:val="007A1690"/>
    <w:rsid w:val="007A1ED5"/>
    <w:rsid w:val="007A20EB"/>
    <w:rsid w:val="007A37A1"/>
    <w:rsid w:val="007A393B"/>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B7D91"/>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F8E"/>
    <w:rsid w:val="00803A61"/>
    <w:rsid w:val="008056AF"/>
    <w:rsid w:val="00805A85"/>
    <w:rsid w:val="008061BF"/>
    <w:rsid w:val="0080692F"/>
    <w:rsid w:val="00810907"/>
    <w:rsid w:val="00810CBE"/>
    <w:rsid w:val="00811FCA"/>
    <w:rsid w:val="008121B9"/>
    <w:rsid w:val="00812724"/>
    <w:rsid w:val="00812AEA"/>
    <w:rsid w:val="00813150"/>
    <w:rsid w:val="008132E9"/>
    <w:rsid w:val="00815D5B"/>
    <w:rsid w:val="00817AE6"/>
    <w:rsid w:val="008209C9"/>
    <w:rsid w:val="00820A37"/>
    <w:rsid w:val="00820A74"/>
    <w:rsid w:val="00820BDD"/>
    <w:rsid w:val="00820BF8"/>
    <w:rsid w:val="0082169B"/>
    <w:rsid w:val="00822856"/>
    <w:rsid w:val="00822A89"/>
    <w:rsid w:val="00822A8D"/>
    <w:rsid w:val="00823C54"/>
    <w:rsid w:val="008245ED"/>
    <w:rsid w:val="00824D02"/>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25DB"/>
    <w:rsid w:val="0084347F"/>
    <w:rsid w:val="00844D22"/>
    <w:rsid w:val="00845514"/>
    <w:rsid w:val="008455F3"/>
    <w:rsid w:val="00845741"/>
    <w:rsid w:val="00845946"/>
    <w:rsid w:val="00845AFA"/>
    <w:rsid w:val="00845D7B"/>
    <w:rsid w:val="0084726E"/>
    <w:rsid w:val="00847729"/>
    <w:rsid w:val="00847D67"/>
    <w:rsid w:val="00850A15"/>
    <w:rsid w:val="00853AB7"/>
    <w:rsid w:val="008544CC"/>
    <w:rsid w:val="0085453A"/>
    <w:rsid w:val="00854C2E"/>
    <w:rsid w:val="008553BB"/>
    <w:rsid w:val="00856E5F"/>
    <w:rsid w:val="0086054A"/>
    <w:rsid w:val="00861801"/>
    <w:rsid w:val="008649A7"/>
    <w:rsid w:val="0086580B"/>
    <w:rsid w:val="00871D7B"/>
    <w:rsid w:val="00871E3F"/>
    <w:rsid w:val="00872D44"/>
    <w:rsid w:val="00872E02"/>
    <w:rsid w:val="00872F82"/>
    <w:rsid w:val="008756F4"/>
    <w:rsid w:val="008768E0"/>
    <w:rsid w:val="00877680"/>
    <w:rsid w:val="0087777D"/>
    <w:rsid w:val="00880796"/>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A89"/>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3B0"/>
    <w:rsid w:val="008D0D40"/>
    <w:rsid w:val="008D0D41"/>
    <w:rsid w:val="008D1522"/>
    <w:rsid w:val="008D1532"/>
    <w:rsid w:val="008D2B9B"/>
    <w:rsid w:val="008D36C5"/>
    <w:rsid w:val="008D4986"/>
    <w:rsid w:val="008D4C55"/>
    <w:rsid w:val="008D511D"/>
    <w:rsid w:val="008D5586"/>
    <w:rsid w:val="008D5BA8"/>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F5"/>
    <w:rsid w:val="0091527F"/>
    <w:rsid w:val="00916AC7"/>
    <w:rsid w:val="00917A85"/>
    <w:rsid w:val="0092053D"/>
    <w:rsid w:val="00920836"/>
    <w:rsid w:val="009218BE"/>
    <w:rsid w:val="0092232C"/>
    <w:rsid w:val="00922B08"/>
    <w:rsid w:val="00923CEB"/>
    <w:rsid w:val="0092617E"/>
    <w:rsid w:val="0092664C"/>
    <w:rsid w:val="00927316"/>
    <w:rsid w:val="009278FB"/>
    <w:rsid w:val="009307F0"/>
    <w:rsid w:val="00930CE0"/>
    <w:rsid w:val="0093127C"/>
    <w:rsid w:val="0093156A"/>
    <w:rsid w:val="00933D61"/>
    <w:rsid w:val="00933DF7"/>
    <w:rsid w:val="0093468C"/>
    <w:rsid w:val="0093487C"/>
    <w:rsid w:val="009359AB"/>
    <w:rsid w:val="00936182"/>
    <w:rsid w:val="00936555"/>
    <w:rsid w:val="009366C9"/>
    <w:rsid w:val="00937FB7"/>
    <w:rsid w:val="009412D2"/>
    <w:rsid w:val="00942EFC"/>
    <w:rsid w:val="00942F03"/>
    <w:rsid w:val="0094662C"/>
    <w:rsid w:val="00947196"/>
    <w:rsid w:val="009513AC"/>
    <w:rsid w:val="00951B64"/>
    <w:rsid w:val="009528A6"/>
    <w:rsid w:val="00952ABF"/>
    <w:rsid w:val="0095322E"/>
    <w:rsid w:val="009543A5"/>
    <w:rsid w:val="00954C6E"/>
    <w:rsid w:val="009550F2"/>
    <w:rsid w:val="009558DB"/>
    <w:rsid w:val="00955F3C"/>
    <w:rsid w:val="0095735D"/>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5B68"/>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FEC"/>
    <w:rsid w:val="0099213F"/>
    <w:rsid w:val="009933C0"/>
    <w:rsid w:val="0099368E"/>
    <w:rsid w:val="00994288"/>
    <w:rsid w:val="009949A0"/>
    <w:rsid w:val="00994E9C"/>
    <w:rsid w:val="0099575E"/>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2FF"/>
    <w:rsid w:val="009A762C"/>
    <w:rsid w:val="009B161B"/>
    <w:rsid w:val="009B2B9D"/>
    <w:rsid w:val="009B481C"/>
    <w:rsid w:val="009B4D88"/>
    <w:rsid w:val="009B50B0"/>
    <w:rsid w:val="009B551F"/>
    <w:rsid w:val="009B61E9"/>
    <w:rsid w:val="009B64B4"/>
    <w:rsid w:val="009B6B60"/>
    <w:rsid w:val="009B6BD5"/>
    <w:rsid w:val="009C04AD"/>
    <w:rsid w:val="009C556C"/>
    <w:rsid w:val="009C7265"/>
    <w:rsid w:val="009C72BF"/>
    <w:rsid w:val="009C7E16"/>
    <w:rsid w:val="009C7E66"/>
    <w:rsid w:val="009D03C7"/>
    <w:rsid w:val="009D175E"/>
    <w:rsid w:val="009D3991"/>
    <w:rsid w:val="009D3F38"/>
    <w:rsid w:val="009D431B"/>
    <w:rsid w:val="009D4BC7"/>
    <w:rsid w:val="009D4EFC"/>
    <w:rsid w:val="009D566B"/>
    <w:rsid w:val="009D68A3"/>
    <w:rsid w:val="009D6AB9"/>
    <w:rsid w:val="009D7D5C"/>
    <w:rsid w:val="009E017C"/>
    <w:rsid w:val="009E0E69"/>
    <w:rsid w:val="009E2652"/>
    <w:rsid w:val="009E26AF"/>
    <w:rsid w:val="009E3C56"/>
    <w:rsid w:val="009E4199"/>
    <w:rsid w:val="009E4AB0"/>
    <w:rsid w:val="009E581B"/>
    <w:rsid w:val="009E5B58"/>
    <w:rsid w:val="009E61CF"/>
    <w:rsid w:val="009F1089"/>
    <w:rsid w:val="009F1579"/>
    <w:rsid w:val="009F223C"/>
    <w:rsid w:val="009F25BB"/>
    <w:rsid w:val="009F281F"/>
    <w:rsid w:val="009F3A12"/>
    <w:rsid w:val="009F5106"/>
    <w:rsid w:val="009F510E"/>
    <w:rsid w:val="009F68C4"/>
    <w:rsid w:val="009F7DB6"/>
    <w:rsid w:val="00A00611"/>
    <w:rsid w:val="00A00764"/>
    <w:rsid w:val="00A03103"/>
    <w:rsid w:val="00A03510"/>
    <w:rsid w:val="00A03CEB"/>
    <w:rsid w:val="00A043C8"/>
    <w:rsid w:val="00A04C3F"/>
    <w:rsid w:val="00A07A40"/>
    <w:rsid w:val="00A07C45"/>
    <w:rsid w:val="00A1069E"/>
    <w:rsid w:val="00A1128B"/>
    <w:rsid w:val="00A123A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579"/>
    <w:rsid w:val="00A307AC"/>
    <w:rsid w:val="00A3395F"/>
    <w:rsid w:val="00A34E6D"/>
    <w:rsid w:val="00A41D94"/>
    <w:rsid w:val="00A42521"/>
    <w:rsid w:val="00A434D6"/>
    <w:rsid w:val="00A453DD"/>
    <w:rsid w:val="00A45C22"/>
    <w:rsid w:val="00A46496"/>
    <w:rsid w:val="00A469AA"/>
    <w:rsid w:val="00A469BA"/>
    <w:rsid w:val="00A476A6"/>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8CF"/>
    <w:rsid w:val="00A934DD"/>
    <w:rsid w:val="00A94FB0"/>
    <w:rsid w:val="00A953A4"/>
    <w:rsid w:val="00A954D3"/>
    <w:rsid w:val="00A96781"/>
    <w:rsid w:val="00A96ABF"/>
    <w:rsid w:val="00A96B81"/>
    <w:rsid w:val="00A9710A"/>
    <w:rsid w:val="00A97B42"/>
    <w:rsid w:val="00AA4EAB"/>
    <w:rsid w:val="00AA5DA2"/>
    <w:rsid w:val="00AA629C"/>
    <w:rsid w:val="00AA6942"/>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503D"/>
    <w:rsid w:val="00AC5983"/>
    <w:rsid w:val="00AC6275"/>
    <w:rsid w:val="00AC71B3"/>
    <w:rsid w:val="00AC7435"/>
    <w:rsid w:val="00AC7C3E"/>
    <w:rsid w:val="00AC7DA1"/>
    <w:rsid w:val="00AD018A"/>
    <w:rsid w:val="00AD13E8"/>
    <w:rsid w:val="00AD257E"/>
    <w:rsid w:val="00AD266C"/>
    <w:rsid w:val="00AD28D0"/>
    <w:rsid w:val="00AD2D8B"/>
    <w:rsid w:val="00AD31D8"/>
    <w:rsid w:val="00AD3E63"/>
    <w:rsid w:val="00AD4360"/>
    <w:rsid w:val="00AD4D57"/>
    <w:rsid w:val="00AD56CA"/>
    <w:rsid w:val="00AD57EB"/>
    <w:rsid w:val="00AE3C8F"/>
    <w:rsid w:val="00AE5D23"/>
    <w:rsid w:val="00AE614B"/>
    <w:rsid w:val="00AE640B"/>
    <w:rsid w:val="00AE6FB0"/>
    <w:rsid w:val="00AF17BE"/>
    <w:rsid w:val="00AF21A9"/>
    <w:rsid w:val="00AF3791"/>
    <w:rsid w:val="00AF413D"/>
    <w:rsid w:val="00AF486D"/>
    <w:rsid w:val="00AF6380"/>
    <w:rsid w:val="00AF6DFA"/>
    <w:rsid w:val="00AF7190"/>
    <w:rsid w:val="00AF7FD1"/>
    <w:rsid w:val="00B01092"/>
    <w:rsid w:val="00B01EF1"/>
    <w:rsid w:val="00B02EDF"/>
    <w:rsid w:val="00B0418F"/>
    <w:rsid w:val="00B045BB"/>
    <w:rsid w:val="00B05293"/>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26E75"/>
    <w:rsid w:val="00B307DF"/>
    <w:rsid w:val="00B316BC"/>
    <w:rsid w:val="00B32BE5"/>
    <w:rsid w:val="00B33C37"/>
    <w:rsid w:val="00B356C7"/>
    <w:rsid w:val="00B42830"/>
    <w:rsid w:val="00B45521"/>
    <w:rsid w:val="00B46026"/>
    <w:rsid w:val="00B4640B"/>
    <w:rsid w:val="00B46453"/>
    <w:rsid w:val="00B46A46"/>
    <w:rsid w:val="00B521B0"/>
    <w:rsid w:val="00B523B4"/>
    <w:rsid w:val="00B52666"/>
    <w:rsid w:val="00B5323D"/>
    <w:rsid w:val="00B5395A"/>
    <w:rsid w:val="00B55E19"/>
    <w:rsid w:val="00B55F07"/>
    <w:rsid w:val="00B57128"/>
    <w:rsid w:val="00B608E5"/>
    <w:rsid w:val="00B6091C"/>
    <w:rsid w:val="00B619FE"/>
    <w:rsid w:val="00B61A92"/>
    <w:rsid w:val="00B6258C"/>
    <w:rsid w:val="00B6283B"/>
    <w:rsid w:val="00B62C6A"/>
    <w:rsid w:val="00B62CC2"/>
    <w:rsid w:val="00B63FDB"/>
    <w:rsid w:val="00B64137"/>
    <w:rsid w:val="00B64240"/>
    <w:rsid w:val="00B647F8"/>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77B93"/>
    <w:rsid w:val="00B800BA"/>
    <w:rsid w:val="00B805EE"/>
    <w:rsid w:val="00B80A46"/>
    <w:rsid w:val="00B825FE"/>
    <w:rsid w:val="00B83F52"/>
    <w:rsid w:val="00B851BA"/>
    <w:rsid w:val="00B9018C"/>
    <w:rsid w:val="00B9071E"/>
    <w:rsid w:val="00B917BA"/>
    <w:rsid w:val="00B92E16"/>
    <w:rsid w:val="00B9303C"/>
    <w:rsid w:val="00B934ED"/>
    <w:rsid w:val="00B9463E"/>
    <w:rsid w:val="00B962F2"/>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12A"/>
    <w:rsid w:val="00BC2F1B"/>
    <w:rsid w:val="00BC4964"/>
    <w:rsid w:val="00BC4DB0"/>
    <w:rsid w:val="00BC528F"/>
    <w:rsid w:val="00BC6052"/>
    <w:rsid w:val="00BD0611"/>
    <w:rsid w:val="00BD100A"/>
    <w:rsid w:val="00BD173B"/>
    <w:rsid w:val="00BD1944"/>
    <w:rsid w:val="00BD1EE5"/>
    <w:rsid w:val="00BD2A43"/>
    <w:rsid w:val="00BD3394"/>
    <w:rsid w:val="00BD4679"/>
    <w:rsid w:val="00BD5E72"/>
    <w:rsid w:val="00BD65E4"/>
    <w:rsid w:val="00BD73D8"/>
    <w:rsid w:val="00BD7537"/>
    <w:rsid w:val="00BE2139"/>
    <w:rsid w:val="00BE4C1C"/>
    <w:rsid w:val="00BE53E6"/>
    <w:rsid w:val="00BF02A0"/>
    <w:rsid w:val="00BF0DD5"/>
    <w:rsid w:val="00BF142B"/>
    <w:rsid w:val="00BF2172"/>
    <w:rsid w:val="00BF2A56"/>
    <w:rsid w:val="00BF3637"/>
    <w:rsid w:val="00BF3BD4"/>
    <w:rsid w:val="00BF4B03"/>
    <w:rsid w:val="00BF5106"/>
    <w:rsid w:val="00BF5793"/>
    <w:rsid w:val="00BF79F2"/>
    <w:rsid w:val="00BF7E57"/>
    <w:rsid w:val="00C004DA"/>
    <w:rsid w:val="00C019D6"/>
    <w:rsid w:val="00C027D5"/>
    <w:rsid w:val="00C03EF2"/>
    <w:rsid w:val="00C0589F"/>
    <w:rsid w:val="00C11B39"/>
    <w:rsid w:val="00C11DE9"/>
    <w:rsid w:val="00C126C9"/>
    <w:rsid w:val="00C1433D"/>
    <w:rsid w:val="00C163EF"/>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0FA1"/>
    <w:rsid w:val="00C31190"/>
    <w:rsid w:val="00C319CB"/>
    <w:rsid w:val="00C3309B"/>
    <w:rsid w:val="00C331DB"/>
    <w:rsid w:val="00C34317"/>
    <w:rsid w:val="00C343EA"/>
    <w:rsid w:val="00C347EE"/>
    <w:rsid w:val="00C35982"/>
    <w:rsid w:val="00C372A4"/>
    <w:rsid w:val="00C37A09"/>
    <w:rsid w:val="00C40D1C"/>
    <w:rsid w:val="00C40EE7"/>
    <w:rsid w:val="00C410BE"/>
    <w:rsid w:val="00C411D5"/>
    <w:rsid w:val="00C426E8"/>
    <w:rsid w:val="00C42B3C"/>
    <w:rsid w:val="00C42B88"/>
    <w:rsid w:val="00C43A5F"/>
    <w:rsid w:val="00C43AAB"/>
    <w:rsid w:val="00C44908"/>
    <w:rsid w:val="00C4592F"/>
    <w:rsid w:val="00C4635C"/>
    <w:rsid w:val="00C470ED"/>
    <w:rsid w:val="00C47128"/>
    <w:rsid w:val="00C47252"/>
    <w:rsid w:val="00C4768E"/>
    <w:rsid w:val="00C50F05"/>
    <w:rsid w:val="00C52055"/>
    <w:rsid w:val="00C53387"/>
    <w:rsid w:val="00C53FE8"/>
    <w:rsid w:val="00C54204"/>
    <w:rsid w:val="00C55DF0"/>
    <w:rsid w:val="00C56CDB"/>
    <w:rsid w:val="00C56E18"/>
    <w:rsid w:val="00C60325"/>
    <w:rsid w:val="00C61036"/>
    <w:rsid w:val="00C61BBB"/>
    <w:rsid w:val="00C6219E"/>
    <w:rsid w:val="00C63014"/>
    <w:rsid w:val="00C63441"/>
    <w:rsid w:val="00C6375F"/>
    <w:rsid w:val="00C63A6F"/>
    <w:rsid w:val="00C63D98"/>
    <w:rsid w:val="00C6419B"/>
    <w:rsid w:val="00C641AD"/>
    <w:rsid w:val="00C64973"/>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EF3"/>
    <w:rsid w:val="00C92F86"/>
    <w:rsid w:val="00C93E28"/>
    <w:rsid w:val="00C948A6"/>
    <w:rsid w:val="00C94EF6"/>
    <w:rsid w:val="00C95F9A"/>
    <w:rsid w:val="00C97605"/>
    <w:rsid w:val="00C97FD9"/>
    <w:rsid w:val="00CA00DC"/>
    <w:rsid w:val="00CA0A55"/>
    <w:rsid w:val="00CA113A"/>
    <w:rsid w:val="00CA1440"/>
    <w:rsid w:val="00CA1811"/>
    <w:rsid w:val="00CA1D70"/>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2DF2"/>
    <w:rsid w:val="00CB368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F1CF1"/>
    <w:rsid w:val="00CF2429"/>
    <w:rsid w:val="00CF2AF5"/>
    <w:rsid w:val="00CF2C06"/>
    <w:rsid w:val="00CF4A67"/>
    <w:rsid w:val="00CF5BE7"/>
    <w:rsid w:val="00CF6195"/>
    <w:rsid w:val="00CF6D34"/>
    <w:rsid w:val="00CF79FA"/>
    <w:rsid w:val="00D0089B"/>
    <w:rsid w:val="00D01B6E"/>
    <w:rsid w:val="00D026E7"/>
    <w:rsid w:val="00D027B2"/>
    <w:rsid w:val="00D0377C"/>
    <w:rsid w:val="00D03980"/>
    <w:rsid w:val="00D05E9A"/>
    <w:rsid w:val="00D05F3D"/>
    <w:rsid w:val="00D07083"/>
    <w:rsid w:val="00D10080"/>
    <w:rsid w:val="00D1085A"/>
    <w:rsid w:val="00D11611"/>
    <w:rsid w:val="00D11FE0"/>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57B"/>
    <w:rsid w:val="00D37FF2"/>
    <w:rsid w:val="00D42271"/>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5E95"/>
    <w:rsid w:val="00D6686D"/>
    <w:rsid w:val="00D668E4"/>
    <w:rsid w:val="00D6690A"/>
    <w:rsid w:val="00D669F8"/>
    <w:rsid w:val="00D66FF5"/>
    <w:rsid w:val="00D700B5"/>
    <w:rsid w:val="00D70ECA"/>
    <w:rsid w:val="00D718C0"/>
    <w:rsid w:val="00D7191A"/>
    <w:rsid w:val="00D72557"/>
    <w:rsid w:val="00D72769"/>
    <w:rsid w:val="00D732C5"/>
    <w:rsid w:val="00D73909"/>
    <w:rsid w:val="00D74016"/>
    <w:rsid w:val="00D748D9"/>
    <w:rsid w:val="00D750D8"/>
    <w:rsid w:val="00D756B6"/>
    <w:rsid w:val="00D75C42"/>
    <w:rsid w:val="00D77C9B"/>
    <w:rsid w:val="00D804AB"/>
    <w:rsid w:val="00D80C15"/>
    <w:rsid w:val="00D81956"/>
    <w:rsid w:val="00D81C5D"/>
    <w:rsid w:val="00D81E10"/>
    <w:rsid w:val="00D82342"/>
    <w:rsid w:val="00D82BEE"/>
    <w:rsid w:val="00D84FB6"/>
    <w:rsid w:val="00D8567A"/>
    <w:rsid w:val="00D85C84"/>
    <w:rsid w:val="00D8602A"/>
    <w:rsid w:val="00D86765"/>
    <w:rsid w:val="00D86C2D"/>
    <w:rsid w:val="00D87BC3"/>
    <w:rsid w:val="00D87EB2"/>
    <w:rsid w:val="00D90ED3"/>
    <w:rsid w:val="00D91D83"/>
    <w:rsid w:val="00D924F2"/>
    <w:rsid w:val="00D9335A"/>
    <w:rsid w:val="00D93748"/>
    <w:rsid w:val="00D93DCA"/>
    <w:rsid w:val="00D94855"/>
    <w:rsid w:val="00D94B54"/>
    <w:rsid w:val="00D95580"/>
    <w:rsid w:val="00D956DA"/>
    <w:rsid w:val="00D95700"/>
    <w:rsid w:val="00D95DA5"/>
    <w:rsid w:val="00D96EDC"/>
    <w:rsid w:val="00D97541"/>
    <w:rsid w:val="00DA12C0"/>
    <w:rsid w:val="00DA1B24"/>
    <w:rsid w:val="00DA2227"/>
    <w:rsid w:val="00DA27D8"/>
    <w:rsid w:val="00DA2FE5"/>
    <w:rsid w:val="00DA32C9"/>
    <w:rsid w:val="00DA506D"/>
    <w:rsid w:val="00DA5C42"/>
    <w:rsid w:val="00DA6513"/>
    <w:rsid w:val="00DA6DAE"/>
    <w:rsid w:val="00DA7494"/>
    <w:rsid w:val="00DB0096"/>
    <w:rsid w:val="00DB0BCF"/>
    <w:rsid w:val="00DB3DD4"/>
    <w:rsid w:val="00DB46E1"/>
    <w:rsid w:val="00DB4A21"/>
    <w:rsid w:val="00DB54D9"/>
    <w:rsid w:val="00DB70A2"/>
    <w:rsid w:val="00DB717A"/>
    <w:rsid w:val="00DB7463"/>
    <w:rsid w:val="00DC09AC"/>
    <w:rsid w:val="00DC21E3"/>
    <w:rsid w:val="00DC242C"/>
    <w:rsid w:val="00DC2773"/>
    <w:rsid w:val="00DC27FD"/>
    <w:rsid w:val="00DC296F"/>
    <w:rsid w:val="00DC2EEE"/>
    <w:rsid w:val="00DC50F5"/>
    <w:rsid w:val="00DC5183"/>
    <w:rsid w:val="00DC6BE5"/>
    <w:rsid w:val="00DC6DE6"/>
    <w:rsid w:val="00DC6F86"/>
    <w:rsid w:val="00DD077A"/>
    <w:rsid w:val="00DD0B1D"/>
    <w:rsid w:val="00DD0EBC"/>
    <w:rsid w:val="00DD18DD"/>
    <w:rsid w:val="00DD2D9C"/>
    <w:rsid w:val="00DD3A7E"/>
    <w:rsid w:val="00DD4436"/>
    <w:rsid w:val="00DD5121"/>
    <w:rsid w:val="00DD5C04"/>
    <w:rsid w:val="00DD6865"/>
    <w:rsid w:val="00DD6A42"/>
    <w:rsid w:val="00DE0ECB"/>
    <w:rsid w:val="00DE2519"/>
    <w:rsid w:val="00DE332F"/>
    <w:rsid w:val="00DE3622"/>
    <w:rsid w:val="00DE3EF3"/>
    <w:rsid w:val="00DE40FD"/>
    <w:rsid w:val="00DE421F"/>
    <w:rsid w:val="00DE602B"/>
    <w:rsid w:val="00DF02B5"/>
    <w:rsid w:val="00DF5154"/>
    <w:rsid w:val="00DF5BD2"/>
    <w:rsid w:val="00DF63C0"/>
    <w:rsid w:val="00DF67AD"/>
    <w:rsid w:val="00DF731C"/>
    <w:rsid w:val="00DF76A9"/>
    <w:rsid w:val="00E0041A"/>
    <w:rsid w:val="00E0173A"/>
    <w:rsid w:val="00E02A56"/>
    <w:rsid w:val="00E04C76"/>
    <w:rsid w:val="00E06468"/>
    <w:rsid w:val="00E06E3D"/>
    <w:rsid w:val="00E0790C"/>
    <w:rsid w:val="00E07982"/>
    <w:rsid w:val="00E1012A"/>
    <w:rsid w:val="00E10874"/>
    <w:rsid w:val="00E10A71"/>
    <w:rsid w:val="00E11460"/>
    <w:rsid w:val="00E1182B"/>
    <w:rsid w:val="00E13736"/>
    <w:rsid w:val="00E138D4"/>
    <w:rsid w:val="00E15B72"/>
    <w:rsid w:val="00E163AC"/>
    <w:rsid w:val="00E164C1"/>
    <w:rsid w:val="00E16B87"/>
    <w:rsid w:val="00E16D1C"/>
    <w:rsid w:val="00E20CE5"/>
    <w:rsid w:val="00E20F91"/>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036F"/>
    <w:rsid w:val="00E413D9"/>
    <w:rsid w:val="00E455C3"/>
    <w:rsid w:val="00E45B43"/>
    <w:rsid w:val="00E46EDC"/>
    <w:rsid w:val="00E477B6"/>
    <w:rsid w:val="00E479DC"/>
    <w:rsid w:val="00E50319"/>
    <w:rsid w:val="00E50562"/>
    <w:rsid w:val="00E5091F"/>
    <w:rsid w:val="00E51D8E"/>
    <w:rsid w:val="00E52300"/>
    <w:rsid w:val="00E544CD"/>
    <w:rsid w:val="00E5668B"/>
    <w:rsid w:val="00E60275"/>
    <w:rsid w:val="00E60F6E"/>
    <w:rsid w:val="00E620B5"/>
    <w:rsid w:val="00E63307"/>
    <w:rsid w:val="00E65B57"/>
    <w:rsid w:val="00E65B7A"/>
    <w:rsid w:val="00E6620B"/>
    <w:rsid w:val="00E6713E"/>
    <w:rsid w:val="00E67905"/>
    <w:rsid w:val="00E705F6"/>
    <w:rsid w:val="00E71A1A"/>
    <w:rsid w:val="00E71D85"/>
    <w:rsid w:val="00E72D64"/>
    <w:rsid w:val="00E74AAE"/>
    <w:rsid w:val="00E77816"/>
    <w:rsid w:val="00E80EF2"/>
    <w:rsid w:val="00E8145A"/>
    <w:rsid w:val="00E82857"/>
    <w:rsid w:val="00E83111"/>
    <w:rsid w:val="00E83D86"/>
    <w:rsid w:val="00E842F0"/>
    <w:rsid w:val="00E8524D"/>
    <w:rsid w:val="00E8595A"/>
    <w:rsid w:val="00E865DB"/>
    <w:rsid w:val="00E8671A"/>
    <w:rsid w:val="00E8744E"/>
    <w:rsid w:val="00E87617"/>
    <w:rsid w:val="00E87CB7"/>
    <w:rsid w:val="00E9036A"/>
    <w:rsid w:val="00E919BE"/>
    <w:rsid w:val="00E91D21"/>
    <w:rsid w:val="00E923D8"/>
    <w:rsid w:val="00E9348F"/>
    <w:rsid w:val="00E93D9D"/>
    <w:rsid w:val="00E94578"/>
    <w:rsid w:val="00E95BD4"/>
    <w:rsid w:val="00E96B26"/>
    <w:rsid w:val="00E9764D"/>
    <w:rsid w:val="00EA03E9"/>
    <w:rsid w:val="00EA0A76"/>
    <w:rsid w:val="00EA0D06"/>
    <w:rsid w:val="00EA1A24"/>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47F"/>
    <w:rsid w:val="00EB6D9A"/>
    <w:rsid w:val="00EB75EA"/>
    <w:rsid w:val="00EB7779"/>
    <w:rsid w:val="00EC6FE8"/>
    <w:rsid w:val="00EC7BB1"/>
    <w:rsid w:val="00EC7CB4"/>
    <w:rsid w:val="00ED0184"/>
    <w:rsid w:val="00ED0E70"/>
    <w:rsid w:val="00ED19A8"/>
    <w:rsid w:val="00ED28B3"/>
    <w:rsid w:val="00ED2E7C"/>
    <w:rsid w:val="00ED33D3"/>
    <w:rsid w:val="00ED3F32"/>
    <w:rsid w:val="00ED4EE8"/>
    <w:rsid w:val="00EE039A"/>
    <w:rsid w:val="00EE185C"/>
    <w:rsid w:val="00EE24C1"/>
    <w:rsid w:val="00EE449B"/>
    <w:rsid w:val="00EE475F"/>
    <w:rsid w:val="00EE48F5"/>
    <w:rsid w:val="00EE4D91"/>
    <w:rsid w:val="00EE688D"/>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0F36"/>
    <w:rsid w:val="00F11A82"/>
    <w:rsid w:val="00F11E2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0E4B"/>
    <w:rsid w:val="00F43A4D"/>
    <w:rsid w:val="00F43B8E"/>
    <w:rsid w:val="00F43FEC"/>
    <w:rsid w:val="00F43FF4"/>
    <w:rsid w:val="00F455F1"/>
    <w:rsid w:val="00F45803"/>
    <w:rsid w:val="00F45EAE"/>
    <w:rsid w:val="00F464E7"/>
    <w:rsid w:val="00F47527"/>
    <w:rsid w:val="00F47DC9"/>
    <w:rsid w:val="00F50F5D"/>
    <w:rsid w:val="00F516A8"/>
    <w:rsid w:val="00F51F1C"/>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666BD"/>
    <w:rsid w:val="00F70996"/>
    <w:rsid w:val="00F70ED6"/>
    <w:rsid w:val="00F710F1"/>
    <w:rsid w:val="00F719DE"/>
    <w:rsid w:val="00F71F67"/>
    <w:rsid w:val="00F731F5"/>
    <w:rsid w:val="00F74010"/>
    <w:rsid w:val="00F741BE"/>
    <w:rsid w:val="00F7463D"/>
    <w:rsid w:val="00F75203"/>
    <w:rsid w:val="00F77CDB"/>
    <w:rsid w:val="00F81520"/>
    <w:rsid w:val="00F8196E"/>
    <w:rsid w:val="00F823A2"/>
    <w:rsid w:val="00F82B4E"/>
    <w:rsid w:val="00F8376D"/>
    <w:rsid w:val="00F84852"/>
    <w:rsid w:val="00F8571B"/>
    <w:rsid w:val="00F86853"/>
    <w:rsid w:val="00F86A80"/>
    <w:rsid w:val="00F876E5"/>
    <w:rsid w:val="00F90227"/>
    <w:rsid w:val="00F9049B"/>
    <w:rsid w:val="00F906FE"/>
    <w:rsid w:val="00F912D3"/>
    <w:rsid w:val="00F92BEF"/>
    <w:rsid w:val="00F94E5B"/>
    <w:rsid w:val="00F9561F"/>
    <w:rsid w:val="00F97771"/>
    <w:rsid w:val="00FA43AC"/>
    <w:rsid w:val="00FA4972"/>
    <w:rsid w:val="00FA5457"/>
    <w:rsid w:val="00FA6869"/>
    <w:rsid w:val="00FA6C60"/>
    <w:rsid w:val="00FA6F4B"/>
    <w:rsid w:val="00FB03A2"/>
    <w:rsid w:val="00FB0EA6"/>
    <w:rsid w:val="00FB1DE7"/>
    <w:rsid w:val="00FB1E49"/>
    <w:rsid w:val="00FB2890"/>
    <w:rsid w:val="00FB2970"/>
    <w:rsid w:val="00FB3698"/>
    <w:rsid w:val="00FB37C7"/>
    <w:rsid w:val="00FB4099"/>
    <w:rsid w:val="00FB42F0"/>
    <w:rsid w:val="00FB45E4"/>
    <w:rsid w:val="00FB5818"/>
    <w:rsid w:val="00FB5915"/>
    <w:rsid w:val="00FB65C7"/>
    <w:rsid w:val="00FC001D"/>
    <w:rsid w:val="00FC14BE"/>
    <w:rsid w:val="00FC265C"/>
    <w:rsid w:val="00FC283E"/>
    <w:rsid w:val="00FC3DAA"/>
    <w:rsid w:val="00FC5165"/>
    <w:rsid w:val="00FC542F"/>
    <w:rsid w:val="00FC5505"/>
    <w:rsid w:val="00FC7F7E"/>
    <w:rsid w:val="00FD0146"/>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E0C141"/>
  <w15:chartTrackingRefBased/>
  <w15:docId w15:val="{356CEBE7-CA21-478C-A690-05E07E897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3755">
      <w:bodyDiv w:val="1"/>
      <w:marLeft w:val="0"/>
      <w:marRight w:val="0"/>
      <w:marTop w:val="0"/>
      <w:marBottom w:val="0"/>
      <w:divBdr>
        <w:top w:val="none" w:sz="0" w:space="0" w:color="auto"/>
        <w:left w:val="none" w:sz="0" w:space="0" w:color="auto"/>
        <w:bottom w:val="none" w:sz="0" w:space="0" w:color="auto"/>
        <w:right w:val="none" w:sz="0" w:space="0" w:color="auto"/>
      </w:divBdr>
    </w:div>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2361441">
      <w:bodyDiv w:val="1"/>
      <w:marLeft w:val="0"/>
      <w:marRight w:val="0"/>
      <w:marTop w:val="0"/>
      <w:marBottom w:val="0"/>
      <w:divBdr>
        <w:top w:val="none" w:sz="0" w:space="0" w:color="auto"/>
        <w:left w:val="none" w:sz="0" w:space="0" w:color="auto"/>
        <w:bottom w:val="none" w:sz="0" w:space="0" w:color="auto"/>
        <w:right w:val="none" w:sz="0" w:space="0" w:color="auto"/>
      </w:divBdr>
    </w:div>
    <w:div w:id="24723237">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149067">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37900944">
      <w:bodyDiv w:val="1"/>
      <w:marLeft w:val="0"/>
      <w:marRight w:val="0"/>
      <w:marTop w:val="0"/>
      <w:marBottom w:val="0"/>
      <w:divBdr>
        <w:top w:val="none" w:sz="0" w:space="0" w:color="auto"/>
        <w:left w:val="none" w:sz="0" w:space="0" w:color="auto"/>
        <w:bottom w:val="none" w:sz="0" w:space="0" w:color="auto"/>
        <w:right w:val="none" w:sz="0" w:space="0" w:color="auto"/>
      </w:divBdr>
    </w:div>
    <w:div w:id="38942918">
      <w:bodyDiv w:val="1"/>
      <w:marLeft w:val="0"/>
      <w:marRight w:val="0"/>
      <w:marTop w:val="0"/>
      <w:marBottom w:val="0"/>
      <w:divBdr>
        <w:top w:val="none" w:sz="0" w:space="0" w:color="auto"/>
        <w:left w:val="none" w:sz="0" w:space="0" w:color="auto"/>
        <w:bottom w:val="none" w:sz="0" w:space="0" w:color="auto"/>
        <w:right w:val="none" w:sz="0" w:space="0" w:color="auto"/>
      </w:divBdr>
    </w:div>
    <w:div w:id="43600277">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4596405">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66613687">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23856">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99640962">
      <w:bodyDiv w:val="1"/>
      <w:marLeft w:val="0"/>
      <w:marRight w:val="0"/>
      <w:marTop w:val="0"/>
      <w:marBottom w:val="0"/>
      <w:divBdr>
        <w:top w:val="none" w:sz="0" w:space="0" w:color="auto"/>
        <w:left w:val="none" w:sz="0" w:space="0" w:color="auto"/>
        <w:bottom w:val="none" w:sz="0" w:space="0" w:color="auto"/>
        <w:right w:val="none" w:sz="0" w:space="0" w:color="auto"/>
      </w:divBdr>
    </w:div>
    <w:div w:id="99692619">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7262522">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1506662">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58080332">
      <w:bodyDiv w:val="1"/>
      <w:marLeft w:val="0"/>
      <w:marRight w:val="0"/>
      <w:marTop w:val="0"/>
      <w:marBottom w:val="0"/>
      <w:divBdr>
        <w:top w:val="none" w:sz="0" w:space="0" w:color="auto"/>
        <w:left w:val="none" w:sz="0" w:space="0" w:color="auto"/>
        <w:bottom w:val="none" w:sz="0" w:space="0" w:color="auto"/>
        <w:right w:val="none" w:sz="0" w:space="0" w:color="auto"/>
      </w:divBdr>
    </w:div>
    <w:div w:id="159540810">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76773700">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883584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05410583">
      <w:bodyDiv w:val="1"/>
      <w:marLeft w:val="0"/>
      <w:marRight w:val="0"/>
      <w:marTop w:val="0"/>
      <w:marBottom w:val="0"/>
      <w:divBdr>
        <w:top w:val="none" w:sz="0" w:space="0" w:color="auto"/>
        <w:left w:val="none" w:sz="0" w:space="0" w:color="auto"/>
        <w:bottom w:val="none" w:sz="0" w:space="0" w:color="auto"/>
        <w:right w:val="none" w:sz="0" w:space="0" w:color="auto"/>
      </w:divBdr>
    </w:div>
    <w:div w:id="20718159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798910">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29535902">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6676715">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1496606">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5308133">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09285469">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19892359">
      <w:bodyDiv w:val="1"/>
      <w:marLeft w:val="0"/>
      <w:marRight w:val="0"/>
      <w:marTop w:val="0"/>
      <w:marBottom w:val="0"/>
      <w:divBdr>
        <w:top w:val="none" w:sz="0" w:space="0" w:color="auto"/>
        <w:left w:val="none" w:sz="0" w:space="0" w:color="auto"/>
        <w:bottom w:val="none" w:sz="0" w:space="0" w:color="auto"/>
        <w:right w:val="none" w:sz="0" w:space="0" w:color="auto"/>
      </w:divBdr>
    </w:div>
    <w:div w:id="32417142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110601">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8411324">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50451330">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1538776">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4959476">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02877648">
      <w:bodyDiv w:val="1"/>
      <w:marLeft w:val="0"/>
      <w:marRight w:val="0"/>
      <w:marTop w:val="0"/>
      <w:marBottom w:val="0"/>
      <w:divBdr>
        <w:top w:val="none" w:sz="0" w:space="0" w:color="auto"/>
        <w:left w:val="none" w:sz="0" w:space="0" w:color="auto"/>
        <w:bottom w:val="none" w:sz="0" w:space="0" w:color="auto"/>
        <w:right w:val="none" w:sz="0" w:space="0" w:color="auto"/>
      </w:divBdr>
    </w:div>
    <w:div w:id="402988035">
      <w:bodyDiv w:val="1"/>
      <w:marLeft w:val="0"/>
      <w:marRight w:val="0"/>
      <w:marTop w:val="0"/>
      <w:marBottom w:val="0"/>
      <w:divBdr>
        <w:top w:val="none" w:sz="0" w:space="0" w:color="auto"/>
        <w:left w:val="none" w:sz="0" w:space="0" w:color="auto"/>
        <w:bottom w:val="none" w:sz="0" w:space="0" w:color="auto"/>
        <w:right w:val="none" w:sz="0" w:space="0" w:color="auto"/>
      </w:divBdr>
    </w:div>
    <w:div w:id="403645239">
      <w:bodyDiv w:val="1"/>
      <w:marLeft w:val="0"/>
      <w:marRight w:val="0"/>
      <w:marTop w:val="0"/>
      <w:marBottom w:val="0"/>
      <w:divBdr>
        <w:top w:val="none" w:sz="0" w:space="0" w:color="auto"/>
        <w:left w:val="none" w:sz="0" w:space="0" w:color="auto"/>
        <w:bottom w:val="none" w:sz="0" w:space="0" w:color="auto"/>
        <w:right w:val="none" w:sz="0" w:space="0" w:color="auto"/>
      </w:divBdr>
    </w:div>
    <w:div w:id="409884370">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8452851">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1463402">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0561964">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1487375">
      <w:bodyDiv w:val="1"/>
      <w:marLeft w:val="0"/>
      <w:marRight w:val="0"/>
      <w:marTop w:val="0"/>
      <w:marBottom w:val="0"/>
      <w:divBdr>
        <w:top w:val="none" w:sz="0" w:space="0" w:color="auto"/>
        <w:left w:val="none" w:sz="0" w:space="0" w:color="auto"/>
        <w:bottom w:val="none" w:sz="0" w:space="0" w:color="auto"/>
        <w:right w:val="none" w:sz="0" w:space="0" w:color="auto"/>
      </w:divBdr>
    </w:div>
    <w:div w:id="472480833">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6516">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19685">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103920">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8880581">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6811272">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5550886">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323835">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246464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015359">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48365946">
      <w:bodyDiv w:val="1"/>
      <w:marLeft w:val="0"/>
      <w:marRight w:val="0"/>
      <w:marTop w:val="0"/>
      <w:marBottom w:val="0"/>
      <w:divBdr>
        <w:top w:val="none" w:sz="0" w:space="0" w:color="auto"/>
        <w:left w:val="none" w:sz="0" w:space="0" w:color="auto"/>
        <w:bottom w:val="none" w:sz="0" w:space="0" w:color="auto"/>
        <w:right w:val="none" w:sz="0" w:space="0" w:color="auto"/>
      </w:divBdr>
    </w:div>
    <w:div w:id="649792131">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3507057">
      <w:bodyDiv w:val="1"/>
      <w:marLeft w:val="0"/>
      <w:marRight w:val="0"/>
      <w:marTop w:val="0"/>
      <w:marBottom w:val="0"/>
      <w:divBdr>
        <w:top w:val="none" w:sz="0" w:space="0" w:color="auto"/>
        <w:left w:val="none" w:sz="0" w:space="0" w:color="auto"/>
        <w:bottom w:val="none" w:sz="0" w:space="0" w:color="auto"/>
        <w:right w:val="none" w:sz="0" w:space="0" w:color="auto"/>
      </w:divBdr>
    </w:div>
    <w:div w:id="664893177">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2757835">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737410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4138907">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06952123">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2925772">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6397480">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584088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49931362">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2775424">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688882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786426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88351673">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2162924">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2235107">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4928051">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6968919">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043244">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76888607">
      <w:bodyDiv w:val="1"/>
      <w:marLeft w:val="0"/>
      <w:marRight w:val="0"/>
      <w:marTop w:val="0"/>
      <w:marBottom w:val="0"/>
      <w:divBdr>
        <w:top w:val="none" w:sz="0" w:space="0" w:color="auto"/>
        <w:left w:val="none" w:sz="0" w:space="0" w:color="auto"/>
        <w:bottom w:val="none" w:sz="0" w:space="0" w:color="auto"/>
        <w:right w:val="none" w:sz="0" w:space="0" w:color="auto"/>
      </w:divBdr>
    </w:div>
    <w:div w:id="881215294">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88228383">
      <w:bodyDiv w:val="1"/>
      <w:marLeft w:val="0"/>
      <w:marRight w:val="0"/>
      <w:marTop w:val="0"/>
      <w:marBottom w:val="0"/>
      <w:divBdr>
        <w:top w:val="none" w:sz="0" w:space="0" w:color="auto"/>
        <w:left w:val="none" w:sz="0" w:space="0" w:color="auto"/>
        <w:bottom w:val="none" w:sz="0" w:space="0" w:color="auto"/>
        <w:right w:val="none" w:sz="0" w:space="0" w:color="auto"/>
      </w:divBdr>
    </w:div>
    <w:div w:id="890993013">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031078">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5650993">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57953724">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2737436">
      <w:bodyDiv w:val="1"/>
      <w:marLeft w:val="0"/>
      <w:marRight w:val="0"/>
      <w:marTop w:val="0"/>
      <w:marBottom w:val="0"/>
      <w:divBdr>
        <w:top w:val="none" w:sz="0" w:space="0" w:color="auto"/>
        <w:left w:val="none" w:sz="0" w:space="0" w:color="auto"/>
        <w:bottom w:val="none" w:sz="0" w:space="0" w:color="auto"/>
        <w:right w:val="none" w:sz="0" w:space="0" w:color="auto"/>
      </w:divBdr>
    </w:div>
    <w:div w:id="966741661">
      <w:bodyDiv w:val="1"/>
      <w:marLeft w:val="0"/>
      <w:marRight w:val="0"/>
      <w:marTop w:val="0"/>
      <w:marBottom w:val="0"/>
      <w:divBdr>
        <w:top w:val="none" w:sz="0" w:space="0" w:color="auto"/>
        <w:left w:val="none" w:sz="0" w:space="0" w:color="auto"/>
        <w:bottom w:val="none" w:sz="0" w:space="0" w:color="auto"/>
        <w:right w:val="none" w:sz="0" w:space="0" w:color="auto"/>
      </w:divBdr>
    </w:div>
    <w:div w:id="968432855">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2444759">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3780722">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687983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1684337">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2220003">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28721440">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37394175">
      <w:bodyDiv w:val="1"/>
      <w:marLeft w:val="0"/>
      <w:marRight w:val="0"/>
      <w:marTop w:val="0"/>
      <w:marBottom w:val="0"/>
      <w:divBdr>
        <w:top w:val="none" w:sz="0" w:space="0" w:color="auto"/>
        <w:left w:val="none" w:sz="0" w:space="0" w:color="auto"/>
        <w:bottom w:val="none" w:sz="0" w:space="0" w:color="auto"/>
        <w:right w:val="none" w:sz="0" w:space="0" w:color="auto"/>
      </w:divBdr>
    </w:div>
    <w:div w:id="1042290689">
      <w:bodyDiv w:val="1"/>
      <w:marLeft w:val="0"/>
      <w:marRight w:val="0"/>
      <w:marTop w:val="0"/>
      <w:marBottom w:val="0"/>
      <w:divBdr>
        <w:top w:val="none" w:sz="0" w:space="0" w:color="auto"/>
        <w:left w:val="none" w:sz="0" w:space="0" w:color="auto"/>
        <w:bottom w:val="none" w:sz="0" w:space="0" w:color="auto"/>
        <w:right w:val="none" w:sz="0" w:space="0" w:color="auto"/>
      </w:divBdr>
      <w:divsChild>
        <w:div w:id="413865540">
          <w:marLeft w:val="0"/>
          <w:marRight w:val="0"/>
          <w:marTop w:val="0"/>
          <w:marBottom w:val="0"/>
          <w:divBdr>
            <w:top w:val="none" w:sz="0" w:space="0" w:color="auto"/>
            <w:left w:val="none" w:sz="0" w:space="0" w:color="auto"/>
            <w:bottom w:val="none" w:sz="0" w:space="0" w:color="auto"/>
            <w:right w:val="none" w:sz="0" w:space="0" w:color="auto"/>
          </w:divBdr>
        </w:div>
        <w:div w:id="2062055284">
          <w:marLeft w:val="0"/>
          <w:marRight w:val="0"/>
          <w:marTop w:val="225"/>
          <w:marBottom w:val="0"/>
          <w:divBdr>
            <w:top w:val="none" w:sz="0" w:space="0" w:color="auto"/>
            <w:left w:val="none" w:sz="0" w:space="0" w:color="auto"/>
            <w:bottom w:val="none" w:sz="0" w:space="0" w:color="auto"/>
            <w:right w:val="none" w:sz="0" w:space="0" w:color="auto"/>
          </w:divBdr>
        </w:div>
      </w:divsChild>
    </w:div>
    <w:div w:id="1047149160">
      <w:bodyDiv w:val="1"/>
      <w:marLeft w:val="0"/>
      <w:marRight w:val="0"/>
      <w:marTop w:val="0"/>
      <w:marBottom w:val="0"/>
      <w:divBdr>
        <w:top w:val="none" w:sz="0" w:space="0" w:color="auto"/>
        <w:left w:val="none" w:sz="0" w:space="0" w:color="auto"/>
        <w:bottom w:val="none" w:sz="0" w:space="0" w:color="auto"/>
        <w:right w:val="none" w:sz="0" w:space="0" w:color="auto"/>
      </w:divBdr>
    </w:div>
    <w:div w:id="1048652608">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6411853">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6975915">
      <w:bodyDiv w:val="1"/>
      <w:marLeft w:val="0"/>
      <w:marRight w:val="0"/>
      <w:marTop w:val="0"/>
      <w:marBottom w:val="0"/>
      <w:divBdr>
        <w:top w:val="none" w:sz="0" w:space="0" w:color="auto"/>
        <w:left w:val="none" w:sz="0" w:space="0" w:color="auto"/>
        <w:bottom w:val="none" w:sz="0" w:space="0" w:color="auto"/>
        <w:right w:val="none" w:sz="0" w:space="0" w:color="auto"/>
      </w:divBdr>
    </w:div>
    <w:div w:id="1077629733">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2020833">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48984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095441517">
      <w:bodyDiv w:val="1"/>
      <w:marLeft w:val="0"/>
      <w:marRight w:val="0"/>
      <w:marTop w:val="0"/>
      <w:marBottom w:val="0"/>
      <w:divBdr>
        <w:top w:val="none" w:sz="0" w:space="0" w:color="auto"/>
        <w:left w:val="none" w:sz="0" w:space="0" w:color="auto"/>
        <w:bottom w:val="none" w:sz="0" w:space="0" w:color="auto"/>
        <w:right w:val="none" w:sz="0" w:space="0" w:color="auto"/>
      </w:divBdr>
    </w:div>
    <w:div w:id="110109824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5778686">
      <w:bodyDiv w:val="1"/>
      <w:marLeft w:val="0"/>
      <w:marRight w:val="0"/>
      <w:marTop w:val="0"/>
      <w:marBottom w:val="0"/>
      <w:divBdr>
        <w:top w:val="none" w:sz="0" w:space="0" w:color="auto"/>
        <w:left w:val="none" w:sz="0" w:space="0" w:color="auto"/>
        <w:bottom w:val="none" w:sz="0" w:space="0" w:color="auto"/>
        <w:right w:val="none" w:sz="0" w:space="0" w:color="auto"/>
      </w:divBdr>
      <w:divsChild>
        <w:div w:id="177894574">
          <w:marLeft w:val="0"/>
          <w:marRight w:val="0"/>
          <w:marTop w:val="0"/>
          <w:marBottom w:val="0"/>
          <w:divBdr>
            <w:top w:val="none" w:sz="0" w:space="0" w:color="auto"/>
            <w:left w:val="none" w:sz="0" w:space="0" w:color="auto"/>
            <w:bottom w:val="none" w:sz="0" w:space="0" w:color="auto"/>
            <w:right w:val="none" w:sz="0" w:space="0" w:color="auto"/>
          </w:divBdr>
        </w:div>
        <w:div w:id="1959868468">
          <w:marLeft w:val="0"/>
          <w:marRight w:val="0"/>
          <w:marTop w:val="225"/>
          <w:marBottom w:val="0"/>
          <w:divBdr>
            <w:top w:val="none" w:sz="0" w:space="0" w:color="auto"/>
            <w:left w:val="none" w:sz="0" w:space="0" w:color="auto"/>
            <w:bottom w:val="none" w:sz="0" w:space="0" w:color="auto"/>
            <w:right w:val="none" w:sz="0" w:space="0" w:color="auto"/>
          </w:divBdr>
        </w:div>
      </w:divsChild>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1583283">
      <w:bodyDiv w:val="1"/>
      <w:marLeft w:val="0"/>
      <w:marRight w:val="0"/>
      <w:marTop w:val="0"/>
      <w:marBottom w:val="0"/>
      <w:divBdr>
        <w:top w:val="none" w:sz="0" w:space="0" w:color="auto"/>
        <w:left w:val="none" w:sz="0" w:space="0" w:color="auto"/>
        <w:bottom w:val="none" w:sz="0" w:space="0" w:color="auto"/>
        <w:right w:val="none" w:sz="0" w:space="0" w:color="auto"/>
      </w:divBdr>
    </w:div>
    <w:div w:id="1142235633">
      <w:bodyDiv w:val="1"/>
      <w:marLeft w:val="0"/>
      <w:marRight w:val="0"/>
      <w:marTop w:val="0"/>
      <w:marBottom w:val="0"/>
      <w:divBdr>
        <w:top w:val="none" w:sz="0" w:space="0" w:color="auto"/>
        <w:left w:val="none" w:sz="0" w:space="0" w:color="auto"/>
        <w:bottom w:val="none" w:sz="0" w:space="0" w:color="auto"/>
        <w:right w:val="none" w:sz="0" w:space="0" w:color="auto"/>
      </w:divBdr>
    </w:div>
    <w:div w:id="1145001405">
      <w:bodyDiv w:val="1"/>
      <w:marLeft w:val="0"/>
      <w:marRight w:val="0"/>
      <w:marTop w:val="0"/>
      <w:marBottom w:val="0"/>
      <w:divBdr>
        <w:top w:val="none" w:sz="0" w:space="0" w:color="auto"/>
        <w:left w:val="none" w:sz="0" w:space="0" w:color="auto"/>
        <w:bottom w:val="none" w:sz="0" w:space="0" w:color="auto"/>
        <w:right w:val="none" w:sz="0" w:space="0" w:color="auto"/>
      </w:divBdr>
    </w:div>
    <w:div w:id="1146124572">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2213725">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4683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0483286">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1893819">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306291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47375272">
      <w:bodyDiv w:val="1"/>
      <w:marLeft w:val="0"/>
      <w:marRight w:val="0"/>
      <w:marTop w:val="0"/>
      <w:marBottom w:val="0"/>
      <w:divBdr>
        <w:top w:val="none" w:sz="0" w:space="0" w:color="auto"/>
        <w:left w:val="none" w:sz="0" w:space="0" w:color="auto"/>
        <w:bottom w:val="none" w:sz="0" w:space="0" w:color="auto"/>
        <w:right w:val="none" w:sz="0" w:space="0" w:color="auto"/>
      </w:divBdr>
    </w:div>
    <w:div w:id="1247419825">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3901075">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65891">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1596481">
      <w:bodyDiv w:val="1"/>
      <w:marLeft w:val="0"/>
      <w:marRight w:val="0"/>
      <w:marTop w:val="0"/>
      <w:marBottom w:val="0"/>
      <w:divBdr>
        <w:top w:val="none" w:sz="0" w:space="0" w:color="auto"/>
        <w:left w:val="none" w:sz="0" w:space="0" w:color="auto"/>
        <w:bottom w:val="none" w:sz="0" w:space="0" w:color="auto"/>
        <w:right w:val="none" w:sz="0" w:space="0" w:color="auto"/>
      </w:divBdr>
    </w:div>
    <w:div w:id="1263025427">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174040">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79869670">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1441782">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1642653">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491517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38533608">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259414">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2902805">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643588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7654822">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3992709">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2851616">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15200429">
      <w:bodyDiv w:val="1"/>
      <w:marLeft w:val="0"/>
      <w:marRight w:val="0"/>
      <w:marTop w:val="0"/>
      <w:marBottom w:val="0"/>
      <w:divBdr>
        <w:top w:val="none" w:sz="0" w:space="0" w:color="auto"/>
        <w:left w:val="none" w:sz="0" w:space="0" w:color="auto"/>
        <w:bottom w:val="none" w:sz="0" w:space="0" w:color="auto"/>
        <w:right w:val="none" w:sz="0" w:space="0" w:color="auto"/>
      </w:divBdr>
    </w:div>
    <w:div w:id="1421949965">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28886891">
      <w:bodyDiv w:val="1"/>
      <w:marLeft w:val="0"/>
      <w:marRight w:val="0"/>
      <w:marTop w:val="0"/>
      <w:marBottom w:val="0"/>
      <w:divBdr>
        <w:top w:val="none" w:sz="0" w:space="0" w:color="auto"/>
        <w:left w:val="none" w:sz="0" w:space="0" w:color="auto"/>
        <w:bottom w:val="none" w:sz="0" w:space="0" w:color="auto"/>
        <w:right w:val="none" w:sz="0" w:space="0" w:color="auto"/>
      </w:divBdr>
    </w:div>
    <w:div w:id="1429697564">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2630728">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419886">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352148">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1559487">
      <w:bodyDiv w:val="1"/>
      <w:marLeft w:val="0"/>
      <w:marRight w:val="0"/>
      <w:marTop w:val="0"/>
      <w:marBottom w:val="0"/>
      <w:divBdr>
        <w:top w:val="none" w:sz="0" w:space="0" w:color="auto"/>
        <w:left w:val="none" w:sz="0" w:space="0" w:color="auto"/>
        <w:bottom w:val="none" w:sz="0" w:space="0" w:color="auto"/>
        <w:right w:val="none" w:sz="0" w:space="0" w:color="auto"/>
      </w:divBdr>
    </w:div>
    <w:div w:id="1471822226">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2650215">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372054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6149381">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2506183">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14878086">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668540">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7837420">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257041">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243046">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170911">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6670137">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3682102">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19332522">
      <w:bodyDiv w:val="1"/>
      <w:marLeft w:val="0"/>
      <w:marRight w:val="0"/>
      <w:marTop w:val="0"/>
      <w:marBottom w:val="0"/>
      <w:divBdr>
        <w:top w:val="none" w:sz="0" w:space="0" w:color="auto"/>
        <w:left w:val="none" w:sz="0" w:space="0" w:color="auto"/>
        <w:bottom w:val="none" w:sz="0" w:space="0" w:color="auto"/>
        <w:right w:val="none" w:sz="0" w:space="0" w:color="auto"/>
      </w:divBdr>
    </w:div>
    <w:div w:id="1620717205">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25502576">
      <w:bodyDiv w:val="1"/>
      <w:marLeft w:val="0"/>
      <w:marRight w:val="0"/>
      <w:marTop w:val="0"/>
      <w:marBottom w:val="0"/>
      <w:divBdr>
        <w:top w:val="none" w:sz="0" w:space="0" w:color="auto"/>
        <w:left w:val="none" w:sz="0" w:space="0" w:color="auto"/>
        <w:bottom w:val="none" w:sz="0" w:space="0" w:color="auto"/>
        <w:right w:val="none" w:sz="0" w:space="0" w:color="auto"/>
      </w:divBdr>
    </w:div>
    <w:div w:id="1627463811">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1593523">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223869">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4963128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59381500">
      <w:bodyDiv w:val="1"/>
      <w:marLeft w:val="0"/>
      <w:marRight w:val="0"/>
      <w:marTop w:val="0"/>
      <w:marBottom w:val="0"/>
      <w:divBdr>
        <w:top w:val="none" w:sz="0" w:space="0" w:color="auto"/>
        <w:left w:val="none" w:sz="0" w:space="0" w:color="auto"/>
        <w:bottom w:val="none" w:sz="0" w:space="0" w:color="auto"/>
        <w:right w:val="none" w:sz="0" w:space="0" w:color="auto"/>
      </w:divBdr>
    </w:div>
    <w:div w:id="1661614568">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1374145">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82980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2077439">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246694">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0978218">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3509366">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88507674">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4907115">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13912186">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034068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1140760">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4831889">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68449480">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320582">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5547">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2420694">
      <w:bodyDiv w:val="1"/>
      <w:marLeft w:val="0"/>
      <w:marRight w:val="0"/>
      <w:marTop w:val="0"/>
      <w:marBottom w:val="0"/>
      <w:divBdr>
        <w:top w:val="none" w:sz="0" w:space="0" w:color="auto"/>
        <w:left w:val="none" w:sz="0" w:space="0" w:color="auto"/>
        <w:bottom w:val="none" w:sz="0" w:space="0" w:color="auto"/>
        <w:right w:val="none" w:sz="0" w:space="0" w:color="auto"/>
      </w:divBdr>
    </w:div>
    <w:div w:id="1913806113">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19288013">
      <w:bodyDiv w:val="1"/>
      <w:marLeft w:val="0"/>
      <w:marRight w:val="0"/>
      <w:marTop w:val="0"/>
      <w:marBottom w:val="0"/>
      <w:divBdr>
        <w:top w:val="none" w:sz="0" w:space="0" w:color="auto"/>
        <w:left w:val="none" w:sz="0" w:space="0" w:color="auto"/>
        <w:bottom w:val="none" w:sz="0" w:space="0" w:color="auto"/>
        <w:right w:val="none" w:sz="0" w:space="0" w:color="auto"/>
      </w:divBdr>
    </w:div>
    <w:div w:id="1921254934">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38173775">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6866998">
      <w:bodyDiv w:val="1"/>
      <w:marLeft w:val="0"/>
      <w:marRight w:val="0"/>
      <w:marTop w:val="0"/>
      <w:marBottom w:val="0"/>
      <w:divBdr>
        <w:top w:val="none" w:sz="0" w:space="0" w:color="auto"/>
        <w:left w:val="none" w:sz="0" w:space="0" w:color="auto"/>
        <w:bottom w:val="none" w:sz="0" w:space="0" w:color="auto"/>
        <w:right w:val="none" w:sz="0" w:space="0" w:color="auto"/>
      </w:divBdr>
    </w:div>
    <w:div w:id="1957322573">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573247">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68779815">
      <w:bodyDiv w:val="1"/>
      <w:marLeft w:val="0"/>
      <w:marRight w:val="0"/>
      <w:marTop w:val="0"/>
      <w:marBottom w:val="0"/>
      <w:divBdr>
        <w:top w:val="none" w:sz="0" w:space="0" w:color="auto"/>
        <w:left w:val="none" w:sz="0" w:space="0" w:color="auto"/>
        <w:bottom w:val="none" w:sz="0" w:space="0" w:color="auto"/>
        <w:right w:val="none" w:sz="0" w:space="0" w:color="auto"/>
      </w:divBdr>
    </w:div>
    <w:div w:id="1970551763">
      <w:bodyDiv w:val="1"/>
      <w:marLeft w:val="0"/>
      <w:marRight w:val="0"/>
      <w:marTop w:val="0"/>
      <w:marBottom w:val="0"/>
      <w:divBdr>
        <w:top w:val="none" w:sz="0" w:space="0" w:color="auto"/>
        <w:left w:val="none" w:sz="0" w:space="0" w:color="auto"/>
        <w:bottom w:val="none" w:sz="0" w:space="0" w:color="auto"/>
        <w:right w:val="none" w:sz="0" w:space="0" w:color="auto"/>
      </w:divBdr>
    </w:div>
    <w:div w:id="1970628261">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082423">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5664599">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4449442">
      <w:bodyDiv w:val="1"/>
      <w:marLeft w:val="0"/>
      <w:marRight w:val="0"/>
      <w:marTop w:val="0"/>
      <w:marBottom w:val="0"/>
      <w:divBdr>
        <w:top w:val="none" w:sz="0" w:space="0" w:color="auto"/>
        <w:left w:val="none" w:sz="0" w:space="0" w:color="auto"/>
        <w:bottom w:val="none" w:sz="0" w:space="0" w:color="auto"/>
        <w:right w:val="none" w:sz="0" w:space="0" w:color="auto"/>
      </w:divBdr>
    </w:div>
    <w:div w:id="201610418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7462337">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4242343">
      <w:bodyDiv w:val="1"/>
      <w:marLeft w:val="0"/>
      <w:marRight w:val="0"/>
      <w:marTop w:val="0"/>
      <w:marBottom w:val="0"/>
      <w:divBdr>
        <w:top w:val="none" w:sz="0" w:space="0" w:color="auto"/>
        <w:left w:val="none" w:sz="0" w:space="0" w:color="auto"/>
        <w:bottom w:val="none" w:sz="0" w:space="0" w:color="auto"/>
        <w:right w:val="none" w:sz="0" w:space="0" w:color="auto"/>
      </w:divBdr>
    </w:div>
    <w:div w:id="2028362476">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1860992">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775335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4798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89958441">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097549437">
      <w:bodyDiv w:val="1"/>
      <w:marLeft w:val="0"/>
      <w:marRight w:val="0"/>
      <w:marTop w:val="0"/>
      <w:marBottom w:val="0"/>
      <w:divBdr>
        <w:top w:val="none" w:sz="0" w:space="0" w:color="auto"/>
        <w:left w:val="none" w:sz="0" w:space="0" w:color="auto"/>
        <w:bottom w:val="none" w:sz="0" w:space="0" w:color="auto"/>
        <w:right w:val="none" w:sz="0" w:space="0" w:color="auto"/>
      </w:divBdr>
    </w:div>
    <w:div w:id="2097901468">
      <w:bodyDiv w:val="1"/>
      <w:marLeft w:val="0"/>
      <w:marRight w:val="0"/>
      <w:marTop w:val="0"/>
      <w:marBottom w:val="0"/>
      <w:divBdr>
        <w:top w:val="none" w:sz="0" w:space="0" w:color="auto"/>
        <w:left w:val="none" w:sz="0" w:space="0" w:color="auto"/>
        <w:bottom w:val="none" w:sz="0" w:space="0" w:color="auto"/>
        <w:right w:val="none" w:sz="0" w:space="0" w:color="auto"/>
      </w:divBdr>
    </w:div>
    <w:div w:id="2099670420">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148006">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07143709">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ordre.pharmacien.fr/les-communications/focus-sur/les-actualites/lfss-2025-lutte-contre-l-iatrogenie-medicamenteuse"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ansm.sante.fr/actualites/decision-du-14-03-2025-portant-modification-de-la-liste-de-reference-des-groupes-biologiques-similaires-mentionnee-a-larticle-r-5121-9-1-du-code-de-la-sante-publique" TargetMode="External"/><Relationship Id="rId63" Type="http://schemas.openxmlformats.org/officeDocument/2006/relationships/hyperlink" Target="https://www.has-sante.fr/upload/docs/application/pdf/2025-02/avis_2025-0010-ac-sespev_du_27_fevrier_2025_du_college_de_la_has_relatif_a_la_pertinence_de_realiser_une_campagne_de_vaccina.pdf" TargetMode="External"/><Relationship Id="rId84" Type="http://schemas.openxmlformats.org/officeDocument/2006/relationships/hyperlink" Target="https://sante.gouv.fr/IMG/pdf/dgs-urgent_2025_07_territorialise_iim_b_rennes.pdf" TargetMode="External"/><Relationship Id="rId138" Type="http://schemas.openxmlformats.org/officeDocument/2006/relationships/hyperlink" Target="https://www.ordre.pharmacien.fr/les-communications/focus-sur/les-actualites/contraception-et-risque-de-meningiome-nouvelles-recommandations" TargetMode="External"/><Relationship Id="rId159" Type="http://schemas.openxmlformats.org/officeDocument/2006/relationships/hyperlink" Target="https://peps.sante.gouv.fr/actu/2025/25_prescrire_depistage-cancer-prostate_25032024.pdf" TargetMode="External"/><Relationship Id="rId170" Type="http://schemas.openxmlformats.org/officeDocument/2006/relationships/hyperlink" Target="https://www.agence-biomedecine.fr/Le-rapport-d-activite-de-l-Agence-2024-est-en-ligne" TargetMode="External"/><Relationship Id="rId191" Type="http://schemas.openxmlformats.org/officeDocument/2006/relationships/hyperlink" Target="https://ansm.sante.fr/disponibilites-des-produits-de-sante/medicaments/scopoderm-tts-1-mg-72-heures-dispositif-transdermique-scopolamine" TargetMode="External"/><Relationship Id="rId205" Type="http://schemas.openxmlformats.org/officeDocument/2006/relationships/hyperlink" Target="https://ansm.sante.fr/disponibilites-des-produits-de-sante/medicaments/virophta-preparation-pour-collyre-lyophilisat-et-solvant-trifluridine" TargetMode="External"/><Relationship Id="rId107" Type="http://schemas.openxmlformats.org/officeDocument/2006/relationships/hyperlink" Target="https://peps.sante.gouv.fr/actu/2024/24_minsante-ccs_2024-04.pdf"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vie-publique.fr/loi/295695-plfss-2025-loi-du-28-fevrier-2025-de-financement-de-la-securite-sociale" TargetMode="External"/><Relationship Id="rId53" Type="http://schemas.openxmlformats.org/officeDocument/2006/relationships/hyperlink" Target="https://www.legifrance.gouv.fr/jorf/id/JORFTEXT000051383686" TargetMode="External"/><Relationship Id="rId74" Type="http://schemas.openxmlformats.org/officeDocument/2006/relationships/hyperlink" Target="https://peps.sante.gouv.fr/actu/actualites.html" TargetMode="External"/><Relationship Id="rId128" Type="http://schemas.openxmlformats.org/officeDocument/2006/relationships/hyperlink" Target="https://peps.sante.gouv.fr/actu/2025/25_mars_2025-06.pdf" TargetMode="External"/><Relationship Id="rId149" Type="http://schemas.openxmlformats.org/officeDocument/2006/relationships/hyperlink" Target="https://www.santepubliquefrance.fr/les-actualites/2025/tuberculose-en-france-une-legere-hausse-de-l-incidence-en-2023" TargetMode="External"/><Relationship Id="rId5" Type="http://schemas.openxmlformats.org/officeDocument/2006/relationships/footnotes" Target="footnotes.xml"/><Relationship Id="rId95" Type="http://schemas.openxmlformats.org/officeDocument/2006/relationships/hyperlink" Target="https://sante.gouv.fr/actualites/actualites-du-ministere/article/un-pas-de-plus-dans-la-lutte-contre-l-endometriose-lancement-du-test-salivaire" TargetMode="External"/><Relationship Id="rId160" Type="http://schemas.openxmlformats.org/officeDocument/2006/relationships/hyperlink" Target="https://www.epi-phare.fr/rapports-detudes-et-publications/medroxyprogesterone-meningiome/" TargetMode="External"/><Relationship Id="rId181" Type="http://schemas.openxmlformats.org/officeDocument/2006/relationships/hyperlink" Target="https://drees.solidarites-sante.gouv.fr/publications-communique-de-presse/etudes-et-resultats/250327_ER_ruptures-de-stock-medicaments-declarees-par-les-industriels-ampleur-et-consequences" TargetMode="External"/><Relationship Id="rId216" Type="http://schemas.openxmlformats.org/officeDocument/2006/relationships/footer" Target="footer1.xml"/><Relationship Id="rId22" Type="http://schemas.openxmlformats.org/officeDocument/2006/relationships/hyperlink" Target="https://peps.sante.gouv.fr/themes/subst_ven/subst.html" TargetMode="External"/><Relationship Id="rId43" Type="http://schemas.openxmlformats.org/officeDocument/2006/relationships/hyperlink" Target="https://www.conseil-etat.fr/fr/arianeweb/CE/analyse/2025-02-20/493519" TargetMode="External"/><Relationship Id="rId64" Type="http://schemas.openxmlformats.org/officeDocument/2006/relationships/hyperlink" Target="https://www.lequotidiendupharmacien.fr/exercice-pro/justice/brevets-sur-les-vaccins-anti-covid-moderna-gagne-son-proces-contre-pfizer-et-biontech" TargetMode="External"/><Relationship Id="rId118" Type="http://schemas.openxmlformats.org/officeDocument/2006/relationships/hyperlink" Target="https://ansm.sante.fr/actualites/medicaments-a-base-de-methotrexate-par-voie-orale-imeth-novatrex-et-generiques-une-carte-patients-et-une-brochure-professionnels-de-sante-pour-eviter-les-surdosages" TargetMode="External"/><Relationship Id="rId139" Type="http://schemas.openxmlformats.org/officeDocument/2006/relationships/hyperlink" Target="https://www.ameli.fr/assure/actualites/lutte-contre-les-fraudes-l-assurance-maladie-des-resultats-records-en-2024" TargetMode="External"/><Relationship Id="rId85" Type="http://schemas.openxmlformats.org/officeDocument/2006/relationships/hyperlink" Target="https://peps.sante.gouv.fr/actu/2025/25_corruss_alerte-solutes-greffes-celsior_04032025.pdf" TargetMode="External"/><Relationship Id="rId150" Type="http://schemas.openxmlformats.org/officeDocument/2006/relationships/hyperlink" Target="https://www.has-sante.fr/jcms/p_3598771/fr/tuberculose-pulmonaire-structurer-le-depistage-et-le-reperage-precoce-dans-les-populations-a-risque" TargetMode="External"/><Relationship Id="rId171" Type="http://schemas.openxmlformats.org/officeDocument/2006/relationships/hyperlink" Target="https://solidarites.gouv.fr/lutte-contre-la-maltraitance-presentation-des-resultats-du-plan-de-controle-des-ehpad-et-point-pour-les-1-de-la-strategie-nationale-de-lutte-contre-les-maltraitances" TargetMode="External"/><Relationship Id="rId192" Type="http://schemas.openxmlformats.org/officeDocument/2006/relationships/hyperlink" Target="https://ansm.sante.fr/disponibilites-des-produits-de-sante/medicaments/jext-300-microgrammes-solution-injectable-en-stylo-prerempli-adrenaline-tartrate-d" TargetMode="External"/><Relationship Id="rId206" Type="http://schemas.openxmlformats.org/officeDocument/2006/relationships/hyperlink" Target="https://ansm.sante.fr/disponibilites-des-produits-de-sante/medicaments/isentress-100-mg-granules-pour-suspension-buvable-raltegravir-potassique" TargetMode="External"/><Relationship Id="rId12" Type="http://schemas.openxmlformats.org/officeDocument/2006/relationships/hyperlink" Target="https://peps.sante.gouv.fr/themes/subst_ven/subst.html" TargetMode="External"/><Relationship Id="rId33" Type="http://schemas.openxmlformats.org/officeDocument/2006/relationships/hyperlink" Target="https://portail.tessadoc.social.gouv.fr/recherche/viewnotice/id/968184" TargetMode="External"/><Relationship Id="rId108" Type="http://schemas.openxmlformats.org/officeDocument/2006/relationships/hyperlink" Target="https://www.francetvinfo.fr/sante/carte-generalistes-dentistes-sages-femmes-votre-commune-est-elle-mieux-lotie-que-les-autres-en-matiere-d-acces-aux-soins_7011872.html" TargetMode="External"/><Relationship Id="rId129" Type="http://schemas.openxmlformats.org/officeDocument/2006/relationships/hyperlink" Target="https://www.santepubliquefrance.fr/les-actualites/2025/infections-invasives-a-meningocoque-un-nombre-de-cas-eleve-en-janvier-et-fevrier-2025" TargetMode="External"/><Relationship Id="rId54" Type="http://schemas.openxmlformats.org/officeDocument/2006/relationships/hyperlink" Target="https://portail.tessadoc.social.gouv.fr/recherche/viewnotice/id/976529" TargetMode="External"/><Relationship Id="rId75" Type="http://schemas.openxmlformats.org/officeDocument/2006/relationships/hyperlink" Target="https://www.has-sante.fr/jcms/p_3497684/fr/maladies-rares" TargetMode="External"/><Relationship Id="rId96" Type="http://schemas.openxmlformats.org/officeDocument/2006/relationships/hyperlink" Target="https://www.has-sante.fr/jcms/p_3594168/fr/epidemie-de-chikungunya-quelle-strategie-vaccinale-a-la-reunion-et-a-mayotte" TargetMode="External"/><Relationship Id="rId140" Type="http://schemas.openxmlformats.org/officeDocument/2006/relationships/hyperlink" Target="https://www.ameli.fr/assure/actualites/les-enqueteurs-judiciaires-de-l-assurance-maladie-de-nouveaux-acteurs-de-la-lutte-contre-la-fraude" TargetMode="External"/><Relationship Id="rId161" Type="http://schemas.openxmlformats.org/officeDocument/2006/relationships/hyperlink" Target="https://ansm.sante.fr/uploads/2025/03/21/20250321-signalements-mv-rv-guide-gestion-des-signalements-mrv-et-des-avis-de-securite-en-ets.pdf" TargetMode="External"/><Relationship Id="rId182" Type="http://schemas.openxmlformats.org/officeDocument/2006/relationships/hyperlink" Target="https://ansm.sante.fr/actualites/fortes-tensions-dapprovisionnement-en-quetiapine-xeroquel-lp-et-generiques-premieres-conduites-a-tenir" TargetMode="External"/><Relationship Id="rId217" Type="http://schemas.openxmlformats.org/officeDocument/2006/relationships/footer" Target="footer2.xml"/><Relationship Id="rId6" Type="http://schemas.openxmlformats.org/officeDocument/2006/relationships/endnotes" Target="endnotes.xml"/><Relationship Id="rId23" Type="http://schemas.openxmlformats.org/officeDocument/2006/relationships/hyperlink" Target="https://peps.sante.gouv.fr/themes/subst_ven/subst.html" TargetMode="External"/><Relationship Id="rId119" Type="http://schemas.openxmlformats.org/officeDocument/2006/relationships/hyperlink" Target="https://portail.tessadoc.social.gouv.fr/recherche/viewnotice/id/976390" TargetMode="External"/><Relationship Id="rId44" Type="http://schemas.openxmlformats.org/officeDocument/2006/relationships/hyperlink" Target="https://www.legifrance.gouv.fr/jorf/id/JORFTEXT000051347713" TargetMode="External"/><Relationship Id="rId65" Type="http://schemas.openxmlformats.org/officeDocument/2006/relationships/hyperlink" Target="https://www.ameli.fr/assure/actualites/fin-du-remboursement-des-tests-antigeniques-covid-19" TargetMode="External"/><Relationship Id="rId86" Type="http://schemas.openxmlformats.org/officeDocument/2006/relationships/hyperlink" Target="https://peps.sante.gouv.fr/actu/2025/25_igl_rappel-lots-alternatives_10052025.pdf" TargetMode="External"/><Relationship Id="rId130" Type="http://schemas.openxmlformats.org/officeDocument/2006/relationships/hyperlink" Target="https://sante.gouv.fr/actualites/presse/communiques-de-presse/article/le-solde-des-comptes-de-la-securite-sociale-s-etablit-a-15-3-mdeur-en-2024" TargetMode="External"/><Relationship Id="rId151" Type="http://schemas.openxmlformats.org/officeDocument/2006/relationships/hyperlink" Target="https://www.has-sante.fr/jcms/p_3459735/fr/evaluation-des-strategies-de-depistage-et-de-reperage-precoce-de-la-tuberculose-pulmonaire" TargetMode="External"/><Relationship Id="rId172" Type="http://schemas.openxmlformats.org/officeDocument/2006/relationships/hyperlink" Target="https://www.info.gouv.fr/actualite/bilan-2024-du-controle-des-ehpad" TargetMode="External"/><Relationship Id="rId193" Type="http://schemas.openxmlformats.org/officeDocument/2006/relationships/hyperlink" Target="https://ansm.sante.fr/disponibilites-des-produits-de-sante/medicaments/esperal-500-mg-comprime-disulfirame" TargetMode="External"/><Relationship Id="rId207" Type="http://schemas.openxmlformats.org/officeDocument/2006/relationships/hyperlink" Target="https://ansm.sante.fr/disponibilites-des-produits-de-sante/medicaments/pegasys-90-microgrammes-135-microgrammes-et-180-microgrammes-solution-injectable-en-seringue-preremplie-peginterferon-alfa-2a" TargetMode="External"/><Relationship Id="rId13" Type="http://schemas.openxmlformats.org/officeDocument/2006/relationships/hyperlink" Target="https://peps.sante.gouv.fr/themes/subst_ven/subst.html" TargetMode="External"/><Relationship Id="rId109" Type="http://schemas.openxmlformats.org/officeDocument/2006/relationships/hyperlink" Target="https://sante.gouv.fr/actualites/presse/communiques-de-presse/article/renforcement-de-l-acces-a-l-ivg-de-nouvelles-mesures-pour-garantir-un-droit" TargetMode="External"/><Relationship Id="rId34" Type="http://schemas.openxmlformats.org/officeDocument/2006/relationships/hyperlink" Target="https://www.legifrance.gouv.fr/jorf/id/JORFTEXT000051286493" TargetMode="External"/><Relationship Id="rId55" Type="http://schemas.openxmlformats.org/officeDocument/2006/relationships/hyperlink" Target="https://www.legifrance.gouv.fr/jorf/id/JORFTEXT000051393161" TargetMode="External"/><Relationship Id="rId76" Type="http://schemas.openxmlformats.org/officeDocument/2006/relationships/hyperlink" Target="https://www.lequotidiendupharmacien.fr/exercice-pro/prescription-des-analogues-du-glp-1-un-pharmacien-repere-un-formulaire-frauduleux" TargetMode="External"/><Relationship Id="rId97" Type="http://schemas.openxmlformats.org/officeDocument/2006/relationships/hyperlink" Target="https://www.has-sante.fr/jcms/p_3593981/fr/epidemie-de-chikungunya-utilisation-du-vaccin-ixchiq-a-la-reunion-et-a-mayotte" TargetMode="External"/><Relationship Id="rId120" Type="http://schemas.openxmlformats.org/officeDocument/2006/relationships/hyperlink" Target="https://peps.sante.gouv.fr/actu/2025/25_corruss_foyer-rougeole-paris-wine_13032025.pdf" TargetMode="External"/><Relationship Id="rId141" Type="http://schemas.openxmlformats.org/officeDocument/2006/relationships/hyperlink" Target="https://www.ordre.pharmacien.fr/les-communications/focus-sur/les-actualites/consultation-de-surete-votre-structure-est-elle-securisee" TargetMode="External"/><Relationship Id="rId7" Type="http://schemas.openxmlformats.org/officeDocument/2006/relationships/image" Target="media/image1.jpeg"/><Relationship Id="rId162" Type="http://schemas.openxmlformats.org/officeDocument/2006/relationships/hyperlink" Target="https://www.ordre.pharmacien.fr/les-communications/focus-sur/les-actualites/gestion-des-signalements-de-materiovigilance-reactovigilance-et-des-avis-de-securite-en-etablissements-de-sante" TargetMode="External"/><Relationship Id="rId183" Type="http://schemas.openxmlformats.org/officeDocument/2006/relationships/hyperlink" Target="https://www.lequotidiendupharmacien.fr/medicament-parapharmacie/medicament/quetiapine-les-preparations-magistrales-de-gelules-de-50-mg-egalement-autorisees" TargetMode="External"/><Relationship Id="rId218" Type="http://schemas.openxmlformats.org/officeDocument/2006/relationships/header" Target="header3.xml"/><Relationship Id="rId24" Type="http://schemas.openxmlformats.org/officeDocument/2006/relationships/hyperlink" Target="https://peps.sante.gouv.fr/outils/guide_proced/guide.html" TargetMode="External"/><Relationship Id="rId45" Type="http://schemas.openxmlformats.org/officeDocument/2006/relationships/hyperlink" Target="https://sante.gouv.fr/actualites/presse/communiques-de-presse/article/economie-circulaire-mise-en-oeuvre-de-la-remise-en-bon-etat-d-usage-des" TargetMode="External"/><Relationship Id="rId66" Type="http://schemas.openxmlformats.org/officeDocument/2006/relationships/hyperlink" Target="https://theconversation.com/5-ans-apres-la-pandemie-de-covid-19-la-capacite-de-reponse-de-plusieurs-grandes-agences-de-sante-pourrait-etre-menacee-252330" TargetMode="External"/><Relationship Id="rId87" Type="http://schemas.openxmlformats.org/officeDocument/2006/relationships/hyperlink" Target="https://peps.sante.gouv.fr/actu/2025/25_abm_celsior-rappel-lots-alternatives_10052025.pdf" TargetMode="External"/><Relationship Id="rId110" Type="http://schemas.openxmlformats.org/officeDocument/2006/relationships/hyperlink" Target="https://www.academie-medecine.fr/wp-content/uploads/2025/03/AVIS-ANM-PADHUE-070325.pdf" TargetMode="External"/><Relationship Id="rId131" Type="http://schemas.openxmlformats.org/officeDocument/2006/relationships/hyperlink" Target="https://www.lesechos.fr/industrie-services/pharmacie-sante/medicaments-la-recherche-clinique-recule-en-france-etouffee-par-la-bureaucratie-2154419" TargetMode="External"/><Relationship Id="rId152" Type="http://schemas.openxmlformats.org/officeDocument/2006/relationships/hyperlink" Target="https://www.ordre.pharmacien.fr/les-communications/focus-sur/les-actualites/tuberculose-pulmonaire-structurer-le-depistage-et-le-reperage-precoce-dans-les-populations-a-risque" TargetMode="External"/><Relationship Id="rId173" Type="http://schemas.openxmlformats.org/officeDocument/2006/relationships/hyperlink" Target="https://sante.gouv.fr/actualites/actualites-du-ministere/article/tout-ce-qui-change-a-compter-d-avril-2025-en-matiere-de-sante-432905" TargetMode="External"/><Relationship Id="rId194" Type="http://schemas.openxmlformats.org/officeDocument/2006/relationships/hyperlink" Target="https://ansm.sante.fr/disponibilites-des-produits-de-sante/medicaments/tercian-40-mg-ml-solution-buvable-en-gouttes-cyamemazine" TargetMode="External"/><Relationship Id="rId208" Type="http://schemas.openxmlformats.org/officeDocument/2006/relationships/hyperlink" Target="https://ansm.sante.fr/actualites/aggravation-des-tensions-en-pegasys-nouvelles-mesures-et-referentiel-actualise" TargetMode="External"/><Relationship Id="rId14" Type="http://schemas.openxmlformats.org/officeDocument/2006/relationships/hyperlink" Target="https://peps.sante.gouv.fr/themes/subst_ven/subst.html" TargetMode="External"/><Relationship Id="rId35" Type="http://schemas.openxmlformats.org/officeDocument/2006/relationships/hyperlink" Target="https://www.legifrance.gouv.fr/jorf/id/JORFTEXT000051286499" TargetMode="External"/><Relationship Id="rId56" Type="http://schemas.openxmlformats.org/officeDocument/2006/relationships/hyperlink" Target="https://www.ordre-sages-femmes.fr/wp-content/uploads/2015/10/VEILLE-JURIDIQUE-MARS-2025.pdf" TargetMode="External"/><Relationship Id="rId77" Type="http://schemas.openxmlformats.org/officeDocument/2006/relationships/hyperlink" Target="https://peps.sante.gouv.fr/actu/2025/25_prescrire_d&#233;pistage-ccr_28022025.pdf" TargetMode="External"/><Relationship Id="rId100" Type="http://schemas.openxmlformats.org/officeDocument/2006/relationships/hyperlink" Target="https://www.lequotidiendupharmacien.fr/exercice-pro/politique-de-sante/territoires-fragiles-seulement-260-pharmacies-eligibles-laide-de-20-000-euros" TargetMode="External"/><Relationship Id="rId8" Type="http://schemas.openxmlformats.org/officeDocument/2006/relationships/image" Target="media/image2.png"/><Relationship Id="rId51" Type="http://schemas.openxmlformats.org/officeDocument/2006/relationships/hyperlink" Target="https://ansm.sante.fr/actualites/decision-du-24-03-2025-modification-de-la-liste-des-medicaments-de-medication-officinale-mentionnee-a-larticle-r-5121-202-du-csp" TargetMode="External"/><Relationship Id="rId72" Type="http://schemas.openxmlformats.org/officeDocument/2006/relationships/hyperlink" Target="https://www.ordre.pharmacien.fr/les-communications/focus-sur/les-actualites/renouvellement-vaccinal-covid-19-des-plus-fragiles-au-printemps-2025" TargetMode="External"/><Relationship Id="rId93" Type="http://schemas.openxmlformats.org/officeDocument/2006/relationships/hyperlink" Target="https://www.has-sante.fr/jcms/p_3491330/fr/detection-de-mutations-par-expansion-de-nucleotides-rapports-d-evaluation" TargetMode="External"/><Relationship Id="rId98" Type="http://schemas.openxmlformats.org/officeDocument/2006/relationships/hyperlink" Target="https://peps.sante.gouv.fr/actu/2025/25_prescrire_dispensation-depannage_mars2025.pdf" TargetMode="External"/><Relationship Id="rId121" Type="http://schemas.openxmlformats.org/officeDocument/2006/relationships/hyperlink" Target="https://igas.gouv.fr/lavenir-de-lagence-nationale-du-developpement-professionnel-continu-mission-complementaire" TargetMode="External"/><Relationship Id="rId142" Type="http://schemas.openxmlformats.org/officeDocument/2006/relationships/hyperlink" Target="https://www.lequotidiendupharmacien.fr/exercice-pro/condamnes-pour-non-respect-du-service-de-garde-des-pharmaciens-font-appel" TargetMode="External"/><Relationship Id="rId163" Type="http://schemas.openxmlformats.org/officeDocument/2006/relationships/hyperlink" Target="https://www.santepubliquefrance.fr/maladies-et-traumatismes/maladies-et-infections-respiratoires/grippe/documents/bulletin-national/infections-respiratoires-aigues-grippe-bronchiolite-covid-19-.-bulletin-du-26-mars-2025" TargetMode="External"/><Relationship Id="rId184" Type="http://schemas.openxmlformats.org/officeDocument/2006/relationships/hyperlink" Target="https://ansm.sante.fr/actualites/tensions-dapprovisionnement-en-rythmodan-250-mg-lp-disopyramide-recommandations-pour-les-pharmaciens-et-les-medecins" TargetMode="External"/><Relationship Id="rId189" Type="http://schemas.openxmlformats.org/officeDocument/2006/relationships/hyperlink" Target="https://ansm.sante.fr/actualites/difficultes-dapprovisionnement-en-methylphenidate-lansm-publie-des-recommandations-pour-les-pharmaciens" TargetMode="External"/><Relationship Id="rId219" Type="http://schemas.openxmlformats.org/officeDocument/2006/relationships/footer" Target="footer3.xml"/><Relationship Id="rId3" Type="http://schemas.openxmlformats.org/officeDocument/2006/relationships/settings" Target="settings.xml"/><Relationship Id="rId214" Type="http://schemas.openxmlformats.org/officeDocument/2006/relationships/header" Target="header1.xml"/><Relationship Id="rId25" Type="http://schemas.openxmlformats.org/officeDocument/2006/relationships/hyperlink" Target="https://peps.sante.gouv.fr/textes_projets/projets.html" TargetMode="External"/><Relationship Id="rId46" Type="http://schemas.openxmlformats.org/officeDocument/2006/relationships/hyperlink" Target="https://www.legifrance.gouv.fr/jorf/id/JORFTEXT000051353014" TargetMode="External"/><Relationship Id="rId67" Type="http://schemas.openxmlformats.org/officeDocument/2006/relationships/hyperlink" Target="https://www.pasteur.fr/fr/espace-presse/documents-presse/anatomie-pandemie" TargetMode="External"/><Relationship Id="rId116" Type="http://schemas.openxmlformats.org/officeDocument/2006/relationships/hyperlink" Target="https://www.agence-biomedecine.fr/Droit-d-acces-aux-origines-precisions-et-FAQ" TargetMode="External"/><Relationship Id="rId137" Type="http://schemas.openxmlformats.org/officeDocument/2006/relationships/hyperlink" Target="https://ansm.sante.fr/actualites/contraception-et-risque-de-meningiome-nouvelles-recommandations" TargetMode="External"/><Relationship Id="rId158" Type="http://schemas.openxmlformats.org/officeDocument/2006/relationships/hyperlink" Target="https://ansm.sante.fr/tableau-marr/fentanyl-3"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portail.tessadoc.social.gouv.fr/recherche/viewnotice/id/976388" TargetMode="External"/><Relationship Id="rId62" Type="http://schemas.openxmlformats.org/officeDocument/2006/relationships/hyperlink" Target="https://peps.sante.gouv.fr/actu/ncov/actus_2019-ncov.html" TargetMode="External"/><Relationship Id="rId83" Type="http://schemas.openxmlformats.org/officeDocument/2006/relationships/hyperlink" Target="https://www.santepubliquefrance.fr/maladies-et-traumatismes/cancers/cancer-du-colon-rectum/documents/enquetes-etudes/incidence-et-son-evolution-entre-2000-et-2020-des-cancers-chez-les-adolescents-et-jeunes-adultes-15-39-ans-dans-les-departements-francais-couvert" TargetMode="External"/><Relationship Id="rId88" Type="http://schemas.openxmlformats.org/officeDocument/2006/relationships/hyperlink" Target="https://peps.sante.gouv.fr/actu/2025/25_ansm_celsior-rappel-lots_13022025.pdf" TargetMode="External"/><Relationship Id="rId111" Type="http://schemas.openxmlformats.org/officeDocument/2006/relationships/hyperlink" Target="https://www.lequotidiendupharmacien.fr/exercice-pro/va-t-vers-les-15-000-officines-en-metropole" TargetMode="External"/><Relationship Id="rId132" Type="http://schemas.openxmlformats.org/officeDocument/2006/relationships/hyperlink" Target="https://www.acadpharm.org/vie_scientifique/page.php?id_doc=7658" TargetMode="External"/><Relationship Id="rId153" Type="http://schemas.openxmlformats.org/officeDocument/2006/relationships/hyperlink" Target="https://www.has-sante.fr/jcms/p_3598864/fr/activite-des-techniques-d-amplification-des-acides-nucleiques-simplex-et-multiplex-en-infectiologie-financees-dans-le-cadre-du-rihn" TargetMode="External"/><Relationship Id="rId174" Type="http://schemas.openxmlformats.org/officeDocument/2006/relationships/hyperlink" Target="https://ansm.sante.fr/actualites/mesure-de-glycemie-sans-piqure-lansm-et-la-dgccrf-alertent-sur-les-risques-pour-la-sante-des-montres-bagues-ou-autres-moniteurs-connectes" TargetMode="External"/><Relationship Id="rId179" Type="http://schemas.openxmlformats.org/officeDocument/2006/relationships/hyperlink" Target="https://france.representation.ec.europa.eu/informations/penuries-de-medicaments-critiques-la-commission-propose-une-loi-sur-les-pour-renforcer-2025-03-11_fr" TargetMode="External"/><Relationship Id="rId195" Type="http://schemas.openxmlformats.org/officeDocument/2006/relationships/hyperlink" Target="https://ansm.sante.fr/disponibilites-des-produits-de-sante/medicaments/methylphenidate-eg-lp-18-mg-et-54-mg-comprime-a-liberation-prolongee-methylphenidate-chlorhydrate-de" TargetMode="External"/><Relationship Id="rId209" Type="http://schemas.openxmlformats.org/officeDocument/2006/relationships/hyperlink" Target="https://ansm.sante.fr/disponibilites-des-produits-de-sante/medicaments/tamiflu-75-mg-gelule-oseltamivir" TargetMode="External"/><Relationship Id="rId190" Type="http://schemas.openxmlformats.org/officeDocument/2006/relationships/hyperlink" Target="https://sante.gouv.fr/actualites/presse/communiques-de-presse/article/penuries-de-medicaments-et-dispositifs-medicaux-le-gouvernement-poursuit-ses" TargetMode="External"/><Relationship Id="rId204" Type="http://schemas.openxmlformats.org/officeDocument/2006/relationships/hyperlink" Target="https://ansm.sante.fr/disponibilites-des-produits-de-sante/medicaments/tetralysal-150-mg-gelule-lymecycline" TargetMode="External"/><Relationship Id="rId220" Type="http://schemas.openxmlformats.org/officeDocument/2006/relationships/fontTable" Target="fontTable.xml"/><Relationship Id="rId15" Type="http://schemas.openxmlformats.org/officeDocument/2006/relationships/hyperlink" Target="https://peps.sante.gouv.fr/themes/subst_ven/subst.html" TargetMode="External"/><Relationship Id="rId36" Type="http://schemas.openxmlformats.org/officeDocument/2006/relationships/hyperlink" Target="https://www.legifrance.gouv.fr/jorf/id/JORFTEXT000051270857" TargetMode="External"/><Relationship Id="rId57" Type="http://schemas.openxmlformats.org/officeDocument/2006/relationships/hyperlink" Target="https://www.legifrance.gouv.fr/jorf/id/JORFTEXT000051393056" TargetMode="External"/><Relationship Id="rId106" Type="http://schemas.openxmlformats.org/officeDocument/2006/relationships/hyperlink" Target="https://peps.sante.gouv.fr/actu/2025/25_mars_2025-05.pdf" TargetMode="External"/><Relationship Id="rId127" Type="http://schemas.openxmlformats.org/officeDocument/2006/relationships/hyperlink" Target="https://www.has-sante.fr/jcms/p_3460918/fr/strategie-vaccinale-de-prevention-des-infections-par-le-vrs-chez-l-adulte-age-de-60-ans-et-plus" TargetMode="External"/><Relationship Id="rId10" Type="http://schemas.openxmlformats.org/officeDocument/2006/relationships/hyperlink" Target="https://ec.europa.eu/food/food-feed-portal/screen/home" TargetMode="External"/><Relationship Id="rId31" Type="http://schemas.openxmlformats.org/officeDocument/2006/relationships/hyperlink" Target="https://sante.gouv.fr/actualites/presse/communiques-de-presse/article/le-conseil-constitutionnel-valide-la-loi-de-financement-de-la-securite-sociale-432869" TargetMode="External"/><Relationship Id="rId52" Type="http://schemas.openxmlformats.org/officeDocument/2006/relationships/hyperlink" Target="https://ansm.sante.fr/documents/reference/medicaments-en-acces-direct" TargetMode="External"/><Relationship Id="rId73" Type="http://schemas.openxmlformats.org/officeDocument/2006/relationships/hyperlink" Target="http://peps.intranet.sante.gouv.fr/actu/actualites.html" TargetMode="External"/><Relationship Id="rId78" Type="http://schemas.openxmlformats.org/officeDocument/2006/relationships/hyperlink" Target="https://peps.sante.gouv.fr/actu/2025/25_mmpia_actualit&#233;s_28022025.pdf" TargetMode="External"/><Relationship Id="rId94" Type="http://schemas.openxmlformats.org/officeDocument/2006/relationships/hyperlink" Target="https://www.anses.fr/fr/content/ne-pas-consommer-de-complements-alimentaires-base-de-la-plante-garcinia-cambogia" TargetMode="External"/><Relationship Id="rId99" Type="http://schemas.openxmlformats.org/officeDocument/2006/relationships/hyperlink" Target="https://peps.sante.gouv.fr/actu/2025/25_prescrire_entretiens-opioides_mars2025.pdf" TargetMode="External"/><Relationship Id="rId101" Type="http://schemas.openxmlformats.org/officeDocument/2006/relationships/hyperlink" Target="https://www.ordre.pharmacien.fr/les-communications/focus-sur/les-actualites/intelligence-artificielle-enquete-aupres-des-professionnels-de-sante" TargetMode="External"/><Relationship Id="rId122" Type="http://schemas.openxmlformats.org/officeDocument/2006/relationships/hyperlink" Target="https://www.lequotidiendupharmacien.fr/exercice-pro/cannabis-medical-cest-reparti-pour-au-moins-un" TargetMode="External"/><Relationship Id="rId143" Type="http://schemas.openxmlformats.org/officeDocument/2006/relationships/hyperlink" Target="https://www.santepubliquefrance.fr/les-actualites/2025/rougeole-appel-a-la-vigilance-renforcee-face-a-la-recrudescence-des-cas-en-france-et-en-europe" TargetMode="External"/><Relationship Id="rId148" Type="http://schemas.openxmlformats.org/officeDocument/2006/relationships/hyperlink" Target="https://www.anses.fr/fr/content/les-complements-alimentaires-necessite-dune-consommation-eclairee" TargetMode="External"/><Relationship Id="rId164" Type="http://schemas.openxmlformats.org/officeDocument/2006/relationships/hyperlink" Target="https://www.santepubliquefrance.fr/maladies-et-traumatismes/maladies-infectieuses-d-origine-alimentaire/gastro-enterites-aigues/documents/bulletin-national/gastro-enterites-aigues.-bulletin-du-27-mars-2025" TargetMode="External"/><Relationship Id="rId169" Type="http://schemas.openxmlformats.org/officeDocument/2006/relationships/hyperlink" Target="https://sante.gouv.fr/actualites/presse/communiques-de-presse/article/endometriose-des-avancees-concretes-et-de-nouvelles-mesures-fortes-annoncees" TargetMode="External"/><Relationship Id="rId185" Type="http://schemas.openxmlformats.org/officeDocument/2006/relationships/hyperlink" Target="https://ansm.sante.fr/disponibilites-des-produits-de-sante/medicaments/rythmodan-250-mg-a-liberation-prolongee-comprime-enrobe-disopyramide-phosphate-de" TargetMode="External"/><Relationship Id="rId4" Type="http://schemas.openxmlformats.org/officeDocument/2006/relationships/webSettings" Target="webSettings.xml"/><Relationship Id="rId9" Type="http://schemas.openxmlformats.org/officeDocument/2006/relationships/hyperlink" Target="https://compl-alim.beta.gouv.fr/accueil" TargetMode="External"/><Relationship Id="rId180" Type="http://schemas.openxmlformats.org/officeDocument/2006/relationships/hyperlink" Target="https://ec.europa.eu/commission/presscorner/detail/fr/ip_25_733" TargetMode="External"/><Relationship Id="rId210" Type="http://schemas.openxmlformats.org/officeDocument/2006/relationships/hyperlink" Target="https://ansm.sante.fr/disponibilites-des-produits-de-sante/medicaments/medikinet-30-mg-gelule-a-liberation-modifiee-methylphenidate-chlorhydrate-de" TargetMode="External"/><Relationship Id="rId215" Type="http://schemas.openxmlformats.org/officeDocument/2006/relationships/header" Target="header2.xml"/><Relationship Id="rId26" Type="http://schemas.openxmlformats.org/officeDocument/2006/relationships/hyperlink" Target="https://peps.sante.gouv.fr/outils/docu/texto.xlsm" TargetMode="External"/><Relationship Id="rId47" Type="http://schemas.openxmlformats.org/officeDocument/2006/relationships/hyperlink" Target="https://peps.sante.gouv.fr/actu/2025/25_caa-lyon_arret-inspection_20032025.pdf" TargetMode="External"/><Relationship Id="rId68" Type="http://schemas.openxmlformats.org/officeDocument/2006/relationships/hyperlink" Target="https://www.pasteur.fr/sites/default/files/rubrique_espace_presse/documents_de_presse/dossiers_de_presse/institut-pasteur-dossier-de-presse-pandemie-5ans-covid.pdf" TargetMode="External"/><Relationship Id="rId89" Type="http://schemas.openxmlformats.org/officeDocument/2006/relationships/hyperlink" Target="https://ansm.sante.fr/disponibilites-des-produits-de-sante/medicaments/celsior-solution-pour-conservation-dorganes-acide-glutamique-calcium-chlorure-de-dihydrate-glutathion-histidine-lactobionique-acide-magnesium-chlorure-de-hexahydrate-mannitol-potassium-chlorure-de-sodium-hydroxyde-de" TargetMode="External"/><Relationship Id="rId112" Type="http://schemas.openxmlformats.org/officeDocument/2006/relationships/hyperlink" Target="https://www.sfm-microbiologie.org/wp-content/uploads/2025/03/SFM_ANRS-MIE-Indic-4plx_mplx-respi-_-v2-21022025.pdf" TargetMode="External"/><Relationship Id="rId133" Type="http://schemas.openxmlformats.org/officeDocument/2006/relationships/hyperlink" Target="https://www.has-sante.fr/jcms/p_3597672/fr/recrudescence-des-infections-invasives-a-meningocoques-de-nouvelles-recommandations-sur-le-rattrapage-vaccinal" TargetMode="External"/><Relationship Id="rId154" Type="http://schemas.openxmlformats.org/officeDocument/2006/relationships/hyperlink" Target="https://www.academie-medecine.fr/vaccination-des-femmes-enceintes-repondre-aux-enjeux-actuels/" TargetMode="External"/><Relationship Id="rId175" Type="http://schemas.openxmlformats.org/officeDocument/2006/relationships/hyperlink" Target="https://sante.gouv.fr/IMG/pdf/20250227_atb_rapport_annuel_2024__vf.pdf" TargetMode="External"/><Relationship Id="rId196" Type="http://schemas.openxmlformats.org/officeDocument/2006/relationships/hyperlink" Target="https://ansm.sante.fr/disponibilites-des-produits-de-sante/medicaments/mycostatine-100-000-ui-ml-suspension-buvable-nystatine" TargetMode="External"/><Relationship Id="rId200" Type="http://schemas.openxmlformats.org/officeDocument/2006/relationships/hyperlink" Target="https://ansm.sante.fr/disponibilites-des-produits-de-sante/medicaments/teralithe-250-mg-comprime-secable-lithium-carbonate-de" TargetMode="External"/><Relationship Id="rId16" Type="http://schemas.openxmlformats.org/officeDocument/2006/relationships/hyperlink" Target="https://peps.sante.gouv.fr/themes/subst_ven/subst.html" TargetMode="External"/><Relationship Id="rId221" Type="http://schemas.openxmlformats.org/officeDocument/2006/relationships/theme" Target="theme/theme1.xml"/><Relationship Id="rId37" Type="http://schemas.openxmlformats.org/officeDocument/2006/relationships/hyperlink" Target="https://www.atih.sante.fr/enquete-achat-et-consommation-de-medicaments-l-hopital-2024" TargetMode="External"/><Relationship Id="rId58" Type="http://schemas.openxmlformats.org/officeDocument/2006/relationships/hyperlink" Target="http://peps.intranet.sante.gouv.fr/actu/actualites.html" TargetMode="External"/><Relationship Id="rId79" Type="http://schemas.openxmlformats.org/officeDocument/2006/relationships/hyperlink" Target="https://www.ema.europa.eu/en/news/new-clinical-trial-map-launched-eu" TargetMode="External"/><Relationship Id="rId102" Type="http://schemas.openxmlformats.org/officeDocument/2006/relationships/hyperlink" Target="https://www.ordre.pharmacien.fr/les-communications/focus-sur/les-actualites/vente-en-ligne-de-medicaments-rappel-des-regles-en-vigueur" TargetMode="External"/><Relationship Id="rId123" Type="http://schemas.openxmlformats.org/officeDocument/2006/relationships/hyperlink" Target="https://www.ordre.pharmacien.fr/les-communications/focus-sur/les-actualites/un-pas-de-plus-dans-la-lutte-contre-l-endometriose-lancement-d-un-test-salivaire" TargetMode="External"/><Relationship Id="rId144" Type="http://schemas.openxmlformats.org/officeDocument/2006/relationships/hyperlink" Target="https://www.unpf.eu/actualites/elargir-la-dispensation-a-lunite-dangereux-absurde-et-utopique/" TargetMode="External"/><Relationship Id="rId90" Type="http://schemas.openxmlformats.org/officeDocument/2006/relationships/hyperlink" Target="https://ansm.sante.fr/actualites/lansm-suspend-lactivite-de-linstitut-georges-lopez-et-rappelle-les-lots-de-celsior-fabriques-depuis-mars-2024" TargetMode="External"/><Relationship Id="rId165" Type="http://schemas.openxmlformats.org/officeDocument/2006/relationships/hyperlink" Target="https://www.infectiologie.com/UserFiles/File/spilf/communiques/vaccination-des-personnes-agees-contre-le-vrs-mars-2025.pdf" TargetMode="External"/><Relationship Id="rId186" Type="http://schemas.openxmlformats.org/officeDocument/2006/relationships/hyperlink" Target="https://ansm.sante.fr/actualites/aggravation-des-tensions-en-pegasys-nouvelles-mesures-et-referentiel-actualise" TargetMode="External"/><Relationship Id="rId211" Type="http://schemas.openxmlformats.org/officeDocument/2006/relationships/hyperlink" Target="https://ansm.sante.fr/disponibilites-des-produits-de-sante/medicaments/ebilfumin-75-mg-gelule-oseltamivir" TargetMode="External"/><Relationship Id="rId27" Type="http://schemas.openxmlformats.org/officeDocument/2006/relationships/hyperlink" Target="https://www.legifrance.gouv.fr/jorf/id/JORFTEXT000051269481" TargetMode="External"/><Relationship Id="rId48" Type="http://schemas.openxmlformats.org/officeDocument/2006/relationships/hyperlink" Target="https://www.legifrance.gouv.fr/jorf/id/JORFTEXT000051368512" TargetMode="External"/><Relationship Id="rId69" Type="http://schemas.openxmlformats.org/officeDocument/2006/relationships/hyperlink" Target="https://sante.gouv.fr/IMG/pdf/dgs-urgent_no2025-09_campagne_de_vaccination_covid-19_printemps_2025.pdf" TargetMode="External"/><Relationship Id="rId113" Type="http://schemas.openxmlformats.org/officeDocument/2006/relationships/hyperlink" Target="https://www.ordre.pharmacien.fr/les-communications/focus-sur/les-actualites/cancer-colorectal-promouvoir-son-depistage" TargetMode="External"/><Relationship Id="rId134" Type="http://schemas.openxmlformats.org/officeDocument/2006/relationships/hyperlink" Target="https://www.ordre.pharmacien.fr/les-communications/focus-sur/les-actualites/recrudescence-des-infections-invasives-a-meningocoques-de-nouvelles-recommandations-sur-le-rattrapage-vaccinal" TargetMode="External"/><Relationship Id="rId80" Type="http://schemas.openxmlformats.org/officeDocument/2006/relationships/hyperlink" Target="https://euclinicaltrials.eu/search-for-clinical-trials/trial-map/?lang=fr" TargetMode="External"/><Relationship Id="rId155" Type="http://schemas.openxmlformats.org/officeDocument/2006/relationships/hyperlink" Target="https://www.lequotidiendupharmacien.fr/exercice-pro/vaccination-des-femmes-enceintes-comment-mieux-faire" TargetMode="External"/><Relationship Id="rId176" Type="http://schemas.openxmlformats.org/officeDocument/2006/relationships/hyperlink" Target="https://ansm.sante.fr/disponibilites-des-produits-de-sante/medicaments" TargetMode="External"/><Relationship Id="rId197" Type="http://schemas.openxmlformats.org/officeDocument/2006/relationships/hyperlink" Target="https://ansm.sante.fr/disponibilites-des-produits-de-sante/medicaments/levodopa-carbidopa-teva-100-mg-10-mg-comprime-secable-levodopa-carbidopa" TargetMode="External"/><Relationship Id="rId201" Type="http://schemas.openxmlformats.org/officeDocument/2006/relationships/hyperlink" Target="https://ansm.sante.fr/disponibilites-des-produits-de-sante/medicaments/teralithe-lp-400-mg-comprime-secable-a-liberation-prolongee-lithium-carbonate-de" TargetMode="External"/><Relationship Id="rId222" Type="http://schemas.openxmlformats.org/officeDocument/2006/relationships/customXml" Target="../customXml/item1.xml"/><Relationship Id="rId17" Type="http://schemas.openxmlformats.org/officeDocument/2006/relationships/hyperlink" Target="https://peps.sante.gouv.fr/themes/subst_ven/subst.html" TargetMode="External"/><Relationship Id="rId38" Type="http://schemas.openxmlformats.org/officeDocument/2006/relationships/hyperlink" Target="https://portail.tessadoc.social.gouv.fr/recherche/viewnotice/id/976324" TargetMode="External"/><Relationship Id="rId59" Type="http://schemas.openxmlformats.org/officeDocument/2006/relationships/hyperlink" Target="https://peps.sante.gouv.fr/actu/mpx/actus_mpx.html" TargetMode="External"/><Relationship Id="rId103" Type="http://schemas.openxmlformats.org/officeDocument/2006/relationships/hyperlink" Target="https://www.lemoniteurdespharmacies.fr/profession/socio-professionnel/violence-contre-les-soignants-les-pharmaciens-participeront-a-la-mobilisation-du-12-mars" TargetMode="External"/><Relationship Id="rId124" Type="http://schemas.openxmlformats.org/officeDocument/2006/relationships/hyperlink" Target="https://www.ordre.pharmacien.fr/les-communications/focus-sur/les-actualites/je-m-appuie-sur-les-antibiogrammes-cibles-pour-lutter-contre-l-antibioresistance" TargetMode="External"/><Relationship Id="rId70" Type="http://schemas.openxmlformats.org/officeDocument/2006/relationships/hyperlink" Target="https://sante.gouv.fr/actualites/presse/communiques-de-presse/article/protection-contre-le-covid-19-lancement-de-la-campagne-de-renouvellement" TargetMode="External"/><Relationship Id="rId91" Type="http://schemas.openxmlformats.org/officeDocument/2006/relationships/hyperlink" Target="https://ansm.sante.fr/actualites/decision-du-13-03-2025-portant-suspension-de-lautorisation-douverture-de-letablissement-pharmaceutique-de-la-societe-institut-georges-lopez-igl-et-retrait-du-marche-de-certains-lots-de-la-specialite-pharmaceutique-celsior" TargetMode="External"/><Relationship Id="rId145" Type="http://schemas.openxmlformats.org/officeDocument/2006/relationships/hyperlink" Target="https://peps.sante.gouv.fr/actu/2025/25_mmpia_prolongation-snpia_24032025.pdf" TargetMode="External"/><Relationship Id="rId166" Type="http://schemas.openxmlformats.org/officeDocument/2006/relationships/hyperlink" Target="https://www.demarchequaliteofficine.fr/actualites/ma-dqo-perso-la-qualite-a-portee-de-clic" TargetMode="External"/><Relationship Id="rId187" Type="http://schemas.openxmlformats.org/officeDocument/2006/relationships/hyperlink" Target="https://ansm.sante.fr/disponibilites-des-produits-de-sante/dispositifs-medicaux/dispositifs-medicaux-dedies-a-lhemodialyse-chronique-plusieurs-references-vantive-sas-baxter-sas" TargetMode="External"/><Relationship Id="rId1" Type="http://schemas.openxmlformats.org/officeDocument/2006/relationships/numbering" Target="numbering.xml"/><Relationship Id="rId212" Type="http://schemas.openxmlformats.org/officeDocument/2006/relationships/hyperlink" Target="https://ansm.sante.fr/disponibilites-des-produits-de-sante/medicaments/egaten-250-mg-comprime-secable-triclabendazole" TargetMode="External"/><Relationship Id="rId28" Type="http://schemas.openxmlformats.org/officeDocument/2006/relationships/hyperlink" Target="https://www.legifrance.gouv.fr/jorf/id/JORFTEXT000051270130" TargetMode="External"/><Relationship Id="rId49" Type="http://schemas.openxmlformats.org/officeDocument/2006/relationships/hyperlink" Target="https://www.legifrance.gouv.fr/jorf/id/JORFTEXT000051368470" TargetMode="External"/><Relationship Id="rId114" Type="http://schemas.openxmlformats.org/officeDocument/2006/relationships/hyperlink" Target="https://www.assurance-maladie.ameli.fr/presse/2025-02-27-cp-depenses-fin-janvier-2025" TargetMode="External"/><Relationship Id="rId60" Type="http://schemas.openxmlformats.org/officeDocument/2006/relationships/hyperlink" Target="https://www.santepubliquefrance.fr/maladies-et-traumatismes/maladies-transmissibles-de-l-animal-a-l-homme/mpox/documents/bulletin-national/cas-de-mpox-en-france.-1er-janvier-4-mars-2025" TargetMode="External"/><Relationship Id="rId81" Type="http://schemas.openxmlformats.org/officeDocument/2006/relationships/hyperlink" Target="https://www.epi-phare.fr/rapports-detudes-et-publications/malformations-thiopurines-antitnf-mici/" TargetMode="External"/><Relationship Id="rId135" Type="http://schemas.openxmlformats.org/officeDocument/2006/relationships/hyperlink" Target="https://www.anses.fr/fr/content/lancement-demergen-20" TargetMode="External"/><Relationship Id="rId156" Type="http://schemas.openxmlformats.org/officeDocument/2006/relationships/hyperlink" Target="https://sfpo.com/wp-content/uploads/2025/03/Livre-Blanc_SFPO_Sept2024.pdf" TargetMode="External"/><Relationship Id="rId177" Type="http://schemas.openxmlformats.org/officeDocument/2006/relationships/hyperlink" Target="https://ansm.sante.fr/dossiers-thematiques/plan-hivernal" TargetMode="External"/><Relationship Id="rId198" Type="http://schemas.openxmlformats.org/officeDocument/2006/relationships/hyperlink" Target="https://ansm.sante.fr/disponibilites-des-produits-de-sante/medicaments/specialite-a-base-demtricitabine-tenofovir-disoproxil-200-mg-245-mg-comprime-pellicule-emtricitabine-tenofovir-disoproxil" TargetMode="External"/><Relationship Id="rId202" Type="http://schemas.openxmlformats.org/officeDocument/2006/relationships/hyperlink" Target="https://ansm.sante.fr/disponibilites-des-produits-de-sante/medicaments/concerta-lp-comprime-a-liberation-prolongee-methylphenidate-chlorhydrate-de" TargetMode="External"/><Relationship Id="rId223" Type="http://schemas.openxmlformats.org/officeDocument/2006/relationships/customXml" Target="../customXml/item2.xml"/><Relationship Id="rId18" Type="http://schemas.openxmlformats.org/officeDocument/2006/relationships/hyperlink" Target="https://peps.sante.gouv.fr/themes/subst_ven/subst.html" TargetMode="External"/><Relationship Id="rId39" Type="http://schemas.openxmlformats.org/officeDocument/2006/relationships/hyperlink" Target="https://peps.sante.gouv.fr/outils/docu/textes_texto/25_note_2025_28.pdf" TargetMode="External"/><Relationship Id="rId50" Type="http://schemas.openxmlformats.org/officeDocument/2006/relationships/hyperlink" Target="https://www.legifrance.gouv.fr/jorf/id/JORFTEXT000051368492" TargetMode="External"/><Relationship Id="rId104" Type="http://schemas.openxmlformats.org/officeDocument/2006/relationships/hyperlink" Target="https://sante.gouv.fr/actualites/presse/communiques-de-presse/article/assistance-medicale-a-la-procreation-et-droit-d-acces-aux-origines" TargetMode="External"/><Relationship Id="rId125" Type="http://schemas.openxmlformats.org/officeDocument/2006/relationships/hyperlink" Target="https://www.francetvinfo.fr/sante/maladie/ebola/virus-ebola-trois-questions-sur-un-nouveau-traitement-teste-sur-des-singes-et-administre-sous-forme-de-simple-comprime_7131702.html" TargetMode="External"/><Relationship Id="rId146" Type="http://schemas.openxmlformats.org/officeDocument/2006/relationships/hyperlink" Target="https://peps.sante.gouv.fr/actu/2025/25_dgs_prolongation-snpia_19032025.pdf" TargetMode="External"/><Relationship Id="rId167" Type="http://schemas.openxmlformats.org/officeDocument/2006/relationships/hyperlink" Target="https://www.ordre.pharmacien.fr/les-communications/focus-sur/les-actualites/reduisons-le-volume-le-leem-poursuit-sa-campagne" TargetMode="External"/><Relationship Id="rId188" Type="http://schemas.openxmlformats.org/officeDocument/2006/relationships/hyperlink" Target="https://ansm.sante.fr/actualites/declarer-lindisponibilite-dun-dispositif-medical-creation-dune-procedure-europeenne" TargetMode="External"/><Relationship Id="rId71" Type="http://schemas.openxmlformats.org/officeDocument/2006/relationships/hyperlink" Target="https://sante.gouv.fr/soins-et-maladies/maladies/maladies-et-infections-respiratoires/covid-19/vaccin-covid-19/la-vaccination-contre-le-covid-19-tout-savoir-tout-comprendre/article/la-vaccination-contre-le-covid-19-tout-savoir-tout-comprendre" TargetMode="External"/><Relationship Id="rId92" Type="http://schemas.openxmlformats.org/officeDocument/2006/relationships/hyperlink" Target="https://www.has-sante.fr/jcms/p_3591624/fr/sequencage-haut-debit-cible-des-panels-de-genes-dans-le-diagnostic-des-cardiomyopathies-hereditaires-rapport-d-evaluation" TargetMode="External"/><Relationship Id="rId213" Type="http://schemas.openxmlformats.org/officeDocument/2006/relationships/hyperlink" Target="https://ansm.sante.fr/disponibilites-des-produits-de-sante/medicaments/rifamycine-chibret-1000-000-ui-pour-cent-collyre-en-solution-rifamycine-sodique" TargetMode="External"/><Relationship Id="rId2" Type="http://schemas.openxmlformats.org/officeDocument/2006/relationships/styles" Target="styles.xml"/><Relationship Id="rId29" Type="http://schemas.openxmlformats.org/officeDocument/2006/relationships/hyperlink" Target="https://www.legifrance.gouv.fr/jorf/id/JORFTEXT000051304299" TargetMode="External"/><Relationship Id="rId40" Type="http://schemas.openxmlformats.org/officeDocument/2006/relationships/hyperlink" Target="https://peps.sante.gouv.fr/outils/docu/textes_texto/25_note_2025_29.pdf" TargetMode="External"/><Relationship Id="rId115" Type="http://schemas.openxmlformats.org/officeDocument/2006/relationships/hyperlink" Target="https://sante.gouv.fr/actualites/presse/communiques-de-presse/article/journee-europeenne-de-lutte-contre-la-violence-dans-les-soins-de-sante" TargetMode="External"/><Relationship Id="rId136" Type="http://schemas.openxmlformats.org/officeDocument/2006/relationships/hyperlink" Target="https://www.santepubliquefrance.fr/les-actualites/2025/comment-la-france-se-prepare-t-elle-aux-futures-epidemies" TargetMode="External"/><Relationship Id="rId157" Type="http://schemas.openxmlformats.org/officeDocument/2006/relationships/hyperlink" Target="https://www.lemoniteurdespharmacies.fr/business/marches/jusqua-368-pourquoi-lecocontribution-europeenne-peut-faire-bondir-les-prix-des-generiques" TargetMode="External"/><Relationship Id="rId178" Type="http://schemas.openxmlformats.org/officeDocument/2006/relationships/hyperlink" Target="https://www.ordre.pharmacien.fr/les-communications/focus-sur/les-actualites/dp-ruptures-l-outil-de-l-ordre-consacre-par-la-loi" TargetMode="External"/><Relationship Id="rId61" Type="http://schemas.openxmlformats.org/officeDocument/2006/relationships/hyperlink" Target="http://peps.intranet.sante.gouv.fr/actu/actualites.html" TargetMode="External"/><Relationship Id="rId82" Type="http://schemas.openxmlformats.org/officeDocument/2006/relationships/hyperlink" Target="https://www.santepubliquefrance.fr/presse/2025/incidence-des-cancers-chez-les-adolescents-et-jeunes-adultes-ages-de-15-a-39-ans-et-evolutions-entre-2000-et-2020-dans-les-departements-de-france" TargetMode="External"/><Relationship Id="rId199" Type="http://schemas.openxmlformats.org/officeDocument/2006/relationships/hyperlink" Target="https://ansm.sante.fr/disponibilites-des-produits-de-sante/medicaments/etoposide-teva-solution-injectable-pour-perfusion-etoposide" TargetMode="External"/><Relationship Id="rId203" Type="http://schemas.openxmlformats.org/officeDocument/2006/relationships/hyperlink" Target="https://ansm.sante.fr/disponibilites-des-produits-de-sante/medicaments/etoposide-accord-20-mg-ml-solution-a-diluer-pour-perfusion-etoposide" TargetMode="External"/><Relationship Id="rId19" Type="http://schemas.openxmlformats.org/officeDocument/2006/relationships/hyperlink" Target="https://peps.sante.gouv.fr/themes/subst_ven/subst.html" TargetMode="External"/><Relationship Id="rId224" Type="http://schemas.openxmlformats.org/officeDocument/2006/relationships/customXml" Target="../customXml/item3.xml"/><Relationship Id="rId30" Type="http://schemas.openxmlformats.org/officeDocument/2006/relationships/hyperlink" Target="https://www.lemonde.fr/sante/article/2025/02/28/rendez-vous-chez-le-medecin-non-honores-le-conseil-constitutionnel-censure-la-taxe-lapin-et-d-autres-articles-de-la-loi-du-budget-de-la-secu_6570013_1651302.html" TargetMode="External"/><Relationship Id="rId105" Type="http://schemas.openxmlformats.org/officeDocument/2006/relationships/hyperlink" Target="https://sante.gouv.fr/IMG/pdf/2025_dgs-urgent_08-rougeole.pdf" TargetMode="External"/><Relationship Id="rId126" Type="http://schemas.openxmlformats.org/officeDocument/2006/relationships/hyperlink" Target="https://peps.sante.gouv.fr/actu/2025/25_mmpia_actualit&#233;s_14032025.pdf" TargetMode="External"/><Relationship Id="rId147" Type="http://schemas.openxmlformats.org/officeDocument/2006/relationships/hyperlink" Target="https://peps.sante.gouv.fr/actu/2025/25_dgs_prolongation-snpia_annexe_19032025.pdf" TargetMode="External"/><Relationship Id="rId168" Type="http://schemas.openxmlformats.org/officeDocument/2006/relationships/hyperlink" Target="https://ansm.sante.fr/actualites/clozapine-une-prescription-initiale-desormais-possible-en-vill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B8DAF75-2221-4B92-8FA1-8FB11D685AE0}"/>
</file>

<file path=customXml/itemProps2.xml><?xml version="1.0" encoding="utf-8"?>
<ds:datastoreItem xmlns:ds="http://schemas.openxmlformats.org/officeDocument/2006/customXml" ds:itemID="{DC11AAC7-CF0A-4B9F-82E8-333713709C4B}"/>
</file>

<file path=customXml/itemProps3.xml><?xml version="1.0" encoding="utf-8"?>
<ds:datastoreItem xmlns:ds="http://schemas.openxmlformats.org/officeDocument/2006/customXml" ds:itemID="{87B9A3DF-DBB6-4235-B899-A5F91FA222E2}"/>
</file>

<file path=docProps/app.xml><?xml version="1.0" encoding="utf-8"?>
<Properties xmlns="http://schemas.openxmlformats.org/officeDocument/2006/extended-properties" xmlns:vt="http://schemas.openxmlformats.org/officeDocument/2006/docPropsVTypes">
  <Template>mois-xx.dotx</Template>
  <TotalTime>9243</TotalTime>
  <Pages>30</Pages>
  <Words>14143</Words>
  <Characters>128853</Characters>
  <Application>Microsoft Office Word</Application>
  <DocSecurity>0</DocSecurity>
  <Lines>1073</Lines>
  <Paragraphs>285</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142711</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50</cp:revision>
  <cp:lastPrinted>2018-11-02T10:29:00Z</cp:lastPrinted>
  <dcterms:created xsi:type="dcterms:W3CDTF">2025-02-28T08:55:00Z</dcterms:created>
  <dcterms:modified xsi:type="dcterms:W3CDTF">2025-03-31T14:38:00Z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