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BEA98" w14:textId="77777777" w:rsidR="00991D8E" w:rsidRPr="00DD4B98" w:rsidRDefault="00991D8E" w:rsidP="00991D8E">
      <w:pPr>
        <w:pStyle w:val="standard"/>
        <w:jc w:val="center"/>
        <w:rPr>
          <w:rFonts w:ascii="Calibri Light" w:hAnsi="Calibri Light"/>
          <w:b/>
          <w:bCs w:val="0"/>
          <w:color w:val="008000"/>
          <w:sz w:val="28"/>
          <w:szCs w:val="24"/>
        </w:rPr>
      </w:pPr>
      <w:proofErr w:type="spellStart"/>
      <w:r w:rsidRPr="00DD4B98">
        <w:rPr>
          <w:rFonts w:ascii="Calibri Light" w:hAnsi="Calibri Light"/>
          <w:b/>
          <w:bCs w:val="0"/>
          <w:color w:val="008000"/>
          <w:sz w:val="28"/>
          <w:szCs w:val="24"/>
        </w:rPr>
        <w:t>Cepheid</w:t>
      </w:r>
      <w:proofErr w:type="spellEnd"/>
      <w:r w:rsidRPr="00DD4B98">
        <w:rPr>
          <w:rFonts w:ascii="Calibri Light" w:hAnsi="Calibri Light"/>
          <w:b/>
          <w:bCs w:val="0"/>
          <w:color w:val="008000"/>
          <w:sz w:val="28"/>
          <w:szCs w:val="24"/>
        </w:rPr>
        <w:t xml:space="preserve"> – approvisionnement des automates </w:t>
      </w:r>
      <w:proofErr w:type="spellStart"/>
      <w:r w:rsidRPr="00DD4B98">
        <w:rPr>
          <w:rFonts w:ascii="Calibri Light" w:hAnsi="Calibri Light"/>
          <w:b/>
          <w:bCs w:val="0"/>
          <w:color w:val="008000"/>
          <w:sz w:val="28"/>
          <w:szCs w:val="24"/>
        </w:rPr>
        <w:t>GeneXpert</w:t>
      </w:r>
      <w:proofErr w:type="spellEnd"/>
    </w:p>
    <w:tbl>
      <w:tblPr>
        <w:tblStyle w:val="Grilledutableau"/>
        <w:tblW w:w="10431" w:type="dxa"/>
        <w:jc w:val="center"/>
        <w:tblBorders>
          <w:insideH w:val="none" w:sz="0" w:space="0" w:color="auto"/>
          <w:insideV w:val="none" w:sz="0" w:space="0" w:color="auto"/>
        </w:tblBorders>
        <w:shd w:val="clear" w:color="auto" w:fill="E6E6E6"/>
        <w:tblCellMar>
          <w:left w:w="57" w:type="dxa"/>
          <w:right w:w="57" w:type="dxa"/>
        </w:tblCellMar>
        <w:tblLook w:val="05E0" w:firstRow="1" w:lastRow="1" w:firstColumn="1" w:lastColumn="1" w:noHBand="0" w:noVBand="1"/>
      </w:tblPr>
      <w:tblGrid>
        <w:gridCol w:w="10431"/>
      </w:tblGrid>
      <w:tr w:rsidR="00991D8E" w:rsidRPr="00DD4B98" w14:paraId="64BF7258" w14:textId="77777777" w:rsidTr="00FF7615">
        <w:trPr>
          <w:jc w:val="center"/>
        </w:trPr>
        <w:tc>
          <w:tcPr>
            <w:tcW w:w="10431" w:type="dxa"/>
            <w:shd w:val="clear" w:color="auto" w:fill="auto"/>
          </w:tcPr>
          <w:p w14:paraId="568FC683" w14:textId="238CC44F" w:rsidR="00991D8E" w:rsidRPr="00DD4B98" w:rsidRDefault="00991D8E" w:rsidP="00FF7615">
            <w:pPr>
              <w:pStyle w:val="standard"/>
              <w:spacing w:before="60" w:after="60"/>
              <w:rPr>
                <w:rFonts w:ascii="Calibri Light" w:hAnsi="Calibri Light"/>
                <w:sz w:val="18"/>
                <w:szCs w:val="18"/>
              </w:rPr>
            </w:pPr>
            <w:r w:rsidRPr="00DD4B98">
              <w:rPr>
                <w:rFonts w:ascii="Calibri Light" w:hAnsi="Calibri Light"/>
                <w:b/>
                <w:bCs w:val="0"/>
                <w:sz w:val="18"/>
                <w:szCs w:val="18"/>
              </w:rPr>
              <w:t>Avertissement :</w:t>
            </w:r>
            <w:r w:rsidRPr="00DD4B98">
              <w:rPr>
                <w:rFonts w:ascii="Calibri Light" w:hAnsi="Calibri Light"/>
                <w:sz w:val="18"/>
                <w:szCs w:val="18"/>
              </w:rPr>
              <w:t xml:space="preserve"> les données suivantes sont issues de la base DREES et des échanges avec l’entreprise </w:t>
            </w:r>
            <w:proofErr w:type="spellStart"/>
            <w:r w:rsidRPr="00DD4B98">
              <w:rPr>
                <w:rFonts w:ascii="Calibri Light" w:hAnsi="Calibri Light"/>
                <w:sz w:val="18"/>
                <w:szCs w:val="18"/>
              </w:rPr>
              <w:t>Cepheid</w:t>
            </w:r>
            <w:proofErr w:type="spellEnd"/>
            <w:r w:rsidRPr="00DD4B98">
              <w:rPr>
                <w:rFonts w:ascii="Calibri Light" w:hAnsi="Calibri Light"/>
                <w:sz w:val="18"/>
                <w:szCs w:val="18"/>
              </w:rPr>
              <w:t xml:space="preserve">. </w:t>
            </w:r>
            <w:r w:rsidR="00090348">
              <w:rPr>
                <w:rFonts w:ascii="Calibri Light" w:hAnsi="Calibri Light"/>
                <w:sz w:val="18"/>
                <w:szCs w:val="18"/>
              </w:rPr>
              <w:t xml:space="preserve">Ces données peuvent être incomplètes. </w:t>
            </w:r>
            <w:r w:rsidRPr="00DD4B98">
              <w:rPr>
                <w:rFonts w:ascii="Calibri Light" w:hAnsi="Calibri Light"/>
                <w:sz w:val="18"/>
                <w:szCs w:val="18"/>
              </w:rPr>
              <w:t>Ces données sont confidentielles.</w:t>
            </w:r>
          </w:p>
        </w:tc>
      </w:tr>
    </w:tbl>
    <w:p w14:paraId="1F92833F" w14:textId="77777777" w:rsidR="00991D8E" w:rsidRPr="00DD4B98" w:rsidRDefault="00991D8E" w:rsidP="00991D8E">
      <w:pPr>
        <w:pStyle w:val="Titre1-RapportAnnexe"/>
        <w:rPr>
          <w:rFonts w:ascii="Calibri Light" w:hAnsi="Calibri Light"/>
          <w:b/>
          <w:bCs w:val="0"/>
        </w:rPr>
      </w:pPr>
      <w:r w:rsidRPr="00DD4B98">
        <w:rPr>
          <w:rFonts w:ascii="Calibri Light" w:hAnsi="Calibri Light"/>
          <w:b/>
          <w:bCs w:val="0"/>
        </w:rPr>
        <w:t>Des réactifs en forte tension</w:t>
      </w:r>
    </w:p>
    <w:p w14:paraId="52C1C33B" w14:textId="77777777" w:rsidR="00991D8E" w:rsidRPr="00DD4B98" w:rsidRDefault="00991D8E" w:rsidP="00991D8E">
      <w:pPr>
        <w:pStyle w:val="standard"/>
        <w:rPr>
          <w:rFonts w:ascii="Calibri Light" w:hAnsi="Calibri Light"/>
        </w:rPr>
      </w:pPr>
      <w:r w:rsidRPr="00DD4B98">
        <w:rPr>
          <w:rFonts w:ascii="Calibri Light" w:hAnsi="Calibri Light"/>
        </w:rPr>
        <w:t>Nombre d’automates en France : 338 automates (1 à 16 modules)</w:t>
      </w:r>
    </w:p>
    <w:p w14:paraId="6E6B82E0" w14:textId="77777777" w:rsidR="00991D8E" w:rsidRPr="00DD4B98" w:rsidRDefault="00991D8E" w:rsidP="00991D8E">
      <w:pPr>
        <w:pStyle w:val="standard"/>
        <w:rPr>
          <w:rFonts w:ascii="Calibri Light" w:hAnsi="Calibri Light"/>
        </w:rPr>
      </w:pPr>
      <w:r w:rsidRPr="00DD4B98">
        <w:rPr>
          <w:rFonts w:ascii="Calibri Light" w:hAnsi="Calibri Light"/>
        </w:rPr>
        <w:t>Débit maximal : 40 tests/jour par module</w:t>
      </w:r>
    </w:p>
    <w:p w14:paraId="2D88C06A" w14:textId="77777777" w:rsidR="00991D8E" w:rsidRPr="00DD4B98" w:rsidRDefault="00991D8E" w:rsidP="00991D8E">
      <w:pPr>
        <w:pStyle w:val="standard"/>
        <w:rPr>
          <w:rFonts w:ascii="Calibri Light" w:hAnsi="Calibri Light"/>
        </w:rPr>
      </w:pPr>
      <w:r w:rsidRPr="00DD4B98">
        <w:rPr>
          <w:rFonts w:ascii="Calibri Light" w:hAnsi="Calibri Light"/>
        </w:rPr>
        <w:t>Capacité nationale théorique : 588 000 tests/mois</w:t>
      </w:r>
      <w:r w:rsidRPr="00DD4B98">
        <w:rPr>
          <w:rStyle w:val="Appelnotedebasdep"/>
          <w:rFonts w:ascii="Calibri Light" w:hAnsi="Calibri Light"/>
        </w:rPr>
        <w:footnoteReference w:id="1"/>
      </w:r>
    </w:p>
    <w:p w14:paraId="724A71DB" w14:textId="31E578D3" w:rsidR="00991D8E" w:rsidRPr="00DD4B98" w:rsidRDefault="00991D8E" w:rsidP="00991D8E">
      <w:pPr>
        <w:pStyle w:val="standard"/>
        <w:rPr>
          <w:rFonts w:ascii="Calibri Light" w:hAnsi="Calibri Light"/>
        </w:rPr>
      </w:pPr>
      <w:r w:rsidRPr="00532D7B">
        <w:rPr>
          <w:rFonts w:ascii="Calibri Light" w:hAnsi="Calibri Light"/>
        </w:rPr>
        <w:t>À partir de ces analyses, la cellule nationale tests a demandé la livraison de 400 000 tests par mois à </w:t>
      </w:r>
      <w:proofErr w:type="spellStart"/>
      <w:r w:rsidRPr="00532D7B">
        <w:rPr>
          <w:rFonts w:ascii="Calibri Light" w:hAnsi="Calibri Light"/>
        </w:rPr>
        <w:t>Cepheid</w:t>
      </w:r>
      <w:proofErr w:type="spellEnd"/>
      <w:r w:rsidRPr="00532D7B">
        <w:rPr>
          <w:rFonts w:ascii="Calibri Light" w:hAnsi="Calibri Light"/>
        </w:rPr>
        <w:t xml:space="preserve"> pour le marché français.</w:t>
      </w:r>
      <w:r w:rsidR="00DD4B98" w:rsidRPr="00532D7B">
        <w:rPr>
          <w:rFonts w:ascii="Calibri Light" w:hAnsi="Calibri Light"/>
        </w:rPr>
        <w:t xml:space="preserve"> </w:t>
      </w:r>
      <w:r w:rsidR="00532D7B" w:rsidRPr="00532D7B">
        <w:rPr>
          <w:rFonts w:ascii="Calibri Light" w:hAnsi="Calibri Light"/>
        </w:rPr>
        <w:t xml:space="preserve">Du fait de contraintes sur ses lignes de production et d’une demande internationale très fortes, </w:t>
      </w:r>
      <w:bookmarkStart w:id="0" w:name="_GoBack"/>
      <w:proofErr w:type="spellStart"/>
      <w:r w:rsidR="00DD4B98" w:rsidRPr="00AF152A">
        <w:rPr>
          <w:rFonts w:ascii="Calibri Light" w:hAnsi="Calibri Light"/>
        </w:rPr>
        <w:t>Cepheid</w:t>
      </w:r>
      <w:proofErr w:type="spellEnd"/>
      <w:r w:rsidR="00DD4B98" w:rsidRPr="00AF152A">
        <w:rPr>
          <w:rFonts w:ascii="Calibri Light" w:hAnsi="Calibri Light"/>
        </w:rPr>
        <w:t xml:space="preserve"> s’est engagé sur le chiffre de 175 000 tests/mois, et, sur les dernières semaines, des livraisons pour un montant de 75 000 tests/mois ont été constatées</w:t>
      </w:r>
      <w:bookmarkEnd w:id="0"/>
      <w:r w:rsidR="004939F2">
        <w:rPr>
          <w:rFonts w:ascii="Calibri Light" w:hAnsi="Calibri Light"/>
        </w:rPr>
        <w:t xml:space="preserve">, soit </w:t>
      </w:r>
      <w:r w:rsidR="003B6942">
        <w:rPr>
          <w:rFonts w:ascii="Calibri Light" w:hAnsi="Calibri Light"/>
        </w:rPr>
        <w:t>18,75 % de ce qui semblait nécessaire.</w:t>
      </w:r>
    </w:p>
    <w:p w14:paraId="2CFEC61C" w14:textId="77777777" w:rsidR="00991D8E" w:rsidRPr="00DD4B98" w:rsidRDefault="00DD4B98" w:rsidP="00991D8E">
      <w:pPr>
        <w:pStyle w:val="Titre1-RapportAnnexe"/>
        <w:rPr>
          <w:rFonts w:ascii="Calibri Light" w:hAnsi="Calibri Light"/>
          <w:b/>
          <w:bCs w:val="0"/>
        </w:rPr>
      </w:pPr>
      <w:r w:rsidRPr="00DD4B98">
        <w:rPr>
          <w:rFonts w:ascii="Calibri Light" w:hAnsi="Calibri Light"/>
          <w:b/>
          <w:bCs w:val="0"/>
        </w:rPr>
        <w:t>Une répartition géographique relativement conforme à la répartition des capacités machines, mise à part une surpondération de l’Île-de-France</w:t>
      </w:r>
    </w:p>
    <w:p w14:paraId="25444B84" w14:textId="4811DAA6" w:rsidR="005A61ED" w:rsidRDefault="005A61ED" w:rsidP="00991D8E">
      <w:pPr>
        <w:pStyle w:val="standard"/>
        <w:rPr>
          <w:rFonts w:ascii="Calibri Light" w:hAnsi="Calibri Light"/>
        </w:rPr>
      </w:pPr>
      <w:r>
        <w:rPr>
          <w:noProof/>
        </w:rPr>
        <w:drawing>
          <wp:inline distT="0" distB="0" distL="0" distR="0" wp14:anchorId="6FFDE805" wp14:editId="499C0DF8">
            <wp:extent cx="6645275" cy="1628775"/>
            <wp:effectExtent l="0" t="0" r="3175" b="0"/>
            <wp:docPr id="8" name="Graphique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434442B" w14:textId="6A8BEDC0" w:rsidR="009D0FA6" w:rsidRPr="009D0FA6" w:rsidRDefault="009D0FA6">
      <w:pPr>
        <w:pStyle w:val="Source"/>
        <w:spacing w:after="240"/>
        <w:rPr>
          <w:rFonts w:ascii="Calibri Light" w:hAnsi="Calibri Light"/>
        </w:rPr>
      </w:pPr>
      <w:r w:rsidRPr="009D0FA6">
        <w:rPr>
          <w:rFonts w:ascii="Calibri Light" w:hAnsi="Calibri Light"/>
          <w:u w:val="single"/>
        </w:rPr>
        <w:t>Source</w:t>
      </w:r>
      <w:r w:rsidRPr="009D0FA6">
        <w:rPr>
          <w:rFonts w:ascii="Calibri Light" w:hAnsi="Calibri Light"/>
        </w:rPr>
        <w:t xml:space="preserve"> : base DREES, </w:t>
      </w:r>
      <w:proofErr w:type="spellStart"/>
      <w:r w:rsidRPr="009D0FA6">
        <w:rPr>
          <w:rFonts w:ascii="Calibri Light" w:hAnsi="Calibri Light"/>
        </w:rPr>
        <w:t>Cepheid</w:t>
      </w:r>
      <w:proofErr w:type="spellEnd"/>
      <w:r w:rsidRPr="009D0FA6">
        <w:rPr>
          <w:rFonts w:ascii="Calibri Light" w:hAnsi="Calibri Light"/>
        </w:rPr>
        <w:t>. *Volumes de livraison du 1</w:t>
      </w:r>
      <w:r w:rsidRPr="009D0FA6">
        <w:rPr>
          <w:rFonts w:ascii="Calibri Light" w:hAnsi="Calibri Light"/>
          <w:vertAlign w:val="superscript"/>
        </w:rPr>
        <w:t>er</w:t>
      </w:r>
      <w:r w:rsidRPr="009D0FA6">
        <w:rPr>
          <w:rFonts w:ascii="Calibri Light" w:hAnsi="Calibri Light"/>
        </w:rPr>
        <w:t xml:space="preserve"> au 14 mai 2020.</w:t>
      </w:r>
    </w:p>
    <w:p w14:paraId="1E6C14B2" w14:textId="6BC34ED4" w:rsidR="00DD4B98" w:rsidRPr="00DD4B98" w:rsidRDefault="00DD4B98" w:rsidP="00991D8E">
      <w:pPr>
        <w:pStyle w:val="standard"/>
        <w:rPr>
          <w:rFonts w:ascii="Calibri Light" w:hAnsi="Calibri Light"/>
        </w:rPr>
      </w:pPr>
      <w:r w:rsidRPr="00DD4B98">
        <w:rPr>
          <w:rFonts w:ascii="Calibri Light" w:hAnsi="Calibri Light"/>
        </w:rPr>
        <w:t>La médiane des volumes de livraison par établissement sur les 15 premiers jours de mai se situe à 200 tests</w:t>
      </w:r>
      <w:r w:rsidR="009D0FA6">
        <w:rPr>
          <w:rFonts w:ascii="Calibri Light" w:hAnsi="Calibri Light"/>
        </w:rPr>
        <w:t xml:space="preserve">. Sur cette période 91 établissements ont été livrés, sur un total d’établissements en France possédant un </w:t>
      </w:r>
      <w:proofErr w:type="spellStart"/>
      <w:r w:rsidR="009D0FA6">
        <w:rPr>
          <w:rFonts w:ascii="Calibri Light" w:hAnsi="Calibri Light"/>
        </w:rPr>
        <w:t>Cepheid</w:t>
      </w:r>
      <w:proofErr w:type="spellEnd"/>
      <w:r w:rsidR="009D0FA6">
        <w:rPr>
          <w:rFonts w:ascii="Calibri Light" w:hAnsi="Calibri Light"/>
        </w:rPr>
        <w:t xml:space="preserve"> supérieur à 300</w:t>
      </w:r>
      <w:r w:rsidR="00FF319A">
        <w:rPr>
          <w:rFonts w:ascii="Calibri Light" w:hAnsi="Calibri Light"/>
        </w:rPr>
        <w:t xml:space="preserve">, et 184 établissements déclarant utiliser un </w:t>
      </w:r>
      <w:proofErr w:type="spellStart"/>
      <w:r w:rsidR="00FF319A">
        <w:rPr>
          <w:rFonts w:ascii="Calibri Light" w:hAnsi="Calibri Light"/>
        </w:rPr>
        <w:t>Cepheid</w:t>
      </w:r>
      <w:proofErr w:type="spellEnd"/>
      <w:r w:rsidR="00FF319A">
        <w:rPr>
          <w:rFonts w:ascii="Calibri Light" w:hAnsi="Calibri Light"/>
        </w:rPr>
        <w:t xml:space="preserve"> pour des analyses covid-19 dans la base DREES</w:t>
      </w:r>
      <w:r w:rsidR="009D0FA6">
        <w:rPr>
          <w:rFonts w:ascii="Calibri Light" w:hAnsi="Calibri Light"/>
        </w:rPr>
        <w:t>.</w:t>
      </w:r>
    </w:p>
    <w:p w14:paraId="3362AE7B" w14:textId="77777777" w:rsidR="00DD4B98" w:rsidRPr="00DD4B98" w:rsidRDefault="00DD4B98" w:rsidP="00DD4B98">
      <w:pPr>
        <w:pStyle w:val="Titre1-RapportAnnexe"/>
        <w:rPr>
          <w:rFonts w:ascii="Calibri Light" w:hAnsi="Calibri Light"/>
          <w:b/>
          <w:bCs w:val="0"/>
        </w:rPr>
      </w:pPr>
      <w:r w:rsidRPr="00DD4B98">
        <w:rPr>
          <w:rFonts w:ascii="Calibri Light" w:hAnsi="Calibri Light"/>
          <w:b/>
          <w:bCs w:val="0"/>
        </w:rPr>
        <w:t xml:space="preserve">Des réactifs </w:t>
      </w:r>
      <w:proofErr w:type="spellStart"/>
      <w:r w:rsidRPr="00DD4B98">
        <w:rPr>
          <w:rFonts w:ascii="Calibri Light" w:hAnsi="Calibri Light"/>
          <w:b/>
          <w:bCs w:val="0"/>
        </w:rPr>
        <w:t>Cepheid</w:t>
      </w:r>
      <w:proofErr w:type="spellEnd"/>
      <w:r w:rsidRPr="00DD4B98">
        <w:rPr>
          <w:rFonts w:ascii="Calibri Light" w:hAnsi="Calibri Light"/>
          <w:b/>
          <w:bCs w:val="0"/>
        </w:rPr>
        <w:t xml:space="preserve"> à </w:t>
      </w:r>
      <w:r>
        <w:rPr>
          <w:rFonts w:ascii="Calibri Light" w:hAnsi="Calibri Light"/>
          <w:b/>
          <w:bCs w:val="0"/>
        </w:rPr>
        <w:t>réserver aux urgences</w:t>
      </w:r>
    </w:p>
    <w:p w14:paraId="6BCC78E7" w14:textId="2D80C47D" w:rsidR="00DD4B98" w:rsidRPr="00DD4B98" w:rsidRDefault="00277D2C" w:rsidP="00DD4B98">
      <w:pPr>
        <w:pStyle w:val="standard"/>
        <w:rPr>
          <w:rFonts w:ascii="Calibri Light" w:eastAsia="Cambria" w:hAnsi="Calibri Light"/>
        </w:rPr>
      </w:pPr>
      <w:r>
        <w:rPr>
          <w:rFonts w:ascii="Calibri Light" w:eastAsia="Cambria" w:hAnsi="Calibri Light"/>
        </w:rPr>
        <w:t xml:space="preserve">Il est </w:t>
      </w:r>
      <w:r w:rsidR="00DD4B98" w:rsidRPr="00DD4B98">
        <w:rPr>
          <w:rFonts w:ascii="Calibri Light" w:eastAsia="Cambria" w:hAnsi="Calibri Light"/>
        </w:rPr>
        <w:t>recommand</w:t>
      </w:r>
      <w:r>
        <w:rPr>
          <w:rFonts w:ascii="Calibri Light" w:eastAsia="Cambria" w:hAnsi="Calibri Light"/>
        </w:rPr>
        <w:t>é</w:t>
      </w:r>
      <w:r w:rsidR="00DD4B98" w:rsidRPr="00DD4B98">
        <w:rPr>
          <w:rFonts w:ascii="Calibri Light" w:eastAsia="Cambria" w:hAnsi="Calibri Light"/>
        </w:rPr>
        <w:t xml:space="preserve"> d’utiliser les systèmes </w:t>
      </w:r>
      <w:proofErr w:type="spellStart"/>
      <w:r w:rsidR="00DD4B98" w:rsidRPr="00DD4B98">
        <w:rPr>
          <w:rFonts w:ascii="Calibri Light" w:eastAsia="Cambria" w:hAnsi="Calibri Light"/>
        </w:rPr>
        <w:t>Cepheid</w:t>
      </w:r>
      <w:proofErr w:type="spellEnd"/>
      <w:r w:rsidR="00DD4B98" w:rsidRPr="00DD4B98">
        <w:rPr>
          <w:rFonts w:ascii="Calibri Light" w:eastAsia="Cambria" w:hAnsi="Calibri Light"/>
        </w:rPr>
        <w:t xml:space="preserve"> uniquement pour les cas nécessitant </w:t>
      </w:r>
      <w:r>
        <w:rPr>
          <w:rFonts w:ascii="Calibri Light" w:eastAsia="Cambria" w:hAnsi="Calibri Light"/>
        </w:rPr>
        <w:t xml:space="preserve">absolument </w:t>
      </w:r>
      <w:r w:rsidR="00DD4B98" w:rsidRPr="00DD4B98">
        <w:rPr>
          <w:rFonts w:ascii="Calibri Light" w:eastAsia="Cambria" w:hAnsi="Calibri Light"/>
        </w:rPr>
        <w:t>un résultat</w:t>
      </w:r>
      <w:r w:rsidR="009D0FA6">
        <w:rPr>
          <w:rFonts w:ascii="Calibri Light" w:eastAsia="Cambria" w:hAnsi="Calibri Light"/>
        </w:rPr>
        <w:t xml:space="preserve"> en 60 minutes</w:t>
      </w:r>
      <w:r w:rsidR="00DD4B98" w:rsidRPr="00DD4B98">
        <w:rPr>
          <w:rFonts w:ascii="Calibri Light" w:eastAsia="Cambria" w:hAnsi="Calibri Light"/>
        </w:rPr>
        <w:t xml:space="preserve"> et de se reporter sur d’autres systèmes moins en tension pour les autres analyses </w:t>
      </w:r>
      <w:r w:rsidR="00347BAD">
        <w:rPr>
          <w:rFonts w:ascii="Calibri Light" w:eastAsia="Cambria" w:hAnsi="Calibri Light"/>
        </w:rPr>
        <w:t>c</w:t>
      </w:r>
      <w:r w:rsidR="00DD4B98" w:rsidRPr="00DD4B98">
        <w:rPr>
          <w:rFonts w:ascii="Calibri Light" w:eastAsia="Cambria" w:hAnsi="Calibri Light"/>
        </w:rPr>
        <w:t>ovid-19.</w:t>
      </w:r>
    </w:p>
    <w:p w14:paraId="424AE714" w14:textId="502A43EB" w:rsidR="00820F9B" w:rsidRPr="00820F9B" w:rsidRDefault="00820F9B" w:rsidP="00820F9B">
      <w:pPr>
        <w:pStyle w:val="Titre1-RapportAnnexe"/>
        <w:rPr>
          <w:rFonts w:ascii="Calibri Light" w:eastAsia="Cambria" w:hAnsi="Calibri Light"/>
          <w:b/>
          <w:bCs w:val="0"/>
        </w:rPr>
      </w:pPr>
      <w:r w:rsidRPr="00820F9B">
        <w:rPr>
          <w:rFonts w:ascii="Calibri Light" w:eastAsia="Cambria" w:hAnsi="Calibri Light"/>
          <w:b/>
          <w:bCs w:val="0"/>
        </w:rPr>
        <w:t>Actions engagées</w:t>
      </w:r>
      <w:r w:rsidR="0062244C">
        <w:rPr>
          <w:rFonts w:ascii="Calibri Light" w:eastAsia="Cambria" w:hAnsi="Calibri Light"/>
          <w:b/>
          <w:bCs w:val="0"/>
        </w:rPr>
        <w:t xml:space="preserve"> par la cellule nationale tests</w:t>
      </w:r>
    </w:p>
    <w:p w14:paraId="2E522BF9" w14:textId="77777777" w:rsidR="00347BAD" w:rsidRPr="00DD4B98" w:rsidRDefault="00820F9B" w:rsidP="00347BAD">
      <w:pPr>
        <w:pStyle w:val="standard"/>
        <w:rPr>
          <w:rFonts w:ascii="Calibri Light" w:eastAsia="Cambria" w:hAnsi="Calibri Light"/>
          <w:color w:val="6AA84F"/>
          <w:sz w:val="24"/>
          <w:szCs w:val="24"/>
        </w:rPr>
      </w:pPr>
      <w:r w:rsidRPr="00820F9B">
        <w:rPr>
          <w:rFonts w:ascii="Calibri Light" w:eastAsia="Cambria" w:hAnsi="Calibri Light"/>
        </w:rPr>
        <w:t xml:space="preserve">Des discussions sont menées avec </w:t>
      </w:r>
      <w:proofErr w:type="spellStart"/>
      <w:r w:rsidRPr="00820F9B">
        <w:rPr>
          <w:rFonts w:ascii="Calibri Light" w:eastAsia="Cambria" w:hAnsi="Calibri Light"/>
        </w:rPr>
        <w:t>Cepheid</w:t>
      </w:r>
      <w:proofErr w:type="spellEnd"/>
      <w:r w:rsidRPr="00820F9B">
        <w:rPr>
          <w:rFonts w:ascii="Calibri Light" w:eastAsia="Cambria" w:hAnsi="Calibri Light"/>
        </w:rPr>
        <w:t xml:space="preserve"> afin de négocier une augmentation des volumes de kits de réactifs livrés en France et de veiller à une juste répartition de ces volumes sur le territoire national.</w:t>
      </w:r>
      <w:r w:rsidR="00347BAD">
        <w:rPr>
          <w:rFonts w:ascii="Calibri Light" w:eastAsia="Cambria" w:hAnsi="Calibri Light"/>
        </w:rPr>
        <w:t xml:space="preserve"> </w:t>
      </w:r>
      <w:r w:rsidR="00347BAD" w:rsidRPr="00DD4B98">
        <w:rPr>
          <w:rFonts w:ascii="Calibri Light" w:eastAsia="Cambria" w:hAnsi="Calibri Light"/>
        </w:rPr>
        <w:t>La cellule nationale tests étudie aujourd’hui l</w:t>
      </w:r>
      <w:r w:rsidR="00347BAD">
        <w:rPr>
          <w:rFonts w:ascii="Calibri Light" w:eastAsia="Cambria" w:hAnsi="Calibri Light"/>
        </w:rPr>
        <w:t>es</w:t>
      </w:r>
      <w:r w:rsidR="00347BAD" w:rsidRPr="00DD4B98">
        <w:rPr>
          <w:rFonts w:ascii="Calibri Light" w:eastAsia="Cambria" w:hAnsi="Calibri Light"/>
        </w:rPr>
        <w:t xml:space="preserve"> systèmes exploitant la technologie d’amplification isotherme (RT</w:t>
      </w:r>
      <w:r w:rsidR="00347BAD">
        <w:rPr>
          <w:rFonts w:ascii="Calibri Light" w:eastAsia="Cambria" w:hAnsi="Calibri Light"/>
        </w:rPr>
        <w:noBreakHyphen/>
      </w:r>
      <w:r w:rsidR="00347BAD" w:rsidRPr="00DD4B98">
        <w:rPr>
          <w:rFonts w:ascii="Calibri Light" w:eastAsia="Cambria" w:hAnsi="Calibri Light"/>
        </w:rPr>
        <w:t>LAMP), qui pourrait constituer une alternative à moyen terme pour les tests de dépistage à effectuer en urgence.</w:t>
      </w:r>
    </w:p>
    <w:p w14:paraId="0A16D551" w14:textId="4F6C0DDC" w:rsidR="00991D8E" w:rsidRPr="00820F9B" w:rsidRDefault="00820F9B" w:rsidP="00820F9B">
      <w:pPr>
        <w:pStyle w:val="standard"/>
        <w:rPr>
          <w:rFonts w:ascii="Calibri Light" w:hAnsi="Calibri Light"/>
        </w:rPr>
      </w:pPr>
      <w:r w:rsidRPr="00820F9B">
        <w:rPr>
          <w:rFonts w:ascii="Calibri Light" w:eastAsia="Cambria" w:hAnsi="Calibri Light" w:cs="Cambria"/>
          <w:i/>
          <w:iCs/>
          <w:sz w:val="20"/>
        </w:rPr>
        <w:t xml:space="preserve">Contacter la cellule tests si un établissement de votre région a développé une alternative au dispositif </w:t>
      </w:r>
      <w:proofErr w:type="spellStart"/>
      <w:r w:rsidRPr="00820F9B">
        <w:rPr>
          <w:rFonts w:ascii="Calibri Light" w:eastAsia="Cambria" w:hAnsi="Calibri Light" w:cs="Cambria"/>
          <w:i/>
          <w:iCs/>
          <w:sz w:val="20"/>
        </w:rPr>
        <w:t>Cepheid</w:t>
      </w:r>
      <w:proofErr w:type="spellEnd"/>
      <w:r>
        <w:rPr>
          <w:rFonts w:ascii="Calibri Light" w:eastAsia="Cambria" w:hAnsi="Calibri Light" w:cs="Cambria"/>
          <w:i/>
          <w:iCs/>
          <w:sz w:val="20"/>
        </w:rPr>
        <w:t>.</w:t>
      </w:r>
    </w:p>
    <w:sectPr w:rsidR="00991D8E" w:rsidRPr="00820F9B" w:rsidSect="00991D8E">
      <w:head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57EB4E" w14:textId="77777777" w:rsidR="00991D8E" w:rsidRDefault="00991D8E">
      <w:r>
        <w:separator/>
      </w:r>
    </w:p>
  </w:endnote>
  <w:endnote w:type="continuationSeparator" w:id="0">
    <w:p w14:paraId="38DB2DB9" w14:textId="77777777" w:rsidR="00991D8E" w:rsidRDefault="00991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Proxima Nova">
    <w:altName w:val="Tahoma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0BFAB7" w14:textId="77777777" w:rsidR="00991D8E" w:rsidRDefault="00991D8E">
      <w:r>
        <w:separator/>
      </w:r>
    </w:p>
  </w:footnote>
  <w:footnote w:type="continuationSeparator" w:id="0">
    <w:p w14:paraId="2F51255E" w14:textId="77777777" w:rsidR="00991D8E" w:rsidRDefault="00991D8E">
      <w:r>
        <w:continuationSeparator/>
      </w:r>
    </w:p>
  </w:footnote>
  <w:footnote w:id="1">
    <w:p w14:paraId="020D17F6" w14:textId="66A4BD59" w:rsidR="00991D8E" w:rsidRPr="00C87693" w:rsidRDefault="00991D8E">
      <w:pPr>
        <w:pStyle w:val="Notedebasdepage"/>
        <w:rPr>
          <w:rFonts w:ascii="Calibri Light" w:hAnsi="Calibri Light"/>
          <w:szCs w:val="18"/>
        </w:rPr>
      </w:pPr>
      <w:r w:rsidRPr="00C87693">
        <w:rPr>
          <w:rStyle w:val="Appelnotedebasdep"/>
          <w:rFonts w:ascii="Calibri Light" w:hAnsi="Calibri Light"/>
          <w:sz w:val="18"/>
          <w:szCs w:val="18"/>
        </w:rPr>
        <w:footnoteRef/>
      </w:r>
      <w:r w:rsidRPr="00C87693">
        <w:rPr>
          <w:rFonts w:ascii="Calibri Light" w:hAnsi="Calibri Light"/>
          <w:szCs w:val="18"/>
        </w:rPr>
        <w:t xml:space="preserve"> Utilisation </w:t>
      </w:r>
      <w:r w:rsidR="00C87693">
        <w:rPr>
          <w:rFonts w:ascii="Calibri Light" w:hAnsi="Calibri Light"/>
          <w:szCs w:val="18"/>
        </w:rPr>
        <w:t>de</w:t>
      </w:r>
      <w:r w:rsidRPr="00C87693">
        <w:rPr>
          <w:rFonts w:ascii="Calibri Light" w:hAnsi="Calibri Light"/>
          <w:szCs w:val="18"/>
        </w:rPr>
        <w:t xml:space="preserve"> 40 % des machines 6 jours sur 7.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13FC28" w14:textId="74ECA92C" w:rsidR="00CB5DE1" w:rsidRPr="00CB5DE1" w:rsidRDefault="00CB5DE1" w:rsidP="00CB5DE1">
    <w:pPr>
      <w:pStyle w:val="standard"/>
      <w:jc w:val="left"/>
      <w:rPr>
        <w:rFonts w:ascii="Calibri Light" w:hAnsi="Calibri Light"/>
      </w:rPr>
    </w:pPr>
    <w:r w:rsidRPr="00ED779B">
      <w:rPr>
        <w:rFonts w:ascii="Calibri Light" w:hAnsi="Calibri Light"/>
      </w:rPr>
      <w:t>Cellule nationale tests – 20 mai 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D228B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58AB7B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DBCC9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1962A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C72739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9F6DAD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724534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30ACF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83836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8C11621"/>
    <w:multiLevelType w:val="multilevel"/>
    <w:tmpl w:val="550C0CD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008000"/>
        <w:w w:val="1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567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008000"/>
        <w:w w:val="1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008000"/>
        <w:w w:val="120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0" w15:restartNumberingAfterBreak="0">
    <w:nsid w:val="0A935EBE"/>
    <w:multiLevelType w:val="multilevel"/>
    <w:tmpl w:val="CA385634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1" w15:restartNumberingAfterBreak="0">
    <w:nsid w:val="0EAE49E0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10497FAA"/>
    <w:multiLevelType w:val="multilevel"/>
    <w:tmpl w:val="76563EDC"/>
    <w:lvl w:ilvl="0">
      <w:start w:val="1"/>
      <w:numFmt w:val="bullet"/>
      <w:pStyle w:val="Puces1-RapportAnnexes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pStyle w:val="Puces2-RapportAnnexes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pStyle w:val="Puces3-RapportAnnexes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3" w15:restartNumberingAfterBreak="0">
    <w:nsid w:val="19062E70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3121636"/>
    <w:multiLevelType w:val="multilevel"/>
    <w:tmpl w:val="213A060C"/>
    <w:lvl w:ilvl="0">
      <w:start w:val="1"/>
      <w:numFmt w:val="bullet"/>
      <w:pStyle w:val="Puces1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auto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5" w15:restartNumberingAfterBreak="0">
    <w:nsid w:val="27D3747B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28283F67"/>
    <w:multiLevelType w:val="multilevel"/>
    <w:tmpl w:val="027E0A8A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7" w15:restartNumberingAfterBreak="0">
    <w:nsid w:val="28CC44F8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2C0B5563"/>
    <w:multiLevelType w:val="multilevel"/>
    <w:tmpl w:val="A2366140"/>
    <w:lvl w:ilvl="0">
      <w:start w:val="1"/>
      <w:numFmt w:val="bullet"/>
      <w:pStyle w:val="PucesMail1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pStyle w:val="PucesMail2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pStyle w:val="PucesMail3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9" w15:restartNumberingAfterBreak="0">
    <w:nsid w:val="3AED4955"/>
    <w:multiLevelType w:val="multilevel"/>
    <w:tmpl w:val="B68ED8B6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auto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auto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auto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20" w15:restartNumberingAfterBreak="0">
    <w:nsid w:val="3E67292E"/>
    <w:multiLevelType w:val="hybridMultilevel"/>
    <w:tmpl w:val="96B8AE16"/>
    <w:lvl w:ilvl="0" w:tplc="74E4E4C4">
      <w:start w:val="1"/>
      <w:numFmt w:val="bullet"/>
      <w:lvlText w:val=""/>
      <w:lvlJc w:val="left"/>
      <w:pPr>
        <w:tabs>
          <w:tab w:val="num" w:pos="417"/>
        </w:tabs>
        <w:ind w:left="417" w:hanging="360"/>
      </w:pPr>
      <w:rPr>
        <w:rFonts w:ascii="Symbol" w:hAnsi="Symbol" w:hint="default"/>
        <w:sz w:val="18"/>
      </w:rPr>
    </w:lvl>
    <w:lvl w:ilvl="1" w:tplc="F7121ED8">
      <w:start w:val="1"/>
      <w:numFmt w:val="bullet"/>
      <w:pStyle w:val="PuceMmo3"/>
      <w:lvlText w:val=""/>
      <w:lvlJc w:val="left"/>
      <w:pPr>
        <w:tabs>
          <w:tab w:val="num" w:pos="907"/>
        </w:tabs>
        <w:ind w:left="907" w:hanging="283"/>
      </w:pPr>
      <w:rPr>
        <w:rFonts w:ascii="Wingdings 2" w:hAnsi="Wingdings 2" w:hint="default"/>
        <w:sz w:val="16"/>
      </w:rPr>
    </w:lvl>
    <w:lvl w:ilvl="2" w:tplc="040C0005" w:tentative="1">
      <w:start w:val="1"/>
      <w:numFmt w:val="bullet"/>
      <w:lvlText w:val=""/>
      <w:lvlJc w:val="left"/>
      <w:pPr>
        <w:tabs>
          <w:tab w:val="num" w:pos="1857"/>
        </w:tabs>
        <w:ind w:left="18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77"/>
        </w:tabs>
        <w:ind w:left="25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abstractNum w:abstractNumId="21" w15:restartNumberingAfterBreak="0">
    <w:nsid w:val="44012581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506B4EF7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59387A34"/>
    <w:multiLevelType w:val="multilevel"/>
    <w:tmpl w:val="B1B64580"/>
    <w:lvl w:ilvl="0">
      <w:start w:val="1"/>
      <w:numFmt w:val="decimal"/>
      <w:pStyle w:val="Titre1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auto"/>
      </w:rPr>
    </w:lvl>
    <w:lvl w:ilvl="1">
      <w:start w:val="1"/>
      <w:numFmt w:val="decimal"/>
      <w:pStyle w:val="Titre2"/>
      <w:lvlText w:val="%1.%2.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  <w:color w:val="auto"/>
      </w:rPr>
    </w:lvl>
    <w:lvl w:ilvl="2">
      <w:start w:val="1"/>
      <w:numFmt w:val="decimal"/>
      <w:pStyle w:val="Titre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color w:val="auto"/>
      </w:rPr>
    </w:lvl>
    <w:lvl w:ilvl="3">
      <w:start w:val="1"/>
      <w:numFmt w:val="decimal"/>
      <w:pStyle w:val="Titre4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5B34317C"/>
    <w:multiLevelType w:val="hybridMultilevel"/>
    <w:tmpl w:val="1946F134"/>
    <w:lvl w:ilvl="0" w:tplc="156E9BFC">
      <w:start w:val="1"/>
      <w:numFmt w:val="bullet"/>
      <w:pStyle w:val="Paragrapheexplications"/>
      <w:lvlText w:val=""/>
      <w:lvlJc w:val="left"/>
      <w:pPr>
        <w:tabs>
          <w:tab w:val="num" w:pos="1494"/>
        </w:tabs>
        <w:ind w:left="0" w:firstLine="1134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8845ED"/>
    <w:multiLevelType w:val="hybridMultilevel"/>
    <w:tmpl w:val="4106ED38"/>
    <w:lvl w:ilvl="0" w:tplc="7AE41C52">
      <w:start w:val="1"/>
      <w:numFmt w:val="bullet"/>
      <w:pStyle w:val="Listepuces"/>
      <w:lvlText w:val="-"/>
      <w:lvlJc w:val="left"/>
      <w:pPr>
        <w:tabs>
          <w:tab w:val="num" w:pos="1211"/>
        </w:tabs>
        <w:ind w:left="1134" w:hanging="283"/>
      </w:pPr>
      <w:rPr>
        <w:rFonts w:asci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3141"/>
        </w:tabs>
        <w:ind w:left="3141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861"/>
        </w:tabs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581"/>
        </w:tabs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301"/>
        </w:tabs>
        <w:ind w:left="530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6021"/>
        </w:tabs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741"/>
        </w:tabs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461"/>
        </w:tabs>
        <w:ind w:left="746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181"/>
        </w:tabs>
        <w:ind w:left="8181" w:hanging="360"/>
      </w:pPr>
      <w:rPr>
        <w:rFonts w:ascii="Wingdings" w:hAnsi="Wingdings" w:hint="default"/>
      </w:rPr>
    </w:lvl>
  </w:abstractNum>
  <w:abstractNum w:abstractNumId="26" w15:restartNumberingAfterBreak="0">
    <w:nsid w:val="5F25670E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5F7F5FCF"/>
    <w:multiLevelType w:val="hybridMultilevel"/>
    <w:tmpl w:val="08E6DA86"/>
    <w:lvl w:ilvl="0" w:tplc="D486B784">
      <w:start w:val="1"/>
      <w:numFmt w:val="bullet"/>
      <w:pStyle w:val="PuceMmo2"/>
      <w:lvlText w:val=""/>
      <w:lvlJc w:val="left"/>
      <w:pPr>
        <w:tabs>
          <w:tab w:val="num" w:pos="417"/>
        </w:tabs>
        <w:ind w:left="417" w:hanging="360"/>
      </w:pPr>
      <w:rPr>
        <w:rFonts w:ascii="Symbol" w:hAnsi="Symbol" w:hint="default"/>
        <w:sz w:val="18"/>
      </w:rPr>
    </w:lvl>
    <w:lvl w:ilvl="1" w:tplc="753CE328">
      <w:start w:val="1"/>
      <w:numFmt w:val="bullet"/>
      <w:lvlText w:val="-"/>
      <w:lvlJc w:val="left"/>
      <w:pPr>
        <w:tabs>
          <w:tab w:val="num" w:pos="1137"/>
        </w:tabs>
        <w:ind w:left="1137" w:hanging="360"/>
      </w:pPr>
      <w:rPr>
        <w:rFonts w:ascii="Helv" w:hAnsi="Helv" w:cs="Helv" w:hint="default"/>
        <w:sz w:val="18"/>
      </w:rPr>
    </w:lvl>
    <w:lvl w:ilvl="2" w:tplc="040C0005" w:tentative="1">
      <w:start w:val="1"/>
      <w:numFmt w:val="bullet"/>
      <w:lvlText w:val=""/>
      <w:lvlJc w:val="left"/>
      <w:pPr>
        <w:tabs>
          <w:tab w:val="num" w:pos="1857"/>
        </w:tabs>
        <w:ind w:left="18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77"/>
        </w:tabs>
        <w:ind w:left="25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abstractNum w:abstractNumId="28" w15:restartNumberingAfterBreak="0">
    <w:nsid w:val="65DB5DAE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67463B52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67C52F80"/>
    <w:multiLevelType w:val="multilevel"/>
    <w:tmpl w:val="F8B610D4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31" w15:restartNumberingAfterBreak="0">
    <w:nsid w:val="6BF4407F"/>
    <w:multiLevelType w:val="multilevel"/>
    <w:tmpl w:val="232A5C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008000"/>
        <w:sz w:val="26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  <w:color w:val="00800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color w:val="008000"/>
      </w:rPr>
    </w:lvl>
    <w:lvl w:ilvl="3">
      <w:start w:val="1"/>
      <w:numFmt w:val="decimal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  <w:b/>
        <w:i/>
        <w:color w:val="008000"/>
      </w:rPr>
    </w:lvl>
    <w:lvl w:ilvl="4">
      <w:start w:val="1"/>
      <w:numFmt w:val="decimal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  <w:b w:val="0"/>
        <w:i/>
        <w:color w:val="008000"/>
      </w:rPr>
    </w:lvl>
    <w:lvl w:ilvl="5">
      <w:start w:val="1"/>
      <w:numFmt w:val="decimal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  <w:b w:val="0"/>
        <w:i/>
        <w:color w:val="008000"/>
      </w:rPr>
    </w:lvl>
    <w:lvl w:ilvl="6">
      <w:start w:val="1"/>
      <w:numFmt w:val="decimal"/>
      <w:pStyle w:val="Titre7-RapportAnnexe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  <w:b w:val="0"/>
        <w:i/>
        <w:color w:val="008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 w15:restartNumberingAfterBreak="0">
    <w:nsid w:val="740E20E5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 w15:restartNumberingAfterBreak="0">
    <w:nsid w:val="77443F82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4" w15:restartNumberingAfterBreak="0">
    <w:nsid w:val="78011287"/>
    <w:multiLevelType w:val="multilevel"/>
    <w:tmpl w:val="A2564006"/>
    <w:lvl w:ilvl="0">
      <w:start w:val="1"/>
      <w:numFmt w:val="decimal"/>
      <w:pStyle w:val="Titre1-RapportAnnexe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008000"/>
        <w:sz w:val="26"/>
      </w:rPr>
    </w:lvl>
    <w:lvl w:ilvl="1">
      <w:start w:val="1"/>
      <w:numFmt w:val="decimal"/>
      <w:pStyle w:val="Titre2-RapportAnnexe"/>
      <w:lvlText w:val="%1.%2.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  <w:color w:val="008000"/>
        <w:sz w:val="24"/>
      </w:rPr>
    </w:lvl>
    <w:lvl w:ilvl="2">
      <w:start w:val="1"/>
      <w:numFmt w:val="decimal"/>
      <w:pStyle w:val="Titre3-RapportAnnexe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8000"/>
      </w:rPr>
    </w:lvl>
    <w:lvl w:ilvl="3">
      <w:start w:val="1"/>
      <w:numFmt w:val="decimal"/>
      <w:pStyle w:val="Titre4-RapportAnnexe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  <w:color w:val="008000"/>
      </w:rPr>
    </w:lvl>
    <w:lvl w:ilvl="4">
      <w:start w:val="1"/>
      <w:numFmt w:val="decimal"/>
      <w:pStyle w:val="Titre5-RapportetAnnexe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  <w:color w:val="008000"/>
      </w:rPr>
    </w:lvl>
    <w:lvl w:ilvl="5">
      <w:start w:val="1"/>
      <w:numFmt w:val="decimal"/>
      <w:pStyle w:val="Titre6-RapportetAnnexe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  <w:color w:val="008000"/>
      </w:rPr>
    </w:lvl>
    <w:lvl w:ilvl="6">
      <w:start w:val="1"/>
      <w:numFmt w:val="decimal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5" w15:restartNumberingAfterBreak="0">
    <w:nsid w:val="7CF512BC"/>
    <w:multiLevelType w:val="multilevel"/>
    <w:tmpl w:val="EF5E7DF4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auto"/>
        <w:sz w:val="18"/>
      </w:rPr>
    </w:lvl>
    <w:lvl w:ilvl="1">
      <w:start w:val="1"/>
      <w:numFmt w:val="bullet"/>
      <w:pStyle w:val="Puces2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auto"/>
        <w:sz w:val="22"/>
      </w:rPr>
    </w:lvl>
    <w:lvl w:ilvl="2">
      <w:start w:val="1"/>
      <w:numFmt w:val="bullet"/>
      <w:pStyle w:val="Puces3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auto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36" w15:restartNumberingAfterBreak="0">
    <w:nsid w:val="7D5C1260"/>
    <w:multiLevelType w:val="hybridMultilevel"/>
    <w:tmpl w:val="7256DF68"/>
    <w:lvl w:ilvl="0" w:tplc="3AD467B2">
      <w:start w:val="1"/>
      <w:numFmt w:val="bullet"/>
      <w:pStyle w:val="PuceMmo"/>
      <w:lvlText w:val=""/>
      <w:lvlJc w:val="left"/>
      <w:pPr>
        <w:tabs>
          <w:tab w:val="num" w:pos="284"/>
        </w:tabs>
        <w:ind w:left="340" w:hanging="283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137"/>
        </w:tabs>
        <w:ind w:left="1137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57"/>
        </w:tabs>
        <w:ind w:left="18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77"/>
        </w:tabs>
        <w:ind w:left="25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4"/>
  </w:num>
  <w:num w:numId="3">
    <w:abstractNumId w:val="36"/>
  </w:num>
  <w:num w:numId="4">
    <w:abstractNumId w:val="27"/>
  </w:num>
  <w:num w:numId="5">
    <w:abstractNumId w:val="20"/>
  </w:num>
  <w:num w:numId="6">
    <w:abstractNumId w:val="35"/>
  </w:num>
  <w:num w:numId="7">
    <w:abstractNumId w:val="31"/>
  </w:num>
  <w:num w:numId="8">
    <w:abstractNumId w:val="28"/>
  </w:num>
  <w:num w:numId="9">
    <w:abstractNumId w:val="11"/>
  </w:num>
  <w:num w:numId="10">
    <w:abstractNumId w:val="23"/>
  </w:num>
  <w:num w:numId="11">
    <w:abstractNumId w:val="15"/>
  </w:num>
  <w:num w:numId="12">
    <w:abstractNumId w:val="34"/>
  </w:num>
  <w:num w:numId="13">
    <w:abstractNumId w:val="17"/>
  </w:num>
  <w:num w:numId="14">
    <w:abstractNumId w:val="26"/>
  </w:num>
  <w:num w:numId="15">
    <w:abstractNumId w:val="21"/>
  </w:num>
  <w:num w:numId="16">
    <w:abstractNumId w:val="33"/>
  </w:num>
  <w:num w:numId="17">
    <w:abstractNumId w:val="32"/>
  </w:num>
  <w:num w:numId="18">
    <w:abstractNumId w:val="13"/>
  </w:num>
  <w:num w:numId="19">
    <w:abstractNumId w:val="29"/>
  </w:num>
  <w:num w:numId="20">
    <w:abstractNumId w:val="22"/>
  </w:num>
  <w:num w:numId="21">
    <w:abstractNumId w:val="30"/>
  </w:num>
  <w:num w:numId="22">
    <w:abstractNumId w:val="14"/>
  </w:num>
  <w:num w:numId="23">
    <w:abstractNumId w:val="10"/>
  </w:num>
  <w:num w:numId="24">
    <w:abstractNumId w:val="16"/>
  </w:num>
  <w:num w:numId="25">
    <w:abstractNumId w:val="19"/>
  </w:num>
  <w:num w:numId="26">
    <w:abstractNumId w:val="12"/>
  </w:num>
  <w:num w:numId="27">
    <w:abstractNumId w:val="18"/>
  </w:num>
  <w:num w:numId="28">
    <w:abstractNumId w:val="9"/>
  </w:num>
  <w:num w:numId="29">
    <w:abstractNumId w:val="34"/>
  </w:num>
  <w:num w:numId="30">
    <w:abstractNumId w:val="34"/>
  </w:num>
  <w:num w:numId="31">
    <w:abstractNumId w:val="34"/>
  </w:num>
  <w:num w:numId="32">
    <w:abstractNumId w:val="34"/>
  </w:num>
  <w:num w:numId="33">
    <w:abstractNumId w:val="34"/>
  </w:num>
  <w:num w:numId="34">
    <w:abstractNumId w:val="8"/>
  </w:num>
  <w:num w:numId="35">
    <w:abstractNumId w:val="3"/>
  </w:num>
  <w:num w:numId="36">
    <w:abstractNumId w:val="2"/>
  </w:num>
  <w:num w:numId="37">
    <w:abstractNumId w:val="1"/>
  </w:num>
  <w:num w:numId="38">
    <w:abstractNumId w:val="0"/>
  </w:num>
  <w:num w:numId="39">
    <w:abstractNumId w:val="7"/>
  </w:num>
  <w:num w:numId="40">
    <w:abstractNumId w:val="6"/>
  </w:num>
  <w:num w:numId="41">
    <w:abstractNumId w:val="5"/>
  </w:num>
  <w:num w:numId="42">
    <w:abstractNumId w:val="4"/>
  </w:num>
  <w:num w:numId="43">
    <w:abstractNumId w:val="36"/>
  </w:num>
  <w:num w:numId="44">
    <w:abstractNumId w:val="27"/>
  </w:num>
  <w:num w:numId="45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0" w:nlCheck="1" w:checkStyle="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stylePaneSortMethod w:val="0000"/>
  <w:defaultTabStop w:val="709"/>
  <w:hyphenationZone w:val="425"/>
  <w:clickAndTypeStyle w:val="standard"/>
  <w:drawingGridHorizontalSpacing w:val="171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91D8E"/>
    <w:rsid w:val="00023D65"/>
    <w:rsid w:val="00030E10"/>
    <w:rsid w:val="00052FB0"/>
    <w:rsid w:val="00063743"/>
    <w:rsid w:val="0006781E"/>
    <w:rsid w:val="0008381A"/>
    <w:rsid w:val="00090348"/>
    <w:rsid w:val="00091C23"/>
    <w:rsid w:val="000B138C"/>
    <w:rsid w:val="000B37D1"/>
    <w:rsid w:val="000D33A4"/>
    <w:rsid w:val="000D3BC0"/>
    <w:rsid w:val="000E1212"/>
    <w:rsid w:val="000E221A"/>
    <w:rsid w:val="000E4B19"/>
    <w:rsid w:val="000E4C20"/>
    <w:rsid w:val="000E737A"/>
    <w:rsid w:val="000F06F2"/>
    <w:rsid w:val="000F5F92"/>
    <w:rsid w:val="0010361E"/>
    <w:rsid w:val="001048D1"/>
    <w:rsid w:val="00105269"/>
    <w:rsid w:val="001159A2"/>
    <w:rsid w:val="00142078"/>
    <w:rsid w:val="00147101"/>
    <w:rsid w:val="001552B0"/>
    <w:rsid w:val="00186220"/>
    <w:rsid w:val="001946E4"/>
    <w:rsid w:val="001A6F67"/>
    <w:rsid w:val="00205CF7"/>
    <w:rsid w:val="00231A53"/>
    <w:rsid w:val="00243042"/>
    <w:rsid w:val="00277D2C"/>
    <w:rsid w:val="00283A7B"/>
    <w:rsid w:val="002A5DC5"/>
    <w:rsid w:val="002C0CD1"/>
    <w:rsid w:val="002C7BA8"/>
    <w:rsid w:val="002D66C1"/>
    <w:rsid w:val="002E641F"/>
    <w:rsid w:val="00314B8A"/>
    <w:rsid w:val="00316C16"/>
    <w:rsid w:val="00321C69"/>
    <w:rsid w:val="00327254"/>
    <w:rsid w:val="00343305"/>
    <w:rsid w:val="00347BAD"/>
    <w:rsid w:val="00355F47"/>
    <w:rsid w:val="0036498D"/>
    <w:rsid w:val="0036796E"/>
    <w:rsid w:val="00370C8B"/>
    <w:rsid w:val="00373DA0"/>
    <w:rsid w:val="003774A2"/>
    <w:rsid w:val="003B6942"/>
    <w:rsid w:val="003C257E"/>
    <w:rsid w:val="003E6101"/>
    <w:rsid w:val="003F1CFC"/>
    <w:rsid w:val="004034E0"/>
    <w:rsid w:val="00410EC5"/>
    <w:rsid w:val="0041399B"/>
    <w:rsid w:val="00426A8C"/>
    <w:rsid w:val="00427B49"/>
    <w:rsid w:val="004430EC"/>
    <w:rsid w:val="00447DBF"/>
    <w:rsid w:val="004625EE"/>
    <w:rsid w:val="00465DE0"/>
    <w:rsid w:val="004708BE"/>
    <w:rsid w:val="00472E99"/>
    <w:rsid w:val="00480661"/>
    <w:rsid w:val="004926DB"/>
    <w:rsid w:val="004939F2"/>
    <w:rsid w:val="004941AB"/>
    <w:rsid w:val="004A3876"/>
    <w:rsid w:val="004A626C"/>
    <w:rsid w:val="004C2F5D"/>
    <w:rsid w:val="004E1C84"/>
    <w:rsid w:val="004F1769"/>
    <w:rsid w:val="005138F2"/>
    <w:rsid w:val="00525F82"/>
    <w:rsid w:val="0053175B"/>
    <w:rsid w:val="00532D7B"/>
    <w:rsid w:val="0054141D"/>
    <w:rsid w:val="00542E70"/>
    <w:rsid w:val="00571014"/>
    <w:rsid w:val="00573C11"/>
    <w:rsid w:val="00593FD3"/>
    <w:rsid w:val="005A565C"/>
    <w:rsid w:val="005A61ED"/>
    <w:rsid w:val="005B601F"/>
    <w:rsid w:val="005C6573"/>
    <w:rsid w:val="005D0DD6"/>
    <w:rsid w:val="005D57B5"/>
    <w:rsid w:val="005D7451"/>
    <w:rsid w:val="005E7D78"/>
    <w:rsid w:val="0062244C"/>
    <w:rsid w:val="00630207"/>
    <w:rsid w:val="00631848"/>
    <w:rsid w:val="00651EAD"/>
    <w:rsid w:val="006731D8"/>
    <w:rsid w:val="00676CB3"/>
    <w:rsid w:val="006835A8"/>
    <w:rsid w:val="006A43A1"/>
    <w:rsid w:val="006C5CAD"/>
    <w:rsid w:val="006D37D4"/>
    <w:rsid w:val="006E7974"/>
    <w:rsid w:val="006F5681"/>
    <w:rsid w:val="00712B72"/>
    <w:rsid w:val="00790474"/>
    <w:rsid w:val="00795C54"/>
    <w:rsid w:val="0079631D"/>
    <w:rsid w:val="00796C68"/>
    <w:rsid w:val="007A3B9A"/>
    <w:rsid w:val="007A78A1"/>
    <w:rsid w:val="007B034D"/>
    <w:rsid w:val="007B5037"/>
    <w:rsid w:val="00806485"/>
    <w:rsid w:val="00813DFF"/>
    <w:rsid w:val="00820F9B"/>
    <w:rsid w:val="00821292"/>
    <w:rsid w:val="008261A3"/>
    <w:rsid w:val="0082735C"/>
    <w:rsid w:val="00842C5A"/>
    <w:rsid w:val="00850094"/>
    <w:rsid w:val="00851C50"/>
    <w:rsid w:val="00870F67"/>
    <w:rsid w:val="00872DB2"/>
    <w:rsid w:val="008835D9"/>
    <w:rsid w:val="008A6FBF"/>
    <w:rsid w:val="008A7892"/>
    <w:rsid w:val="008B66A3"/>
    <w:rsid w:val="008E52ED"/>
    <w:rsid w:val="008F30CC"/>
    <w:rsid w:val="008F6A0A"/>
    <w:rsid w:val="009267F3"/>
    <w:rsid w:val="00935E7B"/>
    <w:rsid w:val="00943274"/>
    <w:rsid w:val="00980C68"/>
    <w:rsid w:val="00984606"/>
    <w:rsid w:val="00991D8E"/>
    <w:rsid w:val="00995C60"/>
    <w:rsid w:val="009A0410"/>
    <w:rsid w:val="009B1D33"/>
    <w:rsid w:val="009B4542"/>
    <w:rsid w:val="009C04D0"/>
    <w:rsid w:val="009C3CFC"/>
    <w:rsid w:val="009C6377"/>
    <w:rsid w:val="009D0FA6"/>
    <w:rsid w:val="009E7524"/>
    <w:rsid w:val="00A002FC"/>
    <w:rsid w:val="00A116BA"/>
    <w:rsid w:val="00A125FE"/>
    <w:rsid w:val="00A226B7"/>
    <w:rsid w:val="00A31490"/>
    <w:rsid w:val="00A35097"/>
    <w:rsid w:val="00A42705"/>
    <w:rsid w:val="00A42E34"/>
    <w:rsid w:val="00A470CB"/>
    <w:rsid w:val="00A6521B"/>
    <w:rsid w:val="00A73539"/>
    <w:rsid w:val="00A87290"/>
    <w:rsid w:val="00A95FB5"/>
    <w:rsid w:val="00AC19F9"/>
    <w:rsid w:val="00AD6AD2"/>
    <w:rsid w:val="00AE06F7"/>
    <w:rsid w:val="00AE13B8"/>
    <w:rsid w:val="00AF152A"/>
    <w:rsid w:val="00AF1681"/>
    <w:rsid w:val="00B06354"/>
    <w:rsid w:val="00B51D6C"/>
    <w:rsid w:val="00B52666"/>
    <w:rsid w:val="00B62031"/>
    <w:rsid w:val="00B64D89"/>
    <w:rsid w:val="00B76942"/>
    <w:rsid w:val="00BB710A"/>
    <w:rsid w:val="00BD670D"/>
    <w:rsid w:val="00BF5634"/>
    <w:rsid w:val="00C01846"/>
    <w:rsid w:val="00C17C2A"/>
    <w:rsid w:val="00C464F0"/>
    <w:rsid w:val="00C46ABD"/>
    <w:rsid w:val="00C607D1"/>
    <w:rsid w:val="00C87693"/>
    <w:rsid w:val="00C90494"/>
    <w:rsid w:val="00C95DBF"/>
    <w:rsid w:val="00CA1722"/>
    <w:rsid w:val="00CA737A"/>
    <w:rsid w:val="00CB37CE"/>
    <w:rsid w:val="00CB5DE1"/>
    <w:rsid w:val="00CC50FF"/>
    <w:rsid w:val="00CD2237"/>
    <w:rsid w:val="00D00EF7"/>
    <w:rsid w:val="00D22F4C"/>
    <w:rsid w:val="00D2343D"/>
    <w:rsid w:val="00D23E32"/>
    <w:rsid w:val="00D379DE"/>
    <w:rsid w:val="00D40B6D"/>
    <w:rsid w:val="00D60683"/>
    <w:rsid w:val="00D67FCB"/>
    <w:rsid w:val="00DB2335"/>
    <w:rsid w:val="00DD4B98"/>
    <w:rsid w:val="00DD6CA8"/>
    <w:rsid w:val="00E60511"/>
    <w:rsid w:val="00E62884"/>
    <w:rsid w:val="00E65B74"/>
    <w:rsid w:val="00E77EC7"/>
    <w:rsid w:val="00E96E38"/>
    <w:rsid w:val="00EB06D7"/>
    <w:rsid w:val="00EC1985"/>
    <w:rsid w:val="00EC5253"/>
    <w:rsid w:val="00EE0D33"/>
    <w:rsid w:val="00EE5D54"/>
    <w:rsid w:val="00EE6D6B"/>
    <w:rsid w:val="00EE7D9C"/>
    <w:rsid w:val="00EF0AF8"/>
    <w:rsid w:val="00F0326D"/>
    <w:rsid w:val="00F05CE6"/>
    <w:rsid w:val="00F35951"/>
    <w:rsid w:val="00F417E7"/>
    <w:rsid w:val="00F44290"/>
    <w:rsid w:val="00F47068"/>
    <w:rsid w:val="00F55B76"/>
    <w:rsid w:val="00F70095"/>
    <w:rsid w:val="00F82D46"/>
    <w:rsid w:val="00F851BA"/>
    <w:rsid w:val="00FB5FA9"/>
    <w:rsid w:val="00FC4E31"/>
    <w:rsid w:val="00FC6A24"/>
    <w:rsid w:val="00FD3931"/>
    <w:rsid w:val="00FD6CBB"/>
    <w:rsid w:val="00FE03B4"/>
    <w:rsid w:val="00FF319A"/>
    <w:rsid w:val="00FF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35FFC4"/>
  <w15:chartTrackingRefBased/>
  <w15:docId w15:val="{97CBB4A0-D1A3-4832-8CA8-FF736546E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b/>
        <w:bCs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DD4B98"/>
    <w:pPr>
      <w:spacing w:before="200" w:line="300" w:lineRule="auto"/>
    </w:pPr>
    <w:rPr>
      <w:rFonts w:ascii="Proxima Nova" w:eastAsia="Proxima Nova" w:hAnsi="Proxima Nova" w:cs="Proxima Nova"/>
      <w:b w:val="0"/>
      <w:bCs w:val="0"/>
      <w:sz w:val="22"/>
      <w:szCs w:val="22"/>
      <w:lang w:val="fr"/>
    </w:rPr>
  </w:style>
  <w:style w:type="paragraph" w:styleId="Titre1">
    <w:name w:val="heading 1"/>
    <w:next w:val="standard"/>
    <w:rsid w:val="00A002FC"/>
    <w:pPr>
      <w:keepNext/>
      <w:keepLines/>
      <w:widowControl w:val="0"/>
      <w:numPr>
        <w:numId w:val="10"/>
      </w:numPr>
      <w:suppressAutoHyphens/>
      <w:spacing w:before="480" w:after="240"/>
      <w:ind w:left="431" w:hanging="431"/>
      <w:jc w:val="both"/>
      <w:outlineLvl w:val="0"/>
    </w:pPr>
    <w:rPr>
      <w:rFonts w:ascii="Cambria" w:hAnsi="Cambria" w:cs="Arial"/>
      <w:b w:val="0"/>
      <w:sz w:val="22"/>
    </w:rPr>
  </w:style>
  <w:style w:type="paragraph" w:styleId="Titre2">
    <w:name w:val="heading 2"/>
    <w:basedOn w:val="Titre1"/>
    <w:next w:val="standard"/>
    <w:rsid w:val="00A002FC"/>
    <w:pPr>
      <w:numPr>
        <w:ilvl w:val="1"/>
      </w:numPr>
      <w:tabs>
        <w:tab w:val="left" w:pos="851"/>
      </w:tabs>
      <w:outlineLvl w:val="1"/>
    </w:pPr>
  </w:style>
  <w:style w:type="paragraph" w:styleId="Titre3">
    <w:name w:val="heading 3"/>
    <w:next w:val="standard"/>
    <w:rsid w:val="00821292"/>
    <w:pPr>
      <w:keepNext/>
      <w:keepLines/>
      <w:widowControl w:val="0"/>
      <w:numPr>
        <w:ilvl w:val="2"/>
        <w:numId w:val="10"/>
      </w:numPr>
      <w:tabs>
        <w:tab w:val="left" w:pos="1134"/>
      </w:tabs>
      <w:suppressAutoHyphens/>
      <w:spacing w:before="360" w:after="240"/>
      <w:jc w:val="both"/>
      <w:outlineLvl w:val="2"/>
    </w:pPr>
    <w:rPr>
      <w:rFonts w:ascii="Cambria" w:hAnsi="Cambria"/>
      <w:b w:val="0"/>
      <w:sz w:val="22"/>
    </w:rPr>
  </w:style>
  <w:style w:type="paragraph" w:styleId="Titre4">
    <w:name w:val="heading 4"/>
    <w:next w:val="standard"/>
    <w:rsid w:val="00821292"/>
    <w:pPr>
      <w:keepNext/>
      <w:keepLines/>
      <w:widowControl w:val="0"/>
      <w:numPr>
        <w:ilvl w:val="3"/>
        <w:numId w:val="10"/>
      </w:numPr>
      <w:suppressAutoHyphens/>
      <w:spacing w:before="360" w:after="240"/>
      <w:jc w:val="both"/>
      <w:outlineLvl w:val="3"/>
    </w:pPr>
    <w:rPr>
      <w:rFonts w:ascii="Cambria" w:hAnsi="Cambria"/>
      <w:b w:val="0"/>
      <w:i/>
      <w:sz w:val="22"/>
    </w:rPr>
  </w:style>
  <w:style w:type="paragraph" w:styleId="Titre5">
    <w:name w:val="heading 5"/>
    <w:next w:val="standard"/>
    <w:rsid w:val="00821292"/>
    <w:pPr>
      <w:keepNext/>
      <w:keepLines/>
      <w:numPr>
        <w:ilvl w:val="4"/>
        <w:numId w:val="10"/>
      </w:numPr>
      <w:suppressAutoHyphens/>
      <w:spacing w:before="360" w:after="240"/>
      <w:jc w:val="both"/>
      <w:outlineLvl w:val="4"/>
    </w:pPr>
    <w:rPr>
      <w:rFonts w:ascii="Cambria" w:hAnsi="Cambria"/>
      <w:bCs w:val="0"/>
      <w:i/>
      <w:iCs/>
      <w:sz w:val="22"/>
      <w:szCs w:val="26"/>
    </w:rPr>
  </w:style>
  <w:style w:type="paragraph" w:styleId="Titre6">
    <w:name w:val="heading 6"/>
    <w:next w:val="standard"/>
    <w:rsid w:val="00821292"/>
    <w:pPr>
      <w:keepNext/>
      <w:numPr>
        <w:ilvl w:val="5"/>
        <w:numId w:val="10"/>
      </w:numPr>
      <w:spacing w:before="360" w:after="240"/>
      <w:jc w:val="both"/>
      <w:outlineLvl w:val="5"/>
    </w:pPr>
    <w:rPr>
      <w:rFonts w:ascii="Cambria" w:hAnsi="Cambria"/>
      <w:bCs w:val="0"/>
      <w:i/>
      <w:iCs/>
      <w:sz w:val="22"/>
    </w:rPr>
  </w:style>
  <w:style w:type="paragraph" w:styleId="Titre7">
    <w:name w:val="heading 7"/>
    <w:next w:val="standard"/>
    <w:qFormat/>
    <w:rsid w:val="00821292"/>
    <w:pPr>
      <w:keepNext/>
      <w:numPr>
        <w:ilvl w:val="6"/>
        <w:numId w:val="10"/>
      </w:numPr>
      <w:spacing w:before="360" w:after="240"/>
      <w:outlineLvl w:val="6"/>
    </w:pPr>
    <w:rPr>
      <w:rFonts w:ascii="Cambria" w:hAnsi="Cambria"/>
      <w:bCs w:val="0"/>
      <w:i/>
      <w:iCs/>
      <w:sz w:val="22"/>
    </w:rPr>
  </w:style>
  <w:style w:type="paragraph" w:styleId="Titre8">
    <w:name w:val="heading 8"/>
    <w:basedOn w:val="Titre7"/>
    <w:next w:val="Normal"/>
    <w:qFormat/>
    <w:rsid w:val="00651EAD"/>
    <w:pPr>
      <w:numPr>
        <w:ilvl w:val="0"/>
        <w:numId w:val="0"/>
      </w:numPr>
      <w:outlineLvl w:val="7"/>
    </w:pPr>
  </w:style>
  <w:style w:type="paragraph" w:styleId="Titre9">
    <w:name w:val="heading 9"/>
    <w:basedOn w:val="Titre8"/>
    <w:next w:val="Normal"/>
    <w:qFormat/>
    <w:rsid w:val="00FB5FA9"/>
    <w:pPr>
      <w:outlineLvl w:val="8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link w:val="standardCar"/>
    <w:qFormat/>
    <w:rsid w:val="00231A53"/>
    <w:pPr>
      <w:keepLines/>
      <w:spacing w:before="120" w:after="120"/>
      <w:jc w:val="both"/>
    </w:pPr>
    <w:rPr>
      <w:rFonts w:ascii="Cambria" w:hAnsi="Cambria"/>
      <w:b w:val="0"/>
      <w:sz w:val="22"/>
    </w:rPr>
  </w:style>
  <w:style w:type="character" w:customStyle="1" w:styleId="standardCar">
    <w:name w:val="standard Car"/>
    <w:link w:val="standard"/>
    <w:rsid w:val="00231A53"/>
    <w:rPr>
      <w:rFonts w:ascii="Cambria" w:hAnsi="Cambria"/>
      <w:b w:val="0"/>
      <w:sz w:val="22"/>
    </w:rPr>
  </w:style>
  <w:style w:type="character" w:styleId="Appelnotedebasdep">
    <w:name w:val="footnote reference"/>
    <w:rsid w:val="00FB5FA9"/>
    <w:rPr>
      <w:b w:val="0"/>
      <w:color w:val="008000"/>
      <w:sz w:val="22"/>
      <w:vertAlign w:val="superscript"/>
    </w:rPr>
  </w:style>
  <w:style w:type="paragraph" w:styleId="En-tte">
    <w:name w:val="header"/>
    <w:basedOn w:val="Normal"/>
    <w:rsid w:val="00FB5FA9"/>
    <w:pPr>
      <w:tabs>
        <w:tab w:val="center" w:pos="4536"/>
        <w:tab w:val="right" w:pos="9072"/>
      </w:tabs>
    </w:pPr>
  </w:style>
  <w:style w:type="paragraph" w:styleId="Lgende">
    <w:name w:val="caption"/>
    <w:basedOn w:val="Normal"/>
    <w:next w:val="Normal"/>
    <w:link w:val="LgendeCar"/>
    <w:rsid w:val="00FB5FA9"/>
    <w:pPr>
      <w:keepNext/>
      <w:keepLines/>
      <w:tabs>
        <w:tab w:val="center" w:pos="4253"/>
        <w:tab w:val="right" w:pos="8505"/>
      </w:tabs>
      <w:suppressAutoHyphens/>
      <w:overflowPunct w:val="0"/>
      <w:autoSpaceDE w:val="0"/>
      <w:autoSpaceDN w:val="0"/>
      <w:adjustRightInd w:val="0"/>
      <w:spacing w:before="240" w:after="120"/>
      <w:jc w:val="center"/>
      <w:textAlignment w:val="baseline"/>
    </w:pPr>
    <w:rPr>
      <w:b/>
      <w:bCs/>
    </w:rPr>
  </w:style>
  <w:style w:type="character" w:customStyle="1" w:styleId="LgendeCar">
    <w:name w:val="Légende Car"/>
    <w:link w:val="Lgende"/>
    <w:rsid w:val="00FB5FA9"/>
    <w:rPr>
      <w:rFonts w:ascii="Cambria" w:hAnsi="Cambria"/>
      <w:b w:val="0"/>
      <w:bCs w:val="0"/>
      <w:lang w:val="fr-FR" w:eastAsia="fr-FR" w:bidi="ar-SA"/>
    </w:rPr>
  </w:style>
  <w:style w:type="paragraph" w:styleId="Listepuces">
    <w:name w:val="List Bullet"/>
    <w:basedOn w:val="Normal"/>
    <w:pPr>
      <w:numPr>
        <w:numId w:val="1"/>
      </w:numPr>
      <w:tabs>
        <w:tab w:val="clear" w:pos="1211"/>
        <w:tab w:val="left" w:pos="1304"/>
      </w:tabs>
      <w:suppressAutoHyphens/>
      <w:spacing w:before="120" w:after="120"/>
      <w:ind w:left="1304" w:hanging="170"/>
      <w:jc w:val="both"/>
    </w:pPr>
  </w:style>
  <w:style w:type="paragraph" w:customStyle="1" w:styleId="NormalTableau">
    <w:name w:val="Normal.Tableau"/>
    <w:basedOn w:val="standard"/>
    <w:rsid w:val="00142078"/>
    <w:pPr>
      <w:overflowPunct w:val="0"/>
      <w:autoSpaceDE w:val="0"/>
      <w:autoSpaceDN w:val="0"/>
      <w:adjustRightInd w:val="0"/>
      <w:spacing w:before="0" w:after="0"/>
      <w:textAlignment w:val="baseline"/>
    </w:pPr>
    <w:rPr>
      <w:sz w:val="20"/>
    </w:rPr>
  </w:style>
  <w:style w:type="paragraph" w:styleId="Notedebasdepage">
    <w:name w:val="footnote text"/>
    <w:basedOn w:val="Normal"/>
    <w:rsid w:val="00FB5FA9"/>
    <w:pPr>
      <w:tabs>
        <w:tab w:val="center" w:pos="4253"/>
        <w:tab w:val="right" w:pos="8505"/>
      </w:tabs>
      <w:overflowPunct w:val="0"/>
      <w:autoSpaceDE w:val="0"/>
      <w:autoSpaceDN w:val="0"/>
      <w:adjustRightInd w:val="0"/>
      <w:spacing w:after="40"/>
      <w:jc w:val="both"/>
      <w:textAlignment w:val="baseline"/>
    </w:pPr>
    <w:rPr>
      <w:sz w:val="18"/>
    </w:rPr>
  </w:style>
  <w:style w:type="character" w:customStyle="1" w:styleId="Obs">
    <w:name w:val="Obs"/>
    <w:rsid w:val="00FB5FA9"/>
    <w:rPr>
      <w:rFonts w:ascii="Cambria" w:hAnsi="Cambria"/>
      <w:b w:val="0"/>
      <w:sz w:val="22"/>
      <w:u w:val="single"/>
      <w:effect w:val="none"/>
    </w:rPr>
  </w:style>
  <w:style w:type="paragraph" w:customStyle="1" w:styleId="Pagedegarde">
    <w:name w:val="Page de garde"/>
    <w:basedOn w:val="Normal"/>
    <w:pPr>
      <w:jc w:val="center"/>
    </w:pPr>
    <w:rPr>
      <w:b/>
      <w:caps/>
      <w:sz w:val="28"/>
    </w:rPr>
  </w:style>
  <w:style w:type="paragraph" w:customStyle="1" w:styleId="Paragrapheavecobs">
    <w:name w:val="Paragraphe avec obs."/>
    <w:next w:val="Normal"/>
    <w:link w:val="ParagrapheavecobsCar"/>
    <w:rsid w:val="00FB5FA9"/>
    <w:pPr>
      <w:keepLines/>
      <w:overflowPunct w:val="0"/>
      <w:autoSpaceDE w:val="0"/>
      <w:autoSpaceDN w:val="0"/>
      <w:adjustRightInd w:val="0"/>
      <w:spacing w:before="180" w:after="180"/>
      <w:ind w:hanging="567"/>
      <w:jc w:val="both"/>
      <w:textAlignment w:val="baseline"/>
    </w:pPr>
    <w:rPr>
      <w:rFonts w:ascii="Cambria" w:hAnsi="Cambria"/>
      <w:sz w:val="22"/>
    </w:rPr>
  </w:style>
  <w:style w:type="character" w:customStyle="1" w:styleId="ParagrapheavecobsCar">
    <w:name w:val="Paragraphe avec obs. Car"/>
    <w:link w:val="Paragrapheavecobs"/>
    <w:rsid w:val="00FB5FA9"/>
    <w:rPr>
      <w:rFonts w:ascii="Cambria" w:hAnsi="Cambria"/>
      <w:sz w:val="22"/>
      <w:lang w:val="fr-FR" w:eastAsia="fr-FR" w:bidi="ar-SA"/>
    </w:rPr>
  </w:style>
  <w:style w:type="paragraph" w:customStyle="1" w:styleId="Paragraphedbutnumration">
    <w:name w:val="Paragraphe début énumération"/>
    <w:basedOn w:val="Normal"/>
    <w:rsid w:val="00FB5FA9"/>
    <w:pPr>
      <w:keepNext/>
      <w:keepLines/>
      <w:suppressAutoHyphens/>
      <w:overflowPunct w:val="0"/>
      <w:autoSpaceDE w:val="0"/>
      <w:autoSpaceDN w:val="0"/>
      <w:adjustRightInd w:val="0"/>
      <w:spacing w:before="120" w:after="120"/>
      <w:jc w:val="both"/>
      <w:textAlignment w:val="baseline"/>
    </w:pPr>
  </w:style>
  <w:style w:type="paragraph" w:customStyle="1" w:styleId="Paragrapheexplications">
    <w:name w:val="Paragraphe explications"/>
    <w:basedOn w:val="Normal"/>
    <w:next w:val="Normal"/>
    <w:pPr>
      <w:numPr>
        <w:numId w:val="2"/>
      </w:numPr>
      <w:tabs>
        <w:tab w:val="clear" w:pos="1494"/>
        <w:tab w:val="num" w:pos="360"/>
      </w:tabs>
      <w:suppressAutoHyphens/>
      <w:spacing w:before="60" w:after="60"/>
      <w:ind w:firstLine="0"/>
    </w:pPr>
    <w:rPr>
      <w:rFonts w:ascii="Arial" w:hAnsi="Arial"/>
    </w:rPr>
  </w:style>
  <w:style w:type="paragraph" w:customStyle="1" w:styleId="Paragraphestandard">
    <w:name w:val="Paragraphe standard"/>
    <w:basedOn w:val="standard"/>
    <w:next w:val="standard"/>
    <w:rsid w:val="00FB5FA9"/>
    <w:pPr>
      <w:suppressAutoHyphens/>
      <w:overflowPunct w:val="0"/>
      <w:autoSpaceDE w:val="0"/>
      <w:autoSpaceDN w:val="0"/>
      <w:adjustRightInd w:val="0"/>
      <w:textAlignment w:val="baseline"/>
    </w:pPr>
  </w:style>
  <w:style w:type="paragraph" w:styleId="Pieddepage">
    <w:name w:val="footer"/>
    <w:basedOn w:val="Normal"/>
    <w:rsid w:val="00FB5FA9"/>
    <w:pPr>
      <w:tabs>
        <w:tab w:val="center" w:pos="4536"/>
        <w:tab w:val="right" w:pos="9072"/>
      </w:tabs>
    </w:pPr>
  </w:style>
  <w:style w:type="paragraph" w:customStyle="1" w:styleId="Signatu">
    <w:name w:val="Signatu"/>
    <w:pPr>
      <w:overflowPunct w:val="0"/>
      <w:autoSpaceDE w:val="0"/>
      <w:autoSpaceDN w:val="0"/>
      <w:adjustRightInd w:val="0"/>
      <w:ind w:left="567"/>
      <w:jc w:val="center"/>
      <w:textAlignment w:val="baseline"/>
    </w:pPr>
    <w:rPr>
      <w:sz w:val="22"/>
    </w:rPr>
  </w:style>
  <w:style w:type="paragraph" w:customStyle="1" w:styleId="Source">
    <w:name w:val="Source"/>
    <w:basedOn w:val="standard"/>
    <w:next w:val="standard"/>
    <w:link w:val="SourceCar"/>
    <w:rsid w:val="00FB5FA9"/>
    <w:pPr>
      <w:widowControl w:val="0"/>
      <w:suppressAutoHyphens/>
      <w:overflowPunct w:val="0"/>
      <w:autoSpaceDE w:val="0"/>
      <w:autoSpaceDN w:val="0"/>
      <w:adjustRightInd w:val="0"/>
      <w:spacing w:before="40" w:after="180"/>
      <w:textAlignment w:val="baseline"/>
    </w:pPr>
    <w:rPr>
      <w:i/>
      <w:sz w:val="18"/>
    </w:rPr>
  </w:style>
  <w:style w:type="character" w:customStyle="1" w:styleId="SourceCar">
    <w:name w:val="Source Car"/>
    <w:link w:val="Source"/>
    <w:rsid w:val="00FB5FA9"/>
    <w:rPr>
      <w:rFonts w:ascii="Cambria" w:hAnsi="Cambria"/>
      <w:i/>
      <w:sz w:val="18"/>
      <w:lang w:val="fr-FR" w:eastAsia="fr-FR" w:bidi="ar-SA"/>
    </w:rPr>
  </w:style>
  <w:style w:type="paragraph" w:customStyle="1" w:styleId="Tableauentte">
    <w:name w:val="Tableau entête"/>
    <w:basedOn w:val="standard"/>
    <w:rsid w:val="00842C5A"/>
    <w:pPr>
      <w:spacing w:before="20" w:after="20"/>
      <w:jc w:val="center"/>
    </w:pPr>
    <w:rPr>
      <w:b/>
      <w:color w:val="008000"/>
      <w:sz w:val="20"/>
    </w:rPr>
  </w:style>
  <w:style w:type="paragraph" w:customStyle="1" w:styleId="Tableaulibells">
    <w:name w:val="Tableau libellés"/>
    <w:basedOn w:val="Normal"/>
    <w:pPr>
      <w:keepLines/>
    </w:pPr>
  </w:style>
  <w:style w:type="paragraph" w:styleId="Titre">
    <w:name w:val="Title"/>
    <w:basedOn w:val="Normal"/>
    <w:qFormat/>
    <w:rsid w:val="002E641F"/>
    <w:pPr>
      <w:spacing w:before="240" w:after="60"/>
      <w:jc w:val="center"/>
    </w:pPr>
    <w:rPr>
      <w:rFonts w:cs="Arial"/>
      <w:b/>
      <w:bCs/>
      <w:color w:val="008000"/>
      <w:kern w:val="28"/>
      <w:sz w:val="28"/>
      <w:szCs w:val="32"/>
    </w:rPr>
  </w:style>
  <w:style w:type="paragraph" w:customStyle="1" w:styleId="TitreSommaire">
    <w:name w:val="Titre Sommaire"/>
    <w:basedOn w:val="Titre"/>
    <w:next w:val="Normal"/>
  </w:style>
  <w:style w:type="paragraph" w:styleId="TM1">
    <w:name w:val="toc 1"/>
    <w:basedOn w:val="Normal"/>
    <w:next w:val="Normal"/>
    <w:autoRedefine/>
    <w:uiPriority w:val="39"/>
    <w:rsid w:val="00AE06F7"/>
    <w:pPr>
      <w:keepNext/>
      <w:keepLines/>
      <w:tabs>
        <w:tab w:val="left" w:pos="425"/>
        <w:tab w:val="right" w:leader="dot" w:pos="9072"/>
      </w:tabs>
      <w:overflowPunct w:val="0"/>
      <w:autoSpaceDE w:val="0"/>
      <w:autoSpaceDN w:val="0"/>
      <w:adjustRightInd w:val="0"/>
      <w:spacing w:before="240" w:after="120"/>
      <w:ind w:left="425" w:right="425" w:hanging="425"/>
      <w:jc w:val="both"/>
      <w:textAlignment w:val="baseline"/>
    </w:pPr>
    <w:rPr>
      <w:b/>
      <w:bCs/>
      <w:caps/>
      <w:noProof/>
    </w:rPr>
  </w:style>
  <w:style w:type="paragraph" w:styleId="TM2">
    <w:name w:val="toc 2"/>
    <w:basedOn w:val="Normal"/>
    <w:next w:val="Normal"/>
    <w:uiPriority w:val="39"/>
    <w:rsid w:val="00AE06F7"/>
    <w:pPr>
      <w:keepNext/>
      <w:keepLines/>
      <w:tabs>
        <w:tab w:val="left" w:pos="425"/>
        <w:tab w:val="left" w:leader="dot" w:pos="992"/>
        <w:tab w:val="right" w:leader="dot" w:pos="9072"/>
      </w:tabs>
      <w:overflowPunct w:val="0"/>
      <w:autoSpaceDE w:val="0"/>
      <w:autoSpaceDN w:val="0"/>
      <w:adjustRightInd w:val="0"/>
      <w:spacing w:before="60"/>
      <w:ind w:left="850" w:right="425" w:hanging="425"/>
      <w:textAlignment w:val="baseline"/>
    </w:pPr>
    <w:rPr>
      <w:noProof/>
    </w:rPr>
  </w:style>
  <w:style w:type="paragraph" w:styleId="TM3">
    <w:name w:val="toc 3"/>
    <w:basedOn w:val="Normal"/>
    <w:next w:val="Normal"/>
    <w:uiPriority w:val="39"/>
    <w:rsid w:val="00AE06F7"/>
    <w:pPr>
      <w:tabs>
        <w:tab w:val="left" w:pos="425"/>
        <w:tab w:val="left" w:pos="1559"/>
        <w:tab w:val="right" w:leader="dot" w:pos="9072"/>
      </w:tabs>
      <w:overflowPunct w:val="0"/>
      <w:autoSpaceDE w:val="0"/>
      <w:autoSpaceDN w:val="0"/>
      <w:adjustRightInd w:val="0"/>
      <w:ind w:left="1560" w:right="425" w:hanging="709"/>
      <w:textAlignment w:val="baseline"/>
    </w:pPr>
    <w:rPr>
      <w:i/>
      <w:iCs/>
      <w:noProof/>
    </w:rPr>
  </w:style>
  <w:style w:type="paragraph" w:customStyle="1" w:styleId="TT">
    <w:name w:val="TT"/>
    <w:pPr>
      <w:keepNext/>
      <w:widowControl w:val="0"/>
      <w:overflowPunct w:val="0"/>
      <w:autoSpaceDE w:val="0"/>
      <w:autoSpaceDN w:val="0"/>
      <w:adjustRightInd w:val="0"/>
      <w:spacing w:after="120"/>
      <w:jc w:val="center"/>
      <w:textAlignment w:val="baseline"/>
    </w:pPr>
    <w:rPr>
      <w:b w:val="0"/>
      <w:caps/>
      <w:sz w:val="22"/>
      <w:u w:val="single"/>
    </w:rPr>
  </w:style>
  <w:style w:type="paragraph" w:customStyle="1" w:styleId="PucesMail1">
    <w:name w:val="Puces Mail 1"/>
    <w:basedOn w:val="Puces1-RapportAnnexes"/>
    <w:rsid w:val="00B76942"/>
    <w:pPr>
      <w:numPr>
        <w:numId w:val="27"/>
      </w:numPr>
    </w:pPr>
  </w:style>
  <w:style w:type="paragraph" w:customStyle="1" w:styleId="Puces1-RapportAnnexes">
    <w:name w:val="Puces 1 - Rapport &amp; Annexes"/>
    <w:basedOn w:val="Puces1"/>
    <w:qFormat/>
    <w:rsid w:val="00B76942"/>
    <w:pPr>
      <w:numPr>
        <w:numId w:val="26"/>
      </w:numPr>
    </w:pPr>
  </w:style>
  <w:style w:type="paragraph" w:customStyle="1" w:styleId="Puces1">
    <w:name w:val="Puces 1"/>
    <w:basedOn w:val="standard"/>
    <w:link w:val="Puces1CarCar"/>
    <w:rsid w:val="00E62884"/>
    <w:pPr>
      <w:numPr>
        <w:numId w:val="22"/>
      </w:numPr>
      <w:suppressAutoHyphens/>
      <w:overflowPunct w:val="0"/>
      <w:autoSpaceDE w:val="0"/>
      <w:autoSpaceDN w:val="0"/>
      <w:adjustRightInd w:val="0"/>
      <w:spacing w:before="60" w:after="60"/>
      <w:textAlignment w:val="baseline"/>
    </w:pPr>
  </w:style>
  <w:style w:type="character" w:customStyle="1" w:styleId="Puces1CarCar">
    <w:name w:val="Puces 1 Car Car"/>
    <w:link w:val="Puces1"/>
    <w:rsid w:val="00E62884"/>
    <w:rPr>
      <w:rFonts w:ascii="Cambria" w:hAnsi="Cambria"/>
      <w:sz w:val="22"/>
      <w:lang w:val="fr-FR" w:eastAsia="fr-FR" w:bidi="ar-SA"/>
    </w:rPr>
  </w:style>
  <w:style w:type="paragraph" w:customStyle="1" w:styleId="PucesMail2">
    <w:name w:val="Puces Mail 2"/>
    <w:basedOn w:val="Puces2"/>
    <w:rsid w:val="00B76942"/>
    <w:pPr>
      <w:numPr>
        <w:numId w:val="27"/>
      </w:numPr>
    </w:pPr>
  </w:style>
  <w:style w:type="paragraph" w:customStyle="1" w:styleId="Puces2">
    <w:name w:val="Puces 2"/>
    <w:basedOn w:val="standard"/>
    <w:rsid w:val="00795C54"/>
    <w:pPr>
      <w:numPr>
        <w:ilvl w:val="1"/>
        <w:numId w:val="6"/>
      </w:numPr>
      <w:overflowPunct w:val="0"/>
      <w:autoSpaceDE w:val="0"/>
      <w:autoSpaceDN w:val="0"/>
      <w:adjustRightInd w:val="0"/>
      <w:spacing w:before="60" w:after="60"/>
      <w:textAlignment w:val="baseline"/>
    </w:pPr>
  </w:style>
  <w:style w:type="paragraph" w:customStyle="1" w:styleId="PucesMail3">
    <w:name w:val="Puces Mail 3"/>
    <w:basedOn w:val="Puces3"/>
    <w:rsid w:val="00B76942"/>
    <w:pPr>
      <w:numPr>
        <w:numId w:val="27"/>
      </w:numPr>
    </w:pPr>
  </w:style>
  <w:style w:type="paragraph" w:customStyle="1" w:styleId="Puces3">
    <w:name w:val="Puces 3"/>
    <w:basedOn w:val="standard"/>
    <w:rsid w:val="00AC19F9"/>
    <w:pPr>
      <w:numPr>
        <w:ilvl w:val="2"/>
        <w:numId w:val="6"/>
      </w:numPr>
      <w:tabs>
        <w:tab w:val="clear" w:pos="1134"/>
        <w:tab w:val="num" w:pos="1701"/>
      </w:tabs>
      <w:overflowPunct w:val="0"/>
      <w:autoSpaceDE w:val="0"/>
      <w:autoSpaceDN w:val="0"/>
      <w:adjustRightInd w:val="0"/>
      <w:spacing w:before="60" w:after="60"/>
      <w:textAlignment w:val="baseline"/>
    </w:pPr>
  </w:style>
  <w:style w:type="paragraph" w:customStyle="1" w:styleId="StandardMail">
    <w:name w:val="Standard Mail"/>
    <w:basedOn w:val="Normal"/>
    <w:rsid w:val="00FB5FA9"/>
    <w:pPr>
      <w:keepLines/>
      <w:spacing w:before="120" w:after="120"/>
      <w:jc w:val="both"/>
    </w:pPr>
  </w:style>
  <w:style w:type="character" w:styleId="AcronymeHTML">
    <w:name w:val="HTML Acronym"/>
    <w:rsid w:val="00FB5FA9"/>
    <w:rPr>
      <w:rFonts w:ascii="Cambria" w:hAnsi="Cambria"/>
    </w:rPr>
  </w:style>
  <w:style w:type="paragraph" w:styleId="Adressedestinataire">
    <w:name w:val="envelope address"/>
    <w:basedOn w:val="Normal"/>
    <w:rsid w:val="00FB5FA9"/>
    <w:pPr>
      <w:framePr w:w="7938" w:h="1985" w:hRule="exact" w:hSpace="141" w:wrap="auto" w:hAnchor="page" w:xAlign="center" w:yAlign="bottom"/>
      <w:ind w:left="2835"/>
    </w:pPr>
    <w:rPr>
      <w:rFonts w:cs="Arial"/>
      <w:sz w:val="24"/>
    </w:rPr>
  </w:style>
  <w:style w:type="paragraph" w:styleId="Adresseexpditeur">
    <w:name w:val="envelope return"/>
    <w:basedOn w:val="Normal"/>
    <w:rsid w:val="00FB5FA9"/>
    <w:rPr>
      <w:rFonts w:cs="Arial"/>
    </w:rPr>
  </w:style>
  <w:style w:type="paragraph" w:styleId="AdresseHTML">
    <w:name w:val="HTML Address"/>
    <w:basedOn w:val="Normal"/>
    <w:link w:val="AdresseHTMLCar"/>
    <w:rsid w:val="00FB5FA9"/>
    <w:rPr>
      <w:i/>
      <w:iCs/>
    </w:rPr>
  </w:style>
  <w:style w:type="character" w:customStyle="1" w:styleId="AdresseHTMLCar">
    <w:name w:val="Adresse HTML Car"/>
    <w:link w:val="AdresseHTML"/>
    <w:rsid w:val="00FB5FA9"/>
    <w:rPr>
      <w:rFonts w:ascii="Cambria" w:hAnsi="Cambria"/>
      <w:i/>
      <w:iCs/>
      <w:sz w:val="22"/>
      <w:szCs w:val="24"/>
      <w:lang w:val="fr-FR" w:eastAsia="fr-FR" w:bidi="ar-SA"/>
    </w:rPr>
  </w:style>
  <w:style w:type="paragraph" w:customStyle="1" w:styleId="AnnexeNo">
    <w:name w:val="Annexe_No"/>
    <w:basedOn w:val="Normal"/>
    <w:rsid w:val="00FB5FA9"/>
    <w:pPr>
      <w:pageBreakBefore/>
      <w:spacing w:after="1080"/>
      <w:jc w:val="center"/>
    </w:pPr>
    <w:rPr>
      <w:b/>
      <w:caps/>
      <w:color w:val="008000"/>
      <w:spacing w:val="30"/>
      <w:sz w:val="40"/>
    </w:rPr>
  </w:style>
  <w:style w:type="paragraph" w:customStyle="1" w:styleId="Annexetitre">
    <w:name w:val="Annexe_titre"/>
    <w:basedOn w:val="Normal"/>
    <w:rsid w:val="00FB5FA9"/>
    <w:pPr>
      <w:spacing w:after="240"/>
      <w:jc w:val="center"/>
    </w:pPr>
    <w:rPr>
      <w:b/>
      <w:color w:val="008000"/>
      <w:spacing w:val="20"/>
      <w:sz w:val="40"/>
      <w:szCs w:val="32"/>
    </w:rPr>
  </w:style>
  <w:style w:type="character" w:styleId="Appeldenotedefin">
    <w:name w:val="endnote reference"/>
    <w:rsid w:val="00FB5FA9"/>
    <w:rPr>
      <w:rFonts w:ascii="Cambria" w:hAnsi="Cambria"/>
      <w:vertAlign w:val="superscript"/>
    </w:rPr>
  </w:style>
  <w:style w:type="table" w:styleId="Tableauclassique1">
    <w:name w:val="Table Classic 1"/>
    <w:basedOn w:val="TableauNormal"/>
    <w:rsid w:val="00FB5FA9"/>
    <w:rPr>
      <w:rFonts w:ascii="Cambria" w:hAnsi="Cambri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rsid w:val="00FB5FA9"/>
    <w:rPr>
      <w:rFonts w:ascii="Cambria" w:hAnsi="Cambri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rsid w:val="00FB5FA9"/>
    <w:rPr>
      <w:rFonts w:ascii="Cambria" w:hAnsi="Cambria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1">
    <w:name w:val="Table Columns 1"/>
    <w:basedOn w:val="TableauNormal"/>
    <w:rsid w:val="00FB5FA9"/>
    <w:rPr>
      <w:rFonts w:ascii="Cambria" w:hAnsi="Cambria"/>
      <w:b w:val="0"/>
      <w:bCs w:val="0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rsid w:val="00FB5FA9"/>
    <w:rPr>
      <w:rFonts w:ascii="Cambria" w:hAnsi="Cambria"/>
      <w:b w:val="0"/>
      <w:bCs w:val="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rsid w:val="00FB5FA9"/>
    <w:rPr>
      <w:rFonts w:ascii="Cambria" w:hAnsi="Cambria"/>
      <w:b w:val="0"/>
      <w:bCs w:val="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rsid w:val="00FB5FA9"/>
    <w:rPr>
      <w:rFonts w:ascii="Cambria" w:hAnsi="Cambria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rsid w:val="00FB5FA9"/>
    <w:rPr>
      <w:rFonts w:ascii="Cambria" w:hAnsi="Cambria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color1">
    <w:name w:val="Table Colorful 1"/>
    <w:basedOn w:val="TableauNormal"/>
    <w:rsid w:val="00FB5FA9"/>
    <w:rPr>
      <w:rFonts w:ascii="Cambria" w:hAnsi="Cambria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rsid w:val="00FB5FA9"/>
    <w:rPr>
      <w:rFonts w:ascii="Cambria" w:hAnsi="Cambria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rsid w:val="00FB5FA9"/>
    <w:rPr>
      <w:rFonts w:ascii="Cambria" w:hAnsi="Cambria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Commentaire">
    <w:name w:val="annotation text"/>
    <w:basedOn w:val="Normal"/>
    <w:semiHidden/>
    <w:rsid w:val="00FB5FA9"/>
  </w:style>
  <w:style w:type="table" w:styleId="Tableaucontemporain">
    <w:name w:val="Table Contemporary"/>
    <w:basedOn w:val="TableauNormal"/>
    <w:rsid w:val="00FB5FA9"/>
    <w:rPr>
      <w:rFonts w:ascii="Cambria" w:hAnsi="Cambria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dateconclusion">
    <w:name w:val="date_conclusion"/>
    <w:basedOn w:val="standard"/>
    <w:next w:val="standard"/>
    <w:rsid w:val="00FB5FA9"/>
    <w:pPr>
      <w:spacing w:before="600"/>
      <w:jc w:val="center"/>
    </w:pPr>
  </w:style>
  <w:style w:type="character" w:styleId="DfinitionHTML">
    <w:name w:val="HTML Definition"/>
    <w:rsid w:val="00FB5FA9"/>
    <w:rPr>
      <w:rFonts w:ascii="Cambria" w:hAnsi="Cambria"/>
      <w:i/>
      <w:iCs/>
    </w:rPr>
  </w:style>
  <w:style w:type="character" w:styleId="lev">
    <w:name w:val="Strong"/>
    <w:rsid w:val="00FB5FA9"/>
    <w:rPr>
      <w:rFonts w:ascii="Cambria" w:hAnsi="Cambria"/>
      <w:b w:val="0"/>
      <w:bCs w:val="0"/>
    </w:rPr>
  </w:style>
  <w:style w:type="paragraph" w:styleId="En-ttedemessage">
    <w:name w:val="Message Header"/>
    <w:basedOn w:val="Normal"/>
    <w:rsid w:val="00FB5FA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</w:rPr>
  </w:style>
  <w:style w:type="table" w:styleId="Grilledetableau1">
    <w:name w:val="Table Grid 1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rsid w:val="00FB5FA9"/>
    <w:rPr>
      <w:rFonts w:ascii="Cambria" w:hAnsi="Cambria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rsid w:val="00FB5FA9"/>
    <w:rPr>
      <w:rFonts w:ascii="Cambria" w:hAnsi="Cambria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rsid w:val="00FB5FA9"/>
    <w:rPr>
      <w:rFonts w:ascii="Cambria" w:hAnsi="Cambria"/>
      <w:b w:val="0"/>
      <w:bCs w:val="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rsid w:val="00FB5FA9"/>
    <w:rPr>
      <w:rFonts w:ascii="Cambria" w:hAnsi="Cambri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utableau">
    <w:name w:val="Table Grid"/>
    <w:basedOn w:val="TableauNormal"/>
    <w:rsid w:val="00FB5FA9"/>
    <w:rPr>
      <w:rFonts w:ascii="Cambr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rsid w:val="00FB5FA9"/>
    <w:rPr>
      <w:color w:val="0000FF"/>
      <w:u w:val="single"/>
    </w:rPr>
  </w:style>
  <w:style w:type="paragraph" w:customStyle="1" w:styleId="listeannexe">
    <w:name w:val="liste_annexe"/>
    <w:link w:val="listeannexeCarCar"/>
    <w:rsid w:val="00FB5FA9"/>
    <w:pPr>
      <w:tabs>
        <w:tab w:val="num" w:pos="360"/>
      </w:tabs>
      <w:spacing w:after="240"/>
      <w:ind w:left="360" w:hanging="360"/>
      <w:jc w:val="both"/>
    </w:pPr>
    <w:rPr>
      <w:rFonts w:ascii="Cambria" w:hAnsi="Cambria"/>
      <w:caps/>
      <w:sz w:val="22"/>
    </w:rPr>
  </w:style>
  <w:style w:type="character" w:customStyle="1" w:styleId="listeannexeCarCar">
    <w:name w:val="liste_annexe Car Car"/>
    <w:link w:val="listeannexe"/>
    <w:rsid w:val="00FB5FA9"/>
    <w:rPr>
      <w:rFonts w:ascii="Cambria" w:hAnsi="Cambria"/>
      <w:caps/>
      <w:sz w:val="22"/>
      <w:lang w:val="fr-FR" w:eastAsia="fr-FR" w:bidi="ar-SA"/>
    </w:rPr>
  </w:style>
  <w:style w:type="paragraph" w:customStyle="1" w:styleId="logosministrielspara">
    <w:name w:val="logos_ministériels_para"/>
    <w:basedOn w:val="standard"/>
    <w:rsid w:val="00FB5FA9"/>
    <w:pPr>
      <w:keepLines w:val="0"/>
      <w:widowControl w:val="0"/>
      <w:spacing w:after="0"/>
      <w:jc w:val="center"/>
    </w:pPr>
  </w:style>
  <w:style w:type="paragraph" w:styleId="NormalWeb">
    <w:name w:val="Normal (Web)"/>
    <w:basedOn w:val="Normal"/>
    <w:rsid w:val="00FB5FA9"/>
  </w:style>
  <w:style w:type="paragraph" w:styleId="Notedefin">
    <w:name w:val="endnote text"/>
    <w:basedOn w:val="Normal"/>
    <w:rsid w:val="00FB5FA9"/>
  </w:style>
  <w:style w:type="character" w:styleId="Numrodeligne">
    <w:name w:val="line number"/>
    <w:rsid w:val="00FB5FA9"/>
    <w:rPr>
      <w:rFonts w:ascii="Cambria" w:hAnsi="Cambria"/>
    </w:rPr>
  </w:style>
  <w:style w:type="character" w:styleId="Numrodepage">
    <w:name w:val="page number"/>
    <w:rsid w:val="00FB5FA9"/>
    <w:rPr>
      <w:rFonts w:ascii="Cambria" w:hAnsi="Cambria"/>
      <w:color w:val="auto"/>
      <w:sz w:val="20"/>
    </w:rPr>
  </w:style>
  <w:style w:type="paragraph" w:styleId="Objetducommentaire">
    <w:name w:val="annotation subject"/>
    <w:basedOn w:val="Commentaire"/>
    <w:next w:val="Commentaire"/>
    <w:rsid w:val="00FB5FA9"/>
    <w:rPr>
      <w:b/>
      <w:bCs/>
    </w:rPr>
  </w:style>
  <w:style w:type="table" w:styleId="Tableauple1">
    <w:name w:val="Table Subtle 1"/>
    <w:basedOn w:val="TableauNormal"/>
    <w:rsid w:val="00FB5FA9"/>
    <w:rPr>
      <w:rFonts w:ascii="Cambria" w:hAnsi="Cambria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rsid w:val="00FB5FA9"/>
    <w:rPr>
      <w:rFonts w:ascii="Cambria" w:hAnsi="Cambria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rofessionnel">
    <w:name w:val="Table Professional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Proposition">
    <w:name w:val="Proposition"/>
    <w:basedOn w:val="standard"/>
    <w:next w:val="standard"/>
    <w:rsid w:val="00FB5FA9"/>
    <w:rPr>
      <w:b/>
      <w:u w:val="single"/>
    </w:rPr>
  </w:style>
  <w:style w:type="paragraph" w:customStyle="1" w:styleId="PuceMmo">
    <w:name w:val="Puce Mémo"/>
    <w:basedOn w:val="standard"/>
    <w:rsid w:val="007A78A1"/>
    <w:pPr>
      <w:numPr>
        <w:numId w:val="43"/>
      </w:numPr>
      <w:overflowPunct w:val="0"/>
      <w:autoSpaceDE w:val="0"/>
      <w:autoSpaceDN w:val="0"/>
      <w:adjustRightInd w:val="0"/>
      <w:spacing w:before="60" w:after="60"/>
      <w:ind w:left="284" w:right="57" w:hanging="227"/>
      <w:textAlignment w:val="baseline"/>
    </w:pPr>
    <w:rPr>
      <w:color w:val="000000"/>
      <w:sz w:val="20"/>
    </w:rPr>
  </w:style>
  <w:style w:type="paragraph" w:customStyle="1" w:styleId="PuceMmo2">
    <w:name w:val="Puce Mémo 2"/>
    <w:basedOn w:val="PuceMmo"/>
    <w:rsid w:val="007A78A1"/>
    <w:pPr>
      <w:numPr>
        <w:numId w:val="44"/>
      </w:numPr>
      <w:tabs>
        <w:tab w:val="clear" w:pos="417"/>
      </w:tabs>
      <w:ind w:left="568" w:hanging="284"/>
    </w:pPr>
  </w:style>
  <w:style w:type="paragraph" w:customStyle="1" w:styleId="PuceMmo3">
    <w:name w:val="Puce Mémo 3"/>
    <w:basedOn w:val="PuceMmo"/>
    <w:rsid w:val="007A78A1"/>
    <w:pPr>
      <w:numPr>
        <w:ilvl w:val="1"/>
        <w:numId w:val="45"/>
      </w:numPr>
      <w:tabs>
        <w:tab w:val="clear" w:pos="907"/>
        <w:tab w:val="left" w:pos="851"/>
      </w:tabs>
      <w:ind w:left="851" w:hanging="284"/>
    </w:pPr>
  </w:style>
  <w:style w:type="table" w:styleId="Tableausimple1">
    <w:name w:val="Table Simple 1"/>
    <w:basedOn w:val="TableauNormal"/>
    <w:rsid w:val="00FB5FA9"/>
    <w:rPr>
      <w:rFonts w:ascii="Cambria" w:hAnsi="Cambria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">
    <w:name w:val="Table Simple 2"/>
    <w:basedOn w:val="TableauNormal"/>
    <w:rsid w:val="00FB5FA9"/>
    <w:rPr>
      <w:rFonts w:ascii="Cambria" w:hAnsi="Cambria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">
    <w:name w:val="Table Simple 3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Sous-titre">
    <w:name w:val="Subtitle"/>
    <w:basedOn w:val="Normal"/>
    <w:rsid w:val="002E641F"/>
    <w:pPr>
      <w:spacing w:after="60"/>
      <w:jc w:val="center"/>
    </w:pPr>
    <w:rPr>
      <w:rFonts w:cs="Arial"/>
    </w:rPr>
  </w:style>
  <w:style w:type="paragraph" w:customStyle="1" w:styleId="Sous-titreMmo">
    <w:name w:val="Sous-titre Mémo"/>
    <w:basedOn w:val="standard"/>
    <w:link w:val="Sous-titreMmoCar"/>
    <w:rsid w:val="00FB5FA9"/>
    <w:pPr>
      <w:spacing w:after="60"/>
      <w:jc w:val="center"/>
    </w:pPr>
    <w:rPr>
      <w:b/>
      <w:color w:val="000000"/>
      <w:sz w:val="20"/>
      <w:u w:val="single"/>
    </w:rPr>
  </w:style>
  <w:style w:type="character" w:customStyle="1" w:styleId="Sous-titreMmoCar">
    <w:name w:val="Sous-titre Mémo Car"/>
    <w:link w:val="Sous-titreMmo"/>
    <w:rsid w:val="00FB5FA9"/>
    <w:rPr>
      <w:rFonts w:ascii="Cambria" w:hAnsi="Cambria"/>
      <w:b w:val="0"/>
      <w:color w:val="000000"/>
      <w:sz w:val="22"/>
      <w:u w:val="single"/>
      <w:lang w:val="fr-FR" w:eastAsia="fr-FR" w:bidi="ar-SA"/>
    </w:rPr>
  </w:style>
  <w:style w:type="paragraph" w:customStyle="1" w:styleId="standargrasitalique">
    <w:name w:val="standar_gras_italique"/>
    <w:basedOn w:val="standard"/>
    <w:next w:val="standard"/>
    <w:rsid w:val="00FB5FA9"/>
    <w:rPr>
      <w:b/>
      <w:i/>
    </w:rPr>
  </w:style>
  <w:style w:type="paragraph" w:customStyle="1" w:styleId="standardgras">
    <w:name w:val="standard_gras"/>
    <w:basedOn w:val="standard"/>
    <w:rsid w:val="00FB5FA9"/>
    <w:pPr>
      <w:widowControl w:val="0"/>
      <w:suppressAutoHyphens/>
      <w:overflowPunct w:val="0"/>
      <w:autoSpaceDE w:val="0"/>
      <w:autoSpaceDN w:val="0"/>
      <w:adjustRightInd w:val="0"/>
      <w:spacing w:after="180"/>
      <w:textAlignment w:val="baseline"/>
    </w:pPr>
    <w:rPr>
      <w:b/>
    </w:rPr>
  </w:style>
  <w:style w:type="paragraph" w:customStyle="1" w:styleId="standarditalique">
    <w:name w:val="standard_italique"/>
    <w:basedOn w:val="standard"/>
    <w:link w:val="standarditaliqueCar"/>
    <w:rsid w:val="00FB5FA9"/>
    <w:rPr>
      <w:i/>
    </w:rPr>
  </w:style>
  <w:style w:type="character" w:customStyle="1" w:styleId="standarditaliqueCar">
    <w:name w:val="standard_italique Car"/>
    <w:link w:val="standarditalique"/>
    <w:rsid w:val="00FB5FA9"/>
    <w:rPr>
      <w:rFonts w:ascii="Cambria" w:hAnsi="Cambria"/>
      <w:i/>
      <w:sz w:val="22"/>
      <w:lang w:val="fr-FR" w:eastAsia="fr-FR" w:bidi="ar-SA"/>
    </w:rPr>
  </w:style>
  <w:style w:type="paragraph" w:customStyle="1" w:styleId="StyleParagrapheavecobsGauche0cm">
    <w:name w:val="Style Paragraphe avec obs. + Gauche :  0 cm"/>
    <w:basedOn w:val="Paragrapheavecobs"/>
    <w:rsid w:val="00FB5FA9"/>
  </w:style>
  <w:style w:type="paragraph" w:customStyle="1" w:styleId="StyleParagrapheavecobsGauche0cmSuspendu095cm">
    <w:name w:val="Style Paragraphe avec obs. + Gauche :  0 cm Suspendu : 095 cm"/>
    <w:basedOn w:val="Paragrapheavecobs"/>
    <w:rsid w:val="00FB5FA9"/>
    <w:pPr>
      <w:ind w:left="567"/>
    </w:pPr>
  </w:style>
  <w:style w:type="paragraph" w:customStyle="1" w:styleId="StyleParagraphedbutnumrationAvant0pt2">
    <w:name w:val="Style Paragraphe début énumération + Avant : 0 pt2"/>
    <w:basedOn w:val="Paragraphedbutnumration"/>
    <w:next w:val="standard"/>
    <w:rsid w:val="00FB5FA9"/>
    <w:pPr>
      <w:spacing w:before="0"/>
    </w:pPr>
  </w:style>
  <w:style w:type="paragraph" w:styleId="Tabledesillustrations">
    <w:name w:val="table of figures"/>
    <w:basedOn w:val="Normal"/>
    <w:next w:val="Normal"/>
    <w:rsid w:val="005A565C"/>
    <w:pPr>
      <w:spacing w:before="60" w:after="60"/>
    </w:pPr>
  </w:style>
  <w:style w:type="paragraph" w:styleId="Tabledesrfrencesjuridiques">
    <w:name w:val="table of authorities"/>
    <w:basedOn w:val="Normal"/>
    <w:next w:val="Normal"/>
    <w:rsid w:val="00FB5FA9"/>
    <w:pPr>
      <w:ind w:left="240" w:hanging="240"/>
    </w:pPr>
  </w:style>
  <w:style w:type="table" w:styleId="Tableauliste1">
    <w:name w:val="Table List 1"/>
    <w:basedOn w:val="TableauNormal"/>
    <w:rsid w:val="00FB5FA9"/>
    <w:rPr>
      <w:rFonts w:ascii="Cambria" w:hAnsi="Cambria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">
    <w:name w:val="Table List 2"/>
    <w:basedOn w:val="TableauNormal"/>
    <w:rsid w:val="00FB5FA9"/>
    <w:rPr>
      <w:rFonts w:ascii="Cambria" w:hAnsi="Cambria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">
    <w:name w:val="Table List 3"/>
    <w:basedOn w:val="TableauNormal"/>
    <w:rsid w:val="00FB5FA9"/>
    <w:rPr>
      <w:rFonts w:ascii="Cambria" w:hAnsi="Cambria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">
    <w:name w:val="Table List 4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rsid w:val="00FB5FA9"/>
    <w:rPr>
      <w:rFonts w:ascii="Cambria" w:hAnsi="Cambria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rsid w:val="00FB5FA9"/>
    <w:rPr>
      <w:rFonts w:ascii="Cambria" w:hAnsi="Cambria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rsid w:val="00FB5FA9"/>
    <w:rPr>
      <w:rFonts w:ascii="Cambria" w:hAnsi="Cambria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edebulles">
    <w:name w:val="Balloon Text"/>
    <w:basedOn w:val="Normal"/>
    <w:semiHidden/>
    <w:rsid w:val="00FB5FA9"/>
    <w:rPr>
      <w:rFonts w:ascii="Tahoma" w:hAnsi="Tahoma" w:cs="Tahoma"/>
      <w:sz w:val="16"/>
      <w:szCs w:val="16"/>
    </w:rPr>
  </w:style>
  <w:style w:type="table" w:styleId="Thmedutableau">
    <w:name w:val="Table Theme"/>
    <w:basedOn w:val="TableauNormal"/>
    <w:rsid w:val="00FB5FA9"/>
    <w:rPr>
      <w:rFonts w:ascii="Cambr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reTableau">
    <w:name w:val="Titre_Tableau"/>
    <w:basedOn w:val="Normal"/>
    <w:rsid w:val="00FB5FA9"/>
    <w:pPr>
      <w:keepNext/>
      <w:keepLines/>
      <w:tabs>
        <w:tab w:val="center" w:pos="4253"/>
        <w:tab w:val="right" w:pos="8505"/>
      </w:tabs>
      <w:overflowPunct w:val="0"/>
      <w:autoSpaceDE w:val="0"/>
      <w:autoSpaceDN w:val="0"/>
      <w:adjustRightInd w:val="0"/>
      <w:spacing w:before="20" w:after="20"/>
      <w:jc w:val="center"/>
      <w:textAlignment w:val="baseline"/>
    </w:pPr>
    <w:rPr>
      <w:b/>
      <w:color w:val="008000"/>
    </w:rPr>
  </w:style>
  <w:style w:type="paragraph" w:customStyle="1" w:styleId="TitresParties">
    <w:name w:val="Titres_Parties"/>
    <w:basedOn w:val="Normal"/>
    <w:next w:val="standard"/>
    <w:rsid w:val="00FB5FA9"/>
    <w:pPr>
      <w:pageBreakBefore/>
      <w:spacing w:after="1080"/>
      <w:jc w:val="center"/>
    </w:pPr>
    <w:rPr>
      <w:b/>
      <w:caps/>
      <w:color w:val="008000"/>
      <w:spacing w:val="20"/>
      <w:sz w:val="32"/>
    </w:rPr>
  </w:style>
  <w:style w:type="character" w:styleId="VariableHTML">
    <w:name w:val="HTML Variable"/>
    <w:rsid w:val="00FB5FA9"/>
    <w:rPr>
      <w:rFonts w:ascii="Cambria" w:hAnsi="Cambria"/>
      <w:i/>
      <w:iCs/>
    </w:rPr>
  </w:style>
  <w:style w:type="table" w:styleId="Tableauweb1">
    <w:name w:val="Table Web 1"/>
    <w:basedOn w:val="TableauNormal"/>
    <w:rsid w:val="00FB5FA9"/>
    <w:rPr>
      <w:rFonts w:ascii="Cambria" w:hAnsi="Cambria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rsid w:val="00FB5FA9"/>
    <w:rPr>
      <w:rFonts w:ascii="Cambria" w:hAnsi="Cambria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rsid w:val="00FB5FA9"/>
    <w:rPr>
      <w:rFonts w:ascii="Cambria" w:hAnsi="Cambria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re1-RapportAnnexe">
    <w:name w:val="Titre 1 - Rapport &amp; Annexe"/>
    <w:basedOn w:val="Titre1"/>
    <w:next w:val="standard"/>
    <w:qFormat/>
    <w:rsid w:val="00FF7DE9"/>
    <w:pPr>
      <w:numPr>
        <w:numId w:val="12"/>
      </w:numPr>
    </w:pPr>
    <w:rPr>
      <w:color w:val="008000"/>
      <w:sz w:val="26"/>
    </w:rPr>
  </w:style>
  <w:style w:type="paragraph" w:customStyle="1" w:styleId="Titre2-RapportAnnexe">
    <w:name w:val="Titre 2 - Rapport &amp; Annexe"/>
    <w:basedOn w:val="Titre1-RapportAnnexe"/>
    <w:next w:val="standard"/>
    <w:qFormat/>
    <w:rsid w:val="006835A8"/>
    <w:pPr>
      <w:numPr>
        <w:ilvl w:val="1"/>
      </w:numPr>
      <w:tabs>
        <w:tab w:val="clear" w:pos="576"/>
        <w:tab w:val="num" w:pos="567"/>
      </w:tabs>
      <w:ind w:left="578" w:hanging="578"/>
      <w:outlineLvl w:val="1"/>
    </w:pPr>
    <w:rPr>
      <w:sz w:val="24"/>
    </w:rPr>
  </w:style>
  <w:style w:type="paragraph" w:customStyle="1" w:styleId="Titre3-RapportAnnexe">
    <w:name w:val="Titre 3 - Rapport &amp; Annexe"/>
    <w:basedOn w:val="Titre2-RapportAnnexe"/>
    <w:next w:val="standard"/>
    <w:qFormat/>
    <w:rsid w:val="006835A8"/>
    <w:pPr>
      <w:numPr>
        <w:ilvl w:val="2"/>
      </w:numPr>
      <w:tabs>
        <w:tab w:val="clear" w:pos="720"/>
        <w:tab w:val="num" w:pos="709"/>
      </w:tabs>
      <w:ind w:left="709" w:hanging="709"/>
      <w:outlineLvl w:val="2"/>
    </w:pPr>
    <w:rPr>
      <w:sz w:val="22"/>
    </w:rPr>
  </w:style>
  <w:style w:type="paragraph" w:customStyle="1" w:styleId="Titre4-RapportAnnexe">
    <w:name w:val="Titre 4 - Rapport &amp; Annexe"/>
    <w:basedOn w:val="Titre3-RapportAnnexe"/>
    <w:next w:val="standard"/>
    <w:qFormat/>
    <w:rsid w:val="006835A8"/>
    <w:pPr>
      <w:numPr>
        <w:ilvl w:val="3"/>
      </w:numPr>
      <w:tabs>
        <w:tab w:val="clear" w:pos="864"/>
        <w:tab w:val="num" w:pos="851"/>
      </w:tabs>
      <w:ind w:left="862" w:hanging="862"/>
      <w:outlineLvl w:val="3"/>
    </w:pPr>
    <w:rPr>
      <w:i/>
    </w:rPr>
  </w:style>
  <w:style w:type="paragraph" w:customStyle="1" w:styleId="Titre5-RapportetAnnexe">
    <w:name w:val="Titre 5 - Rapport et Annexe"/>
    <w:basedOn w:val="Titre4-RapportAnnexe"/>
    <w:next w:val="standard"/>
    <w:qFormat/>
    <w:rsid w:val="006835A8"/>
    <w:pPr>
      <w:numPr>
        <w:ilvl w:val="4"/>
      </w:numPr>
      <w:tabs>
        <w:tab w:val="clear" w:pos="1008"/>
        <w:tab w:val="num" w:pos="993"/>
      </w:tabs>
      <w:ind w:left="1009" w:hanging="1009"/>
      <w:outlineLvl w:val="4"/>
    </w:pPr>
    <w:rPr>
      <w:b/>
    </w:rPr>
  </w:style>
  <w:style w:type="paragraph" w:customStyle="1" w:styleId="Titre6-RapportetAnnexe">
    <w:name w:val="Titre 6 - Rapport et Annexe"/>
    <w:basedOn w:val="Titre5-RapportetAnnexe"/>
    <w:qFormat/>
    <w:rsid w:val="006835A8"/>
    <w:pPr>
      <w:numPr>
        <w:ilvl w:val="5"/>
      </w:numPr>
      <w:tabs>
        <w:tab w:val="clear" w:pos="1152"/>
        <w:tab w:val="num" w:pos="1134"/>
      </w:tabs>
      <w:ind w:left="1151" w:hanging="1151"/>
      <w:outlineLvl w:val="5"/>
    </w:pPr>
  </w:style>
  <w:style w:type="paragraph" w:customStyle="1" w:styleId="Titre7-RapportAnnexe">
    <w:name w:val="Titre 7 - Rapport &amp; Annexe"/>
    <w:basedOn w:val="Titre6-RapportetAnnexe"/>
    <w:next w:val="standard"/>
    <w:rsid w:val="00314B8A"/>
    <w:pPr>
      <w:numPr>
        <w:ilvl w:val="6"/>
        <w:numId w:val="7"/>
      </w:numPr>
      <w:ind w:left="1298" w:hanging="1298"/>
      <w:outlineLvl w:val="6"/>
    </w:pPr>
  </w:style>
  <w:style w:type="paragraph" w:customStyle="1" w:styleId="Puces2-RapportAnnexes">
    <w:name w:val="Puces 2 - Rapport &amp; Annexes"/>
    <w:basedOn w:val="Puces1-RapportAnnexes"/>
    <w:rsid w:val="00B76942"/>
    <w:pPr>
      <w:numPr>
        <w:ilvl w:val="1"/>
      </w:numPr>
    </w:pPr>
  </w:style>
  <w:style w:type="paragraph" w:customStyle="1" w:styleId="Puces3-RapportAnnexes">
    <w:name w:val="Puces 3 - Rapport &amp; Annexes"/>
    <w:basedOn w:val="Puces1-RapportAnnexes"/>
    <w:rsid w:val="00AC19F9"/>
    <w:pPr>
      <w:numPr>
        <w:ilvl w:val="2"/>
      </w:numPr>
      <w:tabs>
        <w:tab w:val="clear" w:pos="1134"/>
        <w:tab w:val="num" w:pos="1701"/>
      </w:tabs>
    </w:pPr>
  </w:style>
  <w:style w:type="paragraph" w:styleId="TM4">
    <w:name w:val="toc 4"/>
    <w:basedOn w:val="Normal"/>
    <w:next w:val="Normal"/>
    <w:autoRedefine/>
    <w:uiPriority w:val="39"/>
    <w:rsid w:val="003C257E"/>
    <w:pPr>
      <w:tabs>
        <w:tab w:val="left" w:pos="426"/>
        <w:tab w:val="left" w:pos="2410"/>
        <w:tab w:val="right" w:leader="dot" w:pos="9072"/>
      </w:tabs>
      <w:overflowPunct w:val="0"/>
      <w:autoSpaceDE w:val="0"/>
      <w:autoSpaceDN w:val="0"/>
      <w:adjustRightInd w:val="0"/>
      <w:ind w:left="2552" w:right="425" w:hanging="992"/>
      <w:textAlignment w:val="baseline"/>
    </w:pPr>
    <w:rPr>
      <w:i/>
      <w:noProof/>
    </w:rPr>
  </w:style>
  <w:style w:type="paragraph" w:styleId="TM5">
    <w:name w:val="toc 5"/>
    <w:basedOn w:val="TM4"/>
    <w:next w:val="Normal"/>
    <w:autoRedefine/>
    <w:uiPriority w:val="39"/>
    <w:rsid w:val="003C257E"/>
    <w:pPr>
      <w:tabs>
        <w:tab w:val="clear" w:pos="426"/>
        <w:tab w:val="clear" w:pos="2410"/>
        <w:tab w:val="left" w:pos="851"/>
        <w:tab w:val="left" w:pos="3402"/>
      </w:tabs>
      <w:ind w:left="3544" w:hanging="1134"/>
    </w:pPr>
  </w:style>
  <w:style w:type="paragraph" w:styleId="TM6">
    <w:name w:val="toc 6"/>
    <w:basedOn w:val="Normal"/>
    <w:next w:val="Normal"/>
    <w:autoRedefine/>
    <w:semiHidden/>
    <w:rsid w:val="00EE7D9C"/>
    <w:pPr>
      <w:ind w:left="1100"/>
    </w:pPr>
  </w:style>
  <w:style w:type="paragraph" w:styleId="TM7">
    <w:name w:val="toc 7"/>
    <w:basedOn w:val="Normal"/>
    <w:next w:val="Normal"/>
    <w:autoRedefine/>
    <w:semiHidden/>
    <w:rsid w:val="00EE7D9C"/>
    <w:pPr>
      <w:ind w:left="1320"/>
    </w:pPr>
  </w:style>
  <w:style w:type="paragraph" w:styleId="TM8">
    <w:name w:val="toc 8"/>
    <w:basedOn w:val="Normal"/>
    <w:next w:val="Normal"/>
    <w:autoRedefine/>
    <w:semiHidden/>
    <w:rsid w:val="00EE7D9C"/>
    <w:pPr>
      <w:ind w:left="1540"/>
    </w:pPr>
  </w:style>
  <w:style w:type="paragraph" w:styleId="TM9">
    <w:name w:val="toc 9"/>
    <w:basedOn w:val="Normal"/>
    <w:next w:val="Normal"/>
    <w:autoRedefine/>
    <w:semiHidden/>
    <w:rsid w:val="00EE7D9C"/>
    <w:pPr>
      <w:ind w:left="1760"/>
    </w:pPr>
  </w:style>
  <w:style w:type="paragraph" w:customStyle="1" w:styleId="Titrecentr">
    <w:name w:val="Titre centré"/>
    <w:basedOn w:val="Titre"/>
    <w:rsid w:val="008F30CC"/>
    <w:rPr>
      <w:color w:val="auto"/>
    </w:rPr>
  </w:style>
  <w:style w:type="table" w:customStyle="1" w:styleId="Tableau-IGF">
    <w:name w:val="Tableau - IGF"/>
    <w:basedOn w:val="TableauNormal"/>
    <w:uiPriority w:val="99"/>
    <w:rsid w:val="00142078"/>
    <w:pPr>
      <w:keepNext/>
    </w:pPr>
    <w:rPr>
      <w:rFonts w:ascii="Cambria" w:hAnsi="Cambria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keepNext/>
        <w:widowControl/>
        <w:wordWrap/>
        <w:spacing w:beforeLines="0" w:before="0" w:beforeAutospacing="0" w:afterLines="0" w:after="0" w:afterAutospacing="0"/>
        <w:jc w:val="center"/>
      </w:pPr>
      <w:rPr>
        <w:rFonts w:ascii="Cambria" w:hAnsi="Cambria"/>
        <w:b/>
        <w:color w:val="008000"/>
        <w:sz w:val="20"/>
      </w:rPr>
      <w:tblPr/>
      <w:tcPr>
        <w:tc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pPr>
        <w:jc w:val="right"/>
      </w:pPr>
      <w:rPr>
        <w:rFonts w:ascii="Cambria" w:hAnsi="Cambria"/>
        <w:sz w:val="20"/>
      </w:rPr>
    </w:tblStylePr>
    <w:tblStylePr w:type="firstCol">
      <w:pPr>
        <w:wordWrap/>
        <w:spacing w:beforeLines="0" w:before="0" w:beforeAutospacing="0" w:afterLines="0" w:after="0" w:afterAutospacing="0"/>
        <w:jc w:val="left"/>
      </w:pPr>
      <w:rPr>
        <w:rFonts w:ascii="Cambria" w:hAnsi="Cambria"/>
        <w:sz w:val="20"/>
      </w:rPr>
      <w:tblPr/>
      <w:tcPr>
        <w:vAlign w:val="center"/>
      </w:tcPr>
    </w:tblStylePr>
    <w:tblStylePr w:type="band1Vert">
      <w:rPr>
        <w:rFonts w:ascii="Cambria" w:hAnsi="Cambria"/>
        <w:sz w:val="20"/>
      </w:rPr>
    </w:tblStylePr>
    <w:tblStylePr w:type="band2Vert">
      <w:rPr>
        <w:rFonts w:ascii="Cambria" w:hAnsi="Cambria"/>
        <w:sz w:val="20"/>
      </w:rPr>
    </w:tblStylePr>
    <w:tblStylePr w:type="band1Horz">
      <w:pPr>
        <w:wordWrap/>
        <w:spacing w:beforeLines="0" w:before="0" w:beforeAutospacing="0" w:afterLines="0" w:after="0" w:afterAutospacing="0"/>
        <w:jc w:val="right"/>
      </w:pPr>
      <w:rPr>
        <w:rFonts w:ascii="Cambria" w:hAnsi="Cambria"/>
        <w:sz w:val="20"/>
      </w:rPr>
    </w:tblStylePr>
    <w:tblStylePr w:type="band2Horz">
      <w:pPr>
        <w:wordWrap/>
        <w:spacing w:beforeLines="0" w:before="0" w:beforeAutospacing="0" w:afterLines="0" w:after="0" w:afterAutospacing="0"/>
        <w:jc w:val="right"/>
      </w:pPr>
      <w:rPr>
        <w:rFonts w:ascii="Cambria" w:hAnsi="Cambria"/>
        <w:sz w:val="20"/>
      </w:rPr>
    </w:tblStylePr>
    <w:tblStylePr w:type="swCell">
      <w:pPr>
        <w:jc w:val="left"/>
      </w:pPr>
      <w:tblPr/>
      <w:tcPr>
        <w:vAlign w:val="center"/>
      </w:tcPr>
    </w:tblStylePr>
  </w:style>
  <w:style w:type="paragraph" w:styleId="Date">
    <w:name w:val="Date"/>
    <w:basedOn w:val="Normal"/>
    <w:next w:val="Normal"/>
    <w:link w:val="DateCar"/>
    <w:rsid w:val="00842C5A"/>
  </w:style>
  <w:style w:type="character" w:customStyle="1" w:styleId="DateCar">
    <w:name w:val="Date Car"/>
    <w:basedOn w:val="Policepardfaut"/>
    <w:link w:val="Date"/>
    <w:rsid w:val="00842C5A"/>
    <w:rPr>
      <w:rFonts w:ascii="Cambria" w:hAnsi="Cambria"/>
      <w:sz w:val="22"/>
      <w:szCs w:val="24"/>
    </w:rPr>
  </w:style>
  <w:style w:type="table" w:customStyle="1" w:styleId="Style1">
    <w:name w:val="Style1"/>
    <w:basedOn w:val="Tableauprofessionnel"/>
    <w:uiPriority w:val="99"/>
    <w:rsid w:val="00142078"/>
    <w:tblPr/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standardtableau">
    <w:name w:val="standard.tableau"/>
    <w:basedOn w:val="standard"/>
    <w:rsid w:val="00355F47"/>
    <w:pPr>
      <w:keepLines w:val="0"/>
      <w:spacing w:before="0" w:after="0"/>
      <w:jc w:val="left"/>
    </w:pPr>
    <w:rPr>
      <w:color w:val="000000"/>
      <w:sz w:val="20"/>
    </w:rPr>
  </w:style>
  <w:style w:type="table" w:customStyle="1" w:styleId="TableNormal">
    <w:name w:val="Table Normal"/>
    <w:rsid w:val="00820F9B"/>
    <w:pPr>
      <w:spacing w:before="200" w:line="300" w:lineRule="auto"/>
    </w:pPr>
    <w:rPr>
      <w:rFonts w:ascii="Proxima Nova" w:eastAsia="Proxima Nova" w:hAnsi="Proxima Nova" w:cs="Proxima Nova"/>
      <w:b w:val="0"/>
      <w:bCs w:val="0"/>
      <w:sz w:val="22"/>
      <w:szCs w:val="22"/>
      <w:lang w:val="f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.khater\Documents\Missions%20tests\RT-PCR\Analyse%20tensions\Cepheid\Cepheid%20Confidentiel%20Quantit&#233;s%20livr&#233;es%20par%20site%20au%2015%20mai%2020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6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 Light" panose="020F0302020204030204" pitchFamily="34" charset="0"/>
                <a:ea typeface="Cambria" panose="02040503050406030204" pitchFamily="18" charset="0"/>
                <a:cs typeface="+mn-cs"/>
              </a:defRPr>
            </a:pPr>
            <a:r>
              <a:rPr lang="fr-FR"/>
              <a:t>Répartition de la capacité de tests et livraison kits Cepheid par région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6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Calibri Light" panose="020F0302020204030204" pitchFamily="34" charset="0"/>
              <a:ea typeface="Cambria" panose="02040503050406030204" pitchFamily="18" charset="0"/>
              <a:cs typeface="+mn-cs"/>
            </a:defRPr>
          </a:pPr>
          <a:endParaRPr lang="fr-FR"/>
        </a:p>
      </c:txPr>
    </c:title>
    <c:autoTitleDeleted val="0"/>
    <c:plotArea>
      <c:layout>
        <c:manualLayout>
          <c:layoutTarget val="inner"/>
          <c:xMode val="edge"/>
          <c:yMode val="edge"/>
          <c:x val="7.1245822062408898E-2"/>
          <c:y val="0.30884486213416873"/>
          <c:w val="0.90297791862133225"/>
          <c:h val="0.389142889396889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'Comparaison livraison - capacit'!$B$2</c:f>
              <c:strCache>
                <c:ptCount val="1"/>
                <c:pt idx="0">
                  <c:v>Part de la capacité nationale</c:v>
                </c:pt>
              </c:strCache>
            </c:strRef>
          </c:tx>
          <c:spPr>
            <a:solidFill>
              <a:srgbClr val="548235"/>
            </a:solidFill>
            <a:ln>
              <a:noFill/>
            </a:ln>
            <a:effectLst/>
          </c:spPr>
          <c:invertIfNegative val="0"/>
          <c:cat>
            <c:strRef>
              <c:f>'Comparaison livraison - capacit'!$A$3:$A$16</c:f>
              <c:strCache>
                <c:ptCount val="14"/>
                <c:pt idx="0">
                  <c:v>IDF</c:v>
                </c:pt>
                <c:pt idx="1">
                  <c:v>HDF</c:v>
                </c:pt>
                <c:pt idx="2">
                  <c:v>ARA</c:v>
                </c:pt>
                <c:pt idx="3">
                  <c:v>OCC</c:v>
                </c:pt>
                <c:pt idx="4">
                  <c:v>BFC</c:v>
                </c:pt>
                <c:pt idx="5">
                  <c:v>GES</c:v>
                </c:pt>
                <c:pt idx="6">
                  <c:v>PAC</c:v>
                </c:pt>
                <c:pt idx="7">
                  <c:v>NAQ</c:v>
                </c:pt>
                <c:pt idx="8">
                  <c:v>NOR</c:v>
                </c:pt>
                <c:pt idx="9">
                  <c:v>BRE</c:v>
                </c:pt>
                <c:pt idx="10">
                  <c:v>DROM-COM</c:v>
                </c:pt>
                <c:pt idx="11">
                  <c:v>COR</c:v>
                </c:pt>
                <c:pt idx="12">
                  <c:v>PDL</c:v>
                </c:pt>
                <c:pt idx="13">
                  <c:v>CVL</c:v>
                </c:pt>
              </c:strCache>
            </c:strRef>
          </c:cat>
          <c:val>
            <c:numRef>
              <c:f>'Comparaison livraison - capacit'!$B$3:$B$16</c:f>
              <c:numCache>
                <c:formatCode>0%</c:formatCode>
                <c:ptCount val="14"/>
                <c:pt idx="0">
                  <c:v>0.18246110325318246</c:v>
                </c:pt>
                <c:pt idx="1">
                  <c:v>0.14285714285714285</c:v>
                </c:pt>
                <c:pt idx="2">
                  <c:v>0.1173974540311174</c:v>
                </c:pt>
                <c:pt idx="3">
                  <c:v>0.13437057991513437</c:v>
                </c:pt>
                <c:pt idx="4">
                  <c:v>6.5063649222065062E-2</c:v>
                </c:pt>
                <c:pt idx="5">
                  <c:v>6.5063649222065062E-2</c:v>
                </c:pt>
                <c:pt idx="6">
                  <c:v>5.7991513437057989E-2</c:v>
                </c:pt>
                <c:pt idx="7">
                  <c:v>0.11173974540311174</c:v>
                </c:pt>
                <c:pt idx="8">
                  <c:v>1.8387553041018388E-2</c:v>
                </c:pt>
                <c:pt idx="9">
                  <c:v>3.818953323903819E-2</c:v>
                </c:pt>
                <c:pt idx="10">
                  <c:v>3.1117397454031116E-2</c:v>
                </c:pt>
                <c:pt idx="11">
                  <c:v>5.6577086280056579E-3</c:v>
                </c:pt>
                <c:pt idx="12">
                  <c:v>2.2630834512022632E-2</c:v>
                </c:pt>
                <c:pt idx="13">
                  <c:v>7.0721357850070717E-3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83B-47F4-B7FA-30D4E0E4D7AC}"/>
            </c:ext>
          </c:extLst>
        </c:ser>
        <c:ser>
          <c:idx val="1"/>
          <c:order val="1"/>
          <c:tx>
            <c:strRef>
              <c:f>'Comparaison livraison - capacit'!$D$2</c:f>
              <c:strCache>
                <c:ptCount val="1"/>
                <c:pt idx="0">
                  <c:v>Part du volume national de livraison*</c:v>
                </c:pt>
              </c:strCache>
            </c:strRef>
          </c:tx>
          <c:spPr>
            <a:solidFill>
              <a:srgbClr val="A9D18E"/>
            </a:solidFill>
            <a:ln>
              <a:noFill/>
            </a:ln>
            <a:effectLst/>
          </c:spPr>
          <c:invertIfNegative val="0"/>
          <c:cat>
            <c:strRef>
              <c:f>'Comparaison livraison - capacit'!$A$3:$A$16</c:f>
              <c:strCache>
                <c:ptCount val="14"/>
                <c:pt idx="0">
                  <c:v>IDF</c:v>
                </c:pt>
                <c:pt idx="1">
                  <c:v>HDF</c:v>
                </c:pt>
                <c:pt idx="2">
                  <c:v>ARA</c:v>
                </c:pt>
                <c:pt idx="3">
                  <c:v>OCC</c:v>
                </c:pt>
                <c:pt idx="4">
                  <c:v>BFC</c:v>
                </c:pt>
                <c:pt idx="5">
                  <c:v>GES</c:v>
                </c:pt>
                <c:pt idx="6">
                  <c:v>PAC</c:v>
                </c:pt>
                <c:pt idx="7">
                  <c:v>NAQ</c:v>
                </c:pt>
                <c:pt idx="8">
                  <c:v>NOR</c:v>
                </c:pt>
                <c:pt idx="9">
                  <c:v>BRE</c:v>
                </c:pt>
                <c:pt idx="10">
                  <c:v>DROM-COM</c:v>
                </c:pt>
                <c:pt idx="11">
                  <c:v>COR</c:v>
                </c:pt>
                <c:pt idx="12">
                  <c:v>PDL</c:v>
                </c:pt>
                <c:pt idx="13">
                  <c:v>CVL</c:v>
                </c:pt>
              </c:strCache>
            </c:strRef>
          </c:cat>
          <c:val>
            <c:numRef>
              <c:f>'Comparaison livraison - capacit'!$D$3:$D$16</c:f>
              <c:numCache>
                <c:formatCode>0%</c:formatCode>
                <c:ptCount val="14"/>
                <c:pt idx="0">
                  <c:v>0.2857142857142857</c:v>
                </c:pt>
                <c:pt idx="1">
                  <c:v>0.16618728028124002</c:v>
                </c:pt>
                <c:pt idx="2">
                  <c:v>0.10067114093959731</c:v>
                </c:pt>
                <c:pt idx="3">
                  <c:v>9.5877277085330781E-2</c:v>
                </c:pt>
                <c:pt idx="4">
                  <c:v>7.6701821668264628E-2</c:v>
                </c:pt>
                <c:pt idx="5">
                  <c:v>6.0722275487376159E-2</c:v>
                </c:pt>
                <c:pt idx="6">
                  <c:v>6.0722275487376159E-2</c:v>
                </c:pt>
                <c:pt idx="7">
                  <c:v>4.7299456695429849E-2</c:v>
                </c:pt>
                <c:pt idx="8">
                  <c:v>2.8763183125599234E-2</c:v>
                </c:pt>
                <c:pt idx="9">
                  <c:v>2.2371364653243849E-2</c:v>
                </c:pt>
                <c:pt idx="10">
                  <c:v>2.4288910194950462E-2</c:v>
                </c:pt>
                <c:pt idx="11">
                  <c:v>6.3918184723553853E-3</c:v>
                </c:pt>
                <c:pt idx="12">
                  <c:v>0</c:v>
                </c:pt>
                <c:pt idx="1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83B-47F4-B7FA-30D4E0E4D7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72747200"/>
        <c:axId val="2072741376"/>
      </c:barChart>
      <c:catAx>
        <c:axId val="20727472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 Light" panose="020F0302020204030204" pitchFamily="34" charset="0"/>
                    <a:ea typeface="Cambria" panose="02040503050406030204" pitchFamily="18" charset="0"/>
                    <a:cs typeface="+mn-cs"/>
                  </a:defRPr>
                </a:pPr>
                <a:r>
                  <a:rPr lang="fr-FR"/>
                  <a:t>Région</a:t>
                </a:r>
              </a:p>
            </c:rich>
          </c:tx>
          <c:layout>
            <c:manualLayout>
              <c:xMode val="edge"/>
              <c:yMode val="edge"/>
              <c:x val="0.46309784340565779"/>
              <c:y val="0.906781825282220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 Light" panose="020F0302020204030204" pitchFamily="34" charset="0"/>
                  <a:ea typeface="Cambria" panose="02040503050406030204" pitchFamily="18" charset="0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 Light" panose="020F0302020204030204" pitchFamily="34" charset="0"/>
                <a:ea typeface="Cambria" panose="02040503050406030204" pitchFamily="18" charset="0"/>
                <a:cs typeface="+mn-cs"/>
              </a:defRPr>
            </a:pPr>
            <a:endParaRPr lang="fr-FR"/>
          </a:p>
        </c:txPr>
        <c:crossAx val="2072741376"/>
        <c:crosses val="autoZero"/>
        <c:auto val="1"/>
        <c:lblAlgn val="ctr"/>
        <c:lblOffset val="100"/>
        <c:noMultiLvlLbl val="0"/>
      </c:catAx>
      <c:valAx>
        <c:axId val="2072741376"/>
        <c:scaling>
          <c:orientation val="minMax"/>
        </c:scaling>
        <c:delete val="0"/>
        <c:axPos val="l"/>
        <c:title>
          <c:tx>
            <c:rich>
              <a:bodyPr rot="0" spcFirstLastPara="1" vertOverflow="ellipsis" wrap="square" anchor="ctr" anchorCtr="1"/>
              <a:lstStyle/>
              <a:p>
                <a:pPr algn="ctr"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 Light" panose="020F0302020204030204" pitchFamily="34" charset="0"/>
                    <a:ea typeface="Cambria" panose="02040503050406030204" pitchFamily="18" charset="0"/>
                    <a:cs typeface="+mn-cs"/>
                  </a:defRPr>
                </a:pPr>
                <a:r>
                  <a:rPr lang="fr-FR"/>
                  <a:t>Part</a:t>
                </a:r>
              </a:p>
              <a:p>
                <a:pPr algn="ctr">
                  <a:defRPr/>
                </a:pPr>
                <a:r>
                  <a:rPr lang="fr-FR"/>
                  <a:t> (région/national)</a:t>
                </a:r>
              </a:p>
            </c:rich>
          </c:tx>
          <c:layout>
            <c:manualLayout>
              <c:xMode val="edge"/>
              <c:yMode val="edge"/>
              <c:x val="0"/>
              <c:y val="0.1195742400712021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 algn="ctr"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 Light" panose="020F0302020204030204" pitchFamily="34" charset="0"/>
                  <a:ea typeface="Cambria" panose="02040503050406030204" pitchFamily="18" charset="0"/>
                  <a:cs typeface="+mn-cs"/>
                </a:defRPr>
              </a:pPr>
              <a:endParaRPr lang="fr-FR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solidFill>
              <a:schemeClr val="bg2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 Light" panose="020F0302020204030204" pitchFamily="34" charset="0"/>
                <a:ea typeface="Cambria" panose="02040503050406030204" pitchFamily="18" charset="0"/>
                <a:cs typeface="+mn-cs"/>
              </a:defRPr>
            </a:pPr>
            <a:endParaRPr lang="fr-FR"/>
          </a:p>
        </c:txPr>
        <c:crossAx val="2072747200"/>
        <c:crosses val="autoZero"/>
        <c:crossBetween val="between"/>
        <c:majorUnit val="0.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53727050945554877"/>
          <c:y val="0.23176078796602037"/>
          <c:w val="0.44513310177176896"/>
          <c:h val="0.2694008410239042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Calibri Light" panose="020F0302020204030204" pitchFamily="34" charset="0"/>
              <a:ea typeface="Cambria" panose="02040503050406030204" pitchFamily="18" charset="0"/>
              <a:cs typeface="+mn-cs"/>
            </a:defRPr>
          </a:pPr>
          <a:endParaRPr lang="fr-F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latin typeface="Calibri Light" panose="020F0302020204030204" pitchFamily="34" charset="0"/>
          <a:ea typeface="Cambria" panose="02040503050406030204" pitchFamily="18" charset="0"/>
        </a:defRPr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4B64FFF33DC14B9A08B07336F2DDB7" ma:contentTypeVersion="8" ma:contentTypeDescription="Crée un document." ma:contentTypeScope="" ma:versionID="5312eb32f77a26fa62940609a3136cf4">
  <xsd:schema xmlns:xsd="http://www.w3.org/2001/XMLSchema" xmlns:xs="http://www.w3.org/2001/XMLSchema" xmlns:p="http://schemas.microsoft.com/office/2006/metadata/properties" xmlns:ns3="8ffb7cf0-469e-4dc1-8646-fa2e0938aaf6" targetNamespace="http://schemas.microsoft.com/office/2006/metadata/properties" ma:root="true" ma:fieldsID="625c76f3c4279d1310a7dadb6670209f" ns3:_="">
    <xsd:import namespace="8ffb7cf0-469e-4dc1-8646-fa2e0938aaf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fb7cf0-469e-4dc1-8646-fa2e0938aa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F16EC-4635-425A-98DE-CCDE2B3857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EBD4DB-8E9D-46F9-961E-3DEE13F0F5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fb7cf0-469e-4dc1-8646-fa2e0938aa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B7EB0E-F4F6-447A-A00C-EAE14D78F91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933B2BD-9FEC-449C-B43D-61B31FA0B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349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Cargill</dc:creator>
  <cp:keywords/>
  <dc:description/>
  <cp:lastModifiedBy>Thomas Cargill</cp:lastModifiedBy>
  <cp:revision>22</cp:revision>
  <dcterms:created xsi:type="dcterms:W3CDTF">2020-05-20T16:19:00Z</dcterms:created>
  <dcterms:modified xsi:type="dcterms:W3CDTF">2020-05-20T17:09:00Z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0x010100774B64FFF33DC14B9A08B07336F2DDB7</vt:lpwstr>
  </property>
</Properties>
</file>