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FF7714" w14:textId="2FF29F37" w:rsidR="006C5C01" w:rsidRPr="003E555F" w:rsidRDefault="000D7337" w:rsidP="006C5C01">
      <w:pPr>
        <w:rPr>
          <w:rFonts w:ascii="Arial" w:hAnsi="Arial" w:cs="Arial"/>
          <w:color w:val="E1000F"/>
          <w:sz w:val="26"/>
          <w:szCs w:val="26"/>
        </w:rPr>
      </w:pPr>
      <w:r>
        <w:rPr>
          <w:rFonts w:ascii="Arial Black" w:hAnsi="Arial Black" w:cs="Arial"/>
          <w:smallCaps/>
          <w:color w:val="E1000F"/>
          <w:sz w:val="30"/>
          <w:szCs w:val="30"/>
        </w:rPr>
        <w:t xml:space="preserve">Communication sur </w:t>
      </w:r>
      <w:r w:rsidR="00673A5B">
        <w:rPr>
          <w:rFonts w:ascii="Arial Black" w:hAnsi="Arial Black" w:cs="Arial"/>
          <w:smallCaps/>
          <w:color w:val="E1000F"/>
          <w:sz w:val="30"/>
          <w:szCs w:val="30"/>
        </w:rPr>
        <w:t>les mesures particulières applicables aux</w:t>
      </w:r>
      <w:r w:rsidRPr="000D7337">
        <w:rPr>
          <w:rFonts w:ascii="Arial Black" w:hAnsi="Arial Black" w:cs="Arial"/>
          <w:smallCaps/>
          <w:color w:val="E1000F"/>
          <w:sz w:val="30"/>
          <w:szCs w:val="30"/>
        </w:rPr>
        <w:t xml:space="preserve"> </w:t>
      </w:r>
      <w:r w:rsidR="00673A5B">
        <w:rPr>
          <w:rFonts w:ascii="Arial Black" w:hAnsi="Arial Black" w:cs="Arial"/>
          <w:smallCaps/>
          <w:color w:val="E1000F"/>
          <w:sz w:val="30"/>
          <w:szCs w:val="30"/>
        </w:rPr>
        <w:t>soignants</w:t>
      </w:r>
      <w:r w:rsidRPr="000D7337">
        <w:rPr>
          <w:rFonts w:ascii="Arial Black" w:hAnsi="Arial Black" w:cs="Arial"/>
          <w:smallCaps/>
          <w:color w:val="E1000F"/>
          <w:sz w:val="30"/>
          <w:szCs w:val="30"/>
        </w:rPr>
        <w:t xml:space="preserve"> </w:t>
      </w:r>
      <w:r w:rsidR="000F2D60">
        <w:rPr>
          <w:rFonts w:ascii="Arial Black" w:hAnsi="Arial Black" w:cs="Arial"/>
          <w:smallCaps/>
          <w:color w:val="E1000F"/>
          <w:sz w:val="30"/>
          <w:szCs w:val="30"/>
        </w:rPr>
        <w:t>présentant</w:t>
      </w:r>
      <w:r w:rsidRPr="000D7337">
        <w:rPr>
          <w:rFonts w:ascii="Arial Black" w:hAnsi="Arial Black" w:cs="Arial"/>
          <w:smallCaps/>
          <w:color w:val="E1000F"/>
          <w:sz w:val="30"/>
          <w:szCs w:val="30"/>
        </w:rPr>
        <w:t xml:space="preserve"> un risque d’infection sévère </w:t>
      </w:r>
      <w:r w:rsidR="009E45DB">
        <w:rPr>
          <w:rFonts w:ascii="Arial Black" w:hAnsi="Arial Black" w:cs="Arial"/>
          <w:smallCaps/>
          <w:color w:val="E1000F"/>
          <w:sz w:val="30"/>
          <w:szCs w:val="30"/>
        </w:rPr>
        <w:t>à</w:t>
      </w:r>
      <w:r w:rsidRPr="000D7337">
        <w:rPr>
          <w:rFonts w:ascii="Arial Black" w:hAnsi="Arial Black" w:cs="Arial"/>
          <w:smallCaps/>
          <w:color w:val="E1000F"/>
          <w:sz w:val="30"/>
          <w:szCs w:val="30"/>
        </w:rPr>
        <w:t xml:space="preserve"> </w:t>
      </w:r>
      <w:r>
        <w:rPr>
          <w:rFonts w:ascii="Arial Black" w:hAnsi="Arial Black" w:cs="Arial"/>
          <w:smallCaps/>
          <w:color w:val="E1000F"/>
          <w:sz w:val="30"/>
          <w:szCs w:val="30"/>
        </w:rPr>
        <w:t>COVID-19</w:t>
      </w:r>
    </w:p>
    <w:p w14:paraId="4087E0B4" w14:textId="77777777" w:rsidR="006C5C01" w:rsidRDefault="006C5C01" w:rsidP="006C5C01">
      <w:pPr>
        <w:rPr>
          <w:rFonts w:ascii="Arial Black" w:hAnsi="Arial Black" w:cstheme="minorHAnsi"/>
          <w:b/>
          <w:color w:val="E1000F"/>
          <w:sz w:val="26"/>
          <w:szCs w:val="26"/>
        </w:rPr>
      </w:pPr>
      <w:r w:rsidRPr="00CC01FA">
        <w:rPr>
          <w:noProof/>
          <w:lang w:eastAsia="fr-FR"/>
        </w:rPr>
        <w:drawing>
          <wp:inline distT="0" distB="0" distL="0" distR="0" wp14:anchorId="569653E3" wp14:editId="601D0D18">
            <wp:extent cx="5314950" cy="352762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598" cy="36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B7753" w14:textId="2D55F43F" w:rsidR="007A437D" w:rsidRPr="007A437D" w:rsidRDefault="007A437D" w:rsidP="007A437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 xml:space="preserve">Le Haut Conseil de la Santé Publique a publié le 14 mars 2020 une série de recommandations pour les </w:t>
      </w:r>
      <w:r w:rsidRPr="007A437D">
        <w:rPr>
          <w:rFonts w:ascii="Arial" w:hAnsi="Arial" w:cs="Arial"/>
          <w:b/>
          <w:color w:val="000091"/>
          <w:sz w:val="20"/>
          <w:szCs w:val="20"/>
        </w:rPr>
        <w:t>personnels soignants présentant un risque d’infection grave au COVID-19</w:t>
      </w:r>
      <w:r>
        <w:rPr>
          <w:rFonts w:ascii="Arial" w:hAnsi="Arial" w:cs="Arial"/>
          <w:color w:val="000091"/>
          <w:sz w:val="20"/>
          <w:szCs w:val="20"/>
        </w:rPr>
        <w:t xml:space="preserve">, dont la liste est la suivante : </w:t>
      </w:r>
    </w:p>
    <w:p w14:paraId="1B424425" w14:textId="1877CB59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 xml:space="preserve">personnes âgées de 70 ans et plus (même si les </w:t>
      </w:r>
      <w:r w:rsidR="00A1526B">
        <w:rPr>
          <w:rFonts w:ascii="Arial" w:hAnsi="Arial" w:cs="Arial"/>
          <w:color w:val="000091"/>
          <w:sz w:val="20"/>
          <w:szCs w:val="20"/>
        </w:rPr>
        <w:t>personnes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entre 50 ans et 70 ans doivent être surveillés de façon plus rapprochée) ;</w:t>
      </w:r>
    </w:p>
    <w:p w14:paraId="6E9B1692" w14:textId="15B68D07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 xml:space="preserve">les </w:t>
      </w:r>
      <w:r w:rsidR="00A1526B">
        <w:rPr>
          <w:rFonts w:ascii="Arial" w:hAnsi="Arial" w:cs="Arial"/>
          <w:color w:val="000091"/>
          <w:sz w:val="20"/>
          <w:szCs w:val="20"/>
        </w:rPr>
        <w:t>soignants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aux antécédents (ATCD) cardiovasculaires</w:t>
      </w:r>
      <w:r>
        <w:rPr>
          <w:rFonts w:ascii="Arial" w:hAnsi="Arial" w:cs="Arial"/>
          <w:color w:val="000091"/>
          <w:sz w:val="20"/>
          <w:szCs w:val="20"/>
        </w:rPr>
        <w:t xml:space="preserve"> </w:t>
      </w:r>
      <w:r w:rsidRPr="007A437D">
        <w:rPr>
          <w:rFonts w:ascii="Arial" w:hAnsi="Arial" w:cs="Arial"/>
          <w:color w:val="000091"/>
          <w:sz w:val="20"/>
          <w:szCs w:val="20"/>
        </w:rPr>
        <w:t>: hypertension artérielle compliquée, ATCD d’accident vasculaire cérébral ou de coronaropathie, chirurgie cardiaque, insuffisance cardiaque stade NYHA III ou IV ;</w:t>
      </w:r>
    </w:p>
    <w:p w14:paraId="63F3AD3C" w14:textId="142F52CA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les diabétiques insulinodépendants non équilibrés ou présentant des complications secondaires à leur pathologie ;</w:t>
      </w:r>
    </w:p>
    <w:p w14:paraId="28799BCE" w14:textId="5BB3090F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les personnes présentant une pathologie chronique respiratoire susceptible de décompenser lors d’une infection virale ;</w:t>
      </w:r>
    </w:p>
    <w:p w14:paraId="5C5AF6AA" w14:textId="49D49DAD" w:rsidR="007A437D" w:rsidRPr="007A437D" w:rsidRDefault="00A1526B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 xml:space="preserve">les personnes </w:t>
      </w:r>
      <w:r w:rsidR="007A437D" w:rsidRPr="007A437D">
        <w:rPr>
          <w:rFonts w:ascii="Arial" w:hAnsi="Arial" w:cs="Arial"/>
          <w:color w:val="000091"/>
          <w:sz w:val="20"/>
          <w:szCs w:val="20"/>
        </w:rPr>
        <w:t>présentant une insuffisance rénale chronique dialysée ;</w:t>
      </w:r>
    </w:p>
    <w:p w14:paraId="28B5C6E1" w14:textId="3052CAF7" w:rsidR="007A437D" w:rsidRPr="007A437D" w:rsidRDefault="00A1526B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 xml:space="preserve">les soignants </w:t>
      </w:r>
      <w:r w:rsidR="007A437D" w:rsidRPr="007A437D">
        <w:rPr>
          <w:rFonts w:ascii="Arial" w:hAnsi="Arial" w:cs="Arial"/>
          <w:color w:val="000091"/>
          <w:sz w:val="20"/>
          <w:szCs w:val="20"/>
        </w:rPr>
        <w:t>atteints de cancer sous traitement.</w:t>
      </w:r>
    </w:p>
    <w:p w14:paraId="4A3D352C" w14:textId="49269039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les personnes avec une immunodépression congénitale ou acquise :</w:t>
      </w:r>
    </w:p>
    <w:p w14:paraId="5C6DF514" w14:textId="1AADDF8D" w:rsidR="007A437D" w:rsidRPr="007A437D" w:rsidRDefault="007A437D" w:rsidP="007A437D">
      <w:pPr>
        <w:pStyle w:val="Paragraphedeliste"/>
        <w:numPr>
          <w:ilvl w:val="1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médicamenteuse : chimiothérapie anti cancéreuse, immunosuppresseur, biothérapie et/ou une corticothérapie à dose immunosuppressive,</w:t>
      </w:r>
    </w:p>
    <w:p w14:paraId="015FDC0F" w14:textId="5CA438A9" w:rsidR="007A437D" w:rsidRPr="007A437D" w:rsidRDefault="007A437D" w:rsidP="007A437D">
      <w:pPr>
        <w:pStyle w:val="Paragraphedeliste"/>
        <w:numPr>
          <w:ilvl w:val="1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infection à VIH non contrôlé ou avec des CD4 &lt;200/mm3,</w:t>
      </w:r>
    </w:p>
    <w:p w14:paraId="5589CC1E" w14:textId="3393AFB0" w:rsidR="007A437D" w:rsidRPr="007A437D" w:rsidRDefault="007A437D" w:rsidP="007A437D">
      <w:pPr>
        <w:pStyle w:val="Paragraphedeliste"/>
        <w:numPr>
          <w:ilvl w:val="1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consécutive à une greffe d'organe solide ou de cellules souches hématopoïétiques,</w:t>
      </w:r>
    </w:p>
    <w:p w14:paraId="22687C3C" w14:textId="249B6E08" w:rsidR="007A437D" w:rsidRDefault="007A437D" w:rsidP="007A437D">
      <w:pPr>
        <w:pStyle w:val="Paragraphedeliste"/>
        <w:numPr>
          <w:ilvl w:val="1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liée à une hémopathie maligne en cours de traitement,</w:t>
      </w:r>
    </w:p>
    <w:p w14:paraId="79D8E9A4" w14:textId="7F1708FF" w:rsidR="00A1526B" w:rsidRPr="007A437D" w:rsidRDefault="00A1526B" w:rsidP="007A437D">
      <w:pPr>
        <w:pStyle w:val="Paragraphedeliste"/>
        <w:numPr>
          <w:ilvl w:val="1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>ayant eu une splénectomie,</w:t>
      </w:r>
    </w:p>
    <w:p w14:paraId="1D72C6DE" w14:textId="710774C7" w:rsidR="007A437D" w:rsidRPr="007A437D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 xml:space="preserve">les </w:t>
      </w:r>
      <w:r w:rsidR="00A1526B">
        <w:rPr>
          <w:rFonts w:ascii="Arial" w:hAnsi="Arial" w:cs="Arial"/>
          <w:color w:val="000091"/>
          <w:sz w:val="20"/>
          <w:szCs w:val="20"/>
        </w:rPr>
        <w:t>personnes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atteint</w:t>
      </w:r>
      <w:r w:rsidR="00A1526B">
        <w:rPr>
          <w:rFonts w:ascii="Arial" w:hAnsi="Arial" w:cs="Arial"/>
          <w:color w:val="000091"/>
          <w:sz w:val="20"/>
          <w:szCs w:val="20"/>
        </w:rPr>
        <w:t>e</w:t>
      </w:r>
      <w:r w:rsidRPr="007A437D">
        <w:rPr>
          <w:rFonts w:ascii="Arial" w:hAnsi="Arial" w:cs="Arial"/>
          <w:color w:val="000091"/>
          <w:sz w:val="20"/>
          <w:szCs w:val="20"/>
        </w:rPr>
        <w:t>s de cirrhose au stade B de la classification de Child-Pugh au moins ;</w:t>
      </w:r>
    </w:p>
    <w:p w14:paraId="44F277C3" w14:textId="77777777" w:rsidR="00A1526B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les personnes présentant une obésité morbide (indice de masse corporelle &gt; 40 kg/m2) par analogie avec la grippe A(H1N1)09.</w:t>
      </w:r>
    </w:p>
    <w:p w14:paraId="01C5B364" w14:textId="7B2E940C" w:rsidR="007A437D" w:rsidRPr="00A1526B" w:rsidRDefault="007A437D" w:rsidP="007A437D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S’agissant des femmes enceintes, en l’absence de données disponibles, il est recommandé d’appliquer les mesures ci-dessous à partir du troisième trimestre de la grossesse.</w:t>
      </w:r>
    </w:p>
    <w:p w14:paraId="70363FB9" w14:textId="77777777" w:rsidR="00A1526B" w:rsidRDefault="00A1526B" w:rsidP="007A437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</w:p>
    <w:p w14:paraId="6D4B555E" w14:textId="635B1328" w:rsidR="00A1526B" w:rsidRPr="00A1526B" w:rsidRDefault="00343EE2" w:rsidP="007A437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>L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>es mesures particulières</w:t>
      </w:r>
      <w:r>
        <w:rPr>
          <w:rFonts w:ascii="Arial" w:hAnsi="Arial" w:cs="Arial"/>
          <w:color w:val="000091"/>
          <w:sz w:val="20"/>
          <w:szCs w:val="20"/>
        </w:rPr>
        <w:t xml:space="preserve"> ci-dessous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 xml:space="preserve"> doivent être appliquées </w:t>
      </w:r>
      <w:r w:rsidR="00A1526B">
        <w:rPr>
          <w:rFonts w:ascii="Arial" w:hAnsi="Arial" w:cs="Arial"/>
          <w:color w:val="000091"/>
          <w:sz w:val="20"/>
          <w:szCs w:val="20"/>
        </w:rPr>
        <w:t>aux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 xml:space="preserve"> soignants</w:t>
      </w:r>
      <w:r w:rsidR="00A1526B">
        <w:rPr>
          <w:rFonts w:ascii="Arial" w:hAnsi="Arial" w:cs="Arial"/>
          <w:color w:val="000091"/>
          <w:sz w:val="20"/>
          <w:szCs w:val="20"/>
        </w:rPr>
        <w:t xml:space="preserve"> à 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>risque de COVID-19 graves</w:t>
      </w:r>
      <w:r w:rsidR="00A1526B">
        <w:rPr>
          <w:rFonts w:ascii="Arial" w:hAnsi="Arial" w:cs="Arial"/>
          <w:color w:val="000091"/>
          <w:sz w:val="20"/>
          <w:szCs w:val="20"/>
        </w:rPr>
        <w:t xml:space="preserve"> 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 xml:space="preserve">afin </w:t>
      </w:r>
      <w:r w:rsidR="007A437D" w:rsidRPr="00A1526B">
        <w:rPr>
          <w:rFonts w:ascii="Arial" w:hAnsi="Arial" w:cs="Arial"/>
          <w:b/>
          <w:color w:val="000091"/>
          <w:sz w:val="20"/>
          <w:szCs w:val="20"/>
        </w:rPr>
        <w:t>d’assurer la continuité du service tout en les protégeant au maximum</w:t>
      </w:r>
      <w:r w:rsidR="00A1526B" w:rsidRPr="00A1526B">
        <w:rPr>
          <w:rFonts w:ascii="Arial" w:hAnsi="Arial" w:cs="Arial"/>
          <w:b/>
          <w:color w:val="000091"/>
          <w:sz w:val="20"/>
          <w:szCs w:val="20"/>
        </w:rPr>
        <w:t xml:space="preserve">. La pertinence de ces mesures devra être évaluée au cas par cas en lien avec la médecine du travail de l’établissement en fonction de la gravité de la pathologie et de </w:t>
      </w:r>
      <w:r w:rsidR="00A1526B">
        <w:rPr>
          <w:rFonts w:ascii="Arial" w:hAnsi="Arial" w:cs="Arial"/>
          <w:b/>
          <w:color w:val="000091"/>
          <w:sz w:val="20"/>
          <w:szCs w:val="20"/>
        </w:rPr>
        <w:t>son évolutivité.</w:t>
      </w:r>
    </w:p>
    <w:p w14:paraId="01964B86" w14:textId="37FAD9AC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 xml:space="preserve">Les retirer dans la mesure du possible des services à risque 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: service d’urgence, service de </w:t>
      </w:r>
      <w:r w:rsidRPr="00A1526B">
        <w:rPr>
          <w:rFonts w:ascii="Arial" w:hAnsi="Arial" w:cs="Arial"/>
          <w:color w:val="000091"/>
          <w:sz w:val="20"/>
          <w:szCs w:val="20"/>
        </w:rPr>
        <w:t>réanimation, service d’accueil</w:t>
      </w:r>
      <w:r w:rsidR="00343EE2">
        <w:rPr>
          <w:rFonts w:ascii="Arial" w:hAnsi="Arial" w:cs="Arial"/>
          <w:color w:val="000091"/>
          <w:sz w:val="20"/>
          <w:szCs w:val="20"/>
        </w:rPr>
        <w:t>.</w:t>
      </w:r>
    </w:p>
    <w:p w14:paraId="7B1CF172" w14:textId="480BB353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Dans le cas contraire</w:t>
      </w:r>
      <w:r w:rsidR="00A1526B">
        <w:rPr>
          <w:rFonts w:ascii="Arial" w:hAnsi="Arial" w:cs="Arial"/>
          <w:color w:val="000091"/>
          <w:sz w:val="20"/>
          <w:szCs w:val="20"/>
        </w:rPr>
        <w:t>,</w:t>
      </w:r>
      <w:r w:rsidRPr="00A1526B">
        <w:rPr>
          <w:rFonts w:ascii="Arial" w:hAnsi="Arial" w:cs="Arial"/>
          <w:color w:val="000091"/>
          <w:sz w:val="20"/>
          <w:szCs w:val="20"/>
        </w:rPr>
        <w:t xml:space="preserve"> il convient d’éviter le contact avec 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des patients dont le diagnostic </w:t>
      </w:r>
      <w:r w:rsidRPr="00A1526B">
        <w:rPr>
          <w:rFonts w:ascii="Arial" w:hAnsi="Arial" w:cs="Arial"/>
          <w:color w:val="000091"/>
          <w:sz w:val="20"/>
          <w:szCs w:val="20"/>
        </w:rPr>
        <w:t xml:space="preserve">biologique n’aurait pas été fait. Ce point </w:t>
      </w:r>
      <w:r w:rsidR="00A1526B">
        <w:rPr>
          <w:rFonts w:ascii="Arial" w:hAnsi="Arial" w:cs="Arial"/>
          <w:color w:val="000091"/>
          <w:sz w:val="20"/>
          <w:szCs w:val="20"/>
        </w:rPr>
        <w:t>est</w:t>
      </w:r>
      <w:r w:rsidRPr="00A1526B">
        <w:rPr>
          <w:rFonts w:ascii="Arial" w:hAnsi="Arial" w:cs="Arial"/>
          <w:color w:val="000091"/>
          <w:sz w:val="20"/>
          <w:szCs w:val="20"/>
        </w:rPr>
        <w:t xml:space="preserve"> particulièrement important en phase épidémique.</w:t>
      </w:r>
    </w:p>
    <w:p w14:paraId="206799A1" w14:textId="77777777" w:rsidR="007A437D" w:rsidRPr="007A437D" w:rsidRDefault="007A437D" w:rsidP="007A437D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 xml:space="preserve">Pour cela, des </w:t>
      </w:r>
      <w:r w:rsidRPr="00343EE2">
        <w:rPr>
          <w:rFonts w:ascii="Arial" w:hAnsi="Arial" w:cs="Arial"/>
          <w:b/>
          <w:color w:val="000091"/>
          <w:sz w:val="20"/>
          <w:szCs w:val="20"/>
        </w:rPr>
        <w:t>mesures de prévention renforcées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doivent être adoptées pour ces personnes :</w:t>
      </w:r>
    </w:p>
    <w:p w14:paraId="417D68AA" w14:textId="2F11D8F5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Renforcer les consignes (cf. recommandation d’hygiène des mains).</w:t>
      </w:r>
    </w:p>
    <w:p w14:paraId="41F9AA3F" w14:textId="4D66170E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Donner la consigne du port d’un masque chirurgical toute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 la journée dans le respect des </w:t>
      </w:r>
      <w:r w:rsidRPr="00A1526B">
        <w:rPr>
          <w:rFonts w:ascii="Arial" w:hAnsi="Arial" w:cs="Arial"/>
          <w:color w:val="000091"/>
          <w:sz w:val="20"/>
          <w:szCs w:val="20"/>
        </w:rPr>
        <w:t>conditions d’utilisation, de tolérance et de changement/manipulation.</w:t>
      </w:r>
    </w:p>
    <w:p w14:paraId="401A9DA0" w14:textId="6CE89B65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Considérer que le masque de protection respiratoire filtrant FF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P2 est difficile à porter toute </w:t>
      </w:r>
      <w:r w:rsidRPr="00A1526B">
        <w:rPr>
          <w:rFonts w:ascii="Arial" w:hAnsi="Arial" w:cs="Arial"/>
          <w:color w:val="000091"/>
          <w:sz w:val="20"/>
          <w:szCs w:val="20"/>
        </w:rPr>
        <w:t>la journée et qu’un masque chirurgical bien porté es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t plus adapté qu’un masque FFP2 </w:t>
      </w:r>
      <w:r w:rsidRPr="00A1526B">
        <w:rPr>
          <w:rFonts w:ascii="Arial" w:hAnsi="Arial" w:cs="Arial"/>
          <w:color w:val="000091"/>
          <w:sz w:val="20"/>
          <w:szCs w:val="20"/>
        </w:rPr>
        <w:t>incorrectement porté.</w:t>
      </w:r>
    </w:p>
    <w:p w14:paraId="46033C25" w14:textId="03EB4AED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lastRenderedPageBreak/>
        <w:t>Inciter à mettre en place une double barrière (port d’un masque par le patient présent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ant des </w:t>
      </w:r>
      <w:r w:rsidRPr="00A1526B">
        <w:rPr>
          <w:rFonts w:ascii="Arial" w:hAnsi="Arial" w:cs="Arial"/>
          <w:color w:val="000091"/>
          <w:sz w:val="20"/>
          <w:szCs w:val="20"/>
        </w:rPr>
        <w:t>signes d’infections respiratoire et ORL et le soignant</w:t>
      </w:r>
      <w:r w:rsidR="00A1526B">
        <w:rPr>
          <w:rFonts w:ascii="Arial" w:hAnsi="Arial" w:cs="Arial"/>
          <w:color w:val="000091"/>
          <w:sz w:val="20"/>
          <w:szCs w:val="20"/>
        </w:rPr>
        <w:t>)</w:t>
      </w:r>
      <w:r w:rsidRPr="00A1526B">
        <w:rPr>
          <w:rFonts w:ascii="Arial" w:hAnsi="Arial" w:cs="Arial"/>
          <w:color w:val="000091"/>
          <w:sz w:val="20"/>
          <w:szCs w:val="20"/>
        </w:rPr>
        <w:t>.</w:t>
      </w:r>
    </w:p>
    <w:p w14:paraId="1154E095" w14:textId="4AC79DCA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Réserver les masques FFP2 aux situations d’exposition par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ticulière à risque (intubation, </w:t>
      </w:r>
      <w:r w:rsidRPr="00A1526B">
        <w:rPr>
          <w:rFonts w:ascii="Arial" w:hAnsi="Arial" w:cs="Arial"/>
          <w:color w:val="000091"/>
          <w:sz w:val="20"/>
          <w:szCs w:val="20"/>
        </w:rPr>
        <w:t xml:space="preserve">ventilation, prélèvement respiratoires, endoscopies, 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kinésithérapie…) ou exclure ces </w:t>
      </w:r>
      <w:r w:rsidRPr="00A1526B">
        <w:rPr>
          <w:rFonts w:ascii="Arial" w:hAnsi="Arial" w:cs="Arial"/>
          <w:color w:val="000091"/>
          <w:sz w:val="20"/>
          <w:szCs w:val="20"/>
        </w:rPr>
        <w:t>personnels de ces taches particulières.</w:t>
      </w:r>
    </w:p>
    <w:p w14:paraId="0038691C" w14:textId="2FE96592" w:rsidR="007A437D" w:rsidRPr="007A437D" w:rsidRDefault="007A437D" w:rsidP="007A437D">
      <w:p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>Si des soignant</w:t>
      </w:r>
      <w:r w:rsidR="00842C7B">
        <w:rPr>
          <w:rFonts w:ascii="Arial" w:hAnsi="Arial" w:cs="Arial"/>
          <w:color w:val="000091"/>
          <w:sz w:val="20"/>
          <w:szCs w:val="20"/>
        </w:rPr>
        <w:t>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à risque de forme grave de COVID-19 présente</w:t>
      </w:r>
      <w:r w:rsidR="00A1526B">
        <w:rPr>
          <w:rFonts w:ascii="Arial" w:hAnsi="Arial" w:cs="Arial"/>
          <w:color w:val="000091"/>
          <w:sz w:val="20"/>
          <w:szCs w:val="20"/>
        </w:rPr>
        <w:t>nt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de</w:t>
      </w:r>
      <w:r w:rsidR="00A1526B">
        <w:rPr>
          <w:rFonts w:ascii="Arial" w:hAnsi="Arial" w:cs="Arial"/>
          <w:color w:val="000091"/>
          <w:sz w:val="20"/>
          <w:szCs w:val="20"/>
        </w:rPr>
        <w:t>s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symptômes</w:t>
      </w:r>
      <w:r w:rsidR="00A1526B">
        <w:rPr>
          <w:rFonts w:ascii="Arial" w:hAnsi="Arial" w:cs="Arial"/>
          <w:color w:val="000091"/>
          <w:sz w:val="20"/>
          <w:szCs w:val="20"/>
        </w:rPr>
        <w:t> :</w:t>
      </w:r>
    </w:p>
    <w:p w14:paraId="0F24F466" w14:textId="17997386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Appel du 15,</w:t>
      </w:r>
    </w:p>
    <w:p w14:paraId="17C09A64" w14:textId="06A2B911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Ou gestion par l’infectiologue REB ET le référent en santé au travail ;</w:t>
      </w:r>
    </w:p>
    <w:p w14:paraId="4FA843D2" w14:textId="50F10EC6" w:rsidR="007A437D" w:rsidRPr="00A1526B" w:rsidRDefault="00A1526B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>
        <w:rPr>
          <w:rFonts w:ascii="Arial" w:hAnsi="Arial" w:cs="Arial"/>
          <w:color w:val="000091"/>
          <w:sz w:val="20"/>
          <w:szCs w:val="20"/>
        </w:rPr>
        <w:t xml:space="preserve">Nécessité de 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>prélèvements, même en phase 3, sauf si tech</w:t>
      </w:r>
      <w:r w:rsidRPr="00A1526B">
        <w:rPr>
          <w:rFonts w:ascii="Arial" w:hAnsi="Arial" w:cs="Arial"/>
          <w:color w:val="000091"/>
          <w:sz w:val="20"/>
          <w:szCs w:val="20"/>
        </w:rPr>
        <w:t xml:space="preserve">niquement impossible (virologie </w:t>
      </w:r>
      <w:r w:rsidR="007A437D" w:rsidRPr="00A1526B">
        <w:rPr>
          <w:rFonts w:ascii="Arial" w:hAnsi="Arial" w:cs="Arial"/>
          <w:color w:val="000091"/>
          <w:sz w:val="20"/>
          <w:szCs w:val="20"/>
        </w:rPr>
        <w:t>débo</w:t>
      </w:r>
      <w:r>
        <w:rPr>
          <w:rFonts w:ascii="Arial" w:hAnsi="Arial" w:cs="Arial"/>
          <w:color w:val="000091"/>
          <w:sz w:val="20"/>
          <w:szCs w:val="20"/>
        </w:rPr>
        <w:t>rdée, non livraison de réactifs..</w:t>
      </w:r>
      <w:r w:rsidR="00343EE2">
        <w:rPr>
          <w:rFonts w:ascii="Arial" w:hAnsi="Arial" w:cs="Arial"/>
          <w:color w:val="000091"/>
          <w:sz w:val="20"/>
          <w:szCs w:val="20"/>
        </w:rPr>
        <w:t>.).</w:t>
      </w:r>
    </w:p>
    <w:p w14:paraId="053EBE30" w14:textId="7ABB61E6" w:rsidR="007A437D" w:rsidRPr="007A437D" w:rsidRDefault="007A437D" w:rsidP="007A437D">
      <w:p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7A437D">
        <w:rPr>
          <w:rFonts w:ascii="Arial" w:hAnsi="Arial" w:cs="Arial"/>
          <w:color w:val="000091"/>
          <w:sz w:val="20"/>
          <w:szCs w:val="20"/>
        </w:rPr>
        <w:t xml:space="preserve">Suivi de ces personnels soignants contacts exposés </w:t>
      </w:r>
      <w:r w:rsidR="00842C7B">
        <w:rPr>
          <w:rFonts w:ascii="Arial" w:hAnsi="Arial" w:cs="Arial"/>
          <w:color w:val="000091"/>
          <w:sz w:val="20"/>
          <w:szCs w:val="20"/>
        </w:rPr>
        <w:t>via une</w:t>
      </w:r>
      <w:r w:rsidRPr="007A437D">
        <w:rPr>
          <w:rFonts w:ascii="Arial" w:hAnsi="Arial" w:cs="Arial"/>
          <w:color w:val="000091"/>
          <w:sz w:val="20"/>
          <w:szCs w:val="20"/>
        </w:rPr>
        <w:t xml:space="preserve"> auto surveillance</w:t>
      </w:r>
      <w:r w:rsidR="00842C7B">
        <w:rPr>
          <w:rFonts w:ascii="Arial" w:hAnsi="Arial" w:cs="Arial"/>
          <w:color w:val="000091"/>
          <w:sz w:val="20"/>
          <w:szCs w:val="20"/>
        </w:rPr>
        <w:t> :</w:t>
      </w:r>
    </w:p>
    <w:p w14:paraId="757F5A38" w14:textId="206A7534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>Le masque chirurgical doit être porté pendant 14 jours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 avec prise biquotidienne de la </w:t>
      </w:r>
      <w:r w:rsidRPr="00A1526B">
        <w:rPr>
          <w:rFonts w:ascii="Arial" w:hAnsi="Arial" w:cs="Arial"/>
          <w:color w:val="000091"/>
          <w:sz w:val="20"/>
          <w:szCs w:val="20"/>
        </w:rPr>
        <w:t>température. Ces personnels soignants à risque doivent avoi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r à leur disposition un contact </w:t>
      </w:r>
      <w:r w:rsidRPr="00A1526B">
        <w:rPr>
          <w:rFonts w:ascii="Arial" w:hAnsi="Arial" w:cs="Arial"/>
          <w:color w:val="000091"/>
          <w:sz w:val="20"/>
          <w:szCs w:val="20"/>
        </w:rPr>
        <w:t>téléphonique et doivent appeler dès l’apparition de symptômes.</w:t>
      </w:r>
    </w:p>
    <w:p w14:paraId="5E22C54D" w14:textId="2AD904BF" w:rsidR="007A437D" w:rsidRPr="00A1526B" w:rsidRDefault="007A437D" w:rsidP="00A1526B">
      <w:pPr>
        <w:pStyle w:val="Paragraphedeliste"/>
        <w:numPr>
          <w:ilvl w:val="0"/>
          <w:numId w:val="10"/>
        </w:numPr>
        <w:shd w:val="clear" w:color="auto" w:fill="FFFFFF"/>
        <w:spacing w:before="120" w:after="120" w:line="276" w:lineRule="auto"/>
        <w:jc w:val="both"/>
        <w:rPr>
          <w:rFonts w:ascii="Arial" w:hAnsi="Arial" w:cs="Arial"/>
          <w:color w:val="000091"/>
          <w:sz w:val="20"/>
          <w:szCs w:val="20"/>
        </w:rPr>
      </w:pPr>
      <w:r w:rsidRPr="00A1526B">
        <w:rPr>
          <w:rFonts w:ascii="Arial" w:hAnsi="Arial" w:cs="Arial"/>
          <w:color w:val="000091"/>
          <w:sz w:val="20"/>
          <w:szCs w:val="20"/>
        </w:rPr>
        <w:t xml:space="preserve">Il est proposé que les médecins de la médecine du travail de 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l’établissement de santé de ces </w:t>
      </w:r>
      <w:r w:rsidRPr="00A1526B">
        <w:rPr>
          <w:rFonts w:ascii="Arial" w:hAnsi="Arial" w:cs="Arial"/>
          <w:color w:val="000091"/>
          <w:sz w:val="20"/>
          <w:szCs w:val="20"/>
        </w:rPr>
        <w:t>personnels soignants ou de l’établissement de référence du s</w:t>
      </w:r>
      <w:r w:rsidR="00A1526B" w:rsidRPr="00A1526B">
        <w:rPr>
          <w:rFonts w:ascii="Arial" w:hAnsi="Arial" w:cs="Arial"/>
          <w:color w:val="000091"/>
          <w:sz w:val="20"/>
          <w:szCs w:val="20"/>
        </w:rPr>
        <w:t xml:space="preserve">ecteur dans lequel exercent ces </w:t>
      </w:r>
      <w:r w:rsidRPr="00A1526B">
        <w:rPr>
          <w:rFonts w:ascii="Arial" w:hAnsi="Arial" w:cs="Arial"/>
          <w:color w:val="000091"/>
          <w:sz w:val="20"/>
          <w:szCs w:val="20"/>
        </w:rPr>
        <w:t>personnels (établissement pilote du GHT, CHU, CHG</w:t>
      </w:r>
      <w:r w:rsidR="00A1526B">
        <w:rPr>
          <w:rFonts w:ascii="Arial" w:hAnsi="Arial" w:cs="Arial"/>
          <w:color w:val="000091"/>
          <w:sz w:val="20"/>
          <w:szCs w:val="20"/>
        </w:rPr>
        <w:t>…</w:t>
      </w:r>
      <w:r w:rsidRPr="00A1526B">
        <w:rPr>
          <w:rFonts w:ascii="Arial" w:hAnsi="Arial" w:cs="Arial"/>
          <w:color w:val="000091"/>
          <w:sz w:val="20"/>
          <w:szCs w:val="20"/>
        </w:rPr>
        <w:t>)</w:t>
      </w:r>
      <w:r w:rsidR="00A1526B">
        <w:rPr>
          <w:rFonts w:ascii="Arial" w:hAnsi="Arial" w:cs="Arial"/>
          <w:color w:val="000091"/>
          <w:sz w:val="20"/>
          <w:szCs w:val="20"/>
        </w:rPr>
        <w:t xml:space="preserve"> </w:t>
      </w:r>
      <w:r w:rsidR="00343EE2">
        <w:rPr>
          <w:rFonts w:ascii="Arial" w:hAnsi="Arial" w:cs="Arial"/>
          <w:color w:val="000091"/>
          <w:sz w:val="20"/>
          <w:szCs w:val="20"/>
        </w:rPr>
        <w:t>opèrent</w:t>
      </w:r>
      <w:r w:rsidR="00A1526B">
        <w:rPr>
          <w:rFonts w:ascii="Arial" w:hAnsi="Arial" w:cs="Arial"/>
          <w:color w:val="000091"/>
          <w:sz w:val="20"/>
          <w:szCs w:val="20"/>
        </w:rPr>
        <w:t xml:space="preserve"> un suivi régulier</w:t>
      </w:r>
      <w:r w:rsidR="00343EE2">
        <w:rPr>
          <w:rFonts w:ascii="Arial" w:hAnsi="Arial" w:cs="Arial"/>
          <w:color w:val="000091"/>
          <w:sz w:val="20"/>
          <w:szCs w:val="20"/>
        </w:rPr>
        <w:t xml:space="preserve"> </w:t>
      </w:r>
      <w:r w:rsidR="00A1526B">
        <w:rPr>
          <w:rFonts w:ascii="Arial" w:hAnsi="Arial" w:cs="Arial"/>
          <w:color w:val="000091"/>
          <w:sz w:val="20"/>
          <w:szCs w:val="20"/>
        </w:rPr>
        <w:t>de ces personnels soignants contacts exposés.</w:t>
      </w:r>
    </w:p>
    <w:p w14:paraId="2FE8813B" w14:textId="77777777" w:rsidR="00A1526B" w:rsidRDefault="00A1526B" w:rsidP="00A1526B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91"/>
          <w:sz w:val="20"/>
          <w:szCs w:val="20"/>
        </w:rPr>
      </w:pPr>
    </w:p>
    <w:p w14:paraId="7EB35A02" w14:textId="77777777" w:rsidR="00D7475D" w:rsidRDefault="00D7475D">
      <w:bookmarkStart w:id="0" w:name="_GoBack"/>
      <w:bookmarkEnd w:id="0"/>
    </w:p>
    <w:sectPr w:rsidR="00D7475D" w:rsidSect="007C3F17">
      <w:headerReference w:type="default" r:id="rId9"/>
      <w:footerReference w:type="default" r:id="rId10"/>
      <w:pgSz w:w="11906" w:h="16838"/>
      <w:pgMar w:top="1985" w:right="1417" w:bottom="1985" w:left="1417" w:header="708" w:footer="9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83347" w14:textId="77777777" w:rsidR="008418CF" w:rsidRDefault="008418CF" w:rsidP="00712302">
      <w:pPr>
        <w:spacing w:after="0" w:line="240" w:lineRule="auto"/>
      </w:pPr>
      <w:r>
        <w:separator/>
      </w:r>
    </w:p>
  </w:endnote>
  <w:endnote w:type="continuationSeparator" w:id="0">
    <w:p w14:paraId="525008FC" w14:textId="77777777" w:rsidR="008418CF" w:rsidRDefault="008418CF" w:rsidP="00712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F0AF6" w14:textId="77777777" w:rsidR="007C3F17" w:rsidRPr="007C3F17" w:rsidRDefault="00695AFA" w:rsidP="007C3F17">
    <w:pPr>
      <w:pStyle w:val="Pieddepage"/>
      <w:jc w:val="right"/>
      <w:rPr>
        <w:color w:val="000091"/>
      </w:rPr>
    </w:pPr>
    <w:r>
      <w:rPr>
        <w:color w:val="000091"/>
      </w:rPr>
      <w:t>17/03</w:t>
    </w:r>
    <w:r w:rsidRPr="007C3F17">
      <w:rPr>
        <w:color w:val="000091"/>
      </w:rPr>
      <w:t>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388929" w14:textId="77777777" w:rsidR="008418CF" w:rsidRDefault="008418CF" w:rsidP="00712302">
      <w:pPr>
        <w:spacing w:after="0" w:line="240" w:lineRule="auto"/>
      </w:pPr>
      <w:r>
        <w:separator/>
      </w:r>
    </w:p>
  </w:footnote>
  <w:footnote w:type="continuationSeparator" w:id="0">
    <w:p w14:paraId="6A595AD8" w14:textId="77777777" w:rsidR="008418CF" w:rsidRDefault="008418CF" w:rsidP="00712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561F8" w14:textId="77777777" w:rsidR="0080287F" w:rsidRDefault="00695AFA">
    <w:pPr>
      <w:pStyle w:val="En-tte"/>
    </w:pPr>
    <w:r w:rsidRPr="003A4598"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32CE9821" wp14:editId="3AAEE6FB">
          <wp:simplePos x="0" y="0"/>
          <wp:positionH relativeFrom="column">
            <wp:posOffset>-582295</wp:posOffset>
          </wp:positionH>
          <wp:positionV relativeFrom="paragraph">
            <wp:posOffset>-126286</wp:posOffset>
          </wp:positionV>
          <wp:extent cx="6921500" cy="10171030"/>
          <wp:effectExtent l="0" t="0" r="0" b="190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25509" cy="10176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242FF"/>
    <w:multiLevelType w:val="hybridMultilevel"/>
    <w:tmpl w:val="0B7CF526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E1B20"/>
    <w:multiLevelType w:val="hybridMultilevel"/>
    <w:tmpl w:val="36CA5BA0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A608F25E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B3782"/>
    <w:multiLevelType w:val="hybridMultilevel"/>
    <w:tmpl w:val="4AC87300"/>
    <w:lvl w:ilvl="0" w:tplc="909E74C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909E74C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2D2916"/>
    <w:multiLevelType w:val="hybridMultilevel"/>
    <w:tmpl w:val="D24A07D2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43A91"/>
    <w:multiLevelType w:val="hybridMultilevel"/>
    <w:tmpl w:val="1F3CC2EE"/>
    <w:lvl w:ilvl="0" w:tplc="51B06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99047D"/>
    <w:multiLevelType w:val="hybridMultilevel"/>
    <w:tmpl w:val="0C86D7B8"/>
    <w:lvl w:ilvl="0" w:tplc="50A687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FBE1BA8"/>
    <w:multiLevelType w:val="hybridMultilevel"/>
    <w:tmpl w:val="7E2273CA"/>
    <w:lvl w:ilvl="0" w:tplc="51B06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DC2C8D"/>
    <w:multiLevelType w:val="hybridMultilevel"/>
    <w:tmpl w:val="D2AA67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406382"/>
    <w:multiLevelType w:val="hybridMultilevel"/>
    <w:tmpl w:val="D3A63736"/>
    <w:lvl w:ilvl="0" w:tplc="51B06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003746"/>
    <w:multiLevelType w:val="hybridMultilevel"/>
    <w:tmpl w:val="4C907DF2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4519C"/>
    <w:multiLevelType w:val="hybridMultilevel"/>
    <w:tmpl w:val="DCDA20B6"/>
    <w:lvl w:ilvl="0" w:tplc="45AE9B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391749"/>
    <w:multiLevelType w:val="hybridMultilevel"/>
    <w:tmpl w:val="2D94E2C8"/>
    <w:lvl w:ilvl="0" w:tplc="51B0628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B2F441F"/>
    <w:multiLevelType w:val="hybridMultilevel"/>
    <w:tmpl w:val="4BC4FB26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E25B6"/>
    <w:multiLevelType w:val="hybridMultilevel"/>
    <w:tmpl w:val="F92498CC"/>
    <w:lvl w:ilvl="0" w:tplc="5BF4FFE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5"/>
  </w:num>
  <w:num w:numId="5">
    <w:abstractNumId w:val="8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1"/>
  </w:num>
  <w:num w:numId="11">
    <w:abstractNumId w:val="12"/>
  </w:num>
  <w:num w:numId="12">
    <w:abstractNumId w:val="13"/>
  </w:num>
  <w:num w:numId="13">
    <w:abstractNumId w:val="0"/>
  </w:num>
  <w:num w:numId="14">
    <w:abstractNumId w:val="9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C01"/>
    <w:rsid w:val="000D7337"/>
    <w:rsid w:val="000F2D60"/>
    <w:rsid w:val="001348C7"/>
    <w:rsid w:val="002B3D8B"/>
    <w:rsid w:val="00314238"/>
    <w:rsid w:val="00343EE2"/>
    <w:rsid w:val="00673A5B"/>
    <w:rsid w:val="00695AFA"/>
    <w:rsid w:val="006C5C01"/>
    <w:rsid w:val="00712302"/>
    <w:rsid w:val="00745D96"/>
    <w:rsid w:val="00780CBB"/>
    <w:rsid w:val="00790AAC"/>
    <w:rsid w:val="007A437D"/>
    <w:rsid w:val="008418CF"/>
    <w:rsid w:val="00842C7B"/>
    <w:rsid w:val="009E45DB"/>
    <w:rsid w:val="00A1526B"/>
    <w:rsid w:val="00BD76E9"/>
    <w:rsid w:val="00D7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CD5B7"/>
  <w15:chartTrackingRefBased/>
  <w15:docId w15:val="{EAEB2954-3702-42DD-89BE-37E357795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C01"/>
  </w:style>
  <w:style w:type="paragraph" w:styleId="Titre1">
    <w:name w:val="heading 1"/>
    <w:basedOn w:val="Normal"/>
    <w:next w:val="Normal"/>
    <w:link w:val="Titre1Car"/>
    <w:qFormat/>
    <w:rsid w:val="006C5C01"/>
    <w:pPr>
      <w:keepNext/>
      <w:spacing w:after="0" w:line="240" w:lineRule="auto"/>
      <w:jc w:val="center"/>
      <w:outlineLvl w:val="0"/>
    </w:pPr>
    <w:rPr>
      <w:rFonts w:ascii="Arial Black" w:eastAsia="Times New Roman" w:hAnsi="Arial Black" w:cs="Times New Roman"/>
      <w:spacing w:val="20"/>
      <w:sz w:val="36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6C5C01"/>
    <w:rPr>
      <w:rFonts w:ascii="Arial Black" w:eastAsia="Times New Roman" w:hAnsi="Arial Black" w:cs="Times New Roman"/>
      <w:spacing w:val="20"/>
      <w:sz w:val="36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C5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5C01"/>
  </w:style>
  <w:style w:type="paragraph" w:styleId="Pieddepage">
    <w:name w:val="footer"/>
    <w:basedOn w:val="Normal"/>
    <w:link w:val="PieddepageCar"/>
    <w:uiPriority w:val="99"/>
    <w:unhideWhenUsed/>
    <w:rsid w:val="006C5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5C01"/>
  </w:style>
  <w:style w:type="paragraph" w:styleId="Paragraphedeliste">
    <w:name w:val="List Paragraph"/>
    <w:basedOn w:val="Normal"/>
    <w:uiPriority w:val="34"/>
    <w:qFormat/>
    <w:rsid w:val="006C5C0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C5C01"/>
    <w:rPr>
      <w:color w:val="0563C1" w:themeColor="hyperlink"/>
      <w:u w:val="single"/>
    </w:rPr>
  </w:style>
  <w:style w:type="paragraph" w:customStyle="1" w:styleId="Default">
    <w:name w:val="Default"/>
    <w:rsid w:val="00745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1230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1230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12302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71230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230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230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230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230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23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23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7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F585B-13ED-4DE9-AF95-E75648403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664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GILQUIN, Hélène (DGOS/SOUS-DIR DES RESS HUMAINES SYSTEME SANTE/RH)</dc:creator>
  <cp:keywords/>
  <dc:description/>
  <cp:lastModifiedBy>FAGE-MOREEL, Vannessa (DGOS)</cp:lastModifiedBy>
  <cp:revision>2</cp:revision>
  <dcterms:created xsi:type="dcterms:W3CDTF">2020-03-20T08:40:00Z</dcterms:created>
  <dcterms:modified xsi:type="dcterms:W3CDTF">2020-03-20T08:40:00Z</dcterms:modified>
</cp:coreProperties>
</file>