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E60" w:rsidRDefault="00695E60" w:rsidP="00695E60">
      <w:pPr>
        <w:jc w:val="center"/>
      </w:pPr>
      <w:r>
        <w:rPr>
          <w:noProof/>
          <w:lang w:eastAsia="fr-FR"/>
        </w:rPr>
        <w:drawing>
          <wp:inline distT="0" distB="0" distL="0" distR="0" wp14:anchorId="2EB85481" wp14:editId="708E976D">
            <wp:extent cx="866140" cy="866775"/>
            <wp:effectExtent l="0" t="0" r="0" b="9525"/>
            <wp:docPr id="3" name="image2.png"/>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r:embed="rId5" cstate="print"/>
                    <a:stretch>
                      <a:fillRect/>
                    </a:stretch>
                  </pic:blipFill>
                  <pic:spPr>
                    <a:xfrm>
                      <a:off x="0" y="0"/>
                      <a:ext cx="866140" cy="866775"/>
                    </a:xfrm>
                    <a:prstGeom prst="rect">
                      <a:avLst/>
                    </a:prstGeom>
                  </pic:spPr>
                </pic:pic>
              </a:graphicData>
            </a:graphic>
          </wp:inline>
        </w:drawing>
      </w:r>
    </w:p>
    <w:p w:rsidR="00C70F67" w:rsidRPr="00707304" w:rsidRDefault="00C70F67" w:rsidP="00C70F67">
      <w:pPr>
        <w:pStyle w:val="Titredocument"/>
      </w:pPr>
      <w:r w:rsidRPr="00707304">
        <w:t xml:space="preserve">Note à l’attention des </w:t>
      </w:r>
      <w:r>
        <w:t xml:space="preserve">DRAJES et des chefs de projet </w:t>
      </w:r>
      <w:r w:rsidRPr="00707304">
        <w:t>SNU</w:t>
      </w:r>
    </w:p>
    <w:p w:rsidR="00C75538" w:rsidRDefault="00040090" w:rsidP="00AD120D">
      <w:pPr>
        <w:rPr>
          <w:b/>
          <w:sz w:val="24"/>
          <w:szCs w:val="24"/>
        </w:rPr>
      </w:pPr>
      <w:r>
        <w:rPr>
          <w:b/>
          <w:sz w:val="24"/>
          <w:szCs w:val="24"/>
        </w:rPr>
        <w:t xml:space="preserve">Objet : </w:t>
      </w:r>
      <w:r w:rsidRPr="00BE2056">
        <w:rPr>
          <w:b/>
        </w:rPr>
        <w:t xml:space="preserve">Dépistage du </w:t>
      </w:r>
      <w:r w:rsidR="00375AD3" w:rsidRPr="00BE2056">
        <w:rPr>
          <w:b/>
        </w:rPr>
        <w:t>COVID</w:t>
      </w:r>
      <w:r w:rsidRPr="00BE2056">
        <w:rPr>
          <w:b/>
        </w:rPr>
        <w:t xml:space="preserve"> 19 avant la réalisation d’une mission d’intérêt général (MIG) </w:t>
      </w:r>
      <w:r w:rsidR="00401D7E" w:rsidRPr="00BE2056">
        <w:rPr>
          <w:b/>
        </w:rPr>
        <w:t>dans un établissement ou service</w:t>
      </w:r>
      <w:r w:rsidRPr="00BE2056">
        <w:rPr>
          <w:b/>
        </w:rPr>
        <w:t xml:space="preserve"> médicosocial</w:t>
      </w:r>
      <w:r w:rsidRPr="00AD120D">
        <w:rPr>
          <w:b/>
          <w:sz w:val="24"/>
          <w:szCs w:val="24"/>
        </w:rPr>
        <w:t xml:space="preserve"> </w:t>
      </w:r>
    </w:p>
    <w:p w:rsidR="00040090" w:rsidRDefault="00040090" w:rsidP="00AD120D">
      <w:pPr>
        <w:rPr>
          <w:sz w:val="24"/>
          <w:szCs w:val="24"/>
        </w:rPr>
      </w:pPr>
      <w:r>
        <w:rPr>
          <w:sz w:val="24"/>
          <w:szCs w:val="24"/>
        </w:rPr>
        <w:t xml:space="preserve">Compte tenu des risques liés </w:t>
      </w:r>
      <w:r w:rsidR="00013F9F">
        <w:rPr>
          <w:sz w:val="24"/>
          <w:szCs w:val="24"/>
        </w:rPr>
        <w:t xml:space="preserve">à l’évolution de la situation </w:t>
      </w:r>
      <w:r w:rsidR="00FA2E5D">
        <w:rPr>
          <w:sz w:val="24"/>
          <w:szCs w:val="24"/>
        </w:rPr>
        <w:t>sanitaire,</w:t>
      </w:r>
      <w:r w:rsidR="00013F9F">
        <w:rPr>
          <w:sz w:val="24"/>
          <w:szCs w:val="24"/>
        </w:rPr>
        <w:t xml:space="preserve"> le ministère de la </w:t>
      </w:r>
      <w:r w:rsidR="00FA2E5D">
        <w:rPr>
          <w:sz w:val="24"/>
          <w:szCs w:val="24"/>
        </w:rPr>
        <w:t xml:space="preserve">santé </w:t>
      </w:r>
      <w:r w:rsidR="00013F9F">
        <w:rPr>
          <w:sz w:val="24"/>
          <w:szCs w:val="24"/>
        </w:rPr>
        <w:t xml:space="preserve">recommande la mise en place </w:t>
      </w:r>
      <w:r w:rsidR="00375AD3">
        <w:rPr>
          <w:sz w:val="24"/>
          <w:szCs w:val="24"/>
        </w:rPr>
        <w:t xml:space="preserve">d’un </w:t>
      </w:r>
      <w:r w:rsidR="00BE2056">
        <w:rPr>
          <w:sz w:val="24"/>
          <w:szCs w:val="24"/>
        </w:rPr>
        <w:t xml:space="preserve">test virologique </w:t>
      </w:r>
      <w:r w:rsidR="00B21914">
        <w:rPr>
          <w:sz w:val="24"/>
          <w:szCs w:val="24"/>
        </w:rPr>
        <w:t>RT-</w:t>
      </w:r>
      <w:r w:rsidR="00BE2056">
        <w:rPr>
          <w:sz w:val="24"/>
          <w:szCs w:val="24"/>
        </w:rPr>
        <w:t xml:space="preserve">PCR </w:t>
      </w:r>
      <w:r w:rsidR="00B21914">
        <w:rPr>
          <w:sz w:val="24"/>
          <w:szCs w:val="24"/>
        </w:rPr>
        <w:t>(par</w:t>
      </w:r>
      <w:r w:rsidR="00BE2056">
        <w:rPr>
          <w:sz w:val="24"/>
          <w:szCs w:val="24"/>
        </w:rPr>
        <w:t xml:space="preserve"> prélèvement </w:t>
      </w:r>
      <w:proofErr w:type="spellStart"/>
      <w:r w:rsidR="00BE2056">
        <w:rPr>
          <w:sz w:val="24"/>
          <w:szCs w:val="24"/>
        </w:rPr>
        <w:t>naso</w:t>
      </w:r>
      <w:proofErr w:type="spellEnd"/>
      <w:r w:rsidR="00BE2056">
        <w:rPr>
          <w:sz w:val="24"/>
          <w:szCs w:val="24"/>
        </w:rPr>
        <w:t>-</w:t>
      </w:r>
      <w:r w:rsidR="00B21914" w:rsidRPr="00BE2056">
        <w:rPr>
          <w:color w:val="000000"/>
        </w:rPr>
        <w:t>pharyngé</w:t>
      </w:r>
      <w:r w:rsidR="00B21914">
        <w:rPr>
          <w:sz w:val="24"/>
          <w:szCs w:val="24"/>
        </w:rPr>
        <w:t>)</w:t>
      </w:r>
      <w:r w:rsidR="00BE2056">
        <w:rPr>
          <w:sz w:val="24"/>
          <w:szCs w:val="24"/>
        </w:rPr>
        <w:t xml:space="preserve"> </w:t>
      </w:r>
      <w:r w:rsidR="00375AD3">
        <w:rPr>
          <w:sz w:val="24"/>
          <w:szCs w:val="24"/>
        </w:rPr>
        <w:t xml:space="preserve">de dépistage du COVID19 chez les jeunes volontaires </w:t>
      </w:r>
      <w:r w:rsidR="00375AD3" w:rsidRPr="00BE2056">
        <w:rPr>
          <w:b/>
          <w:sz w:val="24"/>
          <w:szCs w:val="24"/>
        </w:rPr>
        <w:t>avant la réalisation de leur MIG</w:t>
      </w:r>
      <w:r w:rsidR="00375AD3">
        <w:rPr>
          <w:sz w:val="24"/>
          <w:szCs w:val="24"/>
        </w:rPr>
        <w:t xml:space="preserve"> dans un établissement</w:t>
      </w:r>
      <w:r w:rsidR="00401D7E">
        <w:rPr>
          <w:sz w:val="24"/>
          <w:szCs w:val="24"/>
        </w:rPr>
        <w:t xml:space="preserve"> ou service accueillant et accompagnant des personnes </w:t>
      </w:r>
      <w:r w:rsidR="00BE2056">
        <w:rPr>
          <w:sz w:val="24"/>
          <w:szCs w:val="24"/>
        </w:rPr>
        <w:t xml:space="preserve">handicapées ou </w:t>
      </w:r>
      <w:r w:rsidR="00401D7E">
        <w:rPr>
          <w:sz w:val="24"/>
          <w:szCs w:val="24"/>
        </w:rPr>
        <w:t>dépendantes</w:t>
      </w:r>
      <w:r w:rsidR="00BE2056">
        <w:rPr>
          <w:sz w:val="24"/>
          <w:szCs w:val="24"/>
        </w:rPr>
        <w:t xml:space="preserve">. </w:t>
      </w:r>
    </w:p>
    <w:p w:rsidR="00BE2056" w:rsidRDefault="00BE2056" w:rsidP="00AD120D">
      <w:pPr>
        <w:rPr>
          <w:sz w:val="24"/>
          <w:szCs w:val="24"/>
        </w:rPr>
      </w:pPr>
      <w:r>
        <w:rPr>
          <w:sz w:val="24"/>
          <w:szCs w:val="24"/>
        </w:rPr>
        <w:t xml:space="preserve">Ce test est à réaliser 72h ou 48h avant la MIG. </w:t>
      </w:r>
    </w:p>
    <w:p w:rsidR="00B21914" w:rsidRPr="00BA3172" w:rsidRDefault="00B21914" w:rsidP="00B21914">
      <w:pPr>
        <w:pStyle w:val="Paragraphedeliste"/>
        <w:numPr>
          <w:ilvl w:val="0"/>
          <w:numId w:val="12"/>
        </w:numPr>
        <w:rPr>
          <w:rFonts w:asciiTheme="minorHAnsi" w:hAnsiTheme="minorHAnsi" w:cstheme="minorBidi"/>
          <w:b/>
          <w:sz w:val="24"/>
          <w:szCs w:val="24"/>
        </w:rPr>
      </w:pPr>
      <w:r w:rsidRPr="00BA3172">
        <w:rPr>
          <w:rFonts w:asciiTheme="minorHAnsi" w:hAnsiTheme="minorHAnsi" w:cstheme="minorBidi"/>
          <w:b/>
          <w:sz w:val="24"/>
          <w:szCs w:val="24"/>
        </w:rPr>
        <w:t xml:space="preserve">La conduite à tenir selon les résultats </w:t>
      </w:r>
    </w:p>
    <w:p w:rsidR="00BE2056" w:rsidRPr="00BA3172" w:rsidRDefault="00B21914" w:rsidP="00B21914">
      <w:pPr>
        <w:pStyle w:val="Paragraphedeliste"/>
        <w:numPr>
          <w:ilvl w:val="1"/>
          <w:numId w:val="12"/>
        </w:numPr>
        <w:rPr>
          <w:rFonts w:asciiTheme="minorHAnsi" w:hAnsiTheme="minorHAnsi" w:cstheme="minorBidi"/>
          <w:sz w:val="24"/>
          <w:szCs w:val="24"/>
        </w:rPr>
      </w:pPr>
      <w:r w:rsidRPr="00BA3172">
        <w:rPr>
          <w:rFonts w:asciiTheme="minorHAnsi" w:hAnsiTheme="minorHAnsi" w:cstheme="minorBidi"/>
          <w:b/>
          <w:sz w:val="24"/>
          <w:szCs w:val="24"/>
        </w:rPr>
        <w:t>En cas de RT-</w:t>
      </w:r>
      <w:r w:rsidR="00BE2056" w:rsidRPr="00BA3172">
        <w:rPr>
          <w:rFonts w:asciiTheme="minorHAnsi" w:hAnsiTheme="minorHAnsi" w:cstheme="minorBidi"/>
          <w:b/>
          <w:sz w:val="24"/>
          <w:szCs w:val="24"/>
        </w:rPr>
        <w:t>PCR positive</w:t>
      </w:r>
      <w:r w:rsidR="00BE2056" w:rsidRPr="00BA3172">
        <w:rPr>
          <w:rFonts w:asciiTheme="minorHAnsi" w:hAnsiTheme="minorHAnsi" w:cstheme="minorBidi"/>
          <w:sz w:val="24"/>
          <w:szCs w:val="24"/>
        </w:rPr>
        <w:t xml:space="preserve">, signe d’une infection débutante ou en cours, le volontaire devra être exclu de la MIG et orienté vers son médecin pour isolement, surveillance et prise en charge, ainsi que pour mettre en place la recherche des personnes contact. </w:t>
      </w:r>
    </w:p>
    <w:p w:rsidR="00BE2056" w:rsidRPr="00BE2056" w:rsidRDefault="00BE2056" w:rsidP="00BE2056">
      <w:pPr>
        <w:spacing w:after="0" w:line="240" w:lineRule="auto"/>
        <w:rPr>
          <w:sz w:val="24"/>
          <w:szCs w:val="24"/>
        </w:rPr>
      </w:pPr>
    </w:p>
    <w:p w:rsidR="00BE2056" w:rsidRPr="00BA3172" w:rsidRDefault="00BE2056" w:rsidP="00B21914">
      <w:pPr>
        <w:pStyle w:val="Paragraphedeliste"/>
        <w:numPr>
          <w:ilvl w:val="1"/>
          <w:numId w:val="12"/>
        </w:numPr>
        <w:rPr>
          <w:rFonts w:asciiTheme="minorHAnsi" w:hAnsiTheme="minorHAnsi" w:cstheme="minorBidi"/>
          <w:b/>
          <w:sz w:val="24"/>
          <w:szCs w:val="24"/>
        </w:rPr>
      </w:pPr>
      <w:r w:rsidRPr="00BA3172">
        <w:rPr>
          <w:rFonts w:asciiTheme="minorHAnsi" w:hAnsiTheme="minorHAnsi" w:cstheme="minorBidi"/>
          <w:b/>
          <w:sz w:val="24"/>
          <w:szCs w:val="24"/>
        </w:rPr>
        <w:t>En cas de résultat négatif de la RT-PCR :</w:t>
      </w:r>
    </w:p>
    <w:p w:rsidR="00BE2056" w:rsidRPr="00BE2056" w:rsidRDefault="00BE2056" w:rsidP="00BE2056">
      <w:pPr>
        <w:spacing w:after="0" w:line="240" w:lineRule="auto"/>
        <w:rPr>
          <w:sz w:val="24"/>
          <w:szCs w:val="24"/>
        </w:rPr>
      </w:pPr>
    </w:p>
    <w:p w:rsidR="00BE2056" w:rsidRPr="00BA3172" w:rsidRDefault="00996BC4" w:rsidP="00BA3172">
      <w:pPr>
        <w:pStyle w:val="Paragraphedeliste"/>
        <w:numPr>
          <w:ilvl w:val="2"/>
          <w:numId w:val="12"/>
        </w:numPr>
        <w:rPr>
          <w:rFonts w:asciiTheme="minorHAnsi" w:hAnsiTheme="minorHAnsi" w:cstheme="minorBidi"/>
          <w:sz w:val="24"/>
          <w:szCs w:val="24"/>
        </w:rPr>
      </w:pPr>
      <w:r w:rsidRPr="00BA3172">
        <w:rPr>
          <w:rFonts w:asciiTheme="minorHAnsi" w:hAnsiTheme="minorHAnsi" w:cstheme="minorBidi"/>
          <w:sz w:val="24"/>
          <w:szCs w:val="24"/>
        </w:rPr>
        <w:t>E</w:t>
      </w:r>
      <w:r w:rsidR="00BE2056" w:rsidRPr="00BA3172">
        <w:rPr>
          <w:rFonts w:asciiTheme="minorHAnsi" w:hAnsiTheme="minorHAnsi" w:cstheme="minorBidi"/>
          <w:sz w:val="24"/>
          <w:szCs w:val="24"/>
        </w:rPr>
        <w:t xml:space="preserve">n absence de signes cliniques évocateurs (fièvre, toux, difficultés respiratoires, maux de tête, fatigue importante, douleurs musculaires, maux de gorge, perte brutale du goût ou de l’odorat) : le jeune pourra débuter sa mission, en ayant bien été formé aux mesures barrières et en respectant les gestes barrières, la distance physique, l’hygiène des mains, le port du masque pendant toute la durée de la mission. </w:t>
      </w:r>
    </w:p>
    <w:p w:rsidR="00BE2056" w:rsidRPr="00BE2056" w:rsidRDefault="00BE2056" w:rsidP="00BE2056">
      <w:pPr>
        <w:spacing w:after="0" w:line="240" w:lineRule="auto"/>
        <w:ind w:left="720"/>
        <w:rPr>
          <w:sz w:val="24"/>
          <w:szCs w:val="24"/>
        </w:rPr>
      </w:pPr>
    </w:p>
    <w:p w:rsidR="00D10F7A" w:rsidRPr="00BA3172" w:rsidRDefault="00D10F7A" w:rsidP="00D10F7A">
      <w:pPr>
        <w:pStyle w:val="Paragraphedeliste"/>
        <w:numPr>
          <w:ilvl w:val="2"/>
          <w:numId w:val="12"/>
        </w:numPr>
        <w:rPr>
          <w:rFonts w:asciiTheme="minorHAnsi" w:hAnsiTheme="minorHAnsi" w:cstheme="minorBidi"/>
          <w:sz w:val="24"/>
          <w:szCs w:val="24"/>
        </w:rPr>
      </w:pPr>
      <w:r w:rsidRPr="00BA3172">
        <w:rPr>
          <w:rFonts w:asciiTheme="minorHAnsi" w:hAnsiTheme="minorHAnsi" w:cstheme="minorBidi"/>
          <w:sz w:val="24"/>
          <w:szCs w:val="24"/>
        </w:rPr>
        <w:t>E</w:t>
      </w:r>
      <w:r w:rsidR="00BE2056" w:rsidRPr="00BA3172">
        <w:rPr>
          <w:rFonts w:asciiTheme="minorHAnsi" w:hAnsiTheme="minorHAnsi" w:cstheme="minorBidi"/>
          <w:sz w:val="24"/>
          <w:szCs w:val="24"/>
        </w:rPr>
        <w:t>n cas de survenue de symptômes évocateurs en cours de mission, un nouveau test RT-PCR devra être réalisé</w:t>
      </w:r>
      <w:r w:rsidR="00996BC4" w:rsidRPr="00BA3172">
        <w:rPr>
          <w:rFonts w:asciiTheme="minorHAnsi" w:hAnsiTheme="minorHAnsi" w:cstheme="minorBidi"/>
          <w:sz w:val="24"/>
          <w:szCs w:val="24"/>
        </w:rPr>
        <w:t xml:space="preserve"> et en attendant le résultat, le jeune devra interrompre sa mission et se placer en isolement à son domicile. </w:t>
      </w:r>
    </w:p>
    <w:p w:rsidR="00D10F7A" w:rsidRPr="00BA3172" w:rsidRDefault="00D10F7A" w:rsidP="00D10F7A">
      <w:pPr>
        <w:ind w:left="1224"/>
        <w:rPr>
          <w:sz w:val="24"/>
          <w:szCs w:val="24"/>
        </w:rPr>
      </w:pPr>
      <w:r w:rsidRPr="00BA3172">
        <w:rPr>
          <w:sz w:val="24"/>
          <w:szCs w:val="24"/>
        </w:rPr>
        <w:t>La MIG se déroulant au sein d’une collectivité, d’un organisme professionnel ou associatif, il y aura lieu de signaler le cas à l’ARS en vue d’explorer et de prévenir la survenue d’un éventuel cluster.</w:t>
      </w:r>
    </w:p>
    <w:p w:rsidR="00D10F7A" w:rsidRPr="00BA3172" w:rsidRDefault="00D10F7A" w:rsidP="00D10F7A">
      <w:pPr>
        <w:pStyle w:val="Paragraphedeliste"/>
        <w:ind w:left="1224"/>
        <w:rPr>
          <w:rFonts w:asciiTheme="minorHAnsi" w:hAnsiTheme="minorHAnsi" w:cstheme="minorBidi"/>
          <w:sz w:val="24"/>
          <w:szCs w:val="24"/>
        </w:rPr>
      </w:pPr>
    </w:p>
    <w:p w:rsidR="00C75538" w:rsidRPr="00BA3172" w:rsidRDefault="00D10F7A" w:rsidP="00D10F7A">
      <w:pPr>
        <w:pStyle w:val="Paragraphedeliste"/>
        <w:numPr>
          <w:ilvl w:val="0"/>
          <w:numId w:val="12"/>
        </w:numPr>
        <w:rPr>
          <w:rFonts w:asciiTheme="minorHAnsi" w:hAnsiTheme="minorHAnsi" w:cstheme="minorBidi"/>
          <w:b/>
          <w:sz w:val="24"/>
          <w:szCs w:val="24"/>
        </w:rPr>
      </w:pPr>
      <w:r w:rsidRPr="00BA3172">
        <w:rPr>
          <w:rFonts w:asciiTheme="minorHAnsi" w:hAnsiTheme="minorHAnsi" w:cstheme="minorBidi"/>
          <w:b/>
          <w:sz w:val="24"/>
          <w:szCs w:val="24"/>
        </w:rPr>
        <w:t xml:space="preserve">Les modalités de réalisation du dépistage </w:t>
      </w:r>
    </w:p>
    <w:p w:rsidR="00BA3172" w:rsidRDefault="00BA3172" w:rsidP="00BA3172">
      <w:pPr>
        <w:ind w:left="360"/>
        <w:rPr>
          <w:sz w:val="24"/>
          <w:szCs w:val="24"/>
        </w:rPr>
      </w:pPr>
      <w:r>
        <w:rPr>
          <w:sz w:val="24"/>
          <w:szCs w:val="24"/>
        </w:rPr>
        <w:t>Les jeunes peuvent se faire dépister</w:t>
      </w:r>
      <w:r w:rsidR="00541D1D" w:rsidRPr="00BA3172">
        <w:rPr>
          <w:sz w:val="24"/>
          <w:szCs w:val="24"/>
        </w:rPr>
        <w:t xml:space="preserve"> dans les différents lieux prévus dans leur </w:t>
      </w:r>
      <w:r w:rsidR="009A45A0" w:rsidRPr="00BA3172">
        <w:rPr>
          <w:sz w:val="24"/>
          <w:szCs w:val="24"/>
        </w:rPr>
        <w:t>département :</w:t>
      </w:r>
      <w:r w:rsidR="00541D1D" w:rsidRPr="00BA3172">
        <w:rPr>
          <w:sz w:val="24"/>
          <w:szCs w:val="24"/>
        </w:rPr>
        <w:t xml:space="preserve"> les barnums de rue</w:t>
      </w:r>
      <w:r w:rsidR="00D10F7A" w:rsidRPr="00BA3172">
        <w:rPr>
          <w:sz w:val="24"/>
          <w:szCs w:val="24"/>
        </w:rPr>
        <w:t xml:space="preserve"> organisés par les ARS ou/et les collectivités locales </w:t>
      </w:r>
      <w:r w:rsidR="00541D1D" w:rsidRPr="00BA3172">
        <w:rPr>
          <w:sz w:val="24"/>
          <w:szCs w:val="24"/>
        </w:rPr>
        <w:t xml:space="preserve">qui accueillent </w:t>
      </w:r>
      <w:r w:rsidR="00B36EB0">
        <w:rPr>
          <w:sz w:val="24"/>
          <w:szCs w:val="24"/>
        </w:rPr>
        <w:t>sans RV ;</w:t>
      </w:r>
      <w:r w:rsidR="00D10F7A" w:rsidRPr="00BA3172">
        <w:rPr>
          <w:sz w:val="24"/>
          <w:szCs w:val="24"/>
        </w:rPr>
        <w:t xml:space="preserve"> les laboratoires et les drive attenants à un laboratoire réalisent </w:t>
      </w:r>
      <w:r w:rsidR="009A45A0" w:rsidRPr="00BA3172">
        <w:rPr>
          <w:sz w:val="24"/>
          <w:szCs w:val="24"/>
        </w:rPr>
        <w:t>les prélèvements</w:t>
      </w:r>
      <w:r w:rsidR="00D10F7A" w:rsidRPr="00BA3172">
        <w:rPr>
          <w:sz w:val="24"/>
          <w:szCs w:val="24"/>
        </w:rPr>
        <w:t xml:space="preserve"> sur RV.</w:t>
      </w:r>
    </w:p>
    <w:p w:rsidR="00D10F7A" w:rsidRPr="00BA3172" w:rsidRDefault="009A45A0" w:rsidP="00BA3172">
      <w:pPr>
        <w:ind w:left="360"/>
        <w:rPr>
          <w:sz w:val="24"/>
          <w:szCs w:val="24"/>
        </w:rPr>
      </w:pPr>
      <w:r w:rsidRPr="00BA3172">
        <w:rPr>
          <w:sz w:val="24"/>
          <w:szCs w:val="24"/>
        </w:rPr>
        <w:lastRenderedPageBreak/>
        <w:t>L</w:t>
      </w:r>
      <w:r w:rsidR="00D10F7A" w:rsidRPr="00BA3172">
        <w:rPr>
          <w:sz w:val="24"/>
          <w:szCs w:val="24"/>
        </w:rPr>
        <w:t>e test RT-PCR est pris en charge à 100% par l’assurance maladie, aussi bien pour le tarif de l’examen que pour tous les actes et prestations qui l’entourent</w:t>
      </w:r>
      <w:r w:rsidRPr="00BA3172">
        <w:rPr>
          <w:sz w:val="24"/>
          <w:szCs w:val="24"/>
        </w:rPr>
        <w:t xml:space="preserve">. </w:t>
      </w:r>
    </w:p>
    <w:p w:rsidR="00BA3172" w:rsidRPr="00BA3172" w:rsidRDefault="00BA3172" w:rsidP="00D10F7A">
      <w:pPr>
        <w:pStyle w:val="Paragraphedeliste"/>
        <w:ind w:left="360"/>
        <w:rPr>
          <w:rFonts w:asciiTheme="minorHAnsi" w:hAnsiTheme="minorHAnsi" w:cstheme="minorBidi"/>
          <w:sz w:val="24"/>
          <w:szCs w:val="24"/>
        </w:rPr>
      </w:pPr>
    </w:p>
    <w:p w:rsidR="00BA3172" w:rsidRPr="00BA3172" w:rsidRDefault="00BA3172" w:rsidP="00BA3172">
      <w:pPr>
        <w:pStyle w:val="Paragraphedeliste"/>
        <w:numPr>
          <w:ilvl w:val="0"/>
          <w:numId w:val="12"/>
        </w:numPr>
        <w:rPr>
          <w:rFonts w:asciiTheme="minorHAnsi" w:hAnsiTheme="minorHAnsi" w:cstheme="minorBidi"/>
          <w:b/>
          <w:sz w:val="24"/>
          <w:szCs w:val="24"/>
        </w:rPr>
      </w:pPr>
      <w:r w:rsidRPr="00BA3172">
        <w:rPr>
          <w:rFonts w:asciiTheme="minorHAnsi" w:hAnsiTheme="minorHAnsi" w:cstheme="minorBidi"/>
          <w:b/>
          <w:sz w:val="24"/>
          <w:szCs w:val="24"/>
        </w:rPr>
        <w:t xml:space="preserve">Le signalement à l’ARS </w:t>
      </w:r>
    </w:p>
    <w:p w:rsidR="00BA3172" w:rsidRDefault="00BA3172" w:rsidP="00BA3172">
      <w:pPr>
        <w:pStyle w:val="Paragraphedeliste"/>
        <w:ind w:left="360"/>
        <w:rPr>
          <w:color w:val="000000"/>
        </w:rPr>
      </w:pPr>
      <w:r>
        <w:rPr>
          <w:color w:val="000000"/>
        </w:rPr>
        <w:t xml:space="preserve">Les chefs de projets doivent signaler à l’ARS toute survenue d’un cas positif au cours d’une mission SNU. </w:t>
      </w:r>
    </w:p>
    <w:p w:rsidR="00B36EB0" w:rsidRDefault="00B36EB0" w:rsidP="00B36EB0">
      <w:pPr>
        <w:rPr>
          <w:b/>
        </w:rPr>
      </w:pPr>
    </w:p>
    <w:p w:rsidR="00B36EB0" w:rsidRPr="00B36EB0" w:rsidRDefault="00B36EB0" w:rsidP="00B36EB0">
      <w:pPr>
        <w:rPr>
          <w:b/>
        </w:rPr>
      </w:pPr>
      <w:r>
        <w:rPr>
          <w:b/>
        </w:rPr>
        <w:t xml:space="preserve">Pour toute information complémentaire sur la gestion de l’épidémie : </w:t>
      </w:r>
      <w:bookmarkStart w:id="0" w:name="_GoBack"/>
      <w:bookmarkEnd w:id="0"/>
      <w:r>
        <w:rPr>
          <w:b/>
        </w:rPr>
        <w:t xml:space="preserve">contacter la délégation ARS </w:t>
      </w:r>
    </w:p>
    <w:sectPr w:rsidR="00B36EB0" w:rsidRPr="00B36E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58036A"/>
    <w:multiLevelType w:val="hybridMultilevel"/>
    <w:tmpl w:val="18FE30B8"/>
    <w:lvl w:ilvl="0" w:tplc="08D418AE">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21F6092"/>
    <w:multiLevelType w:val="hybridMultilevel"/>
    <w:tmpl w:val="657A74F4"/>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 w15:restartNumberingAfterBreak="0">
    <w:nsid w:val="15410F48"/>
    <w:multiLevelType w:val="hybridMultilevel"/>
    <w:tmpl w:val="AC8E3550"/>
    <w:lvl w:ilvl="0" w:tplc="BDD05AE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1A527AB4"/>
    <w:multiLevelType w:val="hybridMultilevel"/>
    <w:tmpl w:val="49C8DF1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CFE78C7"/>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3133CA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9BB6D3E"/>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BDA4927"/>
    <w:multiLevelType w:val="multilevel"/>
    <w:tmpl w:val="B57A8B3E"/>
    <w:lvl w:ilvl="0">
      <w:start w:val="1"/>
      <w:numFmt w:val="decimal"/>
      <w:lvlText w:val="%1."/>
      <w:lvlJc w:val="left"/>
      <w:pPr>
        <w:ind w:left="720" w:hanging="360"/>
      </w:pPr>
    </w:lvl>
    <w:lvl w:ilvl="1">
      <w:start w:val="1"/>
      <w:numFmt w:val="decimal"/>
      <w:isLgl/>
      <w:lvlText w:val="%1.%2"/>
      <w:lvlJc w:val="left"/>
      <w:pPr>
        <w:ind w:left="1065" w:hanging="360"/>
      </w:pPr>
      <w:rPr>
        <w:rFonts w:hint="default"/>
      </w:rPr>
    </w:lvl>
    <w:lvl w:ilvl="2">
      <w:start w:val="1"/>
      <w:numFmt w:val="decimal"/>
      <w:isLgl/>
      <w:lvlText w:val="%1.%2.%3"/>
      <w:lvlJc w:val="left"/>
      <w:pPr>
        <w:ind w:left="1770" w:hanging="720"/>
      </w:pPr>
      <w:rPr>
        <w:rFonts w:hint="default"/>
      </w:rPr>
    </w:lvl>
    <w:lvl w:ilvl="3">
      <w:start w:val="1"/>
      <w:numFmt w:val="decimal"/>
      <w:isLgl/>
      <w:lvlText w:val="%1.%2.%3.%4"/>
      <w:lvlJc w:val="left"/>
      <w:pPr>
        <w:ind w:left="2115" w:hanging="720"/>
      </w:pPr>
      <w:rPr>
        <w:rFonts w:hint="default"/>
      </w:rPr>
    </w:lvl>
    <w:lvl w:ilvl="4">
      <w:start w:val="1"/>
      <w:numFmt w:val="decimal"/>
      <w:isLgl/>
      <w:lvlText w:val="%1.%2.%3.%4.%5"/>
      <w:lvlJc w:val="left"/>
      <w:pPr>
        <w:ind w:left="2820" w:hanging="1080"/>
      </w:pPr>
      <w:rPr>
        <w:rFonts w:hint="default"/>
      </w:rPr>
    </w:lvl>
    <w:lvl w:ilvl="5">
      <w:start w:val="1"/>
      <w:numFmt w:val="decimal"/>
      <w:isLgl/>
      <w:lvlText w:val="%1.%2.%3.%4.%5.%6"/>
      <w:lvlJc w:val="left"/>
      <w:pPr>
        <w:ind w:left="3165" w:hanging="1080"/>
      </w:pPr>
      <w:rPr>
        <w:rFonts w:hint="default"/>
      </w:rPr>
    </w:lvl>
    <w:lvl w:ilvl="6">
      <w:start w:val="1"/>
      <w:numFmt w:val="decimal"/>
      <w:isLgl/>
      <w:lvlText w:val="%1.%2.%3.%4.%5.%6.%7"/>
      <w:lvlJc w:val="left"/>
      <w:pPr>
        <w:ind w:left="3870" w:hanging="1440"/>
      </w:pPr>
      <w:rPr>
        <w:rFonts w:hint="default"/>
      </w:rPr>
    </w:lvl>
    <w:lvl w:ilvl="7">
      <w:start w:val="1"/>
      <w:numFmt w:val="decimal"/>
      <w:isLgl/>
      <w:lvlText w:val="%1.%2.%3.%4.%5.%6.%7.%8"/>
      <w:lvlJc w:val="left"/>
      <w:pPr>
        <w:ind w:left="4215" w:hanging="1440"/>
      </w:pPr>
      <w:rPr>
        <w:rFonts w:hint="default"/>
      </w:rPr>
    </w:lvl>
    <w:lvl w:ilvl="8">
      <w:start w:val="1"/>
      <w:numFmt w:val="decimal"/>
      <w:isLgl/>
      <w:lvlText w:val="%1.%2.%3.%4.%5.%6.%7.%8.%9"/>
      <w:lvlJc w:val="left"/>
      <w:pPr>
        <w:ind w:left="4560" w:hanging="1440"/>
      </w:pPr>
      <w:rPr>
        <w:rFonts w:hint="default"/>
      </w:rPr>
    </w:lvl>
  </w:abstractNum>
  <w:abstractNum w:abstractNumId="8" w15:restartNumberingAfterBreak="0">
    <w:nsid w:val="489A03B4"/>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4CC5EFD"/>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2"/>
  </w:num>
  <w:num w:numId="3">
    <w:abstractNumId w:val="7"/>
  </w:num>
  <w:num w:numId="4">
    <w:abstractNumId w:val="6"/>
  </w:num>
  <w:num w:numId="5">
    <w:abstractNumId w:val="5"/>
  </w:num>
  <w:num w:numId="6">
    <w:abstractNumId w:val="8"/>
  </w:num>
  <w:num w:numId="7">
    <w:abstractNumId w:val="4"/>
  </w:num>
  <w:num w:numId="8">
    <w:abstractNumId w:val="3"/>
  </w:num>
  <w:num w:numId="9">
    <w:abstractNumId w:val="0"/>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E60"/>
    <w:rsid w:val="00013F9F"/>
    <w:rsid w:val="00040090"/>
    <w:rsid w:val="002F7C75"/>
    <w:rsid w:val="00350546"/>
    <w:rsid w:val="00375AD3"/>
    <w:rsid w:val="00401D7E"/>
    <w:rsid w:val="004563AF"/>
    <w:rsid w:val="00541D1D"/>
    <w:rsid w:val="005D1F71"/>
    <w:rsid w:val="00695E60"/>
    <w:rsid w:val="00834F2F"/>
    <w:rsid w:val="00870E0A"/>
    <w:rsid w:val="00996BC4"/>
    <w:rsid w:val="009A45A0"/>
    <w:rsid w:val="00AD120D"/>
    <w:rsid w:val="00B21914"/>
    <w:rsid w:val="00B36EB0"/>
    <w:rsid w:val="00BA3172"/>
    <w:rsid w:val="00BB1E95"/>
    <w:rsid w:val="00BE2056"/>
    <w:rsid w:val="00BE5744"/>
    <w:rsid w:val="00C70F67"/>
    <w:rsid w:val="00C75538"/>
    <w:rsid w:val="00D10F7A"/>
    <w:rsid w:val="00E3695F"/>
    <w:rsid w:val="00FA2E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D05DD"/>
  <w15:chartTrackingRefBased/>
  <w15:docId w15:val="{AE91C537-A849-4471-B179-59F585793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95E60"/>
    <w:pPr>
      <w:spacing w:after="0" w:line="240" w:lineRule="auto"/>
      <w:ind w:left="720"/>
    </w:pPr>
    <w:rPr>
      <w:rFonts w:ascii="Calibri" w:hAnsi="Calibri" w:cs="Calibri"/>
    </w:rPr>
  </w:style>
  <w:style w:type="paragraph" w:customStyle="1" w:styleId="Default">
    <w:name w:val="Default"/>
    <w:rsid w:val="00695E6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itredocument">
    <w:name w:val="Titre_document"/>
    <w:basedOn w:val="Normal"/>
    <w:link w:val="TitredocumentCar"/>
    <w:qFormat/>
    <w:rsid w:val="00C70F67"/>
    <w:pPr>
      <w:spacing w:before="360" w:after="360" w:line="240" w:lineRule="auto"/>
      <w:jc w:val="center"/>
    </w:pPr>
    <w:rPr>
      <w:rFonts w:ascii="Times New Roman" w:hAnsi="Times New Roman" w:cs="Times New Roman"/>
      <w:b/>
      <w:u w:val="single"/>
    </w:rPr>
  </w:style>
  <w:style w:type="character" w:customStyle="1" w:styleId="TitredocumentCar">
    <w:name w:val="Titre_document Car"/>
    <w:basedOn w:val="Policepardfaut"/>
    <w:link w:val="Titredocument"/>
    <w:rsid w:val="00C70F67"/>
    <w:rPr>
      <w:rFonts w:ascii="Times New Roman" w:hAnsi="Times New Roman" w:cs="Times New Roman"/>
      <w:b/>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129317">
      <w:bodyDiv w:val="1"/>
      <w:marLeft w:val="0"/>
      <w:marRight w:val="0"/>
      <w:marTop w:val="0"/>
      <w:marBottom w:val="0"/>
      <w:divBdr>
        <w:top w:val="none" w:sz="0" w:space="0" w:color="auto"/>
        <w:left w:val="none" w:sz="0" w:space="0" w:color="auto"/>
        <w:bottom w:val="none" w:sz="0" w:space="0" w:color="auto"/>
        <w:right w:val="none" w:sz="0" w:space="0" w:color="auto"/>
      </w:divBdr>
    </w:div>
    <w:div w:id="225771856">
      <w:bodyDiv w:val="1"/>
      <w:marLeft w:val="0"/>
      <w:marRight w:val="0"/>
      <w:marTop w:val="0"/>
      <w:marBottom w:val="0"/>
      <w:divBdr>
        <w:top w:val="none" w:sz="0" w:space="0" w:color="auto"/>
        <w:left w:val="none" w:sz="0" w:space="0" w:color="auto"/>
        <w:bottom w:val="none" w:sz="0" w:space="0" w:color="auto"/>
        <w:right w:val="none" w:sz="0" w:space="0" w:color="auto"/>
      </w:divBdr>
    </w:div>
    <w:div w:id="672995261">
      <w:bodyDiv w:val="1"/>
      <w:marLeft w:val="0"/>
      <w:marRight w:val="0"/>
      <w:marTop w:val="0"/>
      <w:marBottom w:val="0"/>
      <w:divBdr>
        <w:top w:val="none" w:sz="0" w:space="0" w:color="auto"/>
        <w:left w:val="none" w:sz="0" w:space="0" w:color="auto"/>
        <w:bottom w:val="none" w:sz="0" w:space="0" w:color="auto"/>
        <w:right w:val="none" w:sz="0" w:space="0" w:color="auto"/>
      </w:divBdr>
    </w:div>
    <w:div w:id="1162160461">
      <w:bodyDiv w:val="1"/>
      <w:marLeft w:val="0"/>
      <w:marRight w:val="0"/>
      <w:marTop w:val="0"/>
      <w:marBottom w:val="0"/>
      <w:divBdr>
        <w:top w:val="none" w:sz="0" w:space="0" w:color="auto"/>
        <w:left w:val="none" w:sz="0" w:space="0" w:color="auto"/>
        <w:bottom w:val="none" w:sz="0" w:space="0" w:color="auto"/>
        <w:right w:val="none" w:sz="0" w:space="0" w:color="auto"/>
      </w:divBdr>
    </w:div>
    <w:div w:id="1811481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2</Pages>
  <Words>386</Words>
  <Characters>2129</Characters>
  <Application>Microsoft Office Word</Application>
  <DocSecurity>0</DocSecurity>
  <Lines>17</Lines>
  <Paragraphs>5</Paragraphs>
  <ScaleCrop>false</ScaleCrop>
  <HeadingPairs>
    <vt:vector size="2" baseType="variant">
      <vt:variant>
        <vt:lpstr>Titre</vt:lpstr>
      </vt:variant>
      <vt:variant>
        <vt:i4>1</vt:i4>
      </vt:variant>
    </vt:vector>
  </HeadingPairs>
  <TitlesOfParts>
    <vt:vector size="1" baseType="lpstr">
      <vt:lpstr/>
    </vt:vector>
  </TitlesOfParts>
  <Company>Ministere de l'Education Nationale</Company>
  <LinksUpToDate>false</LinksUpToDate>
  <CharactersWithSpaces>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ANNE-LYSE PENNEL-PRUVOST</dc:creator>
  <cp:keywords/>
  <dc:description/>
  <cp:lastModifiedBy>ANNE-LYSE PENNEL-PRUVOST</cp:lastModifiedBy>
  <cp:revision>8</cp:revision>
  <dcterms:created xsi:type="dcterms:W3CDTF">2020-07-27T21:30:00Z</dcterms:created>
  <dcterms:modified xsi:type="dcterms:W3CDTF">2020-07-28T05:29:00Z</dcterms:modified>
</cp:coreProperties>
</file>