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1924" w:rsidRDefault="00445521">
      <w:pPr>
        <w:spacing w:after="120" w:line="240" w:lineRule="auto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5" behindDoc="0" locked="0" layoutInCell="1" allowOverlap="1" wp14:anchorId="4D8F8D35">
                <wp:simplePos x="0" y="0"/>
                <wp:positionH relativeFrom="column">
                  <wp:posOffset>1094740</wp:posOffset>
                </wp:positionH>
                <wp:positionV relativeFrom="paragraph">
                  <wp:posOffset>5080</wp:posOffset>
                </wp:positionV>
                <wp:extent cx="5535295" cy="457835"/>
                <wp:effectExtent l="0" t="0" r="0" b="4445"/>
                <wp:wrapNone/>
                <wp:docPr id="1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3464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:rsidR="00701924" w:rsidRDefault="00445521">
                            <w:pPr>
                              <w:pStyle w:val="Contenudecadre"/>
                              <w:ind w:right="-1519"/>
                            </w:pPr>
                            <w:r>
                              <w:rPr>
                                <w:b/>
                                <w:sz w:val="40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DIRECTION GÉNÉRALE DE LA SANTÉ</w:t>
                            </w:r>
                          </w:p>
                        </w:txbxContent>
                      </wps:txbx>
                      <wps:bodyPr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Text Box 8" stroked="f" style="position:absolute;margin-left:86.2pt;margin-top:0.4pt;width:435.75pt;height:35.95pt" wp14:anchorId="4D8F8D35">
                <w10:wrap type="square"/>
                <v:fill o:detectmouseclick="t" on="false"/>
                <v:stroke color="#3465a4" joinstyle="round" endcap="flat"/>
                <v:textbox>
                  <w:txbxContent>
                    <w:p>
                      <w:pPr>
                        <w:pStyle w:val="Contenudecadre"/>
                        <w:spacing w:before="0" w:after="200"/>
                        <w:ind w:right="-1519" w:hanging="0"/>
                        <w:rPr>
                          <w:color w:val="auto"/>
                        </w:rPr>
                      </w:pPr>
                      <w:r>
                        <w:rPr>
                          <w:b/>
                          <w:color w:val="auto"/>
                          <w:sz w:val="40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DIRECTION GÉNÉRALE DE LA SANTÉ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20"/>
        </w:rPr>
        <w:drawing>
          <wp:anchor distT="0" distB="6350" distL="114300" distR="120650" simplePos="0" relativeHeight="6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635</wp:posOffset>
            </wp:positionV>
            <wp:extent cx="1003935" cy="984885"/>
            <wp:effectExtent l="0" t="0" r="0" b="0"/>
            <wp:wrapNone/>
            <wp:docPr id="3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7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3935" cy="9848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01924" w:rsidRDefault="00701924">
      <w:pPr>
        <w:spacing w:after="120" w:line="240" w:lineRule="auto"/>
        <w:rPr>
          <w:sz w:val="20"/>
        </w:rPr>
      </w:pPr>
    </w:p>
    <w:p w:rsidR="00701924" w:rsidRDefault="00445521">
      <w:pPr>
        <w:spacing w:after="120" w:line="240" w:lineRule="auto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" behindDoc="0" locked="0" layoutInCell="1" allowOverlap="1" wp14:anchorId="1DDF03C0">
                <wp:simplePos x="0" y="0"/>
                <wp:positionH relativeFrom="column">
                  <wp:posOffset>1109345</wp:posOffset>
                </wp:positionH>
                <wp:positionV relativeFrom="paragraph">
                  <wp:posOffset>94615</wp:posOffset>
                </wp:positionV>
                <wp:extent cx="5561965" cy="309880"/>
                <wp:effectExtent l="0" t="0" r="1905" b="0"/>
                <wp:wrapNone/>
                <wp:docPr id="4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61280" cy="309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:rsidR="00701924" w:rsidRDefault="00445521">
                            <w:pPr>
                              <w:pStyle w:val="Contenudecadre"/>
                            </w:pPr>
                            <w:r>
                              <w:rPr>
                                <w:b/>
                                <w:color w:val="002060"/>
                                <w:sz w:val="32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COMPTE - RENDU DE RÉUNION</w:t>
                            </w:r>
                          </w:p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Text Box 3" fillcolor="white" stroked="f" style="position:absolute;margin-left:87.35pt;margin-top:7.45pt;width:437.85pt;height:24.3pt" wp14:anchorId="1DDF03C0">
                <w10:wrap type="square"/>
                <v:fill o:detectmouseclick="t" type="solid" color2="black"/>
                <v:stroke color="#3465a4" joinstyle="round" endcap="flat"/>
                <v:textbox>
                  <w:txbxContent>
                    <w:p>
                      <w:pPr>
                        <w:pStyle w:val="Contenudecadre"/>
                        <w:spacing w:before="0" w:after="200"/>
                        <w:rPr/>
                      </w:pPr>
                      <w:r>
                        <w:rPr>
                          <w:b/>
                          <w:color w:val="002060"/>
                          <w:sz w:val="32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COMPTE - RENDU DE RÉUNION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3" behindDoc="0" locked="0" layoutInCell="1" allowOverlap="1" wp14:anchorId="7C5D99D6">
                <wp:simplePos x="0" y="0"/>
                <wp:positionH relativeFrom="column">
                  <wp:posOffset>1109980</wp:posOffset>
                </wp:positionH>
                <wp:positionV relativeFrom="paragraph">
                  <wp:posOffset>13970</wp:posOffset>
                </wp:positionV>
                <wp:extent cx="5561965" cy="1270"/>
                <wp:effectExtent l="18415" t="9525" r="11430" b="9525"/>
                <wp:wrapNone/>
                <wp:docPr id="6" name="AutoShap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61280" cy="7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600" h="21600">
                              <a:moveTo>
                                <a:pt x="0" y="0"/>
                              </a:moveTo>
                              <a:lnTo>
                                <a:pt x="21600" y="21600"/>
                              </a:lnTo>
                            </a:path>
                          </a:pathLst>
                        </a:custGeom>
                        <a:noFill/>
                        <a:ln w="19080">
                          <a:solidFill>
                            <a:srgbClr val="002060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shapetype_32" coordsize="21600,21600" o:spt="32" path="m,l21600,21600nfe">
                <v:stroke joinstyle="miter"/>
                <v:path gradientshapeok="t" o:connecttype="rect" textboxrect="0,0,21600,21600"/>
              </v:shapetype>
              <v:shape id="shape_0" ID="AutoShape 4" stroked="t" style="position:absolute;margin-left:87.4pt;margin-top:1.1pt;width:437.85pt;height:0pt" wp14:anchorId="7C5D99D6" type="shapetype_32">
                <w10:wrap type="none"/>
                <v:fill o:detectmouseclick="t" on="false"/>
                <v:stroke color="#002060" weight="19080" joinstyle="round" endcap="flat"/>
              </v:shape>
            </w:pict>
          </mc:Fallback>
        </mc:AlternateContent>
      </w:r>
    </w:p>
    <w:p w:rsidR="00701924" w:rsidRDefault="00701924">
      <w:pPr>
        <w:spacing w:after="120" w:line="240" w:lineRule="auto"/>
        <w:rPr>
          <w:sz w:val="20"/>
        </w:rPr>
      </w:pPr>
    </w:p>
    <w:p w:rsidR="00701924" w:rsidRDefault="00445521">
      <w:pPr>
        <w:spacing w:after="120" w:line="240" w:lineRule="auto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4" behindDoc="0" locked="0" layoutInCell="1" allowOverlap="1" wp14:anchorId="0FF03607">
                <wp:simplePos x="0" y="0"/>
                <wp:positionH relativeFrom="column">
                  <wp:posOffset>1108075</wp:posOffset>
                </wp:positionH>
                <wp:positionV relativeFrom="paragraph">
                  <wp:posOffset>38100</wp:posOffset>
                </wp:positionV>
                <wp:extent cx="5561965" cy="1270"/>
                <wp:effectExtent l="18415" t="10160" r="11430" b="17780"/>
                <wp:wrapNone/>
                <wp:docPr id="7" name="AutoShap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61280" cy="7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600" h="21600">
                              <a:moveTo>
                                <a:pt x="0" y="0"/>
                              </a:moveTo>
                              <a:lnTo>
                                <a:pt x="21600" y="21600"/>
                              </a:lnTo>
                            </a:path>
                          </a:pathLst>
                        </a:custGeom>
                        <a:noFill/>
                        <a:ln w="19080">
                          <a:solidFill>
                            <a:srgbClr val="002060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hape_0" ID="AutoShape 6" stroked="t" style="position:absolute;margin-left:87.25pt;margin-top:3pt;width:437.85pt;height:0pt" wp14:anchorId="0FF03607" type="shapetype_32">
                <w10:wrap type="none"/>
                <v:fill o:detectmouseclick="t" on="false"/>
                <v:stroke color="#002060" weight="19080" joinstyle="round" endcap="flat"/>
              </v:shape>
            </w:pict>
          </mc:Fallback>
        </mc:AlternateContent>
      </w:r>
    </w:p>
    <w:tbl>
      <w:tblPr>
        <w:tblStyle w:val="Grilledutableau"/>
        <w:tblW w:w="10466" w:type="dxa"/>
        <w:tblCellMar>
          <w:left w:w="113" w:type="dxa"/>
        </w:tblCellMar>
        <w:tblLook w:val="04A0" w:firstRow="1" w:lastRow="0" w:firstColumn="1" w:lastColumn="0" w:noHBand="0" w:noVBand="1"/>
      </w:tblPr>
      <w:tblGrid>
        <w:gridCol w:w="5234"/>
        <w:gridCol w:w="5232"/>
      </w:tblGrid>
      <w:tr w:rsidR="00701924">
        <w:trPr>
          <w:trHeight w:val="680"/>
        </w:trPr>
        <w:tc>
          <w:tcPr>
            <w:tcW w:w="104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01924" w:rsidRDefault="00445521">
            <w:pPr>
              <w:spacing w:after="0" w:line="240" w:lineRule="auto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TASK FORCE INTERMINISTERIELLE – Réunion n°3</w:t>
            </w:r>
          </w:p>
        </w:tc>
      </w:tr>
      <w:tr w:rsidR="00701924">
        <w:tc>
          <w:tcPr>
            <w:tcW w:w="10465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</w:tcPr>
          <w:p w:rsidR="00701924" w:rsidRDefault="00701924">
            <w:pPr>
              <w:spacing w:after="0" w:line="240" w:lineRule="auto"/>
              <w:rPr>
                <w:b/>
                <w:sz w:val="8"/>
              </w:rPr>
            </w:pPr>
          </w:p>
        </w:tc>
      </w:tr>
      <w:tr w:rsidR="00701924">
        <w:trPr>
          <w:trHeight w:val="532"/>
        </w:trPr>
        <w:tc>
          <w:tcPr>
            <w:tcW w:w="5233" w:type="dxa"/>
            <w:shd w:val="clear" w:color="auto" w:fill="auto"/>
            <w:tcMar>
              <w:left w:w="108" w:type="dxa"/>
            </w:tcMar>
            <w:vAlign w:val="center"/>
          </w:tcPr>
          <w:p w:rsidR="00701924" w:rsidRDefault="00445521">
            <w:pPr>
              <w:tabs>
                <w:tab w:val="center" w:pos="2543"/>
              </w:tabs>
              <w:spacing w:after="0" w:line="240" w:lineRule="auto"/>
              <w:rPr>
                <w:sz w:val="24"/>
              </w:rPr>
            </w:pPr>
            <w:r>
              <w:rPr>
                <w:b/>
                <w:sz w:val="24"/>
              </w:rPr>
              <w:t>Date :</w:t>
            </w:r>
            <w:r>
              <w:rPr>
                <w:sz w:val="24"/>
              </w:rPr>
              <w:t xml:space="preserve"> </w:t>
            </w:r>
            <w:sdt>
              <w:sdtPr>
                <w:id w:val="1741208075"/>
                <w:date w:fullDate="2020-03-04T00:00:00Z">
                  <w:dateFormat w:val="dd/MM/yyyy"/>
                  <w:lid w:val="fr-FR"/>
                  <w:storeMappedDataAs w:val="dateTime"/>
                  <w:calendar w:val="gregorian"/>
                </w:date>
              </w:sdtPr>
              <w:sdtEndPr/>
              <w:sdtContent>
                <w:r>
                  <w:rPr>
                    <w:sz w:val="24"/>
                  </w:rPr>
                  <w:t>04/03/2020</w:t>
                </w:r>
              </w:sdtContent>
            </w:sdt>
          </w:p>
        </w:tc>
        <w:tc>
          <w:tcPr>
            <w:tcW w:w="5232" w:type="dxa"/>
            <w:shd w:val="clear" w:color="auto" w:fill="auto"/>
            <w:tcMar>
              <w:left w:w="108" w:type="dxa"/>
            </w:tcMar>
            <w:vAlign w:val="center"/>
          </w:tcPr>
          <w:p w:rsidR="00701924" w:rsidRDefault="00445521">
            <w:pPr>
              <w:spacing w:after="0" w:line="240" w:lineRule="auto"/>
              <w:rPr>
                <w:sz w:val="24"/>
              </w:rPr>
            </w:pPr>
            <w:r>
              <w:rPr>
                <w:b/>
                <w:sz w:val="24"/>
              </w:rPr>
              <w:t>Rédacteur :</w:t>
            </w:r>
            <w:r>
              <w:rPr>
                <w:sz w:val="24"/>
              </w:rPr>
              <w:t xml:space="preserve"> </w:t>
            </w:r>
            <w:sdt>
              <w:sdtPr>
                <w:id w:val="145511457"/>
              </w:sdtPr>
              <w:sdtEndPr/>
              <w:sdtContent>
                <w:r>
                  <w:rPr>
                    <w:sz w:val="24"/>
                  </w:rPr>
                  <w:t>DGS</w:t>
                </w:r>
              </w:sdtContent>
            </w:sdt>
          </w:p>
        </w:tc>
      </w:tr>
      <w:tr w:rsidR="00701924">
        <w:tc>
          <w:tcPr>
            <w:tcW w:w="10465" w:type="dxa"/>
            <w:gridSpan w:val="2"/>
            <w:tcBorders>
              <w:left w:val="nil"/>
              <w:right w:val="nil"/>
            </w:tcBorders>
            <w:shd w:val="clear" w:color="auto" w:fill="auto"/>
          </w:tcPr>
          <w:p w:rsidR="00701924" w:rsidRDefault="00701924">
            <w:pPr>
              <w:spacing w:after="0" w:line="240" w:lineRule="auto"/>
              <w:rPr>
                <w:sz w:val="10"/>
              </w:rPr>
            </w:pPr>
          </w:p>
        </w:tc>
      </w:tr>
      <w:tr w:rsidR="00701924">
        <w:tc>
          <w:tcPr>
            <w:tcW w:w="10465" w:type="dxa"/>
            <w:gridSpan w:val="2"/>
            <w:shd w:val="clear" w:color="auto" w:fill="002060"/>
            <w:tcMar>
              <w:left w:w="108" w:type="dxa"/>
            </w:tcMar>
          </w:tcPr>
          <w:p w:rsidR="00701924" w:rsidRDefault="00445521">
            <w:pPr>
              <w:spacing w:after="0" w:line="240" w:lineRule="auto"/>
              <w:rPr>
                <w:rFonts w:cstheme="minorHAnsi"/>
                <w:b/>
                <w:color w:val="FFFFFF" w:themeColor="background1"/>
                <w:szCs w:val="20"/>
              </w:rPr>
            </w:pPr>
            <w:r>
              <w:rPr>
                <w:rFonts w:cstheme="minorHAnsi"/>
                <w:b/>
                <w:color w:val="FFFFFF" w:themeColor="background1"/>
                <w:szCs w:val="20"/>
              </w:rPr>
              <w:t>Participants</w:t>
            </w:r>
          </w:p>
        </w:tc>
      </w:tr>
      <w:tr w:rsidR="00701924">
        <w:trPr>
          <w:trHeight w:val="478"/>
        </w:trPr>
        <w:tc>
          <w:tcPr>
            <w:tcW w:w="10465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701924" w:rsidRDefault="00445521">
            <w:pPr>
              <w:pStyle w:val="Paragraphedeliste"/>
              <w:numPr>
                <w:ilvl w:val="0"/>
                <w:numId w:val="1"/>
              </w:numPr>
              <w:spacing w:after="0" w:line="240" w:lineRule="auto"/>
              <w:ind w:left="426" w:hanging="357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Membres de la Task Force Interministérielle (HFD Adjoints de chaque ministère)</w:t>
            </w:r>
          </w:p>
        </w:tc>
      </w:tr>
    </w:tbl>
    <w:p w:rsidR="00701924" w:rsidRDefault="00701924">
      <w:pPr>
        <w:spacing w:after="120" w:line="240" w:lineRule="auto"/>
        <w:jc w:val="both"/>
        <w:rPr>
          <w:sz w:val="20"/>
          <w:szCs w:val="24"/>
        </w:rPr>
      </w:pPr>
    </w:p>
    <w:p w:rsidR="00701924" w:rsidRDefault="00445521">
      <w:pPr>
        <w:shd w:val="clear" w:color="auto" w:fill="002060"/>
        <w:spacing w:after="120" w:line="240" w:lineRule="auto"/>
        <w:jc w:val="both"/>
        <w:rPr>
          <w:rFonts w:cstheme="minorHAnsi"/>
          <w:b/>
          <w:szCs w:val="20"/>
        </w:rPr>
      </w:pPr>
      <w:r>
        <w:rPr>
          <w:rFonts w:cstheme="minorHAnsi"/>
          <w:b/>
          <w:szCs w:val="20"/>
        </w:rPr>
        <w:t>1°/ ORGANISATION ET FONCTIONNEMENT DE LA TFI</w:t>
      </w:r>
    </w:p>
    <w:p w:rsidR="00701924" w:rsidRPr="005A5D00" w:rsidRDefault="00445521">
      <w:pPr>
        <w:tabs>
          <w:tab w:val="left" w:pos="2730"/>
        </w:tabs>
        <w:spacing w:after="120" w:line="240" w:lineRule="auto"/>
        <w:jc w:val="both"/>
        <w:rPr>
          <w:b/>
          <w:bCs/>
          <w:color w:val="000000" w:themeColor="text1"/>
          <w:sz w:val="20"/>
          <w:szCs w:val="20"/>
        </w:rPr>
      </w:pPr>
      <w:r w:rsidRPr="005A5D00">
        <w:rPr>
          <w:rFonts w:cstheme="minorHAnsi"/>
          <w:b/>
          <w:bCs/>
          <w:color w:val="000000" w:themeColor="text1"/>
          <w:sz w:val="20"/>
          <w:szCs w:val="20"/>
        </w:rPr>
        <w:t xml:space="preserve">La TFI s’organise désormais en </w:t>
      </w:r>
      <w:r w:rsidR="005A5D00" w:rsidRPr="005A5D00">
        <w:rPr>
          <w:rFonts w:cstheme="minorHAnsi"/>
          <w:b/>
          <w:bCs/>
          <w:color w:val="000000" w:themeColor="text1"/>
          <w:sz w:val="20"/>
          <w:szCs w:val="20"/>
        </w:rPr>
        <w:t>trois</w:t>
      </w:r>
      <w:r w:rsidRPr="005A5D00">
        <w:rPr>
          <w:rFonts w:cstheme="minorHAnsi"/>
          <w:b/>
          <w:bCs/>
          <w:color w:val="000000" w:themeColor="text1"/>
          <w:sz w:val="20"/>
          <w:szCs w:val="20"/>
        </w:rPr>
        <w:t xml:space="preserve"> cellules, présidées par le représentant du DGS (Préfet Thomas DEGOS) :</w:t>
      </w:r>
    </w:p>
    <w:p w:rsidR="005A5D00" w:rsidRPr="005A5D00" w:rsidRDefault="00445521" w:rsidP="005A5D00">
      <w:pPr>
        <w:pStyle w:val="Paragraphedeliste"/>
        <w:numPr>
          <w:ilvl w:val="0"/>
          <w:numId w:val="6"/>
        </w:numPr>
        <w:tabs>
          <w:tab w:val="left" w:pos="2730"/>
        </w:tabs>
        <w:spacing w:after="120" w:line="240" w:lineRule="auto"/>
        <w:jc w:val="both"/>
        <w:rPr>
          <w:bCs/>
          <w:color w:val="000000" w:themeColor="text1"/>
          <w:sz w:val="20"/>
          <w:szCs w:val="20"/>
        </w:rPr>
      </w:pPr>
      <w:r w:rsidRPr="005A5D00">
        <w:rPr>
          <w:rFonts w:cstheme="minorHAnsi"/>
          <w:b/>
          <w:bCs/>
          <w:color w:val="000000" w:themeColor="text1"/>
          <w:sz w:val="20"/>
          <w:szCs w:val="20"/>
        </w:rPr>
        <w:t xml:space="preserve">cellule décision </w:t>
      </w:r>
      <w:r w:rsidRPr="005A5D00">
        <w:rPr>
          <w:rFonts w:cstheme="minorHAnsi"/>
          <w:bCs/>
          <w:color w:val="000000" w:themeColor="text1"/>
          <w:sz w:val="20"/>
          <w:szCs w:val="20"/>
        </w:rPr>
        <w:t>– composée des représentants de haut niveau des différents départements ministériels</w:t>
      </w:r>
      <w:r w:rsidRPr="005A5D00">
        <w:rPr>
          <w:rFonts w:cstheme="minorHAnsi"/>
          <w:bCs/>
          <w:color w:val="000000" w:themeColor="text1"/>
          <w:sz w:val="20"/>
          <w:szCs w:val="20"/>
        </w:rPr>
        <w:t>, Elle peut se réunir en mode « cabinet », sous la présidence du directeur de cabinet du PM, ou</w:t>
      </w:r>
      <w:r w:rsidR="005A5D00" w:rsidRPr="005A5D00">
        <w:rPr>
          <w:rFonts w:cstheme="minorHAnsi"/>
          <w:bCs/>
          <w:color w:val="000000" w:themeColor="text1"/>
          <w:sz w:val="20"/>
          <w:szCs w:val="20"/>
        </w:rPr>
        <w:t xml:space="preserve"> du directeur de cabinet du MSS ;</w:t>
      </w:r>
    </w:p>
    <w:p w:rsidR="005A5D00" w:rsidRPr="005A5D00" w:rsidRDefault="00445521" w:rsidP="005A5D00">
      <w:pPr>
        <w:pStyle w:val="Paragraphedeliste"/>
        <w:numPr>
          <w:ilvl w:val="0"/>
          <w:numId w:val="6"/>
        </w:numPr>
        <w:tabs>
          <w:tab w:val="left" w:pos="2730"/>
        </w:tabs>
        <w:spacing w:after="120" w:line="240" w:lineRule="auto"/>
        <w:jc w:val="both"/>
        <w:rPr>
          <w:b/>
          <w:bCs/>
          <w:color w:val="000000" w:themeColor="text1"/>
          <w:sz w:val="20"/>
          <w:szCs w:val="20"/>
        </w:rPr>
      </w:pPr>
      <w:r w:rsidRPr="005A5D00">
        <w:rPr>
          <w:rFonts w:cstheme="minorHAnsi"/>
          <w:b/>
          <w:bCs/>
          <w:color w:val="000000" w:themeColor="text1"/>
          <w:sz w:val="20"/>
          <w:szCs w:val="20"/>
        </w:rPr>
        <w:t xml:space="preserve">cellule situation – </w:t>
      </w:r>
      <w:r w:rsidRPr="005A5D00">
        <w:rPr>
          <w:rFonts w:cstheme="minorHAnsi"/>
          <w:bCs/>
          <w:color w:val="000000" w:themeColor="text1"/>
          <w:sz w:val="20"/>
          <w:szCs w:val="20"/>
        </w:rPr>
        <w:t>activée de façon continue, elle est en charge de suivre en temps réel la situation</w:t>
      </w:r>
      <w:r w:rsidRPr="005A5D00">
        <w:rPr>
          <w:rFonts w:cstheme="minorHAnsi"/>
          <w:bCs/>
          <w:color w:val="000000" w:themeColor="text1"/>
          <w:sz w:val="20"/>
          <w:szCs w:val="20"/>
        </w:rPr>
        <w:t xml:space="preserve"> au plan national – en lien avec la CCS</w:t>
      </w:r>
      <w:r w:rsidR="005A5D00" w:rsidRPr="005A5D00">
        <w:rPr>
          <w:rFonts w:cstheme="minorHAnsi"/>
          <w:bCs/>
          <w:color w:val="000000" w:themeColor="text1"/>
          <w:sz w:val="20"/>
          <w:szCs w:val="20"/>
        </w:rPr>
        <w:t> ;</w:t>
      </w:r>
    </w:p>
    <w:p w:rsidR="00701924" w:rsidRPr="005A5D00" w:rsidRDefault="00445521" w:rsidP="005A5D00">
      <w:pPr>
        <w:pStyle w:val="Paragraphedeliste"/>
        <w:numPr>
          <w:ilvl w:val="0"/>
          <w:numId w:val="6"/>
        </w:numPr>
        <w:tabs>
          <w:tab w:val="left" w:pos="2730"/>
        </w:tabs>
        <w:spacing w:after="120" w:line="240" w:lineRule="auto"/>
        <w:jc w:val="both"/>
        <w:rPr>
          <w:bCs/>
          <w:color w:val="000000" w:themeColor="text1"/>
          <w:sz w:val="20"/>
          <w:szCs w:val="20"/>
        </w:rPr>
      </w:pPr>
      <w:r w:rsidRPr="005A5D00">
        <w:rPr>
          <w:rFonts w:cstheme="minorHAnsi"/>
          <w:b/>
          <w:bCs/>
          <w:color w:val="000000" w:themeColor="text1"/>
          <w:sz w:val="20"/>
          <w:szCs w:val="20"/>
        </w:rPr>
        <w:t xml:space="preserve">cellule anticipation – </w:t>
      </w:r>
      <w:r w:rsidRPr="005A5D00">
        <w:rPr>
          <w:rFonts w:cstheme="minorHAnsi"/>
          <w:bCs/>
          <w:color w:val="000000" w:themeColor="text1"/>
          <w:sz w:val="20"/>
          <w:szCs w:val="20"/>
        </w:rPr>
        <w:t>activée, dans un premier temps quotidiennement, elle s</w:t>
      </w:r>
      <w:r w:rsidR="005A5D00" w:rsidRPr="005A5D00">
        <w:rPr>
          <w:rFonts w:cstheme="minorHAnsi"/>
          <w:bCs/>
          <w:color w:val="000000" w:themeColor="text1"/>
          <w:sz w:val="20"/>
          <w:szCs w:val="20"/>
        </w:rPr>
        <w:t>e réunira en tant que de besoin.</w:t>
      </w:r>
    </w:p>
    <w:p w:rsidR="00701924" w:rsidRPr="005A5D00" w:rsidRDefault="00701924">
      <w:pPr>
        <w:tabs>
          <w:tab w:val="left" w:pos="2730"/>
        </w:tabs>
        <w:spacing w:after="120" w:line="240" w:lineRule="auto"/>
        <w:jc w:val="both"/>
        <w:rPr>
          <w:rFonts w:cstheme="minorHAnsi"/>
          <w:color w:val="000000" w:themeColor="text1"/>
          <w:sz w:val="20"/>
          <w:szCs w:val="20"/>
        </w:rPr>
      </w:pPr>
    </w:p>
    <w:p w:rsidR="00701924" w:rsidRPr="005A5D00" w:rsidRDefault="00445521">
      <w:pPr>
        <w:tabs>
          <w:tab w:val="left" w:pos="2730"/>
        </w:tabs>
        <w:spacing w:after="120" w:line="240" w:lineRule="auto"/>
        <w:jc w:val="both"/>
        <w:rPr>
          <w:b/>
          <w:bCs/>
          <w:color w:val="000000" w:themeColor="text1"/>
          <w:sz w:val="20"/>
          <w:szCs w:val="20"/>
        </w:rPr>
      </w:pPr>
      <w:r w:rsidRPr="005A5D00">
        <w:rPr>
          <w:rFonts w:cstheme="minorHAnsi"/>
          <w:b/>
          <w:bCs/>
          <w:color w:val="000000" w:themeColor="text1"/>
          <w:sz w:val="20"/>
          <w:szCs w:val="20"/>
        </w:rPr>
        <w:t>Le SGDSN transmet à la task force interministérielle la composition et les noms des personnes, dans cha</w:t>
      </w:r>
      <w:r w:rsidRPr="005A5D00">
        <w:rPr>
          <w:rFonts w:cstheme="minorHAnsi"/>
          <w:b/>
          <w:bCs/>
          <w:color w:val="000000" w:themeColor="text1"/>
          <w:sz w:val="20"/>
          <w:szCs w:val="20"/>
        </w:rPr>
        <w:t>que ministère, pour armer la cellule situation, et par ailleurs de la cellule anticipation, dans les modalités prévues pour la cellule interministérielle de crise,</w:t>
      </w:r>
    </w:p>
    <w:p w:rsidR="00701924" w:rsidRPr="005A5D00" w:rsidRDefault="00445521">
      <w:pPr>
        <w:spacing w:after="120" w:line="240" w:lineRule="auto"/>
        <w:jc w:val="both"/>
        <w:rPr>
          <w:color w:val="000000" w:themeColor="text1"/>
          <w:sz w:val="20"/>
          <w:szCs w:val="20"/>
        </w:rPr>
      </w:pPr>
      <w:r w:rsidRPr="005A5D00">
        <w:rPr>
          <w:rFonts w:cstheme="minorHAnsi"/>
          <w:color w:val="000000" w:themeColor="text1"/>
          <w:sz w:val="20"/>
          <w:szCs w:val="20"/>
        </w:rPr>
        <w:t xml:space="preserve">Mme la Sous-préfète </w:t>
      </w:r>
      <w:r w:rsidRPr="005A5D00">
        <w:rPr>
          <w:rFonts w:cstheme="minorHAnsi"/>
          <w:b/>
          <w:color w:val="000000" w:themeColor="text1"/>
          <w:sz w:val="20"/>
          <w:szCs w:val="20"/>
        </w:rPr>
        <w:t>Sandra GUTHLEBEN</w:t>
      </w:r>
      <w:r w:rsidRPr="005A5D00">
        <w:rPr>
          <w:rFonts w:cstheme="minorHAnsi"/>
          <w:color w:val="000000" w:themeColor="text1"/>
          <w:sz w:val="20"/>
          <w:szCs w:val="20"/>
        </w:rPr>
        <w:t xml:space="preserve"> rejoint l’équipe de Direction de crise . Elle travaille</w:t>
      </w:r>
      <w:r w:rsidRPr="005A5D00">
        <w:rPr>
          <w:rFonts w:cstheme="minorHAnsi"/>
          <w:color w:val="000000" w:themeColor="text1"/>
          <w:sz w:val="20"/>
          <w:szCs w:val="20"/>
        </w:rPr>
        <w:t>ra avec le Préfet Thomas DEGOS.</w:t>
      </w:r>
    </w:p>
    <w:p w:rsidR="00701924" w:rsidRPr="005A5D00" w:rsidRDefault="00445521">
      <w:pPr>
        <w:spacing w:after="120" w:line="240" w:lineRule="auto"/>
        <w:jc w:val="both"/>
        <w:rPr>
          <w:color w:val="000000" w:themeColor="text1"/>
        </w:rPr>
      </w:pPr>
      <w:r w:rsidRPr="005A5D00">
        <w:rPr>
          <w:rFonts w:cstheme="minorHAnsi"/>
          <w:color w:val="000000" w:themeColor="text1"/>
          <w:sz w:val="20"/>
          <w:szCs w:val="20"/>
        </w:rPr>
        <w:t xml:space="preserve">Une </w:t>
      </w:r>
      <w:r w:rsidRPr="005A5D00">
        <w:rPr>
          <w:rFonts w:cstheme="minorHAnsi"/>
          <w:b/>
          <w:color w:val="000000" w:themeColor="text1"/>
          <w:sz w:val="20"/>
          <w:szCs w:val="20"/>
        </w:rPr>
        <w:t>note relative à l’organisation de la Task force interministérielle (TFI)</w:t>
      </w:r>
      <w:r w:rsidRPr="005A5D00">
        <w:rPr>
          <w:rFonts w:cstheme="minorHAnsi"/>
          <w:color w:val="000000" w:themeColor="text1"/>
          <w:sz w:val="20"/>
          <w:szCs w:val="20"/>
        </w:rPr>
        <w:t xml:space="preserve"> sera diffusée par le MSS demain 05/03. Elle vise à préciser notamment les circuits</w:t>
      </w:r>
      <w:r w:rsidRPr="005A5D00">
        <w:rPr>
          <w:rFonts w:cstheme="minorHAnsi"/>
          <w:color w:val="000000" w:themeColor="text1"/>
          <w:sz w:val="20"/>
          <w:szCs w:val="20"/>
        </w:rPr>
        <w:t xml:space="preserve"> de validation </w:t>
      </w:r>
      <w:r w:rsidRPr="005A5D00">
        <w:rPr>
          <w:rFonts w:cstheme="minorHAnsi"/>
          <w:color w:val="000000" w:themeColor="text1"/>
          <w:sz w:val="20"/>
          <w:szCs w:val="20"/>
        </w:rPr>
        <w:t>et les échéances quotidiennes de réunion, de produ</w:t>
      </w:r>
      <w:r w:rsidRPr="005A5D00">
        <w:rPr>
          <w:rFonts w:cstheme="minorHAnsi"/>
          <w:color w:val="000000" w:themeColor="text1"/>
          <w:sz w:val="20"/>
          <w:szCs w:val="20"/>
        </w:rPr>
        <w:t>ction et de retours</w:t>
      </w:r>
      <w:r w:rsidRPr="005A5D00">
        <w:rPr>
          <w:rFonts w:cstheme="minorHAnsi"/>
          <w:color w:val="000000" w:themeColor="text1"/>
          <w:sz w:val="20"/>
          <w:szCs w:val="20"/>
        </w:rPr>
        <w:t>.</w:t>
      </w:r>
    </w:p>
    <w:p w:rsidR="00701924" w:rsidRPr="005A5D00" w:rsidRDefault="00445521">
      <w:pPr>
        <w:tabs>
          <w:tab w:val="left" w:pos="2730"/>
        </w:tabs>
        <w:spacing w:after="120" w:line="240" w:lineRule="auto"/>
        <w:jc w:val="both"/>
        <w:rPr>
          <w:color w:val="000000" w:themeColor="text1"/>
        </w:rPr>
      </w:pPr>
      <w:r w:rsidRPr="005A5D00">
        <w:rPr>
          <w:rFonts w:cstheme="minorHAnsi"/>
          <w:color w:val="000000" w:themeColor="text1"/>
          <w:sz w:val="20"/>
          <w:szCs w:val="20"/>
        </w:rPr>
        <w:t xml:space="preserve">Il est acté que la DGAFP, le ministère des Sports et le SGAE intègrent la TFI. </w:t>
      </w:r>
      <w:r w:rsidRPr="005A5D00">
        <w:rPr>
          <w:rFonts w:cstheme="minorHAnsi"/>
          <w:color w:val="000000" w:themeColor="text1"/>
          <w:sz w:val="20"/>
          <w:szCs w:val="20"/>
        </w:rPr>
        <w:t xml:space="preserve">Les hauts représentants de chaque ministère doivent rendre compte des orientations de la TFI à leur cabinet et aux </w:t>
      </w:r>
      <w:r w:rsidR="005A5D00">
        <w:rPr>
          <w:rFonts w:cstheme="minorHAnsi"/>
          <w:color w:val="000000" w:themeColor="text1"/>
          <w:sz w:val="20"/>
          <w:szCs w:val="20"/>
        </w:rPr>
        <w:t>services qui ont à en connaître.</w:t>
      </w:r>
      <w:r w:rsidRPr="005A5D00">
        <w:rPr>
          <w:rFonts w:cstheme="minorHAnsi"/>
          <w:color w:val="000000" w:themeColor="text1"/>
          <w:sz w:val="20"/>
          <w:szCs w:val="20"/>
        </w:rPr>
        <w:t xml:space="preserve"> Ils remo</w:t>
      </w:r>
      <w:r w:rsidRPr="005A5D00">
        <w:rPr>
          <w:rFonts w:cstheme="minorHAnsi"/>
          <w:color w:val="000000" w:themeColor="text1"/>
          <w:sz w:val="20"/>
          <w:szCs w:val="20"/>
        </w:rPr>
        <w:t>ntent pour jeudi 5 mars avant 14h30 la liste de diffusion du CR qu’ils souhaitent voir appliquer pour leur département ministériel. Les préfets, recteurs, DG d’ARS sont destinataires du CR de chaque TFI.</w:t>
      </w:r>
    </w:p>
    <w:p w:rsidR="00701924" w:rsidRPr="005A5D00" w:rsidRDefault="00701924">
      <w:pPr>
        <w:tabs>
          <w:tab w:val="left" w:pos="2730"/>
        </w:tabs>
        <w:spacing w:after="120" w:line="240" w:lineRule="auto"/>
        <w:jc w:val="both"/>
        <w:rPr>
          <w:rFonts w:cstheme="minorHAnsi"/>
          <w:color w:val="000000" w:themeColor="text1"/>
          <w:sz w:val="20"/>
          <w:szCs w:val="20"/>
        </w:rPr>
      </w:pPr>
    </w:p>
    <w:p w:rsidR="00701924" w:rsidRPr="005A5D00" w:rsidRDefault="00445521">
      <w:pPr>
        <w:spacing w:after="120" w:line="240" w:lineRule="auto"/>
        <w:jc w:val="both"/>
        <w:rPr>
          <w:color w:val="000000" w:themeColor="text1"/>
        </w:rPr>
      </w:pPr>
      <w:r w:rsidRPr="005A5D00">
        <w:rPr>
          <w:rFonts w:cstheme="minorHAnsi"/>
          <w:color w:val="000000" w:themeColor="text1"/>
          <w:sz w:val="20"/>
          <w:szCs w:val="20"/>
          <w:u w:val="single"/>
        </w:rPr>
        <w:t>Fonctionnement </w:t>
      </w:r>
      <w:r w:rsidRPr="005A5D00">
        <w:rPr>
          <w:rFonts w:cstheme="minorHAnsi"/>
          <w:color w:val="000000" w:themeColor="text1"/>
          <w:sz w:val="20"/>
          <w:szCs w:val="20"/>
          <w:u w:val="single"/>
        </w:rPr>
        <w:t>:</w:t>
      </w:r>
    </w:p>
    <w:p w:rsidR="00701924" w:rsidRDefault="00445521">
      <w:pPr>
        <w:pStyle w:val="Paragraphedeliste"/>
        <w:numPr>
          <w:ilvl w:val="0"/>
          <w:numId w:val="3"/>
        </w:numPr>
        <w:spacing w:after="120" w:line="240" w:lineRule="auto"/>
        <w:ind w:hanging="357"/>
        <w:jc w:val="both"/>
        <w:rPr>
          <w:rFonts w:cstheme="minorHAnsi"/>
          <w:b/>
          <w:sz w:val="20"/>
          <w:szCs w:val="20"/>
        </w:rPr>
      </w:pPr>
      <w:r w:rsidRPr="005A5D00">
        <w:rPr>
          <w:rFonts w:cstheme="minorHAnsi"/>
          <w:b/>
          <w:color w:val="000000" w:themeColor="text1"/>
          <w:sz w:val="20"/>
          <w:szCs w:val="20"/>
        </w:rPr>
        <w:t xml:space="preserve">Chaque ministère traite </w:t>
      </w:r>
      <w:r>
        <w:rPr>
          <w:rFonts w:cstheme="minorHAnsi"/>
          <w:b/>
          <w:sz w:val="20"/>
          <w:szCs w:val="20"/>
        </w:rPr>
        <w:t>les sujet</w:t>
      </w:r>
      <w:r>
        <w:rPr>
          <w:rFonts w:cstheme="minorHAnsi"/>
          <w:b/>
          <w:sz w:val="20"/>
          <w:szCs w:val="20"/>
        </w:rPr>
        <w:t>s relevant de son secteur ;</w:t>
      </w:r>
    </w:p>
    <w:p w:rsidR="00701924" w:rsidRDefault="00445521">
      <w:pPr>
        <w:pStyle w:val="Paragraphedeliste"/>
        <w:numPr>
          <w:ilvl w:val="0"/>
          <w:numId w:val="3"/>
        </w:numPr>
        <w:spacing w:after="120" w:line="240" w:lineRule="auto"/>
        <w:ind w:hanging="357"/>
        <w:jc w:val="both"/>
        <w:rPr>
          <w:rFonts w:cstheme="minorHAnsi"/>
          <w:b/>
          <w:sz w:val="20"/>
          <w:szCs w:val="20"/>
        </w:rPr>
      </w:pPr>
      <w:r>
        <w:rPr>
          <w:rFonts w:cstheme="minorHAnsi"/>
          <w:sz w:val="20"/>
          <w:szCs w:val="20"/>
        </w:rPr>
        <w:t xml:space="preserve">Les </w:t>
      </w:r>
      <w:r>
        <w:rPr>
          <w:rFonts w:cstheme="minorHAnsi"/>
          <w:b/>
          <w:sz w:val="20"/>
          <w:szCs w:val="20"/>
        </w:rPr>
        <w:t>sujets remontés à la TFI sont :</w:t>
      </w:r>
    </w:p>
    <w:p w:rsidR="00701924" w:rsidRDefault="00445521">
      <w:pPr>
        <w:pStyle w:val="Paragraphedeliste"/>
        <w:numPr>
          <w:ilvl w:val="1"/>
          <w:numId w:val="3"/>
        </w:numPr>
        <w:spacing w:after="120" w:line="240" w:lineRule="auto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Sujets que les ministères veulent voir traités en réunion TFI du lendemain ;</w:t>
      </w:r>
    </w:p>
    <w:p w:rsidR="00701924" w:rsidRDefault="00445521">
      <w:pPr>
        <w:pStyle w:val="Paragraphedeliste"/>
        <w:numPr>
          <w:ilvl w:val="1"/>
          <w:numId w:val="3"/>
        </w:numPr>
        <w:spacing w:after="120" w:line="240" w:lineRule="auto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Sujets nécessitant un échange interministériel nécessitant un arbitrage. Ces demandes sont accompagnées de </w:t>
      </w:r>
      <w:r>
        <w:rPr>
          <w:rFonts w:cstheme="minorHAnsi"/>
          <w:sz w:val="20"/>
          <w:szCs w:val="20"/>
        </w:rPr>
        <w:t>propositions par le département ministériel concerné.</w:t>
      </w:r>
    </w:p>
    <w:p w:rsidR="00701924" w:rsidRDefault="00445521">
      <w:pPr>
        <w:pStyle w:val="Paragraphedeliste"/>
        <w:numPr>
          <w:ilvl w:val="0"/>
          <w:numId w:val="3"/>
        </w:numPr>
        <w:spacing w:after="120" w:line="240" w:lineRule="auto"/>
        <w:ind w:hanging="357"/>
        <w:jc w:val="both"/>
        <w:rPr>
          <w:rFonts w:cstheme="minorHAnsi"/>
          <w:sz w:val="20"/>
          <w:szCs w:val="20"/>
        </w:rPr>
      </w:pPr>
      <w:r>
        <w:rPr>
          <w:rFonts w:cstheme="minorHAnsi"/>
          <w:b/>
          <w:sz w:val="20"/>
          <w:szCs w:val="20"/>
        </w:rPr>
        <w:t xml:space="preserve">L’espace collaboratif de travail </w:t>
      </w:r>
      <w:r>
        <w:rPr>
          <w:rFonts w:cstheme="minorHAnsi"/>
          <w:sz w:val="20"/>
          <w:szCs w:val="20"/>
        </w:rPr>
        <w:t>(SYMBIOSE)</w:t>
      </w:r>
      <w:r>
        <w:rPr>
          <w:rFonts w:cstheme="minorHAnsi"/>
          <w:b/>
          <w:sz w:val="20"/>
          <w:szCs w:val="20"/>
        </w:rPr>
        <w:t xml:space="preserve"> a été ouvert </w:t>
      </w:r>
      <w:r>
        <w:rPr>
          <w:rFonts w:cstheme="minorHAnsi"/>
          <w:sz w:val="20"/>
          <w:szCs w:val="20"/>
        </w:rPr>
        <w:t>pour le partage des documents en interministériel :</w:t>
      </w:r>
    </w:p>
    <w:p w:rsidR="00701924" w:rsidRDefault="00445521">
      <w:pPr>
        <w:pStyle w:val="Paragraphedeliste"/>
        <w:numPr>
          <w:ilvl w:val="1"/>
          <w:numId w:val="3"/>
        </w:numPr>
        <w:spacing w:after="120" w:line="240" w:lineRule="auto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A ce stade les ministères n’ont pas de droit d’écriture. Les ministères communiquent à la TFI</w:t>
      </w:r>
      <w:r>
        <w:rPr>
          <w:rFonts w:cstheme="minorHAnsi"/>
          <w:sz w:val="20"/>
          <w:szCs w:val="20"/>
        </w:rPr>
        <w:t xml:space="preserve"> les documents qu’ils veulent voir partagés en interministériel ;</w:t>
      </w:r>
    </w:p>
    <w:p w:rsidR="00701924" w:rsidRDefault="00445521">
      <w:pPr>
        <w:pStyle w:val="Paragraphedeliste"/>
        <w:numPr>
          <w:ilvl w:val="1"/>
          <w:numId w:val="4"/>
        </w:numPr>
        <w:spacing w:after="120" w:line="240" w:lineRule="auto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Des droits pourront être ouverts aux ministères s’il est prévu une actualisation régulière des documents par un ministère.</w:t>
      </w:r>
    </w:p>
    <w:p w:rsidR="00701924" w:rsidRDefault="00445521">
      <w:pPr>
        <w:pStyle w:val="Paragraphedeliste"/>
        <w:numPr>
          <w:ilvl w:val="0"/>
          <w:numId w:val="4"/>
        </w:numPr>
        <w:spacing w:after="120" w:line="240" w:lineRule="auto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Les remontées des travaux ministériels sont réalisées tous les jour</w:t>
      </w:r>
      <w:r>
        <w:rPr>
          <w:rFonts w:cstheme="minorHAnsi"/>
          <w:sz w:val="20"/>
          <w:szCs w:val="20"/>
        </w:rPr>
        <w:t>s avant 17H00.</w:t>
      </w:r>
    </w:p>
    <w:p w:rsidR="00701924" w:rsidRDefault="00445521">
      <w:pPr>
        <w:tabs>
          <w:tab w:val="left" w:pos="2730"/>
        </w:tabs>
        <w:spacing w:after="120" w:line="240" w:lineRule="auto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Certains des sujets évoqués en TFI sont intégrés dans la rubrique « Question/Réponse » sur l’espace SYMBIOSE.</w:t>
      </w:r>
    </w:p>
    <w:p w:rsidR="00701924" w:rsidRDefault="00701924">
      <w:pPr>
        <w:spacing w:after="120" w:line="240" w:lineRule="auto"/>
        <w:jc w:val="both"/>
        <w:rPr>
          <w:rFonts w:cstheme="minorHAnsi"/>
          <w:szCs w:val="20"/>
        </w:rPr>
      </w:pPr>
    </w:p>
    <w:p w:rsidR="005A5D00" w:rsidRDefault="005A5D00">
      <w:pPr>
        <w:spacing w:after="120" w:line="240" w:lineRule="auto"/>
        <w:jc w:val="both"/>
        <w:rPr>
          <w:rFonts w:cstheme="minorHAnsi"/>
          <w:szCs w:val="20"/>
        </w:rPr>
      </w:pPr>
    </w:p>
    <w:p w:rsidR="005A5D00" w:rsidRDefault="005A5D00">
      <w:pPr>
        <w:spacing w:after="120" w:line="240" w:lineRule="auto"/>
        <w:jc w:val="both"/>
        <w:rPr>
          <w:rFonts w:cstheme="minorHAnsi"/>
          <w:szCs w:val="20"/>
        </w:rPr>
      </w:pPr>
    </w:p>
    <w:p w:rsidR="00701924" w:rsidRDefault="00445521">
      <w:pPr>
        <w:shd w:val="clear" w:color="auto" w:fill="002060"/>
        <w:spacing w:after="120" w:line="240" w:lineRule="auto"/>
        <w:jc w:val="both"/>
        <w:rPr>
          <w:rFonts w:cstheme="minorHAnsi"/>
          <w:b/>
          <w:szCs w:val="20"/>
        </w:rPr>
      </w:pPr>
      <w:r>
        <w:rPr>
          <w:rFonts w:cstheme="minorHAnsi"/>
          <w:b/>
          <w:szCs w:val="20"/>
        </w:rPr>
        <w:lastRenderedPageBreak/>
        <w:t>2°/ POINT DE SITUATION (MSS)</w:t>
      </w:r>
    </w:p>
    <w:p w:rsidR="00701924" w:rsidRDefault="00445521">
      <w:pPr>
        <w:spacing w:after="120" w:line="240" w:lineRule="auto"/>
        <w:jc w:val="both"/>
        <w:rPr>
          <w:rFonts w:cstheme="minorHAnsi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►</w:t>
      </w:r>
      <w:r>
        <w:rPr>
          <w:rFonts w:cstheme="minorHAnsi"/>
          <w:sz w:val="20"/>
          <w:szCs w:val="20"/>
        </w:rPr>
        <w:t xml:space="preserve"> Le MSS a préparé des fiches de CAT pour différents publics cibles dont certaines sont déjà en ligne</w:t>
      </w:r>
      <w:r>
        <w:rPr>
          <w:rFonts w:cstheme="minorHAnsi"/>
          <w:sz w:val="20"/>
          <w:szCs w:val="20"/>
        </w:rPr>
        <w:t xml:space="preserve"> ;</w:t>
      </w:r>
    </w:p>
    <w:p w:rsidR="00701924" w:rsidRDefault="00445521">
      <w:pPr>
        <w:spacing w:after="120" w:line="240" w:lineRule="auto"/>
        <w:jc w:val="both"/>
        <w:rPr>
          <w:rFonts w:cstheme="minorHAnsi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►</w:t>
      </w:r>
      <w:r>
        <w:rPr>
          <w:rFonts w:ascii="Times New Roman" w:hAnsi="Times New Roman" w:cs="Times New Roman"/>
          <w:sz w:val="20"/>
          <w:szCs w:val="20"/>
        </w:rPr>
        <w:t xml:space="preserve"> Le 04/03 à 11h00 : 257 cas confirmés sur le territoire (+ 45 par rapport à hier 16h00) ;</w:t>
      </w:r>
    </w:p>
    <w:p w:rsidR="00701924" w:rsidRDefault="00445521">
      <w:pPr>
        <w:spacing w:after="120" w:line="240" w:lineRule="auto"/>
        <w:jc w:val="both"/>
        <w:rPr>
          <w:rFonts w:cstheme="minorHAnsi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►</w:t>
      </w:r>
      <w:r>
        <w:rPr>
          <w:rFonts w:cstheme="minorHAnsi"/>
          <w:sz w:val="20"/>
          <w:szCs w:val="20"/>
        </w:rPr>
        <w:t xml:space="preserve"> Diffusion par la TFI hier d’une fiche récapitulative présentant le régime applicable pour chaque personne ;</w:t>
      </w:r>
    </w:p>
    <w:p w:rsidR="00701924" w:rsidRDefault="00445521">
      <w:pPr>
        <w:spacing w:after="12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►</w:t>
      </w:r>
      <w:r>
        <w:rPr>
          <w:rFonts w:ascii="Times New Roman" w:hAnsi="Times New Roman" w:cs="Times New Roman"/>
          <w:sz w:val="20"/>
          <w:szCs w:val="20"/>
        </w:rPr>
        <w:t xml:space="preserve"> Souhait d’un alignement position Allemagne / Franc</w:t>
      </w:r>
      <w:r>
        <w:rPr>
          <w:rFonts w:ascii="Times New Roman" w:hAnsi="Times New Roman" w:cs="Times New Roman"/>
          <w:sz w:val="20"/>
          <w:szCs w:val="20"/>
        </w:rPr>
        <w:t>e ;</w:t>
      </w:r>
    </w:p>
    <w:p w:rsidR="00701924" w:rsidRDefault="00445521">
      <w:pPr>
        <w:spacing w:after="120" w:line="240" w:lineRule="auto"/>
        <w:jc w:val="both"/>
      </w:pPr>
      <w:r>
        <w:rPr>
          <w:rFonts w:ascii="Times New Roman" w:hAnsi="Times New Roman" w:cs="Times New Roman"/>
          <w:sz w:val="20"/>
          <w:szCs w:val="20"/>
        </w:rPr>
        <w:t>►</w:t>
      </w:r>
      <w:r>
        <w:rPr>
          <w:rFonts w:ascii="Times New Roman" w:hAnsi="Times New Roman" w:cs="Times New Roman"/>
          <w:sz w:val="20"/>
          <w:szCs w:val="20"/>
        </w:rPr>
        <w:t xml:space="preserve"> STRATEGIE </w:t>
      </w:r>
      <w:r w:rsidRPr="005A5D00">
        <w:rPr>
          <w:rFonts w:ascii="Times New Roman" w:hAnsi="Times New Roman" w:cs="Times New Roman"/>
          <w:color w:val="000000" w:themeColor="text1"/>
          <w:sz w:val="20"/>
          <w:szCs w:val="20"/>
        </w:rPr>
        <w:t>MOSAÏQUE </w:t>
      </w:r>
      <w:r w:rsidRPr="005A5D00">
        <w:rPr>
          <w:rFonts w:ascii="Times New Roman" w:hAnsi="Times New Roman" w:cs="Times New Roman"/>
          <w:color w:val="000000" w:themeColor="text1"/>
          <w:sz w:val="20"/>
          <w:szCs w:val="20"/>
        </w:rPr>
        <w:t>- PASSAGE EN PHASE 2 RENFORCEE</w:t>
      </w:r>
      <w:r w:rsidR="005A5D00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: prises en charge différentes en fonction du territoire (</w:t>
      </w:r>
      <w:r>
        <w:rPr>
          <w:rFonts w:ascii="Times New Roman" w:hAnsi="Times New Roman" w:cs="Times New Roman"/>
          <w:i/>
          <w:sz w:val="20"/>
          <w:szCs w:val="20"/>
        </w:rPr>
        <w:t>bascule progressive vers l’ambulatoire sur certains territoires</w:t>
      </w:r>
      <w:r>
        <w:rPr>
          <w:rFonts w:ascii="Times New Roman" w:hAnsi="Times New Roman" w:cs="Times New Roman"/>
          <w:sz w:val="20"/>
          <w:szCs w:val="20"/>
        </w:rPr>
        <w:t>) (</w:t>
      </w:r>
      <w:r>
        <w:rPr>
          <w:rFonts w:ascii="Times New Roman" w:hAnsi="Times New Roman" w:cs="Times New Roman"/>
          <w:b/>
          <w:sz w:val="20"/>
          <w:szCs w:val="20"/>
        </w:rPr>
        <w:t>maintien Stade 2</w:t>
      </w:r>
      <w:r>
        <w:rPr>
          <w:rFonts w:ascii="Times New Roman" w:hAnsi="Times New Roman" w:cs="Times New Roman"/>
          <w:sz w:val="20"/>
          <w:szCs w:val="20"/>
        </w:rPr>
        <w:t>) ;</w:t>
      </w:r>
    </w:p>
    <w:p w:rsidR="00701924" w:rsidRDefault="0044552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►</w:t>
      </w:r>
      <w:r>
        <w:rPr>
          <w:rFonts w:ascii="Times New Roman" w:hAnsi="Times New Roman" w:cs="Times New Roman"/>
          <w:sz w:val="20"/>
          <w:szCs w:val="20"/>
        </w:rPr>
        <w:t xml:space="preserve"> COMMUNICATION : </w:t>
      </w:r>
    </w:p>
    <w:p w:rsidR="00701924" w:rsidRDefault="00445521">
      <w:pPr>
        <w:pStyle w:val="Paragraphedeliste"/>
        <w:numPr>
          <w:ilvl w:val="0"/>
          <w:numId w:val="4"/>
        </w:numPr>
        <w:spacing w:after="120" w:line="240" w:lineRule="auto"/>
        <w:jc w:val="both"/>
        <w:rPr>
          <w:color w:val="FF0000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Responsabiliser les personnes</w:t>
      </w:r>
      <w:r>
        <w:rPr>
          <w:rFonts w:ascii="Times New Roman" w:hAnsi="Times New Roman" w:cs="Times New Roman"/>
          <w:sz w:val="20"/>
          <w:szCs w:val="20"/>
        </w:rPr>
        <w:t xml:space="preserve"> sur le c</w:t>
      </w:r>
      <w:r>
        <w:rPr>
          <w:rFonts w:ascii="Times New Roman" w:hAnsi="Times New Roman" w:cs="Times New Roman"/>
          <w:sz w:val="20"/>
          <w:szCs w:val="20"/>
        </w:rPr>
        <w:t>omportement qu’elles adoptent ;</w:t>
      </w:r>
    </w:p>
    <w:p w:rsidR="00701924" w:rsidRDefault="00445521">
      <w:pPr>
        <w:pStyle w:val="Paragraphedeliste"/>
        <w:numPr>
          <w:ilvl w:val="0"/>
          <w:numId w:val="4"/>
        </w:numPr>
        <w:spacing w:after="120" w:line="240" w:lineRule="auto"/>
        <w:jc w:val="both"/>
        <w:rPr>
          <w:color w:val="FF0000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Communication ciblée</w:t>
      </w:r>
      <w:r>
        <w:rPr>
          <w:rFonts w:ascii="Times New Roman" w:hAnsi="Times New Roman" w:cs="Times New Roman"/>
          <w:sz w:val="20"/>
          <w:szCs w:val="20"/>
        </w:rPr>
        <w:t xml:space="preserve"> en fonction des types de population (MSS/SIG) ;</w:t>
      </w:r>
    </w:p>
    <w:p w:rsidR="00701924" w:rsidRDefault="00445521">
      <w:pPr>
        <w:pStyle w:val="Paragraphedeliste"/>
        <w:numPr>
          <w:ilvl w:val="0"/>
          <w:numId w:val="4"/>
        </w:numPr>
        <w:spacing w:after="120" w:line="240" w:lineRule="auto"/>
        <w:jc w:val="both"/>
        <w:rPr>
          <w:color w:val="FF0000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Mesures identiques STADE 2 / 3 : lavage des mains, distanciation sociales, … ;</w:t>
      </w:r>
    </w:p>
    <w:p w:rsidR="00701924" w:rsidRDefault="00445521">
      <w:pPr>
        <w:pStyle w:val="Paragraphedeliste"/>
        <w:numPr>
          <w:ilvl w:val="0"/>
          <w:numId w:val="4"/>
        </w:numPr>
        <w:spacing w:after="120" w:line="240" w:lineRule="auto"/>
        <w:jc w:val="both"/>
        <w:rPr>
          <w:color w:val="FF0000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Besoin de recrédibiliser l’action de l’Etat. Objectif : parvenir à 1 seul </w:t>
      </w:r>
      <w:r>
        <w:rPr>
          <w:rFonts w:ascii="Times New Roman" w:hAnsi="Times New Roman" w:cs="Times New Roman"/>
          <w:sz w:val="20"/>
          <w:szCs w:val="20"/>
        </w:rPr>
        <w:t>site gouvernemental ;</w:t>
      </w:r>
    </w:p>
    <w:p w:rsidR="00701924" w:rsidRDefault="00445521">
      <w:pPr>
        <w:pStyle w:val="Paragraphedeliste"/>
        <w:numPr>
          <w:ilvl w:val="0"/>
          <w:numId w:val="4"/>
        </w:numPr>
        <w:spacing w:after="12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Les flyers pourront être partagés dans le cadre de la TFI.</w:t>
      </w:r>
      <w:r>
        <w:rPr>
          <w:color w:val="FF0000"/>
          <w:sz w:val="20"/>
          <w:szCs w:val="20"/>
        </w:rPr>
        <w:t xml:space="preserve"> </w:t>
      </w:r>
    </w:p>
    <w:p w:rsidR="00701924" w:rsidRDefault="00445521">
      <w:pPr>
        <w:spacing w:after="0" w:line="240" w:lineRule="auto"/>
        <w:jc w:val="both"/>
        <w:rPr>
          <w:rFonts w:cstheme="minorHAns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>Il est demandé au MEAE de fournir (MEAE) :</w:t>
      </w:r>
    </w:p>
    <w:p w:rsidR="00701924" w:rsidRDefault="00445521">
      <w:pPr>
        <w:pStyle w:val="Paragraphedeliste"/>
        <w:numPr>
          <w:ilvl w:val="0"/>
          <w:numId w:val="4"/>
        </w:numPr>
        <w:spacing w:after="120" w:line="240" w:lineRule="auto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Une visibilité sur l’état des stocks en masques au niveau européen + les doctrines d’emploi (Allemagne, Espagne et Italie notamment</w:t>
      </w:r>
      <w:r>
        <w:rPr>
          <w:rFonts w:cstheme="minorHAnsi"/>
          <w:sz w:val="20"/>
          <w:szCs w:val="20"/>
        </w:rPr>
        <w:t>) ;</w:t>
      </w:r>
    </w:p>
    <w:p w:rsidR="00701924" w:rsidRDefault="00445521">
      <w:pPr>
        <w:pStyle w:val="Paragraphedeliste"/>
        <w:numPr>
          <w:ilvl w:val="0"/>
          <w:numId w:val="4"/>
        </w:numPr>
        <w:spacing w:after="120" w:line="240" w:lineRule="auto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Des informations sur le « stade de la vague épidémique » annoncé par l’Allemagne ;</w:t>
      </w:r>
    </w:p>
    <w:p w:rsidR="00701924" w:rsidRDefault="00445521">
      <w:pPr>
        <w:pStyle w:val="Paragraphedeliste"/>
        <w:numPr>
          <w:ilvl w:val="0"/>
          <w:numId w:val="4"/>
        </w:numPr>
        <w:spacing w:after="120" w:line="240" w:lineRule="auto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Confirmation de l’information selon laquelle toutes les écoles ont été fermées en Italie.</w:t>
      </w:r>
    </w:p>
    <w:p w:rsidR="00701924" w:rsidRDefault="00701924">
      <w:pPr>
        <w:spacing w:after="120" w:line="240" w:lineRule="auto"/>
        <w:jc w:val="both"/>
        <w:rPr>
          <w:rFonts w:cstheme="minorHAnsi"/>
          <w:sz w:val="20"/>
          <w:szCs w:val="20"/>
        </w:rPr>
      </w:pPr>
    </w:p>
    <w:p w:rsidR="00701924" w:rsidRDefault="00445521">
      <w:pPr>
        <w:shd w:val="clear" w:color="auto" w:fill="002060"/>
        <w:spacing w:after="120" w:line="240" w:lineRule="auto"/>
        <w:jc w:val="both"/>
        <w:rPr>
          <w:rFonts w:cstheme="minorHAnsi"/>
          <w:b/>
          <w:szCs w:val="20"/>
        </w:rPr>
      </w:pPr>
      <w:r>
        <w:rPr>
          <w:rFonts w:cstheme="minorHAnsi"/>
          <w:b/>
          <w:szCs w:val="20"/>
        </w:rPr>
        <w:t>3°/ SUJETS NECESSITANT UNE COORDINATION INTERMINISTERIELLE</w:t>
      </w:r>
    </w:p>
    <w:p w:rsidR="00701924" w:rsidRDefault="00445521">
      <w:pPr>
        <w:spacing w:after="100" w:line="240" w:lineRule="auto"/>
        <w:jc w:val="both"/>
        <w:rPr>
          <w:rFonts w:cstheme="minorHAnsi"/>
          <w:sz w:val="20"/>
          <w:szCs w:val="20"/>
          <w:u w:val="single"/>
        </w:rPr>
      </w:pPr>
      <w:r>
        <w:rPr>
          <w:rFonts w:cstheme="minorHAnsi"/>
          <w:b/>
          <w:sz w:val="20"/>
          <w:szCs w:val="20"/>
          <w:u w:val="single"/>
        </w:rPr>
        <w:t>Recensement des sto</w:t>
      </w:r>
      <w:r>
        <w:rPr>
          <w:rFonts w:cstheme="minorHAnsi"/>
          <w:b/>
          <w:sz w:val="20"/>
          <w:szCs w:val="20"/>
          <w:u w:val="single"/>
        </w:rPr>
        <w:t xml:space="preserve">cks et des besoins </w:t>
      </w:r>
      <w:r>
        <w:rPr>
          <w:rFonts w:cstheme="minorHAnsi"/>
          <w:b/>
          <w:sz w:val="20"/>
          <w:szCs w:val="20"/>
          <w:u w:val="single"/>
        </w:rPr>
        <w:t>en masques chirurgicaux et FFP2 par chaque ministère :</w:t>
      </w:r>
    </w:p>
    <w:p w:rsidR="00701924" w:rsidRDefault="00445521">
      <w:pPr>
        <w:pStyle w:val="Paragraphedeliste"/>
        <w:numPr>
          <w:ilvl w:val="0"/>
          <w:numId w:val="4"/>
        </w:numPr>
        <w:spacing w:after="100" w:line="240" w:lineRule="auto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Les </w:t>
      </w:r>
      <w:r>
        <w:rPr>
          <w:rFonts w:cstheme="minorHAnsi"/>
          <w:b/>
          <w:sz w:val="20"/>
          <w:szCs w:val="20"/>
        </w:rPr>
        <w:t>ministères ont fait remonter leurs besoins</w:t>
      </w:r>
      <w:r>
        <w:rPr>
          <w:rFonts w:cstheme="minorHAnsi"/>
          <w:sz w:val="20"/>
          <w:szCs w:val="20"/>
        </w:rPr>
        <w:t xml:space="preserve"> au regard de la nouvelle doctrine masques. Cette expression de besoins doit se fonder sur la </w:t>
      </w:r>
      <w:r>
        <w:rPr>
          <w:rFonts w:cstheme="minorHAnsi"/>
          <w:sz w:val="20"/>
          <w:szCs w:val="20"/>
          <w:u w:val="single"/>
        </w:rPr>
        <w:t>nouvelle doctrine</w:t>
      </w:r>
      <w:r>
        <w:rPr>
          <w:rFonts w:cstheme="minorHAnsi"/>
          <w:sz w:val="20"/>
          <w:szCs w:val="20"/>
        </w:rPr>
        <w:t> ;</w:t>
      </w:r>
    </w:p>
    <w:p w:rsidR="00701924" w:rsidRDefault="00445521">
      <w:pPr>
        <w:pStyle w:val="Paragraphedeliste"/>
        <w:numPr>
          <w:ilvl w:val="0"/>
          <w:numId w:val="4"/>
        </w:numPr>
        <w:spacing w:after="100" w:line="240" w:lineRule="auto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La </w:t>
      </w:r>
      <w:r>
        <w:rPr>
          <w:rFonts w:cstheme="minorHAnsi"/>
          <w:b/>
          <w:sz w:val="20"/>
          <w:szCs w:val="20"/>
        </w:rPr>
        <w:t xml:space="preserve">médecine de </w:t>
      </w:r>
      <w:r>
        <w:rPr>
          <w:rFonts w:cstheme="minorHAnsi"/>
          <w:b/>
          <w:sz w:val="20"/>
          <w:szCs w:val="20"/>
        </w:rPr>
        <w:t>prévention / médecine scolaire</w:t>
      </w:r>
      <w:r>
        <w:rPr>
          <w:rFonts w:cstheme="minorHAnsi"/>
          <w:sz w:val="20"/>
          <w:szCs w:val="20"/>
        </w:rPr>
        <w:t xml:space="preserve"> doit être prise en compte dans l’expression des besoins. Néanmoins, elle ne sera pas prioritaire dans la distribution des masques ;</w:t>
      </w:r>
    </w:p>
    <w:p w:rsidR="00701924" w:rsidRDefault="00445521">
      <w:pPr>
        <w:pStyle w:val="Paragraphedeliste"/>
        <w:numPr>
          <w:ilvl w:val="0"/>
          <w:numId w:val="4"/>
        </w:numPr>
        <w:spacing w:after="100" w:line="240" w:lineRule="auto"/>
        <w:jc w:val="both"/>
        <w:rPr>
          <w:rFonts w:cstheme="minorHAnsi"/>
          <w:i/>
          <w:sz w:val="20"/>
          <w:szCs w:val="20"/>
        </w:rPr>
      </w:pPr>
      <w:r>
        <w:rPr>
          <w:rFonts w:cstheme="minorHAnsi"/>
          <w:sz w:val="20"/>
          <w:szCs w:val="20"/>
        </w:rPr>
        <w:t xml:space="preserve">Décret </w:t>
      </w:r>
      <w:r>
        <w:rPr>
          <w:rFonts w:cstheme="minorHAnsi"/>
          <w:b/>
          <w:sz w:val="20"/>
          <w:szCs w:val="20"/>
        </w:rPr>
        <w:t>réquisition masques le 03/03</w:t>
      </w:r>
      <w:r>
        <w:rPr>
          <w:rFonts w:cstheme="minorHAnsi"/>
          <w:sz w:val="20"/>
          <w:szCs w:val="20"/>
        </w:rPr>
        <w:t xml:space="preserve"> : permet de figer les stocks présents sur le territoire ;</w:t>
      </w:r>
    </w:p>
    <w:p w:rsidR="00701924" w:rsidRDefault="00445521">
      <w:pPr>
        <w:pStyle w:val="Paragraphedeliste"/>
        <w:numPr>
          <w:ilvl w:val="0"/>
          <w:numId w:val="4"/>
        </w:numPr>
        <w:spacing w:after="100" w:line="240" w:lineRule="auto"/>
        <w:jc w:val="both"/>
        <w:rPr>
          <w:rFonts w:cstheme="minorHAnsi"/>
          <w:i/>
          <w:sz w:val="20"/>
          <w:szCs w:val="20"/>
        </w:rPr>
      </w:pPr>
      <w:r>
        <w:rPr>
          <w:rFonts w:cstheme="minorHAnsi"/>
          <w:sz w:val="20"/>
          <w:szCs w:val="20"/>
        </w:rPr>
        <w:t xml:space="preserve">Une </w:t>
      </w:r>
      <w:r>
        <w:rPr>
          <w:rFonts w:cstheme="minorHAnsi"/>
          <w:b/>
          <w:sz w:val="20"/>
          <w:szCs w:val="20"/>
        </w:rPr>
        <w:t>cellule logistique</w:t>
      </w:r>
      <w:r>
        <w:rPr>
          <w:rFonts w:cstheme="minorHAnsi"/>
          <w:sz w:val="20"/>
          <w:szCs w:val="20"/>
        </w:rPr>
        <w:t xml:space="preserve"> est mise en place au MSS pour distribuer finement les stocks en fonction des besoins et des priorités fixées par le niveau national (difficulté juridique soulignée : n’a pas fait l’objet d’une notification à l’UE) ;</w:t>
      </w:r>
    </w:p>
    <w:p w:rsidR="00701924" w:rsidRDefault="00445521">
      <w:pPr>
        <w:pStyle w:val="Paragraphedeliste"/>
        <w:numPr>
          <w:ilvl w:val="0"/>
          <w:numId w:val="4"/>
        </w:numPr>
        <w:spacing w:after="100" w:line="240" w:lineRule="auto"/>
        <w:jc w:val="both"/>
        <w:rPr>
          <w:rFonts w:cstheme="minorHAnsi"/>
          <w:b/>
          <w:i/>
          <w:sz w:val="20"/>
          <w:szCs w:val="20"/>
        </w:rPr>
      </w:pPr>
      <w:r>
        <w:rPr>
          <w:rFonts w:cstheme="minorHAnsi"/>
          <w:sz w:val="20"/>
          <w:szCs w:val="20"/>
        </w:rPr>
        <w:t>Le CCS rédige un</w:t>
      </w:r>
      <w:r>
        <w:rPr>
          <w:rFonts w:cstheme="minorHAnsi"/>
          <w:sz w:val="20"/>
          <w:szCs w:val="20"/>
        </w:rPr>
        <w:t xml:space="preserve">e </w:t>
      </w:r>
      <w:r>
        <w:rPr>
          <w:rFonts w:cstheme="minorHAnsi"/>
          <w:b/>
          <w:sz w:val="20"/>
          <w:szCs w:val="20"/>
        </w:rPr>
        <w:t>liste des professionnels pouvant porter un masque ;</w:t>
      </w:r>
    </w:p>
    <w:p w:rsidR="00701924" w:rsidRDefault="00445521">
      <w:pPr>
        <w:pStyle w:val="Paragraphedeliste"/>
        <w:numPr>
          <w:ilvl w:val="0"/>
          <w:numId w:val="4"/>
        </w:numPr>
        <w:spacing w:after="100" w:line="240" w:lineRule="auto"/>
        <w:jc w:val="both"/>
        <w:rPr>
          <w:rFonts w:cstheme="minorHAnsi"/>
          <w:i/>
          <w:sz w:val="20"/>
          <w:szCs w:val="20"/>
        </w:rPr>
      </w:pPr>
      <w:r>
        <w:rPr>
          <w:rFonts w:cstheme="minorHAnsi"/>
          <w:sz w:val="20"/>
          <w:szCs w:val="20"/>
        </w:rPr>
        <w:t>Le CCS identifie les personnes « à risque » pouvant porter un masque chirurgical car particulière vulnérables face au COVID19.</w:t>
      </w:r>
    </w:p>
    <w:p w:rsidR="00701924" w:rsidRDefault="00445521">
      <w:pPr>
        <w:spacing w:after="120" w:line="240" w:lineRule="auto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Le MININT fait part de ses inquiétudes sur les prises en charge SDIS (souha</w:t>
      </w:r>
      <w:r>
        <w:rPr>
          <w:rFonts w:cstheme="minorHAnsi"/>
          <w:sz w:val="20"/>
          <w:szCs w:val="20"/>
        </w:rPr>
        <w:t xml:space="preserve">it de pouvoir disposer de masques pour se protéger et protéger le malade – </w:t>
      </w:r>
      <w:r>
        <w:rPr>
          <w:rFonts w:cstheme="minorHAnsi"/>
          <w:i/>
          <w:sz w:val="20"/>
          <w:szCs w:val="20"/>
        </w:rPr>
        <w:t>masque to masque</w:t>
      </w:r>
      <w:r>
        <w:rPr>
          <w:rFonts w:cstheme="minorHAnsi"/>
          <w:sz w:val="20"/>
          <w:szCs w:val="20"/>
        </w:rPr>
        <w:t>) ;</w:t>
      </w:r>
    </w:p>
    <w:p w:rsidR="00701924" w:rsidRDefault="00445521">
      <w:pPr>
        <w:spacing w:after="100" w:line="240" w:lineRule="auto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Le MINARM s’interroge sur la libération des stocks au profit du SSA :  libération par la cellule logistique, en lien avec les ARS ;</w:t>
      </w:r>
    </w:p>
    <w:p w:rsidR="00701924" w:rsidRDefault="00445521">
      <w:pPr>
        <w:spacing w:after="100" w:line="240" w:lineRule="auto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Le MTES évoque de nouveau la </w:t>
      </w:r>
      <w:r>
        <w:rPr>
          <w:rFonts w:cstheme="minorHAnsi"/>
          <w:sz w:val="20"/>
          <w:szCs w:val="20"/>
        </w:rPr>
        <w:t>problématique sociale à venir sur l’absence de masques pour les personnels des transports ;</w:t>
      </w:r>
    </w:p>
    <w:p w:rsidR="00701924" w:rsidRDefault="00445521">
      <w:pPr>
        <w:spacing w:after="100" w:line="240" w:lineRule="auto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Le MINJUST souligne le besoin de prendre en compte les agents travaillant dans les lieux de détention (UCSA) ;</w:t>
      </w:r>
    </w:p>
    <w:p w:rsidR="00701924" w:rsidRDefault="00445521">
      <w:pPr>
        <w:spacing w:after="100" w:line="240" w:lineRule="auto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Les mesures de protection déjà existantes sont mainte</w:t>
      </w:r>
      <w:r>
        <w:rPr>
          <w:rFonts w:cstheme="minorHAnsi"/>
          <w:sz w:val="20"/>
          <w:szCs w:val="20"/>
        </w:rPr>
        <w:t xml:space="preserve">nues (ex : </w:t>
      </w:r>
      <w:r>
        <w:rPr>
          <w:rFonts w:cstheme="minorHAnsi"/>
          <w:i/>
          <w:sz w:val="20"/>
          <w:szCs w:val="20"/>
        </w:rPr>
        <w:t>agents des douanes vis-à-vis des stupéfiants</w:t>
      </w:r>
      <w:r>
        <w:rPr>
          <w:rFonts w:cstheme="minorHAnsi"/>
          <w:sz w:val="20"/>
          <w:szCs w:val="20"/>
        </w:rPr>
        <w:t>).</w:t>
      </w:r>
    </w:p>
    <w:p w:rsidR="00701924" w:rsidRDefault="00701924">
      <w:pPr>
        <w:spacing w:after="100" w:line="240" w:lineRule="auto"/>
        <w:jc w:val="both"/>
        <w:rPr>
          <w:rFonts w:cstheme="minorHAnsi"/>
          <w:sz w:val="20"/>
          <w:szCs w:val="20"/>
        </w:rPr>
      </w:pPr>
    </w:p>
    <w:p w:rsidR="00701924" w:rsidRDefault="00445521">
      <w:pPr>
        <w:spacing w:after="100" w:line="240" w:lineRule="auto"/>
        <w:jc w:val="both"/>
        <w:rPr>
          <w:rFonts w:cstheme="minorHAnsi"/>
          <w:sz w:val="20"/>
          <w:szCs w:val="20"/>
          <w:u w:val="single"/>
        </w:rPr>
      </w:pPr>
      <w:r>
        <w:rPr>
          <w:rFonts w:cstheme="minorHAnsi"/>
          <w:b/>
          <w:sz w:val="20"/>
          <w:szCs w:val="20"/>
          <w:u w:val="single"/>
        </w:rPr>
        <w:t>Rappel conduite à tenir pour les personnes en zone cluster :</w:t>
      </w:r>
    </w:p>
    <w:p w:rsidR="00701924" w:rsidRPr="005A5D00" w:rsidRDefault="00445521">
      <w:pPr>
        <w:pStyle w:val="Paragraphedeliste"/>
        <w:numPr>
          <w:ilvl w:val="0"/>
          <w:numId w:val="4"/>
        </w:numPr>
        <w:spacing w:after="100" w:line="240" w:lineRule="auto"/>
        <w:jc w:val="both"/>
        <w:rPr>
          <w:rFonts w:cstheme="minorHAnsi"/>
          <w:color w:val="000000" w:themeColor="text1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Personnes en zone cluster : peuvent aller </w:t>
      </w:r>
      <w:r>
        <w:rPr>
          <w:rFonts w:cstheme="minorHAnsi"/>
          <w:color w:val="000000" w:themeColor="text1"/>
          <w:sz w:val="20"/>
          <w:szCs w:val="20"/>
        </w:rPr>
        <w:t>travailler</w:t>
      </w:r>
      <w:bookmarkStart w:id="0" w:name="_GoBack"/>
      <w:bookmarkEnd w:id="0"/>
      <w:r w:rsidRPr="005A5D00">
        <w:rPr>
          <w:rFonts w:cstheme="minorHAnsi"/>
          <w:color w:val="000000" w:themeColor="text1"/>
          <w:sz w:val="20"/>
          <w:szCs w:val="20"/>
        </w:rPr>
        <w:t xml:space="preserve">, </w:t>
      </w:r>
      <w:r w:rsidRPr="005A5D00">
        <w:rPr>
          <w:rFonts w:cstheme="minorHAnsi"/>
          <w:color w:val="000000" w:themeColor="text1"/>
          <w:sz w:val="20"/>
          <w:szCs w:val="20"/>
        </w:rPr>
        <w:t>y compris hors du cluster, si asymptomatiques et si le télétravail n’est pas poss</w:t>
      </w:r>
      <w:r w:rsidRPr="005A5D00">
        <w:rPr>
          <w:rFonts w:cstheme="minorHAnsi"/>
          <w:color w:val="000000" w:themeColor="text1"/>
          <w:sz w:val="20"/>
          <w:szCs w:val="20"/>
        </w:rPr>
        <w:t>ible ;</w:t>
      </w:r>
    </w:p>
    <w:p w:rsidR="00701924" w:rsidRPr="005A5D00" w:rsidRDefault="00701924">
      <w:pPr>
        <w:spacing w:after="100" w:line="240" w:lineRule="auto"/>
        <w:jc w:val="both"/>
        <w:rPr>
          <w:rFonts w:cstheme="minorHAnsi"/>
          <w:color w:val="000000" w:themeColor="text1"/>
          <w:sz w:val="20"/>
          <w:szCs w:val="20"/>
        </w:rPr>
      </w:pPr>
    </w:p>
    <w:p w:rsidR="00701924" w:rsidRDefault="00445521">
      <w:pPr>
        <w:spacing w:after="100" w:line="240" w:lineRule="auto"/>
        <w:jc w:val="both"/>
        <w:rPr>
          <w:rFonts w:cstheme="minorHAnsi"/>
          <w:sz w:val="20"/>
          <w:szCs w:val="20"/>
          <w:u w:val="single"/>
        </w:rPr>
      </w:pPr>
      <w:r>
        <w:rPr>
          <w:rFonts w:cstheme="minorHAnsi"/>
          <w:b/>
          <w:sz w:val="20"/>
          <w:szCs w:val="20"/>
          <w:u w:val="single"/>
        </w:rPr>
        <w:t>Arrêtés préfectoraux :</w:t>
      </w:r>
    </w:p>
    <w:p w:rsidR="00701924" w:rsidRDefault="00445521">
      <w:pPr>
        <w:pStyle w:val="Paragraphedeliste"/>
        <w:numPr>
          <w:ilvl w:val="0"/>
          <w:numId w:val="4"/>
        </w:numPr>
        <w:spacing w:after="100" w:line="240" w:lineRule="auto"/>
        <w:jc w:val="both"/>
      </w:pPr>
      <w:r>
        <w:rPr>
          <w:rFonts w:cstheme="minorHAnsi"/>
          <w:b/>
          <w:sz w:val="20"/>
          <w:szCs w:val="20"/>
        </w:rPr>
        <w:t>Interdiction des événements avec seuil des 5.000</w:t>
      </w:r>
      <w:r>
        <w:rPr>
          <w:rFonts w:cstheme="minorHAnsi"/>
          <w:sz w:val="20"/>
          <w:szCs w:val="20"/>
        </w:rPr>
        <w:t>, é (</w:t>
      </w:r>
      <w:r>
        <w:rPr>
          <w:rFonts w:cstheme="minorHAnsi"/>
          <w:i/>
          <w:sz w:val="20"/>
          <w:szCs w:val="20"/>
        </w:rPr>
        <w:t>5 000 personnes au même endroit, au même moment</w:t>
      </w:r>
      <w:r>
        <w:rPr>
          <w:rFonts w:cstheme="minorHAnsi"/>
          <w:sz w:val="20"/>
          <w:szCs w:val="20"/>
        </w:rPr>
        <w:t>) ;</w:t>
      </w:r>
    </w:p>
    <w:p w:rsidR="00701924" w:rsidRDefault="00445521">
      <w:pPr>
        <w:pStyle w:val="Paragraphedeliste"/>
        <w:numPr>
          <w:ilvl w:val="0"/>
          <w:numId w:val="4"/>
        </w:numPr>
        <w:spacing w:after="100" w:line="240" w:lineRule="auto"/>
        <w:jc w:val="both"/>
        <w:rPr>
          <w:rFonts w:cstheme="minorHAnsi"/>
          <w:sz w:val="20"/>
          <w:szCs w:val="20"/>
        </w:rPr>
      </w:pPr>
      <w:r>
        <w:rPr>
          <w:rFonts w:cstheme="minorHAnsi"/>
          <w:b/>
          <w:sz w:val="20"/>
          <w:szCs w:val="20"/>
        </w:rPr>
        <w:t>Arrêtés préfectoraux :</w:t>
      </w:r>
      <w:r>
        <w:rPr>
          <w:rFonts w:cstheme="minorHAnsi"/>
          <w:sz w:val="20"/>
          <w:szCs w:val="20"/>
        </w:rPr>
        <w:t xml:space="preserve"> il faut un arrêté L.3131-</w:t>
      </w:r>
      <w:r w:rsidRPr="00445521">
        <w:rPr>
          <w:rFonts w:cstheme="minorHAnsi"/>
          <w:color w:val="000000" w:themeColor="text1"/>
          <w:sz w:val="20"/>
          <w:szCs w:val="20"/>
        </w:rPr>
        <w:t>1 d</w:t>
      </w:r>
      <w:r w:rsidRPr="00445521">
        <w:rPr>
          <w:rFonts w:cstheme="minorHAnsi"/>
          <w:color w:val="000000" w:themeColor="text1"/>
          <w:sz w:val="20"/>
          <w:szCs w:val="20"/>
        </w:rPr>
        <w:t xml:space="preserve">u MSS </w:t>
      </w:r>
      <w:r w:rsidRPr="00445521">
        <w:rPr>
          <w:rFonts w:cstheme="minorHAnsi"/>
          <w:color w:val="000000" w:themeColor="text1"/>
          <w:sz w:val="20"/>
          <w:szCs w:val="20"/>
        </w:rPr>
        <w:t xml:space="preserve">pour </w:t>
      </w:r>
      <w:r>
        <w:rPr>
          <w:rFonts w:cstheme="minorHAnsi"/>
          <w:sz w:val="20"/>
          <w:szCs w:val="20"/>
        </w:rPr>
        <w:t>sécuriser les arrêtés préfectoraux. Besoin d’un arrêté préf</w:t>
      </w:r>
      <w:r>
        <w:rPr>
          <w:rFonts w:cstheme="minorHAnsi"/>
          <w:sz w:val="20"/>
          <w:szCs w:val="20"/>
        </w:rPr>
        <w:t>ectoral type (</w:t>
      </w:r>
      <w:r>
        <w:rPr>
          <w:rFonts w:cstheme="minorHAnsi"/>
          <w:i/>
          <w:sz w:val="20"/>
          <w:szCs w:val="20"/>
        </w:rPr>
        <w:t>l’arrêté préfectoral du Morbihan est attaqué</w:t>
      </w:r>
      <w:r>
        <w:rPr>
          <w:rFonts w:cstheme="minorHAnsi"/>
          <w:sz w:val="20"/>
          <w:szCs w:val="20"/>
        </w:rPr>
        <w:t>) ;</w:t>
      </w:r>
    </w:p>
    <w:p w:rsidR="00701924" w:rsidRDefault="00701924">
      <w:pPr>
        <w:spacing w:after="100" w:line="240" w:lineRule="auto"/>
        <w:jc w:val="both"/>
        <w:rPr>
          <w:rFonts w:cstheme="minorHAnsi"/>
          <w:sz w:val="20"/>
          <w:szCs w:val="20"/>
        </w:rPr>
      </w:pPr>
    </w:p>
    <w:p w:rsidR="00701924" w:rsidRDefault="00445521">
      <w:pPr>
        <w:spacing w:after="100" w:line="240" w:lineRule="auto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Il est possible que la position concernant les matchs de football change dans les jours à venir, dans un sens restrictif.</w:t>
      </w:r>
    </w:p>
    <w:p w:rsidR="00701924" w:rsidRDefault="00701924">
      <w:pPr>
        <w:spacing w:after="100" w:line="240" w:lineRule="auto"/>
        <w:jc w:val="both"/>
        <w:rPr>
          <w:rFonts w:cstheme="minorHAnsi"/>
          <w:sz w:val="20"/>
          <w:szCs w:val="20"/>
        </w:rPr>
      </w:pPr>
    </w:p>
    <w:p w:rsidR="00701924" w:rsidRDefault="00445521">
      <w:pPr>
        <w:spacing w:after="100" w:line="240" w:lineRule="auto"/>
        <w:jc w:val="both"/>
      </w:pPr>
      <w:r>
        <w:rPr>
          <w:rFonts w:cstheme="minorHAnsi"/>
          <w:b/>
          <w:sz w:val="20"/>
          <w:szCs w:val="20"/>
          <w:u w:val="single"/>
        </w:rPr>
        <w:lastRenderedPageBreak/>
        <w:t>Élections municipales </w:t>
      </w:r>
    </w:p>
    <w:p w:rsidR="00701924" w:rsidRDefault="00445521">
      <w:pPr>
        <w:pStyle w:val="Paragraphedeliste"/>
        <w:numPr>
          <w:ilvl w:val="0"/>
          <w:numId w:val="2"/>
        </w:numPr>
        <w:spacing w:after="100" w:line="240" w:lineRule="auto"/>
        <w:jc w:val="both"/>
        <w:rPr>
          <w:sz w:val="20"/>
          <w:szCs w:val="20"/>
        </w:rPr>
      </w:pPr>
      <w:r>
        <w:rPr>
          <w:b/>
          <w:sz w:val="20"/>
          <w:szCs w:val="20"/>
        </w:rPr>
        <w:t xml:space="preserve">Besoin de diffuser des recommandations </w:t>
      </w:r>
      <w:r>
        <w:rPr>
          <w:sz w:val="20"/>
          <w:szCs w:val="20"/>
        </w:rPr>
        <w:t>aux mair</w:t>
      </w:r>
      <w:r>
        <w:rPr>
          <w:sz w:val="20"/>
          <w:szCs w:val="20"/>
        </w:rPr>
        <w:t>ies pour l’organisation des élections municipales ;</w:t>
      </w:r>
    </w:p>
    <w:p w:rsidR="00701924" w:rsidRPr="00445521" w:rsidRDefault="00445521">
      <w:pPr>
        <w:pStyle w:val="Paragraphedeliste"/>
        <w:numPr>
          <w:ilvl w:val="0"/>
          <w:numId w:val="2"/>
        </w:numPr>
        <w:spacing w:after="100" w:line="240" w:lineRule="auto"/>
        <w:jc w:val="both"/>
        <w:rPr>
          <w:color w:val="000000" w:themeColor="text1"/>
          <w:sz w:val="20"/>
          <w:szCs w:val="20"/>
        </w:rPr>
      </w:pPr>
      <w:r>
        <w:rPr>
          <w:b/>
          <w:sz w:val="20"/>
          <w:szCs w:val="20"/>
        </w:rPr>
        <w:t xml:space="preserve">Besoin d’une note juridique précisant le fonctionnement dégradé : </w:t>
      </w:r>
      <w:r>
        <w:rPr>
          <w:i/>
          <w:sz w:val="20"/>
          <w:szCs w:val="20"/>
        </w:rPr>
        <w:t xml:space="preserve">si trop peu de votants ? Si candidats malades ? Si problème d’assesseurs ? </w:t>
      </w:r>
      <w:r>
        <w:rPr>
          <w:sz w:val="20"/>
          <w:szCs w:val="20"/>
        </w:rPr>
        <w:t xml:space="preserve">(MININT + MSS + </w:t>
      </w:r>
      <w:r w:rsidRPr="00445521">
        <w:rPr>
          <w:color w:val="000000" w:themeColor="text1"/>
          <w:sz w:val="20"/>
          <w:szCs w:val="20"/>
        </w:rPr>
        <w:t>MEAE).</w:t>
      </w:r>
    </w:p>
    <w:p w:rsidR="00701924" w:rsidRDefault="00445521">
      <w:pPr>
        <w:pStyle w:val="Paragraphedeliste"/>
        <w:numPr>
          <w:ilvl w:val="0"/>
          <w:numId w:val="2"/>
        </w:numPr>
        <w:spacing w:after="100" w:line="240" w:lineRule="auto"/>
        <w:jc w:val="both"/>
      </w:pPr>
      <w:r w:rsidRPr="00445521">
        <w:rPr>
          <w:rFonts w:cstheme="minorHAnsi"/>
          <w:color w:val="000000" w:themeColor="text1"/>
          <w:sz w:val="20"/>
          <w:szCs w:val="20"/>
        </w:rPr>
        <w:t>Réception des représentants d’élus jeudi</w:t>
      </w:r>
      <w:r w:rsidRPr="00445521">
        <w:rPr>
          <w:rFonts w:cstheme="minorHAnsi"/>
          <w:color w:val="000000" w:themeColor="text1"/>
          <w:sz w:val="20"/>
          <w:szCs w:val="20"/>
        </w:rPr>
        <w:t xml:space="preserve"> 5 mars (</w:t>
      </w:r>
      <w:r w:rsidRPr="00445521">
        <w:rPr>
          <w:rFonts w:cstheme="minorHAnsi"/>
          <w:color w:val="000000" w:themeColor="text1"/>
          <w:sz w:val="20"/>
          <w:szCs w:val="20"/>
        </w:rPr>
        <w:t>MRCT-MCT/</w:t>
      </w:r>
      <w:r w:rsidRPr="00445521">
        <w:rPr>
          <w:rFonts w:cstheme="minorHAnsi"/>
          <w:color w:val="000000" w:themeColor="text1"/>
          <w:sz w:val="20"/>
          <w:szCs w:val="20"/>
        </w:rPr>
        <w:t xml:space="preserve">MSS / </w:t>
      </w:r>
      <w:r>
        <w:rPr>
          <w:rFonts w:cstheme="minorHAnsi"/>
          <w:sz w:val="20"/>
          <w:szCs w:val="20"/>
        </w:rPr>
        <w:t>MININT) ;</w:t>
      </w:r>
    </w:p>
    <w:p w:rsidR="00701924" w:rsidRDefault="00701924">
      <w:pPr>
        <w:spacing w:after="100" w:line="240" w:lineRule="auto"/>
        <w:jc w:val="both"/>
        <w:rPr>
          <w:rFonts w:cstheme="minorHAnsi"/>
          <w:sz w:val="20"/>
          <w:szCs w:val="20"/>
        </w:rPr>
      </w:pPr>
    </w:p>
    <w:p w:rsidR="00701924" w:rsidRDefault="00445521">
      <w:pPr>
        <w:spacing w:after="100" w:line="240" w:lineRule="auto"/>
        <w:jc w:val="both"/>
        <w:rPr>
          <w:rFonts w:cstheme="minorHAnsi"/>
          <w:sz w:val="20"/>
          <w:szCs w:val="20"/>
          <w:u w:val="single"/>
        </w:rPr>
      </w:pPr>
      <w:r>
        <w:rPr>
          <w:rFonts w:cstheme="minorHAnsi"/>
          <w:b/>
          <w:sz w:val="20"/>
          <w:szCs w:val="20"/>
          <w:u w:val="single"/>
        </w:rPr>
        <w:t>Droit de retrait :</w:t>
      </w:r>
    </w:p>
    <w:p w:rsidR="00701924" w:rsidRDefault="00445521">
      <w:pPr>
        <w:pStyle w:val="Paragraphedeliste"/>
        <w:numPr>
          <w:ilvl w:val="0"/>
          <w:numId w:val="2"/>
        </w:numPr>
        <w:spacing w:after="100" w:line="240" w:lineRule="auto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Situation actuelle : exercice du droit de retrait </w:t>
      </w:r>
      <w:r>
        <w:rPr>
          <w:rFonts w:cstheme="minorHAnsi"/>
          <w:b/>
          <w:sz w:val="20"/>
          <w:szCs w:val="20"/>
        </w:rPr>
        <w:t>injustifié</w:t>
      </w:r>
      <w:r>
        <w:rPr>
          <w:rFonts w:cstheme="minorHAnsi"/>
          <w:sz w:val="20"/>
          <w:szCs w:val="20"/>
        </w:rPr>
        <w:t> ;</w:t>
      </w:r>
    </w:p>
    <w:p w:rsidR="00701924" w:rsidRDefault="00445521">
      <w:pPr>
        <w:pStyle w:val="Paragraphedeliste"/>
        <w:numPr>
          <w:ilvl w:val="0"/>
          <w:numId w:val="2"/>
        </w:numPr>
        <w:spacing w:after="100" w:line="240" w:lineRule="auto"/>
        <w:jc w:val="both"/>
        <w:rPr>
          <w:rFonts w:cstheme="minorHAnsi"/>
          <w:sz w:val="20"/>
          <w:szCs w:val="20"/>
        </w:rPr>
      </w:pPr>
      <w:r>
        <w:rPr>
          <w:rFonts w:cstheme="minorHAnsi"/>
          <w:b/>
          <w:sz w:val="20"/>
          <w:szCs w:val="20"/>
        </w:rPr>
        <w:t>Réouverture du Louvre suite à une communication proactive sur les mesures mises en place</w:t>
      </w:r>
      <w:r>
        <w:rPr>
          <w:rFonts w:cstheme="minorHAnsi"/>
          <w:sz w:val="20"/>
          <w:szCs w:val="20"/>
        </w:rPr>
        <w:t xml:space="preserve"> au bénéfice des agents, </w:t>
      </w:r>
      <w:r>
        <w:rPr>
          <w:rFonts w:cstheme="minorHAnsi"/>
          <w:i/>
          <w:sz w:val="20"/>
          <w:szCs w:val="20"/>
        </w:rPr>
        <w:t>notamment le nettoyage des</w:t>
      </w:r>
      <w:r>
        <w:rPr>
          <w:rFonts w:cstheme="minorHAnsi"/>
          <w:i/>
          <w:sz w:val="20"/>
          <w:szCs w:val="20"/>
        </w:rPr>
        <w:t xml:space="preserve"> locaux, possibilité de rencontrer la médecine préventive, annulation des convoiements, etc</w:t>
      </w:r>
      <w:r>
        <w:rPr>
          <w:rFonts w:cstheme="minorHAnsi"/>
          <w:sz w:val="20"/>
          <w:szCs w:val="20"/>
        </w:rPr>
        <w:t>. (CULTURE va communiquer à la TFI l’argumentaire utilisé) ;</w:t>
      </w:r>
    </w:p>
    <w:p w:rsidR="00701924" w:rsidRDefault="00445521">
      <w:pPr>
        <w:pStyle w:val="Paragraphedeliste"/>
        <w:numPr>
          <w:ilvl w:val="0"/>
          <w:numId w:val="2"/>
        </w:numPr>
        <w:spacing w:after="100" w:line="240" w:lineRule="auto"/>
        <w:jc w:val="both"/>
        <w:rPr>
          <w:rFonts w:cstheme="minorHAnsi"/>
          <w:b/>
          <w:sz w:val="20"/>
          <w:szCs w:val="20"/>
        </w:rPr>
      </w:pPr>
      <w:r>
        <w:rPr>
          <w:rFonts w:cstheme="minorHAnsi"/>
          <w:sz w:val="20"/>
          <w:szCs w:val="20"/>
        </w:rPr>
        <w:t xml:space="preserve">Une note juridique a été produite par le SGDSN, et la DGT a finalisé un Q/R sur le droit de retrait. </w:t>
      </w:r>
      <w:r>
        <w:rPr>
          <w:rFonts w:cstheme="minorHAnsi"/>
          <w:b/>
          <w:sz w:val="20"/>
          <w:szCs w:val="20"/>
        </w:rPr>
        <w:t xml:space="preserve">La </w:t>
      </w:r>
      <w:r>
        <w:rPr>
          <w:rFonts w:cstheme="minorHAnsi"/>
          <w:b/>
          <w:sz w:val="20"/>
          <w:szCs w:val="20"/>
        </w:rPr>
        <w:t>TFI va diffuser ces travaux en interministériel (TFI) ;</w:t>
      </w:r>
    </w:p>
    <w:p w:rsidR="00701924" w:rsidRDefault="00701924">
      <w:pPr>
        <w:spacing w:after="100" w:line="240" w:lineRule="auto"/>
        <w:jc w:val="both"/>
        <w:rPr>
          <w:rFonts w:cstheme="minorHAnsi"/>
          <w:sz w:val="20"/>
          <w:szCs w:val="20"/>
        </w:rPr>
      </w:pPr>
    </w:p>
    <w:p w:rsidR="00701924" w:rsidRDefault="00445521">
      <w:pPr>
        <w:spacing w:after="100" w:line="240" w:lineRule="auto"/>
        <w:jc w:val="both"/>
        <w:rPr>
          <w:rFonts w:cstheme="minorHAnsi"/>
          <w:b/>
          <w:sz w:val="20"/>
          <w:szCs w:val="20"/>
          <w:u w:val="single"/>
        </w:rPr>
      </w:pPr>
      <w:r>
        <w:rPr>
          <w:rFonts w:cstheme="minorHAnsi"/>
          <w:b/>
          <w:sz w:val="20"/>
          <w:szCs w:val="20"/>
          <w:u w:val="single"/>
        </w:rPr>
        <w:t>AUTRES :</w:t>
      </w:r>
    </w:p>
    <w:p w:rsidR="00701924" w:rsidRDefault="00445521">
      <w:pPr>
        <w:pStyle w:val="Paragraphedeliste"/>
        <w:numPr>
          <w:ilvl w:val="0"/>
          <w:numId w:val="4"/>
        </w:numPr>
        <w:spacing w:after="100" w:line="240" w:lineRule="auto"/>
        <w:jc w:val="both"/>
        <w:rPr>
          <w:rFonts w:cstheme="minorHAnsi"/>
          <w:sz w:val="20"/>
          <w:szCs w:val="20"/>
        </w:rPr>
      </w:pPr>
      <w:r>
        <w:rPr>
          <w:rFonts w:cstheme="minorHAnsi"/>
          <w:b/>
          <w:sz w:val="20"/>
          <w:szCs w:val="20"/>
        </w:rPr>
        <w:t>Inquiétudes exprimées sur les SHA :</w:t>
      </w:r>
      <w:r>
        <w:rPr>
          <w:rFonts w:cstheme="minorHAnsi"/>
          <w:sz w:val="20"/>
          <w:szCs w:val="20"/>
        </w:rPr>
        <w:t xml:space="preserve"> la pénurie est liée au phénomène d’achats massifs par crainte du virus. Pas de schéma de distribution spécifique envisagé à ce stade. Le MEF indique que d</w:t>
      </w:r>
      <w:r>
        <w:rPr>
          <w:rFonts w:cstheme="minorHAnsi"/>
          <w:sz w:val="20"/>
          <w:szCs w:val="20"/>
        </w:rPr>
        <w:t>es mesures d’encadrement des prix vont être prises ;</w:t>
      </w:r>
    </w:p>
    <w:p w:rsidR="00701924" w:rsidRDefault="00445521">
      <w:pPr>
        <w:pStyle w:val="Paragraphedeliste"/>
        <w:numPr>
          <w:ilvl w:val="0"/>
          <w:numId w:val="4"/>
        </w:numPr>
        <w:spacing w:after="100" w:line="240" w:lineRule="auto"/>
        <w:jc w:val="both"/>
        <w:rPr>
          <w:rFonts w:cstheme="minorHAnsi"/>
          <w:sz w:val="20"/>
          <w:szCs w:val="20"/>
        </w:rPr>
      </w:pPr>
      <w:r>
        <w:rPr>
          <w:rFonts w:cstheme="minorHAnsi"/>
          <w:b/>
          <w:sz w:val="20"/>
          <w:szCs w:val="20"/>
        </w:rPr>
        <w:t xml:space="preserve">Pas de changement de position sur les transports </w:t>
      </w:r>
      <w:r>
        <w:rPr>
          <w:rFonts w:cstheme="minorHAnsi"/>
          <w:sz w:val="20"/>
          <w:szCs w:val="20"/>
        </w:rPr>
        <w:t>(continuité de l’Etat) ;</w:t>
      </w:r>
    </w:p>
    <w:p w:rsidR="00701924" w:rsidRDefault="00445521">
      <w:pPr>
        <w:pStyle w:val="Paragraphedeliste"/>
        <w:numPr>
          <w:ilvl w:val="0"/>
          <w:numId w:val="4"/>
        </w:numPr>
        <w:spacing w:after="100" w:line="240" w:lineRule="auto"/>
        <w:jc w:val="both"/>
        <w:rPr>
          <w:rFonts w:cstheme="minorHAnsi"/>
          <w:sz w:val="20"/>
          <w:szCs w:val="20"/>
        </w:rPr>
      </w:pPr>
      <w:r>
        <w:rPr>
          <w:rFonts w:cstheme="minorHAnsi"/>
          <w:b/>
          <w:sz w:val="20"/>
          <w:szCs w:val="20"/>
        </w:rPr>
        <w:t>La TFI diffuse ce jour le message du SGDSN sur l’actualisation des mesures STADE 3</w:t>
      </w:r>
      <w:r>
        <w:rPr>
          <w:rFonts w:cstheme="minorHAnsi"/>
          <w:sz w:val="20"/>
          <w:szCs w:val="20"/>
        </w:rPr>
        <w:t xml:space="preserve"> (TFI) ;</w:t>
      </w:r>
    </w:p>
    <w:p w:rsidR="00701924" w:rsidRDefault="00445521">
      <w:pPr>
        <w:pStyle w:val="Paragraphedeliste"/>
        <w:numPr>
          <w:ilvl w:val="0"/>
          <w:numId w:val="4"/>
        </w:numPr>
        <w:spacing w:after="100" w:line="240" w:lineRule="auto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IPCR : besoin de remplir le questionna</w:t>
      </w:r>
      <w:r>
        <w:rPr>
          <w:rFonts w:cstheme="minorHAnsi"/>
          <w:sz w:val="20"/>
          <w:szCs w:val="20"/>
        </w:rPr>
        <w:t>ire (SGDSN / MSS / SGAE).</w:t>
      </w:r>
    </w:p>
    <w:p w:rsidR="00701924" w:rsidRDefault="00701924">
      <w:pPr>
        <w:spacing w:after="100" w:line="240" w:lineRule="auto"/>
        <w:jc w:val="both"/>
        <w:rPr>
          <w:rFonts w:cstheme="minorHAnsi"/>
          <w:sz w:val="20"/>
          <w:szCs w:val="20"/>
        </w:rPr>
      </w:pPr>
    </w:p>
    <w:tbl>
      <w:tblPr>
        <w:tblStyle w:val="Grilledutableau"/>
        <w:tblW w:w="10456" w:type="dxa"/>
        <w:tblLook w:val="04A0" w:firstRow="1" w:lastRow="0" w:firstColumn="1" w:lastColumn="0" w:noHBand="0" w:noVBand="1"/>
      </w:tblPr>
      <w:tblGrid>
        <w:gridCol w:w="10456"/>
      </w:tblGrid>
      <w:tr w:rsidR="00701924">
        <w:tc>
          <w:tcPr>
            <w:tcW w:w="10456" w:type="dxa"/>
            <w:shd w:val="clear" w:color="auto" w:fill="DDD9C3" w:themeFill="background2" w:themeFillShade="E6"/>
            <w:tcMar>
              <w:left w:w="108" w:type="dxa"/>
            </w:tcMar>
          </w:tcPr>
          <w:p w:rsidR="00701924" w:rsidRDefault="005A5D00">
            <w:pPr>
              <w:spacing w:after="10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RECAPITULATIF DES TRAVAUX</w:t>
            </w:r>
            <w:r w:rsidR="00445521">
              <w:rPr>
                <w:rFonts w:cstheme="minorHAnsi"/>
                <w:b/>
                <w:sz w:val="20"/>
                <w:szCs w:val="20"/>
              </w:rPr>
              <w:t> A INITIER</w:t>
            </w:r>
          </w:p>
          <w:p w:rsidR="00701924" w:rsidRDefault="00445521">
            <w:pPr>
              <w:spacing w:after="0" w:line="240" w:lineRule="auto"/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MINSANTE :</w:t>
            </w:r>
          </w:p>
          <w:p w:rsidR="00701924" w:rsidRDefault="00445521">
            <w:pPr>
              <w:pStyle w:val="Paragraphedeliste"/>
              <w:numPr>
                <w:ilvl w:val="0"/>
                <w:numId w:val="4"/>
              </w:numPr>
              <w:spacing w:after="100" w:line="240" w:lineRule="auto"/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Arrêté L.3131-1 CSP pour autorisation des préfets à interdire ou restreindre les événements ;</w:t>
            </w:r>
          </w:p>
          <w:p w:rsidR="00701924" w:rsidRDefault="00445521">
            <w:pPr>
              <w:pStyle w:val="Paragraphedeliste"/>
              <w:numPr>
                <w:ilvl w:val="0"/>
                <w:numId w:val="4"/>
              </w:numPr>
              <w:spacing w:after="100" w:line="240" w:lineRule="auto"/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Droit de retrait : synthèse des éléments juridiques (DGT/SGDSN) + argumentaire utilisat</w:t>
            </w:r>
            <w:r>
              <w:rPr>
                <w:rFonts w:cstheme="minorHAnsi"/>
                <w:sz w:val="20"/>
                <w:szCs w:val="20"/>
              </w:rPr>
              <w:t>ion par culture ;</w:t>
            </w:r>
          </w:p>
          <w:p w:rsidR="00701924" w:rsidRDefault="00445521">
            <w:pPr>
              <w:pStyle w:val="Paragraphedeliste"/>
              <w:numPr>
                <w:ilvl w:val="0"/>
                <w:numId w:val="4"/>
              </w:numPr>
              <w:spacing w:after="100" w:line="240" w:lineRule="auto"/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Instruction SANTE/INTERIEUR à proposer au MININT ;</w:t>
            </w:r>
          </w:p>
          <w:p w:rsidR="00701924" w:rsidRDefault="00445521">
            <w:pPr>
              <w:pStyle w:val="Paragraphedeliste"/>
              <w:numPr>
                <w:ilvl w:val="0"/>
                <w:numId w:val="4"/>
              </w:numPr>
              <w:spacing w:after="100" w:line="240" w:lineRule="auto"/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Elections municipales : recommandations sanitaire</w:t>
            </w:r>
          </w:p>
          <w:p w:rsidR="00701924" w:rsidRDefault="00445521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 xml:space="preserve">MININT : </w:t>
            </w:r>
          </w:p>
          <w:p w:rsidR="00701924" w:rsidRDefault="00445521">
            <w:pPr>
              <w:pStyle w:val="Paragraphedeliste"/>
              <w:numPr>
                <w:ilvl w:val="0"/>
                <w:numId w:val="4"/>
              </w:numPr>
              <w:spacing w:after="100" w:line="240" w:lineRule="auto"/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Instruction SANTE/INTERIEUR : produire un modèle d’arrêté type à annexer à l’instruction ;</w:t>
            </w:r>
          </w:p>
          <w:p w:rsidR="00701924" w:rsidRDefault="00445521">
            <w:pPr>
              <w:pStyle w:val="Paragraphedeliste"/>
              <w:numPr>
                <w:ilvl w:val="0"/>
                <w:numId w:val="4"/>
              </w:numPr>
              <w:spacing w:after="100" w:line="240" w:lineRule="auto"/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Note sur le déroulement des </w:t>
            </w:r>
            <w:r>
              <w:rPr>
                <w:rFonts w:cstheme="minorHAnsi"/>
                <w:sz w:val="20"/>
                <w:szCs w:val="20"/>
              </w:rPr>
              <w:t>élections municipales (juridique + recommandations sanitaires). S’appuyer sur MINSANTE + MEAE pour les ressortissants étrangers.</w:t>
            </w:r>
          </w:p>
          <w:p w:rsidR="00701924" w:rsidRDefault="00445521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MINISTERE CULTURE :</w:t>
            </w:r>
          </w:p>
          <w:p w:rsidR="00701924" w:rsidRDefault="00445521">
            <w:pPr>
              <w:pStyle w:val="Paragraphedeliste"/>
              <w:numPr>
                <w:ilvl w:val="0"/>
                <w:numId w:val="4"/>
              </w:numPr>
              <w:spacing w:after="100" w:line="240" w:lineRule="auto"/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Envoi à la TFI de l’argumentaire utilisé pour l’ouverture du Louvre face au droit de retrait.</w:t>
            </w:r>
          </w:p>
        </w:tc>
      </w:tr>
    </w:tbl>
    <w:p w:rsidR="00701924" w:rsidRDefault="00701924">
      <w:pPr>
        <w:spacing w:after="100" w:line="240" w:lineRule="auto"/>
        <w:jc w:val="both"/>
      </w:pPr>
    </w:p>
    <w:sectPr w:rsidR="00701924">
      <w:footerReference w:type="default" r:id="rId9"/>
      <w:pgSz w:w="11906" w:h="16838"/>
      <w:pgMar w:top="720" w:right="720" w:bottom="765" w:left="720" w:header="0" w:footer="708" w:gutter="0"/>
      <w:pgBorders>
        <w:top w:val="single" w:sz="18" w:space="9" w:color="002060"/>
        <w:left w:val="single" w:sz="18" w:space="9" w:color="002060"/>
        <w:bottom w:val="single" w:sz="18" w:space="9" w:color="002060"/>
        <w:right w:val="single" w:sz="18" w:space="9" w:color="002060"/>
      </w:pgBorders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0000" w:rsidRDefault="00445521">
      <w:pPr>
        <w:spacing w:after="0" w:line="240" w:lineRule="auto"/>
      </w:pPr>
      <w:r>
        <w:separator/>
      </w:r>
    </w:p>
  </w:endnote>
  <w:endnote w:type="continuationSeparator" w:id="0">
    <w:p w:rsidR="00000000" w:rsidRDefault="004455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74559046"/>
      <w:docPartObj>
        <w:docPartGallery w:val="Page Numbers (Top of Page)"/>
        <w:docPartUnique/>
      </w:docPartObj>
    </w:sdtPr>
    <w:sdtEndPr/>
    <w:sdtContent>
      <w:p w:rsidR="00701924" w:rsidRDefault="00701924">
        <w:pPr>
          <w:pStyle w:val="Pieddepage"/>
          <w:rPr>
            <w:sz w:val="18"/>
          </w:rPr>
        </w:pPr>
      </w:p>
      <w:p w:rsidR="00701924" w:rsidRDefault="00445521">
        <w:pPr>
          <w:pStyle w:val="Pieddepage"/>
        </w:pPr>
        <w:r>
          <w:rPr>
            <w:sz w:val="18"/>
          </w:rPr>
          <w:tab/>
        </w:r>
        <w:r>
          <w:rPr>
            <w:sz w:val="18"/>
          </w:rPr>
          <w:tab/>
        </w:r>
        <w:r>
          <w:rPr>
            <w:sz w:val="18"/>
          </w:rPr>
          <w:tab/>
        </w:r>
        <w:r>
          <w:rPr>
            <w:sz w:val="18"/>
            <w:szCs w:val="18"/>
          </w:rPr>
          <w:t xml:space="preserve">Page </w:t>
        </w:r>
        <w:r>
          <w:rPr>
            <w:b/>
            <w:sz w:val="18"/>
            <w:szCs w:val="18"/>
          </w:rPr>
          <w:fldChar w:fldCharType="begin"/>
        </w:r>
        <w:r>
          <w:instrText>PAGE</w:instrText>
        </w:r>
        <w:r>
          <w:fldChar w:fldCharType="separate"/>
        </w:r>
        <w:r>
          <w:rPr>
            <w:noProof/>
          </w:rPr>
          <w:t>3</w:t>
        </w:r>
        <w:r>
          <w:fldChar w:fldCharType="end"/>
        </w:r>
        <w:r>
          <w:rPr>
            <w:sz w:val="18"/>
            <w:szCs w:val="18"/>
          </w:rPr>
          <w:t xml:space="preserve"> sur </w:t>
        </w:r>
        <w:r>
          <w:rPr>
            <w:b/>
            <w:sz w:val="18"/>
            <w:szCs w:val="18"/>
          </w:rPr>
          <w:fldChar w:fldCharType="begin"/>
        </w:r>
        <w:r>
          <w:instrText>NUMPAGES</w:instrText>
        </w:r>
        <w:r>
          <w:fldChar w:fldCharType="separate"/>
        </w:r>
        <w:r>
          <w:rPr>
            <w:noProof/>
          </w:rPr>
          <w:t>3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0000" w:rsidRDefault="00445521">
      <w:pPr>
        <w:spacing w:after="0" w:line="240" w:lineRule="auto"/>
      </w:pPr>
      <w:r>
        <w:separator/>
      </w:r>
    </w:p>
  </w:footnote>
  <w:footnote w:type="continuationSeparator" w:id="0">
    <w:p w:rsidR="00000000" w:rsidRDefault="0044552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6B2611"/>
    <w:multiLevelType w:val="hybridMultilevel"/>
    <w:tmpl w:val="0E146FC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784845"/>
    <w:multiLevelType w:val="multilevel"/>
    <w:tmpl w:val="A656C394"/>
    <w:lvl w:ilvl="0">
      <w:start w:val="27"/>
      <w:numFmt w:val="bullet"/>
      <w:lvlText w:val="-"/>
      <w:lvlJc w:val="left"/>
      <w:pPr>
        <w:ind w:left="720" w:hanging="360"/>
      </w:pPr>
      <w:rPr>
        <w:rFonts w:ascii="Calibri" w:hAnsi="Calibri" w:cs="Calibri" w:hint="default"/>
        <w:b/>
        <w:sz w:val="20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  <w:b w:val="0"/>
        <w:sz w:val="20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294F6D23"/>
    <w:multiLevelType w:val="multilevel"/>
    <w:tmpl w:val="5BB809D0"/>
    <w:lvl w:ilvl="0">
      <w:start w:val="7"/>
      <w:numFmt w:val="bullet"/>
      <w:lvlText w:val="-"/>
      <w:lvlJc w:val="left"/>
      <w:pPr>
        <w:ind w:left="720" w:hanging="360"/>
      </w:pPr>
      <w:rPr>
        <w:rFonts w:ascii="Calibri" w:hAnsi="Calibri" w:cs="Calibri" w:hint="default"/>
        <w:b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4D6E43E6"/>
    <w:multiLevelType w:val="multilevel"/>
    <w:tmpl w:val="0128D93C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4" w15:restartNumberingAfterBreak="0">
    <w:nsid w:val="508B3CC3"/>
    <w:multiLevelType w:val="multilevel"/>
    <w:tmpl w:val="8676D24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587A0F47"/>
    <w:multiLevelType w:val="multilevel"/>
    <w:tmpl w:val="9E801864"/>
    <w:lvl w:ilvl="0">
      <w:start w:val="27"/>
      <w:numFmt w:val="bullet"/>
      <w:lvlText w:val="-"/>
      <w:lvlJc w:val="left"/>
      <w:pPr>
        <w:ind w:left="720" w:hanging="360"/>
      </w:pPr>
      <w:rPr>
        <w:rFonts w:ascii="Calibri" w:hAnsi="Calibri" w:cs="Calibri" w:hint="default"/>
        <w:b/>
        <w:sz w:val="20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  <w:b w:val="0"/>
        <w:sz w:val="20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1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1924"/>
    <w:rsid w:val="00445521"/>
    <w:rsid w:val="005A5D00"/>
    <w:rsid w:val="00701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9CAB7E"/>
  <w15:docId w15:val="{D0C2ABDE-CCB3-4F7A-8754-2771D8F790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C1AE4"/>
    <w:pPr>
      <w:spacing w:after="200" w:line="276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extedebullesCar">
    <w:name w:val="Texte de bulles Car"/>
    <w:basedOn w:val="Policepardfaut"/>
    <w:link w:val="Textedebulles"/>
    <w:uiPriority w:val="99"/>
    <w:semiHidden/>
    <w:qFormat/>
    <w:rsid w:val="003119CF"/>
    <w:rPr>
      <w:rFonts w:ascii="Tahoma" w:hAnsi="Tahoma" w:cs="Tahoma"/>
      <w:sz w:val="16"/>
      <w:szCs w:val="16"/>
    </w:rPr>
  </w:style>
  <w:style w:type="character" w:styleId="Textedelespacerserv">
    <w:name w:val="Placeholder Text"/>
    <w:basedOn w:val="Policepardfaut"/>
    <w:uiPriority w:val="99"/>
    <w:semiHidden/>
    <w:qFormat/>
    <w:rsid w:val="003F0BA9"/>
    <w:rPr>
      <w:color w:val="808080"/>
    </w:rPr>
  </w:style>
  <w:style w:type="character" w:customStyle="1" w:styleId="En-tteCar">
    <w:name w:val="En-tête Car"/>
    <w:basedOn w:val="Policepardfaut"/>
    <w:uiPriority w:val="99"/>
    <w:semiHidden/>
    <w:qFormat/>
    <w:rsid w:val="00D27D15"/>
  </w:style>
  <w:style w:type="character" w:customStyle="1" w:styleId="PieddepageCar">
    <w:name w:val="Pied de page Car"/>
    <w:basedOn w:val="Policepardfaut"/>
    <w:link w:val="Pieddepage"/>
    <w:uiPriority w:val="99"/>
    <w:qFormat/>
    <w:rsid w:val="00D27D15"/>
  </w:style>
  <w:style w:type="character" w:customStyle="1" w:styleId="LienInternet">
    <w:name w:val="Lien Internet"/>
    <w:basedOn w:val="Policepardfaut"/>
    <w:uiPriority w:val="99"/>
    <w:unhideWhenUsed/>
    <w:rsid w:val="00A761B9"/>
    <w:rPr>
      <w:color w:val="0000FF" w:themeColor="hyperlink"/>
      <w:u w:val="single"/>
    </w:rPr>
  </w:style>
  <w:style w:type="character" w:styleId="Marquedecommentaire">
    <w:name w:val="annotation reference"/>
    <w:basedOn w:val="Policepardfaut"/>
    <w:uiPriority w:val="99"/>
    <w:semiHidden/>
    <w:unhideWhenUsed/>
    <w:qFormat/>
    <w:rsid w:val="005E7B6A"/>
    <w:rPr>
      <w:sz w:val="16"/>
      <w:szCs w:val="16"/>
    </w:rPr>
  </w:style>
  <w:style w:type="character" w:customStyle="1" w:styleId="CommentaireCar">
    <w:name w:val="Commentaire Car"/>
    <w:basedOn w:val="Policepardfaut"/>
    <w:link w:val="Commentaire"/>
    <w:uiPriority w:val="99"/>
    <w:semiHidden/>
    <w:qFormat/>
    <w:rsid w:val="005E7B6A"/>
    <w:rPr>
      <w:sz w:val="20"/>
      <w:szCs w:val="20"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qFormat/>
    <w:rsid w:val="005E7B6A"/>
    <w:rPr>
      <w:b/>
      <w:bCs/>
      <w:sz w:val="20"/>
      <w:szCs w:val="20"/>
    </w:rPr>
  </w:style>
  <w:style w:type="character" w:customStyle="1" w:styleId="ListLabel1">
    <w:name w:val="ListLabel 1"/>
    <w:qFormat/>
    <w:rPr>
      <w:rFonts w:cs="Courier New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rFonts w:eastAsia="Times New Roman" w:cs="Arial"/>
    </w:rPr>
  </w:style>
  <w:style w:type="character" w:customStyle="1" w:styleId="ListLabel8">
    <w:name w:val="ListLabel 8"/>
    <w:qFormat/>
    <w:rPr>
      <w:rFonts w:cs="Courier New"/>
    </w:rPr>
  </w:style>
  <w:style w:type="character" w:customStyle="1" w:styleId="ListLabel9">
    <w:name w:val="ListLabel 9"/>
    <w:qFormat/>
    <w:rPr>
      <w:rFonts w:cs="Courier New"/>
    </w:rPr>
  </w:style>
  <w:style w:type="character" w:customStyle="1" w:styleId="ListLabel10">
    <w:name w:val="ListLabel 10"/>
    <w:qFormat/>
    <w:rPr>
      <w:rFonts w:cs="Courier New"/>
    </w:rPr>
  </w:style>
  <w:style w:type="character" w:customStyle="1" w:styleId="ListLabel11">
    <w:name w:val="ListLabel 11"/>
    <w:qFormat/>
    <w:rPr>
      <w:rFonts w:eastAsia="Times New Roman" w:cs="Arial"/>
    </w:rPr>
  </w:style>
  <w:style w:type="character" w:customStyle="1" w:styleId="ListLabel12">
    <w:name w:val="ListLabel 12"/>
    <w:qFormat/>
    <w:rPr>
      <w:rFonts w:cs="Courier New"/>
    </w:rPr>
  </w:style>
  <w:style w:type="character" w:customStyle="1" w:styleId="ListLabel13">
    <w:name w:val="ListLabel 13"/>
    <w:qFormat/>
    <w:rPr>
      <w:rFonts w:cs="Courier New"/>
    </w:rPr>
  </w:style>
  <w:style w:type="character" w:customStyle="1" w:styleId="ListLabel14">
    <w:name w:val="ListLabel 14"/>
    <w:qFormat/>
    <w:rPr>
      <w:rFonts w:cs="Courier New"/>
    </w:rPr>
  </w:style>
  <w:style w:type="character" w:customStyle="1" w:styleId="ListLabel15">
    <w:name w:val="ListLabel 15"/>
    <w:qFormat/>
    <w:rPr>
      <w:rFonts w:cs="Courier New"/>
    </w:rPr>
  </w:style>
  <w:style w:type="character" w:customStyle="1" w:styleId="ListLabel16">
    <w:name w:val="ListLabel 16"/>
    <w:qFormat/>
    <w:rPr>
      <w:rFonts w:cs="Courier New"/>
    </w:rPr>
  </w:style>
  <w:style w:type="character" w:customStyle="1" w:styleId="ListLabel17">
    <w:name w:val="ListLabel 17"/>
    <w:qFormat/>
    <w:rPr>
      <w:rFonts w:cs="Courier New"/>
    </w:rPr>
  </w:style>
  <w:style w:type="character" w:customStyle="1" w:styleId="ListLabel18">
    <w:name w:val="ListLabel 18"/>
    <w:qFormat/>
    <w:rPr>
      <w:rFonts w:cs="Courier New"/>
    </w:rPr>
  </w:style>
  <w:style w:type="character" w:customStyle="1" w:styleId="ListLabel19">
    <w:name w:val="ListLabel 19"/>
    <w:qFormat/>
    <w:rPr>
      <w:rFonts w:cs="Calibri"/>
    </w:rPr>
  </w:style>
  <w:style w:type="character" w:customStyle="1" w:styleId="ListLabel20">
    <w:name w:val="ListLabel 20"/>
    <w:qFormat/>
    <w:rPr>
      <w:rFonts w:cs="Courier New"/>
    </w:rPr>
  </w:style>
  <w:style w:type="character" w:customStyle="1" w:styleId="ListLabel21">
    <w:name w:val="ListLabel 21"/>
    <w:qFormat/>
    <w:rPr>
      <w:rFonts w:cs="Courier New"/>
    </w:rPr>
  </w:style>
  <w:style w:type="character" w:customStyle="1" w:styleId="ListLabel22">
    <w:name w:val="ListLabel 22"/>
    <w:qFormat/>
    <w:rPr>
      <w:rFonts w:cs="Courier New"/>
    </w:rPr>
  </w:style>
  <w:style w:type="character" w:customStyle="1" w:styleId="ListLabel23">
    <w:name w:val="ListLabel 23"/>
    <w:qFormat/>
    <w:rPr>
      <w:rFonts w:cs="Courier New"/>
    </w:rPr>
  </w:style>
  <w:style w:type="character" w:customStyle="1" w:styleId="ListLabel24">
    <w:name w:val="ListLabel 24"/>
    <w:qFormat/>
    <w:rPr>
      <w:rFonts w:cs="Courier New"/>
    </w:rPr>
  </w:style>
  <w:style w:type="character" w:customStyle="1" w:styleId="ListLabel25">
    <w:name w:val="ListLabel 25"/>
    <w:qFormat/>
    <w:rPr>
      <w:rFonts w:cs="Courier New"/>
    </w:rPr>
  </w:style>
  <w:style w:type="character" w:customStyle="1" w:styleId="ListLabel26">
    <w:name w:val="ListLabel 26"/>
    <w:qFormat/>
    <w:rPr>
      <w:rFonts w:cs="Courier New"/>
    </w:rPr>
  </w:style>
  <w:style w:type="character" w:customStyle="1" w:styleId="ListLabel27">
    <w:name w:val="ListLabel 27"/>
    <w:qFormat/>
    <w:rPr>
      <w:rFonts w:cs="Courier New"/>
    </w:rPr>
  </w:style>
  <w:style w:type="character" w:customStyle="1" w:styleId="ListLabel28">
    <w:name w:val="ListLabel 28"/>
    <w:qFormat/>
    <w:rPr>
      <w:rFonts w:cs="Courier New"/>
    </w:rPr>
  </w:style>
  <w:style w:type="character" w:customStyle="1" w:styleId="ListLabel29">
    <w:name w:val="ListLabel 29"/>
    <w:qFormat/>
    <w:rPr>
      <w:rFonts w:cs="Courier New"/>
    </w:rPr>
  </w:style>
  <w:style w:type="character" w:customStyle="1" w:styleId="ListLabel30">
    <w:name w:val="ListLabel 30"/>
    <w:qFormat/>
    <w:rPr>
      <w:rFonts w:cs="Courier New"/>
    </w:rPr>
  </w:style>
  <w:style w:type="character" w:customStyle="1" w:styleId="ListLabel31">
    <w:name w:val="ListLabel 31"/>
    <w:qFormat/>
    <w:rPr>
      <w:rFonts w:cs="Calibri"/>
    </w:rPr>
  </w:style>
  <w:style w:type="character" w:customStyle="1" w:styleId="ListLabel32">
    <w:name w:val="ListLabel 32"/>
    <w:qFormat/>
    <w:rPr>
      <w:rFonts w:cs="Courier New"/>
    </w:rPr>
  </w:style>
  <w:style w:type="character" w:customStyle="1" w:styleId="ListLabel33">
    <w:name w:val="ListLabel 33"/>
    <w:qFormat/>
    <w:rPr>
      <w:rFonts w:cs="Courier New"/>
    </w:rPr>
  </w:style>
  <w:style w:type="character" w:customStyle="1" w:styleId="ListLabel34">
    <w:name w:val="ListLabel 34"/>
    <w:qFormat/>
    <w:rPr>
      <w:rFonts w:cs="Courier New"/>
    </w:rPr>
  </w:style>
  <w:style w:type="character" w:customStyle="1" w:styleId="ListLabel35">
    <w:name w:val="ListLabel 35"/>
    <w:qFormat/>
    <w:rPr>
      <w:rFonts w:cs="Courier New"/>
    </w:rPr>
  </w:style>
  <w:style w:type="character" w:customStyle="1" w:styleId="ListLabel36">
    <w:name w:val="ListLabel 36"/>
    <w:qFormat/>
    <w:rPr>
      <w:rFonts w:cs="Courier New"/>
    </w:rPr>
  </w:style>
  <w:style w:type="character" w:customStyle="1" w:styleId="ListLabel37">
    <w:name w:val="ListLabel 37"/>
    <w:qFormat/>
    <w:rPr>
      <w:rFonts w:cs="Courier New"/>
    </w:rPr>
  </w:style>
  <w:style w:type="character" w:customStyle="1" w:styleId="ListLabel38">
    <w:name w:val="ListLabel 38"/>
    <w:qFormat/>
    <w:rPr>
      <w:rFonts w:cs="Calibri"/>
      <w:color w:val="000000"/>
    </w:rPr>
  </w:style>
  <w:style w:type="character" w:customStyle="1" w:styleId="ListLabel39">
    <w:name w:val="ListLabel 39"/>
    <w:qFormat/>
    <w:rPr>
      <w:rFonts w:cs="Courier New"/>
    </w:rPr>
  </w:style>
  <w:style w:type="character" w:customStyle="1" w:styleId="ListLabel40">
    <w:name w:val="ListLabel 40"/>
    <w:qFormat/>
    <w:rPr>
      <w:rFonts w:cs="Courier New"/>
    </w:rPr>
  </w:style>
  <w:style w:type="character" w:customStyle="1" w:styleId="ListLabel41">
    <w:name w:val="ListLabel 41"/>
    <w:qFormat/>
    <w:rPr>
      <w:rFonts w:cs="Courier New"/>
    </w:rPr>
  </w:style>
  <w:style w:type="character" w:customStyle="1" w:styleId="ListLabel42">
    <w:name w:val="ListLabel 42"/>
    <w:qFormat/>
    <w:rPr>
      <w:rFonts w:cs="Courier New"/>
    </w:rPr>
  </w:style>
  <w:style w:type="character" w:customStyle="1" w:styleId="ListLabel43">
    <w:name w:val="ListLabel 43"/>
    <w:qFormat/>
    <w:rPr>
      <w:rFonts w:cs="Courier New"/>
    </w:rPr>
  </w:style>
  <w:style w:type="character" w:customStyle="1" w:styleId="ListLabel44">
    <w:name w:val="ListLabel 44"/>
    <w:qFormat/>
    <w:rPr>
      <w:rFonts w:cs="Courier New"/>
    </w:rPr>
  </w:style>
  <w:style w:type="character" w:customStyle="1" w:styleId="ListLabel45">
    <w:name w:val="ListLabel 45"/>
    <w:qFormat/>
    <w:rPr>
      <w:rFonts w:cs="Courier New"/>
    </w:rPr>
  </w:style>
  <w:style w:type="character" w:customStyle="1" w:styleId="ListLabel46">
    <w:name w:val="ListLabel 46"/>
    <w:qFormat/>
    <w:rPr>
      <w:rFonts w:cs="Courier New"/>
    </w:rPr>
  </w:style>
  <w:style w:type="character" w:customStyle="1" w:styleId="ListLabel47">
    <w:name w:val="ListLabel 47"/>
    <w:qFormat/>
    <w:rPr>
      <w:rFonts w:cs="Courier New"/>
    </w:rPr>
  </w:style>
  <w:style w:type="character" w:customStyle="1" w:styleId="ListLabel48">
    <w:name w:val="ListLabel 48"/>
    <w:qFormat/>
    <w:rPr>
      <w:rFonts w:cs="Courier New"/>
    </w:rPr>
  </w:style>
  <w:style w:type="character" w:customStyle="1" w:styleId="ListLabel49">
    <w:name w:val="ListLabel 49"/>
    <w:qFormat/>
    <w:rPr>
      <w:rFonts w:cs="Courier New"/>
    </w:rPr>
  </w:style>
  <w:style w:type="character" w:customStyle="1" w:styleId="ListLabel50">
    <w:name w:val="ListLabel 50"/>
    <w:qFormat/>
    <w:rPr>
      <w:rFonts w:cs="Courier New"/>
    </w:rPr>
  </w:style>
  <w:style w:type="character" w:customStyle="1" w:styleId="ListLabel51">
    <w:name w:val="ListLabel 51"/>
    <w:qFormat/>
    <w:rPr>
      <w:rFonts w:cs="Calibri"/>
    </w:rPr>
  </w:style>
  <w:style w:type="character" w:customStyle="1" w:styleId="ListLabel52">
    <w:name w:val="ListLabel 52"/>
    <w:qFormat/>
    <w:rPr>
      <w:rFonts w:cs="Courier New"/>
    </w:rPr>
  </w:style>
  <w:style w:type="character" w:customStyle="1" w:styleId="ListLabel53">
    <w:name w:val="ListLabel 53"/>
    <w:qFormat/>
    <w:rPr>
      <w:rFonts w:cs="Courier New"/>
    </w:rPr>
  </w:style>
  <w:style w:type="character" w:customStyle="1" w:styleId="ListLabel54">
    <w:name w:val="ListLabel 54"/>
    <w:qFormat/>
    <w:rPr>
      <w:rFonts w:cs="Courier New"/>
    </w:rPr>
  </w:style>
  <w:style w:type="character" w:customStyle="1" w:styleId="ListLabel55">
    <w:name w:val="ListLabel 55"/>
    <w:qFormat/>
    <w:rPr>
      <w:rFonts w:cs="Calibri"/>
    </w:rPr>
  </w:style>
  <w:style w:type="character" w:customStyle="1" w:styleId="ListLabel56">
    <w:name w:val="ListLabel 56"/>
    <w:qFormat/>
    <w:rPr>
      <w:rFonts w:cs="Courier New"/>
    </w:rPr>
  </w:style>
  <w:style w:type="character" w:customStyle="1" w:styleId="ListLabel57">
    <w:name w:val="ListLabel 57"/>
    <w:qFormat/>
    <w:rPr>
      <w:rFonts w:cs="Courier New"/>
    </w:rPr>
  </w:style>
  <w:style w:type="character" w:customStyle="1" w:styleId="ListLabel58">
    <w:name w:val="ListLabel 58"/>
    <w:qFormat/>
    <w:rPr>
      <w:rFonts w:cs="Courier New"/>
    </w:rPr>
  </w:style>
  <w:style w:type="character" w:customStyle="1" w:styleId="ListLabel59">
    <w:name w:val="ListLabel 59"/>
    <w:qFormat/>
    <w:rPr>
      <w:rFonts w:cs="Calibri"/>
      <w:b w:val="0"/>
      <w:color w:val="000000"/>
    </w:rPr>
  </w:style>
  <w:style w:type="character" w:customStyle="1" w:styleId="ListLabel60">
    <w:name w:val="ListLabel 60"/>
    <w:qFormat/>
    <w:rPr>
      <w:rFonts w:cs="Courier New"/>
    </w:rPr>
  </w:style>
  <w:style w:type="character" w:customStyle="1" w:styleId="ListLabel61">
    <w:name w:val="ListLabel 61"/>
    <w:qFormat/>
    <w:rPr>
      <w:rFonts w:cs="Courier New"/>
    </w:rPr>
  </w:style>
  <w:style w:type="character" w:customStyle="1" w:styleId="ListLabel62">
    <w:name w:val="ListLabel 62"/>
    <w:qFormat/>
    <w:rPr>
      <w:rFonts w:cs="Courier New"/>
    </w:rPr>
  </w:style>
  <w:style w:type="character" w:customStyle="1" w:styleId="ListLabel63">
    <w:name w:val="ListLabel 63"/>
    <w:qFormat/>
    <w:rPr>
      <w:rFonts w:cs="Calibri"/>
      <w:b w:val="0"/>
      <w:color w:val="000000"/>
    </w:rPr>
  </w:style>
  <w:style w:type="character" w:customStyle="1" w:styleId="ListLabel64">
    <w:name w:val="ListLabel 64"/>
    <w:qFormat/>
    <w:rPr>
      <w:rFonts w:cs="Courier New"/>
    </w:rPr>
  </w:style>
  <w:style w:type="character" w:customStyle="1" w:styleId="ListLabel65">
    <w:name w:val="ListLabel 65"/>
    <w:qFormat/>
    <w:rPr>
      <w:rFonts w:cs="Courier New"/>
    </w:rPr>
  </w:style>
  <w:style w:type="character" w:customStyle="1" w:styleId="ListLabel66">
    <w:name w:val="ListLabel 66"/>
    <w:qFormat/>
    <w:rPr>
      <w:rFonts w:cs="Courier New"/>
    </w:rPr>
  </w:style>
  <w:style w:type="character" w:customStyle="1" w:styleId="ListLabel67">
    <w:name w:val="ListLabel 67"/>
    <w:qFormat/>
    <w:rPr>
      <w:rFonts w:cs="Calibri"/>
    </w:rPr>
  </w:style>
  <w:style w:type="character" w:customStyle="1" w:styleId="ListLabel68">
    <w:name w:val="ListLabel 68"/>
    <w:qFormat/>
    <w:rPr>
      <w:rFonts w:cs="Courier New"/>
    </w:rPr>
  </w:style>
  <w:style w:type="character" w:customStyle="1" w:styleId="ListLabel69">
    <w:name w:val="ListLabel 69"/>
    <w:qFormat/>
    <w:rPr>
      <w:rFonts w:cs="Courier New"/>
    </w:rPr>
  </w:style>
  <w:style w:type="character" w:customStyle="1" w:styleId="ListLabel70">
    <w:name w:val="ListLabel 70"/>
    <w:qFormat/>
    <w:rPr>
      <w:rFonts w:cs="Courier New"/>
    </w:rPr>
  </w:style>
  <w:style w:type="character" w:customStyle="1" w:styleId="ListLabel71">
    <w:name w:val="ListLabel 71"/>
    <w:qFormat/>
    <w:rPr>
      <w:rFonts w:eastAsia="Calibri" w:cs="Calibri"/>
    </w:rPr>
  </w:style>
  <w:style w:type="character" w:customStyle="1" w:styleId="ListLabel72">
    <w:name w:val="ListLabel 72"/>
    <w:qFormat/>
    <w:rPr>
      <w:rFonts w:cs="Courier New"/>
    </w:rPr>
  </w:style>
  <w:style w:type="character" w:customStyle="1" w:styleId="ListLabel73">
    <w:name w:val="ListLabel 73"/>
    <w:qFormat/>
    <w:rPr>
      <w:rFonts w:cs="Courier New"/>
    </w:rPr>
  </w:style>
  <w:style w:type="character" w:customStyle="1" w:styleId="ListLabel74">
    <w:name w:val="ListLabel 74"/>
    <w:qFormat/>
    <w:rPr>
      <w:rFonts w:cs="Courier New"/>
    </w:rPr>
  </w:style>
  <w:style w:type="character" w:customStyle="1" w:styleId="ListLabel75">
    <w:name w:val="ListLabel 75"/>
    <w:qFormat/>
    <w:rPr>
      <w:rFonts w:cs="Calibri"/>
      <w:b/>
      <w:sz w:val="20"/>
    </w:rPr>
  </w:style>
  <w:style w:type="character" w:customStyle="1" w:styleId="ListLabel76">
    <w:name w:val="ListLabel 76"/>
    <w:qFormat/>
    <w:rPr>
      <w:rFonts w:cs="Courier New"/>
    </w:rPr>
  </w:style>
  <w:style w:type="character" w:customStyle="1" w:styleId="ListLabel77">
    <w:name w:val="ListLabel 77"/>
    <w:qFormat/>
    <w:rPr>
      <w:rFonts w:cs="Courier New"/>
    </w:rPr>
  </w:style>
  <w:style w:type="character" w:customStyle="1" w:styleId="ListLabel78">
    <w:name w:val="ListLabel 78"/>
    <w:qFormat/>
    <w:rPr>
      <w:rFonts w:cs="Courier New"/>
    </w:rPr>
  </w:style>
  <w:style w:type="character" w:customStyle="1" w:styleId="ListLabel79">
    <w:name w:val="ListLabel 79"/>
    <w:qFormat/>
    <w:rPr>
      <w:rFonts w:cs="Calibri"/>
      <w:b/>
      <w:sz w:val="20"/>
    </w:rPr>
  </w:style>
  <w:style w:type="character" w:customStyle="1" w:styleId="ListLabel80">
    <w:name w:val="ListLabel 80"/>
    <w:qFormat/>
    <w:rPr>
      <w:b w:val="0"/>
      <w:sz w:val="20"/>
    </w:rPr>
  </w:style>
  <w:style w:type="character" w:customStyle="1" w:styleId="ListLabel81">
    <w:name w:val="ListLabel 81"/>
    <w:qFormat/>
    <w:rPr>
      <w:rFonts w:cs="Courier New"/>
    </w:rPr>
  </w:style>
  <w:style w:type="character" w:customStyle="1" w:styleId="ListLabel82">
    <w:name w:val="ListLabel 82"/>
    <w:qFormat/>
    <w:rPr>
      <w:rFonts w:cs="Courier New"/>
    </w:rPr>
  </w:style>
  <w:style w:type="character" w:customStyle="1" w:styleId="ListLabel83">
    <w:name w:val="ListLabel 83"/>
    <w:qFormat/>
  </w:style>
  <w:style w:type="character" w:customStyle="1" w:styleId="ListLabel84">
    <w:name w:val="ListLabel 84"/>
    <w:qFormat/>
    <w:rPr>
      <w:rFonts w:cs="Courier New"/>
    </w:rPr>
  </w:style>
  <w:style w:type="character" w:customStyle="1" w:styleId="ListLabel85">
    <w:name w:val="ListLabel 85"/>
    <w:qFormat/>
    <w:rPr>
      <w:rFonts w:cs="Courier New"/>
    </w:rPr>
  </w:style>
  <w:style w:type="character" w:customStyle="1" w:styleId="ListLabel86">
    <w:name w:val="ListLabel 86"/>
    <w:qFormat/>
    <w:rPr>
      <w:rFonts w:cs="Courier New"/>
    </w:rPr>
  </w:style>
  <w:style w:type="character" w:customStyle="1" w:styleId="ListLabel87">
    <w:name w:val="ListLabel 87"/>
    <w:qFormat/>
  </w:style>
  <w:style w:type="character" w:customStyle="1" w:styleId="ListLabel88">
    <w:name w:val="ListLabel 88"/>
    <w:qFormat/>
    <w:rPr>
      <w:rFonts w:cs="Courier New"/>
    </w:rPr>
  </w:style>
  <w:style w:type="character" w:customStyle="1" w:styleId="ListLabel89">
    <w:name w:val="ListLabel 89"/>
    <w:qFormat/>
    <w:rPr>
      <w:rFonts w:cs="Courier New"/>
    </w:rPr>
  </w:style>
  <w:style w:type="character" w:customStyle="1" w:styleId="ListLabel90">
    <w:name w:val="ListLabel 90"/>
    <w:qFormat/>
    <w:rPr>
      <w:rFonts w:cs="Courier New"/>
    </w:rPr>
  </w:style>
  <w:style w:type="character" w:customStyle="1" w:styleId="ListLabel91">
    <w:name w:val="ListLabel 91"/>
    <w:qFormat/>
  </w:style>
  <w:style w:type="character" w:customStyle="1" w:styleId="ListLabel92">
    <w:name w:val="ListLabel 92"/>
    <w:qFormat/>
    <w:rPr>
      <w:rFonts w:cs="Courier New"/>
    </w:rPr>
  </w:style>
  <w:style w:type="character" w:customStyle="1" w:styleId="ListLabel93">
    <w:name w:val="ListLabel 93"/>
    <w:qFormat/>
    <w:rPr>
      <w:rFonts w:cs="Courier New"/>
    </w:rPr>
  </w:style>
  <w:style w:type="character" w:customStyle="1" w:styleId="ListLabel94">
    <w:name w:val="ListLabel 94"/>
    <w:qFormat/>
    <w:rPr>
      <w:rFonts w:cs="Courier New"/>
    </w:rPr>
  </w:style>
  <w:style w:type="character" w:customStyle="1" w:styleId="ListLabel95">
    <w:name w:val="ListLabel 95"/>
    <w:qFormat/>
    <w:rPr>
      <w:rFonts w:ascii="Times New Roman" w:hAnsi="Times New Roman" w:cs="Calibri"/>
      <w:b/>
      <w:sz w:val="20"/>
    </w:rPr>
  </w:style>
  <w:style w:type="character" w:customStyle="1" w:styleId="ListLabel96">
    <w:name w:val="ListLabel 96"/>
    <w:qFormat/>
    <w:rPr>
      <w:b w:val="0"/>
      <w:sz w:val="20"/>
    </w:rPr>
  </w:style>
  <w:style w:type="character" w:customStyle="1" w:styleId="ListLabel97">
    <w:name w:val="ListLabel 97"/>
    <w:qFormat/>
    <w:rPr>
      <w:rFonts w:cs="Courier New"/>
    </w:rPr>
  </w:style>
  <w:style w:type="character" w:customStyle="1" w:styleId="ListLabel98">
    <w:name w:val="ListLabel 98"/>
    <w:qFormat/>
    <w:rPr>
      <w:rFonts w:cs="Courier New"/>
    </w:rPr>
  </w:style>
  <w:style w:type="character" w:customStyle="1" w:styleId="ListLabel99">
    <w:name w:val="ListLabel 99"/>
    <w:qFormat/>
    <w:rPr>
      <w:rFonts w:cs="Calibri"/>
    </w:rPr>
  </w:style>
  <w:style w:type="character" w:customStyle="1" w:styleId="ListLabel100">
    <w:name w:val="ListLabel 100"/>
    <w:qFormat/>
    <w:rPr>
      <w:rFonts w:cs="Courier New"/>
    </w:rPr>
  </w:style>
  <w:style w:type="character" w:customStyle="1" w:styleId="ListLabel101">
    <w:name w:val="ListLabel 101"/>
    <w:qFormat/>
    <w:rPr>
      <w:rFonts w:cs="Courier New"/>
    </w:rPr>
  </w:style>
  <w:style w:type="character" w:customStyle="1" w:styleId="ListLabel102">
    <w:name w:val="ListLabel 102"/>
    <w:qFormat/>
    <w:rPr>
      <w:rFonts w:cs="Courier New"/>
    </w:rPr>
  </w:style>
  <w:style w:type="paragraph" w:styleId="Titre">
    <w:name w:val="Title"/>
    <w:basedOn w:val="Normal"/>
    <w:next w:val="Corpsdetexte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sdetexte">
    <w:name w:val="Body Text"/>
    <w:basedOn w:val="Normal"/>
    <w:pPr>
      <w:spacing w:after="140" w:line="288" w:lineRule="auto"/>
    </w:pPr>
  </w:style>
  <w:style w:type="paragraph" w:styleId="Liste">
    <w:name w:val="List"/>
    <w:basedOn w:val="Corpsdetexte"/>
    <w:rPr>
      <w:rFonts w:cs="Arial"/>
    </w:rPr>
  </w:style>
  <w:style w:type="paragraph" w:styleId="Lgende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  <w:style w:type="paragraph" w:styleId="Textedebulles">
    <w:name w:val="Balloon Text"/>
    <w:basedOn w:val="Normal"/>
    <w:link w:val="TextedebullesCar"/>
    <w:uiPriority w:val="99"/>
    <w:semiHidden/>
    <w:unhideWhenUsed/>
    <w:qFormat/>
    <w:rsid w:val="003119CF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AD495E"/>
    <w:pPr>
      <w:ind w:left="720"/>
      <w:contextualSpacing/>
    </w:pPr>
  </w:style>
  <w:style w:type="paragraph" w:styleId="En-tte">
    <w:name w:val="header"/>
    <w:basedOn w:val="Normal"/>
    <w:unhideWhenUsed/>
    <w:rsid w:val="00D27D15"/>
    <w:pPr>
      <w:tabs>
        <w:tab w:val="center" w:pos="4536"/>
        <w:tab w:val="right" w:pos="9072"/>
      </w:tabs>
      <w:spacing w:after="0" w:line="240" w:lineRule="auto"/>
    </w:pPr>
  </w:style>
  <w:style w:type="paragraph" w:styleId="Pieddepage">
    <w:name w:val="footer"/>
    <w:basedOn w:val="Normal"/>
    <w:link w:val="PieddepageCar"/>
    <w:uiPriority w:val="99"/>
    <w:unhideWhenUsed/>
    <w:rsid w:val="00D27D15"/>
    <w:pPr>
      <w:tabs>
        <w:tab w:val="center" w:pos="4536"/>
        <w:tab w:val="right" w:pos="9072"/>
      </w:tabs>
      <w:spacing w:after="0" w:line="240" w:lineRule="auto"/>
    </w:pPr>
  </w:style>
  <w:style w:type="paragraph" w:styleId="Sansinterligne">
    <w:name w:val="No Spacing"/>
    <w:uiPriority w:val="1"/>
    <w:qFormat/>
    <w:rsid w:val="00A87FD6"/>
  </w:style>
  <w:style w:type="paragraph" w:styleId="Rvision">
    <w:name w:val="Revision"/>
    <w:uiPriority w:val="99"/>
    <w:semiHidden/>
    <w:qFormat/>
    <w:rsid w:val="004A53F1"/>
  </w:style>
  <w:style w:type="paragraph" w:styleId="Commentaire">
    <w:name w:val="annotation text"/>
    <w:basedOn w:val="Normal"/>
    <w:link w:val="CommentaireCar"/>
    <w:uiPriority w:val="99"/>
    <w:semiHidden/>
    <w:unhideWhenUsed/>
    <w:qFormat/>
    <w:rsid w:val="005E7B6A"/>
    <w:pPr>
      <w:spacing w:line="240" w:lineRule="auto"/>
    </w:pPr>
    <w:rPr>
      <w:sz w:val="20"/>
      <w:szCs w:val="20"/>
    </w:rPr>
  </w:style>
  <w:style w:type="paragraph" w:styleId="Objetducommentaire">
    <w:name w:val="annotation subject"/>
    <w:basedOn w:val="Commentaire"/>
    <w:link w:val="ObjetducommentaireCar"/>
    <w:uiPriority w:val="99"/>
    <w:semiHidden/>
    <w:unhideWhenUsed/>
    <w:qFormat/>
    <w:rsid w:val="005E7B6A"/>
    <w:rPr>
      <w:b/>
      <w:bCs/>
    </w:rPr>
  </w:style>
  <w:style w:type="paragraph" w:customStyle="1" w:styleId="Contenudecadre">
    <w:name w:val="Contenu de cadre"/>
    <w:basedOn w:val="Normal"/>
    <w:qFormat/>
  </w:style>
  <w:style w:type="table" w:styleId="Grilledutableau">
    <w:name w:val="Table Grid"/>
    <w:basedOn w:val="TableauNormal"/>
    <w:uiPriority w:val="59"/>
    <w:rsid w:val="003119C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076092"/>
    <w:rsid w:val="00076092"/>
    <w:rsid w:val="000D01F0"/>
    <w:rsid w:val="000D3F97"/>
    <w:rsid w:val="00191D0E"/>
    <w:rsid w:val="00202CC1"/>
    <w:rsid w:val="002057A8"/>
    <w:rsid w:val="002E2D3F"/>
    <w:rsid w:val="00402068"/>
    <w:rsid w:val="00426D33"/>
    <w:rsid w:val="00426E85"/>
    <w:rsid w:val="004A2109"/>
    <w:rsid w:val="004E491F"/>
    <w:rsid w:val="00593D7A"/>
    <w:rsid w:val="005B597F"/>
    <w:rsid w:val="005E65D1"/>
    <w:rsid w:val="007D2661"/>
    <w:rsid w:val="00862322"/>
    <w:rsid w:val="00864129"/>
    <w:rsid w:val="008810DA"/>
    <w:rsid w:val="0092747F"/>
    <w:rsid w:val="00936B21"/>
    <w:rsid w:val="009B3C82"/>
    <w:rsid w:val="009D445C"/>
    <w:rsid w:val="00A27298"/>
    <w:rsid w:val="00AD64F5"/>
    <w:rsid w:val="00AE3BC7"/>
    <w:rsid w:val="00B6125F"/>
    <w:rsid w:val="00B749BF"/>
    <w:rsid w:val="00BB0444"/>
    <w:rsid w:val="00BC574B"/>
    <w:rsid w:val="00C23094"/>
    <w:rsid w:val="00C23346"/>
    <w:rsid w:val="00C24FAA"/>
    <w:rsid w:val="00DA103F"/>
    <w:rsid w:val="00DB3B68"/>
    <w:rsid w:val="00F5381D"/>
    <w:rsid w:val="00F91CA7"/>
    <w:rsid w:val="00FE0E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CF9DFB7565F94502AF59319A535B10DA">
    <w:name w:val="CF9DFB7565F94502AF59319A535B10DA"/>
    <w:rsid w:val="00076092"/>
  </w:style>
  <w:style w:type="character" w:styleId="Textedelespacerserv">
    <w:name w:val="Placeholder Text"/>
    <w:basedOn w:val="Policepardfaut"/>
    <w:uiPriority w:val="99"/>
    <w:semiHidden/>
    <w:rsid w:val="007D2661"/>
    <w:rPr>
      <w:color w:val="808080"/>
    </w:rPr>
  </w:style>
  <w:style w:type="paragraph" w:customStyle="1" w:styleId="EBEFBF01BC3A49EAA506B7E4944B27E6">
    <w:name w:val="EBEFBF01BC3A49EAA506B7E4944B27E6"/>
    <w:rsid w:val="00076092"/>
  </w:style>
  <w:style w:type="paragraph" w:customStyle="1" w:styleId="F450CA4D99364E3DA3F67C3F16820059">
    <w:name w:val="F450CA4D99364E3DA3F67C3F16820059"/>
    <w:rsid w:val="00076092"/>
  </w:style>
  <w:style w:type="paragraph" w:customStyle="1" w:styleId="D3A5C8B23BE8472C95488BD3DB4FFBEB">
    <w:name w:val="D3A5C8B23BE8472C95488BD3DB4FFBEB"/>
    <w:rsid w:val="00864129"/>
  </w:style>
  <w:style w:type="paragraph" w:customStyle="1" w:styleId="EC715EC7FDF1467090B37700463A6843">
    <w:name w:val="EC715EC7FDF1467090B37700463A6843"/>
    <w:rsid w:val="007D2661"/>
  </w:style>
  <w:style w:type="paragraph" w:customStyle="1" w:styleId="645DA554B1E94FF38CC2CFE08D23EED7">
    <w:name w:val="645DA554B1E94FF38CC2CFE08D23EED7"/>
    <w:rsid w:val="007D2661"/>
  </w:style>
  <w:style w:type="paragraph" w:customStyle="1" w:styleId="34E3DBEC45A54B54B249F809159CD74D">
    <w:name w:val="34E3DBEC45A54B54B249F809159CD74D"/>
    <w:rsid w:val="00F91CA7"/>
  </w:style>
  <w:style w:type="paragraph" w:customStyle="1" w:styleId="3FF6081600F945DEBA22BA94F5FEA237">
    <w:name w:val="3FF6081600F945DEBA22BA94F5FEA237"/>
    <w:rsid w:val="00F91CA7"/>
  </w:style>
  <w:style w:type="paragraph" w:customStyle="1" w:styleId="C5423B8638A846E396727FAA511BE33C">
    <w:name w:val="C5423B8638A846E396727FAA511BE33C"/>
    <w:rsid w:val="00F91CA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3BD83F3-F0BA-48E0-9E06-5B921D21AB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1319</Words>
  <Characters>7259</Characters>
  <Application>Microsoft Office Word</Application>
  <DocSecurity>0</DocSecurity>
  <Lines>60</Lines>
  <Paragraphs>17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MSS</Company>
  <LinksUpToDate>false</LinksUpToDate>
  <CharactersWithSpaces>8561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DEAN, Jean-Malo (DGS/VSS/VSS2)</dc:creator>
  <dc:description/>
  <cp:lastModifiedBy>DEAN, Jean-Malo (DGS/VSS/VSS2)</cp:lastModifiedBy>
  <cp:revision>3</cp:revision>
  <dcterms:created xsi:type="dcterms:W3CDTF">2020-03-04T20:23:00Z</dcterms:created>
  <dcterms:modified xsi:type="dcterms:W3CDTF">2020-03-04T20:24:00Z</dcterms:modified>
  <dc:language>fr-FR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MSS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