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BC6378" w14:textId="77777777" w:rsidR="00507D83" w:rsidRPr="00344405" w:rsidRDefault="00344405" w:rsidP="00344405">
      <w:pPr>
        <w:jc w:val="center"/>
        <w:rPr>
          <w:b/>
        </w:rPr>
      </w:pPr>
      <w:r w:rsidRPr="00344405">
        <w:rPr>
          <w:b/>
        </w:rPr>
        <w:t>Référentiel de déploiement des tests salivaires en milieu scolaire</w:t>
      </w:r>
    </w:p>
    <w:p w14:paraId="6940CBFB" w14:textId="77777777" w:rsidR="00344405" w:rsidRDefault="00344405" w:rsidP="00C8336F">
      <w:pPr>
        <w:jc w:val="both"/>
      </w:pPr>
      <w:r>
        <w:t xml:space="preserve">Le présent référentiel vise à préciser les modalités de déploiement des tests de détection du virus SARS-CoV-2 par RT-PCR sur prélèvement salivaire. </w:t>
      </w:r>
      <w:r w:rsidR="00C8336F">
        <w:t>Ces tests seront proposés dans les écoles maternelles et élémentaires ainsi</w:t>
      </w:r>
      <w:r w:rsidR="001C6A4D">
        <w:t xml:space="preserve"> que</w:t>
      </w:r>
      <w:r w:rsidR="00C8336F">
        <w:t xml:space="preserve">, à des fins de surveillance épidémiologique, dans un nombre </w:t>
      </w:r>
      <w:r w:rsidR="002741D2">
        <w:t xml:space="preserve">restreint </w:t>
      </w:r>
      <w:r w:rsidR="00C8336F">
        <w:t>de collèges et de lycées (avec et sans internats).</w:t>
      </w:r>
    </w:p>
    <w:p w14:paraId="75DE50C5" w14:textId="77777777" w:rsidR="004E6B03" w:rsidRPr="00893AF8" w:rsidRDefault="00344405" w:rsidP="004E6B03">
      <w:pPr>
        <w:rPr>
          <w:b/>
          <w:u w:val="single"/>
        </w:rPr>
      </w:pPr>
      <w:r w:rsidRPr="00893AF8">
        <w:rPr>
          <w:b/>
          <w:u w:val="single"/>
        </w:rPr>
        <w:t>Opérations préalables aux campagnes de prélèvement</w:t>
      </w:r>
    </w:p>
    <w:p w14:paraId="6CCD87AE" w14:textId="77777777" w:rsidR="002741D2" w:rsidRPr="00E901C8" w:rsidRDefault="002741D2" w:rsidP="004E6B03">
      <w:pPr>
        <w:rPr>
          <w:b/>
        </w:rPr>
      </w:pPr>
      <w:r>
        <w:rPr>
          <w:b/>
        </w:rPr>
        <w:t xml:space="preserve">Etape 1 : </w:t>
      </w:r>
      <w:r w:rsidR="00C1713C">
        <w:rPr>
          <w:b/>
        </w:rPr>
        <w:t>identification des établissements et sélection des laboratoires par l’académie</w:t>
      </w:r>
    </w:p>
    <w:p w14:paraId="269FAA51" w14:textId="77777777" w:rsidR="00895135" w:rsidRDefault="004E6B03" w:rsidP="00580B3D">
      <w:pPr>
        <w:jc w:val="both"/>
      </w:pPr>
      <w:r>
        <w:t xml:space="preserve">En premier lieu, </w:t>
      </w:r>
      <w:r w:rsidR="00E901C8">
        <w:t xml:space="preserve">l’académie identifie, en lien avec l’ARS, les écoles et établissements scolaires devant faire l’objet d’une campagne de dépistage, en tenant compte de la doctrine du gouvernement pour les tests salivaires et selon les circonstances locales. </w:t>
      </w:r>
      <w:r w:rsidR="00895135">
        <w:t xml:space="preserve">Les services académiques informent les directeurs d’école et les chefs d’établissement concernés. </w:t>
      </w:r>
    </w:p>
    <w:p w14:paraId="50A86398" w14:textId="24D1D05E" w:rsidR="00895135" w:rsidRDefault="003B7551" w:rsidP="00580B3D">
      <w:pPr>
        <w:jc w:val="both"/>
      </w:pPr>
      <w:r>
        <w:t>Le</w:t>
      </w:r>
      <w:r w:rsidR="00A23652">
        <w:t xml:space="preserve">s </w:t>
      </w:r>
      <w:r>
        <w:t xml:space="preserve">services académiques </w:t>
      </w:r>
      <w:r w:rsidR="00A23652">
        <w:t>engagent</w:t>
      </w:r>
      <w:r>
        <w:t>, en lien avec les directeurs d’école et les chefs d’établissement,</w:t>
      </w:r>
      <w:r w:rsidR="00A23652">
        <w:t xml:space="preserve"> le recueil de</w:t>
      </w:r>
      <w:r w:rsidR="00FE5E94">
        <w:t xml:space="preserve"> l’accord des parents d’élèves</w:t>
      </w:r>
      <w:r w:rsidR="00FE5E94">
        <w:rPr>
          <w:rStyle w:val="Appelnotedebasdep"/>
        </w:rPr>
        <w:footnoteReference w:id="1"/>
      </w:r>
      <w:r w:rsidR="00FE5E94">
        <w:t xml:space="preserve"> et des personnels</w:t>
      </w:r>
      <w:r w:rsidR="00D26369">
        <w:t xml:space="preserve"> et établissent une liste des participants, qui comprend l’identité des élèves ainsi que l’identité et les coordonnées des personnels et des responsables légaux (numéro de téléphone, en priorité téléphone portable, et mail). </w:t>
      </w:r>
      <w:r w:rsidR="00A23652">
        <w:t>Ils demandent aux parents de munir leur enfant de la ca</w:t>
      </w:r>
      <w:r w:rsidR="00F356A1">
        <w:t xml:space="preserve">rte vitale ou d’une attestation </w:t>
      </w:r>
      <w:r w:rsidR="00A23652">
        <w:t>de droits (attestation carte vitale).</w:t>
      </w:r>
      <w:r w:rsidRPr="003B7551">
        <w:t xml:space="preserve"> </w:t>
      </w:r>
    </w:p>
    <w:p w14:paraId="52FB4D8B" w14:textId="20337979" w:rsidR="00895135" w:rsidRDefault="003B7551" w:rsidP="00580B3D">
      <w:pPr>
        <w:jc w:val="both"/>
      </w:pPr>
      <w:r w:rsidRPr="003B7551">
        <w:t xml:space="preserve">Les services de l’éducation nationale indiqueront l’identité et les coordonnées de la personne en charge de la supervision de la </w:t>
      </w:r>
      <w:r>
        <w:t xml:space="preserve">ou des </w:t>
      </w:r>
      <w:r w:rsidRPr="003B7551">
        <w:t>campagne</w:t>
      </w:r>
      <w:r>
        <w:t>s</w:t>
      </w:r>
      <w:r w:rsidRPr="003B7551">
        <w:t xml:space="preserve"> (directeur d’école, chef d’établissement ou toute autre personnes désignées par l’éducation nationale) et celles du médecin conseiller technique départemental de l’éducation nationale (ou autre personnel de santé de l’éducation nationale)</w:t>
      </w:r>
      <w:r>
        <w:t xml:space="preserve"> référent</w:t>
      </w:r>
      <w:r w:rsidRPr="003B7551">
        <w:t xml:space="preserve">. Ces éléments doivent permettre une communication rapide des résultats. </w:t>
      </w:r>
    </w:p>
    <w:p w14:paraId="18833DB8" w14:textId="185B25E4" w:rsidR="00895135" w:rsidRDefault="00895135" w:rsidP="00580B3D">
      <w:pPr>
        <w:jc w:val="both"/>
      </w:pPr>
      <w:r>
        <w:t>P</w:t>
      </w:r>
      <w:r w:rsidR="004E6B03">
        <w:t xml:space="preserve">arallèlement, </w:t>
      </w:r>
      <w:r w:rsidR="00016885">
        <w:t xml:space="preserve">les services académiques, </w:t>
      </w:r>
      <w:r w:rsidR="001C6A4D">
        <w:t xml:space="preserve">avec l’appui de l’ARS, </w:t>
      </w:r>
      <w:r w:rsidR="004E6B03">
        <w:t>identifie</w:t>
      </w:r>
      <w:r w:rsidR="00016885">
        <w:t>nt</w:t>
      </w:r>
      <w:r w:rsidR="004E6B03">
        <w:t xml:space="preserve"> et entre</w:t>
      </w:r>
      <w:r w:rsidR="00016885">
        <w:t>nt</w:t>
      </w:r>
      <w:r w:rsidR="004E6B03">
        <w:t xml:space="preserve"> en contact avec les laboratoires susceptibles d’assurer l’analyse des prélèvements salivaires dans la région ou le département</w:t>
      </w:r>
      <w:r w:rsidR="00FE5E94">
        <w:t>, en s’appuyant notamment sur la cartographie des laboratoires</w:t>
      </w:r>
      <w:r w:rsidR="002741D2">
        <w:t xml:space="preserve"> et la liste de contacts</w:t>
      </w:r>
      <w:r w:rsidR="001C6A4D">
        <w:t xml:space="preserve"> fournie</w:t>
      </w:r>
      <w:r w:rsidR="002741D2">
        <w:t>s</w:t>
      </w:r>
      <w:r w:rsidR="001C6A4D">
        <w:t xml:space="preserve"> par le MSS</w:t>
      </w:r>
      <w:r w:rsidR="00A23652">
        <w:t>.</w:t>
      </w:r>
      <w:r w:rsidR="00C1713C">
        <w:t xml:space="preserve"> L’académie avec l’ARS doit veiller à garantir une répartition équilibrée des opérations entre les laboratoires disposant de capacitaire disponible.</w:t>
      </w:r>
      <w:r w:rsidR="00D26369">
        <w:t xml:space="preserve"> </w:t>
      </w:r>
    </w:p>
    <w:p w14:paraId="42D07417" w14:textId="1439882A" w:rsidR="00A23652" w:rsidRDefault="00D26369" w:rsidP="00580B3D">
      <w:pPr>
        <w:jc w:val="both"/>
      </w:pPr>
      <w:r>
        <w:t xml:space="preserve">Les services </w:t>
      </w:r>
      <w:r w:rsidR="00016885">
        <w:t xml:space="preserve">académiques </w:t>
      </w:r>
      <w:r>
        <w:t xml:space="preserve">informent le ou les laboratoires </w:t>
      </w:r>
      <w:r w:rsidR="002741D2">
        <w:t>choisis</w:t>
      </w:r>
      <w:r>
        <w:t xml:space="preserve"> </w:t>
      </w:r>
      <w:r w:rsidR="002741D2">
        <w:t>de la liste</w:t>
      </w:r>
      <w:r>
        <w:t xml:space="preserve"> des établissements retenus</w:t>
      </w:r>
      <w:r w:rsidR="002741D2">
        <w:t xml:space="preserve"> et de leur localisation</w:t>
      </w:r>
      <w:r>
        <w:t>, en précisant pour chacun l’effectif pressenti et les dates fixées des campagnes</w:t>
      </w:r>
      <w:r w:rsidR="00A23652">
        <w:t>.</w:t>
      </w:r>
      <w:r>
        <w:t xml:space="preserve"> </w:t>
      </w:r>
      <w:r w:rsidR="00016885">
        <w:t xml:space="preserve">Ils </w:t>
      </w:r>
      <w:r w:rsidR="00F356A1">
        <w:t>devront s’assurer que le calendrier des campagnes permettra de répartir de manière homogène les opérations su</w:t>
      </w:r>
      <w:r w:rsidR="001C6A4D">
        <w:t>r tous les jours de la semaine</w:t>
      </w:r>
      <w:r w:rsidR="00016885">
        <w:t xml:space="preserve"> scolaire</w:t>
      </w:r>
      <w:r w:rsidR="002741D2">
        <w:t xml:space="preserve">, afin </w:t>
      </w:r>
      <w:r w:rsidR="00934DA9">
        <w:t>de permettre un fonctionnement fluide pour les</w:t>
      </w:r>
      <w:r w:rsidR="002741D2">
        <w:t xml:space="preserve"> plateformes d’analyse et d’assurer le bon niveau d’encadrement par les laboratoires. </w:t>
      </w:r>
      <w:r w:rsidR="003B7551" w:rsidRPr="003B7551">
        <w:t>L’éducation nationale communique également à ce stade au laboratoire le code campagne SI-DEP</w:t>
      </w:r>
      <w:r w:rsidR="00016885">
        <w:t xml:space="preserve"> qui lui a été</w:t>
      </w:r>
      <w:r w:rsidR="003B7551" w:rsidRPr="003B7551">
        <w:t xml:space="preserve"> fourni par l’ARS.</w:t>
      </w:r>
    </w:p>
    <w:p w14:paraId="52026840" w14:textId="16CF9B08" w:rsidR="00A23652" w:rsidRDefault="002741D2" w:rsidP="00893AF8">
      <w:pPr>
        <w:jc w:val="both"/>
      </w:pPr>
      <w:r w:rsidRPr="00893AF8">
        <w:rPr>
          <w:b/>
        </w:rPr>
        <w:lastRenderedPageBreak/>
        <w:t xml:space="preserve">Etape 2 : </w:t>
      </w:r>
      <w:r w:rsidR="00C1713C">
        <w:rPr>
          <w:b/>
        </w:rPr>
        <w:t xml:space="preserve">mise en relation </w:t>
      </w:r>
      <w:r w:rsidR="00895135">
        <w:rPr>
          <w:b/>
        </w:rPr>
        <w:t xml:space="preserve">du laboratoire avec les personnels en charge de la supervision de la campagne de test </w:t>
      </w:r>
      <w:r w:rsidR="00AD008D">
        <w:rPr>
          <w:b/>
        </w:rPr>
        <w:t xml:space="preserve">dans l’école ou l’établissement </w:t>
      </w:r>
      <w:r w:rsidR="00C1713C">
        <w:rPr>
          <w:b/>
        </w:rPr>
        <w:t>et transmission des informations de préparation du dépistage</w:t>
      </w:r>
    </w:p>
    <w:p w14:paraId="41664D8B" w14:textId="7F4A2C1B" w:rsidR="001C6A4D" w:rsidRDefault="00C1713C" w:rsidP="00580B3D">
      <w:pPr>
        <w:jc w:val="both"/>
      </w:pPr>
      <w:r>
        <w:t xml:space="preserve">Les </w:t>
      </w:r>
      <w:r w:rsidR="00895135">
        <w:t xml:space="preserve">services académiques </w:t>
      </w:r>
      <w:r>
        <w:t xml:space="preserve">mettent en contact </w:t>
      </w:r>
      <w:r w:rsidR="00895135">
        <w:t xml:space="preserve">les superviseurs de la campagne de test </w:t>
      </w:r>
      <w:r>
        <w:t xml:space="preserve">avec un laboratoire en capacité d’assurer le dépistage du site. </w:t>
      </w:r>
      <w:r w:rsidR="00A23652">
        <w:t xml:space="preserve">Une fois </w:t>
      </w:r>
      <w:r w:rsidR="001C6A4D">
        <w:t>la prise de</w:t>
      </w:r>
      <w:r>
        <w:t xml:space="preserve"> contact réalisée</w:t>
      </w:r>
      <w:r w:rsidR="00A23652">
        <w:t xml:space="preserve">, le </w:t>
      </w:r>
      <w:r w:rsidR="00895135">
        <w:t xml:space="preserve">superviseur </w:t>
      </w:r>
      <w:r w:rsidR="00A23652">
        <w:t>fournit</w:t>
      </w:r>
      <w:r w:rsidR="00F356A1">
        <w:t xml:space="preserve"> au</w:t>
      </w:r>
      <w:r w:rsidR="001C6A4D">
        <w:t xml:space="preserve"> responsable du</w:t>
      </w:r>
      <w:r w:rsidR="00F356A1">
        <w:t xml:space="preserve"> laboratoire de biologie médicale</w:t>
      </w:r>
      <w:r w:rsidR="00A23652">
        <w:t xml:space="preserve"> la liste des personnes qui feront l’objet d’un dépistage au moins 24h avant le début de l’opération</w:t>
      </w:r>
      <w:r>
        <w:t xml:space="preserve"> ainsi que les photocopies de carte vitale ou attestation de Sécurité sociale correspondantes</w:t>
      </w:r>
      <w:r w:rsidR="00A23652">
        <w:t>. Ceci permettra au laboratoire de préparer les échantillons et les étiquettes nominatives pour chaq</w:t>
      </w:r>
      <w:r>
        <w:t xml:space="preserve">ue prélèvement et de créer les dossiers relatifs à chaque personne prélevée. </w:t>
      </w:r>
    </w:p>
    <w:p w14:paraId="0CB9B5BA" w14:textId="77777777" w:rsidR="00857F5C" w:rsidRPr="00893AF8" w:rsidRDefault="00857F5C" w:rsidP="00344405">
      <w:pPr>
        <w:jc w:val="both"/>
        <w:rPr>
          <w:b/>
          <w:u w:val="single"/>
        </w:rPr>
      </w:pPr>
      <w:r w:rsidRPr="00893AF8">
        <w:rPr>
          <w:b/>
          <w:u w:val="single"/>
        </w:rPr>
        <w:t>Opérations de prélèvements</w:t>
      </w:r>
    </w:p>
    <w:p w14:paraId="4B7D4715" w14:textId="77777777" w:rsidR="00E901C8" w:rsidRDefault="00F356A1" w:rsidP="00344405">
      <w:pPr>
        <w:jc w:val="both"/>
      </w:pPr>
      <w:r>
        <w:t>Lors de son intervention, l</w:t>
      </w:r>
      <w:r w:rsidR="00857F5C">
        <w:t xml:space="preserve">e laboratoire </w:t>
      </w:r>
      <w:r>
        <w:t xml:space="preserve">apporte sur site </w:t>
      </w:r>
      <w:r w:rsidR="00857F5C">
        <w:t xml:space="preserve">les </w:t>
      </w:r>
      <w:r w:rsidR="00927120">
        <w:t xml:space="preserve">dispositifs </w:t>
      </w:r>
      <w:r w:rsidR="00E901C8">
        <w:t xml:space="preserve">nécessaires à la réalisation du </w:t>
      </w:r>
      <w:r w:rsidR="00927120">
        <w:t>prélèvement</w:t>
      </w:r>
      <w:r w:rsidR="00E901C8">
        <w:t xml:space="preserve"> (flacons de recueil des échantillons et étiquettes)</w:t>
      </w:r>
      <w:r w:rsidR="00927120">
        <w:t>.</w:t>
      </w:r>
      <w:r w:rsidR="00E901C8">
        <w:t xml:space="preserve"> Les équipements de protection individuels (EPI) sont fournis aux personnels participant aux opérations par l’</w:t>
      </w:r>
      <w:r w:rsidR="00C1713C">
        <w:t>é</w:t>
      </w:r>
      <w:r w:rsidR="00E901C8">
        <w:t xml:space="preserve">ducation nationale. </w:t>
      </w:r>
    </w:p>
    <w:p w14:paraId="201CD868" w14:textId="53439C9C" w:rsidR="00E901C8" w:rsidRDefault="00927120" w:rsidP="00344405">
      <w:pPr>
        <w:jc w:val="both"/>
      </w:pPr>
      <w:r>
        <w:t xml:space="preserve">Un personnel du laboratoire </w:t>
      </w:r>
      <w:r w:rsidR="00151D56">
        <w:t>est présent</w:t>
      </w:r>
      <w:r w:rsidR="00F06BA7">
        <w:t xml:space="preserve"> </w:t>
      </w:r>
      <w:r w:rsidR="00503294">
        <w:t>lors de chaque opération de prélèvement</w:t>
      </w:r>
      <w:r>
        <w:t>.</w:t>
      </w:r>
      <w:r w:rsidR="00EF2EDD">
        <w:t xml:space="preserve"> </w:t>
      </w:r>
      <w:r w:rsidR="00E901C8">
        <w:t xml:space="preserve">Lors de la première intervention du laboratoire dans l’établissement, il </w:t>
      </w:r>
      <w:r w:rsidR="00EF2EDD">
        <w:t>présente</w:t>
      </w:r>
      <w:r w:rsidR="001C6A4D">
        <w:t xml:space="preserve"> les modalités du dépistage</w:t>
      </w:r>
      <w:r w:rsidR="00EF2EDD">
        <w:t xml:space="preserve"> </w:t>
      </w:r>
      <w:r w:rsidR="00F356A1">
        <w:t>et forme les</w:t>
      </w:r>
      <w:r w:rsidR="00EF2EDD">
        <w:t xml:space="preserve"> personnels </w:t>
      </w:r>
      <w:r w:rsidR="001C6A4D">
        <w:t>à la supervision du</w:t>
      </w:r>
      <w:r w:rsidR="00EF2EDD">
        <w:t xml:space="preserve"> recueil des prélèvements.</w:t>
      </w:r>
    </w:p>
    <w:p w14:paraId="4B578A0D" w14:textId="742D7F3C" w:rsidR="00503294" w:rsidRDefault="00EF2EDD" w:rsidP="00344405">
      <w:pPr>
        <w:jc w:val="both"/>
      </w:pPr>
      <w:r>
        <w:t>L’</w:t>
      </w:r>
      <w:r w:rsidR="00927120">
        <w:t xml:space="preserve">encadrement </w:t>
      </w:r>
      <w:r w:rsidR="00503294">
        <w:t>des</w:t>
      </w:r>
      <w:r w:rsidR="00927120">
        <w:t xml:space="preserve"> prélèvements est </w:t>
      </w:r>
      <w:r w:rsidR="00E901C8">
        <w:t xml:space="preserve">par la suite </w:t>
      </w:r>
      <w:r w:rsidR="00927120">
        <w:t>assuré par</w:t>
      </w:r>
      <w:r w:rsidR="00151D56">
        <w:t xml:space="preserve"> le personnel du laboratoire présent sur site ou </w:t>
      </w:r>
      <w:r w:rsidR="00503294">
        <w:t>par</w:t>
      </w:r>
      <w:r w:rsidR="00927120">
        <w:t xml:space="preserve"> les personnels de l’éducation nationale ou des collectivités territoriales</w:t>
      </w:r>
      <w:r w:rsidR="001C6A4D">
        <w:t>.</w:t>
      </w:r>
      <w:r w:rsidR="00503294">
        <w:t xml:space="preserve"> Un personnel du ministère de l’éducation nationale est systématiquement présent dès lors que le personnel du laboratoire est en contact avec les élèves.</w:t>
      </w:r>
      <w:bookmarkStart w:id="0" w:name="_GoBack"/>
      <w:bookmarkEnd w:id="0"/>
    </w:p>
    <w:p w14:paraId="0DA6D737" w14:textId="62E871F6" w:rsidR="00857F5C" w:rsidRDefault="001C6A4D" w:rsidP="00344405">
      <w:pPr>
        <w:jc w:val="both"/>
      </w:pPr>
      <w:r>
        <w:t xml:space="preserve">Les personnels supervisant l’opération devront s’assurer, outre de la bonne réalisation du prélèvement lui-même, du bon étiquetage des </w:t>
      </w:r>
      <w:r w:rsidR="00C1713C">
        <w:t>flacons servant au prélèvement. Ils s’assurent également que les prélèvements sont réalisés dans les conditions préconisées par le laboratoire de biologie médicale (</w:t>
      </w:r>
      <w:r w:rsidR="00893AF8">
        <w:t>par exemple le fait de</w:t>
      </w:r>
      <w:r w:rsidR="00C1713C">
        <w:t xml:space="preserve"> ne pas avoir mangé, bu ou fumé </w:t>
      </w:r>
      <w:r w:rsidR="00893AF8">
        <w:t>au moins</w:t>
      </w:r>
      <w:r w:rsidR="00C1713C">
        <w:t xml:space="preserve"> trente minutes </w:t>
      </w:r>
      <w:r w:rsidR="00893AF8">
        <w:t>avant</w:t>
      </w:r>
      <w:r w:rsidR="00C1713C">
        <w:t xml:space="preserve"> le prélèvement). </w:t>
      </w:r>
    </w:p>
    <w:p w14:paraId="549B0CC1" w14:textId="77777777" w:rsidR="00927120" w:rsidRDefault="00927120" w:rsidP="00344405">
      <w:pPr>
        <w:jc w:val="both"/>
      </w:pPr>
      <w:r>
        <w:t xml:space="preserve">L’éducation nationale assure le bon déroulement de l’organisation. Elle prend en </w:t>
      </w:r>
      <w:r w:rsidR="00837F4D">
        <w:t>charge</w:t>
      </w:r>
      <w:r>
        <w:t xml:space="preserve"> l’accueil des participants et l’organisation des campagnes (horaires, identification des espaces, encadrement, etc.).</w:t>
      </w:r>
    </w:p>
    <w:p w14:paraId="5B4535A8" w14:textId="77777777" w:rsidR="00927120" w:rsidRPr="00893AF8" w:rsidRDefault="00927120" w:rsidP="00344405">
      <w:pPr>
        <w:jc w:val="both"/>
        <w:rPr>
          <w:b/>
          <w:u w:val="single"/>
        </w:rPr>
      </w:pPr>
      <w:r w:rsidRPr="00893AF8">
        <w:rPr>
          <w:b/>
          <w:u w:val="single"/>
        </w:rPr>
        <w:t>Analyse des prélèvements</w:t>
      </w:r>
    </w:p>
    <w:p w14:paraId="1C9B296C" w14:textId="5C04B7DA" w:rsidR="00016885" w:rsidRDefault="00837F4D" w:rsidP="00016885">
      <w:pPr>
        <w:jc w:val="both"/>
      </w:pPr>
      <w:r>
        <w:t xml:space="preserve">Le </w:t>
      </w:r>
      <w:r w:rsidR="00AA44C6">
        <w:t>laboratoire assure le transport</w:t>
      </w:r>
      <w:r>
        <w:t xml:space="preserve"> et l’analyse des prélèvements. Les résultats sont communiqués dans un délai maximum de 24 heures après le prélèvement aux adultes</w:t>
      </w:r>
      <w:r w:rsidR="00893AF8">
        <w:t xml:space="preserve"> prélevés</w:t>
      </w:r>
      <w:r>
        <w:t xml:space="preserve"> et aux responsables légaux </w:t>
      </w:r>
      <w:r w:rsidR="00C8336F">
        <w:t>des élèves</w:t>
      </w:r>
      <w:r w:rsidR="00016885">
        <w:t>.</w:t>
      </w:r>
      <w:r w:rsidR="00016885" w:rsidRPr="00016885">
        <w:t xml:space="preserve"> </w:t>
      </w:r>
      <w:r w:rsidR="00016885">
        <w:t>Le nombre total de cas confirmés est communiqué au superviseur de la campagne dans l’école ou l’établissement, identifié par l’éducation nationale. Aucune donnée nominative ne peut en revanche être transmise directement au superviseur de la campagne dans l’école, ni au chef d’établissement.</w:t>
      </w:r>
    </w:p>
    <w:p w14:paraId="6C9022B2" w14:textId="5FDB9197" w:rsidR="00F356A1" w:rsidRDefault="00016885" w:rsidP="00344405">
      <w:pPr>
        <w:jc w:val="both"/>
      </w:pPr>
      <w:r>
        <w:t xml:space="preserve">Le laboratoire </w:t>
      </w:r>
      <w:r w:rsidR="00F356A1">
        <w:t xml:space="preserve">saisit les résultats dans Si-DEP en remplissant le code campagne qui lui aura été fourni </w:t>
      </w:r>
      <w:proofErr w:type="gramStart"/>
      <w:r w:rsidR="00F356A1">
        <w:t>par</w:t>
      </w:r>
      <w:proofErr w:type="gramEnd"/>
      <w:r w:rsidR="00F356A1">
        <w:t xml:space="preserve"> le Rectorat en amont de son intervention. Cette saisie permettra à </w:t>
      </w:r>
      <w:r w:rsidR="00837F4D">
        <w:t xml:space="preserve">l’ARS et </w:t>
      </w:r>
      <w:r w:rsidR="00F356A1">
        <w:t xml:space="preserve">au </w:t>
      </w:r>
      <w:r w:rsidR="002E4CF4" w:rsidRPr="002E4CF4">
        <w:t>médecin conseiller</w:t>
      </w:r>
      <w:r w:rsidR="00AA44C6">
        <w:t xml:space="preserve"> technique</w:t>
      </w:r>
      <w:r w:rsidR="002E4CF4">
        <w:t xml:space="preserve"> départemental</w:t>
      </w:r>
      <w:r w:rsidR="002E4CF4" w:rsidRPr="002E4CF4">
        <w:t xml:space="preserve"> de l’éducation nationale</w:t>
      </w:r>
      <w:r w:rsidR="002E4CF4">
        <w:t xml:space="preserve"> (ou autre personnel </w:t>
      </w:r>
      <w:r w:rsidR="00C8336F">
        <w:t>de santé</w:t>
      </w:r>
      <w:r w:rsidR="002E4CF4">
        <w:t xml:space="preserve"> désigné par l’éducation nationale)</w:t>
      </w:r>
      <w:r w:rsidR="00F356A1">
        <w:t xml:space="preserve"> d’être informé, le cas échéant, de la présence d’un cas positif et de son identité</w:t>
      </w:r>
      <w:r w:rsidR="00837F4D">
        <w:t xml:space="preserve">. </w:t>
      </w:r>
    </w:p>
    <w:p w14:paraId="5C2B7505" w14:textId="77777777" w:rsidR="00837F4D" w:rsidRDefault="00837F4D" w:rsidP="00344405">
      <w:pPr>
        <w:jc w:val="both"/>
      </w:pPr>
      <w:r>
        <w:lastRenderedPageBreak/>
        <w:t>Les variantes d’intérêt sont systématiquement recherchées sur les prélèvements positifs. La communication de l’identification de variantes doit se faire aux mêmes interlocuteurs que ceux indiqués ci-avant</w:t>
      </w:r>
      <w:r w:rsidR="00893AF8">
        <w:t xml:space="preserve">. </w:t>
      </w:r>
    </w:p>
    <w:p w14:paraId="0A35303D" w14:textId="77777777" w:rsidR="00837F4D" w:rsidRPr="00CA09DB" w:rsidRDefault="00BD360E" w:rsidP="00344405">
      <w:pPr>
        <w:jc w:val="both"/>
        <w:rPr>
          <w:b/>
          <w:u w:val="single"/>
        </w:rPr>
      </w:pPr>
      <w:r w:rsidRPr="00CA09DB">
        <w:rPr>
          <w:b/>
          <w:u w:val="single"/>
        </w:rPr>
        <w:t>Traitement des données et facturation</w:t>
      </w:r>
    </w:p>
    <w:p w14:paraId="35884B75" w14:textId="77777777" w:rsidR="00837F4D" w:rsidRDefault="00837F4D" w:rsidP="00344405">
      <w:pPr>
        <w:jc w:val="both"/>
      </w:pPr>
      <w:r>
        <w:t>Le laboratoire prend en ch</w:t>
      </w:r>
      <w:r w:rsidR="00BD360E">
        <w:t>arge le renseignement de</w:t>
      </w:r>
      <w:r w:rsidR="00EF2EDD">
        <w:t>s informations relatives à chaque analyse dans</w:t>
      </w:r>
      <w:r w:rsidR="00BD360E">
        <w:t xml:space="preserve"> SI-DEP (en renseignant le code campagne fourni par l’éducation nationale). </w:t>
      </w:r>
    </w:p>
    <w:p w14:paraId="48C3A34A" w14:textId="77777777" w:rsidR="00BD360E" w:rsidRDefault="00BD360E" w:rsidP="00344405">
      <w:pPr>
        <w:jc w:val="both"/>
      </w:pPr>
      <w:r>
        <w:t>La prestation est financée par l’</w:t>
      </w:r>
      <w:r w:rsidR="00893AF8">
        <w:t>a</w:t>
      </w:r>
      <w:r>
        <w:t>ssurance maladie dans le cadre des règles de droit commun. Dans l’hypothèse où certains élèves ne disposeraient pas de couverture médicale et qu’un test aura été réalisé, la facturation sera adressée à l’éducation nationale.</w:t>
      </w:r>
    </w:p>
    <w:sectPr w:rsidR="00BD360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B23491" w14:textId="77777777" w:rsidR="005541AB" w:rsidRDefault="005541AB" w:rsidP="00344405">
      <w:pPr>
        <w:spacing w:after="0" w:line="240" w:lineRule="auto"/>
      </w:pPr>
      <w:r>
        <w:separator/>
      </w:r>
    </w:p>
  </w:endnote>
  <w:endnote w:type="continuationSeparator" w:id="0">
    <w:p w14:paraId="406BDBD4" w14:textId="77777777" w:rsidR="005541AB" w:rsidRDefault="005541AB" w:rsidP="003444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D1CB07" w14:textId="77777777" w:rsidR="005541AB" w:rsidRDefault="005541AB" w:rsidP="00344405">
      <w:pPr>
        <w:spacing w:after="0" w:line="240" w:lineRule="auto"/>
      </w:pPr>
      <w:r>
        <w:separator/>
      </w:r>
    </w:p>
  </w:footnote>
  <w:footnote w:type="continuationSeparator" w:id="0">
    <w:p w14:paraId="5E6F7276" w14:textId="77777777" w:rsidR="005541AB" w:rsidRDefault="005541AB" w:rsidP="00344405">
      <w:pPr>
        <w:spacing w:after="0" w:line="240" w:lineRule="auto"/>
      </w:pPr>
      <w:r>
        <w:continuationSeparator/>
      </w:r>
    </w:p>
  </w:footnote>
  <w:footnote w:id="1">
    <w:p w14:paraId="0E8F4238" w14:textId="77777777" w:rsidR="00FE5E94" w:rsidRPr="00AA44C6" w:rsidRDefault="00FE5E94" w:rsidP="00FE5E94">
      <w:pPr>
        <w:pStyle w:val="Notedebasdepage"/>
        <w:jc w:val="both"/>
        <w:rPr>
          <w:sz w:val="24"/>
        </w:rPr>
      </w:pPr>
      <w:r w:rsidRPr="00AA44C6">
        <w:rPr>
          <w:rStyle w:val="Appelnotedebasdep"/>
          <w:sz w:val="24"/>
        </w:rPr>
        <w:footnoteRef/>
      </w:r>
      <w:r w:rsidRPr="00AA44C6">
        <w:rPr>
          <w:sz w:val="24"/>
        </w:rPr>
        <w:t xml:space="preserve"> </w:t>
      </w:r>
      <w:r w:rsidRPr="00AA44C6">
        <w:rPr>
          <w:sz w:val="18"/>
        </w:rPr>
        <w:t>Dans l’hypothèse où les deux parents sont titulaires de l’autorité parentale, le formulaire peut être signé par un seul d’entre eux, le parent signataire garantissant que le second titulaire de l’autorité parental</w:t>
      </w:r>
      <w:r w:rsidR="002741D2">
        <w:rPr>
          <w:sz w:val="18"/>
        </w:rPr>
        <w:t>e</w:t>
      </w:r>
      <w:r w:rsidRPr="00AA44C6">
        <w:rPr>
          <w:sz w:val="18"/>
        </w:rPr>
        <w:t xml:space="preserve"> consent également à la réalisation du test de dépistage sur son enfant.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5A3CA3"/>
    <w:multiLevelType w:val="hybridMultilevel"/>
    <w:tmpl w:val="3F88CED6"/>
    <w:lvl w:ilvl="0" w:tplc="2AB000FC">
      <w:start w:val="1"/>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4405"/>
    <w:rsid w:val="00016885"/>
    <w:rsid w:val="0007056B"/>
    <w:rsid w:val="000D6BA1"/>
    <w:rsid w:val="00151D56"/>
    <w:rsid w:val="00181B97"/>
    <w:rsid w:val="001C6A4D"/>
    <w:rsid w:val="001D76E3"/>
    <w:rsid w:val="002741D2"/>
    <w:rsid w:val="002E4CF4"/>
    <w:rsid w:val="002E4F0C"/>
    <w:rsid w:val="00314BCB"/>
    <w:rsid w:val="00344405"/>
    <w:rsid w:val="003B7551"/>
    <w:rsid w:val="003C7859"/>
    <w:rsid w:val="004B4309"/>
    <w:rsid w:val="004E6B03"/>
    <w:rsid w:val="00503294"/>
    <w:rsid w:val="00507D83"/>
    <w:rsid w:val="005541AB"/>
    <w:rsid w:val="00580B3D"/>
    <w:rsid w:val="005922A1"/>
    <w:rsid w:val="006C206E"/>
    <w:rsid w:val="00733C1A"/>
    <w:rsid w:val="00837F4D"/>
    <w:rsid w:val="00857F5C"/>
    <w:rsid w:val="00893AF8"/>
    <w:rsid w:val="00895135"/>
    <w:rsid w:val="00927120"/>
    <w:rsid w:val="00934DA9"/>
    <w:rsid w:val="0097404D"/>
    <w:rsid w:val="00984085"/>
    <w:rsid w:val="00A23652"/>
    <w:rsid w:val="00AA44C6"/>
    <w:rsid w:val="00AD008D"/>
    <w:rsid w:val="00BD360E"/>
    <w:rsid w:val="00C1713C"/>
    <w:rsid w:val="00C8336F"/>
    <w:rsid w:val="00CA09DB"/>
    <w:rsid w:val="00D26369"/>
    <w:rsid w:val="00E60FDA"/>
    <w:rsid w:val="00E901C8"/>
    <w:rsid w:val="00EF2EDD"/>
    <w:rsid w:val="00F01317"/>
    <w:rsid w:val="00F06BA7"/>
    <w:rsid w:val="00F356A1"/>
    <w:rsid w:val="00F659A4"/>
    <w:rsid w:val="00FE5E9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854B1"/>
  <w15:docId w15:val="{7FB61BB8-C09B-406D-8F73-9C4FA67BD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semiHidden/>
    <w:unhideWhenUsed/>
    <w:rsid w:val="00344405"/>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344405"/>
    <w:rPr>
      <w:sz w:val="20"/>
      <w:szCs w:val="20"/>
    </w:rPr>
  </w:style>
  <w:style w:type="character" w:styleId="Appelnotedebasdep">
    <w:name w:val="footnote reference"/>
    <w:basedOn w:val="Policepardfaut"/>
    <w:uiPriority w:val="99"/>
    <w:semiHidden/>
    <w:unhideWhenUsed/>
    <w:rsid w:val="00344405"/>
    <w:rPr>
      <w:vertAlign w:val="superscript"/>
    </w:rPr>
  </w:style>
  <w:style w:type="paragraph" w:styleId="Textedebulles">
    <w:name w:val="Balloon Text"/>
    <w:basedOn w:val="Normal"/>
    <w:link w:val="TextedebullesCar"/>
    <w:uiPriority w:val="99"/>
    <w:semiHidden/>
    <w:unhideWhenUsed/>
    <w:rsid w:val="004E6B03"/>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E6B03"/>
    <w:rPr>
      <w:rFonts w:ascii="Segoe UI" w:hAnsi="Segoe UI" w:cs="Segoe UI"/>
      <w:sz w:val="18"/>
      <w:szCs w:val="18"/>
    </w:rPr>
  </w:style>
  <w:style w:type="character" w:styleId="Marquedecommentaire">
    <w:name w:val="annotation reference"/>
    <w:basedOn w:val="Policepardfaut"/>
    <w:uiPriority w:val="99"/>
    <w:semiHidden/>
    <w:unhideWhenUsed/>
    <w:rsid w:val="00E901C8"/>
    <w:rPr>
      <w:sz w:val="16"/>
      <w:szCs w:val="16"/>
    </w:rPr>
  </w:style>
  <w:style w:type="paragraph" w:styleId="Commentaire">
    <w:name w:val="annotation text"/>
    <w:basedOn w:val="Normal"/>
    <w:link w:val="CommentaireCar"/>
    <w:uiPriority w:val="99"/>
    <w:semiHidden/>
    <w:unhideWhenUsed/>
    <w:rsid w:val="00E901C8"/>
    <w:pPr>
      <w:spacing w:line="240" w:lineRule="auto"/>
    </w:pPr>
    <w:rPr>
      <w:sz w:val="20"/>
      <w:szCs w:val="20"/>
    </w:rPr>
  </w:style>
  <w:style w:type="character" w:customStyle="1" w:styleId="CommentaireCar">
    <w:name w:val="Commentaire Car"/>
    <w:basedOn w:val="Policepardfaut"/>
    <w:link w:val="Commentaire"/>
    <w:uiPriority w:val="99"/>
    <w:semiHidden/>
    <w:rsid w:val="00E901C8"/>
    <w:rPr>
      <w:sz w:val="20"/>
      <w:szCs w:val="20"/>
    </w:rPr>
  </w:style>
  <w:style w:type="paragraph" w:styleId="Objetducommentaire">
    <w:name w:val="annotation subject"/>
    <w:basedOn w:val="Commentaire"/>
    <w:next w:val="Commentaire"/>
    <w:link w:val="ObjetducommentaireCar"/>
    <w:uiPriority w:val="99"/>
    <w:semiHidden/>
    <w:unhideWhenUsed/>
    <w:rsid w:val="00E901C8"/>
    <w:rPr>
      <w:b/>
      <w:bCs/>
    </w:rPr>
  </w:style>
  <w:style w:type="character" w:customStyle="1" w:styleId="ObjetducommentaireCar">
    <w:name w:val="Objet du commentaire Car"/>
    <w:basedOn w:val="CommentaireCar"/>
    <w:link w:val="Objetducommentaire"/>
    <w:uiPriority w:val="99"/>
    <w:semiHidden/>
    <w:rsid w:val="00E901C8"/>
    <w:rPr>
      <w:b/>
      <w:bCs/>
      <w:sz w:val="20"/>
      <w:szCs w:val="20"/>
    </w:rPr>
  </w:style>
  <w:style w:type="paragraph" w:styleId="Paragraphedeliste">
    <w:name w:val="List Paragraph"/>
    <w:basedOn w:val="Normal"/>
    <w:uiPriority w:val="34"/>
    <w:qFormat/>
    <w:rsid w:val="00A23652"/>
    <w:pPr>
      <w:ind w:left="720"/>
      <w:contextualSpacing/>
    </w:pPr>
  </w:style>
  <w:style w:type="paragraph" w:styleId="Rvision">
    <w:name w:val="Revision"/>
    <w:hidden/>
    <w:uiPriority w:val="99"/>
    <w:semiHidden/>
    <w:rsid w:val="002741D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FCADBE-0B49-4618-A6E7-9ED0B2768A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Pages>
  <Words>1073</Words>
  <Characters>5904</Characters>
  <Application>Microsoft Office Word</Application>
  <DocSecurity>0</DocSecurity>
  <Lines>49</Lines>
  <Paragraphs>13</Paragraphs>
  <ScaleCrop>false</ScaleCrop>
  <HeadingPairs>
    <vt:vector size="2" baseType="variant">
      <vt:variant>
        <vt:lpstr>Titre</vt:lpstr>
      </vt:variant>
      <vt:variant>
        <vt:i4>1</vt:i4>
      </vt:variant>
    </vt:vector>
  </HeadingPairs>
  <TitlesOfParts>
    <vt:vector size="1" baseType="lpstr">
      <vt:lpstr/>
    </vt:vector>
  </TitlesOfParts>
  <Company>Ministere de l'Education Nationale</Company>
  <LinksUpToDate>false</LinksUpToDate>
  <CharactersWithSpaces>6964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SIDI SOILMI</dc:creator>
  <cp:lastModifiedBy>CANET, Anouk (DSS/SD2 ACCES AUX SOINS PREST FAMILIALES ET ACCIDENTS DU TRAVAIL)</cp:lastModifiedBy>
  <cp:revision>8</cp:revision>
  <cp:lastPrinted>2021-02-19T16:48:00Z</cp:lastPrinted>
  <dcterms:created xsi:type="dcterms:W3CDTF">2021-02-20T17:39:00Z</dcterms:created>
  <dcterms:modified xsi:type="dcterms:W3CDTF">2021-02-20T18:17:00Z</dcterms:modified>
</cp:coreProperties>
</file>