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B9B8586" w14:textId="3CCF3C57" w:rsidR="00F24657" w:rsidRPr="00F24657" w:rsidRDefault="00F24657" w:rsidP="0053242A">
      <w:pPr>
        <w:spacing w:after="100" w:afterAutospacing="1" w:line="240" w:lineRule="auto"/>
        <w:jc w:val="center"/>
        <w:rPr>
          <w:rFonts w:ascii="Arial" w:hAnsi="Arial" w:cs="Arial"/>
          <w:b/>
        </w:rPr>
      </w:pPr>
      <w:r w:rsidRPr="00F24657">
        <w:rPr>
          <w:rFonts w:ascii="Arial" w:hAnsi="Arial" w:cs="Arial"/>
          <w:b/>
        </w:rPr>
        <w:t xml:space="preserve">DGS Urgent à destination des </w:t>
      </w:r>
      <w:r w:rsidR="00D756B8">
        <w:rPr>
          <w:rFonts w:ascii="Arial" w:hAnsi="Arial" w:cs="Arial"/>
          <w:b/>
        </w:rPr>
        <w:t>pharmaciens</w:t>
      </w:r>
    </w:p>
    <w:p w14:paraId="369400F9" w14:textId="2CC51359" w:rsidR="00781B65" w:rsidRPr="00F24657" w:rsidRDefault="00781B65" w:rsidP="0053242A">
      <w:pPr>
        <w:spacing w:after="100" w:afterAutospacing="1" w:line="240" w:lineRule="auto"/>
        <w:jc w:val="both"/>
        <w:rPr>
          <w:rFonts w:ascii="Arial" w:hAnsi="Arial" w:cs="Arial"/>
        </w:rPr>
      </w:pPr>
      <w:r w:rsidRPr="00F24657">
        <w:rPr>
          <w:rFonts w:ascii="Arial" w:hAnsi="Arial" w:cs="Arial"/>
        </w:rPr>
        <w:t xml:space="preserve">Objet : </w:t>
      </w:r>
      <w:r w:rsidR="0053242A">
        <w:rPr>
          <w:rFonts w:ascii="Arial" w:hAnsi="Arial" w:cs="Arial"/>
        </w:rPr>
        <w:t>approvisionnement</w:t>
      </w:r>
      <w:r w:rsidR="00AF3358" w:rsidRPr="00F24657">
        <w:rPr>
          <w:rFonts w:ascii="Arial" w:hAnsi="Arial" w:cs="Arial"/>
        </w:rPr>
        <w:t xml:space="preserve"> en</w:t>
      </w:r>
      <w:r w:rsidR="00166E39" w:rsidRPr="00F24657">
        <w:rPr>
          <w:rFonts w:ascii="Arial" w:hAnsi="Arial" w:cs="Arial"/>
        </w:rPr>
        <w:t xml:space="preserve"> flacons de vaccin </w:t>
      </w:r>
      <w:r w:rsidR="00122C89" w:rsidRPr="00F24657">
        <w:rPr>
          <w:rFonts w:ascii="Arial" w:eastAsia="Calibri" w:hAnsi="Arial" w:cs="Arial"/>
          <w:b/>
        </w:rPr>
        <w:t>COVID-19 Astra Zeneca suspension injectable</w:t>
      </w:r>
      <w:r w:rsidR="00F0029F" w:rsidRPr="00F24657">
        <w:rPr>
          <w:rFonts w:ascii="Arial" w:eastAsia="Calibri" w:hAnsi="Arial" w:cs="Arial"/>
          <w:b/>
          <w:vertAlign w:val="superscript"/>
        </w:rPr>
        <w:t>® </w:t>
      </w:r>
      <w:r w:rsidR="00AF3358" w:rsidRPr="00F24657">
        <w:rPr>
          <w:rFonts w:ascii="Arial" w:hAnsi="Arial" w:cs="Arial"/>
        </w:rPr>
        <w:t>des</w:t>
      </w:r>
      <w:r w:rsidRPr="00F24657">
        <w:rPr>
          <w:rFonts w:ascii="Arial" w:hAnsi="Arial" w:cs="Arial"/>
        </w:rPr>
        <w:t xml:space="preserve"> médecins de ville </w:t>
      </w:r>
      <w:r w:rsidR="00AF3358" w:rsidRPr="00F24657">
        <w:rPr>
          <w:rFonts w:ascii="Arial" w:hAnsi="Arial" w:cs="Arial"/>
        </w:rPr>
        <w:t xml:space="preserve">via </w:t>
      </w:r>
      <w:r w:rsidR="00F0029F" w:rsidRPr="00F24657">
        <w:rPr>
          <w:rFonts w:ascii="Arial" w:hAnsi="Arial" w:cs="Arial"/>
        </w:rPr>
        <w:t>leur officine de référence</w:t>
      </w:r>
    </w:p>
    <w:p w14:paraId="09D8F8C8" w14:textId="303438EF" w:rsidR="00781B65" w:rsidRDefault="00F24657" w:rsidP="0053242A">
      <w:pPr>
        <w:pStyle w:val="Paragraphedeliste"/>
        <w:numPr>
          <w:ilvl w:val="0"/>
          <w:numId w:val="6"/>
        </w:numPr>
        <w:spacing w:after="100" w:afterAutospacing="1" w:line="240" w:lineRule="auto"/>
        <w:jc w:val="both"/>
        <w:rPr>
          <w:rFonts w:ascii="Arial" w:hAnsi="Arial" w:cs="Arial"/>
          <w:b/>
          <w:u w:val="single"/>
        </w:rPr>
      </w:pPr>
      <w:r>
        <w:rPr>
          <w:rFonts w:ascii="Arial" w:hAnsi="Arial" w:cs="Arial"/>
          <w:b/>
          <w:u w:val="single"/>
        </w:rPr>
        <w:t>Lancement d’une nouvelle phase de la stratégie vaccinale</w:t>
      </w:r>
    </w:p>
    <w:p w14:paraId="4633B6EE" w14:textId="59C05468" w:rsidR="00F24657" w:rsidRDefault="00F24657" w:rsidP="0053242A">
      <w:pPr>
        <w:spacing w:after="100" w:afterAutospacing="1" w:line="240" w:lineRule="auto"/>
        <w:jc w:val="both"/>
        <w:rPr>
          <w:rFonts w:ascii="Arial" w:hAnsi="Arial" w:cs="Arial"/>
        </w:rPr>
      </w:pPr>
      <w:r w:rsidRPr="001736AF">
        <w:rPr>
          <w:rFonts w:ascii="Arial" w:hAnsi="Arial" w:cs="Arial"/>
        </w:rPr>
        <w:t>Conformément aux recommandations</w:t>
      </w:r>
      <w:r>
        <w:rPr>
          <w:rFonts w:ascii="Arial" w:hAnsi="Arial" w:cs="Arial"/>
        </w:rPr>
        <w:t xml:space="preserve"> du 2 février 202</w:t>
      </w:r>
      <w:r w:rsidR="00CD7C95">
        <w:rPr>
          <w:rFonts w:ascii="Arial" w:hAnsi="Arial" w:cs="Arial"/>
        </w:rPr>
        <w:t>1</w:t>
      </w:r>
      <w:r w:rsidRPr="001736AF">
        <w:rPr>
          <w:rFonts w:ascii="Arial" w:hAnsi="Arial" w:cs="Arial"/>
        </w:rPr>
        <w:t xml:space="preserve"> de la </w:t>
      </w:r>
      <w:r>
        <w:rPr>
          <w:rFonts w:ascii="Arial" w:hAnsi="Arial" w:cs="Arial"/>
        </w:rPr>
        <w:t>Haute autorité de santé (</w:t>
      </w:r>
      <w:r w:rsidRPr="001736AF">
        <w:rPr>
          <w:rFonts w:ascii="Arial" w:hAnsi="Arial" w:cs="Arial"/>
        </w:rPr>
        <w:t>HAS</w:t>
      </w:r>
      <w:r>
        <w:rPr>
          <w:rFonts w:ascii="Arial" w:hAnsi="Arial" w:cs="Arial"/>
        </w:rPr>
        <w:t>)</w:t>
      </w:r>
      <w:r w:rsidRPr="001736AF">
        <w:rPr>
          <w:rFonts w:ascii="Arial" w:hAnsi="Arial" w:cs="Arial"/>
        </w:rPr>
        <w:t>, il a été d</w:t>
      </w:r>
      <w:r>
        <w:rPr>
          <w:rFonts w:ascii="Arial" w:hAnsi="Arial" w:cs="Arial"/>
        </w:rPr>
        <w:t xml:space="preserve">écidé </w:t>
      </w:r>
      <w:r w:rsidRPr="00EB75C7">
        <w:rPr>
          <w:rFonts w:ascii="Arial" w:hAnsi="Arial" w:cs="Arial"/>
          <w:b/>
        </w:rPr>
        <w:t>qu’à compter du 25 février</w:t>
      </w:r>
      <w:r>
        <w:rPr>
          <w:rFonts w:ascii="Arial" w:hAnsi="Arial" w:cs="Arial"/>
        </w:rPr>
        <w:t xml:space="preserve"> 202</w:t>
      </w:r>
      <w:r w:rsidR="00CD7C95">
        <w:rPr>
          <w:rFonts w:ascii="Arial" w:hAnsi="Arial" w:cs="Arial"/>
        </w:rPr>
        <w:t>1</w:t>
      </w:r>
      <w:r>
        <w:rPr>
          <w:rFonts w:ascii="Arial" w:hAnsi="Arial" w:cs="Arial"/>
        </w:rPr>
        <w:t>, le</w:t>
      </w:r>
      <w:r w:rsidRPr="001736AF">
        <w:rPr>
          <w:rFonts w:ascii="Arial" w:hAnsi="Arial" w:cs="Arial"/>
        </w:rPr>
        <w:t xml:space="preserve"> vaccin </w:t>
      </w:r>
      <w:proofErr w:type="spellStart"/>
      <w:r w:rsidRPr="001736AF">
        <w:rPr>
          <w:rFonts w:ascii="Arial" w:hAnsi="Arial" w:cs="Arial"/>
        </w:rPr>
        <w:t>Ast</w:t>
      </w:r>
      <w:r>
        <w:rPr>
          <w:rFonts w:ascii="Arial" w:hAnsi="Arial" w:cs="Arial"/>
        </w:rPr>
        <w:t>raZeneca</w:t>
      </w:r>
      <w:proofErr w:type="spellEnd"/>
      <w:r>
        <w:rPr>
          <w:rFonts w:ascii="Arial" w:hAnsi="Arial" w:cs="Arial"/>
        </w:rPr>
        <w:t xml:space="preserve"> serait utilisé pour la vaccination des personnes de 50 à 64 </w:t>
      </w:r>
      <w:r w:rsidR="0003601B">
        <w:rPr>
          <w:rFonts w:ascii="Arial" w:hAnsi="Arial" w:cs="Arial"/>
        </w:rPr>
        <w:t xml:space="preserve">ans </w:t>
      </w:r>
      <w:r>
        <w:rPr>
          <w:rFonts w:ascii="Arial" w:hAnsi="Arial" w:cs="Arial"/>
        </w:rPr>
        <w:t>i</w:t>
      </w:r>
      <w:r w:rsidR="00C22C0C">
        <w:rPr>
          <w:rFonts w:ascii="Arial" w:hAnsi="Arial" w:cs="Arial"/>
        </w:rPr>
        <w:t>nclus atteintes de comorbidités</w:t>
      </w:r>
      <w:r w:rsidR="005E5365">
        <w:rPr>
          <w:rFonts w:ascii="Arial" w:hAnsi="Arial" w:cs="Arial"/>
        </w:rPr>
        <w:t>.</w:t>
      </w:r>
    </w:p>
    <w:p w14:paraId="46E5A12C" w14:textId="7E76D772" w:rsidR="00F24657" w:rsidRDefault="00F24657" w:rsidP="0053242A">
      <w:pPr>
        <w:spacing w:after="100" w:afterAutospacing="1" w:line="240" w:lineRule="auto"/>
        <w:jc w:val="both"/>
        <w:rPr>
          <w:rFonts w:ascii="Arial" w:hAnsi="Arial" w:cs="Arial"/>
        </w:rPr>
      </w:pPr>
      <w:r w:rsidRPr="00F24657">
        <w:rPr>
          <w:rFonts w:ascii="Arial" w:hAnsi="Arial" w:cs="Arial"/>
        </w:rPr>
        <w:t xml:space="preserve">Les médecins </w:t>
      </w:r>
      <w:r>
        <w:rPr>
          <w:rFonts w:ascii="Arial" w:hAnsi="Arial" w:cs="Arial"/>
        </w:rPr>
        <w:t>de</w:t>
      </w:r>
      <w:r w:rsidRPr="00F24657">
        <w:rPr>
          <w:rFonts w:ascii="Arial" w:hAnsi="Arial" w:cs="Arial"/>
        </w:rPr>
        <w:t xml:space="preserve"> ville</w:t>
      </w:r>
      <w:r>
        <w:rPr>
          <w:rFonts w:ascii="Arial" w:hAnsi="Arial" w:cs="Arial"/>
        </w:rPr>
        <w:t xml:space="preserve"> auront dès lors</w:t>
      </w:r>
      <w:r w:rsidRPr="00F24657">
        <w:rPr>
          <w:rFonts w:ascii="Arial" w:hAnsi="Arial" w:cs="Arial"/>
        </w:rPr>
        <w:t xml:space="preserve"> la possibilité de vacciner leur patient</w:t>
      </w:r>
      <w:r>
        <w:rPr>
          <w:rFonts w:ascii="Arial" w:hAnsi="Arial" w:cs="Arial"/>
        </w:rPr>
        <w:t xml:space="preserve">èle dans la cible précitée avec le vaccin </w:t>
      </w:r>
      <w:proofErr w:type="spellStart"/>
      <w:r>
        <w:rPr>
          <w:rFonts w:ascii="Arial" w:hAnsi="Arial" w:cs="Arial"/>
        </w:rPr>
        <w:t>AstraZeneca</w:t>
      </w:r>
      <w:proofErr w:type="spellEnd"/>
      <w:r>
        <w:rPr>
          <w:rFonts w:ascii="Arial" w:hAnsi="Arial" w:cs="Arial"/>
        </w:rPr>
        <w:t xml:space="preserve">, </w:t>
      </w:r>
      <w:r w:rsidRPr="00F24657">
        <w:rPr>
          <w:rFonts w:ascii="Arial" w:hAnsi="Arial" w:cs="Arial"/>
        </w:rPr>
        <w:t>qu’ils se procure</w:t>
      </w:r>
      <w:r>
        <w:rPr>
          <w:rFonts w:ascii="Arial" w:hAnsi="Arial" w:cs="Arial"/>
        </w:rPr>
        <w:t>ro</w:t>
      </w:r>
      <w:r w:rsidRPr="00F24657">
        <w:rPr>
          <w:rFonts w:ascii="Arial" w:hAnsi="Arial" w:cs="Arial"/>
        </w:rPr>
        <w:t>nt auprès d</w:t>
      </w:r>
      <w:r w:rsidR="00E96B23">
        <w:rPr>
          <w:rFonts w:ascii="Arial" w:hAnsi="Arial" w:cs="Arial"/>
        </w:rPr>
        <w:t xml:space="preserve">’une </w:t>
      </w:r>
      <w:r>
        <w:rPr>
          <w:rFonts w:ascii="Arial" w:hAnsi="Arial" w:cs="Arial"/>
        </w:rPr>
        <w:t>officine référente</w:t>
      </w:r>
      <w:r w:rsidR="00E96B23">
        <w:rPr>
          <w:rFonts w:ascii="Arial" w:hAnsi="Arial" w:cs="Arial"/>
        </w:rPr>
        <w:t xml:space="preserve"> de leur choix</w:t>
      </w:r>
      <w:r>
        <w:rPr>
          <w:rFonts w:ascii="Arial" w:hAnsi="Arial" w:cs="Arial"/>
        </w:rPr>
        <w:t>.</w:t>
      </w:r>
    </w:p>
    <w:p w14:paraId="36A289D6" w14:textId="6C5DB0A1" w:rsidR="00F24657" w:rsidRDefault="00F24657" w:rsidP="0053242A">
      <w:pPr>
        <w:spacing w:after="100" w:afterAutospacing="1" w:line="240" w:lineRule="auto"/>
        <w:jc w:val="both"/>
        <w:rPr>
          <w:rFonts w:ascii="Arial" w:hAnsi="Arial" w:cs="Arial"/>
        </w:rPr>
      </w:pPr>
      <w:r w:rsidRPr="00C22C0C">
        <w:rPr>
          <w:rFonts w:ascii="Arial" w:hAnsi="Arial" w:cs="Arial"/>
          <w:b/>
          <w:u w:val="single"/>
        </w:rPr>
        <w:t>Important</w:t>
      </w:r>
      <w:r w:rsidRPr="00C22C0C">
        <w:rPr>
          <w:rFonts w:ascii="Arial" w:hAnsi="Arial" w:cs="Arial"/>
          <w:b/>
        </w:rPr>
        <w:t> :</w:t>
      </w:r>
      <w:r>
        <w:rPr>
          <w:rFonts w:ascii="Arial" w:hAnsi="Arial" w:cs="Arial"/>
        </w:rPr>
        <w:t xml:space="preserve"> l</w:t>
      </w:r>
      <w:r w:rsidRPr="00F24657">
        <w:rPr>
          <w:rFonts w:ascii="Arial" w:hAnsi="Arial" w:cs="Arial"/>
        </w:rPr>
        <w:t xml:space="preserve">es volumes des premières livraisons destinées aux médecins de ville sont faibles au regard du nombre de médecins potentiellement engagés </w:t>
      </w:r>
      <w:r w:rsidR="00E96B23">
        <w:rPr>
          <w:rFonts w:ascii="Arial" w:hAnsi="Arial" w:cs="Arial"/>
        </w:rPr>
        <w:t xml:space="preserve">dans la campagne de </w:t>
      </w:r>
      <w:r w:rsidRPr="00F24657">
        <w:rPr>
          <w:rFonts w:ascii="Arial" w:hAnsi="Arial" w:cs="Arial"/>
        </w:rPr>
        <w:t>vaccination</w:t>
      </w:r>
      <w:r>
        <w:rPr>
          <w:rFonts w:ascii="Arial" w:hAnsi="Arial" w:cs="Arial"/>
        </w:rPr>
        <w:t xml:space="preserve">. De ce fait, </w:t>
      </w:r>
      <w:r w:rsidRPr="00F24657">
        <w:rPr>
          <w:rFonts w:ascii="Arial" w:hAnsi="Arial" w:cs="Arial"/>
        </w:rPr>
        <w:t xml:space="preserve">chaque médecin </w:t>
      </w:r>
      <w:r w:rsidR="007874A0">
        <w:rPr>
          <w:rFonts w:ascii="Arial" w:hAnsi="Arial" w:cs="Arial"/>
        </w:rPr>
        <w:t xml:space="preserve">volontaire </w:t>
      </w:r>
      <w:r w:rsidRPr="00F24657">
        <w:rPr>
          <w:rFonts w:ascii="Arial" w:hAnsi="Arial" w:cs="Arial"/>
        </w:rPr>
        <w:t xml:space="preserve">disposera </w:t>
      </w:r>
      <w:r w:rsidRPr="00F24657">
        <w:rPr>
          <w:rFonts w:ascii="Arial" w:hAnsi="Arial" w:cs="Arial"/>
          <w:b/>
        </w:rPr>
        <w:t>d’1 flacon lors de la première livraison (semaine du 22 février), et de 2 ou 3 flacons maximum pour la deuxième livraison (semaine du 1</w:t>
      </w:r>
      <w:r w:rsidRPr="00F24657">
        <w:rPr>
          <w:rFonts w:ascii="Arial" w:hAnsi="Arial" w:cs="Arial"/>
          <w:b/>
          <w:vertAlign w:val="superscript"/>
        </w:rPr>
        <w:t>er</w:t>
      </w:r>
      <w:r w:rsidRPr="00F24657">
        <w:rPr>
          <w:rFonts w:ascii="Arial" w:hAnsi="Arial" w:cs="Arial"/>
          <w:b/>
        </w:rPr>
        <w:t xml:space="preserve"> mars)</w:t>
      </w:r>
      <w:r w:rsidRPr="00F24657">
        <w:rPr>
          <w:rFonts w:ascii="Arial" w:hAnsi="Arial" w:cs="Arial"/>
        </w:rPr>
        <w:t>. Chaque flacon contient 10 doses de vaccin.</w:t>
      </w:r>
      <w:r w:rsidR="00C22C0C">
        <w:rPr>
          <w:rFonts w:ascii="Arial" w:hAnsi="Arial" w:cs="Arial"/>
        </w:rPr>
        <w:t xml:space="preserve"> </w:t>
      </w:r>
    </w:p>
    <w:p w14:paraId="212D3394" w14:textId="606212E9" w:rsidR="00C22C0C" w:rsidRDefault="00C22C0C" w:rsidP="0053242A">
      <w:pPr>
        <w:spacing w:after="100" w:afterAutospacing="1" w:line="240" w:lineRule="auto"/>
        <w:jc w:val="both"/>
        <w:rPr>
          <w:rFonts w:ascii="Arial" w:hAnsi="Arial" w:cs="Arial"/>
        </w:rPr>
      </w:pPr>
      <w:r>
        <w:rPr>
          <w:rFonts w:ascii="Arial" w:hAnsi="Arial" w:cs="Arial"/>
        </w:rPr>
        <w:t>Les doses augmenteront très progressivement à compter du mois de mars, dans des proportions encore à préciser.</w:t>
      </w:r>
    </w:p>
    <w:p w14:paraId="5230324E" w14:textId="64232C41" w:rsidR="00C22C0C" w:rsidRPr="00C22C0C" w:rsidRDefault="00C22C0C" w:rsidP="0053242A">
      <w:pPr>
        <w:pStyle w:val="Paragraphedeliste"/>
        <w:numPr>
          <w:ilvl w:val="0"/>
          <w:numId w:val="6"/>
        </w:numPr>
        <w:spacing w:after="240" w:line="240" w:lineRule="auto"/>
        <w:jc w:val="both"/>
        <w:rPr>
          <w:rFonts w:ascii="Arial" w:hAnsi="Arial" w:cs="Arial"/>
          <w:b/>
          <w:u w:val="single"/>
        </w:rPr>
      </w:pPr>
      <w:r>
        <w:rPr>
          <w:rFonts w:ascii="Arial" w:hAnsi="Arial" w:cs="Arial"/>
          <w:b/>
          <w:u w:val="single"/>
        </w:rPr>
        <w:t>E</w:t>
      </w:r>
      <w:r w:rsidRPr="00C22C0C">
        <w:rPr>
          <w:rFonts w:ascii="Arial" w:hAnsi="Arial" w:cs="Arial"/>
          <w:b/>
          <w:u w:val="single"/>
        </w:rPr>
        <w:t>léments de calendrier</w:t>
      </w:r>
    </w:p>
    <w:p w14:paraId="1E06BF91" w14:textId="082E674B" w:rsidR="00C22C0C" w:rsidRDefault="00C22C0C" w:rsidP="0053242A">
      <w:pPr>
        <w:spacing w:after="240" w:line="240" w:lineRule="auto"/>
        <w:jc w:val="both"/>
        <w:rPr>
          <w:rFonts w:ascii="Arial" w:hAnsi="Arial" w:cs="Arial"/>
        </w:rPr>
      </w:pPr>
      <w:r>
        <w:rPr>
          <w:rFonts w:ascii="Arial" w:hAnsi="Arial" w:cs="Arial"/>
        </w:rPr>
        <w:t xml:space="preserve">Le lancement de </w:t>
      </w:r>
      <w:r w:rsidR="0003601B">
        <w:rPr>
          <w:rFonts w:ascii="Arial" w:hAnsi="Arial" w:cs="Arial"/>
        </w:rPr>
        <w:t xml:space="preserve">cette </w:t>
      </w:r>
      <w:r>
        <w:rPr>
          <w:rFonts w:ascii="Arial" w:hAnsi="Arial" w:cs="Arial"/>
        </w:rPr>
        <w:t>deuxième phase repose sur les étapes suivantes :</w:t>
      </w:r>
    </w:p>
    <w:p w14:paraId="03EFE05E" w14:textId="0868A4EC" w:rsidR="00C22C0C" w:rsidRPr="0061083B" w:rsidRDefault="00C22C0C" w:rsidP="0053242A">
      <w:pPr>
        <w:pStyle w:val="Paragraphedeliste"/>
        <w:numPr>
          <w:ilvl w:val="0"/>
          <w:numId w:val="7"/>
        </w:numPr>
        <w:spacing w:after="240" w:line="240" w:lineRule="auto"/>
        <w:contextualSpacing w:val="0"/>
        <w:jc w:val="both"/>
        <w:rPr>
          <w:rFonts w:ascii="Arial" w:hAnsi="Arial" w:cs="Arial"/>
          <w:b/>
        </w:rPr>
      </w:pPr>
      <w:r w:rsidRPr="0061083B">
        <w:rPr>
          <w:rFonts w:ascii="Arial" w:hAnsi="Arial" w:cs="Arial"/>
          <w:b/>
        </w:rPr>
        <w:t xml:space="preserve">Etape 1 : </w:t>
      </w:r>
      <w:r w:rsidR="00E13544">
        <w:rPr>
          <w:rFonts w:ascii="Arial" w:hAnsi="Arial" w:cs="Arial"/>
          <w:b/>
        </w:rPr>
        <w:t>identification</w:t>
      </w:r>
      <w:r w:rsidRPr="0061083B">
        <w:rPr>
          <w:rFonts w:ascii="Arial" w:hAnsi="Arial" w:cs="Arial"/>
          <w:b/>
        </w:rPr>
        <w:t xml:space="preserve"> des médecins volontaires pour vacciner leurs patients de 50 à 64 ans inclus atteints de comorbidités</w:t>
      </w:r>
    </w:p>
    <w:p w14:paraId="631C9FFD" w14:textId="77777777" w:rsidR="00582B45" w:rsidRPr="00582B45" w:rsidRDefault="00582B45" w:rsidP="00582B45">
      <w:pPr>
        <w:spacing w:after="240"/>
        <w:jc w:val="both"/>
        <w:rPr>
          <w:rFonts w:ascii="Arial" w:hAnsi="Arial" w:cs="Arial"/>
        </w:rPr>
      </w:pPr>
      <w:r w:rsidRPr="00582B45">
        <w:rPr>
          <w:rFonts w:ascii="Arial" w:hAnsi="Arial" w:cs="Arial"/>
        </w:rPr>
        <w:t xml:space="preserve">Dès le vendredi 12 février 2021, les médecins de ville volontaires pour vacciner sont invités à se rapprocher de la pharmacie d’officine de leur choix, pour signaler leur volonté de se voir attribuer des doses du vaccin </w:t>
      </w:r>
      <w:proofErr w:type="spellStart"/>
      <w:r w:rsidRPr="00582B45">
        <w:rPr>
          <w:rFonts w:ascii="Arial" w:hAnsi="Arial" w:cs="Arial"/>
        </w:rPr>
        <w:t>AstraZeneca</w:t>
      </w:r>
      <w:proofErr w:type="spellEnd"/>
      <w:r w:rsidRPr="00582B45">
        <w:rPr>
          <w:rFonts w:ascii="Arial" w:hAnsi="Arial" w:cs="Arial"/>
        </w:rPr>
        <w:t xml:space="preserve"> lors de la toute première livraison en pharmacies d’officine (semaine du 22 février, voir infra). Dans l’attente de l’ouverture du formulaire dédié dans le portail de télédéclaration, le pharmacien collecte et conserve ces données. Les médecins seront invités à communiquer à leur officine de référence leur nom et leur numéro RPPS pour s’y rattacher. Les médecins doivent choisir </w:t>
      </w:r>
      <w:r w:rsidRPr="00582B45">
        <w:rPr>
          <w:rFonts w:ascii="Arial" w:hAnsi="Arial" w:cs="Arial"/>
          <w:b/>
        </w:rPr>
        <w:t>une et une seule</w:t>
      </w:r>
      <w:r w:rsidRPr="00582B45">
        <w:rPr>
          <w:rFonts w:ascii="Arial" w:hAnsi="Arial" w:cs="Arial"/>
        </w:rPr>
        <w:t xml:space="preserve"> pharmacie de rattachement qui les approvisionnera</w:t>
      </w:r>
      <w:r>
        <w:rPr>
          <w:rStyle w:val="Appelnotedebasdep"/>
          <w:rFonts w:ascii="Arial" w:hAnsi="Arial" w:cs="Arial"/>
        </w:rPr>
        <w:footnoteReference w:id="2"/>
      </w:r>
      <w:bookmarkStart w:id="1" w:name="_Hlk63891589"/>
      <w:r w:rsidRPr="00582B45">
        <w:rPr>
          <w:rFonts w:ascii="Arial" w:hAnsi="Arial" w:cs="Arial"/>
        </w:rPr>
        <w:t>.</w:t>
      </w:r>
    </w:p>
    <w:bookmarkEnd w:id="1"/>
    <w:p w14:paraId="2EB1E18F" w14:textId="77777777" w:rsidR="00582B45" w:rsidRDefault="00582B45" w:rsidP="00582B45">
      <w:pPr>
        <w:spacing w:after="240" w:line="240" w:lineRule="auto"/>
        <w:jc w:val="both"/>
        <w:rPr>
          <w:rFonts w:ascii="Arial" w:hAnsi="Arial" w:cs="Arial"/>
        </w:rPr>
      </w:pPr>
      <w:r>
        <w:rPr>
          <w:rFonts w:ascii="Arial" w:hAnsi="Arial" w:cs="Arial"/>
        </w:rPr>
        <w:t xml:space="preserve">A compter du lundi 15 février au matin, les pharmaciens pourront renseigner ces éléments dans le portail  de télédéclaration des pharmacies </w:t>
      </w:r>
      <w:bookmarkStart w:id="2" w:name="_Hlk63891705"/>
      <w:r>
        <w:rPr>
          <w:rFonts w:ascii="Arial" w:hAnsi="Arial" w:cs="Arial"/>
        </w:rPr>
        <w:t>(</w:t>
      </w:r>
      <w:proofErr w:type="spellStart"/>
      <w:r>
        <w:rPr>
          <w:rFonts w:ascii="Arial" w:hAnsi="Arial" w:cs="Arial"/>
        </w:rPr>
        <w:t>ie</w:t>
      </w:r>
      <w:proofErr w:type="spellEnd"/>
      <w:r>
        <w:rPr>
          <w:rFonts w:ascii="Arial" w:hAnsi="Arial" w:cs="Arial"/>
        </w:rPr>
        <w:t xml:space="preserve">. renseignement du médecin via son numéro RPPS / nom). </w:t>
      </w:r>
      <w:bookmarkEnd w:id="2"/>
      <w:r>
        <w:rPr>
          <w:rFonts w:ascii="Arial" w:hAnsi="Arial" w:cs="Arial"/>
        </w:rPr>
        <w:t>Cette inscription vaut pour livraison d’un flacon de 10 doses lors de la première livraison.</w:t>
      </w:r>
      <w:r w:rsidRPr="003D5847">
        <w:rPr>
          <w:rFonts w:ascii="Arial" w:hAnsi="Arial" w:cs="Arial"/>
        </w:rPr>
        <w:t xml:space="preserve"> </w:t>
      </w:r>
      <w:r>
        <w:rPr>
          <w:rFonts w:ascii="Arial" w:hAnsi="Arial" w:cs="Arial"/>
        </w:rPr>
        <w:t>Ce système sera clos le mercredi 17 février à 23h</w:t>
      </w:r>
      <w:r>
        <w:rPr>
          <w:rStyle w:val="Appelnotedebasdep"/>
          <w:rFonts w:ascii="Arial" w:hAnsi="Arial" w:cs="Arial"/>
        </w:rPr>
        <w:footnoteReference w:id="3"/>
      </w:r>
      <w:r>
        <w:rPr>
          <w:rFonts w:ascii="Arial" w:hAnsi="Arial" w:cs="Arial"/>
        </w:rPr>
        <w:t>.</w:t>
      </w:r>
    </w:p>
    <w:p w14:paraId="04B32976" w14:textId="040920DA" w:rsidR="00582B45" w:rsidRPr="00582B45" w:rsidRDefault="003A02A5" w:rsidP="00582B45">
      <w:pPr>
        <w:spacing w:after="240" w:line="240" w:lineRule="auto"/>
        <w:jc w:val="both"/>
        <w:rPr>
          <w:rFonts w:ascii="Arial" w:hAnsi="Arial" w:cs="Arial"/>
        </w:rPr>
      </w:pPr>
      <w:bookmarkStart w:id="4" w:name="_Hlk63973690"/>
      <w:r>
        <w:rPr>
          <w:rFonts w:ascii="Arial" w:hAnsi="Arial" w:cs="Arial"/>
        </w:rPr>
        <w:lastRenderedPageBreak/>
        <w:t>NB : Le portail sera ensuite réactivé toutes les semaines, du lundi au mercredi, pour que les médecins puissent indiquer le volume de doses souhaité  pour la semaine suivante. Par exemple, dès le lundi 22 février et jusqu’au mercredi 24 février inclus, les pharmaciens pourront renseigner les quantités souhaités par les médecins rattachés dans le portail de télédéclaration et celles éventuels volontaires additionnels pour l’approvisionnement suivant (2</w:t>
      </w:r>
      <w:r w:rsidRPr="00957226">
        <w:rPr>
          <w:rFonts w:ascii="Arial" w:hAnsi="Arial" w:cs="Arial"/>
          <w:vertAlign w:val="superscript"/>
        </w:rPr>
        <w:t>ème</w:t>
      </w:r>
      <w:r>
        <w:rPr>
          <w:rFonts w:ascii="Arial" w:hAnsi="Arial" w:cs="Arial"/>
        </w:rPr>
        <w:t xml:space="preserve"> livraison, 1</w:t>
      </w:r>
      <w:r w:rsidRPr="0023611D">
        <w:rPr>
          <w:rFonts w:ascii="Arial" w:hAnsi="Arial" w:cs="Arial"/>
          <w:vertAlign w:val="superscript"/>
        </w:rPr>
        <w:t>ère</w:t>
      </w:r>
      <w:r>
        <w:rPr>
          <w:rFonts w:ascii="Arial" w:hAnsi="Arial" w:cs="Arial"/>
        </w:rPr>
        <w:t xml:space="preserve"> semaine de mars). </w:t>
      </w:r>
      <w:bookmarkStart w:id="5" w:name="_Hlk63891785"/>
      <w:r>
        <w:rPr>
          <w:rFonts w:ascii="Arial" w:hAnsi="Arial" w:cs="Arial"/>
        </w:rPr>
        <w:t>Les médecins ne s’étant pas rattaché à une officine la semaine précédente pourront l’effectuer sur cette période (22 février – 24 février).</w:t>
      </w:r>
      <w:bookmarkEnd w:id="4"/>
      <w:bookmarkEnd w:id="5"/>
    </w:p>
    <w:p w14:paraId="762F8871" w14:textId="77777777" w:rsidR="00C22C0C" w:rsidRPr="0061083B" w:rsidRDefault="00C22C0C" w:rsidP="0053242A">
      <w:pPr>
        <w:pStyle w:val="Paragraphedeliste"/>
        <w:numPr>
          <w:ilvl w:val="0"/>
          <w:numId w:val="7"/>
        </w:numPr>
        <w:spacing w:after="240" w:line="240" w:lineRule="auto"/>
        <w:contextualSpacing w:val="0"/>
        <w:jc w:val="both"/>
        <w:rPr>
          <w:rFonts w:ascii="Arial" w:hAnsi="Arial" w:cs="Arial"/>
          <w:b/>
        </w:rPr>
      </w:pPr>
      <w:r w:rsidRPr="0061083B">
        <w:rPr>
          <w:rFonts w:ascii="Arial" w:hAnsi="Arial" w:cs="Arial"/>
          <w:b/>
        </w:rPr>
        <w:t xml:space="preserve">Etape 2 : préparation par les médecins volontaires des plages de rendez-vous nécessaires pour administrer le vaccin </w:t>
      </w:r>
      <w:proofErr w:type="spellStart"/>
      <w:r w:rsidRPr="0061083B">
        <w:rPr>
          <w:rFonts w:ascii="Arial" w:hAnsi="Arial" w:cs="Arial"/>
          <w:b/>
        </w:rPr>
        <w:t>AstraZeneca</w:t>
      </w:r>
      <w:proofErr w:type="spellEnd"/>
      <w:r w:rsidRPr="0061083B">
        <w:rPr>
          <w:rFonts w:ascii="Arial" w:hAnsi="Arial" w:cs="Arial"/>
          <w:b/>
        </w:rPr>
        <w:t>.</w:t>
      </w:r>
    </w:p>
    <w:p w14:paraId="078AA88C" w14:textId="3E5791C6" w:rsidR="006C4F6C" w:rsidRPr="006C4F6C" w:rsidRDefault="00C22C0C" w:rsidP="006C4F6C">
      <w:pPr>
        <w:spacing w:after="240"/>
        <w:jc w:val="both"/>
        <w:rPr>
          <w:rFonts w:ascii="Arial" w:hAnsi="Arial" w:cs="Arial"/>
        </w:rPr>
      </w:pPr>
      <w:r>
        <w:rPr>
          <w:rFonts w:ascii="Arial" w:hAnsi="Arial" w:cs="Arial"/>
        </w:rPr>
        <w:t>Au regard du calendrier de livraison, les médecins sont invités à programmer dès à présent les plages de rendez-vous nécessaires pour la vaccination de leur patientèle ciblée,</w:t>
      </w:r>
      <w:r w:rsidR="00E96B23">
        <w:rPr>
          <w:rFonts w:ascii="Arial" w:hAnsi="Arial" w:cs="Arial"/>
        </w:rPr>
        <w:t xml:space="preserve"> en les positionnant à compter du 25 février 202</w:t>
      </w:r>
      <w:r w:rsidR="00CD7C95">
        <w:rPr>
          <w:rFonts w:ascii="Arial" w:hAnsi="Arial" w:cs="Arial"/>
        </w:rPr>
        <w:t>1</w:t>
      </w:r>
      <w:r w:rsidR="006C4F6C">
        <w:rPr>
          <w:rFonts w:ascii="Arial" w:hAnsi="Arial" w:cs="Arial"/>
        </w:rPr>
        <w:t>.</w:t>
      </w:r>
      <w:r w:rsidR="007611F0">
        <w:rPr>
          <w:rFonts w:ascii="Arial" w:hAnsi="Arial" w:cs="Arial"/>
        </w:rPr>
        <w:t xml:space="preserve"> </w:t>
      </w:r>
    </w:p>
    <w:p w14:paraId="6FD5D8CD" w14:textId="77777777" w:rsidR="00C22C0C" w:rsidRDefault="00C22C0C" w:rsidP="0053242A">
      <w:pPr>
        <w:pStyle w:val="Paragraphedeliste"/>
        <w:numPr>
          <w:ilvl w:val="0"/>
          <w:numId w:val="7"/>
        </w:numPr>
        <w:spacing w:after="240" w:line="240" w:lineRule="auto"/>
        <w:contextualSpacing w:val="0"/>
        <w:jc w:val="both"/>
        <w:rPr>
          <w:rFonts w:ascii="Arial" w:hAnsi="Arial" w:cs="Arial"/>
          <w:b/>
        </w:rPr>
      </w:pPr>
      <w:r w:rsidRPr="00060B26">
        <w:rPr>
          <w:rFonts w:ascii="Arial" w:hAnsi="Arial" w:cs="Arial"/>
          <w:b/>
        </w:rPr>
        <w:t>Etape 3 : récupération du vaccin dans les pharmacies d’officine et lancement de la vaccination</w:t>
      </w:r>
    </w:p>
    <w:p w14:paraId="40FFD685" w14:textId="774A014C" w:rsidR="00D756B8" w:rsidRDefault="00C22C0C" w:rsidP="00D756B8">
      <w:pPr>
        <w:spacing w:after="100" w:afterAutospacing="1" w:line="240" w:lineRule="auto"/>
        <w:jc w:val="both"/>
        <w:rPr>
          <w:rFonts w:ascii="Arial" w:hAnsi="Arial" w:cs="Arial"/>
        </w:rPr>
      </w:pPr>
      <w:r w:rsidRPr="008271E4">
        <w:rPr>
          <w:rFonts w:ascii="Arial" w:hAnsi="Arial" w:cs="Arial"/>
        </w:rPr>
        <w:t>Les flacons seront livrés aux pharmacies d’officine par les grossistes-répartiteurs au plus tard le 24 février 202</w:t>
      </w:r>
      <w:r w:rsidR="00CD7C95">
        <w:rPr>
          <w:rFonts w:ascii="Arial" w:hAnsi="Arial" w:cs="Arial"/>
        </w:rPr>
        <w:t>1</w:t>
      </w:r>
      <w:r w:rsidRPr="008271E4">
        <w:rPr>
          <w:rFonts w:ascii="Arial" w:hAnsi="Arial" w:cs="Arial"/>
        </w:rPr>
        <w:t xml:space="preserve">. </w:t>
      </w:r>
    </w:p>
    <w:p w14:paraId="1B112FB5" w14:textId="77777777" w:rsidR="00986A75" w:rsidRDefault="00C22C0C" w:rsidP="00986A75">
      <w:pPr>
        <w:spacing w:after="0" w:line="240" w:lineRule="auto"/>
        <w:jc w:val="both"/>
        <w:rPr>
          <w:rFonts w:ascii="Arial" w:hAnsi="Arial" w:cs="Arial"/>
        </w:rPr>
      </w:pPr>
      <w:r>
        <w:rPr>
          <w:rFonts w:ascii="Arial" w:hAnsi="Arial" w:cs="Arial"/>
        </w:rPr>
        <w:t>Ils pourront</w:t>
      </w:r>
      <w:r w:rsidRPr="008271E4">
        <w:rPr>
          <w:rFonts w:ascii="Arial" w:hAnsi="Arial" w:cs="Arial"/>
        </w:rPr>
        <w:t xml:space="preserve"> être retirés par les médecins dans leurs officines de référence </w:t>
      </w:r>
      <w:r>
        <w:rPr>
          <w:rFonts w:ascii="Arial" w:hAnsi="Arial" w:cs="Arial"/>
        </w:rPr>
        <w:t>dans la foulée de leur livraison à l</w:t>
      </w:r>
      <w:r w:rsidR="00D756B8">
        <w:rPr>
          <w:rFonts w:ascii="Arial" w:hAnsi="Arial" w:cs="Arial"/>
        </w:rPr>
        <w:t xml:space="preserve">’officine, selon deux modalités : </w:t>
      </w:r>
    </w:p>
    <w:p w14:paraId="5E8062B8" w14:textId="5CC72AE4" w:rsidR="00986A75" w:rsidRDefault="00986A75" w:rsidP="00986A75">
      <w:pPr>
        <w:pStyle w:val="Paragraphedeliste"/>
        <w:numPr>
          <w:ilvl w:val="0"/>
          <w:numId w:val="7"/>
        </w:numPr>
        <w:spacing w:after="0" w:line="240" w:lineRule="auto"/>
        <w:jc w:val="both"/>
        <w:rPr>
          <w:rFonts w:ascii="Arial" w:hAnsi="Arial" w:cs="Arial"/>
        </w:rPr>
      </w:pPr>
      <w:r>
        <w:rPr>
          <w:rFonts w:ascii="Arial" w:hAnsi="Arial" w:cs="Arial"/>
        </w:rPr>
        <w:t>r</w:t>
      </w:r>
      <w:r w:rsidR="00D756B8" w:rsidRPr="00986A75">
        <w:rPr>
          <w:rFonts w:ascii="Arial" w:hAnsi="Arial" w:cs="Arial"/>
        </w:rPr>
        <w:t xml:space="preserve">etrait à température </w:t>
      </w:r>
      <w:r w:rsidR="00D756B8" w:rsidRPr="00582B45">
        <w:rPr>
          <w:rFonts w:ascii="Arial" w:hAnsi="Arial" w:cs="Arial"/>
        </w:rPr>
        <w:t>ambiante</w:t>
      </w:r>
      <w:r w:rsidR="001F381C" w:rsidRPr="00582B45">
        <w:rPr>
          <w:rFonts w:ascii="Arial" w:hAnsi="Arial" w:cs="Arial"/>
        </w:rPr>
        <w:t> </w:t>
      </w:r>
      <w:r w:rsidR="00645372" w:rsidRPr="00582B45">
        <w:rPr>
          <w:rFonts w:ascii="Arial" w:hAnsi="Arial" w:cs="Arial"/>
        </w:rPr>
        <w:t>en maintenant le flacon en position verticale, en évitant de l’exposer à la lumière et de le secouer</w:t>
      </w:r>
      <w:r w:rsidR="001F381C" w:rsidRPr="00582B45">
        <w:rPr>
          <w:rFonts w:ascii="Arial" w:hAnsi="Arial" w:cs="Arial"/>
        </w:rPr>
        <w:t xml:space="preserve">: le médecin dispose de 6 heures à température ambiante, c’est-à-dire jusqu’à 30 </w:t>
      </w:r>
      <w:r w:rsidR="001F381C" w:rsidRPr="00986A75">
        <w:rPr>
          <w:rFonts w:ascii="Arial" w:hAnsi="Arial" w:cs="Arial"/>
        </w:rPr>
        <w:t>degrés, pour vacciner 10 patients au cabinet médical</w:t>
      </w:r>
      <w:r w:rsidR="00D756B8" w:rsidRPr="00986A75">
        <w:rPr>
          <w:rFonts w:ascii="Arial" w:hAnsi="Arial" w:cs="Arial"/>
        </w:rPr>
        <w:t xml:space="preserve"> ; </w:t>
      </w:r>
    </w:p>
    <w:p w14:paraId="5D48E29B" w14:textId="7D85A4A6" w:rsidR="00E96B23" w:rsidRDefault="00986A75" w:rsidP="00986A75">
      <w:pPr>
        <w:pStyle w:val="Paragraphedeliste"/>
        <w:numPr>
          <w:ilvl w:val="0"/>
          <w:numId w:val="7"/>
        </w:numPr>
        <w:spacing w:after="0" w:line="240" w:lineRule="auto"/>
        <w:jc w:val="both"/>
        <w:rPr>
          <w:rFonts w:ascii="Arial" w:hAnsi="Arial" w:cs="Arial"/>
        </w:rPr>
      </w:pPr>
      <w:r>
        <w:rPr>
          <w:rFonts w:ascii="Arial" w:hAnsi="Arial" w:cs="Arial"/>
        </w:rPr>
        <w:t>r</w:t>
      </w:r>
      <w:r w:rsidR="00D756B8" w:rsidRPr="00986A75">
        <w:rPr>
          <w:rFonts w:ascii="Arial" w:hAnsi="Arial" w:cs="Arial"/>
        </w:rPr>
        <w:t>etrait dans le maintien de la chaîne du froid à +2+8°C, pendant tout le transport jusqu’au cabinet médical (nécessité pour cela d’un conditionnement isotherme adapté permettant de maintenir le flacon en position verticale</w:t>
      </w:r>
      <w:r w:rsidR="001F381C" w:rsidRPr="00986A75">
        <w:rPr>
          <w:rFonts w:ascii="Arial" w:hAnsi="Arial" w:cs="Arial"/>
        </w:rPr>
        <w:t xml:space="preserve">, </w:t>
      </w:r>
      <w:r w:rsidR="001173EC" w:rsidRPr="00986A75">
        <w:rPr>
          <w:rFonts w:ascii="Arial" w:hAnsi="Arial" w:cs="Arial"/>
        </w:rPr>
        <w:t>d’</w:t>
      </w:r>
      <w:r w:rsidR="00D756B8" w:rsidRPr="00986A75">
        <w:rPr>
          <w:rFonts w:ascii="Arial" w:hAnsi="Arial" w:cs="Arial"/>
        </w:rPr>
        <w:t>éviter de l’exposer à la lumière et de le secouer).</w:t>
      </w:r>
      <w:r w:rsidR="00281A6A" w:rsidRPr="00986A75">
        <w:rPr>
          <w:rFonts w:ascii="Arial" w:hAnsi="Arial" w:cs="Arial"/>
        </w:rPr>
        <w:t xml:space="preserve"> </w:t>
      </w:r>
      <w:r w:rsidR="001F381C" w:rsidRPr="00986A75">
        <w:rPr>
          <w:rFonts w:ascii="Arial" w:hAnsi="Arial" w:cs="Arial"/>
        </w:rPr>
        <w:t xml:space="preserve">Le médecin dispose dans ce cas de 48h </w:t>
      </w:r>
      <w:r w:rsidR="00FE701E">
        <w:rPr>
          <w:rFonts w:ascii="Arial" w:hAnsi="Arial" w:cs="Arial"/>
        </w:rPr>
        <w:t>après ouverture du flacon</w:t>
      </w:r>
      <w:r w:rsidR="001F381C" w:rsidRPr="00986A75">
        <w:rPr>
          <w:rFonts w:ascii="Arial" w:hAnsi="Arial" w:cs="Arial"/>
        </w:rPr>
        <w:t xml:space="preserve"> pour vacciner 10 patients en conservant le flacon dans un réfrigérateur qualifié et contrôlé à +2°+8°C et exclusivement réservé au stockage de médicaments.</w:t>
      </w:r>
    </w:p>
    <w:p w14:paraId="78BC3AA0" w14:textId="77777777" w:rsidR="00986A75" w:rsidRPr="00986A75" w:rsidRDefault="00986A75" w:rsidP="00986A75">
      <w:pPr>
        <w:pStyle w:val="Paragraphedeliste"/>
        <w:spacing w:after="0" w:line="240" w:lineRule="auto"/>
        <w:jc w:val="both"/>
        <w:rPr>
          <w:rFonts w:ascii="Arial" w:hAnsi="Arial" w:cs="Arial"/>
        </w:rPr>
      </w:pPr>
    </w:p>
    <w:p w14:paraId="64F629CF" w14:textId="7EE9D7F2" w:rsidR="00582B45" w:rsidRPr="00F24657" w:rsidRDefault="00582B45" w:rsidP="00582B45">
      <w:pPr>
        <w:spacing w:after="100" w:afterAutospacing="1" w:line="240" w:lineRule="auto"/>
        <w:jc w:val="both"/>
        <w:rPr>
          <w:rFonts w:ascii="Arial" w:hAnsi="Arial" w:cs="Arial"/>
        </w:rPr>
      </w:pPr>
      <w:bookmarkStart w:id="6" w:name="_Hlk63892140"/>
      <w:r>
        <w:rPr>
          <w:rFonts w:ascii="Arial" w:hAnsi="Arial" w:cs="Arial"/>
        </w:rPr>
        <w:t>Dans les plus</w:t>
      </w:r>
      <w:r w:rsidR="007E6236">
        <w:rPr>
          <w:rFonts w:ascii="Arial" w:hAnsi="Arial" w:cs="Arial"/>
        </w:rPr>
        <w:t xml:space="preserve"> brefs délais sera mis en place</w:t>
      </w:r>
      <w:bookmarkStart w:id="7" w:name="_GoBack"/>
      <w:bookmarkEnd w:id="7"/>
      <w:r>
        <w:rPr>
          <w:rFonts w:ascii="Arial" w:hAnsi="Arial" w:cs="Arial"/>
        </w:rPr>
        <w:t xml:space="preserve"> la possibilité d’utiliser un conteneur de transport consigné pour transporter les flacons de l’officine vers le cabinet du médecin (retrait directement dans l’officine de rattachement). </w:t>
      </w:r>
    </w:p>
    <w:bookmarkEnd w:id="6"/>
    <w:p w14:paraId="58B4EA8A" w14:textId="74FF3884" w:rsidR="00781B65" w:rsidRPr="00F24657" w:rsidRDefault="00E96B23" w:rsidP="0053242A">
      <w:pPr>
        <w:spacing w:after="100" w:afterAutospacing="1" w:line="240" w:lineRule="auto"/>
        <w:jc w:val="both"/>
        <w:rPr>
          <w:rFonts w:ascii="Arial" w:hAnsi="Arial" w:cs="Arial"/>
        </w:rPr>
      </w:pPr>
      <w:r>
        <w:rPr>
          <w:rFonts w:ascii="Arial" w:hAnsi="Arial" w:cs="Arial"/>
        </w:rPr>
        <w:t>Un stock d’aiguilles et de seringues sera également fourni à l’officine en concomitance avec la première livraison de vaccin. Les aiguilles et seringues livrées sont uniquement destinées à l’usage de la vaccination et devront être</w:t>
      </w:r>
      <w:r w:rsidR="00673AD6">
        <w:rPr>
          <w:rFonts w:ascii="Arial" w:hAnsi="Arial" w:cs="Arial"/>
        </w:rPr>
        <w:t xml:space="preserve"> délivrés</w:t>
      </w:r>
      <w:r>
        <w:rPr>
          <w:rFonts w:ascii="Arial" w:hAnsi="Arial" w:cs="Arial"/>
        </w:rPr>
        <w:t xml:space="preserve"> sur demande aux effecteurs de la vaccination en complément des flacons retirés. Les réapprovisionnements en aiguilles et seringues seront effectués au fil de l’eau en fonction du volume des livraisons ultérieures de vaccins. </w:t>
      </w:r>
    </w:p>
    <w:sectPr w:rsidR="00781B65" w:rsidRPr="00F24657">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F4978E7" w14:textId="77777777" w:rsidR="00E36F8C" w:rsidRDefault="00E36F8C" w:rsidP="00166E39">
      <w:pPr>
        <w:spacing w:after="0" w:line="240" w:lineRule="auto"/>
      </w:pPr>
      <w:r>
        <w:separator/>
      </w:r>
    </w:p>
  </w:endnote>
  <w:endnote w:type="continuationSeparator" w:id="0">
    <w:p w14:paraId="581253EE" w14:textId="77777777" w:rsidR="00E36F8C" w:rsidRDefault="00E36F8C" w:rsidP="00166E39">
      <w:pPr>
        <w:spacing w:after="0" w:line="240" w:lineRule="auto"/>
      </w:pPr>
      <w:r>
        <w:continuationSeparator/>
      </w:r>
    </w:p>
  </w:endnote>
  <w:endnote w:type="continuationNotice" w:id="1">
    <w:p w14:paraId="4CB7DB17" w14:textId="77777777" w:rsidR="00E36F8C" w:rsidRDefault="00E36F8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altName w:val="Sylfaen"/>
    <w:panose1 w:val="020B0502040204020203"/>
    <w:charset w:val="00"/>
    <w:family w:val="swiss"/>
    <w:pitch w:val="variable"/>
    <w:sig w:usb0="E10022FF" w:usb1="C000E47F" w:usb2="00000029" w:usb3="00000000" w:csb0="000001D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E7FCC9" w14:textId="77777777" w:rsidR="00582B45" w:rsidRDefault="00582B45">
    <w:pPr>
      <w:pStyle w:val="Pieddepag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0554E2" w14:textId="77777777" w:rsidR="00B113E5" w:rsidRDefault="00B113E5">
    <w:pPr>
      <w:pStyle w:val="Pieddepag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00590F" w14:textId="77777777" w:rsidR="00582B45" w:rsidRDefault="00582B4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9D0FAE" w14:textId="77777777" w:rsidR="00E36F8C" w:rsidRDefault="00E36F8C" w:rsidP="00166E39">
      <w:pPr>
        <w:spacing w:after="0" w:line="240" w:lineRule="auto"/>
      </w:pPr>
      <w:r>
        <w:separator/>
      </w:r>
    </w:p>
  </w:footnote>
  <w:footnote w:type="continuationSeparator" w:id="0">
    <w:p w14:paraId="46D32F42" w14:textId="77777777" w:rsidR="00E36F8C" w:rsidRDefault="00E36F8C" w:rsidP="00166E39">
      <w:pPr>
        <w:spacing w:after="0" w:line="240" w:lineRule="auto"/>
      </w:pPr>
      <w:r>
        <w:continuationSeparator/>
      </w:r>
    </w:p>
  </w:footnote>
  <w:footnote w:type="continuationNotice" w:id="1">
    <w:p w14:paraId="6910F2D2" w14:textId="77777777" w:rsidR="00E36F8C" w:rsidRDefault="00E36F8C">
      <w:pPr>
        <w:spacing w:after="0" w:line="240" w:lineRule="auto"/>
      </w:pPr>
    </w:p>
  </w:footnote>
  <w:footnote w:id="2">
    <w:p w14:paraId="5C32A9F7" w14:textId="77777777" w:rsidR="00582B45" w:rsidRPr="00582B45" w:rsidRDefault="00582B45" w:rsidP="00582B45">
      <w:pPr>
        <w:pStyle w:val="Notedebasdepage"/>
        <w:jc w:val="both"/>
        <w:rPr>
          <w:rFonts w:cstheme="minorHAnsi"/>
          <w:sz w:val="16"/>
          <w:szCs w:val="16"/>
        </w:rPr>
      </w:pPr>
      <w:r w:rsidRPr="00D13307">
        <w:rPr>
          <w:rStyle w:val="Appelnotedebasdep"/>
          <w:sz w:val="16"/>
          <w:szCs w:val="16"/>
        </w:rPr>
        <w:footnoteRef/>
      </w:r>
      <w:r w:rsidRPr="00D13307">
        <w:rPr>
          <w:sz w:val="16"/>
          <w:szCs w:val="16"/>
        </w:rPr>
        <w:t xml:space="preserve"> </w:t>
      </w:r>
      <w:bookmarkStart w:id="0" w:name="_Hlk63973468"/>
      <w:r w:rsidRPr="00D13307">
        <w:rPr>
          <w:sz w:val="16"/>
          <w:szCs w:val="16"/>
        </w:rPr>
        <w:t>Il sera po</w:t>
      </w:r>
      <w:r w:rsidRPr="00D13307">
        <w:rPr>
          <w:rFonts w:cstheme="minorHAnsi"/>
          <w:sz w:val="16"/>
          <w:szCs w:val="16"/>
        </w:rPr>
        <w:t>ssible aux médecins de i) modifier leur rattachement ultérieurement ii) de choisir une pharmacie de rattachement plus tard, pour les livraisons suivantes</w:t>
      </w:r>
      <w:r>
        <w:rPr>
          <w:rFonts w:cstheme="minorHAnsi"/>
          <w:sz w:val="16"/>
          <w:szCs w:val="16"/>
        </w:rPr>
        <w:t>.</w:t>
      </w:r>
      <w:r w:rsidRPr="00D13307">
        <w:rPr>
          <w:rFonts w:cstheme="minorHAnsi"/>
          <w:sz w:val="16"/>
          <w:szCs w:val="16"/>
        </w:rPr>
        <w:t xml:space="preserve"> Il sera donné chaque la possibilité d’effectuer ce rattachement aux médecins ne l’ayant pas effectué les semaines </w:t>
      </w:r>
      <w:r w:rsidRPr="00582B45">
        <w:rPr>
          <w:rFonts w:cstheme="minorHAnsi"/>
          <w:sz w:val="16"/>
          <w:szCs w:val="16"/>
        </w:rPr>
        <w:t xml:space="preserve">précédentes.  </w:t>
      </w:r>
      <w:bookmarkEnd w:id="0"/>
    </w:p>
  </w:footnote>
  <w:footnote w:id="3">
    <w:p w14:paraId="7926F9FF" w14:textId="77777777" w:rsidR="00582B45" w:rsidRPr="00582B45" w:rsidRDefault="00582B45" w:rsidP="00582B45">
      <w:pPr>
        <w:spacing w:after="240" w:line="240" w:lineRule="auto"/>
        <w:jc w:val="both"/>
        <w:rPr>
          <w:rFonts w:cs="Arial"/>
          <w:sz w:val="16"/>
          <w:szCs w:val="16"/>
        </w:rPr>
      </w:pPr>
      <w:r w:rsidRPr="00582B45">
        <w:rPr>
          <w:rStyle w:val="Appelnotedebasdep"/>
          <w:sz w:val="16"/>
          <w:szCs w:val="16"/>
        </w:rPr>
        <w:footnoteRef/>
      </w:r>
      <w:r w:rsidRPr="00582B45">
        <w:rPr>
          <w:sz w:val="16"/>
          <w:szCs w:val="16"/>
        </w:rPr>
        <w:t xml:space="preserve"> </w:t>
      </w:r>
      <w:moveToRangeStart w:id="3" w:author="CAZENEUVE Marguerite" w:date="2021-02-11T16:36:00Z" w:name="move63953813"/>
      <w:r w:rsidRPr="00582B45">
        <w:rPr>
          <w:rFonts w:cs="Arial"/>
          <w:sz w:val="16"/>
          <w:szCs w:val="16"/>
        </w:rPr>
        <w:t xml:space="preserve">Important : ce rapprochement à une pharmacie devenant l’officine référente du médecin pour l’approvisionnement en vaccins </w:t>
      </w:r>
      <w:proofErr w:type="spellStart"/>
      <w:r w:rsidRPr="00582B45">
        <w:rPr>
          <w:rFonts w:cs="Arial"/>
          <w:sz w:val="16"/>
          <w:szCs w:val="16"/>
        </w:rPr>
        <w:t>AstraZeneca</w:t>
      </w:r>
      <w:proofErr w:type="spellEnd"/>
      <w:r w:rsidRPr="00582B45">
        <w:rPr>
          <w:rFonts w:cs="Arial"/>
          <w:sz w:val="16"/>
          <w:szCs w:val="16"/>
        </w:rPr>
        <w:t xml:space="preserve"> doit impérativement être opéré avant le mercredi 17 février au soir. Toute démarche ultérieure ne pourra pas être prise en compte pour un approvisionnement la semaine du 22 février.  </w:t>
      </w:r>
    </w:p>
    <w:moveToRangeEnd w:id="3"/>
    <w:p w14:paraId="67519DAD" w14:textId="77777777" w:rsidR="00582B45" w:rsidRDefault="00582B45" w:rsidP="00582B45">
      <w:pPr>
        <w:pStyle w:val="Notedebasdepage"/>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13C8CD" w14:textId="77777777" w:rsidR="00582B45" w:rsidRDefault="00582B45">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3EF474" w14:textId="77777777" w:rsidR="00B113E5" w:rsidRDefault="00B113E5">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C2F788" w14:textId="77777777" w:rsidR="00582B45" w:rsidRDefault="00582B45">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A6BC6"/>
    <w:multiLevelType w:val="hybridMultilevel"/>
    <w:tmpl w:val="861C7216"/>
    <w:lvl w:ilvl="0" w:tplc="040C000F">
      <w:start w:val="1"/>
      <w:numFmt w:val="decimal"/>
      <w:lvlText w:val="%1."/>
      <w:lvlJc w:val="left"/>
      <w:pPr>
        <w:ind w:left="720" w:hanging="360"/>
      </w:pPr>
      <w:rPr>
        <w:rFonts w:hint="default"/>
      </w:rPr>
    </w:lvl>
    <w:lvl w:ilvl="1" w:tplc="AA0CF994">
      <w:start w:val="1"/>
      <w:numFmt w:val="lowerLetter"/>
      <w:lvlText w:val="%2."/>
      <w:lvlJc w:val="left"/>
      <w:pPr>
        <w:ind w:left="1440" w:hanging="360"/>
      </w:pPr>
      <w:rPr>
        <w:b/>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9AE0A8D"/>
    <w:multiLevelType w:val="hybridMultilevel"/>
    <w:tmpl w:val="F984DB2A"/>
    <w:lvl w:ilvl="0" w:tplc="040C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B4879EE"/>
    <w:multiLevelType w:val="hybridMultilevel"/>
    <w:tmpl w:val="CB8072D0"/>
    <w:lvl w:ilvl="0" w:tplc="350C8516">
      <w:start w:val="1"/>
      <w:numFmt w:val="bullet"/>
      <w:lvlText w:val="‒"/>
      <w:lvlJc w:val="left"/>
      <w:pPr>
        <w:ind w:left="720" w:hanging="360"/>
      </w:pPr>
      <w:rPr>
        <w:rFonts w:ascii="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083228E"/>
    <w:multiLevelType w:val="hybridMultilevel"/>
    <w:tmpl w:val="0B6461A2"/>
    <w:lvl w:ilvl="0" w:tplc="F6301834">
      <w:start w:val="13"/>
      <w:numFmt w:val="bullet"/>
      <w:lvlText w:val=""/>
      <w:lvlJc w:val="left"/>
      <w:pPr>
        <w:ind w:left="720" w:hanging="360"/>
      </w:pPr>
      <w:rPr>
        <w:rFonts w:ascii="Symbol" w:eastAsiaTheme="minorHAnsi" w:hAnsi="Symbo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1F50A68"/>
    <w:multiLevelType w:val="hybridMultilevel"/>
    <w:tmpl w:val="74C2D1B0"/>
    <w:lvl w:ilvl="0" w:tplc="98102066">
      <w:start w:val="6"/>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15C141FE"/>
    <w:multiLevelType w:val="hybridMultilevel"/>
    <w:tmpl w:val="5D84E3FE"/>
    <w:lvl w:ilvl="0" w:tplc="7090BA5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178D27EE"/>
    <w:multiLevelType w:val="hybridMultilevel"/>
    <w:tmpl w:val="30047E36"/>
    <w:lvl w:ilvl="0" w:tplc="98102066">
      <w:start w:val="6"/>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20CF5725"/>
    <w:multiLevelType w:val="hybridMultilevel"/>
    <w:tmpl w:val="9F006114"/>
    <w:lvl w:ilvl="0" w:tplc="B5D644FA">
      <w:start w:val="6"/>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8" w15:restartNumberingAfterBreak="0">
    <w:nsid w:val="3E987F7C"/>
    <w:multiLevelType w:val="hybridMultilevel"/>
    <w:tmpl w:val="04D24D5E"/>
    <w:lvl w:ilvl="0" w:tplc="9FEA3E50">
      <w:numFmt w:val="bullet"/>
      <w:lvlText w:val="-"/>
      <w:lvlJc w:val="left"/>
      <w:pPr>
        <w:ind w:left="720" w:hanging="360"/>
      </w:pPr>
      <w:rPr>
        <w:rFonts w:ascii="Arial" w:eastAsiaTheme="minorHAns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7C5B10BC"/>
    <w:multiLevelType w:val="hybridMultilevel"/>
    <w:tmpl w:val="471A25FC"/>
    <w:lvl w:ilvl="0" w:tplc="98102066">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7FC921DD"/>
    <w:multiLevelType w:val="hybridMultilevel"/>
    <w:tmpl w:val="867CEC66"/>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5"/>
  </w:num>
  <w:num w:numId="2">
    <w:abstractNumId w:val="7"/>
  </w:num>
  <w:num w:numId="3">
    <w:abstractNumId w:val="4"/>
  </w:num>
  <w:num w:numId="4">
    <w:abstractNumId w:val="6"/>
  </w:num>
  <w:num w:numId="5">
    <w:abstractNumId w:val="9"/>
  </w:num>
  <w:num w:numId="6">
    <w:abstractNumId w:val="0"/>
  </w:num>
  <w:num w:numId="7">
    <w:abstractNumId w:val="8"/>
  </w:num>
  <w:num w:numId="8">
    <w:abstractNumId w:val="10"/>
  </w:num>
  <w:num w:numId="9">
    <w:abstractNumId w:val="2"/>
  </w:num>
  <w:num w:numId="10">
    <w:abstractNumId w:val="1"/>
  </w:num>
  <w:num w:numId="11">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CAZENEUVE Marguerite">
    <w15:presenceInfo w15:providerId="AD" w15:userId="S-1-5-21-652045557-838167620-452798024-6416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81B65"/>
    <w:rsid w:val="00013EC7"/>
    <w:rsid w:val="00015CF3"/>
    <w:rsid w:val="0003601B"/>
    <w:rsid w:val="00043EDC"/>
    <w:rsid w:val="000847E1"/>
    <w:rsid w:val="00092C72"/>
    <w:rsid w:val="00093EFE"/>
    <w:rsid w:val="000B7808"/>
    <w:rsid w:val="000F38BB"/>
    <w:rsid w:val="001173EC"/>
    <w:rsid w:val="00122C89"/>
    <w:rsid w:val="00155781"/>
    <w:rsid w:val="00166E39"/>
    <w:rsid w:val="001A7095"/>
    <w:rsid w:val="001C12F5"/>
    <w:rsid w:val="001D153C"/>
    <w:rsid w:val="001F381C"/>
    <w:rsid w:val="001F752A"/>
    <w:rsid w:val="001F7B46"/>
    <w:rsid w:val="00206BBA"/>
    <w:rsid w:val="0021120D"/>
    <w:rsid w:val="0023733F"/>
    <w:rsid w:val="00237AED"/>
    <w:rsid w:val="00250F07"/>
    <w:rsid w:val="002777ED"/>
    <w:rsid w:val="00281A6A"/>
    <w:rsid w:val="00295E94"/>
    <w:rsid w:val="002E0F54"/>
    <w:rsid w:val="003153F7"/>
    <w:rsid w:val="003574C5"/>
    <w:rsid w:val="00383DA5"/>
    <w:rsid w:val="00385A80"/>
    <w:rsid w:val="00391772"/>
    <w:rsid w:val="003A02A5"/>
    <w:rsid w:val="003B7702"/>
    <w:rsid w:val="003F3DD2"/>
    <w:rsid w:val="00402C18"/>
    <w:rsid w:val="00410E50"/>
    <w:rsid w:val="004158DE"/>
    <w:rsid w:val="00417760"/>
    <w:rsid w:val="004201B7"/>
    <w:rsid w:val="0043623D"/>
    <w:rsid w:val="0044357C"/>
    <w:rsid w:val="00445877"/>
    <w:rsid w:val="00456F07"/>
    <w:rsid w:val="004571E8"/>
    <w:rsid w:val="004A16AB"/>
    <w:rsid w:val="004B292A"/>
    <w:rsid w:val="004B4BC4"/>
    <w:rsid w:val="0051740A"/>
    <w:rsid w:val="0053242A"/>
    <w:rsid w:val="0055094D"/>
    <w:rsid w:val="00574414"/>
    <w:rsid w:val="005765B0"/>
    <w:rsid w:val="00582B45"/>
    <w:rsid w:val="00591D15"/>
    <w:rsid w:val="005B5219"/>
    <w:rsid w:val="005D436E"/>
    <w:rsid w:val="005E5365"/>
    <w:rsid w:val="005F21FF"/>
    <w:rsid w:val="005F3395"/>
    <w:rsid w:val="005F586B"/>
    <w:rsid w:val="00617032"/>
    <w:rsid w:val="00645372"/>
    <w:rsid w:val="00662FCC"/>
    <w:rsid w:val="00673AD6"/>
    <w:rsid w:val="00680552"/>
    <w:rsid w:val="00697878"/>
    <w:rsid w:val="006B5507"/>
    <w:rsid w:val="006C4F6C"/>
    <w:rsid w:val="006F6F8A"/>
    <w:rsid w:val="00713B2D"/>
    <w:rsid w:val="0073211D"/>
    <w:rsid w:val="00735634"/>
    <w:rsid w:val="00753D17"/>
    <w:rsid w:val="007611F0"/>
    <w:rsid w:val="00781B65"/>
    <w:rsid w:val="007874A0"/>
    <w:rsid w:val="007D6AC5"/>
    <w:rsid w:val="007E6236"/>
    <w:rsid w:val="007F0119"/>
    <w:rsid w:val="008015AB"/>
    <w:rsid w:val="0081462F"/>
    <w:rsid w:val="008873FF"/>
    <w:rsid w:val="008A27DD"/>
    <w:rsid w:val="008A5C9B"/>
    <w:rsid w:val="008D159F"/>
    <w:rsid w:val="008E76EC"/>
    <w:rsid w:val="008F0B9C"/>
    <w:rsid w:val="008F4459"/>
    <w:rsid w:val="008F44D4"/>
    <w:rsid w:val="00911846"/>
    <w:rsid w:val="00956F8E"/>
    <w:rsid w:val="00974675"/>
    <w:rsid w:val="0098149C"/>
    <w:rsid w:val="009821A2"/>
    <w:rsid w:val="0098350D"/>
    <w:rsid w:val="009867DA"/>
    <w:rsid w:val="00986A75"/>
    <w:rsid w:val="00A104B6"/>
    <w:rsid w:val="00A2449D"/>
    <w:rsid w:val="00A34840"/>
    <w:rsid w:val="00A731D5"/>
    <w:rsid w:val="00A921B9"/>
    <w:rsid w:val="00A9783C"/>
    <w:rsid w:val="00AC1FF5"/>
    <w:rsid w:val="00AC31CB"/>
    <w:rsid w:val="00AF3358"/>
    <w:rsid w:val="00AF50F0"/>
    <w:rsid w:val="00B113E5"/>
    <w:rsid w:val="00B30992"/>
    <w:rsid w:val="00B34687"/>
    <w:rsid w:val="00B36114"/>
    <w:rsid w:val="00B579AD"/>
    <w:rsid w:val="00B97000"/>
    <w:rsid w:val="00BA40A7"/>
    <w:rsid w:val="00C03665"/>
    <w:rsid w:val="00C142FF"/>
    <w:rsid w:val="00C22C0C"/>
    <w:rsid w:val="00C62AE7"/>
    <w:rsid w:val="00CB5FC7"/>
    <w:rsid w:val="00CC5EE2"/>
    <w:rsid w:val="00CC61A5"/>
    <w:rsid w:val="00CD1856"/>
    <w:rsid w:val="00CD7C95"/>
    <w:rsid w:val="00CE1B02"/>
    <w:rsid w:val="00CF2FBB"/>
    <w:rsid w:val="00CF7A39"/>
    <w:rsid w:val="00D025AC"/>
    <w:rsid w:val="00D15B6C"/>
    <w:rsid w:val="00D16F1B"/>
    <w:rsid w:val="00D21E5E"/>
    <w:rsid w:val="00D3616C"/>
    <w:rsid w:val="00D60081"/>
    <w:rsid w:val="00D756B8"/>
    <w:rsid w:val="00DA3614"/>
    <w:rsid w:val="00DB31ED"/>
    <w:rsid w:val="00DB44D4"/>
    <w:rsid w:val="00DD115D"/>
    <w:rsid w:val="00DD26D9"/>
    <w:rsid w:val="00DF0E14"/>
    <w:rsid w:val="00E06E2F"/>
    <w:rsid w:val="00E13544"/>
    <w:rsid w:val="00E17086"/>
    <w:rsid w:val="00E333B1"/>
    <w:rsid w:val="00E36F8C"/>
    <w:rsid w:val="00E7596D"/>
    <w:rsid w:val="00E96B23"/>
    <w:rsid w:val="00EA78AB"/>
    <w:rsid w:val="00F0029F"/>
    <w:rsid w:val="00F14FBF"/>
    <w:rsid w:val="00F24657"/>
    <w:rsid w:val="00F418F5"/>
    <w:rsid w:val="00F52E13"/>
    <w:rsid w:val="00FA64C7"/>
    <w:rsid w:val="00FE701E"/>
    <w:rsid w:val="00FF2BE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44D7FF7"/>
  <w15:docId w15:val="{EFBC8765-A0FF-4C27-B4CE-6D5C869F16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781B65"/>
    <w:pPr>
      <w:ind w:left="720"/>
      <w:contextualSpacing/>
    </w:pPr>
  </w:style>
  <w:style w:type="paragraph" w:styleId="Textedebulles">
    <w:name w:val="Balloon Text"/>
    <w:basedOn w:val="Normal"/>
    <w:link w:val="TextedebullesCar"/>
    <w:uiPriority w:val="99"/>
    <w:semiHidden/>
    <w:unhideWhenUsed/>
    <w:rsid w:val="00D3616C"/>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D3616C"/>
    <w:rPr>
      <w:rFonts w:ascii="Segoe UI" w:hAnsi="Segoe UI" w:cs="Segoe UI"/>
      <w:sz w:val="18"/>
      <w:szCs w:val="18"/>
    </w:rPr>
  </w:style>
  <w:style w:type="character" w:styleId="Marquedecommentaire">
    <w:name w:val="annotation reference"/>
    <w:basedOn w:val="Policepardfaut"/>
    <w:uiPriority w:val="99"/>
    <w:semiHidden/>
    <w:unhideWhenUsed/>
    <w:rsid w:val="00250F07"/>
    <w:rPr>
      <w:sz w:val="16"/>
      <w:szCs w:val="16"/>
    </w:rPr>
  </w:style>
  <w:style w:type="paragraph" w:styleId="Commentaire">
    <w:name w:val="annotation text"/>
    <w:basedOn w:val="Normal"/>
    <w:link w:val="CommentaireCar"/>
    <w:uiPriority w:val="99"/>
    <w:semiHidden/>
    <w:unhideWhenUsed/>
    <w:rsid w:val="00250F07"/>
    <w:pPr>
      <w:spacing w:line="240" w:lineRule="auto"/>
    </w:pPr>
    <w:rPr>
      <w:sz w:val="20"/>
      <w:szCs w:val="20"/>
    </w:rPr>
  </w:style>
  <w:style w:type="character" w:customStyle="1" w:styleId="CommentaireCar">
    <w:name w:val="Commentaire Car"/>
    <w:basedOn w:val="Policepardfaut"/>
    <w:link w:val="Commentaire"/>
    <w:uiPriority w:val="99"/>
    <w:semiHidden/>
    <w:rsid w:val="00250F07"/>
    <w:rPr>
      <w:sz w:val="20"/>
      <w:szCs w:val="20"/>
    </w:rPr>
  </w:style>
  <w:style w:type="paragraph" w:styleId="Objetducommentaire">
    <w:name w:val="annotation subject"/>
    <w:basedOn w:val="Commentaire"/>
    <w:next w:val="Commentaire"/>
    <w:link w:val="ObjetducommentaireCar"/>
    <w:uiPriority w:val="99"/>
    <w:semiHidden/>
    <w:unhideWhenUsed/>
    <w:rsid w:val="00250F07"/>
    <w:rPr>
      <w:b/>
      <w:bCs/>
    </w:rPr>
  </w:style>
  <w:style w:type="character" w:customStyle="1" w:styleId="ObjetducommentaireCar">
    <w:name w:val="Objet du commentaire Car"/>
    <w:basedOn w:val="CommentaireCar"/>
    <w:link w:val="Objetducommentaire"/>
    <w:uiPriority w:val="99"/>
    <w:semiHidden/>
    <w:rsid w:val="00250F07"/>
    <w:rPr>
      <w:b/>
      <w:bCs/>
      <w:sz w:val="20"/>
      <w:szCs w:val="20"/>
    </w:rPr>
  </w:style>
  <w:style w:type="paragraph" w:styleId="En-tte">
    <w:name w:val="header"/>
    <w:basedOn w:val="Normal"/>
    <w:link w:val="En-tteCar"/>
    <w:uiPriority w:val="99"/>
    <w:unhideWhenUsed/>
    <w:rsid w:val="00166E39"/>
    <w:pPr>
      <w:tabs>
        <w:tab w:val="center" w:pos="4536"/>
        <w:tab w:val="right" w:pos="9072"/>
      </w:tabs>
      <w:spacing w:after="0" w:line="240" w:lineRule="auto"/>
    </w:pPr>
  </w:style>
  <w:style w:type="character" w:customStyle="1" w:styleId="En-tteCar">
    <w:name w:val="En-tête Car"/>
    <w:basedOn w:val="Policepardfaut"/>
    <w:link w:val="En-tte"/>
    <w:uiPriority w:val="99"/>
    <w:rsid w:val="00166E39"/>
  </w:style>
  <w:style w:type="paragraph" w:styleId="Pieddepage">
    <w:name w:val="footer"/>
    <w:basedOn w:val="Normal"/>
    <w:link w:val="PieddepageCar"/>
    <w:uiPriority w:val="99"/>
    <w:unhideWhenUsed/>
    <w:rsid w:val="00166E39"/>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66E39"/>
  </w:style>
  <w:style w:type="table" w:styleId="Grilledutableau">
    <w:name w:val="Table Grid"/>
    <w:basedOn w:val="TableauNormal"/>
    <w:uiPriority w:val="39"/>
    <w:rsid w:val="0044587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enhypertexte">
    <w:name w:val="Hyperlink"/>
    <w:basedOn w:val="Policepardfaut"/>
    <w:uiPriority w:val="99"/>
    <w:unhideWhenUsed/>
    <w:rsid w:val="00092C72"/>
    <w:rPr>
      <w:color w:val="0000FF"/>
      <w:u w:val="single"/>
    </w:rPr>
  </w:style>
  <w:style w:type="paragraph" w:styleId="Notedebasdepage">
    <w:name w:val="footnote text"/>
    <w:basedOn w:val="Normal"/>
    <w:link w:val="NotedebasdepageCar"/>
    <w:uiPriority w:val="99"/>
    <w:semiHidden/>
    <w:unhideWhenUsed/>
    <w:rsid w:val="00582B45"/>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582B45"/>
    <w:rPr>
      <w:sz w:val="20"/>
      <w:szCs w:val="20"/>
    </w:rPr>
  </w:style>
  <w:style w:type="character" w:styleId="Appelnotedebasdep">
    <w:name w:val="footnote reference"/>
    <w:basedOn w:val="Policepardfaut"/>
    <w:uiPriority w:val="99"/>
    <w:semiHidden/>
    <w:unhideWhenUsed/>
    <w:rsid w:val="00582B4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9427719">
      <w:bodyDiv w:val="1"/>
      <w:marLeft w:val="0"/>
      <w:marRight w:val="0"/>
      <w:marTop w:val="0"/>
      <w:marBottom w:val="0"/>
      <w:divBdr>
        <w:top w:val="none" w:sz="0" w:space="0" w:color="auto"/>
        <w:left w:val="none" w:sz="0" w:space="0" w:color="auto"/>
        <w:bottom w:val="none" w:sz="0" w:space="0" w:color="auto"/>
        <w:right w:val="none" w:sz="0" w:space="0" w:color="auto"/>
      </w:divBdr>
    </w:div>
    <w:div w:id="1905409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FA4310-098D-4516-B78C-EBFE471F55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92</TotalTime>
  <Pages>2</Pages>
  <Words>814</Words>
  <Characters>4478</Characters>
  <Application>Microsoft Office Word</Application>
  <DocSecurity>0</DocSecurity>
  <Lines>37</Lines>
  <Paragraphs>10</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PPT/DSI</Company>
  <LinksUpToDate>false</LinksUpToDate>
  <CharactersWithSpaces>5282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RIBES, Olivier (DGS/COVID-19)</dc:creator>
  <cp:keywords/>
  <dc:description/>
  <cp:lastModifiedBy>BUFFET, Laetitia (CAB/SANTE)</cp:lastModifiedBy>
  <cp:revision>6</cp:revision>
  <cp:lastPrinted>2021-02-09T09:44:00Z</cp:lastPrinted>
  <dcterms:created xsi:type="dcterms:W3CDTF">2021-02-11T15:45:00Z</dcterms:created>
  <dcterms:modified xsi:type="dcterms:W3CDTF">2021-02-11T21:44:00Z</dcterms:modified>
</cp:coreProperties>
</file>