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4858" w:rsidRDefault="00D858A0" w:rsidP="00D858A0">
      <w:pPr>
        <w:jc w:val="center"/>
      </w:pPr>
      <w:r w:rsidRPr="00D858A0">
        <w:t>EDL ministre TAP</w:t>
      </w:r>
      <w:r>
        <w:t xml:space="preserve"> 04/02</w:t>
      </w:r>
    </w:p>
    <w:p w:rsidR="00D858A0" w:rsidRDefault="00D858A0"/>
    <w:tbl>
      <w:tblPr>
        <w:tblW w:w="0" w:type="auto"/>
        <w:jc w:val="center"/>
        <w:tblCellMar>
          <w:left w:w="0" w:type="dxa"/>
          <w:right w:w="0" w:type="dxa"/>
        </w:tblCellMar>
        <w:tblLook w:val="04A0" w:firstRow="1" w:lastRow="0" w:firstColumn="1" w:lastColumn="0" w:noHBand="0" w:noVBand="1"/>
      </w:tblPr>
      <w:tblGrid>
        <w:gridCol w:w="3016"/>
        <w:gridCol w:w="3018"/>
        <w:gridCol w:w="3018"/>
      </w:tblGrid>
      <w:tr w:rsidR="00D858A0" w:rsidTr="00D858A0">
        <w:trPr>
          <w:jc w:val="center"/>
        </w:trPr>
        <w:tc>
          <w:tcPr>
            <w:tcW w:w="30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D858A0" w:rsidRDefault="00D858A0">
            <w:pPr>
              <w:jc w:val="center"/>
              <w:rPr>
                <w:b/>
                <w:bCs/>
              </w:rPr>
            </w:pPr>
            <w:r>
              <w:rPr>
                <w:b/>
                <w:bCs/>
              </w:rPr>
              <w:t>Tester</w:t>
            </w:r>
          </w:p>
        </w:tc>
        <w:tc>
          <w:tcPr>
            <w:tcW w:w="302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D858A0" w:rsidRDefault="00D858A0">
            <w:pPr>
              <w:jc w:val="center"/>
              <w:rPr>
                <w:b/>
                <w:bCs/>
              </w:rPr>
            </w:pPr>
            <w:r>
              <w:rPr>
                <w:b/>
                <w:bCs/>
              </w:rPr>
              <w:t>Alerter</w:t>
            </w:r>
          </w:p>
        </w:tc>
        <w:tc>
          <w:tcPr>
            <w:tcW w:w="302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D858A0" w:rsidRDefault="00D858A0">
            <w:pPr>
              <w:jc w:val="center"/>
              <w:rPr>
                <w:b/>
                <w:bCs/>
              </w:rPr>
            </w:pPr>
            <w:r>
              <w:rPr>
                <w:b/>
                <w:bCs/>
              </w:rPr>
              <w:t>Protéger</w:t>
            </w:r>
          </w:p>
        </w:tc>
      </w:tr>
      <w:tr w:rsidR="00D858A0" w:rsidTr="00D858A0">
        <w:trPr>
          <w:jc w:val="center"/>
        </w:trPr>
        <w:tc>
          <w:tcPr>
            <w:tcW w:w="30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858A0" w:rsidRDefault="00D858A0">
            <w:pPr>
              <w:jc w:val="center"/>
            </w:pPr>
            <w:r>
              <w:t>4 tests toutes les secondes</w:t>
            </w:r>
          </w:p>
        </w:tc>
        <w:tc>
          <w:tcPr>
            <w:tcW w:w="3021" w:type="dxa"/>
            <w:tcBorders>
              <w:top w:val="nil"/>
              <w:left w:val="nil"/>
              <w:bottom w:val="single" w:sz="8" w:space="0" w:color="auto"/>
              <w:right w:val="single" w:sz="8" w:space="0" w:color="auto"/>
            </w:tcBorders>
            <w:tcMar>
              <w:top w:w="0" w:type="dxa"/>
              <w:left w:w="108" w:type="dxa"/>
              <w:bottom w:w="0" w:type="dxa"/>
              <w:right w:w="108" w:type="dxa"/>
            </w:tcMar>
            <w:hideMark/>
          </w:tcPr>
          <w:p w:rsidR="00D858A0" w:rsidRDefault="00D858A0">
            <w:pPr>
              <w:jc w:val="center"/>
            </w:pPr>
            <w:r>
              <w:t>93% des alertes passées en – de 24h</w:t>
            </w:r>
          </w:p>
        </w:tc>
        <w:tc>
          <w:tcPr>
            <w:tcW w:w="3021" w:type="dxa"/>
            <w:tcBorders>
              <w:top w:val="nil"/>
              <w:left w:val="nil"/>
              <w:bottom w:val="single" w:sz="8" w:space="0" w:color="auto"/>
              <w:right w:val="single" w:sz="8" w:space="0" w:color="auto"/>
            </w:tcBorders>
            <w:tcMar>
              <w:top w:w="0" w:type="dxa"/>
              <w:left w:w="108" w:type="dxa"/>
              <w:bottom w:w="0" w:type="dxa"/>
              <w:right w:w="108" w:type="dxa"/>
            </w:tcMar>
            <w:hideMark/>
          </w:tcPr>
          <w:p w:rsidR="00D858A0" w:rsidRDefault="00D858A0">
            <w:pPr>
              <w:jc w:val="center"/>
            </w:pPr>
            <w:r>
              <w:t>30 000 déclarations d’arrêt de travail anticipées sur Ameli</w:t>
            </w:r>
          </w:p>
        </w:tc>
      </w:tr>
      <w:tr w:rsidR="00D858A0" w:rsidTr="00D858A0">
        <w:trPr>
          <w:jc w:val="center"/>
        </w:trPr>
        <w:tc>
          <w:tcPr>
            <w:tcW w:w="30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858A0" w:rsidRDefault="00D858A0">
            <w:pPr>
              <w:jc w:val="center"/>
            </w:pPr>
            <w:r>
              <w:t>12 000 points de test</w:t>
            </w:r>
          </w:p>
        </w:tc>
        <w:tc>
          <w:tcPr>
            <w:tcW w:w="3021" w:type="dxa"/>
            <w:tcBorders>
              <w:top w:val="nil"/>
              <w:left w:val="nil"/>
              <w:bottom w:val="single" w:sz="8" w:space="0" w:color="auto"/>
              <w:right w:val="single" w:sz="8" w:space="0" w:color="auto"/>
            </w:tcBorders>
            <w:tcMar>
              <w:top w:w="0" w:type="dxa"/>
              <w:left w:w="108" w:type="dxa"/>
              <w:bottom w:w="0" w:type="dxa"/>
              <w:right w:w="108" w:type="dxa"/>
            </w:tcMar>
            <w:hideMark/>
          </w:tcPr>
          <w:p w:rsidR="00D858A0" w:rsidRDefault="00D858A0">
            <w:pPr>
              <w:jc w:val="center"/>
            </w:pPr>
            <w:r>
              <w:t>13M de téléchargement de TAC</w:t>
            </w:r>
          </w:p>
        </w:tc>
        <w:tc>
          <w:tcPr>
            <w:tcW w:w="3021" w:type="dxa"/>
            <w:tcBorders>
              <w:top w:val="nil"/>
              <w:left w:val="nil"/>
              <w:bottom w:val="single" w:sz="8" w:space="0" w:color="auto"/>
              <w:right w:val="single" w:sz="8" w:space="0" w:color="auto"/>
            </w:tcBorders>
            <w:tcMar>
              <w:top w:w="0" w:type="dxa"/>
              <w:left w:w="108" w:type="dxa"/>
              <w:bottom w:w="0" w:type="dxa"/>
              <w:right w:w="108" w:type="dxa"/>
            </w:tcMar>
            <w:hideMark/>
          </w:tcPr>
          <w:p w:rsidR="00D858A0" w:rsidRDefault="00D858A0">
            <w:pPr>
              <w:jc w:val="center"/>
            </w:pPr>
            <w:r>
              <w:t>+16 000 visites à domicile d’infirmières</w:t>
            </w:r>
          </w:p>
        </w:tc>
      </w:tr>
      <w:tr w:rsidR="00D858A0" w:rsidTr="00D858A0">
        <w:trPr>
          <w:jc w:val="center"/>
        </w:trPr>
        <w:tc>
          <w:tcPr>
            <w:tcW w:w="30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858A0" w:rsidRDefault="00D858A0">
            <w:pPr>
              <w:jc w:val="center"/>
            </w:pPr>
            <w:r>
              <w:t>92 % des résultats en – de 24h</w:t>
            </w:r>
          </w:p>
        </w:tc>
        <w:tc>
          <w:tcPr>
            <w:tcW w:w="3021" w:type="dxa"/>
            <w:tcBorders>
              <w:top w:val="nil"/>
              <w:left w:val="nil"/>
              <w:bottom w:val="single" w:sz="8" w:space="0" w:color="auto"/>
              <w:right w:val="single" w:sz="8" w:space="0" w:color="auto"/>
            </w:tcBorders>
            <w:tcMar>
              <w:top w:w="0" w:type="dxa"/>
              <w:left w:w="108" w:type="dxa"/>
              <w:bottom w:w="0" w:type="dxa"/>
              <w:right w:w="108" w:type="dxa"/>
            </w:tcMar>
          </w:tcPr>
          <w:p w:rsidR="00D858A0" w:rsidRDefault="00D858A0">
            <w:pPr>
              <w:jc w:val="center"/>
            </w:pPr>
          </w:p>
        </w:tc>
        <w:tc>
          <w:tcPr>
            <w:tcW w:w="3021" w:type="dxa"/>
            <w:tcBorders>
              <w:top w:val="nil"/>
              <w:left w:val="nil"/>
              <w:bottom w:val="single" w:sz="8" w:space="0" w:color="auto"/>
              <w:right w:val="single" w:sz="8" w:space="0" w:color="auto"/>
            </w:tcBorders>
            <w:tcMar>
              <w:top w:w="0" w:type="dxa"/>
              <w:left w:w="108" w:type="dxa"/>
              <w:bottom w:w="0" w:type="dxa"/>
              <w:right w:w="108" w:type="dxa"/>
            </w:tcMar>
          </w:tcPr>
          <w:p w:rsidR="00D858A0" w:rsidRDefault="00D858A0">
            <w:pPr>
              <w:jc w:val="center"/>
            </w:pPr>
          </w:p>
        </w:tc>
      </w:tr>
    </w:tbl>
    <w:p w:rsidR="00D858A0" w:rsidRDefault="00D858A0" w:rsidP="00D858A0"/>
    <w:p w:rsidR="001621EE" w:rsidRDefault="001621EE" w:rsidP="00D858A0">
      <w:pPr>
        <w:rPr>
          <w:b/>
          <w:bCs/>
          <w:u w:val="single"/>
        </w:rPr>
      </w:pPr>
    </w:p>
    <w:p w:rsidR="001621EE" w:rsidRDefault="001621EE" w:rsidP="00D858A0">
      <w:pPr>
        <w:rPr>
          <w:b/>
          <w:bCs/>
          <w:u w:val="single"/>
        </w:rPr>
      </w:pPr>
    </w:p>
    <w:p w:rsidR="00D858A0" w:rsidRDefault="00D858A0" w:rsidP="00D858A0">
      <w:pPr>
        <w:rPr>
          <w:b/>
          <w:bCs/>
          <w:u w:val="single"/>
        </w:rPr>
      </w:pPr>
      <w:r>
        <w:rPr>
          <w:b/>
          <w:bCs/>
          <w:u w:val="single"/>
        </w:rPr>
        <w:t>Tester</w:t>
      </w:r>
    </w:p>
    <w:p w:rsidR="00D858A0" w:rsidRDefault="00D858A0" w:rsidP="00DC0130">
      <w:pPr>
        <w:pStyle w:val="Paragraphedeliste"/>
        <w:numPr>
          <w:ilvl w:val="0"/>
          <w:numId w:val="1"/>
        </w:numPr>
        <w:jc w:val="both"/>
      </w:pPr>
      <w:r w:rsidRPr="00DC0130">
        <w:rPr>
          <w:b/>
        </w:rPr>
        <w:t>La France est l’un des pays qui, depuis plusieurs mois maintenant, effectue le plus de tests de dépistage Covid</w:t>
      </w:r>
      <w:r>
        <w:t>. Près de 4 tests sont réalisés chaque seconde dans notre pays dans l’un des 12 000 point de tests.</w:t>
      </w:r>
    </w:p>
    <w:p w:rsidR="00D858A0" w:rsidRDefault="00D858A0" w:rsidP="00DC0130">
      <w:pPr>
        <w:pStyle w:val="Paragraphedeliste"/>
        <w:numPr>
          <w:ilvl w:val="0"/>
          <w:numId w:val="1"/>
        </w:numPr>
        <w:jc w:val="both"/>
      </w:pPr>
      <w:r>
        <w:t>Nous avons fait le choix de laisser l’accès aux tests totalement libre, c’est-à-dire sans ordonnance et sans reste à charge. Nous sommes l’un des seuls pays au monde à le faire.</w:t>
      </w:r>
    </w:p>
    <w:p w:rsidR="00D858A0" w:rsidRDefault="00D858A0" w:rsidP="00DC0130">
      <w:pPr>
        <w:pStyle w:val="Paragraphedeliste"/>
        <w:numPr>
          <w:ilvl w:val="0"/>
          <w:numId w:val="1"/>
        </w:numPr>
        <w:jc w:val="both"/>
      </w:pPr>
      <w:r>
        <w:t>Après une rentrée scolaire synonyme de délai d’attente, nous avons mis tous les moyens pour faciliter l’accès à ces tests. Priorisation des personnes symptomatiques et large déploiement des TAG ont permis d’améliorer significativement la situation. Cela prend en moyenne une demie journée entre le moment où vous voulez vous faire tester, et le moment où ce test sera réalisé. Dans 92% des cas vous aurez le résultat des tests dans les 24h, voir dans les 20 minutes si vous procédez à un TAG.</w:t>
      </w:r>
    </w:p>
    <w:p w:rsidR="00D858A0" w:rsidRPr="00DC0130" w:rsidRDefault="00D858A0" w:rsidP="00DC0130">
      <w:pPr>
        <w:pStyle w:val="Paragraphedeliste"/>
        <w:numPr>
          <w:ilvl w:val="0"/>
          <w:numId w:val="1"/>
        </w:numPr>
        <w:jc w:val="both"/>
        <w:rPr>
          <w:b/>
        </w:rPr>
      </w:pPr>
      <w:r w:rsidRPr="00DC0130">
        <w:rPr>
          <w:b/>
        </w:rPr>
        <w:t>Nous allons désormais plus loin. Nous allons multiplier les opérations collectives de dépistage notamment en direction des établissements scolaires et des universités.</w:t>
      </w:r>
    </w:p>
    <w:p w:rsidR="00D858A0" w:rsidRDefault="00D858A0" w:rsidP="00DC0130">
      <w:pPr>
        <w:pStyle w:val="Paragraphedeliste"/>
        <w:numPr>
          <w:ilvl w:val="0"/>
          <w:numId w:val="1"/>
        </w:numPr>
        <w:jc w:val="both"/>
      </w:pPr>
      <w:r>
        <w:t xml:space="preserve">De manière à renforcer l’acceptabilité du test qui peut ne pas être agréable notamment pour les petits, nous attendons l’avis de </w:t>
      </w:r>
      <w:proofErr w:type="gramStart"/>
      <w:r>
        <w:t>la HAS</w:t>
      </w:r>
      <w:proofErr w:type="gramEnd"/>
      <w:r>
        <w:t xml:space="preserve"> sous 10 jours qui nous permettra d’employer des techniques de prélèvement nouvelles, par prélèvement salivaire, dans les conditions que la HAS devra préciser. Sans attendre, </w:t>
      </w:r>
      <w:r w:rsidRPr="00DC0130">
        <w:rPr>
          <w:b/>
        </w:rPr>
        <w:t>nous nous équiperont et déploieront ces techniques pour qu’au retour des vacances scolaires nous puissions réaliser plusieurs centaines de milliers de tests par prélèvement salivaire.</w:t>
      </w:r>
      <w:r>
        <w:t xml:space="preserve"> Si le mode prélèvement change, l’examen en laboratoire est le même que pour les prélèvements que vous connaissez. Nous ciblerons en priorité les enfants et les personnes qui peuvent </w:t>
      </w:r>
      <w:r w:rsidR="00DC0130">
        <w:t xml:space="preserve">ne </w:t>
      </w:r>
      <w:r>
        <w:t xml:space="preserve">pas bien supporter les tests par prélèvement </w:t>
      </w:r>
      <w:proofErr w:type="spellStart"/>
      <w:r>
        <w:t>naso</w:t>
      </w:r>
      <w:proofErr w:type="spellEnd"/>
      <w:r>
        <w:t>-pharyngé classiques.</w:t>
      </w:r>
    </w:p>
    <w:p w:rsidR="001621EE" w:rsidRDefault="001621EE" w:rsidP="00DC0130">
      <w:pPr>
        <w:pStyle w:val="Paragraphedeliste"/>
        <w:numPr>
          <w:ilvl w:val="0"/>
          <w:numId w:val="1"/>
        </w:numPr>
        <w:jc w:val="both"/>
      </w:pPr>
    </w:p>
    <w:p w:rsidR="00D858A0" w:rsidRDefault="00D858A0" w:rsidP="00D858A0"/>
    <w:p w:rsidR="00D858A0" w:rsidRDefault="00D858A0" w:rsidP="00D858A0">
      <w:pPr>
        <w:rPr>
          <w:b/>
          <w:bCs/>
          <w:u w:val="single"/>
        </w:rPr>
      </w:pPr>
      <w:r>
        <w:rPr>
          <w:b/>
          <w:bCs/>
          <w:u w:val="single"/>
        </w:rPr>
        <w:t>Alerter</w:t>
      </w:r>
    </w:p>
    <w:p w:rsidR="00D858A0" w:rsidRDefault="00D858A0" w:rsidP="00DC0130">
      <w:pPr>
        <w:pStyle w:val="Paragraphedeliste"/>
        <w:numPr>
          <w:ilvl w:val="0"/>
          <w:numId w:val="2"/>
        </w:numPr>
        <w:jc w:val="both"/>
      </w:pPr>
      <w:r>
        <w:t>Si le test est positif, vient le moment de vous alerter. C’est ce qu’on appelle le contact-tracing, c’est-à-dire l’identification des personnes autour de vous que vous auriez pu contaminer, mais aussi les personnes qui auraient pu vous contaminer sans que vous le sachiez, de manière à les alerter.</w:t>
      </w:r>
    </w:p>
    <w:p w:rsidR="00D858A0" w:rsidRDefault="00D858A0" w:rsidP="00DC0130">
      <w:pPr>
        <w:pStyle w:val="Paragraphedeliste"/>
        <w:numPr>
          <w:ilvl w:val="0"/>
          <w:numId w:val="2"/>
        </w:numPr>
        <w:jc w:val="both"/>
      </w:pPr>
      <w:r w:rsidRPr="00DC0130">
        <w:rPr>
          <w:b/>
        </w:rPr>
        <w:t xml:space="preserve">Nous renforçons continuellement les moyens humains et techniques dans les ARS et au sein de l’Assurance maladie avec des milliers de personnes formées, qui vous appellent dans les 24h dans 93% des cas, et vous permettent de notifier les personnes que vous auriez pu contaminer afin qu’elles soient alertées à leur tour dans les mêmes délais. </w:t>
      </w:r>
      <w:r>
        <w:t>L’application TAC, téléchargé par 13M de français a déjà permis d’alerter 67 000 cas contacts potentiels.</w:t>
      </w:r>
    </w:p>
    <w:p w:rsidR="00D858A0" w:rsidRDefault="00D858A0" w:rsidP="00DC0130">
      <w:pPr>
        <w:pStyle w:val="Paragraphedeliste"/>
        <w:numPr>
          <w:ilvl w:val="0"/>
          <w:numId w:val="2"/>
        </w:numPr>
        <w:jc w:val="both"/>
      </w:pPr>
      <w:r>
        <w:t>Là aussi nous allons plus loin via la mobilisation de médiateurs de lutte anti-covid qui sont capables de faire du 3 en 1 : vous tester, initier immédiatement et sur place le contact tracing, et vous guider dans votre mise à l’abris.</w:t>
      </w:r>
    </w:p>
    <w:p w:rsidR="001621EE" w:rsidRDefault="001621EE" w:rsidP="001621EE">
      <w:pPr>
        <w:ind w:left="360"/>
        <w:jc w:val="both"/>
      </w:pPr>
      <w:bookmarkStart w:id="0" w:name="_GoBack"/>
      <w:bookmarkEnd w:id="0"/>
    </w:p>
    <w:p w:rsidR="00D858A0" w:rsidRDefault="00D858A0" w:rsidP="00D858A0"/>
    <w:p w:rsidR="00D858A0" w:rsidRDefault="00D858A0" w:rsidP="00D858A0">
      <w:pPr>
        <w:rPr>
          <w:b/>
          <w:bCs/>
          <w:u w:val="single"/>
        </w:rPr>
      </w:pPr>
      <w:r>
        <w:rPr>
          <w:b/>
          <w:bCs/>
          <w:u w:val="single"/>
        </w:rPr>
        <w:lastRenderedPageBreak/>
        <w:t>Protéger</w:t>
      </w:r>
    </w:p>
    <w:p w:rsidR="00D858A0" w:rsidRDefault="00D858A0" w:rsidP="00DC0130">
      <w:pPr>
        <w:pStyle w:val="Paragraphedeliste"/>
        <w:numPr>
          <w:ilvl w:val="0"/>
          <w:numId w:val="3"/>
        </w:numPr>
        <w:jc w:val="both"/>
      </w:pPr>
      <w:r>
        <w:t>Vient ensuite la mise à l’abri, l’isolement des personnes dont le test est positif ainsi que leurs cas contacts. Nous avons fait, depuis le premier jour, le choix de la confiance et de l’accompagnement des personnes, car l’isolement peut parfois poser des problèmes d’ordre sanitaire ou social.</w:t>
      </w:r>
    </w:p>
    <w:p w:rsidR="00D858A0" w:rsidRDefault="00D858A0" w:rsidP="00DC0130">
      <w:pPr>
        <w:pStyle w:val="Paragraphedeliste"/>
        <w:numPr>
          <w:ilvl w:val="0"/>
          <w:numId w:val="3"/>
        </w:numPr>
        <w:jc w:val="both"/>
      </w:pPr>
      <w:r w:rsidRPr="00DC0130">
        <w:rPr>
          <w:b/>
        </w:rPr>
        <w:t>Depuis le 10 janvier, toute personne positive (cas contact ou symptomatique, dans l’attente d’un résultat de test qui doit être effectué dans les 48h) peut se déclarer à l’Assurance maladie et demander un arrêt de travail avec une prise en charge complète sans jour de carence</w:t>
      </w:r>
      <w:r>
        <w:t>.</w:t>
      </w:r>
    </w:p>
    <w:p w:rsidR="00D858A0" w:rsidRPr="00DC0130" w:rsidRDefault="00D858A0" w:rsidP="00DC0130">
      <w:pPr>
        <w:pStyle w:val="Paragraphedeliste"/>
        <w:numPr>
          <w:ilvl w:val="0"/>
          <w:numId w:val="3"/>
        </w:numPr>
        <w:jc w:val="both"/>
        <w:rPr>
          <w:b/>
        </w:rPr>
      </w:pPr>
      <w:r w:rsidRPr="00DC0130">
        <w:rPr>
          <w:b/>
        </w:rPr>
        <w:t>Vous êtes accompagnés si vous êtes mis à l’abri. Contacté dans les 24h, vous l’êtes à nouveau à chaque fois que la situation l’exige pendant les 7 jours qui suivent.</w:t>
      </w:r>
    </w:p>
    <w:p w:rsidR="00D858A0" w:rsidRDefault="00D858A0" w:rsidP="00DC0130">
      <w:pPr>
        <w:pStyle w:val="Paragraphedeliste"/>
        <w:numPr>
          <w:ilvl w:val="0"/>
          <w:numId w:val="3"/>
        </w:numPr>
        <w:jc w:val="both"/>
      </w:pPr>
      <w:r w:rsidRPr="00DC0130">
        <w:rPr>
          <w:b/>
        </w:rPr>
        <w:t>Nous allons là encore plus loin en proposant depuis le 20 janvier la visite d’un ou une infirmière libérale à domicile pour répondre à vos questions, vérifier que vous ne manquez de rien et tester si besoin les personnes qui partagent le foyer</w:t>
      </w:r>
      <w:r>
        <w:t>. Dès la première semaine, plus de 16 000 visites ont été réalisées.</w:t>
      </w:r>
    </w:p>
    <w:p w:rsidR="00D858A0" w:rsidRDefault="00D858A0" w:rsidP="00DC0130">
      <w:pPr>
        <w:pStyle w:val="Paragraphedeliste"/>
        <w:numPr>
          <w:ilvl w:val="0"/>
          <w:numId w:val="3"/>
        </w:numPr>
        <w:jc w:val="both"/>
      </w:pPr>
      <w:r w:rsidRPr="00DC0130">
        <w:rPr>
          <w:b/>
        </w:rPr>
        <w:t xml:space="preserve">Si vous êtes particulièrement isolés vous pouvez compter sur le soutien de quelques 1 500 travailleurs sociaux </w:t>
      </w:r>
      <w:r>
        <w:t>avec l’appui de vos communes, de vos départements, qu’il s’agisse du portage des repas chez vous, de vous aider dans vos courses ou dans la garde vos enfants, de vous proposer un hébergement si besoin, et, lorsque c’est nécessaire, de vous apporter du soutien psychologique.</w:t>
      </w:r>
    </w:p>
    <w:p w:rsidR="00D858A0" w:rsidRDefault="00D858A0" w:rsidP="00DC0130">
      <w:pPr>
        <w:pStyle w:val="Paragraphedeliste"/>
        <w:numPr>
          <w:ilvl w:val="0"/>
          <w:numId w:val="3"/>
        </w:numPr>
        <w:jc w:val="both"/>
      </w:pPr>
      <w:r>
        <w:t>Nous n’avons rien à envier à nos voisins en matière de TAP.</w:t>
      </w:r>
    </w:p>
    <w:p w:rsidR="00D858A0" w:rsidRDefault="00D858A0" w:rsidP="00DC0130">
      <w:pPr>
        <w:jc w:val="both"/>
      </w:pPr>
    </w:p>
    <w:p w:rsidR="00D858A0" w:rsidRDefault="00D858A0" w:rsidP="00D858A0">
      <w:pPr>
        <w:rPr>
          <w:b/>
          <w:bCs/>
          <w:u w:val="single"/>
        </w:rPr>
      </w:pPr>
      <w:r>
        <w:rPr>
          <w:b/>
          <w:bCs/>
          <w:u w:val="single"/>
        </w:rPr>
        <w:t>TAP et variant</w:t>
      </w:r>
      <w:r w:rsidR="00DC0130">
        <w:rPr>
          <w:b/>
          <w:bCs/>
          <w:u w:val="single"/>
        </w:rPr>
        <w:t>e</w:t>
      </w:r>
      <w:r>
        <w:rPr>
          <w:b/>
          <w:bCs/>
          <w:u w:val="single"/>
        </w:rPr>
        <w:t>s</w:t>
      </w:r>
    </w:p>
    <w:p w:rsidR="00DC0130" w:rsidRDefault="00DC0130" w:rsidP="00D858A0">
      <w:pPr>
        <w:rPr>
          <w:b/>
          <w:bCs/>
          <w:u w:val="single"/>
        </w:rPr>
      </w:pPr>
    </w:p>
    <w:p w:rsidR="00D858A0" w:rsidRDefault="00D858A0" w:rsidP="00DC0130">
      <w:pPr>
        <w:pStyle w:val="Paragraphedeliste"/>
        <w:numPr>
          <w:ilvl w:val="0"/>
          <w:numId w:val="4"/>
        </w:numPr>
        <w:jc w:val="both"/>
      </w:pPr>
      <w:r>
        <w:t>La variante britannique est inquiétante mais les variantes sud-africaine et brésilienne le sont encore d’avantage. D’abord parce qu’il existe moins de données sur les infections qu’ils entrainent, mais également parce que certaines études pointent davantage de réinfection, et que nous manquons encore d’éléments pour être pleinement sûr que les vaccins puissent être aussi efficaces sur les variant</w:t>
      </w:r>
      <w:r w:rsidR="00DC0130">
        <w:t>e</w:t>
      </w:r>
      <w:r>
        <w:t>s que sur la souche d’origine.</w:t>
      </w:r>
    </w:p>
    <w:p w:rsidR="00D858A0" w:rsidRDefault="00D858A0" w:rsidP="00DC0130">
      <w:pPr>
        <w:pStyle w:val="Paragraphedeliste"/>
        <w:numPr>
          <w:ilvl w:val="0"/>
          <w:numId w:val="4"/>
        </w:numPr>
        <w:jc w:val="both"/>
      </w:pPr>
      <w:r>
        <w:t>Nous faisons d’autant plus attention que nous avons identifiés des cas de variant</w:t>
      </w:r>
      <w:r w:rsidR="00DC0130">
        <w:t>e</w:t>
      </w:r>
      <w:r>
        <w:t>s, essentiellement britanniques</w:t>
      </w:r>
      <w:r w:rsidR="00DC0130">
        <w:t xml:space="preserve"> sur le territoire national</w:t>
      </w:r>
      <w:r>
        <w:t>, mais nous identifions également d</w:t>
      </w:r>
      <w:r w:rsidR="00DC0130">
        <w:t xml:space="preserve">es cas de la </w:t>
      </w:r>
      <w:r>
        <w:t>variant</w:t>
      </w:r>
      <w:r w:rsidR="00DC0130">
        <w:t>e</w:t>
      </w:r>
      <w:r>
        <w:t xml:space="preserve"> d‘origine sud-africaine, et, depuis hier, 4 cas de variant</w:t>
      </w:r>
      <w:r w:rsidR="00DC0130">
        <w:t>e</w:t>
      </w:r>
      <w:r>
        <w:t xml:space="preserve"> brésilien</w:t>
      </w:r>
      <w:r w:rsidR="00DC0130">
        <w:t>ne</w:t>
      </w:r>
      <w:r>
        <w:t xml:space="preserve"> </w:t>
      </w:r>
      <w:r w:rsidR="00DC0130">
        <w:t>Bouches du Rhône</w:t>
      </w:r>
      <w:r>
        <w:t>, A</w:t>
      </w:r>
      <w:r w:rsidR="00DC0130">
        <w:t>UR</w:t>
      </w:r>
      <w:r>
        <w:t>A, Réunion).</w:t>
      </w:r>
    </w:p>
    <w:p w:rsidR="00D858A0" w:rsidRDefault="00D858A0" w:rsidP="00DC0130">
      <w:pPr>
        <w:pStyle w:val="Paragraphedeliste"/>
        <w:numPr>
          <w:ilvl w:val="0"/>
          <w:numId w:val="4"/>
        </w:numPr>
        <w:jc w:val="both"/>
      </w:pPr>
      <w:r w:rsidRPr="00DC0130">
        <w:rPr>
          <w:b/>
        </w:rPr>
        <w:t>L’objectif est de ralentir au maximum la diffusion de ces variant</w:t>
      </w:r>
      <w:r w:rsidR="00DC0130" w:rsidRPr="00DC0130">
        <w:rPr>
          <w:b/>
        </w:rPr>
        <w:t>e</w:t>
      </w:r>
      <w:r w:rsidRPr="00DC0130">
        <w:rPr>
          <w:b/>
        </w:rPr>
        <w:t xml:space="preserve">s pour gagner du temps </w:t>
      </w:r>
      <w:r w:rsidR="00DC0130" w:rsidRPr="00DC0130">
        <w:rPr>
          <w:b/>
        </w:rPr>
        <w:t xml:space="preserve">afin de </w:t>
      </w:r>
      <w:r w:rsidRPr="00DC0130">
        <w:rPr>
          <w:b/>
        </w:rPr>
        <w:t>vacciner et protéger les plus fragiles d’entre nous. L</w:t>
      </w:r>
      <w:r>
        <w:t>a stratégie est au fond la même, mais les moyens mis en œuvre sont plus importants.</w:t>
      </w:r>
    </w:p>
    <w:p w:rsidR="00D858A0" w:rsidRDefault="00D858A0" w:rsidP="00DC0130">
      <w:pPr>
        <w:pStyle w:val="Paragraphedeliste"/>
        <w:numPr>
          <w:ilvl w:val="0"/>
          <w:numId w:val="4"/>
        </w:numPr>
        <w:jc w:val="both"/>
      </w:pPr>
      <w:r w:rsidRPr="00DC0130">
        <w:rPr>
          <w:b/>
        </w:rPr>
        <w:t xml:space="preserve">En terme de moyens </w:t>
      </w:r>
      <w:r w:rsidR="00DC0130" w:rsidRPr="00DC0130">
        <w:rPr>
          <w:b/>
        </w:rPr>
        <w:t xml:space="preserve">de </w:t>
      </w:r>
      <w:r w:rsidRPr="00DC0130">
        <w:rPr>
          <w:b/>
        </w:rPr>
        <w:t>diagnostic, de nouveaux kits PCR multiplex permettent de traquer la présence d’un</w:t>
      </w:r>
      <w:r w:rsidR="00DC0130">
        <w:rPr>
          <w:b/>
        </w:rPr>
        <w:t>e</w:t>
      </w:r>
      <w:r w:rsidRPr="00DC0130">
        <w:rPr>
          <w:b/>
        </w:rPr>
        <w:t xml:space="preserve"> variant</w:t>
      </w:r>
      <w:r w:rsidR="00DC0130">
        <w:rPr>
          <w:b/>
        </w:rPr>
        <w:t>e</w:t>
      </w:r>
      <w:r w:rsidRPr="00DC0130">
        <w:rPr>
          <w:b/>
        </w:rPr>
        <w:t xml:space="preserve"> lorsqu’un test PCR est positif. Nous employons également le séquençage génétique massif des tests positifs qui nous permet de suivre l’évolution des variant</w:t>
      </w:r>
      <w:r w:rsidR="00DC0130">
        <w:rPr>
          <w:b/>
        </w:rPr>
        <w:t>es</w:t>
      </w:r>
      <w:r w:rsidRPr="00DC0130">
        <w:rPr>
          <w:b/>
        </w:rPr>
        <w:t xml:space="preserve"> et de savoir que 14% des cas positifs correspondent à des variant</w:t>
      </w:r>
      <w:r w:rsidR="00DC0130">
        <w:rPr>
          <w:b/>
        </w:rPr>
        <w:t>e</w:t>
      </w:r>
      <w:r w:rsidRPr="00DC0130">
        <w:rPr>
          <w:b/>
        </w:rPr>
        <w:t xml:space="preserve">s, pour l’essentiel </w:t>
      </w:r>
      <w:r w:rsidR="00DC0130">
        <w:rPr>
          <w:b/>
        </w:rPr>
        <w:t>celle issue de grande Bretagne</w:t>
      </w:r>
      <w:r>
        <w:t>.</w:t>
      </w:r>
    </w:p>
    <w:p w:rsidR="00D858A0" w:rsidRPr="00DC0130" w:rsidRDefault="00D858A0" w:rsidP="00DC0130">
      <w:pPr>
        <w:pStyle w:val="Paragraphedeliste"/>
        <w:numPr>
          <w:ilvl w:val="0"/>
          <w:numId w:val="4"/>
        </w:numPr>
        <w:jc w:val="both"/>
        <w:rPr>
          <w:b/>
        </w:rPr>
      </w:pPr>
      <w:r w:rsidRPr="00DC0130">
        <w:rPr>
          <w:b/>
        </w:rPr>
        <w:t>Une fois diagnostiquées positives à un</w:t>
      </w:r>
      <w:r w:rsidR="00DC0130" w:rsidRPr="00DC0130">
        <w:rPr>
          <w:b/>
        </w:rPr>
        <w:t>e</w:t>
      </w:r>
      <w:r w:rsidRPr="00DC0130">
        <w:rPr>
          <w:b/>
        </w:rPr>
        <w:t xml:space="preserve"> variant</w:t>
      </w:r>
      <w:r w:rsidR="00DC0130" w:rsidRPr="00DC0130">
        <w:rPr>
          <w:b/>
        </w:rPr>
        <w:t>e</w:t>
      </w:r>
      <w:r w:rsidRPr="00DC0130">
        <w:rPr>
          <w:b/>
        </w:rPr>
        <w:t xml:space="preserve"> les personnes sont, sans délai, contactée</w:t>
      </w:r>
      <w:r w:rsidR="00DC0130">
        <w:rPr>
          <w:b/>
        </w:rPr>
        <w:t>s</w:t>
      </w:r>
      <w:r w:rsidRPr="00DC0130">
        <w:rPr>
          <w:b/>
        </w:rPr>
        <w:t xml:space="preserve"> par des professionnels</w:t>
      </w:r>
      <w:r w:rsidR="00DC0130">
        <w:rPr>
          <w:b/>
        </w:rPr>
        <w:t xml:space="preserve"> (</w:t>
      </w:r>
      <w:r w:rsidRPr="00DC0130">
        <w:rPr>
          <w:b/>
        </w:rPr>
        <w:t>spécialement formés</w:t>
      </w:r>
      <w:r w:rsidR="00DC0130">
        <w:rPr>
          <w:b/>
        </w:rPr>
        <w:t>)</w:t>
      </w:r>
      <w:r w:rsidRPr="00DC0130">
        <w:rPr>
          <w:b/>
        </w:rPr>
        <w:t xml:space="preserve"> de façon à identifier les conditions de leur contamination, t identifier les cas contacts afin de casser les chaines de contamination.</w:t>
      </w:r>
    </w:p>
    <w:p w:rsidR="00D858A0" w:rsidRDefault="00D858A0" w:rsidP="00DC0130">
      <w:pPr>
        <w:pStyle w:val="Paragraphedeliste"/>
        <w:numPr>
          <w:ilvl w:val="0"/>
          <w:numId w:val="4"/>
        </w:numPr>
        <w:jc w:val="both"/>
      </w:pPr>
      <w:r w:rsidRPr="00DC0130">
        <w:rPr>
          <w:b/>
        </w:rPr>
        <w:t>Tout va ensuite très vite pour garantir l’isolement des personnes avec la programmation systématique du passage d’un infirmier ou d’une infirmière au domicile du patient</w:t>
      </w:r>
      <w:r>
        <w:t>, et l’activation automatique des CTAI pour vérifier que les conditions permettent de garantir cet isolement dans de bonnes conditions.</w:t>
      </w:r>
    </w:p>
    <w:p w:rsidR="00D858A0" w:rsidRDefault="00D858A0" w:rsidP="00DC0130">
      <w:pPr>
        <w:pStyle w:val="Paragraphedeliste"/>
        <w:numPr>
          <w:ilvl w:val="0"/>
          <w:numId w:val="4"/>
        </w:numPr>
        <w:jc w:val="both"/>
      </w:pPr>
      <w:r>
        <w:t xml:space="preserve">A la fin des 7 jours d’isolement, la personne devra encore </w:t>
      </w:r>
      <w:r w:rsidR="001621EE">
        <w:t>limiter le plus possible ses contacts</w:t>
      </w:r>
      <w:r w:rsidR="001621EE">
        <w:t xml:space="preserve"> </w:t>
      </w:r>
      <w:r>
        <w:t>pendant 7 jours complémentaires, porter un masque chirurgical et être particulièrement attentive à tous les détails.</w:t>
      </w:r>
    </w:p>
    <w:p w:rsidR="00D858A0" w:rsidRDefault="00D858A0" w:rsidP="00DC0130">
      <w:pPr>
        <w:pStyle w:val="Paragraphedeliste"/>
        <w:numPr>
          <w:ilvl w:val="0"/>
          <w:numId w:val="4"/>
        </w:numPr>
        <w:jc w:val="both"/>
      </w:pPr>
      <w:r>
        <w:lastRenderedPageBreak/>
        <w:t>Dans un certain nombre de situation</w:t>
      </w:r>
      <w:r w:rsidR="001621EE">
        <w:t>s</w:t>
      </w:r>
      <w:r>
        <w:t>, il est arrivé qu’un patient revenant de l’étranger et dont les conditions d’acceptabilité de mise à l’abri n’étaient pas assurées soit, comme la loi l’autorise, mis sous isolement contraint et encore d’avantage accompagné.</w:t>
      </w:r>
    </w:p>
    <w:p w:rsidR="00D858A0" w:rsidRDefault="00D858A0" w:rsidP="00DC0130">
      <w:pPr>
        <w:pStyle w:val="Paragraphedeliste"/>
        <w:numPr>
          <w:ilvl w:val="0"/>
          <w:numId w:val="4"/>
        </w:numPr>
        <w:jc w:val="both"/>
      </w:pPr>
      <w:r>
        <w:t>Etant plus contagieux, les variant</w:t>
      </w:r>
      <w:r w:rsidR="001621EE">
        <w:t>e</w:t>
      </w:r>
      <w:r>
        <w:t>s sont amené</w:t>
      </w:r>
      <w:r w:rsidR="001621EE">
        <w:t>e</w:t>
      </w:r>
      <w:r>
        <w:t xml:space="preserve">s à remplacer la souche d’origine. </w:t>
      </w:r>
      <w:r w:rsidRPr="001621EE">
        <w:rPr>
          <w:b/>
        </w:rPr>
        <w:t>C’est donc une course contre la montre que vous nous aidez à mener en respectant les gestes barrières, en vous faisant tester au moindre doute, en participant au contact tracing lorsque vous êtes appelés, en restant chez vous si vous êtes malades ou cas contact</w:t>
      </w:r>
      <w:r>
        <w:t>. Il n’y a rien qui relève du détail, tout compte si nous voulons tenir ensemble.</w:t>
      </w:r>
    </w:p>
    <w:p w:rsidR="00D858A0" w:rsidRDefault="00D858A0" w:rsidP="00DC0130">
      <w:pPr>
        <w:jc w:val="both"/>
      </w:pPr>
    </w:p>
    <w:sectPr w:rsidR="00D858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16E6B"/>
    <w:multiLevelType w:val="hybridMultilevel"/>
    <w:tmpl w:val="BEDEEE4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0C1A0044"/>
    <w:multiLevelType w:val="hybridMultilevel"/>
    <w:tmpl w:val="236ADD9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5EC32717"/>
    <w:multiLevelType w:val="hybridMultilevel"/>
    <w:tmpl w:val="51BA9BA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6984496E"/>
    <w:multiLevelType w:val="hybridMultilevel"/>
    <w:tmpl w:val="B046EB3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58A0"/>
    <w:rsid w:val="001621EE"/>
    <w:rsid w:val="004B4729"/>
    <w:rsid w:val="004E5A4B"/>
    <w:rsid w:val="004F3760"/>
    <w:rsid w:val="00D858A0"/>
    <w:rsid w:val="00DC0130"/>
    <w:rsid w:val="00DD3C4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81699"/>
  <w15:chartTrackingRefBased/>
  <w15:docId w15:val="{92862C2D-11DA-4E6C-9AD1-18419F079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58A0"/>
    <w:pPr>
      <w:spacing w:after="0" w:line="240" w:lineRule="auto"/>
    </w:pPr>
    <w:rPr>
      <w:rFonts w:ascii="Calibri" w:hAnsi="Calibri" w:cs="Calibr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858A0"/>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6740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1148</Words>
  <Characters>6320</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7454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MICHELIN, Xavier (DGS/VSS)</dc:creator>
  <cp:keywords/>
  <dc:description/>
  <cp:lastModifiedBy>BLANCHARD-BOUVELOT, Patricia (DGS/COVID-19)</cp:lastModifiedBy>
  <cp:revision>2</cp:revision>
  <dcterms:created xsi:type="dcterms:W3CDTF">2021-02-04T20:53:00Z</dcterms:created>
  <dcterms:modified xsi:type="dcterms:W3CDTF">2021-02-04T20:53:00Z</dcterms:modified>
</cp:coreProperties>
</file>