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1FFC" w:rsidRDefault="00B41FFC" w:rsidP="00B41FFC">
      <w:pPr>
        <w:rPr>
          <w:color w:val="1F497D"/>
        </w:rPr>
      </w:pPr>
      <w:proofErr w:type="gramStart"/>
      <w:r>
        <w:rPr>
          <w:color w:val="1F497D"/>
        </w:rPr>
        <w:t>voici</w:t>
      </w:r>
      <w:proofErr w:type="gramEnd"/>
      <w:r>
        <w:rPr>
          <w:color w:val="1F497D"/>
        </w:rPr>
        <w:t xml:space="preserve"> les EDL tirés du question/réponse de la </w:t>
      </w:r>
      <w:proofErr w:type="spellStart"/>
      <w:r>
        <w:rPr>
          <w:color w:val="1F497D"/>
        </w:rPr>
        <w:t>ConfPresse</w:t>
      </w:r>
      <w:proofErr w:type="spellEnd"/>
      <w:r>
        <w:rPr>
          <w:color w:val="1F497D"/>
        </w:rPr>
        <w:t xml:space="preserve"> de cette après-midi.</w:t>
      </w:r>
    </w:p>
    <w:p w:rsidR="00B41FFC" w:rsidRDefault="00B41FFC" w:rsidP="00B41FFC">
      <w:pPr>
        <w:rPr>
          <w:color w:val="1F497D"/>
        </w:rPr>
      </w:pPr>
    </w:p>
    <w:p w:rsidR="00B41FFC" w:rsidRDefault="00B41FFC" w:rsidP="00B41FFC">
      <w:pPr>
        <w:rPr>
          <w:color w:val="1F497D"/>
        </w:rPr>
      </w:pPr>
      <w:r>
        <w:rPr>
          <w:color w:val="1F497D"/>
        </w:rPr>
        <w:t>**************</w:t>
      </w:r>
    </w:p>
    <w:p w:rsidR="00B41FFC" w:rsidRDefault="00B41FFC" w:rsidP="00B41FFC">
      <w:pPr>
        <w:rPr>
          <w:color w:val="1F497D"/>
        </w:rPr>
      </w:pPr>
    </w:p>
    <w:p w:rsidR="00B41FFC" w:rsidRDefault="00B41FFC" w:rsidP="00B41FFC">
      <w:pPr>
        <w:rPr>
          <w:b/>
          <w:bCs/>
          <w:i/>
          <w:iCs/>
          <w:color w:val="1F497D"/>
        </w:rPr>
      </w:pPr>
      <w:r>
        <w:rPr>
          <w:b/>
          <w:bCs/>
          <w:i/>
          <w:iCs/>
          <w:color w:val="1F497D"/>
        </w:rPr>
        <w:t>Vous avez réalisé une étude sur 137 centres de vaccination concernant la sixième dose. Une sixième dose a pu être extraite dans 86% des flacons c’est-à-dire que 14 doses achetées sont perdues toutes les 600 doses. Avez-vous demandé au groupe Pfizer/</w:t>
      </w:r>
      <w:proofErr w:type="spellStart"/>
      <w:r>
        <w:rPr>
          <w:b/>
          <w:bCs/>
          <w:i/>
          <w:iCs/>
          <w:color w:val="1F497D"/>
        </w:rPr>
        <w:t>BioNTech</w:t>
      </w:r>
      <w:proofErr w:type="spellEnd"/>
      <w:r>
        <w:rPr>
          <w:b/>
          <w:bCs/>
          <w:i/>
          <w:iCs/>
          <w:color w:val="1F497D"/>
        </w:rPr>
        <w:t xml:space="preserve"> de revenir à 5 doses par flacon ?</w:t>
      </w:r>
    </w:p>
    <w:p w:rsidR="00B41FFC" w:rsidRDefault="00B41FFC" w:rsidP="00B41FFC">
      <w:pPr>
        <w:rPr>
          <w:color w:val="1F497D"/>
        </w:rPr>
      </w:pPr>
    </w:p>
    <w:p w:rsidR="00B41FFC" w:rsidRDefault="00B41FFC" w:rsidP="00B41FFC">
      <w:pPr>
        <w:rPr>
          <w:color w:val="1F497D"/>
        </w:rPr>
      </w:pPr>
      <w:r>
        <w:rPr>
          <w:color w:val="1F497D"/>
        </w:rPr>
        <w:t>La Commission européenne a passé des contrats fermes avec un certain nombre de laboratoires. La diversité des vaccins est une chance.</w:t>
      </w:r>
    </w:p>
    <w:p w:rsidR="00B41FFC" w:rsidRDefault="00B41FFC" w:rsidP="00B41FFC">
      <w:pPr>
        <w:rPr>
          <w:color w:val="1F497D"/>
        </w:rPr>
      </w:pPr>
    </w:p>
    <w:p w:rsidR="00B41FFC" w:rsidRDefault="00B41FFC" w:rsidP="00B41FFC">
      <w:pPr>
        <w:rPr>
          <w:color w:val="1F497D"/>
        </w:rPr>
      </w:pPr>
      <w:r>
        <w:rPr>
          <w:color w:val="1F497D"/>
        </w:rPr>
        <w:t>S’agissant du vaccin Pfizer, la question portait sur la possibilité d’extraire une sixième dose dans un flacon qui était censé en contenir 5. Les autorités européennes ont donné leur feu vert considérant qu’on était en capacité d’extraire six doses. C’est le cas en France, où en moyenne sont extraites 5,9 doses par flacon.</w:t>
      </w:r>
    </w:p>
    <w:p w:rsidR="00B41FFC" w:rsidRDefault="00B41FFC" w:rsidP="00B41FFC">
      <w:pPr>
        <w:rPr>
          <w:color w:val="1F497D"/>
        </w:rPr>
      </w:pPr>
    </w:p>
    <w:p w:rsidR="00B41FFC" w:rsidRDefault="00B41FFC" w:rsidP="00B41FFC">
      <w:pPr>
        <w:rPr>
          <w:b/>
          <w:bCs/>
          <w:i/>
          <w:iCs/>
          <w:color w:val="1F497D"/>
        </w:rPr>
      </w:pPr>
      <w:r>
        <w:rPr>
          <w:b/>
          <w:bCs/>
          <w:i/>
          <w:iCs/>
          <w:color w:val="1F497D"/>
        </w:rPr>
        <w:t xml:space="preserve">La circulation des variantes pourrait peser lourd dans les nouvelles restrictions : quand aurons-nous les résultats de la nouvelle opération de séquençage et avez-vous fixé un niveau de circulation des variantes qui déclencherait un confinement plus strict ? Autrement dit, </w:t>
      </w:r>
      <w:proofErr w:type="spellStart"/>
      <w:r>
        <w:rPr>
          <w:b/>
          <w:bCs/>
          <w:i/>
          <w:iCs/>
          <w:color w:val="1F497D"/>
        </w:rPr>
        <w:t>y-a-t’il</w:t>
      </w:r>
      <w:proofErr w:type="spellEnd"/>
      <w:r>
        <w:rPr>
          <w:b/>
          <w:bCs/>
          <w:i/>
          <w:iCs/>
          <w:color w:val="1F497D"/>
        </w:rPr>
        <w:t xml:space="preserve"> un seuil de circulation des variantes ?</w:t>
      </w:r>
    </w:p>
    <w:p w:rsidR="00B41FFC" w:rsidRDefault="00B41FFC" w:rsidP="00B41FFC">
      <w:pPr>
        <w:rPr>
          <w:color w:val="1F497D"/>
        </w:rPr>
      </w:pPr>
    </w:p>
    <w:p w:rsidR="00B41FFC" w:rsidRDefault="00B41FFC" w:rsidP="00B41FFC">
      <w:pPr>
        <w:rPr>
          <w:color w:val="1F497D"/>
        </w:rPr>
      </w:pPr>
      <w:r>
        <w:rPr>
          <w:color w:val="1F497D"/>
        </w:rPr>
        <w:t>Nous avons des courbes de l’INSERM qui permettent de suivre presque au quotidien, avec tous les moyens diagnostics dont nous disposons, l’évolution des variantes petit à petit. Nous avons plusieurs méthodes dont celle que vous évoquez : le CNR de Lyon qui effectue 2 jours par semaine un séquençage systématique de tous les tests PCR positifs. Quand vous faites un test PCR classique, vous ne pouvez pas déterminer s’il s’agit du virus classique ou d’une des variantes.</w:t>
      </w:r>
    </w:p>
    <w:p w:rsidR="00B41FFC" w:rsidRDefault="00B41FFC" w:rsidP="00B41FFC">
      <w:pPr>
        <w:rPr>
          <w:color w:val="1F497D"/>
        </w:rPr>
      </w:pPr>
    </w:p>
    <w:p w:rsidR="00B41FFC" w:rsidRDefault="00B41FFC" w:rsidP="00B41FFC">
      <w:pPr>
        <w:rPr>
          <w:color w:val="1F497D"/>
        </w:rPr>
      </w:pPr>
      <w:r>
        <w:rPr>
          <w:color w:val="1F497D"/>
        </w:rPr>
        <w:t xml:space="preserve">Il a fallu quasiment 10 jours pour que l’équipe scientifique puisse absorber tous les premiers prélèvements qu’elle avait réalisés, nous permettant de savoir qu’il y avait 3,2% de cas de variantes en circulation en France en date du 8 janvier. Une étude est reconduite les 28 et 29 janvier. </w:t>
      </w:r>
    </w:p>
    <w:p w:rsidR="00B41FFC" w:rsidRDefault="00B41FFC" w:rsidP="00B41FFC">
      <w:pPr>
        <w:rPr>
          <w:color w:val="1F497D"/>
        </w:rPr>
      </w:pPr>
    </w:p>
    <w:p w:rsidR="00B41FFC" w:rsidRDefault="00B41FFC" w:rsidP="00B41FFC">
      <w:pPr>
        <w:rPr>
          <w:color w:val="1F497D"/>
        </w:rPr>
      </w:pPr>
      <w:r>
        <w:rPr>
          <w:color w:val="1F497D"/>
        </w:rPr>
        <w:t xml:space="preserve">Par ailleurs, Il y a des tests PCR développés par la plateforme </w:t>
      </w:r>
      <w:proofErr w:type="spellStart"/>
      <w:r>
        <w:rPr>
          <w:color w:val="1F497D"/>
        </w:rPr>
        <w:t>Thermofischer</w:t>
      </w:r>
      <w:proofErr w:type="spellEnd"/>
      <w:r>
        <w:rPr>
          <w:color w:val="1F497D"/>
        </w:rPr>
        <w:t xml:space="preserve"> qui permet de suspecter qu’il s’agisse d’une variante. Dans un certain nombre de cas, ces suspicions sont confirmées en séquençage génétique. Sur la base des milliers de PCR qui sont faits sur cette plateforme, on constate l’augmentation du nombre de suspicions.</w:t>
      </w:r>
    </w:p>
    <w:p w:rsidR="00B41FFC" w:rsidRDefault="00B41FFC" w:rsidP="00B41FFC">
      <w:pPr>
        <w:rPr>
          <w:color w:val="1F497D"/>
        </w:rPr>
      </w:pPr>
    </w:p>
    <w:p w:rsidR="00B41FFC" w:rsidRDefault="00B41FFC" w:rsidP="00B41FFC">
      <w:pPr>
        <w:rPr>
          <w:color w:val="1F497D"/>
        </w:rPr>
      </w:pPr>
      <w:r>
        <w:rPr>
          <w:color w:val="1F497D"/>
        </w:rPr>
        <w:t>Enfin, une troisième méthode est développée depuis le week-end des 23-24 janvier : PCR multiplex qui sont des PCR classiques mais dont les kits de diagnostic permettent de savoir s’il s’agit d’une variante ou non. Cela permet de suivre la courbe évolutive des variantes, et de savoir que le couvre-feu ne permet pas d’empêcher la variante de se développer.</w:t>
      </w:r>
    </w:p>
    <w:p w:rsidR="00B41FFC" w:rsidRDefault="00B41FFC" w:rsidP="00B41FFC">
      <w:pPr>
        <w:rPr>
          <w:color w:val="1F497D"/>
        </w:rPr>
      </w:pPr>
    </w:p>
    <w:p w:rsidR="00B41FFC" w:rsidRDefault="00B41FFC" w:rsidP="00B41FFC">
      <w:pPr>
        <w:rPr>
          <w:color w:val="1F497D"/>
        </w:rPr>
      </w:pPr>
      <w:r>
        <w:rPr>
          <w:color w:val="1F497D"/>
        </w:rPr>
        <w:t>On fait du contact-</w:t>
      </w:r>
      <w:proofErr w:type="spellStart"/>
      <w:r>
        <w:rPr>
          <w:color w:val="1F497D"/>
        </w:rPr>
        <w:t>tracing</w:t>
      </w:r>
      <w:proofErr w:type="spellEnd"/>
      <w:r>
        <w:rPr>
          <w:color w:val="1F497D"/>
        </w:rPr>
        <w:t xml:space="preserve"> très étroit : dès qu’il y a une suspicion d’un cas de variante, on isole, on dépiste l’entourage et tous les cas-contact potentiels.</w:t>
      </w:r>
    </w:p>
    <w:p w:rsidR="00B41FFC" w:rsidRDefault="00B41FFC" w:rsidP="00B41FFC">
      <w:pPr>
        <w:rPr>
          <w:color w:val="1F497D"/>
        </w:rPr>
      </w:pPr>
    </w:p>
    <w:p w:rsidR="00B41FFC" w:rsidRDefault="00B41FFC" w:rsidP="00B41FFC">
      <w:pPr>
        <w:rPr>
          <w:b/>
          <w:bCs/>
          <w:i/>
          <w:iCs/>
          <w:color w:val="1F497D"/>
        </w:rPr>
      </w:pPr>
      <w:r>
        <w:rPr>
          <w:b/>
          <w:bCs/>
          <w:i/>
          <w:iCs/>
          <w:color w:val="1F497D"/>
        </w:rPr>
        <w:t>Comment expliquez-vous que le couvre-feu mis en place à 18h ne soit pas plus efficace ? Avez-vous une idée du moment et/ou des lieux où se font les contaminations ?</w:t>
      </w:r>
    </w:p>
    <w:p w:rsidR="00B41FFC" w:rsidRDefault="00B41FFC" w:rsidP="00B41FFC">
      <w:pPr>
        <w:rPr>
          <w:color w:val="1F497D"/>
        </w:rPr>
      </w:pPr>
    </w:p>
    <w:p w:rsidR="00B41FFC" w:rsidRDefault="00B41FFC" w:rsidP="00B41FFC">
      <w:pPr>
        <w:rPr>
          <w:color w:val="1F497D"/>
        </w:rPr>
      </w:pPr>
      <w:r>
        <w:rPr>
          <w:color w:val="1F497D"/>
        </w:rPr>
        <w:t xml:space="preserve">Des études scientifiques montrent les différents scenarii possibles de contamination. La contamination en milieu familial est difficile à éviter. D’autres contaminations sont liées à la pratique professionnelle (ainsi le </w:t>
      </w:r>
      <w:proofErr w:type="spellStart"/>
      <w:r>
        <w:rPr>
          <w:color w:val="1F497D"/>
        </w:rPr>
        <w:t>télé-travail</w:t>
      </w:r>
      <w:proofErr w:type="spellEnd"/>
      <w:r>
        <w:rPr>
          <w:color w:val="1F497D"/>
        </w:rPr>
        <w:t xml:space="preserve"> représentent une des mesures les plus utiles pour freiner la diffusion du virus).</w:t>
      </w:r>
    </w:p>
    <w:p w:rsidR="00B41FFC" w:rsidRDefault="00B41FFC" w:rsidP="00B41FFC">
      <w:pPr>
        <w:rPr>
          <w:color w:val="1F497D"/>
        </w:rPr>
      </w:pPr>
    </w:p>
    <w:p w:rsidR="00B41FFC" w:rsidRDefault="00B41FFC" w:rsidP="00B41FFC">
      <w:pPr>
        <w:rPr>
          <w:color w:val="1F497D"/>
        </w:rPr>
      </w:pPr>
      <w:r>
        <w:rPr>
          <w:color w:val="1F497D"/>
        </w:rPr>
        <w:lastRenderedPageBreak/>
        <w:t xml:space="preserve">Les conditions dans lesquelles on risque le moins de contaminer les personnes autour de nous c’est quand un masque est porté. </w:t>
      </w:r>
    </w:p>
    <w:p w:rsidR="00B41FFC" w:rsidRDefault="00B41FFC" w:rsidP="00B41FFC">
      <w:pPr>
        <w:rPr>
          <w:color w:val="1F497D"/>
        </w:rPr>
      </w:pPr>
    </w:p>
    <w:p w:rsidR="00B41FFC" w:rsidRDefault="00B41FFC" w:rsidP="00B41FFC">
      <w:pPr>
        <w:rPr>
          <w:color w:val="1F497D"/>
        </w:rPr>
      </w:pPr>
      <w:r>
        <w:rPr>
          <w:color w:val="1F497D"/>
        </w:rPr>
        <w:t xml:space="preserve">Le couvre-feu a un impact mais n’est pas suffisant face aux variantes. Si vous regardez la courbe des hospitalisations dans les départements dans lesquels le couvre-feu a été mis en place à 18h le 2 janvier, les hospitalisations sont en baisse.  S’il n’y avait pas de couvre-feu, nous ne serions pas sur un plateau comme nous le sommes actuellement mais nous devrions affronter une nouvelle vague épidémique. </w:t>
      </w:r>
    </w:p>
    <w:p w:rsidR="00B41FFC" w:rsidRDefault="00B41FFC" w:rsidP="00B41FFC">
      <w:pPr>
        <w:rPr>
          <w:color w:val="1F497D"/>
        </w:rPr>
      </w:pPr>
    </w:p>
    <w:p w:rsidR="00B41FFC" w:rsidRDefault="00B41FFC" w:rsidP="00B41FFC">
      <w:pPr>
        <w:rPr>
          <w:b/>
          <w:bCs/>
          <w:i/>
          <w:iCs/>
          <w:color w:val="1F497D"/>
        </w:rPr>
      </w:pPr>
      <w:r>
        <w:rPr>
          <w:b/>
          <w:bCs/>
          <w:i/>
          <w:iCs/>
          <w:color w:val="1F497D"/>
        </w:rPr>
        <w:t>Les hospitalisations augmentent, mais pas tant de réanimation. Ainsi, concernant le risque de saturation : où et quand ?</w:t>
      </w:r>
    </w:p>
    <w:p w:rsidR="00B41FFC" w:rsidRDefault="00B41FFC" w:rsidP="00B41FFC">
      <w:pPr>
        <w:rPr>
          <w:b/>
          <w:bCs/>
          <w:i/>
          <w:iCs/>
          <w:color w:val="1F497D"/>
        </w:rPr>
      </w:pPr>
    </w:p>
    <w:p w:rsidR="00B41FFC" w:rsidRDefault="00B41FFC" w:rsidP="00B41FFC">
      <w:pPr>
        <w:rPr>
          <w:color w:val="1F497D"/>
        </w:rPr>
      </w:pPr>
      <w:r>
        <w:rPr>
          <w:color w:val="1F497D"/>
        </w:rPr>
        <w:t xml:space="preserve">Aujourd’hui, avec 3 100 patients atteints de </w:t>
      </w:r>
      <w:proofErr w:type="spellStart"/>
      <w:r>
        <w:rPr>
          <w:color w:val="1F497D"/>
        </w:rPr>
        <w:t>Covid</w:t>
      </w:r>
      <w:proofErr w:type="spellEnd"/>
      <w:r>
        <w:rPr>
          <w:color w:val="1F497D"/>
        </w:rPr>
        <w:t xml:space="preserve"> en réanimation, nous sommes presque au niveau d’occupation des lits de réanimation qui était celui de la France au mois d’octobre, à la différence près que la dynamique n’est pas exponentielle. Mais le nombre de réanimations augmente.</w:t>
      </w:r>
    </w:p>
    <w:p w:rsidR="00B41FFC" w:rsidRDefault="00B41FFC" w:rsidP="00B41FFC">
      <w:pPr>
        <w:rPr>
          <w:color w:val="1F497D"/>
        </w:rPr>
      </w:pPr>
    </w:p>
    <w:p w:rsidR="00B41FFC" w:rsidRDefault="00B41FFC" w:rsidP="00B41FFC">
      <w:pPr>
        <w:rPr>
          <w:color w:val="1F497D"/>
        </w:rPr>
      </w:pPr>
      <w:r>
        <w:rPr>
          <w:color w:val="1F497D"/>
        </w:rPr>
        <w:t xml:space="preserve">Il y a des exemples d’hôpitaux qui procèdent actuellement à des transferts de patients en réanimation au sein d’une région (c’est le cas par exemple de Nice). Pourraient être envisagés des transferts de patients inter-régionaux pour soulager certaines régions. Nous sommes presque à 60% du taux d’occupation des lits de réanimation par des patients atteints de Covid-19. La tension hospitalière est réelle : 27 000 malades en hôpital qui incluent des malades qui sont en rééducation, et </w:t>
      </w:r>
      <w:proofErr w:type="spellStart"/>
      <w:r>
        <w:rPr>
          <w:color w:val="1F497D"/>
        </w:rPr>
        <w:t>factuellement</w:t>
      </w:r>
      <w:proofErr w:type="spellEnd"/>
      <w:r>
        <w:rPr>
          <w:color w:val="1F497D"/>
        </w:rPr>
        <w:t xml:space="preserve"> donc toujours considérés comme hospitalisés. </w:t>
      </w:r>
    </w:p>
    <w:p w:rsidR="00B41FFC" w:rsidRDefault="00B41FFC" w:rsidP="00B41FFC">
      <w:pPr>
        <w:rPr>
          <w:color w:val="1F497D"/>
        </w:rPr>
      </w:pPr>
    </w:p>
    <w:p w:rsidR="00B41FFC" w:rsidRDefault="00B41FFC" w:rsidP="00B41FFC">
      <w:pPr>
        <w:rPr>
          <w:b/>
          <w:bCs/>
          <w:i/>
          <w:iCs/>
          <w:color w:val="1F497D"/>
        </w:rPr>
      </w:pPr>
      <w:r>
        <w:rPr>
          <w:b/>
          <w:bCs/>
          <w:i/>
          <w:iCs/>
          <w:color w:val="1F497D"/>
        </w:rPr>
        <w:t>Le HCSP a rendu public un avis où il dit que les soignants positifs mêmes asymptomatiques doivent rester à l’isolement au moins 7 jours sans exception, allez-vous suivre cet avis ?</w:t>
      </w:r>
    </w:p>
    <w:p w:rsidR="00B41FFC" w:rsidRDefault="00B41FFC" w:rsidP="00B41FFC">
      <w:pPr>
        <w:rPr>
          <w:color w:val="1F497D"/>
        </w:rPr>
      </w:pPr>
    </w:p>
    <w:p w:rsidR="00B41FFC" w:rsidRDefault="00B41FFC" w:rsidP="00B41FFC">
      <w:pPr>
        <w:rPr>
          <w:color w:val="1F497D"/>
        </w:rPr>
      </w:pPr>
      <w:r>
        <w:rPr>
          <w:color w:val="1F497D"/>
        </w:rPr>
        <w:t xml:space="preserve">La règle c’est qu’un soignant positif au </w:t>
      </w:r>
      <w:proofErr w:type="spellStart"/>
      <w:r>
        <w:rPr>
          <w:color w:val="1F497D"/>
        </w:rPr>
        <w:t>Covid</w:t>
      </w:r>
      <w:proofErr w:type="spellEnd"/>
      <w:r>
        <w:rPr>
          <w:color w:val="1F497D"/>
        </w:rPr>
        <w:t xml:space="preserve">, qu’il soit symptomatique ou non, doit rester à l’isolement. L’exception, c’est que lorsqu’un hôpital ou un établissement pour personnes âgées est sous tension et qu’il faut du personnel soignant, si le soignant est asymptomatique ou cas-contact, dans ces cas-là leur est proposée la possibilité d’aller travailler en unité </w:t>
      </w:r>
      <w:proofErr w:type="spellStart"/>
      <w:r>
        <w:rPr>
          <w:color w:val="1F497D"/>
        </w:rPr>
        <w:t>Covid</w:t>
      </w:r>
      <w:proofErr w:type="spellEnd"/>
      <w:r>
        <w:rPr>
          <w:color w:val="1F497D"/>
        </w:rPr>
        <w:t xml:space="preserve"> (puisque les gens ont déjà la </w:t>
      </w:r>
      <w:proofErr w:type="spellStart"/>
      <w:r>
        <w:rPr>
          <w:color w:val="1F497D"/>
        </w:rPr>
        <w:t>Covid</w:t>
      </w:r>
      <w:proofErr w:type="spellEnd"/>
      <w:r>
        <w:rPr>
          <w:color w:val="1F497D"/>
        </w:rPr>
        <w:t xml:space="preserve"> dans l’unité). Le HCSP demande de limiter au maximum ces situations-là ; néanmoins, nous devons tenir compte des réalités locales liées aux situations propres à chaque service hospitalier.</w:t>
      </w:r>
    </w:p>
    <w:p w:rsidR="008A3990" w:rsidRDefault="008A3990">
      <w:bookmarkStart w:id="0" w:name="_GoBack"/>
      <w:bookmarkEnd w:id="0"/>
    </w:p>
    <w:sectPr w:rsidR="008A39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FFC"/>
    <w:rsid w:val="008A3990"/>
    <w:rsid w:val="00B41F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F02AFE-31E6-437B-8A3D-26E55C6B6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1FFC"/>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562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855</Words>
  <Characters>4707</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BLANCHARD-BOUVELOT, Patricia (DGS/COVID-19)</dc:creator>
  <cp:keywords/>
  <dc:description/>
  <cp:lastModifiedBy>BLANCHARD-BOUVELOT, Patricia (DGS/COVID-19)</cp:lastModifiedBy>
  <cp:revision>1</cp:revision>
  <dcterms:created xsi:type="dcterms:W3CDTF">2021-01-28T18:45:00Z</dcterms:created>
  <dcterms:modified xsi:type="dcterms:W3CDTF">2021-01-28T18:45:00Z</dcterms:modified>
</cp:coreProperties>
</file>