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3.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40134B" w14:textId="3F80C8C4" w:rsidR="00ED3B53" w:rsidRPr="0002575F" w:rsidRDefault="003F3D8A" w:rsidP="00ED3B53">
      <w:pPr>
        <w:ind w:left="851"/>
        <w:rPr>
          <w:rFonts w:asciiTheme="majorHAnsi" w:hAnsiTheme="majorHAnsi" w:cs="Calibri"/>
          <w:sz w:val="48"/>
          <w:szCs w:val="48"/>
        </w:rPr>
      </w:pPr>
      <w:bookmarkStart w:id="0" w:name="_GoBack"/>
      <w:bookmarkEnd w:id="0"/>
      <w:r w:rsidRPr="0002575F">
        <w:rPr>
          <w:rFonts w:asciiTheme="majorHAnsi" w:hAnsiTheme="majorHAnsi" w:cs="Calibri"/>
          <w:sz w:val="48"/>
          <w:szCs w:val="48"/>
        </w:rPr>
        <w:t>Mission d’appui à la Task Force MSS</w:t>
      </w:r>
    </w:p>
    <w:p w14:paraId="3731189C" w14:textId="77777777" w:rsidR="00ED3B53" w:rsidRPr="0002575F" w:rsidRDefault="00ED3B53" w:rsidP="00ED3B53">
      <w:pPr>
        <w:ind w:left="851"/>
        <w:rPr>
          <w:rFonts w:asciiTheme="majorHAnsi" w:hAnsiTheme="majorHAnsi" w:cs="Calibri"/>
          <w:sz w:val="48"/>
          <w:szCs w:val="48"/>
        </w:rPr>
      </w:pPr>
    </w:p>
    <w:p w14:paraId="7189F5E1" w14:textId="77777777" w:rsidR="00ED3B53" w:rsidRPr="0002575F" w:rsidRDefault="00ED3B53" w:rsidP="00ED3B53">
      <w:pPr>
        <w:ind w:left="851"/>
        <w:rPr>
          <w:rFonts w:asciiTheme="majorHAnsi" w:hAnsiTheme="majorHAnsi" w:cs="Calibri"/>
          <w:sz w:val="48"/>
          <w:szCs w:val="48"/>
        </w:rPr>
      </w:pPr>
    </w:p>
    <w:p w14:paraId="54AAB771" w14:textId="77777777" w:rsidR="00ED3B53" w:rsidRPr="0002575F" w:rsidRDefault="00ED3B53" w:rsidP="00ED3B53">
      <w:pPr>
        <w:ind w:left="851" w:right="1132"/>
        <w:rPr>
          <w:rFonts w:asciiTheme="majorHAnsi" w:hAnsiTheme="majorHAnsi" w:cs="Calibri"/>
          <w:sz w:val="48"/>
          <w:szCs w:val="48"/>
        </w:rPr>
      </w:pPr>
    </w:p>
    <w:p w14:paraId="2B28B6B5" w14:textId="162C4256" w:rsidR="008B386D" w:rsidRPr="0002575F" w:rsidRDefault="008B386D" w:rsidP="00ED3B53">
      <w:pPr>
        <w:ind w:left="851" w:right="1132"/>
        <w:rPr>
          <w:rFonts w:asciiTheme="majorHAnsi" w:hAnsiTheme="majorHAnsi" w:cs="Calibri"/>
          <w:sz w:val="48"/>
          <w:szCs w:val="48"/>
        </w:rPr>
      </w:pPr>
      <w:r w:rsidRPr="0002575F">
        <w:rPr>
          <w:rFonts w:asciiTheme="majorHAnsi" w:hAnsiTheme="majorHAnsi" w:cs="Calibri"/>
          <w:sz w:val="48"/>
          <w:szCs w:val="48"/>
        </w:rPr>
        <w:t>Procédure d</w:t>
      </w:r>
      <w:r w:rsidR="00BB6D54" w:rsidRPr="0002575F">
        <w:rPr>
          <w:rFonts w:asciiTheme="majorHAnsi" w:hAnsiTheme="majorHAnsi" w:cs="Calibri"/>
          <w:sz w:val="48"/>
          <w:szCs w:val="48"/>
        </w:rPr>
        <w:t>’aide à la préparation du</w:t>
      </w:r>
      <w:r w:rsidRPr="0002575F">
        <w:rPr>
          <w:rFonts w:asciiTheme="majorHAnsi" w:hAnsiTheme="majorHAnsi" w:cs="Calibri"/>
          <w:sz w:val="48"/>
          <w:szCs w:val="48"/>
        </w:rPr>
        <w:t xml:space="preserve"> contrôle de l’obligation vaccinale</w:t>
      </w:r>
      <w:r w:rsidR="002C1BF7" w:rsidRPr="0002575F">
        <w:rPr>
          <w:rFonts w:asciiTheme="majorHAnsi" w:hAnsiTheme="majorHAnsi" w:cs="Calibri"/>
          <w:sz w:val="48"/>
          <w:szCs w:val="48"/>
        </w:rPr>
        <w:t xml:space="preserve"> contre la Covid 19 </w:t>
      </w:r>
      <w:r w:rsidRPr="0002575F">
        <w:rPr>
          <w:rFonts w:asciiTheme="majorHAnsi" w:hAnsiTheme="majorHAnsi" w:cs="Calibri"/>
          <w:sz w:val="48"/>
          <w:szCs w:val="48"/>
        </w:rPr>
        <w:t>des professionnels de santé libéraux</w:t>
      </w:r>
    </w:p>
    <w:p w14:paraId="344C49E3" w14:textId="324906C2" w:rsidR="00ED3B53" w:rsidRPr="0002575F" w:rsidRDefault="008B386D" w:rsidP="00ED3B53">
      <w:pPr>
        <w:ind w:left="851" w:right="1132"/>
        <w:rPr>
          <w:rFonts w:asciiTheme="majorHAnsi" w:hAnsiTheme="majorHAnsi" w:cs="Calibri"/>
          <w:sz w:val="32"/>
          <w:szCs w:val="32"/>
        </w:rPr>
      </w:pPr>
      <w:r w:rsidRPr="0002575F">
        <w:rPr>
          <w:rFonts w:asciiTheme="majorHAnsi" w:hAnsiTheme="majorHAnsi" w:cs="Calibri"/>
          <w:sz w:val="32"/>
          <w:szCs w:val="32"/>
        </w:rPr>
        <w:t>Conventionnés et non conventionnés</w:t>
      </w:r>
      <w:r w:rsidRPr="0002575F">
        <w:rPr>
          <w:rFonts w:asciiTheme="majorHAnsi" w:hAnsiTheme="majorHAnsi"/>
          <w:sz w:val="16"/>
          <w:szCs w:val="16"/>
        </w:rPr>
        <w:t xml:space="preserve"> </w:t>
      </w:r>
    </w:p>
    <w:p w14:paraId="62AEA53A" w14:textId="72DF7E46" w:rsidR="00ED3B53" w:rsidRPr="0002575F" w:rsidRDefault="00ED3B53" w:rsidP="008B386D">
      <w:pPr>
        <w:ind w:left="851"/>
        <w:rPr>
          <w:rFonts w:asciiTheme="majorHAnsi" w:hAnsiTheme="majorHAnsi" w:cs="Calibri"/>
          <w:b/>
          <w:sz w:val="48"/>
          <w:szCs w:val="48"/>
        </w:rPr>
      </w:pPr>
    </w:p>
    <w:p w14:paraId="6105917D" w14:textId="77777777" w:rsidR="00ED3B53" w:rsidRPr="0002575F" w:rsidRDefault="00ED3B53" w:rsidP="00ED3B53">
      <w:pPr>
        <w:ind w:left="851"/>
        <w:rPr>
          <w:rFonts w:asciiTheme="majorHAnsi" w:hAnsiTheme="majorHAnsi" w:cs="Calibri"/>
          <w:noProof/>
          <w:sz w:val="48"/>
          <w:szCs w:val="48"/>
        </w:rPr>
      </w:pPr>
    </w:p>
    <w:p w14:paraId="493B8131" w14:textId="77777777" w:rsidR="00ED3B53" w:rsidRPr="0002575F" w:rsidRDefault="00ED3B53" w:rsidP="008B386D">
      <w:pPr>
        <w:rPr>
          <w:rFonts w:asciiTheme="majorHAnsi" w:hAnsiTheme="majorHAnsi" w:cs="Calibri"/>
          <w:sz w:val="48"/>
          <w:szCs w:val="48"/>
        </w:rPr>
      </w:pPr>
    </w:p>
    <w:tbl>
      <w:tblPr>
        <w:tblW w:w="0" w:type="auto"/>
        <w:jc w:val="center"/>
        <w:tblLayout w:type="fixed"/>
        <w:tblLook w:val="01E0" w:firstRow="1" w:lastRow="1" w:firstColumn="1" w:lastColumn="1" w:noHBand="0" w:noVBand="0"/>
      </w:tblPr>
      <w:tblGrid>
        <w:gridCol w:w="3572"/>
        <w:gridCol w:w="3628"/>
      </w:tblGrid>
      <w:tr w:rsidR="00ED3B53" w:rsidRPr="0002575F" w14:paraId="37C2C860" w14:textId="77777777" w:rsidTr="00285EA2">
        <w:trPr>
          <w:trHeight w:val="510"/>
          <w:jc w:val="center"/>
        </w:trPr>
        <w:tc>
          <w:tcPr>
            <w:tcW w:w="3572" w:type="dxa"/>
            <w:shd w:val="clear" w:color="auto" w:fill="auto"/>
            <w:vAlign w:val="center"/>
          </w:tcPr>
          <w:p w14:paraId="0AD80CC5" w14:textId="77777777" w:rsidR="00ED3B53" w:rsidRPr="0002575F" w:rsidRDefault="00ED3B53" w:rsidP="00285EA2">
            <w:pPr>
              <w:jc w:val="center"/>
              <w:rPr>
                <w:rFonts w:asciiTheme="majorHAnsi" w:hAnsiTheme="majorHAnsi" w:cstheme="minorHAnsi"/>
                <w:b/>
              </w:rPr>
            </w:pPr>
          </w:p>
        </w:tc>
        <w:tc>
          <w:tcPr>
            <w:tcW w:w="3628" w:type="dxa"/>
            <w:shd w:val="clear" w:color="auto" w:fill="auto"/>
            <w:vAlign w:val="center"/>
          </w:tcPr>
          <w:p w14:paraId="1D6E9E7C" w14:textId="77777777" w:rsidR="00ED3B53" w:rsidRPr="0002575F" w:rsidRDefault="00ED3B53" w:rsidP="00285EA2">
            <w:pPr>
              <w:jc w:val="center"/>
              <w:rPr>
                <w:rFonts w:asciiTheme="majorHAnsi" w:hAnsiTheme="majorHAnsi" w:cstheme="minorHAnsi"/>
                <w:b/>
              </w:rPr>
            </w:pPr>
          </w:p>
        </w:tc>
      </w:tr>
      <w:tr w:rsidR="00ED3B53" w:rsidRPr="0002575F" w14:paraId="179D6A2D" w14:textId="77777777" w:rsidTr="00285EA2">
        <w:trPr>
          <w:trHeight w:val="510"/>
          <w:jc w:val="center"/>
        </w:trPr>
        <w:tc>
          <w:tcPr>
            <w:tcW w:w="3572" w:type="dxa"/>
            <w:shd w:val="clear" w:color="auto" w:fill="auto"/>
            <w:vAlign w:val="center"/>
          </w:tcPr>
          <w:p w14:paraId="468DCFBC" w14:textId="77777777" w:rsidR="00ED3B53" w:rsidRPr="0002575F" w:rsidRDefault="00ED3B53" w:rsidP="008B386D">
            <w:pPr>
              <w:rPr>
                <w:rFonts w:asciiTheme="majorHAnsi" w:hAnsiTheme="majorHAnsi" w:cstheme="minorHAnsi"/>
                <w:b/>
              </w:rPr>
            </w:pPr>
          </w:p>
        </w:tc>
        <w:tc>
          <w:tcPr>
            <w:tcW w:w="3628" w:type="dxa"/>
            <w:shd w:val="clear" w:color="auto" w:fill="auto"/>
            <w:vAlign w:val="center"/>
          </w:tcPr>
          <w:p w14:paraId="4967365D" w14:textId="77777777" w:rsidR="00ED3B53" w:rsidRPr="0002575F" w:rsidRDefault="00ED3B53" w:rsidP="00285EA2">
            <w:pPr>
              <w:jc w:val="center"/>
              <w:rPr>
                <w:rFonts w:asciiTheme="majorHAnsi" w:hAnsiTheme="majorHAnsi" w:cstheme="minorHAnsi"/>
                <w:b/>
              </w:rPr>
            </w:pPr>
          </w:p>
        </w:tc>
      </w:tr>
      <w:tr w:rsidR="00ED3B53" w:rsidRPr="0002575F" w14:paraId="1E37E89F" w14:textId="77777777" w:rsidTr="00285EA2">
        <w:trPr>
          <w:trHeight w:val="510"/>
          <w:jc w:val="center"/>
        </w:trPr>
        <w:tc>
          <w:tcPr>
            <w:tcW w:w="3572" w:type="dxa"/>
            <w:shd w:val="clear" w:color="auto" w:fill="auto"/>
            <w:vAlign w:val="center"/>
          </w:tcPr>
          <w:p w14:paraId="0CFEF267" w14:textId="77777777" w:rsidR="00ED3B53" w:rsidRPr="0002575F" w:rsidRDefault="00ED3B53" w:rsidP="00285EA2">
            <w:pPr>
              <w:jc w:val="center"/>
              <w:rPr>
                <w:rFonts w:asciiTheme="majorHAnsi" w:hAnsiTheme="majorHAnsi" w:cstheme="minorHAnsi"/>
                <w:b/>
              </w:rPr>
            </w:pPr>
          </w:p>
        </w:tc>
        <w:tc>
          <w:tcPr>
            <w:tcW w:w="3628" w:type="dxa"/>
            <w:shd w:val="clear" w:color="auto" w:fill="auto"/>
            <w:vAlign w:val="center"/>
          </w:tcPr>
          <w:p w14:paraId="2BA619C8" w14:textId="77777777" w:rsidR="00ED3B53" w:rsidRPr="0002575F" w:rsidRDefault="00ED3B53" w:rsidP="00285EA2">
            <w:pPr>
              <w:jc w:val="center"/>
              <w:rPr>
                <w:rFonts w:asciiTheme="majorHAnsi" w:hAnsiTheme="majorHAnsi" w:cstheme="minorHAnsi"/>
                <w:b/>
              </w:rPr>
            </w:pPr>
          </w:p>
        </w:tc>
      </w:tr>
      <w:tr w:rsidR="00ED3B53" w:rsidRPr="0002575F" w14:paraId="0D45AC20" w14:textId="77777777" w:rsidTr="00285EA2">
        <w:trPr>
          <w:trHeight w:val="510"/>
          <w:jc w:val="center"/>
        </w:trPr>
        <w:tc>
          <w:tcPr>
            <w:tcW w:w="3572" w:type="dxa"/>
            <w:shd w:val="clear" w:color="auto" w:fill="auto"/>
            <w:vAlign w:val="center"/>
          </w:tcPr>
          <w:p w14:paraId="61E3E2DE" w14:textId="77777777" w:rsidR="00ED3B53" w:rsidRPr="0002575F" w:rsidRDefault="00ED3B53" w:rsidP="00285EA2">
            <w:pPr>
              <w:jc w:val="center"/>
              <w:rPr>
                <w:rFonts w:asciiTheme="majorHAnsi" w:hAnsiTheme="majorHAnsi" w:cstheme="minorHAnsi"/>
                <w:b/>
              </w:rPr>
            </w:pPr>
          </w:p>
        </w:tc>
        <w:tc>
          <w:tcPr>
            <w:tcW w:w="3628" w:type="dxa"/>
            <w:shd w:val="clear" w:color="auto" w:fill="auto"/>
            <w:vAlign w:val="center"/>
          </w:tcPr>
          <w:p w14:paraId="7E8346F2" w14:textId="77777777" w:rsidR="00ED3B53" w:rsidRPr="0002575F" w:rsidRDefault="00ED3B53" w:rsidP="00285EA2">
            <w:pPr>
              <w:jc w:val="center"/>
              <w:rPr>
                <w:rFonts w:asciiTheme="majorHAnsi" w:hAnsiTheme="majorHAnsi" w:cstheme="minorHAnsi"/>
                <w:b/>
              </w:rPr>
            </w:pPr>
          </w:p>
        </w:tc>
      </w:tr>
    </w:tbl>
    <w:p w14:paraId="44E904FE" w14:textId="77777777" w:rsidR="00ED3B53" w:rsidRPr="0002575F" w:rsidRDefault="00ED3B53" w:rsidP="00ED3B53">
      <w:pPr>
        <w:jc w:val="center"/>
        <w:rPr>
          <w:rFonts w:asciiTheme="majorHAnsi" w:hAnsiTheme="majorHAnsi" w:cstheme="minorHAnsi"/>
          <w:sz w:val="48"/>
          <w:szCs w:val="48"/>
        </w:rPr>
      </w:pPr>
    </w:p>
    <w:tbl>
      <w:tblPr>
        <w:tblStyle w:val="Grilledutablea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tblGrid>
      <w:tr w:rsidR="00ED3B53" w:rsidRPr="0002575F" w14:paraId="28D87FDB" w14:textId="77777777" w:rsidTr="00285EA2">
        <w:trPr>
          <w:jc w:val="center"/>
        </w:trPr>
        <w:tc>
          <w:tcPr>
            <w:tcW w:w="1701" w:type="dxa"/>
          </w:tcPr>
          <w:p w14:paraId="3A71550C" w14:textId="4C35C977" w:rsidR="00ED3B53" w:rsidRPr="0002575F" w:rsidRDefault="00ED3B53" w:rsidP="00285EA2">
            <w:pPr>
              <w:jc w:val="center"/>
              <w:rPr>
                <w:rFonts w:asciiTheme="majorHAnsi" w:hAnsiTheme="majorHAnsi" w:cs="Calibri"/>
              </w:rPr>
            </w:pPr>
          </w:p>
        </w:tc>
      </w:tr>
      <w:tr w:rsidR="00ED3B53" w:rsidRPr="0002575F" w14:paraId="6ABFD1A1" w14:textId="77777777" w:rsidTr="00285EA2">
        <w:trPr>
          <w:jc w:val="center"/>
        </w:trPr>
        <w:tc>
          <w:tcPr>
            <w:tcW w:w="1701" w:type="dxa"/>
          </w:tcPr>
          <w:p w14:paraId="14ADCDE0" w14:textId="4126AB64" w:rsidR="00ED3B53" w:rsidRPr="0002575F" w:rsidRDefault="00BB6D54" w:rsidP="00285EA2">
            <w:pPr>
              <w:jc w:val="center"/>
              <w:rPr>
                <w:rFonts w:asciiTheme="majorHAnsi" w:hAnsiTheme="majorHAnsi" w:cs="Calibri"/>
              </w:rPr>
            </w:pPr>
            <w:r w:rsidRPr="0002575F">
              <w:rPr>
                <w:rFonts w:asciiTheme="majorHAnsi" w:hAnsiTheme="majorHAnsi" w:cs="Calibri"/>
              </w:rPr>
              <w:t>2</w:t>
            </w:r>
            <w:r w:rsidR="00D658E5">
              <w:rPr>
                <w:rFonts w:asciiTheme="majorHAnsi" w:hAnsiTheme="majorHAnsi" w:cs="Calibri"/>
              </w:rPr>
              <w:t>7</w:t>
            </w:r>
            <w:r w:rsidRPr="0002575F">
              <w:rPr>
                <w:rFonts w:asciiTheme="majorHAnsi" w:hAnsiTheme="majorHAnsi" w:cs="Calibri"/>
              </w:rPr>
              <w:t xml:space="preserve"> Août 2021</w:t>
            </w:r>
          </w:p>
        </w:tc>
      </w:tr>
    </w:tbl>
    <w:p w14:paraId="55CDC22C" w14:textId="228E4212" w:rsidR="00ED3B53" w:rsidRPr="0002575F" w:rsidRDefault="00ED3B53" w:rsidP="00ED3B53">
      <w:pPr>
        <w:rPr>
          <w:rFonts w:asciiTheme="majorHAnsi" w:hAnsiTheme="majorHAnsi" w:cs="Open Sans"/>
          <w:b/>
        </w:rPr>
        <w:sectPr w:rsidR="00ED3B53" w:rsidRPr="0002575F" w:rsidSect="00285EA2">
          <w:headerReference w:type="even" r:id="rId8"/>
          <w:footerReference w:type="even" r:id="rId9"/>
          <w:footerReference w:type="default" r:id="rId10"/>
          <w:headerReference w:type="first" r:id="rId11"/>
          <w:type w:val="oddPage"/>
          <w:pgSz w:w="11906" w:h="16838" w:code="9"/>
          <w:pgMar w:top="1418" w:right="1134" w:bottom="567" w:left="1418" w:header="720" w:footer="720" w:gutter="0"/>
          <w:cols w:space="720"/>
          <w:titlePg/>
          <w:docGrid w:linePitch="299"/>
        </w:sectPr>
      </w:pPr>
    </w:p>
    <w:p w14:paraId="2A75DB50" w14:textId="50290196" w:rsidR="00AD7AE6" w:rsidRPr="0002575F" w:rsidRDefault="00AD7AE6" w:rsidP="00AD7AE6">
      <w:pPr>
        <w:pStyle w:val="Corpsdetexte"/>
        <w:numPr>
          <w:ilvl w:val="0"/>
          <w:numId w:val="0"/>
        </w:numPr>
        <w:rPr>
          <w:rFonts w:asciiTheme="majorHAnsi" w:hAnsiTheme="majorHAnsi"/>
        </w:rPr>
        <w:sectPr w:rsidR="00AD7AE6" w:rsidRPr="0002575F" w:rsidSect="00285EA2">
          <w:headerReference w:type="even" r:id="rId12"/>
          <w:headerReference w:type="default" r:id="rId13"/>
          <w:headerReference w:type="first" r:id="rId14"/>
          <w:type w:val="oddPage"/>
          <w:pgSz w:w="11906" w:h="16838" w:code="9"/>
          <w:pgMar w:top="1418" w:right="1134" w:bottom="1418" w:left="1418" w:header="420" w:footer="720" w:gutter="0"/>
          <w:cols w:space="720"/>
          <w:docGrid w:linePitch="299"/>
        </w:sectPr>
      </w:pPr>
    </w:p>
    <w:p w14:paraId="26D8C340" w14:textId="77777777" w:rsidR="00D83F4E" w:rsidRPr="0002575F" w:rsidRDefault="00D83F4E" w:rsidP="00D83F4E">
      <w:pPr>
        <w:rPr>
          <w:rFonts w:asciiTheme="majorHAnsi" w:hAnsiTheme="majorHAnsi"/>
        </w:rPr>
      </w:pPr>
    </w:p>
    <w:p w14:paraId="042C393E" w14:textId="77777777" w:rsidR="00BA24A9" w:rsidRPr="0002575F" w:rsidRDefault="00AD7AE6" w:rsidP="006134C8">
      <w:pPr>
        <w:pStyle w:val="Soustitre"/>
        <w:jc w:val="center"/>
        <w:rPr>
          <w:rFonts w:asciiTheme="majorHAnsi" w:hAnsiTheme="majorHAnsi"/>
          <w:caps/>
        </w:rPr>
      </w:pPr>
      <w:bookmarkStart w:id="1" w:name="_Toc473117918"/>
      <w:bookmarkStart w:id="2" w:name="_Toc515897294"/>
      <w:bookmarkStart w:id="3" w:name="_Toc515969165"/>
      <w:bookmarkStart w:id="4" w:name="_Toc877542"/>
      <w:bookmarkStart w:id="5" w:name="_Toc883740"/>
      <w:bookmarkStart w:id="6" w:name="_Toc884102"/>
      <w:bookmarkStart w:id="7" w:name="_Toc884452"/>
      <w:r w:rsidRPr="0002575F">
        <w:rPr>
          <w:rFonts w:asciiTheme="majorHAnsi" w:hAnsiTheme="majorHAnsi"/>
          <w:caps/>
        </w:rPr>
        <w:t>S</w:t>
      </w:r>
      <w:bookmarkEnd w:id="1"/>
      <w:r w:rsidRPr="0002575F">
        <w:rPr>
          <w:rFonts w:asciiTheme="majorHAnsi" w:hAnsiTheme="majorHAnsi"/>
          <w:caps/>
        </w:rPr>
        <w:t>ommaire</w:t>
      </w:r>
      <w:bookmarkEnd w:id="2"/>
      <w:bookmarkEnd w:id="3"/>
      <w:bookmarkEnd w:id="4"/>
      <w:bookmarkEnd w:id="5"/>
      <w:bookmarkEnd w:id="6"/>
      <w:bookmarkEnd w:id="7"/>
    </w:p>
    <w:p w14:paraId="2B71A2D1" w14:textId="77777777" w:rsidR="00ED3B53" w:rsidRPr="0002575F" w:rsidRDefault="00ED3B53" w:rsidP="00ED3B53">
      <w:pPr>
        <w:rPr>
          <w:rFonts w:asciiTheme="majorHAnsi" w:hAnsiTheme="majorHAnsi"/>
        </w:rPr>
      </w:pPr>
    </w:p>
    <w:p w14:paraId="417FFF65" w14:textId="77777777" w:rsidR="00ED3B53" w:rsidRPr="0002575F" w:rsidRDefault="00ED3B53" w:rsidP="00ED3B53">
      <w:pPr>
        <w:rPr>
          <w:rFonts w:asciiTheme="majorHAnsi" w:hAnsiTheme="majorHAnsi"/>
        </w:rPr>
      </w:pPr>
    </w:p>
    <w:sdt>
      <w:sdtPr>
        <w:rPr>
          <w:rFonts w:asciiTheme="majorHAnsi" w:hAnsiTheme="majorHAnsi" w:cstheme="minorBidi"/>
          <w:b w:val="0"/>
          <w:bCs w:val="0"/>
          <w:caps w:val="0"/>
          <w:noProof w:val="0"/>
          <w:sz w:val="22"/>
          <w:szCs w:val="22"/>
        </w:rPr>
        <w:id w:val="-1461802173"/>
        <w:docPartObj>
          <w:docPartGallery w:val="Table of Contents"/>
          <w:docPartUnique/>
        </w:docPartObj>
      </w:sdtPr>
      <w:sdtEndPr>
        <w:rPr>
          <w:rFonts w:cs="Times New Roman"/>
          <w:sz w:val="24"/>
          <w:szCs w:val="24"/>
        </w:rPr>
      </w:sdtEndPr>
      <w:sdtContent>
        <w:p w14:paraId="5539413E" w14:textId="1196DFD5" w:rsidR="00D658E5" w:rsidRDefault="00367DA4">
          <w:pPr>
            <w:pStyle w:val="TM1"/>
            <w:rPr>
              <w:rFonts w:eastAsiaTheme="minorEastAsia" w:cstheme="minorBidi"/>
              <w:b w:val="0"/>
              <w:bCs w:val="0"/>
              <w:caps w:val="0"/>
              <w:sz w:val="24"/>
              <w:szCs w:val="24"/>
            </w:rPr>
          </w:pPr>
          <w:r w:rsidRPr="0002575F">
            <w:rPr>
              <w:rFonts w:asciiTheme="majorHAnsi" w:hAnsiTheme="majorHAnsi"/>
            </w:rPr>
            <w:fldChar w:fldCharType="begin"/>
          </w:r>
          <w:r w:rsidRPr="0002575F">
            <w:rPr>
              <w:rFonts w:asciiTheme="majorHAnsi" w:hAnsiTheme="majorHAnsi"/>
            </w:rPr>
            <w:instrText xml:space="preserve"> TOC \o "1-3" \h \z \u </w:instrText>
          </w:r>
          <w:r w:rsidRPr="0002575F">
            <w:rPr>
              <w:rFonts w:asciiTheme="majorHAnsi" w:hAnsiTheme="majorHAnsi"/>
            </w:rPr>
            <w:fldChar w:fldCharType="separate"/>
          </w:r>
          <w:hyperlink w:anchor="_Toc80969666" w:history="1">
            <w:r w:rsidR="00D658E5" w:rsidRPr="00973ADE">
              <w:rPr>
                <w:rStyle w:val="Lienhypertexte"/>
                <w:rFonts w:asciiTheme="majorHAnsi" w:eastAsiaTheme="majorEastAsia" w:hAnsiTheme="majorHAnsi"/>
              </w:rPr>
              <w:t>Avant-Propos</w:t>
            </w:r>
            <w:r w:rsidR="00D658E5">
              <w:rPr>
                <w:webHidden/>
              </w:rPr>
              <w:tab/>
            </w:r>
            <w:r w:rsidR="00D658E5">
              <w:rPr>
                <w:webHidden/>
              </w:rPr>
              <w:fldChar w:fldCharType="begin"/>
            </w:r>
            <w:r w:rsidR="00D658E5">
              <w:rPr>
                <w:webHidden/>
              </w:rPr>
              <w:instrText xml:space="preserve"> PAGEREF _Toc80969666 \h </w:instrText>
            </w:r>
            <w:r w:rsidR="00D658E5">
              <w:rPr>
                <w:webHidden/>
              </w:rPr>
            </w:r>
            <w:r w:rsidR="00D658E5">
              <w:rPr>
                <w:webHidden/>
              </w:rPr>
              <w:fldChar w:fldCharType="separate"/>
            </w:r>
            <w:r w:rsidR="00D658E5">
              <w:rPr>
                <w:webHidden/>
              </w:rPr>
              <w:t>7</w:t>
            </w:r>
            <w:r w:rsidR="00D658E5">
              <w:rPr>
                <w:webHidden/>
              </w:rPr>
              <w:fldChar w:fldCharType="end"/>
            </w:r>
          </w:hyperlink>
        </w:p>
        <w:p w14:paraId="1088DAB1" w14:textId="6D35A4AB" w:rsidR="00D658E5" w:rsidRDefault="00584B69">
          <w:pPr>
            <w:pStyle w:val="TM1"/>
            <w:rPr>
              <w:rFonts w:eastAsiaTheme="minorEastAsia" w:cstheme="minorBidi"/>
              <w:b w:val="0"/>
              <w:bCs w:val="0"/>
              <w:caps w:val="0"/>
              <w:sz w:val="24"/>
              <w:szCs w:val="24"/>
            </w:rPr>
          </w:pPr>
          <w:hyperlink w:anchor="_Toc80969667" w:history="1">
            <w:r w:rsidR="00D658E5" w:rsidRPr="00973ADE">
              <w:rPr>
                <w:rStyle w:val="Lienhypertexte"/>
                <w:rFonts w:eastAsiaTheme="majorEastAsia"/>
              </w:rPr>
              <w:t>1</w:t>
            </w:r>
            <w:r w:rsidR="00D658E5">
              <w:rPr>
                <w:rFonts w:eastAsiaTheme="minorEastAsia" w:cstheme="minorBidi"/>
                <w:b w:val="0"/>
                <w:bCs w:val="0"/>
                <w:caps w:val="0"/>
                <w:sz w:val="24"/>
                <w:szCs w:val="24"/>
              </w:rPr>
              <w:tab/>
            </w:r>
            <w:r w:rsidR="00D658E5" w:rsidRPr="00973ADE">
              <w:rPr>
                <w:rStyle w:val="Lienhypertexte"/>
                <w:rFonts w:asciiTheme="majorHAnsi" w:eastAsiaTheme="majorEastAsia" w:hAnsiTheme="majorHAnsi"/>
              </w:rPr>
              <w:t>Le périmètre de la procédure</w:t>
            </w:r>
            <w:r w:rsidR="00D658E5">
              <w:rPr>
                <w:webHidden/>
              </w:rPr>
              <w:tab/>
            </w:r>
            <w:r w:rsidR="00D658E5">
              <w:rPr>
                <w:webHidden/>
              </w:rPr>
              <w:fldChar w:fldCharType="begin"/>
            </w:r>
            <w:r w:rsidR="00D658E5">
              <w:rPr>
                <w:webHidden/>
              </w:rPr>
              <w:instrText xml:space="preserve"> PAGEREF _Toc80969667 \h </w:instrText>
            </w:r>
            <w:r w:rsidR="00D658E5">
              <w:rPr>
                <w:webHidden/>
              </w:rPr>
            </w:r>
            <w:r w:rsidR="00D658E5">
              <w:rPr>
                <w:webHidden/>
              </w:rPr>
              <w:fldChar w:fldCharType="separate"/>
            </w:r>
            <w:r w:rsidR="00D658E5">
              <w:rPr>
                <w:webHidden/>
              </w:rPr>
              <w:t>8</w:t>
            </w:r>
            <w:r w:rsidR="00D658E5">
              <w:rPr>
                <w:webHidden/>
              </w:rPr>
              <w:fldChar w:fldCharType="end"/>
            </w:r>
          </w:hyperlink>
        </w:p>
        <w:p w14:paraId="6D3A72BE" w14:textId="57EDBD9B" w:rsidR="00D658E5" w:rsidRDefault="00584B69">
          <w:pPr>
            <w:pStyle w:val="TM2"/>
            <w:rPr>
              <w:rFonts w:eastAsiaTheme="minorEastAsia" w:cstheme="minorBidi"/>
              <w:smallCaps w:val="0"/>
              <w:sz w:val="24"/>
              <w:szCs w:val="24"/>
            </w:rPr>
          </w:pPr>
          <w:hyperlink w:anchor="_Toc80969668" w:history="1">
            <w:r w:rsidR="00D658E5" w:rsidRPr="00973ADE">
              <w:rPr>
                <w:rStyle w:val="Lienhypertexte"/>
                <w:rFonts w:eastAsiaTheme="majorEastAsia" w:cs="Calibri"/>
              </w:rPr>
              <w:t>1.1</w:t>
            </w:r>
            <w:r w:rsidR="00D658E5">
              <w:rPr>
                <w:rFonts w:eastAsiaTheme="minorEastAsia" w:cstheme="minorBidi"/>
                <w:smallCaps w:val="0"/>
                <w:sz w:val="24"/>
                <w:szCs w:val="24"/>
              </w:rPr>
              <w:tab/>
            </w:r>
            <w:r w:rsidR="00D658E5" w:rsidRPr="00973ADE">
              <w:rPr>
                <w:rStyle w:val="Lienhypertexte"/>
                <w:rFonts w:asciiTheme="majorHAnsi" w:eastAsiaTheme="majorEastAsia" w:hAnsiTheme="majorHAnsi"/>
              </w:rPr>
              <w:t>L’objectif de la vaccination des professionnels de santé</w:t>
            </w:r>
            <w:r w:rsidR="00D658E5">
              <w:rPr>
                <w:webHidden/>
              </w:rPr>
              <w:tab/>
            </w:r>
            <w:r w:rsidR="00D658E5">
              <w:rPr>
                <w:webHidden/>
              </w:rPr>
              <w:fldChar w:fldCharType="begin"/>
            </w:r>
            <w:r w:rsidR="00D658E5">
              <w:rPr>
                <w:webHidden/>
              </w:rPr>
              <w:instrText xml:space="preserve"> PAGEREF _Toc80969668 \h </w:instrText>
            </w:r>
            <w:r w:rsidR="00D658E5">
              <w:rPr>
                <w:webHidden/>
              </w:rPr>
            </w:r>
            <w:r w:rsidR="00D658E5">
              <w:rPr>
                <w:webHidden/>
              </w:rPr>
              <w:fldChar w:fldCharType="separate"/>
            </w:r>
            <w:r w:rsidR="00D658E5">
              <w:rPr>
                <w:webHidden/>
              </w:rPr>
              <w:t>8</w:t>
            </w:r>
            <w:r w:rsidR="00D658E5">
              <w:rPr>
                <w:webHidden/>
              </w:rPr>
              <w:fldChar w:fldCharType="end"/>
            </w:r>
          </w:hyperlink>
        </w:p>
        <w:p w14:paraId="7650D6EF" w14:textId="146D18EB" w:rsidR="00D658E5" w:rsidRDefault="00584B69">
          <w:pPr>
            <w:pStyle w:val="TM2"/>
            <w:rPr>
              <w:rFonts w:eastAsiaTheme="minorEastAsia" w:cstheme="minorBidi"/>
              <w:smallCaps w:val="0"/>
              <w:sz w:val="24"/>
              <w:szCs w:val="24"/>
            </w:rPr>
          </w:pPr>
          <w:hyperlink w:anchor="_Toc80969669" w:history="1">
            <w:r w:rsidR="00D658E5" w:rsidRPr="00973ADE">
              <w:rPr>
                <w:rStyle w:val="Lienhypertexte"/>
                <w:rFonts w:eastAsiaTheme="majorEastAsia" w:cs="Calibri"/>
              </w:rPr>
              <w:t>1.2</w:t>
            </w:r>
            <w:r w:rsidR="00D658E5">
              <w:rPr>
                <w:rFonts w:eastAsiaTheme="minorEastAsia" w:cstheme="minorBidi"/>
                <w:smallCaps w:val="0"/>
                <w:sz w:val="24"/>
                <w:szCs w:val="24"/>
              </w:rPr>
              <w:tab/>
            </w:r>
            <w:r w:rsidR="00D658E5" w:rsidRPr="00973ADE">
              <w:rPr>
                <w:rStyle w:val="Lienhypertexte"/>
                <w:rFonts w:asciiTheme="majorHAnsi" w:eastAsiaTheme="majorEastAsia" w:hAnsiTheme="majorHAnsi"/>
              </w:rPr>
              <w:t>Le cadre juridique</w:t>
            </w:r>
            <w:r w:rsidR="00D658E5">
              <w:rPr>
                <w:webHidden/>
              </w:rPr>
              <w:tab/>
            </w:r>
            <w:r w:rsidR="00D658E5">
              <w:rPr>
                <w:webHidden/>
              </w:rPr>
              <w:fldChar w:fldCharType="begin"/>
            </w:r>
            <w:r w:rsidR="00D658E5">
              <w:rPr>
                <w:webHidden/>
              </w:rPr>
              <w:instrText xml:space="preserve"> PAGEREF _Toc80969669 \h </w:instrText>
            </w:r>
            <w:r w:rsidR="00D658E5">
              <w:rPr>
                <w:webHidden/>
              </w:rPr>
            </w:r>
            <w:r w:rsidR="00D658E5">
              <w:rPr>
                <w:webHidden/>
              </w:rPr>
              <w:fldChar w:fldCharType="separate"/>
            </w:r>
            <w:r w:rsidR="00D658E5">
              <w:rPr>
                <w:webHidden/>
              </w:rPr>
              <w:t>8</w:t>
            </w:r>
            <w:r w:rsidR="00D658E5">
              <w:rPr>
                <w:webHidden/>
              </w:rPr>
              <w:fldChar w:fldCharType="end"/>
            </w:r>
          </w:hyperlink>
        </w:p>
        <w:p w14:paraId="16528F08" w14:textId="4244B104" w:rsidR="00D658E5" w:rsidRDefault="00584B69">
          <w:pPr>
            <w:pStyle w:val="TM2"/>
            <w:rPr>
              <w:rFonts w:eastAsiaTheme="minorEastAsia" w:cstheme="minorBidi"/>
              <w:smallCaps w:val="0"/>
              <w:sz w:val="24"/>
              <w:szCs w:val="24"/>
            </w:rPr>
          </w:pPr>
          <w:hyperlink w:anchor="_Toc80969670" w:history="1">
            <w:r w:rsidR="00D658E5" w:rsidRPr="00973ADE">
              <w:rPr>
                <w:rStyle w:val="Lienhypertexte"/>
                <w:rFonts w:eastAsiaTheme="majorEastAsia" w:cs="Calibri"/>
              </w:rPr>
              <w:t>1.3</w:t>
            </w:r>
            <w:r w:rsidR="00D658E5">
              <w:rPr>
                <w:rFonts w:eastAsiaTheme="minorEastAsia" w:cstheme="minorBidi"/>
                <w:smallCaps w:val="0"/>
                <w:sz w:val="24"/>
                <w:szCs w:val="24"/>
              </w:rPr>
              <w:tab/>
            </w:r>
            <w:r w:rsidR="00D658E5" w:rsidRPr="00973ADE">
              <w:rPr>
                <w:rStyle w:val="Lienhypertexte"/>
                <w:rFonts w:asciiTheme="majorHAnsi" w:eastAsiaTheme="majorEastAsia" w:hAnsiTheme="majorHAnsi"/>
              </w:rPr>
              <w:t>Les professionnels concernés</w:t>
            </w:r>
            <w:r w:rsidR="00D658E5">
              <w:rPr>
                <w:webHidden/>
              </w:rPr>
              <w:tab/>
            </w:r>
            <w:r w:rsidR="00D658E5">
              <w:rPr>
                <w:webHidden/>
              </w:rPr>
              <w:fldChar w:fldCharType="begin"/>
            </w:r>
            <w:r w:rsidR="00D658E5">
              <w:rPr>
                <w:webHidden/>
              </w:rPr>
              <w:instrText xml:space="preserve"> PAGEREF _Toc80969670 \h </w:instrText>
            </w:r>
            <w:r w:rsidR="00D658E5">
              <w:rPr>
                <w:webHidden/>
              </w:rPr>
            </w:r>
            <w:r w:rsidR="00D658E5">
              <w:rPr>
                <w:webHidden/>
              </w:rPr>
              <w:fldChar w:fldCharType="separate"/>
            </w:r>
            <w:r w:rsidR="00D658E5">
              <w:rPr>
                <w:webHidden/>
              </w:rPr>
              <w:t>8</w:t>
            </w:r>
            <w:r w:rsidR="00D658E5">
              <w:rPr>
                <w:webHidden/>
              </w:rPr>
              <w:fldChar w:fldCharType="end"/>
            </w:r>
          </w:hyperlink>
        </w:p>
        <w:p w14:paraId="7845D149" w14:textId="3766490F" w:rsidR="00D658E5" w:rsidRDefault="00584B69">
          <w:pPr>
            <w:pStyle w:val="TM2"/>
            <w:rPr>
              <w:rFonts w:eastAsiaTheme="minorEastAsia" w:cstheme="minorBidi"/>
              <w:smallCaps w:val="0"/>
              <w:sz w:val="24"/>
              <w:szCs w:val="24"/>
            </w:rPr>
          </w:pPr>
          <w:hyperlink w:anchor="_Toc80969671" w:history="1">
            <w:r w:rsidR="00D658E5" w:rsidRPr="00973ADE">
              <w:rPr>
                <w:rStyle w:val="Lienhypertexte"/>
                <w:rFonts w:eastAsiaTheme="majorEastAsia" w:cs="Calibri"/>
              </w:rPr>
              <w:t>1.4</w:t>
            </w:r>
            <w:r w:rsidR="00D658E5">
              <w:rPr>
                <w:rFonts w:eastAsiaTheme="minorEastAsia" w:cstheme="minorBidi"/>
                <w:smallCaps w:val="0"/>
                <w:sz w:val="24"/>
                <w:szCs w:val="24"/>
              </w:rPr>
              <w:tab/>
            </w:r>
            <w:r w:rsidR="00D658E5" w:rsidRPr="00973ADE">
              <w:rPr>
                <w:rStyle w:val="Lienhypertexte"/>
                <w:rFonts w:asciiTheme="majorHAnsi" w:eastAsiaTheme="majorEastAsia" w:hAnsiTheme="majorHAnsi"/>
              </w:rPr>
              <w:t>L’obligation de vaccination</w:t>
            </w:r>
            <w:r w:rsidR="00D658E5">
              <w:rPr>
                <w:webHidden/>
              </w:rPr>
              <w:tab/>
            </w:r>
            <w:r w:rsidR="00D658E5">
              <w:rPr>
                <w:webHidden/>
              </w:rPr>
              <w:fldChar w:fldCharType="begin"/>
            </w:r>
            <w:r w:rsidR="00D658E5">
              <w:rPr>
                <w:webHidden/>
              </w:rPr>
              <w:instrText xml:space="preserve"> PAGEREF _Toc80969671 \h </w:instrText>
            </w:r>
            <w:r w:rsidR="00D658E5">
              <w:rPr>
                <w:webHidden/>
              </w:rPr>
            </w:r>
            <w:r w:rsidR="00D658E5">
              <w:rPr>
                <w:webHidden/>
              </w:rPr>
              <w:fldChar w:fldCharType="separate"/>
            </w:r>
            <w:r w:rsidR="00D658E5">
              <w:rPr>
                <w:webHidden/>
              </w:rPr>
              <w:t>9</w:t>
            </w:r>
            <w:r w:rsidR="00D658E5">
              <w:rPr>
                <w:webHidden/>
              </w:rPr>
              <w:fldChar w:fldCharType="end"/>
            </w:r>
          </w:hyperlink>
        </w:p>
        <w:p w14:paraId="297AE43E" w14:textId="698EDDB0" w:rsidR="00D658E5" w:rsidRDefault="00584B69">
          <w:pPr>
            <w:pStyle w:val="TM1"/>
            <w:rPr>
              <w:rFonts w:eastAsiaTheme="minorEastAsia" w:cstheme="minorBidi"/>
              <w:b w:val="0"/>
              <w:bCs w:val="0"/>
              <w:caps w:val="0"/>
              <w:sz w:val="24"/>
              <w:szCs w:val="24"/>
            </w:rPr>
          </w:pPr>
          <w:hyperlink w:anchor="_Toc80969672" w:history="1">
            <w:r w:rsidR="00D658E5" w:rsidRPr="00973ADE">
              <w:rPr>
                <w:rStyle w:val="Lienhypertexte"/>
                <w:rFonts w:eastAsiaTheme="majorEastAsia"/>
              </w:rPr>
              <w:t>2</w:t>
            </w:r>
            <w:r w:rsidR="00D658E5">
              <w:rPr>
                <w:rFonts w:eastAsiaTheme="minorEastAsia" w:cstheme="minorBidi"/>
                <w:b w:val="0"/>
                <w:bCs w:val="0"/>
                <w:caps w:val="0"/>
                <w:sz w:val="24"/>
                <w:szCs w:val="24"/>
              </w:rPr>
              <w:tab/>
            </w:r>
            <w:r w:rsidR="00D658E5" w:rsidRPr="00973ADE">
              <w:rPr>
                <w:rStyle w:val="Lienhypertexte"/>
                <w:rFonts w:asciiTheme="majorHAnsi" w:eastAsiaTheme="majorEastAsia" w:hAnsiTheme="majorHAnsi"/>
              </w:rPr>
              <w:t>Le cadre du contrôle</w:t>
            </w:r>
            <w:r w:rsidR="00D658E5">
              <w:rPr>
                <w:webHidden/>
              </w:rPr>
              <w:tab/>
            </w:r>
            <w:r w:rsidR="00D658E5">
              <w:rPr>
                <w:webHidden/>
              </w:rPr>
              <w:fldChar w:fldCharType="begin"/>
            </w:r>
            <w:r w:rsidR="00D658E5">
              <w:rPr>
                <w:webHidden/>
              </w:rPr>
              <w:instrText xml:space="preserve"> PAGEREF _Toc80969672 \h </w:instrText>
            </w:r>
            <w:r w:rsidR="00D658E5">
              <w:rPr>
                <w:webHidden/>
              </w:rPr>
            </w:r>
            <w:r w:rsidR="00D658E5">
              <w:rPr>
                <w:webHidden/>
              </w:rPr>
              <w:fldChar w:fldCharType="separate"/>
            </w:r>
            <w:r w:rsidR="00D658E5">
              <w:rPr>
                <w:webHidden/>
              </w:rPr>
              <w:t>10</w:t>
            </w:r>
            <w:r w:rsidR="00D658E5">
              <w:rPr>
                <w:webHidden/>
              </w:rPr>
              <w:fldChar w:fldCharType="end"/>
            </w:r>
          </w:hyperlink>
        </w:p>
        <w:p w14:paraId="6A92E8C6" w14:textId="4A903E38" w:rsidR="00D658E5" w:rsidRDefault="00584B69">
          <w:pPr>
            <w:pStyle w:val="TM2"/>
            <w:rPr>
              <w:rFonts w:eastAsiaTheme="minorEastAsia" w:cstheme="minorBidi"/>
              <w:smallCaps w:val="0"/>
              <w:sz w:val="24"/>
              <w:szCs w:val="24"/>
            </w:rPr>
          </w:pPr>
          <w:hyperlink w:anchor="_Toc80969673" w:history="1">
            <w:r w:rsidR="00D658E5" w:rsidRPr="00973ADE">
              <w:rPr>
                <w:rStyle w:val="Lienhypertexte"/>
                <w:rFonts w:eastAsiaTheme="majorEastAsia" w:cs="Calibri"/>
              </w:rPr>
              <w:t>2.1</w:t>
            </w:r>
            <w:r w:rsidR="00D658E5">
              <w:rPr>
                <w:rFonts w:eastAsiaTheme="minorEastAsia" w:cstheme="minorBidi"/>
                <w:smallCaps w:val="0"/>
                <w:sz w:val="24"/>
                <w:szCs w:val="24"/>
              </w:rPr>
              <w:tab/>
            </w:r>
            <w:r w:rsidR="00D658E5" w:rsidRPr="00973ADE">
              <w:rPr>
                <w:rStyle w:val="Lienhypertexte"/>
                <w:rFonts w:asciiTheme="majorHAnsi" w:eastAsiaTheme="majorEastAsia" w:hAnsiTheme="majorHAnsi"/>
              </w:rPr>
              <w:t>Les objectifs du contrôle</w:t>
            </w:r>
            <w:r w:rsidR="00D658E5">
              <w:rPr>
                <w:webHidden/>
              </w:rPr>
              <w:tab/>
            </w:r>
            <w:r w:rsidR="00D658E5">
              <w:rPr>
                <w:webHidden/>
              </w:rPr>
              <w:fldChar w:fldCharType="begin"/>
            </w:r>
            <w:r w:rsidR="00D658E5">
              <w:rPr>
                <w:webHidden/>
              </w:rPr>
              <w:instrText xml:space="preserve"> PAGEREF _Toc80969673 \h </w:instrText>
            </w:r>
            <w:r w:rsidR="00D658E5">
              <w:rPr>
                <w:webHidden/>
              </w:rPr>
            </w:r>
            <w:r w:rsidR="00D658E5">
              <w:rPr>
                <w:webHidden/>
              </w:rPr>
              <w:fldChar w:fldCharType="separate"/>
            </w:r>
            <w:r w:rsidR="00D658E5">
              <w:rPr>
                <w:webHidden/>
              </w:rPr>
              <w:t>10</w:t>
            </w:r>
            <w:r w:rsidR="00D658E5">
              <w:rPr>
                <w:webHidden/>
              </w:rPr>
              <w:fldChar w:fldCharType="end"/>
            </w:r>
          </w:hyperlink>
        </w:p>
        <w:p w14:paraId="20F8F45C" w14:textId="2B665F11" w:rsidR="00D658E5" w:rsidRDefault="00584B69">
          <w:pPr>
            <w:pStyle w:val="TM2"/>
            <w:rPr>
              <w:rFonts w:eastAsiaTheme="minorEastAsia" w:cstheme="minorBidi"/>
              <w:smallCaps w:val="0"/>
              <w:sz w:val="24"/>
              <w:szCs w:val="24"/>
            </w:rPr>
          </w:pPr>
          <w:hyperlink w:anchor="_Toc80969674" w:history="1">
            <w:r w:rsidR="00D658E5" w:rsidRPr="00973ADE">
              <w:rPr>
                <w:rStyle w:val="Lienhypertexte"/>
                <w:rFonts w:eastAsiaTheme="majorEastAsia" w:cs="Calibri"/>
              </w:rPr>
              <w:t>2.2</w:t>
            </w:r>
            <w:r w:rsidR="00D658E5">
              <w:rPr>
                <w:rFonts w:eastAsiaTheme="minorEastAsia" w:cstheme="minorBidi"/>
                <w:smallCaps w:val="0"/>
                <w:sz w:val="24"/>
                <w:szCs w:val="24"/>
              </w:rPr>
              <w:tab/>
            </w:r>
            <w:r w:rsidR="00D658E5" w:rsidRPr="00973ADE">
              <w:rPr>
                <w:rStyle w:val="Lienhypertexte"/>
                <w:rFonts w:asciiTheme="majorHAnsi" w:eastAsiaTheme="majorEastAsia" w:hAnsiTheme="majorHAnsi"/>
              </w:rPr>
              <w:t>Les documents consultés et/ou transmis dans le cadre du contrôle</w:t>
            </w:r>
            <w:r w:rsidR="00D658E5">
              <w:rPr>
                <w:webHidden/>
              </w:rPr>
              <w:tab/>
            </w:r>
            <w:r w:rsidR="00D658E5">
              <w:rPr>
                <w:webHidden/>
              </w:rPr>
              <w:fldChar w:fldCharType="begin"/>
            </w:r>
            <w:r w:rsidR="00D658E5">
              <w:rPr>
                <w:webHidden/>
              </w:rPr>
              <w:instrText xml:space="preserve"> PAGEREF _Toc80969674 \h </w:instrText>
            </w:r>
            <w:r w:rsidR="00D658E5">
              <w:rPr>
                <w:webHidden/>
              </w:rPr>
            </w:r>
            <w:r w:rsidR="00D658E5">
              <w:rPr>
                <w:webHidden/>
              </w:rPr>
              <w:fldChar w:fldCharType="separate"/>
            </w:r>
            <w:r w:rsidR="00D658E5">
              <w:rPr>
                <w:webHidden/>
              </w:rPr>
              <w:t>11</w:t>
            </w:r>
            <w:r w:rsidR="00D658E5">
              <w:rPr>
                <w:webHidden/>
              </w:rPr>
              <w:fldChar w:fldCharType="end"/>
            </w:r>
          </w:hyperlink>
        </w:p>
        <w:p w14:paraId="09C32DA4" w14:textId="105F7C77" w:rsidR="00D658E5" w:rsidRDefault="00584B69">
          <w:pPr>
            <w:pStyle w:val="TM3"/>
            <w:rPr>
              <w:rFonts w:eastAsiaTheme="minorEastAsia" w:cstheme="minorBidi"/>
              <w:i w:val="0"/>
              <w:iCs w:val="0"/>
              <w:noProof/>
              <w:sz w:val="24"/>
              <w:szCs w:val="24"/>
            </w:rPr>
          </w:pPr>
          <w:hyperlink w:anchor="_Toc80969675" w:history="1">
            <w:r w:rsidR="00D658E5" w:rsidRPr="00973ADE">
              <w:rPr>
                <w:rStyle w:val="Lienhypertexte"/>
                <w:rFonts w:eastAsiaTheme="majorEastAsia" w:cs="Calibri"/>
                <w:noProof/>
              </w:rPr>
              <w:t>2.2.1</w:t>
            </w:r>
            <w:r w:rsidR="00D658E5">
              <w:rPr>
                <w:rFonts w:eastAsiaTheme="minorEastAsia" w:cstheme="minorBidi"/>
                <w:i w:val="0"/>
                <w:iCs w:val="0"/>
                <w:noProof/>
                <w:sz w:val="24"/>
                <w:szCs w:val="24"/>
              </w:rPr>
              <w:tab/>
            </w:r>
            <w:r w:rsidR="00D658E5" w:rsidRPr="00973ADE">
              <w:rPr>
                <w:rStyle w:val="Lienhypertexte"/>
                <w:rFonts w:asciiTheme="majorHAnsi" w:eastAsiaTheme="majorEastAsia" w:hAnsiTheme="majorHAnsi"/>
                <w:noProof/>
              </w:rPr>
              <w:t>La vérification du statut vaccinal</w:t>
            </w:r>
            <w:r w:rsidR="00D658E5">
              <w:rPr>
                <w:noProof/>
                <w:webHidden/>
              </w:rPr>
              <w:tab/>
            </w:r>
            <w:r w:rsidR="00D658E5">
              <w:rPr>
                <w:noProof/>
                <w:webHidden/>
              </w:rPr>
              <w:fldChar w:fldCharType="begin"/>
            </w:r>
            <w:r w:rsidR="00D658E5">
              <w:rPr>
                <w:noProof/>
                <w:webHidden/>
              </w:rPr>
              <w:instrText xml:space="preserve"> PAGEREF _Toc80969675 \h </w:instrText>
            </w:r>
            <w:r w:rsidR="00D658E5">
              <w:rPr>
                <w:noProof/>
                <w:webHidden/>
              </w:rPr>
            </w:r>
            <w:r w:rsidR="00D658E5">
              <w:rPr>
                <w:noProof/>
                <w:webHidden/>
              </w:rPr>
              <w:fldChar w:fldCharType="separate"/>
            </w:r>
            <w:r w:rsidR="00D658E5">
              <w:rPr>
                <w:noProof/>
                <w:webHidden/>
              </w:rPr>
              <w:t>11</w:t>
            </w:r>
            <w:r w:rsidR="00D658E5">
              <w:rPr>
                <w:noProof/>
                <w:webHidden/>
              </w:rPr>
              <w:fldChar w:fldCharType="end"/>
            </w:r>
          </w:hyperlink>
        </w:p>
        <w:p w14:paraId="1FBA933E" w14:textId="159B07AD" w:rsidR="00D658E5" w:rsidRDefault="00584B69">
          <w:pPr>
            <w:pStyle w:val="TM3"/>
            <w:rPr>
              <w:rFonts w:eastAsiaTheme="minorEastAsia" w:cstheme="minorBidi"/>
              <w:i w:val="0"/>
              <w:iCs w:val="0"/>
              <w:noProof/>
              <w:sz w:val="24"/>
              <w:szCs w:val="24"/>
            </w:rPr>
          </w:pPr>
          <w:hyperlink w:anchor="_Toc80969676" w:history="1">
            <w:r w:rsidR="00D658E5" w:rsidRPr="00973ADE">
              <w:rPr>
                <w:rStyle w:val="Lienhypertexte"/>
                <w:rFonts w:eastAsiaTheme="majorEastAsia" w:cs="Calibri"/>
                <w:noProof/>
              </w:rPr>
              <w:t>2.2.2</w:t>
            </w:r>
            <w:r w:rsidR="00D658E5">
              <w:rPr>
                <w:rFonts w:eastAsiaTheme="minorEastAsia" w:cstheme="minorBidi"/>
                <w:i w:val="0"/>
                <w:iCs w:val="0"/>
                <w:noProof/>
                <w:sz w:val="24"/>
                <w:szCs w:val="24"/>
              </w:rPr>
              <w:tab/>
            </w:r>
            <w:r w:rsidR="00D658E5" w:rsidRPr="00973ADE">
              <w:rPr>
                <w:rStyle w:val="Lienhypertexte"/>
                <w:rFonts w:asciiTheme="majorHAnsi" w:eastAsiaTheme="majorEastAsia" w:hAnsiTheme="majorHAnsi"/>
                <w:noProof/>
              </w:rPr>
              <w:t>Les éléments relatifs aux contre-indications et aux rétablissements post-Covid</w:t>
            </w:r>
            <w:r w:rsidR="00D658E5">
              <w:rPr>
                <w:noProof/>
                <w:webHidden/>
              </w:rPr>
              <w:tab/>
            </w:r>
            <w:r w:rsidR="00D658E5">
              <w:rPr>
                <w:noProof/>
                <w:webHidden/>
              </w:rPr>
              <w:fldChar w:fldCharType="begin"/>
            </w:r>
            <w:r w:rsidR="00D658E5">
              <w:rPr>
                <w:noProof/>
                <w:webHidden/>
              </w:rPr>
              <w:instrText xml:space="preserve"> PAGEREF _Toc80969676 \h </w:instrText>
            </w:r>
            <w:r w:rsidR="00D658E5">
              <w:rPr>
                <w:noProof/>
                <w:webHidden/>
              </w:rPr>
            </w:r>
            <w:r w:rsidR="00D658E5">
              <w:rPr>
                <w:noProof/>
                <w:webHidden/>
              </w:rPr>
              <w:fldChar w:fldCharType="separate"/>
            </w:r>
            <w:r w:rsidR="00D658E5">
              <w:rPr>
                <w:noProof/>
                <w:webHidden/>
              </w:rPr>
              <w:t>11</w:t>
            </w:r>
            <w:r w:rsidR="00D658E5">
              <w:rPr>
                <w:noProof/>
                <w:webHidden/>
              </w:rPr>
              <w:fldChar w:fldCharType="end"/>
            </w:r>
          </w:hyperlink>
        </w:p>
        <w:p w14:paraId="53AF80DF" w14:textId="3077D558" w:rsidR="00D658E5" w:rsidRDefault="00584B69">
          <w:pPr>
            <w:pStyle w:val="TM3"/>
            <w:rPr>
              <w:rFonts w:eastAsiaTheme="minorEastAsia" w:cstheme="minorBidi"/>
              <w:i w:val="0"/>
              <w:iCs w:val="0"/>
              <w:noProof/>
              <w:sz w:val="24"/>
              <w:szCs w:val="24"/>
            </w:rPr>
          </w:pPr>
          <w:hyperlink w:anchor="_Toc80969677" w:history="1">
            <w:r w:rsidR="00D658E5" w:rsidRPr="00973ADE">
              <w:rPr>
                <w:rStyle w:val="Lienhypertexte"/>
                <w:rFonts w:eastAsiaTheme="majorEastAsia" w:cs="Calibri"/>
                <w:noProof/>
              </w:rPr>
              <w:t>2.2.3</w:t>
            </w:r>
            <w:r w:rsidR="00D658E5">
              <w:rPr>
                <w:rFonts w:eastAsiaTheme="minorEastAsia" w:cstheme="minorBidi"/>
                <w:i w:val="0"/>
                <w:iCs w:val="0"/>
                <w:noProof/>
                <w:sz w:val="24"/>
                <w:szCs w:val="24"/>
              </w:rPr>
              <w:tab/>
            </w:r>
            <w:r w:rsidR="00D658E5" w:rsidRPr="00973ADE">
              <w:rPr>
                <w:rStyle w:val="Lienhypertexte"/>
                <w:rFonts w:asciiTheme="majorHAnsi" w:eastAsiaTheme="majorEastAsia" w:hAnsiTheme="majorHAnsi"/>
                <w:noProof/>
              </w:rPr>
              <w:t>Les éléments transmis à l’ARS dans le cadre des contrôles</w:t>
            </w:r>
            <w:r w:rsidR="00D658E5">
              <w:rPr>
                <w:noProof/>
                <w:webHidden/>
              </w:rPr>
              <w:tab/>
            </w:r>
            <w:r w:rsidR="00D658E5">
              <w:rPr>
                <w:noProof/>
                <w:webHidden/>
              </w:rPr>
              <w:fldChar w:fldCharType="begin"/>
            </w:r>
            <w:r w:rsidR="00D658E5">
              <w:rPr>
                <w:noProof/>
                <w:webHidden/>
              </w:rPr>
              <w:instrText xml:space="preserve"> PAGEREF _Toc80969677 \h </w:instrText>
            </w:r>
            <w:r w:rsidR="00D658E5">
              <w:rPr>
                <w:noProof/>
                <w:webHidden/>
              </w:rPr>
            </w:r>
            <w:r w:rsidR="00D658E5">
              <w:rPr>
                <w:noProof/>
                <w:webHidden/>
              </w:rPr>
              <w:fldChar w:fldCharType="separate"/>
            </w:r>
            <w:r w:rsidR="00D658E5">
              <w:rPr>
                <w:noProof/>
                <w:webHidden/>
              </w:rPr>
              <w:t>12</w:t>
            </w:r>
            <w:r w:rsidR="00D658E5">
              <w:rPr>
                <w:noProof/>
                <w:webHidden/>
              </w:rPr>
              <w:fldChar w:fldCharType="end"/>
            </w:r>
          </w:hyperlink>
        </w:p>
        <w:p w14:paraId="0EEFD291" w14:textId="08001355" w:rsidR="00D658E5" w:rsidRDefault="00584B69">
          <w:pPr>
            <w:pStyle w:val="TM3"/>
            <w:rPr>
              <w:rFonts w:eastAsiaTheme="minorEastAsia" w:cstheme="minorBidi"/>
              <w:i w:val="0"/>
              <w:iCs w:val="0"/>
              <w:noProof/>
              <w:sz w:val="24"/>
              <w:szCs w:val="24"/>
            </w:rPr>
          </w:pPr>
          <w:hyperlink w:anchor="_Toc80969678" w:history="1">
            <w:r w:rsidR="00D658E5" w:rsidRPr="00973ADE">
              <w:rPr>
                <w:rStyle w:val="Lienhypertexte"/>
                <w:rFonts w:asciiTheme="majorHAnsi" w:hAnsiTheme="majorHAnsi"/>
                <w:noProof/>
              </w:rPr>
              <w:t>2.2.3</w:t>
            </w:r>
            <w:r w:rsidR="00D658E5">
              <w:rPr>
                <w:rFonts w:eastAsiaTheme="minorEastAsia" w:cstheme="minorBidi"/>
                <w:i w:val="0"/>
                <w:iCs w:val="0"/>
                <w:noProof/>
                <w:sz w:val="24"/>
                <w:szCs w:val="24"/>
              </w:rPr>
              <w:tab/>
            </w:r>
            <w:r w:rsidR="00D658E5" w:rsidRPr="00973ADE">
              <w:rPr>
                <w:rStyle w:val="Lienhypertexte"/>
                <w:rFonts w:asciiTheme="majorHAnsi" w:hAnsiTheme="majorHAnsi"/>
                <w:noProof/>
              </w:rPr>
              <w:t>Les éléments transmis à l’ARS dans le cadre des contrôles</w:t>
            </w:r>
            <w:r w:rsidR="00D658E5">
              <w:rPr>
                <w:noProof/>
                <w:webHidden/>
              </w:rPr>
              <w:tab/>
            </w:r>
            <w:r w:rsidR="00D658E5">
              <w:rPr>
                <w:noProof/>
                <w:webHidden/>
              </w:rPr>
              <w:fldChar w:fldCharType="begin"/>
            </w:r>
            <w:r w:rsidR="00D658E5">
              <w:rPr>
                <w:noProof/>
                <w:webHidden/>
              </w:rPr>
              <w:instrText xml:space="preserve"> PAGEREF _Toc80969678 \h </w:instrText>
            </w:r>
            <w:r w:rsidR="00D658E5">
              <w:rPr>
                <w:noProof/>
                <w:webHidden/>
              </w:rPr>
            </w:r>
            <w:r w:rsidR="00D658E5">
              <w:rPr>
                <w:noProof/>
                <w:webHidden/>
              </w:rPr>
              <w:fldChar w:fldCharType="separate"/>
            </w:r>
            <w:r w:rsidR="00D658E5">
              <w:rPr>
                <w:noProof/>
                <w:webHidden/>
              </w:rPr>
              <w:t>13</w:t>
            </w:r>
            <w:r w:rsidR="00D658E5">
              <w:rPr>
                <w:noProof/>
                <w:webHidden/>
              </w:rPr>
              <w:fldChar w:fldCharType="end"/>
            </w:r>
          </w:hyperlink>
        </w:p>
        <w:p w14:paraId="216DB934" w14:textId="0BD18647" w:rsidR="00D658E5" w:rsidRDefault="00584B69">
          <w:pPr>
            <w:pStyle w:val="TM2"/>
            <w:rPr>
              <w:rFonts w:eastAsiaTheme="minorEastAsia" w:cstheme="minorBidi"/>
              <w:smallCaps w:val="0"/>
              <w:sz w:val="24"/>
              <w:szCs w:val="24"/>
            </w:rPr>
          </w:pPr>
          <w:hyperlink w:anchor="_Toc80969679" w:history="1">
            <w:r w:rsidR="00D658E5" w:rsidRPr="00973ADE">
              <w:rPr>
                <w:rStyle w:val="Lienhypertexte"/>
                <w:rFonts w:eastAsiaTheme="majorEastAsia" w:cs="Calibri"/>
              </w:rPr>
              <w:t>2.3</w:t>
            </w:r>
            <w:r w:rsidR="00D658E5">
              <w:rPr>
                <w:rFonts w:eastAsiaTheme="minorEastAsia" w:cstheme="minorBidi"/>
                <w:smallCaps w:val="0"/>
                <w:sz w:val="24"/>
                <w:szCs w:val="24"/>
              </w:rPr>
              <w:tab/>
            </w:r>
            <w:r w:rsidR="00D658E5" w:rsidRPr="00973ADE">
              <w:rPr>
                <w:rStyle w:val="Lienhypertexte"/>
                <w:rFonts w:asciiTheme="majorHAnsi" w:eastAsiaTheme="majorEastAsia" w:hAnsiTheme="majorHAnsi"/>
              </w:rPr>
              <w:t>Les personnels autorisés à réaliser le contrôle</w:t>
            </w:r>
            <w:r w:rsidR="00D658E5">
              <w:rPr>
                <w:webHidden/>
              </w:rPr>
              <w:tab/>
            </w:r>
            <w:r w:rsidR="00D658E5">
              <w:rPr>
                <w:webHidden/>
              </w:rPr>
              <w:fldChar w:fldCharType="begin"/>
            </w:r>
            <w:r w:rsidR="00D658E5">
              <w:rPr>
                <w:webHidden/>
              </w:rPr>
              <w:instrText xml:space="preserve"> PAGEREF _Toc80969679 \h </w:instrText>
            </w:r>
            <w:r w:rsidR="00D658E5">
              <w:rPr>
                <w:webHidden/>
              </w:rPr>
            </w:r>
            <w:r w:rsidR="00D658E5">
              <w:rPr>
                <w:webHidden/>
              </w:rPr>
              <w:fldChar w:fldCharType="separate"/>
            </w:r>
            <w:r w:rsidR="00D658E5">
              <w:rPr>
                <w:webHidden/>
              </w:rPr>
              <w:t>13</w:t>
            </w:r>
            <w:r w:rsidR="00D658E5">
              <w:rPr>
                <w:webHidden/>
              </w:rPr>
              <w:fldChar w:fldCharType="end"/>
            </w:r>
          </w:hyperlink>
        </w:p>
        <w:p w14:paraId="0966C008" w14:textId="3288EDF9" w:rsidR="00D658E5" w:rsidRDefault="00584B69">
          <w:pPr>
            <w:pStyle w:val="TM2"/>
            <w:rPr>
              <w:rFonts w:eastAsiaTheme="minorEastAsia" w:cstheme="minorBidi"/>
              <w:smallCaps w:val="0"/>
              <w:sz w:val="24"/>
              <w:szCs w:val="24"/>
            </w:rPr>
          </w:pPr>
          <w:hyperlink w:anchor="_Toc80969680" w:history="1">
            <w:r w:rsidR="00D658E5" w:rsidRPr="00973ADE">
              <w:rPr>
                <w:rStyle w:val="Lienhypertexte"/>
                <w:rFonts w:eastAsiaTheme="majorEastAsia" w:cs="Calibri"/>
              </w:rPr>
              <w:t>2.4</w:t>
            </w:r>
            <w:r w:rsidR="00D658E5">
              <w:rPr>
                <w:rFonts w:eastAsiaTheme="minorEastAsia" w:cstheme="minorBidi"/>
                <w:smallCaps w:val="0"/>
                <w:sz w:val="24"/>
                <w:szCs w:val="24"/>
              </w:rPr>
              <w:tab/>
            </w:r>
            <w:r w:rsidR="00D658E5" w:rsidRPr="00973ADE">
              <w:rPr>
                <w:rStyle w:val="Lienhypertexte"/>
                <w:rFonts w:asciiTheme="majorHAnsi" w:eastAsiaTheme="majorEastAsia" w:hAnsiTheme="majorHAnsi"/>
              </w:rPr>
              <w:t>L’information des professionnels de santé libéraux</w:t>
            </w:r>
            <w:r w:rsidR="00D658E5">
              <w:rPr>
                <w:webHidden/>
              </w:rPr>
              <w:tab/>
            </w:r>
            <w:r w:rsidR="00D658E5">
              <w:rPr>
                <w:webHidden/>
              </w:rPr>
              <w:fldChar w:fldCharType="begin"/>
            </w:r>
            <w:r w:rsidR="00D658E5">
              <w:rPr>
                <w:webHidden/>
              </w:rPr>
              <w:instrText xml:space="preserve"> PAGEREF _Toc80969680 \h </w:instrText>
            </w:r>
            <w:r w:rsidR="00D658E5">
              <w:rPr>
                <w:webHidden/>
              </w:rPr>
            </w:r>
            <w:r w:rsidR="00D658E5">
              <w:rPr>
                <w:webHidden/>
              </w:rPr>
              <w:fldChar w:fldCharType="separate"/>
            </w:r>
            <w:r w:rsidR="00D658E5">
              <w:rPr>
                <w:webHidden/>
              </w:rPr>
              <w:t>13</w:t>
            </w:r>
            <w:r w:rsidR="00D658E5">
              <w:rPr>
                <w:webHidden/>
              </w:rPr>
              <w:fldChar w:fldCharType="end"/>
            </w:r>
          </w:hyperlink>
        </w:p>
        <w:p w14:paraId="45E1B8F7" w14:textId="032826CF" w:rsidR="00D658E5" w:rsidRDefault="00584B69">
          <w:pPr>
            <w:pStyle w:val="TM3"/>
            <w:rPr>
              <w:rFonts w:eastAsiaTheme="minorEastAsia" w:cstheme="minorBidi"/>
              <w:i w:val="0"/>
              <w:iCs w:val="0"/>
              <w:noProof/>
              <w:sz w:val="24"/>
              <w:szCs w:val="24"/>
            </w:rPr>
          </w:pPr>
          <w:hyperlink w:anchor="_Toc80969681" w:history="1">
            <w:r w:rsidR="00D658E5" w:rsidRPr="00973ADE">
              <w:rPr>
                <w:rStyle w:val="Lienhypertexte"/>
                <w:rFonts w:eastAsiaTheme="majorEastAsia" w:cs="Calibri"/>
                <w:noProof/>
              </w:rPr>
              <w:t>2.4.1</w:t>
            </w:r>
            <w:r w:rsidR="00D658E5">
              <w:rPr>
                <w:rFonts w:eastAsiaTheme="minorEastAsia" w:cstheme="minorBidi"/>
                <w:i w:val="0"/>
                <w:iCs w:val="0"/>
                <w:noProof/>
                <w:sz w:val="24"/>
                <w:szCs w:val="24"/>
              </w:rPr>
              <w:tab/>
            </w:r>
            <w:r w:rsidR="00D658E5" w:rsidRPr="00973ADE">
              <w:rPr>
                <w:rStyle w:val="Lienhypertexte"/>
                <w:rFonts w:asciiTheme="majorHAnsi" w:eastAsiaTheme="majorEastAsia" w:hAnsiTheme="majorHAnsi"/>
                <w:noProof/>
              </w:rPr>
              <w:t>Les PSL conventionnés</w:t>
            </w:r>
            <w:r w:rsidR="00D658E5">
              <w:rPr>
                <w:noProof/>
                <w:webHidden/>
              </w:rPr>
              <w:tab/>
            </w:r>
            <w:r w:rsidR="00D658E5">
              <w:rPr>
                <w:noProof/>
                <w:webHidden/>
              </w:rPr>
              <w:fldChar w:fldCharType="begin"/>
            </w:r>
            <w:r w:rsidR="00D658E5">
              <w:rPr>
                <w:noProof/>
                <w:webHidden/>
              </w:rPr>
              <w:instrText xml:space="preserve"> PAGEREF _Toc80969681 \h </w:instrText>
            </w:r>
            <w:r w:rsidR="00D658E5">
              <w:rPr>
                <w:noProof/>
                <w:webHidden/>
              </w:rPr>
            </w:r>
            <w:r w:rsidR="00D658E5">
              <w:rPr>
                <w:noProof/>
                <w:webHidden/>
              </w:rPr>
              <w:fldChar w:fldCharType="separate"/>
            </w:r>
            <w:r w:rsidR="00D658E5">
              <w:rPr>
                <w:noProof/>
                <w:webHidden/>
              </w:rPr>
              <w:t>13</w:t>
            </w:r>
            <w:r w:rsidR="00D658E5">
              <w:rPr>
                <w:noProof/>
                <w:webHidden/>
              </w:rPr>
              <w:fldChar w:fldCharType="end"/>
            </w:r>
          </w:hyperlink>
        </w:p>
        <w:p w14:paraId="7F81AF32" w14:textId="09D86302" w:rsidR="00D658E5" w:rsidRDefault="00584B69">
          <w:pPr>
            <w:pStyle w:val="TM3"/>
            <w:rPr>
              <w:rFonts w:eastAsiaTheme="minorEastAsia" w:cstheme="minorBidi"/>
              <w:i w:val="0"/>
              <w:iCs w:val="0"/>
              <w:noProof/>
              <w:sz w:val="24"/>
              <w:szCs w:val="24"/>
            </w:rPr>
          </w:pPr>
          <w:hyperlink w:anchor="_Toc80969682" w:history="1">
            <w:r w:rsidR="00D658E5" w:rsidRPr="00973ADE">
              <w:rPr>
                <w:rStyle w:val="Lienhypertexte"/>
                <w:rFonts w:eastAsiaTheme="majorEastAsia" w:cs="Calibri"/>
                <w:noProof/>
              </w:rPr>
              <w:t>2.4.2</w:t>
            </w:r>
            <w:r w:rsidR="00D658E5">
              <w:rPr>
                <w:rFonts w:eastAsiaTheme="minorEastAsia" w:cstheme="minorBidi"/>
                <w:i w:val="0"/>
                <w:iCs w:val="0"/>
                <w:noProof/>
                <w:sz w:val="24"/>
                <w:szCs w:val="24"/>
              </w:rPr>
              <w:tab/>
            </w:r>
            <w:r w:rsidR="00D658E5" w:rsidRPr="00973ADE">
              <w:rPr>
                <w:rStyle w:val="Lienhypertexte"/>
                <w:rFonts w:asciiTheme="majorHAnsi" w:eastAsiaTheme="majorEastAsia" w:hAnsiTheme="majorHAnsi"/>
                <w:noProof/>
              </w:rPr>
              <w:t>Les PSL non conventionnés</w:t>
            </w:r>
            <w:r w:rsidR="00D658E5">
              <w:rPr>
                <w:noProof/>
                <w:webHidden/>
              </w:rPr>
              <w:tab/>
            </w:r>
            <w:r w:rsidR="00D658E5">
              <w:rPr>
                <w:noProof/>
                <w:webHidden/>
              </w:rPr>
              <w:fldChar w:fldCharType="begin"/>
            </w:r>
            <w:r w:rsidR="00D658E5">
              <w:rPr>
                <w:noProof/>
                <w:webHidden/>
              </w:rPr>
              <w:instrText xml:space="preserve"> PAGEREF _Toc80969682 \h </w:instrText>
            </w:r>
            <w:r w:rsidR="00D658E5">
              <w:rPr>
                <w:noProof/>
                <w:webHidden/>
              </w:rPr>
            </w:r>
            <w:r w:rsidR="00D658E5">
              <w:rPr>
                <w:noProof/>
                <w:webHidden/>
              </w:rPr>
              <w:fldChar w:fldCharType="separate"/>
            </w:r>
            <w:r w:rsidR="00D658E5">
              <w:rPr>
                <w:noProof/>
                <w:webHidden/>
              </w:rPr>
              <w:t>15</w:t>
            </w:r>
            <w:r w:rsidR="00D658E5">
              <w:rPr>
                <w:noProof/>
                <w:webHidden/>
              </w:rPr>
              <w:fldChar w:fldCharType="end"/>
            </w:r>
          </w:hyperlink>
        </w:p>
        <w:p w14:paraId="2D2B1EB5" w14:textId="79626CDF" w:rsidR="00D658E5" w:rsidRDefault="00584B69">
          <w:pPr>
            <w:pStyle w:val="TM1"/>
            <w:rPr>
              <w:rFonts w:eastAsiaTheme="minorEastAsia" w:cstheme="minorBidi"/>
              <w:b w:val="0"/>
              <w:bCs w:val="0"/>
              <w:caps w:val="0"/>
              <w:sz w:val="24"/>
              <w:szCs w:val="24"/>
            </w:rPr>
          </w:pPr>
          <w:hyperlink w:anchor="_Toc80969683" w:history="1">
            <w:r w:rsidR="00D658E5" w:rsidRPr="00973ADE">
              <w:rPr>
                <w:rStyle w:val="Lienhypertexte"/>
                <w:rFonts w:eastAsiaTheme="majorEastAsia"/>
              </w:rPr>
              <w:t>3</w:t>
            </w:r>
            <w:r w:rsidR="00D658E5">
              <w:rPr>
                <w:rFonts w:eastAsiaTheme="minorEastAsia" w:cstheme="minorBidi"/>
                <w:b w:val="0"/>
                <w:bCs w:val="0"/>
                <w:caps w:val="0"/>
                <w:sz w:val="24"/>
                <w:szCs w:val="24"/>
              </w:rPr>
              <w:tab/>
            </w:r>
            <w:r w:rsidR="00D658E5" w:rsidRPr="00973ADE">
              <w:rPr>
                <w:rStyle w:val="Lienhypertexte"/>
                <w:rFonts w:asciiTheme="majorHAnsi" w:eastAsiaTheme="majorEastAsia" w:hAnsiTheme="majorHAnsi"/>
              </w:rPr>
              <w:t>La vérification du respect de l’obligation vaccinale</w:t>
            </w:r>
            <w:r w:rsidR="00D658E5">
              <w:rPr>
                <w:webHidden/>
              </w:rPr>
              <w:tab/>
            </w:r>
            <w:r w:rsidR="00D658E5">
              <w:rPr>
                <w:webHidden/>
              </w:rPr>
              <w:fldChar w:fldCharType="begin"/>
            </w:r>
            <w:r w:rsidR="00D658E5">
              <w:rPr>
                <w:webHidden/>
              </w:rPr>
              <w:instrText xml:space="preserve"> PAGEREF _Toc80969683 \h </w:instrText>
            </w:r>
            <w:r w:rsidR="00D658E5">
              <w:rPr>
                <w:webHidden/>
              </w:rPr>
            </w:r>
            <w:r w:rsidR="00D658E5">
              <w:rPr>
                <w:webHidden/>
              </w:rPr>
              <w:fldChar w:fldCharType="separate"/>
            </w:r>
            <w:r w:rsidR="00D658E5">
              <w:rPr>
                <w:webHidden/>
              </w:rPr>
              <w:t>16</w:t>
            </w:r>
            <w:r w:rsidR="00D658E5">
              <w:rPr>
                <w:webHidden/>
              </w:rPr>
              <w:fldChar w:fldCharType="end"/>
            </w:r>
          </w:hyperlink>
        </w:p>
        <w:p w14:paraId="6A45BDDF" w14:textId="0757DF66" w:rsidR="00D658E5" w:rsidRDefault="00584B69">
          <w:pPr>
            <w:pStyle w:val="TM2"/>
            <w:rPr>
              <w:rFonts w:eastAsiaTheme="minorEastAsia" w:cstheme="minorBidi"/>
              <w:smallCaps w:val="0"/>
              <w:sz w:val="24"/>
              <w:szCs w:val="24"/>
            </w:rPr>
          </w:pPr>
          <w:hyperlink w:anchor="_Toc80969684" w:history="1">
            <w:r w:rsidR="00D658E5" w:rsidRPr="00973ADE">
              <w:rPr>
                <w:rStyle w:val="Lienhypertexte"/>
                <w:rFonts w:eastAsiaTheme="majorEastAsia" w:cs="Calibri"/>
              </w:rPr>
              <w:t>3.1</w:t>
            </w:r>
            <w:r w:rsidR="00D658E5">
              <w:rPr>
                <w:rFonts w:eastAsiaTheme="minorEastAsia" w:cstheme="minorBidi"/>
                <w:smallCaps w:val="0"/>
                <w:sz w:val="24"/>
                <w:szCs w:val="24"/>
              </w:rPr>
              <w:tab/>
            </w:r>
            <w:r w:rsidR="00D658E5" w:rsidRPr="00973ADE">
              <w:rPr>
                <w:rStyle w:val="Lienhypertexte"/>
                <w:rFonts w:asciiTheme="majorHAnsi" w:eastAsiaTheme="majorEastAsia" w:hAnsiTheme="majorHAnsi"/>
              </w:rPr>
              <w:t>Le ciblage</w:t>
            </w:r>
            <w:r w:rsidR="00D658E5">
              <w:rPr>
                <w:webHidden/>
              </w:rPr>
              <w:tab/>
            </w:r>
            <w:r w:rsidR="00D658E5">
              <w:rPr>
                <w:webHidden/>
              </w:rPr>
              <w:fldChar w:fldCharType="begin"/>
            </w:r>
            <w:r w:rsidR="00D658E5">
              <w:rPr>
                <w:webHidden/>
              </w:rPr>
              <w:instrText xml:space="preserve"> PAGEREF _Toc80969684 \h </w:instrText>
            </w:r>
            <w:r w:rsidR="00D658E5">
              <w:rPr>
                <w:webHidden/>
              </w:rPr>
            </w:r>
            <w:r w:rsidR="00D658E5">
              <w:rPr>
                <w:webHidden/>
              </w:rPr>
              <w:fldChar w:fldCharType="separate"/>
            </w:r>
            <w:r w:rsidR="00D658E5">
              <w:rPr>
                <w:webHidden/>
              </w:rPr>
              <w:t>16</w:t>
            </w:r>
            <w:r w:rsidR="00D658E5">
              <w:rPr>
                <w:webHidden/>
              </w:rPr>
              <w:fldChar w:fldCharType="end"/>
            </w:r>
          </w:hyperlink>
        </w:p>
        <w:p w14:paraId="10921617" w14:textId="4C314C22" w:rsidR="00D658E5" w:rsidRDefault="00584B69">
          <w:pPr>
            <w:pStyle w:val="TM3"/>
            <w:rPr>
              <w:rFonts w:eastAsiaTheme="minorEastAsia" w:cstheme="minorBidi"/>
              <w:i w:val="0"/>
              <w:iCs w:val="0"/>
              <w:noProof/>
              <w:sz w:val="24"/>
              <w:szCs w:val="24"/>
            </w:rPr>
          </w:pPr>
          <w:hyperlink w:anchor="_Toc80969685" w:history="1">
            <w:r w:rsidR="00D658E5" w:rsidRPr="00973ADE">
              <w:rPr>
                <w:rStyle w:val="Lienhypertexte"/>
                <w:rFonts w:eastAsiaTheme="majorEastAsia" w:cs="Calibri"/>
                <w:noProof/>
              </w:rPr>
              <w:t>3.1.1</w:t>
            </w:r>
            <w:r w:rsidR="00D658E5">
              <w:rPr>
                <w:rFonts w:eastAsiaTheme="minorEastAsia" w:cstheme="minorBidi"/>
                <w:i w:val="0"/>
                <w:iCs w:val="0"/>
                <w:noProof/>
                <w:sz w:val="24"/>
                <w:szCs w:val="24"/>
              </w:rPr>
              <w:tab/>
            </w:r>
            <w:r w:rsidR="00D658E5" w:rsidRPr="00973ADE">
              <w:rPr>
                <w:rStyle w:val="Lienhypertexte"/>
                <w:rFonts w:asciiTheme="majorHAnsi" w:eastAsiaTheme="majorEastAsia" w:hAnsiTheme="majorHAnsi"/>
                <w:noProof/>
              </w:rPr>
              <w:t>Le ciblage des PSL conventionnés</w:t>
            </w:r>
            <w:r w:rsidR="00D658E5">
              <w:rPr>
                <w:noProof/>
                <w:webHidden/>
              </w:rPr>
              <w:tab/>
            </w:r>
            <w:r w:rsidR="00D658E5">
              <w:rPr>
                <w:noProof/>
                <w:webHidden/>
              </w:rPr>
              <w:fldChar w:fldCharType="begin"/>
            </w:r>
            <w:r w:rsidR="00D658E5">
              <w:rPr>
                <w:noProof/>
                <w:webHidden/>
              </w:rPr>
              <w:instrText xml:space="preserve"> PAGEREF _Toc80969685 \h </w:instrText>
            </w:r>
            <w:r w:rsidR="00D658E5">
              <w:rPr>
                <w:noProof/>
                <w:webHidden/>
              </w:rPr>
            </w:r>
            <w:r w:rsidR="00D658E5">
              <w:rPr>
                <w:noProof/>
                <w:webHidden/>
              </w:rPr>
              <w:fldChar w:fldCharType="separate"/>
            </w:r>
            <w:r w:rsidR="00D658E5">
              <w:rPr>
                <w:noProof/>
                <w:webHidden/>
              </w:rPr>
              <w:t>16</w:t>
            </w:r>
            <w:r w:rsidR="00D658E5">
              <w:rPr>
                <w:noProof/>
                <w:webHidden/>
              </w:rPr>
              <w:fldChar w:fldCharType="end"/>
            </w:r>
          </w:hyperlink>
        </w:p>
        <w:p w14:paraId="4F66306B" w14:textId="359BF6D0" w:rsidR="00D658E5" w:rsidRDefault="00584B69">
          <w:pPr>
            <w:pStyle w:val="TM3"/>
            <w:rPr>
              <w:rFonts w:eastAsiaTheme="minorEastAsia" w:cstheme="minorBidi"/>
              <w:i w:val="0"/>
              <w:iCs w:val="0"/>
              <w:noProof/>
              <w:sz w:val="24"/>
              <w:szCs w:val="24"/>
            </w:rPr>
          </w:pPr>
          <w:hyperlink w:anchor="_Toc80969686" w:history="1">
            <w:r w:rsidR="00D658E5" w:rsidRPr="00973ADE">
              <w:rPr>
                <w:rStyle w:val="Lienhypertexte"/>
                <w:rFonts w:eastAsiaTheme="majorEastAsia" w:cs="Calibri"/>
                <w:noProof/>
              </w:rPr>
              <w:t>3.1.2</w:t>
            </w:r>
            <w:r w:rsidR="00D658E5">
              <w:rPr>
                <w:rFonts w:eastAsiaTheme="minorEastAsia" w:cstheme="minorBidi"/>
                <w:i w:val="0"/>
                <w:iCs w:val="0"/>
                <w:noProof/>
                <w:sz w:val="24"/>
                <w:szCs w:val="24"/>
              </w:rPr>
              <w:tab/>
            </w:r>
            <w:r w:rsidR="00D658E5" w:rsidRPr="00973ADE">
              <w:rPr>
                <w:rStyle w:val="Lienhypertexte"/>
                <w:rFonts w:asciiTheme="majorHAnsi" w:eastAsiaTheme="majorEastAsia" w:hAnsiTheme="majorHAnsi"/>
                <w:noProof/>
              </w:rPr>
              <w:t>Le ciblage des PSL non conventionnés</w:t>
            </w:r>
            <w:r w:rsidR="00D658E5">
              <w:rPr>
                <w:noProof/>
                <w:webHidden/>
              </w:rPr>
              <w:tab/>
            </w:r>
            <w:r w:rsidR="00D658E5">
              <w:rPr>
                <w:noProof/>
                <w:webHidden/>
              </w:rPr>
              <w:fldChar w:fldCharType="begin"/>
            </w:r>
            <w:r w:rsidR="00D658E5">
              <w:rPr>
                <w:noProof/>
                <w:webHidden/>
              </w:rPr>
              <w:instrText xml:space="preserve"> PAGEREF _Toc80969686 \h </w:instrText>
            </w:r>
            <w:r w:rsidR="00D658E5">
              <w:rPr>
                <w:noProof/>
                <w:webHidden/>
              </w:rPr>
            </w:r>
            <w:r w:rsidR="00D658E5">
              <w:rPr>
                <w:noProof/>
                <w:webHidden/>
              </w:rPr>
              <w:fldChar w:fldCharType="separate"/>
            </w:r>
            <w:r w:rsidR="00D658E5">
              <w:rPr>
                <w:noProof/>
                <w:webHidden/>
              </w:rPr>
              <w:t>16</w:t>
            </w:r>
            <w:r w:rsidR="00D658E5">
              <w:rPr>
                <w:noProof/>
                <w:webHidden/>
              </w:rPr>
              <w:fldChar w:fldCharType="end"/>
            </w:r>
          </w:hyperlink>
        </w:p>
        <w:p w14:paraId="1E5C5E54" w14:textId="565A2818" w:rsidR="00D658E5" w:rsidRDefault="00584B69">
          <w:pPr>
            <w:pStyle w:val="TM2"/>
            <w:rPr>
              <w:rFonts w:eastAsiaTheme="minorEastAsia" w:cstheme="minorBidi"/>
              <w:smallCaps w:val="0"/>
              <w:sz w:val="24"/>
              <w:szCs w:val="24"/>
            </w:rPr>
          </w:pPr>
          <w:hyperlink w:anchor="_Toc80969687" w:history="1">
            <w:r w:rsidR="00D658E5" w:rsidRPr="00973ADE">
              <w:rPr>
                <w:rStyle w:val="Lienhypertexte"/>
                <w:rFonts w:eastAsiaTheme="majorEastAsia" w:cs="Calibri"/>
              </w:rPr>
              <w:t>3.2</w:t>
            </w:r>
            <w:r w:rsidR="00D658E5">
              <w:rPr>
                <w:rFonts w:eastAsiaTheme="minorEastAsia" w:cstheme="minorBidi"/>
                <w:smallCaps w:val="0"/>
                <w:sz w:val="24"/>
                <w:szCs w:val="24"/>
              </w:rPr>
              <w:tab/>
            </w:r>
            <w:r w:rsidR="00D658E5" w:rsidRPr="00973ADE">
              <w:rPr>
                <w:rStyle w:val="Lienhypertexte"/>
                <w:rFonts w:asciiTheme="majorHAnsi" w:eastAsiaTheme="majorEastAsia" w:hAnsiTheme="majorHAnsi"/>
              </w:rPr>
              <w:t>Le contrôle</w:t>
            </w:r>
            <w:r w:rsidR="00D658E5">
              <w:rPr>
                <w:webHidden/>
              </w:rPr>
              <w:tab/>
            </w:r>
            <w:r w:rsidR="00D658E5">
              <w:rPr>
                <w:webHidden/>
              </w:rPr>
              <w:fldChar w:fldCharType="begin"/>
            </w:r>
            <w:r w:rsidR="00D658E5">
              <w:rPr>
                <w:webHidden/>
              </w:rPr>
              <w:instrText xml:space="preserve"> PAGEREF _Toc80969687 \h </w:instrText>
            </w:r>
            <w:r w:rsidR="00D658E5">
              <w:rPr>
                <w:webHidden/>
              </w:rPr>
            </w:r>
            <w:r w:rsidR="00D658E5">
              <w:rPr>
                <w:webHidden/>
              </w:rPr>
              <w:fldChar w:fldCharType="separate"/>
            </w:r>
            <w:r w:rsidR="00D658E5">
              <w:rPr>
                <w:webHidden/>
              </w:rPr>
              <w:t>17</w:t>
            </w:r>
            <w:r w:rsidR="00D658E5">
              <w:rPr>
                <w:webHidden/>
              </w:rPr>
              <w:fldChar w:fldCharType="end"/>
            </w:r>
          </w:hyperlink>
        </w:p>
        <w:p w14:paraId="589B6DBE" w14:textId="42822126" w:rsidR="00D658E5" w:rsidRDefault="00584B69">
          <w:pPr>
            <w:pStyle w:val="TM3"/>
            <w:rPr>
              <w:rFonts w:eastAsiaTheme="minorEastAsia" w:cstheme="minorBidi"/>
              <w:i w:val="0"/>
              <w:iCs w:val="0"/>
              <w:noProof/>
              <w:sz w:val="24"/>
              <w:szCs w:val="24"/>
            </w:rPr>
          </w:pPr>
          <w:hyperlink w:anchor="_Toc80969688" w:history="1">
            <w:r w:rsidR="00D658E5" w:rsidRPr="00973ADE">
              <w:rPr>
                <w:rStyle w:val="Lienhypertexte"/>
                <w:rFonts w:eastAsiaTheme="majorEastAsia" w:cs="Calibri"/>
                <w:noProof/>
              </w:rPr>
              <w:t>3.2.1</w:t>
            </w:r>
            <w:r w:rsidR="00D658E5">
              <w:rPr>
                <w:rFonts w:eastAsiaTheme="minorEastAsia" w:cstheme="minorBidi"/>
                <w:i w:val="0"/>
                <w:iCs w:val="0"/>
                <w:noProof/>
                <w:sz w:val="24"/>
                <w:szCs w:val="24"/>
              </w:rPr>
              <w:tab/>
            </w:r>
            <w:r w:rsidR="00D658E5" w:rsidRPr="00973ADE">
              <w:rPr>
                <w:rStyle w:val="Lienhypertexte"/>
                <w:rFonts w:asciiTheme="majorHAnsi" w:eastAsiaTheme="majorEastAsia" w:hAnsiTheme="majorHAnsi"/>
                <w:noProof/>
              </w:rPr>
              <w:t>Le contrôle sur pièces</w:t>
            </w:r>
            <w:r w:rsidR="00D658E5">
              <w:rPr>
                <w:noProof/>
                <w:webHidden/>
              </w:rPr>
              <w:tab/>
            </w:r>
            <w:r w:rsidR="00D658E5">
              <w:rPr>
                <w:noProof/>
                <w:webHidden/>
              </w:rPr>
              <w:fldChar w:fldCharType="begin"/>
            </w:r>
            <w:r w:rsidR="00D658E5">
              <w:rPr>
                <w:noProof/>
                <w:webHidden/>
              </w:rPr>
              <w:instrText xml:space="preserve"> PAGEREF _Toc80969688 \h </w:instrText>
            </w:r>
            <w:r w:rsidR="00D658E5">
              <w:rPr>
                <w:noProof/>
                <w:webHidden/>
              </w:rPr>
            </w:r>
            <w:r w:rsidR="00D658E5">
              <w:rPr>
                <w:noProof/>
                <w:webHidden/>
              </w:rPr>
              <w:fldChar w:fldCharType="separate"/>
            </w:r>
            <w:r w:rsidR="00D658E5">
              <w:rPr>
                <w:noProof/>
                <w:webHidden/>
              </w:rPr>
              <w:t>18</w:t>
            </w:r>
            <w:r w:rsidR="00D658E5">
              <w:rPr>
                <w:noProof/>
                <w:webHidden/>
              </w:rPr>
              <w:fldChar w:fldCharType="end"/>
            </w:r>
          </w:hyperlink>
        </w:p>
        <w:p w14:paraId="5DCDF8D3" w14:textId="6249A65A" w:rsidR="00D658E5" w:rsidRDefault="00584B69">
          <w:pPr>
            <w:pStyle w:val="TM3"/>
            <w:rPr>
              <w:rFonts w:eastAsiaTheme="minorEastAsia" w:cstheme="minorBidi"/>
              <w:i w:val="0"/>
              <w:iCs w:val="0"/>
              <w:noProof/>
              <w:sz w:val="24"/>
              <w:szCs w:val="24"/>
            </w:rPr>
          </w:pPr>
          <w:hyperlink w:anchor="_Toc80969689" w:history="1">
            <w:r w:rsidR="00D658E5" w:rsidRPr="00973ADE">
              <w:rPr>
                <w:rStyle w:val="Lienhypertexte"/>
                <w:rFonts w:eastAsia="Calibri" w:cs="Calibri"/>
                <w:noProof/>
              </w:rPr>
              <w:t>3.2.2</w:t>
            </w:r>
            <w:r w:rsidR="00D658E5">
              <w:rPr>
                <w:rFonts w:eastAsiaTheme="minorEastAsia" w:cstheme="minorBidi"/>
                <w:i w:val="0"/>
                <w:iCs w:val="0"/>
                <w:noProof/>
                <w:sz w:val="24"/>
                <w:szCs w:val="24"/>
              </w:rPr>
              <w:tab/>
            </w:r>
            <w:r w:rsidR="00D658E5" w:rsidRPr="00973ADE">
              <w:rPr>
                <w:rStyle w:val="Lienhypertexte"/>
                <w:rFonts w:asciiTheme="majorHAnsi" w:eastAsia="Calibri" w:hAnsiTheme="majorHAnsi"/>
                <w:noProof/>
              </w:rPr>
              <w:t>Le contrôle sur place</w:t>
            </w:r>
            <w:r w:rsidR="00D658E5">
              <w:rPr>
                <w:noProof/>
                <w:webHidden/>
              </w:rPr>
              <w:tab/>
            </w:r>
            <w:r w:rsidR="00D658E5">
              <w:rPr>
                <w:noProof/>
                <w:webHidden/>
              </w:rPr>
              <w:fldChar w:fldCharType="begin"/>
            </w:r>
            <w:r w:rsidR="00D658E5">
              <w:rPr>
                <w:noProof/>
                <w:webHidden/>
              </w:rPr>
              <w:instrText xml:space="preserve"> PAGEREF _Toc80969689 \h </w:instrText>
            </w:r>
            <w:r w:rsidR="00D658E5">
              <w:rPr>
                <w:noProof/>
                <w:webHidden/>
              </w:rPr>
            </w:r>
            <w:r w:rsidR="00D658E5">
              <w:rPr>
                <w:noProof/>
                <w:webHidden/>
              </w:rPr>
              <w:fldChar w:fldCharType="separate"/>
            </w:r>
            <w:r w:rsidR="00D658E5">
              <w:rPr>
                <w:noProof/>
                <w:webHidden/>
              </w:rPr>
              <w:t>18</w:t>
            </w:r>
            <w:r w:rsidR="00D658E5">
              <w:rPr>
                <w:noProof/>
                <w:webHidden/>
              </w:rPr>
              <w:fldChar w:fldCharType="end"/>
            </w:r>
          </w:hyperlink>
        </w:p>
        <w:p w14:paraId="41CF9895" w14:textId="299D80FB" w:rsidR="00D658E5" w:rsidRDefault="00584B69">
          <w:pPr>
            <w:pStyle w:val="TM1"/>
            <w:rPr>
              <w:rFonts w:eastAsiaTheme="minorEastAsia" w:cstheme="minorBidi"/>
              <w:b w:val="0"/>
              <w:bCs w:val="0"/>
              <w:caps w:val="0"/>
              <w:sz w:val="24"/>
              <w:szCs w:val="24"/>
            </w:rPr>
          </w:pPr>
          <w:hyperlink w:anchor="_Toc80969690" w:history="1">
            <w:r w:rsidR="00D658E5" w:rsidRPr="00973ADE">
              <w:rPr>
                <w:rStyle w:val="Lienhypertexte"/>
                <w:rFonts w:eastAsiaTheme="majorEastAsia"/>
              </w:rPr>
              <w:t>4</w:t>
            </w:r>
            <w:r w:rsidR="00D658E5">
              <w:rPr>
                <w:rFonts w:eastAsiaTheme="minorEastAsia" w:cstheme="minorBidi"/>
                <w:b w:val="0"/>
                <w:bCs w:val="0"/>
                <w:caps w:val="0"/>
                <w:sz w:val="24"/>
                <w:szCs w:val="24"/>
              </w:rPr>
              <w:tab/>
            </w:r>
            <w:r w:rsidR="00D658E5" w:rsidRPr="00973ADE">
              <w:rPr>
                <w:rStyle w:val="Lienhypertexte"/>
                <w:rFonts w:asciiTheme="majorHAnsi" w:eastAsiaTheme="majorEastAsia" w:hAnsiTheme="majorHAnsi"/>
              </w:rPr>
              <w:t>Les suites pénales en cas de non-respect par le professionnel de son obligation vaccinale et de son obligation de contrôle en qualité d’employeur</w:t>
            </w:r>
            <w:r w:rsidR="00D658E5">
              <w:rPr>
                <w:webHidden/>
              </w:rPr>
              <w:tab/>
            </w:r>
            <w:r w:rsidR="00D658E5">
              <w:rPr>
                <w:webHidden/>
              </w:rPr>
              <w:fldChar w:fldCharType="begin"/>
            </w:r>
            <w:r w:rsidR="00D658E5">
              <w:rPr>
                <w:webHidden/>
              </w:rPr>
              <w:instrText xml:space="preserve"> PAGEREF _Toc80969690 \h </w:instrText>
            </w:r>
            <w:r w:rsidR="00D658E5">
              <w:rPr>
                <w:webHidden/>
              </w:rPr>
            </w:r>
            <w:r w:rsidR="00D658E5">
              <w:rPr>
                <w:webHidden/>
              </w:rPr>
              <w:fldChar w:fldCharType="separate"/>
            </w:r>
            <w:r w:rsidR="00D658E5">
              <w:rPr>
                <w:webHidden/>
              </w:rPr>
              <w:t>19</w:t>
            </w:r>
            <w:r w:rsidR="00D658E5">
              <w:rPr>
                <w:webHidden/>
              </w:rPr>
              <w:fldChar w:fldCharType="end"/>
            </w:r>
          </w:hyperlink>
        </w:p>
        <w:p w14:paraId="541D757A" w14:textId="1185BE1E" w:rsidR="00D658E5" w:rsidRDefault="00584B69">
          <w:pPr>
            <w:pStyle w:val="TM2"/>
            <w:rPr>
              <w:rFonts w:eastAsiaTheme="minorEastAsia" w:cstheme="minorBidi"/>
              <w:smallCaps w:val="0"/>
              <w:sz w:val="24"/>
              <w:szCs w:val="24"/>
            </w:rPr>
          </w:pPr>
          <w:hyperlink w:anchor="_Toc80969691" w:history="1">
            <w:r w:rsidR="00D658E5" w:rsidRPr="00973ADE">
              <w:rPr>
                <w:rStyle w:val="Lienhypertexte"/>
                <w:rFonts w:eastAsiaTheme="majorEastAsia" w:cs="Calibri"/>
              </w:rPr>
              <w:t>4.1</w:t>
            </w:r>
            <w:r w:rsidR="00D658E5">
              <w:rPr>
                <w:rFonts w:eastAsiaTheme="minorEastAsia" w:cstheme="minorBidi"/>
                <w:smallCaps w:val="0"/>
                <w:sz w:val="24"/>
                <w:szCs w:val="24"/>
              </w:rPr>
              <w:tab/>
            </w:r>
            <w:r w:rsidR="00D658E5" w:rsidRPr="00973ADE">
              <w:rPr>
                <w:rStyle w:val="Lienhypertexte"/>
                <w:rFonts w:asciiTheme="majorHAnsi" w:eastAsiaTheme="majorEastAsia" w:hAnsiTheme="majorHAnsi"/>
              </w:rPr>
              <w:t>L’infraction de méconnaissance de l’interdiction d’exercer</w:t>
            </w:r>
            <w:r w:rsidR="00D658E5">
              <w:rPr>
                <w:webHidden/>
              </w:rPr>
              <w:tab/>
            </w:r>
            <w:r w:rsidR="00D658E5">
              <w:rPr>
                <w:webHidden/>
              </w:rPr>
              <w:fldChar w:fldCharType="begin"/>
            </w:r>
            <w:r w:rsidR="00D658E5">
              <w:rPr>
                <w:webHidden/>
              </w:rPr>
              <w:instrText xml:space="preserve"> PAGEREF _Toc80969691 \h </w:instrText>
            </w:r>
            <w:r w:rsidR="00D658E5">
              <w:rPr>
                <w:webHidden/>
              </w:rPr>
            </w:r>
            <w:r w:rsidR="00D658E5">
              <w:rPr>
                <w:webHidden/>
              </w:rPr>
              <w:fldChar w:fldCharType="separate"/>
            </w:r>
            <w:r w:rsidR="00D658E5">
              <w:rPr>
                <w:webHidden/>
              </w:rPr>
              <w:t>19</w:t>
            </w:r>
            <w:r w:rsidR="00D658E5">
              <w:rPr>
                <w:webHidden/>
              </w:rPr>
              <w:fldChar w:fldCharType="end"/>
            </w:r>
          </w:hyperlink>
        </w:p>
        <w:p w14:paraId="0930B200" w14:textId="72B38B61" w:rsidR="00D658E5" w:rsidRDefault="00584B69">
          <w:pPr>
            <w:pStyle w:val="TM2"/>
            <w:rPr>
              <w:rFonts w:eastAsiaTheme="minorEastAsia" w:cstheme="minorBidi"/>
              <w:smallCaps w:val="0"/>
              <w:sz w:val="24"/>
              <w:szCs w:val="24"/>
            </w:rPr>
          </w:pPr>
          <w:hyperlink w:anchor="_Toc80969692" w:history="1">
            <w:r w:rsidR="00D658E5" w:rsidRPr="00973ADE">
              <w:rPr>
                <w:rStyle w:val="Lienhypertexte"/>
                <w:rFonts w:asciiTheme="majorHAnsi" w:eastAsiaTheme="majorEastAsia" w:hAnsiTheme="majorHAnsi"/>
              </w:rPr>
              <w:t>4.2 L’infraction de méconnaissance par le professionnel employeur de son obligation de contrôle de ses salariés</w:t>
            </w:r>
            <w:r w:rsidR="00D658E5">
              <w:rPr>
                <w:webHidden/>
              </w:rPr>
              <w:tab/>
            </w:r>
            <w:r w:rsidR="00D658E5">
              <w:rPr>
                <w:webHidden/>
              </w:rPr>
              <w:fldChar w:fldCharType="begin"/>
            </w:r>
            <w:r w:rsidR="00D658E5">
              <w:rPr>
                <w:webHidden/>
              </w:rPr>
              <w:instrText xml:space="preserve"> PAGEREF _Toc80969692 \h </w:instrText>
            </w:r>
            <w:r w:rsidR="00D658E5">
              <w:rPr>
                <w:webHidden/>
              </w:rPr>
            </w:r>
            <w:r w:rsidR="00D658E5">
              <w:rPr>
                <w:webHidden/>
              </w:rPr>
              <w:fldChar w:fldCharType="separate"/>
            </w:r>
            <w:r w:rsidR="00D658E5">
              <w:rPr>
                <w:webHidden/>
              </w:rPr>
              <w:t>20</w:t>
            </w:r>
            <w:r w:rsidR="00D658E5">
              <w:rPr>
                <w:webHidden/>
              </w:rPr>
              <w:fldChar w:fldCharType="end"/>
            </w:r>
          </w:hyperlink>
        </w:p>
        <w:p w14:paraId="2C2953F6" w14:textId="687248D6" w:rsidR="00D658E5" w:rsidRDefault="00584B69">
          <w:pPr>
            <w:pStyle w:val="TM1"/>
            <w:rPr>
              <w:rFonts w:eastAsiaTheme="minorEastAsia" w:cstheme="minorBidi"/>
              <w:b w:val="0"/>
              <w:bCs w:val="0"/>
              <w:caps w:val="0"/>
              <w:sz w:val="24"/>
              <w:szCs w:val="24"/>
            </w:rPr>
          </w:pPr>
          <w:hyperlink w:anchor="_Toc80969693" w:history="1">
            <w:r w:rsidR="00D658E5" w:rsidRPr="00973ADE">
              <w:rPr>
                <w:rStyle w:val="Lienhypertexte"/>
                <w:rFonts w:eastAsiaTheme="majorEastAsia"/>
              </w:rPr>
              <w:t>5</w:t>
            </w:r>
            <w:r w:rsidR="00D658E5">
              <w:rPr>
                <w:rFonts w:eastAsiaTheme="minorEastAsia" w:cstheme="minorBidi"/>
                <w:b w:val="0"/>
                <w:bCs w:val="0"/>
                <w:caps w:val="0"/>
                <w:sz w:val="24"/>
                <w:szCs w:val="24"/>
              </w:rPr>
              <w:tab/>
            </w:r>
            <w:r w:rsidR="00D658E5" w:rsidRPr="00973ADE">
              <w:rPr>
                <w:rStyle w:val="Lienhypertexte"/>
                <w:rFonts w:asciiTheme="majorHAnsi" w:eastAsiaTheme="majorEastAsia" w:hAnsiTheme="majorHAnsi"/>
              </w:rPr>
              <w:t>Les suites administratives en cas de non-respect de l’obligation vaccinale</w:t>
            </w:r>
            <w:r w:rsidR="00D658E5">
              <w:rPr>
                <w:webHidden/>
              </w:rPr>
              <w:tab/>
            </w:r>
            <w:r w:rsidR="00D658E5">
              <w:rPr>
                <w:webHidden/>
              </w:rPr>
              <w:fldChar w:fldCharType="begin"/>
            </w:r>
            <w:r w:rsidR="00D658E5">
              <w:rPr>
                <w:webHidden/>
              </w:rPr>
              <w:instrText xml:space="preserve"> PAGEREF _Toc80969693 \h </w:instrText>
            </w:r>
            <w:r w:rsidR="00D658E5">
              <w:rPr>
                <w:webHidden/>
              </w:rPr>
            </w:r>
            <w:r w:rsidR="00D658E5">
              <w:rPr>
                <w:webHidden/>
              </w:rPr>
              <w:fldChar w:fldCharType="separate"/>
            </w:r>
            <w:r w:rsidR="00D658E5">
              <w:rPr>
                <w:webHidden/>
              </w:rPr>
              <w:t>20</w:t>
            </w:r>
            <w:r w:rsidR="00D658E5">
              <w:rPr>
                <w:webHidden/>
              </w:rPr>
              <w:fldChar w:fldCharType="end"/>
            </w:r>
          </w:hyperlink>
        </w:p>
        <w:p w14:paraId="4886D36B" w14:textId="7982BCF6" w:rsidR="00D658E5" w:rsidRDefault="00584B69">
          <w:pPr>
            <w:pStyle w:val="TM2"/>
            <w:rPr>
              <w:rFonts w:eastAsiaTheme="minorEastAsia" w:cstheme="minorBidi"/>
              <w:smallCaps w:val="0"/>
              <w:sz w:val="24"/>
              <w:szCs w:val="24"/>
            </w:rPr>
          </w:pPr>
          <w:hyperlink w:anchor="_Toc80969694" w:history="1">
            <w:r w:rsidR="00D658E5" w:rsidRPr="00973ADE">
              <w:rPr>
                <w:rStyle w:val="Lienhypertexte"/>
                <w:rFonts w:eastAsiaTheme="majorEastAsia" w:cs="Calibri"/>
              </w:rPr>
              <w:t>5.1</w:t>
            </w:r>
            <w:r w:rsidR="00D658E5">
              <w:rPr>
                <w:rFonts w:eastAsiaTheme="minorEastAsia" w:cstheme="minorBidi"/>
                <w:smallCaps w:val="0"/>
                <w:sz w:val="24"/>
                <w:szCs w:val="24"/>
              </w:rPr>
              <w:tab/>
            </w:r>
            <w:r w:rsidR="00D658E5" w:rsidRPr="00973ADE">
              <w:rPr>
                <w:rStyle w:val="Lienhypertexte"/>
                <w:rFonts w:asciiTheme="majorHAnsi" w:eastAsiaTheme="majorEastAsia" w:hAnsiTheme="majorHAnsi"/>
              </w:rPr>
              <w:t>Mises en demeures et notifications d’interdiction d’exercice faisant suite aux contrôles</w:t>
            </w:r>
            <w:r w:rsidR="00D658E5">
              <w:rPr>
                <w:webHidden/>
              </w:rPr>
              <w:tab/>
            </w:r>
            <w:r w:rsidR="00D658E5">
              <w:rPr>
                <w:webHidden/>
              </w:rPr>
              <w:fldChar w:fldCharType="begin"/>
            </w:r>
            <w:r w:rsidR="00D658E5">
              <w:rPr>
                <w:webHidden/>
              </w:rPr>
              <w:instrText xml:space="preserve"> PAGEREF _Toc80969694 \h </w:instrText>
            </w:r>
            <w:r w:rsidR="00D658E5">
              <w:rPr>
                <w:webHidden/>
              </w:rPr>
            </w:r>
            <w:r w:rsidR="00D658E5">
              <w:rPr>
                <w:webHidden/>
              </w:rPr>
              <w:fldChar w:fldCharType="separate"/>
            </w:r>
            <w:r w:rsidR="00D658E5">
              <w:rPr>
                <w:webHidden/>
              </w:rPr>
              <w:t>21</w:t>
            </w:r>
            <w:r w:rsidR="00D658E5">
              <w:rPr>
                <w:webHidden/>
              </w:rPr>
              <w:fldChar w:fldCharType="end"/>
            </w:r>
          </w:hyperlink>
        </w:p>
        <w:p w14:paraId="77697B8C" w14:textId="13FB1007" w:rsidR="00D658E5" w:rsidRDefault="00584B69">
          <w:pPr>
            <w:pStyle w:val="TM2"/>
            <w:rPr>
              <w:rFonts w:eastAsiaTheme="minorEastAsia" w:cstheme="minorBidi"/>
              <w:smallCaps w:val="0"/>
              <w:sz w:val="24"/>
              <w:szCs w:val="24"/>
            </w:rPr>
          </w:pPr>
          <w:hyperlink w:anchor="_Toc80969695" w:history="1">
            <w:r w:rsidR="00D658E5" w:rsidRPr="00973ADE">
              <w:rPr>
                <w:rStyle w:val="Lienhypertexte"/>
                <w:rFonts w:eastAsiaTheme="majorEastAsia" w:cs="Calibri"/>
              </w:rPr>
              <w:t>5.2</w:t>
            </w:r>
            <w:r w:rsidR="00D658E5">
              <w:rPr>
                <w:rFonts w:eastAsiaTheme="minorEastAsia" w:cstheme="minorBidi"/>
                <w:smallCaps w:val="0"/>
                <w:sz w:val="24"/>
                <w:szCs w:val="24"/>
              </w:rPr>
              <w:tab/>
            </w:r>
            <w:r w:rsidR="00D658E5" w:rsidRPr="00973ADE">
              <w:rPr>
                <w:rStyle w:val="Lienhypertexte"/>
                <w:rFonts w:asciiTheme="majorHAnsi" w:eastAsiaTheme="majorEastAsia" w:hAnsiTheme="majorHAnsi"/>
              </w:rPr>
              <w:t>1</w:t>
            </w:r>
            <w:r w:rsidR="00D658E5" w:rsidRPr="00973ADE">
              <w:rPr>
                <w:rStyle w:val="Lienhypertexte"/>
                <w:rFonts w:asciiTheme="majorHAnsi" w:eastAsiaTheme="majorEastAsia" w:hAnsiTheme="majorHAnsi"/>
                <w:vertAlign w:val="superscript"/>
              </w:rPr>
              <w:t>ère</w:t>
            </w:r>
            <w:r w:rsidR="00D658E5" w:rsidRPr="00973ADE">
              <w:rPr>
                <w:rStyle w:val="Lienhypertexte"/>
                <w:rFonts w:asciiTheme="majorHAnsi" w:eastAsiaTheme="majorEastAsia" w:hAnsiTheme="majorHAnsi"/>
              </w:rPr>
              <w:t xml:space="preserve"> intention : notification d’interdiction d’exercice et conséquence sur la prise en charge des prestations des PS conventionnés par l’assurance maladie et signalement à l’Ordre</w:t>
            </w:r>
            <w:r w:rsidR="00D658E5">
              <w:rPr>
                <w:webHidden/>
              </w:rPr>
              <w:tab/>
            </w:r>
            <w:r w:rsidR="00D658E5">
              <w:rPr>
                <w:webHidden/>
              </w:rPr>
              <w:fldChar w:fldCharType="begin"/>
            </w:r>
            <w:r w:rsidR="00D658E5">
              <w:rPr>
                <w:webHidden/>
              </w:rPr>
              <w:instrText xml:space="preserve"> PAGEREF _Toc80969695 \h </w:instrText>
            </w:r>
            <w:r w:rsidR="00D658E5">
              <w:rPr>
                <w:webHidden/>
              </w:rPr>
            </w:r>
            <w:r w:rsidR="00D658E5">
              <w:rPr>
                <w:webHidden/>
              </w:rPr>
              <w:fldChar w:fldCharType="separate"/>
            </w:r>
            <w:r w:rsidR="00D658E5">
              <w:rPr>
                <w:webHidden/>
              </w:rPr>
              <w:t>21</w:t>
            </w:r>
            <w:r w:rsidR="00D658E5">
              <w:rPr>
                <w:webHidden/>
              </w:rPr>
              <w:fldChar w:fldCharType="end"/>
            </w:r>
          </w:hyperlink>
        </w:p>
        <w:p w14:paraId="24B5953C" w14:textId="397D205F" w:rsidR="00D658E5" w:rsidRDefault="00584B69">
          <w:pPr>
            <w:pStyle w:val="TM2"/>
            <w:rPr>
              <w:rFonts w:eastAsiaTheme="minorEastAsia" w:cstheme="minorBidi"/>
              <w:smallCaps w:val="0"/>
              <w:sz w:val="24"/>
              <w:szCs w:val="24"/>
            </w:rPr>
          </w:pPr>
          <w:hyperlink w:anchor="_Toc80969696" w:history="1">
            <w:r w:rsidR="00D658E5" w:rsidRPr="00973ADE">
              <w:rPr>
                <w:rStyle w:val="Lienhypertexte"/>
                <w:rFonts w:eastAsiaTheme="majorEastAsia" w:cs="Calibri"/>
              </w:rPr>
              <w:t>5.3</w:t>
            </w:r>
            <w:r w:rsidR="00D658E5">
              <w:rPr>
                <w:rFonts w:eastAsiaTheme="minorEastAsia" w:cstheme="minorBidi"/>
                <w:smallCaps w:val="0"/>
                <w:sz w:val="24"/>
                <w:szCs w:val="24"/>
              </w:rPr>
              <w:tab/>
            </w:r>
            <w:r w:rsidR="00D658E5" w:rsidRPr="00973ADE">
              <w:rPr>
                <w:rStyle w:val="Lienhypertexte"/>
                <w:rFonts w:asciiTheme="majorHAnsi" w:eastAsiaTheme="majorEastAsia" w:hAnsiTheme="majorHAnsi"/>
              </w:rPr>
              <w:t>2</w:t>
            </w:r>
            <w:r w:rsidR="00D658E5" w:rsidRPr="00973ADE">
              <w:rPr>
                <w:rStyle w:val="Lienhypertexte"/>
                <w:rFonts w:asciiTheme="majorHAnsi" w:eastAsiaTheme="majorEastAsia" w:hAnsiTheme="majorHAnsi"/>
                <w:vertAlign w:val="superscript"/>
              </w:rPr>
              <w:t>ème</w:t>
            </w:r>
            <w:r w:rsidR="00D658E5" w:rsidRPr="00973ADE">
              <w:rPr>
                <w:rStyle w:val="Lienhypertexte"/>
                <w:rFonts w:asciiTheme="majorHAnsi" w:eastAsiaTheme="majorEastAsia" w:hAnsiTheme="majorHAnsi"/>
              </w:rPr>
              <w:t xml:space="preserve"> intention : notification d’interdiction d’exercice sans suspension des remboursements, suspension par le DGARS impliquant saisine ordinale, éventuellement associée à une récupération d’indu</w:t>
            </w:r>
            <w:r w:rsidR="00D658E5">
              <w:rPr>
                <w:webHidden/>
              </w:rPr>
              <w:tab/>
            </w:r>
            <w:r w:rsidR="00D658E5">
              <w:rPr>
                <w:webHidden/>
              </w:rPr>
              <w:fldChar w:fldCharType="begin"/>
            </w:r>
            <w:r w:rsidR="00D658E5">
              <w:rPr>
                <w:webHidden/>
              </w:rPr>
              <w:instrText xml:space="preserve"> PAGEREF _Toc80969696 \h </w:instrText>
            </w:r>
            <w:r w:rsidR="00D658E5">
              <w:rPr>
                <w:webHidden/>
              </w:rPr>
            </w:r>
            <w:r w:rsidR="00D658E5">
              <w:rPr>
                <w:webHidden/>
              </w:rPr>
              <w:fldChar w:fldCharType="separate"/>
            </w:r>
            <w:r w:rsidR="00D658E5">
              <w:rPr>
                <w:webHidden/>
              </w:rPr>
              <w:t>24</w:t>
            </w:r>
            <w:r w:rsidR="00D658E5">
              <w:rPr>
                <w:webHidden/>
              </w:rPr>
              <w:fldChar w:fldCharType="end"/>
            </w:r>
          </w:hyperlink>
        </w:p>
        <w:p w14:paraId="652ADD83" w14:textId="444157F6" w:rsidR="00D658E5" w:rsidRDefault="00584B69">
          <w:pPr>
            <w:pStyle w:val="TM2"/>
            <w:rPr>
              <w:rFonts w:eastAsiaTheme="minorEastAsia" w:cstheme="minorBidi"/>
              <w:smallCaps w:val="0"/>
              <w:sz w:val="24"/>
              <w:szCs w:val="24"/>
            </w:rPr>
          </w:pPr>
          <w:hyperlink w:anchor="_Toc80969697" w:history="1">
            <w:r w:rsidR="00D658E5" w:rsidRPr="00973ADE">
              <w:rPr>
                <w:rStyle w:val="Lienhypertexte"/>
                <w:rFonts w:eastAsiaTheme="majorEastAsia" w:cs="Calibri"/>
              </w:rPr>
              <w:t>5.4</w:t>
            </w:r>
            <w:r w:rsidR="00D658E5">
              <w:rPr>
                <w:rFonts w:eastAsiaTheme="minorEastAsia" w:cstheme="minorBidi"/>
                <w:smallCaps w:val="0"/>
                <w:sz w:val="24"/>
                <w:szCs w:val="24"/>
              </w:rPr>
              <w:tab/>
            </w:r>
            <w:r w:rsidR="00D658E5" w:rsidRPr="00973ADE">
              <w:rPr>
                <w:rStyle w:val="Lienhypertexte"/>
                <w:rFonts w:asciiTheme="majorHAnsi" w:eastAsiaTheme="majorEastAsia" w:hAnsiTheme="majorHAnsi"/>
              </w:rPr>
              <w:t>Suites possibles pour les professions non conventionnées à usage du titre</w:t>
            </w:r>
            <w:r w:rsidR="00D658E5">
              <w:rPr>
                <w:webHidden/>
              </w:rPr>
              <w:tab/>
            </w:r>
            <w:r w:rsidR="00D658E5">
              <w:rPr>
                <w:webHidden/>
              </w:rPr>
              <w:fldChar w:fldCharType="begin"/>
            </w:r>
            <w:r w:rsidR="00D658E5">
              <w:rPr>
                <w:webHidden/>
              </w:rPr>
              <w:instrText xml:space="preserve"> PAGEREF _Toc80969697 \h </w:instrText>
            </w:r>
            <w:r w:rsidR="00D658E5">
              <w:rPr>
                <w:webHidden/>
              </w:rPr>
            </w:r>
            <w:r w:rsidR="00D658E5">
              <w:rPr>
                <w:webHidden/>
              </w:rPr>
              <w:fldChar w:fldCharType="separate"/>
            </w:r>
            <w:r w:rsidR="00D658E5">
              <w:rPr>
                <w:webHidden/>
              </w:rPr>
              <w:t>26</w:t>
            </w:r>
            <w:r w:rsidR="00D658E5">
              <w:rPr>
                <w:webHidden/>
              </w:rPr>
              <w:fldChar w:fldCharType="end"/>
            </w:r>
          </w:hyperlink>
        </w:p>
        <w:p w14:paraId="3880C5B4" w14:textId="458703C5" w:rsidR="00D658E5" w:rsidRDefault="00584B69">
          <w:pPr>
            <w:pStyle w:val="TM2"/>
            <w:rPr>
              <w:rFonts w:eastAsiaTheme="minorEastAsia" w:cstheme="minorBidi"/>
              <w:smallCaps w:val="0"/>
              <w:sz w:val="24"/>
              <w:szCs w:val="24"/>
            </w:rPr>
          </w:pPr>
          <w:hyperlink w:anchor="_Toc80969698" w:history="1">
            <w:r w:rsidR="00D658E5" w:rsidRPr="00973ADE">
              <w:rPr>
                <w:rStyle w:val="Lienhypertexte"/>
                <w:rFonts w:eastAsiaTheme="majorEastAsia" w:cs="Calibri"/>
              </w:rPr>
              <w:t>5.5</w:t>
            </w:r>
            <w:r w:rsidR="00D658E5">
              <w:rPr>
                <w:rFonts w:eastAsiaTheme="minorEastAsia" w:cstheme="minorBidi"/>
                <w:smallCaps w:val="0"/>
                <w:sz w:val="24"/>
                <w:szCs w:val="24"/>
              </w:rPr>
              <w:tab/>
            </w:r>
            <w:r w:rsidR="00D658E5" w:rsidRPr="00973ADE">
              <w:rPr>
                <w:rStyle w:val="Lienhypertexte"/>
                <w:rFonts w:asciiTheme="majorHAnsi" w:eastAsiaTheme="majorEastAsia" w:hAnsiTheme="majorHAnsi"/>
              </w:rPr>
              <w:t>Les voies de recours des PSL</w:t>
            </w:r>
            <w:r w:rsidR="00D658E5">
              <w:rPr>
                <w:webHidden/>
              </w:rPr>
              <w:tab/>
            </w:r>
            <w:r w:rsidR="00D658E5">
              <w:rPr>
                <w:webHidden/>
              </w:rPr>
              <w:fldChar w:fldCharType="begin"/>
            </w:r>
            <w:r w:rsidR="00D658E5">
              <w:rPr>
                <w:webHidden/>
              </w:rPr>
              <w:instrText xml:space="preserve"> PAGEREF _Toc80969698 \h </w:instrText>
            </w:r>
            <w:r w:rsidR="00D658E5">
              <w:rPr>
                <w:webHidden/>
              </w:rPr>
            </w:r>
            <w:r w:rsidR="00D658E5">
              <w:rPr>
                <w:webHidden/>
              </w:rPr>
              <w:fldChar w:fldCharType="separate"/>
            </w:r>
            <w:r w:rsidR="00D658E5">
              <w:rPr>
                <w:webHidden/>
              </w:rPr>
              <w:t>26</w:t>
            </w:r>
            <w:r w:rsidR="00D658E5">
              <w:rPr>
                <w:webHidden/>
              </w:rPr>
              <w:fldChar w:fldCharType="end"/>
            </w:r>
          </w:hyperlink>
        </w:p>
        <w:p w14:paraId="3F2D5F6F" w14:textId="489F3ACD" w:rsidR="00D658E5" w:rsidRDefault="00584B69">
          <w:pPr>
            <w:pStyle w:val="TM1"/>
            <w:rPr>
              <w:rFonts w:eastAsiaTheme="minorEastAsia" w:cstheme="minorBidi"/>
              <w:b w:val="0"/>
              <w:bCs w:val="0"/>
              <w:caps w:val="0"/>
              <w:sz w:val="24"/>
              <w:szCs w:val="24"/>
            </w:rPr>
          </w:pPr>
          <w:hyperlink w:anchor="_Toc80969699" w:history="1">
            <w:r w:rsidR="00D658E5" w:rsidRPr="00973ADE">
              <w:rPr>
                <w:rStyle w:val="Lienhypertexte"/>
                <w:rFonts w:eastAsiaTheme="majorEastAsia"/>
              </w:rPr>
              <w:t>6</w:t>
            </w:r>
            <w:r w:rsidR="00D658E5">
              <w:rPr>
                <w:rFonts w:eastAsiaTheme="minorEastAsia" w:cstheme="minorBidi"/>
                <w:b w:val="0"/>
                <w:bCs w:val="0"/>
                <w:caps w:val="0"/>
                <w:sz w:val="24"/>
                <w:szCs w:val="24"/>
              </w:rPr>
              <w:tab/>
            </w:r>
            <w:r w:rsidR="00D658E5" w:rsidRPr="00973ADE">
              <w:rPr>
                <w:rStyle w:val="Lienhypertexte"/>
                <w:rFonts w:asciiTheme="majorHAnsi" w:eastAsiaTheme="majorEastAsia" w:hAnsiTheme="majorHAnsi"/>
              </w:rPr>
              <w:t>Les remontées des statistiques liées aux statuts vaccinaux et aux contrôles</w:t>
            </w:r>
            <w:r w:rsidR="00D658E5">
              <w:rPr>
                <w:webHidden/>
              </w:rPr>
              <w:tab/>
            </w:r>
            <w:r w:rsidR="00D658E5">
              <w:rPr>
                <w:webHidden/>
              </w:rPr>
              <w:fldChar w:fldCharType="begin"/>
            </w:r>
            <w:r w:rsidR="00D658E5">
              <w:rPr>
                <w:webHidden/>
              </w:rPr>
              <w:instrText xml:space="preserve"> PAGEREF _Toc80969699 \h </w:instrText>
            </w:r>
            <w:r w:rsidR="00D658E5">
              <w:rPr>
                <w:webHidden/>
              </w:rPr>
            </w:r>
            <w:r w:rsidR="00D658E5">
              <w:rPr>
                <w:webHidden/>
              </w:rPr>
              <w:fldChar w:fldCharType="separate"/>
            </w:r>
            <w:r w:rsidR="00D658E5">
              <w:rPr>
                <w:webHidden/>
              </w:rPr>
              <w:t>26</w:t>
            </w:r>
            <w:r w:rsidR="00D658E5">
              <w:rPr>
                <w:webHidden/>
              </w:rPr>
              <w:fldChar w:fldCharType="end"/>
            </w:r>
          </w:hyperlink>
        </w:p>
        <w:p w14:paraId="4AB30562" w14:textId="1DCF9C87" w:rsidR="00D658E5" w:rsidRDefault="00584B69">
          <w:pPr>
            <w:pStyle w:val="TM1"/>
            <w:tabs>
              <w:tab w:val="left" w:pos="1418"/>
            </w:tabs>
            <w:rPr>
              <w:rFonts w:eastAsiaTheme="minorEastAsia" w:cstheme="minorBidi"/>
              <w:b w:val="0"/>
              <w:bCs w:val="0"/>
              <w:caps w:val="0"/>
              <w:sz w:val="24"/>
              <w:szCs w:val="24"/>
            </w:rPr>
          </w:pPr>
          <w:hyperlink w:anchor="_Toc80969700" w:history="1">
            <w:r w:rsidR="00D658E5" w:rsidRPr="00973ADE">
              <w:rPr>
                <w:rStyle w:val="Lienhypertexte"/>
                <w:rFonts w:asciiTheme="majorHAnsi" w:eastAsiaTheme="majorEastAsia" w:hAnsiTheme="majorHAnsi" w:cs="Calibri"/>
              </w:rPr>
              <w:t>ANNEXE 1 :</w:t>
            </w:r>
            <w:r w:rsidR="00D658E5">
              <w:rPr>
                <w:rFonts w:eastAsiaTheme="minorEastAsia" w:cstheme="minorBidi"/>
                <w:b w:val="0"/>
                <w:bCs w:val="0"/>
                <w:caps w:val="0"/>
                <w:sz w:val="24"/>
                <w:szCs w:val="24"/>
              </w:rPr>
              <w:tab/>
            </w:r>
            <w:r w:rsidR="00D658E5" w:rsidRPr="00973ADE">
              <w:rPr>
                <w:rStyle w:val="Lienhypertexte"/>
                <w:rFonts w:asciiTheme="majorHAnsi" w:eastAsiaTheme="majorEastAsia" w:hAnsiTheme="majorHAnsi"/>
              </w:rPr>
              <w:t>Références juridiques des professionnels habilités à réaliser des contrôles sur place</w:t>
            </w:r>
            <w:r w:rsidR="00D658E5">
              <w:rPr>
                <w:webHidden/>
              </w:rPr>
              <w:tab/>
            </w:r>
            <w:r w:rsidR="00D658E5">
              <w:rPr>
                <w:webHidden/>
              </w:rPr>
              <w:fldChar w:fldCharType="begin"/>
            </w:r>
            <w:r w:rsidR="00D658E5">
              <w:rPr>
                <w:webHidden/>
              </w:rPr>
              <w:instrText xml:space="preserve"> PAGEREF _Toc80969700 \h </w:instrText>
            </w:r>
            <w:r w:rsidR="00D658E5">
              <w:rPr>
                <w:webHidden/>
              </w:rPr>
            </w:r>
            <w:r w:rsidR="00D658E5">
              <w:rPr>
                <w:webHidden/>
              </w:rPr>
              <w:fldChar w:fldCharType="separate"/>
            </w:r>
            <w:r w:rsidR="00D658E5">
              <w:rPr>
                <w:webHidden/>
              </w:rPr>
              <w:t>29</w:t>
            </w:r>
            <w:r w:rsidR="00D658E5">
              <w:rPr>
                <w:webHidden/>
              </w:rPr>
              <w:fldChar w:fldCharType="end"/>
            </w:r>
          </w:hyperlink>
        </w:p>
        <w:p w14:paraId="50E25532" w14:textId="0383C4F3" w:rsidR="00D658E5" w:rsidRDefault="00584B69">
          <w:pPr>
            <w:pStyle w:val="TM1"/>
            <w:tabs>
              <w:tab w:val="left" w:pos="1418"/>
            </w:tabs>
            <w:rPr>
              <w:rFonts w:eastAsiaTheme="minorEastAsia" w:cstheme="minorBidi"/>
              <w:b w:val="0"/>
              <w:bCs w:val="0"/>
              <w:caps w:val="0"/>
              <w:sz w:val="24"/>
              <w:szCs w:val="24"/>
            </w:rPr>
          </w:pPr>
          <w:hyperlink w:anchor="_Toc80969701" w:history="1">
            <w:r w:rsidR="00D658E5" w:rsidRPr="00973ADE">
              <w:rPr>
                <w:rStyle w:val="Lienhypertexte"/>
                <w:rFonts w:asciiTheme="majorHAnsi" w:eastAsiaTheme="majorEastAsia" w:hAnsiTheme="majorHAnsi" w:cs="Calibri"/>
              </w:rPr>
              <w:t>ANNEXE 2 :</w:t>
            </w:r>
            <w:r w:rsidR="00D658E5">
              <w:rPr>
                <w:rFonts w:eastAsiaTheme="minorEastAsia" w:cstheme="minorBidi"/>
                <w:b w:val="0"/>
                <w:bCs w:val="0"/>
                <w:caps w:val="0"/>
                <w:sz w:val="24"/>
                <w:szCs w:val="24"/>
              </w:rPr>
              <w:tab/>
            </w:r>
            <w:r w:rsidR="00D658E5" w:rsidRPr="00973ADE">
              <w:rPr>
                <w:rStyle w:val="Lienhypertexte"/>
                <w:rFonts w:asciiTheme="majorHAnsi" w:eastAsiaTheme="majorEastAsia" w:hAnsiTheme="majorHAnsi"/>
              </w:rPr>
              <w:t>Schéma général sur le processus de contrôle</w:t>
            </w:r>
            <w:r w:rsidR="00D658E5">
              <w:rPr>
                <w:webHidden/>
              </w:rPr>
              <w:tab/>
            </w:r>
            <w:r w:rsidR="00D658E5">
              <w:rPr>
                <w:webHidden/>
              </w:rPr>
              <w:fldChar w:fldCharType="begin"/>
            </w:r>
            <w:r w:rsidR="00D658E5">
              <w:rPr>
                <w:webHidden/>
              </w:rPr>
              <w:instrText xml:space="preserve"> PAGEREF _Toc80969701 \h </w:instrText>
            </w:r>
            <w:r w:rsidR="00D658E5">
              <w:rPr>
                <w:webHidden/>
              </w:rPr>
            </w:r>
            <w:r w:rsidR="00D658E5">
              <w:rPr>
                <w:webHidden/>
              </w:rPr>
              <w:fldChar w:fldCharType="separate"/>
            </w:r>
            <w:r w:rsidR="00D658E5">
              <w:rPr>
                <w:webHidden/>
              </w:rPr>
              <w:t>31</w:t>
            </w:r>
            <w:r w:rsidR="00D658E5">
              <w:rPr>
                <w:webHidden/>
              </w:rPr>
              <w:fldChar w:fldCharType="end"/>
            </w:r>
          </w:hyperlink>
        </w:p>
        <w:p w14:paraId="15EB3BC7" w14:textId="45FC2A92" w:rsidR="00D658E5" w:rsidRDefault="00584B69">
          <w:pPr>
            <w:pStyle w:val="TM1"/>
            <w:tabs>
              <w:tab w:val="left" w:pos="1418"/>
            </w:tabs>
            <w:rPr>
              <w:rFonts w:eastAsiaTheme="minorEastAsia" w:cstheme="minorBidi"/>
              <w:b w:val="0"/>
              <w:bCs w:val="0"/>
              <w:caps w:val="0"/>
              <w:sz w:val="24"/>
              <w:szCs w:val="24"/>
            </w:rPr>
          </w:pPr>
          <w:hyperlink w:anchor="_Toc80969702" w:history="1">
            <w:r w:rsidR="00D658E5" w:rsidRPr="00973ADE">
              <w:rPr>
                <w:rStyle w:val="Lienhypertexte"/>
                <w:rFonts w:asciiTheme="majorHAnsi" w:eastAsiaTheme="majorEastAsia" w:hAnsiTheme="majorHAnsi" w:cs="Calibri"/>
              </w:rPr>
              <w:t>ANNEXE 3 :</w:t>
            </w:r>
            <w:r w:rsidR="00D658E5">
              <w:rPr>
                <w:rFonts w:eastAsiaTheme="minorEastAsia" w:cstheme="minorBidi"/>
                <w:b w:val="0"/>
                <w:bCs w:val="0"/>
                <w:caps w:val="0"/>
                <w:sz w:val="24"/>
                <w:szCs w:val="24"/>
              </w:rPr>
              <w:tab/>
            </w:r>
            <w:r w:rsidR="00D658E5" w:rsidRPr="00973ADE">
              <w:rPr>
                <w:rStyle w:val="Lienhypertexte"/>
                <w:rFonts w:asciiTheme="majorHAnsi" w:eastAsiaTheme="majorEastAsia" w:hAnsiTheme="majorHAnsi"/>
              </w:rPr>
              <w:t>Liste des documents standardisés utiles pour le contrôle</w:t>
            </w:r>
            <w:r w:rsidR="00D658E5">
              <w:rPr>
                <w:webHidden/>
              </w:rPr>
              <w:tab/>
            </w:r>
            <w:r w:rsidR="00D658E5">
              <w:rPr>
                <w:webHidden/>
              </w:rPr>
              <w:fldChar w:fldCharType="begin"/>
            </w:r>
            <w:r w:rsidR="00D658E5">
              <w:rPr>
                <w:webHidden/>
              </w:rPr>
              <w:instrText xml:space="preserve"> PAGEREF _Toc80969702 \h </w:instrText>
            </w:r>
            <w:r w:rsidR="00D658E5">
              <w:rPr>
                <w:webHidden/>
              </w:rPr>
            </w:r>
            <w:r w:rsidR="00D658E5">
              <w:rPr>
                <w:webHidden/>
              </w:rPr>
              <w:fldChar w:fldCharType="separate"/>
            </w:r>
            <w:r w:rsidR="00D658E5">
              <w:rPr>
                <w:webHidden/>
              </w:rPr>
              <w:t>33</w:t>
            </w:r>
            <w:r w:rsidR="00D658E5">
              <w:rPr>
                <w:webHidden/>
              </w:rPr>
              <w:fldChar w:fldCharType="end"/>
            </w:r>
          </w:hyperlink>
        </w:p>
        <w:p w14:paraId="7C61083F" w14:textId="08DD69E7" w:rsidR="00D658E5" w:rsidRDefault="00584B69">
          <w:pPr>
            <w:pStyle w:val="TM1"/>
            <w:rPr>
              <w:rFonts w:eastAsiaTheme="minorEastAsia" w:cstheme="minorBidi"/>
              <w:b w:val="0"/>
              <w:bCs w:val="0"/>
              <w:caps w:val="0"/>
              <w:sz w:val="24"/>
              <w:szCs w:val="24"/>
            </w:rPr>
          </w:pPr>
          <w:hyperlink w:anchor="_Toc80969703" w:history="1">
            <w:r w:rsidR="00D658E5" w:rsidRPr="00973ADE">
              <w:rPr>
                <w:rStyle w:val="Lienhypertexte"/>
                <w:rFonts w:asciiTheme="majorHAnsi" w:eastAsiaTheme="majorEastAsia" w:hAnsiTheme="majorHAnsi"/>
              </w:rPr>
              <w:t>Annexes 3.1 sur la vérification du statut vaccinal lors des contrôles</w:t>
            </w:r>
            <w:r w:rsidR="00D658E5">
              <w:rPr>
                <w:webHidden/>
              </w:rPr>
              <w:tab/>
            </w:r>
            <w:r w:rsidR="00D658E5">
              <w:rPr>
                <w:webHidden/>
              </w:rPr>
              <w:fldChar w:fldCharType="begin"/>
            </w:r>
            <w:r w:rsidR="00D658E5">
              <w:rPr>
                <w:webHidden/>
              </w:rPr>
              <w:instrText xml:space="preserve"> PAGEREF _Toc80969703 \h </w:instrText>
            </w:r>
            <w:r w:rsidR="00D658E5">
              <w:rPr>
                <w:webHidden/>
              </w:rPr>
            </w:r>
            <w:r w:rsidR="00D658E5">
              <w:rPr>
                <w:webHidden/>
              </w:rPr>
              <w:fldChar w:fldCharType="separate"/>
            </w:r>
            <w:r w:rsidR="00D658E5">
              <w:rPr>
                <w:webHidden/>
              </w:rPr>
              <w:t>33</w:t>
            </w:r>
            <w:r w:rsidR="00D658E5">
              <w:rPr>
                <w:webHidden/>
              </w:rPr>
              <w:fldChar w:fldCharType="end"/>
            </w:r>
          </w:hyperlink>
        </w:p>
        <w:p w14:paraId="3186599D" w14:textId="549B8649" w:rsidR="00D658E5" w:rsidRDefault="00584B69">
          <w:pPr>
            <w:pStyle w:val="TM1"/>
            <w:rPr>
              <w:rFonts w:eastAsiaTheme="minorEastAsia" w:cstheme="minorBidi"/>
              <w:b w:val="0"/>
              <w:bCs w:val="0"/>
              <w:caps w:val="0"/>
              <w:sz w:val="24"/>
              <w:szCs w:val="24"/>
            </w:rPr>
          </w:pPr>
          <w:hyperlink w:anchor="_Toc80969704" w:history="1">
            <w:r w:rsidR="00D658E5" w:rsidRPr="00973ADE">
              <w:rPr>
                <w:rStyle w:val="Lienhypertexte"/>
                <w:rFonts w:asciiTheme="majorHAnsi" w:eastAsiaTheme="majorEastAsia" w:hAnsiTheme="majorHAnsi"/>
              </w:rPr>
              <w:t>Annexe 3.2 sur les contrôles sur pièces</w:t>
            </w:r>
            <w:r w:rsidR="00D658E5">
              <w:rPr>
                <w:webHidden/>
              </w:rPr>
              <w:tab/>
            </w:r>
            <w:r w:rsidR="00D658E5">
              <w:rPr>
                <w:webHidden/>
              </w:rPr>
              <w:fldChar w:fldCharType="begin"/>
            </w:r>
            <w:r w:rsidR="00D658E5">
              <w:rPr>
                <w:webHidden/>
              </w:rPr>
              <w:instrText xml:space="preserve"> PAGEREF _Toc80969704 \h </w:instrText>
            </w:r>
            <w:r w:rsidR="00D658E5">
              <w:rPr>
                <w:webHidden/>
              </w:rPr>
            </w:r>
            <w:r w:rsidR="00D658E5">
              <w:rPr>
                <w:webHidden/>
              </w:rPr>
              <w:fldChar w:fldCharType="separate"/>
            </w:r>
            <w:r w:rsidR="00D658E5">
              <w:rPr>
                <w:webHidden/>
              </w:rPr>
              <w:t>33</w:t>
            </w:r>
            <w:r w:rsidR="00D658E5">
              <w:rPr>
                <w:webHidden/>
              </w:rPr>
              <w:fldChar w:fldCharType="end"/>
            </w:r>
          </w:hyperlink>
        </w:p>
        <w:p w14:paraId="0A28B847" w14:textId="3F5CA9F4" w:rsidR="00D658E5" w:rsidRDefault="00584B69">
          <w:pPr>
            <w:pStyle w:val="TM1"/>
            <w:rPr>
              <w:rFonts w:eastAsiaTheme="minorEastAsia" w:cstheme="minorBidi"/>
              <w:b w:val="0"/>
              <w:bCs w:val="0"/>
              <w:caps w:val="0"/>
              <w:sz w:val="24"/>
              <w:szCs w:val="24"/>
            </w:rPr>
          </w:pPr>
          <w:hyperlink w:anchor="_Toc80969705" w:history="1">
            <w:r w:rsidR="00D658E5" w:rsidRPr="00973ADE">
              <w:rPr>
                <w:rStyle w:val="Lienhypertexte"/>
                <w:rFonts w:asciiTheme="majorHAnsi" w:eastAsiaTheme="majorEastAsia" w:hAnsiTheme="majorHAnsi"/>
              </w:rPr>
              <w:t>Annexes 3.3 sur les contrôles sur place</w:t>
            </w:r>
            <w:r w:rsidR="00D658E5">
              <w:rPr>
                <w:webHidden/>
              </w:rPr>
              <w:tab/>
            </w:r>
            <w:r w:rsidR="00D658E5">
              <w:rPr>
                <w:webHidden/>
              </w:rPr>
              <w:fldChar w:fldCharType="begin"/>
            </w:r>
            <w:r w:rsidR="00D658E5">
              <w:rPr>
                <w:webHidden/>
              </w:rPr>
              <w:instrText xml:space="preserve"> PAGEREF _Toc80969705 \h </w:instrText>
            </w:r>
            <w:r w:rsidR="00D658E5">
              <w:rPr>
                <w:webHidden/>
              </w:rPr>
            </w:r>
            <w:r w:rsidR="00D658E5">
              <w:rPr>
                <w:webHidden/>
              </w:rPr>
              <w:fldChar w:fldCharType="separate"/>
            </w:r>
            <w:r w:rsidR="00D658E5">
              <w:rPr>
                <w:webHidden/>
              </w:rPr>
              <w:t>33</w:t>
            </w:r>
            <w:r w:rsidR="00D658E5">
              <w:rPr>
                <w:webHidden/>
              </w:rPr>
              <w:fldChar w:fldCharType="end"/>
            </w:r>
          </w:hyperlink>
        </w:p>
        <w:p w14:paraId="57321FE8" w14:textId="75BB889A" w:rsidR="00D658E5" w:rsidRDefault="00584B69">
          <w:pPr>
            <w:pStyle w:val="TM1"/>
            <w:rPr>
              <w:rFonts w:eastAsiaTheme="minorEastAsia" w:cstheme="minorBidi"/>
              <w:b w:val="0"/>
              <w:bCs w:val="0"/>
              <w:caps w:val="0"/>
              <w:sz w:val="24"/>
              <w:szCs w:val="24"/>
            </w:rPr>
          </w:pPr>
          <w:hyperlink w:anchor="_Toc80969706" w:history="1">
            <w:r w:rsidR="00D658E5" w:rsidRPr="00973ADE">
              <w:rPr>
                <w:rStyle w:val="Lienhypertexte"/>
                <w:rFonts w:asciiTheme="majorHAnsi" w:eastAsiaTheme="majorEastAsia" w:hAnsiTheme="majorHAnsi"/>
              </w:rPr>
              <w:t>Annexes 3.4 sur les suites des contrôles</w:t>
            </w:r>
            <w:r w:rsidR="00D658E5">
              <w:rPr>
                <w:webHidden/>
              </w:rPr>
              <w:tab/>
            </w:r>
            <w:r w:rsidR="00D658E5">
              <w:rPr>
                <w:webHidden/>
              </w:rPr>
              <w:fldChar w:fldCharType="begin"/>
            </w:r>
            <w:r w:rsidR="00D658E5">
              <w:rPr>
                <w:webHidden/>
              </w:rPr>
              <w:instrText xml:space="preserve"> PAGEREF _Toc80969706 \h </w:instrText>
            </w:r>
            <w:r w:rsidR="00D658E5">
              <w:rPr>
                <w:webHidden/>
              </w:rPr>
            </w:r>
            <w:r w:rsidR="00D658E5">
              <w:rPr>
                <w:webHidden/>
              </w:rPr>
              <w:fldChar w:fldCharType="separate"/>
            </w:r>
            <w:r w:rsidR="00D658E5">
              <w:rPr>
                <w:webHidden/>
              </w:rPr>
              <w:t>33</w:t>
            </w:r>
            <w:r w:rsidR="00D658E5">
              <w:rPr>
                <w:webHidden/>
              </w:rPr>
              <w:fldChar w:fldCharType="end"/>
            </w:r>
          </w:hyperlink>
        </w:p>
        <w:p w14:paraId="38FEF640" w14:textId="31BB099C" w:rsidR="00D658E5" w:rsidRDefault="00584B69">
          <w:pPr>
            <w:pStyle w:val="TM1"/>
            <w:rPr>
              <w:rFonts w:eastAsiaTheme="minorEastAsia" w:cstheme="minorBidi"/>
              <w:b w:val="0"/>
              <w:bCs w:val="0"/>
              <w:caps w:val="0"/>
              <w:sz w:val="24"/>
              <w:szCs w:val="24"/>
            </w:rPr>
          </w:pPr>
          <w:hyperlink w:anchor="_Toc80969707" w:history="1">
            <w:r w:rsidR="00D658E5" w:rsidRPr="00973ADE">
              <w:rPr>
                <w:rStyle w:val="Lienhypertexte"/>
                <w:rFonts w:asciiTheme="majorHAnsi" w:eastAsiaTheme="majorEastAsia" w:hAnsiTheme="majorHAnsi"/>
              </w:rPr>
              <w:t>Annexes 3.5 sur le suivi régional</w:t>
            </w:r>
            <w:r w:rsidR="00D658E5">
              <w:rPr>
                <w:webHidden/>
              </w:rPr>
              <w:tab/>
            </w:r>
            <w:r w:rsidR="00D658E5">
              <w:rPr>
                <w:webHidden/>
              </w:rPr>
              <w:fldChar w:fldCharType="begin"/>
            </w:r>
            <w:r w:rsidR="00D658E5">
              <w:rPr>
                <w:webHidden/>
              </w:rPr>
              <w:instrText xml:space="preserve"> PAGEREF _Toc80969707 \h </w:instrText>
            </w:r>
            <w:r w:rsidR="00D658E5">
              <w:rPr>
                <w:webHidden/>
              </w:rPr>
            </w:r>
            <w:r w:rsidR="00D658E5">
              <w:rPr>
                <w:webHidden/>
              </w:rPr>
              <w:fldChar w:fldCharType="separate"/>
            </w:r>
            <w:r w:rsidR="00D658E5">
              <w:rPr>
                <w:webHidden/>
              </w:rPr>
              <w:t>34</w:t>
            </w:r>
            <w:r w:rsidR="00D658E5">
              <w:rPr>
                <w:webHidden/>
              </w:rPr>
              <w:fldChar w:fldCharType="end"/>
            </w:r>
          </w:hyperlink>
        </w:p>
        <w:p w14:paraId="51501847" w14:textId="2839CF77" w:rsidR="00367DA4" w:rsidRPr="0002575F" w:rsidRDefault="00367DA4">
          <w:pPr>
            <w:rPr>
              <w:rFonts w:asciiTheme="majorHAnsi" w:hAnsiTheme="majorHAnsi"/>
            </w:rPr>
          </w:pPr>
          <w:r w:rsidRPr="0002575F">
            <w:rPr>
              <w:rFonts w:asciiTheme="majorHAnsi" w:hAnsiTheme="majorHAnsi"/>
              <w:b/>
              <w:bCs/>
            </w:rPr>
            <w:fldChar w:fldCharType="end"/>
          </w:r>
        </w:p>
      </w:sdtContent>
    </w:sdt>
    <w:p w14:paraId="08C04FB6" w14:textId="77777777" w:rsidR="00EC350F" w:rsidRPr="0002575F" w:rsidRDefault="00EC350F" w:rsidP="0004002A">
      <w:pPr>
        <w:rPr>
          <w:rFonts w:asciiTheme="majorHAnsi" w:hAnsiTheme="majorHAnsi"/>
          <w:b/>
          <w:bCs/>
        </w:rPr>
      </w:pPr>
    </w:p>
    <w:p w14:paraId="54BEAC84" w14:textId="77777777" w:rsidR="00EC350F" w:rsidRPr="0002575F" w:rsidRDefault="00EC350F" w:rsidP="0004002A">
      <w:pPr>
        <w:rPr>
          <w:rFonts w:asciiTheme="majorHAnsi" w:hAnsiTheme="majorHAnsi"/>
          <w:b/>
          <w:bCs/>
        </w:rPr>
      </w:pPr>
    </w:p>
    <w:p w14:paraId="31ED3505" w14:textId="77777777" w:rsidR="00EC350F" w:rsidRPr="0002575F" w:rsidRDefault="00EC350F" w:rsidP="0004002A">
      <w:pPr>
        <w:rPr>
          <w:rFonts w:asciiTheme="majorHAnsi" w:hAnsiTheme="majorHAnsi"/>
          <w:b/>
          <w:bCs/>
        </w:rPr>
      </w:pPr>
    </w:p>
    <w:p w14:paraId="7417DE53" w14:textId="77777777" w:rsidR="00EC350F" w:rsidRPr="0002575F" w:rsidRDefault="00EC350F" w:rsidP="0004002A">
      <w:pPr>
        <w:rPr>
          <w:rFonts w:asciiTheme="majorHAnsi" w:hAnsiTheme="majorHAnsi"/>
          <w:b/>
          <w:bCs/>
        </w:rPr>
      </w:pPr>
    </w:p>
    <w:p w14:paraId="52B90A5E" w14:textId="77777777" w:rsidR="00EC350F" w:rsidRPr="0002575F" w:rsidRDefault="00EC350F" w:rsidP="0004002A">
      <w:pPr>
        <w:rPr>
          <w:rFonts w:asciiTheme="majorHAnsi" w:hAnsiTheme="majorHAnsi"/>
          <w:b/>
          <w:bCs/>
        </w:rPr>
      </w:pPr>
    </w:p>
    <w:p w14:paraId="1FCF8780" w14:textId="77777777" w:rsidR="00AD7AE6" w:rsidRPr="0002575F" w:rsidRDefault="00AD7AE6" w:rsidP="0004002A">
      <w:pPr>
        <w:rPr>
          <w:rFonts w:asciiTheme="majorHAnsi" w:hAnsiTheme="majorHAnsi"/>
          <w:b/>
          <w:bCs/>
        </w:rPr>
        <w:sectPr w:rsidR="00AD7AE6" w:rsidRPr="0002575F" w:rsidSect="00080A4C">
          <w:headerReference w:type="even" r:id="rId15"/>
          <w:headerReference w:type="default" r:id="rId16"/>
          <w:headerReference w:type="first" r:id="rId17"/>
          <w:footerReference w:type="first" r:id="rId18"/>
          <w:pgSz w:w="11906" w:h="16838" w:code="9"/>
          <w:pgMar w:top="1418" w:right="1418" w:bottom="1418" w:left="1134" w:header="720" w:footer="720" w:gutter="0"/>
          <w:cols w:space="720"/>
          <w:titlePg/>
          <w:docGrid w:linePitch="299"/>
        </w:sectPr>
      </w:pPr>
    </w:p>
    <w:p w14:paraId="778DFAAF" w14:textId="5BCDE7E1" w:rsidR="0081524D" w:rsidRPr="0002575F" w:rsidRDefault="00BB6D54" w:rsidP="0081524D">
      <w:pPr>
        <w:pStyle w:val="Titre"/>
        <w:rPr>
          <w:rFonts w:asciiTheme="majorHAnsi" w:hAnsiTheme="majorHAnsi"/>
          <w:lang w:val="fr-FR"/>
        </w:rPr>
      </w:pPr>
      <w:bookmarkStart w:id="8" w:name="_Toc80969666"/>
      <w:bookmarkStart w:id="9" w:name="_Toc515897296"/>
      <w:bookmarkStart w:id="10" w:name="_Toc515969167"/>
      <w:bookmarkStart w:id="11" w:name="_Toc877543"/>
      <w:bookmarkStart w:id="12" w:name="_Toc884453"/>
      <w:r w:rsidRPr="0002575F">
        <w:rPr>
          <w:rFonts w:asciiTheme="majorHAnsi" w:hAnsiTheme="majorHAnsi"/>
          <w:lang w:val="fr-FR"/>
        </w:rPr>
        <w:t>Avant-Propos</w:t>
      </w:r>
      <w:bookmarkEnd w:id="8"/>
    </w:p>
    <w:bookmarkEnd w:id="9"/>
    <w:bookmarkEnd w:id="10"/>
    <w:bookmarkEnd w:id="11"/>
    <w:bookmarkEnd w:id="12"/>
    <w:p w14:paraId="49214186" w14:textId="0B9DB8DD" w:rsidR="00311BE7" w:rsidRPr="0002575F" w:rsidRDefault="00532BF8" w:rsidP="00B85C58">
      <w:pPr>
        <w:spacing w:before="100"/>
        <w:jc w:val="both"/>
        <w:rPr>
          <w:rFonts w:asciiTheme="majorHAnsi" w:hAnsiTheme="majorHAnsi"/>
          <w:sz w:val="22"/>
          <w:szCs w:val="22"/>
        </w:rPr>
      </w:pPr>
      <w:r w:rsidRPr="0002575F">
        <w:rPr>
          <w:rFonts w:asciiTheme="majorHAnsi" w:hAnsiTheme="majorHAnsi"/>
          <w:sz w:val="22"/>
          <w:szCs w:val="22"/>
        </w:rPr>
        <w:t>Depuis mars 2020, l</w:t>
      </w:r>
      <w:r w:rsidR="00797096" w:rsidRPr="0002575F">
        <w:rPr>
          <w:rFonts w:asciiTheme="majorHAnsi" w:hAnsiTheme="majorHAnsi"/>
          <w:sz w:val="22"/>
          <w:szCs w:val="22"/>
        </w:rPr>
        <w:t>a France est confrontée à une crise sanitaire sans précédent. Le caractère exceptionnel de cette crise a donné naissance à un corpus législatif et réglementaire important pour lutter le plus efficacement possible contre l’épidémie de Covid-19.</w:t>
      </w:r>
    </w:p>
    <w:p w14:paraId="586502FA" w14:textId="27666018" w:rsidR="008B386D" w:rsidRPr="0002575F" w:rsidRDefault="00797096" w:rsidP="00B85C58">
      <w:pPr>
        <w:spacing w:before="100"/>
        <w:jc w:val="both"/>
        <w:rPr>
          <w:rFonts w:asciiTheme="majorHAnsi" w:hAnsiTheme="majorHAnsi"/>
          <w:sz w:val="22"/>
          <w:szCs w:val="22"/>
        </w:rPr>
      </w:pPr>
      <w:r w:rsidRPr="0002575F">
        <w:rPr>
          <w:rFonts w:asciiTheme="majorHAnsi" w:hAnsiTheme="majorHAnsi"/>
          <w:sz w:val="22"/>
          <w:szCs w:val="22"/>
        </w:rPr>
        <w:t xml:space="preserve">Dans ce contexte particulier, </w:t>
      </w:r>
      <w:r w:rsidR="008B386D" w:rsidRPr="0002575F">
        <w:rPr>
          <w:rFonts w:asciiTheme="majorHAnsi" w:hAnsiTheme="majorHAnsi"/>
          <w:sz w:val="22"/>
          <w:szCs w:val="22"/>
        </w:rPr>
        <w:t xml:space="preserve">l’obligation </w:t>
      </w:r>
      <w:r w:rsidR="00BE5D67" w:rsidRPr="0002575F">
        <w:rPr>
          <w:rFonts w:asciiTheme="majorHAnsi" w:hAnsiTheme="majorHAnsi"/>
          <w:sz w:val="22"/>
          <w:szCs w:val="22"/>
        </w:rPr>
        <w:t xml:space="preserve">de la vaccination contre le virus SARS-CoV-2 </w:t>
      </w:r>
      <w:r w:rsidR="00A12C60" w:rsidRPr="0002575F">
        <w:rPr>
          <w:rFonts w:asciiTheme="majorHAnsi" w:hAnsiTheme="majorHAnsi"/>
          <w:sz w:val="22"/>
          <w:szCs w:val="22"/>
        </w:rPr>
        <w:t>des p</w:t>
      </w:r>
      <w:r w:rsidR="008B386D" w:rsidRPr="0002575F">
        <w:rPr>
          <w:rFonts w:asciiTheme="majorHAnsi" w:hAnsiTheme="majorHAnsi"/>
          <w:sz w:val="22"/>
          <w:szCs w:val="22"/>
        </w:rPr>
        <w:t>rofessionnels de santé s</w:t>
      </w:r>
      <w:r w:rsidRPr="0002575F">
        <w:rPr>
          <w:rFonts w:asciiTheme="majorHAnsi" w:hAnsiTheme="majorHAnsi"/>
          <w:sz w:val="22"/>
          <w:szCs w:val="22"/>
        </w:rPr>
        <w:t>’inscrit dans une</w:t>
      </w:r>
      <w:r w:rsidR="00F409C5" w:rsidRPr="0002575F">
        <w:rPr>
          <w:rFonts w:asciiTheme="majorHAnsi" w:hAnsiTheme="majorHAnsi"/>
          <w:sz w:val="22"/>
          <w:szCs w:val="22"/>
        </w:rPr>
        <w:t xml:space="preserve"> double perspective</w:t>
      </w:r>
      <w:r w:rsidRPr="0002575F">
        <w:rPr>
          <w:rFonts w:asciiTheme="majorHAnsi" w:hAnsiTheme="majorHAnsi"/>
          <w:sz w:val="22"/>
          <w:szCs w:val="22"/>
        </w:rPr>
        <w:t xml:space="preserve"> : </w:t>
      </w:r>
      <w:r w:rsidR="008B386D" w:rsidRPr="0002575F">
        <w:rPr>
          <w:rFonts w:asciiTheme="majorHAnsi" w:hAnsiTheme="majorHAnsi"/>
          <w:sz w:val="22"/>
          <w:szCs w:val="22"/>
        </w:rPr>
        <w:t>protéger les citoyens et les professionnels de santé</w:t>
      </w:r>
      <w:r w:rsidR="00F409C5" w:rsidRPr="0002575F">
        <w:rPr>
          <w:rFonts w:asciiTheme="majorHAnsi" w:hAnsiTheme="majorHAnsi"/>
          <w:sz w:val="22"/>
          <w:szCs w:val="22"/>
        </w:rPr>
        <w:t xml:space="preserve"> eux-mêmes.</w:t>
      </w:r>
    </w:p>
    <w:p w14:paraId="1EBEF8C7" w14:textId="1B22345E" w:rsidR="00CE0E6B" w:rsidRPr="0002575F" w:rsidRDefault="00CE0E6B" w:rsidP="00B85C58">
      <w:pPr>
        <w:spacing w:before="100"/>
        <w:jc w:val="both"/>
        <w:rPr>
          <w:rFonts w:asciiTheme="majorHAnsi" w:hAnsiTheme="majorHAnsi"/>
          <w:sz w:val="22"/>
          <w:szCs w:val="22"/>
        </w:rPr>
      </w:pPr>
      <w:r w:rsidRPr="0002575F">
        <w:rPr>
          <w:rFonts w:asciiTheme="majorHAnsi" w:hAnsiTheme="majorHAnsi"/>
          <w:sz w:val="22"/>
          <w:szCs w:val="22"/>
        </w:rPr>
        <w:t xml:space="preserve">Pour les salariés : employeur. Le législateur </w:t>
      </w:r>
      <w:r w:rsidR="005E04C7" w:rsidRPr="0002575F">
        <w:rPr>
          <w:rFonts w:asciiTheme="majorHAnsi" w:hAnsiTheme="majorHAnsi"/>
          <w:sz w:val="22"/>
          <w:szCs w:val="22"/>
        </w:rPr>
        <w:t>a souhaité que cette mesure soit d’</w:t>
      </w:r>
      <w:r w:rsidR="00532BF8" w:rsidRPr="0002575F">
        <w:rPr>
          <w:rFonts w:asciiTheme="majorHAnsi" w:hAnsiTheme="majorHAnsi"/>
          <w:sz w:val="22"/>
          <w:szCs w:val="22"/>
        </w:rPr>
        <w:t>application</w:t>
      </w:r>
      <w:r w:rsidR="005E04C7" w:rsidRPr="0002575F">
        <w:rPr>
          <w:rFonts w:asciiTheme="majorHAnsi" w:hAnsiTheme="majorHAnsi"/>
          <w:sz w:val="22"/>
          <w:szCs w:val="22"/>
        </w:rPr>
        <w:t xml:space="preserve"> gén</w:t>
      </w:r>
      <w:r w:rsidR="00532BF8" w:rsidRPr="0002575F">
        <w:rPr>
          <w:rFonts w:asciiTheme="majorHAnsi" w:hAnsiTheme="majorHAnsi"/>
          <w:sz w:val="22"/>
          <w:szCs w:val="22"/>
        </w:rPr>
        <w:t>éra</w:t>
      </w:r>
      <w:r w:rsidR="005E04C7" w:rsidRPr="0002575F">
        <w:rPr>
          <w:rFonts w:asciiTheme="majorHAnsi" w:hAnsiTheme="majorHAnsi"/>
          <w:sz w:val="22"/>
          <w:szCs w:val="22"/>
        </w:rPr>
        <w:t xml:space="preserve">le et a de ce fait </w:t>
      </w:r>
      <w:r w:rsidRPr="0002575F">
        <w:rPr>
          <w:rFonts w:asciiTheme="majorHAnsi" w:hAnsiTheme="majorHAnsi"/>
          <w:sz w:val="22"/>
          <w:szCs w:val="22"/>
        </w:rPr>
        <w:t>a porté une attention particulière au</w:t>
      </w:r>
      <w:r w:rsidR="005E04C7" w:rsidRPr="0002575F">
        <w:rPr>
          <w:rFonts w:asciiTheme="majorHAnsi" w:hAnsiTheme="majorHAnsi"/>
          <w:sz w:val="22"/>
          <w:szCs w:val="22"/>
        </w:rPr>
        <w:t xml:space="preserve"> </w:t>
      </w:r>
      <w:r w:rsidR="00532BF8" w:rsidRPr="0002575F">
        <w:rPr>
          <w:rFonts w:asciiTheme="majorHAnsi" w:hAnsiTheme="majorHAnsi"/>
          <w:sz w:val="22"/>
          <w:szCs w:val="22"/>
        </w:rPr>
        <w:t>respect</w:t>
      </w:r>
      <w:r w:rsidR="005E04C7" w:rsidRPr="0002575F">
        <w:rPr>
          <w:rFonts w:asciiTheme="majorHAnsi" w:hAnsiTheme="majorHAnsi"/>
          <w:sz w:val="22"/>
          <w:szCs w:val="22"/>
        </w:rPr>
        <w:t xml:space="preserve"> par les </w:t>
      </w:r>
      <w:r w:rsidRPr="0002575F">
        <w:rPr>
          <w:rFonts w:asciiTheme="majorHAnsi" w:hAnsiTheme="majorHAnsi"/>
          <w:sz w:val="22"/>
          <w:szCs w:val="22"/>
        </w:rPr>
        <w:t>PSL</w:t>
      </w:r>
      <w:r w:rsidR="005E04C7" w:rsidRPr="0002575F">
        <w:rPr>
          <w:rFonts w:asciiTheme="majorHAnsi" w:hAnsiTheme="majorHAnsi"/>
          <w:sz w:val="22"/>
          <w:szCs w:val="22"/>
        </w:rPr>
        <w:t xml:space="preserve"> de </w:t>
      </w:r>
      <w:r w:rsidR="00532BF8" w:rsidRPr="0002575F">
        <w:rPr>
          <w:rFonts w:asciiTheme="majorHAnsi" w:hAnsiTheme="majorHAnsi"/>
          <w:sz w:val="22"/>
          <w:szCs w:val="22"/>
        </w:rPr>
        <w:t>l’obligation.</w:t>
      </w:r>
    </w:p>
    <w:p w14:paraId="1759CFEC" w14:textId="12AB7CBA" w:rsidR="008B0E6C" w:rsidRPr="0002575F" w:rsidRDefault="00F409C5" w:rsidP="00B85C58">
      <w:pPr>
        <w:spacing w:before="100"/>
        <w:jc w:val="both"/>
        <w:rPr>
          <w:rFonts w:asciiTheme="majorHAnsi" w:hAnsiTheme="majorHAnsi"/>
          <w:sz w:val="22"/>
          <w:szCs w:val="22"/>
        </w:rPr>
      </w:pPr>
      <w:r w:rsidRPr="0002575F">
        <w:rPr>
          <w:rFonts w:asciiTheme="majorHAnsi" w:hAnsiTheme="majorHAnsi"/>
          <w:sz w:val="22"/>
          <w:szCs w:val="22"/>
        </w:rPr>
        <w:t>L</w:t>
      </w:r>
      <w:r w:rsidR="00797096" w:rsidRPr="0002575F">
        <w:rPr>
          <w:rFonts w:asciiTheme="majorHAnsi" w:hAnsiTheme="majorHAnsi"/>
          <w:sz w:val="22"/>
          <w:szCs w:val="22"/>
        </w:rPr>
        <w:t xml:space="preserve">e contrôle de </w:t>
      </w:r>
      <w:r w:rsidR="00797096" w:rsidRPr="0002575F">
        <w:rPr>
          <w:rFonts w:asciiTheme="majorHAnsi" w:hAnsiTheme="majorHAnsi"/>
          <w:b/>
          <w:sz w:val="22"/>
          <w:szCs w:val="22"/>
        </w:rPr>
        <w:t xml:space="preserve">l’obligation vaccinale des professionnels de santé </w:t>
      </w:r>
      <w:r w:rsidR="00797096" w:rsidRPr="0002575F">
        <w:rPr>
          <w:rFonts w:asciiTheme="majorHAnsi" w:hAnsiTheme="majorHAnsi"/>
          <w:b/>
          <w:sz w:val="22"/>
          <w:szCs w:val="22"/>
          <w:u w:val="single"/>
        </w:rPr>
        <w:t>libéraux</w:t>
      </w:r>
      <w:r w:rsidR="00797096" w:rsidRPr="0002575F">
        <w:rPr>
          <w:rFonts w:asciiTheme="majorHAnsi" w:hAnsiTheme="majorHAnsi"/>
          <w:sz w:val="22"/>
          <w:szCs w:val="22"/>
        </w:rPr>
        <w:t xml:space="preserve"> </w:t>
      </w:r>
      <w:r w:rsidRPr="0002575F">
        <w:rPr>
          <w:rFonts w:asciiTheme="majorHAnsi" w:hAnsiTheme="majorHAnsi"/>
          <w:sz w:val="22"/>
          <w:szCs w:val="22"/>
        </w:rPr>
        <w:t>répond à cette exigence.</w:t>
      </w:r>
      <w:r w:rsidR="000B0B20" w:rsidRPr="0002575F">
        <w:rPr>
          <w:rFonts w:asciiTheme="majorHAnsi" w:hAnsiTheme="majorHAnsi"/>
          <w:sz w:val="22"/>
          <w:szCs w:val="22"/>
        </w:rPr>
        <w:t xml:space="preserve"> Les données actualisées révèlent des taux de vaccination globalement très importants mais surtout depuis la loi du </w:t>
      </w:r>
      <w:r w:rsidR="00261A26" w:rsidRPr="0002575F">
        <w:rPr>
          <w:rFonts w:asciiTheme="majorHAnsi" w:hAnsiTheme="majorHAnsi"/>
          <w:sz w:val="22"/>
          <w:szCs w:val="22"/>
        </w:rPr>
        <w:t>5</w:t>
      </w:r>
      <w:r w:rsidR="000B0B20" w:rsidRPr="0002575F">
        <w:rPr>
          <w:rFonts w:asciiTheme="majorHAnsi" w:hAnsiTheme="majorHAnsi"/>
          <w:sz w:val="22"/>
          <w:szCs w:val="22"/>
        </w:rPr>
        <w:t xml:space="preserve"> août 2021, on constate une forte dynamique de vaccination dans la population, en générale et chez les professionnels de santé, en particulier. </w:t>
      </w:r>
    </w:p>
    <w:p w14:paraId="640F9CE3" w14:textId="3EF0A6C9" w:rsidR="00F409C5" w:rsidRPr="0002575F" w:rsidRDefault="008B0E6C" w:rsidP="00B85C58">
      <w:pPr>
        <w:spacing w:before="100"/>
        <w:jc w:val="both"/>
        <w:rPr>
          <w:rFonts w:asciiTheme="majorHAnsi" w:hAnsiTheme="majorHAnsi"/>
          <w:sz w:val="22"/>
          <w:szCs w:val="22"/>
        </w:rPr>
      </w:pPr>
      <w:r w:rsidRPr="0002575F">
        <w:rPr>
          <w:rFonts w:asciiTheme="majorHAnsi" w:hAnsiTheme="majorHAnsi"/>
          <w:sz w:val="22"/>
          <w:szCs w:val="22"/>
        </w:rPr>
        <w:t>De plus, les représentants des différentes professions de santé témoignent d’une volonté forte d’incitation à la vaccination auprès de leurs confrères.</w:t>
      </w:r>
    </w:p>
    <w:p w14:paraId="0692BDD0" w14:textId="6BCF3A00" w:rsidR="000B0B20" w:rsidRPr="0002575F" w:rsidRDefault="000B0B20" w:rsidP="00B85C58">
      <w:pPr>
        <w:spacing w:before="100"/>
        <w:jc w:val="both"/>
        <w:rPr>
          <w:rFonts w:asciiTheme="majorHAnsi" w:hAnsiTheme="majorHAnsi"/>
          <w:sz w:val="22"/>
          <w:szCs w:val="22"/>
        </w:rPr>
      </w:pPr>
      <w:r w:rsidRPr="0002575F">
        <w:rPr>
          <w:rFonts w:asciiTheme="majorHAnsi" w:hAnsiTheme="majorHAnsi"/>
          <w:sz w:val="22"/>
          <w:szCs w:val="22"/>
        </w:rPr>
        <w:t xml:space="preserve">Pour autant et </w:t>
      </w:r>
      <w:r w:rsidR="008B0E6C" w:rsidRPr="0002575F">
        <w:rPr>
          <w:rFonts w:asciiTheme="majorHAnsi" w:hAnsiTheme="majorHAnsi"/>
          <w:sz w:val="22"/>
          <w:szCs w:val="22"/>
        </w:rPr>
        <w:t xml:space="preserve">comme </w:t>
      </w:r>
      <w:r w:rsidRPr="0002575F">
        <w:rPr>
          <w:rFonts w:asciiTheme="majorHAnsi" w:hAnsiTheme="majorHAnsi"/>
          <w:sz w:val="22"/>
          <w:szCs w:val="22"/>
        </w:rPr>
        <w:t>dans tous les domaines</w:t>
      </w:r>
      <w:r w:rsidR="008B0E6C" w:rsidRPr="0002575F">
        <w:rPr>
          <w:rFonts w:asciiTheme="majorHAnsi" w:hAnsiTheme="majorHAnsi"/>
          <w:sz w:val="22"/>
          <w:szCs w:val="22"/>
        </w:rPr>
        <w:t xml:space="preserve"> de la vie en société</w:t>
      </w:r>
      <w:r w:rsidRPr="0002575F">
        <w:rPr>
          <w:rFonts w:asciiTheme="majorHAnsi" w:hAnsiTheme="majorHAnsi"/>
          <w:sz w:val="22"/>
          <w:szCs w:val="22"/>
        </w:rPr>
        <w:t xml:space="preserve">, la vérification du respect de la loi participe du contrat social républicain. </w:t>
      </w:r>
    </w:p>
    <w:p w14:paraId="358815C9" w14:textId="694F490E" w:rsidR="002F5037" w:rsidRPr="0002575F" w:rsidRDefault="00F409C5" w:rsidP="00B85C58">
      <w:pPr>
        <w:spacing w:before="100"/>
        <w:jc w:val="both"/>
        <w:rPr>
          <w:rFonts w:asciiTheme="majorHAnsi" w:hAnsiTheme="majorHAnsi"/>
          <w:sz w:val="22"/>
          <w:szCs w:val="22"/>
        </w:rPr>
      </w:pPr>
      <w:r w:rsidRPr="0002575F">
        <w:rPr>
          <w:rFonts w:asciiTheme="majorHAnsi" w:hAnsiTheme="majorHAnsi"/>
          <w:sz w:val="22"/>
          <w:szCs w:val="22"/>
        </w:rPr>
        <w:t xml:space="preserve">C’est ainsi que cette procédure a été élaborée </w:t>
      </w:r>
      <w:r w:rsidR="000B0B20" w:rsidRPr="0002575F">
        <w:rPr>
          <w:rFonts w:asciiTheme="majorHAnsi" w:hAnsiTheme="majorHAnsi"/>
          <w:sz w:val="22"/>
          <w:szCs w:val="22"/>
        </w:rPr>
        <w:t xml:space="preserve">pour proposer un cadre harmonisé </w:t>
      </w:r>
      <w:r w:rsidR="008B0E6C" w:rsidRPr="0002575F">
        <w:rPr>
          <w:rFonts w:asciiTheme="majorHAnsi" w:hAnsiTheme="majorHAnsi"/>
          <w:sz w:val="22"/>
          <w:szCs w:val="22"/>
        </w:rPr>
        <w:t>aux</w:t>
      </w:r>
      <w:r w:rsidR="000B0B20" w:rsidRPr="0002575F">
        <w:rPr>
          <w:rFonts w:asciiTheme="majorHAnsi" w:hAnsiTheme="majorHAnsi"/>
          <w:sz w:val="22"/>
          <w:szCs w:val="22"/>
        </w:rPr>
        <w:t xml:space="preserve"> ARS</w:t>
      </w:r>
      <w:r w:rsidR="002F5037" w:rsidRPr="0002575F">
        <w:rPr>
          <w:rFonts w:asciiTheme="majorHAnsi" w:hAnsiTheme="majorHAnsi"/>
          <w:sz w:val="22"/>
          <w:szCs w:val="22"/>
        </w:rPr>
        <w:t xml:space="preserve"> dans le contrôle de l’obligation vaccinale des professionnels de santé libéraux. </w:t>
      </w:r>
    </w:p>
    <w:p w14:paraId="7CF254E2" w14:textId="77777777" w:rsidR="00647EE2" w:rsidRPr="0002575F" w:rsidRDefault="002F5037" w:rsidP="00B85C58">
      <w:pPr>
        <w:spacing w:before="100"/>
        <w:jc w:val="both"/>
        <w:rPr>
          <w:rFonts w:asciiTheme="majorHAnsi" w:hAnsiTheme="majorHAnsi"/>
          <w:sz w:val="22"/>
          <w:szCs w:val="22"/>
        </w:rPr>
      </w:pPr>
      <w:r w:rsidRPr="0002575F">
        <w:rPr>
          <w:rFonts w:asciiTheme="majorHAnsi" w:hAnsiTheme="majorHAnsi"/>
          <w:sz w:val="22"/>
          <w:szCs w:val="22"/>
        </w:rPr>
        <w:t>Afin d</w:t>
      </w:r>
      <w:r w:rsidR="008B0E6C" w:rsidRPr="0002575F">
        <w:rPr>
          <w:rFonts w:asciiTheme="majorHAnsi" w:hAnsiTheme="majorHAnsi"/>
          <w:sz w:val="22"/>
          <w:szCs w:val="22"/>
        </w:rPr>
        <w:t>e définir une procédure et dans l’optique de clarifier et d’</w:t>
      </w:r>
      <w:r w:rsidRPr="0002575F">
        <w:rPr>
          <w:rFonts w:asciiTheme="majorHAnsi" w:hAnsiTheme="majorHAnsi"/>
          <w:sz w:val="22"/>
          <w:szCs w:val="22"/>
        </w:rPr>
        <w:t>harmoniser les pratiques, un groupe de travail</w:t>
      </w:r>
      <w:r w:rsidRPr="0002575F">
        <w:rPr>
          <w:rStyle w:val="Appelnotedebasdep"/>
          <w:rFonts w:asciiTheme="majorHAnsi" w:hAnsiTheme="majorHAnsi"/>
          <w:sz w:val="22"/>
          <w:szCs w:val="22"/>
        </w:rPr>
        <w:footnoteReference w:id="1"/>
      </w:r>
      <w:r w:rsidRPr="0002575F">
        <w:rPr>
          <w:rFonts w:asciiTheme="majorHAnsi" w:hAnsiTheme="majorHAnsi"/>
          <w:sz w:val="22"/>
          <w:szCs w:val="22"/>
        </w:rPr>
        <w:t xml:space="preserve"> composé de professionnels émanant des ARS et piloté par l’IGAS en appui à la Task Force ministérielle de gestion de crise a élaboré cette procédure. Le groupe s’est attaché à </w:t>
      </w:r>
      <w:r w:rsidR="00671E57" w:rsidRPr="0002575F">
        <w:rPr>
          <w:rFonts w:asciiTheme="majorHAnsi" w:hAnsiTheme="majorHAnsi"/>
          <w:sz w:val="22"/>
          <w:szCs w:val="22"/>
        </w:rPr>
        <w:t>l’inscrire dans un cadre juridique</w:t>
      </w:r>
      <w:r w:rsidRPr="0002575F">
        <w:rPr>
          <w:rFonts w:asciiTheme="majorHAnsi" w:hAnsiTheme="majorHAnsi"/>
          <w:sz w:val="22"/>
          <w:szCs w:val="22"/>
        </w:rPr>
        <w:t xml:space="preserve"> </w:t>
      </w:r>
      <w:r w:rsidR="00671E57" w:rsidRPr="0002575F">
        <w:rPr>
          <w:rFonts w:asciiTheme="majorHAnsi" w:hAnsiTheme="majorHAnsi"/>
          <w:sz w:val="22"/>
          <w:szCs w:val="22"/>
        </w:rPr>
        <w:t xml:space="preserve">sécurisé, à s’assurer </w:t>
      </w:r>
      <w:r w:rsidRPr="0002575F">
        <w:rPr>
          <w:rFonts w:asciiTheme="majorHAnsi" w:hAnsiTheme="majorHAnsi"/>
          <w:sz w:val="22"/>
          <w:szCs w:val="22"/>
        </w:rPr>
        <w:t>de la mise en œuvre effective des actions en prenant en compte les moyens et les contraintes des ARS</w:t>
      </w:r>
      <w:r w:rsidR="008B0E6C" w:rsidRPr="0002575F">
        <w:rPr>
          <w:rFonts w:asciiTheme="majorHAnsi" w:hAnsiTheme="majorHAnsi"/>
          <w:sz w:val="22"/>
          <w:szCs w:val="22"/>
        </w:rPr>
        <w:t xml:space="preserve">. </w:t>
      </w:r>
    </w:p>
    <w:p w14:paraId="6AB461AD" w14:textId="74FB0F16" w:rsidR="00F409C5" w:rsidRPr="0002575F" w:rsidRDefault="008B0E6C" w:rsidP="00B85C58">
      <w:pPr>
        <w:spacing w:before="100"/>
        <w:jc w:val="both"/>
        <w:rPr>
          <w:rFonts w:asciiTheme="majorHAnsi" w:hAnsiTheme="majorHAnsi"/>
          <w:sz w:val="22"/>
          <w:szCs w:val="22"/>
        </w:rPr>
      </w:pPr>
      <w:r w:rsidRPr="0002575F">
        <w:rPr>
          <w:rFonts w:asciiTheme="majorHAnsi" w:hAnsiTheme="majorHAnsi"/>
          <w:sz w:val="22"/>
          <w:szCs w:val="22"/>
        </w:rPr>
        <w:t>Ces dernières se trouvent encore en</w:t>
      </w:r>
      <w:r w:rsidR="00647EE2" w:rsidRPr="0002575F">
        <w:rPr>
          <w:rFonts w:asciiTheme="majorHAnsi" w:hAnsiTheme="majorHAnsi"/>
          <w:sz w:val="22"/>
          <w:szCs w:val="22"/>
        </w:rPr>
        <w:t xml:space="preserve"> grande</w:t>
      </w:r>
      <w:r w:rsidRPr="0002575F">
        <w:rPr>
          <w:rFonts w:asciiTheme="majorHAnsi" w:hAnsiTheme="majorHAnsi"/>
          <w:sz w:val="22"/>
          <w:szCs w:val="22"/>
        </w:rPr>
        <w:t xml:space="preserve"> tension en raison des campagnes de vaccination de masse, des tensions hospitalières et d’un taux d’incidence </w:t>
      </w:r>
      <w:r w:rsidR="00BB42F1" w:rsidRPr="0002575F">
        <w:rPr>
          <w:rFonts w:asciiTheme="majorHAnsi" w:hAnsiTheme="majorHAnsi"/>
          <w:sz w:val="22"/>
          <w:szCs w:val="22"/>
        </w:rPr>
        <w:t>élevé</w:t>
      </w:r>
      <w:r w:rsidR="002F5037" w:rsidRPr="0002575F">
        <w:rPr>
          <w:rFonts w:asciiTheme="majorHAnsi" w:hAnsiTheme="majorHAnsi"/>
          <w:sz w:val="22"/>
          <w:szCs w:val="22"/>
        </w:rPr>
        <w:t xml:space="preserve"> dans </w:t>
      </w:r>
      <w:r w:rsidRPr="0002575F">
        <w:rPr>
          <w:rFonts w:asciiTheme="majorHAnsi" w:hAnsiTheme="majorHAnsi"/>
          <w:sz w:val="22"/>
          <w:szCs w:val="22"/>
        </w:rPr>
        <w:t>certaines régions. L’épidémie reste virulente.</w:t>
      </w:r>
      <w:r w:rsidR="00647EE2" w:rsidRPr="0002575F">
        <w:rPr>
          <w:rFonts w:asciiTheme="majorHAnsi" w:hAnsiTheme="majorHAnsi"/>
          <w:sz w:val="22"/>
          <w:szCs w:val="22"/>
        </w:rPr>
        <w:t xml:space="preserve"> L’ARS doit </w:t>
      </w:r>
      <w:r w:rsidR="00D93C39" w:rsidRPr="0002575F">
        <w:rPr>
          <w:rFonts w:asciiTheme="majorHAnsi" w:hAnsiTheme="majorHAnsi"/>
          <w:sz w:val="22"/>
          <w:szCs w:val="22"/>
        </w:rPr>
        <w:t xml:space="preserve">actuellement </w:t>
      </w:r>
      <w:r w:rsidR="00BB42F1" w:rsidRPr="0002575F">
        <w:rPr>
          <w:rFonts w:asciiTheme="majorHAnsi" w:hAnsiTheme="majorHAnsi"/>
          <w:sz w:val="22"/>
          <w:szCs w:val="22"/>
        </w:rPr>
        <w:t>mener de front la gestion de plusieurs dossiers de grande ampleur.</w:t>
      </w:r>
    </w:p>
    <w:p w14:paraId="784F57CB" w14:textId="1DDCD502" w:rsidR="008B0E6C" w:rsidRPr="0002575F" w:rsidRDefault="008B0E6C" w:rsidP="00B85C58">
      <w:pPr>
        <w:spacing w:before="100"/>
        <w:jc w:val="both"/>
        <w:rPr>
          <w:rFonts w:asciiTheme="majorHAnsi" w:hAnsiTheme="majorHAnsi"/>
          <w:sz w:val="22"/>
          <w:szCs w:val="22"/>
        </w:rPr>
      </w:pPr>
      <w:r w:rsidRPr="0002575F">
        <w:rPr>
          <w:rFonts w:asciiTheme="majorHAnsi" w:hAnsiTheme="majorHAnsi"/>
          <w:sz w:val="22"/>
          <w:szCs w:val="22"/>
        </w:rPr>
        <w:t xml:space="preserve">Cette procédure n'a pas de valeur prescriptive, normative ou réglementaire. </w:t>
      </w:r>
      <w:r w:rsidR="00D334F2" w:rsidRPr="0002575F">
        <w:rPr>
          <w:rFonts w:asciiTheme="majorHAnsi" w:hAnsiTheme="majorHAnsi"/>
          <w:sz w:val="22"/>
          <w:szCs w:val="22"/>
        </w:rPr>
        <w:t>Elle</w:t>
      </w:r>
      <w:r w:rsidRPr="0002575F">
        <w:rPr>
          <w:rFonts w:asciiTheme="majorHAnsi" w:hAnsiTheme="majorHAnsi"/>
          <w:sz w:val="22"/>
          <w:szCs w:val="22"/>
        </w:rPr>
        <w:t xml:space="preserve"> ne se substitue pas aux</w:t>
      </w:r>
      <w:r w:rsidR="00D334F2" w:rsidRPr="0002575F">
        <w:rPr>
          <w:rFonts w:asciiTheme="majorHAnsi" w:hAnsiTheme="majorHAnsi"/>
          <w:sz w:val="22"/>
          <w:szCs w:val="22"/>
        </w:rPr>
        <w:t xml:space="preserve"> </w:t>
      </w:r>
      <w:r w:rsidRPr="0002575F">
        <w:rPr>
          <w:rFonts w:asciiTheme="majorHAnsi" w:hAnsiTheme="majorHAnsi"/>
          <w:sz w:val="22"/>
          <w:szCs w:val="22"/>
        </w:rPr>
        <w:t>circulaires et instructions qui émaneraient du ministère des solidarités et de la santé.</w:t>
      </w:r>
    </w:p>
    <w:p w14:paraId="3BE47F53" w14:textId="25883AD7" w:rsidR="009A3D23" w:rsidRPr="0002575F" w:rsidRDefault="009A3D23" w:rsidP="00B85C58">
      <w:pPr>
        <w:spacing w:before="100"/>
        <w:jc w:val="both"/>
        <w:rPr>
          <w:rFonts w:asciiTheme="majorHAnsi" w:hAnsiTheme="majorHAnsi"/>
          <w:sz w:val="22"/>
          <w:szCs w:val="22"/>
        </w:rPr>
      </w:pPr>
      <w:r w:rsidRPr="0002575F">
        <w:rPr>
          <w:rFonts w:asciiTheme="majorHAnsi" w:hAnsiTheme="majorHAnsi"/>
          <w:sz w:val="22"/>
          <w:szCs w:val="22"/>
        </w:rPr>
        <w:t xml:space="preserve">Enfin, cette procédure pourra être amenée à évoluer en veillant à maintenir, autant que possible, </w:t>
      </w:r>
      <w:r w:rsidR="00074B89" w:rsidRPr="0002575F">
        <w:rPr>
          <w:rFonts w:asciiTheme="majorHAnsi" w:hAnsiTheme="majorHAnsi"/>
          <w:sz w:val="22"/>
          <w:szCs w:val="22"/>
        </w:rPr>
        <w:t>la stabilité de ce cadre</w:t>
      </w:r>
      <w:r w:rsidRPr="0002575F">
        <w:rPr>
          <w:rFonts w:asciiTheme="majorHAnsi" w:hAnsiTheme="majorHAnsi"/>
          <w:sz w:val="22"/>
          <w:szCs w:val="22"/>
        </w:rPr>
        <w:t xml:space="preserve"> pour </w:t>
      </w:r>
      <w:r w:rsidR="001C3985" w:rsidRPr="0002575F">
        <w:rPr>
          <w:rFonts w:asciiTheme="majorHAnsi" w:hAnsiTheme="majorHAnsi"/>
          <w:sz w:val="22"/>
          <w:szCs w:val="22"/>
        </w:rPr>
        <w:t>laisser le temps nécessaire à son</w:t>
      </w:r>
      <w:r w:rsidRPr="0002575F">
        <w:rPr>
          <w:rFonts w:asciiTheme="majorHAnsi" w:hAnsiTheme="majorHAnsi"/>
          <w:sz w:val="22"/>
          <w:szCs w:val="22"/>
        </w:rPr>
        <w:t xml:space="preserve"> déploiement effectif. </w:t>
      </w:r>
    </w:p>
    <w:p w14:paraId="49A29BBC" w14:textId="498D6CA1" w:rsidR="00DE043C" w:rsidRPr="0002575F" w:rsidRDefault="00DE043C" w:rsidP="00B85C58">
      <w:pPr>
        <w:spacing w:line="276" w:lineRule="auto"/>
        <w:jc w:val="both"/>
        <w:rPr>
          <w:rFonts w:asciiTheme="majorHAnsi" w:hAnsiTheme="majorHAnsi"/>
          <w:sz w:val="22"/>
          <w:szCs w:val="22"/>
        </w:rPr>
      </w:pPr>
    </w:p>
    <w:p w14:paraId="31E4A84F" w14:textId="77777777" w:rsidR="00DE043C" w:rsidRPr="0002575F" w:rsidRDefault="00DE043C">
      <w:pPr>
        <w:spacing w:line="276" w:lineRule="auto"/>
        <w:rPr>
          <w:rFonts w:asciiTheme="majorHAnsi" w:hAnsiTheme="majorHAnsi"/>
        </w:rPr>
      </w:pPr>
      <w:r w:rsidRPr="0002575F">
        <w:rPr>
          <w:rFonts w:asciiTheme="majorHAnsi" w:hAnsiTheme="majorHAnsi"/>
        </w:rPr>
        <w:br w:type="page"/>
      </w:r>
    </w:p>
    <w:p w14:paraId="31EAF996" w14:textId="77777777" w:rsidR="00BB6D54" w:rsidRPr="0002575F" w:rsidRDefault="00641273" w:rsidP="00A279D1">
      <w:pPr>
        <w:pStyle w:val="Titre1"/>
        <w:rPr>
          <w:rFonts w:asciiTheme="majorHAnsi" w:hAnsiTheme="majorHAnsi"/>
        </w:rPr>
      </w:pPr>
      <w:bookmarkStart w:id="13" w:name="_Toc80969667"/>
      <w:r w:rsidRPr="0002575F">
        <w:rPr>
          <w:rFonts w:asciiTheme="majorHAnsi" w:hAnsiTheme="majorHAnsi"/>
        </w:rPr>
        <w:t xml:space="preserve">Le </w:t>
      </w:r>
      <w:r w:rsidR="00BB6D54" w:rsidRPr="0002575F">
        <w:rPr>
          <w:rFonts w:asciiTheme="majorHAnsi" w:hAnsiTheme="majorHAnsi"/>
        </w:rPr>
        <w:t>périmètre de la procédure</w:t>
      </w:r>
      <w:bookmarkEnd w:id="13"/>
    </w:p>
    <w:p w14:paraId="16AA6A58" w14:textId="77777777" w:rsidR="00324285" w:rsidRPr="0002575F" w:rsidRDefault="00324285" w:rsidP="00324285">
      <w:pPr>
        <w:pStyle w:val="Titre2"/>
        <w:rPr>
          <w:rFonts w:asciiTheme="majorHAnsi" w:hAnsiTheme="majorHAnsi"/>
        </w:rPr>
      </w:pPr>
      <w:bookmarkStart w:id="14" w:name="_Toc80969668"/>
      <w:r w:rsidRPr="0002575F">
        <w:rPr>
          <w:rFonts w:asciiTheme="majorHAnsi" w:hAnsiTheme="majorHAnsi"/>
        </w:rPr>
        <w:t>L’objectif de la vaccination des professionnels de santé</w:t>
      </w:r>
      <w:bookmarkEnd w:id="14"/>
    </w:p>
    <w:p w14:paraId="22BE6645" w14:textId="2D1803E5" w:rsidR="00324285" w:rsidRPr="0002575F" w:rsidRDefault="008F1AE1" w:rsidP="00F20A8B">
      <w:pPr>
        <w:jc w:val="both"/>
        <w:rPr>
          <w:rFonts w:asciiTheme="majorHAnsi" w:hAnsiTheme="majorHAnsi"/>
          <w:sz w:val="22"/>
          <w:szCs w:val="22"/>
        </w:rPr>
      </w:pPr>
      <w:r w:rsidRPr="0002575F">
        <w:rPr>
          <w:rFonts w:asciiTheme="majorHAnsi" w:hAnsiTheme="majorHAnsi"/>
          <w:sz w:val="22"/>
          <w:szCs w:val="22"/>
        </w:rPr>
        <w:t>L</w:t>
      </w:r>
      <w:r w:rsidR="002833AF" w:rsidRPr="0002575F">
        <w:rPr>
          <w:rFonts w:asciiTheme="majorHAnsi" w:hAnsiTheme="majorHAnsi"/>
          <w:sz w:val="22"/>
          <w:szCs w:val="22"/>
        </w:rPr>
        <w:t xml:space="preserve">a vaccination des professionnels </w:t>
      </w:r>
      <w:r w:rsidRPr="0002575F">
        <w:rPr>
          <w:rFonts w:asciiTheme="majorHAnsi" w:hAnsiTheme="majorHAnsi"/>
          <w:sz w:val="22"/>
          <w:szCs w:val="22"/>
        </w:rPr>
        <w:t xml:space="preserve">de santé </w:t>
      </w:r>
      <w:r w:rsidR="000B4C7B" w:rsidRPr="0002575F">
        <w:rPr>
          <w:rFonts w:asciiTheme="majorHAnsi" w:hAnsiTheme="majorHAnsi"/>
          <w:sz w:val="22"/>
          <w:szCs w:val="22"/>
        </w:rPr>
        <w:t xml:space="preserve">contre le virus SARS-CoV-2 </w:t>
      </w:r>
      <w:r w:rsidRPr="0002575F">
        <w:rPr>
          <w:rFonts w:asciiTheme="majorHAnsi" w:hAnsiTheme="majorHAnsi"/>
          <w:sz w:val="22"/>
          <w:szCs w:val="22"/>
        </w:rPr>
        <w:t xml:space="preserve">peut, comme pour l’ensemble de la population, </w:t>
      </w:r>
      <w:r w:rsidR="002833AF" w:rsidRPr="0002575F">
        <w:rPr>
          <w:rFonts w:asciiTheme="majorHAnsi" w:hAnsiTheme="majorHAnsi"/>
          <w:sz w:val="22"/>
          <w:szCs w:val="22"/>
        </w:rPr>
        <w:t xml:space="preserve">réduire </w:t>
      </w:r>
      <w:r w:rsidRPr="0002575F">
        <w:rPr>
          <w:rFonts w:asciiTheme="majorHAnsi" w:hAnsiTheme="majorHAnsi"/>
          <w:sz w:val="22"/>
          <w:szCs w:val="22"/>
        </w:rPr>
        <w:t xml:space="preserve">la survenue </w:t>
      </w:r>
      <w:r w:rsidR="00324285" w:rsidRPr="0002575F">
        <w:rPr>
          <w:rFonts w:asciiTheme="majorHAnsi" w:hAnsiTheme="majorHAnsi"/>
          <w:sz w:val="22"/>
          <w:szCs w:val="22"/>
        </w:rPr>
        <w:t xml:space="preserve">des formes graves </w:t>
      </w:r>
      <w:r w:rsidR="00147BF4" w:rsidRPr="0002575F">
        <w:rPr>
          <w:rFonts w:asciiTheme="majorHAnsi" w:hAnsiTheme="majorHAnsi"/>
          <w:sz w:val="22"/>
          <w:szCs w:val="22"/>
        </w:rPr>
        <w:t xml:space="preserve">et ainsi permettre </w:t>
      </w:r>
      <w:r w:rsidR="000B4C7B" w:rsidRPr="0002575F">
        <w:rPr>
          <w:rFonts w:asciiTheme="majorHAnsi" w:hAnsiTheme="majorHAnsi"/>
          <w:sz w:val="22"/>
          <w:szCs w:val="22"/>
        </w:rPr>
        <w:t>leur</w:t>
      </w:r>
      <w:r w:rsidR="00147BF4" w:rsidRPr="0002575F">
        <w:rPr>
          <w:rFonts w:asciiTheme="majorHAnsi" w:hAnsiTheme="majorHAnsi"/>
          <w:sz w:val="22"/>
          <w:szCs w:val="22"/>
        </w:rPr>
        <w:t xml:space="preserve"> protection individuelle tout en réduisant l’impact de l’épidémie </w:t>
      </w:r>
      <w:r w:rsidR="009F18E4" w:rsidRPr="0002575F">
        <w:rPr>
          <w:rFonts w:asciiTheme="majorHAnsi" w:hAnsiTheme="majorHAnsi"/>
          <w:sz w:val="22"/>
          <w:szCs w:val="22"/>
        </w:rPr>
        <w:t xml:space="preserve">sur le fonctionnement du système de santé dont ils sont les acteurs </w:t>
      </w:r>
      <w:r w:rsidR="000B4C7B" w:rsidRPr="0002575F">
        <w:rPr>
          <w:rFonts w:asciiTheme="majorHAnsi" w:hAnsiTheme="majorHAnsi"/>
          <w:sz w:val="22"/>
          <w:szCs w:val="22"/>
        </w:rPr>
        <w:t>principaux</w:t>
      </w:r>
      <w:r w:rsidR="009F18E4" w:rsidRPr="0002575F">
        <w:rPr>
          <w:rFonts w:asciiTheme="majorHAnsi" w:hAnsiTheme="majorHAnsi"/>
          <w:sz w:val="22"/>
          <w:szCs w:val="22"/>
        </w:rPr>
        <w:t>.</w:t>
      </w:r>
    </w:p>
    <w:p w14:paraId="7D6636A9" w14:textId="0817ADE8" w:rsidR="00324285" w:rsidRPr="0002575F" w:rsidRDefault="000B4C7B" w:rsidP="00F20A8B">
      <w:pPr>
        <w:jc w:val="both"/>
        <w:rPr>
          <w:rFonts w:asciiTheme="majorHAnsi" w:hAnsiTheme="majorHAnsi"/>
          <w:sz w:val="22"/>
          <w:szCs w:val="22"/>
        </w:rPr>
      </w:pPr>
      <w:r w:rsidRPr="0002575F">
        <w:rPr>
          <w:rFonts w:asciiTheme="majorHAnsi" w:hAnsiTheme="majorHAnsi"/>
          <w:sz w:val="22"/>
          <w:szCs w:val="22"/>
        </w:rPr>
        <w:t>La vaccination peut également</w:t>
      </w:r>
      <w:r w:rsidR="00261A26" w:rsidRPr="0002575F">
        <w:rPr>
          <w:rFonts w:asciiTheme="majorHAnsi" w:hAnsiTheme="majorHAnsi"/>
          <w:sz w:val="22"/>
          <w:szCs w:val="22"/>
        </w:rPr>
        <w:t xml:space="preserve"> </w:t>
      </w:r>
      <w:r w:rsidRPr="0002575F">
        <w:rPr>
          <w:rFonts w:asciiTheme="majorHAnsi" w:hAnsiTheme="majorHAnsi"/>
          <w:sz w:val="22"/>
          <w:szCs w:val="22"/>
        </w:rPr>
        <w:t xml:space="preserve">contribuer </w:t>
      </w:r>
      <w:r w:rsidR="00324285" w:rsidRPr="0002575F">
        <w:rPr>
          <w:rFonts w:asciiTheme="majorHAnsi" w:hAnsiTheme="majorHAnsi"/>
          <w:sz w:val="22"/>
          <w:szCs w:val="22"/>
        </w:rPr>
        <w:t xml:space="preserve">à la limitation de la circulation virale </w:t>
      </w:r>
      <w:r w:rsidRPr="0002575F">
        <w:rPr>
          <w:rFonts w:asciiTheme="majorHAnsi" w:hAnsiTheme="majorHAnsi"/>
          <w:sz w:val="22"/>
          <w:szCs w:val="22"/>
        </w:rPr>
        <w:t>notamment</w:t>
      </w:r>
      <w:r w:rsidR="00324285" w:rsidRPr="0002575F">
        <w:rPr>
          <w:rFonts w:asciiTheme="majorHAnsi" w:hAnsiTheme="majorHAnsi"/>
          <w:sz w:val="22"/>
          <w:szCs w:val="22"/>
        </w:rPr>
        <w:t xml:space="preserve"> auprès des personnes fragiles et/ou à risque de forme grave qu’ils sont amenés à </w:t>
      </w:r>
      <w:r w:rsidR="0090345A" w:rsidRPr="0002575F">
        <w:rPr>
          <w:rFonts w:asciiTheme="majorHAnsi" w:hAnsiTheme="majorHAnsi"/>
          <w:sz w:val="22"/>
          <w:szCs w:val="22"/>
        </w:rPr>
        <w:t>côtoyer</w:t>
      </w:r>
      <w:r w:rsidR="00324285" w:rsidRPr="0002575F">
        <w:rPr>
          <w:rFonts w:asciiTheme="majorHAnsi" w:hAnsiTheme="majorHAnsi"/>
          <w:sz w:val="22"/>
          <w:szCs w:val="22"/>
        </w:rPr>
        <w:t xml:space="preserve"> directement dans le cadre de leur activité.</w:t>
      </w:r>
    </w:p>
    <w:p w14:paraId="554BEA2E" w14:textId="54D0AC04" w:rsidR="00324285" w:rsidRPr="0002575F" w:rsidRDefault="002F5AAE" w:rsidP="00F20A8B">
      <w:pPr>
        <w:jc w:val="both"/>
        <w:rPr>
          <w:rFonts w:asciiTheme="majorHAnsi" w:hAnsiTheme="majorHAnsi"/>
          <w:sz w:val="22"/>
          <w:szCs w:val="22"/>
        </w:rPr>
      </w:pPr>
      <w:r w:rsidRPr="0002575F">
        <w:rPr>
          <w:rFonts w:asciiTheme="majorHAnsi" w:hAnsiTheme="majorHAnsi"/>
          <w:sz w:val="22"/>
          <w:szCs w:val="22"/>
        </w:rPr>
        <w:t>Dans le cadre des soins, la vaccination est un c</w:t>
      </w:r>
      <w:r w:rsidR="00324285" w:rsidRPr="0002575F">
        <w:rPr>
          <w:rFonts w:asciiTheme="majorHAnsi" w:hAnsiTheme="majorHAnsi"/>
          <w:sz w:val="22"/>
          <w:szCs w:val="22"/>
        </w:rPr>
        <w:t xml:space="preserve">omplément indispensable au respect des mesures </w:t>
      </w:r>
      <w:r w:rsidR="00FC72BD" w:rsidRPr="0002575F">
        <w:rPr>
          <w:rFonts w:asciiTheme="majorHAnsi" w:hAnsiTheme="majorHAnsi"/>
          <w:sz w:val="22"/>
          <w:szCs w:val="22"/>
        </w:rPr>
        <w:t>d’hygiène</w:t>
      </w:r>
      <w:r w:rsidR="00FC72BD" w:rsidRPr="0002575F">
        <w:rPr>
          <w:rStyle w:val="Appelnotedebasdep"/>
          <w:rFonts w:asciiTheme="majorHAnsi" w:hAnsiTheme="majorHAnsi"/>
          <w:sz w:val="22"/>
          <w:szCs w:val="22"/>
        </w:rPr>
        <w:footnoteReference w:id="2"/>
      </w:r>
      <w:r w:rsidRPr="0002575F">
        <w:rPr>
          <w:rFonts w:asciiTheme="majorHAnsi" w:hAnsiTheme="majorHAnsi"/>
          <w:sz w:val="22"/>
          <w:szCs w:val="22"/>
        </w:rPr>
        <w:t xml:space="preserve"> et ne s’y substitue pas.</w:t>
      </w:r>
    </w:p>
    <w:p w14:paraId="6A017FE8" w14:textId="5239546F" w:rsidR="00641273" w:rsidRPr="0002575F" w:rsidRDefault="00BB6D54" w:rsidP="00BB6D54">
      <w:pPr>
        <w:pStyle w:val="Titre2"/>
        <w:rPr>
          <w:rFonts w:asciiTheme="majorHAnsi" w:hAnsiTheme="majorHAnsi"/>
        </w:rPr>
      </w:pPr>
      <w:bookmarkStart w:id="15" w:name="_Toc80969669"/>
      <w:r w:rsidRPr="0002575F">
        <w:rPr>
          <w:rFonts w:asciiTheme="majorHAnsi" w:hAnsiTheme="majorHAnsi"/>
        </w:rPr>
        <w:t xml:space="preserve">Le </w:t>
      </w:r>
      <w:r w:rsidR="00641273" w:rsidRPr="0002575F">
        <w:rPr>
          <w:rFonts w:asciiTheme="majorHAnsi" w:hAnsiTheme="majorHAnsi"/>
        </w:rPr>
        <w:t>cadre juridique</w:t>
      </w:r>
      <w:bookmarkEnd w:id="15"/>
      <w:r w:rsidR="008C7AF7" w:rsidRPr="0002575F">
        <w:rPr>
          <w:rFonts w:asciiTheme="majorHAnsi" w:hAnsiTheme="majorHAnsi"/>
        </w:rPr>
        <w:t xml:space="preserve"> </w:t>
      </w:r>
    </w:p>
    <w:p w14:paraId="2CB71BA1" w14:textId="419F25AA" w:rsidR="008C7AF7" w:rsidRPr="0002575F" w:rsidRDefault="008C7AF7" w:rsidP="00B85C58">
      <w:pPr>
        <w:jc w:val="both"/>
        <w:rPr>
          <w:rFonts w:asciiTheme="majorHAnsi" w:hAnsiTheme="majorHAnsi" w:cstheme="minorHAnsi"/>
          <w:sz w:val="22"/>
          <w:szCs w:val="22"/>
        </w:rPr>
      </w:pPr>
      <w:r w:rsidRPr="0002575F">
        <w:rPr>
          <w:rFonts w:asciiTheme="majorHAnsi" w:hAnsiTheme="majorHAnsi" w:cstheme="minorHAnsi"/>
          <w:sz w:val="22"/>
          <w:szCs w:val="22"/>
        </w:rPr>
        <w:t>La loi n°2021-1040 du 5 août 2021 relative à la gestion de la crise sanitaire prévoit l’obligation vaccinale</w:t>
      </w:r>
      <w:r w:rsidR="00647EE2" w:rsidRPr="0002575F">
        <w:rPr>
          <w:rFonts w:asciiTheme="majorHAnsi" w:hAnsiTheme="majorHAnsi" w:cstheme="minorHAnsi"/>
          <w:sz w:val="22"/>
          <w:szCs w:val="22"/>
        </w:rPr>
        <w:t>,</w:t>
      </w:r>
      <w:r w:rsidRPr="0002575F">
        <w:rPr>
          <w:rFonts w:asciiTheme="majorHAnsi" w:hAnsiTheme="majorHAnsi" w:cstheme="minorHAnsi"/>
          <w:sz w:val="22"/>
          <w:szCs w:val="22"/>
        </w:rPr>
        <w:t xml:space="preserve"> à compter du 9 août 2021</w:t>
      </w:r>
      <w:r w:rsidR="00647EE2" w:rsidRPr="0002575F">
        <w:rPr>
          <w:rFonts w:asciiTheme="majorHAnsi" w:hAnsiTheme="majorHAnsi" w:cstheme="minorHAnsi"/>
          <w:sz w:val="22"/>
          <w:szCs w:val="22"/>
        </w:rPr>
        <w:t>,</w:t>
      </w:r>
      <w:r w:rsidRPr="0002575F">
        <w:rPr>
          <w:rFonts w:asciiTheme="majorHAnsi" w:hAnsiTheme="majorHAnsi" w:cstheme="minorHAnsi"/>
          <w:sz w:val="22"/>
          <w:szCs w:val="22"/>
        </w:rPr>
        <w:t xml:space="preserve"> des professionnels de santé exerçant à titre libéral, qu’ils soient ou non conventionnés, des professionnels de santé salariés, et de tout travailleur en </w:t>
      </w:r>
      <w:r w:rsidR="00647EE2" w:rsidRPr="0002575F">
        <w:rPr>
          <w:rFonts w:asciiTheme="majorHAnsi" w:hAnsiTheme="majorHAnsi" w:cstheme="minorHAnsi"/>
          <w:sz w:val="22"/>
          <w:szCs w:val="22"/>
        </w:rPr>
        <w:t>é</w:t>
      </w:r>
      <w:r w:rsidRPr="0002575F">
        <w:rPr>
          <w:rFonts w:asciiTheme="majorHAnsi" w:hAnsiTheme="majorHAnsi" w:cstheme="minorHAnsi"/>
          <w:sz w:val="22"/>
          <w:szCs w:val="22"/>
        </w:rPr>
        <w:t xml:space="preserve">tablissement de </w:t>
      </w:r>
      <w:r w:rsidR="00647EE2" w:rsidRPr="0002575F">
        <w:rPr>
          <w:rFonts w:asciiTheme="majorHAnsi" w:hAnsiTheme="majorHAnsi" w:cstheme="minorHAnsi"/>
          <w:sz w:val="22"/>
          <w:szCs w:val="22"/>
        </w:rPr>
        <w:t>s</w:t>
      </w:r>
      <w:r w:rsidRPr="0002575F">
        <w:rPr>
          <w:rFonts w:asciiTheme="majorHAnsi" w:hAnsiTheme="majorHAnsi" w:cstheme="minorHAnsi"/>
          <w:sz w:val="22"/>
          <w:szCs w:val="22"/>
        </w:rPr>
        <w:t xml:space="preserve">anté et </w:t>
      </w:r>
      <w:r w:rsidR="00647EE2" w:rsidRPr="0002575F">
        <w:rPr>
          <w:rFonts w:asciiTheme="majorHAnsi" w:hAnsiTheme="majorHAnsi" w:cstheme="minorHAnsi"/>
          <w:sz w:val="22"/>
          <w:szCs w:val="22"/>
        </w:rPr>
        <w:t>é</w:t>
      </w:r>
      <w:r w:rsidRPr="0002575F">
        <w:rPr>
          <w:rFonts w:asciiTheme="majorHAnsi" w:hAnsiTheme="majorHAnsi" w:cstheme="minorHAnsi"/>
          <w:sz w:val="22"/>
          <w:szCs w:val="22"/>
        </w:rPr>
        <w:t xml:space="preserve">tablissement et </w:t>
      </w:r>
      <w:r w:rsidR="00647EE2" w:rsidRPr="0002575F">
        <w:rPr>
          <w:rFonts w:asciiTheme="majorHAnsi" w:hAnsiTheme="majorHAnsi" w:cstheme="minorHAnsi"/>
          <w:sz w:val="22"/>
          <w:szCs w:val="22"/>
        </w:rPr>
        <w:t>s</w:t>
      </w:r>
      <w:r w:rsidRPr="0002575F">
        <w:rPr>
          <w:rFonts w:asciiTheme="majorHAnsi" w:hAnsiTheme="majorHAnsi" w:cstheme="minorHAnsi"/>
          <w:sz w:val="22"/>
          <w:szCs w:val="22"/>
        </w:rPr>
        <w:t xml:space="preserve">ervice </w:t>
      </w:r>
      <w:r w:rsidR="00647EE2" w:rsidRPr="0002575F">
        <w:rPr>
          <w:rFonts w:asciiTheme="majorHAnsi" w:hAnsiTheme="majorHAnsi" w:cstheme="minorHAnsi"/>
          <w:sz w:val="22"/>
          <w:szCs w:val="22"/>
        </w:rPr>
        <w:t>m</w:t>
      </w:r>
      <w:r w:rsidRPr="0002575F">
        <w:rPr>
          <w:rFonts w:asciiTheme="majorHAnsi" w:hAnsiTheme="majorHAnsi" w:cstheme="minorHAnsi"/>
          <w:sz w:val="22"/>
          <w:szCs w:val="22"/>
        </w:rPr>
        <w:t>édico-</w:t>
      </w:r>
      <w:r w:rsidR="00647EE2" w:rsidRPr="0002575F">
        <w:rPr>
          <w:rFonts w:asciiTheme="majorHAnsi" w:hAnsiTheme="majorHAnsi" w:cstheme="minorHAnsi"/>
          <w:sz w:val="22"/>
          <w:szCs w:val="22"/>
        </w:rPr>
        <w:t>s</w:t>
      </w:r>
      <w:r w:rsidRPr="0002575F">
        <w:rPr>
          <w:rFonts w:asciiTheme="majorHAnsi" w:hAnsiTheme="majorHAnsi" w:cstheme="minorHAnsi"/>
          <w:sz w:val="22"/>
          <w:szCs w:val="22"/>
        </w:rPr>
        <w:t>ocia</w:t>
      </w:r>
      <w:r w:rsidR="00647EE2" w:rsidRPr="0002575F">
        <w:rPr>
          <w:rFonts w:asciiTheme="majorHAnsi" w:hAnsiTheme="majorHAnsi" w:cstheme="minorHAnsi"/>
          <w:sz w:val="22"/>
          <w:szCs w:val="22"/>
        </w:rPr>
        <w:t>l</w:t>
      </w:r>
      <w:r w:rsidRPr="0002575F">
        <w:rPr>
          <w:rFonts w:asciiTheme="majorHAnsi" w:hAnsiTheme="majorHAnsi" w:cstheme="minorHAnsi"/>
          <w:sz w:val="22"/>
          <w:szCs w:val="22"/>
        </w:rPr>
        <w:t xml:space="preserve">. </w:t>
      </w:r>
    </w:p>
    <w:p w14:paraId="1174CBB8" w14:textId="77777777" w:rsidR="00F20A8B" w:rsidRPr="0002575F" w:rsidRDefault="00F20A8B" w:rsidP="00B85C58">
      <w:pPr>
        <w:jc w:val="both"/>
        <w:rPr>
          <w:rFonts w:asciiTheme="majorHAnsi" w:hAnsiTheme="majorHAnsi" w:cstheme="minorHAnsi"/>
          <w:sz w:val="22"/>
          <w:szCs w:val="22"/>
        </w:rPr>
      </w:pPr>
    </w:p>
    <w:p w14:paraId="6E70B1D2" w14:textId="12693163" w:rsidR="00647EE2" w:rsidRPr="0002575F" w:rsidRDefault="00647EE2" w:rsidP="00647EE2">
      <w:pPr>
        <w:pStyle w:val="Recommandation"/>
        <w:numPr>
          <w:ilvl w:val="0"/>
          <w:numId w:val="0"/>
        </w:numPr>
        <w:rPr>
          <w:rFonts w:asciiTheme="majorHAnsi" w:hAnsiTheme="majorHAnsi"/>
        </w:rPr>
      </w:pPr>
      <w:r w:rsidRPr="0002575F">
        <w:rPr>
          <w:rFonts w:asciiTheme="majorHAnsi" w:hAnsiTheme="majorHAnsi"/>
        </w:rPr>
        <w:t xml:space="preserve">Références juridiques </w:t>
      </w:r>
    </w:p>
    <w:p w14:paraId="2714E465" w14:textId="77777777" w:rsidR="008C7AF7" w:rsidRPr="0002575F" w:rsidRDefault="00584B69" w:rsidP="00647EE2">
      <w:pPr>
        <w:pStyle w:val="Encadr"/>
        <w:rPr>
          <w:rFonts w:asciiTheme="majorHAnsi" w:hAnsiTheme="majorHAnsi"/>
        </w:rPr>
      </w:pPr>
      <w:hyperlink r:id="rId19" w:tgtFrame="_blank" w:tooltip="Loi n° 2021-1040 du 5 août 2021 relative à la gestion de la crise sanitaire - www.legifrance.gouv.fr - nouvelle_fenetre" w:history="1">
        <w:r w:rsidR="008C7AF7" w:rsidRPr="0002575F">
          <w:rPr>
            <w:rStyle w:val="Lienhypertexte"/>
            <w:rFonts w:asciiTheme="majorHAnsi" w:hAnsiTheme="majorHAnsi"/>
          </w:rPr>
          <w:t xml:space="preserve">Loi n° 2021-1040 du 5 août 2021 relative à la gestion de la crise sanitaire </w:t>
        </w:r>
      </w:hyperlink>
    </w:p>
    <w:p w14:paraId="426FEFFD" w14:textId="77777777" w:rsidR="00641273" w:rsidRPr="0002575F" w:rsidRDefault="00584B69" w:rsidP="00647EE2">
      <w:pPr>
        <w:pStyle w:val="Encadr"/>
        <w:rPr>
          <w:rFonts w:asciiTheme="majorHAnsi" w:hAnsiTheme="majorHAnsi"/>
        </w:rPr>
      </w:pPr>
      <w:hyperlink r:id="rId20" w:tgtFrame="_blank" w:tooltip="Décret n° 2021-1059 du 7 août 2021 modifiant le décret n° 2021-699 du 1er juin 2021 prescrivant les mesures générales nécessaires à la gestion de la sortie de crise sanitaire - www.legifrance.gouv.fr - nouvelle_fenetre" w:history="1">
        <w:r w:rsidR="00641273" w:rsidRPr="0002575F">
          <w:rPr>
            <w:rStyle w:val="Lienhypertexte"/>
            <w:rFonts w:asciiTheme="majorHAnsi" w:hAnsiTheme="majorHAnsi"/>
          </w:rPr>
          <w:t xml:space="preserve">Décret n° 2021-1059 du 7 août 2021 modifiant le décret n° 2021-699 du 1er juin 2021 prescrivant les mesures générales nécessaires à la gestion de la sortie de crise sanitaire </w:t>
        </w:r>
      </w:hyperlink>
    </w:p>
    <w:p w14:paraId="5E697930" w14:textId="07232358" w:rsidR="00641273" w:rsidRPr="0002575F" w:rsidRDefault="00584B69" w:rsidP="00647EE2">
      <w:pPr>
        <w:pStyle w:val="Encadr"/>
        <w:rPr>
          <w:rFonts w:asciiTheme="majorHAnsi" w:hAnsiTheme="majorHAnsi"/>
          <w:color w:val="0000FF" w:themeColor="hyperlink"/>
          <w:u w:val="single"/>
        </w:rPr>
      </w:pPr>
      <w:hyperlink r:id="rId21" w:tgtFrame="_blank" w:tooltip="Décision n° 2021-824 DC du 5 août 2021 - www.legifrance.gouv.fr - nouvelle_fenetre" w:history="1">
        <w:r w:rsidR="00641273" w:rsidRPr="0002575F">
          <w:rPr>
            <w:rStyle w:val="Lienhypertexte"/>
            <w:rFonts w:asciiTheme="majorHAnsi" w:hAnsiTheme="majorHAnsi"/>
          </w:rPr>
          <w:t xml:space="preserve">Décision n° 2021-824 DC du 5 août 2021 </w:t>
        </w:r>
      </w:hyperlink>
    </w:p>
    <w:p w14:paraId="2F877FE7" w14:textId="434601CE" w:rsidR="008B386D" w:rsidRPr="0002575F" w:rsidRDefault="008B386D" w:rsidP="00641273">
      <w:pPr>
        <w:pStyle w:val="Titre2"/>
        <w:rPr>
          <w:rFonts w:asciiTheme="majorHAnsi" w:hAnsiTheme="majorHAnsi"/>
        </w:rPr>
      </w:pPr>
      <w:bookmarkStart w:id="16" w:name="_Toc80969670"/>
      <w:r w:rsidRPr="0002575F">
        <w:rPr>
          <w:rFonts w:asciiTheme="majorHAnsi" w:hAnsiTheme="majorHAnsi"/>
        </w:rPr>
        <w:t>Les professionnels concernés</w:t>
      </w:r>
      <w:bookmarkEnd w:id="16"/>
      <w:r w:rsidR="00641273" w:rsidRPr="0002575F">
        <w:rPr>
          <w:rFonts w:asciiTheme="majorHAnsi" w:hAnsiTheme="majorHAnsi"/>
        </w:rPr>
        <w:t xml:space="preserve"> </w:t>
      </w:r>
    </w:p>
    <w:p w14:paraId="5C5D2132" w14:textId="06CAA9F0" w:rsidR="00641273" w:rsidRPr="0002575F" w:rsidRDefault="00647EE2" w:rsidP="00641273">
      <w:pPr>
        <w:contextualSpacing/>
        <w:rPr>
          <w:rFonts w:asciiTheme="majorHAnsi" w:eastAsiaTheme="minorEastAsia" w:hAnsiTheme="majorHAnsi"/>
          <w:color w:val="000000" w:themeColor="text1"/>
          <w:kern w:val="24"/>
          <w:sz w:val="22"/>
          <w:szCs w:val="22"/>
        </w:rPr>
      </w:pPr>
      <w:r w:rsidRPr="0002575F">
        <w:rPr>
          <w:rFonts w:asciiTheme="majorHAnsi" w:eastAsiaTheme="minorEastAsia" w:hAnsiTheme="majorHAnsi"/>
          <w:color w:val="000000" w:themeColor="text1"/>
          <w:kern w:val="24"/>
          <w:sz w:val="22"/>
          <w:szCs w:val="22"/>
        </w:rPr>
        <w:t>Sont concernés par l’obligation vaccinale, l</w:t>
      </w:r>
      <w:r w:rsidR="00641273" w:rsidRPr="0002575F">
        <w:rPr>
          <w:rFonts w:asciiTheme="majorHAnsi" w:eastAsiaTheme="minorEastAsia" w:hAnsiTheme="majorHAnsi"/>
          <w:color w:val="000000" w:themeColor="text1"/>
          <w:kern w:val="24"/>
          <w:sz w:val="22"/>
          <w:szCs w:val="22"/>
        </w:rPr>
        <w:t>es professionnels relevant de la 4</w:t>
      </w:r>
      <w:r w:rsidR="00641273" w:rsidRPr="0002575F">
        <w:rPr>
          <w:rFonts w:asciiTheme="majorHAnsi" w:eastAsiaTheme="minorEastAsia" w:hAnsiTheme="majorHAnsi"/>
          <w:color w:val="000000" w:themeColor="text1"/>
          <w:kern w:val="24"/>
          <w:sz w:val="22"/>
          <w:szCs w:val="22"/>
          <w:vertAlign w:val="superscript"/>
        </w:rPr>
        <w:t>ème</w:t>
      </w:r>
      <w:r w:rsidRPr="0002575F">
        <w:rPr>
          <w:rFonts w:asciiTheme="majorHAnsi" w:eastAsiaTheme="minorEastAsia" w:hAnsiTheme="majorHAnsi"/>
          <w:color w:val="000000" w:themeColor="text1"/>
          <w:kern w:val="24"/>
          <w:sz w:val="22"/>
          <w:szCs w:val="22"/>
        </w:rPr>
        <w:t xml:space="preserve"> </w:t>
      </w:r>
      <w:r w:rsidR="00641273" w:rsidRPr="0002575F">
        <w:rPr>
          <w:rFonts w:asciiTheme="majorHAnsi" w:eastAsiaTheme="minorEastAsia" w:hAnsiTheme="majorHAnsi"/>
          <w:color w:val="000000" w:themeColor="text1"/>
          <w:kern w:val="24"/>
          <w:sz w:val="22"/>
          <w:szCs w:val="22"/>
        </w:rPr>
        <w:t xml:space="preserve">partie du </w:t>
      </w:r>
      <w:r w:rsidRPr="0002575F">
        <w:rPr>
          <w:rFonts w:asciiTheme="majorHAnsi" w:eastAsiaTheme="minorEastAsia" w:hAnsiTheme="majorHAnsi"/>
          <w:color w:val="000000" w:themeColor="text1"/>
          <w:kern w:val="24"/>
          <w:sz w:val="22"/>
          <w:szCs w:val="22"/>
        </w:rPr>
        <w:t>C</w:t>
      </w:r>
      <w:r w:rsidR="00641273" w:rsidRPr="0002575F">
        <w:rPr>
          <w:rFonts w:asciiTheme="majorHAnsi" w:eastAsiaTheme="minorEastAsia" w:hAnsiTheme="majorHAnsi"/>
          <w:color w:val="000000" w:themeColor="text1"/>
          <w:kern w:val="24"/>
          <w:sz w:val="22"/>
          <w:szCs w:val="22"/>
        </w:rPr>
        <w:t xml:space="preserve">ode de la santé publique </w:t>
      </w:r>
      <w:r w:rsidR="0090345A" w:rsidRPr="0002575F">
        <w:rPr>
          <w:rFonts w:asciiTheme="majorHAnsi" w:eastAsiaTheme="minorEastAsia" w:hAnsiTheme="majorHAnsi"/>
          <w:color w:val="000000" w:themeColor="text1"/>
          <w:kern w:val="24"/>
          <w:sz w:val="22"/>
          <w:szCs w:val="22"/>
        </w:rPr>
        <w:t xml:space="preserve">(CSP) </w:t>
      </w:r>
      <w:r w:rsidR="00641273" w:rsidRPr="0002575F">
        <w:rPr>
          <w:rFonts w:asciiTheme="majorHAnsi" w:eastAsiaTheme="minorEastAsia" w:hAnsiTheme="majorHAnsi"/>
          <w:color w:val="000000" w:themeColor="text1"/>
          <w:kern w:val="24"/>
          <w:sz w:val="22"/>
          <w:szCs w:val="22"/>
        </w:rPr>
        <w:t xml:space="preserve">ainsi que les professions à usage de titre exerçant à titre libéral. </w:t>
      </w:r>
    </w:p>
    <w:p w14:paraId="7BCF651C" w14:textId="40932D55" w:rsidR="00641273" w:rsidRPr="0002575F" w:rsidRDefault="00647EE2" w:rsidP="00641273">
      <w:pPr>
        <w:contextualSpacing/>
        <w:rPr>
          <w:rFonts w:asciiTheme="majorHAnsi" w:hAnsiTheme="majorHAnsi"/>
          <w:sz w:val="22"/>
          <w:szCs w:val="22"/>
        </w:rPr>
      </w:pPr>
      <w:r w:rsidRPr="0002575F">
        <w:rPr>
          <w:rFonts w:asciiTheme="majorHAnsi" w:hAnsiTheme="majorHAnsi"/>
          <w:sz w:val="22"/>
          <w:szCs w:val="22"/>
        </w:rPr>
        <w:t>On distingue deux types de professionnels de santé libéraux :</w:t>
      </w:r>
    </w:p>
    <w:p w14:paraId="5E66DD3B" w14:textId="7426C0DB" w:rsidR="00641273" w:rsidRPr="0002575F" w:rsidRDefault="00647EE2" w:rsidP="00641273">
      <w:pPr>
        <w:pStyle w:val="xxx-Puce3"/>
        <w:rPr>
          <w:rFonts w:asciiTheme="majorHAnsi" w:hAnsiTheme="majorHAnsi"/>
          <w:b/>
          <w:bCs/>
        </w:rPr>
      </w:pPr>
      <w:r w:rsidRPr="0002575F">
        <w:rPr>
          <w:rFonts w:asciiTheme="majorHAnsi" w:eastAsiaTheme="minorEastAsia" w:hAnsiTheme="majorHAnsi"/>
          <w:b/>
          <w:bCs/>
        </w:rPr>
        <w:t>Les p</w:t>
      </w:r>
      <w:r w:rsidR="00641273" w:rsidRPr="0002575F">
        <w:rPr>
          <w:rFonts w:asciiTheme="majorHAnsi" w:eastAsiaTheme="minorEastAsia" w:hAnsiTheme="majorHAnsi"/>
          <w:b/>
          <w:bCs/>
        </w:rPr>
        <w:t xml:space="preserve">rofessionnels conventionnés </w:t>
      </w:r>
    </w:p>
    <w:p w14:paraId="2B41F63A" w14:textId="580B3AD5" w:rsidR="00641273" w:rsidRPr="0002575F" w:rsidRDefault="00647EE2" w:rsidP="00641273">
      <w:pPr>
        <w:pStyle w:val="xxx-Puce3"/>
        <w:rPr>
          <w:rFonts w:asciiTheme="majorHAnsi" w:hAnsiTheme="majorHAnsi"/>
          <w:b/>
          <w:bCs/>
        </w:rPr>
      </w:pPr>
      <w:r w:rsidRPr="0002575F">
        <w:rPr>
          <w:rFonts w:asciiTheme="majorHAnsi" w:eastAsiaTheme="minorEastAsia" w:hAnsiTheme="majorHAnsi"/>
          <w:b/>
          <w:bCs/>
        </w:rPr>
        <w:t>Les p</w:t>
      </w:r>
      <w:r w:rsidR="00641273" w:rsidRPr="0002575F">
        <w:rPr>
          <w:rFonts w:asciiTheme="majorHAnsi" w:eastAsiaTheme="minorEastAsia" w:hAnsiTheme="majorHAnsi"/>
          <w:b/>
          <w:bCs/>
        </w:rPr>
        <w:t xml:space="preserve">rofessionnels non conventionnés </w:t>
      </w:r>
    </w:p>
    <w:p w14:paraId="2A18AB3D" w14:textId="77777777" w:rsidR="00641273" w:rsidRPr="0002575F" w:rsidRDefault="00641273" w:rsidP="00641273">
      <w:pPr>
        <w:shd w:val="clear" w:color="auto" w:fill="FFFFFF"/>
        <w:spacing w:line="264" w:lineRule="auto"/>
        <w:rPr>
          <w:rFonts w:asciiTheme="majorHAnsi" w:hAnsiTheme="majorHAnsi" w:cs="Arial"/>
          <w:sz w:val="22"/>
          <w:szCs w:val="22"/>
        </w:rPr>
      </w:pPr>
    </w:p>
    <w:p w14:paraId="0F6E0C25" w14:textId="430E5836" w:rsidR="00641273" w:rsidRPr="0002575F" w:rsidRDefault="00641273" w:rsidP="00647EE2">
      <w:pPr>
        <w:pStyle w:val="x-Puce1"/>
        <w:rPr>
          <w:rFonts w:asciiTheme="majorHAnsi" w:hAnsiTheme="majorHAnsi"/>
          <w:sz w:val="22"/>
          <w:szCs w:val="22"/>
        </w:rPr>
      </w:pPr>
      <w:r w:rsidRPr="0002575F">
        <w:rPr>
          <w:rFonts w:asciiTheme="majorHAnsi" w:hAnsiTheme="majorHAnsi"/>
          <w:b/>
          <w:sz w:val="22"/>
          <w:szCs w:val="22"/>
        </w:rPr>
        <w:t>Les professionnels de santé,</w:t>
      </w:r>
      <w:r w:rsidRPr="0002575F">
        <w:rPr>
          <w:rFonts w:asciiTheme="majorHAnsi" w:hAnsiTheme="majorHAnsi"/>
          <w:sz w:val="22"/>
          <w:szCs w:val="22"/>
        </w:rPr>
        <w:t xml:space="preserve"> c'est-à-dire les professionnels qui exercent une des professions mentionnées à la </w:t>
      </w:r>
      <w:r w:rsidR="00647EE2" w:rsidRPr="0002575F">
        <w:rPr>
          <w:rFonts w:asciiTheme="majorHAnsi" w:hAnsiTheme="majorHAnsi"/>
          <w:sz w:val="22"/>
          <w:szCs w:val="22"/>
        </w:rPr>
        <w:t>4</w:t>
      </w:r>
      <w:r w:rsidR="00647EE2" w:rsidRPr="0002575F">
        <w:rPr>
          <w:rFonts w:asciiTheme="majorHAnsi" w:hAnsiTheme="majorHAnsi"/>
          <w:sz w:val="22"/>
          <w:szCs w:val="22"/>
          <w:vertAlign w:val="superscript"/>
        </w:rPr>
        <w:t>ème</w:t>
      </w:r>
      <w:r w:rsidR="00647EE2" w:rsidRPr="0002575F">
        <w:rPr>
          <w:rFonts w:asciiTheme="majorHAnsi" w:hAnsiTheme="majorHAnsi"/>
          <w:sz w:val="22"/>
          <w:szCs w:val="22"/>
        </w:rPr>
        <w:t xml:space="preserve"> </w:t>
      </w:r>
      <w:r w:rsidRPr="0002575F">
        <w:rPr>
          <w:rFonts w:asciiTheme="majorHAnsi" w:hAnsiTheme="majorHAnsi"/>
          <w:sz w:val="22"/>
          <w:szCs w:val="22"/>
        </w:rPr>
        <w:t xml:space="preserve">partie du </w:t>
      </w:r>
      <w:r w:rsidR="00647EE2" w:rsidRPr="0002575F">
        <w:rPr>
          <w:rFonts w:asciiTheme="majorHAnsi" w:hAnsiTheme="majorHAnsi"/>
          <w:sz w:val="22"/>
          <w:szCs w:val="22"/>
        </w:rPr>
        <w:t>C</w:t>
      </w:r>
      <w:r w:rsidRPr="0002575F">
        <w:rPr>
          <w:rFonts w:asciiTheme="majorHAnsi" w:hAnsiTheme="majorHAnsi"/>
          <w:sz w:val="22"/>
          <w:szCs w:val="22"/>
        </w:rPr>
        <w:t>ode de la santé publique, et qui ne</w:t>
      </w:r>
      <w:r w:rsidRPr="0002575F">
        <w:rPr>
          <w:rFonts w:asciiTheme="majorHAnsi" w:hAnsiTheme="majorHAnsi"/>
        </w:rPr>
        <w:t xml:space="preserve"> relèvent pas </w:t>
      </w:r>
      <w:r w:rsidRPr="0002575F">
        <w:rPr>
          <w:rFonts w:asciiTheme="majorHAnsi" w:hAnsiTheme="majorHAnsi"/>
          <w:sz w:val="22"/>
          <w:szCs w:val="22"/>
        </w:rPr>
        <w:t>(comme salarié) d’une des structures de prévention, de soins ou d’hébergement du 1° du I (cf. liste ci-dessus)</w:t>
      </w:r>
    </w:p>
    <w:p w14:paraId="0BD497C6" w14:textId="77777777" w:rsidR="00641273" w:rsidRPr="0002575F" w:rsidRDefault="00641273" w:rsidP="00641273">
      <w:pPr>
        <w:rPr>
          <w:rFonts w:asciiTheme="majorHAnsi" w:hAnsiTheme="majorHAnsi" w:cs="Arial"/>
          <w:sz w:val="20"/>
          <w:szCs w:val="20"/>
        </w:rPr>
      </w:pPr>
    </w:p>
    <w:p w14:paraId="75CF4079" w14:textId="2C470157" w:rsidR="00641273" w:rsidRPr="0002575F" w:rsidRDefault="00641273" w:rsidP="00F20A8B">
      <w:pPr>
        <w:ind w:left="708"/>
        <w:jc w:val="both"/>
        <w:rPr>
          <w:rFonts w:asciiTheme="majorHAnsi" w:hAnsiTheme="majorHAnsi" w:cs="Arial"/>
          <w:color w:val="00B050"/>
          <w:sz w:val="22"/>
          <w:szCs w:val="22"/>
        </w:rPr>
      </w:pPr>
      <w:r w:rsidRPr="0002575F">
        <w:rPr>
          <w:rFonts w:asciiTheme="majorHAnsi" w:hAnsiTheme="majorHAnsi" w:cs="Arial"/>
          <w:sz w:val="22"/>
          <w:szCs w:val="22"/>
        </w:rPr>
        <w:t>Pour rappel</w:t>
      </w:r>
      <w:r w:rsidRPr="0002575F">
        <w:rPr>
          <w:rFonts w:asciiTheme="majorHAnsi" w:hAnsiTheme="majorHAnsi" w:cs="Calibri"/>
          <w:sz w:val="22"/>
          <w:szCs w:val="22"/>
        </w:rPr>
        <w:t> </w:t>
      </w:r>
      <w:r w:rsidRPr="0002575F">
        <w:rPr>
          <w:rFonts w:asciiTheme="majorHAnsi" w:hAnsiTheme="majorHAnsi" w:cs="Arial"/>
          <w:sz w:val="22"/>
          <w:szCs w:val="22"/>
        </w:rPr>
        <w:t>: les professions de santé du CSP sont les suivantes</w:t>
      </w:r>
      <w:r w:rsidR="00E81C1A" w:rsidRPr="0002575F">
        <w:rPr>
          <w:rFonts w:asciiTheme="majorHAnsi" w:hAnsiTheme="majorHAnsi" w:cs="Calibri"/>
          <w:sz w:val="22"/>
          <w:szCs w:val="22"/>
        </w:rPr>
        <w:t>. C</w:t>
      </w:r>
      <w:r w:rsidRPr="0002575F">
        <w:rPr>
          <w:rFonts w:asciiTheme="majorHAnsi" w:hAnsiTheme="majorHAnsi" w:cs="Arial"/>
          <w:sz w:val="22"/>
          <w:szCs w:val="22"/>
        </w:rPr>
        <w:t xml:space="preserve">ertaines de ces professions </w:t>
      </w:r>
      <w:r w:rsidRPr="0002575F">
        <w:rPr>
          <w:rFonts w:asciiTheme="majorHAnsi" w:hAnsiTheme="majorHAnsi" w:cs="Arial"/>
          <w:b/>
          <w:bCs/>
          <w:color w:val="00B050"/>
          <w:sz w:val="22"/>
          <w:szCs w:val="22"/>
        </w:rPr>
        <w:t>peuvent être exercées en statut libéral</w:t>
      </w:r>
      <w:r w:rsidRPr="0002575F">
        <w:rPr>
          <w:rFonts w:asciiTheme="majorHAnsi" w:hAnsiTheme="majorHAnsi" w:cs="Calibri"/>
          <w:color w:val="00B050"/>
          <w:sz w:val="22"/>
          <w:szCs w:val="22"/>
        </w:rPr>
        <w:t> </w:t>
      </w:r>
      <w:r w:rsidRPr="0002575F">
        <w:rPr>
          <w:rFonts w:asciiTheme="majorHAnsi" w:hAnsiTheme="majorHAnsi" w:cs="Arial"/>
          <w:color w:val="00B050"/>
          <w:sz w:val="22"/>
          <w:szCs w:val="22"/>
        </w:rPr>
        <w:t xml:space="preserve">: </w:t>
      </w:r>
    </w:p>
    <w:p w14:paraId="2AE94EFB" w14:textId="6F42D8FC" w:rsidR="00641273" w:rsidRPr="0002575F" w:rsidRDefault="00641273" w:rsidP="00F20A8B">
      <w:pPr>
        <w:numPr>
          <w:ilvl w:val="0"/>
          <w:numId w:val="22"/>
        </w:numPr>
        <w:shd w:val="clear" w:color="auto" w:fill="FFFFFF"/>
        <w:spacing w:before="100" w:beforeAutospacing="1" w:after="100" w:afterAutospacing="1"/>
        <w:jc w:val="both"/>
        <w:rPr>
          <w:rFonts w:asciiTheme="majorHAnsi" w:hAnsiTheme="majorHAnsi" w:cs="Arial"/>
          <w:color w:val="222222"/>
          <w:sz w:val="22"/>
          <w:szCs w:val="22"/>
        </w:rPr>
      </w:pPr>
      <w:r w:rsidRPr="0002575F">
        <w:rPr>
          <w:rFonts w:asciiTheme="majorHAnsi" w:hAnsiTheme="majorHAnsi" w:cs="Arial"/>
          <w:b/>
          <w:bCs/>
          <w:color w:val="222222"/>
          <w:sz w:val="22"/>
          <w:szCs w:val="22"/>
        </w:rPr>
        <w:t>Les professions médicales</w:t>
      </w:r>
      <w:r w:rsidRPr="0002575F">
        <w:rPr>
          <w:rFonts w:asciiTheme="majorHAnsi" w:hAnsiTheme="majorHAnsi" w:cs="Calibri"/>
          <w:color w:val="222222"/>
          <w:sz w:val="22"/>
          <w:szCs w:val="22"/>
        </w:rPr>
        <w:t> </w:t>
      </w:r>
      <w:r w:rsidRPr="0002575F">
        <w:rPr>
          <w:rFonts w:asciiTheme="majorHAnsi" w:hAnsiTheme="majorHAnsi" w:cs="Arial"/>
          <w:color w:val="00B050"/>
          <w:sz w:val="22"/>
          <w:szCs w:val="22"/>
        </w:rPr>
        <w:t xml:space="preserve">: </w:t>
      </w:r>
      <w:r w:rsidRPr="0002575F">
        <w:rPr>
          <w:rFonts w:asciiTheme="majorHAnsi" w:hAnsiTheme="majorHAnsi" w:cs="Arial"/>
          <w:b/>
          <w:bCs/>
          <w:color w:val="00B050"/>
          <w:sz w:val="22"/>
          <w:szCs w:val="22"/>
        </w:rPr>
        <w:t>m</w:t>
      </w:r>
      <w:r w:rsidRPr="0002575F">
        <w:rPr>
          <w:rFonts w:asciiTheme="majorHAnsi" w:hAnsiTheme="majorHAnsi" w:cs="Marianne"/>
          <w:b/>
          <w:bCs/>
          <w:color w:val="00B050"/>
          <w:sz w:val="22"/>
          <w:szCs w:val="22"/>
        </w:rPr>
        <w:t>é</w:t>
      </w:r>
      <w:r w:rsidRPr="0002575F">
        <w:rPr>
          <w:rFonts w:asciiTheme="majorHAnsi" w:hAnsiTheme="majorHAnsi" w:cs="Arial"/>
          <w:b/>
          <w:bCs/>
          <w:color w:val="00B050"/>
          <w:sz w:val="22"/>
          <w:szCs w:val="22"/>
        </w:rPr>
        <w:t>decins, sages-femmes et odontologistes</w:t>
      </w:r>
      <w:r w:rsidRPr="0002575F">
        <w:rPr>
          <w:rFonts w:asciiTheme="majorHAnsi" w:hAnsiTheme="majorHAnsi" w:cs="Arial"/>
          <w:color w:val="00B050"/>
          <w:sz w:val="22"/>
          <w:szCs w:val="22"/>
        </w:rPr>
        <w:t xml:space="preserve"> </w:t>
      </w:r>
      <w:r w:rsidRPr="0002575F">
        <w:rPr>
          <w:rFonts w:asciiTheme="majorHAnsi" w:hAnsiTheme="majorHAnsi" w:cs="Arial"/>
          <w:color w:val="222222"/>
          <w:sz w:val="22"/>
          <w:szCs w:val="22"/>
        </w:rPr>
        <w:t xml:space="preserve">(art. L4111-1 </w:t>
      </w:r>
      <w:r w:rsidRPr="0002575F">
        <w:rPr>
          <w:rFonts w:asciiTheme="majorHAnsi" w:hAnsiTheme="majorHAnsi" w:cs="Marianne"/>
          <w:color w:val="222222"/>
          <w:sz w:val="22"/>
          <w:szCs w:val="22"/>
        </w:rPr>
        <w:t>à</w:t>
      </w:r>
      <w:r w:rsidRPr="0002575F">
        <w:rPr>
          <w:rFonts w:asciiTheme="majorHAnsi" w:hAnsiTheme="majorHAnsi" w:cs="Arial"/>
          <w:color w:val="222222"/>
          <w:sz w:val="22"/>
          <w:szCs w:val="22"/>
        </w:rPr>
        <w:t xml:space="preserve"> L4163-10)</w:t>
      </w:r>
    </w:p>
    <w:p w14:paraId="5387B1BF" w14:textId="728B3634" w:rsidR="00641273" w:rsidRPr="0002575F" w:rsidRDefault="00641273" w:rsidP="00F20A8B">
      <w:pPr>
        <w:numPr>
          <w:ilvl w:val="0"/>
          <w:numId w:val="22"/>
        </w:numPr>
        <w:shd w:val="clear" w:color="auto" w:fill="FFFFFF"/>
        <w:spacing w:before="100" w:beforeAutospacing="1" w:after="100" w:afterAutospacing="1"/>
        <w:jc w:val="both"/>
        <w:rPr>
          <w:rFonts w:asciiTheme="majorHAnsi" w:hAnsiTheme="majorHAnsi" w:cs="Arial"/>
          <w:color w:val="222222"/>
          <w:sz w:val="22"/>
          <w:szCs w:val="22"/>
        </w:rPr>
      </w:pPr>
      <w:r w:rsidRPr="0002575F">
        <w:rPr>
          <w:rFonts w:asciiTheme="majorHAnsi" w:hAnsiTheme="majorHAnsi" w:cs="Arial"/>
          <w:b/>
          <w:bCs/>
          <w:color w:val="222222"/>
          <w:sz w:val="22"/>
          <w:szCs w:val="22"/>
        </w:rPr>
        <w:t>Les professions de la pharmacie et de la physique médicale</w:t>
      </w:r>
      <w:r w:rsidRPr="0002575F">
        <w:rPr>
          <w:rFonts w:asciiTheme="majorHAnsi" w:hAnsiTheme="majorHAnsi" w:cs="Calibri"/>
          <w:color w:val="222222"/>
          <w:sz w:val="22"/>
          <w:szCs w:val="22"/>
        </w:rPr>
        <w:t> </w:t>
      </w:r>
      <w:r w:rsidRPr="0002575F">
        <w:rPr>
          <w:rFonts w:asciiTheme="majorHAnsi" w:hAnsiTheme="majorHAnsi" w:cs="Arial"/>
          <w:color w:val="222222"/>
          <w:sz w:val="22"/>
          <w:szCs w:val="22"/>
        </w:rPr>
        <w:t xml:space="preserve">: </w:t>
      </w:r>
      <w:r w:rsidRPr="0002575F">
        <w:rPr>
          <w:rFonts w:asciiTheme="majorHAnsi" w:hAnsiTheme="majorHAnsi" w:cs="Arial"/>
          <w:b/>
          <w:bCs/>
          <w:color w:val="00B050"/>
          <w:sz w:val="22"/>
          <w:szCs w:val="22"/>
        </w:rPr>
        <w:t>pharmaciens</w:t>
      </w:r>
      <w:r w:rsidRPr="0002575F">
        <w:rPr>
          <w:rFonts w:asciiTheme="majorHAnsi" w:hAnsiTheme="majorHAnsi" w:cs="Arial"/>
          <w:color w:val="222222"/>
          <w:sz w:val="22"/>
          <w:szCs w:val="22"/>
        </w:rPr>
        <w:t>, pr</w:t>
      </w:r>
      <w:r w:rsidRPr="0002575F">
        <w:rPr>
          <w:rFonts w:asciiTheme="majorHAnsi" w:hAnsiTheme="majorHAnsi" w:cs="Marianne"/>
          <w:color w:val="222222"/>
          <w:sz w:val="22"/>
          <w:szCs w:val="22"/>
        </w:rPr>
        <w:t>é</w:t>
      </w:r>
      <w:r w:rsidRPr="0002575F">
        <w:rPr>
          <w:rFonts w:asciiTheme="majorHAnsi" w:hAnsiTheme="majorHAnsi" w:cs="Arial"/>
          <w:color w:val="222222"/>
          <w:sz w:val="22"/>
          <w:szCs w:val="22"/>
        </w:rPr>
        <w:t>parateurs en pharmacie, pr</w:t>
      </w:r>
      <w:r w:rsidRPr="0002575F">
        <w:rPr>
          <w:rFonts w:asciiTheme="majorHAnsi" w:hAnsiTheme="majorHAnsi" w:cs="Marianne"/>
          <w:color w:val="222222"/>
          <w:sz w:val="22"/>
          <w:szCs w:val="22"/>
        </w:rPr>
        <w:t>é</w:t>
      </w:r>
      <w:r w:rsidRPr="0002575F">
        <w:rPr>
          <w:rFonts w:asciiTheme="majorHAnsi" w:hAnsiTheme="majorHAnsi" w:cs="Arial"/>
          <w:color w:val="222222"/>
          <w:sz w:val="22"/>
          <w:szCs w:val="22"/>
        </w:rPr>
        <w:t>parateurs en pharmacie hospitali</w:t>
      </w:r>
      <w:r w:rsidRPr="0002575F">
        <w:rPr>
          <w:rFonts w:asciiTheme="majorHAnsi" w:hAnsiTheme="majorHAnsi" w:cs="Marianne"/>
          <w:color w:val="222222"/>
          <w:sz w:val="22"/>
          <w:szCs w:val="22"/>
        </w:rPr>
        <w:t>è</w:t>
      </w:r>
      <w:r w:rsidRPr="0002575F">
        <w:rPr>
          <w:rFonts w:asciiTheme="majorHAnsi" w:hAnsiTheme="majorHAnsi" w:cs="Arial"/>
          <w:color w:val="222222"/>
          <w:sz w:val="22"/>
          <w:szCs w:val="22"/>
        </w:rPr>
        <w:t>re, physiciens m</w:t>
      </w:r>
      <w:r w:rsidRPr="0002575F">
        <w:rPr>
          <w:rFonts w:asciiTheme="majorHAnsi" w:hAnsiTheme="majorHAnsi" w:cs="Marianne"/>
          <w:color w:val="222222"/>
          <w:sz w:val="22"/>
          <w:szCs w:val="22"/>
        </w:rPr>
        <w:t>é</w:t>
      </w:r>
      <w:r w:rsidRPr="0002575F">
        <w:rPr>
          <w:rFonts w:asciiTheme="majorHAnsi" w:hAnsiTheme="majorHAnsi" w:cs="Arial"/>
          <w:color w:val="222222"/>
          <w:sz w:val="22"/>
          <w:szCs w:val="22"/>
        </w:rPr>
        <w:t xml:space="preserve">dicaux (art. 4211-1 </w:t>
      </w:r>
      <w:r w:rsidRPr="0002575F">
        <w:rPr>
          <w:rFonts w:asciiTheme="majorHAnsi" w:hAnsiTheme="majorHAnsi" w:cs="Marianne"/>
          <w:color w:val="222222"/>
          <w:sz w:val="22"/>
          <w:szCs w:val="22"/>
        </w:rPr>
        <w:t>à</w:t>
      </w:r>
      <w:r w:rsidRPr="0002575F">
        <w:rPr>
          <w:rFonts w:asciiTheme="majorHAnsi" w:hAnsiTheme="majorHAnsi" w:cs="Arial"/>
          <w:color w:val="222222"/>
          <w:sz w:val="22"/>
          <w:szCs w:val="22"/>
        </w:rPr>
        <w:t xml:space="preserve"> 4252-3)</w:t>
      </w:r>
      <w:r w:rsidRPr="0002575F">
        <w:rPr>
          <w:rFonts w:asciiTheme="majorHAnsi" w:hAnsiTheme="majorHAnsi" w:cs="Calibri"/>
          <w:color w:val="222222"/>
          <w:sz w:val="22"/>
          <w:szCs w:val="22"/>
        </w:rPr>
        <w:t> </w:t>
      </w:r>
    </w:p>
    <w:p w14:paraId="36AF04EE" w14:textId="2F5EDD83" w:rsidR="00C12279" w:rsidRPr="0002575F" w:rsidRDefault="00641273" w:rsidP="00F20A8B">
      <w:pPr>
        <w:numPr>
          <w:ilvl w:val="0"/>
          <w:numId w:val="22"/>
        </w:numPr>
        <w:shd w:val="clear" w:color="auto" w:fill="FFFFFF"/>
        <w:spacing w:before="100" w:beforeAutospacing="1" w:after="100" w:afterAutospacing="1"/>
        <w:jc w:val="both"/>
        <w:rPr>
          <w:rFonts w:asciiTheme="majorHAnsi" w:hAnsiTheme="majorHAnsi" w:cs="Arial"/>
          <w:color w:val="222222"/>
          <w:sz w:val="22"/>
          <w:szCs w:val="22"/>
        </w:rPr>
      </w:pPr>
      <w:r w:rsidRPr="0002575F">
        <w:rPr>
          <w:rFonts w:asciiTheme="majorHAnsi" w:hAnsiTheme="majorHAnsi" w:cs="Arial"/>
          <w:b/>
          <w:bCs/>
          <w:color w:val="222222"/>
          <w:sz w:val="22"/>
          <w:szCs w:val="22"/>
        </w:rPr>
        <w:t>Les professions d’auxiliaires médicaux</w:t>
      </w:r>
      <w:r w:rsidRPr="0002575F">
        <w:rPr>
          <w:rFonts w:asciiTheme="majorHAnsi" w:hAnsiTheme="majorHAnsi" w:cs="Calibri"/>
          <w:color w:val="222222"/>
          <w:sz w:val="22"/>
          <w:szCs w:val="22"/>
        </w:rPr>
        <w:t xml:space="preserve"> : </w:t>
      </w:r>
      <w:r w:rsidRPr="0002575F">
        <w:rPr>
          <w:rFonts w:asciiTheme="majorHAnsi" w:hAnsiTheme="majorHAnsi" w:cs="Arial"/>
          <w:b/>
          <w:bCs/>
          <w:color w:val="00B050"/>
          <w:sz w:val="22"/>
          <w:szCs w:val="22"/>
        </w:rPr>
        <w:t>infirmiers, masseurs-kin</w:t>
      </w:r>
      <w:r w:rsidRPr="0002575F">
        <w:rPr>
          <w:rFonts w:asciiTheme="majorHAnsi" w:hAnsiTheme="majorHAnsi" w:cs="Marianne"/>
          <w:b/>
          <w:bCs/>
          <w:color w:val="00B050"/>
          <w:sz w:val="22"/>
          <w:szCs w:val="22"/>
        </w:rPr>
        <w:t>é</w:t>
      </w:r>
      <w:r w:rsidRPr="0002575F">
        <w:rPr>
          <w:rFonts w:asciiTheme="majorHAnsi" w:hAnsiTheme="majorHAnsi" w:cs="Arial"/>
          <w:b/>
          <w:bCs/>
          <w:color w:val="00B050"/>
          <w:sz w:val="22"/>
          <w:szCs w:val="22"/>
        </w:rPr>
        <w:t>sith</w:t>
      </w:r>
      <w:r w:rsidRPr="0002575F">
        <w:rPr>
          <w:rFonts w:asciiTheme="majorHAnsi" w:hAnsiTheme="majorHAnsi" w:cs="Marianne"/>
          <w:b/>
          <w:bCs/>
          <w:color w:val="00B050"/>
          <w:sz w:val="22"/>
          <w:szCs w:val="22"/>
        </w:rPr>
        <w:t>é</w:t>
      </w:r>
      <w:r w:rsidRPr="0002575F">
        <w:rPr>
          <w:rFonts w:asciiTheme="majorHAnsi" w:hAnsiTheme="majorHAnsi" w:cs="Arial"/>
          <w:b/>
          <w:bCs/>
          <w:color w:val="00B050"/>
          <w:sz w:val="22"/>
          <w:szCs w:val="22"/>
        </w:rPr>
        <w:t>rapeutes, p</w:t>
      </w:r>
      <w:r w:rsidRPr="0002575F">
        <w:rPr>
          <w:rFonts w:asciiTheme="majorHAnsi" w:hAnsiTheme="majorHAnsi" w:cs="Marianne"/>
          <w:b/>
          <w:bCs/>
          <w:color w:val="00B050"/>
          <w:sz w:val="22"/>
          <w:szCs w:val="22"/>
        </w:rPr>
        <w:t>é</w:t>
      </w:r>
      <w:r w:rsidRPr="0002575F">
        <w:rPr>
          <w:rFonts w:asciiTheme="majorHAnsi" w:hAnsiTheme="majorHAnsi" w:cs="Arial"/>
          <w:b/>
          <w:bCs/>
          <w:color w:val="00B050"/>
          <w:sz w:val="22"/>
          <w:szCs w:val="22"/>
        </w:rPr>
        <w:t>dicures-podologues, ergoth</w:t>
      </w:r>
      <w:r w:rsidRPr="0002575F">
        <w:rPr>
          <w:rFonts w:asciiTheme="majorHAnsi" w:hAnsiTheme="majorHAnsi" w:cs="Marianne"/>
          <w:b/>
          <w:bCs/>
          <w:color w:val="00B050"/>
          <w:sz w:val="22"/>
          <w:szCs w:val="22"/>
        </w:rPr>
        <w:t>é</w:t>
      </w:r>
      <w:r w:rsidRPr="0002575F">
        <w:rPr>
          <w:rFonts w:asciiTheme="majorHAnsi" w:hAnsiTheme="majorHAnsi" w:cs="Arial"/>
          <w:b/>
          <w:bCs/>
          <w:color w:val="00B050"/>
          <w:sz w:val="22"/>
          <w:szCs w:val="22"/>
        </w:rPr>
        <w:t>rapeutes et psychomotriciens, orthophonistes et orthoptistes</w:t>
      </w:r>
      <w:r w:rsidRPr="0002575F">
        <w:rPr>
          <w:rFonts w:asciiTheme="majorHAnsi" w:hAnsiTheme="majorHAnsi" w:cs="Arial"/>
          <w:color w:val="222222"/>
          <w:sz w:val="22"/>
          <w:szCs w:val="22"/>
        </w:rPr>
        <w:t>, manipulateurs d’électroradiologie médicale et techniciens de laboratoire médical,</w:t>
      </w:r>
      <w:r w:rsidRPr="0002575F">
        <w:rPr>
          <w:rFonts w:asciiTheme="majorHAnsi" w:hAnsiTheme="majorHAnsi" w:cs="Arial"/>
          <w:b/>
          <w:bCs/>
          <w:color w:val="222222"/>
          <w:sz w:val="22"/>
          <w:szCs w:val="22"/>
        </w:rPr>
        <w:t xml:space="preserve"> </w:t>
      </w:r>
      <w:r w:rsidRPr="0002575F">
        <w:rPr>
          <w:rFonts w:asciiTheme="majorHAnsi" w:hAnsiTheme="majorHAnsi" w:cs="Arial"/>
          <w:b/>
          <w:bCs/>
          <w:color w:val="00B050"/>
          <w:sz w:val="22"/>
          <w:szCs w:val="22"/>
        </w:rPr>
        <w:t>audioprothésistes, opticiens-lunetiers, prothésistes et orthésistes, diététiciens</w:t>
      </w:r>
      <w:r w:rsidRPr="0002575F">
        <w:rPr>
          <w:rFonts w:asciiTheme="majorHAnsi" w:hAnsiTheme="majorHAnsi" w:cs="Arial"/>
          <w:b/>
          <w:bCs/>
          <w:color w:val="222222"/>
          <w:sz w:val="22"/>
          <w:szCs w:val="22"/>
        </w:rPr>
        <w:t xml:space="preserve">. </w:t>
      </w:r>
      <w:r w:rsidRPr="0002575F">
        <w:rPr>
          <w:rFonts w:asciiTheme="majorHAnsi" w:hAnsiTheme="majorHAnsi" w:cs="Arial"/>
          <w:color w:val="222222"/>
          <w:sz w:val="22"/>
          <w:szCs w:val="22"/>
        </w:rPr>
        <w:t>Ainsi que les aides-soignants, auxiliaires de puériculture et ambulanciers (art. 4311-1 à 4394-3)</w:t>
      </w:r>
    </w:p>
    <w:p w14:paraId="3CBDE048" w14:textId="18AF14D9" w:rsidR="00641273" w:rsidRPr="0002575F" w:rsidRDefault="00641273" w:rsidP="00F20A8B">
      <w:pPr>
        <w:pStyle w:val="x-Puce1"/>
        <w:jc w:val="both"/>
        <w:rPr>
          <w:rFonts w:asciiTheme="majorHAnsi" w:hAnsiTheme="majorHAnsi"/>
          <w:sz w:val="22"/>
          <w:szCs w:val="22"/>
        </w:rPr>
      </w:pPr>
      <w:r w:rsidRPr="0002575F">
        <w:rPr>
          <w:rFonts w:asciiTheme="majorHAnsi" w:hAnsiTheme="majorHAnsi"/>
          <w:b/>
          <w:sz w:val="22"/>
          <w:szCs w:val="22"/>
        </w:rPr>
        <w:t>Les personnes</w:t>
      </w:r>
      <w:r w:rsidRPr="0002575F">
        <w:rPr>
          <w:rFonts w:asciiTheme="majorHAnsi" w:hAnsiTheme="majorHAnsi"/>
          <w:sz w:val="22"/>
          <w:szCs w:val="22"/>
        </w:rPr>
        <w:t xml:space="preserve">, lorsqu'elles ne relèvent pas (comme salarié) d’une des structures de prévention, de soins ou d’hébergement des 1° ou 2° du présent I, </w:t>
      </w:r>
      <w:r w:rsidRPr="0002575F">
        <w:rPr>
          <w:rFonts w:asciiTheme="majorHAnsi" w:hAnsiTheme="majorHAnsi"/>
          <w:b/>
          <w:sz w:val="22"/>
          <w:szCs w:val="22"/>
        </w:rPr>
        <w:t>faisant usage des titres</w:t>
      </w:r>
      <w:r w:rsidRPr="0002575F">
        <w:rPr>
          <w:rFonts w:asciiTheme="majorHAnsi" w:hAnsiTheme="majorHAnsi"/>
          <w:sz w:val="22"/>
          <w:szCs w:val="22"/>
        </w:rPr>
        <w:t xml:space="preserve"> suivants :</w:t>
      </w:r>
    </w:p>
    <w:p w14:paraId="5B52099D" w14:textId="77777777" w:rsidR="00641273" w:rsidRPr="0002575F" w:rsidRDefault="00641273" w:rsidP="00F20A8B">
      <w:pPr>
        <w:numPr>
          <w:ilvl w:val="0"/>
          <w:numId w:val="23"/>
        </w:numPr>
        <w:jc w:val="both"/>
        <w:rPr>
          <w:rFonts w:asciiTheme="majorHAnsi" w:hAnsiTheme="majorHAnsi" w:cs="Arial"/>
          <w:color w:val="FF0000"/>
          <w:sz w:val="22"/>
          <w:szCs w:val="22"/>
        </w:rPr>
      </w:pPr>
      <w:r w:rsidRPr="0002575F">
        <w:rPr>
          <w:rFonts w:asciiTheme="majorHAnsi" w:hAnsiTheme="majorHAnsi" w:cs="Arial"/>
          <w:sz w:val="22"/>
          <w:szCs w:val="22"/>
        </w:rPr>
        <w:t>Du titre de psychologue</w:t>
      </w:r>
      <w:r w:rsidRPr="0002575F">
        <w:rPr>
          <w:rFonts w:asciiTheme="majorHAnsi" w:hAnsiTheme="majorHAnsi" w:cs="Arial"/>
          <w:color w:val="1F497D"/>
          <w:sz w:val="22"/>
          <w:szCs w:val="22"/>
        </w:rPr>
        <w:t xml:space="preserve"> </w:t>
      </w:r>
    </w:p>
    <w:p w14:paraId="7547B59B" w14:textId="77777777" w:rsidR="00641273" w:rsidRPr="0002575F" w:rsidRDefault="00641273" w:rsidP="00F20A8B">
      <w:pPr>
        <w:numPr>
          <w:ilvl w:val="0"/>
          <w:numId w:val="23"/>
        </w:numPr>
        <w:jc w:val="both"/>
        <w:rPr>
          <w:rFonts w:asciiTheme="majorHAnsi" w:hAnsiTheme="majorHAnsi" w:cs="Arial"/>
          <w:color w:val="FF0000"/>
          <w:sz w:val="22"/>
          <w:szCs w:val="22"/>
        </w:rPr>
      </w:pPr>
      <w:r w:rsidRPr="0002575F">
        <w:rPr>
          <w:rFonts w:asciiTheme="majorHAnsi" w:hAnsiTheme="majorHAnsi" w:cs="Arial"/>
          <w:sz w:val="22"/>
          <w:szCs w:val="22"/>
        </w:rPr>
        <w:t>Du titre de psychothérapeute</w:t>
      </w:r>
    </w:p>
    <w:p w14:paraId="5B0EF8E3" w14:textId="77777777" w:rsidR="00641273" w:rsidRPr="0002575F" w:rsidRDefault="00641273" w:rsidP="00F20A8B">
      <w:pPr>
        <w:numPr>
          <w:ilvl w:val="0"/>
          <w:numId w:val="23"/>
        </w:numPr>
        <w:jc w:val="both"/>
        <w:rPr>
          <w:rFonts w:asciiTheme="majorHAnsi" w:hAnsiTheme="majorHAnsi" w:cs="Arial"/>
          <w:color w:val="1F497D"/>
          <w:sz w:val="22"/>
          <w:szCs w:val="22"/>
        </w:rPr>
      </w:pPr>
      <w:r w:rsidRPr="0002575F">
        <w:rPr>
          <w:rFonts w:asciiTheme="majorHAnsi" w:hAnsiTheme="majorHAnsi" w:cs="Arial"/>
          <w:sz w:val="22"/>
          <w:szCs w:val="22"/>
        </w:rPr>
        <w:t xml:space="preserve">Du titre d'ostéopathe </w:t>
      </w:r>
    </w:p>
    <w:p w14:paraId="7413EB10" w14:textId="730C00BD" w:rsidR="0044599C" w:rsidRPr="0002575F" w:rsidRDefault="00641273" w:rsidP="005E4579">
      <w:pPr>
        <w:numPr>
          <w:ilvl w:val="0"/>
          <w:numId w:val="23"/>
        </w:numPr>
        <w:jc w:val="both"/>
        <w:rPr>
          <w:rFonts w:asciiTheme="majorHAnsi" w:hAnsiTheme="majorHAnsi" w:cs="Arial"/>
          <w:color w:val="1F497D"/>
          <w:sz w:val="22"/>
          <w:szCs w:val="22"/>
        </w:rPr>
      </w:pPr>
      <w:r w:rsidRPr="0002575F">
        <w:rPr>
          <w:rFonts w:asciiTheme="majorHAnsi" w:hAnsiTheme="majorHAnsi" w:cs="Arial"/>
          <w:sz w:val="22"/>
          <w:szCs w:val="22"/>
        </w:rPr>
        <w:t>Du titre de chiropracteur</w:t>
      </w:r>
    </w:p>
    <w:p w14:paraId="0A37F297" w14:textId="2AA19673" w:rsidR="00BF2798" w:rsidRPr="0002575F" w:rsidRDefault="00BF2798" w:rsidP="00BF2798">
      <w:pPr>
        <w:pStyle w:val="Titre2"/>
        <w:rPr>
          <w:rFonts w:asciiTheme="majorHAnsi" w:hAnsiTheme="majorHAnsi"/>
        </w:rPr>
      </w:pPr>
      <w:bookmarkStart w:id="17" w:name="_Toc80969671"/>
      <w:r w:rsidRPr="0002575F">
        <w:rPr>
          <w:rFonts w:asciiTheme="majorHAnsi" w:hAnsiTheme="majorHAnsi"/>
        </w:rPr>
        <w:t>L’obligation de vaccination</w:t>
      </w:r>
      <w:bookmarkEnd w:id="17"/>
    </w:p>
    <w:p w14:paraId="1F624214" w14:textId="77777777" w:rsidR="00BF2798" w:rsidRPr="0002575F" w:rsidRDefault="00BF2798" w:rsidP="00F20A8B">
      <w:pPr>
        <w:pStyle w:val="x-Puce1"/>
        <w:jc w:val="both"/>
        <w:rPr>
          <w:rFonts w:asciiTheme="majorHAnsi" w:hAnsiTheme="majorHAnsi"/>
          <w:b/>
          <w:bCs/>
          <w:sz w:val="22"/>
          <w:szCs w:val="22"/>
        </w:rPr>
      </w:pPr>
      <w:r w:rsidRPr="0002575F">
        <w:rPr>
          <w:rFonts w:asciiTheme="majorHAnsi" w:hAnsiTheme="majorHAnsi"/>
          <w:b/>
          <w:bCs/>
          <w:sz w:val="22"/>
          <w:szCs w:val="22"/>
        </w:rPr>
        <w:t>Principe</w:t>
      </w:r>
    </w:p>
    <w:p w14:paraId="178DCE16" w14:textId="4DBDB3C4" w:rsidR="00BF2798" w:rsidRPr="0002575F" w:rsidRDefault="00BF2798" w:rsidP="00F20A8B">
      <w:pPr>
        <w:pStyle w:val="Corpsdetexte"/>
        <w:jc w:val="both"/>
        <w:rPr>
          <w:rFonts w:asciiTheme="majorHAnsi" w:hAnsiTheme="majorHAnsi"/>
          <w:b/>
          <w:sz w:val="22"/>
          <w:szCs w:val="22"/>
        </w:rPr>
      </w:pPr>
      <w:r w:rsidRPr="0002575F">
        <w:rPr>
          <w:rFonts w:asciiTheme="majorHAnsi" w:hAnsiTheme="majorHAnsi" w:cstheme="minorHAnsi"/>
          <w:b/>
          <w:sz w:val="22"/>
          <w:szCs w:val="22"/>
        </w:rPr>
        <w:t xml:space="preserve">L’obligation vaccinale, satisfaite par un schéma vaccinal complet, devient </w:t>
      </w:r>
      <w:r w:rsidR="00261A26" w:rsidRPr="0002575F">
        <w:rPr>
          <w:rFonts w:asciiTheme="majorHAnsi" w:hAnsiTheme="majorHAnsi" w:cstheme="minorHAnsi"/>
          <w:b/>
          <w:sz w:val="22"/>
          <w:szCs w:val="22"/>
        </w:rPr>
        <w:t xml:space="preserve">au 16 octobre </w:t>
      </w:r>
      <w:r w:rsidR="002C0C3A" w:rsidRPr="0002575F">
        <w:rPr>
          <w:rFonts w:asciiTheme="majorHAnsi" w:hAnsiTheme="majorHAnsi" w:cstheme="minorHAnsi"/>
          <w:b/>
          <w:sz w:val="22"/>
          <w:szCs w:val="22"/>
        </w:rPr>
        <w:t>2021 une</w:t>
      </w:r>
      <w:r w:rsidRPr="0002575F">
        <w:rPr>
          <w:rFonts w:asciiTheme="majorHAnsi" w:hAnsiTheme="majorHAnsi" w:cstheme="minorHAnsi"/>
          <w:b/>
          <w:sz w:val="22"/>
          <w:szCs w:val="22"/>
        </w:rPr>
        <w:t xml:space="preserve"> nouvelle condition d’exercice d’activité pour les agents des secteurs de la santé, du social et du médico-social.</w:t>
      </w:r>
    </w:p>
    <w:p w14:paraId="105ADA1C" w14:textId="6317AC27" w:rsidR="00E4783A" w:rsidRPr="0002575F" w:rsidRDefault="00E4783A" w:rsidP="00F20A8B">
      <w:pPr>
        <w:pStyle w:val="Corpsdetexte"/>
        <w:jc w:val="both"/>
        <w:rPr>
          <w:rFonts w:asciiTheme="majorHAnsi" w:hAnsiTheme="majorHAnsi"/>
          <w:sz w:val="22"/>
          <w:szCs w:val="22"/>
        </w:rPr>
      </w:pPr>
      <w:r w:rsidRPr="0002575F">
        <w:rPr>
          <w:rFonts w:asciiTheme="majorHAnsi" w:hAnsiTheme="majorHAnsi" w:cstheme="minorHAnsi"/>
          <w:sz w:val="22"/>
          <w:szCs w:val="22"/>
        </w:rPr>
        <w:t>Déclinaison opérationnelle :</w:t>
      </w:r>
    </w:p>
    <w:p w14:paraId="1A6BC4C2" w14:textId="1E344E74" w:rsidR="00E4783A" w:rsidRPr="0002575F" w:rsidRDefault="00E4783A" w:rsidP="00F20A8B">
      <w:pPr>
        <w:pStyle w:val="Corpsdetexte"/>
        <w:jc w:val="both"/>
        <w:rPr>
          <w:rFonts w:asciiTheme="majorHAnsi" w:hAnsiTheme="majorHAnsi"/>
          <w:sz w:val="22"/>
          <w:szCs w:val="22"/>
        </w:rPr>
      </w:pPr>
      <w:r w:rsidRPr="0002575F">
        <w:rPr>
          <w:rFonts w:asciiTheme="majorHAnsi" w:hAnsiTheme="majorHAnsi"/>
          <w:sz w:val="22"/>
          <w:szCs w:val="22"/>
        </w:rPr>
        <w:t>- A partir du 9 août et jusqu’au 14 septembre inclus, les professionnels concernés doivent, à défaut d’être vaccinés, présenter a minima un justificatif de résultat négatif d’un examen de dépistage virologique de moins de 72 heures.</w:t>
      </w:r>
    </w:p>
    <w:p w14:paraId="13BE48F5" w14:textId="57B27C66" w:rsidR="00E4783A" w:rsidRPr="0002575F" w:rsidRDefault="00E4783A" w:rsidP="00F20A8B">
      <w:pPr>
        <w:pStyle w:val="Corpsdetexte"/>
        <w:jc w:val="both"/>
        <w:rPr>
          <w:rFonts w:asciiTheme="majorHAnsi" w:hAnsiTheme="majorHAnsi"/>
          <w:sz w:val="22"/>
          <w:szCs w:val="22"/>
        </w:rPr>
      </w:pPr>
      <w:r w:rsidRPr="0002575F">
        <w:rPr>
          <w:rFonts w:asciiTheme="majorHAnsi" w:hAnsiTheme="majorHAnsi"/>
          <w:sz w:val="22"/>
          <w:szCs w:val="22"/>
        </w:rPr>
        <w:t>- Du 15 septembre au 15 octobre 2021 inclus, une tolérance est appliquée pour les professionnels ayant un schéma vaccinal partiel (au moins une dose pour un schéma vaccinal à plusieurs doses), et qui peuvent présenter un justificatif de résultat négatif d’un examen de dépistage virologique de moins de 72 heures ;</w:t>
      </w:r>
    </w:p>
    <w:p w14:paraId="6B882B28" w14:textId="71415BA5" w:rsidR="00E4783A" w:rsidRPr="0002575F" w:rsidRDefault="00E4783A" w:rsidP="00F20A8B">
      <w:pPr>
        <w:pStyle w:val="Corpsdetexte"/>
        <w:jc w:val="both"/>
        <w:rPr>
          <w:rFonts w:asciiTheme="majorHAnsi" w:hAnsiTheme="majorHAnsi"/>
          <w:sz w:val="22"/>
          <w:szCs w:val="22"/>
        </w:rPr>
      </w:pPr>
      <w:r w:rsidRPr="0002575F">
        <w:rPr>
          <w:rFonts w:asciiTheme="majorHAnsi" w:hAnsiTheme="majorHAnsi"/>
          <w:sz w:val="22"/>
          <w:szCs w:val="22"/>
        </w:rPr>
        <w:t>- A compter du 16 octobre 2021, tous doivent présenter le justificatif d’un schéma vaccinal complet.</w:t>
      </w:r>
    </w:p>
    <w:p w14:paraId="7365C89E" w14:textId="56795DDA" w:rsidR="00557A88" w:rsidRPr="0002575F" w:rsidRDefault="00733926" w:rsidP="00F20A8B">
      <w:pPr>
        <w:pStyle w:val="Corpsdetexte"/>
        <w:jc w:val="both"/>
        <w:rPr>
          <w:rFonts w:asciiTheme="majorHAnsi" w:hAnsiTheme="majorHAnsi"/>
          <w:sz w:val="22"/>
          <w:szCs w:val="22"/>
        </w:rPr>
      </w:pPr>
      <w:r w:rsidRPr="0002575F">
        <w:rPr>
          <w:rFonts w:asciiTheme="majorHAnsi" w:hAnsiTheme="majorHAnsi"/>
          <w:sz w:val="22"/>
          <w:szCs w:val="22"/>
        </w:rPr>
        <w:t xml:space="preserve">Le certificat médical de contre-indication à la vaccination pourra être contrôlé </w:t>
      </w:r>
      <w:r w:rsidRPr="0002575F">
        <w:rPr>
          <w:rFonts w:asciiTheme="majorHAnsi" w:hAnsiTheme="majorHAnsi"/>
          <w:b/>
          <w:sz w:val="22"/>
          <w:szCs w:val="22"/>
        </w:rPr>
        <w:t>par un médecin-conseil de la caisse d’assurance maladie de rattachement de la personne concernée</w:t>
      </w:r>
      <w:r w:rsidRPr="0002575F">
        <w:rPr>
          <w:rFonts w:asciiTheme="majorHAnsi" w:hAnsiTheme="majorHAnsi"/>
          <w:sz w:val="22"/>
          <w:szCs w:val="22"/>
        </w:rPr>
        <w:t xml:space="preserve">. Ce contrôle prendra en compte les antécédents médicaux de la personne et l’évolution de sa situation médicale et du motif de contre-indication au regard des recommandations formulées par les autorités sanitaires. </w:t>
      </w:r>
    </w:p>
    <w:p w14:paraId="09124AAB" w14:textId="1DC726C3" w:rsidR="00F20A8B" w:rsidRPr="0002575F" w:rsidRDefault="00F20A8B" w:rsidP="00F20A8B">
      <w:pPr>
        <w:pStyle w:val="Corpsdetexte"/>
        <w:numPr>
          <w:ilvl w:val="0"/>
          <w:numId w:val="0"/>
        </w:numPr>
        <w:jc w:val="both"/>
        <w:rPr>
          <w:rFonts w:asciiTheme="majorHAnsi" w:hAnsiTheme="majorHAnsi"/>
          <w:sz w:val="22"/>
          <w:szCs w:val="22"/>
        </w:rPr>
      </w:pPr>
    </w:p>
    <w:p w14:paraId="7C26D9DB" w14:textId="77777777" w:rsidR="00F20A8B" w:rsidRPr="0002575F" w:rsidRDefault="00F20A8B" w:rsidP="00F20A8B">
      <w:pPr>
        <w:pStyle w:val="Corpsdetexte"/>
        <w:numPr>
          <w:ilvl w:val="0"/>
          <w:numId w:val="0"/>
        </w:numPr>
        <w:jc w:val="both"/>
        <w:rPr>
          <w:rFonts w:asciiTheme="majorHAnsi" w:hAnsiTheme="majorHAnsi"/>
          <w:sz w:val="22"/>
          <w:szCs w:val="22"/>
        </w:rPr>
      </w:pPr>
    </w:p>
    <w:p w14:paraId="3627ED25" w14:textId="77777777" w:rsidR="00BF2798" w:rsidRPr="0002575F" w:rsidRDefault="00BF2798" w:rsidP="00F20A8B">
      <w:pPr>
        <w:pStyle w:val="x-Puce1"/>
        <w:jc w:val="both"/>
        <w:rPr>
          <w:rFonts w:asciiTheme="majorHAnsi" w:hAnsiTheme="majorHAnsi"/>
          <w:b/>
          <w:bCs/>
          <w:sz w:val="22"/>
          <w:szCs w:val="22"/>
        </w:rPr>
      </w:pPr>
      <w:r w:rsidRPr="0002575F">
        <w:rPr>
          <w:rFonts w:asciiTheme="majorHAnsi" w:hAnsiTheme="majorHAnsi"/>
          <w:b/>
          <w:bCs/>
          <w:sz w:val="22"/>
          <w:szCs w:val="22"/>
        </w:rPr>
        <w:t>Dérogations</w:t>
      </w:r>
    </w:p>
    <w:p w14:paraId="48DD5970" w14:textId="455E1AE2" w:rsidR="00E4783A" w:rsidRPr="0002575F" w:rsidRDefault="00E4783A" w:rsidP="00F20A8B">
      <w:pPr>
        <w:pStyle w:val="x-Puce1"/>
        <w:numPr>
          <w:ilvl w:val="0"/>
          <w:numId w:val="0"/>
        </w:numPr>
        <w:ind w:left="567" w:hanging="567"/>
        <w:jc w:val="both"/>
        <w:rPr>
          <w:rFonts w:asciiTheme="majorHAnsi" w:hAnsiTheme="majorHAnsi"/>
          <w:sz w:val="22"/>
          <w:szCs w:val="22"/>
        </w:rPr>
      </w:pPr>
      <w:r w:rsidRPr="0002575F">
        <w:rPr>
          <w:rFonts w:asciiTheme="majorHAnsi" w:hAnsiTheme="majorHAnsi"/>
          <w:sz w:val="22"/>
          <w:szCs w:val="22"/>
        </w:rPr>
        <w:t>Il existe 2 dérogations </w:t>
      </w:r>
      <w:r w:rsidR="00AD6534" w:rsidRPr="0002575F">
        <w:rPr>
          <w:rFonts w:asciiTheme="majorHAnsi" w:hAnsiTheme="majorHAnsi"/>
          <w:sz w:val="22"/>
          <w:szCs w:val="22"/>
        </w:rPr>
        <w:t xml:space="preserve">possibles </w:t>
      </w:r>
      <w:r w:rsidRPr="0002575F">
        <w:rPr>
          <w:rFonts w:asciiTheme="majorHAnsi" w:hAnsiTheme="majorHAnsi"/>
          <w:sz w:val="22"/>
          <w:szCs w:val="22"/>
        </w:rPr>
        <w:t>:</w:t>
      </w:r>
    </w:p>
    <w:p w14:paraId="3E9FCBDA" w14:textId="76013AF8" w:rsidR="00E4783A" w:rsidRPr="0002575F" w:rsidRDefault="00E4783A" w:rsidP="00F20A8B">
      <w:pPr>
        <w:pStyle w:val="Corpsdetexte"/>
        <w:jc w:val="both"/>
        <w:rPr>
          <w:rFonts w:asciiTheme="majorHAnsi" w:hAnsiTheme="majorHAnsi" w:cstheme="minorHAnsi"/>
          <w:sz w:val="22"/>
          <w:szCs w:val="22"/>
        </w:rPr>
      </w:pPr>
      <w:r w:rsidRPr="0002575F">
        <w:rPr>
          <w:rFonts w:asciiTheme="majorHAnsi" w:hAnsiTheme="majorHAnsi"/>
          <w:sz w:val="22"/>
          <w:szCs w:val="22"/>
        </w:rPr>
        <w:t>1/ Le certificat médical de contre-indication définitif ou temporaire répondant aux contre-indication</w:t>
      </w:r>
      <w:r w:rsidR="00E82FF0" w:rsidRPr="0002575F">
        <w:rPr>
          <w:rFonts w:asciiTheme="majorHAnsi" w:hAnsiTheme="majorHAnsi"/>
          <w:sz w:val="22"/>
          <w:szCs w:val="22"/>
        </w:rPr>
        <w:t xml:space="preserve">s retenues par le décret </w:t>
      </w:r>
      <w:r w:rsidR="00E82FF0" w:rsidRPr="0002575F">
        <w:rPr>
          <w:rFonts w:asciiTheme="majorHAnsi" w:hAnsiTheme="majorHAnsi" w:cstheme="minorHAnsi"/>
          <w:sz w:val="22"/>
          <w:szCs w:val="22"/>
          <w:shd w:val="clear" w:color="auto" w:fill="FFFFFF"/>
        </w:rPr>
        <w:t>n° 2021-1059 du 7 </w:t>
      </w:r>
      <w:r w:rsidR="00E82FF0" w:rsidRPr="0002575F">
        <w:rPr>
          <w:rStyle w:val="Accentuation"/>
          <w:rFonts w:asciiTheme="majorHAnsi" w:hAnsiTheme="majorHAnsi" w:cstheme="minorHAnsi"/>
          <w:bCs/>
          <w:i w:val="0"/>
          <w:iCs w:val="0"/>
          <w:sz w:val="22"/>
          <w:szCs w:val="22"/>
          <w:shd w:val="clear" w:color="auto" w:fill="FFFFFF"/>
        </w:rPr>
        <w:t>août</w:t>
      </w:r>
      <w:r w:rsidR="00E82FF0" w:rsidRPr="0002575F">
        <w:rPr>
          <w:rFonts w:asciiTheme="majorHAnsi" w:hAnsiTheme="majorHAnsi" w:cstheme="minorHAnsi"/>
          <w:sz w:val="22"/>
          <w:szCs w:val="22"/>
          <w:shd w:val="clear" w:color="auto" w:fill="FFFFFF"/>
        </w:rPr>
        <w:t xml:space="preserve"> 2021. </w:t>
      </w:r>
    </w:p>
    <w:p w14:paraId="34C18566" w14:textId="135C4277" w:rsidR="00BF2798" w:rsidRPr="0002575F" w:rsidRDefault="00BF2798" w:rsidP="00F20A8B">
      <w:pPr>
        <w:pStyle w:val="Corpsdetexte"/>
        <w:jc w:val="both"/>
        <w:rPr>
          <w:rFonts w:asciiTheme="majorHAnsi" w:hAnsiTheme="majorHAnsi"/>
          <w:sz w:val="22"/>
          <w:szCs w:val="22"/>
        </w:rPr>
      </w:pPr>
      <w:r w:rsidRPr="0002575F">
        <w:rPr>
          <w:rFonts w:asciiTheme="majorHAnsi" w:hAnsiTheme="majorHAnsi"/>
          <w:sz w:val="22"/>
          <w:szCs w:val="22"/>
        </w:rPr>
        <w:t>Les personnes bénéficiant d’un certificat de contre-indication médicale peuvent déroger de manière pérenne à cette obligation.</w:t>
      </w:r>
    </w:p>
    <w:p w14:paraId="165B9B63" w14:textId="77777777" w:rsidR="00E4783A" w:rsidRPr="0002575F" w:rsidRDefault="00E4783A" w:rsidP="00F20A8B">
      <w:pPr>
        <w:pStyle w:val="Corpsdetexte"/>
        <w:jc w:val="both"/>
        <w:rPr>
          <w:rFonts w:asciiTheme="majorHAnsi" w:hAnsiTheme="majorHAnsi"/>
          <w:sz w:val="22"/>
          <w:szCs w:val="22"/>
        </w:rPr>
      </w:pPr>
      <w:r w:rsidRPr="0002575F">
        <w:rPr>
          <w:rFonts w:asciiTheme="majorHAnsi" w:hAnsiTheme="majorHAnsi"/>
          <w:sz w:val="22"/>
          <w:szCs w:val="22"/>
        </w:rPr>
        <w:t>2/ De façon temporaire, un certificat de rétablissement de plus de 11 jours et de moins de 6 mois.</w:t>
      </w:r>
    </w:p>
    <w:p w14:paraId="7424FA2D" w14:textId="02C92AAC" w:rsidR="00BF2798" w:rsidRPr="0002575F" w:rsidRDefault="00BF2798" w:rsidP="00F20A8B">
      <w:pPr>
        <w:pStyle w:val="Corpsdetexte"/>
        <w:jc w:val="both"/>
        <w:rPr>
          <w:rFonts w:asciiTheme="majorHAnsi" w:hAnsiTheme="majorHAnsi"/>
          <w:sz w:val="22"/>
          <w:szCs w:val="22"/>
        </w:rPr>
      </w:pPr>
      <w:r w:rsidRPr="0002575F">
        <w:rPr>
          <w:rFonts w:asciiTheme="majorHAnsi" w:hAnsiTheme="majorHAnsi"/>
          <w:sz w:val="22"/>
          <w:szCs w:val="22"/>
        </w:rPr>
        <w:t>Par dérogation à la présentation d’un certificat de schéma vaccinal complet, peut être présenté, pour sa durée de validité, un certificat de rétablissement. Avant la fin de validité de ce certificat de rétablissement, les personnes concernées doivent présenter un certificat de schéma vaccinal complet.</w:t>
      </w:r>
    </w:p>
    <w:p w14:paraId="0A244FFF" w14:textId="5EDCFD2B" w:rsidR="00311BE7" w:rsidRPr="0002575F" w:rsidRDefault="00311BE7" w:rsidP="00311BE7">
      <w:pPr>
        <w:pStyle w:val="Titre1"/>
        <w:rPr>
          <w:rFonts w:asciiTheme="majorHAnsi" w:hAnsiTheme="majorHAnsi"/>
        </w:rPr>
      </w:pPr>
      <w:bookmarkStart w:id="18" w:name="_Toc80969672"/>
      <w:r w:rsidRPr="0002575F">
        <w:rPr>
          <w:rFonts w:asciiTheme="majorHAnsi" w:hAnsiTheme="majorHAnsi"/>
        </w:rPr>
        <w:t>Le cadre du contrôle</w:t>
      </w:r>
      <w:bookmarkEnd w:id="18"/>
    </w:p>
    <w:p w14:paraId="366A4DB0" w14:textId="3403ADBF" w:rsidR="00311BE7" w:rsidRPr="0002575F" w:rsidRDefault="00311BE7" w:rsidP="00311BE7">
      <w:pPr>
        <w:pStyle w:val="Titre2"/>
        <w:rPr>
          <w:rFonts w:asciiTheme="majorHAnsi" w:hAnsiTheme="majorHAnsi"/>
        </w:rPr>
      </w:pPr>
      <w:bookmarkStart w:id="19" w:name="_Toc80969673"/>
      <w:r w:rsidRPr="0002575F">
        <w:rPr>
          <w:rFonts w:asciiTheme="majorHAnsi" w:hAnsiTheme="majorHAnsi"/>
        </w:rPr>
        <w:t>Les objectifs du contrôle</w:t>
      </w:r>
      <w:bookmarkEnd w:id="19"/>
    </w:p>
    <w:p w14:paraId="7FCB0109" w14:textId="6BA02C77" w:rsidR="00B67898" w:rsidRPr="0002575F" w:rsidRDefault="00C12279" w:rsidP="00FB3324">
      <w:pPr>
        <w:pStyle w:val="Normaltitre2"/>
        <w:ind w:left="0"/>
        <w:rPr>
          <w:rFonts w:asciiTheme="majorHAnsi" w:hAnsiTheme="majorHAnsi"/>
          <w:sz w:val="22"/>
          <w:szCs w:val="21"/>
        </w:rPr>
      </w:pPr>
      <w:r w:rsidRPr="0002575F">
        <w:rPr>
          <w:rFonts w:asciiTheme="majorHAnsi" w:hAnsiTheme="majorHAnsi"/>
          <w:sz w:val="22"/>
          <w:szCs w:val="21"/>
        </w:rPr>
        <w:t>L’objectif du contrôle est de s</w:t>
      </w:r>
      <w:r w:rsidR="00B67898" w:rsidRPr="0002575F">
        <w:rPr>
          <w:rFonts w:asciiTheme="majorHAnsi" w:hAnsiTheme="majorHAnsi"/>
          <w:sz w:val="22"/>
          <w:szCs w:val="21"/>
        </w:rPr>
        <w:t xml:space="preserve">’assurer que les professionnels de santé </w:t>
      </w:r>
      <w:r w:rsidRPr="0002575F">
        <w:rPr>
          <w:rFonts w:asciiTheme="majorHAnsi" w:hAnsiTheme="majorHAnsi"/>
          <w:sz w:val="22"/>
          <w:szCs w:val="21"/>
        </w:rPr>
        <w:t xml:space="preserve">libéraux </w:t>
      </w:r>
      <w:r w:rsidR="00B67898" w:rsidRPr="0002575F">
        <w:rPr>
          <w:rFonts w:asciiTheme="majorHAnsi" w:hAnsiTheme="majorHAnsi"/>
          <w:sz w:val="22"/>
          <w:szCs w:val="21"/>
        </w:rPr>
        <w:t xml:space="preserve">sont à jour de leur obligation vaccinale en </w:t>
      </w:r>
      <w:r w:rsidR="00B67898" w:rsidRPr="0002575F">
        <w:rPr>
          <w:rFonts w:asciiTheme="majorHAnsi" w:hAnsiTheme="majorHAnsi"/>
          <w:b/>
          <w:sz w:val="22"/>
          <w:szCs w:val="21"/>
        </w:rPr>
        <w:t>vérifiant</w:t>
      </w:r>
      <w:r w:rsidR="00B67898" w:rsidRPr="0002575F">
        <w:rPr>
          <w:rFonts w:asciiTheme="majorHAnsi" w:hAnsiTheme="majorHAnsi"/>
          <w:sz w:val="22"/>
          <w:szCs w:val="21"/>
        </w:rPr>
        <w:t xml:space="preserve"> </w:t>
      </w:r>
      <w:r w:rsidR="00E56227" w:rsidRPr="0002575F">
        <w:rPr>
          <w:rFonts w:asciiTheme="majorHAnsi" w:hAnsiTheme="majorHAnsi"/>
          <w:sz w:val="22"/>
          <w:szCs w:val="21"/>
        </w:rPr>
        <w:t xml:space="preserve">par des contrôles </w:t>
      </w:r>
      <w:r w:rsidR="00B67898" w:rsidRPr="0002575F">
        <w:rPr>
          <w:rFonts w:asciiTheme="majorHAnsi" w:hAnsiTheme="majorHAnsi"/>
          <w:sz w:val="22"/>
          <w:szCs w:val="21"/>
        </w:rPr>
        <w:t>qu’ils disposent</w:t>
      </w:r>
      <w:r w:rsidRPr="0002575F">
        <w:rPr>
          <w:rFonts w:asciiTheme="majorHAnsi" w:hAnsiTheme="majorHAnsi"/>
          <w:sz w:val="22"/>
          <w:szCs w:val="21"/>
        </w:rPr>
        <w:t>,</w:t>
      </w:r>
      <w:r w:rsidR="00E56227" w:rsidRPr="0002575F">
        <w:rPr>
          <w:rFonts w:asciiTheme="majorHAnsi" w:hAnsiTheme="majorHAnsi"/>
          <w:sz w:val="22"/>
          <w:szCs w:val="21"/>
        </w:rPr>
        <w:t xml:space="preserve"> pour exercer, </w:t>
      </w:r>
      <w:r w:rsidR="00B67898" w:rsidRPr="0002575F">
        <w:rPr>
          <w:rFonts w:asciiTheme="majorHAnsi" w:hAnsiTheme="majorHAnsi"/>
          <w:sz w:val="22"/>
          <w:szCs w:val="21"/>
        </w:rPr>
        <w:t xml:space="preserve">des </w:t>
      </w:r>
      <w:r w:rsidR="00B67898" w:rsidRPr="0002575F">
        <w:rPr>
          <w:rFonts w:asciiTheme="majorHAnsi" w:hAnsiTheme="majorHAnsi"/>
          <w:b/>
          <w:sz w:val="22"/>
          <w:szCs w:val="21"/>
        </w:rPr>
        <w:t>justificatifs</w:t>
      </w:r>
      <w:r w:rsidR="00E56227" w:rsidRPr="0002575F">
        <w:rPr>
          <w:rFonts w:asciiTheme="majorHAnsi" w:hAnsiTheme="majorHAnsi"/>
          <w:sz w:val="22"/>
          <w:szCs w:val="21"/>
        </w:rPr>
        <w:t xml:space="preserve"> ci-dessous </w:t>
      </w:r>
      <w:r w:rsidR="00B67898" w:rsidRPr="0002575F">
        <w:rPr>
          <w:rFonts w:asciiTheme="majorHAnsi" w:hAnsiTheme="majorHAnsi"/>
          <w:sz w:val="22"/>
          <w:szCs w:val="21"/>
        </w:rPr>
        <w:t>:</w:t>
      </w:r>
    </w:p>
    <w:p w14:paraId="4245F9B1" w14:textId="77777777" w:rsidR="00B30C06" w:rsidRPr="0002575F" w:rsidRDefault="00B30C06" w:rsidP="00FB3324">
      <w:pPr>
        <w:pStyle w:val="Normaltitre2"/>
        <w:ind w:left="0"/>
        <w:rPr>
          <w:rFonts w:asciiTheme="majorHAnsi" w:hAnsiTheme="majorHAnsi"/>
          <w:sz w:val="22"/>
          <w:szCs w:val="21"/>
          <w:highlight w:val="magenta"/>
        </w:rPr>
      </w:pPr>
    </w:p>
    <w:p w14:paraId="4ABF63B4" w14:textId="281C43F3" w:rsidR="00B30C06" w:rsidRPr="0002575F" w:rsidRDefault="00B30C06" w:rsidP="00501794">
      <w:pPr>
        <w:pStyle w:val="TSchma"/>
        <w:numPr>
          <w:ilvl w:val="0"/>
          <w:numId w:val="0"/>
        </w:numPr>
        <w:jc w:val="both"/>
        <w:rPr>
          <w:rFonts w:asciiTheme="majorHAnsi" w:hAnsiTheme="majorHAnsi"/>
        </w:rPr>
      </w:pPr>
      <w:r w:rsidRPr="0002575F">
        <w:rPr>
          <w:rFonts w:asciiTheme="majorHAnsi" w:hAnsiTheme="majorHAnsi"/>
        </w:rPr>
        <w:t xml:space="preserve">Obligation vaccinale – </w:t>
      </w:r>
      <w:r w:rsidR="004D48F3" w:rsidRPr="0002575F">
        <w:rPr>
          <w:rFonts w:asciiTheme="majorHAnsi" w:hAnsiTheme="majorHAnsi"/>
        </w:rPr>
        <w:t xml:space="preserve">calendrier et </w:t>
      </w:r>
      <w:r w:rsidRPr="0002575F">
        <w:rPr>
          <w:rFonts w:asciiTheme="majorHAnsi" w:hAnsiTheme="majorHAnsi"/>
        </w:rPr>
        <w:t xml:space="preserve">documents </w:t>
      </w:r>
      <w:r w:rsidR="004D48F3" w:rsidRPr="0002575F">
        <w:rPr>
          <w:rFonts w:asciiTheme="majorHAnsi" w:hAnsiTheme="majorHAnsi"/>
        </w:rPr>
        <w:t xml:space="preserve">justificatifs </w:t>
      </w:r>
    </w:p>
    <w:p w14:paraId="3DDE8CB7" w14:textId="209B0C78" w:rsidR="00B30C06" w:rsidRPr="0002575F" w:rsidRDefault="00B30C06" w:rsidP="00501794">
      <w:pPr>
        <w:jc w:val="center"/>
        <w:rPr>
          <w:rFonts w:asciiTheme="majorHAnsi" w:hAnsiTheme="majorHAnsi"/>
        </w:rPr>
      </w:pPr>
      <w:r w:rsidRPr="0002575F">
        <w:rPr>
          <w:rFonts w:asciiTheme="majorHAnsi" w:hAnsiTheme="majorHAnsi"/>
          <w:noProof/>
        </w:rPr>
        <w:drawing>
          <wp:inline distT="0" distB="0" distL="0" distR="0" wp14:anchorId="773A28E3" wp14:editId="0D3F8FBE">
            <wp:extent cx="5443220" cy="2865186"/>
            <wp:effectExtent l="0" t="0" r="5080" b="508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2">
                      <a:extLst>
                        <a:ext uri="{28A0092B-C50C-407E-A947-70E740481C1C}">
                          <a14:useLocalDpi xmlns:a14="http://schemas.microsoft.com/office/drawing/2010/main" val="0"/>
                        </a:ext>
                      </a:extLst>
                    </a:blip>
                    <a:srcRect t="11785"/>
                    <a:stretch/>
                  </pic:blipFill>
                  <pic:spPr bwMode="auto">
                    <a:xfrm>
                      <a:off x="0" y="0"/>
                      <a:ext cx="5504745" cy="2897571"/>
                    </a:xfrm>
                    <a:prstGeom prst="rect">
                      <a:avLst/>
                    </a:prstGeom>
                    <a:noFill/>
                    <a:ln>
                      <a:noFill/>
                    </a:ln>
                    <a:extLst>
                      <a:ext uri="{53640926-AAD7-44D8-BBD7-CCE9431645EC}">
                        <a14:shadowObscured xmlns:a14="http://schemas.microsoft.com/office/drawing/2010/main"/>
                      </a:ext>
                    </a:extLst>
                  </pic:spPr>
                </pic:pic>
              </a:graphicData>
            </a:graphic>
          </wp:inline>
        </w:drawing>
      </w:r>
    </w:p>
    <w:p w14:paraId="47205D52" w14:textId="6164F05B" w:rsidR="0084229C" w:rsidRPr="0002575F" w:rsidRDefault="0084229C" w:rsidP="00D448B5">
      <w:pPr>
        <w:pStyle w:val="Titre2"/>
        <w:rPr>
          <w:rStyle w:val="CorpsdetexteCar"/>
          <w:rFonts w:asciiTheme="majorHAnsi" w:eastAsiaTheme="majorEastAsia" w:hAnsiTheme="majorHAnsi"/>
        </w:rPr>
      </w:pPr>
      <w:bookmarkStart w:id="20" w:name="_Toc80969674"/>
      <w:r w:rsidRPr="0002575F">
        <w:rPr>
          <w:rStyle w:val="CorpsdetexteCar"/>
          <w:rFonts w:asciiTheme="majorHAnsi" w:eastAsiaTheme="majorEastAsia" w:hAnsiTheme="majorHAnsi"/>
        </w:rPr>
        <w:t>Les documents consultés et/ou transmis dans le cadre du contrôle</w:t>
      </w:r>
      <w:bookmarkEnd w:id="20"/>
    </w:p>
    <w:p w14:paraId="0E1F32D5" w14:textId="77777777" w:rsidR="00F20A8B" w:rsidRPr="0002575F" w:rsidRDefault="00F20A8B" w:rsidP="00135610">
      <w:pPr>
        <w:pStyle w:val="Intertitre"/>
        <w:rPr>
          <w:rFonts w:asciiTheme="majorHAnsi" w:hAnsiTheme="majorHAnsi"/>
        </w:rPr>
      </w:pPr>
    </w:p>
    <w:p w14:paraId="7865AE3E" w14:textId="73D6AFB2" w:rsidR="00135610" w:rsidRPr="0002575F" w:rsidRDefault="00135610" w:rsidP="00135610">
      <w:pPr>
        <w:pStyle w:val="Intertitre"/>
        <w:rPr>
          <w:rFonts w:asciiTheme="majorHAnsi" w:hAnsiTheme="majorHAnsi"/>
        </w:rPr>
      </w:pPr>
      <w:r w:rsidRPr="0002575F">
        <w:rPr>
          <w:rFonts w:asciiTheme="majorHAnsi" w:hAnsiTheme="majorHAnsi"/>
        </w:rPr>
        <w:t xml:space="preserve">Précisions sur les outils SI </w:t>
      </w:r>
    </w:p>
    <w:p w14:paraId="4443E6F7" w14:textId="77777777" w:rsidR="00135610" w:rsidRPr="0002575F" w:rsidRDefault="00135610" w:rsidP="00135610">
      <w:pPr>
        <w:pStyle w:val="Encadr"/>
        <w:rPr>
          <w:rFonts w:asciiTheme="majorHAnsi" w:hAnsiTheme="majorHAnsi"/>
        </w:rPr>
      </w:pPr>
      <w:r w:rsidRPr="0002575F">
        <w:rPr>
          <w:rFonts w:asciiTheme="majorHAnsi" w:hAnsiTheme="majorHAnsi"/>
          <w:b/>
        </w:rPr>
        <w:t>Vaccin Covid</w:t>
      </w:r>
      <w:r w:rsidRPr="0002575F">
        <w:rPr>
          <w:rFonts w:asciiTheme="majorHAnsi" w:hAnsiTheme="majorHAnsi"/>
        </w:rPr>
        <w:t xml:space="preserve"> est l’applicatif de la CNAM dans lequel les informations relatives à la vaccination sont saisies. </w:t>
      </w:r>
    </w:p>
    <w:p w14:paraId="7C0073BC" w14:textId="77777777" w:rsidR="00135610" w:rsidRPr="0002575F" w:rsidRDefault="00135610" w:rsidP="00135610">
      <w:pPr>
        <w:pStyle w:val="Encadr"/>
        <w:rPr>
          <w:rFonts w:asciiTheme="majorHAnsi" w:hAnsiTheme="majorHAnsi"/>
        </w:rPr>
      </w:pPr>
      <w:r w:rsidRPr="0002575F">
        <w:rPr>
          <w:rFonts w:asciiTheme="majorHAnsi" w:hAnsiTheme="majorHAnsi"/>
          <w:b/>
        </w:rPr>
        <w:t>Datavac</w:t>
      </w:r>
      <w:r w:rsidRPr="0002575F">
        <w:rPr>
          <w:rFonts w:asciiTheme="majorHAnsi" w:hAnsiTheme="majorHAnsi"/>
        </w:rPr>
        <w:t xml:space="preserve"> est l’outil de restitution statistiques à disposition des agents impliqués dans la gestion de la crise et la campagne de vaccination</w:t>
      </w:r>
    </w:p>
    <w:p w14:paraId="0B3B9423" w14:textId="117CE2AB" w:rsidR="00135610" w:rsidRPr="0002575F" w:rsidRDefault="00135610" w:rsidP="00135610">
      <w:pPr>
        <w:pStyle w:val="Encadr"/>
        <w:rPr>
          <w:rFonts w:asciiTheme="majorHAnsi" w:hAnsiTheme="majorHAnsi"/>
        </w:rPr>
      </w:pPr>
      <w:r w:rsidRPr="0002575F">
        <w:rPr>
          <w:rFonts w:asciiTheme="majorHAnsi" w:hAnsiTheme="majorHAnsi"/>
          <w:b/>
        </w:rPr>
        <w:t>VacSI ou SIVac</w:t>
      </w:r>
      <w:r w:rsidRPr="0002575F">
        <w:rPr>
          <w:rFonts w:asciiTheme="majorHAnsi" w:hAnsiTheme="majorHAnsi"/>
        </w:rPr>
        <w:t xml:space="preserve"> désigne la base de données pseudonymisées extraites de vaccin covid transmise à la DNUM pour diffusion aux partenaires</w:t>
      </w:r>
    </w:p>
    <w:p w14:paraId="47008369" w14:textId="77777777" w:rsidR="00A41E07" w:rsidRPr="0002575F" w:rsidRDefault="00A41E07" w:rsidP="00D448B5">
      <w:pPr>
        <w:pStyle w:val="Titre3"/>
        <w:rPr>
          <w:rFonts w:asciiTheme="majorHAnsi" w:hAnsiTheme="majorHAnsi"/>
        </w:rPr>
      </w:pPr>
      <w:bookmarkStart w:id="21" w:name="_Toc80969675"/>
      <w:r w:rsidRPr="0002575F">
        <w:rPr>
          <w:rFonts w:asciiTheme="majorHAnsi" w:hAnsiTheme="majorHAnsi"/>
        </w:rPr>
        <w:t>La vérification du statut vaccinal</w:t>
      </w:r>
      <w:bookmarkEnd w:id="21"/>
    </w:p>
    <w:p w14:paraId="7CC27A67" w14:textId="3132A2D8" w:rsidR="00F3540A" w:rsidRPr="0002575F" w:rsidRDefault="00F3540A" w:rsidP="00F20A8B">
      <w:pPr>
        <w:pStyle w:val="Corpsdetexte"/>
        <w:jc w:val="both"/>
        <w:rPr>
          <w:rFonts w:asciiTheme="majorHAnsi" w:hAnsiTheme="majorHAnsi"/>
          <w:sz w:val="22"/>
          <w:szCs w:val="22"/>
        </w:rPr>
      </w:pPr>
      <w:r w:rsidRPr="0002575F">
        <w:rPr>
          <w:rFonts w:asciiTheme="majorHAnsi" w:hAnsiTheme="majorHAnsi"/>
          <w:sz w:val="22"/>
          <w:szCs w:val="22"/>
        </w:rPr>
        <w:t xml:space="preserve">Le statut vaccinal individuel </w:t>
      </w:r>
      <w:r w:rsidR="00872B21" w:rsidRPr="0002575F">
        <w:rPr>
          <w:rFonts w:asciiTheme="majorHAnsi" w:hAnsiTheme="majorHAnsi"/>
          <w:sz w:val="22"/>
          <w:szCs w:val="22"/>
        </w:rPr>
        <w:t>(1 ou 2 doses selon le vaccin utilisé et l’état d’avancement du schém</w:t>
      </w:r>
      <w:r w:rsidR="00AF77FE" w:rsidRPr="0002575F">
        <w:rPr>
          <w:rFonts w:asciiTheme="majorHAnsi" w:hAnsiTheme="majorHAnsi"/>
          <w:sz w:val="22"/>
          <w:szCs w:val="22"/>
        </w:rPr>
        <w:t>a</w:t>
      </w:r>
      <w:r w:rsidR="00872B21" w:rsidRPr="0002575F">
        <w:rPr>
          <w:rFonts w:asciiTheme="majorHAnsi" w:hAnsiTheme="majorHAnsi"/>
          <w:sz w:val="22"/>
          <w:szCs w:val="22"/>
        </w:rPr>
        <w:t xml:space="preserve"> vaccinal pour les vaccins à 2 doses) </w:t>
      </w:r>
      <w:r w:rsidRPr="0002575F">
        <w:rPr>
          <w:rFonts w:asciiTheme="majorHAnsi" w:hAnsiTheme="majorHAnsi"/>
          <w:sz w:val="22"/>
          <w:szCs w:val="22"/>
        </w:rPr>
        <w:t xml:space="preserve">est tracé au fil de l’eau dans </w:t>
      </w:r>
      <w:r w:rsidR="00DE043C" w:rsidRPr="0002575F">
        <w:rPr>
          <w:rFonts w:asciiTheme="majorHAnsi" w:hAnsiTheme="majorHAnsi"/>
          <w:sz w:val="22"/>
          <w:szCs w:val="22"/>
        </w:rPr>
        <w:t>Vaccin COVID</w:t>
      </w:r>
      <w:r w:rsidRPr="0002575F">
        <w:rPr>
          <w:rFonts w:asciiTheme="majorHAnsi" w:hAnsiTheme="majorHAnsi"/>
          <w:sz w:val="22"/>
          <w:szCs w:val="22"/>
        </w:rPr>
        <w:t xml:space="preserve">, pour les PSL comme pour l’ensemble de la population. </w:t>
      </w:r>
      <w:r w:rsidR="00DE043C" w:rsidRPr="0002575F">
        <w:rPr>
          <w:rFonts w:asciiTheme="majorHAnsi" w:hAnsiTheme="majorHAnsi"/>
          <w:sz w:val="22"/>
          <w:szCs w:val="22"/>
        </w:rPr>
        <w:t xml:space="preserve">Vaccin COVID </w:t>
      </w:r>
      <w:r w:rsidR="00872B21" w:rsidRPr="0002575F">
        <w:rPr>
          <w:rFonts w:asciiTheme="majorHAnsi" w:hAnsiTheme="majorHAnsi"/>
          <w:sz w:val="22"/>
          <w:szCs w:val="22"/>
        </w:rPr>
        <w:t>ne contient aucun enregistrement de la profession des personnes vaccinées</w:t>
      </w:r>
      <w:r w:rsidR="004C3998" w:rsidRPr="0002575F">
        <w:rPr>
          <w:rFonts w:asciiTheme="majorHAnsi" w:hAnsiTheme="majorHAnsi"/>
          <w:sz w:val="22"/>
          <w:szCs w:val="22"/>
        </w:rPr>
        <w:t>.</w:t>
      </w:r>
    </w:p>
    <w:p w14:paraId="29C95D4F" w14:textId="659006E2" w:rsidR="004C3998" w:rsidRPr="0002575F" w:rsidRDefault="00F072E3" w:rsidP="00F20A8B">
      <w:pPr>
        <w:pStyle w:val="Corpsdetexte"/>
        <w:jc w:val="both"/>
        <w:rPr>
          <w:rFonts w:asciiTheme="majorHAnsi" w:hAnsiTheme="majorHAnsi"/>
          <w:sz w:val="22"/>
          <w:szCs w:val="22"/>
        </w:rPr>
      </w:pPr>
      <w:r w:rsidRPr="0002575F">
        <w:rPr>
          <w:rFonts w:asciiTheme="majorHAnsi" w:hAnsiTheme="majorHAnsi"/>
          <w:sz w:val="22"/>
          <w:szCs w:val="22"/>
        </w:rPr>
        <w:t xml:space="preserve">De ce fait, la </w:t>
      </w:r>
      <w:r w:rsidR="004C3998" w:rsidRPr="0002575F">
        <w:rPr>
          <w:rFonts w:asciiTheme="majorHAnsi" w:hAnsiTheme="majorHAnsi"/>
          <w:sz w:val="22"/>
          <w:szCs w:val="22"/>
        </w:rPr>
        <w:t xml:space="preserve">vérification du statut vaccinal des PSL est </w:t>
      </w:r>
      <w:r w:rsidRPr="0002575F">
        <w:rPr>
          <w:rFonts w:asciiTheme="majorHAnsi" w:hAnsiTheme="majorHAnsi"/>
          <w:sz w:val="22"/>
          <w:szCs w:val="22"/>
        </w:rPr>
        <w:t xml:space="preserve">nécessairement </w:t>
      </w:r>
      <w:r w:rsidR="004C3998" w:rsidRPr="0002575F">
        <w:rPr>
          <w:rFonts w:asciiTheme="majorHAnsi" w:hAnsiTheme="majorHAnsi"/>
          <w:sz w:val="22"/>
          <w:szCs w:val="22"/>
        </w:rPr>
        <w:t xml:space="preserve">effectuée en croisant </w:t>
      </w:r>
      <w:r w:rsidRPr="0002575F">
        <w:rPr>
          <w:rFonts w:asciiTheme="majorHAnsi" w:hAnsiTheme="majorHAnsi"/>
          <w:sz w:val="22"/>
          <w:szCs w:val="22"/>
        </w:rPr>
        <w:t xml:space="preserve">des informations contenues </w:t>
      </w:r>
      <w:r w:rsidR="00135610" w:rsidRPr="0002575F">
        <w:rPr>
          <w:rFonts w:asciiTheme="majorHAnsi" w:hAnsiTheme="majorHAnsi"/>
          <w:sz w:val="22"/>
          <w:szCs w:val="22"/>
        </w:rPr>
        <w:t>dans des</w:t>
      </w:r>
      <w:r w:rsidRPr="0002575F">
        <w:rPr>
          <w:rFonts w:asciiTheme="majorHAnsi" w:hAnsiTheme="majorHAnsi"/>
          <w:sz w:val="22"/>
          <w:szCs w:val="22"/>
        </w:rPr>
        <w:t xml:space="preserve"> bases de données distinctes</w:t>
      </w:r>
      <w:r w:rsidR="00655316" w:rsidRPr="0002575F">
        <w:rPr>
          <w:rFonts w:asciiTheme="majorHAnsi" w:hAnsiTheme="majorHAnsi"/>
          <w:sz w:val="22"/>
          <w:szCs w:val="22"/>
        </w:rPr>
        <w:t>. Cette vérification est réalisée</w:t>
      </w:r>
      <w:r w:rsidRPr="0002575F">
        <w:rPr>
          <w:rFonts w:asciiTheme="majorHAnsi" w:hAnsiTheme="majorHAnsi"/>
          <w:sz w:val="22"/>
          <w:szCs w:val="22"/>
        </w:rPr>
        <w:t xml:space="preserve"> </w:t>
      </w:r>
      <w:r w:rsidR="004C3998" w:rsidRPr="0002575F">
        <w:rPr>
          <w:rFonts w:asciiTheme="majorHAnsi" w:hAnsiTheme="majorHAnsi"/>
          <w:sz w:val="22"/>
          <w:szCs w:val="22"/>
        </w:rPr>
        <w:t>:</w:t>
      </w:r>
    </w:p>
    <w:p w14:paraId="6F6819B4" w14:textId="77777777" w:rsidR="00BE2B87" w:rsidRPr="0002575F" w:rsidRDefault="004A7272" w:rsidP="00F77173">
      <w:pPr>
        <w:pStyle w:val="Corpsdetexte"/>
        <w:numPr>
          <w:ilvl w:val="0"/>
          <w:numId w:val="35"/>
        </w:numPr>
        <w:jc w:val="both"/>
        <w:rPr>
          <w:rFonts w:asciiTheme="majorHAnsi" w:hAnsiTheme="majorHAnsi"/>
          <w:sz w:val="22"/>
          <w:szCs w:val="22"/>
        </w:rPr>
      </w:pPr>
      <w:r w:rsidRPr="0002575F">
        <w:rPr>
          <w:rFonts w:asciiTheme="majorHAnsi" w:hAnsiTheme="majorHAnsi"/>
          <w:sz w:val="22"/>
          <w:szCs w:val="22"/>
        </w:rPr>
        <w:t>Pour les PSL conventionnés : p</w:t>
      </w:r>
      <w:r w:rsidR="0044599C" w:rsidRPr="0002575F">
        <w:rPr>
          <w:rFonts w:asciiTheme="majorHAnsi" w:hAnsiTheme="majorHAnsi"/>
          <w:sz w:val="22"/>
          <w:szCs w:val="22"/>
        </w:rPr>
        <w:t xml:space="preserve">ar l’ARS, sur la base des informations transmises par </w:t>
      </w:r>
      <w:r w:rsidR="004C3998" w:rsidRPr="0002575F">
        <w:rPr>
          <w:rFonts w:asciiTheme="majorHAnsi" w:hAnsiTheme="majorHAnsi"/>
          <w:sz w:val="22"/>
          <w:szCs w:val="22"/>
        </w:rPr>
        <w:t>l’Assurance</w:t>
      </w:r>
      <w:r w:rsidR="00655316" w:rsidRPr="0002575F">
        <w:rPr>
          <w:rFonts w:asciiTheme="majorHAnsi" w:hAnsiTheme="majorHAnsi"/>
          <w:sz w:val="22"/>
          <w:szCs w:val="22"/>
        </w:rPr>
        <w:t xml:space="preserve"> maladie</w:t>
      </w:r>
      <w:r w:rsidRPr="0002575F">
        <w:rPr>
          <w:rFonts w:asciiTheme="majorHAnsi" w:hAnsiTheme="majorHAnsi"/>
          <w:sz w:val="22"/>
          <w:szCs w:val="22"/>
        </w:rPr>
        <w:t xml:space="preserve"> (</w:t>
      </w:r>
      <w:r w:rsidR="0044599C" w:rsidRPr="0002575F">
        <w:rPr>
          <w:rFonts w:asciiTheme="majorHAnsi" w:hAnsiTheme="majorHAnsi"/>
          <w:sz w:val="22"/>
          <w:szCs w:val="22"/>
        </w:rPr>
        <w:t xml:space="preserve">données sur le statut vaccinal des professionnels de santé issues des extractions </w:t>
      </w:r>
      <w:r w:rsidRPr="0002575F">
        <w:rPr>
          <w:rFonts w:asciiTheme="majorHAnsi" w:hAnsiTheme="majorHAnsi"/>
          <w:sz w:val="22"/>
          <w:szCs w:val="22"/>
        </w:rPr>
        <w:t>actualisées</w:t>
      </w:r>
      <w:r w:rsidR="0082690D" w:rsidRPr="0002575F">
        <w:rPr>
          <w:rFonts w:asciiTheme="majorHAnsi" w:hAnsiTheme="majorHAnsi"/>
          <w:sz w:val="22"/>
          <w:szCs w:val="22"/>
        </w:rPr>
        <w:t xml:space="preserve"> tous les 15 jours</w:t>
      </w:r>
      <w:r w:rsidRPr="0002575F">
        <w:rPr>
          <w:rFonts w:asciiTheme="majorHAnsi" w:hAnsiTheme="majorHAnsi"/>
          <w:sz w:val="22"/>
          <w:szCs w:val="22"/>
        </w:rPr>
        <w:t>)</w:t>
      </w:r>
      <w:r w:rsidR="0082690D" w:rsidRPr="0002575F">
        <w:rPr>
          <w:rFonts w:asciiTheme="majorHAnsi" w:hAnsiTheme="majorHAnsi"/>
          <w:sz w:val="22"/>
          <w:szCs w:val="22"/>
        </w:rPr>
        <w:t>.</w:t>
      </w:r>
      <w:r w:rsidR="00E92AEA" w:rsidRPr="0002575F">
        <w:rPr>
          <w:rFonts w:asciiTheme="majorHAnsi" w:hAnsiTheme="majorHAnsi"/>
          <w:sz w:val="22"/>
          <w:szCs w:val="22"/>
        </w:rPr>
        <w:t xml:space="preserve"> La transmission devrait être très proche de l’extraction pour limiter les décalages l’envoi du courrier et l’évolution potentiel du statut vaccinal du PSL. </w:t>
      </w:r>
    </w:p>
    <w:p w14:paraId="3325E6DD" w14:textId="20797AC8" w:rsidR="003952EB" w:rsidRPr="0002575F" w:rsidRDefault="00547ABE" w:rsidP="00F77173">
      <w:pPr>
        <w:pStyle w:val="Corpsdetexte"/>
        <w:numPr>
          <w:ilvl w:val="0"/>
          <w:numId w:val="35"/>
        </w:numPr>
        <w:jc w:val="both"/>
        <w:rPr>
          <w:rFonts w:asciiTheme="majorHAnsi" w:hAnsiTheme="majorHAnsi"/>
          <w:sz w:val="22"/>
          <w:szCs w:val="22"/>
        </w:rPr>
      </w:pPr>
      <w:r w:rsidRPr="0002575F">
        <w:rPr>
          <w:rFonts w:asciiTheme="majorHAnsi" w:hAnsiTheme="majorHAnsi"/>
          <w:sz w:val="22"/>
          <w:szCs w:val="22"/>
        </w:rPr>
        <w:t>P</w:t>
      </w:r>
      <w:r w:rsidR="004A7272" w:rsidRPr="0002575F">
        <w:rPr>
          <w:rFonts w:asciiTheme="majorHAnsi" w:hAnsiTheme="majorHAnsi"/>
          <w:sz w:val="22"/>
          <w:szCs w:val="22"/>
        </w:rPr>
        <w:t>our les PSL non conventionnés et sans ordre : p</w:t>
      </w:r>
      <w:r w:rsidRPr="0002575F">
        <w:rPr>
          <w:rFonts w:asciiTheme="majorHAnsi" w:hAnsiTheme="majorHAnsi"/>
          <w:sz w:val="22"/>
          <w:szCs w:val="22"/>
        </w:rPr>
        <w:t>ar l’ARS</w:t>
      </w:r>
      <w:r w:rsidR="00BE2B87" w:rsidRPr="0002575F">
        <w:rPr>
          <w:rFonts w:asciiTheme="majorHAnsi" w:hAnsiTheme="majorHAnsi"/>
          <w:sz w:val="22"/>
          <w:szCs w:val="22"/>
        </w:rPr>
        <w:t>,</w:t>
      </w:r>
      <w:r w:rsidRPr="0002575F">
        <w:rPr>
          <w:rFonts w:asciiTheme="majorHAnsi" w:hAnsiTheme="majorHAnsi"/>
          <w:sz w:val="22"/>
          <w:szCs w:val="22"/>
        </w:rPr>
        <w:t xml:space="preserve"> </w:t>
      </w:r>
      <w:r w:rsidR="009D4248" w:rsidRPr="0002575F">
        <w:rPr>
          <w:rFonts w:asciiTheme="majorHAnsi" w:hAnsiTheme="majorHAnsi"/>
          <w:sz w:val="22"/>
          <w:szCs w:val="22"/>
        </w:rPr>
        <w:t xml:space="preserve">un MISP ou un MARS pourrait superviser une équipe administrative dédiée à l’échantillonnage et la </w:t>
      </w:r>
      <w:r w:rsidR="00453EA9" w:rsidRPr="0002575F">
        <w:rPr>
          <w:rFonts w:asciiTheme="majorHAnsi" w:hAnsiTheme="majorHAnsi"/>
          <w:sz w:val="22"/>
          <w:szCs w:val="22"/>
        </w:rPr>
        <w:t>vérification du statut vaccinal avec accès</w:t>
      </w:r>
      <w:r w:rsidR="00E92AEA" w:rsidRPr="0002575F">
        <w:rPr>
          <w:rFonts w:asciiTheme="majorHAnsi" w:hAnsiTheme="majorHAnsi"/>
          <w:sz w:val="22"/>
          <w:szCs w:val="22"/>
        </w:rPr>
        <w:t xml:space="preserve"> </w:t>
      </w:r>
      <w:r w:rsidR="00453EA9" w:rsidRPr="0002575F">
        <w:rPr>
          <w:rFonts w:asciiTheme="majorHAnsi" w:hAnsiTheme="majorHAnsi"/>
          <w:sz w:val="22"/>
          <w:szCs w:val="22"/>
        </w:rPr>
        <w:t xml:space="preserve">à </w:t>
      </w:r>
      <w:r w:rsidR="00DE043C" w:rsidRPr="0002575F">
        <w:rPr>
          <w:rFonts w:asciiTheme="majorHAnsi" w:hAnsiTheme="majorHAnsi"/>
          <w:sz w:val="22"/>
          <w:szCs w:val="22"/>
        </w:rPr>
        <w:t>Vaccin COVID</w:t>
      </w:r>
      <w:r w:rsidR="003952EB" w:rsidRPr="0002575F">
        <w:rPr>
          <w:rFonts w:asciiTheme="majorHAnsi" w:hAnsiTheme="majorHAnsi"/>
          <w:sz w:val="22"/>
          <w:szCs w:val="22"/>
        </w:rPr>
        <w:t>.</w:t>
      </w:r>
      <w:r w:rsidR="00745804" w:rsidRPr="0002575F">
        <w:rPr>
          <w:rFonts w:asciiTheme="majorHAnsi" w:hAnsiTheme="majorHAnsi"/>
          <w:sz w:val="22"/>
          <w:szCs w:val="22"/>
        </w:rPr>
        <w:t xml:space="preserve"> </w:t>
      </w:r>
      <w:r w:rsidR="00E92AEA" w:rsidRPr="0002575F">
        <w:rPr>
          <w:rFonts w:asciiTheme="majorHAnsi" w:hAnsiTheme="majorHAnsi"/>
          <w:sz w:val="22"/>
          <w:szCs w:val="22"/>
        </w:rPr>
        <w:t xml:space="preserve">En </w:t>
      </w:r>
      <w:r w:rsidR="000837A9" w:rsidRPr="0002575F">
        <w:rPr>
          <w:rFonts w:asciiTheme="majorHAnsi" w:hAnsiTheme="majorHAnsi"/>
          <w:sz w:val="22"/>
          <w:szCs w:val="22"/>
        </w:rPr>
        <w:t xml:space="preserve">l’état actuel des droits d’accès au fichier SIVAC, les ARS ont un accès restreint « pseudonomisé » </w:t>
      </w:r>
      <w:r w:rsidR="00501F44" w:rsidRPr="0002575F">
        <w:rPr>
          <w:rFonts w:asciiTheme="majorHAnsi" w:hAnsiTheme="majorHAnsi"/>
          <w:sz w:val="22"/>
          <w:szCs w:val="22"/>
        </w:rPr>
        <w:t xml:space="preserve">(SNDS) </w:t>
      </w:r>
      <w:r w:rsidR="000837A9" w:rsidRPr="0002575F">
        <w:rPr>
          <w:rFonts w:asciiTheme="majorHAnsi" w:hAnsiTheme="majorHAnsi"/>
          <w:sz w:val="22"/>
          <w:szCs w:val="22"/>
        </w:rPr>
        <w:t>aux données de ce SI.  C</w:t>
      </w:r>
      <w:r w:rsidR="00745804" w:rsidRPr="0002575F">
        <w:rPr>
          <w:rFonts w:asciiTheme="majorHAnsi" w:hAnsiTheme="majorHAnsi"/>
          <w:sz w:val="22"/>
          <w:szCs w:val="22"/>
        </w:rPr>
        <w:t xml:space="preserve">ette équipe de vérification ARS devra </w:t>
      </w:r>
      <w:r w:rsidR="000837A9" w:rsidRPr="0002575F">
        <w:rPr>
          <w:rFonts w:asciiTheme="majorHAnsi" w:hAnsiTheme="majorHAnsi"/>
          <w:sz w:val="22"/>
          <w:szCs w:val="22"/>
        </w:rPr>
        <w:t xml:space="preserve">donc </w:t>
      </w:r>
      <w:r w:rsidR="00745804" w:rsidRPr="0002575F">
        <w:rPr>
          <w:rFonts w:asciiTheme="majorHAnsi" w:hAnsiTheme="majorHAnsi"/>
          <w:sz w:val="22"/>
          <w:szCs w:val="22"/>
        </w:rPr>
        <w:t>utiliser la carte CPS d’un mé</w:t>
      </w:r>
      <w:r w:rsidR="000837A9" w:rsidRPr="0002575F">
        <w:rPr>
          <w:rFonts w:asciiTheme="majorHAnsi" w:hAnsiTheme="majorHAnsi"/>
          <w:sz w:val="22"/>
          <w:szCs w:val="22"/>
        </w:rPr>
        <w:t>decin de l’ARS pour avoir accès</w:t>
      </w:r>
      <w:r w:rsidR="00DE043C" w:rsidRPr="0002575F">
        <w:rPr>
          <w:rFonts w:asciiTheme="majorHAnsi" w:hAnsiTheme="majorHAnsi"/>
          <w:sz w:val="22"/>
          <w:szCs w:val="22"/>
        </w:rPr>
        <w:t xml:space="preserve"> aux données nominatives issues de Vaccin COVID</w:t>
      </w:r>
      <w:r w:rsidR="00745804" w:rsidRPr="0002575F">
        <w:rPr>
          <w:rFonts w:asciiTheme="majorHAnsi" w:hAnsiTheme="majorHAnsi"/>
          <w:sz w:val="22"/>
          <w:szCs w:val="22"/>
        </w:rPr>
        <w:t>.</w:t>
      </w:r>
      <w:r w:rsidR="000837A9" w:rsidRPr="0002575F">
        <w:rPr>
          <w:rFonts w:asciiTheme="majorHAnsi" w:hAnsiTheme="majorHAnsi"/>
          <w:sz w:val="22"/>
          <w:szCs w:val="22"/>
        </w:rPr>
        <w:t xml:space="preserve"> Il est recommandé que cette équipe soit spécifiquement habilitée par le DGARS pour réaliser cette tâche sous la responsabilité du médecin.</w:t>
      </w:r>
    </w:p>
    <w:p w14:paraId="4313626A" w14:textId="581E105E" w:rsidR="0082690D" w:rsidRPr="0002575F" w:rsidRDefault="0082690D" w:rsidP="00F20A8B">
      <w:pPr>
        <w:pStyle w:val="Corpsdetexte"/>
        <w:numPr>
          <w:ilvl w:val="0"/>
          <w:numId w:val="0"/>
        </w:numPr>
        <w:ind w:left="360"/>
        <w:jc w:val="both"/>
        <w:rPr>
          <w:rFonts w:asciiTheme="majorHAnsi" w:hAnsiTheme="majorHAnsi"/>
          <w:sz w:val="22"/>
          <w:szCs w:val="22"/>
        </w:rPr>
      </w:pPr>
      <w:r w:rsidRPr="0002575F">
        <w:rPr>
          <w:rFonts w:asciiTheme="majorHAnsi" w:hAnsiTheme="majorHAnsi"/>
          <w:sz w:val="22"/>
          <w:szCs w:val="22"/>
        </w:rPr>
        <w:t xml:space="preserve">Si le professionnel n’apparait pas comme ayant un schéma vaccinal </w:t>
      </w:r>
      <w:r w:rsidR="00B85C58" w:rsidRPr="0002575F">
        <w:rPr>
          <w:rFonts w:asciiTheme="majorHAnsi" w:hAnsiTheme="majorHAnsi"/>
          <w:sz w:val="22"/>
          <w:szCs w:val="22"/>
        </w:rPr>
        <w:t>engagé</w:t>
      </w:r>
      <w:r w:rsidRPr="0002575F">
        <w:rPr>
          <w:rFonts w:asciiTheme="majorHAnsi" w:hAnsiTheme="majorHAnsi"/>
          <w:sz w:val="22"/>
          <w:szCs w:val="22"/>
        </w:rPr>
        <w:t>, il convient pour l’ARS de s’assurer qu’il ne rentre pas dans le cadre prévu par les dérogations</w:t>
      </w:r>
      <w:r w:rsidR="00CF557F" w:rsidRPr="0002575F">
        <w:rPr>
          <w:rFonts w:asciiTheme="majorHAnsi" w:hAnsiTheme="majorHAnsi"/>
          <w:sz w:val="22"/>
          <w:szCs w:val="22"/>
        </w:rPr>
        <w:t xml:space="preserve"> et exemptions</w:t>
      </w:r>
      <w:r w:rsidRPr="0002575F">
        <w:rPr>
          <w:rFonts w:asciiTheme="majorHAnsi" w:hAnsiTheme="majorHAnsi"/>
          <w:sz w:val="22"/>
          <w:szCs w:val="22"/>
        </w:rPr>
        <w:t>.</w:t>
      </w:r>
      <w:r w:rsidR="003952EB" w:rsidRPr="0002575F">
        <w:rPr>
          <w:rFonts w:asciiTheme="majorHAnsi" w:hAnsiTheme="majorHAnsi"/>
          <w:sz w:val="22"/>
          <w:szCs w:val="22"/>
        </w:rPr>
        <w:t xml:space="preserve"> Dans ce cadre, il est proposé de collaborer avec l’assurance maladie.</w:t>
      </w:r>
    </w:p>
    <w:p w14:paraId="28874331" w14:textId="4D20D53F" w:rsidR="00A41E07" w:rsidRPr="0002575F" w:rsidRDefault="00A41E07" w:rsidP="00D448B5">
      <w:pPr>
        <w:pStyle w:val="Titre3"/>
        <w:rPr>
          <w:rFonts w:asciiTheme="majorHAnsi" w:hAnsiTheme="majorHAnsi"/>
        </w:rPr>
      </w:pPr>
      <w:bookmarkStart w:id="22" w:name="_Toc80969676"/>
      <w:r w:rsidRPr="0002575F">
        <w:rPr>
          <w:rFonts w:asciiTheme="majorHAnsi" w:hAnsiTheme="majorHAnsi"/>
        </w:rPr>
        <w:t xml:space="preserve">Les éléments </w:t>
      </w:r>
      <w:r w:rsidR="006F3FF6" w:rsidRPr="0002575F">
        <w:rPr>
          <w:rFonts w:asciiTheme="majorHAnsi" w:hAnsiTheme="majorHAnsi"/>
        </w:rPr>
        <w:t xml:space="preserve">relatifs aux contre-indications et aux </w:t>
      </w:r>
      <w:r w:rsidR="00695B31" w:rsidRPr="0002575F">
        <w:rPr>
          <w:rFonts w:asciiTheme="majorHAnsi" w:hAnsiTheme="majorHAnsi"/>
        </w:rPr>
        <w:t>rétablissements post-Covid</w:t>
      </w:r>
      <w:bookmarkEnd w:id="22"/>
    </w:p>
    <w:p w14:paraId="05317726" w14:textId="31800288" w:rsidR="00AA3CD4" w:rsidRPr="0002575F" w:rsidRDefault="006B7976" w:rsidP="00D448B5">
      <w:pPr>
        <w:pStyle w:val="Corpsdetexte"/>
        <w:rPr>
          <w:rFonts w:asciiTheme="majorHAnsi" w:hAnsiTheme="majorHAnsi"/>
          <w:sz w:val="22"/>
          <w:szCs w:val="22"/>
        </w:rPr>
      </w:pPr>
      <w:r w:rsidRPr="0002575F">
        <w:rPr>
          <w:rFonts w:asciiTheme="majorHAnsi" w:hAnsiTheme="majorHAnsi"/>
          <w:sz w:val="22"/>
          <w:szCs w:val="22"/>
        </w:rPr>
        <w:t xml:space="preserve">L’article </w:t>
      </w:r>
      <w:r w:rsidR="006D0E2A" w:rsidRPr="0002575F">
        <w:rPr>
          <w:rFonts w:asciiTheme="majorHAnsi" w:hAnsiTheme="majorHAnsi"/>
          <w:sz w:val="22"/>
          <w:szCs w:val="22"/>
        </w:rPr>
        <w:t xml:space="preserve">13 de la loi </w:t>
      </w:r>
      <w:r w:rsidR="00B85C58" w:rsidRPr="0002575F">
        <w:rPr>
          <w:rFonts w:asciiTheme="majorHAnsi" w:hAnsiTheme="majorHAnsi"/>
          <w:sz w:val="22"/>
          <w:szCs w:val="22"/>
        </w:rPr>
        <w:t xml:space="preserve">n° </w:t>
      </w:r>
      <w:r w:rsidR="006D0E2A" w:rsidRPr="0002575F">
        <w:rPr>
          <w:rFonts w:asciiTheme="majorHAnsi" w:hAnsiTheme="majorHAnsi"/>
          <w:sz w:val="22"/>
          <w:szCs w:val="22"/>
        </w:rPr>
        <w:t xml:space="preserve">2021-1040 </w:t>
      </w:r>
      <w:r w:rsidRPr="0002575F">
        <w:rPr>
          <w:rFonts w:asciiTheme="majorHAnsi" w:hAnsiTheme="majorHAnsi"/>
          <w:sz w:val="22"/>
          <w:szCs w:val="22"/>
        </w:rPr>
        <w:t xml:space="preserve">a prévu </w:t>
      </w:r>
      <w:r w:rsidR="00120C72" w:rsidRPr="0002575F">
        <w:rPr>
          <w:rFonts w:asciiTheme="majorHAnsi" w:hAnsiTheme="majorHAnsi"/>
          <w:sz w:val="22"/>
          <w:szCs w:val="22"/>
        </w:rPr>
        <w:t xml:space="preserve">des </w:t>
      </w:r>
      <w:r w:rsidR="0008674B" w:rsidRPr="0002575F">
        <w:rPr>
          <w:rFonts w:asciiTheme="majorHAnsi" w:hAnsiTheme="majorHAnsi"/>
          <w:sz w:val="22"/>
          <w:szCs w:val="22"/>
        </w:rPr>
        <w:t xml:space="preserve">exemptions (certificat médical mentionnant explicitement </w:t>
      </w:r>
      <w:r w:rsidR="001140FF" w:rsidRPr="0002575F">
        <w:rPr>
          <w:rFonts w:asciiTheme="majorHAnsi" w:hAnsiTheme="majorHAnsi"/>
          <w:sz w:val="22"/>
          <w:szCs w:val="22"/>
        </w:rPr>
        <w:t xml:space="preserve">le cas de </w:t>
      </w:r>
      <w:r w:rsidR="006D0E2A" w:rsidRPr="0002575F">
        <w:rPr>
          <w:rFonts w:asciiTheme="majorHAnsi" w:hAnsiTheme="majorHAnsi"/>
          <w:sz w:val="22"/>
          <w:szCs w:val="22"/>
        </w:rPr>
        <w:t>contre-indication</w:t>
      </w:r>
      <w:r w:rsidR="004773D7" w:rsidRPr="0002575F">
        <w:rPr>
          <w:rFonts w:asciiTheme="majorHAnsi" w:hAnsiTheme="majorHAnsi"/>
          <w:sz w:val="22"/>
          <w:szCs w:val="22"/>
        </w:rPr>
        <w:t xml:space="preserve">, Cf. </w:t>
      </w:r>
      <w:r w:rsidR="006D0E2A" w:rsidRPr="0002575F">
        <w:rPr>
          <w:rFonts w:asciiTheme="majorHAnsi" w:hAnsiTheme="majorHAnsi"/>
          <w:sz w:val="22"/>
          <w:szCs w:val="22"/>
        </w:rPr>
        <w:t>également l’</w:t>
      </w:r>
      <w:r w:rsidR="001140FF" w:rsidRPr="0002575F">
        <w:rPr>
          <w:rFonts w:asciiTheme="majorHAnsi" w:hAnsiTheme="majorHAnsi"/>
          <w:sz w:val="22"/>
          <w:szCs w:val="22"/>
        </w:rPr>
        <w:t xml:space="preserve">annexe 2 du décret </w:t>
      </w:r>
      <w:r w:rsidR="005B5C2B" w:rsidRPr="0002575F">
        <w:rPr>
          <w:rFonts w:asciiTheme="majorHAnsi" w:hAnsiTheme="majorHAnsi"/>
          <w:sz w:val="22"/>
          <w:szCs w:val="22"/>
        </w:rPr>
        <w:t>2021-699 modifié</w:t>
      </w:r>
      <w:r w:rsidR="005B5C2B" w:rsidRPr="0002575F">
        <w:rPr>
          <w:rStyle w:val="Appelnotedebasdep"/>
          <w:rFonts w:asciiTheme="majorHAnsi" w:hAnsiTheme="majorHAnsi"/>
          <w:sz w:val="22"/>
          <w:szCs w:val="22"/>
        </w:rPr>
        <w:footnoteReference w:id="3"/>
      </w:r>
      <w:r w:rsidR="005524B3" w:rsidRPr="0002575F">
        <w:rPr>
          <w:rFonts w:asciiTheme="majorHAnsi" w:hAnsiTheme="majorHAnsi"/>
          <w:sz w:val="22"/>
          <w:szCs w:val="22"/>
        </w:rPr>
        <w:t>, avec éventuellement date de validité</w:t>
      </w:r>
      <w:r w:rsidR="005B5C2B" w:rsidRPr="0002575F">
        <w:rPr>
          <w:rFonts w:asciiTheme="majorHAnsi" w:hAnsiTheme="majorHAnsi"/>
          <w:sz w:val="22"/>
          <w:szCs w:val="22"/>
        </w:rPr>
        <w:t>)</w:t>
      </w:r>
      <w:r w:rsidR="00362592" w:rsidRPr="0002575F">
        <w:rPr>
          <w:rFonts w:asciiTheme="majorHAnsi" w:hAnsiTheme="majorHAnsi"/>
          <w:sz w:val="22"/>
          <w:szCs w:val="22"/>
        </w:rPr>
        <w:t xml:space="preserve"> ou d</w:t>
      </w:r>
      <w:r w:rsidR="006D0E2A" w:rsidRPr="0002575F">
        <w:rPr>
          <w:rFonts w:asciiTheme="majorHAnsi" w:hAnsiTheme="majorHAnsi"/>
          <w:sz w:val="22"/>
          <w:szCs w:val="22"/>
        </w:rPr>
        <w:t xml:space="preserve">es </w:t>
      </w:r>
      <w:r w:rsidR="00120C72" w:rsidRPr="0002575F">
        <w:rPr>
          <w:rFonts w:asciiTheme="majorHAnsi" w:hAnsiTheme="majorHAnsi"/>
          <w:sz w:val="22"/>
          <w:szCs w:val="22"/>
        </w:rPr>
        <w:t>dérogation</w:t>
      </w:r>
      <w:r w:rsidR="006D0E2A" w:rsidRPr="0002575F">
        <w:rPr>
          <w:rFonts w:asciiTheme="majorHAnsi" w:hAnsiTheme="majorHAnsi"/>
          <w:sz w:val="22"/>
          <w:szCs w:val="22"/>
        </w:rPr>
        <w:t>s</w:t>
      </w:r>
      <w:r w:rsidR="00120C72" w:rsidRPr="0002575F">
        <w:rPr>
          <w:rFonts w:asciiTheme="majorHAnsi" w:hAnsiTheme="majorHAnsi"/>
          <w:sz w:val="22"/>
          <w:szCs w:val="22"/>
        </w:rPr>
        <w:t xml:space="preserve"> (</w:t>
      </w:r>
      <w:r w:rsidR="005524B3" w:rsidRPr="0002575F">
        <w:rPr>
          <w:rFonts w:asciiTheme="majorHAnsi" w:hAnsiTheme="majorHAnsi"/>
          <w:sz w:val="22"/>
          <w:szCs w:val="22"/>
        </w:rPr>
        <w:t>certificat de rétablissement</w:t>
      </w:r>
      <w:r w:rsidRPr="0002575F">
        <w:rPr>
          <w:rFonts w:asciiTheme="majorHAnsi" w:hAnsiTheme="majorHAnsi"/>
          <w:sz w:val="22"/>
          <w:szCs w:val="22"/>
        </w:rPr>
        <w:t xml:space="preserve"> à la suite d’une contamination par la Covid-19).</w:t>
      </w:r>
    </w:p>
    <w:p w14:paraId="747AD469" w14:textId="1110D2BC" w:rsidR="000A7A7F" w:rsidRPr="0002575F" w:rsidRDefault="008C0015" w:rsidP="00F20A8B">
      <w:pPr>
        <w:pStyle w:val="Corpsdetexte"/>
        <w:jc w:val="both"/>
        <w:rPr>
          <w:rFonts w:asciiTheme="majorHAnsi" w:hAnsiTheme="majorHAnsi"/>
          <w:sz w:val="22"/>
          <w:szCs w:val="22"/>
        </w:rPr>
      </w:pPr>
      <w:r w:rsidRPr="0002575F">
        <w:rPr>
          <w:rFonts w:asciiTheme="majorHAnsi" w:hAnsiTheme="majorHAnsi"/>
          <w:sz w:val="22"/>
          <w:szCs w:val="22"/>
        </w:rPr>
        <w:t>En application du II de cet article, l</w:t>
      </w:r>
      <w:r w:rsidR="006B7976" w:rsidRPr="0002575F">
        <w:rPr>
          <w:rFonts w:asciiTheme="majorHAnsi" w:hAnsiTheme="majorHAnsi"/>
          <w:sz w:val="22"/>
          <w:szCs w:val="22"/>
        </w:rPr>
        <w:t>es documents justifiant l’absence d’entrée dans le parcou</w:t>
      </w:r>
      <w:r w:rsidR="006D0E2A" w:rsidRPr="0002575F">
        <w:rPr>
          <w:rFonts w:asciiTheme="majorHAnsi" w:hAnsiTheme="majorHAnsi"/>
          <w:sz w:val="22"/>
          <w:szCs w:val="22"/>
        </w:rPr>
        <w:t xml:space="preserve">rs vaccinal en raison d’un de ces motifs doivent être adressés par </w:t>
      </w:r>
      <w:r w:rsidR="00741232" w:rsidRPr="0002575F">
        <w:rPr>
          <w:rFonts w:asciiTheme="majorHAnsi" w:hAnsiTheme="majorHAnsi"/>
          <w:sz w:val="22"/>
          <w:szCs w:val="22"/>
        </w:rPr>
        <w:t xml:space="preserve">le </w:t>
      </w:r>
      <w:r w:rsidR="00544B5D" w:rsidRPr="0002575F">
        <w:rPr>
          <w:rFonts w:asciiTheme="majorHAnsi" w:hAnsiTheme="majorHAnsi"/>
          <w:sz w:val="22"/>
          <w:szCs w:val="22"/>
        </w:rPr>
        <w:t>professionnel</w:t>
      </w:r>
      <w:r w:rsidR="00741232" w:rsidRPr="0002575F">
        <w:rPr>
          <w:rFonts w:asciiTheme="majorHAnsi" w:hAnsiTheme="majorHAnsi"/>
          <w:sz w:val="22"/>
          <w:szCs w:val="22"/>
        </w:rPr>
        <w:t xml:space="preserve"> de santé à l’</w:t>
      </w:r>
      <w:r w:rsidR="000A7A7F" w:rsidRPr="0002575F">
        <w:rPr>
          <w:rFonts w:asciiTheme="majorHAnsi" w:hAnsiTheme="majorHAnsi"/>
          <w:sz w:val="22"/>
          <w:szCs w:val="22"/>
        </w:rPr>
        <w:t>ARS</w:t>
      </w:r>
      <w:r w:rsidRPr="0002575F">
        <w:rPr>
          <w:rFonts w:asciiTheme="majorHAnsi" w:hAnsiTheme="majorHAnsi"/>
          <w:sz w:val="22"/>
          <w:szCs w:val="22"/>
        </w:rPr>
        <w:t>.</w:t>
      </w:r>
    </w:p>
    <w:p w14:paraId="2C32462C" w14:textId="547CE207" w:rsidR="004A7272" w:rsidRPr="0002575F" w:rsidRDefault="004A7272" w:rsidP="00F20A8B">
      <w:pPr>
        <w:pStyle w:val="Corpsdetexte"/>
        <w:numPr>
          <w:ilvl w:val="0"/>
          <w:numId w:val="0"/>
        </w:numPr>
        <w:jc w:val="both"/>
        <w:rPr>
          <w:rFonts w:asciiTheme="majorHAnsi" w:hAnsiTheme="majorHAnsi"/>
          <w:sz w:val="22"/>
          <w:szCs w:val="22"/>
        </w:rPr>
      </w:pPr>
      <w:r w:rsidRPr="0002575F">
        <w:rPr>
          <w:rFonts w:asciiTheme="majorHAnsi" w:hAnsiTheme="majorHAnsi"/>
          <w:sz w:val="22"/>
          <w:szCs w:val="22"/>
        </w:rPr>
        <w:t>Le service médical de l’Assurance maladie peut</w:t>
      </w:r>
      <w:r w:rsidR="004B294E" w:rsidRPr="0002575F">
        <w:rPr>
          <w:rFonts w:asciiTheme="majorHAnsi" w:hAnsiTheme="majorHAnsi"/>
          <w:sz w:val="22"/>
          <w:szCs w:val="22"/>
        </w:rPr>
        <w:t xml:space="preserve"> être saisi ponctuellement</w:t>
      </w:r>
      <w:r w:rsidR="00501F44" w:rsidRPr="0002575F">
        <w:rPr>
          <w:rFonts w:asciiTheme="majorHAnsi" w:hAnsiTheme="majorHAnsi"/>
          <w:sz w:val="22"/>
          <w:szCs w:val="22"/>
        </w:rPr>
        <w:t xml:space="preserve"> </w:t>
      </w:r>
      <w:r w:rsidR="004B294E" w:rsidRPr="0002575F">
        <w:rPr>
          <w:rFonts w:asciiTheme="majorHAnsi" w:hAnsiTheme="majorHAnsi"/>
          <w:sz w:val="22"/>
          <w:szCs w:val="22"/>
        </w:rPr>
        <w:t>en vu</w:t>
      </w:r>
      <w:r w:rsidR="00501F44" w:rsidRPr="0002575F">
        <w:rPr>
          <w:rFonts w:asciiTheme="majorHAnsi" w:hAnsiTheme="majorHAnsi"/>
          <w:sz w:val="22"/>
          <w:szCs w:val="22"/>
        </w:rPr>
        <w:t>e</w:t>
      </w:r>
      <w:r w:rsidR="004B294E" w:rsidRPr="0002575F">
        <w:rPr>
          <w:rFonts w:asciiTheme="majorHAnsi" w:hAnsiTheme="majorHAnsi"/>
          <w:sz w:val="22"/>
          <w:szCs w:val="22"/>
        </w:rPr>
        <w:t xml:space="preserve"> du contrôle d</w:t>
      </w:r>
      <w:r w:rsidR="00501F44" w:rsidRPr="0002575F">
        <w:rPr>
          <w:rFonts w:asciiTheme="majorHAnsi" w:hAnsiTheme="majorHAnsi"/>
          <w:sz w:val="22"/>
          <w:szCs w:val="22"/>
        </w:rPr>
        <w:t>’un</w:t>
      </w:r>
      <w:r w:rsidR="004B294E" w:rsidRPr="0002575F">
        <w:rPr>
          <w:rFonts w:asciiTheme="majorHAnsi" w:hAnsiTheme="majorHAnsi"/>
          <w:sz w:val="22"/>
          <w:szCs w:val="22"/>
        </w:rPr>
        <w:t xml:space="preserve"> certificat d’incompatibilité. </w:t>
      </w:r>
      <w:r w:rsidR="00501F44" w:rsidRPr="0002575F">
        <w:rPr>
          <w:rFonts w:asciiTheme="majorHAnsi" w:hAnsiTheme="majorHAnsi"/>
          <w:sz w:val="22"/>
          <w:szCs w:val="22"/>
        </w:rPr>
        <w:t xml:space="preserve">Cependant, seul l’examen des demandes de passe sanitaire (formulées sur un </w:t>
      </w:r>
      <w:r w:rsidR="00BE2B87" w:rsidRPr="0002575F">
        <w:rPr>
          <w:rFonts w:asciiTheme="majorHAnsi" w:hAnsiTheme="majorHAnsi"/>
          <w:sz w:val="22"/>
          <w:szCs w:val="22"/>
        </w:rPr>
        <w:t>C</w:t>
      </w:r>
      <w:r w:rsidR="00501F44" w:rsidRPr="0002575F">
        <w:rPr>
          <w:rFonts w:asciiTheme="majorHAnsi" w:hAnsiTheme="majorHAnsi"/>
          <w:sz w:val="22"/>
          <w:szCs w:val="22"/>
        </w:rPr>
        <w:t xml:space="preserve">erfa homologué portant liste fermée des motifs) pourront faire l’objet d’un contrôle par le service médical de l’assurance maladie. </w:t>
      </w:r>
    </w:p>
    <w:p w14:paraId="71AE5993" w14:textId="1177E8F7" w:rsidR="003952EB" w:rsidRPr="0002575F" w:rsidRDefault="00501F44" w:rsidP="00F20A8B">
      <w:pPr>
        <w:pStyle w:val="Corpsdetexte"/>
        <w:numPr>
          <w:ilvl w:val="0"/>
          <w:numId w:val="0"/>
        </w:numPr>
        <w:jc w:val="both"/>
        <w:rPr>
          <w:rFonts w:asciiTheme="majorHAnsi" w:hAnsiTheme="majorHAnsi"/>
          <w:sz w:val="22"/>
          <w:szCs w:val="22"/>
        </w:rPr>
      </w:pPr>
      <w:r w:rsidRPr="0002575F">
        <w:rPr>
          <w:rFonts w:asciiTheme="majorHAnsi" w:hAnsiTheme="majorHAnsi"/>
          <w:sz w:val="22"/>
          <w:szCs w:val="22"/>
        </w:rPr>
        <w:t>Par ailleurs, il est possible</w:t>
      </w:r>
      <w:r w:rsidR="003952EB" w:rsidRPr="0002575F">
        <w:rPr>
          <w:rFonts w:asciiTheme="majorHAnsi" w:hAnsiTheme="majorHAnsi"/>
          <w:sz w:val="22"/>
          <w:szCs w:val="22"/>
        </w:rPr>
        <w:t xml:space="preserve"> d’adresser les éléments par courrier sous pli confidentiel secret médical à l’attention du médecin </w:t>
      </w:r>
      <w:r w:rsidR="0019387D" w:rsidRPr="0002575F">
        <w:rPr>
          <w:rFonts w:asciiTheme="majorHAnsi" w:hAnsiTheme="majorHAnsi"/>
          <w:sz w:val="22"/>
          <w:szCs w:val="22"/>
        </w:rPr>
        <w:t>inspecteur de santé publique</w:t>
      </w:r>
      <w:r w:rsidR="00E738C5" w:rsidRPr="0002575F">
        <w:rPr>
          <w:rFonts w:asciiTheme="majorHAnsi" w:hAnsiTheme="majorHAnsi"/>
          <w:sz w:val="22"/>
          <w:szCs w:val="22"/>
        </w:rPr>
        <w:t xml:space="preserve"> de l’ARS désigné par le DGARS</w:t>
      </w:r>
      <w:r w:rsidR="00CF557F" w:rsidRPr="0002575F">
        <w:rPr>
          <w:rFonts w:asciiTheme="majorHAnsi" w:hAnsiTheme="majorHAnsi"/>
          <w:sz w:val="22"/>
          <w:szCs w:val="22"/>
        </w:rPr>
        <w:t>, et de prévoir une procédure de stockage sécurisée de ces données.</w:t>
      </w:r>
    </w:p>
    <w:p w14:paraId="3E453A14" w14:textId="7A56B871" w:rsidR="001D5602" w:rsidRPr="0002575F" w:rsidRDefault="001D5602" w:rsidP="00D448B5">
      <w:pPr>
        <w:pStyle w:val="Titre3"/>
        <w:rPr>
          <w:rFonts w:asciiTheme="majorHAnsi" w:hAnsiTheme="majorHAnsi"/>
        </w:rPr>
      </w:pPr>
      <w:bookmarkStart w:id="23" w:name="_Toc80969677"/>
      <w:r w:rsidRPr="0002575F">
        <w:rPr>
          <w:rFonts w:asciiTheme="majorHAnsi" w:hAnsiTheme="majorHAnsi"/>
        </w:rPr>
        <w:t>Les éléments transmis à l’ARS</w:t>
      </w:r>
      <w:r w:rsidR="00695B31" w:rsidRPr="0002575F">
        <w:rPr>
          <w:rFonts w:asciiTheme="majorHAnsi" w:hAnsiTheme="majorHAnsi"/>
        </w:rPr>
        <w:t xml:space="preserve"> dans le cadre des </w:t>
      </w:r>
      <w:r w:rsidR="000F23A8" w:rsidRPr="0002575F">
        <w:rPr>
          <w:rFonts w:asciiTheme="majorHAnsi" w:hAnsiTheme="majorHAnsi"/>
        </w:rPr>
        <w:t>contrôles</w:t>
      </w:r>
      <w:bookmarkEnd w:id="23"/>
    </w:p>
    <w:p w14:paraId="7CB177E7" w14:textId="1654BEB9" w:rsidR="004773D7" w:rsidRPr="0002575F" w:rsidRDefault="006674C2" w:rsidP="00B85C58">
      <w:pPr>
        <w:jc w:val="both"/>
        <w:rPr>
          <w:rStyle w:val="CorpsdetexteCar"/>
          <w:rFonts w:asciiTheme="majorHAnsi" w:hAnsiTheme="majorHAnsi"/>
          <w:b/>
          <w:sz w:val="22"/>
          <w:szCs w:val="22"/>
        </w:rPr>
      </w:pPr>
      <w:r w:rsidRPr="0002575F">
        <w:rPr>
          <w:rStyle w:val="CorpsdetexteCar"/>
          <w:rFonts w:asciiTheme="majorHAnsi" w:hAnsiTheme="majorHAnsi"/>
          <w:b/>
          <w:sz w:val="22"/>
          <w:szCs w:val="22"/>
        </w:rPr>
        <w:t>Le principe est que les pièces justificatives ne doivent pas être transmises à l’ARS de façon spon</w:t>
      </w:r>
      <w:r w:rsidR="00CF5DA9" w:rsidRPr="0002575F">
        <w:rPr>
          <w:rStyle w:val="CorpsdetexteCar"/>
          <w:rFonts w:asciiTheme="majorHAnsi" w:hAnsiTheme="majorHAnsi"/>
          <w:b/>
          <w:sz w:val="22"/>
          <w:szCs w:val="22"/>
        </w:rPr>
        <w:t xml:space="preserve">tanée par les PS, mais </w:t>
      </w:r>
      <w:r w:rsidRPr="0002575F">
        <w:rPr>
          <w:rStyle w:val="CorpsdetexteCar"/>
          <w:rFonts w:asciiTheme="majorHAnsi" w:hAnsiTheme="majorHAnsi"/>
          <w:b/>
          <w:sz w:val="22"/>
          <w:szCs w:val="22"/>
        </w:rPr>
        <w:t>soient tenues à sa disp</w:t>
      </w:r>
      <w:r w:rsidR="00CF5DA9" w:rsidRPr="0002575F">
        <w:rPr>
          <w:rStyle w:val="CorpsdetexteCar"/>
          <w:rFonts w:asciiTheme="majorHAnsi" w:hAnsiTheme="majorHAnsi"/>
          <w:b/>
          <w:sz w:val="22"/>
          <w:szCs w:val="22"/>
        </w:rPr>
        <w:t>osition</w:t>
      </w:r>
      <w:r w:rsidRPr="0002575F">
        <w:rPr>
          <w:rStyle w:val="CorpsdetexteCar"/>
          <w:rFonts w:asciiTheme="majorHAnsi" w:hAnsiTheme="majorHAnsi"/>
          <w:b/>
          <w:sz w:val="22"/>
          <w:szCs w:val="22"/>
        </w:rPr>
        <w:t xml:space="preserve">. </w:t>
      </w:r>
    </w:p>
    <w:p w14:paraId="5B8C2C72" w14:textId="0FC110E2" w:rsidR="006674C2" w:rsidRPr="0002575F" w:rsidRDefault="006674C2" w:rsidP="00B85C58">
      <w:pPr>
        <w:jc w:val="both"/>
        <w:rPr>
          <w:rStyle w:val="CorpsdetexteCar"/>
          <w:rFonts w:asciiTheme="majorHAnsi" w:hAnsiTheme="majorHAnsi"/>
          <w:sz w:val="22"/>
          <w:szCs w:val="22"/>
        </w:rPr>
      </w:pPr>
      <w:r w:rsidRPr="0002575F">
        <w:rPr>
          <w:rStyle w:val="CorpsdetexteCar"/>
          <w:rFonts w:asciiTheme="majorHAnsi" w:hAnsiTheme="majorHAnsi"/>
          <w:b/>
          <w:sz w:val="22"/>
          <w:szCs w:val="22"/>
        </w:rPr>
        <w:t>L’ARS est alors susceptible d’en demander la transmission pour vérification</w:t>
      </w:r>
      <w:r w:rsidRPr="0002575F">
        <w:rPr>
          <w:rStyle w:val="CorpsdetexteCar"/>
          <w:rFonts w:asciiTheme="majorHAnsi" w:hAnsiTheme="majorHAnsi"/>
          <w:sz w:val="22"/>
          <w:szCs w:val="22"/>
        </w:rPr>
        <w:t>.</w:t>
      </w:r>
    </w:p>
    <w:p w14:paraId="2A210340" w14:textId="49E796A8" w:rsidR="00903D43" w:rsidRPr="0002575F" w:rsidRDefault="00903D43" w:rsidP="00B85C58">
      <w:pPr>
        <w:pStyle w:val="Corpsdetexte"/>
        <w:numPr>
          <w:ilvl w:val="0"/>
          <w:numId w:val="0"/>
        </w:numPr>
        <w:jc w:val="both"/>
        <w:rPr>
          <w:rFonts w:asciiTheme="majorHAnsi" w:hAnsiTheme="majorHAnsi"/>
          <w:sz w:val="22"/>
          <w:szCs w:val="22"/>
        </w:rPr>
      </w:pPr>
      <w:r w:rsidRPr="0002575F">
        <w:rPr>
          <w:rFonts w:asciiTheme="majorHAnsi" w:hAnsiTheme="majorHAnsi"/>
          <w:sz w:val="22"/>
          <w:szCs w:val="22"/>
        </w:rPr>
        <w:t>D</w:t>
      </w:r>
      <w:r w:rsidR="00030C84" w:rsidRPr="0002575F">
        <w:rPr>
          <w:rFonts w:asciiTheme="majorHAnsi" w:hAnsiTheme="majorHAnsi"/>
          <w:sz w:val="22"/>
          <w:szCs w:val="22"/>
        </w:rPr>
        <w:t xml:space="preserve">es justificatifs </w:t>
      </w:r>
      <w:r w:rsidRPr="0002575F">
        <w:rPr>
          <w:rFonts w:asciiTheme="majorHAnsi" w:hAnsiTheme="majorHAnsi"/>
          <w:sz w:val="22"/>
          <w:szCs w:val="22"/>
        </w:rPr>
        <w:t xml:space="preserve">sont </w:t>
      </w:r>
      <w:r w:rsidR="00073B9C" w:rsidRPr="0002575F">
        <w:rPr>
          <w:rFonts w:asciiTheme="majorHAnsi" w:hAnsiTheme="majorHAnsi"/>
          <w:sz w:val="22"/>
          <w:szCs w:val="22"/>
        </w:rPr>
        <w:t>demandés par l’ARS dans le cadre des</w:t>
      </w:r>
      <w:r w:rsidR="00801153" w:rsidRPr="0002575F">
        <w:rPr>
          <w:rFonts w:asciiTheme="majorHAnsi" w:hAnsiTheme="majorHAnsi"/>
          <w:sz w:val="22"/>
          <w:szCs w:val="22"/>
        </w:rPr>
        <w:t xml:space="preserve"> </w:t>
      </w:r>
      <w:r w:rsidR="00A24DB9" w:rsidRPr="0002575F">
        <w:rPr>
          <w:rFonts w:asciiTheme="majorHAnsi" w:hAnsiTheme="majorHAnsi"/>
          <w:sz w:val="22"/>
          <w:szCs w:val="22"/>
        </w:rPr>
        <w:t>contrôles</w:t>
      </w:r>
      <w:r w:rsidR="00801153" w:rsidRPr="0002575F">
        <w:rPr>
          <w:rFonts w:asciiTheme="majorHAnsi" w:hAnsiTheme="majorHAnsi"/>
          <w:sz w:val="22"/>
          <w:szCs w:val="22"/>
        </w:rPr>
        <w:t xml:space="preserve"> </w:t>
      </w:r>
      <w:r w:rsidR="00073B9C" w:rsidRPr="0002575F">
        <w:rPr>
          <w:rFonts w:asciiTheme="majorHAnsi" w:hAnsiTheme="majorHAnsi"/>
          <w:sz w:val="22"/>
          <w:szCs w:val="22"/>
        </w:rPr>
        <w:t>qu’elle réalise</w:t>
      </w:r>
      <w:r w:rsidR="004773D7" w:rsidRPr="0002575F">
        <w:rPr>
          <w:rFonts w:asciiTheme="majorHAnsi" w:hAnsiTheme="majorHAnsi"/>
          <w:sz w:val="22"/>
          <w:szCs w:val="22"/>
        </w:rPr>
        <w:t xml:space="preserve">. Ils sont la </w:t>
      </w:r>
      <w:r w:rsidRPr="0002575F">
        <w:rPr>
          <w:rFonts w:asciiTheme="majorHAnsi" w:hAnsiTheme="majorHAnsi"/>
          <w:sz w:val="22"/>
          <w:szCs w:val="22"/>
        </w:rPr>
        <w:t xml:space="preserve">preuve de l’engagement dans la démarche vaccinale, </w:t>
      </w:r>
      <w:r w:rsidR="00A81D89" w:rsidRPr="0002575F">
        <w:rPr>
          <w:rFonts w:asciiTheme="majorHAnsi" w:hAnsiTheme="majorHAnsi"/>
          <w:sz w:val="22"/>
          <w:szCs w:val="22"/>
        </w:rPr>
        <w:t>le cas échéant cer</w:t>
      </w:r>
      <w:r w:rsidR="00F810EA" w:rsidRPr="0002575F">
        <w:rPr>
          <w:rFonts w:asciiTheme="majorHAnsi" w:hAnsiTheme="majorHAnsi"/>
          <w:sz w:val="22"/>
          <w:szCs w:val="22"/>
        </w:rPr>
        <w:t>ti</w:t>
      </w:r>
      <w:r w:rsidR="00A81D89" w:rsidRPr="0002575F">
        <w:rPr>
          <w:rFonts w:asciiTheme="majorHAnsi" w:hAnsiTheme="majorHAnsi"/>
          <w:sz w:val="22"/>
          <w:szCs w:val="22"/>
        </w:rPr>
        <w:t xml:space="preserve">ficat de contre-indication ou de </w:t>
      </w:r>
      <w:r w:rsidR="00E738C5" w:rsidRPr="0002575F">
        <w:rPr>
          <w:rFonts w:asciiTheme="majorHAnsi" w:hAnsiTheme="majorHAnsi"/>
          <w:sz w:val="22"/>
          <w:szCs w:val="22"/>
        </w:rPr>
        <w:t>rétablissement</w:t>
      </w:r>
      <w:r w:rsidR="00A81D89" w:rsidRPr="0002575F">
        <w:rPr>
          <w:rFonts w:asciiTheme="majorHAnsi" w:hAnsiTheme="majorHAnsi"/>
          <w:sz w:val="22"/>
          <w:szCs w:val="22"/>
        </w:rPr>
        <w:t xml:space="preserve"> s’il</w:t>
      </w:r>
      <w:r w:rsidR="004773D7" w:rsidRPr="0002575F">
        <w:rPr>
          <w:rFonts w:asciiTheme="majorHAnsi" w:hAnsiTheme="majorHAnsi"/>
          <w:sz w:val="22"/>
          <w:szCs w:val="22"/>
        </w:rPr>
        <w:t>s</w:t>
      </w:r>
      <w:r w:rsidR="00A81D89" w:rsidRPr="0002575F">
        <w:rPr>
          <w:rFonts w:asciiTheme="majorHAnsi" w:hAnsiTheme="majorHAnsi"/>
          <w:sz w:val="22"/>
          <w:szCs w:val="22"/>
        </w:rPr>
        <w:t xml:space="preserve"> n’on</w:t>
      </w:r>
      <w:r w:rsidR="004773D7" w:rsidRPr="0002575F">
        <w:rPr>
          <w:rFonts w:asciiTheme="majorHAnsi" w:hAnsiTheme="majorHAnsi"/>
          <w:sz w:val="22"/>
          <w:szCs w:val="22"/>
        </w:rPr>
        <w:t xml:space="preserve">t pas déjà été transmis. </w:t>
      </w:r>
    </w:p>
    <w:p w14:paraId="42CBF411" w14:textId="52FA2C53" w:rsidR="00BA374C" w:rsidRPr="0002575F" w:rsidRDefault="00BA374C" w:rsidP="00B85C58">
      <w:pPr>
        <w:jc w:val="both"/>
        <w:rPr>
          <w:rStyle w:val="CorpsdetexteCar"/>
          <w:rFonts w:asciiTheme="majorHAnsi" w:hAnsiTheme="majorHAnsi"/>
          <w:sz w:val="22"/>
          <w:szCs w:val="22"/>
        </w:rPr>
      </w:pPr>
      <w:r w:rsidRPr="0002575F">
        <w:rPr>
          <w:rStyle w:val="CorpsdetexteCar"/>
          <w:rFonts w:asciiTheme="majorHAnsi" w:hAnsiTheme="majorHAnsi"/>
          <w:sz w:val="22"/>
          <w:szCs w:val="22"/>
        </w:rPr>
        <w:t xml:space="preserve">Chaque ARS </w:t>
      </w:r>
      <w:r w:rsidR="00AF6112" w:rsidRPr="0002575F">
        <w:rPr>
          <w:rStyle w:val="CorpsdetexteCar"/>
          <w:rFonts w:asciiTheme="majorHAnsi" w:hAnsiTheme="majorHAnsi"/>
          <w:sz w:val="22"/>
          <w:szCs w:val="22"/>
        </w:rPr>
        <w:t>r</w:t>
      </w:r>
      <w:r w:rsidRPr="0002575F">
        <w:rPr>
          <w:rStyle w:val="CorpsdetexteCar"/>
          <w:rFonts w:asciiTheme="majorHAnsi" w:hAnsiTheme="majorHAnsi"/>
          <w:sz w:val="22"/>
          <w:szCs w:val="22"/>
        </w:rPr>
        <w:t>est</w:t>
      </w:r>
      <w:r w:rsidR="00AF6112" w:rsidRPr="0002575F">
        <w:rPr>
          <w:rStyle w:val="CorpsdetexteCar"/>
          <w:rFonts w:asciiTheme="majorHAnsi" w:hAnsiTheme="majorHAnsi"/>
          <w:sz w:val="22"/>
          <w:szCs w:val="22"/>
        </w:rPr>
        <w:t xml:space="preserve">e souveraine dans le </w:t>
      </w:r>
      <w:r w:rsidRPr="0002575F">
        <w:rPr>
          <w:rStyle w:val="CorpsdetexteCar"/>
          <w:rFonts w:asciiTheme="majorHAnsi" w:hAnsiTheme="majorHAnsi"/>
          <w:sz w:val="22"/>
          <w:szCs w:val="22"/>
        </w:rPr>
        <w:t>choi</w:t>
      </w:r>
      <w:r w:rsidR="00AF6112" w:rsidRPr="0002575F">
        <w:rPr>
          <w:rStyle w:val="CorpsdetexteCar"/>
          <w:rFonts w:asciiTheme="majorHAnsi" w:hAnsiTheme="majorHAnsi"/>
          <w:sz w:val="22"/>
          <w:szCs w:val="22"/>
        </w:rPr>
        <w:t>x d</w:t>
      </w:r>
      <w:r w:rsidRPr="0002575F">
        <w:rPr>
          <w:rStyle w:val="CorpsdetexteCar"/>
          <w:rFonts w:asciiTheme="majorHAnsi" w:hAnsiTheme="majorHAnsi"/>
          <w:sz w:val="22"/>
          <w:szCs w:val="22"/>
        </w:rPr>
        <w:t>es outils de gestion des contrôles. Pour autant, les contraintes de sécurité et le besoin identique à toutes les ARS incite le SCN, compte tenu de ses missions, à proposer une démarche mutualisée et homogène.</w:t>
      </w:r>
      <w:r w:rsidR="00AF6112" w:rsidRPr="0002575F">
        <w:rPr>
          <w:rStyle w:val="CorpsdetexteCar"/>
          <w:rFonts w:asciiTheme="majorHAnsi" w:hAnsiTheme="majorHAnsi"/>
          <w:sz w:val="22"/>
          <w:szCs w:val="22"/>
        </w:rPr>
        <w:t xml:space="preserve"> Ainsi, il est proposé :</w:t>
      </w:r>
    </w:p>
    <w:p w14:paraId="2B288109" w14:textId="7C4A8C76" w:rsidR="00BA374C" w:rsidRPr="0002575F" w:rsidRDefault="00AF6112" w:rsidP="00B85C58">
      <w:pPr>
        <w:pStyle w:val="Paragraphedeliste"/>
        <w:numPr>
          <w:ilvl w:val="1"/>
          <w:numId w:val="22"/>
        </w:numPr>
        <w:jc w:val="both"/>
        <w:rPr>
          <w:rStyle w:val="CorpsdetexteCar"/>
          <w:rFonts w:asciiTheme="majorHAnsi" w:hAnsiTheme="majorHAnsi"/>
          <w:sz w:val="22"/>
          <w:szCs w:val="22"/>
        </w:rPr>
      </w:pPr>
      <w:r w:rsidRPr="0002575F">
        <w:rPr>
          <w:rStyle w:val="CorpsdetexteCar"/>
          <w:rFonts w:asciiTheme="majorHAnsi" w:hAnsiTheme="majorHAnsi"/>
          <w:sz w:val="22"/>
          <w:szCs w:val="22"/>
        </w:rPr>
        <w:t>La m</w:t>
      </w:r>
      <w:r w:rsidR="00BA374C" w:rsidRPr="0002575F">
        <w:rPr>
          <w:rStyle w:val="CorpsdetexteCar"/>
          <w:rFonts w:asciiTheme="majorHAnsi" w:hAnsiTheme="majorHAnsi"/>
          <w:sz w:val="22"/>
          <w:szCs w:val="22"/>
        </w:rPr>
        <w:t>ise en place d’une plate-forme Démarche simplifiée en HDS (planifiée pour fin septembre</w:t>
      </w:r>
      <w:r w:rsidR="00135610" w:rsidRPr="0002575F">
        <w:rPr>
          <w:rStyle w:val="CorpsdetexteCar"/>
          <w:rFonts w:asciiTheme="majorHAnsi" w:hAnsiTheme="majorHAnsi"/>
          <w:sz w:val="22"/>
          <w:szCs w:val="22"/>
        </w:rPr>
        <w:t xml:space="preserve">. La DNUM fait son possible pour </w:t>
      </w:r>
      <w:r w:rsidR="00BA374C" w:rsidRPr="0002575F">
        <w:rPr>
          <w:rStyle w:val="CorpsdetexteCar"/>
          <w:rFonts w:asciiTheme="majorHAnsi" w:hAnsiTheme="majorHAnsi"/>
          <w:sz w:val="22"/>
          <w:szCs w:val="22"/>
        </w:rPr>
        <w:t>avancer la date de livraison)</w:t>
      </w:r>
    </w:p>
    <w:p w14:paraId="73C95CF2" w14:textId="10430A64" w:rsidR="006E5F6C" w:rsidRPr="0002575F" w:rsidRDefault="00135610" w:rsidP="00B85C58">
      <w:pPr>
        <w:pStyle w:val="Paragraphedeliste"/>
        <w:numPr>
          <w:ilvl w:val="1"/>
          <w:numId w:val="22"/>
        </w:numPr>
        <w:jc w:val="both"/>
        <w:rPr>
          <w:rStyle w:val="CorpsdetexteCar"/>
          <w:rFonts w:asciiTheme="majorHAnsi" w:hAnsiTheme="majorHAnsi"/>
          <w:sz w:val="22"/>
          <w:szCs w:val="22"/>
        </w:rPr>
      </w:pPr>
      <w:r w:rsidRPr="0002575F">
        <w:rPr>
          <w:rStyle w:val="CorpsdetexteCar"/>
          <w:rFonts w:asciiTheme="majorHAnsi" w:hAnsiTheme="majorHAnsi"/>
          <w:sz w:val="22"/>
          <w:szCs w:val="22"/>
        </w:rPr>
        <w:t>Dans l’attente,</w:t>
      </w:r>
      <w:r w:rsidR="006E5F6C" w:rsidRPr="0002575F">
        <w:rPr>
          <w:rStyle w:val="CorpsdetexteCar"/>
          <w:rFonts w:asciiTheme="majorHAnsi" w:hAnsiTheme="majorHAnsi"/>
          <w:sz w:val="22"/>
          <w:szCs w:val="22"/>
        </w:rPr>
        <w:t xml:space="preserve"> en partant du travail mené par l’ARS GE sur Démarche simplifiée, </w:t>
      </w:r>
      <w:r w:rsidRPr="0002575F">
        <w:rPr>
          <w:rStyle w:val="CorpsdetexteCar"/>
          <w:rFonts w:asciiTheme="majorHAnsi" w:hAnsiTheme="majorHAnsi"/>
          <w:sz w:val="22"/>
          <w:szCs w:val="22"/>
        </w:rPr>
        <w:t xml:space="preserve">il est possible de </w:t>
      </w:r>
      <w:r w:rsidR="006E5F6C" w:rsidRPr="0002575F">
        <w:rPr>
          <w:rStyle w:val="CorpsdetexteCar"/>
          <w:rFonts w:asciiTheme="majorHAnsi" w:hAnsiTheme="majorHAnsi"/>
          <w:sz w:val="22"/>
          <w:szCs w:val="22"/>
        </w:rPr>
        <w:t>préparer un dossier et un circuit « fictif » conforme à ce qu</w:t>
      </w:r>
      <w:r w:rsidRPr="0002575F">
        <w:rPr>
          <w:rStyle w:val="CorpsdetexteCar"/>
          <w:rFonts w:asciiTheme="majorHAnsi" w:hAnsiTheme="majorHAnsi"/>
          <w:sz w:val="22"/>
          <w:szCs w:val="22"/>
        </w:rPr>
        <w:t xml:space="preserve">’il sera fait </w:t>
      </w:r>
      <w:r w:rsidR="006E5F6C" w:rsidRPr="0002575F">
        <w:rPr>
          <w:rStyle w:val="CorpsdetexteCar"/>
          <w:rFonts w:asciiTheme="majorHAnsi" w:hAnsiTheme="majorHAnsi"/>
          <w:sz w:val="22"/>
          <w:szCs w:val="22"/>
        </w:rPr>
        <w:t xml:space="preserve">dans la version en production HDS. </w:t>
      </w:r>
    </w:p>
    <w:p w14:paraId="130DB81F" w14:textId="1562A429" w:rsidR="00F810EA" w:rsidRPr="0002575F" w:rsidRDefault="002D4C26" w:rsidP="00B85C58">
      <w:pPr>
        <w:jc w:val="both"/>
        <w:rPr>
          <w:rFonts w:asciiTheme="majorHAnsi" w:hAnsiTheme="majorHAnsi"/>
          <w:sz w:val="22"/>
          <w:szCs w:val="22"/>
        </w:rPr>
      </w:pPr>
      <w:r w:rsidRPr="0002575F">
        <w:rPr>
          <w:rStyle w:val="CorpsdetexteCar"/>
          <w:rFonts w:asciiTheme="majorHAnsi" w:hAnsiTheme="majorHAnsi"/>
          <w:sz w:val="22"/>
          <w:szCs w:val="22"/>
        </w:rPr>
        <w:t>De même, les listes nominatives établies par l’ARS dans le cadre des contrôles, sur lesquelles figurent des données de santé : vaccin, nombre de doses, contre-indication vaccinale validée, rétablissement post-Covid</w:t>
      </w:r>
      <w:r w:rsidR="00C93A82" w:rsidRPr="0002575F">
        <w:rPr>
          <w:rStyle w:val="CorpsdetexteCar"/>
          <w:rFonts w:asciiTheme="majorHAnsi" w:hAnsiTheme="majorHAnsi"/>
          <w:sz w:val="22"/>
          <w:szCs w:val="22"/>
        </w:rPr>
        <w:t>, sont déclarées à la CNIL et stockées dans un espace numérique sécurisé.</w:t>
      </w:r>
    </w:p>
    <w:p w14:paraId="56F46FEE" w14:textId="354CA504" w:rsidR="00A41E07" w:rsidRPr="0002575F" w:rsidRDefault="006F3FF6" w:rsidP="00B85C58">
      <w:pPr>
        <w:pStyle w:val="Corpsdetexte"/>
        <w:numPr>
          <w:ilvl w:val="0"/>
          <w:numId w:val="0"/>
        </w:numPr>
        <w:jc w:val="both"/>
        <w:rPr>
          <w:rFonts w:asciiTheme="majorHAnsi" w:hAnsiTheme="majorHAnsi"/>
          <w:b/>
          <w:sz w:val="22"/>
          <w:szCs w:val="22"/>
        </w:rPr>
      </w:pPr>
      <w:r w:rsidRPr="0002575F">
        <w:rPr>
          <w:rFonts w:asciiTheme="majorHAnsi" w:hAnsiTheme="majorHAnsi"/>
          <w:b/>
          <w:sz w:val="22"/>
          <w:szCs w:val="22"/>
        </w:rPr>
        <w:t>En dehors des contrôles,</w:t>
      </w:r>
      <w:r w:rsidR="004C3E8C" w:rsidRPr="0002575F">
        <w:rPr>
          <w:rFonts w:asciiTheme="majorHAnsi" w:hAnsiTheme="majorHAnsi"/>
          <w:b/>
          <w:sz w:val="22"/>
          <w:szCs w:val="22"/>
        </w:rPr>
        <w:t xml:space="preserve"> </w:t>
      </w:r>
      <w:r w:rsidR="00E32D32" w:rsidRPr="0002575F">
        <w:rPr>
          <w:rFonts w:asciiTheme="majorHAnsi" w:hAnsiTheme="majorHAnsi"/>
          <w:b/>
          <w:sz w:val="22"/>
          <w:szCs w:val="22"/>
        </w:rPr>
        <w:t>les</w:t>
      </w:r>
      <w:r w:rsidR="004C3E8C" w:rsidRPr="0002575F">
        <w:rPr>
          <w:rFonts w:asciiTheme="majorHAnsi" w:hAnsiTheme="majorHAnsi"/>
          <w:b/>
          <w:sz w:val="22"/>
          <w:szCs w:val="22"/>
        </w:rPr>
        <w:t xml:space="preserve"> PSL</w:t>
      </w:r>
      <w:r w:rsidR="00801153" w:rsidRPr="0002575F">
        <w:rPr>
          <w:rFonts w:asciiTheme="majorHAnsi" w:hAnsiTheme="majorHAnsi"/>
          <w:b/>
          <w:sz w:val="22"/>
          <w:szCs w:val="22"/>
        </w:rPr>
        <w:t xml:space="preserve">/PAUT </w:t>
      </w:r>
      <w:r w:rsidR="00E32D32" w:rsidRPr="0002575F">
        <w:rPr>
          <w:rFonts w:asciiTheme="majorHAnsi" w:hAnsiTheme="majorHAnsi"/>
          <w:b/>
          <w:sz w:val="22"/>
          <w:szCs w:val="22"/>
        </w:rPr>
        <w:t xml:space="preserve">n’ont pas à </w:t>
      </w:r>
      <w:r w:rsidR="00801153" w:rsidRPr="0002575F">
        <w:rPr>
          <w:rFonts w:asciiTheme="majorHAnsi" w:hAnsiTheme="majorHAnsi"/>
          <w:b/>
          <w:sz w:val="22"/>
          <w:szCs w:val="22"/>
        </w:rPr>
        <w:t xml:space="preserve">transmettre </w:t>
      </w:r>
      <w:r w:rsidRPr="0002575F">
        <w:rPr>
          <w:rFonts w:asciiTheme="majorHAnsi" w:hAnsiTheme="majorHAnsi"/>
          <w:b/>
          <w:sz w:val="22"/>
          <w:szCs w:val="22"/>
        </w:rPr>
        <w:t xml:space="preserve">à l’ARS </w:t>
      </w:r>
      <w:r w:rsidR="00E32D32" w:rsidRPr="0002575F">
        <w:rPr>
          <w:rFonts w:asciiTheme="majorHAnsi" w:hAnsiTheme="majorHAnsi"/>
          <w:b/>
          <w:sz w:val="22"/>
          <w:szCs w:val="22"/>
        </w:rPr>
        <w:t xml:space="preserve">d’informations relatives </w:t>
      </w:r>
      <w:r w:rsidR="00AE4D79" w:rsidRPr="0002575F">
        <w:rPr>
          <w:rFonts w:asciiTheme="majorHAnsi" w:hAnsiTheme="majorHAnsi"/>
          <w:b/>
          <w:sz w:val="22"/>
          <w:szCs w:val="22"/>
        </w:rPr>
        <w:t>à leur statut vaccinal</w:t>
      </w:r>
      <w:r w:rsidR="00A41E07" w:rsidRPr="0002575F">
        <w:rPr>
          <w:rFonts w:asciiTheme="majorHAnsi" w:hAnsiTheme="majorHAnsi"/>
          <w:b/>
          <w:sz w:val="22"/>
          <w:szCs w:val="22"/>
        </w:rPr>
        <w:t>.</w:t>
      </w:r>
      <w:r w:rsidR="004E6EC4" w:rsidRPr="0002575F">
        <w:rPr>
          <w:rFonts w:asciiTheme="majorHAnsi" w:hAnsiTheme="majorHAnsi"/>
          <w:b/>
          <w:sz w:val="22"/>
          <w:szCs w:val="22"/>
        </w:rPr>
        <w:t xml:space="preserve"> </w:t>
      </w:r>
    </w:p>
    <w:p w14:paraId="1540A098" w14:textId="72CA9C5D" w:rsidR="002B3B9A" w:rsidRPr="0002575F" w:rsidRDefault="004E6EC4" w:rsidP="00B85C58">
      <w:pPr>
        <w:pStyle w:val="Corpsdetexte"/>
        <w:numPr>
          <w:ilvl w:val="0"/>
          <w:numId w:val="0"/>
        </w:numPr>
        <w:jc w:val="both"/>
        <w:rPr>
          <w:rFonts w:asciiTheme="majorHAnsi" w:hAnsiTheme="majorHAnsi"/>
          <w:sz w:val="22"/>
          <w:szCs w:val="22"/>
        </w:rPr>
      </w:pPr>
      <w:r w:rsidRPr="0002575F">
        <w:rPr>
          <w:rFonts w:asciiTheme="majorHAnsi" w:hAnsiTheme="majorHAnsi"/>
          <w:sz w:val="22"/>
          <w:szCs w:val="22"/>
        </w:rPr>
        <w:t>En effet, ces informations</w:t>
      </w:r>
      <w:r w:rsidR="00AE4D79" w:rsidRPr="0002575F">
        <w:rPr>
          <w:rFonts w:asciiTheme="majorHAnsi" w:hAnsiTheme="majorHAnsi"/>
          <w:sz w:val="22"/>
          <w:szCs w:val="22"/>
        </w:rPr>
        <w:t xml:space="preserve"> seront enregistrées dans </w:t>
      </w:r>
      <w:r w:rsidR="00DE043C" w:rsidRPr="0002575F">
        <w:rPr>
          <w:rFonts w:asciiTheme="majorHAnsi" w:hAnsiTheme="majorHAnsi"/>
          <w:sz w:val="22"/>
          <w:szCs w:val="22"/>
        </w:rPr>
        <w:t>Vaccin COVID</w:t>
      </w:r>
      <w:r w:rsidR="001F708D" w:rsidRPr="0002575F">
        <w:rPr>
          <w:rFonts w:asciiTheme="majorHAnsi" w:hAnsiTheme="majorHAnsi"/>
          <w:sz w:val="22"/>
          <w:szCs w:val="22"/>
        </w:rPr>
        <w:t xml:space="preserve"> </w:t>
      </w:r>
      <w:r w:rsidR="00A24DB9" w:rsidRPr="0002575F">
        <w:rPr>
          <w:rFonts w:asciiTheme="majorHAnsi" w:hAnsiTheme="majorHAnsi"/>
          <w:sz w:val="22"/>
          <w:szCs w:val="22"/>
        </w:rPr>
        <w:t xml:space="preserve">au fil de l’eau </w:t>
      </w:r>
      <w:r w:rsidR="001F708D" w:rsidRPr="0002575F">
        <w:rPr>
          <w:rFonts w:asciiTheme="majorHAnsi" w:hAnsiTheme="majorHAnsi"/>
          <w:sz w:val="22"/>
          <w:szCs w:val="22"/>
        </w:rPr>
        <w:t>et tout engagement individuel dans la démarche vaccinale pourra ainsi être reconnu. L</w:t>
      </w:r>
      <w:r w:rsidR="00855528" w:rsidRPr="0002575F">
        <w:rPr>
          <w:rFonts w:asciiTheme="majorHAnsi" w:hAnsiTheme="majorHAnsi"/>
          <w:sz w:val="22"/>
          <w:szCs w:val="22"/>
        </w:rPr>
        <w:t>’existence d’un</w:t>
      </w:r>
      <w:r w:rsidR="001F708D" w:rsidRPr="0002575F">
        <w:rPr>
          <w:rFonts w:asciiTheme="majorHAnsi" w:hAnsiTheme="majorHAnsi"/>
          <w:sz w:val="22"/>
          <w:szCs w:val="22"/>
        </w:rPr>
        <w:t xml:space="preserve"> délai </w:t>
      </w:r>
      <w:r w:rsidR="00855528" w:rsidRPr="0002575F">
        <w:rPr>
          <w:rFonts w:asciiTheme="majorHAnsi" w:hAnsiTheme="majorHAnsi"/>
          <w:sz w:val="22"/>
          <w:szCs w:val="22"/>
        </w:rPr>
        <w:t xml:space="preserve">incompressible </w:t>
      </w:r>
      <w:r w:rsidR="001F708D" w:rsidRPr="0002575F">
        <w:rPr>
          <w:rFonts w:asciiTheme="majorHAnsi" w:hAnsiTheme="majorHAnsi"/>
          <w:sz w:val="22"/>
          <w:szCs w:val="22"/>
        </w:rPr>
        <w:t xml:space="preserve">entre </w:t>
      </w:r>
      <w:r w:rsidR="00855528" w:rsidRPr="0002575F">
        <w:rPr>
          <w:rFonts w:asciiTheme="majorHAnsi" w:hAnsiTheme="majorHAnsi"/>
          <w:sz w:val="22"/>
          <w:szCs w:val="22"/>
        </w:rPr>
        <w:t xml:space="preserve">la vérification du statut vaccinal et </w:t>
      </w:r>
      <w:r w:rsidR="00AD1269" w:rsidRPr="0002575F">
        <w:rPr>
          <w:rFonts w:asciiTheme="majorHAnsi" w:hAnsiTheme="majorHAnsi"/>
          <w:sz w:val="22"/>
          <w:szCs w:val="22"/>
        </w:rPr>
        <w:t xml:space="preserve">la mise en œuvre effective d’un contrôle </w:t>
      </w:r>
      <w:r w:rsidR="00A24DB9" w:rsidRPr="0002575F">
        <w:rPr>
          <w:rFonts w:asciiTheme="majorHAnsi" w:hAnsiTheme="majorHAnsi"/>
          <w:sz w:val="22"/>
          <w:szCs w:val="22"/>
        </w:rPr>
        <w:t>explique</w:t>
      </w:r>
      <w:r w:rsidR="00AD1269" w:rsidRPr="0002575F">
        <w:rPr>
          <w:rFonts w:asciiTheme="majorHAnsi" w:hAnsiTheme="majorHAnsi"/>
          <w:sz w:val="22"/>
          <w:szCs w:val="22"/>
        </w:rPr>
        <w:t xml:space="preserve"> que des PSL récemment engagés dans une démarche vaccinale puissent faire l’objet d’un contrôle</w:t>
      </w:r>
      <w:r w:rsidR="00560F2B" w:rsidRPr="0002575F">
        <w:rPr>
          <w:rFonts w:asciiTheme="majorHAnsi" w:hAnsiTheme="majorHAnsi"/>
          <w:sz w:val="22"/>
          <w:szCs w:val="22"/>
        </w:rPr>
        <w:t xml:space="preserve">. </w:t>
      </w:r>
    </w:p>
    <w:p w14:paraId="31F4EFE3" w14:textId="77777777" w:rsidR="003F3D8A" w:rsidRPr="0002575F" w:rsidRDefault="003F3D8A" w:rsidP="00F77173">
      <w:pPr>
        <w:pStyle w:val="Titre3"/>
        <w:keepLines w:val="0"/>
        <w:numPr>
          <w:ilvl w:val="2"/>
          <w:numId w:val="38"/>
        </w:numPr>
        <w:tabs>
          <w:tab w:val="left" w:pos="708"/>
        </w:tabs>
        <w:spacing w:line="252" w:lineRule="auto"/>
        <w:rPr>
          <w:rFonts w:asciiTheme="majorHAnsi" w:eastAsia="Times New Roman" w:hAnsiTheme="majorHAnsi"/>
        </w:rPr>
      </w:pPr>
      <w:bookmarkStart w:id="24" w:name="_Toc80969678"/>
      <w:r w:rsidRPr="0002575F">
        <w:rPr>
          <w:rFonts w:asciiTheme="majorHAnsi" w:eastAsia="Times New Roman" w:hAnsiTheme="majorHAnsi"/>
        </w:rPr>
        <w:t>Les éléments transmis à l’ARS dans le cadre des contrôles</w:t>
      </w:r>
      <w:bookmarkEnd w:id="24"/>
    </w:p>
    <w:p w14:paraId="1CA3A073" w14:textId="77777777" w:rsidR="003F3D8A" w:rsidRPr="0002575F" w:rsidRDefault="003F3D8A" w:rsidP="00B85C58">
      <w:pPr>
        <w:jc w:val="both"/>
        <w:rPr>
          <w:rStyle w:val="CorpsdetexteCar"/>
          <w:rFonts w:asciiTheme="majorHAnsi" w:hAnsiTheme="majorHAnsi"/>
          <w:b/>
          <w:bCs/>
          <w:sz w:val="22"/>
          <w:szCs w:val="22"/>
        </w:rPr>
      </w:pPr>
      <w:r w:rsidRPr="0002575F">
        <w:rPr>
          <w:rStyle w:val="CorpsdetexteCar"/>
          <w:rFonts w:asciiTheme="majorHAnsi" w:hAnsiTheme="majorHAnsi"/>
          <w:b/>
          <w:bCs/>
          <w:sz w:val="22"/>
          <w:szCs w:val="22"/>
        </w:rPr>
        <w:t xml:space="preserve">Le principe est que les pièces justificatives ne doivent pas être transmises à l’ARS de façon spontanée par les PS, mais soient tenues à sa disposition. </w:t>
      </w:r>
    </w:p>
    <w:p w14:paraId="4C4F0C1B" w14:textId="77777777" w:rsidR="003F3D8A" w:rsidRPr="0002575F" w:rsidRDefault="003F3D8A" w:rsidP="00B85C58">
      <w:pPr>
        <w:jc w:val="both"/>
        <w:rPr>
          <w:rStyle w:val="CorpsdetexteCar"/>
          <w:rFonts w:asciiTheme="majorHAnsi" w:hAnsiTheme="majorHAnsi"/>
          <w:sz w:val="22"/>
          <w:szCs w:val="22"/>
        </w:rPr>
      </w:pPr>
      <w:r w:rsidRPr="0002575F">
        <w:rPr>
          <w:rStyle w:val="CorpsdetexteCar"/>
          <w:rFonts w:asciiTheme="majorHAnsi" w:hAnsiTheme="majorHAnsi"/>
          <w:b/>
          <w:bCs/>
          <w:sz w:val="22"/>
          <w:szCs w:val="22"/>
        </w:rPr>
        <w:t>L’ARS est alors susceptible d’en demander la transmission pour vérification</w:t>
      </w:r>
      <w:r w:rsidRPr="0002575F">
        <w:rPr>
          <w:rStyle w:val="CorpsdetexteCar"/>
          <w:rFonts w:asciiTheme="majorHAnsi" w:hAnsiTheme="majorHAnsi"/>
          <w:sz w:val="22"/>
          <w:szCs w:val="22"/>
        </w:rPr>
        <w:t>.</w:t>
      </w:r>
    </w:p>
    <w:p w14:paraId="0F9047B8" w14:textId="77777777" w:rsidR="003F3D8A" w:rsidRPr="0002575F" w:rsidRDefault="003F3D8A" w:rsidP="00B85C58">
      <w:pPr>
        <w:pStyle w:val="Corpsdetexte"/>
        <w:numPr>
          <w:ilvl w:val="0"/>
          <w:numId w:val="0"/>
        </w:numPr>
        <w:jc w:val="both"/>
        <w:rPr>
          <w:rFonts w:asciiTheme="majorHAnsi" w:hAnsiTheme="majorHAnsi"/>
          <w:sz w:val="22"/>
          <w:szCs w:val="22"/>
        </w:rPr>
      </w:pPr>
      <w:r w:rsidRPr="0002575F">
        <w:rPr>
          <w:rFonts w:asciiTheme="majorHAnsi" w:hAnsiTheme="majorHAnsi"/>
          <w:sz w:val="22"/>
          <w:szCs w:val="22"/>
        </w:rPr>
        <w:t xml:space="preserve">Des justificatifs sont demandés par l’ARS dans le cadre des contrôles qu’elle réalise. Ils sont la preuve de l’engagement dans la démarche vaccinale, le cas échéant certificat de contre-indication ou de rétablissement s’ils n’ont pas déjà été transmis. </w:t>
      </w:r>
    </w:p>
    <w:p w14:paraId="2D1C2481" w14:textId="1B6C4558" w:rsidR="003F3D8A" w:rsidRPr="0002575F" w:rsidRDefault="003F3D8A" w:rsidP="00B85C58">
      <w:pPr>
        <w:jc w:val="both"/>
        <w:rPr>
          <w:rStyle w:val="CorpsdetexteCar"/>
          <w:rFonts w:asciiTheme="majorHAnsi" w:hAnsiTheme="majorHAnsi"/>
          <w:sz w:val="22"/>
          <w:szCs w:val="22"/>
        </w:rPr>
      </w:pPr>
      <w:r w:rsidRPr="0002575F">
        <w:rPr>
          <w:rStyle w:val="CorpsdetexteCar"/>
          <w:rFonts w:asciiTheme="majorHAnsi" w:hAnsiTheme="majorHAnsi"/>
          <w:sz w:val="22"/>
          <w:szCs w:val="22"/>
        </w:rPr>
        <w:t>Les pièces justificatives sont transmises à l’ARS en format numérique, ; dans l’attente de disposer d’une version sécurisée de la</w:t>
      </w:r>
      <w:r w:rsidR="004F11A0" w:rsidRPr="0002575F">
        <w:rPr>
          <w:rStyle w:val="CorpsdetexteCar"/>
          <w:rFonts w:asciiTheme="majorHAnsi" w:hAnsiTheme="majorHAnsi"/>
          <w:sz w:val="22"/>
          <w:szCs w:val="22"/>
        </w:rPr>
        <w:t xml:space="preserve"> page « démarche simplifiée » (</w:t>
      </w:r>
      <w:r w:rsidRPr="0002575F">
        <w:rPr>
          <w:rStyle w:val="CorpsdetexteCar"/>
          <w:rFonts w:asciiTheme="majorHAnsi" w:hAnsiTheme="majorHAnsi"/>
          <w:sz w:val="22"/>
          <w:szCs w:val="22"/>
        </w:rPr>
        <w:t>projet de développement en cours) , il est suggéré de créer une adresse de messagerie sécurisée agréée HDS disposant d’une page de dépôt (type Blue file car MS Santé ne dispose pas d’une fonction page de dépôt lui permettant de recevoir des documents en provenance des adresses de messagerie non sécurisée</w:t>
      </w:r>
      <w:r w:rsidR="004F11A0" w:rsidRPr="0002575F">
        <w:rPr>
          <w:rStyle w:val="CorpsdetexteCar"/>
          <w:rFonts w:asciiTheme="majorHAnsi" w:hAnsiTheme="majorHAnsi"/>
          <w:sz w:val="22"/>
          <w:szCs w:val="22"/>
        </w:rPr>
        <w:t>s des professionnels contrôlés)</w:t>
      </w:r>
      <w:r w:rsidRPr="0002575F">
        <w:rPr>
          <w:rStyle w:val="CorpsdetexteCar"/>
          <w:rFonts w:asciiTheme="majorHAnsi" w:hAnsiTheme="majorHAnsi"/>
          <w:sz w:val="22"/>
          <w:szCs w:val="22"/>
        </w:rPr>
        <w:t xml:space="preserve">. Toutes les pièces reçues seront effacées au fil de l’eau de la boîte de réception de la messagerie pour être hébergées transitoirement dans un espace sécurisé HDS avec accès limité aux agents habilités par le DG, puis détruites à l’issue des opérations de contrôle. </w:t>
      </w:r>
    </w:p>
    <w:p w14:paraId="2BB1275B" w14:textId="77777777" w:rsidR="003F3D8A" w:rsidRPr="0002575F" w:rsidRDefault="003F3D8A" w:rsidP="00B85C58">
      <w:pPr>
        <w:jc w:val="both"/>
        <w:rPr>
          <w:rFonts w:asciiTheme="majorHAnsi" w:hAnsiTheme="majorHAnsi"/>
          <w:sz w:val="22"/>
          <w:szCs w:val="22"/>
        </w:rPr>
      </w:pPr>
      <w:r w:rsidRPr="0002575F">
        <w:rPr>
          <w:rStyle w:val="CorpsdetexteCar"/>
          <w:rFonts w:asciiTheme="majorHAnsi" w:hAnsiTheme="majorHAnsi"/>
          <w:sz w:val="22"/>
          <w:szCs w:val="22"/>
        </w:rPr>
        <w:t>De même, les listes nominatives établies par l’ARS dans le cadre des contrôles, sur lesquelles figurent des données de santé : vaccin, nombre de doses, contre-indication vaccinale validée, rétablissement post-Covid, sont déclarées à la CNIL et stockées dans un espace numérique sécurisé.</w:t>
      </w:r>
    </w:p>
    <w:p w14:paraId="3B3B29E8" w14:textId="468AE95B" w:rsidR="003F3D8A" w:rsidRPr="0002575F" w:rsidRDefault="003F3D8A" w:rsidP="00B85C58">
      <w:pPr>
        <w:pStyle w:val="Corpsdetexte"/>
        <w:numPr>
          <w:ilvl w:val="0"/>
          <w:numId w:val="0"/>
        </w:numPr>
        <w:jc w:val="both"/>
        <w:rPr>
          <w:rFonts w:asciiTheme="majorHAnsi" w:hAnsiTheme="majorHAnsi"/>
          <w:b/>
          <w:bCs/>
          <w:sz w:val="22"/>
          <w:szCs w:val="22"/>
        </w:rPr>
      </w:pPr>
      <w:r w:rsidRPr="0002575F">
        <w:rPr>
          <w:rFonts w:asciiTheme="majorHAnsi" w:hAnsiTheme="majorHAnsi"/>
          <w:b/>
          <w:bCs/>
          <w:sz w:val="22"/>
          <w:szCs w:val="22"/>
        </w:rPr>
        <w:t>En dehors des contrôles, les PSL/PAUT n’ont pas à transmettre à l’ARS d’informations rel</w:t>
      </w:r>
      <w:r w:rsidR="004F11A0" w:rsidRPr="0002575F">
        <w:rPr>
          <w:rFonts w:asciiTheme="majorHAnsi" w:hAnsiTheme="majorHAnsi"/>
          <w:b/>
          <w:bCs/>
          <w:sz w:val="22"/>
          <w:szCs w:val="22"/>
        </w:rPr>
        <w:t xml:space="preserve">atives à leur statut vaccinal. </w:t>
      </w:r>
    </w:p>
    <w:p w14:paraId="734F4108" w14:textId="197B31D2" w:rsidR="00311BE7" w:rsidRPr="0002575F" w:rsidRDefault="00311BE7" w:rsidP="00311BE7">
      <w:pPr>
        <w:pStyle w:val="Titre2"/>
        <w:rPr>
          <w:rFonts w:asciiTheme="majorHAnsi" w:hAnsiTheme="majorHAnsi"/>
        </w:rPr>
      </w:pPr>
      <w:bookmarkStart w:id="25" w:name="_Toc80969679"/>
      <w:r w:rsidRPr="0002575F">
        <w:rPr>
          <w:rFonts w:asciiTheme="majorHAnsi" w:hAnsiTheme="majorHAnsi"/>
        </w:rPr>
        <w:t xml:space="preserve">Les personnels </w:t>
      </w:r>
      <w:r w:rsidR="00D334F2" w:rsidRPr="0002575F">
        <w:rPr>
          <w:rFonts w:asciiTheme="majorHAnsi" w:hAnsiTheme="majorHAnsi"/>
        </w:rPr>
        <w:t xml:space="preserve">autorisés </w:t>
      </w:r>
      <w:r w:rsidR="00BF2798" w:rsidRPr="0002575F">
        <w:rPr>
          <w:rFonts w:asciiTheme="majorHAnsi" w:hAnsiTheme="majorHAnsi"/>
        </w:rPr>
        <w:t>à</w:t>
      </w:r>
      <w:r w:rsidRPr="0002575F">
        <w:rPr>
          <w:rFonts w:asciiTheme="majorHAnsi" w:hAnsiTheme="majorHAnsi"/>
        </w:rPr>
        <w:t xml:space="preserve"> réaliser le contrôle</w:t>
      </w:r>
      <w:bookmarkEnd w:id="25"/>
    </w:p>
    <w:p w14:paraId="1948A9D3" w14:textId="395F7201" w:rsidR="00D334F2" w:rsidRPr="0002575F" w:rsidRDefault="00DE5BAB" w:rsidP="00DE5BAB">
      <w:pPr>
        <w:pStyle w:val="Corpsdetexte"/>
        <w:rPr>
          <w:rFonts w:asciiTheme="majorHAnsi" w:hAnsiTheme="majorHAnsi"/>
          <w:sz w:val="22"/>
          <w:szCs w:val="22"/>
        </w:rPr>
      </w:pPr>
      <w:r w:rsidRPr="0002575F">
        <w:rPr>
          <w:rFonts w:asciiTheme="majorHAnsi" w:hAnsiTheme="majorHAnsi"/>
          <w:sz w:val="22"/>
          <w:szCs w:val="22"/>
        </w:rPr>
        <w:t xml:space="preserve">Pour les contrôles sur pièce, tout agent </w:t>
      </w:r>
      <w:r w:rsidR="005D4FE1" w:rsidRPr="0002575F">
        <w:rPr>
          <w:rFonts w:asciiTheme="majorHAnsi" w:hAnsiTheme="majorHAnsi"/>
          <w:sz w:val="22"/>
          <w:szCs w:val="22"/>
        </w:rPr>
        <w:t xml:space="preserve">de l’ARS </w:t>
      </w:r>
      <w:r w:rsidR="00E213EF" w:rsidRPr="0002575F">
        <w:rPr>
          <w:rFonts w:asciiTheme="majorHAnsi" w:hAnsiTheme="majorHAnsi"/>
          <w:sz w:val="22"/>
          <w:szCs w:val="22"/>
        </w:rPr>
        <w:t xml:space="preserve">habilité par son DG, </w:t>
      </w:r>
      <w:r w:rsidR="005D4FE1" w:rsidRPr="0002575F">
        <w:rPr>
          <w:rFonts w:asciiTheme="majorHAnsi" w:hAnsiTheme="majorHAnsi"/>
          <w:sz w:val="22"/>
          <w:szCs w:val="22"/>
        </w:rPr>
        <w:t>s</w:t>
      </w:r>
      <w:r w:rsidRPr="0002575F">
        <w:rPr>
          <w:rFonts w:asciiTheme="majorHAnsi" w:hAnsiTheme="majorHAnsi"/>
          <w:sz w:val="22"/>
          <w:szCs w:val="22"/>
        </w:rPr>
        <w:t xml:space="preserve">auf pour les cas particuliers des </w:t>
      </w:r>
      <w:r w:rsidR="00560F2B" w:rsidRPr="0002575F">
        <w:rPr>
          <w:rFonts w:asciiTheme="majorHAnsi" w:hAnsiTheme="majorHAnsi"/>
          <w:sz w:val="22"/>
          <w:szCs w:val="22"/>
        </w:rPr>
        <w:t>contre-</w:t>
      </w:r>
      <w:r w:rsidR="002D4C26" w:rsidRPr="0002575F">
        <w:rPr>
          <w:rFonts w:asciiTheme="majorHAnsi" w:hAnsiTheme="majorHAnsi"/>
          <w:sz w:val="22"/>
          <w:szCs w:val="22"/>
        </w:rPr>
        <w:t xml:space="preserve">indications médicales </w:t>
      </w:r>
      <w:r w:rsidR="00E213EF" w:rsidRPr="0002575F">
        <w:rPr>
          <w:rFonts w:asciiTheme="majorHAnsi" w:hAnsiTheme="majorHAnsi"/>
          <w:sz w:val="22"/>
          <w:szCs w:val="22"/>
        </w:rPr>
        <w:t xml:space="preserve">et </w:t>
      </w:r>
      <w:r w:rsidRPr="0002575F">
        <w:rPr>
          <w:rFonts w:asciiTheme="majorHAnsi" w:hAnsiTheme="majorHAnsi"/>
          <w:sz w:val="22"/>
          <w:szCs w:val="22"/>
        </w:rPr>
        <w:t xml:space="preserve">certificats de rétablissement. </w:t>
      </w:r>
    </w:p>
    <w:p w14:paraId="0149AD6C" w14:textId="27204A99" w:rsidR="00074B89" w:rsidRPr="0002575F" w:rsidRDefault="00DE5BAB" w:rsidP="00531A01">
      <w:pPr>
        <w:pStyle w:val="Corpsdetexte"/>
        <w:rPr>
          <w:rFonts w:asciiTheme="majorHAnsi" w:hAnsiTheme="majorHAnsi"/>
          <w:sz w:val="22"/>
          <w:szCs w:val="22"/>
        </w:rPr>
      </w:pPr>
      <w:r w:rsidRPr="0002575F">
        <w:rPr>
          <w:rFonts w:asciiTheme="majorHAnsi" w:hAnsiTheme="majorHAnsi"/>
          <w:sz w:val="22"/>
          <w:szCs w:val="22"/>
        </w:rPr>
        <w:t>Pour les contrôles sur place, seuls les personnels relevant des art L.1421-1</w:t>
      </w:r>
      <w:r w:rsidR="0002575F">
        <w:rPr>
          <w:rFonts w:asciiTheme="majorHAnsi" w:hAnsiTheme="majorHAnsi"/>
          <w:sz w:val="22"/>
          <w:szCs w:val="22"/>
        </w:rPr>
        <w:t>/</w:t>
      </w:r>
      <w:r w:rsidRPr="0002575F">
        <w:rPr>
          <w:rFonts w:asciiTheme="majorHAnsi" w:hAnsiTheme="majorHAnsi"/>
          <w:sz w:val="22"/>
          <w:szCs w:val="22"/>
        </w:rPr>
        <w:t>corps de</w:t>
      </w:r>
      <w:r w:rsidR="0002575F">
        <w:rPr>
          <w:rFonts w:asciiTheme="majorHAnsi" w:hAnsiTheme="majorHAnsi"/>
          <w:sz w:val="22"/>
          <w:szCs w:val="22"/>
        </w:rPr>
        <w:t xml:space="preserve"> </w:t>
      </w:r>
      <w:r w:rsidRPr="0002575F">
        <w:rPr>
          <w:rFonts w:asciiTheme="majorHAnsi" w:hAnsiTheme="majorHAnsi"/>
          <w:sz w:val="22"/>
          <w:szCs w:val="22"/>
        </w:rPr>
        <w:t>fonctionnaires</w:t>
      </w:r>
      <w:r w:rsidR="0002575F">
        <w:rPr>
          <w:rFonts w:asciiTheme="majorHAnsi" w:hAnsiTheme="majorHAnsi"/>
          <w:sz w:val="22"/>
          <w:szCs w:val="22"/>
        </w:rPr>
        <w:t xml:space="preserve"> </w:t>
      </w:r>
      <w:r w:rsidRPr="0002575F">
        <w:rPr>
          <w:rFonts w:asciiTheme="majorHAnsi" w:hAnsiTheme="majorHAnsi"/>
          <w:sz w:val="22"/>
          <w:szCs w:val="22"/>
        </w:rPr>
        <w:t xml:space="preserve"> et L.1435-7 </w:t>
      </w:r>
      <w:r w:rsidR="0002575F">
        <w:rPr>
          <w:rFonts w:asciiTheme="majorHAnsi" w:hAnsiTheme="majorHAnsi"/>
          <w:sz w:val="22"/>
          <w:szCs w:val="22"/>
        </w:rPr>
        <w:t>/</w:t>
      </w:r>
      <w:r w:rsidRPr="0002575F">
        <w:rPr>
          <w:rFonts w:asciiTheme="majorHAnsi" w:hAnsiTheme="majorHAnsi"/>
          <w:sz w:val="22"/>
          <w:szCs w:val="22"/>
        </w:rPr>
        <w:t>ICARS</w:t>
      </w:r>
      <w:r w:rsidR="00501794" w:rsidRPr="0002575F">
        <w:rPr>
          <w:rStyle w:val="Appelnotedebasdep"/>
          <w:rFonts w:asciiTheme="majorHAnsi" w:hAnsiTheme="majorHAnsi"/>
          <w:sz w:val="22"/>
          <w:szCs w:val="22"/>
        </w:rPr>
        <w:footnoteReference w:id="4"/>
      </w:r>
      <w:r w:rsidRPr="0002575F">
        <w:rPr>
          <w:rFonts w:asciiTheme="majorHAnsi" w:hAnsiTheme="majorHAnsi"/>
          <w:sz w:val="22"/>
          <w:szCs w:val="22"/>
        </w:rPr>
        <w:t>.</w:t>
      </w:r>
    </w:p>
    <w:p w14:paraId="4C5287A5" w14:textId="77777777" w:rsidR="00452AAF" w:rsidRPr="0002575F" w:rsidRDefault="000A6E17" w:rsidP="00F431FE">
      <w:pPr>
        <w:pStyle w:val="Titre2"/>
        <w:rPr>
          <w:rFonts w:asciiTheme="majorHAnsi" w:hAnsiTheme="majorHAnsi"/>
        </w:rPr>
      </w:pPr>
      <w:bookmarkStart w:id="26" w:name="_Toc80969680"/>
      <w:r w:rsidRPr="0002575F">
        <w:rPr>
          <w:rFonts w:asciiTheme="majorHAnsi" w:hAnsiTheme="majorHAnsi"/>
        </w:rPr>
        <w:t>L’infor</w:t>
      </w:r>
      <w:r w:rsidR="00D77BBD" w:rsidRPr="0002575F">
        <w:rPr>
          <w:rFonts w:asciiTheme="majorHAnsi" w:hAnsiTheme="majorHAnsi"/>
        </w:rPr>
        <w:t xml:space="preserve">mation des </w:t>
      </w:r>
      <w:r w:rsidR="00A92A26" w:rsidRPr="0002575F">
        <w:rPr>
          <w:rFonts w:asciiTheme="majorHAnsi" w:hAnsiTheme="majorHAnsi"/>
        </w:rPr>
        <w:t>p</w:t>
      </w:r>
      <w:r w:rsidR="00F431FE" w:rsidRPr="0002575F">
        <w:rPr>
          <w:rFonts w:asciiTheme="majorHAnsi" w:hAnsiTheme="majorHAnsi"/>
        </w:rPr>
        <w:t>rofessionnels de santé libéraux</w:t>
      </w:r>
      <w:bookmarkEnd w:id="26"/>
    </w:p>
    <w:p w14:paraId="61E782B4" w14:textId="37CD8250" w:rsidR="00EB0E47" w:rsidRPr="0002575F" w:rsidRDefault="00EB0E47" w:rsidP="00F20A8B">
      <w:pPr>
        <w:pStyle w:val="Corpsdetexte"/>
        <w:jc w:val="both"/>
        <w:rPr>
          <w:rFonts w:asciiTheme="majorHAnsi" w:hAnsiTheme="majorHAnsi"/>
          <w:sz w:val="22"/>
          <w:szCs w:val="22"/>
        </w:rPr>
      </w:pPr>
      <w:r w:rsidRPr="0002575F">
        <w:rPr>
          <w:rFonts w:asciiTheme="majorHAnsi" w:hAnsiTheme="majorHAnsi"/>
          <w:sz w:val="22"/>
          <w:szCs w:val="22"/>
        </w:rPr>
        <w:t xml:space="preserve">Une information d’ordre général et de nature pédagogique donnée à l’ensemble des professionnels de santé libéraux </w:t>
      </w:r>
      <w:r w:rsidR="006013B8" w:rsidRPr="0002575F">
        <w:rPr>
          <w:rFonts w:asciiTheme="majorHAnsi" w:hAnsiTheme="majorHAnsi"/>
          <w:sz w:val="22"/>
          <w:szCs w:val="22"/>
        </w:rPr>
        <w:t xml:space="preserve">(PSL) </w:t>
      </w:r>
      <w:r w:rsidRPr="0002575F">
        <w:rPr>
          <w:rFonts w:asciiTheme="majorHAnsi" w:hAnsiTheme="majorHAnsi"/>
          <w:sz w:val="22"/>
          <w:szCs w:val="22"/>
        </w:rPr>
        <w:t xml:space="preserve">constitue la première étape d’une démarche qui a vocation à être </w:t>
      </w:r>
      <w:r w:rsidR="00121F2C" w:rsidRPr="0002575F">
        <w:rPr>
          <w:rFonts w:asciiTheme="majorHAnsi" w:hAnsiTheme="majorHAnsi"/>
          <w:sz w:val="22"/>
          <w:szCs w:val="22"/>
        </w:rPr>
        <w:t>ensuite</w:t>
      </w:r>
      <w:r w:rsidRPr="0002575F">
        <w:rPr>
          <w:rFonts w:asciiTheme="majorHAnsi" w:hAnsiTheme="majorHAnsi"/>
          <w:sz w:val="22"/>
          <w:szCs w:val="22"/>
        </w:rPr>
        <w:t xml:space="preserve"> ciblée vers les professionnels de santé libéraux </w:t>
      </w:r>
      <w:r w:rsidR="00121F2C" w:rsidRPr="0002575F">
        <w:rPr>
          <w:rFonts w:asciiTheme="majorHAnsi" w:hAnsiTheme="majorHAnsi"/>
          <w:sz w:val="22"/>
          <w:szCs w:val="22"/>
        </w:rPr>
        <w:t>qui ne se sont pas engagé</w:t>
      </w:r>
      <w:r w:rsidR="000F1E2F" w:rsidRPr="0002575F">
        <w:rPr>
          <w:rFonts w:asciiTheme="majorHAnsi" w:hAnsiTheme="majorHAnsi"/>
          <w:sz w:val="22"/>
          <w:szCs w:val="22"/>
        </w:rPr>
        <w:t>s</w:t>
      </w:r>
      <w:r w:rsidR="00121F2C" w:rsidRPr="0002575F">
        <w:rPr>
          <w:rFonts w:asciiTheme="majorHAnsi" w:hAnsiTheme="majorHAnsi"/>
          <w:sz w:val="22"/>
          <w:szCs w:val="22"/>
        </w:rPr>
        <w:t xml:space="preserve"> dans le parcours vaccinal malgré l’obligation qui leur en est fai</w:t>
      </w:r>
      <w:r w:rsidR="000F1E2F" w:rsidRPr="0002575F">
        <w:rPr>
          <w:rFonts w:asciiTheme="majorHAnsi" w:hAnsiTheme="majorHAnsi"/>
          <w:sz w:val="22"/>
          <w:szCs w:val="22"/>
        </w:rPr>
        <w:t>t</w:t>
      </w:r>
      <w:r w:rsidR="00121F2C" w:rsidRPr="0002575F">
        <w:rPr>
          <w:rFonts w:asciiTheme="majorHAnsi" w:hAnsiTheme="majorHAnsi"/>
          <w:sz w:val="22"/>
          <w:szCs w:val="22"/>
        </w:rPr>
        <w:t>e</w:t>
      </w:r>
      <w:r w:rsidRPr="0002575F">
        <w:rPr>
          <w:rFonts w:asciiTheme="majorHAnsi" w:hAnsiTheme="majorHAnsi"/>
          <w:sz w:val="22"/>
          <w:szCs w:val="22"/>
        </w:rPr>
        <w:t>.</w:t>
      </w:r>
    </w:p>
    <w:p w14:paraId="61E01E15" w14:textId="1C14A142" w:rsidR="00AA0AAD" w:rsidRPr="0002575F" w:rsidRDefault="00F431FE" w:rsidP="00D448B5">
      <w:pPr>
        <w:pStyle w:val="Titre3"/>
        <w:rPr>
          <w:rFonts w:asciiTheme="majorHAnsi" w:hAnsiTheme="majorHAnsi"/>
        </w:rPr>
      </w:pPr>
      <w:bookmarkStart w:id="27" w:name="_Toc80969681"/>
      <w:r w:rsidRPr="0002575F">
        <w:rPr>
          <w:rFonts w:asciiTheme="majorHAnsi" w:hAnsiTheme="majorHAnsi"/>
        </w:rPr>
        <w:t>Les PSL conventionnés</w:t>
      </w:r>
      <w:bookmarkEnd w:id="27"/>
    </w:p>
    <w:p w14:paraId="3BF4BE00" w14:textId="77CC443F" w:rsidR="00AA0AAD" w:rsidRPr="0002575F" w:rsidRDefault="00AA0AAD" w:rsidP="00F20A8B">
      <w:pPr>
        <w:jc w:val="both"/>
        <w:rPr>
          <w:rFonts w:asciiTheme="majorHAnsi" w:hAnsiTheme="majorHAnsi"/>
          <w:sz w:val="22"/>
          <w:szCs w:val="22"/>
        </w:rPr>
      </w:pPr>
      <w:r w:rsidRPr="0002575F">
        <w:rPr>
          <w:rFonts w:asciiTheme="majorHAnsi" w:hAnsiTheme="majorHAnsi"/>
          <w:sz w:val="22"/>
          <w:szCs w:val="22"/>
        </w:rPr>
        <w:t xml:space="preserve">Les professionnels conventionnés disposent de représentants (ordres et unions de représentants), interlocuteurs habituels des ARS, en capacité de relayer l’information et d’éclairer la situation. </w:t>
      </w:r>
    </w:p>
    <w:p w14:paraId="13C0D4FC" w14:textId="6D7072A8" w:rsidR="00D77BBD" w:rsidRPr="0002575F" w:rsidRDefault="00D77BBD" w:rsidP="00F20A8B">
      <w:pPr>
        <w:pStyle w:val="Corpsdetexte"/>
        <w:numPr>
          <w:ilvl w:val="0"/>
          <w:numId w:val="0"/>
        </w:numPr>
        <w:jc w:val="both"/>
        <w:rPr>
          <w:rFonts w:asciiTheme="majorHAnsi" w:hAnsiTheme="majorHAnsi"/>
          <w:sz w:val="22"/>
          <w:szCs w:val="22"/>
        </w:rPr>
      </w:pPr>
      <w:r w:rsidRPr="0002575F">
        <w:rPr>
          <w:rFonts w:asciiTheme="majorHAnsi" w:hAnsiTheme="majorHAnsi"/>
          <w:sz w:val="22"/>
          <w:szCs w:val="22"/>
        </w:rPr>
        <w:t xml:space="preserve">Entre le 9 août et le 15 septembre, il est prévu d’informer les </w:t>
      </w:r>
      <w:r w:rsidRPr="0002575F">
        <w:rPr>
          <w:rFonts w:asciiTheme="majorHAnsi" w:hAnsiTheme="majorHAnsi"/>
          <w:b/>
          <w:bCs/>
          <w:sz w:val="22"/>
          <w:szCs w:val="22"/>
        </w:rPr>
        <w:t>professionnels de santé conventionnés</w:t>
      </w:r>
      <w:r w:rsidRPr="0002575F">
        <w:rPr>
          <w:rFonts w:asciiTheme="majorHAnsi" w:hAnsiTheme="majorHAnsi"/>
          <w:sz w:val="22"/>
          <w:szCs w:val="22"/>
        </w:rPr>
        <w:t xml:space="preserve"> sur leur obligation vaccinale par le biais de plusieurs dispositifs. </w:t>
      </w:r>
    </w:p>
    <w:p w14:paraId="06CBF1C6" w14:textId="3ACF52C6" w:rsidR="00D77BBD" w:rsidRPr="0002575F" w:rsidRDefault="00D77BBD" w:rsidP="00F77173">
      <w:pPr>
        <w:pStyle w:val="Corpsdetexte"/>
        <w:numPr>
          <w:ilvl w:val="0"/>
          <w:numId w:val="25"/>
        </w:numPr>
        <w:jc w:val="both"/>
        <w:rPr>
          <w:rFonts w:asciiTheme="majorHAnsi" w:hAnsiTheme="majorHAnsi"/>
          <w:sz w:val="22"/>
          <w:szCs w:val="22"/>
        </w:rPr>
      </w:pPr>
      <w:r w:rsidRPr="0002575F">
        <w:rPr>
          <w:rFonts w:asciiTheme="majorHAnsi" w:hAnsiTheme="majorHAnsi"/>
          <w:sz w:val="22"/>
          <w:szCs w:val="22"/>
        </w:rPr>
        <w:t xml:space="preserve">La </w:t>
      </w:r>
      <w:r w:rsidRPr="0002575F">
        <w:rPr>
          <w:rFonts w:asciiTheme="majorHAnsi" w:hAnsiTheme="majorHAnsi"/>
          <w:b/>
          <w:sz w:val="22"/>
          <w:szCs w:val="22"/>
        </w:rPr>
        <w:t>mise à disposition d’informations générales</w:t>
      </w:r>
      <w:r w:rsidRPr="0002575F">
        <w:rPr>
          <w:rFonts w:asciiTheme="majorHAnsi" w:hAnsiTheme="majorHAnsi"/>
          <w:sz w:val="22"/>
          <w:szCs w:val="22"/>
        </w:rPr>
        <w:t xml:space="preserve"> sur l’obligation vaccinale à destination de l’ensemble des professionnels concernés.</w:t>
      </w:r>
      <w:r w:rsidRPr="0002575F">
        <w:rPr>
          <w:rFonts w:asciiTheme="majorHAnsi" w:hAnsiTheme="majorHAnsi"/>
          <w:b/>
          <w:sz w:val="22"/>
          <w:szCs w:val="22"/>
        </w:rPr>
        <w:t xml:space="preserve"> </w:t>
      </w:r>
      <w:r w:rsidR="006013B8" w:rsidRPr="0002575F">
        <w:rPr>
          <w:rFonts w:asciiTheme="majorHAnsi" w:hAnsiTheme="majorHAnsi"/>
          <w:sz w:val="22"/>
          <w:szCs w:val="22"/>
        </w:rPr>
        <w:t xml:space="preserve">Cette information, à destination de tous les professionnels de santé, </w:t>
      </w:r>
      <w:r w:rsidRPr="0002575F">
        <w:rPr>
          <w:rFonts w:asciiTheme="majorHAnsi" w:hAnsiTheme="majorHAnsi"/>
          <w:sz w:val="22"/>
          <w:szCs w:val="22"/>
        </w:rPr>
        <w:t>porte sur la nature et le co</w:t>
      </w:r>
      <w:r w:rsidR="006013B8" w:rsidRPr="0002575F">
        <w:rPr>
          <w:rFonts w:asciiTheme="majorHAnsi" w:hAnsiTheme="majorHAnsi"/>
          <w:sz w:val="22"/>
          <w:szCs w:val="22"/>
        </w:rPr>
        <w:t>ntenu de l’obligation vaccinale</w:t>
      </w:r>
      <w:r w:rsidRPr="0002575F">
        <w:rPr>
          <w:rFonts w:asciiTheme="majorHAnsi" w:hAnsiTheme="majorHAnsi"/>
          <w:sz w:val="22"/>
          <w:szCs w:val="22"/>
        </w:rPr>
        <w:t>. Elle est diffusée le site internet du MSS</w:t>
      </w:r>
      <w:r w:rsidR="006013B8" w:rsidRPr="0002575F">
        <w:rPr>
          <w:rFonts w:asciiTheme="majorHAnsi" w:hAnsiTheme="majorHAnsi"/>
          <w:sz w:val="22"/>
          <w:szCs w:val="22"/>
        </w:rPr>
        <w:t>. L</w:t>
      </w:r>
      <w:r w:rsidRPr="0002575F">
        <w:rPr>
          <w:rFonts w:asciiTheme="majorHAnsi" w:hAnsiTheme="majorHAnsi"/>
          <w:sz w:val="22"/>
          <w:szCs w:val="22"/>
        </w:rPr>
        <w:t xml:space="preserve">es ARS sont invitées à la relayer localement. </w:t>
      </w:r>
    </w:p>
    <w:p w14:paraId="5906FEC3" w14:textId="42BEA687" w:rsidR="00D77BBD" w:rsidRPr="0002575F" w:rsidRDefault="00D77BBD" w:rsidP="00F77173">
      <w:pPr>
        <w:pStyle w:val="Paragraphedeliste"/>
        <w:numPr>
          <w:ilvl w:val="0"/>
          <w:numId w:val="24"/>
        </w:numPr>
        <w:jc w:val="both"/>
        <w:rPr>
          <w:rFonts w:asciiTheme="majorHAnsi" w:hAnsiTheme="majorHAnsi" w:cs="Arial"/>
          <w:color w:val="000000" w:themeColor="text1"/>
          <w:sz w:val="22"/>
          <w:szCs w:val="22"/>
        </w:rPr>
      </w:pPr>
      <w:r w:rsidRPr="0002575F">
        <w:rPr>
          <w:rStyle w:val="CorpsdetexteCar"/>
          <w:rFonts w:asciiTheme="majorHAnsi" w:hAnsiTheme="majorHAnsi"/>
          <w:sz w:val="22"/>
          <w:szCs w:val="22"/>
        </w:rPr>
        <w:t xml:space="preserve">L’envoi par la CNAM d’un </w:t>
      </w:r>
      <w:r w:rsidR="00307B3A" w:rsidRPr="0002575F">
        <w:rPr>
          <w:rStyle w:val="CorpsdetexteCar"/>
          <w:rFonts w:asciiTheme="majorHAnsi" w:hAnsiTheme="majorHAnsi"/>
          <w:sz w:val="22"/>
          <w:szCs w:val="22"/>
        </w:rPr>
        <w:t xml:space="preserve">mail d’information </w:t>
      </w:r>
      <w:r w:rsidRPr="0002575F">
        <w:rPr>
          <w:rStyle w:val="CorpsdetexteCar"/>
          <w:rFonts w:asciiTheme="majorHAnsi" w:hAnsiTheme="majorHAnsi"/>
          <w:sz w:val="22"/>
          <w:szCs w:val="22"/>
        </w:rPr>
        <w:t>à l’ensemble des professionnels de santé conventionnés, afin de les informer sur la nature de leurs obligations et les contrôles dont ils sont susceptibles de faire l’objet et des justificatifs qu’il peut leur être demandé de produire</w:t>
      </w:r>
      <w:r w:rsidRPr="0002575F">
        <w:rPr>
          <w:rFonts w:asciiTheme="majorHAnsi" w:hAnsiTheme="majorHAnsi" w:cs="Arial"/>
          <w:color w:val="000000" w:themeColor="text1"/>
          <w:sz w:val="22"/>
          <w:szCs w:val="22"/>
        </w:rPr>
        <w:t xml:space="preserve">. </w:t>
      </w:r>
    </w:p>
    <w:p w14:paraId="7C6863C4" w14:textId="73F313A1" w:rsidR="00D77BBD" w:rsidRPr="0002575F" w:rsidRDefault="00D77BBD" w:rsidP="00F77173">
      <w:pPr>
        <w:pStyle w:val="Paragraphedeliste"/>
        <w:numPr>
          <w:ilvl w:val="0"/>
          <w:numId w:val="26"/>
        </w:numPr>
        <w:jc w:val="both"/>
        <w:rPr>
          <w:rFonts w:asciiTheme="majorHAnsi" w:hAnsiTheme="majorHAnsi"/>
          <w:sz w:val="22"/>
          <w:szCs w:val="22"/>
        </w:rPr>
      </w:pPr>
      <w:r w:rsidRPr="0002575F">
        <w:rPr>
          <w:rFonts w:asciiTheme="majorHAnsi" w:hAnsiTheme="majorHAnsi"/>
          <w:sz w:val="22"/>
          <w:szCs w:val="22"/>
        </w:rPr>
        <w:t xml:space="preserve">Envoi effectué par chaque CPAM en début de semaine </w:t>
      </w:r>
      <w:r w:rsidR="0028331C" w:rsidRPr="0002575F">
        <w:rPr>
          <w:rFonts w:asciiTheme="majorHAnsi" w:hAnsiTheme="majorHAnsi"/>
          <w:sz w:val="22"/>
          <w:szCs w:val="22"/>
        </w:rPr>
        <w:t xml:space="preserve">33 </w:t>
      </w:r>
    </w:p>
    <w:p w14:paraId="4BC849BE" w14:textId="199A8529" w:rsidR="00D77BBD" w:rsidRPr="0002575F" w:rsidRDefault="00D77BBD" w:rsidP="00F77173">
      <w:pPr>
        <w:pStyle w:val="Paragraphedeliste"/>
        <w:numPr>
          <w:ilvl w:val="0"/>
          <w:numId w:val="26"/>
        </w:numPr>
        <w:jc w:val="both"/>
        <w:rPr>
          <w:rFonts w:asciiTheme="majorHAnsi" w:hAnsiTheme="majorHAnsi"/>
          <w:sz w:val="22"/>
          <w:szCs w:val="22"/>
        </w:rPr>
      </w:pPr>
      <w:r w:rsidRPr="0002575F">
        <w:rPr>
          <w:rFonts w:asciiTheme="majorHAnsi" w:hAnsiTheme="majorHAnsi"/>
          <w:sz w:val="22"/>
          <w:szCs w:val="22"/>
        </w:rPr>
        <w:t xml:space="preserve">Professions </w:t>
      </w:r>
      <w:r w:rsidR="00EB7DAE" w:rsidRPr="0002575F">
        <w:rPr>
          <w:rFonts w:asciiTheme="majorHAnsi" w:hAnsiTheme="majorHAnsi"/>
          <w:sz w:val="22"/>
          <w:szCs w:val="22"/>
        </w:rPr>
        <w:t xml:space="preserve">de santé libéraux </w:t>
      </w:r>
      <w:r w:rsidRPr="0002575F">
        <w:rPr>
          <w:rFonts w:asciiTheme="majorHAnsi" w:hAnsiTheme="majorHAnsi"/>
          <w:sz w:val="22"/>
          <w:szCs w:val="22"/>
        </w:rPr>
        <w:t>ciblés</w:t>
      </w:r>
      <w:r w:rsidR="00EB7DAE" w:rsidRPr="0002575F">
        <w:rPr>
          <w:rFonts w:asciiTheme="majorHAnsi" w:hAnsiTheme="majorHAnsi"/>
          <w:sz w:val="22"/>
          <w:szCs w:val="22"/>
        </w:rPr>
        <w:t>.</w:t>
      </w:r>
    </w:p>
    <w:p w14:paraId="710D04BF" w14:textId="303453E3" w:rsidR="00D77BBD" w:rsidRPr="0002575F" w:rsidRDefault="00AA0AAD" w:rsidP="00F77173">
      <w:pPr>
        <w:pStyle w:val="Paragraphedeliste"/>
        <w:numPr>
          <w:ilvl w:val="0"/>
          <w:numId w:val="26"/>
        </w:numPr>
        <w:jc w:val="both"/>
        <w:rPr>
          <w:rFonts w:asciiTheme="majorHAnsi" w:hAnsiTheme="majorHAnsi"/>
          <w:b/>
          <w:sz w:val="22"/>
          <w:szCs w:val="22"/>
        </w:rPr>
      </w:pPr>
      <w:r w:rsidRPr="0002575F">
        <w:rPr>
          <w:rFonts w:asciiTheme="majorHAnsi" w:hAnsiTheme="majorHAnsi"/>
          <w:b/>
          <w:sz w:val="22"/>
          <w:szCs w:val="22"/>
        </w:rPr>
        <w:t xml:space="preserve">NB : </w:t>
      </w:r>
      <w:r w:rsidR="003355DD" w:rsidRPr="0002575F">
        <w:rPr>
          <w:rFonts w:asciiTheme="majorHAnsi" w:hAnsiTheme="majorHAnsi"/>
          <w:b/>
          <w:sz w:val="22"/>
          <w:szCs w:val="22"/>
        </w:rPr>
        <w:t>à ce stade, p</w:t>
      </w:r>
      <w:r w:rsidR="00D77BBD" w:rsidRPr="0002575F">
        <w:rPr>
          <w:rFonts w:asciiTheme="majorHAnsi" w:hAnsiTheme="majorHAnsi"/>
          <w:b/>
          <w:sz w:val="22"/>
          <w:szCs w:val="22"/>
        </w:rPr>
        <w:t>as d’envoi aux taxis et aux transports sanitaires ni pour les professionnels de santé remplaçants</w:t>
      </w:r>
      <w:r w:rsidR="003355DD" w:rsidRPr="0002575F">
        <w:rPr>
          <w:rStyle w:val="Appelnotedebasdep"/>
          <w:rFonts w:asciiTheme="majorHAnsi" w:hAnsiTheme="majorHAnsi"/>
          <w:b/>
          <w:sz w:val="22"/>
          <w:szCs w:val="22"/>
        </w:rPr>
        <w:footnoteReference w:id="5"/>
      </w:r>
      <w:r w:rsidR="003355DD" w:rsidRPr="0002575F">
        <w:rPr>
          <w:rFonts w:asciiTheme="majorHAnsi" w:hAnsiTheme="majorHAnsi"/>
          <w:b/>
          <w:sz w:val="22"/>
          <w:szCs w:val="22"/>
        </w:rPr>
        <w:t xml:space="preserve"> </w:t>
      </w:r>
      <w:r w:rsidRPr="0002575F">
        <w:rPr>
          <w:rFonts w:asciiTheme="majorHAnsi" w:hAnsiTheme="majorHAnsi"/>
          <w:b/>
          <w:sz w:val="22"/>
          <w:szCs w:val="22"/>
        </w:rPr>
        <w:t xml:space="preserve"> </w:t>
      </w:r>
    </w:p>
    <w:p w14:paraId="0A21E2F4" w14:textId="04193793" w:rsidR="00452AAF" w:rsidRPr="0002575F" w:rsidDel="00AE6906" w:rsidRDefault="0028331C" w:rsidP="00F77173">
      <w:pPr>
        <w:pStyle w:val="Corpsdetexte"/>
        <w:numPr>
          <w:ilvl w:val="0"/>
          <w:numId w:val="27"/>
        </w:numPr>
        <w:jc w:val="both"/>
        <w:rPr>
          <w:rFonts w:asciiTheme="majorHAnsi" w:hAnsiTheme="majorHAnsi"/>
          <w:sz w:val="22"/>
          <w:szCs w:val="22"/>
        </w:rPr>
      </w:pPr>
      <w:r w:rsidRPr="0002575F">
        <w:rPr>
          <w:rFonts w:asciiTheme="majorHAnsi" w:hAnsiTheme="majorHAnsi"/>
          <w:sz w:val="22"/>
          <w:szCs w:val="22"/>
        </w:rPr>
        <w:t>Lorsque l’ARS a donné son accord., u</w:t>
      </w:r>
      <w:r w:rsidR="00D77BBD" w:rsidRPr="0002575F" w:rsidDel="00AE6906">
        <w:rPr>
          <w:rFonts w:asciiTheme="majorHAnsi" w:hAnsiTheme="majorHAnsi"/>
          <w:sz w:val="22"/>
          <w:szCs w:val="22"/>
        </w:rPr>
        <w:t xml:space="preserve">n courrier </w:t>
      </w:r>
      <w:r w:rsidR="00D77BBD" w:rsidRPr="0002575F" w:rsidDel="00AE6906">
        <w:rPr>
          <w:rFonts w:asciiTheme="majorHAnsi" w:hAnsiTheme="majorHAnsi"/>
          <w:b/>
          <w:sz w:val="22"/>
          <w:szCs w:val="22"/>
        </w:rPr>
        <w:t>spécifiquement ciblé</w:t>
      </w:r>
      <w:r w:rsidR="00D77BBD" w:rsidRPr="0002575F" w:rsidDel="00AE6906">
        <w:rPr>
          <w:rFonts w:asciiTheme="majorHAnsi" w:hAnsiTheme="majorHAnsi"/>
          <w:sz w:val="22"/>
          <w:szCs w:val="22"/>
        </w:rPr>
        <w:t xml:space="preserve"> </w:t>
      </w:r>
      <w:r w:rsidR="00D77BBD" w:rsidRPr="0002575F" w:rsidDel="00AE6906">
        <w:rPr>
          <w:rFonts w:asciiTheme="majorHAnsi" w:hAnsiTheme="majorHAnsi"/>
          <w:b/>
          <w:sz w:val="22"/>
          <w:szCs w:val="22"/>
        </w:rPr>
        <w:t xml:space="preserve">sur les professionnels conventionnés n’ayant pas entamé leur schéma vaccinal </w:t>
      </w:r>
      <w:r w:rsidRPr="0002575F">
        <w:rPr>
          <w:rFonts w:asciiTheme="majorHAnsi" w:hAnsiTheme="majorHAnsi"/>
          <w:b/>
          <w:sz w:val="22"/>
          <w:szCs w:val="22"/>
        </w:rPr>
        <w:t xml:space="preserve">a été envoyé </w:t>
      </w:r>
      <w:r w:rsidR="00EB7DAE" w:rsidRPr="0002575F">
        <w:rPr>
          <w:rFonts w:asciiTheme="majorHAnsi" w:hAnsiTheme="majorHAnsi"/>
          <w:b/>
          <w:sz w:val="22"/>
          <w:szCs w:val="22"/>
        </w:rPr>
        <w:t xml:space="preserve">fin </w:t>
      </w:r>
      <w:r w:rsidR="00D77BBD" w:rsidRPr="0002575F" w:rsidDel="00AE6906">
        <w:rPr>
          <w:rFonts w:asciiTheme="majorHAnsi" w:hAnsiTheme="majorHAnsi"/>
          <w:b/>
          <w:sz w:val="22"/>
          <w:szCs w:val="22"/>
        </w:rPr>
        <w:t>août</w:t>
      </w:r>
      <w:r w:rsidRPr="0002575F">
        <w:rPr>
          <w:rFonts w:asciiTheme="majorHAnsi" w:hAnsiTheme="majorHAnsi"/>
          <w:b/>
          <w:sz w:val="22"/>
          <w:szCs w:val="22"/>
        </w:rPr>
        <w:t xml:space="preserve"> (semaine 34)</w:t>
      </w:r>
      <w:r w:rsidR="00225FAD" w:rsidRPr="0002575F" w:rsidDel="00AE6906">
        <w:rPr>
          <w:rFonts w:asciiTheme="majorHAnsi" w:hAnsiTheme="majorHAnsi"/>
          <w:sz w:val="22"/>
          <w:szCs w:val="22"/>
        </w:rPr>
        <w:t xml:space="preserve"> afin</w:t>
      </w:r>
      <w:r w:rsidR="00D77BBD" w:rsidRPr="0002575F" w:rsidDel="00AE6906">
        <w:rPr>
          <w:rFonts w:asciiTheme="majorHAnsi" w:hAnsiTheme="majorHAnsi"/>
          <w:sz w:val="22"/>
          <w:szCs w:val="22"/>
        </w:rPr>
        <w:t xml:space="preserve"> d’insister sur l’obligation de test itératif, et de souligner la nécessité de régulariser rapidement leur situation. Ce courrier est signé par le directeur général de l’ARS mais ce sont les CPAM qui </w:t>
      </w:r>
      <w:r w:rsidR="00225FAD" w:rsidRPr="0002575F" w:rsidDel="00AE6906">
        <w:rPr>
          <w:rFonts w:asciiTheme="majorHAnsi" w:hAnsiTheme="majorHAnsi"/>
          <w:sz w:val="22"/>
          <w:szCs w:val="22"/>
        </w:rPr>
        <w:t>s</w:t>
      </w:r>
      <w:r w:rsidR="00D77BBD" w:rsidRPr="0002575F" w:rsidDel="00AE6906">
        <w:rPr>
          <w:rFonts w:asciiTheme="majorHAnsi" w:hAnsiTheme="majorHAnsi"/>
          <w:sz w:val="22"/>
          <w:szCs w:val="22"/>
        </w:rPr>
        <w:t xml:space="preserve">ont chargées de préparer et de réaliser leur envoi, sur la base des données de vaccination en leur possession (par envoi postal et en marque blanche) sur la base d’un modèle de courrier préparé par la </w:t>
      </w:r>
      <w:r w:rsidR="006013B8" w:rsidRPr="0002575F">
        <w:rPr>
          <w:rFonts w:asciiTheme="majorHAnsi" w:hAnsiTheme="majorHAnsi"/>
          <w:i/>
          <w:sz w:val="22"/>
          <w:szCs w:val="22"/>
        </w:rPr>
        <w:t>T</w:t>
      </w:r>
      <w:r w:rsidR="00D77BBD" w:rsidRPr="0002575F" w:rsidDel="00AE6906">
        <w:rPr>
          <w:rFonts w:asciiTheme="majorHAnsi" w:hAnsiTheme="majorHAnsi"/>
          <w:i/>
          <w:sz w:val="22"/>
          <w:szCs w:val="22"/>
        </w:rPr>
        <w:t>ask force</w:t>
      </w:r>
      <w:r w:rsidR="00D77BBD" w:rsidRPr="0002575F" w:rsidDel="00AE6906">
        <w:rPr>
          <w:rFonts w:asciiTheme="majorHAnsi" w:hAnsiTheme="majorHAnsi"/>
          <w:sz w:val="22"/>
          <w:szCs w:val="22"/>
        </w:rPr>
        <w:t xml:space="preserve"> vaccination. </w:t>
      </w:r>
    </w:p>
    <w:p w14:paraId="5ABA67E1" w14:textId="6DAF6A3E" w:rsidR="00625E21" w:rsidRPr="0002575F" w:rsidRDefault="00625E21" w:rsidP="00F77173">
      <w:pPr>
        <w:pStyle w:val="x-Puce1"/>
        <w:numPr>
          <w:ilvl w:val="0"/>
          <w:numId w:val="27"/>
        </w:numPr>
        <w:jc w:val="both"/>
        <w:rPr>
          <w:rFonts w:asciiTheme="majorHAnsi" w:hAnsiTheme="majorHAnsi"/>
          <w:sz w:val="22"/>
          <w:szCs w:val="22"/>
        </w:rPr>
      </w:pPr>
      <w:r w:rsidRPr="0002575F">
        <w:rPr>
          <w:rFonts w:asciiTheme="majorHAnsi" w:hAnsiTheme="majorHAnsi"/>
          <w:sz w:val="22"/>
          <w:szCs w:val="22"/>
        </w:rPr>
        <w:t>Concernant le cas particulier des Transporteurs sanitaires (conventionnés mais non connus individuellement par l’ARS</w:t>
      </w:r>
      <w:r w:rsidR="00F74615" w:rsidRPr="0002575F">
        <w:rPr>
          <w:rFonts w:asciiTheme="majorHAnsi" w:hAnsiTheme="majorHAnsi"/>
          <w:sz w:val="22"/>
          <w:szCs w:val="22"/>
        </w:rPr>
        <w:t>)</w:t>
      </w:r>
      <w:r w:rsidRPr="0002575F">
        <w:rPr>
          <w:rFonts w:asciiTheme="majorHAnsi" w:hAnsiTheme="majorHAnsi"/>
          <w:sz w:val="22"/>
          <w:szCs w:val="22"/>
        </w:rPr>
        <w:t xml:space="preserve">, un courrier d’information </w:t>
      </w:r>
      <w:r w:rsidR="003227A3" w:rsidRPr="0002575F">
        <w:rPr>
          <w:rFonts w:asciiTheme="majorHAnsi" w:hAnsiTheme="majorHAnsi"/>
          <w:sz w:val="22"/>
          <w:szCs w:val="22"/>
        </w:rPr>
        <w:t xml:space="preserve">(du même type que le message Osmose de l’Assurance Maladie) adressé par l’ARS </w:t>
      </w:r>
      <w:r w:rsidRPr="0002575F">
        <w:rPr>
          <w:rFonts w:asciiTheme="majorHAnsi" w:hAnsiTheme="majorHAnsi"/>
          <w:sz w:val="22"/>
          <w:szCs w:val="22"/>
        </w:rPr>
        <w:t>aux gestionnaires des sociétés de tr</w:t>
      </w:r>
      <w:r w:rsidR="00F74615" w:rsidRPr="0002575F">
        <w:rPr>
          <w:rFonts w:asciiTheme="majorHAnsi" w:hAnsiTheme="majorHAnsi"/>
          <w:sz w:val="22"/>
          <w:szCs w:val="22"/>
        </w:rPr>
        <w:t xml:space="preserve">ansport sanitaire est recommandé afin </w:t>
      </w:r>
      <w:r w:rsidRPr="0002575F">
        <w:rPr>
          <w:rFonts w:asciiTheme="majorHAnsi" w:hAnsiTheme="majorHAnsi"/>
          <w:sz w:val="22"/>
          <w:szCs w:val="22"/>
        </w:rPr>
        <w:t xml:space="preserve">de les informer sur </w:t>
      </w:r>
      <w:r w:rsidR="003227A3" w:rsidRPr="0002575F">
        <w:rPr>
          <w:rFonts w:asciiTheme="majorHAnsi" w:hAnsiTheme="majorHAnsi"/>
          <w:sz w:val="22"/>
          <w:szCs w:val="22"/>
        </w:rPr>
        <w:t xml:space="preserve">leur obligation vaccinale propre en tant que conducteur ambulancier ainsi que </w:t>
      </w:r>
      <w:r w:rsidRPr="0002575F">
        <w:rPr>
          <w:rFonts w:asciiTheme="majorHAnsi" w:hAnsiTheme="majorHAnsi"/>
          <w:sz w:val="22"/>
          <w:szCs w:val="22"/>
        </w:rPr>
        <w:t>l’obligation vaccinale</w:t>
      </w:r>
      <w:r w:rsidR="00F74615" w:rsidRPr="0002575F">
        <w:rPr>
          <w:rFonts w:asciiTheme="majorHAnsi" w:hAnsiTheme="majorHAnsi"/>
          <w:sz w:val="22"/>
          <w:szCs w:val="22"/>
        </w:rPr>
        <w:t xml:space="preserve"> de leur personnel et l</w:t>
      </w:r>
      <w:r w:rsidRPr="0002575F">
        <w:rPr>
          <w:rFonts w:asciiTheme="majorHAnsi" w:hAnsiTheme="majorHAnsi"/>
          <w:sz w:val="22"/>
          <w:szCs w:val="22"/>
        </w:rPr>
        <w:t>es contrôle</w:t>
      </w:r>
      <w:r w:rsidR="003227A3" w:rsidRPr="0002575F">
        <w:rPr>
          <w:rFonts w:asciiTheme="majorHAnsi" w:hAnsiTheme="majorHAnsi"/>
          <w:sz w:val="22"/>
          <w:szCs w:val="22"/>
        </w:rPr>
        <w:t>s</w:t>
      </w:r>
      <w:r w:rsidRPr="0002575F">
        <w:rPr>
          <w:rFonts w:asciiTheme="majorHAnsi" w:hAnsiTheme="majorHAnsi"/>
          <w:sz w:val="22"/>
          <w:szCs w:val="22"/>
        </w:rPr>
        <w:t xml:space="preserve"> susceptibles d’être effectués.</w:t>
      </w:r>
    </w:p>
    <w:p w14:paraId="3250235C" w14:textId="77777777" w:rsidR="003355DD" w:rsidRPr="0002575F" w:rsidRDefault="003355DD" w:rsidP="003355DD">
      <w:pPr>
        <w:pStyle w:val="Intertitre"/>
        <w:rPr>
          <w:rFonts w:asciiTheme="majorHAnsi" w:hAnsiTheme="majorHAnsi"/>
        </w:rPr>
      </w:pPr>
    </w:p>
    <w:p w14:paraId="7DE05E1F" w14:textId="1B309851" w:rsidR="003355DD" w:rsidRPr="0002575F" w:rsidRDefault="003355DD" w:rsidP="003355DD">
      <w:pPr>
        <w:pStyle w:val="Intertitre"/>
        <w:rPr>
          <w:rFonts w:asciiTheme="majorHAnsi" w:hAnsiTheme="majorHAnsi"/>
        </w:rPr>
      </w:pPr>
      <w:r w:rsidRPr="0002575F">
        <w:rPr>
          <w:rFonts w:asciiTheme="majorHAnsi" w:hAnsiTheme="majorHAnsi"/>
        </w:rPr>
        <w:t xml:space="preserve">Cas particulier : </w:t>
      </w:r>
    </w:p>
    <w:p w14:paraId="6698FDFB" w14:textId="1EBD84D8" w:rsidR="003355DD" w:rsidRPr="0002575F" w:rsidRDefault="00315425" w:rsidP="003355DD">
      <w:pPr>
        <w:pStyle w:val="x-Puce1"/>
        <w:numPr>
          <w:ilvl w:val="0"/>
          <w:numId w:val="0"/>
        </w:numPr>
        <w:jc w:val="both"/>
        <w:rPr>
          <w:rFonts w:asciiTheme="majorHAnsi" w:hAnsiTheme="majorHAnsi"/>
        </w:rPr>
      </w:pPr>
      <w:r w:rsidRPr="0002575F">
        <w:rPr>
          <w:rFonts w:asciiTheme="majorHAnsi" w:hAnsiTheme="majorHAnsi"/>
          <w:sz w:val="22"/>
          <w:szCs w:val="22"/>
        </w:rPr>
        <w:t xml:space="preserve">Les taxis conventionnés ne sont </w:t>
      </w:r>
      <w:r w:rsidR="003355DD" w:rsidRPr="0002575F">
        <w:rPr>
          <w:rFonts w:asciiTheme="majorHAnsi" w:hAnsiTheme="majorHAnsi"/>
          <w:sz w:val="22"/>
          <w:szCs w:val="22"/>
        </w:rPr>
        <w:t xml:space="preserve">pas connus et </w:t>
      </w:r>
      <w:r w:rsidR="003355DD" w:rsidRPr="0002575F">
        <w:rPr>
          <w:rFonts w:asciiTheme="majorHAnsi" w:hAnsiTheme="majorHAnsi"/>
          <w:i/>
          <w:iCs/>
          <w:sz w:val="22"/>
          <w:szCs w:val="22"/>
        </w:rPr>
        <w:t>a fortiori</w:t>
      </w:r>
      <w:r w:rsidR="003355DD" w:rsidRPr="0002575F">
        <w:rPr>
          <w:rFonts w:asciiTheme="majorHAnsi" w:hAnsiTheme="majorHAnsi"/>
          <w:sz w:val="22"/>
          <w:szCs w:val="22"/>
        </w:rPr>
        <w:t xml:space="preserve"> suivis </w:t>
      </w:r>
      <w:r w:rsidRPr="0002575F">
        <w:rPr>
          <w:rFonts w:asciiTheme="majorHAnsi" w:hAnsiTheme="majorHAnsi"/>
          <w:sz w:val="22"/>
          <w:szCs w:val="22"/>
        </w:rPr>
        <w:t xml:space="preserve">par l’ARS et </w:t>
      </w:r>
      <w:r w:rsidR="003355DD" w:rsidRPr="0002575F">
        <w:rPr>
          <w:rFonts w:asciiTheme="majorHAnsi" w:hAnsiTheme="majorHAnsi"/>
        </w:rPr>
        <w:t>pourtant, au sens de la loi,</w:t>
      </w:r>
      <w:r w:rsidR="003355DD" w:rsidRPr="0002575F">
        <w:rPr>
          <w:rFonts w:asciiTheme="majorHAnsi" w:hAnsiTheme="majorHAnsi"/>
          <w:sz w:val="22"/>
          <w:szCs w:val="22"/>
        </w:rPr>
        <w:t xml:space="preserve"> ils</w:t>
      </w:r>
      <w:r w:rsidR="003355DD" w:rsidRPr="0002575F">
        <w:rPr>
          <w:rFonts w:asciiTheme="majorHAnsi" w:hAnsiTheme="majorHAnsi"/>
        </w:rPr>
        <w:t xml:space="preserve"> entrent dans le champ du contrôle par l’ARS.</w:t>
      </w:r>
    </w:p>
    <w:p w14:paraId="67AE22AE" w14:textId="1E02A5A2" w:rsidR="00315425" w:rsidRPr="0002575F" w:rsidRDefault="003355DD" w:rsidP="003355DD">
      <w:pPr>
        <w:pStyle w:val="x-Puce1"/>
        <w:numPr>
          <w:ilvl w:val="0"/>
          <w:numId w:val="0"/>
        </w:numPr>
        <w:jc w:val="both"/>
        <w:rPr>
          <w:rFonts w:asciiTheme="majorHAnsi" w:hAnsiTheme="majorHAnsi"/>
          <w:sz w:val="22"/>
          <w:szCs w:val="22"/>
        </w:rPr>
      </w:pPr>
      <w:r w:rsidRPr="0002575F">
        <w:rPr>
          <w:rFonts w:asciiTheme="majorHAnsi" w:hAnsiTheme="majorHAnsi"/>
          <w:sz w:val="22"/>
          <w:szCs w:val="22"/>
        </w:rPr>
        <w:t xml:space="preserve"> </w:t>
      </w:r>
    </w:p>
    <w:p w14:paraId="722F8DCC" w14:textId="3A0ADE2D" w:rsidR="00225FAD" w:rsidRPr="0002575F" w:rsidDel="00AE6906" w:rsidRDefault="00225FAD" w:rsidP="00F20A8B">
      <w:pPr>
        <w:pStyle w:val="Intertitre"/>
        <w:jc w:val="both"/>
        <w:rPr>
          <w:rFonts w:asciiTheme="majorHAnsi" w:hAnsiTheme="majorHAnsi"/>
          <w:sz w:val="22"/>
          <w:szCs w:val="22"/>
        </w:rPr>
      </w:pPr>
      <w:r w:rsidRPr="0002575F" w:rsidDel="00AE6906">
        <w:rPr>
          <w:rFonts w:asciiTheme="majorHAnsi" w:hAnsiTheme="majorHAnsi"/>
          <w:sz w:val="22"/>
          <w:szCs w:val="22"/>
        </w:rPr>
        <w:t xml:space="preserve">Points de vigilance </w:t>
      </w:r>
      <w:r w:rsidR="00D0603E" w:rsidRPr="0002575F" w:rsidDel="00AE6906">
        <w:rPr>
          <w:rFonts w:asciiTheme="majorHAnsi" w:hAnsiTheme="majorHAnsi"/>
          <w:sz w:val="22"/>
          <w:szCs w:val="22"/>
        </w:rPr>
        <w:t xml:space="preserve">sur le courrier spécifiquement ciblé sur les professionnels </w:t>
      </w:r>
      <w:r w:rsidR="002754FD" w:rsidRPr="0002575F">
        <w:rPr>
          <w:rFonts w:asciiTheme="majorHAnsi" w:hAnsiTheme="majorHAnsi"/>
          <w:sz w:val="22"/>
          <w:szCs w:val="22"/>
        </w:rPr>
        <w:t>(</w:t>
      </w:r>
      <w:r w:rsidR="00D0603E" w:rsidRPr="0002575F" w:rsidDel="00AE6906">
        <w:rPr>
          <w:rFonts w:asciiTheme="majorHAnsi" w:hAnsiTheme="majorHAnsi"/>
          <w:sz w:val="22"/>
          <w:szCs w:val="22"/>
        </w:rPr>
        <w:t>conventionnés</w:t>
      </w:r>
      <w:r w:rsidR="002754FD" w:rsidRPr="0002575F">
        <w:rPr>
          <w:rFonts w:asciiTheme="majorHAnsi" w:hAnsiTheme="majorHAnsi"/>
          <w:sz w:val="22"/>
          <w:szCs w:val="22"/>
        </w:rPr>
        <w:t xml:space="preserve"> ou non)</w:t>
      </w:r>
      <w:r w:rsidR="00D0603E" w:rsidRPr="0002575F" w:rsidDel="00AE6906">
        <w:rPr>
          <w:rFonts w:asciiTheme="majorHAnsi" w:hAnsiTheme="majorHAnsi"/>
          <w:sz w:val="22"/>
          <w:szCs w:val="22"/>
        </w:rPr>
        <w:t xml:space="preserve"> n’ayant pas entamé leur schéma vaccinal :</w:t>
      </w:r>
    </w:p>
    <w:p w14:paraId="3A8E3335" w14:textId="0CE80314" w:rsidR="00D0603E" w:rsidRPr="0002575F" w:rsidDel="00AE6906" w:rsidRDefault="00D0603E" w:rsidP="00F77173">
      <w:pPr>
        <w:pStyle w:val="Recommandation"/>
        <w:numPr>
          <w:ilvl w:val="0"/>
          <w:numId w:val="28"/>
        </w:numPr>
        <w:jc w:val="both"/>
        <w:rPr>
          <w:rFonts w:asciiTheme="majorHAnsi" w:hAnsiTheme="majorHAnsi"/>
          <w:sz w:val="22"/>
          <w:szCs w:val="22"/>
        </w:rPr>
      </w:pPr>
      <w:r w:rsidRPr="0002575F" w:rsidDel="00AE6906">
        <w:rPr>
          <w:rFonts w:asciiTheme="majorHAnsi" w:hAnsiTheme="majorHAnsi"/>
          <w:sz w:val="22"/>
          <w:szCs w:val="22"/>
        </w:rPr>
        <w:t xml:space="preserve">La </w:t>
      </w:r>
      <w:r w:rsidR="00D77BBD" w:rsidRPr="0002575F" w:rsidDel="00AE6906">
        <w:rPr>
          <w:rFonts w:asciiTheme="majorHAnsi" w:hAnsiTheme="majorHAnsi"/>
          <w:sz w:val="22"/>
          <w:szCs w:val="22"/>
        </w:rPr>
        <w:t xml:space="preserve">mention </w:t>
      </w:r>
      <w:r w:rsidRPr="0002575F" w:rsidDel="00AE6906">
        <w:rPr>
          <w:rFonts w:asciiTheme="majorHAnsi" w:hAnsiTheme="majorHAnsi"/>
          <w:sz w:val="22"/>
          <w:szCs w:val="22"/>
        </w:rPr>
        <w:t>légale « </w:t>
      </w:r>
      <w:r w:rsidR="00D77BBD" w:rsidRPr="0002575F" w:rsidDel="00AE6906">
        <w:rPr>
          <w:rFonts w:asciiTheme="majorHAnsi" w:hAnsiTheme="majorHAnsi"/>
          <w:sz w:val="22"/>
          <w:szCs w:val="22"/>
        </w:rPr>
        <w:t>CNIL</w:t>
      </w:r>
      <w:r w:rsidRPr="0002575F" w:rsidDel="00AE6906">
        <w:rPr>
          <w:rFonts w:asciiTheme="majorHAnsi" w:hAnsiTheme="majorHAnsi"/>
          <w:sz w:val="22"/>
          <w:szCs w:val="22"/>
        </w:rPr>
        <w:t> »</w:t>
      </w:r>
      <w:r w:rsidR="00D77BBD" w:rsidRPr="0002575F" w:rsidDel="00AE6906">
        <w:rPr>
          <w:rFonts w:asciiTheme="majorHAnsi" w:hAnsiTheme="majorHAnsi"/>
          <w:sz w:val="22"/>
          <w:szCs w:val="22"/>
        </w:rPr>
        <w:t> sur les courriers</w:t>
      </w:r>
      <w:r w:rsidRPr="0002575F" w:rsidDel="00AE6906">
        <w:rPr>
          <w:rFonts w:asciiTheme="majorHAnsi" w:hAnsiTheme="majorHAnsi"/>
          <w:sz w:val="22"/>
          <w:szCs w:val="22"/>
        </w:rPr>
        <w:t xml:space="preserve"> est indispensable.</w:t>
      </w:r>
      <w:r w:rsidR="00D77BBD" w:rsidRPr="0002575F" w:rsidDel="00AE6906">
        <w:rPr>
          <w:rFonts w:asciiTheme="majorHAnsi" w:hAnsiTheme="majorHAnsi"/>
          <w:sz w:val="22"/>
          <w:szCs w:val="22"/>
        </w:rPr>
        <w:t xml:space="preserve"> </w:t>
      </w:r>
    </w:p>
    <w:p w14:paraId="5C4A5799" w14:textId="509A1042" w:rsidR="00D0603E" w:rsidRPr="0002575F" w:rsidRDefault="00D0603E" w:rsidP="00F77173">
      <w:pPr>
        <w:pStyle w:val="Recommandation"/>
        <w:numPr>
          <w:ilvl w:val="0"/>
          <w:numId w:val="28"/>
        </w:numPr>
        <w:jc w:val="both"/>
        <w:rPr>
          <w:rFonts w:asciiTheme="majorHAnsi" w:hAnsiTheme="majorHAnsi"/>
          <w:sz w:val="22"/>
          <w:szCs w:val="22"/>
        </w:rPr>
      </w:pPr>
      <w:r w:rsidRPr="0002575F" w:rsidDel="00AE6906">
        <w:rPr>
          <w:rFonts w:asciiTheme="majorHAnsi" w:hAnsiTheme="majorHAnsi"/>
          <w:sz w:val="22"/>
          <w:szCs w:val="22"/>
        </w:rPr>
        <w:t>La dynamique de vaccination est telle qu’il y a un intérêt à mentionner dans le courrier type la date d’extraction du fichier qui peut expliquer un décalage avec l’entrée dans le schéma vaccinal du PS.</w:t>
      </w:r>
    </w:p>
    <w:p w14:paraId="765F60CB" w14:textId="5DEDCFE5" w:rsidR="00EB7DAE" w:rsidRPr="0002575F" w:rsidRDefault="00EB7DAE" w:rsidP="00F20A8B">
      <w:pPr>
        <w:pStyle w:val="Corpsdetexte"/>
        <w:numPr>
          <w:ilvl w:val="0"/>
          <w:numId w:val="0"/>
        </w:numPr>
        <w:jc w:val="both"/>
        <w:rPr>
          <w:rFonts w:asciiTheme="majorHAnsi" w:hAnsiTheme="majorHAnsi"/>
          <w:sz w:val="22"/>
          <w:szCs w:val="22"/>
        </w:rPr>
      </w:pPr>
    </w:p>
    <w:p w14:paraId="074D7F14" w14:textId="4310D18C" w:rsidR="00F20A8B" w:rsidRPr="0002575F" w:rsidRDefault="00F20A8B" w:rsidP="00F20A8B">
      <w:pPr>
        <w:pStyle w:val="Corpsdetexte"/>
        <w:numPr>
          <w:ilvl w:val="0"/>
          <w:numId w:val="0"/>
        </w:numPr>
        <w:jc w:val="both"/>
        <w:rPr>
          <w:rFonts w:asciiTheme="majorHAnsi" w:hAnsiTheme="majorHAnsi"/>
          <w:sz w:val="22"/>
          <w:szCs w:val="22"/>
        </w:rPr>
      </w:pPr>
    </w:p>
    <w:p w14:paraId="7743B2EF" w14:textId="7B347B2C" w:rsidR="00F20A8B" w:rsidRPr="0002575F" w:rsidRDefault="00F20A8B" w:rsidP="00F20A8B">
      <w:pPr>
        <w:pStyle w:val="Corpsdetexte"/>
        <w:numPr>
          <w:ilvl w:val="0"/>
          <w:numId w:val="0"/>
        </w:numPr>
        <w:jc w:val="both"/>
        <w:rPr>
          <w:rFonts w:asciiTheme="majorHAnsi" w:hAnsiTheme="majorHAnsi"/>
          <w:sz w:val="22"/>
          <w:szCs w:val="22"/>
        </w:rPr>
      </w:pPr>
    </w:p>
    <w:p w14:paraId="27664D08" w14:textId="1AA60419" w:rsidR="00F20A8B" w:rsidRPr="0002575F" w:rsidRDefault="00F20A8B" w:rsidP="00F20A8B">
      <w:pPr>
        <w:pStyle w:val="Corpsdetexte"/>
        <w:numPr>
          <w:ilvl w:val="0"/>
          <w:numId w:val="0"/>
        </w:numPr>
        <w:jc w:val="both"/>
        <w:rPr>
          <w:rFonts w:asciiTheme="majorHAnsi" w:hAnsiTheme="majorHAnsi"/>
          <w:sz w:val="22"/>
          <w:szCs w:val="22"/>
        </w:rPr>
      </w:pPr>
    </w:p>
    <w:p w14:paraId="6DF804E7" w14:textId="5EE0F93E" w:rsidR="00F20A8B" w:rsidRPr="0002575F" w:rsidRDefault="00F20A8B" w:rsidP="00F20A8B">
      <w:pPr>
        <w:pStyle w:val="Corpsdetexte"/>
        <w:numPr>
          <w:ilvl w:val="0"/>
          <w:numId w:val="0"/>
        </w:numPr>
        <w:jc w:val="both"/>
        <w:rPr>
          <w:rFonts w:asciiTheme="majorHAnsi" w:hAnsiTheme="majorHAnsi"/>
          <w:sz w:val="22"/>
          <w:szCs w:val="22"/>
        </w:rPr>
      </w:pPr>
    </w:p>
    <w:p w14:paraId="77C6ABF1" w14:textId="1BBF3663" w:rsidR="00F20A8B" w:rsidRPr="0002575F" w:rsidRDefault="00F20A8B" w:rsidP="00F20A8B">
      <w:pPr>
        <w:pStyle w:val="Corpsdetexte"/>
        <w:numPr>
          <w:ilvl w:val="0"/>
          <w:numId w:val="0"/>
        </w:numPr>
        <w:jc w:val="both"/>
        <w:rPr>
          <w:rFonts w:asciiTheme="majorHAnsi" w:hAnsiTheme="majorHAnsi"/>
          <w:sz w:val="22"/>
          <w:szCs w:val="22"/>
        </w:rPr>
      </w:pPr>
    </w:p>
    <w:p w14:paraId="119634EE" w14:textId="4A795472" w:rsidR="00F20A8B" w:rsidRPr="0002575F" w:rsidRDefault="00F20A8B" w:rsidP="00F20A8B">
      <w:pPr>
        <w:pStyle w:val="Corpsdetexte"/>
        <w:numPr>
          <w:ilvl w:val="0"/>
          <w:numId w:val="0"/>
        </w:numPr>
        <w:jc w:val="both"/>
        <w:rPr>
          <w:rFonts w:asciiTheme="majorHAnsi" w:hAnsiTheme="majorHAnsi"/>
          <w:sz w:val="22"/>
          <w:szCs w:val="22"/>
        </w:rPr>
      </w:pPr>
    </w:p>
    <w:p w14:paraId="2BA965EB" w14:textId="77777777" w:rsidR="00F20A8B" w:rsidRPr="0002575F" w:rsidRDefault="00F20A8B" w:rsidP="00F20A8B">
      <w:pPr>
        <w:pStyle w:val="Corpsdetexte"/>
        <w:numPr>
          <w:ilvl w:val="0"/>
          <w:numId w:val="0"/>
        </w:numPr>
        <w:jc w:val="both"/>
        <w:rPr>
          <w:rFonts w:asciiTheme="majorHAnsi" w:hAnsiTheme="majorHAnsi"/>
          <w:sz w:val="22"/>
          <w:szCs w:val="22"/>
        </w:rPr>
      </w:pPr>
    </w:p>
    <w:p w14:paraId="343DB713" w14:textId="77777777" w:rsidR="00B85C58" w:rsidRPr="0002575F" w:rsidRDefault="00B85C58" w:rsidP="00B85C58">
      <w:pPr>
        <w:pStyle w:val="Corpsdetexte"/>
        <w:numPr>
          <w:ilvl w:val="0"/>
          <w:numId w:val="0"/>
        </w:numPr>
        <w:rPr>
          <w:rFonts w:asciiTheme="majorHAnsi" w:hAnsiTheme="majorHAnsi"/>
        </w:rPr>
      </w:pPr>
    </w:p>
    <w:p w14:paraId="416EA053" w14:textId="355B7E1A" w:rsidR="003227A3" w:rsidRPr="0002575F" w:rsidDel="00AE6906" w:rsidRDefault="003227A3" w:rsidP="00EB7DAE">
      <w:pPr>
        <w:pStyle w:val="Recommandation"/>
        <w:numPr>
          <w:ilvl w:val="0"/>
          <w:numId w:val="0"/>
        </w:numPr>
        <w:rPr>
          <w:rFonts w:asciiTheme="majorHAnsi" w:hAnsiTheme="majorHAnsi"/>
        </w:rPr>
      </w:pPr>
      <w:r w:rsidRPr="0002575F">
        <w:rPr>
          <w:rFonts w:asciiTheme="majorHAnsi" w:hAnsiTheme="majorHAnsi"/>
        </w:rPr>
        <w:t xml:space="preserve">Exemple de mention </w:t>
      </w:r>
      <w:r w:rsidR="00F20A8B" w:rsidRPr="0002575F">
        <w:rPr>
          <w:rFonts w:asciiTheme="majorHAnsi" w:hAnsiTheme="majorHAnsi"/>
        </w:rPr>
        <w:t>« </w:t>
      </w:r>
      <w:r w:rsidR="002754FD" w:rsidRPr="0002575F">
        <w:rPr>
          <w:rFonts w:asciiTheme="majorHAnsi" w:hAnsiTheme="majorHAnsi"/>
        </w:rPr>
        <w:t>CNIL</w:t>
      </w:r>
      <w:r w:rsidR="00F20A8B" w:rsidRPr="0002575F">
        <w:rPr>
          <w:rFonts w:asciiTheme="majorHAnsi" w:hAnsiTheme="majorHAnsi"/>
        </w:rPr>
        <w:t> »</w:t>
      </w:r>
      <w:r w:rsidR="002754FD" w:rsidRPr="0002575F">
        <w:rPr>
          <w:rFonts w:asciiTheme="majorHAnsi" w:hAnsiTheme="majorHAnsi"/>
        </w:rPr>
        <w:t xml:space="preserve"> </w:t>
      </w:r>
      <w:r w:rsidRPr="0002575F">
        <w:rPr>
          <w:rFonts w:asciiTheme="majorHAnsi" w:hAnsiTheme="majorHAnsi"/>
        </w:rPr>
        <w:t>utilisée par une ARS </w:t>
      </w:r>
    </w:p>
    <w:p w14:paraId="6897702B" w14:textId="6D1189FD" w:rsidR="002754FD" w:rsidRPr="0002575F" w:rsidRDefault="002754FD" w:rsidP="00EB7DAE">
      <w:pPr>
        <w:pStyle w:val="Encadr"/>
        <w:rPr>
          <w:rFonts w:asciiTheme="majorHAnsi" w:hAnsiTheme="majorHAnsi"/>
        </w:rPr>
      </w:pPr>
      <w:r w:rsidRPr="0002575F">
        <w:rPr>
          <w:rFonts w:asciiTheme="majorHAnsi" w:hAnsiTheme="majorHAnsi"/>
        </w:rPr>
        <w:t>L’ARS assure un traitement de vos données en vue de cibler les professionnels de santé concernés par l’obligation vaccinale, en application de l’article 6.1.e du RGPD et des articles 12 et suivants de la loi n° 2021-1040 du 5 août 2021 relative à la gestion de la crise sanitaire. Les données traitées sont les noms, prénoms, adresses issues de différents systèmes d’information autorisés par le ministère des solidarités et de la santé et mis à disposition des ARS. Le traitement est conservé pendant une durée limitée à la vérification de l’obligation vaccinale.</w:t>
      </w:r>
    </w:p>
    <w:p w14:paraId="4C693D90" w14:textId="1208ACCF" w:rsidR="002754FD" w:rsidRPr="0002575F" w:rsidRDefault="002754FD" w:rsidP="00EB7DAE">
      <w:pPr>
        <w:pStyle w:val="Encadr"/>
        <w:rPr>
          <w:rFonts w:asciiTheme="majorHAnsi" w:hAnsiTheme="majorHAnsi"/>
        </w:rPr>
      </w:pPr>
      <w:r w:rsidRPr="0002575F">
        <w:rPr>
          <w:rFonts w:asciiTheme="majorHAnsi" w:hAnsiTheme="majorHAnsi"/>
        </w:rPr>
        <w:t xml:space="preserve">Conformément au RGPD et à la loi n° 78-du 6 janvier 1978 relative à l'informatique, aux fichiers et aux libertés et dans les conditions prévues par ces mêmes textes, vous disposez d’un droit d’accès, de rectification, de modification, d’opposition des données vous concernant en vous adressant au Responsable de traitement ou au délégué à la protection des données : </w:t>
      </w:r>
      <w:hyperlink r:id="rId23" w:history="1">
        <w:r w:rsidRPr="0002575F">
          <w:rPr>
            <w:rStyle w:val="Lienhypertexte"/>
            <w:rFonts w:asciiTheme="majorHAnsi" w:hAnsiTheme="majorHAnsi"/>
            <w:i/>
            <w:iCs/>
            <w:sz w:val="16"/>
            <w:szCs w:val="16"/>
          </w:rPr>
          <w:t>xxx@ars.sante.fr</w:t>
        </w:r>
      </w:hyperlink>
      <w:r w:rsidRPr="0002575F">
        <w:rPr>
          <w:rFonts w:asciiTheme="majorHAnsi" w:hAnsiTheme="majorHAnsi"/>
        </w:rPr>
        <w:t xml:space="preserve"> et disposez d’un droit d'introduire une réclamation auprès de la CNIL.  Pour plus d’information, vous pouvez vous connecter sur les sites / </w:t>
      </w:r>
      <w:r w:rsidR="00B76CC4" w:rsidRPr="0002575F">
        <w:rPr>
          <w:rFonts w:asciiTheme="majorHAnsi" w:hAnsiTheme="majorHAnsi"/>
        </w:rPr>
        <w:t>(lien vers page dédiée du</w:t>
      </w:r>
      <w:r w:rsidRPr="0002575F">
        <w:rPr>
          <w:rFonts w:asciiTheme="majorHAnsi" w:hAnsiTheme="majorHAnsi"/>
        </w:rPr>
        <w:t xml:space="preserve"> site ARS et </w:t>
      </w:r>
      <w:r w:rsidR="00B76CC4" w:rsidRPr="0002575F">
        <w:rPr>
          <w:rFonts w:asciiTheme="majorHAnsi" w:hAnsiTheme="majorHAnsi"/>
        </w:rPr>
        <w:t xml:space="preserve">vers le site de la </w:t>
      </w:r>
      <w:r w:rsidRPr="0002575F">
        <w:rPr>
          <w:rFonts w:asciiTheme="majorHAnsi" w:hAnsiTheme="majorHAnsi"/>
        </w:rPr>
        <w:t>CNIL) »</w:t>
      </w:r>
    </w:p>
    <w:p w14:paraId="0DC6A119" w14:textId="77777777" w:rsidR="00D77BBD" w:rsidRPr="0002575F" w:rsidRDefault="00D77BBD" w:rsidP="00D77BBD">
      <w:pPr>
        <w:pStyle w:val="Paragraphedeliste"/>
        <w:rPr>
          <w:rFonts w:asciiTheme="majorHAnsi" w:hAnsiTheme="majorHAnsi" w:cs="Arial"/>
          <w:color w:val="0070C0"/>
        </w:rPr>
      </w:pPr>
    </w:p>
    <w:p w14:paraId="44BAEABE" w14:textId="2EDCEDDE" w:rsidR="00AA0AAD" w:rsidRPr="0002575F" w:rsidRDefault="00AA0AAD" w:rsidP="00DE79DE">
      <w:pPr>
        <w:pStyle w:val="Titre3"/>
        <w:rPr>
          <w:rFonts w:asciiTheme="majorHAnsi" w:hAnsiTheme="majorHAnsi"/>
        </w:rPr>
      </w:pPr>
      <w:bookmarkStart w:id="28" w:name="_Toc80969682"/>
      <w:r w:rsidRPr="0002575F">
        <w:rPr>
          <w:rFonts w:asciiTheme="majorHAnsi" w:hAnsiTheme="majorHAnsi"/>
        </w:rPr>
        <w:t>Les PSL non conventionnés</w:t>
      </w:r>
      <w:bookmarkEnd w:id="28"/>
    </w:p>
    <w:p w14:paraId="291F3033" w14:textId="58EF111F" w:rsidR="00F74615" w:rsidRPr="0002575F" w:rsidRDefault="003F601B" w:rsidP="00F20A8B">
      <w:pPr>
        <w:pStyle w:val="Corpsdetexte"/>
        <w:jc w:val="both"/>
        <w:rPr>
          <w:rFonts w:asciiTheme="majorHAnsi" w:hAnsiTheme="majorHAnsi"/>
          <w:sz w:val="22"/>
          <w:szCs w:val="22"/>
        </w:rPr>
      </w:pPr>
      <w:r w:rsidRPr="0002575F">
        <w:rPr>
          <w:rFonts w:asciiTheme="majorHAnsi" w:hAnsiTheme="majorHAnsi"/>
          <w:sz w:val="22"/>
          <w:szCs w:val="22"/>
        </w:rPr>
        <w:t xml:space="preserve">Pour </w:t>
      </w:r>
      <w:r w:rsidR="00F54F88" w:rsidRPr="0002575F">
        <w:rPr>
          <w:rFonts w:asciiTheme="majorHAnsi" w:hAnsiTheme="majorHAnsi"/>
          <w:sz w:val="22"/>
          <w:szCs w:val="22"/>
        </w:rPr>
        <w:t xml:space="preserve">les PSL </w:t>
      </w:r>
      <w:r w:rsidR="00664E66" w:rsidRPr="0002575F">
        <w:rPr>
          <w:rFonts w:asciiTheme="majorHAnsi" w:hAnsiTheme="majorHAnsi"/>
          <w:sz w:val="22"/>
          <w:szCs w:val="22"/>
        </w:rPr>
        <w:t xml:space="preserve">à ordre mais </w:t>
      </w:r>
      <w:r w:rsidR="00F74615" w:rsidRPr="0002575F">
        <w:rPr>
          <w:rFonts w:asciiTheme="majorHAnsi" w:hAnsiTheme="majorHAnsi"/>
          <w:sz w:val="22"/>
          <w:szCs w:val="22"/>
        </w:rPr>
        <w:t>non</w:t>
      </w:r>
      <w:r w:rsidR="00583B20" w:rsidRPr="0002575F">
        <w:rPr>
          <w:rFonts w:asciiTheme="majorHAnsi" w:hAnsiTheme="majorHAnsi"/>
          <w:sz w:val="22"/>
          <w:szCs w:val="22"/>
        </w:rPr>
        <w:t xml:space="preserve"> conventionnés (</w:t>
      </w:r>
      <w:r w:rsidR="00B76CC4" w:rsidRPr="0002575F">
        <w:rPr>
          <w:rFonts w:asciiTheme="majorHAnsi" w:hAnsiTheme="majorHAnsi"/>
          <w:sz w:val="22"/>
          <w:szCs w:val="22"/>
        </w:rPr>
        <w:t xml:space="preserve">principalement </w:t>
      </w:r>
      <w:r w:rsidR="00583B20" w:rsidRPr="0002575F">
        <w:rPr>
          <w:rFonts w:asciiTheme="majorHAnsi" w:hAnsiTheme="majorHAnsi"/>
          <w:sz w:val="22"/>
          <w:szCs w:val="22"/>
        </w:rPr>
        <w:t>médecins, denti</w:t>
      </w:r>
      <w:r w:rsidR="00B76CC4" w:rsidRPr="0002575F">
        <w:rPr>
          <w:rFonts w:asciiTheme="majorHAnsi" w:hAnsiTheme="majorHAnsi"/>
          <w:sz w:val="22"/>
          <w:szCs w:val="22"/>
        </w:rPr>
        <w:t xml:space="preserve">stes, </w:t>
      </w:r>
      <w:r w:rsidR="00F74615" w:rsidRPr="0002575F">
        <w:rPr>
          <w:rFonts w:asciiTheme="majorHAnsi" w:hAnsiTheme="majorHAnsi"/>
          <w:sz w:val="22"/>
          <w:szCs w:val="22"/>
        </w:rPr>
        <w:t>masseurs kinésithérapeutes placés sous tarif d’autorité), l’Assurance Maladie connait ces professionnels et est en mesure de fournir à l’ARS une liste de non-vaccinés.</w:t>
      </w:r>
      <w:r w:rsidR="00B76CC4" w:rsidRPr="0002575F">
        <w:rPr>
          <w:rFonts w:asciiTheme="majorHAnsi" w:hAnsiTheme="majorHAnsi"/>
          <w:sz w:val="22"/>
          <w:szCs w:val="22"/>
        </w:rPr>
        <w:t xml:space="preserve"> L’</w:t>
      </w:r>
      <w:r w:rsidR="005C2BC5" w:rsidRPr="0002575F">
        <w:rPr>
          <w:rFonts w:asciiTheme="majorHAnsi" w:hAnsiTheme="majorHAnsi"/>
          <w:sz w:val="22"/>
          <w:szCs w:val="22"/>
        </w:rPr>
        <w:t>annuaire</w:t>
      </w:r>
      <w:r w:rsidR="00B76CC4" w:rsidRPr="0002575F">
        <w:rPr>
          <w:rFonts w:asciiTheme="majorHAnsi" w:hAnsiTheme="majorHAnsi"/>
          <w:sz w:val="22"/>
          <w:szCs w:val="22"/>
        </w:rPr>
        <w:t xml:space="preserve"> en ligne sur ameli.fr liste ces professionnels dits de « secteur 3 », non conventionnés.</w:t>
      </w:r>
    </w:p>
    <w:p w14:paraId="6F25B70E" w14:textId="4BE44F54" w:rsidR="000553D2" w:rsidRPr="0002575F" w:rsidRDefault="0002575F" w:rsidP="00F20A8B">
      <w:pPr>
        <w:pStyle w:val="Corpsdetexte"/>
        <w:jc w:val="both"/>
        <w:rPr>
          <w:rFonts w:asciiTheme="majorHAnsi" w:hAnsiTheme="majorHAnsi"/>
          <w:sz w:val="22"/>
          <w:szCs w:val="22"/>
        </w:rPr>
      </w:pPr>
      <w:r>
        <w:rPr>
          <w:rFonts w:asciiTheme="majorHAnsi" w:hAnsiTheme="majorHAnsi"/>
          <w:sz w:val="22"/>
          <w:szCs w:val="22"/>
        </w:rPr>
        <w:t>En revanche</w:t>
      </w:r>
      <w:r w:rsidR="00F74615" w:rsidRPr="0002575F">
        <w:rPr>
          <w:rFonts w:asciiTheme="majorHAnsi" w:hAnsiTheme="majorHAnsi"/>
          <w:sz w:val="22"/>
          <w:szCs w:val="22"/>
        </w:rPr>
        <w:t xml:space="preserve">, pour </w:t>
      </w:r>
      <w:r w:rsidR="003F601B" w:rsidRPr="0002575F">
        <w:rPr>
          <w:rFonts w:asciiTheme="majorHAnsi" w:hAnsiTheme="majorHAnsi"/>
          <w:sz w:val="22"/>
          <w:szCs w:val="22"/>
        </w:rPr>
        <w:t>les professionnels à usage de titre</w:t>
      </w:r>
      <w:r w:rsidR="00EE20F9" w:rsidRPr="0002575F">
        <w:rPr>
          <w:rFonts w:asciiTheme="majorHAnsi" w:hAnsiTheme="majorHAnsi"/>
          <w:sz w:val="22"/>
          <w:szCs w:val="22"/>
        </w:rPr>
        <w:t xml:space="preserve"> (PAUT)</w:t>
      </w:r>
      <w:r w:rsidR="003F601B" w:rsidRPr="0002575F">
        <w:rPr>
          <w:rFonts w:asciiTheme="majorHAnsi" w:hAnsiTheme="majorHAnsi"/>
          <w:sz w:val="22"/>
          <w:szCs w:val="22"/>
        </w:rPr>
        <w:t xml:space="preserve">, </w:t>
      </w:r>
      <w:r w:rsidR="00B76CC4" w:rsidRPr="0002575F">
        <w:rPr>
          <w:rFonts w:asciiTheme="majorHAnsi" w:hAnsiTheme="majorHAnsi"/>
          <w:sz w:val="22"/>
          <w:szCs w:val="22"/>
        </w:rPr>
        <w:t xml:space="preserve">l’Assurance </w:t>
      </w:r>
      <w:r w:rsidR="005C2BC5" w:rsidRPr="0002575F">
        <w:rPr>
          <w:rFonts w:asciiTheme="majorHAnsi" w:hAnsiTheme="majorHAnsi"/>
          <w:sz w:val="22"/>
          <w:szCs w:val="22"/>
        </w:rPr>
        <w:t>maladie</w:t>
      </w:r>
      <w:r w:rsidR="00B76CC4" w:rsidRPr="0002575F">
        <w:rPr>
          <w:rFonts w:asciiTheme="majorHAnsi" w:hAnsiTheme="majorHAnsi"/>
          <w:sz w:val="22"/>
          <w:szCs w:val="22"/>
        </w:rPr>
        <w:t xml:space="preserve"> ne connaît pas ces professionnels</w:t>
      </w:r>
      <w:r w:rsidR="005C2BC5" w:rsidRPr="0002575F">
        <w:rPr>
          <w:rFonts w:asciiTheme="majorHAnsi" w:hAnsiTheme="majorHAnsi"/>
          <w:sz w:val="22"/>
          <w:szCs w:val="22"/>
        </w:rPr>
        <w:t xml:space="preserve"> et</w:t>
      </w:r>
      <w:r w:rsidR="00B76CC4" w:rsidRPr="0002575F">
        <w:rPr>
          <w:rFonts w:asciiTheme="majorHAnsi" w:hAnsiTheme="majorHAnsi"/>
          <w:sz w:val="22"/>
          <w:szCs w:val="22"/>
        </w:rPr>
        <w:t xml:space="preserve"> </w:t>
      </w:r>
      <w:r w:rsidR="003F601B" w:rsidRPr="0002575F">
        <w:rPr>
          <w:rFonts w:asciiTheme="majorHAnsi" w:hAnsiTheme="majorHAnsi"/>
          <w:sz w:val="22"/>
          <w:szCs w:val="22"/>
        </w:rPr>
        <w:t>l’ARS n’a aucun représentant ou interlocuteur départemental ou régional en capacité de relayer ou fédérer les professionnels à usage de titre. Elle dispose du listing ADELI. La réalité de l’activité dans ADELI pose question car elle peut comprendre des professionnels en congé ou ayant cessé leur activité.</w:t>
      </w:r>
    </w:p>
    <w:p w14:paraId="379DD543" w14:textId="4BB0B669" w:rsidR="00121F2C" w:rsidRPr="0002575F" w:rsidRDefault="00121F2C" w:rsidP="00F20A8B">
      <w:pPr>
        <w:pStyle w:val="Corpsdetexte"/>
        <w:jc w:val="both"/>
        <w:rPr>
          <w:rFonts w:asciiTheme="majorHAnsi" w:hAnsiTheme="majorHAnsi"/>
          <w:sz w:val="22"/>
          <w:szCs w:val="22"/>
        </w:rPr>
      </w:pPr>
      <w:r w:rsidRPr="0002575F">
        <w:rPr>
          <w:rFonts w:asciiTheme="majorHAnsi" w:hAnsiTheme="majorHAnsi"/>
          <w:sz w:val="22"/>
          <w:szCs w:val="22"/>
        </w:rPr>
        <w:t xml:space="preserve">Par ailleurs, l’exhaustivité des professionnels enregistrées dans ADELI et la qualité des données (adresses postales et mails) ne sont pas assurées, ce qui renforce la difficulté d’utiliser ADELI pour un envoi fiable et rapide aux professionnels concernés. </w:t>
      </w:r>
    </w:p>
    <w:p w14:paraId="10299A1D" w14:textId="04131943" w:rsidR="003F601B" w:rsidRPr="0002575F" w:rsidRDefault="000553D2" w:rsidP="00F20A8B">
      <w:pPr>
        <w:pStyle w:val="Corpsdetexte"/>
        <w:jc w:val="both"/>
        <w:rPr>
          <w:rFonts w:asciiTheme="majorHAnsi" w:hAnsiTheme="majorHAnsi"/>
          <w:sz w:val="22"/>
          <w:szCs w:val="22"/>
        </w:rPr>
      </w:pPr>
      <w:r w:rsidRPr="0002575F">
        <w:rPr>
          <w:rFonts w:asciiTheme="majorHAnsi" w:hAnsiTheme="majorHAnsi"/>
          <w:sz w:val="22"/>
          <w:szCs w:val="22"/>
        </w:rPr>
        <w:t xml:space="preserve">L’utilisation des deux </w:t>
      </w:r>
      <w:r w:rsidR="00DE043C" w:rsidRPr="0002575F">
        <w:rPr>
          <w:rFonts w:asciiTheme="majorHAnsi" w:hAnsiTheme="majorHAnsi"/>
          <w:sz w:val="22"/>
          <w:szCs w:val="22"/>
        </w:rPr>
        <w:t>bases de données</w:t>
      </w:r>
      <w:r w:rsidRPr="0002575F">
        <w:rPr>
          <w:rFonts w:asciiTheme="majorHAnsi" w:hAnsiTheme="majorHAnsi"/>
          <w:sz w:val="22"/>
          <w:szCs w:val="22"/>
        </w:rPr>
        <w:t xml:space="preserve"> SIVAC et ADELI ne constitue pas une solution simple, rapide et fiable. </w:t>
      </w:r>
    </w:p>
    <w:p w14:paraId="7696A363" w14:textId="77777777" w:rsidR="00AA0AAD" w:rsidRPr="0002575F" w:rsidRDefault="00AA0AAD" w:rsidP="00AA0AAD">
      <w:pPr>
        <w:pStyle w:val="Intertitre"/>
        <w:rPr>
          <w:rFonts w:asciiTheme="majorHAnsi" w:hAnsiTheme="majorHAnsi"/>
        </w:rPr>
      </w:pPr>
      <w:r w:rsidRPr="0002575F">
        <w:rPr>
          <w:rFonts w:asciiTheme="majorHAnsi" w:hAnsiTheme="majorHAnsi"/>
        </w:rPr>
        <w:t>Éventualités :</w:t>
      </w:r>
    </w:p>
    <w:p w14:paraId="032EF7B5" w14:textId="0B736BB8" w:rsidR="00307B3A" w:rsidRPr="0002575F" w:rsidRDefault="0028331C" w:rsidP="00F77173">
      <w:pPr>
        <w:pStyle w:val="Recommandation"/>
        <w:numPr>
          <w:ilvl w:val="0"/>
          <w:numId w:val="41"/>
        </w:numPr>
        <w:jc w:val="both"/>
        <w:rPr>
          <w:rFonts w:asciiTheme="majorHAnsi" w:hAnsiTheme="majorHAnsi"/>
          <w:sz w:val="22"/>
          <w:szCs w:val="22"/>
        </w:rPr>
      </w:pPr>
      <w:r w:rsidRPr="0002575F">
        <w:rPr>
          <w:rFonts w:asciiTheme="majorHAnsi" w:hAnsiTheme="majorHAnsi"/>
          <w:sz w:val="22"/>
          <w:szCs w:val="22"/>
        </w:rPr>
        <w:t>L</w:t>
      </w:r>
      <w:r w:rsidR="00307B3A" w:rsidRPr="0002575F">
        <w:rPr>
          <w:rFonts w:asciiTheme="majorHAnsi" w:hAnsiTheme="majorHAnsi"/>
          <w:sz w:val="22"/>
          <w:szCs w:val="22"/>
        </w:rPr>
        <w:t xml:space="preserve">es </w:t>
      </w:r>
      <w:r w:rsidR="00164F1C" w:rsidRPr="0002575F">
        <w:rPr>
          <w:rFonts w:asciiTheme="majorHAnsi" w:hAnsiTheme="majorHAnsi"/>
          <w:sz w:val="22"/>
          <w:szCs w:val="22"/>
        </w:rPr>
        <w:t>courriers pré</w:t>
      </w:r>
      <w:r w:rsidR="00307B3A" w:rsidRPr="0002575F">
        <w:rPr>
          <w:rFonts w:asciiTheme="majorHAnsi" w:hAnsiTheme="majorHAnsi"/>
          <w:sz w:val="22"/>
          <w:szCs w:val="22"/>
        </w:rPr>
        <w:t xml:space="preserve"> contentieux (mise en demeure) devant être envoyés en LRAR, ces envois ne peuvent être réalisés en marque blanche par l’Assurance maladie et doivent donc rester sous responsabilité ARS, avec recours le cas échéant à un prestataire externe en capacité d’assurer l’identification correcte de l’expéditeur.</w:t>
      </w:r>
    </w:p>
    <w:p w14:paraId="1F1AA907" w14:textId="5E390FE6" w:rsidR="000553D2" w:rsidRPr="0002575F" w:rsidRDefault="000553D2" w:rsidP="00F77173">
      <w:pPr>
        <w:pStyle w:val="Recommandation"/>
        <w:numPr>
          <w:ilvl w:val="0"/>
          <w:numId w:val="41"/>
        </w:numPr>
        <w:jc w:val="both"/>
        <w:rPr>
          <w:rFonts w:asciiTheme="majorHAnsi" w:hAnsiTheme="majorHAnsi"/>
          <w:sz w:val="22"/>
          <w:szCs w:val="22"/>
        </w:rPr>
      </w:pPr>
      <w:r w:rsidRPr="0002575F">
        <w:rPr>
          <w:rFonts w:asciiTheme="majorHAnsi" w:hAnsiTheme="majorHAnsi"/>
          <w:sz w:val="22"/>
          <w:szCs w:val="22"/>
        </w:rPr>
        <w:t>Des démarches complémentaires peuvent être envisagées localement. Réunir les ordres, URPS et organisations syndicales des professions concernées, aux professions à usage de titre ainsi qu’aux professions de santé non conventionnées</w:t>
      </w:r>
      <w:r w:rsidR="00B30C06" w:rsidRPr="0002575F">
        <w:rPr>
          <w:rFonts w:asciiTheme="majorHAnsi" w:hAnsiTheme="majorHAnsi"/>
          <w:sz w:val="22"/>
          <w:szCs w:val="22"/>
        </w:rPr>
        <w:t xml:space="preserve"> est de bon aloi</w:t>
      </w:r>
      <w:r w:rsidRPr="0002575F">
        <w:rPr>
          <w:rFonts w:asciiTheme="majorHAnsi" w:hAnsiTheme="majorHAnsi"/>
          <w:sz w:val="22"/>
          <w:szCs w:val="22"/>
        </w:rPr>
        <w:t xml:space="preserve">. A ce titre, l’envoi d’un mail ou courrier d’information générale aux </w:t>
      </w:r>
      <w:r w:rsidRPr="0002575F">
        <w:rPr>
          <w:rFonts w:asciiTheme="majorHAnsi" w:hAnsiTheme="majorHAnsi"/>
          <w:b/>
          <w:sz w:val="22"/>
          <w:szCs w:val="22"/>
        </w:rPr>
        <w:t>professionnels non conventionnés figurant au registre ADELI</w:t>
      </w:r>
      <w:r w:rsidRPr="0002575F">
        <w:rPr>
          <w:rFonts w:asciiTheme="majorHAnsi" w:hAnsiTheme="majorHAnsi"/>
          <w:sz w:val="22"/>
          <w:szCs w:val="22"/>
        </w:rPr>
        <w:t xml:space="preserve"> peut également être envisagé. </w:t>
      </w:r>
    </w:p>
    <w:p w14:paraId="047CD36F" w14:textId="4D73D586" w:rsidR="00641273" w:rsidRPr="0002575F" w:rsidRDefault="002D6B7A" w:rsidP="00BF2798">
      <w:pPr>
        <w:pStyle w:val="Titre1"/>
        <w:rPr>
          <w:rFonts w:asciiTheme="majorHAnsi" w:hAnsiTheme="majorHAnsi"/>
        </w:rPr>
      </w:pPr>
      <w:bookmarkStart w:id="29" w:name="_Toc80969683"/>
      <w:r w:rsidRPr="0002575F">
        <w:rPr>
          <w:rFonts w:asciiTheme="majorHAnsi" w:hAnsiTheme="majorHAnsi"/>
        </w:rPr>
        <w:t>La vérification du</w:t>
      </w:r>
      <w:r w:rsidR="00641273" w:rsidRPr="0002575F">
        <w:rPr>
          <w:rFonts w:asciiTheme="majorHAnsi" w:hAnsiTheme="majorHAnsi"/>
        </w:rPr>
        <w:t xml:space="preserve"> respect de l’obligation vaccinale</w:t>
      </w:r>
      <w:bookmarkEnd w:id="29"/>
      <w:r w:rsidR="00641273" w:rsidRPr="0002575F">
        <w:rPr>
          <w:rFonts w:asciiTheme="majorHAnsi" w:hAnsiTheme="majorHAnsi"/>
        </w:rPr>
        <w:t xml:space="preserve"> </w:t>
      </w:r>
    </w:p>
    <w:p w14:paraId="2C945E6F" w14:textId="5D6DB74E" w:rsidR="00C61BA6" w:rsidRPr="0002575F" w:rsidRDefault="00084162" w:rsidP="002A2579">
      <w:pPr>
        <w:pStyle w:val="Corpsdetexte"/>
        <w:jc w:val="both"/>
        <w:rPr>
          <w:rFonts w:asciiTheme="majorHAnsi" w:hAnsiTheme="majorHAnsi"/>
          <w:sz w:val="22"/>
          <w:szCs w:val="22"/>
        </w:rPr>
      </w:pPr>
      <w:r w:rsidRPr="0002575F">
        <w:rPr>
          <w:rFonts w:asciiTheme="majorHAnsi" w:hAnsiTheme="majorHAnsi"/>
          <w:sz w:val="22"/>
          <w:szCs w:val="22"/>
        </w:rPr>
        <w:t xml:space="preserve">Il appartient aux </w:t>
      </w:r>
      <w:r w:rsidR="00B67898" w:rsidRPr="0002575F">
        <w:rPr>
          <w:rFonts w:asciiTheme="majorHAnsi" w:hAnsiTheme="majorHAnsi"/>
          <w:sz w:val="22"/>
          <w:szCs w:val="22"/>
        </w:rPr>
        <w:t xml:space="preserve">agences régionales de santé (ARS) </w:t>
      </w:r>
      <w:r w:rsidRPr="0002575F">
        <w:rPr>
          <w:rFonts w:asciiTheme="majorHAnsi" w:hAnsiTheme="majorHAnsi"/>
          <w:sz w:val="22"/>
          <w:szCs w:val="22"/>
        </w:rPr>
        <w:t xml:space="preserve">de </w:t>
      </w:r>
      <w:r w:rsidR="00B67898" w:rsidRPr="0002575F">
        <w:rPr>
          <w:rFonts w:asciiTheme="majorHAnsi" w:hAnsiTheme="majorHAnsi"/>
          <w:sz w:val="22"/>
          <w:szCs w:val="22"/>
        </w:rPr>
        <w:t>contrôler le respect de l’obligation vaccinale des</w:t>
      </w:r>
      <w:r w:rsidR="00B67898" w:rsidRPr="0002575F">
        <w:rPr>
          <w:rFonts w:asciiTheme="majorHAnsi" w:hAnsiTheme="majorHAnsi"/>
          <w:color w:val="FF0000"/>
          <w:sz w:val="22"/>
          <w:szCs w:val="22"/>
        </w:rPr>
        <w:t xml:space="preserve"> </w:t>
      </w:r>
      <w:r w:rsidR="00B67898" w:rsidRPr="0002575F">
        <w:rPr>
          <w:rFonts w:asciiTheme="majorHAnsi" w:hAnsiTheme="majorHAnsi"/>
          <w:b/>
          <w:sz w:val="22"/>
          <w:szCs w:val="22"/>
        </w:rPr>
        <w:t>professionnels de santé libéraux.</w:t>
      </w:r>
      <w:r w:rsidR="00B67898" w:rsidRPr="0002575F">
        <w:rPr>
          <w:rFonts w:asciiTheme="majorHAnsi" w:hAnsiTheme="majorHAnsi"/>
          <w:color w:val="FF0000"/>
          <w:sz w:val="22"/>
          <w:szCs w:val="22"/>
        </w:rPr>
        <w:t xml:space="preserve"> </w:t>
      </w:r>
      <w:r w:rsidR="00C61BA6" w:rsidRPr="0002575F">
        <w:rPr>
          <w:rFonts w:asciiTheme="majorHAnsi" w:hAnsiTheme="majorHAnsi"/>
          <w:sz w:val="22"/>
          <w:szCs w:val="22"/>
        </w:rPr>
        <w:t>La loi prévoit que les ARS accèderont aux données relatives au statut vaccinal des professionnels de santé avec le concours des organismes locaux d’assurance maladie.</w:t>
      </w:r>
    </w:p>
    <w:p w14:paraId="22852826" w14:textId="37F491D9" w:rsidR="009C409F" w:rsidRPr="0002575F" w:rsidRDefault="009C409F" w:rsidP="00D448B5">
      <w:pPr>
        <w:pStyle w:val="Titre2"/>
        <w:rPr>
          <w:rFonts w:asciiTheme="majorHAnsi" w:hAnsiTheme="majorHAnsi"/>
        </w:rPr>
      </w:pPr>
      <w:bookmarkStart w:id="30" w:name="_Toc80969684"/>
      <w:r w:rsidRPr="0002575F">
        <w:rPr>
          <w:rFonts w:asciiTheme="majorHAnsi" w:hAnsiTheme="majorHAnsi"/>
        </w:rPr>
        <w:t>Le ciblage</w:t>
      </w:r>
      <w:bookmarkEnd w:id="30"/>
    </w:p>
    <w:p w14:paraId="3C8C04B4" w14:textId="002BCEAB" w:rsidR="005705CE" w:rsidRPr="0002575F" w:rsidRDefault="005705CE">
      <w:pPr>
        <w:pStyle w:val="Corpsdetexte"/>
        <w:rPr>
          <w:rFonts w:asciiTheme="majorHAnsi" w:hAnsiTheme="majorHAnsi"/>
          <w:sz w:val="22"/>
          <w:szCs w:val="22"/>
        </w:rPr>
      </w:pPr>
      <w:r w:rsidRPr="0002575F">
        <w:rPr>
          <w:rFonts w:asciiTheme="majorHAnsi" w:hAnsiTheme="majorHAnsi"/>
          <w:sz w:val="22"/>
          <w:szCs w:val="22"/>
        </w:rPr>
        <w:t xml:space="preserve">Qu’il s’agisse des </w:t>
      </w:r>
      <w:r w:rsidR="000E2229" w:rsidRPr="0002575F">
        <w:rPr>
          <w:rFonts w:asciiTheme="majorHAnsi" w:hAnsiTheme="majorHAnsi"/>
          <w:sz w:val="22"/>
          <w:szCs w:val="22"/>
        </w:rPr>
        <w:t>contrôles</w:t>
      </w:r>
      <w:r w:rsidRPr="0002575F">
        <w:rPr>
          <w:rFonts w:asciiTheme="majorHAnsi" w:hAnsiTheme="majorHAnsi"/>
          <w:sz w:val="22"/>
          <w:szCs w:val="22"/>
        </w:rPr>
        <w:t xml:space="preserve"> diligentés entre l</w:t>
      </w:r>
      <w:r w:rsidR="008A20FF" w:rsidRPr="0002575F">
        <w:rPr>
          <w:rFonts w:asciiTheme="majorHAnsi" w:hAnsiTheme="majorHAnsi"/>
          <w:sz w:val="22"/>
          <w:szCs w:val="22"/>
        </w:rPr>
        <w:t>e 15 septembre et le 15 octobre, ou de ceux diligentés après le 15 octobre, le ciblag</w:t>
      </w:r>
      <w:r w:rsidRPr="0002575F">
        <w:rPr>
          <w:rFonts w:asciiTheme="majorHAnsi" w:hAnsiTheme="majorHAnsi"/>
          <w:sz w:val="22"/>
          <w:szCs w:val="22"/>
        </w:rPr>
        <w:t xml:space="preserve">e </w:t>
      </w:r>
      <w:r w:rsidR="000E2229" w:rsidRPr="0002575F">
        <w:rPr>
          <w:rFonts w:asciiTheme="majorHAnsi" w:hAnsiTheme="majorHAnsi"/>
          <w:sz w:val="22"/>
          <w:szCs w:val="22"/>
        </w:rPr>
        <w:t xml:space="preserve">doit être </w:t>
      </w:r>
      <w:r w:rsidR="008A20FF" w:rsidRPr="0002575F">
        <w:rPr>
          <w:rFonts w:asciiTheme="majorHAnsi" w:hAnsiTheme="majorHAnsi"/>
          <w:sz w:val="22"/>
          <w:szCs w:val="22"/>
        </w:rPr>
        <w:t>focalisé sur les</w:t>
      </w:r>
      <w:r w:rsidRPr="0002575F">
        <w:rPr>
          <w:rFonts w:asciiTheme="majorHAnsi" w:hAnsiTheme="majorHAnsi"/>
          <w:sz w:val="22"/>
          <w:szCs w:val="22"/>
        </w:rPr>
        <w:t xml:space="preserve"> PSL qui ne se sont pas engagés dans le parcours vaccinal</w:t>
      </w:r>
      <w:r w:rsidR="005B0885" w:rsidRPr="0002575F">
        <w:rPr>
          <w:rFonts w:asciiTheme="majorHAnsi" w:hAnsiTheme="majorHAnsi"/>
          <w:sz w:val="22"/>
          <w:szCs w:val="22"/>
        </w:rPr>
        <w:t xml:space="preserve"> (0 dose de vaccin administré) sans en avoir été dispensé </w:t>
      </w:r>
      <w:r w:rsidR="004E220B" w:rsidRPr="0002575F">
        <w:rPr>
          <w:rFonts w:asciiTheme="majorHAnsi" w:hAnsiTheme="majorHAnsi"/>
          <w:sz w:val="22"/>
          <w:szCs w:val="22"/>
        </w:rPr>
        <w:t xml:space="preserve">définitivement </w:t>
      </w:r>
      <w:r w:rsidR="005B0885" w:rsidRPr="0002575F">
        <w:rPr>
          <w:rFonts w:asciiTheme="majorHAnsi" w:hAnsiTheme="majorHAnsi"/>
          <w:sz w:val="22"/>
          <w:szCs w:val="22"/>
        </w:rPr>
        <w:t>(contre-indication valable</w:t>
      </w:r>
      <w:r w:rsidR="004E220B" w:rsidRPr="0002575F">
        <w:rPr>
          <w:rFonts w:asciiTheme="majorHAnsi" w:hAnsiTheme="majorHAnsi"/>
          <w:sz w:val="22"/>
          <w:szCs w:val="22"/>
        </w:rPr>
        <w:t>) ou temporairement</w:t>
      </w:r>
      <w:r w:rsidR="005541DD" w:rsidRPr="0002575F">
        <w:rPr>
          <w:rFonts w:asciiTheme="majorHAnsi" w:hAnsiTheme="majorHAnsi"/>
          <w:sz w:val="22"/>
          <w:szCs w:val="22"/>
        </w:rPr>
        <w:t xml:space="preserve"> (</w:t>
      </w:r>
      <w:r w:rsidR="005B0885" w:rsidRPr="0002575F">
        <w:rPr>
          <w:rFonts w:asciiTheme="majorHAnsi" w:hAnsiTheme="majorHAnsi"/>
          <w:sz w:val="22"/>
          <w:szCs w:val="22"/>
        </w:rPr>
        <w:t>convalescence en cours).</w:t>
      </w:r>
    </w:p>
    <w:p w14:paraId="3F3C6FDB" w14:textId="6BDD34E6" w:rsidR="00095894" w:rsidRPr="0002575F" w:rsidRDefault="00FA5BFB">
      <w:pPr>
        <w:pStyle w:val="Corpsdetexte"/>
        <w:rPr>
          <w:rFonts w:asciiTheme="majorHAnsi" w:hAnsiTheme="majorHAnsi"/>
          <w:sz w:val="22"/>
          <w:szCs w:val="22"/>
        </w:rPr>
      </w:pPr>
      <w:r w:rsidRPr="0002575F">
        <w:rPr>
          <w:rFonts w:asciiTheme="majorHAnsi" w:hAnsiTheme="majorHAnsi"/>
          <w:sz w:val="22"/>
          <w:szCs w:val="22"/>
        </w:rPr>
        <w:t xml:space="preserve">Le ciblage est établi </w:t>
      </w:r>
      <w:r w:rsidR="00095894" w:rsidRPr="0002575F">
        <w:rPr>
          <w:rFonts w:asciiTheme="majorHAnsi" w:hAnsiTheme="majorHAnsi"/>
          <w:sz w:val="22"/>
          <w:szCs w:val="22"/>
        </w:rPr>
        <w:t xml:space="preserve">régionalement </w:t>
      </w:r>
      <w:r w:rsidRPr="0002575F">
        <w:rPr>
          <w:rFonts w:asciiTheme="majorHAnsi" w:hAnsiTheme="majorHAnsi"/>
          <w:sz w:val="22"/>
          <w:szCs w:val="22"/>
        </w:rPr>
        <w:t>selon un</w:t>
      </w:r>
      <w:r w:rsidR="005541DD" w:rsidRPr="0002575F">
        <w:rPr>
          <w:rFonts w:asciiTheme="majorHAnsi" w:hAnsiTheme="majorHAnsi"/>
          <w:sz w:val="22"/>
          <w:szCs w:val="22"/>
        </w:rPr>
        <w:t xml:space="preserve">e </w:t>
      </w:r>
      <w:r w:rsidR="005541DD" w:rsidRPr="0002575F">
        <w:rPr>
          <w:rFonts w:asciiTheme="majorHAnsi" w:hAnsiTheme="majorHAnsi"/>
          <w:b/>
          <w:sz w:val="22"/>
          <w:szCs w:val="22"/>
          <w:u w:val="single"/>
        </w:rPr>
        <w:t>clé</w:t>
      </w:r>
      <w:r w:rsidR="004D48F3" w:rsidRPr="0002575F">
        <w:rPr>
          <w:rFonts w:asciiTheme="majorHAnsi" w:hAnsiTheme="majorHAnsi"/>
          <w:b/>
          <w:sz w:val="22"/>
          <w:szCs w:val="22"/>
          <w:u w:val="single"/>
        </w:rPr>
        <w:t xml:space="preserve"> d’échantillonnage</w:t>
      </w:r>
      <w:r w:rsidRPr="0002575F">
        <w:rPr>
          <w:rFonts w:asciiTheme="majorHAnsi" w:hAnsiTheme="majorHAnsi"/>
          <w:color w:val="1F4E79"/>
          <w:sz w:val="22"/>
          <w:szCs w:val="22"/>
        </w:rPr>
        <w:t xml:space="preserve"> </w:t>
      </w:r>
      <w:r w:rsidR="005541DD" w:rsidRPr="0002575F">
        <w:rPr>
          <w:rFonts w:asciiTheme="majorHAnsi" w:hAnsiTheme="majorHAnsi"/>
          <w:sz w:val="22"/>
          <w:szCs w:val="22"/>
        </w:rPr>
        <w:t>qui</w:t>
      </w:r>
      <w:r w:rsidRPr="0002575F">
        <w:rPr>
          <w:rFonts w:asciiTheme="majorHAnsi" w:hAnsiTheme="majorHAnsi"/>
          <w:sz w:val="22"/>
          <w:szCs w:val="22"/>
        </w:rPr>
        <w:t xml:space="preserve"> prend en compte</w:t>
      </w:r>
      <w:r w:rsidR="00095894" w:rsidRPr="0002575F">
        <w:rPr>
          <w:rFonts w:asciiTheme="majorHAnsi" w:hAnsiTheme="majorHAnsi"/>
          <w:sz w:val="22"/>
          <w:szCs w:val="22"/>
        </w:rPr>
        <w:t> </w:t>
      </w:r>
      <w:r w:rsidR="00A5654A" w:rsidRPr="0002575F">
        <w:rPr>
          <w:rFonts w:asciiTheme="majorHAnsi" w:hAnsiTheme="majorHAnsi"/>
          <w:sz w:val="22"/>
          <w:szCs w:val="22"/>
        </w:rPr>
        <w:t xml:space="preserve">les principes suivants </w:t>
      </w:r>
      <w:r w:rsidR="00095894" w:rsidRPr="0002575F">
        <w:rPr>
          <w:rFonts w:asciiTheme="majorHAnsi" w:hAnsiTheme="majorHAnsi"/>
          <w:sz w:val="22"/>
          <w:szCs w:val="22"/>
        </w:rPr>
        <w:t>:</w:t>
      </w:r>
    </w:p>
    <w:p w14:paraId="3BB55491" w14:textId="1EAAC6D2" w:rsidR="00FA5BFB" w:rsidRPr="0002575F" w:rsidRDefault="00095894" w:rsidP="00F77173">
      <w:pPr>
        <w:pStyle w:val="Corpsdetexte"/>
        <w:numPr>
          <w:ilvl w:val="0"/>
          <w:numId w:val="36"/>
        </w:numPr>
        <w:rPr>
          <w:rFonts w:asciiTheme="majorHAnsi" w:hAnsiTheme="majorHAnsi"/>
          <w:sz w:val="22"/>
          <w:szCs w:val="22"/>
        </w:rPr>
      </w:pPr>
      <w:r w:rsidRPr="0002575F">
        <w:rPr>
          <w:rFonts w:asciiTheme="majorHAnsi" w:hAnsiTheme="majorHAnsi"/>
          <w:sz w:val="22"/>
          <w:szCs w:val="22"/>
        </w:rPr>
        <w:t xml:space="preserve">La </w:t>
      </w:r>
      <w:r w:rsidR="00FA5BFB" w:rsidRPr="0002575F">
        <w:rPr>
          <w:rFonts w:asciiTheme="majorHAnsi" w:hAnsiTheme="majorHAnsi"/>
          <w:sz w:val="22"/>
          <w:szCs w:val="22"/>
        </w:rPr>
        <w:t xml:space="preserve">répartition équitable entre professions, départements d’exercice et </w:t>
      </w:r>
      <w:r w:rsidR="005541DD" w:rsidRPr="0002575F">
        <w:rPr>
          <w:rFonts w:asciiTheme="majorHAnsi" w:hAnsiTheme="majorHAnsi"/>
          <w:sz w:val="22"/>
          <w:szCs w:val="22"/>
        </w:rPr>
        <w:t>conventionnement/non co</w:t>
      </w:r>
      <w:r w:rsidRPr="0002575F">
        <w:rPr>
          <w:rFonts w:asciiTheme="majorHAnsi" w:hAnsiTheme="majorHAnsi"/>
          <w:sz w:val="22"/>
          <w:szCs w:val="22"/>
        </w:rPr>
        <w:t>n</w:t>
      </w:r>
      <w:r w:rsidR="005541DD" w:rsidRPr="0002575F">
        <w:rPr>
          <w:rFonts w:asciiTheme="majorHAnsi" w:hAnsiTheme="majorHAnsi"/>
          <w:sz w:val="22"/>
          <w:szCs w:val="22"/>
        </w:rPr>
        <w:t>ventionnement</w:t>
      </w:r>
    </w:p>
    <w:p w14:paraId="637460E6" w14:textId="191ED486" w:rsidR="00472815" w:rsidRPr="0002575F" w:rsidRDefault="00095894" w:rsidP="00F77173">
      <w:pPr>
        <w:pStyle w:val="Corpsdetexte"/>
        <w:numPr>
          <w:ilvl w:val="0"/>
          <w:numId w:val="36"/>
        </w:numPr>
        <w:rPr>
          <w:rFonts w:asciiTheme="majorHAnsi" w:hAnsiTheme="majorHAnsi"/>
          <w:sz w:val="22"/>
          <w:szCs w:val="22"/>
        </w:rPr>
      </w:pPr>
      <w:r w:rsidRPr="0002575F">
        <w:rPr>
          <w:rFonts w:asciiTheme="majorHAnsi" w:hAnsiTheme="majorHAnsi"/>
          <w:sz w:val="22"/>
          <w:szCs w:val="22"/>
        </w:rPr>
        <w:t xml:space="preserve">Les ressources disponibles dans chaque ARS pour exercer ce contrôle. </w:t>
      </w:r>
    </w:p>
    <w:p w14:paraId="3A51C4A0" w14:textId="6C359A6F" w:rsidR="00AF6112" w:rsidRPr="0002575F" w:rsidRDefault="00AF6112" w:rsidP="00AF6112">
      <w:pPr>
        <w:jc w:val="both"/>
        <w:rPr>
          <w:rFonts w:asciiTheme="majorHAnsi" w:eastAsiaTheme="minorHAnsi" w:hAnsiTheme="majorHAnsi" w:cstheme="minorBidi"/>
          <w:sz w:val="22"/>
          <w:szCs w:val="22"/>
          <w:lang w:eastAsia="en-US"/>
        </w:rPr>
      </w:pPr>
      <w:r w:rsidRPr="0002575F">
        <w:rPr>
          <w:rFonts w:asciiTheme="majorHAnsi" w:eastAsiaTheme="minorHAnsi" w:hAnsiTheme="majorHAnsi" w:cstheme="minorBidi"/>
          <w:sz w:val="22"/>
          <w:szCs w:val="22"/>
          <w:lang w:eastAsia="en-US"/>
        </w:rPr>
        <w:t xml:space="preserve">Il est à noter que la stratégie de chaque ARS est adaptée en fonction du nombre de contrôles de professionnels avec des objectifs-cibles. Dès lors que le taux de vaccination chez </w:t>
      </w:r>
      <w:r w:rsidR="00A76C83" w:rsidRPr="0002575F">
        <w:rPr>
          <w:rFonts w:asciiTheme="majorHAnsi" w:eastAsiaTheme="minorHAnsi" w:hAnsiTheme="majorHAnsi" w:cstheme="minorBidi"/>
          <w:sz w:val="22"/>
          <w:szCs w:val="22"/>
          <w:lang w:eastAsia="en-US"/>
        </w:rPr>
        <w:t xml:space="preserve">une catégories de </w:t>
      </w:r>
      <w:r w:rsidRPr="0002575F">
        <w:rPr>
          <w:rFonts w:asciiTheme="majorHAnsi" w:eastAsiaTheme="minorHAnsi" w:hAnsiTheme="majorHAnsi" w:cstheme="minorBidi"/>
          <w:sz w:val="22"/>
          <w:szCs w:val="22"/>
          <w:lang w:eastAsia="en-US"/>
        </w:rPr>
        <w:t>professionnels de santé libéraux est élevé et/ou que la dynamique enclenchée par la communication faite sur cette obligation vaccinale depuis quelques mi-aout 2021 (1</w:t>
      </w:r>
      <w:r w:rsidRPr="0002575F">
        <w:rPr>
          <w:rFonts w:asciiTheme="majorHAnsi" w:eastAsiaTheme="minorHAnsi" w:hAnsiTheme="majorHAnsi" w:cstheme="minorBidi"/>
          <w:sz w:val="22"/>
          <w:szCs w:val="22"/>
          <w:vertAlign w:val="superscript"/>
          <w:lang w:eastAsia="en-US"/>
        </w:rPr>
        <w:t>ère</w:t>
      </w:r>
      <w:r w:rsidR="00A76C83" w:rsidRPr="0002575F">
        <w:rPr>
          <w:rFonts w:asciiTheme="majorHAnsi" w:eastAsiaTheme="minorHAnsi" w:hAnsiTheme="majorHAnsi" w:cstheme="minorBidi"/>
          <w:sz w:val="22"/>
          <w:szCs w:val="22"/>
          <w:lang w:eastAsia="en-US"/>
        </w:rPr>
        <w:t xml:space="preserve"> </w:t>
      </w:r>
      <w:r w:rsidRPr="0002575F">
        <w:rPr>
          <w:rFonts w:asciiTheme="majorHAnsi" w:eastAsiaTheme="minorHAnsi" w:hAnsiTheme="majorHAnsi" w:cstheme="minorBidi"/>
          <w:sz w:val="22"/>
          <w:szCs w:val="22"/>
          <w:lang w:eastAsia="en-US"/>
        </w:rPr>
        <w:t>injection) est forte, il importe d’adapter l’utilisation de ses moyens selon les professionnels et les départements</w:t>
      </w:r>
      <w:r w:rsidR="00A76C83" w:rsidRPr="0002575F">
        <w:rPr>
          <w:rFonts w:asciiTheme="majorHAnsi" w:eastAsiaTheme="minorHAnsi" w:hAnsiTheme="majorHAnsi" w:cstheme="minorBidi"/>
          <w:sz w:val="22"/>
          <w:szCs w:val="22"/>
          <w:lang w:eastAsia="en-US"/>
        </w:rPr>
        <w:t>. La méthode la plus adaptée reste à l’appréciation de l’ARS.</w:t>
      </w:r>
    </w:p>
    <w:p w14:paraId="4ECBE0FC" w14:textId="77777777" w:rsidR="00AF6112" w:rsidRPr="0002575F" w:rsidRDefault="00AF6112" w:rsidP="00AF6112">
      <w:pPr>
        <w:pStyle w:val="Corpsdetexte"/>
        <w:numPr>
          <w:ilvl w:val="0"/>
          <w:numId w:val="0"/>
        </w:numPr>
        <w:rPr>
          <w:rFonts w:asciiTheme="majorHAnsi" w:hAnsiTheme="majorHAnsi"/>
        </w:rPr>
      </w:pPr>
    </w:p>
    <w:p w14:paraId="50EE4D8D" w14:textId="3CC6D3E8" w:rsidR="006E1E7B" w:rsidRPr="0002575F" w:rsidRDefault="00095894" w:rsidP="00D448B5">
      <w:pPr>
        <w:pStyle w:val="Titre3"/>
        <w:rPr>
          <w:rFonts w:asciiTheme="majorHAnsi" w:hAnsiTheme="majorHAnsi"/>
        </w:rPr>
      </w:pPr>
      <w:bookmarkStart w:id="31" w:name="_Toc80969685"/>
      <w:r w:rsidRPr="0002575F">
        <w:rPr>
          <w:rFonts w:asciiTheme="majorHAnsi" w:hAnsiTheme="majorHAnsi"/>
        </w:rPr>
        <w:t>L</w:t>
      </w:r>
      <w:r w:rsidR="006E1E7B" w:rsidRPr="0002575F">
        <w:rPr>
          <w:rFonts w:asciiTheme="majorHAnsi" w:hAnsiTheme="majorHAnsi"/>
        </w:rPr>
        <w:t>e ciblage des PSL conventionnés</w:t>
      </w:r>
      <w:bookmarkEnd w:id="31"/>
    </w:p>
    <w:p w14:paraId="048F4583" w14:textId="1F41458D" w:rsidR="00465A27" w:rsidRPr="0002575F" w:rsidRDefault="00465A27" w:rsidP="002A2579">
      <w:pPr>
        <w:pStyle w:val="Corpsdetexte"/>
        <w:jc w:val="both"/>
        <w:rPr>
          <w:rFonts w:asciiTheme="majorHAnsi" w:hAnsiTheme="majorHAnsi"/>
          <w:sz w:val="22"/>
          <w:szCs w:val="22"/>
        </w:rPr>
      </w:pPr>
      <w:r w:rsidRPr="0002575F">
        <w:rPr>
          <w:rFonts w:asciiTheme="majorHAnsi" w:hAnsiTheme="majorHAnsi"/>
          <w:sz w:val="22"/>
          <w:szCs w:val="22"/>
        </w:rPr>
        <w:t xml:space="preserve">Pour les PSL conventionnés, c’est </w:t>
      </w:r>
      <w:r w:rsidR="00DE043C" w:rsidRPr="0002575F">
        <w:rPr>
          <w:rFonts w:asciiTheme="majorHAnsi" w:hAnsiTheme="majorHAnsi"/>
          <w:sz w:val="22"/>
          <w:szCs w:val="22"/>
        </w:rPr>
        <w:t xml:space="preserve">la base, dans sa version nominative, </w:t>
      </w:r>
      <w:r w:rsidRPr="0002575F">
        <w:rPr>
          <w:rFonts w:asciiTheme="majorHAnsi" w:hAnsiTheme="majorHAnsi"/>
          <w:sz w:val="22"/>
          <w:szCs w:val="22"/>
        </w:rPr>
        <w:t>SIVAC nat</w:t>
      </w:r>
      <w:r w:rsidR="009B2752" w:rsidRPr="0002575F">
        <w:rPr>
          <w:rFonts w:asciiTheme="majorHAnsi" w:hAnsiTheme="majorHAnsi"/>
          <w:sz w:val="22"/>
          <w:szCs w:val="22"/>
        </w:rPr>
        <w:t xml:space="preserve">ional qui constitue le fichier </w:t>
      </w:r>
      <w:r w:rsidRPr="0002575F">
        <w:rPr>
          <w:rFonts w:asciiTheme="majorHAnsi" w:hAnsiTheme="majorHAnsi"/>
          <w:sz w:val="22"/>
          <w:szCs w:val="22"/>
        </w:rPr>
        <w:t>sur lequel s’appuie</w:t>
      </w:r>
      <w:r w:rsidR="00EF138E" w:rsidRPr="0002575F">
        <w:rPr>
          <w:rFonts w:asciiTheme="majorHAnsi" w:hAnsiTheme="majorHAnsi"/>
          <w:sz w:val="22"/>
          <w:szCs w:val="22"/>
        </w:rPr>
        <w:t>nt</w:t>
      </w:r>
      <w:r w:rsidRPr="0002575F">
        <w:rPr>
          <w:rFonts w:asciiTheme="majorHAnsi" w:hAnsiTheme="majorHAnsi"/>
          <w:sz w:val="22"/>
          <w:szCs w:val="22"/>
        </w:rPr>
        <w:t xml:space="preserve"> les opérations de ciblage.</w:t>
      </w:r>
      <w:r w:rsidR="00930C72" w:rsidRPr="0002575F">
        <w:rPr>
          <w:rFonts w:asciiTheme="majorHAnsi" w:hAnsiTheme="majorHAnsi"/>
          <w:sz w:val="22"/>
          <w:szCs w:val="22"/>
        </w:rPr>
        <w:t xml:space="preserve"> Les PSL à ordre mais non conventionnés (ex : exercice secteur 3 ou suspension temporaire) figurent dans les fichiers transmis (car enregistrés au FNPS).</w:t>
      </w:r>
    </w:p>
    <w:p w14:paraId="15883113" w14:textId="3EBDDADE" w:rsidR="005B0FB8" w:rsidRPr="0002575F" w:rsidRDefault="005B0FB8" w:rsidP="002A2579">
      <w:pPr>
        <w:pStyle w:val="Corpsdetexte"/>
        <w:jc w:val="both"/>
        <w:rPr>
          <w:rFonts w:asciiTheme="majorHAnsi" w:hAnsiTheme="majorHAnsi"/>
          <w:sz w:val="22"/>
          <w:szCs w:val="22"/>
        </w:rPr>
      </w:pPr>
      <w:r w:rsidRPr="0002575F">
        <w:rPr>
          <w:rFonts w:asciiTheme="majorHAnsi" w:hAnsiTheme="majorHAnsi"/>
          <w:sz w:val="22"/>
          <w:szCs w:val="22"/>
        </w:rPr>
        <w:t xml:space="preserve">Tous les 15 jours, les CPAM transmettent aux ARS, via leurs messageries sécurisées de santé, le fichier des professionnels de santé conventionnés n’ayant pas entamé leur schéma vaccinal (fichier des « zéro doses »). </w:t>
      </w:r>
      <w:r w:rsidR="009B2752" w:rsidRPr="0002575F">
        <w:rPr>
          <w:rFonts w:asciiTheme="majorHAnsi" w:hAnsiTheme="majorHAnsi"/>
          <w:sz w:val="22"/>
          <w:szCs w:val="22"/>
        </w:rPr>
        <w:t xml:space="preserve">Les </w:t>
      </w:r>
      <w:r w:rsidRPr="0002575F">
        <w:rPr>
          <w:rFonts w:asciiTheme="majorHAnsi" w:hAnsiTheme="majorHAnsi"/>
          <w:sz w:val="22"/>
          <w:szCs w:val="22"/>
        </w:rPr>
        <w:t>transporteurs sanitaires</w:t>
      </w:r>
      <w:r w:rsidR="004D0172" w:rsidRPr="0002575F">
        <w:rPr>
          <w:rFonts w:asciiTheme="majorHAnsi" w:hAnsiTheme="majorHAnsi"/>
          <w:sz w:val="22"/>
          <w:szCs w:val="22"/>
        </w:rPr>
        <w:t xml:space="preserve">, les </w:t>
      </w:r>
      <w:r w:rsidR="003355DD" w:rsidRPr="0002575F">
        <w:rPr>
          <w:rFonts w:asciiTheme="majorHAnsi" w:hAnsiTheme="majorHAnsi"/>
          <w:sz w:val="22"/>
          <w:szCs w:val="22"/>
        </w:rPr>
        <w:t>taxis,</w:t>
      </w:r>
      <w:r w:rsidR="00307B3A" w:rsidRPr="0002575F">
        <w:rPr>
          <w:rFonts w:asciiTheme="majorHAnsi" w:hAnsiTheme="majorHAnsi"/>
          <w:sz w:val="22"/>
          <w:szCs w:val="22"/>
        </w:rPr>
        <w:t xml:space="preserve"> les LBM </w:t>
      </w:r>
      <w:r w:rsidR="00EF138E" w:rsidRPr="0002575F">
        <w:rPr>
          <w:rFonts w:asciiTheme="majorHAnsi" w:hAnsiTheme="majorHAnsi"/>
          <w:sz w:val="22"/>
          <w:szCs w:val="22"/>
        </w:rPr>
        <w:t xml:space="preserve">et les pharmaciens </w:t>
      </w:r>
      <w:r w:rsidRPr="0002575F">
        <w:rPr>
          <w:rFonts w:asciiTheme="majorHAnsi" w:hAnsiTheme="majorHAnsi"/>
          <w:sz w:val="22"/>
          <w:szCs w:val="22"/>
        </w:rPr>
        <w:t>ne seront pas intégrés dans ce fichier, l’Assurance Maladie ne les identifiant pas en tant qu’individus mais en tant qu’entreprises. Ils devront donc être traités comme les professionnels non conventionnés.</w:t>
      </w:r>
    </w:p>
    <w:p w14:paraId="2B36055A" w14:textId="541E5AED" w:rsidR="00BF1D7E" w:rsidRPr="0002575F" w:rsidRDefault="009B2752" w:rsidP="009B2752">
      <w:pPr>
        <w:pStyle w:val="Titre3"/>
        <w:rPr>
          <w:rFonts w:asciiTheme="majorHAnsi" w:hAnsiTheme="majorHAnsi"/>
        </w:rPr>
      </w:pPr>
      <w:bookmarkStart w:id="32" w:name="_Toc80969686"/>
      <w:r w:rsidRPr="0002575F">
        <w:rPr>
          <w:rFonts w:asciiTheme="majorHAnsi" w:hAnsiTheme="majorHAnsi"/>
        </w:rPr>
        <w:t>L</w:t>
      </w:r>
      <w:r w:rsidR="00BF1D7E" w:rsidRPr="0002575F">
        <w:rPr>
          <w:rFonts w:asciiTheme="majorHAnsi" w:hAnsiTheme="majorHAnsi"/>
        </w:rPr>
        <w:t>e ciblage des PSL non conventionnés</w:t>
      </w:r>
      <w:bookmarkEnd w:id="32"/>
    </w:p>
    <w:p w14:paraId="4063E87C" w14:textId="442BD8E4" w:rsidR="00BF1D7E" w:rsidRPr="0002575F" w:rsidRDefault="00BF1D7E" w:rsidP="002A2579">
      <w:pPr>
        <w:pStyle w:val="Corpsdetexte"/>
        <w:jc w:val="both"/>
        <w:rPr>
          <w:rFonts w:asciiTheme="majorHAnsi" w:hAnsiTheme="majorHAnsi"/>
          <w:sz w:val="22"/>
          <w:szCs w:val="22"/>
        </w:rPr>
      </w:pPr>
      <w:r w:rsidRPr="0002575F">
        <w:rPr>
          <w:rFonts w:asciiTheme="majorHAnsi" w:hAnsiTheme="majorHAnsi"/>
          <w:sz w:val="22"/>
          <w:szCs w:val="22"/>
        </w:rPr>
        <w:t xml:space="preserve">L’ARS dispose d’un accès </w:t>
      </w:r>
      <w:r w:rsidR="00EF138E" w:rsidRPr="0002575F">
        <w:rPr>
          <w:rFonts w:asciiTheme="majorHAnsi" w:hAnsiTheme="majorHAnsi"/>
          <w:sz w:val="22"/>
          <w:szCs w:val="22"/>
        </w:rPr>
        <w:t xml:space="preserve">limité </w:t>
      </w:r>
      <w:r w:rsidRPr="0002575F">
        <w:rPr>
          <w:rFonts w:asciiTheme="majorHAnsi" w:hAnsiTheme="majorHAnsi"/>
          <w:sz w:val="22"/>
          <w:szCs w:val="22"/>
        </w:rPr>
        <w:t xml:space="preserve">au SI VAC </w:t>
      </w:r>
      <w:r w:rsidR="00EF138E" w:rsidRPr="0002575F">
        <w:rPr>
          <w:rFonts w:asciiTheme="majorHAnsi" w:hAnsiTheme="majorHAnsi"/>
          <w:sz w:val="22"/>
          <w:szCs w:val="22"/>
        </w:rPr>
        <w:t>ne permettant pas d’accéder aux données nominatives</w:t>
      </w:r>
      <w:r w:rsidR="004D48F3" w:rsidRPr="0002575F">
        <w:rPr>
          <w:rFonts w:asciiTheme="majorHAnsi" w:hAnsiTheme="majorHAnsi"/>
          <w:sz w:val="22"/>
          <w:szCs w:val="22"/>
        </w:rPr>
        <w:t>. P</w:t>
      </w:r>
      <w:r w:rsidR="00865243" w:rsidRPr="0002575F">
        <w:rPr>
          <w:rFonts w:asciiTheme="majorHAnsi" w:hAnsiTheme="majorHAnsi"/>
          <w:sz w:val="22"/>
          <w:szCs w:val="22"/>
        </w:rPr>
        <w:t xml:space="preserve">our identifier </w:t>
      </w:r>
      <w:r w:rsidRPr="0002575F">
        <w:rPr>
          <w:rFonts w:asciiTheme="majorHAnsi" w:hAnsiTheme="majorHAnsi"/>
          <w:sz w:val="22"/>
          <w:szCs w:val="22"/>
        </w:rPr>
        <w:t xml:space="preserve">les professionnels vaccinés et les exclure des contrôles </w:t>
      </w:r>
      <w:r w:rsidR="003915D6" w:rsidRPr="0002575F">
        <w:rPr>
          <w:rFonts w:asciiTheme="majorHAnsi" w:hAnsiTheme="majorHAnsi"/>
          <w:sz w:val="22"/>
          <w:szCs w:val="22"/>
        </w:rPr>
        <w:t>de pièces justificatives</w:t>
      </w:r>
      <w:r w:rsidR="004D48F3" w:rsidRPr="0002575F">
        <w:rPr>
          <w:rFonts w:asciiTheme="majorHAnsi" w:hAnsiTheme="majorHAnsi"/>
          <w:sz w:val="22"/>
          <w:szCs w:val="22"/>
        </w:rPr>
        <w:t>,</w:t>
      </w:r>
      <w:r w:rsidR="00865243" w:rsidRPr="0002575F">
        <w:rPr>
          <w:rFonts w:asciiTheme="majorHAnsi" w:hAnsiTheme="majorHAnsi"/>
          <w:sz w:val="22"/>
          <w:szCs w:val="22"/>
        </w:rPr>
        <w:t xml:space="preserve"> elle doit </w:t>
      </w:r>
      <w:r w:rsidR="004D48F3" w:rsidRPr="0002575F">
        <w:rPr>
          <w:rFonts w:asciiTheme="majorHAnsi" w:hAnsiTheme="majorHAnsi"/>
          <w:sz w:val="22"/>
          <w:szCs w:val="22"/>
        </w:rPr>
        <w:t xml:space="preserve">donc </w:t>
      </w:r>
      <w:r w:rsidR="003915D6" w:rsidRPr="0002575F">
        <w:rPr>
          <w:rFonts w:asciiTheme="majorHAnsi" w:hAnsiTheme="majorHAnsi"/>
          <w:sz w:val="22"/>
          <w:szCs w:val="22"/>
        </w:rPr>
        <w:t xml:space="preserve">confier ce ciblage à </w:t>
      </w:r>
      <w:r w:rsidR="004D48F3" w:rsidRPr="0002575F">
        <w:rPr>
          <w:rFonts w:asciiTheme="majorHAnsi" w:hAnsiTheme="majorHAnsi"/>
          <w:sz w:val="22"/>
          <w:szCs w:val="22"/>
        </w:rPr>
        <w:t>ses professionnels de santé doté</w:t>
      </w:r>
      <w:r w:rsidR="003915D6" w:rsidRPr="0002575F">
        <w:rPr>
          <w:rFonts w:asciiTheme="majorHAnsi" w:hAnsiTheme="majorHAnsi"/>
          <w:sz w:val="22"/>
          <w:szCs w:val="22"/>
        </w:rPr>
        <w:t>s</w:t>
      </w:r>
      <w:r w:rsidR="004D48F3" w:rsidRPr="0002575F">
        <w:rPr>
          <w:rFonts w:asciiTheme="majorHAnsi" w:hAnsiTheme="majorHAnsi"/>
          <w:sz w:val="22"/>
          <w:szCs w:val="22"/>
        </w:rPr>
        <w:t xml:space="preserve"> de</w:t>
      </w:r>
      <w:r w:rsidR="00865243" w:rsidRPr="0002575F">
        <w:rPr>
          <w:rFonts w:asciiTheme="majorHAnsi" w:hAnsiTheme="majorHAnsi"/>
          <w:sz w:val="22"/>
          <w:szCs w:val="22"/>
        </w:rPr>
        <w:t xml:space="preserve"> la carte CPS </w:t>
      </w:r>
      <w:r w:rsidR="004D48F3" w:rsidRPr="0002575F">
        <w:rPr>
          <w:rFonts w:asciiTheme="majorHAnsi" w:hAnsiTheme="majorHAnsi"/>
          <w:sz w:val="22"/>
          <w:szCs w:val="22"/>
        </w:rPr>
        <w:t xml:space="preserve">et </w:t>
      </w:r>
      <w:r w:rsidR="00865243" w:rsidRPr="0002575F">
        <w:rPr>
          <w:rFonts w:asciiTheme="majorHAnsi" w:hAnsiTheme="majorHAnsi"/>
          <w:sz w:val="22"/>
          <w:szCs w:val="22"/>
        </w:rPr>
        <w:t>inscrit</w:t>
      </w:r>
      <w:r w:rsidR="003915D6" w:rsidRPr="0002575F">
        <w:rPr>
          <w:rFonts w:asciiTheme="majorHAnsi" w:hAnsiTheme="majorHAnsi"/>
          <w:sz w:val="22"/>
          <w:szCs w:val="22"/>
        </w:rPr>
        <w:t>s</w:t>
      </w:r>
      <w:r w:rsidR="00865243" w:rsidRPr="0002575F">
        <w:rPr>
          <w:rFonts w:asciiTheme="majorHAnsi" w:hAnsiTheme="majorHAnsi"/>
          <w:sz w:val="22"/>
          <w:szCs w:val="22"/>
        </w:rPr>
        <w:t xml:space="preserve"> à l’ordre (médecins conseils principalement</w:t>
      </w:r>
      <w:r w:rsidR="00BE2B87" w:rsidRPr="0002575F">
        <w:rPr>
          <w:rFonts w:asciiTheme="majorHAnsi" w:hAnsiTheme="majorHAnsi"/>
          <w:sz w:val="22"/>
          <w:szCs w:val="22"/>
        </w:rPr>
        <w:t xml:space="preserve"> exerçant en ARS</w:t>
      </w:r>
      <w:r w:rsidR="00865243" w:rsidRPr="0002575F">
        <w:rPr>
          <w:rFonts w:asciiTheme="majorHAnsi" w:hAnsiTheme="majorHAnsi"/>
          <w:sz w:val="22"/>
          <w:szCs w:val="22"/>
        </w:rPr>
        <w:t>)</w:t>
      </w:r>
      <w:r w:rsidR="004D48F3" w:rsidRPr="0002575F">
        <w:rPr>
          <w:rFonts w:asciiTheme="majorHAnsi" w:hAnsiTheme="majorHAnsi"/>
          <w:sz w:val="22"/>
          <w:szCs w:val="22"/>
        </w:rPr>
        <w:t>, le</w:t>
      </w:r>
      <w:r w:rsidR="003915D6" w:rsidRPr="0002575F">
        <w:rPr>
          <w:rFonts w:asciiTheme="majorHAnsi" w:hAnsiTheme="majorHAnsi"/>
          <w:sz w:val="22"/>
          <w:szCs w:val="22"/>
        </w:rPr>
        <w:t>s</w:t>
      </w:r>
      <w:r w:rsidR="004D48F3" w:rsidRPr="0002575F">
        <w:rPr>
          <w:rFonts w:asciiTheme="majorHAnsi" w:hAnsiTheme="majorHAnsi"/>
          <w:sz w:val="22"/>
          <w:szCs w:val="22"/>
        </w:rPr>
        <w:t>quel</w:t>
      </w:r>
      <w:r w:rsidR="003915D6" w:rsidRPr="0002575F">
        <w:rPr>
          <w:rFonts w:asciiTheme="majorHAnsi" w:hAnsiTheme="majorHAnsi"/>
          <w:sz w:val="22"/>
          <w:szCs w:val="22"/>
        </w:rPr>
        <w:t>s</w:t>
      </w:r>
      <w:r w:rsidR="004D48F3" w:rsidRPr="0002575F">
        <w:rPr>
          <w:rFonts w:asciiTheme="majorHAnsi" w:hAnsiTheme="majorHAnsi"/>
          <w:sz w:val="22"/>
          <w:szCs w:val="22"/>
        </w:rPr>
        <w:t xml:space="preserve"> peu</w:t>
      </w:r>
      <w:r w:rsidR="003915D6" w:rsidRPr="0002575F">
        <w:rPr>
          <w:rFonts w:asciiTheme="majorHAnsi" w:hAnsiTheme="majorHAnsi"/>
          <w:sz w:val="22"/>
          <w:szCs w:val="22"/>
        </w:rPr>
        <w:t>ven</w:t>
      </w:r>
      <w:r w:rsidR="004D48F3" w:rsidRPr="0002575F">
        <w:rPr>
          <w:rFonts w:asciiTheme="majorHAnsi" w:hAnsiTheme="majorHAnsi"/>
          <w:sz w:val="22"/>
          <w:szCs w:val="22"/>
        </w:rPr>
        <w:t>t déléguer et superviser cette t</w:t>
      </w:r>
      <w:r w:rsidR="000044F6" w:rsidRPr="0002575F">
        <w:rPr>
          <w:rFonts w:asciiTheme="majorHAnsi" w:hAnsiTheme="majorHAnsi"/>
          <w:sz w:val="22"/>
          <w:szCs w:val="22"/>
        </w:rPr>
        <w:t>âche sous leur responsabilité.</w:t>
      </w:r>
    </w:p>
    <w:p w14:paraId="176B5A7F" w14:textId="234D27BC" w:rsidR="009C409F" w:rsidRPr="0002575F" w:rsidRDefault="00182BE3" w:rsidP="00BE2B87">
      <w:pPr>
        <w:pStyle w:val="Corpsdetexte"/>
        <w:numPr>
          <w:ilvl w:val="0"/>
          <w:numId w:val="0"/>
        </w:numPr>
        <w:jc w:val="both"/>
        <w:rPr>
          <w:rFonts w:asciiTheme="majorHAnsi" w:hAnsiTheme="majorHAnsi"/>
          <w:sz w:val="22"/>
          <w:szCs w:val="22"/>
        </w:rPr>
      </w:pPr>
      <w:r w:rsidRPr="0002575F">
        <w:rPr>
          <w:rFonts w:asciiTheme="majorHAnsi" w:hAnsiTheme="majorHAnsi"/>
          <w:sz w:val="22"/>
          <w:szCs w:val="22"/>
        </w:rPr>
        <w:t>Pour les professionnels non conve</w:t>
      </w:r>
      <w:r w:rsidR="009C39FF" w:rsidRPr="0002575F">
        <w:rPr>
          <w:rFonts w:asciiTheme="majorHAnsi" w:hAnsiTheme="majorHAnsi"/>
          <w:sz w:val="22"/>
          <w:szCs w:val="22"/>
        </w:rPr>
        <w:t xml:space="preserve">ntionnés, les requêtes </w:t>
      </w:r>
      <w:r w:rsidR="00DE043C" w:rsidRPr="0002575F">
        <w:rPr>
          <w:rFonts w:asciiTheme="majorHAnsi" w:hAnsiTheme="majorHAnsi"/>
          <w:sz w:val="22"/>
          <w:szCs w:val="22"/>
        </w:rPr>
        <w:t xml:space="preserve">ponctuelles et unitaires dans Vaccin Covid </w:t>
      </w:r>
      <w:r w:rsidR="009C39FF" w:rsidRPr="0002575F">
        <w:rPr>
          <w:rFonts w:asciiTheme="majorHAnsi" w:hAnsiTheme="majorHAnsi"/>
          <w:sz w:val="22"/>
          <w:szCs w:val="22"/>
        </w:rPr>
        <w:t>ad’</w:t>
      </w:r>
      <w:r w:rsidRPr="0002575F">
        <w:rPr>
          <w:rFonts w:asciiTheme="majorHAnsi" w:hAnsiTheme="majorHAnsi"/>
          <w:sz w:val="22"/>
          <w:szCs w:val="22"/>
        </w:rPr>
        <w:t>hoc sont réalisées par les ARS sur la base des listings ADELI/RPPS</w:t>
      </w:r>
      <w:r w:rsidR="00865243" w:rsidRPr="0002575F">
        <w:rPr>
          <w:rFonts w:asciiTheme="majorHAnsi" w:hAnsiTheme="majorHAnsi"/>
          <w:sz w:val="22"/>
          <w:szCs w:val="22"/>
        </w:rPr>
        <w:t>, par interrogation nominative</w:t>
      </w:r>
      <w:r w:rsidR="000044F6" w:rsidRPr="0002575F">
        <w:rPr>
          <w:rFonts w:asciiTheme="majorHAnsi" w:hAnsiTheme="majorHAnsi"/>
          <w:sz w:val="22"/>
          <w:szCs w:val="22"/>
        </w:rPr>
        <w:t xml:space="preserve"> de la situation vaccinale des professionnels inclus dans un échantillon tiré au sort, en utilisant la clé d’échantillonnage évoquée au point 3.1</w:t>
      </w:r>
      <w:r w:rsidRPr="0002575F">
        <w:rPr>
          <w:rFonts w:asciiTheme="majorHAnsi" w:hAnsiTheme="majorHAnsi"/>
          <w:sz w:val="22"/>
          <w:szCs w:val="22"/>
        </w:rPr>
        <w:t xml:space="preserve">. </w:t>
      </w:r>
      <w:r w:rsidR="003D5D89" w:rsidRPr="0002575F">
        <w:rPr>
          <w:rFonts w:asciiTheme="majorHAnsi" w:hAnsiTheme="majorHAnsi"/>
          <w:sz w:val="22"/>
          <w:szCs w:val="22"/>
        </w:rPr>
        <w:t>L</w:t>
      </w:r>
      <w:r w:rsidR="00FD7CDC" w:rsidRPr="0002575F">
        <w:rPr>
          <w:rFonts w:asciiTheme="majorHAnsi" w:hAnsiTheme="majorHAnsi"/>
          <w:sz w:val="22"/>
          <w:szCs w:val="22"/>
        </w:rPr>
        <w:t>orsque la</w:t>
      </w:r>
      <w:r w:rsidR="009C39FF" w:rsidRPr="0002575F">
        <w:rPr>
          <w:rFonts w:asciiTheme="majorHAnsi" w:hAnsiTheme="majorHAnsi"/>
          <w:sz w:val="22"/>
          <w:szCs w:val="22"/>
        </w:rPr>
        <w:t xml:space="preserve"> </w:t>
      </w:r>
      <w:r w:rsidR="003D5D89" w:rsidRPr="0002575F">
        <w:rPr>
          <w:rFonts w:asciiTheme="majorHAnsi" w:hAnsiTheme="majorHAnsi"/>
          <w:sz w:val="22"/>
          <w:szCs w:val="22"/>
        </w:rPr>
        <w:t xml:space="preserve">vérification dans SI-VAC du statut vaccinal des </w:t>
      </w:r>
      <w:r w:rsidR="00FD7CDC" w:rsidRPr="0002575F">
        <w:rPr>
          <w:rFonts w:asciiTheme="majorHAnsi" w:hAnsiTheme="majorHAnsi"/>
          <w:sz w:val="22"/>
          <w:szCs w:val="22"/>
        </w:rPr>
        <w:t xml:space="preserve">PSL non conventionnés tirés au sort dans le cadre du ciblage </w:t>
      </w:r>
      <w:r w:rsidR="008D060D" w:rsidRPr="0002575F">
        <w:rPr>
          <w:rFonts w:asciiTheme="majorHAnsi" w:hAnsiTheme="majorHAnsi"/>
          <w:sz w:val="22"/>
          <w:szCs w:val="22"/>
        </w:rPr>
        <w:t>est réalisé au niveau individuel</w:t>
      </w:r>
      <w:r w:rsidR="009C39FF" w:rsidRPr="0002575F">
        <w:rPr>
          <w:rFonts w:asciiTheme="majorHAnsi" w:hAnsiTheme="majorHAnsi"/>
          <w:sz w:val="22"/>
          <w:szCs w:val="22"/>
        </w:rPr>
        <w:t xml:space="preserve"> p</w:t>
      </w:r>
      <w:r w:rsidR="00FD7CDC" w:rsidRPr="0002575F">
        <w:rPr>
          <w:rFonts w:asciiTheme="majorHAnsi" w:hAnsiTheme="majorHAnsi"/>
          <w:sz w:val="22"/>
          <w:szCs w:val="22"/>
        </w:rPr>
        <w:t>ar l’ARS, elle peut être effectuée par d</w:t>
      </w:r>
      <w:r w:rsidR="008D060D" w:rsidRPr="0002575F">
        <w:rPr>
          <w:rFonts w:asciiTheme="majorHAnsi" w:hAnsiTheme="majorHAnsi"/>
          <w:sz w:val="22"/>
          <w:szCs w:val="22"/>
        </w:rPr>
        <w:t>es agents administratifs habilité</w:t>
      </w:r>
      <w:r w:rsidR="00FD7CDC" w:rsidRPr="0002575F">
        <w:rPr>
          <w:rFonts w:asciiTheme="majorHAnsi" w:hAnsiTheme="majorHAnsi"/>
          <w:sz w:val="22"/>
          <w:szCs w:val="22"/>
        </w:rPr>
        <w:t>s</w:t>
      </w:r>
      <w:r w:rsidR="008D060D" w:rsidRPr="0002575F">
        <w:rPr>
          <w:rFonts w:asciiTheme="majorHAnsi" w:hAnsiTheme="majorHAnsi"/>
          <w:sz w:val="22"/>
          <w:szCs w:val="22"/>
        </w:rPr>
        <w:t xml:space="preserve"> par le DG</w:t>
      </w:r>
      <w:r w:rsidR="00FD7CDC" w:rsidRPr="0002575F">
        <w:rPr>
          <w:rFonts w:asciiTheme="majorHAnsi" w:hAnsiTheme="majorHAnsi"/>
          <w:sz w:val="22"/>
          <w:szCs w:val="22"/>
        </w:rPr>
        <w:t xml:space="preserve"> ARS</w:t>
      </w:r>
      <w:r w:rsidR="003915D6" w:rsidRPr="0002575F">
        <w:rPr>
          <w:rFonts w:asciiTheme="majorHAnsi" w:hAnsiTheme="majorHAnsi"/>
          <w:sz w:val="22"/>
          <w:szCs w:val="22"/>
        </w:rPr>
        <w:t>, sous la responsabilité du médecin dont ces agents utilisent le numéro RPPS</w:t>
      </w:r>
      <w:r w:rsidR="009C39FF" w:rsidRPr="0002575F">
        <w:rPr>
          <w:rFonts w:asciiTheme="majorHAnsi" w:hAnsiTheme="majorHAnsi"/>
          <w:sz w:val="22"/>
          <w:szCs w:val="22"/>
        </w:rPr>
        <w:t>.</w:t>
      </w:r>
      <w:r w:rsidR="008D060D" w:rsidRPr="0002575F">
        <w:rPr>
          <w:rFonts w:asciiTheme="majorHAnsi" w:hAnsiTheme="majorHAnsi"/>
          <w:sz w:val="22"/>
          <w:szCs w:val="22"/>
        </w:rPr>
        <w:t xml:space="preserve"> </w:t>
      </w:r>
      <w:r w:rsidR="009C39FF" w:rsidRPr="0002575F">
        <w:rPr>
          <w:rFonts w:asciiTheme="majorHAnsi" w:hAnsiTheme="majorHAnsi"/>
          <w:sz w:val="22"/>
          <w:szCs w:val="22"/>
        </w:rPr>
        <w:t>U</w:t>
      </w:r>
      <w:r w:rsidR="008D060D" w:rsidRPr="0002575F">
        <w:rPr>
          <w:rFonts w:asciiTheme="majorHAnsi" w:hAnsiTheme="majorHAnsi"/>
          <w:sz w:val="22"/>
          <w:szCs w:val="22"/>
        </w:rPr>
        <w:t xml:space="preserve">ne habilitation administrative </w:t>
      </w:r>
      <w:r w:rsidR="003915D6" w:rsidRPr="0002575F">
        <w:rPr>
          <w:rFonts w:asciiTheme="majorHAnsi" w:hAnsiTheme="majorHAnsi"/>
          <w:sz w:val="22"/>
          <w:szCs w:val="22"/>
        </w:rPr>
        <w:t>par le DGARS est nécessaire pour ces agents.</w:t>
      </w:r>
    </w:p>
    <w:p w14:paraId="3FE56B51" w14:textId="79F87E0D" w:rsidR="006E5F6C" w:rsidRPr="0002575F" w:rsidRDefault="006E5F6C" w:rsidP="002A2579">
      <w:pPr>
        <w:pStyle w:val="Corpsdetexte"/>
        <w:jc w:val="both"/>
        <w:rPr>
          <w:rFonts w:asciiTheme="majorHAnsi" w:hAnsiTheme="majorHAnsi"/>
          <w:sz w:val="22"/>
          <w:szCs w:val="22"/>
        </w:rPr>
      </w:pPr>
      <w:r w:rsidRPr="0002575F">
        <w:rPr>
          <w:rFonts w:asciiTheme="majorHAnsi" w:hAnsiTheme="majorHAnsi"/>
          <w:sz w:val="22"/>
          <w:szCs w:val="22"/>
        </w:rPr>
        <w:t>A ce stade,</w:t>
      </w:r>
      <w:r w:rsidR="00135610" w:rsidRPr="0002575F">
        <w:rPr>
          <w:rFonts w:asciiTheme="majorHAnsi" w:hAnsiTheme="majorHAnsi"/>
          <w:sz w:val="22"/>
          <w:szCs w:val="22"/>
        </w:rPr>
        <w:t xml:space="preserve"> il est possible de mettre en œuvre</w:t>
      </w:r>
      <w:r w:rsidRPr="0002575F">
        <w:rPr>
          <w:rFonts w:asciiTheme="majorHAnsi" w:hAnsiTheme="majorHAnsi"/>
          <w:sz w:val="22"/>
          <w:szCs w:val="22"/>
        </w:rPr>
        <w:t xml:space="preserve"> les solutions suivantes :</w:t>
      </w:r>
    </w:p>
    <w:p w14:paraId="7AD30D45" w14:textId="288B7C89" w:rsidR="00930C72" w:rsidRPr="0002575F" w:rsidRDefault="006E5F6C" w:rsidP="00930C72">
      <w:pPr>
        <w:pStyle w:val="Corpsdetexte"/>
        <w:numPr>
          <w:ilvl w:val="2"/>
          <w:numId w:val="14"/>
        </w:numPr>
        <w:jc w:val="both"/>
        <w:rPr>
          <w:rFonts w:asciiTheme="majorHAnsi" w:hAnsiTheme="majorHAnsi"/>
          <w:sz w:val="22"/>
          <w:szCs w:val="22"/>
          <w:highlight w:val="cyan"/>
        </w:rPr>
      </w:pPr>
      <w:r w:rsidRPr="0002575F">
        <w:rPr>
          <w:rFonts w:asciiTheme="majorHAnsi" w:hAnsiTheme="majorHAnsi"/>
          <w:sz w:val="22"/>
          <w:szCs w:val="22"/>
        </w:rPr>
        <w:t>Croiser sur la base du nom / prénom (éventuellement date de naissance) une liste ARS issue du RPPS ou ADELI ou autre avec les données identifiantes de la base nominative de la CNAM. Cela, sans avoir la garantie de disposer d’un INS pour sécuriser l’identification des doublons. C’est une sous-traitance à proposer à l’AM seule à disposer de ces informations.</w:t>
      </w:r>
      <w:r w:rsidR="00930C72" w:rsidRPr="0002575F">
        <w:rPr>
          <w:rFonts w:asciiTheme="majorHAnsi" w:hAnsiTheme="majorHAnsi"/>
          <w:sz w:val="22"/>
          <w:szCs w:val="22"/>
          <w:highlight w:val="cyan"/>
        </w:rPr>
        <w:t xml:space="preserve"> </w:t>
      </w:r>
    </w:p>
    <w:p w14:paraId="0A3561C6" w14:textId="2B90A5BF" w:rsidR="00BE2B87" w:rsidRPr="0002575F" w:rsidRDefault="00BE2B87" w:rsidP="00BE2B87">
      <w:pPr>
        <w:pStyle w:val="Intertitre"/>
        <w:rPr>
          <w:rFonts w:asciiTheme="majorHAnsi" w:hAnsiTheme="majorHAnsi"/>
        </w:rPr>
      </w:pPr>
      <w:r w:rsidRPr="0002575F">
        <w:rPr>
          <w:rFonts w:asciiTheme="majorHAnsi" w:hAnsiTheme="majorHAnsi"/>
        </w:rPr>
        <w:t>En pratique :</w:t>
      </w:r>
    </w:p>
    <w:p w14:paraId="5F2E77EC" w14:textId="2A795473" w:rsidR="00930C72" w:rsidRPr="0002575F" w:rsidRDefault="00BE2B87" w:rsidP="00930C72">
      <w:pPr>
        <w:pStyle w:val="Corpsdetexte"/>
        <w:numPr>
          <w:ilvl w:val="2"/>
          <w:numId w:val="14"/>
        </w:numPr>
        <w:jc w:val="both"/>
        <w:rPr>
          <w:rFonts w:asciiTheme="majorHAnsi" w:hAnsiTheme="majorHAnsi"/>
          <w:b/>
          <w:bCs/>
          <w:i/>
          <w:iCs/>
          <w:sz w:val="22"/>
          <w:szCs w:val="22"/>
        </w:rPr>
      </w:pPr>
      <w:r w:rsidRPr="0002575F">
        <w:rPr>
          <w:rFonts w:asciiTheme="majorHAnsi" w:hAnsiTheme="majorHAnsi"/>
          <w:b/>
          <w:bCs/>
          <w:i/>
          <w:iCs/>
          <w:sz w:val="22"/>
          <w:szCs w:val="22"/>
        </w:rPr>
        <w:t>Sur la possibilité de</w:t>
      </w:r>
      <w:r w:rsidR="00930C72" w:rsidRPr="0002575F">
        <w:rPr>
          <w:rFonts w:asciiTheme="majorHAnsi" w:hAnsiTheme="majorHAnsi"/>
          <w:b/>
          <w:bCs/>
          <w:i/>
          <w:iCs/>
          <w:sz w:val="22"/>
          <w:szCs w:val="22"/>
        </w:rPr>
        <w:t xml:space="preserve"> croiser une liste nom / prénom sans NIR fournie par l’ARS </w:t>
      </w:r>
    </w:p>
    <w:p w14:paraId="6E7B4382" w14:textId="002ADCA9" w:rsidR="00017DFA" w:rsidRPr="0002575F" w:rsidRDefault="00017DFA" w:rsidP="00017DFA">
      <w:pPr>
        <w:pStyle w:val="Corpsdetexte"/>
        <w:rPr>
          <w:rFonts w:asciiTheme="majorHAnsi" w:hAnsiTheme="majorHAnsi"/>
        </w:rPr>
      </w:pPr>
      <w:r w:rsidRPr="0002575F">
        <w:rPr>
          <w:rFonts w:asciiTheme="majorHAnsi" w:hAnsiTheme="majorHAnsi"/>
        </w:rPr>
        <w:t xml:space="preserve">Afin de faciliter la vérification, les ARS peuvent transmettre </w:t>
      </w:r>
      <w:r w:rsidR="00930C72" w:rsidRPr="0002575F">
        <w:rPr>
          <w:rFonts w:asciiTheme="majorHAnsi" w:hAnsiTheme="majorHAnsi"/>
        </w:rPr>
        <w:t xml:space="preserve">(par voie sécurisée) </w:t>
      </w:r>
      <w:r w:rsidRPr="0002575F">
        <w:rPr>
          <w:rFonts w:asciiTheme="majorHAnsi" w:hAnsiTheme="majorHAnsi"/>
        </w:rPr>
        <w:t xml:space="preserve">aux </w:t>
      </w:r>
      <w:r w:rsidR="00930C72" w:rsidRPr="0002575F">
        <w:rPr>
          <w:rFonts w:asciiTheme="majorHAnsi" w:hAnsiTheme="majorHAnsi"/>
        </w:rPr>
        <w:t>organismes d’assurance maladie</w:t>
      </w:r>
      <w:r w:rsidRPr="0002575F">
        <w:rPr>
          <w:rFonts w:asciiTheme="majorHAnsi" w:hAnsiTheme="majorHAnsi"/>
        </w:rPr>
        <w:t xml:space="preserve"> les données d’identification des PSL non conventionnés (a minima : nom, prénom, date de naissance) pour récupération des   NIR et / ou croisement avec les fichiers des assurés non vaccinés (0 dose </w:t>
      </w:r>
      <w:r w:rsidR="00BE2B87" w:rsidRPr="0002575F">
        <w:rPr>
          <w:rFonts w:asciiTheme="majorHAnsi" w:hAnsiTheme="majorHAnsi"/>
        </w:rPr>
        <w:t>et actualisation</w:t>
      </w:r>
      <w:r w:rsidRPr="0002575F">
        <w:rPr>
          <w:rFonts w:asciiTheme="majorHAnsi" w:hAnsiTheme="majorHAnsi"/>
        </w:rPr>
        <w:t xml:space="preserve"> tous les 15 jours).</w:t>
      </w:r>
    </w:p>
    <w:p w14:paraId="152F816B" w14:textId="2E39D87E" w:rsidR="006E5F6C" w:rsidRPr="0002575F" w:rsidRDefault="00BE2B87" w:rsidP="00BE2B87">
      <w:pPr>
        <w:pStyle w:val="Corpsdetexte"/>
        <w:numPr>
          <w:ilvl w:val="0"/>
          <w:numId w:val="0"/>
        </w:numPr>
        <w:jc w:val="both"/>
        <w:rPr>
          <w:rFonts w:asciiTheme="majorHAnsi" w:hAnsiTheme="majorHAnsi"/>
          <w:b/>
          <w:bCs/>
          <w:i/>
          <w:iCs/>
          <w:sz w:val="22"/>
          <w:szCs w:val="22"/>
        </w:rPr>
      </w:pPr>
      <w:r w:rsidRPr="0002575F">
        <w:rPr>
          <w:rFonts w:asciiTheme="majorHAnsi" w:hAnsiTheme="majorHAnsi"/>
          <w:b/>
          <w:bCs/>
          <w:i/>
          <w:iCs/>
          <w:sz w:val="22"/>
          <w:szCs w:val="22"/>
        </w:rPr>
        <w:t>Sur le c</w:t>
      </w:r>
      <w:r w:rsidR="006E5F6C" w:rsidRPr="0002575F">
        <w:rPr>
          <w:rFonts w:asciiTheme="majorHAnsi" w:hAnsiTheme="majorHAnsi"/>
          <w:b/>
          <w:bCs/>
          <w:i/>
          <w:iCs/>
          <w:sz w:val="22"/>
          <w:szCs w:val="22"/>
        </w:rPr>
        <w:t>ontrôle ponctuel et individuel directement dans Vaccin Covid</w:t>
      </w:r>
      <w:r w:rsidRPr="0002575F">
        <w:rPr>
          <w:rFonts w:asciiTheme="majorHAnsi" w:hAnsiTheme="majorHAnsi"/>
          <w:b/>
          <w:bCs/>
          <w:i/>
          <w:iCs/>
          <w:sz w:val="22"/>
          <w:szCs w:val="22"/>
        </w:rPr>
        <w:t>.</w:t>
      </w:r>
    </w:p>
    <w:p w14:paraId="30E4F42E" w14:textId="77777777" w:rsidR="00070878" w:rsidRPr="0002575F" w:rsidRDefault="006E5F6C" w:rsidP="002A2579">
      <w:pPr>
        <w:pStyle w:val="Corpsdetexte"/>
        <w:numPr>
          <w:ilvl w:val="2"/>
          <w:numId w:val="14"/>
        </w:numPr>
        <w:jc w:val="both"/>
        <w:rPr>
          <w:rFonts w:asciiTheme="majorHAnsi" w:hAnsiTheme="majorHAnsi"/>
          <w:sz w:val="22"/>
          <w:szCs w:val="22"/>
        </w:rPr>
      </w:pPr>
      <w:r w:rsidRPr="0002575F">
        <w:rPr>
          <w:rFonts w:asciiTheme="majorHAnsi" w:hAnsiTheme="majorHAnsi"/>
          <w:sz w:val="22"/>
          <w:szCs w:val="22"/>
        </w:rPr>
        <w:t>A confier aux professionnels ARS disposant de CPS, mais les ressources sont rares.</w:t>
      </w:r>
      <w:r w:rsidR="00070878" w:rsidRPr="0002575F">
        <w:rPr>
          <w:rFonts w:asciiTheme="majorHAnsi" w:hAnsiTheme="majorHAnsi"/>
          <w:sz w:val="22"/>
          <w:szCs w:val="22"/>
        </w:rPr>
        <w:t xml:space="preserve"> Ainsi, d</w:t>
      </w:r>
      <w:r w:rsidRPr="0002575F">
        <w:rPr>
          <w:rFonts w:asciiTheme="majorHAnsi" w:hAnsiTheme="majorHAnsi"/>
          <w:sz w:val="22"/>
          <w:szCs w:val="22"/>
        </w:rPr>
        <w:t xml:space="preserve">onner à des agents administratifs en ARS un accès équivalent aux agents administratifs en CPAM pour une interrogation individuelle. </w:t>
      </w:r>
    </w:p>
    <w:p w14:paraId="3003AE94" w14:textId="20D94C4F" w:rsidR="006E5F6C" w:rsidRPr="0002575F" w:rsidRDefault="00BE2B87" w:rsidP="002A2579">
      <w:pPr>
        <w:pStyle w:val="Corpsdetexte"/>
        <w:numPr>
          <w:ilvl w:val="2"/>
          <w:numId w:val="14"/>
        </w:numPr>
        <w:jc w:val="both"/>
        <w:rPr>
          <w:rFonts w:asciiTheme="majorHAnsi" w:hAnsiTheme="majorHAnsi"/>
          <w:b/>
          <w:bCs/>
          <w:i/>
          <w:iCs/>
          <w:sz w:val="22"/>
          <w:szCs w:val="22"/>
        </w:rPr>
      </w:pPr>
      <w:r w:rsidRPr="0002575F">
        <w:rPr>
          <w:rFonts w:asciiTheme="majorHAnsi" w:hAnsiTheme="majorHAnsi"/>
          <w:b/>
          <w:bCs/>
          <w:i/>
          <w:iCs/>
          <w:sz w:val="22"/>
          <w:szCs w:val="22"/>
        </w:rPr>
        <w:t>Sur la question de</w:t>
      </w:r>
      <w:r w:rsidR="006E5F6C" w:rsidRPr="0002575F">
        <w:rPr>
          <w:rFonts w:asciiTheme="majorHAnsi" w:hAnsiTheme="majorHAnsi"/>
          <w:b/>
          <w:bCs/>
          <w:i/>
          <w:iCs/>
          <w:sz w:val="22"/>
          <w:szCs w:val="22"/>
        </w:rPr>
        <w:t xml:space="preserve"> la création de comptes administratifs pour les ARS</w:t>
      </w:r>
      <w:r w:rsidRPr="0002575F">
        <w:rPr>
          <w:rFonts w:asciiTheme="majorHAnsi" w:hAnsiTheme="majorHAnsi"/>
          <w:b/>
          <w:bCs/>
          <w:i/>
          <w:iCs/>
          <w:sz w:val="22"/>
          <w:szCs w:val="22"/>
        </w:rPr>
        <w:t> :</w:t>
      </w:r>
    </w:p>
    <w:p w14:paraId="655852E7" w14:textId="7FB6316E" w:rsidR="00017DFA" w:rsidRPr="0002575F" w:rsidRDefault="00930C72" w:rsidP="002A2579">
      <w:pPr>
        <w:pStyle w:val="Corpsdetexte"/>
        <w:numPr>
          <w:ilvl w:val="2"/>
          <w:numId w:val="14"/>
        </w:numPr>
        <w:jc w:val="both"/>
        <w:rPr>
          <w:rFonts w:asciiTheme="majorHAnsi" w:hAnsiTheme="majorHAnsi"/>
          <w:sz w:val="22"/>
          <w:szCs w:val="22"/>
        </w:rPr>
      </w:pPr>
      <w:r w:rsidRPr="0002575F">
        <w:rPr>
          <w:rFonts w:asciiTheme="majorHAnsi" w:hAnsiTheme="majorHAnsi"/>
          <w:sz w:val="22"/>
          <w:szCs w:val="22"/>
        </w:rPr>
        <w:t xml:space="preserve">La création de comptes administratifs pour les ARS n’est pas possible. </w:t>
      </w:r>
      <w:r w:rsidR="00017DFA" w:rsidRPr="0002575F">
        <w:rPr>
          <w:rFonts w:asciiTheme="majorHAnsi" w:hAnsiTheme="majorHAnsi"/>
          <w:sz w:val="22"/>
          <w:szCs w:val="22"/>
        </w:rPr>
        <w:t xml:space="preserve">Le TLS d’accès à SIVAC nécessite une habilitation et la connexion par carte </w:t>
      </w:r>
      <w:r w:rsidRPr="0002575F">
        <w:rPr>
          <w:rFonts w:asciiTheme="majorHAnsi" w:hAnsiTheme="majorHAnsi"/>
          <w:sz w:val="22"/>
          <w:szCs w:val="22"/>
        </w:rPr>
        <w:t xml:space="preserve">et poste </w:t>
      </w:r>
      <w:r w:rsidR="00017DFA" w:rsidRPr="0002575F">
        <w:rPr>
          <w:rFonts w:asciiTheme="majorHAnsi" w:hAnsiTheme="majorHAnsi"/>
          <w:sz w:val="22"/>
          <w:szCs w:val="22"/>
        </w:rPr>
        <w:t>sécurisé au réseau de l’assurance maladie</w:t>
      </w:r>
      <w:r w:rsidRPr="0002575F">
        <w:rPr>
          <w:rFonts w:asciiTheme="majorHAnsi" w:hAnsiTheme="majorHAnsi"/>
          <w:sz w:val="22"/>
          <w:szCs w:val="22"/>
        </w:rPr>
        <w:t>, ce qui relève d’accords locaux avec les CPAM.</w:t>
      </w:r>
    </w:p>
    <w:p w14:paraId="4C417D66" w14:textId="67B833FF" w:rsidR="003421F8" w:rsidRPr="0002575F" w:rsidRDefault="00BF7755" w:rsidP="002A2579">
      <w:pPr>
        <w:pStyle w:val="Corpsdetexte"/>
        <w:jc w:val="both"/>
        <w:rPr>
          <w:rFonts w:asciiTheme="majorHAnsi" w:hAnsiTheme="majorHAnsi"/>
          <w:sz w:val="22"/>
          <w:szCs w:val="22"/>
        </w:rPr>
      </w:pPr>
      <w:r w:rsidRPr="0002575F">
        <w:rPr>
          <w:rFonts w:asciiTheme="majorHAnsi" w:hAnsiTheme="majorHAnsi"/>
          <w:sz w:val="22"/>
          <w:szCs w:val="22"/>
        </w:rPr>
        <w:t>Ces opérations de vérification conduiront à l’établissement par l’ARS</w:t>
      </w:r>
      <w:r w:rsidR="00B85C58" w:rsidRPr="0002575F">
        <w:rPr>
          <w:rFonts w:asciiTheme="majorHAnsi" w:hAnsiTheme="majorHAnsi"/>
          <w:sz w:val="22"/>
          <w:szCs w:val="22"/>
        </w:rPr>
        <w:t xml:space="preserve">, dans la mesure du possible, </w:t>
      </w:r>
      <w:r w:rsidRPr="0002575F">
        <w:rPr>
          <w:rFonts w:asciiTheme="majorHAnsi" w:hAnsiTheme="majorHAnsi"/>
          <w:sz w:val="22"/>
          <w:szCs w:val="22"/>
        </w:rPr>
        <w:t>d’un fichier</w:t>
      </w:r>
      <w:r w:rsidR="003421F8" w:rsidRPr="0002575F">
        <w:rPr>
          <w:rFonts w:asciiTheme="majorHAnsi" w:hAnsiTheme="majorHAnsi"/>
          <w:sz w:val="22"/>
          <w:szCs w:val="22"/>
        </w:rPr>
        <w:t xml:space="preserve"> </w:t>
      </w:r>
      <w:r w:rsidR="00465A27" w:rsidRPr="0002575F">
        <w:rPr>
          <w:rFonts w:asciiTheme="majorHAnsi" w:hAnsiTheme="majorHAnsi"/>
          <w:sz w:val="22"/>
          <w:szCs w:val="22"/>
        </w:rPr>
        <w:t xml:space="preserve">régional </w:t>
      </w:r>
      <w:r w:rsidR="000044F6" w:rsidRPr="0002575F">
        <w:rPr>
          <w:rFonts w:asciiTheme="majorHAnsi" w:hAnsiTheme="majorHAnsi"/>
          <w:sz w:val="22"/>
          <w:szCs w:val="22"/>
        </w:rPr>
        <w:t xml:space="preserve">des professionnels soumis à contrôle, </w:t>
      </w:r>
      <w:r w:rsidR="00465A27" w:rsidRPr="0002575F">
        <w:rPr>
          <w:rFonts w:asciiTheme="majorHAnsi" w:hAnsiTheme="majorHAnsi"/>
          <w:sz w:val="22"/>
          <w:szCs w:val="22"/>
        </w:rPr>
        <w:t xml:space="preserve">régulièrement </w:t>
      </w:r>
      <w:r w:rsidR="003421F8" w:rsidRPr="0002575F">
        <w:rPr>
          <w:rFonts w:asciiTheme="majorHAnsi" w:hAnsiTheme="majorHAnsi"/>
          <w:sz w:val="22"/>
          <w:szCs w:val="22"/>
        </w:rPr>
        <w:t xml:space="preserve">mis à jour </w:t>
      </w:r>
      <w:r w:rsidR="00C12E69" w:rsidRPr="0002575F">
        <w:rPr>
          <w:rFonts w:asciiTheme="majorHAnsi" w:hAnsiTheme="majorHAnsi"/>
          <w:sz w:val="22"/>
          <w:szCs w:val="22"/>
        </w:rPr>
        <w:t xml:space="preserve">en fonction des nouvelles informations enregistrées dans </w:t>
      </w:r>
      <w:r w:rsidR="00DE043C" w:rsidRPr="0002575F">
        <w:rPr>
          <w:rFonts w:asciiTheme="majorHAnsi" w:hAnsiTheme="majorHAnsi"/>
          <w:sz w:val="22"/>
          <w:szCs w:val="22"/>
        </w:rPr>
        <w:t>Vaccin COVID</w:t>
      </w:r>
      <w:r w:rsidR="00C12E69" w:rsidRPr="0002575F">
        <w:rPr>
          <w:rFonts w:asciiTheme="majorHAnsi" w:hAnsiTheme="majorHAnsi"/>
          <w:sz w:val="22"/>
          <w:szCs w:val="22"/>
        </w:rPr>
        <w:t xml:space="preserve"> et </w:t>
      </w:r>
      <w:r w:rsidR="003421F8" w:rsidRPr="0002575F">
        <w:rPr>
          <w:rFonts w:asciiTheme="majorHAnsi" w:hAnsiTheme="majorHAnsi"/>
          <w:sz w:val="22"/>
          <w:szCs w:val="22"/>
        </w:rPr>
        <w:t xml:space="preserve">selon les retours et réponses des PSL concernés </w:t>
      </w:r>
      <w:r w:rsidR="00C12E69" w:rsidRPr="0002575F">
        <w:rPr>
          <w:rFonts w:asciiTheme="majorHAnsi" w:hAnsiTheme="majorHAnsi"/>
          <w:sz w:val="22"/>
          <w:szCs w:val="22"/>
        </w:rPr>
        <w:t>dans le cadre des contrôles</w:t>
      </w:r>
      <w:r w:rsidR="003421F8" w:rsidRPr="0002575F">
        <w:rPr>
          <w:rFonts w:asciiTheme="majorHAnsi" w:hAnsiTheme="majorHAnsi"/>
          <w:sz w:val="22"/>
          <w:szCs w:val="22"/>
        </w:rPr>
        <w:t xml:space="preserve">. </w:t>
      </w:r>
    </w:p>
    <w:p w14:paraId="4DD2C4CF" w14:textId="22F75F52" w:rsidR="005A3BEF" w:rsidRPr="0002575F" w:rsidRDefault="005A3BEF" w:rsidP="002A2579">
      <w:pPr>
        <w:pStyle w:val="Corpsdetexte"/>
        <w:jc w:val="both"/>
        <w:rPr>
          <w:rFonts w:asciiTheme="majorHAnsi" w:hAnsiTheme="majorHAnsi"/>
          <w:color w:val="00B050"/>
          <w:sz w:val="22"/>
          <w:szCs w:val="22"/>
        </w:rPr>
      </w:pPr>
      <w:r w:rsidRPr="0002575F">
        <w:rPr>
          <w:rFonts w:asciiTheme="majorHAnsi" w:hAnsiTheme="majorHAnsi"/>
          <w:sz w:val="22"/>
          <w:szCs w:val="22"/>
        </w:rPr>
        <w:t xml:space="preserve">Ce fichier sera stocké par l’ARS dans un espace numérique sécurisé </w:t>
      </w:r>
      <w:r w:rsidR="003915D6" w:rsidRPr="0002575F">
        <w:rPr>
          <w:rFonts w:asciiTheme="majorHAnsi" w:hAnsiTheme="majorHAnsi"/>
          <w:sz w:val="22"/>
          <w:szCs w:val="22"/>
        </w:rPr>
        <w:t xml:space="preserve">HDS </w:t>
      </w:r>
      <w:r w:rsidRPr="0002575F">
        <w:rPr>
          <w:rFonts w:asciiTheme="majorHAnsi" w:hAnsiTheme="majorHAnsi"/>
          <w:sz w:val="22"/>
          <w:szCs w:val="22"/>
        </w:rPr>
        <w:t>et déclaré à la CNIL.</w:t>
      </w:r>
      <w:r w:rsidR="00B85C58" w:rsidRPr="0002575F">
        <w:rPr>
          <w:rFonts w:asciiTheme="majorHAnsi" w:hAnsiTheme="majorHAnsi"/>
          <w:sz w:val="22"/>
          <w:szCs w:val="22"/>
        </w:rPr>
        <w:t xml:space="preserve"> </w:t>
      </w:r>
      <w:r w:rsidR="00B85C58" w:rsidRPr="0002575F">
        <w:rPr>
          <w:rFonts w:asciiTheme="majorHAnsi" w:hAnsiTheme="majorHAnsi"/>
          <w:sz w:val="22"/>
          <w:szCs w:val="22"/>
          <w:highlight w:val="cyan"/>
        </w:rPr>
        <w:t>Avis DAJ</w:t>
      </w:r>
    </w:p>
    <w:p w14:paraId="7722347B" w14:textId="691676B9" w:rsidR="00133C81" w:rsidRPr="0002575F" w:rsidRDefault="00133C81" w:rsidP="00D448B5">
      <w:pPr>
        <w:pStyle w:val="Titre2"/>
        <w:rPr>
          <w:rFonts w:asciiTheme="majorHAnsi" w:hAnsiTheme="majorHAnsi"/>
        </w:rPr>
      </w:pPr>
      <w:bookmarkStart w:id="33" w:name="_Toc80969687"/>
      <w:r w:rsidRPr="0002575F">
        <w:rPr>
          <w:rFonts w:asciiTheme="majorHAnsi" w:hAnsiTheme="majorHAnsi"/>
        </w:rPr>
        <w:t>Le contrôle</w:t>
      </w:r>
      <w:bookmarkEnd w:id="33"/>
    </w:p>
    <w:p w14:paraId="34BBAC2F" w14:textId="4672BC44" w:rsidR="002321C0" w:rsidRPr="0002575F" w:rsidRDefault="0013717E" w:rsidP="002A2579">
      <w:pPr>
        <w:pStyle w:val="Corpsdetexte"/>
        <w:numPr>
          <w:ilvl w:val="0"/>
          <w:numId w:val="0"/>
        </w:numPr>
        <w:jc w:val="both"/>
        <w:rPr>
          <w:rFonts w:asciiTheme="majorHAnsi" w:hAnsiTheme="majorHAnsi"/>
          <w:sz w:val="22"/>
          <w:szCs w:val="22"/>
        </w:rPr>
      </w:pPr>
      <w:r w:rsidRPr="0002575F">
        <w:rPr>
          <w:rFonts w:asciiTheme="majorHAnsi" w:hAnsiTheme="majorHAnsi"/>
          <w:sz w:val="22"/>
          <w:szCs w:val="22"/>
        </w:rPr>
        <w:t xml:space="preserve">Pour vérifier le respect de </w:t>
      </w:r>
      <w:r w:rsidR="0060307B" w:rsidRPr="0002575F">
        <w:rPr>
          <w:rFonts w:asciiTheme="majorHAnsi" w:hAnsiTheme="majorHAnsi"/>
          <w:sz w:val="22"/>
          <w:szCs w:val="22"/>
        </w:rPr>
        <w:t>l’</w:t>
      </w:r>
      <w:r w:rsidRPr="0002575F">
        <w:rPr>
          <w:rFonts w:asciiTheme="majorHAnsi" w:hAnsiTheme="majorHAnsi"/>
          <w:sz w:val="22"/>
          <w:szCs w:val="22"/>
        </w:rPr>
        <w:t>obligation vaccinale, deux possibilités s’offrent à l’ARS. Le contrôle sur pièce</w:t>
      </w:r>
      <w:r w:rsidR="00B3614E" w:rsidRPr="0002575F">
        <w:rPr>
          <w:rFonts w:asciiTheme="majorHAnsi" w:hAnsiTheme="majorHAnsi"/>
          <w:sz w:val="22"/>
          <w:szCs w:val="22"/>
        </w:rPr>
        <w:t>s</w:t>
      </w:r>
      <w:r w:rsidRPr="0002575F">
        <w:rPr>
          <w:rFonts w:asciiTheme="majorHAnsi" w:hAnsiTheme="majorHAnsi"/>
          <w:sz w:val="22"/>
          <w:szCs w:val="22"/>
        </w:rPr>
        <w:t xml:space="preserve"> et/ou sur place.</w:t>
      </w:r>
    </w:p>
    <w:p w14:paraId="0922C213" w14:textId="2B4570C1" w:rsidR="0013717E" w:rsidRPr="0002575F" w:rsidRDefault="0013717E" w:rsidP="002A2579">
      <w:pPr>
        <w:pStyle w:val="Corpsdetexte"/>
        <w:numPr>
          <w:ilvl w:val="0"/>
          <w:numId w:val="0"/>
        </w:numPr>
        <w:jc w:val="both"/>
        <w:rPr>
          <w:rFonts w:asciiTheme="majorHAnsi" w:hAnsiTheme="majorHAnsi"/>
          <w:sz w:val="22"/>
          <w:szCs w:val="22"/>
        </w:rPr>
      </w:pPr>
      <w:r w:rsidRPr="0002575F">
        <w:rPr>
          <w:rFonts w:asciiTheme="majorHAnsi" w:hAnsiTheme="majorHAnsi"/>
          <w:sz w:val="22"/>
          <w:szCs w:val="22"/>
        </w:rPr>
        <w:t>En première intention</w:t>
      </w:r>
      <w:r w:rsidR="005F70C6" w:rsidRPr="0002575F">
        <w:rPr>
          <w:rFonts w:asciiTheme="majorHAnsi" w:hAnsiTheme="majorHAnsi"/>
          <w:sz w:val="22"/>
          <w:szCs w:val="22"/>
        </w:rPr>
        <w:t>,</w:t>
      </w:r>
      <w:r w:rsidRPr="0002575F">
        <w:rPr>
          <w:rFonts w:asciiTheme="majorHAnsi" w:hAnsiTheme="majorHAnsi"/>
          <w:sz w:val="22"/>
          <w:szCs w:val="22"/>
        </w:rPr>
        <w:t xml:space="preserve"> compte tenu de cette récente obligation</w:t>
      </w:r>
      <w:r w:rsidR="007165FC" w:rsidRPr="0002575F">
        <w:rPr>
          <w:rFonts w:asciiTheme="majorHAnsi" w:hAnsiTheme="majorHAnsi"/>
          <w:sz w:val="22"/>
          <w:szCs w:val="22"/>
        </w:rPr>
        <w:t xml:space="preserve"> vaccinale, </w:t>
      </w:r>
      <w:r w:rsidRPr="0002575F">
        <w:rPr>
          <w:rFonts w:asciiTheme="majorHAnsi" w:hAnsiTheme="majorHAnsi"/>
          <w:sz w:val="22"/>
          <w:szCs w:val="22"/>
        </w:rPr>
        <w:t>du volume à traiter</w:t>
      </w:r>
      <w:r w:rsidR="007165FC" w:rsidRPr="0002575F">
        <w:rPr>
          <w:rFonts w:asciiTheme="majorHAnsi" w:hAnsiTheme="majorHAnsi"/>
          <w:sz w:val="22"/>
          <w:szCs w:val="22"/>
        </w:rPr>
        <w:t xml:space="preserve"> et des ressources humaines habilitées à contrôler limitées</w:t>
      </w:r>
      <w:r w:rsidRPr="0002575F">
        <w:rPr>
          <w:rFonts w:asciiTheme="majorHAnsi" w:hAnsiTheme="majorHAnsi"/>
          <w:sz w:val="22"/>
          <w:szCs w:val="22"/>
        </w:rPr>
        <w:t xml:space="preserve">, </w:t>
      </w:r>
      <w:r w:rsidRPr="0002575F">
        <w:rPr>
          <w:rFonts w:asciiTheme="majorHAnsi" w:hAnsiTheme="majorHAnsi"/>
          <w:b/>
          <w:bCs/>
          <w:sz w:val="22"/>
          <w:szCs w:val="22"/>
        </w:rPr>
        <w:t>tous les contrôles se font sur pièce</w:t>
      </w:r>
      <w:r w:rsidR="00B3614E" w:rsidRPr="0002575F">
        <w:rPr>
          <w:rFonts w:asciiTheme="majorHAnsi" w:hAnsiTheme="majorHAnsi"/>
          <w:b/>
          <w:bCs/>
          <w:sz w:val="22"/>
          <w:szCs w:val="22"/>
        </w:rPr>
        <w:t>s</w:t>
      </w:r>
      <w:r w:rsidRPr="0002575F">
        <w:rPr>
          <w:rFonts w:asciiTheme="majorHAnsi" w:hAnsiTheme="majorHAnsi"/>
          <w:sz w:val="22"/>
          <w:szCs w:val="22"/>
        </w:rPr>
        <w:t xml:space="preserve">. </w:t>
      </w:r>
    </w:p>
    <w:p w14:paraId="59D94003" w14:textId="78C0C785" w:rsidR="0013717E" w:rsidRPr="0002575F" w:rsidRDefault="0013717E" w:rsidP="002A2579">
      <w:pPr>
        <w:pStyle w:val="Corpsdetexte"/>
        <w:numPr>
          <w:ilvl w:val="0"/>
          <w:numId w:val="0"/>
        </w:numPr>
        <w:jc w:val="both"/>
        <w:rPr>
          <w:rFonts w:asciiTheme="majorHAnsi" w:hAnsiTheme="majorHAnsi"/>
          <w:sz w:val="22"/>
          <w:szCs w:val="22"/>
        </w:rPr>
      </w:pPr>
      <w:r w:rsidRPr="0002575F">
        <w:rPr>
          <w:rFonts w:asciiTheme="majorHAnsi" w:hAnsiTheme="majorHAnsi"/>
          <w:sz w:val="22"/>
          <w:szCs w:val="22"/>
        </w:rPr>
        <w:t xml:space="preserve">En seconde intention et selon l’appréciation de l’ARS, </w:t>
      </w:r>
      <w:r w:rsidR="007165FC" w:rsidRPr="0002575F">
        <w:rPr>
          <w:rFonts w:asciiTheme="majorHAnsi" w:hAnsiTheme="majorHAnsi"/>
          <w:sz w:val="22"/>
          <w:szCs w:val="22"/>
        </w:rPr>
        <w:t>un</w:t>
      </w:r>
      <w:r w:rsidRPr="0002575F">
        <w:rPr>
          <w:rFonts w:asciiTheme="majorHAnsi" w:hAnsiTheme="majorHAnsi"/>
          <w:sz w:val="22"/>
          <w:szCs w:val="22"/>
        </w:rPr>
        <w:t xml:space="preserve"> contrôle sur place </w:t>
      </w:r>
      <w:r w:rsidR="00287EF4" w:rsidRPr="0002575F">
        <w:rPr>
          <w:rFonts w:asciiTheme="majorHAnsi" w:hAnsiTheme="majorHAnsi"/>
          <w:sz w:val="22"/>
          <w:szCs w:val="22"/>
        </w:rPr>
        <w:t xml:space="preserve">peut être </w:t>
      </w:r>
      <w:r w:rsidRPr="0002575F">
        <w:rPr>
          <w:rFonts w:asciiTheme="majorHAnsi" w:hAnsiTheme="majorHAnsi"/>
          <w:sz w:val="22"/>
          <w:szCs w:val="22"/>
        </w:rPr>
        <w:t xml:space="preserve">diligenté. </w:t>
      </w:r>
    </w:p>
    <w:p w14:paraId="5D585407" w14:textId="54D32DB5" w:rsidR="005F70C6" w:rsidRPr="0002575F" w:rsidRDefault="00F121A3" w:rsidP="002A2579">
      <w:pPr>
        <w:jc w:val="both"/>
        <w:rPr>
          <w:rFonts w:asciiTheme="majorHAnsi" w:hAnsiTheme="majorHAnsi"/>
          <w:sz w:val="22"/>
          <w:szCs w:val="22"/>
        </w:rPr>
      </w:pPr>
      <w:r w:rsidRPr="0002575F">
        <w:rPr>
          <w:rFonts w:asciiTheme="majorHAnsi" w:hAnsiTheme="majorHAnsi"/>
          <w:sz w:val="22"/>
          <w:szCs w:val="22"/>
        </w:rPr>
        <w:t xml:space="preserve">Pour des raisons matérielles et de cohérence par rapport à l’échéancier vaccinal, les ARS </w:t>
      </w:r>
      <w:r w:rsidR="00597F3D" w:rsidRPr="0002575F">
        <w:rPr>
          <w:rFonts w:asciiTheme="majorHAnsi" w:hAnsiTheme="majorHAnsi"/>
          <w:sz w:val="22"/>
          <w:szCs w:val="22"/>
        </w:rPr>
        <w:t xml:space="preserve">peuvent initier </w:t>
      </w:r>
      <w:r w:rsidRPr="0002575F">
        <w:rPr>
          <w:rFonts w:asciiTheme="majorHAnsi" w:hAnsiTheme="majorHAnsi"/>
          <w:sz w:val="22"/>
          <w:szCs w:val="22"/>
        </w:rPr>
        <w:t>les contrôles sur pièces à compter du 1</w:t>
      </w:r>
      <w:r w:rsidR="00597F3D" w:rsidRPr="0002575F">
        <w:rPr>
          <w:rFonts w:asciiTheme="majorHAnsi" w:hAnsiTheme="majorHAnsi"/>
          <w:sz w:val="22"/>
          <w:szCs w:val="22"/>
        </w:rPr>
        <w:t>6</w:t>
      </w:r>
      <w:r w:rsidRPr="0002575F">
        <w:rPr>
          <w:rFonts w:asciiTheme="majorHAnsi" w:hAnsiTheme="majorHAnsi"/>
          <w:sz w:val="22"/>
          <w:szCs w:val="22"/>
        </w:rPr>
        <w:t xml:space="preserve"> septembre 2021 et, sur place, le cas échéant à compter du 15 octobre 2021. </w:t>
      </w:r>
    </w:p>
    <w:p w14:paraId="7D5FD44A" w14:textId="4E6C88AA" w:rsidR="005B0FB8" w:rsidRPr="0002575F" w:rsidRDefault="00487E13" w:rsidP="002A2579">
      <w:pPr>
        <w:jc w:val="both"/>
        <w:rPr>
          <w:rFonts w:asciiTheme="majorHAnsi" w:hAnsiTheme="majorHAnsi"/>
          <w:sz w:val="22"/>
          <w:szCs w:val="22"/>
        </w:rPr>
      </w:pPr>
      <w:r w:rsidRPr="0002575F">
        <w:rPr>
          <w:rFonts w:asciiTheme="majorHAnsi" w:hAnsiTheme="majorHAnsi"/>
          <w:sz w:val="22"/>
          <w:szCs w:val="22"/>
        </w:rPr>
        <w:t>L</w:t>
      </w:r>
      <w:r w:rsidR="005F70C6" w:rsidRPr="0002575F">
        <w:rPr>
          <w:rFonts w:asciiTheme="majorHAnsi" w:hAnsiTheme="majorHAnsi"/>
          <w:sz w:val="22"/>
          <w:szCs w:val="22"/>
        </w:rPr>
        <w:t xml:space="preserve">e constat et la conservation de l’élément de preuve </w:t>
      </w:r>
      <w:r w:rsidR="009E25B1" w:rsidRPr="0002575F">
        <w:rPr>
          <w:rFonts w:asciiTheme="majorHAnsi" w:hAnsiTheme="majorHAnsi"/>
          <w:sz w:val="22"/>
          <w:szCs w:val="22"/>
        </w:rPr>
        <w:t>de l’absence d’engagement d’un PSL dans le parcours vaccinal (« zéro dose »)</w:t>
      </w:r>
      <w:r w:rsidR="00257F9C" w:rsidRPr="0002575F">
        <w:rPr>
          <w:rFonts w:asciiTheme="majorHAnsi" w:hAnsiTheme="majorHAnsi"/>
          <w:sz w:val="22"/>
          <w:szCs w:val="22"/>
        </w:rPr>
        <w:t xml:space="preserve"> </w:t>
      </w:r>
      <w:r w:rsidR="009E25B1" w:rsidRPr="0002575F">
        <w:rPr>
          <w:rFonts w:asciiTheme="majorHAnsi" w:hAnsiTheme="majorHAnsi"/>
          <w:sz w:val="22"/>
          <w:szCs w:val="22"/>
        </w:rPr>
        <w:t>peut déclencher la mise en œuvre de sanctions à partir du 15 septembre 2021.</w:t>
      </w:r>
      <w:r w:rsidR="00257F9C" w:rsidRPr="0002575F">
        <w:rPr>
          <w:rFonts w:asciiTheme="majorHAnsi" w:hAnsiTheme="majorHAnsi"/>
          <w:sz w:val="22"/>
          <w:szCs w:val="22"/>
        </w:rPr>
        <w:t xml:space="preserve"> </w:t>
      </w:r>
      <w:r w:rsidR="0060307B" w:rsidRPr="0002575F">
        <w:rPr>
          <w:rFonts w:asciiTheme="majorHAnsi" w:hAnsiTheme="majorHAnsi"/>
          <w:sz w:val="22"/>
          <w:szCs w:val="22"/>
        </w:rPr>
        <w:t xml:space="preserve">Les ARS pourront conserver les résultats des vérifications de satisfaction à l’obligation vaccinale et s’assureront de la conservation sécurisée des documents issus des vérifications puis de leur destruction à la fin de l’obligation </w:t>
      </w:r>
      <w:r w:rsidR="00B3614E" w:rsidRPr="0002575F">
        <w:rPr>
          <w:rFonts w:asciiTheme="majorHAnsi" w:hAnsiTheme="majorHAnsi"/>
          <w:sz w:val="22"/>
          <w:szCs w:val="22"/>
        </w:rPr>
        <w:t>légale vaccinale.</w:t>
      </w:r>
    </w:p>
    <w:p w14:paraId="548CA104" w14:textId="45783F1E" w:rsidR="0013717E" w:rsidRPr="0002575F" w:rsidRDefault="0013717E" w:rsidP="00D448B5">
      <w:pPr>
        <w:pStyle w:val="Titre3"/>
        <w:rPr>
          <w:rFonts w:asciiTheme="majorHAnsi" w:hAnsiTheme="majorHAnsi"/>
        </w:rPr>
      </w:pPr>
      <w:bookmarkStart w:id="34" w:name="_Toc80969688"/>
      <w:r w:rsidRPr="0002575F">
        <w:rPr>
          <w:rFonts w:asciiTheme="majorHAnsi" w:hAnsiTheme="majorHAnsi"/>
        </w:rPr>
        <w:t>Le contrôle sur pièce</w:t>
      </w:r>
      <w:r w:rsidR="00257F9C" w:rsidRPr="0002575F">
        <w:rPr>
          <w:rFonts w:asciiTheme="majorHAnsi" w:hAnsiTheme="majorHAnsi"/>
        </w:rPr>
        <w:t>s</w:t>
      </w:r>
      <w:bookmarkEnd w:id="34"/>
    </w:p>
    <w:p w14:paraId="7624C7FE" w14:textId="61ECC91E" w:rsidR="00AE6906" w:rsidRPr="0002575F" w:rsidRDefault="00F121A3" w:rsidP="00B85C58">
      <w:pPr>
        <w:pStyle w:val="Paragraphedeliste"/>
        <w:jc w:val="both"/>
        <w:rPr>
          <w:rFonts w:asciiTheme="majorHAnsi" w:hAnsiTheme="majorHAnsi"/>
          <w:b/>
          <w:bCs/>
        </w:rPr>
      </w:pPr>
      <w:r w:rsidRPr="0002575F">
        <w:rPr>
          <w:rFonts w:asciiTheme="majorHAnsi" w:hAnsiTheme="majorHAnsi"/>
          <w:b/>
          <w:bCs/>
        </w:rPr>
        <w:t>T</w:t>
      </w:r>
      <w:r w:rsidR="0013717E" w:rsidRPr="0002575F">
        <w:rPr>
          <w:rFonts w:asciiTheme="majorHAnsi" w:hAnsiTheme="majorHAnsi"/>
          <w:b/>
          <w:bCs/>
        </w:rPr>
        <w:t xml:space="preserve">ous les </w:t>
      </w:r>
      <w:r w:rsidR="0013717E" w:rsidRPr="0002575F">
        <w:rPr>
          <w:rFonts w:asciiTheme="majorHAnsi" w:hAnsiTheme="majorHAnsi"/>
          <w:b/>
          <w:bCs/>
          <w:u w:val="single"/>
        </w:rPr>
        <w:t>premiers</w:t>
      </w:r>
      <w:r w:rsidR="0013717E" w:rsidRPr="0002575F">
        <w:rPr>
          <w:rFonts w:asciiTheme="majorHAnsi" w:hAnsiTheme="majorHAnsi"/>
          <w:b/>
          <w:bCs/>
        </w:rPr>
        <w:t xml:space="preserve"> contrôles sont faits sur pièce</w:t>
      </w:r>
      <w:r w:rsidR="00C74D4E" w:rsidRPr="0002575F">
        <w:rPr>
          <w:rFonts w:asciiTheme="majorHAnsi" w:hAnsiTheme="majorHAnsi"/>
          <w:b/>
          <w:bCs/>
        </w:rPr>
        <w:t>s</w:t>
      </w:r>
      <w:r w:rsidR="00812CBF" w:rsidRPr="0002575F">
        <w:rPr>
          <w:rFonts w:asciiTheme="majorHAnsi" w:hAnsiTheme="majorHAnsi"/>
          <w:b/>
          <w:bCs/>
        </w:rPr>
        <w:t>.</w:t>
      </w:r>
    </w:p>
    <w:p w14:paraId="54C1FB0A" w14:textId="10954352" w:rsidR="003B5527" w:rsidRPr="0002575F" w:rsidRDefault="005F70C6" w:rsidP="00B85C58">
      <w:pPr>
        <w:jc w:val="both"/>
        <w:rPr>
          <w:rFonts w:asciiTheme="majorHAnsi" w:hAnsiTheme="majorHAnsi"/>
          <w:color w:val="1F4E79"/>
          <w:sz w:val="22"/>
          <w:szCs w:val="22"/>
        </w:rPr>
      </w:pPr>
      <w:r w:rsidRPr="0002575F">
        <w:rPr>
          <w:rFonts w:asciiTheme="majorHAnsi" w:hAnsiTheme="majorHAnsi"/>
          <w:color w:val="000000"/>
          <w:sz w:val="22"/>
          <w:szCs w:val="22"/>
        </w:rPr>
        <w:t>L</w:t>
      </w:r>
      <w:r w:rsidR="0013717E" w:rsidRPr="0002575F">
        <w:rPr>
          <w:rFonts w:asciiTheme="majorHAnsi" w:hAnsiTheme="majorHAnsi"/>
          <w:color w:val="000000"/>
          <w:sz w:val="22"/>
          <w:szCs w:val="22"/>
        </w:rPr>
        <w:t xml:space="preserve">es ARS effectuent </w:t>
      </w:r>
      <w:r w:rsidR="0013717E" w:rsidRPr="0002575F">
        <w:rPr>
          <w:rFonts w:asciiTheme="majorHAnsi" w:hAnsiTheme="majorHAnsi"/>
          <w:sz w:val="22"/>
          <w:szCs w:val="22"/>
        </w:rPr>
        <w:t>des contrôles ciblés sur les professionnels n’ayant pas engagé leur schéma vaccinal à date</w:t>
      </w:r>
      <w:r w:rsidR="00C74D4E" w:rsidRPr="0002575F">
        <w:rPr>
          <w:rFonts w:asciiTheme="majorHAnsi" w:hAnsiTheme="majorHAnsi"/>
          <w:sz w:val="22"/>
          <w:szCs w:val="22"/>
        </w:rPr>
        <w:t>.</w:t>
      </w:r>
      <w:r w:rsidR="0013717E" w:rsidRPr="0002575F">
        <w:rPr>
          <w:rFonts w:asciiTheme="majorHAnsi" w:hAnsiTheme="majorHAnsi"/>
          <w:color w:val="1F4E79"/>
          <w:sz w:val="22"/>
          <w:szCs w:val="22"/>
        </w:rPr>
        <w:t xml:space="preserve"> </w:t>
      </w:r>
    </w:p>
    <w:p w14:paraId="742A4774" w14:textId="4217EAA7" w:rsidR="00A15A80" w:rsidRPr="0002575F" w:rsidRDefault="0013717E" w:rsidP="00B85C58">
      <w:pPr>
        <w:jc w:val="both"/>
        <w:rPr>
          <w:rFonts w:asciiTheme="majorHAnsi" w:hAnsiTheme="majorHAnsi"/>
          <w:sz w:val="22"/>
          <w:szCs w:val="22"/>
        </w:rPr>
      </w:pPr>
      <w:r w:rsidRPr="0002575F">
        <w:rPr>
          <w:rFonts w:asciiTheme="majorHAnsi" w:hAnsiTheme="majorHAnsi"/>
          <w:color w:val="000000"/>
          <w:sz w:val="22"/>
          <w:szCs w:val="22"/>
        </w:rPr>
        <w:t xml:space="preserve">Les contrôles sont réalisés </w:t>
      </w:r>
      <w:r w:rsidRPr="0002575F">
        <w:rPr>
          <w:rFonts w:asciiTheme="majorHAnsi" w:hAnsiTheme="majorHAnsi"/>
          <w:b/>
          <w:color w:val="000000"/>
          <w:sz w:val="22"/>
          <w:szCs w:val="22"/>
          <w:u w:val="single"/>
        </w:rPr>
        <w:t>sur pièce</w:t>
      </w:r>
      <w:r w:rsidR="00C74D4E" w:rsidRPr="0002575F">
        <w:rPr>
          <w:rFonts w:asciiTheme="majorHAnsi" w:hAnsiTheme="majorHAnsi"/>
          <w:b/>
          <w:color w:val="000000"/>
          <w:sz w:val="22"/>
          <w:szCs w:val="22"/>
          <w:u w:val="single"/>
        </w:rPr>
        <w:t>s</w:t>
      </w:r>
      <w:r w:rsidRPr="0002575F">
        <w:rPr>
          <w:rFonts w:asciiTheme="majorHAnsi" w:hAnsiTheme="majorHAnsi"/>
          <w:color w:val="000000"/>
          <w:sz w:val="22"/>
          <w:szCs w:val="22"/>
        </w:rPr>
        <w:t xml:space="preserve"> </w:t>
      </w:r>
      <w:r w:rsidR="003B5527" w:rsidRPr="0002575F">
        <w:rPr>
          <w:rFonts w:asciiTheme="majorHAnsi" w:hAnsiTheme="majorHAnsi"/>
          <w:color w:val="000000"/>
          <w:sz w:val="22"/>
          <w:szCs w:val="22"/>
        </w:rPr>
        <w:t>le plus possible sous forme démat</w:t>
      </w:r>
      <w:r w:rsidR="008D3198" w:rsidRPr="0002575F">
        <w:rPr>
          <w:rFonts w:asciiTheme="majorHAnsi" w:hAnsiTheme="majorHAnsi"/>
          <w:color w:val="000000"/>
          <w:sz w:val="22"/>
          <w:szCs w:val="22"/>
        </w:rPr>
        <w:t xml:space="preserve">érialisée </w:t>
      </w:r>
      <w:r w:rsidRPr="0002575F">
        <w:rPr>
          <w:rFonts w:asciiTheme="majorHAnsi" w:hAnsiTheme="majorHAnsi"/>
          <w:color w:val="000000"/>
          <w:sz w:val="22"/>
          <w:szCs w:val="22"/>
        </w:rPr>
        <w:t>(envoi de mails individuels demandant la production, dans un délai de 72 heures</w:t>
      </w:r>
      <w:r w:rsidR="00516CDC" w:rsidRPr="0002575F">
        <w:rPr>
          <w:rFonts w:asciiTheme="majorHAnsi" w:hAnsiTheme="majorHAnsi"/>
          <w:color w:val="000000"/>
          <w:sz w:val="22"/>
          <w:szCs w:val="22"/>
        </w:rPr>
        <w:t xml:space="preserve"> en jours ouvrés</w:t>
      </w:r>
      <w:r w:rsidRPr="0002575F">
        <w:rPr>
          <w:rFonts w:asciiTheme="majorHAnsi" w:hAnsiTheme="majorHAnsi"/>
          <w:color w:val="000000"/>
          <w:sz w:val="22"/>
          <w:szCs w:val="22"/>
        </w:rPr>
        <w:t>, des justificatifs attendus)</w:t>
      </w:r>
      <w:r w:rsidR="008D3198" w:rsidRPr="0002575F">
        <w:rPr>
          <w:rFonts w:asciiTheme="majorHAnsi" w:hAnsiTheme="majorHAnsi"/>
          <w:color w:val="000000"/>
          <w:sz w:val="22"/>
          <w:szCs w:val="22"/>
        </w:rPr>
        <w:t>, et a défaut en format papier</w:t>
      </w:r>
      <w:r w:rsidRPr="0002575F">
        <w:rPr>
          <w:rFonts w:asciiTheme="majorHAnsi" w:hAnsiTheme="majorHAnsi"/>
          <w:color w:val="000000"/>
          <w:sz w:val="22"/>
          <w:szCs w:val="22"/>
        </w:rPr>
        <w:t xml:space="preserve">. </w:t>
      </w:r>
      <w:r w:rsidRPr="0002575F">
        <w:rPr>
          <w:rFonts w:asciiTheme="majorHAnsi" w:hAnsiTheme="majorHAnsi"/>
          <w:sz w:val="22"/>
          <w:szCs w:val="22"/>
        </w:rPr>
        <w:t xml:space="preserve">L’obtention d’une preuve de l’accusé de réception du courrier électronique est </w:t>
      </w:r>
      <w:r w:rsidRPr="00D658E5">
        <w:rPr>
          <w:rFonts w:asciiTheme="majorHAnsi" w:hAnsiTheme="majorHAnsi"/>
          <w:sz w:val="22"/>
          <w:szCs w:val="22"/>
        </w:rPr>
        <w:t>prévue (R/RA électronique</w:t>
      </w:r>
      <w:r w:rsidR="00D658E5">
        <w:rPr>
          <w:rFonts w:asciiTheme="majorHAnsi" w:hAnsiTheme="majorHAnsi"/>
          <w:sz w:val="22"/>
          <w:szCs w:val="22"/>
        </w:rPr>
        <w:t>)</w:t>
      </w:r>
      <w:r w:rsidRPr="00D658E5">
        <w:rPr>
          <w:rFonts w:asciiTheme="majorHAnsi" w:hAnsiTheme="majorHAnsi"/>
          <w:sz w:val="22"/>
          <w:szCs w:val="22"/>
        </w:rPr>
        <w:t xml:space="preserve"> </w:t>
      </w:r>
      <w:r w:rsidR="00D658E5">
        <w:rPr>
          <w:rFonts w:asciiTheme="majorHAnsi" w:hAnsiTheme="majorHAnsi"/>
          <w:sz w:val="22"/>
          <w:szCs w:val="22"/>
          <w:highlight w:val="cyan"/>
        </w:rPr>
        <w:t>avis D</w:t>
      </w:r>
      <w:r w:rsidRPr="0002575F">
        <w:rPr>
          <w:rFonts w:asciiTheme="majorHAnsi" w:hAnsiTheme="majorHAnsi"/>
          <w:sz w:val="22"/>
          <w:szCs w:val="22"/>
          <w:highlight w:val="cyan"/>
        </w:rPr>
        <w:t>AJ</w:t>
      </w:r>
      <w:r w:rsidRPr="00D658E5">
        <w:rPr>
          <w:rFonts w:asciiTheme="majorHAnsi" w:hAnsiTheme="majorHAnsi"/>
          <w:sz w:val="22"/>
          <w:szCs w:val="22"/>
        </w:rPr>
        <w:t>).</w:t>
      </w:r>
      <w:r w:rsidRPr="0002575F">
        <w:rPr>
          <w:rFonts w:asciiTheme="majorHAnsi" w:hAnsiTheme="majorHAnsi"/>
          <w:sz w:val="22"/>
          <w:szCs w:val="22"/>
        </w:rPr>
        <w:t xml:space="preserve"> </w:t>
      </w:r>
    </w:p>
    <w:p w14:paraId="5693E525" w14:textId="4AE334C3" w:rsidR="00AE6906" w:rsidRPr="0002575F" w:rsidRDefault="0013717E" w:rsidP="00B85C58">
      <w:pPr>
        <w:jc w:val="both"/>
        <w:rPr>
          <w:rFonts w:asciiTheme="majorHAnsi" w:hAnsiTheme="majorHAnsi"/>
          <w:sz w:val="22"/>
          <w:szCs w:val="22"/>
        </w:rPr>
      </w:pPr>
      <w:r w:rsidRPr="0002575F">
        <w:rPr>
          <w:rFonts w:asciiTheme="majorHAnsi" w:hAnsiTheme="majorHAnsi"/>
          <w:sz w:val="22"/>
          <w:szCs w:val="22"/>
        </w:rPr>
        <w:t>Une procédure expliquant clairement les modalités de transmission des justificatifs est jointe aux envois</w:t>
      </w:r>
      <w:r w:rsidR="00A15A80" w:rsidRPr="00D658E5">
        <w:rPr>
          <w:rFonts w:asciiTheme="majorHAnsi" w:hAnsiTheme="majorHAnsi"/>
          <w:sz w:val="22"/>
          <w:szCs w:val="22"/>
        </w:rPr>
        <w:t>, lesquels doivent être effectuées via une page de dépôt sécurisée, comme indiqué supra point 2.2.3 « les éléments transmis à l’ARS dans le cadre des contrôles »</w:t>
      </w:r>
      <w:r w:rsidR="006F3667" w:rsidRPr="00D658E5">
        <w:rPr>
          <w:rStyle w:val="Appelnotedebasdep"/>
          <w:rFonts w:asciiTheme="majorHAnsi" w:hAnsiTheme="majorHAnsi"/>
          <w:sz w:val="22"/>
          <w:szCs w:val="22"/>
        </w:rPr>
        <w:footnoteReference w:id="6"/>
      </w:r>
      <w:r w:rsidR="00A15A80" w:rsidRPr="00D658E5">
        <w:rPr>
          <w:rFonts w:asciiTheme="majorHAnsi" w:hAnsiTheme="majorHAnsi"/>
          <w:sz w:val="22"/>
          <w:szCs w:val="22"/>
        </w:rPr>
        <w:t xml:space="preserve">. </w:t>
      </w:r>
      <w:r w:rsidR="00B85C58" w:rsidRPr="0002575F">
        <w:rPr>
          <w:rFonts w:asciiTheme="majorHAnsi" w:hAnsiTheme="majorHAnsi"/>
          <w:sz w:val="22"/>
          <w:szCs w:val="22"/>
          <w:highlight w:val="cyan"/>
        </w:rPr>
        <w:t>Avis DAJ</w:t>
      </w:r>
    </w:p>
    <w:p w14:paraId="4ACB43AE" w14:textId="77777777" w:rsidR="00B85C58" w:rsidRPr="0002575F" w:rsidRDefault="00B85C58" w:rsidP="00B85C58">
      <w:pPr>
        <w:jc w:val="both"/>
        <w:rPr>
          <w:rFonts w:asciiTheme="majorHAnsi" w:hAnsiTheme="majorHAnsi"/>
          <w:sz w:val="22"/>
          <w:szCs w:val="22"/>
        </w:rPr>
      </w:pPr>
    </w:p>
    <w:p w14:paraId="7D54D63A" w14:textId="0AD43E4E" w:rsidR="0013717E" w:rsidRPr="0002575F" w:rsidRDefault="0013717E" w:rsidP="00B85C58">
      <w:pPr>
        <w:jc w:val="both"/>
        <w:rPr>
          <w:rFonts w:asciiTheme="majorHAnsi" w:hAnsiTheme="majorHAnsi"/>
          <w:sz w:val="22"/>
          <w:szCs w:val="22"/>
        </w:rPr>
      </w:pPr>
      <w:r w:rsidRPr="0002575F">
        <w:rPr>
          <w:rFonts w:asciiTheme="majorHAnsi" w:hAnsiTheme="majorHAnsi"/>
          <w:sz w:val="22"/>
          <w:szCs w:val="22"/>
        </w:rPr>
        <w:t>Les contrôles sur pièces sont réalisés par les agents des ARS</w:t>
      </w:r>
      <w:r w:rsidR="00853247" w:rsidRPr="0002575F">
        <w:rPr>
          <w:rFonts w:asciiTheme="majorHAnsi" w:hAnsiTheme="majorHAnsi"/>
          <w:sz w:val="22"/>
          <w:szCs w:val="22"/>
        </w:rPr>
        <w:t xml:space="preserve"> désignés</w:t>
      </w:r>
      <w:r w:rsidRPr="0002575F">
        <w:rPr>
          <w:rFonts w:asciiTheme="majorHAnsi" w:hAnsiTheme="majorHAnsi"/>
          <w:sz w:val="22"/>
          <w:szCs w:val="22"/>
        </w:rPr>
        <w:t>.</w:t>
      </w:r>
      <w:r w:rsidR="00853247" w:rsidRPr="0002575F">
        <w:rPr>
          <w:rFonts w:asciiTheme="majorHAnsi" w:hAnsiTheme="majorHAnsi"/>
          <w:sz w:val="22"/>
          <w:szCs w:val="22"/>
        </w:rPr>
        <w:t xml:space="preserve"> Ces agents doivent avoir </w:t>
      </w:r>
      <w:r w:rsidRPr="0002575F">
        <w:rPr>
          <w:rFonts w:asciiTheme="majorHAnsi" w:hAnsiTheme="majorHAnsi"/>
          <w:sz w:val="22"/>
          <w:szCs w:val="22"/>
        </w:rPr>
        <w:t>la qualité de médecin pour le contrôle des certificats de rétablissement ou d’exemption à l’obligation vaccinale en raison d’une contre-indication médicale</w:t>
      </w:r>
      <w:r w:rsidR="007165FC" w:rsidRPr="0002575F">
        <w:rPr>
          <w:rFonts w:asciiTheme="majorHAnsi" w:hAnsiTheme="majorHAnsi"/>
          <w:sz w:val="22"/>
          <w:szCs w:val="22"/>
        </w:rPr>
        <w:t>.</w:t>
      </w:r>
    </w:p>
    <w:p w14:paraId="3AAB6CA7" w14:textId="120E69A2" w:rsidR="0013717E" w:rsidRPr="0002575F" w:rsidRDefault="0013717E" w:rsidP="00B85C58">
      <w:pPr>
        <w:jc w:val="both"/>
        <w:rPr>
          <w:rFonts w:asciiTheme="majorHAnsi" w:hAnsiTheme="majorHAnsi"/>
          <w:sz w:val="22"/>
          <w:szCs w:val="22"/>
        </w:rPr>
      </w:pPr>
      <w:r w:rsidRPr="0002575F">
        <w:rPr>
          <w:rFonts w:asciiTheme="majorHAnsi" w:hAnsiTheme="majorHAnsi"/>
          <w:sz w:val="22"/>
          <w:szCs w:val="22"/>
        </w:rPr>
        <w:t xml:space="preserve">Plusieurs cas de figure peuvent </w:t>
      </w:r>
      <w:r w:rsidR="0063418C" w:rsidRPr="0002575F">
        <w:rPr>
          <w:rFonts w:asciiTheme="majorHAnsi" w:hAnsiTheme="majorHAnsi"/>
          <w:sz w:val="22"/>
          <w:szCs w:val="22"/>
        </w:rPr>
        <w:t xml:space="preserve">alors </w:t>
      </w:r>
      <w:r w:rsidRPr="0002575F">
        <w:rPr>
          <w:rFonts w:asciiTheme="majorHAnsi" w:hAnsiTheme="majorHAnsi"/>
          <w:sz w:val="22"/>
          <w:szCs w:val="22"/>
        </w:rPr>
        <w:t>se présenter :</w:t>
      </w:r>
    </w:p>
    <w:p w14:paraId="5D7406A0" w14:textId="76B286E3" w:rsidR="0013717E" w:rsidRPr="0002575F" w:rsidRDefault="0013717E" w:rsidP="00F77173">
      <w:pPr>
        <w:pStyle w:val="Paragraphedeliste"/>
        <w:numPr>
          <w:ilvl w:val="0"/>
          <w:numId w:val="30"/>
        </w:numPr>
        <w:jc w:val="both"/>
        <w:rPr>
          <w:rFonts w:asciiTheme="majorHAnsi" w:hAnsiTheme="majorHAnsi"/>
          <w:sz w:val="22"/>
          <w:szCs w:val="22"/>
        </w:rPr>
      </w:pPr>
      <w:r w:rsidRPr="0002575F">
        <w:rPr>
          <w:rFonts w:asciiTheme="majorHAnsi" w:hAnsiTheme="majorHAnsi"/>
          <w:sz w:val="22"/>
          <w:szCs w:val="22"/>
        </w:rPr>
        <w:t>La vaccination est : a) complète, b) n’est pas indiquée (rétablissement en cours), c) ou est contre</w:t>
      </w:r>
      <w:r w:rsidR="007519F8" w:rsidRPr="0002575F">
        <w:rPr>
          <w:rFonts w:asciiTheme="majorHAnsi" w:hAnsiTheme="majorHAnsi"/>
          <w:sz w:val="22"/>
          <w:szCs w:val="22"/>
        </w:rPr>
        <w:t>-</w:t>
      </w:r>
      <w:r w:rsidRPr="0002575F">
        <w:rPr>
          <w:rFonts w:asciiTheme="majorHAnsi" w:hAnsiTheme="majorHAnsi"/>
          <w:sz w:val="22"/>
          <w:szCs w:val="22"/>
        </w:rPr>
        <w:t>indiquée</w:t>
      </w:r>
    </w:p>
    <w:p w14:paraId="472F1EA9" w14:textId="77777777" w:rsidR="0013717E" w:rsidRPr="0002575F" w:rsidRDefault="0013717E" w:rsidP="00F77173">
      <w:pPr>
        <w:pStyle w:val="Paragraphedeliste"/>
        <w:numPr>
          <w:ilvl w:val="0"/>
          <w:numId w:val="30"/>
        </w:numPr>
        <w:jc w:val="both"/>
        <w:rPr>
          <w:rFonts w:asciiTheme="majorHAnsi" w:hAnsiTheme="majorHAnsi"/>
          <w:sz w:val="22"/>
          <w:szCs w:val="22"/>
        </w:rPr>
      </w:pPr>
      <w:r w:rsidRPr="0002575F">
        <w:rPr>
          <w:rFonts w:asciiTheme="majorHAnsi" w:hAnsiTheme="majorHAnsi"/>
          <w:sz w:val="22"/>
          <w:szCs w:val="22"/>
        </w:rPr>
        <w:t>La vaccination a été engagée mais le schéma vaccinal n’est pas complet</w:t>
      </w:r>
    </w:p>
    <w:p w14:paraId="2D5BE445" w14:textId="27C8D953" w:rsidR="008661C1" w:rsidRPr="0002575F" w:rsidRDefault="0013717E" w:rsidP="00F77173">
      <w:pPr>
        <w:pStyle w:val="Paragraphedeliste"/>
        <w:numPr>
          <w:ilvl w:val="0"/>
          <w:numId w:val="30"/>
        </w:numPr>
        <w:jc w:val="both"/>
        <w:rPr>
          <w:rFonts w:asciiTheme="majorHAnsi" w:hAnsiTheme="majorHAnsi"/>
          <w:sz w:val="22"/>
          <w:szCs w:val="22"/>
        </w:rPr>
      </w:pPr>
      <w:r w:rsidRPr="0002575F">
        <w:rPr>
          <w:rFonts w:asciiTheme="majorHAnsi" w:hAnsiTheme="majorHAnsi"/>
          <w:sz w:val="22"/>
          <w:szCs w:val="22"/>
        </w:rPr>
        <w:t>La vaccination n’a pas été engagée.</w:t>
      </w:r>
    </w:p>
    <w:p w14:paraId="22319863" w14:textId="54393204" w:rsidR="00D37646" w:rsidRPr="0002575F" w:rsidRDefault="00F121A3" w:rsidP="00D448B5">
      <w:pPr>
        <w:pStyle w:val="Titre3"/>
        <w:rPr>
          <w:rFonts w:asciiTheme="majorHAnsi" w:eastAsia="Calibri" w:hAnsiTheme="majorHAnsi"/>
        </w:rPr>
      </w:pPr>
      <w:bookmarkStart w:id="35" w:name="_Toc80969689"/>
      <w:r w:rsidRPr="0002575F">
        <w:rPr>
          <w:rFonts w:asciiTheme="majorHAnsi" w:eastAsia="Calibri" w:hAnsiTheme="majorHAnsi"/>
        </w:rPr>
        <w:t>Le contrôle sur place</w:t>
      </w:r>
      <w:bookmarkEnd w:id="35"/>
    </w:p>
    <w:p w14:paraId="6F080BBC" w14:textId="096BF27D" w:rsidR="007165FC" w:rsidRPr="0002575F" w:rsidRDefault="00C41EF9" w:rsidP="00B34F09">
      <w:pPr>
        <w:pStyle w:val="Paragraphedeliste"/>
        <w:rPr>
          <w:rFonts w:asciiTheme="majorHAnsi" w:hAnsiTheme="majorHAnsi"/>
          <w:b/>
          <w:bCs/>
        </w:rPr>
      </w:pPr>
      <w:r w:rsidRPr="0002575F">
        <w:rPr>
          <w:rFonts w:asciiTheme="majorHAnsi" w:hAnsiTheme="majorHAnsi"/>
          <w:b/>
          <w:bCs/>
        </w:rPr>
        <w:t>Selon la situation et l’appréciation de l’ARS, c</w:t>
      </w:r>
      <w:r w:rsidR="00D37646" w:rsidRPr="0002575F">
        <w:rPr>
          <w:rFonts w:asciiTheme="majorHAnsi" w:hAnsiTheme="majorHAnsi"/>
          <w:b/>
          <w:bCs/>
        </w:rPr>
        <w:t>ertains contrôles s</w:t>
      </w:r>
      <w:r w:rsidR="009A3D23" w:rsidRPr="0002575F">
        <w:rPr>
          <w:rFonts w:asciiTheme="majorHAnsi" w:hAnsiTheme="majorHAnsi"/>
          <w:b/>
          <w:bCs/>
        </w:rPr>
        <w:t>er</w:t>
      </w:r>
      <w:r w:rsidR="00D37646" w:rsidRPr="0002575F">
        <w:rPr>
          <w:rFonts w:asciiTheme="majorHAnsi" w:hAnsiTheme="majorHAnsi"/>
          <w:b/>
          <w:bCs/>
        </w:rPr>
        <w:t>ont faits sur place</w:t>
      </w:r>
      <w:r w:rsidR="00B85C58" w:rsidRPr="0002575F">
        <w:rPr>
          <w:rFonts w:asciiTheme="majorHAnsi" w:hAnsiTheme="majorHAnsi"/>
          <w:b/>
          <w:bCs/>
        </w:rPr>
        <w:t>.</w:t>
      </w:r>
      <w:r w:rsidR="00D37646" w:rsidRPr="0002575F">
        <w:rPr>
          <w:rFonts w:asciiTheme="majorHAnsi" w:hAnsiTheme="majorHAnsi"/>
          <w:b/>
          <w:bCs/>
        </w:rPr>
        <w:t xml:space="preserve"> </w:t>
      </w:r>
    </w:p>
    <w:p w14:paraId="1050CB6A" w14:textId="6F595D6D" w:rsidR="00853247" w:rsidRPr="0002575F" w:rsidRDefault="007165FC" w:rsidP="00B85C58">
      <w:pPr>
        <w:jc w:val="both"/>
        <w:rPr>
          <w:rFonts w:asciiTheme="majorHAnsi" w:hAnsiTheme="majorHAnsi"/>
          <w:sz w:val="22"/>
          <w:szCs w:val="22"/>
        </w:rPr>
      </w:pPr>
      <w:r w:rsidRPr="0002575F">
        <w:rPr>
          <w:rFonts w:asciiTheme="majorHAnsi" w:hAnsiTheme="majorHAnsi"/>
          <w:sz w:val="22"/>
          <w:szCs w:val="22"/>
        </w:rPr>
        <w:t>Le contrôle sur place doit être limité à des situations signalées</w:t>
      </w:r>
      <w:r w:rsidR="00853247" w:rsidRPr="0002575F">
        <w:rPr>
          <w:rFonts w:asciiTheme="majorHAnsi" w:hAnsiTheme="majorHAnsi"/>
          <w:sz w:val="22"/>
          <w:szCs w:val="22"/>
        </w:rPr>
        <w:t xml:space="preserve"> (réclamations, remontées des délégations départementales</w:t>
      </w:r>
      <w:r w:rsidRPr="0002575F">
        <w:rPr>
          <w:rFonts w:asciiTheme="majorHAnsi" w:hAnsiTheme="majorHAnsi"/>
          <w:sz w:val="22"/>
          <w:szCs w:val="22"/>
        </w:rPr>
        <w:t>…) ou à des situations de non-réponse après mise en demeure de communiquer les pièces.</w:t>
      </w:r>
    </w:p>
    <w:p w14:paraId="52621E93" w14:textId="77777777" w:rsidR="00B34F09" w:rsidRPr="0002575F" w:rsidRDefault="00B34F09" w:rsidP="007165FC">
      <w:pPr>
        <w:rPr>
          <w:rFonts w:asciiTheme="majorHAnsi" w:hAnsiTheme="majorHAnsi"/>
        </w:rPr>
      </w:pPr>
    </w:p>
    <w:p w14:paraId="27F81369" w14:textId="24072FEC" w:rsidR="00D37646" w:rsidRPr="0002575F" w:rsidRDefault="00C41EF9" w:rsidP="007165FC">
      <w:pPr>
        <w:pStyle w:val="Recommandation"/>
        <w:numPr>
          <w:ilvl w:val="0"/>
          <w:numId w:val="0"/>
        </w:numPr>
        <w:rPr>
          <w:rFonts w:asciiTheme="majorHAnsi" w:hAnsiTheme="majorHAnsi"/>
        </w:rPr>
      </w:pPr>
      <w:r w:rsidRPr="0002575F">
        <w:rPr>
          <w:rFonts w:asciiTheme="majorHAnsi" w:hAnsiTheme="majorHAnsi"/>
        </w:rPr>
        <w:t xml:space="preserve">Dispositions législatives </w:t>
      </w:r>
      <w:r w:rsidR="008661C1" w:rsidRPr="0002575F">
        <w:rPr>
          <w:rFonts w:asciiTheme="majorHAnsi" w:hAnsiTheme="majorHAnsi"/>
        </w:rPr>
        <w:t>et bonnes pratiques</w:t>
      </w:r>
      <w:r w:rsidR="00737AFF" w:rsidRPr="0002575F">
        <w:rPr>
          <w:rFonts w:asciiTheme="majorHAnsi" w:hAnsiTheme="majorHAnsi"/>
        </w:rPr>
        <w:t xml:space="preserve"> d’inspection-contrôle</w:t>
      </w:r>
    </w:p>
    <w:p w14:paraId="1E520026" w14:textId="77777777" w:rsidR="00A125EB" w:rsidRPr="0002575F" w:rsidRDefault="00A125EB" w:rsidP="00A125EB">
      <w:pPr>
        <w:pStyle w:val="Encadr"/>
        <w:rPr>
          <w:rFonts w:asciiTheme="majorHAnsi" w:hAnsiTheme="majorHAnsi"/>
        </w:rPr>
      </w:pPr>
      <w:r w:rsidRPr="0002575F">
        <w:rPr>
          <w:rFonts w:asciiTheme="majorHAnsi" w:hAnsiTheme="majorHAnsi"/>
        </w:rPr>
        <w:t>Les contrôles prévus à l’art 14-IV de la loi n°2021-1040 et qui sont réalisés sur place, le sont sur le lieu d’exercice du professionnel, par les agents de l’ARS listés aux articles L.1421-1</w:t>
      </w:r>
      <w:r w:rsidRPr="0002575F">
        <w:rPr>
          <w:rFonts w:asciiTheme="majorHAnsi" w:hAnsiTheme="majorHAnsi"/>
          <w:vertAlign w:val="superscript"/>
        </w:rPr>
        <w:footnoteReference w:id="7"/>
      </w:r>
      <w:r w:rsidRPr="0002575F">
        <w:rPr>
          <w:rFonts w:asciiTheme="majorHAnsi" w:hAnsiTheme="majorHAnsi"/>
        </w:rPr>
        <w:t xml:space="preserve"> et 1435-7</w:t>
      </w:r>
      <w:r w:rsidRPr="0002575F">
        <w:rPr>
          <w:rFonts w:asciiTheme="majorHAnsi" w:hAnsiTheme="majorHAnsi"/>
          <w:vertAlign w:val="superscript"/>
        </w:rPr>
        <w:footnoteReference w:id="8"/>
      </w:r>
      <w:r w:rsidRPr="0002575F">
        <w:rPr>
          <w:rFonts w:asciiTheme="majorHAnsi" w:hAnsiTheme="majorHAnsi"/>
        </w:rPr>
        <w:t xml:space="preserve"> du CSP, selon les modalités prévues aux articles L.1421-2 alinéa 1, L.1421-2-1 et L.1421-3.</w:t>
      </w:r>
    </w:p>
    <w:p w14:paraId="572F2BC5" w14:textId="77777777" w:rsidR="006F3667" w:rsidRPr="0002575F" w:rsidRDefault="006F3667" w:rsidP="00D37646">
      <w:pPr>
        <w:rPr>
          <w:rFonts w:asciiTheme="majorHAnsi" w:eastAsia="Calibri" w:hAnsiTheme="majorHAnsi" w:cs="Arial"/>
          <w:b/>
          <w:i/>
          <w:color w:val="FF0000"/>
          <w:u w:val="single"/>
        </w:rPr>
      </w:pPr>
    </w:p>
    <w:p w14:paraId="2211AE8C" w14:textId="37DAF44D" w:rsidR="006F3667" w:rsidRPr="0002575F" w:rsidRDefault="008661C1" w:rsidP="008661C1">
      <w:pPr>
        <w:pStyle w:val="Paragraphedeliste"/>
        <w:ind w:left="0"/>
        <w:rPr>
          <w:rFonts w:asciiTheme="majorHAnsi" w:hAnsiTheme="majorHAnsi"/>
        </w:rPr>
      </w:pPr>
      <w:r w:rsidRPr="0002575F">
        <w:rPr>
          <w:rFonts w:asciiTheme="majorHAnsi" w:hAnsiTheme="majorHAnsi"/>
          <w:u w:val="single"/>
        </w:rPr>
        <w:t>Composition de la mission</w:t>
      </w:r>
      <w:r w:rsidRPr="0002575F">
        <w:rPr>
          <w:rFonts w:asciiTheme="majorHAnsi" w:hAnsiTheme="majorHAnsi"/>
        </w:rPr>
        <w:t xml:space="preserve"> : </w:t>
      </w:r>
    </w:p>
    <w:p w14:paraId="091918FC" w14:textId="5F461014" w:rsidR="004744CC" w:rsidRPr="0002575F" w:rsidRDefault="00450255" w:rsidP="00A76C83">
      <w:pPr>
        <w:pStyle w:val="Corpsdetexte"/>
        <w:rPr>
          <w:rFonts w:asciiTheme="majorHAnsi" w:hAnsiTheme="majorHAnsi"/>
        </w:rPr>
      </w:pPr>
      <w:r w:rsidRPr="0002575F">
        <w:rPr>
          <w:rFonts w:asciiTheme="majorHAnsi" w:hAnsiTheme="majorHAnsi"/>
        </w:rPr>
        <w:t xml:space="preserve">Les contrôles sur place doivent </w:t>
      </w:r>
      <w:r w:rsidR="008661C1" w:rsidRPr="0002575F">
        <w:rPr>
          <w:rFonts w:asciiTheme="majorHAnsi" w:hAnsiTheme="majorHAnsi"/>
        </w:rPr>
        <w:t>donc impérativement être réalisés p</w:t>
      </w:r>
      <w:r w:rsidRPr="0002575F">
        <w:rPr>
          <w:rFonts w:asciiTheme="majorHAnsi" w:hAnsiTheme="majorHAnsi"/>
        </w:rPr>
        <w:t>ar des personnels habilités statutairement à contrôler</w:t>
      </w:r>
      <w:r w:rsidR="00664200" w:rsidRPr="0002575F">
        <w:rPr>
          <w:rFonts w:asciiTheme="majorHAnsi" w:hAnsiTheme="majorHAnsi"/>
        </w:rPr>
        <w:t xml:space="preserve"> (</w:t>
      </w:r>
      <w:r w:rsidR="004744CC" w:rsidRPr="0002575F">
        <w:rPr>
          <w:rFonts w:asciiTheme="majorHAnsi" w:hAnsiTheme="majorHAnsi"/>
        </w:rPr>
        <w:t xml:space="preserve">les </w:t>
      </w:r>
      <w:r w:rsidR="00664200" w:rsidRPr="0002575F">
        <w:rPr>
          <w:rFonts w:asciiTheme="majorHAnsi" w:hAnsiTheme="majorHAnsi"/>
        </w:rPr>
        <w:t xml:space="preserve">corps </w:t>
      </w:r>
      <w:r w:rsidR="00B34F09" w:rsidRPr="0002575F">
        <w:rPr>
          <w:rFonts w:asciiTheme="majorHAnsi" w:hAnsiTheme="majorHAnsi"/>
        </w:rPr>
        <w:t xml:space="preserve">des </w:t>
      </w:r>
      <w:r w:rsidR="004744CC" w:rsidRPr="0002575F">
        <w:rPr>
          <w:rFonts w:asciiTheme="majorHAnsi" w:hAnsiTheme="majorHAnsi"/>
        </w:rPr>
        <w:t>inspecteurs L1421.1 CSP ou ICARS</w:t>
      </w:r>
      <w:r w:rsidR="008661C1" w:rsidRPr="0002575F">
        <w:rPr>
          <w:rFonts w:asciiTheme="majorHAnsi" w:hAnsiTheme="majorHAnsi"/>
        </w:rPr>
        <w:t>.</w:t>
      </w:r>
      <w:r w:rsidR="00664200" w:rsidRPr="0002575F">
        <w:rPr>
          <w:rFonts w:asciiTheme="majorHAnsi" w:hAnsiTheme="majorHAnsi"/>
        </w:rPr>
        <w:t>)</w:t>
      </w:r>
      <w:r w:rsidR="004744CC" w:rsidRPr="0002575F">
        <w:rPr>
          <w:rFonts w:asciiTheme="majorHAnsi" w:hAnsiTheme="majorHAnsi"/>
        </w:rPr>
        <w:t>.</w:t>
      </w:r>
    </w:p>
    <w:p w14:paraId="6E5F638C" w14:textId="59FB6790" w:rsidR="00450255" w:rsidRPr="0002575F" w:rsidRDefault="004744CC" w:rsidP="002A2579">
      <w:pPr>
        <w:pStyle w:val="Corpsdetexte"/>
        <w:jc w:val="both"/>
        <w:rPr>
          <w:rFonts w:asciiTheme="majorHAnsi" w:hAnsiTheme="majorHAnsi"/>
          <w:sz w:val="22"/>
          <w:szCs w:val="22"/>
        </w:rPr>
      </w:pPr>
      <w:r w:rsidRPr="0002575F">
        <w:rPr>
          <w:rFonts w:asciiTheme="majorHAnsi" w:hAnsiTheme="majorHAnsi"/>
          <w:sz w:val="22"/>
          <w:szCs w:val="22"/>
        </w:rPr>
        <w:t>D</w:t>
      </w:r>
      <w:r w:rsidR="008661C1" w:rsidRPr="0002575F">
        <w:rPr>
          <w:rFonts w:asciiTheme="majorHAnsi" w:hAnsiTheme="majorHAnsi"/>
          <w:sz w:val="22"/>
          <w:szCs w:val="22"/>
        </w:rPr>
        <w:t xml:space="preserve">e préférence en binôme (1 administratif et 1 technique : médecin, pharmacien, IDE), </w:t>
      </w:r>
      <w:r w:rsidRPr="0002575F">
        <w:rPr>
          <w:rFonts w:asciiTheme="majorHAnsi" w:hAnsiTheme="majorHAnsi"/>
          <w:sz w:val="22"/>
          <w:szCs w:val="22"/>
        </w:rPr>
        <w:t>l</w:t>
      </w:r>
      <w:r w:rsidR="008661C1" w:rsidRPr="0002575F">
        <w:rPr>
          <w:rFonts w:asciiTheme="majorHAnsi" w:hAnsiTheme="majorHAnsi"/>
          <w:sz w:val="22"/>
          <w:szCs w:val="22"/>
        </w:rPr>
        <w:t xml:space="preserve">e binôme permet de protéger « physiquement » et « juridiquement » le déplacement sur site. </w:t>
      </w:r>
    </w:p>
    <w:p w14:paraId="7AD56976" w14:textId="064A6C3D" w:rsidR="004744CC" w:rsidRPr="0002575F" w:rsidRDefault="004744CC" w:rsidP="002A2579">
      <w:pPr>
        <w:pStyle w:val="Corpsdetexte"/>
        <w:jc w:val="both"/>
        <w:rPr>
          <w:rFonts w:asciiTheme="majorHAnsi" w:hAnsiTheme="majorHAnsi"/>
          <w:sz w:val="22"/>
          <w:szCs w:val="22"/>
        </w:rPr>
      </w:pPr>
      <w:r w:rsidRPr="0002575F">
        <w:rPr>
          <w:rFonts w:asciiTheme="majorHAnsi" w:hAnsiTheme="majorHAnsi"/>
          <w:sz w:val="22"/>
          <w:szCs w:val="22"/>
          <w:u w:val="single"/>
        </w:rPr>
        <w:t>L</w:t>
      </w:r>
      <w:r w:rsidR="003559AE" w:rsidRPr="0002575F">
        <w:rPr>
          <w:rFonts w:asciiTheme="majorHAnsi" w:hAnsiTheme="majorHAnsi"/>
          <w:sz w:val="22"/>
          <w:szCs w:val="22"/>
          <w:u w:val="single"/>
        </w:rPr>
        <w:t>ettre de mission et</w:t>
      </w:r>
      <w:r w:rsidRPr="0002575F">
        <w:rPr>
          <w:rFonts w:asciiTheme="majorHAnsi" w:hAnsiTheme="majorHAnsi"/>
          <w:sz w:val="22"/>
          <w:szCs w:val="22"/>
          <w:u w:val="single"/>
        </w:rPr>
        <w:t xml:space="preserve"> d’information</w:t>
      </w:r>
      <w:r w:rsidRPr="0002575F">
        <w:rPr>
          <w:rFonts w:asciiTheme="majorHAnsi" w:hAnsiTheme="majorHAnsi"/>
          <w:sz w:val="22"/>
          <w:szCs w:val="22"/>
        </w:rPr>
        <w:t> :</w:t>
      </w:r>
    </w:p>
    <w:p w14:paraId="532A8581" w14:textId="45E305FD" w:rsidR="004744CC" w:rsidRPr="0002575F" w:rsidRDefault="004744CC" w:rsidP="002A2579">
      <w:pPr>
        <w:pStyle w:val="Corpsdetexte"/>
        <w:jc w:val="both"/>
        <w:rPr>
          <w:rFonts w:asciiTheme="majorHAnsi" w:hAnsiTheme="majorHAnsi"/>
          <w:sz w:val="22"/>
          <w:szCs w:val="22"/>
        </w:rPr>
      </w:pPr>
      <w:r w:rsidRPr="0002575F">
        <w:rPr>
          <w:rFonts w:asciiTheme="majorHAnsi" w:hAnsiTheme="majorHAnsi"/>
          <w:sz w:val="22"/>
          <w:szCs w:val="22"/>
        </w:rPr>
        <w:t xml:space="preserve">Les inspecteurs disposent d’une </w:t>
      </w:r>
      <w:r w:rsidRPr="0002575F">
        <w:rPr>
          <w:rFonts w:asciiTheme="majorHAnsi" w:hAnsiTheme="majorHAnsi"/>
          <w:b/>
          <w:sz w:val="22"/>
          <w:szCs w:val="22"/>
          <w:u w:val="single"/>
        </w:rPr>
        <w:t>lettre de mission</w:t>
      </w:r>
      <w:r w:rsidRPr="0002575F">
        <w:rPr>
          <w:rFonts w:asciiTheme="majorHAnsi" w:hAnsiTheme="majorHAnsi"/>
          <w:sz w:val="22"/>
          <w:szCs w:val="22"/>
        </w:rPr>
        <w:t xml:space="preserve"> qu’ils peuvent présenter lors des contrôles. Ils remettent à l’inspecté lors du contrôle une </w:t>
      </w:r>
      <w:r w:rsidRPr="0002575F">
        <w:rPr>
          <w:rFonts w:asciiTheme="majorHAnsi" w:hAnsiTheme="majorHAnsi"/>
          <w:b/>
          <w:sz w:val="22"/>
          <w:szCs w:val="22"/>
          <w:u w:val="single"/>
        </w:rPr>
        <w:t>lettre d’information</w:t>
      </w:r>
      <w:r w:rsidRPr="0002575F">
        <w:rPr>
          <w:rFonts w:asciiTheme="majorHAnsi" w:hAnsiTheme="majorHAnsi"/>
          <w:sz w:val="22"/>
          <w:szCs w:val="22"/>
        </w:rPr>
        <w:t xml:space="preserve"> qui précise le cadre du contrôle.</w:t>
      </w:r>
    </w:p>
    <w:p w14:paraId="237D359D" w14:textId="7F8CAF35" w:rsidR="008661C1" w:rsidRPr="0002575F" w:rsidRDefault="004744CC" w:rsidP="002A2579">
      <w:pPr>
        <w:pStyle w:val="Corpsdetexte"/>
        <w:jc w:val="both"/>
        <w:rPr>
          <w:rFonts w:asciiTheme="majorHAnsi" w:hAnsiTheme="majorHAnsi"/>
          <w:sz w:val="22"/>
          <w:szCs w:val="22"/>
        </w:rPr>
      </w:pPr>
      <w:r w:rsidRPr="0002575F">
        <w:rPr>
          <w:rFonts w:asciiTheme="majorHAnsi" w:hAnsiTheme="majorHAnsi"/>
          <w:sz w:val="22"/>
          <w:szCs w:val="22"/>
          <w:u w:val="single"/>
        </w:rPr>
        <w:t>Le rapport </w:t>
      </w:r>
      <w:r w:rsidRPr="0002575F">
        <w:rPr>
          <w:rFonts w:asciiTheme="majorHAnsi" w:hAnsiTheme="majorHAnsi"/>
          <w:sz w:val="22"/>
          <w:szCs w:val="22"/>
        </w:rPr>
        <w:t>:</w:t>
      </w:r>
    </w:p>
    <w:p w14:paraId="52F35716" w14:textId="2353F73A" w:rsidR="004744CC" w:rsidRPr="0002575F" w:rsidRDefault="002D0896" w:rsidP="002A2579">
      <w:pPr>
        <w:pStyle w:val="Corpsdetexte"/>
        <w:jc w:val="both"/>
        <w:rPr>
          <w:rFonts w:asciiTheme="majorHAnsi" w:hAnsiTheme="majorHAnsi"/>
          <w:sz w:val="22"/>
          <w:szCs w:val="22"/>
        </w:rPr>
      </w:pPr>
      <w:r w:rsidRPr="0002575F">
        <w:rPr>
          <w:rFonts w:asciiTheme="majorHAnsi" w:hAnsiTheme="majorHAnsi"/>
          <w:sz w:val="22"/>
          <w:szCs w:val="22"/>
        </w:rPr>
        <w:t>Le contrôle donnera</w:t>
      </w:r>
      <w:r w:rsidR="00450255" w:rsidRPr="0002575F">
        <w:rPr>
          <w:rFonts w:asciiTheme="majorHAnsi" w:hAnsiTheme="majorHAnsi"/>
          <w:sz w:val="22"/>
          <w:szCs w:val="22"/>
        </w:rPr>
        <w:t xml:space="preserve"> lieu à un constat simple attestant du respect ou non de l’obligation vaccinale</w:t>
      </w:r>
      <w:r w:rsidR="004744CC" w:rsidRPr="0002575F">
        <w:rPr>
          <w:rFonts w:asciiTheme="majorHAnsi" w:hAnsiTheme="majorHAnsi"/>
          <w:sz w:val="22"/>
          <w:szCs w:val="22"/>
        </w:rPr>
        <w:t> et transcrit dans un court rapport de constat (1 page recto-verso maximum).</w:t>
      </w:r>
    </w:p>
    <w:p w14:paraId="7323C773" w14:textId="70674234" w:rsidR="00450255" w:rsidRPr="0002575F" w:rsidRDefault="004744CC" w:rsidP="002A2579">
      <w:pPr>
        <w:pStyle w:val="Corpsdetexte"/>
        <w:jc w:val="both"/>
        <w:rPr>
          <w:rFonts w:asciiTheme="majorHAnsi" w:hAnsiTheme="majorHAnsi"/>
          <w:sz w:val="22"/>
          <w:szCs w:val="22"/>
        </w:rPr>
      </w:pPr>
      <w:r w:rsidRPr="0002575F">
        <w:rPr>
          <w:rFonts w:asciiTheme="majorHAnsi" w:hAnsiTheme="majorHAnsi"/>
          <w:sz w:val="22"/>
          <w:szCs w:val="22"/>
        </w:rPr>
        <w:t xml:space="preserve">Rapport </w:t>
      </w:r>
      <w:r w:rsidRPr="0002575F">
        <w:rPr>
          <w:rFonts w:asciiTheme="majorHAnsi" w:hAnsiTheme="majorHAnsi"/>
          <w:b/>
          <w:sz w:val="22"/>
          <w:szCs w:val="22"/>
          <w:u w:val="single"/>
        </w:rPr>
        <w:t>signé par l’inspecteur</w:t>
      </w:r>
      <w:r w:rsidRPr="0002575F">
        <w:rPr>
          <w:rFonts w:asciiTheme="majorHAnsi" w:hAnsiTheme="majorHAnsi"/>
          <w:b/>
          <w:sz w:val="22"/>
          <w:szCs w:val="22"/>
        </w:rPr>
        <w:t xml:space="preserve"> </w:t>
      </w:r>
      <w:r w:rsidRPr="0002575F">
        <w:rPr>
          <w:rFonts w:asciiTheme="majorHAnsi" w:hAnsiTheme="majorHAnsi"/>
          <w:sz w:val="22"/>
          <w:szCs w:val="22"/>
        </w:rPr>
        <w:t>(les inspecteurs) établi en deux exemplaires, qui peuvent éventuellement être contresignés par le professionnel contrôlé. Un de ces exemplaires est remis au professionnel sur place. Le document indique les suites susceptibles d’être données par les autorités ad hoc, et les délais de mise en œuvre.</w:t>
      </w:r>
      <w:r w:rsidR="00450255" w:rsidRPr="0002575F">
        <w:rPr>
          <w:rFonts w:asciiTheme="majorHAnsi" w:hAnsiTheme="majorHAnsi"/>
          <w:sz w:val="22"/>
          <w:szCs w:val="22"/>
        </w:rPr>
        <w:t xml:space="preserve"> </w:t>
      </w:r>
    </w:p>
    <w:p w14:paraId="27824BEB" w14:textId="77777777" w:rsidR="00A76C83" w:rsidRPr="0002575F" w:rsidRDefault="00A76C83" w:rsidP="002A2579">
      <w:pPr>
        <w:pStyle w:val="Corpsdetexte"/>
        <w:numPr>
          <w:ilvl w:val="0"/>
          <w:numId w:val="0"/>
        </w:numPr>
        <w:jc w:val="both"/>
        <w:rPr>
          <w:rFonts w:asciiTheme="majorHAnsi" w:hAnsiTheme="majorHAnsi" w:cstheme="minorHAnsi"/>
          <w:color w:val="FF0000"/>
          <w:sz w:val="22"/>
          <w:szCs w:val="22"/>
        </w:rPr>
      </w:pPr>
    </w:p>
    <w:p w14:paraId="46FDD3AF" w14:textId="0AFE3344" w:rsidR="009C3731" w:rsidRPr="0002575F" w:rsidRDefault="009C3731" w:rsidP="002A2579">
      <w:pPr>
        <w:jc w:val="both"/>
        <w:rPr>
          <w:rFonts w:asciiTheme="majorHAnsi" w:hAnsiTheme="majorHAnsi"/>
          <w:sz w:val="22"/>
          <w:szCs w:val="22"/>
        </w:rPr>
      </w:pPr>
      <w:r w:rsidRPr="0002575F">
        <w:rPr>
          <w:rFonts w:asciiTheme="majorHAnsi" w:hAnsiTheme="majorHAnsi"/>
          <w:sz w:val="22"/>
          <w:szCs w:val="22"/>
        </w:rPr>
        <w:t>L</w:t>
      </w:r>
      <w:r w:rsidR="00D37646" w:rsidRPr="0002575F">
        <w:rPr>
          <w:rFonts w:asciiTheme="majorHAnsi" w:hAnsiTheme="majorHAnsi"/>
          <w:sz w:val="22"/>
          <w:szCs w:val="22"/>
        </w:rPr>
        <w:t xml:space="preserve">es justificatifs susceptibles d’être présentés en cas de contrôle </w:t>
      </w:r>
      <w:r w:rsidRPr="0002575F">
        <w:rPr>
          <w:rFonts w:asciiTheme="majorHAnsi" w:hAnsiTheme="majorHAnsi"/>
          <w:sz w:val="22"/>
          <w:szCs w:val="22"/>
        </w:rPr>
        <w:t xml:space="preserve">sur place </w:t>
      </w:r>
      <w:r w:rsidR="00D37646" w:rsidRPr="0002575F">
        <w:rPr>
          <w:rFonts w:asciiTheme="majorHAnsi" w:hAnsiTheme="majorHAnsi"/>
          <w:sz w:val="22"/>
          <w:szCs w:val="22"/>
        </w:rPr>
        <w:t xml:space="preserve">sont : </w:t>
      </w:r>
    </w:p>
    <w:p w14:paraId="33512BAF" w14:textId="438DD7B9" w:rsidR="009C3731" w:rsidRPr="0002575F" w:rsidRDefault="00DE472B" w:rsidP="00F77173">
      <w:pPr>
        <w:pStyle w:val="Paragraphedeliste"/>
        <w:numPr>
          <w:ilvl w:val="0"/>
          <w:numId w:val="31"/>
        </w:numPr>
        <w:jc w:val="both"/>
        <w:rPr>
          <w:rFonts w:asciiTheme="majorHAnsi" w:hAnsiTheme="majorHAnsi"/>
          <w:sz w:val="22"/>
          <w:szCs w:val="22"/>
        </w:rPr>
      </w:pPr>
      <w:r w:rsidRPr="0002575F">
        <w:rPr>
          <w:rFonts w:asciiTheme="majorHAnsi" w:hAnsiTheme="majorHAnsi"/>
          <w:sz w:val="22"/>
          <w:szCs w:val="22"/>
        </w:rPr>
        <w:t>Un</w:t>
      </w:r>
      <w:r w:rsidR="00D37646" w:rsidRPr="0002575F">
        <w:rPr>
          <w:rFonts w:asciiTheme="majorHAnsi" w:hAnsiTheme="majorHAnsi"/>
          <w:sz w:val="22"/>
          <w:szCs w:val="22"/>
        </w:rPr>
        <w:t xml:space="preserve"> certificat de vaccination complète ; </w:t>
      </w:r>
    </w:p>
    <w:p w14:paraId="1135C2B6" w14:textId="29D6729C" w:rsidR="009C3731" w:rsidRPr="0002575F" w:rsidRDefault="00DE472B" w:rsidP="00F77173">
      <w:pPr>
        <w:pStyle w:val="Paragraphedeliste"/>
        <w:numPr>
          <w:ilvl w:val="0"/>
          <w:numId w:val="31"/>
        </w:numPr>
        <w:jc w:val="both"/>
        <w:rPr>
          <w:rFonts w:asciiTheme="majorHAnsi" w:hAnsiTheme="majorHAnsi"/>
          <w:sz w:val="22"/>
          <w:szCs w:val="22"/>
        </w:rPr>
      </w:pPr>
      <w:r w:rsidRPr="0002575F">
        <w:rPr>
          <w:rFonts w:asciiTheme="majorHAnsi" w:hAnsiTheme="majorHAnsi"/>
          <w:sz w:val="22"/>
          <w:szCs w:val="22"/>
        </w:rPr>
        <w:t>Un</w:t>
      </w:r>
      <w:r w:rsidR="00D37646" w:rsidRPr="0002575F">
        <w:rPr>
          <w:rFonts w:asciiTheme="majorHAnsi" w:hAnsiTheme="majorHAnsi"/>
          <w:sz w:val="22"/>
          <w:szCs w:val="22"/>
        </w:rPr>
        <w:t xml:space="preserve"> certificat de contre-indication à la vaccination ; </w:t>
      </w:r>
    </w:p>
    <w:p w14:paraId="579B9093" w14:textId="10527411" w:rsidR="009C3731" w:rsidRPr="0002575F" w:rsidRDefault="00DE472B" w:rsidP="00F77173">
      <w:pPr>
        <w:pStyle w:val="Paragraphedeliste"/>
        <w:numPr>
          <w:ilvl w:val="0"/>
          <w:numId w:val="31"/>
        </w:numPr>
        <w:jc w:val="both"/>
        <w:rPr>
          <w:rFonts w:asciiTheme="majorHAnsi" w:hAnsiTheme="majorHAnsi"/>
          <w:sz w:val="22"/>
          <w:szCs w:val="22"/>
        </w:rPr>
      </w:pPr>
      <w:r w:rsidRPr="0002575F">
        <w:rPr>
          <w:rFonts w:asciiTheme="majorHAnsi" w:hAnsiTheme="majorHAnsi"/>
          <w:sz w:val="22"/>
          <w:szCs w:val="22"/>
        </w:rPr>
        <w:t>Un</w:t>
      </w:r>
      <w:r w:rsidR="00D37646" w:rsidRPr="0002575F">
        <w:rPr>
          <w:rFonts w:asciiTheme="majorHAnsi" w:hAnsiTheme="majorHAnsi"/>
          <w:sz w:val="22"/>
          <w:szCs w:val="22"/>
        </w:rPr>
        <w:t xml:space="preserve"> certificat de rétablissement à la suite d’une infection par la COVID-19 datant de plus de 11 jours et de moins de 6 mois. </w:t>
      </w:r>
    </w:p>
    <w:p w14:paraId="4CF37D95" w14:textId="40C0DCFF" w:rsidR="00D37646" w:rsidRPr="0002575F" w:rsidRDefault="00D37646" w:rsidP="002A2579">
      <w:pPr>
        <w:pStyle w:val="Corpsdetexte"/>
        <w:jc w:val="both"/>
        <w:rPr>
          <w:rFonts w:asciiTheme="majorHAnsi" w:hAnsiTheme="majorHAnsi"/>
          <w:sz w:val="22"/>
          <w:szCs w:val="22"/>
        </w:rPr>
      </w:pPr>
      <w:r w:rsidRPr="0002575F">
        <w:rPr>
          <w:rFonts w:asciiTheme="majorHAnsi" w:hAnsiTheme="majorHAnsi"/>
          <w:sz w:val="22"/>
          <w:szCs w:val="22"/>
        </w:rPr>
        <w:t>A défaut, les professionnels peuvent présenter jusqu’au 15 septembre (pour ceux n’ayant pas entamé leur schéma vaccinal) ou jusqu’au 15 octobre 2021 (à condition d’avoir engagé à cette date leur schéma vaccinal), le résultat d’un test PCR/TAG ou d’un autotest supervisé datant de moins de 72h</w:t>
      </w:r>
      <w:r w:rsidR="009C3731" w:rsidRPr="0002575F">
        <w:rPr>
          <w:rFonts w:asciiTheme="majorHAnsi" w:hAnsiTheme="majorHAnsi"/>
          <w:sz w:val="22"/>
          <w:szCs w:val="22"/>
        </w:rPr>
        <w:t xml:space="preserve"> (avec prise en compte de la date du RDV)</w:t>
      </w:r>
      <w:r w:rsidRPr="0002575F">
        <w:rPr>
          <w:rFonts w:asciiTheme="majorHAnsi" w:hAnsiTheme="majorHAnsi"/>
          <w:sz w:val="22"/>
          <w:szCs w:val="22"/>
        </w:rPr>
        <w:t xml:space="preserve">. </w:t>
      </w:r>
    </w:p>
    <w:p w14:paraId="2D880538" w14:textId="646CAAA2" w:rsidR="00656581" w:rsidRPr="0002575F" w:rsidRDefault="00D37646" w:rsidP="002A2579">
      <w:pPr>
        <w:pStyle w:val="Corpsdetexte"/>
        <w:jc w:val="both"/>
        <w:rPr>
          <w:rFonts w:asciiTheme="majorHAnsi" w:eastAsiaTheme="minorHAnsi" w:hAnsiTheme="majorHAnsi"/>
        </w:rPr>
      </w:pPr>
      <w:r w:rsidRPr="0002575F">
        <w:rPr>
          <w:rFonts w:asciiTheme="majorHAnsi" w:hAnsiTheme="majorHAnsi"/>
          <w:sz w:val="22"/>
          <w:szCs w:val="22"/>
        </w:rPr>
        <w:t>Ces justificatifs sont présentés par tous moyens :</w:t>
      </w:r>
      <w:r w:rsidRPr="0002575F">
        <w:rPr>
          <w:rFonts w:asciiTheme="majorHAnsi" w:eastAsia="Calibri" w:hAnsiTheme="majorHAnsi" w:cs="Arial"/>
          <w:color w:val="1F4E79"/>
          <w:sz w:val="22"/>
          <w:szCs w:val="22"/>
        </w:rPr>
        <w:t xml:space="preserve"> </w:t>
      </w:r>
      <w:r w:rsidR="0016502B" w:rsidRPr="0002575F">
        <w:rPr>
          <w:rFonts w:asciiTheme="majorHAnsi" w:hAnsiTheme="majorHAnsi"/>
          <w:sz w:val="22"/>
          <w:szCs w:val="22"/>
        </w:rPr>
        <w:t>Format papier, format informati</w:t>
      </w:r>
      <w:r w:rsidR="00791582" w:rsidRPr="0002575F">
        <w:rPr>
          <w:rFonts w:asciiTheme="majorHAnsi" w:hAnsiTheme="majorHAnsi"/>
          <w:sz w:val="22"/>
          <w:szCs w:val="22"/>
        </w:rPr>
        <w:t>que transférable par messagerie,</w:t>
      </w:r>
      <w:r w:rsidR="0016502B" w:rsidRPr="0002575F">
        <w:rPr>
          <w:rFonts w:asciiTheme="majorHAnsi" w:hAnsiTheme="majorHAnsi"/>
          <w:sz w:val="22"/>
          <w:szCs w:val="22"/>
        </w:rPr>
        <w:t xml:space="preserve"> enregistrement dans l’application mobile « TousAntiCovid » donnant lieu à un enregistrement photographique</w:t>
      </w:r>
      <w:r w:rsidR="00656581" w:rsidRPr="0002575F">
        <w:rPr>
          <w:rFonts w:asciiTheme="majorHAnsi" w:hAnsiTheme="majorHAnsi"/>
          <w:sz w:val="22"/>
          <w:szCs w:val="22"/>
        </w:rPr>
        <w:t xml:space="preserve">. Mais </w:t>
      </w:r>
      <w:r w:rsidR="00791582" w:rsidRPr="0002575F">
        <w:rPr>
          <w:rFonts w:asciiTheme="majorHAnsi" w:hAnsiTheme="majorHAnsi"/>
          <w:sz w:val="22"/>
          <w:szCs w:val="22"/>
        </w:rPr>
        <w:t>à la condition que le professionnel présente le volet complet enregistré dans</w:t>
      </w:r>
      <w:r w:rsidR="00656581" w:rsidRPr="0002575F">
        <w:rPr>
          <w:rFonts w:asciiTheme="majorHAnsi" w:hAnsiTheme="majorHAnsi"/>
          <w:sz w:val="22"/>
          <w:szCs w:val="22"/>
        </w:rPr>
        <w:t xml:space="preserve"> le carnet de</w:t>
      </w:r>
      <w:r w:rsidR="00791582" w:rsidRPr="0002575F">
        <w:rPr>
          <w:rFonts w:asciiTheme="majorHAnsi" w:hAnsiTheme="majorHAnsi"/>
          <w:sz w:val="22"/>
          <w:szCs w:val="22"/>
        </w:rPr>
        <w:t xml:space="preserve"> l’application </w:t>
      </w:r>
      <w:r w:rsidR="00656581" w:rsidRPr="0002575F">
        <w:rPr>
          <w:rFonts w:asciiTheme="majorHAnsi" w:hAnsiTheme="majorHAnsi"/>
          <w:sz w:val="22"/>
          <w:szCs w:val="22"/>
        </w:rPr>
        <w:t>qui indique</w:t>
      </w:r>
      <w:r w:rsidR="00791582" w:rsidRPr="0002575F">
        <w:rPr>
          <w:rFonts w:asciiTheme="majorHAnsi" w:hAnsiTheme="majorHAnsi"/>
          <w:sz w:val="22"/>
          <w:szCs w:val="22"/>
        </w:rPr>
        <w:t xml:space="preserve"> la date de la dernière injection et la mention injections 2/2 ainsi que et le type de vaccin, et pas seulement le QR code, ou le certificat </w:t>
      </w:r>
      <w:r w:rsidR="00656581" w:rsidRPr="0002575F">
        <w:rPr>
          <w:rFonts w:asciiTheme="majorHAnsi" w:hAnsiTheme="majorHAnsi"/>
          <w:sz w:val="22"/>
          <w:szCs w:val="22"/>
        </w:rPr>
        <w:t xml:space="preserve">de vaccination au format </w:t>
      </w:r>
      <w:r w:rsidR="00791582" w:rsidRPr="0002575F">
        <w:rPr>
          <w:rFonts w:asciiTheme="majorHAnsi" w:hAnsiTheme="majorHAnsi"/>
          <w:sz w:val="22"/>
          <w:szCs w:val="22"/>
        </w:rPr>
        <w:t xml:space="preserve">européen qui </w:t>
      </w:r>
      <w:r w:rsidR="00656581" w:rsidRPr="0002575F">
        <w:rPr>
          <w:rFonts w:asciiTheme="majorHAnsi" w:hAnsiTheme="majorHAnsi"/>
          <w:sz w:val="22"/>
          <w:szCs w:val="22"/>
        </w:rPr>
        <w:t xml:space="preserve">a pu </w:t>
      </w:r>
      <w:r w:rsidR="00791582" w:rsidRPr="0002575F">
        <w:rPr>
          <w:rFonts w:asciiTheme="majorHAnsi" w:hAnsiTheme="majorHAnsi"/>
          <w:sz w:val="22"/>
          <w:szCs w:val="22"/>
        </w:rPr>
        <w:t xml:space="preserve">être </w:t>
      </w:r>
      <w:r w:rsidR="00656581" w:rsidRPr="0002575F">
        <w:rPr>
          <w:rFonts w:asciiTheme="majorHAnsi" w:hAnsiTheme="majorHAnsi"/>
          <w:sz w:val="22"/>
          <w:szCs w:val="22"/>
        </w:rPr>
        <w:t>scanné dans le carnet de l’application par le professionnel.</w:t>
      </w:r>
    </w:p>
    <w:p w14:paraId="50BD1518" w14:textId="17505418" w:rsidR="00656581" w:rsidRPr="0002575F" w:rsidRDefault="00656581" w:rsidP="006F3667">
      <w:pPr>
        <w:pStyle w:val="Titre1"/>
        <w:rPr>
          <w:rFonts w:asciiTheme="majorHAnsi" w:hAnsiTheme="majorHAnsi"/>
        </w:rPr>
      </w:pPr>
      <w:bookmarkStart w:id="36" w:name="_Toc80969690"/>
      <w:r w:rsidRPr="0002575F">
        <w:rPr>
          <w:rFonts w:asciiTheme="majorHAnsi" w:hAnsiTheme="majorHAnsi"/>
        </w:rPr>
        <w:t xml:space="preserve">Les suites pénales en cas de non-respect </w:t>
      </w:r>
      <w:r w:rsidR="002168A8" w:rsidRPr="0002575F">
        <w:rPr>
          <w:rFonts w:asciiTheme="majorHAnsi" w:hAnsiTheme="majorHAnsi"/>
        </w:rPr>
        <w:t xml:space="preserve">par le professionnel de son obligation vaccinale et de son </w:t>
      </w:r>
      <w:r w:rsidRPr="0002575F">
        <w:rPr>
          <w:rFonts w:asciiTheme="majorHAnsi" w:hAnsiTheme="majorHAnsi"/>
        </w:rPr>
        <w:t>obli</w:t>
      </w:r>
      <w:r w:rsidR="002168A8" w:rsidRPr="0002575F">
        <w:rPr>
          <w:rFonts w:asciiTheme="majorHAnsi" w:hAnsiTheme="majorHAnsi"/>
        </w:rPr>
        <w:t>gation de contrôle en qualité d</w:t>
      </w:r>
      <w:r w:rsidRPr="0002575F">
        <w:rPr>
          <w:rFonts w:asciiTheme="majorHAnsi" w:hAnsiTheme="majorHAnsi"/>
        </w:rPr>
        <w:t>’employeur</w:t>
      </w:r>
      <w:bookmarkEnd w:id="36"/>
      <w:r w:rsidRPr="0002575F">
        <w:rPr>
          <w:rFonts w:asciiTheme="majorHAnsi" w:hAnsiTheme="majorHAnsi"/>
        </w:rPr>
        <w:t xml:space="preserve"> </w:t>
      </w:r>
    </w:p>
    <w:p w14:paraId="39F9C6FC" w14:textId="7A1EC044" w:rsidR="002168A8" w:rsidRPr="0002575F" w:rsidRDefault="00656581" w:rsidP="006F3667">
      <w:pPr>
        <w:pStyle w:val="Titre2"/>
        <w:rPr>
          <w:rFonts w:asciiTheme="majorHAnsi" w:hAnsiTheme="majorHAnsi"/>
        </w:rPr>
      </w:pPr>
      <w:bookmarkStart w:id="37" w:name="_Toc80969691"/>
      <w:r w:rsidRPr="0002575F">
        <w:rPr>
          <w:rFonts w:asciiTheme="majorHAnsi" w:hAnsiTheme="majorHAnsi"/>
        </w:rPr>
        <w:t>L’infraction de méconnaissance de l’interdiction d’exercer</w:t>
      </w:r>
      <w:bookmarkEnd w:id="37"/>
      <w:r w:rsidRPr="0002575F">
        <w:rPr>
          <w:rFonts w:asciiTheme="majorHAnsi" w:hAnsiTheme="majorHAnsi"/>
        </w:rPr>
        <w:t> </w:t>
      </w:r>
    </w:p>
    <w:p w14:paraId="754DFE34" w14:textId="5E022CEB" w:rsidR="002168A8" w:rsidRPr="0002575F" w:rsidRDefault="00656581" w:rsidP="00A76C83">
      <w:pPr>
        <w:jc w:val="both"/>
        <w:rPr>
          <w:rFonts w:asciiTheme="majorHAnsi" w:hAnsiTheme="majorHAnsi"/>
          <w:sz w:val="22"/>
          <w:szCs w:val="22"/>
        </w:rPr>
      </w:pPr>
      <w:r w:rsidRPr="0002575F">
        <w:rPr>
          <w:rFonts w:asciiTheme="majorHAnsi" w:hAnsiTheme="majorHAnsi" w:cstheme="minorHAnsi"/>
          <w:i/>
          <w:sz w:val="22"/>
          <w:szCs w:val="22"/>
        </w:rPr>
        <w:t xml:space="preserve"> </w:t>
      </w:r>
      <w:r w:rsidR="002168A8" w:rsidRPr="0002575F">
        <w:rPr>
          <w:rFonts w:asciiTheme="majorHAnsi" w:hAnsiTheme="majorHAnsi"/>
          <w:b/>
          <w:sz w:val="22"/>
          <w:szCs w:val="22"/>
        </w:rPr>
        <w:t xml:space="preserve">A l’issue du contrôle sur pièces ou sur place d’un professionnel de santé, conventionné ou non, </w:t>
      </w:r>
      <w:r w:rsidR="002168A8" w:rsidRPr="0002575F">
        <w:rPr>
          <w:rFonts w:asciiTheme="majorHAnsi" w:hAnsiTheme="majorHAnsi"/>
          <w:sz w:val="22"/>
          <w:szCs w:val="22"/>
        </w:rPr>
        <w:t xml:space="preserve">en cas de non-réponse ou d’absence vérifiée d’engagement </w:t>
      </w:r>
      <w:r w:rsidR="009A3EE3" w:rsidRPr="0002575F">
        <w:rPr>
          <w:rFonts w:asciiTheme="majorHAnsi" w:hAnsiTheme="majorHAnsi"/>
          <w:sz w:val="22"/>
          <w:szCs w:val="22"/>
        </w:rPr>
        <w:t xml:space="preserve">du schéma vaccinal </w:t>
      </w:r>
      <w:r w:rsidR="002168A8" w:rsidRPr="0002575F">
        <w:rPr>
          <w:rFonts w:asciiTheme="majorHAnsi" w:hAnsiTheme="majorHAnsi"/>
          <w:sz w:val="22"/>
          <w:szCs w:val="22"/>
        </w:rPr>
        <w:t>du professionnel de santé à la demande de transmission des justificatifs exigibles, le directeur général de l’ARS pourra transmettre, par le biais d’un signalement au titre de l’article 40 du code de procédure pénale, le nom de ce dernier au procureur de la République du ressort territorial, car le professionnel sera réputé non</w:t>
      </w:r>
      <w:r w:rsidR="00A76C83" w:rsidRPr="0002575F">
        <w:rPr>
          <w:rFonts w:asciiTheme="majorHAnsi" w:hAnsiTheme="majorHAnsi"/>
          <w:sz w:val="22"/>
          <w:szCs w:val="22"/>
        </w:rPr>
        <w:t>-</w:t>
      </w:r>
      <w:r w:rsidR="002168A8" w:rsidRPr="0002575F">
        <w:rPr>
          <w:rFonts w:asciiTheme="majorHAnsi" w:hAnsiTheme="majorHAnsi"/>
          <w:sz w:val="22"/>
          <w:szCs w:val="22"/>
        </w:rPr>
        <w:t>vacciné</w:t>
      </w:r>
      <w:r w:rsidR="00A76C83" w:rsidRPr="0002575F">
        <w:rPr>
          <w:rFonts w:asciiTheme="majorHAnsi" w:hAnsiTheme="majorHAnsi"/>
          <w:sz w:val="22"/>
          <w:szCs w:val="22"/>
        </w:rPr>
        <w:t>.</w:t>
      </w:r>
    </w:p>
    <w:p w14:paraId="00DF1E94" w14:textId="17528839" w:rsidR="00656581" w:rsidRPr="0002575F" w:rsidRDefault="002168A8" w:rsidP="00A76C83">
      <w:pPr>
        <w:jc w:val="both"/>
        <w:rPr>
          <w:rFonts w:asciiTheme="majorHAnsi" w:hAnsiTheme="majorHAnsi" w:cstheme="minorHAnsi"/>
          <w:sz w:val="22"/>
          <w:szCs w:val="22"/>
        </w:rPr>
      </w:pPr>
      <w:r w:rsidRPr="0002575F">
        <w:rPr>
          <w:rFonts w:asciiTheme="majorHAnsi" w:hAnsiTheme="majorHAnsi" w:cstheme="minorHAnsi"/>
          <w:b/>
          <w:sz w:val="22"/>
          <w:szCs w:val="22"/>
        </w:rPr>
        <w:t>Mais ce manquement qui constitue une infraction pénale ne pourra pas donner lieu à constatation dans un PV transmis au Parquet dans le cadre des compétences de police judicaire des inspecteurs</w:t>
      </w:r>
      <w:r w:rsidRPr="0002575F">
        <w:rPr>
          <w:rFonts w:asciiTheme="majorHAnsi" w:hAnsiTheme="majorHAnsi" w:cstheme="minorHAnsi"/>
          <w:sz w:val="22"/>
          <w:szCs w:val="22"/>
        </w:rPr>
        <w:t xml:space="preserve"> : </w:t>
      </w:r>
    </w:p>
    <w:p w14:paraId="0AA4B39D" w14:textId="77777777" w:rsidR="00656581" w:rsidRPr="0002575F" w:rsidRDefault="00656581" w:rsidP="00A76C83">
      <w:pPr>
        <w:pStyle w:val="Paragraphedeliste"/>
        <w:ind w:left="0"/>
        <w:jc w:val="both"/>
        <w:rPr>
          <w:rFonts w:asciiTheme="majorHAnsi" w:hAnsiTheme="majorHAnsi" w:cstheme="minorHAnsi"/>
          <w:i/>
          <w:sz w:val="22"/>
          <w:szCs w:val="22"/>
        </w:rPr>
      </w:pPr>
      <w:r w:rsidRPr="0002575F">
        <w:rPr>
          <w:rFonts w:asciiTheme="majorHAnsi" w:hAnsiTheme="majorHAnsi" w:cstheme="minorHAnsi"/>
          <w:i/>
          <w:sz w:val="22"/>
          <w:szCs w:val="22"/>
        </w:rPr>
        <w:t>L’article 16 I de la loi du 5 août 2021 dispose : « </w:t>
      </w:r>
      <w:r w:rsidRPr="0002575F">
        <w:rPr>
          <w:rFonts w:asciiTheme="majorHAnsi" w:hAnsiTheme="majorHAnsi"/>
          <w:i/>
          <w:sz w:val="22"/>
          <w:szCs w:val="22"/>
        </w:rPr>
        <w:t xml:space="preserve">La méconnaissance de l'interdiction d'exercer, mentionnée au I de l'article 14, est sanctionnée </w:t>
      </w:r>
      <w:r w:rsidRPr="0002575F">
        <w:rPr>
          <w:rFonts w:asciiTheme="majorHAnsi" w:hAnsiTheme="majorHAnsi"/>
          <w:i/>
          <w:sz w:val="22"/>
          <w:szCs w:val="22"/>
          <w:u w:val="single"/>
        </w:rPr>
        <w:t>dans les mêmes conditions</w:t>
      </w:r>
      <w:r w:rsidRPr="0002575F">
        <w:rPr>
          <w:rFonts w:asciiTheme="majorHAnsi" w:hAnsiTheme="majorHAnsi"/>
          <w:i/>
          <w:sz w:val="22"/>
          <w:szCs w:val="22"/>
        </w:rPr>
        <w:t xml:space="preserve"> que celles prévues à l'article L. 3136-1 du code de la santé publique pour le fait, pour toute personne, de se rendre dans un établissement recevant du public en méconnaissance d'une mesure édictée sur le fondement du 5° du I de l'article L. 3131-15 du même code ».</w:t>
      </w:r>
    </w:p>
    <w:p w14:paraId="6B8B4914" w14:textId="77777777" w:rsidR="00656581" w:rsidRPr="0002575F" w:rsidRDefault="00656581" w:rsidP="00A76C83">
      <w:pPr>
        <w:pStyle w:val="Paragraphedeliste"/>
        <w:ind w:left="0"/>
        <w:jc w:val="both"/>
        <w:rPr>
          <w:rFonts w:asciiTheme="majorHAnsi" w:hAnsiTheme="majorHAnsi"/>
          <w:i/>
          <w:sz w:val="22"/>
          <w:szCs w:val="22"/>
        </w:rPr>
      </w:pPr>
    </w:p>
    <w:p w14:paraId="597F6EB3" w14:textId="19FDBCEF" w:rsidR="00656581" w:rsidRPr="0002575F" w:rsidRDefault="00656581" w:rsidP="00A76C83">
      <w:pPr>
        <w:pStyle w:val="Paragraphedeliste"/>
        <w:ind w:left="0"/>
        <w:jc w:val="both"/>
        <w:rPr>
          <w:rFonts w:asciiTheme="majorHAnsi" w:hAnsiTheme="majorHAnsi"/>
          <w:sz w:val="22"/>
          <w:szCs w:val="22"/>
        </w:rPr>
      </w:pPr>
      <w:r w:rsidRPr="0002575F">
        <w:rPr>
          <w:rFonts w:asciiTheme="majorHAnsi" w:hAnsiTheme="majorHAnsi"/>
          <w:sz w:val="22"/>
          <w:szCs w:val="22"/>
        </w:rPr>
        <w:t>Ce qui</w:t>
      </w:r>
      <w:r w:rsidR="00BE2B87" w:rsidRPr="0002575F">
        <w:rPr>
          <w:rFonts w:asciiTheme="majorHAnsi" w:hAnsiTheme="majorHAnsi"/>
          <w:sz w:val="22"/>
          <w:szCs w:val="22"/>
        </w:rPr>
        <w:t xml:space="preserve"> emporte pour conséquence</w:t>
      </w:r>
      <w:r w:rsidRPr="0002575F">
        <w:rPr>
          <w:rFonts w:asciiTheme="majorHAnsi" w:hAnsiTheme="majorHAnsi"/>
          <w:sz w:val="22"/>
          <w:szCs w:val="22"/>
        </w:rPr>
        <w:t xml:space="preserve"> que les inspecteurs habilités des ARS </w:t>
      </w:r>
      <w:r w:rsidR="00BE2B87" w:rsidRPr="0002575F">
        <w:rPr>
          <w:rFonts w:asciiTheme="majorHAnsi" w:hAnsiTheme="majorHAnsi"/>
          <w:sz w:val="22"/>
          <w:szCs w:val="22"/>
        </w:rPr>
        <w:t>sont c</w:t>
      </w:r>
      <w:r w:rsidRPr="0002575F">
        <w:rPr>
          <w:rFonts w:asciiTheme="majorHAnsi" w:hAnsiTheme="majorHAnsi"/>
          <w:sz w:val="22"/>
          <w:szCs w:val="22"/>
        </w:rPr>
        <w:t>ompétents pour rechercher et constater l’infraction de méconnaissa</w:t>
      </w:r>
      <w:r w:rsidR="002168A8" w:rsidRPr="0002575F">
        <w:rPr>
          <w:rFonts w:asciiTheme="majorHAnsi" w:hAnsiTheme="majorHAnsi"/>
          <w:sz w:val="22"/>
          <w:szCs w:val="22"/>
        </w:rPr>
        <w:t>nce de l’interdiction d’exercer</w:t>
      </w:r>
      <w:r w:rsidRPr="0002575F">
        <w:rPr>
          <w:rFonts w:asciiTheme="majorHAnsi" w:hAnsiTheme="majorHAnsi"/>
          <w:sz w:val="22"/>
          <w:szCs w:val="22"/>
        </w:rPr>
        <w:t xml:space="preserve">.  Seul un signalement </w:t>
      </w:r>
      <w:r w:rsidR="002168A8" w:rsidRPr="0002575F">
        <w:rPr>
          <w:rFonts w:asciiTheme="majorHAnsi" w:hAnsiTheme="majorHAnsi"/>
          <w:sz w:val="22"/>
          <w:szCs w:val="22"/>
        </w:rPr>
        <w:t xml:space="preserve">article 40 </w:t>
      </w:r>
      <w:r w:rsidRPr="0002575F">
        <w:rPr>
          <w:rFonts w:asciiTheme="majorHAnsi" w:hAnsiTheme="majorHAnsi"/>
          <w:sz w:val="22"/>
          <w:szCs w:val="22"/>
        </w:rPr>
        <w:t xml:space="preserve">accompagné du rapport peut donc être réalisé. </w:t>
      </w:r>
    </w:p>
    <w:p w14:paraId="08C6B6F3" w14:textId="77777777" w:rsidR="00656581" w:rsidRPr="0002575F" w:rsidRDefault="00656581" w:rsidP="002168A8">
      <w:pPr>
        <w:pStyle w:val="Paragraphedeliste"/>
        <w:ind w:left="0"/>
        <w:rPr>
          <w:rFonts w:asciiTheme="majorHAnsi" w:hAnsiTheme="majorHAnsi" w:cstheme="minorHAnsi"/>
          <w:color w:val="FF0000"/>
        </w:rPr>
      </w:pPr>
    </w:p>
    <w:p w14:paraId="43CFF2C7" w14:textId="36E01458" w:rsidR="002168A8" w:rsidRPr="0002575F" w:rsidRDefault="002168A8" w:rsidP="006F3667">
      <w:pPr>
        <w:pStyle w:val="Titre2"/>
        <w:numPr>
          <w:ilvl w:val="0"/>
          <w:numId w:val="0"/>
        </w:numPr>
        <w:ind w:left="567"/>
        <w:rPr>
          <w:rFonts w:asciiTheme="majorHAnsi" w:hAnsiTheme="majorHAnsi"/>
        </w:rPr>
      </w:pPr>
      <w:bookmarkStart w:id="38" w:name="_Toc80969692"/>
      <w:r w:rsidRPr="0002575F">
        <w:rPr>
          <w:rFonts w:asciiTheme="majorHAnsi" w:hAnsiTheme="majorHAnsi"/>
        </w:rPr>
        <w:t xml:space="preserve">4.2 </w:t>
      </w:r>
      <w:r w:rsidR="00656581" w:rsidRPr="0002575F">
        <w:rPr>
          <w:rFonts w:asciiTheme="majorHAnsi" w:hAnsiTheme="majorHAnsi"/>
        </w:rPr>
        <w:t>L’inf</w:t>
      </w:r>
      <w:r w:rsidR="00C1409D" w:rsidRPr="0002575F">
        <w:rPr>
          <w:rFonts w:asciiTheme="majorHAnsi" w:hAnsiTheme="majorHAnsi"/>
        </w:rPr>
        <w:t xml:space="preserve">raction de méconnaissance par le professionnel </w:t>
      </w:r>
      <w:r w:rsidR="00656581" w:rsidRPr="0002575F">
        <w:rPr>
          <w:rFonts w:asciiTheme="majorHAnsi" w:hAnsiTheme="majorHAnsi"/>
        </w:rPr>
        <w:t xml:space="preserve">employeur de son </w:t>
      </w:r>
      <w:r w:rsidR="00C1409D" w:rsidRPr="0002575F">
        <w:rPr>
          <w:rFonts w:asciiTheme="majorHAnsi" w:hAnsiTheme="majorHAnsi"/>
        </w:rPr>
        <w:t>obligation de contrôle de ses salariés</w:t>
      </w:r>
      <w:bookmarkEnd w:id="38"/>
      <w:r w:rsidR="00C1409D" w:rsidRPr="0002575F">
        <w:rPr>
          <w:rFonts w:asciiTheme="majorHAnsi" w:hAnsiTheme="majorHAnsi"/>
        </w:rPr>
        <w:t xml:space="preserve"> </w:t>
      </w:r>
    </w:p>
    <w:p w14:paraId="4A654DA9" w14:textId="1E5EEB21" w:rsidR="00656581" w:rsidRPr="0002575F" w:rsidRDefault="00C1409D" w:rsidP="00B85C58">
      <w:pPr>
        <w:pStyle w:val="Paragraphedeliste"/>
        <w:ind w:left="0"/>
        <w:jc w:val="both"/>
        <w:rPr>
          <w:rFonts w:asciiTheme="majorHAnsi" w:hAnsiTheme="majorHAnsi" w:cstheme="minorHAnsi"/>
          <w:i/>
          <w:sz w:val="22"/>
          <w:szCs w:val="22"/>
        </w:rPr>
      </w:pPr>
      <w:r w:rsidRPr="0002575F">
        <w:rPr>
          <w:rFonts w:asciiTheme="majorHAnsi" w:hAnsiTheme="majorHAnsi"/>
          <w:b/>
          <w:sz w:val="22"/>
          <w:szCs w:val="22"/>
        </w:rPr>
        <w:t>Lors du contrôle sur place</w:t>
      </w:r>
      <w:r w:rsidRPr="0002575F">
        <w:rPr>
          <w:rFonts w:asciiTheme="majorHAnsi" w:hAnsiTheme="majorHAnsi"/>
          <w:sz w:val="22"/>
          <w:szCs w:val="22"/>
        </w:rPr>
        <w:t>, l’infraction de méconnaissance de l’obligation de vérification de l’obligation vaccinale de ses salariés par le professionnel</w:t>
      </w:r>
      <w:r w:rsidR="00656581" w:rsidRPr="0002575F">
        <w:rPr>
          <w:rFonts w:asciiTheme="majorHAnsi" w:hAnsiTheme="majorHAnsi"/>
          <w:sz w:val="22"/>
          <w:szCs w:val="22"/>
        </w:rPr>
        <w:t xml:space="preserve"> peut être recherchée et constatée par les inspecteurs des ARS (article 16 II de la loi du 5 août 2021) : « </w:t>
      </w:r>
      <w:r w:rsidR="00656581" w:rsidRPr="0002575F">
        <w:rPr>
          <w:rFonts w:asciiTheme="majorHAnsi" w:hAnsiTheme="majorHAnsi"/>
          <w:i/>
          <w:sz w:val="22"/>
          <w:szCs w:val="22"/>
        </w:rPr>
        <w:t>La méconnaissance, par l'employeur, de l'obligation de contrôler le respect de l'obligation vaccinale mentionnée au I de l'article 12 de la présente loi, est punie de l'amende prévue pour les contraventions de la cinquième classe….L</w:t>
      </w:r>
      <w:r w:rsidR="00656581" w:rsidRPr="0002575F">
        <w:rPr>
          <w:rFonts w:asciiTheme="majorHAnsi" w:hAnsiTheme="majorHAnsi" w:cstheme="minorHAnsi"/>
          <w:i/>
          <w:sz w:val="22"/>
          <w:szCs w:val="22"/>
        </w:rPr>
        <w:t>es agents mentionnés à l'article L. 1312-1 du code de la santé publique peuvent constater et rechercher le manquement mentionné à la première phrase du présent alinéa ».</w:t>
      </w:r>
    </w:p>
    <w:p w14:paraId="3A6F0D62" w14:textId="77777777" w:rsidR="00C1409D" w:rsidRPr="0002575F" w:rsidRDefault="00C1409D" w:rsidP="00C1409D">
      <w:pPr>
        <w:pStyle w:val="Paragraphedeliste"/>
        <w:ind w:left="0"/>
        <w:rPr>
          <w:rFonts w:asciiTheme="majorHAnsi" w:hAnsiTheme="majorHAnsi"/>
          <w:i/>
        </w:rPr>
      </w:pPr>
    </w:p>
    <w:p w14:paraId="2B612DE1" w14:textId="079D44E7" w:rsidR="00656581" w:rsidRPr="0002575F" w:rsidRDefault="00656581" w:rsidP="00B85C58">
      <w:pPr>
        <w:pStyle w:val="Paragraphedeliste"/>
        <w:ind w:left="0"/>
        <w:jc w:val="both"/>
        <w:rPr>
          <w:rFonts w:asciiTheme="majorHAnsi" w:hAnsiTheme="majorHAnsi" w:cstheme="minorHAnsi"/>
          <w:sz w:val="22"/>
          <w:szCs w:val="22"/>
        </w:rPr>
      </w:pPr>
      <w:r w:rsidRPr="0002575F">
        <w:rPr>
          <w:rFonts w:asciiTheme="majorHAnsi" w:hAnsiTheme="majorHAnsi" w:cstheme="minorHAnsi"/>
          <w:sz w:val="22"/>
          <w:szCs w:val="22"/>
        </w:rPr>
        <w:t>Le respect de l’obligation de l’employeur peut donc être intégrée dans le périmètre du contrôle sur place, et en cas de découverte de cette infraction de méconnaissance de l’obligation employeur, les inspecteurs non habilités et assermentés (ou peu coutumiers de la procédure pénale) pourront simplement réaliser un signalement au Procureur compétent en joignant le rapport.</w:t>
      </w:r>
    </w:p>
    <w:p w14:paraId="283ADA83" w14:textId="77777777" w:rsidR="00656581" w:rsidRPr="0002575F" w:rsidRDefault="00656581" w:rsidP="002168A8">
      <w:pPr>
        <w:rPr>
          <w:rFonts w:asciiTheme="majorHAnsi" w:hAnsiTheme="majorHAnsi"/>
          <w:color w:val="FF0000"/>
        </w:rPr>
      </w:pPr>
    </w:p>
    <w:p w14:paraId="4F8F9D24" w14:textId="168B9D90" w:rsidR="009A3D23" w:rsidRPr="0002575F" w:rsidRDefault="00BF2798" w:rsidP="006F3667">
      <w:pPr>
        <w:pStyle w:val="Titre1"/>
        <w:rPr>
          <w:rFonts w:asciiTheme="majorHAnsi" w:hAnsiTheme="majorHAnsi"/>
        </w:rPr>
      </w:pPr>
      <w:bookmarkStart w:id="39" w:name="_Toc80969693"/>
      <w:r w:rsidRPr="0002575F">
        <w:rPr>
          <w:rFonts w:asciiTheme="majorHAnsi" w:hAnsiTheme="majorHAnsi"/>
        </w:rPr>
        <w:t xml:space="preserve">Les </w:t>
      </w:r>
      <w:r w:rsidR="003971C3" w:rsidRPr="0002575F">
        <w:rPr>
          <w:rFonts w:asciiTheme="majorHAnsi" w:hAnsiTheme="majorHAnsi"/>
        </w:rPr>
        <w:t xml:space="preserve">suites </w:t>
      </w:r>
      <w:r w:rsidR="00656581" w:rsidRPr="0002575F">
        <w:rPr>
          <w:rFonts w:asciiTheme="majorHAnsi" w:hAnsiTheme="majorHAnsi"/>
        </w:rPr>
        <w:t xml:space="preserve">administratives </w:t>
      </w:r>
      <w:r w:rsidRPr="0002575F">
        <w:rPr>
          <w:rFonts w:asciiTheme="majorHAnsi" w:hAnsiTheme="majorHAnsi"/>
        </w:rPr>
        <w:t>en cas de non-respect de l’obligation vaccinale</w:t>
      </w:r>
      <w:bookmarkEnd w:id="39"/>
      <w:r w:rsidR="00F87EE7" w:rsidRPr="0002575F">
        <w:rPr>
          <w:rFonts w:asciiTheme="majorHAnsi" w:hAnsiTheme="majorHAnsi"/>
        </w:rPr>
        <w:t xml:space="preserve"> </w:t>
      </w:r>
    </w:p>
    <w:p w14:paraId="6EDFFE93" w14:textId="34626EBA" w:rsidR="002F487A" w:rsidRPr="0002575F" w:rsidRDefault="00522491" w:rsidP="00640247">
      <w:pPr>
        <w:pStyle w:val="Corpsdetexte"/>
        <w:rPr>
          <w:rFonts w:asciiTheme="majorHAnsi" w:hAnsiTheme="majorHAnsi"/>
          <w:sz w:val="22"/>
          <w:szCs w:val="22"/>
        </w:rPr>
      </w:pPr>
      <w:r w:rsidRPr="0002575F">
        <w:rPr>
          <w:rFonts w:asciiTheme="majorHAnsi" w:hAnsiTheme="majorHAnsi"/>
          <w:sz w:val="22"/>
          <w:szCs w:val="22"/>
        </w:rPr>
        <w:t xml:space="preserve">Il est essentiel de maîtriser et respecter scrupuleusement la procédure, </w:t>
      </w:r>
      <w:r w:rsidR="004F02A8" w:rsidRPr="0002575F">
        <w:rPr>
          <w:rFonts w:asciiTheme="majorHAnsi" w:hAnsiTheme="majorHAnsi"/>
          <w:sz w:val="22"/>
          <w:szCs w:val="22"/>
        </w:rPr>
        <w:t>d’</w:t>
      </w:r>
      <w:r w:rsidRPr="0002575F">
        <w:rPr>
          <w:rFonts w:asciiTheme="majorHAnsi" w:hAnsiTheme="majorHAnsi"/>
          <w:sz w:val="22"/>
          <w:szCs w:val="22"/>
        </w:rPr>
        <w:t xml:space="preserve">être juridiquement irréprochable et </w:t>
      </w:r>
      <w:r w:rsidR="004F02A8" w:rsidRPr="0002575F">
        <w:rPr>
          <w:rFonts w:asciiTheme="majorHAnsi" w:hAnsiTheme="majorHAnsi"/>
          <w:sz w:val="22"/>
          <w:szCs w:val="22"/>
        </w:rPr>
        <w:t>d’</w:t>
      </w:r>
      <w:r w:rsidR="002F487A" w:rsidRPr="0002575F">
        <w:rPr>
          <w:rFonts w:asciiTheme="majorHAnsi" w:hAnsiTheme="majorHAnsi"/>
          <w:sz w:val="22"/>
          <w:szCs w:val="22"/>
        </w:rPr>
        <w:t>aller au bout de la démarche selon</w:t>
      </w:r>
      <w:r w:rsidR="00640247" w:rsidRPr="0002575F">
        <w:rPr>
          <w:rFonts w:asciiTheme="majorHAnsi" w:hAnsiTheme="majorHAnsi"/>
          <w:sz w:val="22"/>
          <w:szCs w:val="22"/>
        </w:rPr>
        <w:t xml:space="preserve"> les principes suivants : </w:t>
      </w:r>
    </w:p>
    <w:p w14:paraId="1460D245" w14:textId="77777777" w:rsidR="002F487A" w:rsidRPr="0002575F" w:rsidRDefault="002F487A" w:rsidP="006F3667">
      <w:pPr>
        <w:pStyle w:val="Intertitre"/>
        <w:rPr>
          <w:rFonts w:asciiTheme="majorHAnsi" w:hAnsiTheme="majorHAnsi"/>
          <w:sz w:val="22"/>
          <w:szCs w:val="22"/>
        </w:rPr>
      </w:pPr>
      <w:r w:rsidRPr="0002575F">
        <w:rPr>
          <w:rFonts w:asciiTheme="majorHAnsi" w:hAnsiTheme="majorHAnsi"/>
          <w:sz w:val="22"/>
          <w:szCs w:val="22"/>
        </w:rPr>
        <w:t>Points de vigilance :</w:t>
      </w:r>
    </w:p>
    <w:p w14:paraId="616F4E79" w14:textId="0D3EA741" w:rsidR="002F487A" w:rsidRPr="0002575F" w:rsidRDefault="002F487A" w:rsidP="006F3667">
      <w:pPr>
        <w:pStyle w:val="Recommandation"/>
        <w:numPr>
          <w:ilvl w:val="0"/>
          <w:numId w:val="0"/>
        </w:numPr>
        <w:rPr>
          <w:rFonts w:asciiTheme="majorHAnsi" w:hAnsiTheme="majorHAnsi"/>
          <w:sz w:val="22"/>
          <w:szCs w:val="22"/>
        </w:rPr>
      </w:pPr>
      <w:r w:rsidRPr="0002575F">
        <w:rPr>
          <w:rFonts w:asciiTheme="majorHAnsi" w:hAnsiTheme="majorHAnsi"/>
          <w:sz w:val="22"/>
          <w:szCs w:val="22"/>
        </w:rPr>
        <w:t>En cas de non-réponse au mail, un recommandé postal est nécessaire pour réclamer les pièces avec un délai bref de réponse permettant de s’assurer de la situation du professionnel, car l’adresse de messagerie peut ne pas être relevée ou bien être inactive.</w:t>
      </w:r>
    </w:p>
    <w:p w14:paraId="22D2CB85" w14:textId="3F3E9FAD" w:rsidR="002F487A" w:rsidRPr="0002575F" w:rsidRDefault="002F487A" w:rsidP="006F3667">
      <w:pPr>
        <w:pStyle w:val="Recommandation"/>
        <w:numPr>
          <w:ilvl w:val="0"/>
          <w:numId w:val="0"/>
        </w:numPr>
        <w:rPr>
          <w:rFonts w:asciiTheme="majorHAnsi" w:hAnsiTheme="majorHAnsi"/>
          <w:sz w:val="22"/>
          <w:szCs w:val="22"/>
        </w:rPr>
      </w:pPr>
      <w:r w:rsidRPr="0002575F">
        <w:rPr>
          <w:rFonts w:asciiTheme="majorHAnsi" w:hAnsiTheme="majorHAnsi"/>
          <w:b/>
          <w:sz w:val="22"/>
          <w:szCs w:val="22"/>
        </w:rPr>
        <w:t xml:space="preserve">A l’issue d’un contrôle sur pièces ou sur place, </w:t>
      </w:r>
      <w:r w:rsidR="001A4399" w:rsidRPr="0002575F">
        <w:rPr>
          <w:rFonts w:asciiTheme="majorHAnsi" w:hAnsiTheme="majorHAnsi"/>
          <w:b/>
          <w:sz w:val="22"/>
          <w:szCs w:val="22"/>
        </w:rPr>
        <w:t>d’un</w:t>
      </w:r>
      <w:r w:rsidR="00387185" w:rsidRPr="0002575F">
        <w:rPr>
          <w:rFonts w:asciiTheme="majorHAnsi" w:hAnsiTheme="majorHAnsi"/>
          <w:b/>
          <w:sz w:val="22"/>
          <w:szCs w:val="22"/>
        </w:rPr>
        <w:t xml:space="preserve"> professionne</w:t>
      </w:r>
      <w:r w:rsidR="001A4399" w:rsidRPr="0002575F">
        <w:rPr>
          <w:rFonts w:asciiTheme="majorHAnsi" w:hAnsiTheme="majorHAnsi"/>
          <w:b/>
          <w:sz w:val="22"/>
          <w:szCs w:val="22"/>
        </w:rPr>
        <w:t xml:space="preserve">l de santé à ordre, conventionné </w:t>
      </w:r>
      <w:r w:rsidRPr="0002575F">
        <w:rPr>
          <w:rFonts w:asciiTheme="majorHAnsi" w:hAnsiTheme="majorHAnsi"/>
          <w:sz w:val="22"/>
          <w:szCs w:val="22"/>
        </w:rPr>
        <w:t>lorsque la sit</w:t>
      </w:r>
      <w:r w:rsidR="003A2E71" w:rsidRPr="0002575F">
        <w:rPr>
          <w:rFonts w:asciiTheme="majorHAnsi" w:hAnsiTheme="majorHAnsi"/>
          <w:sz w:val="22"/>
          <w:szCs w:val="22"/>
        </w:rPr>
        <w:t>uation relève d’une</w:t>
      </w:r>
      <w:r w:rsidRPr="0002575F">
        <w:rPr>
          <w:rFonts w:asciiTheme="majorHAnsi" w:hAnsiTheme="majorHAnsi"/>
          <w:sz w:val="22"/>
          <w:szCs w:val="22"/>
        </w:rPr>
        <w:t xml:space="preserve"> </w:t>
      </w:r>
      <w:r w:rsidR="003A2E71" w:rsidRPr="0002575F">
        <w:rPr>
          <w:rFonts w:asciiTheme="majorHAnsi" w:hAnsiTheme="majorHAnsi"/>
          <w:sz w:val="22"/>
          <w:szCs w:val="22"/>
        </w:rPr>
        <w:t>mesure de police administrative</w:t>
      </w:r>
      <w:r w:rsidR="00CB26E8" w:rsidRPr="0002575F">
        <w:rPr>
          <w:rFonts w:asciiTheme="majorHAnsi" w:hAnsiTheme="majorHAnsi"/>
          <w:sz w:val="22"/>
          <w:szCs w:val="22"/>
        </w:rPr>
        <w:t xml:space="preserve"> ou du signalement à une autre autorité</w:t>
      </w:r>
      <w:r w:rsidRPr="0002575F">
        <w:rPr>
          <w:rFonts w:asciiTheme="majorHAnsi" w:hAnsiTheme="majorHAnsi"/>
          <w:sz w:val="22"/>
          <w:szCs w:val="22"/>
        </w:rPr>
        <w:t xml:space="preserve">, la ou les autorités qui les prononcent les notifient au professionnel concerné selon les </w:t>
      </w:r>
      <w:r w:rsidR="00CD7086" w:rsidRPr="0002575F">
        <w:rPr>
          <w:rFonts w:asciiTheme="majorHAnsi" w:hAnsiTheme="majorHAnsi"/>
          <w:sz w:val="22"/>
          <w:szCs w:val="22"/>
        </w:rPr>
        <w:t xml:space="preserve">étapes et </w:t>
      </w:r>
      <w:r w:rsidR="00B61AD3" w:rsidRPr="0002575F">
        <w:rPr>
          <w:rFonts w:asciiTheme="majorHAnsi" w:hAnsiTheme="majorHAnsi"/>
          <w:sz w:val="22"/>
          <w:szCs w:val="22"/>
        </w:rPr>
        <w:t>options présentées ci-après</w:t>
      </w:r>
      <w:r w:rsidR="00CD7086" w:rsidRPr="0002575F">
        <w:rPr>
          <w:rFonts w:asciiTheme="majorHAnsi" w:hAnsiTheme="majorHAnsi"/>
          <w:sz w:val="22"/>
          <w:szCs w:val="22"/>
        </w:rPr>
        <w:t>.</w:t>
      </w:r>
    </w:p>
    <w:p w14:paraId="60807BF9" w14:textId="157DEC41" w:rsidR="000337B5" w:rsidRPr="0002575F" w:rsidRDefault="000337B5" w:rsidP="000337B5">
      <w:pPr>
        <w:pStyle w:val="Corpsdetexte"/>
        <w:rPr>
          <w:rFonts w:asciiTheme="majorHAnsi" w:hAnsiTheme="majorHAnsi"/>
          <w:b/>
          <w:bCs/>
          <w:highlight w:val="cyan"/>
        </w:rPr>
      </w:pPr>
      <w:r w:rsidRPr="00D658E5">
        <w:rPr>
          <w:rFonts w:asciiTheme="majorHAnsi" w:hAnsiTheme="majorHAnsi"/>
          <w:b/>
          <w:bCs/>
          <w:sz w:val="22"/>
          <w:szCs w:val="22"/>
        </w:rPr>
        <w:t>Rappel : l’interdiction d’exercer sa profession pour un professionnel de santé non-vacciné est de fait</w:t>
      </w:r>
      <w:r w:rsidRPr="00D658E5">
        <w:rPr>
          <w:rStyle w:val="Appelnotedebasdep"/>
          <w:rFonts w:asciiTheme="majorHAnsi" w:hAnsiTheme="majorHAnsi"/>
          <w:b/>
          <w:bCs/>
          <w:sz w:val="22"/>
          <w:szCs w:val="22"/>
        </w:rPr>
        <w:footnoteReference w:id="9"/>
      </w:r>
      <w:r w:rsidRPr="00D658E5">
        <w:rPr>
          <w:rFonts w:asciiTheme="majorHAnsi" w:hAnsiTheme="majorHAnsi"/>
          <w:b/>
          <w:bCs/>
          <w:sz w:val="22"/>
          <w:szCs w:val="22"/>
        </w:rPr>
        <w:t>. Elle ne nécessite pas d’action administrative complémentaire</w:t>
      </w:r>
      <w:r w:rsidRPr="00D658E5">
        <w:rPr>
          <w:rFonts w:asciiTheme="majorHAnsi" w:hAnsiTheme="majorHAnsi"/>
          <w:b/>
          <w:bCs/>
        </w:rPr>
        <w:t>.</w:t>
      </w:r>
      <w:r w:rsidR="00D658E5" w:rsidRPr="00D658E5">
        <w:rPr>
          <w:rFonts w:asciiTheme="majorHAnsi" w:hAnsiTheme="majorHAnsi"/>
          <w:b/>
          <w:bCs/>
        </w:rPr>
        <w:t xml:space="preserve"> </w:t>
      </w:r>
      <w:r w:rsidR="00D658E5">
        <w:rPr>
          <w:rFonts w:asciiTheme="majorHAnsi" w:hAnsiTheme="majorHAnsi"/>
          <w:b/>
          <w:bCs/>
          <w:highlight w:val="cyan"/>
        </w:rPr>
        <w:t>Avis DAJ.</w:t>
      </w:r>
    </w:p>
    <w:p w14:paraId="1259528A" w14:textId="2655B76E" w:rsidR="00CD7086" w:rsidRPr="0002575F" w:rsidRDefault="000C7A38" w:rsidP="006F3667">
      <w:pPr>
        <w:pStyle w:val="Titre2"/>
        <w:rPr>
          <w:rFonts w:asciiTheme="majorHAnsi" w:hAnsiTheme="majorHAnsi"/>
        </w:rPr>
      </w:pPr>
      <w:bookmarkStart w:id="40" w:name="_Toc80969694"/>
      <w:r w:rsidRPr="0002575F">
        <w:rPr>
          <w:rFonts w:asciiTheme="majorHAnsi" w:hAnsiTheme="majorHAnsi"/>
        </w:rPr>
        <w:t>M</w:t>
      </w:r>
      <w:r w:rsidR="00B61AD3" w:rsidRPr="0002575F">
        <w:rPr>
          <w:rFonts w:asciiTheme="majorHAnsi" w:hAnsiTheme="majorHAnsi"/>
        </w:rPr>
        <w:t>ise</w:t>
      </w:r>
      <w:r w:rsidR="0017600F" w:rsidRPr="0002575F">
        <w:rPr>
          <w:rFonts w:asciiTheme="majorHAnsi" w:hAnsiTheme="majorHAnsi"/>
        </w:rPr>
        <w:t>s</w:t>
      </w:r>
      <w:r w:rsidR="00CD7086" w:rsidRPr="0002575F">
        <w:rPr>
          <w:rFonts w:asciiTheme="majorHAnsi" w:hAnsiTheme="majorHAnsi"/>
        </w:rPr>
        <w:t xml:space="preserve"> en demeure</w:t>
      </w:r>
      <w:r w:rsidR="0017600F" w:rsidRPr="0002575F">
        <w:rPr>
          <w:rFonts w:asciiTheme="majorHAnsi" w:hAnsiTheme="majorHAnsi"/>
        </w:rPr>
        <w:t>s</w:t>
      </w:r>
      <w:r w:rsidR="00B61AD3" w:rsidRPr="0002575F">
        <w:rPr>
          <w:rFonts w:asciiTheme="majorHAnsi" w:hAnsiTheme="majorHAnsi"/>
        </w:rPr>
        <w:t xml:space="preserve"> </w:t>
      </w:r>
      <w:r w:rsidRPr="0002575F">
        <w:rPr>
          <w:rFonts w:asciiTheme="majorHAnsi" w:hAnsiTheme="majorHAnsi"/>
        </w:rPr>
        <w:t>et notification</w:t>
      </w:r>
      <w:r w:rsidR="0017600F" w:rsidRPr="0002575F">
        <w:rPr>
          <w:rFonts w:asciiTheme="majorHAnsi" w:hAnsiTheme="majorHAnsi"/>
        </w:rPr>
        <w:t>s</w:t>
      </w:r>
      <w:r w:rsidRPr="0002575F">
        <w:rPr>
          <w:rFonts w:asciiTheme="majorHAnsi" w:hAnsiTheme="majorHAnsi"/>
        </w:rPr>
        <w:t xml:space="preserve"> d’interdiction d’exercice </w:t>
      </w:r>
      <w:r w:rsidR="00B61AD3" w:rsidRPr="0002575F">
        <w:rPr>
          <w:rFonts w:asciiTheme="majorHAnsi" w:hAnsiTheme="majorHAnsi"/>
        </w:rPr>
        <w:t>faisant suite au</w:t>
      </w:r>
      <w:r w:rsidR="0017600F" w:rsidRPr="0002575F">
        <w:rPr>
          <w:rFonts w:asciiTheme="majorHAnsi" w:hAnsiTheme="majorHAnsi"/>
        </w:rPr>
        <w:t>x</w:t>
      </w:r>
      <w:r w:rsidR="00CD7086" w:rsidRPr="0002575F">
        <w:rPr>
          <w:rFonts w:asciiTheme="majorHAnsi" w:hAnsiTheme="majorHAnsi"/>
        </w:rPr>
        <w:t xml:space="preserve"> contr</w:t>
      </w:r>
      <w:r w:rsidR="00B61AD3" w:rsidRPr="0002575F">
        <w:rPr>
          <w:rFonts w:asciiTheme="majorHAnsi" w:hAnsiTheme="majorHAnsi"/>
        </w:rPr>
        <w:t>ôle</w:t>
      </w:r>
      <w:r w:rsidR="0017600F" w:rsidRPr="0002575F">
        <w:rPr>
          <w:rFonts w:asciiTheme="majorHAnsi" w:hAnsiTheme="majorHAnsi"/>
        </w:rPr>
        <w:t>s</w:t>
      </w:r>
      <w:bookmarkEnd w:id="40"/>
      <w:r w:rsidR="00CD7086" w:rsidRPr="0002575F">
        <w:rPr>
          <w:rFonts w:asciiTheme="majorHAnsi" w:hAnsiTheme="majorHAnsi"/>
        </w:rPr>
        <w:t xml:space="preserve">  </w:t>
      </w:r>
    </w:p>
    <w:p w14:paraId="1D25B89F" w14:textId="275A51ED" w:rsidR="00B61AD3" w:rsidRPr="0002575F" w:rsidRDefault="00A37ADC" w:rsidP="00F77173">
      <w:pPr>
        <w:pStyle w:val="Corpsdetexte"/>
        <w:numPr>
          <w:ilvl w:val="0"/>
          <w:numId w:val="34"/>
        </w:numPr>
        <w:jc w:val="both"/>
        <w:rPr>
          <w:rFonts w:asciiTheme="majorHAnsi" w:hAnsiTheme="majorHAnsi"/>
          <w:sz w:val="22"/>
          <w:szCs w:val="22"/>
        </w:rPr>
      </w:pPr>
      <w:r w:rsidRPr="0002575F">
        <w:rPr>
          <w:rFonts w:asciiTheme="majorHAnsi" w:hAnsiTheme="majorHAnsi"/>
          <w:sz w:val="22"/>
          <w:szCs w:val="22"/>
        </w:rPr>
        <w:t>Si le professionnel n’a pas répondu à la première demande de transmission de justificatifs,</w:t>
      </w:r>
      <w:r w:rsidR="00CD7086" w:rsidRPr="0002575F">
        <w:rPr>
          <w:rFonts w:asciiTheme="majorHAnsi" w:hAnsiTheme="majorHAnsi"/>
          <w:sz w:val="22"/>
          <w:szCs w:val="22"/>
        </w:rPr>
        <w:t xml:space="preserve"> </w:t>
      </w:r>
      <w:r w:rsidRPr="0002575F">
        <w:rPr>
          <w:rFonts w:asciiTheme="majorHAnsi" w:hAnsiTheme="majorHAnsi"/>
          <w:sz w:val="22"/>
          <w:szCs w:val="22"/>
        </w:rPr>
        <w:t xml:space="preserve">il y aura </w:t>
      </w:r>
      <w:r w:rsidR="00CD7086" w:rsidRPr="0002575F">
        <w:rPr>
          <w:rFonts w:asciiTheme="majorHAnsi" w:hAnsiTheme="majorHAnsi"/>
          <w:sz w:val="22"/>
          <w:szCs w:val="22"/>
          <w:u w:val="single"/>
        </w:rPr>
        <w:t>mise en demeure de produire les justificatifs</w:t>
      </w:r>
      <w:r w:rsidR="0017600F" w:rsidRPr="0002575F">
        <w:rPr>
          <w:rFonts w:asciiTheme="majorHAnsi" w:hAnsiTheme="majorHAnsi"/>
          <w:sz w:val="22"/>
          <w:szCs w:val="22"/>
          <w:u w:val="single"/>
        </w:rPr>
        <w:t>,</w:t>
      </w:r>
      <w:r w:rsidRPr="0002575F">
        <w:rPr>
          <w:rFonts w:asciiTheme="majorHAnsi" w:hAnsiTheme="majorHAnsi"/>
          <w:sz w:val="22"/>
          <w:szCs w:val="22"/>
        </w:rPr>
        <w:t xml:space="preserve"> accompagnée d’une </w:t>
      </w:r>
      <w:r w:rsidRPr="0002575F">
        <w:rPr>
          <w:rFonts w:asciiTheme="majorHAnsi" w:hAnsiTheme="majorHAnsi"/>
          <w:sz w:val="22"/>
          <w:szCs w:val="22"/>
          <w:u w:val="single"/>
        </w:rPr>
        <w:t>information sur les conséquences encourues</w:t>
      </w:r>
      <w:r w:rsidRPr="0002575F">
        <w:rPr>
          <w:rFonts w:asciiTheme="majorHAnsi" w:hAnsiTheme="majorHAnsi"/>
          <w:sz w:val="22"/>
          <w:szCs w:val="22"/>
        </w:rPr>
        <w:t xml:space="preserve"> en cas de </w:t>
      </w:r>
      <w:r w:rsidR="006F3667" w:rsidRPr="0002575F">
        <w:rPr>
          <w:rFonts w:asciiTheme="majorHAnsi" w:hAnsiTheme="majorHAnsi"/>
          <w:sz w:val="22"/>
          <w:szCs w:val="22"/>
        </w:rPr>
        <w:t>non-transmission</w:t>
      </w:r>
      <w:r w:rsidR="00B61AD3" w:rsidRPr="0002575F">
        <w:rPr>
          <w:rFonts w:asciiTheme="majorHAnsi" w:hAnsiTheme="majorHAnsi"/>
          <w:sz w:val="22"/>
          <w:szCs w:val="22"/>
        </w:rPr>
        <w:t>.</w:t>
      </w:r>
    </w:p>
    <w:p w14:paraId="72671091" w14:textId="71B7FA71" w:rsidR="00CD7086" w:rsidRPr="0002575F" w:rsidRDefault="000C7A38" w:rsidP="00F77173">
      <w:pPr>
        <w:pStyle w:val="Corpsdetexte"/>
        <w:numPr>
          <w:ilvl w:val="0"/>
          <w:numId w:val="34"/>
        </w:numPr>
        <w:jc w:val="both"/>
        <w:rPr>
          <w:rFonts w:asciiTheme="majorHAnsi" w:hAnsiTheme="majorHAnsi"/>
          <w:sz w:val="22"/>
          <w:szCs w:val="22"/>
        </w:rPr>
      </w:pPr>
      <w:r w:rsidRPr="0002575F">
        <w:rPr>
          <w:rFonts w:asciiTheme="majorHAnsi" w:hAnsiTheme="majorHAnsi"/>
          <w:sz w:val="22"/>
          <w:szCs w:val="22"/>
        </w:rPr>
        <w:t>Lorsque</w:t>
      </w:r>
      <w:r w:rsidR="00A37ADC" w:rsidRPr="0002575F">
        <w:rPr>
          <w:rFonts w:asciiTheme="majorHAnsi" w:hAnsiTheme="majorHAnsi"/>
          <w:sz w:val="22"/>
          <w:szCs w:val="22"/>
        </w:rPr>
        <w:t xml:space="preserve"> </w:t>
      </w:r>
      <w:r w:rsidR="00CD7086" w:rsidRPr="0002575F">
        <w:rPr>
          <w:rFonts w:asciiTheme="majorHAnsi" w:hAnsiTheme="majorHAnsi"/>
          <w:sz w:val="22"/>
          <w:szCs w:val="22"/>
        </w:rPr>
        <w:t>le pr</w:t>
      </w:r>
      <w:r w:rsidR="00B61AD3" w:rsidRPr="0002575F">
        <w:rPr>
          <w:rFonts w:asciiTheme="majorHAnsi" w:hAnsiTheme="majorHAnsi"/>
          <w:sz w:val="22"/>
          <w:szCs w:val="22"/>
        </w:rPr>
        <w:t>ofessionnel ne satisfait pas à son obligation vaccinale</w:t>
      </w:r>
      <w:r w:rsidR="0017600F" w:rsidRPr="0002575F">
        <w:rPr>
          <w:rFonts w:asciiTheme="majorHAnsi" w:hAnsiTheme="majorHAnsi"/>
          <w:sz w:val="22"/>
          <w:szCs w:val="22"/>
        </w:rPr>
        <w:t xml:space="preserve"> ou ne transmet pas les justificatifs</w:t>
      </w:r>
      <w:r w:rsidR="00B61AD3" w:rsidRPr="0002575F">
        <w:rPr>
          <w:rFonts w:asciiTheme="majorHAnsi" w:hAnsiTheme="majorHAnsi"/>
          <w:sz w:val="22"/>
          <w:szCs w:val="22"/>
        </w:rPr>
        <w:t>,</w:t>
      </w:r>
      <w:r w:rsidR="00CD7086" w:rsidRPr="0002575F">
        <w:rPr>
          <w:rFonts w:asciiTheme="majorHAnsi" w:hAnsiTheme="majorHAnsi"/>
          <w:sz w:val="22"/>
          <w:szCs w:val="22"/>
        </w:rPr>
        <w:t xml:space="preserve"> la suspension est de droit, </w:t>
      </w:r>
      <w:r w:rsidR="00B61AD3" w:rsidRPr="0002575F">
        <w:rPr>
          <w:rFonts w:asciiTheme="majorHAnsi" w:hAnsiTheme="majorHAnsi"/>
          <w:sz w:val="22"/>
          <w:szCs w:val="22"/>
        </w:rPr>
        <w:t xml:space="preserve">et </w:t>
      </w:r>
      <w:r w:rsidR="00CD7086" w:rsidRPr="0002575F">
        <w:rPr>
          <w:rFonts w:asciiTheme="majorHAnsi" w:hAnsiTheme="majorHAnsi"/>
          <w:sz w:val="22"/>
          <w:szCs w:val="22"/>
        </w:rPr>
        <w:t xml:space="preserve">le professionnel est censé ne plus pouvoir exercer dès lors qu’il ne remplit plus </w:t>
      </w:r>
      <w:r w:rsidR="00B61AD3" w:rsidRPr="0002575F">
        <w:rPr>
          <w:rFonts w:asciiTheme="majorHAnsi" w:hAnsiTheme="majorHAnsi"/>
          <w:sz w:val="22"/>
          <w:szCs w:val="22"/>
        </w:rPr>
        <w:t>les conditions de vaccination</w:t>
      </w:r>
      <w:r w:rsidR="00A37ADC" w:rsidRPr="0002575F">
        <w:rPr>
          <w:rFonts w:asciiTheme="majorHAnsi" w:hAnsiTheme="majorHAnsi"/>
          <w:sz w:val="22"/>
          <w:szCs w:val="22"/>
        </w:rPr>
        <w:t>, sans qu’il soit besoin de mise en demeure spécifique.</w:t>
      </w:r>
    </w:p>
    <w:p w14:paraId="6FEBE9B8" w14:textId="23540328" w:rsidR="00B61AD3" w:rsidRPr="0002575F" w:rsidRDefault="00B61AD3" w:rsidP="00F77173">
      <w:pPr>
        <w:pStyle w:val="Corpsdetexte"/>
        <w:numPr>
          <w:ilvl w:val="0"/>
          <w:numId w:val="34"/>
        </w:numPr>
        <w:jc w:val="both"/>
        <w:rPr>
          <w:rFonts w:asciiTheme="majorHAnsi" w:hAnsiTheme="majorHAnsi"/>
          <w:sz w:val="22"/>
          <w:szCs w:val="22"/>
        </w:rPr>
      </w:pPr>
      <w:r w:rsidRPr="0002575F">
        <w:rPr>
          <w:rFonts w:asciiTheme="majorHAnsi" w:hAnsiTheme="majorHAnsi"/>
          <w:sz w:val="22"/>
          <w:szCs w:val="22"/>
        </w:rPr>
        <w:t>Lorsque la situation de manquement aux obligations a été constatée</w:t>
      </w:r>
      <w:r w:rsidR="0017600F" w:rsidRPr="0002575F">
        <w:rPr>
          <w:rFonts w:asciiTheme="majorHAnsi" w:hAnsiTheme="majorHAnsi"/>
          <w:sz w:val="22"/>
          <w:szCs w:val="22"/>
        </w:rPr>
        <w:t xml:space="preserve">, </w:t>
      </w:r>
      <w:r w:rsidRPr="0002575F">
        <w:rPr>
          <w:rFonts w:asciiTheme="majorHAnsi" w:hAnsiTheme="majorHAnsi"/>
          <w:sz w:val="22"/>
          <w:szCs w:val="22"/>
        </w:rPr>
        <w:t>c</w:t>
      </w:r>
      <w:r w:rsidR="00CD7086" w:rsidRPr="0002575F">
        <w:rPr>
          <w:rFonts w:asciiTheme="majorHAnsi" w:hAnsiTheme="majorHAnsi"/>
          <w:sz w:val="22"/>
          <w:szCs w:val="22"/>
        </w:rPr>
        <w:t xml:space="preserve">’est donc </w:t>
      </w:r>
      <w:r w:rsidR="00CD7086" w:rsidRPr="0002575F">
        <w:rPr>
          <w:rFonts w:asciiTheme="majorHAnsi" w:hAnsiTheme="majorHAnsi"/>
          <w:sz w:val="22"/>
          <w:szCs w:val="22"/>
          <w:u w:val="single"/>
        </w:rPr>
        <w:t>une notification de l’interdiction d’exercice</w:t>
      </w:r>
      <w:r w:rsidR="00CD7086" w:rsidRPr="0002575F">
        <w:rPr>
          <w:rFonts w:asciiTheme="majorHAnsi" w:hAnsiTheme="majorHAnsi"/>
          <w:sz w:val="22"/>
          <w:szCs w:val="22"/>
        </w:rPr>
        <w:t xml:space="preserve"> qu’il convient de faire</w:t>
      </w:r>
      <w:r w:rsidRPr="0002575F">
        <w:rPr>
          <w:rFonts w:asciiTheme="majorHAnsi" w:hAnsiTheme="majorHAnsi"/>
          <w:sz w:val="22"/>
          <w:szCs w:val="22"/>
        </w:rPr>
        <w:t>.</w:t>
      </w:r>
    </w:p>
    <w:p w14:paraId="76F371B3" w14:textId="15B2208A" w:rsidR="00CD7086" w:rsidRPr="0002575F" w:rsidRDefault="00CD7086" w:rsidP="00F77173">
      <w:pPr>
        <w:pStyle w:val="Corpsdetexte"/>
        <w:numPr>
          <w:ilvl w:val="0"/>
          <w:numId w:val="34"/>
        </w:numPr>
        <w:jc w:val="both"/>
        <w:rPr>
          <w:rFonts w:asciiTheme="majorHAnsi" w:hAnsiTheme="majorHAnsi"/>
          <w:sz w:val="22"/>
          <w:szCs w:val="22"/>
        </w:rPr>
      </w:pPr>
      <w:r w:rsidRPr="0002575F">
        <w:rPr>
          <w:rFonts w:asciiTheme="majorHAnsi" w:hAnsiTheme="majorHAnsi"/>
          <w:sz w:val="22"/>
          <w:szCs w:val="22"/>
        </w:rPr>
        <w:t>I</w:t>
      </w:r>
      <w:r w:rsidRPr="0002575F">
        <w:rPr>
          <w:rFonts w:asciiTheme="majorHAnsi" w:hAnsiTheme="majorHAnsi"/>
          <w:sz w:val="22"/>
          <w:szCs w:val="22"/>
          <w:u w:val="single"/>
        </w:rPr>
        <w:t xml:space="preserve">l n’y a pas de procédure contradictoire préalable à cette notification </w:t>
      </w:r>
      <w:r w:rsidRPr="0002575F">
        <w:rPr>
          <w:rFonts w:asciiTheme="majorHAnsi" w:hAnsiTheme="majorHAnsi"/>
          <w:sz w:val="22"/>
          <w:szCs w:val="22"/>
        </w:rPr>
        <w:t xml:space="preserve">car </w:t>
      </w:r>
      <w:r w:rsidRPr="0002575F">
        <w:rPr>
          <w:rFonts w:asciiTheme="majorHAnsi" w:hAnsiTheme="majorHAnsi"/>
          <w:sz w:val="22"/>
          <w:szCs w:val="22"/>
          <w:u w:val="single"/>
        </w:rPr>
        <w:t>ce n’est pas une décision</w:t>
      </w:r>
      <w:r w:rsidRPr="0002575F">
        <w:rPr>
          <w:rFonts w:asciiTheme="majorHAnsi" w:hAnsiTheme="majorHAnsi"/>
          <w:sz w:val="22"/>
          <w:szCs w:val="22"/>
        </w:rPr>
        <w:t xml:space="preserve"> de la part de l’ARS, c’est seulement la constatation d’une situation de non-conformité qui est notifiée, ce qui n’empêche pas dans la notification d’inviter le professionnel à régulariser sa situation pour pouvoir reprendre son exercice.</w:t>
      </w:r>
    </w:p>
    <w:p w14:paraId="3450E7B5" w14:textId="699314E2" w:rsidR="00F87EE7" w:rsidRPr="0002575F" w:rsidRDefault="0017600F" w:rsidP="00F77173">
      <w:pPr>
        <w:pStyle w:val="Corpsdetexte"/>
        <w:numPr>
          <w:ilvl w:val="0"/>
          <w:numId w:val="34"/>
        </w:numPr>
        <w:jc w:val="both"/>
        <w:rPr>
          <w:rFonts w:asciiTheme="majorHAnsi" w:hAnsiTheme="majorHAnsi"/>
          <w:sz w:val="22"/>
          <w:szCs w:val="22"/>
        </w:rPr>
      </w:pPr>
      <w:r w:rsidRPr="0002575F">
        <w:rPr>
          <w:rFonts w:asciiTheme="majorHAnsi" w:hAnsiTheme="majorHAnsi"/>
          <w:sz w:val="22"/>
          <w:szCs w:val="22"/>
          <w:u w:val="single"/>
        </w:rPr>
        <w:t>En cas de poursuite de l’activité</w:t>
      </w:r>
      <w:r w:rsidRPr="0002575F">
        <w:rPr>
          <w:rFonts w:asciiTheme="majorHAnsi" w:hAnsiTheme="majorHAnsi"/>
          <w:sz w:val="22"/>
          <w:szCs w:val="22"/>
        </w:rPr>
        <w:t>, constatée lors d’un contrôle sur place, ou via l’information transmise par l’Assurance Maladie attestant d’une poursuite de la dispensation de soins aux assurés, u</w:t>
      </w:r>
      <w:r w:rsidR="00B61AD3" w:rsidRPr="0002575F">
        <w:rPr>
          <w:rFonts w:asciiTheme="majorHAnsi" w:hAnsiTheme="majorHAnsi"/>
          <w:sz w:val="22"/>
          <w:szCs w:val="22"/>
        </w:rPr>
        <w:t xml:space="preserve">ne procédure de </w:t>
      </w:r>
      <w:r w:rsidR="00B61AD3" w:rsidRPr="0002575F">
        <w:rPr>
          <w:rFonts w:asciiTheme="majorHAnsi" w:hAnsiTheme="majorHAnsi"/>
          <w:sz w:val="22"/>
          <w:szCs w:val="22"/>
          <w:u w:val="single"/>
        </w:rPr>
        <w:t>mise en demeure de cesser la profession</w:t>
      </w:r>
      <w:r w:rsidR="00B61AD3" w:rsidRPr="0002575F">
        <w:rPr>
          <w:rFonts w:asciiTheme="majorHAnsi" w:hAnsiTheme="majorHAnsi"/>
          <w:sz w:val="22"/>
          <w:szCs w:val="22"/>
        </w:rPr>
        <w:t xml:space="preserve">, est </w:t>
      </w:r>
      <w:r w:rsidR="00A37ADC" w:rsidRPr="0002575F">
        <w:rPr>
          <w:rFonts w:asciiTheme="majorHAnsi" w:hAnsiTheme="majorHAnsi"/>
          <w:sz w:val="22"/>
          <w:szCs w:val="22"/>
        </w:rPr>
        <w:t xml:space="preserve">en revanche </w:t>
      </w:r>
      <w:r w:rsidRPr="0002575F">
        <w:rPr>
          <w:rFonts w:asciiTheme="majorHAnsi" w:hAnsiTheme="majorHAnsi"/>
          <w:sz w:val="22"/>
          <w:szCs w:val="22"/>
        </w:rPr>
        <w:t>recommandé</w:t>
      </w:r>
      <w:r w:rsidR="00F87EE7" w:rsidRPr="0002575F">
        <w:rPr>
          <w:rFonts w:asciiTheme="majorHAnsi" w:hAnsiTheme="majorHAnsi"/>
          <w:sz w:val="22"/>
          <w:szCs w:val="22"/>
        </w:rPr>
        <w:t>e</w:t>
      </w:r>
      <w:r w:rsidR="00B61AD3" w:rsidRPr="0002575F">
        <w:rPr>
          <w:rFonts w:asciiTheme="majorHAnsi" w:hAnsiTheme="majorHAnsi"/>
          <w:sz w:val="22"/>
          <w:szCs w:val="22"/>
        </w:rPr>
        <w:t xml:space="preserve"> </w:t>
      </w:r>
      <w:r w:rsidRPr="0002575F">
        <w:rPr>
          <w:rFonts w:asciiTheme="majorHAnsi" w:hAnsiTheme="majorHAnsi"/>
          <w:sz w:val="22"/>
          <w:szCs w:val="22"/>
        </w:rPr>
        <w:t xml:space="preserve">avant signalement au Parquet </w:t>
      </w:r>
      <w:r w:rsidR="00F87EE7" w:rsidRPr="0002575F">
        <w:rPr>
          <w:rFonts w:asciiTheme="majorHAnsi" w:hAnsiTheme="majorHAnsi"/>
          <w:sz w:val="22"/>
          <w:szCs w:val="22"/>
        </w:rPr>
        <w:t>puis à l’ordre professionnel compétent</w:t>
      </w:r>
      <w:r w:rsidR="00B61AD3" w:rsidRPr="0002575F">
        <w:rPr>
          <w:rFonts w:asciiTheme="majorHAnsi" w:hAnsiTheme="majorHAnsi"/>
          <w:sz w:val="22"/>
          <w:szCs w:val="22"/>
        </w:rPr>
        <w:t>.</w:t>
      </w:r>
      <w:r w:rsidR="00B61AD3" w:rsidRPr="0002575F">
        <w:rPr>
          <w:rStyle w:val="Appelnotedebasdep"/>
          <w:rFonts w:asciiTheme="majorHAnsi" w:hAnsiTheme="majorHAnsi"/>
          <w:sz w:val="22"/>
          <w:szCs w:val="22"/>
        </w:rPr>
        <w:footnoteReference w:id="10"/>
      </w:r>
    </w:p>
    <w:p w14:paraId="3A79CB67" w14:textId="23C6EAA2" w:rsidR="00B61AD3" w:rsidRPr="0002575F" w:rsidRDefault="00F87EE7" w:rsidP="00B85C58">
      <w:pPr>
        <w:pStyle w:val="Corpsdetexte"/>
        <w:numPr>
          <w:ilvl w:val="0"/>
          <w:numId w:val="0"/>
        </w:numPr>
        <w:ind w:left="360"/>
        <w:jc w:val="both"/>
        <w:rPr>
          <w:rFonts w:asciiTheme="majorHAnsi" w:hAnsiTheme="majorHAnsi"/>
          <w:sz w:val="22"/>
          <w:szCs w:val="22"/>
        </w:rPr>
      </w:pPr>
      <w:r w:rsidRPr="0002575F">
        <w:rPr>
          <w:rFonts w:asciiTheme="majorHAnsi" w:hAnsiTheme="majorHAnsi"/>
          <w:sz w:val="22"/>
          <w:szCs w:val="22"/>
        </w:rPr>
        <w:t>Les développements qui suivent détaillent la procédure à suivre en cas de poursuite illégale d’activité.</w:t>
      </w:r>
    </w:p>
    <w:p w14:paraId="37CF5F12" w14:textId="31035C33" w:rsidR="00D658E5" w:rsidRDefault="00D658E5" w:rsidP="00D658E5">
      <w:pPr>
        <w:pStyle w:val="Intertitre"/>
      </w:pPr>
      <w:r>
        <w:t>Remarque :</w:t>
      </w:r>
    </w:p>
    <w:p w14:paraId="6D9711DE" w14:textId="22042DC7" w:rsidR="00B61AD3" w:rsidRPr="00D658E5" w:rsidRDefault="00D658E5" w:rsidP="00D658E5">
      <w:pPr>
        <w:pStyle w:val="Recommandation"/>
        <w:numPr>
          <w:ilvl w:val="0"/>
          <w:numId w:val="0"/>
        </w:numPr>
        <w:rPr>
          <w:rFonts w:asciiTheme="majorHAnsi" w:hAnsiTheme="majorHAnsi"/>
          <w:b/>
          <w:bCs/>
        </w:rPr>
      </w:pPr>
      <w:r w:rsidRPr="00D658E5">
        <w:rPr>
          <w:b/>
          <w:bCs/>
        </w:rPr>
        <w:t xml:space="preserve">En cas d’accomplissement du schéma vaccinal ou de production d’un certificat de contre-indication post notification de l’interdiction d’exercice, un courrier prenant acte de la fin de cette interdiction est adressé au professionnel concerné et l’information est transmise à l’AM et/ou </w:t>
      </w:r>
      <w:r>
        <w:rPr>
          <w:b/>
          <w:bCs/>
        </w:rPr>
        <w:t>à l’</w:t>
      </w:r>
      <w:r w:rsidRPr="00D658E5">
        <w:rPr>
          <w:b/>
          <w:bCs/>
        </w:rPr>
        <w:t>ordre</w:t>
      </w:r>
      <w:r>
        <w:rPr>
          <w:b/>
          <w:bCs/>
        </w:rPr>
        <w:t>.</w:t>
      </w:r>
    </w:p>
    <w:p w14:paraId="73DFC828" w14:textId="25329203" w:rsidR="00CD7086" w:rsidRPr="0002575F" w:rsidRDefault="00CD7086" w:rsidP="00CD7086">
      <w:pPr>
        <w:pStyle w:val="Corpsdetexte"/>
        <w:rPr>
          <w:rFonts w:asciiTheme="majorHAnsi" w:hAnsiTheme="majorHAnsi"/>
        </w:rPr>
      </w:pPr>
    </w:p>
    <w:p w14:paraId="41433018" w14:textId="28030FEB" w:rsidR="00522491" w:rsidRPr="0002575F" w:rsidRDefault="00F87EE7" w:rsidP="006F3667">
      <w:pPr>
        <w:pStyle w:val="Titre2"/>
        <w:rPr>
          <w:rFonts w:asciiTheme="majorHAnsi" w:hAnsiTheme="majorHAnsi"/>
        </w:rPr>
      </w:pPr>
      <w:bookmarkStart w:id="41" w:name="_Toc80538291"/>
      <w:r w:rsidRPr="0002575F">
        <w:rPr>
          <w:rFonts w:asciiTheme="majorHAnsi" w:hAnsiTheme="majorHAnsi"/>
        </w:rPr>
        <w:t xml:space="preserve"> </w:t>
      </w:r>
      <w:bookmarkStart w:id="42" w:name="_Toc80969695"/>
      <w:r w:rsidR="00A76C83" w:rsidRPr="0002575F">
        <w:rPr>
          <w:rFonts w:asciiTheme="majorHAnsi" w:hAnsiTheme="majorHAnsi"/>
        </w:rPr>
        <w:t>1</w:t>
      </w:r>
      <w:r w:rsidR="00A76C83" w:rsidRPr="0002575F">
        <w:rPr>
          <w:rFonts w:asciiTheme="majorHAnsi" w:hAnsiTheme="majorHAnsi"/>
          <w:vertAlign w:val="superscript"/>
        </w:rPr>
        <w:t>ère</w:t>
      </w:r>
      <w:r w:rsidR="00A76C83" w:rsidRPr="0002575F">
        <w:rPr>
          <w:rFonts w:asciiTheme="majorHAnsi" w:hAnsiTheme="majorHAnsi"/>
        </w:rPr>
        <w:t xml:space="preserve"> intention</w:t>
      </w:r>
      <w:r w:rsidR="00522491" w:rsidRPr="0002575F">
        <w:rPr>
          <w:rFonts w:asciiTheme="majorHAnsi" w:hAnsiTheme="majorHAnsi"/>
        </w:rPr>
        <w:t xml:space="preserve"> : </w:t>
      </w:r>
      <w:r w:rsidR="00FF768F" w:rsidRPr="0002575F">
        <w:rPr>
          <w:rFonts w:asciiTheme="majorHAnsi" w:hAnsiTheme="majorHAnsi"/>
        </w:rPr>
        <w:t>notification d’interdiction d’exercice</w:t>
      </w:r>
      <w:r w:rsidR="00351D80" w:rsidRPr="0002575F">
        <w:rPr>
          <w:rFonts w:asciiTheme="majorHAnsi" w:hAnsiTheme="majorHAnsi"/>
        </w:rPr>
        <w:t xml:space="preserve"> et</w:t>
      </w:r>
      <w:r w:rsidR="00FF768F" w:rsidRPr="0002575F">
        <w:rPr>
          <w:rFonts w:asciiTheme="majorHAnsi" w:hAnsiTheme="majorHAnsi"/>
        </w:rPr>
        <w:t xml:space="preserve"> </w:t>
      </w:r>
      <w:r w:rsidR="009A3EE3" w:rsidRPr="0002575F">
        <w:rPr>
          <w:rFonts w:asciiTheme="majorHAnsi" w:hAnsiTheme="majorHAnsi"/>
        </w:rPr>
        <w:t xml:space="preserve">conséquence sur la prise en charge des prestations des PS conventionnés par l’assurance maladie </w:t>
      </w:r>
      <w:bookmarkEnd w:id="41"/>
      <w:r w:rsidR="00CB26E8" w:rsidRPr="0002575F">
        <w:rPr>
          <w:rFonts w:asciiTheme="majorHAnsi" w:hAnsiTheme="majorHAnsi"/>
        </w:rPr>
        <w:t>et signalement à l’Ordre</w:t>
      </w:r>
      <w:bookmarkEnd w:id="42"/>
    </w:p>
    <w:p w14:paraId="10FBA764" w14:textId="77777777" w:rsidR="00283CAA" w:rsidRPr="0002575F" w:rsidRDefault="00522491" w:rsidP="00B85C58">
      <w:pPr>
        <w:jc w:val="both"/>
        <w:rPr>
          <w:rFonts w:asciiTheme="majorHAnsi" w:hAnsiTheme="majorHAnsi"/>
          <w:b/>
          <w:sz w:val="22"/>
          <w:szCs w:val="22"/>
        </w:rPr>
      </w:pPr>
      <w:r w:rsidRPr="0002575F">
        <w:rPr>
          <w:rFonts w:asciiTheme="majorHAnsi" w:hAnsiTheme="majorHAnsi"/>
          <w:sz w:val="22"/>
          <w:szCs w:val="22"/>
        </w:rPr>
        <w:t xml:space="preserve">Lorsque </w:t>
      </w:r>
      <w:r w:rsidRPr="0002575F">
        <w:rPr>
          <w:rFonts w:asciiTheme="majorHAnsi" w:hAnsiTheme="majorHAnsi"/>
          <w:b/>
          <w:sz w:val="22"/>
          <w:szCs w:val="22"/>
        </w:rPr>
        <w:t>l’ARS</w:t>
      </w:r>
      <w:r w:rsidRPr="0002575F">
        <w:rPr>
          <w:rFonts w:asciiTheme="majorHAnsi" w:hAnsiTheme="majorHAnsi"/>
          <w:sz w:val="22"/>
          <w:szCs w:val="22"/>
        </w:rPr>
        <w:t xml:space="preserve"> constate </w:t>
      </w:r>
      <w:r w:rsidRPr="0002575F">
        <w:rPr>
          <w:rFonts w:asciiTheme="majorHAnsi" w:hAnsiTheme="majorHAnsi"/>
          <w:b/>
          <w:sz w:val="22"/>
          <w:szCs w:val="22"/>
        </w:rPr>
        <w:t>qu’un PS conventionné</w:t>
      </w:r>
      <w:r w:rsidRPr="0002575F">
        <w:rPr>
          <w:rFonts w:asciiTheme="majorHAnsi" w:hAnsiTheme="majorHAnsi"/>
          <w:sz w:val="22"/>
          <w:szCs w:val="22"/>
        </w:rPr>
        <w:t xml:space="preserve"> ne respecte pas son obligation vaccinale, elle </w:t>
      </w:r>
      <w:r w:rsidR="00FF768F" w:rsidRPr="0002575F">
        <w:rPr>
          <w:rFonts w:asciiTheme="majorHAnsi" w:hAnsiTheme="majorHAnsi"/>
          <w:b/>
          <w:sz w:val="22"/>
          <w:szCs w:val="22"/>
        </w:rPr>
        <w:t xml:space="preserve">notifie au professionnel concerné l’interdiction d’exercice </w:t>
      </w:r>
      <w:r w:rsidR="00FF768F" w:rsidRPr="0002575F">
        <w:rPr>
          <w:rFonts w:asciiTheme="majorHAnsi" w:hAnsiTheme="majorHAnsi"/>
          <w:sz w:val="22"/>
          <w:szCs w:val="22"/>
        </w:rPr>
        <w:t xml:space="preserve">qui lui est faite de par la loi et </w:t>
      </w:r>
      <w:r w:rsidRPr="0002575F">
        <w:rPr>
          <w:rFonts w:asciiTheme="majorHAnsi" w:hAnsiTheme="majorHAnsi"/>
          <w:b/>
          <w:sz w:val="22"/>
          <w:szCs w:val="22"/>
        </w:rPr>
        <w:t>transmet l’information à la CPAM</w:t>
      </w:r>
      <w:r w:rsidR="00283CAA" w:rsidRPr="0002575F">
        <w:rPr>
          <w:rFonts w:asciiTheme="majorHAnsi" w:hAnsiTheme="majorHAnsi"/>
          <w:b/>
          <w:sz w:val="22"/>
          <w:szCs w:val="22"/>
        </w:rPr>
        <w:t>.</w:t>
      </w:r>
    </w:p>
    <w:p w14:paraId="214D4EE1" w14:textId="3DC5947B" w:rsidR="00283CAA" w:rsidRPr="0002575F" w:rsidRDefault="00283CAA" w:rsidP="00B85C58">
      <w:pPr>
        <w:jc w:val="both"/>
        <w:rPr>
          <w:rFonts w:asciiTheme="majorHAnsi" w:hAnsiTheme="majorHAnsi"/>
          <w:sz w:val="22"/>
          <w:szCs w:val="22"/>
        </w:rPr>
      </w:pPr>
      <w:r w:rsidRPr="0002575F">
        <w:rPr>
          <w:rFonts w:asciiTheme="majorHAnsi" w:hAnsiTheme="majorHAnsi"/>
          <w:sz w:val="22"/>
          <w:szCs w:val="22"/>
        </w:rPr>
        <w:t xml:space="preserve">L’ARS transmet à chaque Cpam, au fil de l’eau et sur la base de la transmission d’un fichier excel, les n° PS (avec la </w:t>
      </w:r>
      <w:r w:rsidR="000337B5" w:rsidRPr="0002575F">
        <w:rPr>
          <w:rFonts w:asciiTheme="majorHAnsi" w:hAnsiTheme="majorHAnsi"/>
          <w:sz w:val="22"/>
          <w:szCs w:val="22"/>
        </w:rPr>
        <w:t>clé) /</w:t>
      </w:r>
      <w:r w:rsidRPr="0002575F">
        <w:rPr>
          <w:rFonts w:asciiTheme="majorHAnsi" w:hAnsiTheme="majorHAnsi"/>
          <w:sz w:val="22"/>
          <w:szCs w:val="22"/>
        </w:rPr>
        <w:t>nom/prénom/département d’exercice/date d’effet de l’interdiction, pour l’ensemble des professionnels concernés par une mesure d’interdiction dont le lieu d’exercice est dans le ressort de la CPAM. Il conviendra également de préciser, selon ces mêmes modalités, l’information de sortie du dispositif, à savoir la date de fin de l’interdiction lorsque le PS sera de nouveau autorisé à exercer</w:t>
      </w:r>
      <w:r w:rsidR="000337B5" w:rsidRPr="0002575F">
        <w:rPr>
          <w:rFonts w:asciiTheme="majorHAnsi" w:hAnsiTheme="majorHAnsi"/>
          <w:sz w:val="22"/>
          <w:szCs w:val="22"/>
        </w:rPr>
        <w:t>.</w:t>
      </w:r>
      <w:r w:rsidRPr="0002575F">
        <w:rPr>
          <w:rFonts w:asciiTheme="majorHAnsi" w:hAnsiTheme="majorHAnsi"/>
          <w:sz w:val="22"/>
          <w:szCs w:val="22"/>
        </w:rPr>
        <w:t> </w:t>
      </w:r>
    </w:p>
    <w:p w14:paraId="412580BA" w14:textId="72B0BBE0" w:rsidR="00690BA5" w:rsidRPr="0002575F" w:rsidRDefault="00283CAA" w:rsidP="00B85C58">
      <w:pPr>
        <w:jc w:val="both"/>
        <w:rPr>
          <w:rFonts w:asciiTheme="majorHAnsi" w:hAnsiTheme="majorHAnsi"/>
          <w:sz w:val="22"/>
          <w:szCs w:val="22"/>
        </w:rPr>
      </w:pPr>
      <w:r w:rsidRPr="0002575F">
        <w:rPr>
          <w:rFonts w:asciiTheme="majorHAnsi" w:hAnsiTheme="majorHAnsi"/>
          <w:b/>
          <w:sz w:val="22"/>
          <w:szCs w:val="22"/>
        </w:rPr>
        <w:t xml:space="preserve">A l’issue d’un délai de 30 jours à compter de la date d’interdiction d’exercice, l’ensemble des </w:t>
      </w:r>
      <w:r w:rsidRPr="0002575F">
        <w:rPr>
          <w:rFonts w:asciiTheme="majorHAnsi" w:hAnsiTheme="majorHAnsi"/>
          <w:sz w:val="22"/>
          <w:szCs w:val="22"/>
        </w:rPr>
        <w:t>soins réalisés ou prescrits par le professionnel concerné</w:t>
      </w:r>
      <w:r w:rsidR="00351D80" w:rsidRPr="0002575F">
        <w:rPr>
          <w:rFonts w:asciiTheme="majorHAnsi" w:hAnsiTheme="majorHAnsi"/>
          <w:sz w:val="22"/>
          <w:szCs w:val="22"/>
        </w:rPr>
        <w:t>,</w:t>
      </w:r>
      <w:r w:rsidRPr="0002575F">
        <w:rPr>
          <w:rFonts w:asciiTheme="majorHAnsi" w:hAnsiTheme="majorHAnsi"/>
          <w:sz w:val="22"/>
          <w:szCs w:val="22"/>
        </w:rPr>
        <w:t xml:space="preserve"> et présentés au remboursement en dépit de l’interdiction d’exercice</w:t>
      </w:r>
      <w:r w:rsidR="00351D80" w:rsidRPr="0002575F">
        <w:rPr>
          <w:rFonts w:asciiTheme="majorHAnsi" w:hAnsiTheme="majorHAnsi"/>
          <w:sz w:val="22"/>
          <w:szCs w:val="22"/>
        </w:rPr>
        <w:t>,</w:t>
      </w:r>
      <w:r w:rsidRPr="0002575F">
        <w:rPr>
          <w:rFonts w:asciiTheme="majorHAnsi" w:hAnsiTheme="majorHAnsi"/>
          <w:sz w:val="22"/>
          <w:szCs w:val="22"/>
        </w:rPr>
        <w:t xml:space="preserve"> donneront lieu à récupération d</w:t>
      </w:r>
      <w:r w:rsidR="00690BA5" w:rsidRPr="0002575F">
        <w:rPr>
          <w:rFonts w:asciiTheme="majorHAnsi" w:hAnsiTheme="majorHAnsi"/>
          <w:sz w:val="22"/>
          <w:szCs w:val="22"/>
        </w:rPr>
        <w:t xml:space="preserve">’un </w:t>
      </w:r>
      <w:r w:rsidRPr="0002575F">
        <w:rPr>
          <w:rFonts w:asciiTheme="majorHAnsi" w:hAnsiTheme="majorHAnsi"/>
          <w:sz w:val="22"/>
          <w:szCs w:val="22"/>
        </w:rPr>
        <w:t>indu auprès du professionnel directement (les conséquences de l’interdiction d’exercice ne pèser</w:t>
      </w:r>
      <w:r w:rsidR="00690BA5" w:rsidRPr="0002575F">
        <w:rPr>
          <w:rFonts w:asciiTheme="majorHAnsi" w:hAnsiTheme="majorHAnsi"/>
          <w:sz w:val="22"/>
          <w:szCs w:val="22"/>
        </w:rPr>
        <w:t>ont</w:t>
      </w:r>
      <w:r w:rsidRPr="0002575F">
        <w:rPr>
          <w:rFonts w:asciiTheme="majorHAnsi" w:hAnsiTheme="majorHAnsi"/>
          <w:sz w:val="22"/>
          <w:szCs w:val="22"/>
        </w:rPr>
        <w:t xml:space="preserve"> donc pas dans un premier temps sur les assurés </w:t>
      </w:r>
      <w:r w:rsidR="00351D80" w:rsidRPr="0002575F">
        <w:rPr>
          <w:rFonts w:asciiTheme="majorHAnsi" w:hAnsiTheme="majorHAnsi"/>
          <w:sz w:val="22"/>
          <w:szCs w:val="22"/>
        </w:rPr>
        <w:t xml:space="preserve">et les PS prescrits </w:t>
      </w:r>
      <w:r w:rsidRPr="0002575F">
        <w:rPr>
          <w:rFonts w:asciiTheme="majorHAnsi" w:hAnsiTheme="majorHAnsi"/>
          <w:sz w:val="22"/>
          <w:szCs w:val="22"/>
        </w:rPr>
        <w:t>mais bien uniquement sur le professionnel qui devra « rembourser</w:t>
      </w:r>
      <w:r w:rsidR="00690BA5" w:rsidRPr="0002575F">
        <w:rPr>
          <w:rFonts w:asciiTheme="majorHAnsi" w:hAnsiTheme="majorHAnsi"/>
          <w:sz w:val="22"/>
          <w:szCs w:val="22"/>
        </w:rPr>
        <w:t> »</w:t>
      </w:r>
      <w:r w:rsidRPr="0002575F">
        <w:rPr>
          <w:rFonts w:asciiTheme="majorHAnsi" w:hAnsiTheme="majorHAnsi"/>
          <w:sz w:val="22"/>
          <w:szCs w:val="22"/>
        </w:rPr>
        <w:t xml:space="preserve"> les soins qu’il a réalisé</w:t>
      </w:r>
      <w:r w:rsidR="00351D80" w:rsidRPr="0002575F">
        <w:rPr>
          <w:rFonts w:asciiTheme="majorHAnsi" w:hAnsiTheme="majorHAnsi"/>
          <w:sz w:val="22"/>
          <w:szCs w:val="22"/>
        </w:rPr>
        <w:t>s et prescrits</w:t>
      </w:r>
      <w:r w:rsidRPr="0002575F">
        <w:rPr>
          <w:rFonts w:asciiTheme="majorHAnsi" w:hAnsiTheme="majorHAnsi"/>
          <w:sz w:val="22"/>
          <w:szCs w:val="22"/>
        </w:rPr>
        <w:t xml:space="preserve"> présentés au remboursement).</w:t>
      </w:r>
    </w:p>
    <w:p w14:paraId="4998D4C5" w14:textId="4559176B" w:rsidR="00522491" w:rsidRPr="0002575F" w:rsidRDefault="00351D80" w:rsidP="00B85C58">
      <w:pPr>
        <w:jc w:val="both"/>
        <w:rPr>
          <w:rFonts w:asciiTheme="majorHAnsi" w:hAnsiTheme="majorHAnsi"/>
          <w:sz w:val="22"/>
          <w:szCs w:val="22"/>
        </w:rPr>
      </w:pPr>
      <w:r w:rsidRPr="0002575F">
        <w:rPr>
          <w:rFonts w:asciiTheme="majorHAnsi" w:hAnsiTheme="majorHAnsi"/>
          <w:sz w:val="22"/>
          <w:szCs w:val="22"/>
        </w:rPr>
        <w:t>Au cours de cette période</w:t>
      </w:r>
      <w:r w:rsidR="00283CAA" w:rsidRPr="0002575F">
        <w:rPr>
          <w:rFonts w:asciiTheme="majorHAnsi" w:hAnsiTheme="majorHAnsi"/>
          <w:sz w:val="22"/>
          <w:szCs w:val="22"/>
        </w:rPr>
        <w:t xml:space="preserve"> d</w:t>
      </w:r>
      <w:r w:rsidR="00690BA5" w:rsidRPr="0002575F">
        <w:rPr>
          <w:rFonts w:asciiTheme="majorHAnsi" w:hAnsiTheme="majorHAnsi"/>
          <w:sz w:val="22"/>
          <w:szCs w:val="22"/>
        </w:rPr>
        <w:t xml:space="preserve">e 30 jours entre </w:t>
      </w:r>
      <w:r w:rsidR="00283CAA" w:rsidRPr="0002575F">
        <w:rPr>
          <w:rFonts w:asciiTheme="majorHAnsi" w:hAnsiTheme="majorHAnsi"/>
          <w:sz w:val="22"/>
          <w:szCs w:val="22"/>
        </w:rPr>
        <w:t xml:space="preserve">la notification </w:t>
      </w:r>
      <w:r w:rsidRPr="0002575F">
        <w:rPr>
          <w:rFonts w:asciiTheme="majorHAnsi" w:hAnsiTheme="majorHAnsi"/>
          <w:sz w:val="22"/>
          <w:szCs w:val="22"/>
        </w:rPr>
        <w:t xml:space="preserve">de </w:t>
      </w:r>
      <w:r w:rsidR="00283CAA" w:rsidRPr="0002575F">
        <w:rPr>
          <w:rFonts w:asciiTheme="majorHAnsi" w:hAnsiTheme="majorHAnsi"/>
          <w:sz w:val="22"/>
          <w:szCs w:val="22"/>
        </w:rPr>
        <w:t>l’interdiction d’exerci</w:t>
      </w:r>
      <w:r w:rsidR="00690BA5" w:rsidRPr="0002575F">
        <w:rPr>
          <w:rFonts w:asciiTheme="majorHAnsi" w:hAnsiTheme="majorHAnsi"/>
          <w:sz w:val="22"/>
          <w:szCs w:val="22"/>
        </w:rPr>
        <w:t>c</w:t>
      </w:r>
      <w:r w:rsidR="00283CAA" w:rsidRPr="0002575F">
        <w:rPr>
          <w:rFonts w:asciiTheme="majorHAnsi" w:hAnsiTheme="majorHAnsi"/>
          <w:sz w:val="22"/>
          <w:szCs w:val="22"/>
        </w:rPr>
        <w:t>e</w:t>
      </w:r>
      <w:r w:rsidR="00690BA5" w:rsidRPr="0002575F">
        <w:rPr>
          <w:rFonts w:asciiTheme="majorHAnsi" w:hAnsiTheme="majorHAnsi"/>
          <w:sz w:val="22"/>
          <w:szCs w:val="22"/>
        </w:rPr>
        <w:t xml:space="preserve"> et le début de la comptabilisation des indus</w:t>
      </w:r>
      <w:r w:rsidRPr="0002575F">
        <w:rPr>
          <w:rFonts w:asciiTheme="majorHAnsi" w:hAnsiTheme="majorHAnsi"/>
          <w:sz w:val="22"/>
          <w:szCs w:val="22"/>
        </w:rPr>
        <w:t>,</w:t>
      </w:r>
      <w:r w:rsidR="00690BA5" w:rsidRPr="0002575F">
        <w:rPr>
          <w:rFonts w:asciiTheme="majorHAnsi" w:hAnsiTheme="majorHAnsi"/>
          <w:sz w:val="22"/>
          <w:szCs w:val="22"/>
        </w:rPr>
        <w:t xml:space="preserve"> </w:t>
      </w:r>
      <w:r w:rsidR="00522491" w:rsidRPr="0002575F">
        <w:rPr>
          <w:rFonts w:asciiTheme="majorHAnsi" w:hAnsiTheme="majorHAnsi"/>
          <w:sz w:val="22"/>
          <w:szCs w:val="22"/>
        </w:rPr>
        <w:t xml:space="preserve">une information </w:t>
      </w:r>
      <w:r w:rsidR="00690BA5" w:rsidRPr="0002575F">
        <w:rPr>
          <w:rFonts w:asciiTheme="majorHAnsi" w:hAnsiTheme="majorHAnsi"/>
          <w:sz w:val="22"/>
          <w:szCs w:val="22"/>
        </w:rPr>
        <w:t xml:space="preserve">des conséquences de l’interdiction d’exercice sur la prise en charge des soins est délivrée par l’assurance maladie aux assurés </w:t>
      </w:r>
      <w:r w:rsidRPr="0002575F">
        <w:rPr>
          <w:rFonts w:asciiTheme="majorHAnsi" w:hAnsiTheme="majorHAnsi"/>
          <w:sz w:val="22"/>
          <w:szCs w:val="22"/>
        </w:rPr>
        <w:t>concernés</w:t>
      </w:r>
      <w:r w:rsidR="00522491" w:rsidRPr="0002575F">
        <w:rPr>
          <w:rFonts w:asciiTheme="majorHAnsi" w:hAnsiTheme="majorHAnsi"/>
          <w:sz w:val="22"/>
          <w:szCs w:val="22"/>
        </w:rPr>
        <w:t xml:space="preserve">. </w:t>
      </w:r>
    </w:p>
    <w:p w14:paraId="7BE08756" w14:textId="79133993" w:rsidR="00690BA5" w:rsidRPr="0002575F" w:rsidRDefault="00690BA5" w:rsidP="00B85C58">
      <w:pPr>
        <w:jc w:val="both"/>
        <w:rPr>
          <w:rFonts w:asciiTheme="majorHAnsi" w:hAnsiTheme="majorHAnsi"/>
          <w:sz w:val="22"/>
          <w:szCs w:val="22"/>
        </w:rPr>
      </w:pPr>
      <w:r w:rsidRPr="0002575F">
        <w:rPr>
          <w:rFonts w:asciiTheme="majorHAnsi" w:hAnsiTheme="majorHAnsi"/>
          <w:sz w:val="22"/>
          <w:szCs w:val="22"/>
        </w:rPr>
        <w:t>A compter du 1</w:t>
      </w:r>
      <w:r w:rsidRPr="0002575F">
        <w:rPr>
          <w:rFonts w:asciiTheme="majorHAnsi" w:hAnsiTheme="majorHAnsi"/>
          <w:sz w:val="22"/>
          <w:szCs w:val="22"/>
          <w:vertAlign w:val="superscript"/>
        </w:rPr>
        <w:t>er</w:t>
      </w:r>
      <w:r w:rsidRPr="0002575F">
        <w:rPr>
          <w:rFonts w:asciiTheme="majorHAnsi" w:hAnsiTheme="majorHAnsi"/>
          <w:sz w:val="22"/>
          <w:szCs w:val="22"/>
        </w:rPr>
        <w:t xml:space="preserve"> janvier</w:t>
      </w:r>
      <w:r w:rsidR="00DD0FBF" w:rsidRPr="0002575F">
        <w:rPr>
          <w:rFonts w:asciiTheme="majorHAnsi" w:hAnsiTheme="majorHAnsi"/>
          <w:sz w:val="22"/>
          <w:szCs w:val="22"/>
        </w:rPr>
        <w:t xml:space="preserve"> 2022, et</w:t>
      </w:r>
      <w:r w:rsidRPr="0002575F">
        <w:rPr>
          <w:rFonts w:asciiTheme="majorHAnsi" w:hAnsiTheme="majorHAnsi"/>
          <w:sz w:val="22"/>
          <w:szCs w:val="22"/>
        </w:rPr>
        <w:t xml:space="preserve"> si l’obligation vaccinale </w:t>
      </w:r>
      <w:r w:rsidR="00DD0FBF" w:rsidRPr="0002575F">
        <w:rPr>
          <w:rFonts w:asciiTheme="majorHAnsi" w:hAnsiTheme="majorHAnsi"/>
          <w:sz w:val="22"/>
          <w:szCs w:val="22"/>
        </w:rPr>
        <w:t xml:space="preserve">reste en </w:t>
      </w:r>
      <w:r w:rsidR="000337B5" w:rsidRPr="0002575F">
        <w:rPr>
          <w:rFonts w:asciiTheme="majorHAnsi" w:hAnsiTheme="majorHAnsi"/>
          <w:sz w:val="22"/>
          <w:szCs w:val="22"/>
        </w:rPr>
        <w:t>vigueur, et</w:t>
      </w:r>
      <w:r w:rsidR="00DD0FBF" w:rsidRPr="0002575F">
        <w:rPr>
          <w:rFonts w:asciiTheme="majorHAnsi" w:hAnsiTheme="majorHAnsi"/>
          <w:sz w:val="22"/>
          <w:szCs w:val="22"/>
        </w:rPr>
        <w:t xml:space="preserve"> pour les</w:t>
      </w:r>
      <w:r w:rsidR="000337B5" w:rsidRPr="0002575F">
        <w:rPr>
          <w:rFonts w:asciiTheme="majorHAnsi" w:hAnsiTheme="majorHAnsi"/>
          <w:sz w:val="22"/>
          <w:szCs w:val="22"/>
        </w:rPr>
        <w:t xml:space="preserve"> </w:t>
      </w:r>
      <w:r w:rsidRPr="0002575F">
        <w:rPr>
          <w:rFonts w:asciiTheme="majorHAnsi" w:hAnsiTheme="majorHAnsi"/>
          <w:sz w:val="22"/>
          <w:szCs w:val="22"/>
        </w:rPr>
        <w:t xml:space="preserve">professionnels </w:t>
      </w:r>
      <w:r w:rsidR="00DD0FBF" w:rsidRPr="0002575F">
        <w:rPr>
          <w:rFonts w:asciiTheme="majorHAnsi" w:hAnsiTheme="majorHAnsi"/>
          <w:sz w:val="22"/>
          <w:szCs w:val="22"/>
        </w:rPr>
        <w:t xml:space="preserve">de santé qui ne seraient toujours pas en règle, </w:t>
      </w:r>
      <w:r w:rsidRPr="0002575F">
        <w:rPr>
          <w:rFonts w:asciiTheme="majorHAnsi" w:hAnsiTheme="majorHAnsi"/>
          <w:sz w:val="22"/>
          <w:szCs w:val="22"/>
        </w:rPr>
        <w:t xml:space="preserve">l’ensemble des demandes de remboursements de soins réalisés ou prescrits par le professionnel concernés seront </w:t>
      </w:r>
      <w:r w:rsidR="00DD0FBF" w:rsidRPr="0002575F">
        <w:rPr>
          <w:rFonts w:asciiTheme="majorHAnsi" w:hAnsiTheme="majorHAnsi"/>
          <w:sz w:val="22"/>
          <w:szCs w:val="22"/>
        </w:rPr>
        <w:t xml:space="preserve">directement </w:t>
      </w:r>
      <w:r w:rsidRPr="0002575F">
        <w:rPr>
          <w:rFonts w:asciiTheme="majorHAnsi" w:hAnsiTheme="majorHAnsi"/>
          <w:sz w:val="22"/>
          <w:szCs w:val="22"/>
        </w:rPr>
        <w:t>rejetées</w:t>
      </w:r>
      <w:r w:rsidR="00DD0FBF" w:rsidRPr="0002575F">
        <w:rPr>
          <w:rFonts w:asciiTheme="majorHAnsi" w:hAnsiTheme="majorHAnsi"/>
          <w:sz w:val="22"/>
          <w:szCs w:val="22"/>
        </w:rPr>
        <w:t xml:space="preserve"> </w:t>
      </w:r>
      <w:r w:rsidRPr="0002575F">
        <w:rPr>
          <w:rFonts w:asciiTheme="majorHAnsi" w:hAnsiTheme="majorHAnsi"/>
          <w:sz w:val="22"/>
          <w:szCs w:val="22"/>
        </w:rPr>
        <w:t>Le cas échéant, une information sera délivrée aux professionnels concernés et aux assurés qui les consultent courant décembre afin de les informer de cette échéance.</w:t>
      </w:r>
    </w:p>
    <w:p w14:paraId="0727716C" w14:textId="722E36D0" w:rsidR="00522491" w:rsidRPr="0002575F" w:rsidRDefault="00DD0FBF" w:rsidP="00B85C58">
      <w:pPr>
        <w:jc w:val="both"/>
        <w:rPr>
          <w:rFonts w:asciiTheme="majorHAnsi" w:hAnsiTheme="majorHAnsi"/>
          <w:sz w:val="22"/>
          <w:szCs w:val="22"/>
        </w:rPr>
      </w:pPr>
      <w:r w:rsidRPr="0002575F">
        <w:rPr>
          <w:rFonts w:asciiTheme="majorHAnsi" w:hAnsiTheme="majorHAnsi"/>
          <w:sz w:val="22"/>
          <w:szCs w:val="22"/>
        </w:rPr>
        <w:t>La suspension des</w:t>
      </w:r>
      <w:r w:rsidR="00522491" w:rsidRPr="0002575F">
        <w:rPr>
          <w:rFonts w:asciiTheme="majorHAnsi" w:hAnsiTheme="majorHAnsi"/>
          <w:sz w:val="22"/>
          <w:szCs w:val="22"/>
        </w:rPr>
        <w:t xml:space="preserve"> remboursements</w:t>
      </w:r>
      <w:r w:rsidR="00522491" w:rsidRPr="0002575F">
        <w:rPr>
          <w:rFonts w:asciiTheme="majorHAnsi" w:hAnsiTheme="majorHAnsi"/>
          <w:b/>
          <w:bCs/>
          <w:sz w:val="22"/>
          <w:szCs w:val="22"/>
        </w:rPr>
        <w:t xml:space="preserve"> </w:t>
      </w:r>
      <w:r w:rsidR="00522491" w:rsidRPr="0002575F">
        <w:rPr>
          <w:rFonts w:asciiTheme="majorHAnsi" w:hAnsiTheme="majorHAnsi"/>
          <w:sz w:val="22"/>
          <w:szCs w:val="22"/>
        </w:rPr>
        <w:t xml:space="preserve">par la CPAM ne s’apparente donc pas, </w:t>
      </w:r>
      <w:r w:rsidR="00522491" w:rsidRPr="0002575F">
        <w:rPr>
          <w:rFonts w:asciiTheme="majorHAnsi" w:hAnsiTheme="majorHAnsi"/>
          <w:i/>
          <w:iCs/>
          <w:sz w:val="22"/>
          <w:szCs w:val="22"/>
        </w:rPr>
        <w:t>stricto sensu,</w:t>
      </w:r>
      <w:r w:rsidR="00522491" w:rsidRPr="0002575F">
        <w:rPr>
          <w:rFonts w:asciiTheme="majorHAnsi" w:hAnsiTheme="majorHAnsi"/>
          <w:sz w:val="22"/>
          <w:szCs w:val="22"/>
        </w:rPr>
        <w:t xml:space="preserve"> à une sanction, mais constitue une conséquence de l’interdiction d’exercer constatée par l’ARS.</w:t>
      </w:r>
    </w:p>
    <w:p w14:paraId="7712028C" w14:textId="7C51E03E" w:rsidR="00522491" w:rsidRPr="0002575F" w:rsidRDefault="00522491" w:rsidP="00B85C58">
      <w:pPr>
        <w:jc w:val="both"/>
        <w:rPr>
          <w:rFonts w:asciiTheme="majorHAnsi" w:hAnsiTheme="majorHAnsi"/>
          <w:sz w:val="22"/>
          <w:szCs w:val="22"/>
        </w:rPr>
      </w:pPr>
      <w:r w:rsidRPr="0002575F">
        <w:rPr>
          <w:rFonts w:asciiTheme="majorHAnsi" w:hAnsiTheme="majorHAnsi"/>
          <w:sz w:val="22"/>
          <w:szCs w:val="22"/>
        </w:rPr>
        <w:t xml:space="preserve">L’ARS peut, en parallèle, </w:t>
      </w:r>
      <w:r w:rsidRPr="0002575F">
        <w:rPr>
          <w:rFonts w:asciiTheme="majorHAnsi" w:hAnsiTheme="majorHAnsi"/>
          <w:b/>
          <w:sz w:val="22"/>
          <w:szCs w:val="22"/>
        </w:rPr>
        <w:t>signaler l’infraction au procureur</w:t>
      </w:r>
      <w:r w:rsidRPr="0002575F">
        <w:rPr>
          <w:rFonts w:asciiTheme="majorHAnsi" w:hAnsiTheme="majorHAnsi"/>
          <w:sz w:val="22"/>
          <w:szCs w:val="22"/>
        </w:rPr>
        <w:t xml:space="preserve">. </w:t>
      </w:r>
      <w:r w:rsidR="00F87EE7" w:rsidRPr="0002575F">
        <w:rPr>
          <w:rFonts w:asciiTheme="majorHAnsi" w:hAnsiTheme="majorHAnsi"/>
          <w:sz w:val="22"/>
          <w:szCs w:val="22"/>
        </w:rPr>
        <w:t>Et s</w:t>
      </w:r>
      <w:r w:rsidRPr="0002575F">
        <w:rPr>
          <w:rFonts w:asciiTheme="majorHAnsi" w:hAnsiTheme="majorHAnsi"/>
          <w:sz w:val="22"/>
          <w:szCs w:val="22"/>
        </w:rPr>
        <w:t xml:space="preserve">i elle constate que le professionnel exerce en infraction depuis plus de 30 jours, elle peut également </w:t>
      </w:r>
      <w:r w:rsidRPr="0002575F">
        <w:rPr>
          <w:rFonts w:asciiTheme="majorHAnsi" w:hAnsiTheme="majorHAnsi"/>
          <w:b/>
          <w:sz w:val="22"/>
          <w:szCs w:val="22"/>
        </w:rPr>
        <w:t>informer l’ordre professionnel</w:t>
      </w:r>
      <w:r w:rsidRPr="0002575F">
        <w:rPr>
          <w:rFonts w:asciiTheme="majorHAnsi" w:hAnsiTheme="majorHAnsi"/>
          <w:sz w:val="22"/>
          <w:szCs w:val="22"/>
        </w:rPr>
        <w:t xml:space="preserve"> dont il relève.</w:t>
      </w:r>
    </w:p>
    <w:p w14:paraId="41BDDBF3" w14:textId="719CFB01" w:rsidR="00690BA5" w:rsidRPr="0002575F" w:rsidRDefault="00690BA5" w:rsidP="000337B5">
      <w:pPr>
        <w:pStyle w:val="TSchma"/>
        <w:numPr>
          <w:ilvl w:val="0"/>
          <w:numId w:val="0"/>
        </w:numPr>
        <w:jc w:val="left"/>
        <w:rPr>
          <w:rFonts w:asciiTheme="majorHAnsi" w:hAnsiTheme="majorHAnsi"/>
          <w:b/>
        </w:rPr>
      </w:pPr>
      <w:r w:rsidRPr="0002575F">
        <w:rPr>
          <w:rFonts w:asciiTheme="majorHAnsi" w:hAnsiTheme="majorHAnsi"/>
        </w:rPr>
        <w:t>Le schéma ci-dessous résume les différentes étapes des conséquences sur les remboursements</w:t>
      </w:r>
    </w:p>
    <w:p w14:paraId="06888F65" w14:textId="1928BFC6" w:rsidR="00690BA5" w:rsidRPr="0002575F" w:rsidRDefault="00717D51" w:rsidP="00690BA5">
      <w:pPr>
        <w:pStyle w:val="Corpsdetexte"/>
        <w:rPr>
          <w:rFonts w:asciiTheme="majorHAnsi" w:hAnsiTheme="majorHAnsi"/>
        </w:rPr>
      </w:pPr>
      <w:r w:rsidRPr="0002575F">
        <w:rPr>
          <w:rFonts w:asciiTheme="majorHAnsi" w:hAnsiTheme="majorHAnsi"/>
          <w:noProof/>
        </w:rPr>
        <w:drawing>
          <wp:inline distT="0" distB="0" distL="0" distR="0" wp14:anchorId="4B51BD9C" wp14:editId="7A2BCEF8">
            <wp:extent cx="5939790" cy="5248941"/>
            <wp:effectExtent l="38100" t="19050" r="22860" b="46990"/>
            <wp:docPr id="7" name="Diagramme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4" r:lo="rId25" r:qs="rId26" r:cs="rId27"/>
              </a:graphicData>
            </a:graphic>
          </wp:inline>
        </w:drawing>
      </w:r>
    </w:p>
    <w:p w14:paraId="08F8A09C" w14:textId="77777777" w:rsidR="00522491" w:rsidRPr="0002575F" w:rsidRDefault="00522491" w:rsidP="00B85C58">
      <w:pPr>
        <w:pStyle w:val="Intertitre"/>
        <w:jc w:val="both"/>
        <w:rPr>
          <w:rFonts w:asciiTheme="majorHAnsi" w:hAnsiTheme="majorHAnsi"/>
          <w:sz w:val="22"/>
          <w:szCs w:val="22"/>
        </w:rPr>
      </w:pPr>
      <w:r w:rsidRPr="0002575F">
        <w:rPr>
          <w:rFonts w:asciiTheme="majorHAnsi" w:hAnsiTheme="majorHAnsi"/>
          <w:sz w:val="22"/>
          <w:szCs w:val="22"/>
        </w:rPr>
        <w:t>En pratique :</w:t>
      </w:r>
    </w:p>
    <w:p w14:paraId="53691563" w14:textId="6CEE082B" w:rsidR="00270650" w:rsidRPr="0002575F" w:rsidRDefault="00522491" w:rsidP="00B85C58">
      <w:pPr>
        <w:pStyle w:val="Corpsdetexte"/>
        <w:jc w:val="both"/>
        <w:rPr>
          <w:rFonts w:asciiTheme="majorHAnsi" w:hAnsiTheme="majorHAnsi"/>
          <w:sz w:val="22"/>
          <w:szCs w:val="22"/>
        </w:rPr>
      </w:pPr>
      <w:r w:rsidRPr="0002575F">
        <w:rPr>
          <w:rFonts w:asciiTheme="majorHAnsi" w:hAnsiTheme="majorHAnsi"/>
          <w:sz w:val="22"/>
          <w:szCs w:val="22"/>
        </w:rPr>
        <w:t xml:space="preserve">A partir du 16 octobre : étant donné que l’AM peut, conformément à la note transmise, constater le maintien d’activité pendant 30 </w:t>
      </w:r>
      <w:r w:rsidR="00B92AA2" w:rsidRPr="0002575F">
        <w:rPr>
          <w:rFonts w:asciiTheme="majorHAnsi" w:hAnsiTheme="majorHAnsi"/>
          <w:sz w:val="22"/>
          <w:szCs w:val="22"/>
        </w:rPr>
        <w:t xml:space="preserve">jours à distance, </w:t>
      </w:r>
      <w:r w:rsidRPr="0002575F">
        <w:rPr>
          <w:rFonts w:asciiTheme="majorHAnsi" w:hAnsiTheme="majorHAnsi"/>
          <w:sz w:val="22"/>
          <w:szCs w:val="22"/>
        </w:rPr>
        <w:t>d’une part</w:t>
      </w:r>
      <w:r w:rsidR="00B92AA2" w:rsidRPr="0002575F">
        <w:rPr>
          <w:rFonts w:asciiTheme="majorHAnsi" w:hAnsiTheme="majorHAnsi"/>
          <w:sz w:val="22"/>
          <w:szCs w:val="22"/>
        </w:rPr>
        <w:t>,</w:t>
      </w:r>
      <w:r w:rsidRPr="0002575F">
        <w:rPr>
          <w:rFonts w:asciiTheme="majorHAnsi" w:hAnsiTheme="majorHAnsi"/>
          <w:sz w:val="22"/>
          <w:szCs w:val="22"/>
        </w:rPr>
        <w:t xml:space="preserve"> et que l’ARS peut contrôle</w:t>
      </w:r>
      <w:r w:rsidR="002D0896" w:rsidRPr="0002575F">
        <w:rPr>
          <w:rFonts w:asciiTheme="majorHAnsi" w:hAnsiTheme="majorHAnsi"/>
          <w:sz w:val="22"/>
          <w:szCs w:val="22"/>
        </w:rPr>
        <w:t xml:space="preserve">r le statut vaccinal à distance, </w:t>
      </w:r>
      <w:r w:rsidRPr="0002575F">
        <w:rPr>
          <w:rFonts w:asciiTheme="majorHAnsi" w:hAnsiTheme="majorHAnsi"/>
          <w:sz w:val="22"/>
          <w:szCs w:val="22"/>
        </w:rPr>
        <w:t xml:space="preserve">d’autre part, le contrôle sur site n’est pas utile </w:t>
      </w:r>
      <w:r w:rsidR="00640247" w:rsidRPr="0002575F">
        <w:rPr>
          <w:rFonts w:asciiTheme="majorHAnsi" w:hAnsiTheme="majorHAnsi"/>
          <w:sz w:val="22"/>
          <w:szCs w:val="22"/>
        </w:rPr>
        <w:t xml:space="preserve">pour les conventionnés </w:t>
      </w:r>
      <w:r w:rsidRPr="0002575F">
        <w:rPr>
          <w:rFonts w:asciiTheme="majorHAnsi" w:hAnsiTheme="majorHAnsi"/>
          <w:sz w:val="22"/>
          <w:szCs w:val="22"/>
        </w:rPr>
        <w:t>et le signalement à l’Ordre pour les personnes sans schéma vaccinal engagé sera fait.</w:t>
      </w:r>
    </w:p>
    <w:p w14:paraId="02BC54BB" w14:textId="6B675EA6" w:rsidR="006F3667" w:rsidRPr="0002575F" w:rsidRDefault="006F3667" w:rsidP="00B85C58">
      <w:pPr>
        <w:pStyle w:val="Intertitre"/>
        <w:jc w:val="both"/>
        <w:rPr>
          <w:rFonts w:asciiTheme="majorHAnsi" w:hAnsiTheme="majorHAnsi"/>
          <w:sz w:val="22"/>
          <w:szCs w:val="22"/>
        </w:rPr>
      </w:pPr>
      <w:r w:rsidRPr="0002575F">
        <w:rPr>
          <w:rFonts w:asciiTheme="majorHAnsi" w:hAnsiTheme="majorHAnsi"/>
          <w:sz w:val="22"/>
          <w:szCs w:val="22"/>
        </w:rPr>
        <w:t xml:space="preserve">En pratique : </w:t>
      </w:r>
    </w:p>
    <w:p w14:paraId="32CE10F8" w14:textId="032EE635" w:rsidR="006F3667" w:rsidRPr="0002575F" w:rsidRDefault="006F3667" w:rsidP="00B85C58">
      <w:pPr>
        <w:pStyle w:val="Recommandation"/>
        <w:numPr>
          <w:ilvl w:val="0"/>
          <w:numId w:val="0"/>
        </w:numPr>
        <w:jc w:val="both"/>
        <w:rPr>
          <w:rFonts w:asciiTheme="majorHAnsi" w:hAnsiTheme="majorHAnsi"/>
          <w:sz w:val="22"/>
          <w:szCs w:val="22"/>
        </w:rPr>
      </w:pPr>
      <w:r w:rsidRPr="0002575F">
        <w:rPr>
          <w:rFonts w:asciiTheme="majorHAnsi" w:hAnsiTheme="majorHAnsi"/>
          <w:sz w:val="22"/>
          <w:szCs w:val="22"/>
        </w:rPr>
        <w:t>Nécessité du contrôle sur pièces en amont avec éléments de preuve. S</w:t>
      </w:r>
      <w:r w:rsidR="00DD38BF" w:rsidRPr="0002575F">
        <w:rPr>
          <w:rFonts w:asciiTheme="majorHAnsi" w:hAnsiTheme="majorHAnsi"/>
          <w:sz w:val="22"/>
          <w:szCs w:val="22"/>
        </w:rPr>
        <w:t xml:space="preserve">i </w:t>
      </w:r>
      <w:r w:rsidRPr="0002575F">
        <w:rPr>
          <w:rFonts w:asciiTheme="majorHAnsi" w:hAnsiTheme="majorHAnsi"/>
          <w:sz w:val="22"/>
          <w:szCs w:val="22"/>
        </w:rPr>
        <w:t>interrogation par courrier pour recueil du certificat CI ou certificat de rétablissement en amont</w:t>
      </w:r>
      <w:r w:rsidR="00DD38BF" w:rsidRPr="0002575F">
        <w:rPr>
          <w:rFonts w:asciiTheme="majorHAnsi" w:hAnsiTheme="majorHAnsi"/>
          <w:sz w:val="22"/>
          <w:szCs w:val="22"/>
        </w:rPr>
        <w:t>, on considère alors que l’absence de réponse est un</w:t>
      </w:r>
      <w:r w:rsidRPr="0002575F">
        <w:rPr>
          <w:rFonts w:asciiTheme="majorHAnsi" w:hAnsiTheme="majorHAnsi"/>
          <w:sz w:val="22"/>
          <w:szCs w:val="22"/>
        </w:rPr>
        <w:t xml:space="preserve"> défaut de justificatif.</w:t>
      </w:r>
    </w:p>
    <w:p w14:paraId="266DB909" w14:textId="727DAA0A" w:rsidR="006F3667" w:rsidRPr="0002575F" w:rsidRDefault="00DD38BF" w:rsidP="00B85C58">
      <w:pPr>
        <w:pStyle w:val="Recommandation"/>
        <w:numPr>
          <w:ilvl w:val="0"/>
          <w:numId w:val="0"/>
        </w:numPr>
        <w:jc w:val="both"/>
        <w:rPr>
          <w:rFonts w:asciiTheme="majorHAnsi" w:hAnsiTheme="majorHAnsi"/>
          <w:sz w:val="22"/>
          <w:szCs w:val="22"/>
        </w:rPr>
      </w:pPr>
      <w:r w:rsidRPr="0002575F">
        <w:rPr>
          <w:rFonts w:asciiTheme="majorHAnsi" w:hAnsiTheme="majorHAnsi"/>
          <w:sz w:val="22"/>
          <w:szCs w:val="22"/>
        </w:rPr>
        <w:t xml:space="preserve">A défaut, cela n’est pas possible car </w:t>
      </w:r>
      <w:r w:rsidR="006F3667" w:rsidRPr="0002575F">
        <w:rPr>
          <w:rFonts w:asciiTheme="majorHAnsi" w:hAnsiTheme="majorHAnsi"/>
          <w:sz w:val="22"/>
          <w:szCs w:val="22"/>
        </w:rPr>
        <w:t xml:space="preserve">absence </w:t>
      </w:r>
      <w:r w:rsidRPr="0002575F">
        <w:rPr>
          <w:rFonts w:asciiTheme="majorHAnsi" w:hAnsiTheme="majorHAnsi"/>
          <w:sz w:val="22"/>
          <w:szCs w:val="22"/>
        </w:rPr>
        <w:t>d’</w:t>
      </w:r>
      <w:r w:rsidR="006F3667" w:rsidRPr="0002575F">
        <w:rPr>
          <w:rFonts w:asciiTheme="majorHAnsi" w:hAnsiTheme="majorHAnsi"/>
          <w:sz w:val="22"/>
          <w:szCs w:val="22"/>
        </w:rPr>
        <w:t>accès à SIDEP et aux certificats de contre-indications.</w:t>
      </w:r>
    </w:p>
    <w:p w14:paraId="1EC9775D" w14:textId="5A6057EC" w:rsidR="00377559" w:rsidRPr="0002575F" w:rsidRDefault="00377559" w:rsidP="00640247">
      <w:pPr>
        <w:pStyle w:val="Corpsdetexte"/>
        <w:rPr>
          <w:rFonts w:asciiTheme="majorHAnsi" w:hAnsiTheme="majorHAnsi"/>
        </w:rPr>
      </w:pPr>
    </w:p>
    <w:p w14:paraId="58A91005" w14:textId="462FBF89" w:rsidR="00522491" w:rsidRPr="0002575F" w:rsidRDefault="00522491" w:rsidP="00DD38BF">
      <w:pPr>
        <w:pStyle w:val="Titre2"/>
        <w:rPr>
          <w:rFonts w:asciiTheme="majorHAnsi" w:hAnsiTheme="majorHAnsi"/>
        </w:rPr>
      </w:pPr>
      <w:bookmarkStart w:id="43" w:name="_Toc80538292"/>
      <w:bookmarkStart w:id="44" w:name="_Toc80969696"/>
      <w:r w:rsidRPr="0002575F">
        <w:rPr>
          <w:rFonts w:asciiTheme="majorHAnsi" w:hAnsiTheme="majorHAnsi"/>
        </w:rPr>
        <w:t>2</w:t>
      </w:r>
      <w:r w:rsidR="00A76C83" w:rsidRPr="0002575F">
        <w:rPr>
          <w:rFonts w:asciiTheme="majorHAnsi" w:hAnsiTheme="majorHAnsi"/>
          <w:vertAlign w:val="superscript"/>
        </w:rPr>
        <w:t>ème</w:t>
      </w:r>
      <w:r w:rsidR="00A76C83" w:rsidRPr="0002575F">
        <w:rPr>
          <w:rFonts w:asciiTheme="majorHAnsi" w:hAnsiTheme="majorHAnsi"/>
        </w:rPr>
        <w:t xml:space="preserve"> intention</w:t>
      </w:r>
      <w:r w:rsidRPr="0002575F">
        <w:rPr>
          <w:rFonts w:asciiTheme="majorHAnsi" w:hAnsiTheme="majorHAnsi"/>
        </w:rPr>
        <w:t xml:space="preserve"> : </w:t>
      </w:r>
      <w:r w:rsidR="00CD7086" w:rsidRPr="0002575F">
        <w:rPr>
          <w:rFonts w:asciiTheme="majorHAnsi" w:hAnsiTheme="majorHAnsi"/>
        </w:rPr>
        <w:t xml:space="preserve">notification d’interdiction d’exercice sans suspension des remboursements, </w:t>
      </w:r>
      <w:r w:rsidR="00286776" w:rsidRPr="0002575F">
        <w:rPr>
          <w:rFonts w:asciiTheme="majorHAnsi" w:hAnsiTheme="majorHAnsi"/>
        </w:rPr>
        <w:t>suspension par le DGARS</w:t>
      </w:r>
      <w:r w:rsidR="00C008DF" w:rsidRPr="0002575F">
        <w:rPr>
          <w:rFonts w:asciiTheme="majorHAnsi" w:hAnsiTheme="majorHAnsi"/>
        </w:rPr>
        <w:t xml:space="preserve"> impliquant </w:t>
      </w:r>
      <w:r w:rsidR="00286776" w:rsidRPr="0002575F">
        <w:rPr>
          <w:rFonts w:asciiTheme="majorHAnsi" w:hAnsiTheme="majorHAnsi"/>
        </w:rPr>
        <w:t>saisine</w:t>
      </w:r>
      <w:r w:rsidR="00C008DF" w:rsidRPr="0002575F">
        <w:rPr>
          <w:rFonts w:asciiTheme="majorHAnsi" w:hAnsiTheme="majorHAnsi"/>
        </w:rPr>
        <w:t xml:space="preserve"> </w:t>
      </w:r>
      <w:r w:rsidRPr="0002575F">
        <w:rPr>
          <w:rFonts w:asciiTheme="majorHAnsi" w:hAnsiTheme="majorHAnsi"/>
        </w:rPr>
        <w:t>ordinale</w:t>
      </w:r>
      <w:r w:rsidR="00C008DF" w:rsidRPr="0002575F">
        <w:rPr>
          <w:rFonts w:asciiTheme="majorHAnsi" w:hAnsiTheme="majorHAnsi"/>
        </w:rPr>
        <w:t>,</w:t>
      </w:r>
      <w:r w:rsidRPr="0002575F">
        <w:rPr>
          <w:rFonts w:asciiTheme="majorHAnsi" w:hAnsiTheme="majorHAnsi"/>
        </w:rPr>
        <w:t xml:space="preserve"> éventuellement associée à une récupération d’indu</w:t>
      </w:r>
      <w:bookmarkEnd w:id="43"/>
      <w:bookmarkEnd w:id="44"/>
    </w:p>
    <w:p w14:paraId="3F717D2C" w14:textId="019788DD" w:rsidR="005E4579" w:rsidRPr="0002575F" w:rsidRDefault="005E4579" w:rsidP="005E4579">
      <w:pPr>
        <w:pStyle w:val="Commentaire"/>
        <w:rPr>
          <w:rFonts w:asciiTheme="majorHAnsi" w:hAnsiTheme="majorHAnsi"/>
          <w:sz w:val="22"/>
          <w:szCs w:val="22"/>
        </w:rPr>
      </w:pPr>
      <w:r w:rsidRPr="0002575F">
        <w:rPr>
          <w:rFonts w:asciiTheme="majorHAnsi" w:hAnsiTheme="majorHAnsi"/>
          <w:sz w:val="22"/>
          <w:szCs w:val="22"/>
        </w:rPr>
        <w:t xml:space="preserve">Ce second niveau est déclenché en cas de constat du maintien d’activité. </w:t>
      </w:r>
    </w:p>
    <w:p w14:paraId="42E26F60" w14:textId="577ED31C" w:rsidR="00522491" w:rsidRPr="0002575F" w:rsidRDefault="00DD38BF" w:rsidP="0002575F">
      <w:pPr>
        <w:pStyle w:val="Corpsdetexte"/>
        <w:rPr>
          <w:rFonts w:asciiTheme="majorHAnsi" w:hAnsiTheme="majorHAnsi"/>
        </w:rPr>
      </w:pPr>
      <w:r w:rsidRPr="0002575F">
        <w:rPr>
          <w:rFonts w:asciiTheme="majorHAnsi" w:hAnsiTheme="majorHAnsi"/>
          <w:sz w:val="22"/>
          <w:szCs w:val="22"/>
        </w:rPr>
        <w:t xml:space="preserve">La mise en œuvre est </w:t>
      </w:r>
      <w:r w:rsidR="00522491" w:rsidRPr="0002575F">
        <w:rPr>
          <w:rFonts w:asciiTheme="majorHAnsi" w:hAnsiTheme="majorHAnsi"/>
          <w:sz w:val="22"/>
          <w:szCs w:val="22"/>
        </w:rPr>
        <w:t xml:space="preserve">lourde, chronophage et juridiquement </w:t>
      </w:r>
      <w:r w:rsidRPr="0002575F">
        <w:rPr>
          <w:rFonts w:asciiTheme="majorHAnsi" w:hAnsiTheme="majorHAnsi"/>
          <w:sz w:val="22"/>
          <w:szCs w:val="22"/>
        </w:rPr>
        <w:t>sensible. C’est pourquoi, il est indispensable de procéder de façon rigoureuse, structurée et respectant les droits de la défense.</w:t>
      </w:r>
    </w:p>
    <w:p w14:paraId="68D86E86" w14:textId="63A4125E" w:rsidR="00522491" w:rsidRPr="0002575F" w:rsidRDefault="00522491" w:rsidP="00A76C83">
      <w:pPr>
        <w:jc w:val="both"/>
        <w:rPr>
          <w:rFonts w:asciiTheme="majorHAnsi" w:hAnsiTheme="majorHAnsi"/>
          <w:sz w:val="22"/>
          <w:szCs w:val="22"/>
        </w:rPr>
      </w:pPr>
      <w:r w:rsidRPr="0002575F">
        <w:rPr>
          <w:rFonts w:asciiTheme="majorHAnsi" w:hAnsiTheme="majorHAnsi"/>
          <w:sz w:val="22"/>
          <w:szCs w:val="22"/>
        </w:rPr>
        <w:t xml:space="preserve">Lorsque l’ARS constate </w:t>
      </w:r>
      <w:r w:rsidRPr="0002575F">
        <w:rPr>
          <w:rFonts w:asciiTheme="majorHAnsi" w:hAnsiTheme="majorHAnsi"/>
          <w:b/>
          <w:sz w:val="22"/>
          <w:szCs w:val="22"/>
        </w:rPr>
        <w:t>qu’un PS conventionné</w:t>
      </w:r>
      <w:r w:rsidRPr="0002575F">
        <w:rPr>
          <w:rFonts w:asciiTheme="majorHAnsi" w:hAnsiTheme="majorHAnsi"/>
          <w:sz w:val="22"/>
          <w:szCs w:val="22"/>
        </w:rPr>
        <w:t xml:space="preserve"> ne respecte pas son obligation vaccinale, elle </w:t>
      </w:r>
      <w:r w:rsidR="00FF768F" w:rsidRPr="0002575F">
        <w:rPr>
          <w:rFonts w:asciiTheme="majorHAnsi" w:hAnsiTheme="majorHAnsi"/>
          <w:sz w:val="22"/>
          <w:szCs w:val="22"/>
        </w:rPr>
        <w:t xml:space="preserve">lui </w:t>
      </w:r>
      <w:r w:rsidR="00FF768F" w:rsidRPr="0002575F">
        <w:rPr>
          <w:rFonts w:asciiTheme="majorHAnsi" w:hAnsiTheme="majorHAnsi"/>
          <w:b/>
          <w:sz w:val="22"/>
          <w:szCs w:val="22"/>
        </w:rPr>
        <w:t xml:space="preserve">notifie l’interdiction d’exercice </w:t>
      </w:r>
      <w:r w:rsidR="00FF768F" w:rsidRPr="0002575F">
        <w:rPr>
          <w:rFonts w:asciiTheme="majorHAnsi" w:hAnsiTheme="majorHAnsi"/>
          <w:sz w:val="22"/>
          <w:szCs w:val="22"/>
        </w:rPr>
        <w:t xml:space="preserve">qui lui est faire de par la loi et </w:t>
      </w:r>
      <w:r w:rsidRPr="0002575F">
        <w:rPr>
          <w:rFonts w:asciiTheme="majorHAnsi" w:hAnsiTheme="majorHAnsi"/>
          <w:sz w:val="22"/>
          <w:szCs w:val="22"/>
        </w:rPr>
        <w:t>transmet l’information à la CPAM qui ne suspend pas</w:t>
      </w:r>
      <w:r w:rsidR="00FF768F" w:rsidRPr="0002575F">
        <w:rPr>
          <w:rFonts w:asciiTheme="majorHAnsi" w:hAnsiTheme="majorHAnsi"/>
          <w:sz w:val="22"/>
          <w:szCs w:val="22"/>
        </w:rPr>
        <w:t xml:space="preserve"> </w:t>
      </w:r>
      <w:r w:rsidRPr="0002575F">
        <w:rPr>
          <w:rFonts w:asciiTheme="majorHAnsi" w:hAnsiTheme="majorHAnsi"/>
          <w:sz w:val="22"/>
          <w:szCs w:val="22"/>
        </w:rPr>
        <w:t xml:space="preserve">mais surveille les remboursements d’actes effectués par le professionnel de santé. </w:t>
      </w:r>
    </w:p>
    <w:p w14:paraId="5214FB4C" w14:textId="77777777" w:rsidR="00522491" w:rsidRPr="0002575F" w:rsidRDefault="00522491" w:rsidP="00A76C83">
      <w:pPr>
        <w:jc w:val="both"/>
        <w:rPr>
          <w:rFonts w:asciiTheme="majorHAnsi" w:hAnsiTheme="majorHAnsi"/>
          <w:sz w:val="22"/>
          <w:szCs w:val="22"/>
        </w:rPr>
      </w:pPr>
      <w:r w:rsidRPr="0002575F">
        <w:rPr>
          <w:rFonts w:asciiTheme="majorHAnsi" w:hAnsiTheme="majorHAnsi"/>
          <w:sz w:val="22"/>
          <w:szCs w:val="22"/>
        </w:rPr>
        <w:t>Il est possible de moduler les remboursements des PS mis sous surveillance (refus des remboursements demandés en tiers payant mais paiement aux assurés).</w:t>
      </w:r>
    </w:p>
    <w:p w14:paraId="5EA1463C" w14:textId="77777777" w:rsidR="005E4579" w:rsidRPr="0002575F" w:rsidRDefault="00522491" w:rsidP="00A76C83">
      <w:pPr>
        <w:jc w:val="both"/>
        <w:rPr>
          <w:rStyle w:val="CorpsdetexteCar"/>
          <w:rFonts w:asciiTheme="majorHAnsi" w:hAnsiTheme="majorHAnsi"/>
          <w:b/>
          <w:bCs/>
          <w:sz w:val="22"/>
          <w:szCs w:val="22"/>
        </w:rPr>
      </w:pPr>
      <w:r w:rsidRPr="0002575F">
        <w:rPr>
          <w:rFonts w:asciiTheme="majorHAnsi" w:hAnsiTheme="majorHAnsi"/>
          <w:sz w:val="22"/>
          <w:szCs w:val="22"/>
        </w:rPr>
        <w:t>Dès lors que la CPAM est en mesure d’établir que le professionnel de santé a continué à exercer pendant 30 jours après que la loi l’ait frappé d’une interdiction d’exercer au titre du non-respect de son obligation vaccinale</w:t>
      </w:r>
      <w:r w:rsidRPr="0002575F">
        <w:rPr>
          <w:rStyle w:val="CorpsdetexteCar"/>
          <w:rFonts w:asciiTheme="majorHAnsi" w:hAnsiTheme="majorHAnsi"/>
          <w:sz w:val="22"/>
          <w:szCs w:val="22"/>
        </w:rPr>
        <w:t xml:space="preserve">, </w:t>
      </w:r>
      <w:r w:rsidRPr="0002575F">
        <w:rPr>
          <w:rStyle w:val="CorpsdetexteCar"/>
          <w:rFonts w:asciiTheme="majorHAnsi" w:hAnsiTheme="majorHAnsi"/>
          <w:b/>
          <w:bCs/>
          <w:sz w:val="22"/>
          <w:szCs w:val="22"/>
        </w:rPr>
        <w:t xml:space="preserve">elle en informe l’ARS, qui suspend le </w:t>
      </w:r>
      <w:r w:rsidR="00DD38BF" w:rsidRPr="0002575F">
        <w:rPr>
          <w:rStyle w:val="CorpsdetexteCar"/>
          <w:rFonts w:asciiTheme="majorHAnsi" w:hAnsiTheme="majorHAnsi"/>
          <w:b/>
          <w:bCs/>
          <w:sz w:val="22"/>
          <w:szCs w:val="22"/>
        </w:rPr>
        <w:t>professionnel.</w:t>
      </w:r>
      <w:r w:rsidRPr="0002575F">
        <w:rPr>
          <w:rStyle w:val="CorpsdetexteCar"/>
          <w:rFonts w:asciiTheme="majorHAnsi" w:hAnsiTheme="majorHAnsi"/>
          <w:b/>
          <w:bCs/>
          <w:sz w:val="22"/>
          <w:szCs w:val="22"/>
        </w:rPr>
        <w:t xml:space="preserve"> </w:t>
      </w:r>
    </w:p>
    <w:p w14:paraId="09F96CAD" w14:textId="2D6A35DE" w:rsidR="00522491" w:rsidRPr="0002575F" w:rsidRDefault="0035255E" w:rsidP="00A76C83">
      <w:pPr>
        <w:jc w:val="both"/>
        <w:rPr>
          <w:rFonts w:asciiTheme="majorHAnsi" w:hAnsiTheme="majorHAnsi"/>
          <w:sz w:val="22"/>
          <w:szCs w:val="22"/>
        </w:rPr>
      </w:pPr>
      <w:r w:rsidRPr="0002575F">
        <w:rPr>
          <w:rStyle w:val="CorpsdetexteCar"/>
          <w:rFonts w:asciiTheme="majorHAnsi" w:hAnsiTheme="majorHAnsi"/>
          <w:bCs/>
          <w:sz w:val="22"/>
          <w:szCs w:val="22"/>
        </w:rPr>
        <w:t>Lorsqu’il s’agit d’une</w:t>
      </w:r>
      <w:r w:rsidRPr="0002575F">
        <w:rPr>
          <w:rStyle w:val="CorpsdetexteCar"/>
          <w:rFonts w:asciiTheme="majorHAnsi" w:hAnsiTheme="majorHAnsi"/>
          <w:b/>
          <w:bCs/>
          <w:sz w:val="22"/>
          <w:szCs w:val="22"/>
        </w:rPr>
        <w:t xml:space="preserve"> profession médicale, odontologique ou un pharmacien, </w:t>
      </w:r>
      <w:r w:rsidRPr="0002575F">
        <w:rPr>
          <w:rStyle w:val="CorpsdetexteCar"/>
          <w:rFonts w:asciiTheme="majorHAnsi" w:hAnsiTheme="majorHAnsi"/>
          <w:bCs/>
          <w:sz w:val="22"/>
          <w:szCs w:val="22"/>
        </w:rPr>
        <w:t>l</w:t>
      </w:r>
      <w:r w:rsidR="00CD7086" w:rsidRPr="0002575F">
        <w:rPr>
          <w:rStyle w:val="CorpsdetexteCar"/>
          <w:rFonts w:asciiTheme="majorHAnsi" w:hAnsiTheme="majorHAnsi"/>
          <w:bCs/>
          <w:sz w:val="22"/>
          <w:szCs w:val="22"/>
        </w:rPr>
        <w:t>a suspension par l’</w:t>
      </w:r>
      <w:r w:rsidRPr="0002575F">
        <w:rPr>
          <w:rStyle w:val="CorpsdetexteCar"/>
          <w:rFonts w:asciiTheme="majorHAnsi" w:hAnsiTheme="majorHAnsi"/>
          <w:bCs/>
          <w:sz w:val="22"/>
          <w:szCs w:val="22"/>
        </w:rPr>
        <w:t>ARS</w:t>
      </w:r>
      <w:r w:rsidR="00CD7086" w:rsidRPr="0002575F">
        <w:rPr>
          <w:rStyle w:val="CorpsdetexteCar"/>
          <w:rFonts w:asciiTheme="majorHAnsi" w:hAnsiTheme="majorHAnsi"/>
          <w:bCs/>
          <w:sz w:val="22"/>
          <w:szCs w:val="22"/>
        </w:rPr>
        <w:t xml:space="preserve"> implique l’</w:t>
      </w:r>
      <w:r w:rsidRPr="0002575F">
        <w:rPr>
          <w:rStyle w:val="CorpsdetexteCar"/>
          <w:rFonts w:asciiTheme="majorHAnsi" w:hAnsiTheme="majorHAnsi"/>
          <w:b/>
          <w:bCs/>
          <w:sz w:val="22"/>
          <w:szCs w:val="22"/>
        </w:rPr>
        <w:t>obligation de saisir</w:t>
      </w:r>
      <w:r w:rsidR="00522491" w:rsidRPr="0002575F">
        <w:rPr>
          <w:rStyle w:val="CorpsdetexteCar"/>
          <w:rFonts w:asciiTheme="majorHAnsi" w:hAnsiTheme="majorHAnsi"/>
          <w:b/>
          <w:bCs/>
          <w:sz w:val="22"/>
          <w:szCs w:val="22"/>
        </w:rPr>
        <w:t xml:space="preserve"> </w:t>
      </w:r>
      <w:r w:rsidR="00C008DF" w:rsidRPr="0002575F">
        <w:rPr>
          <w:rStyle w:val="CorpsdetexteCar"/>
          <w:rFonts w:asciiTheme="majorHAnsi" w:hAnsiTheme="majorHAnsi"/>
          <w:b/>
          <w:bCs/>
          <w:sz w:val="22"/>
          <w:szCs w:val="22"/>
        </w:rPr>
        <w:t xml:space="preserve">immédiatement </w:t>
      </w:r>
      <w:r w:rsidR="00522491" w:rsidRPr="0002575F">
        <w:rPr>
          <w:rStyle w:val="CorpsdetexteCar"/>
          <w:rFonts w:asciiTheme="majorHAnsi" w:hAnsiTheme="majorHAnsi"/>
          <w:b/>
          <w:bCs/>
          <w:sz w:val="22"/>
          <w:szCs w:val="22"/>
        </w:rPr>
        <w:t>l’ordre professionnel compétent</w:t>
      </w:r>
      <w:r w:rsidR="00522491" w:rsidRPr="0002575F">
        <w:rPr>
          <w:rFonts w:asciiTheme="majorHAnsi" w:hAnsiTheme="majorHAnsi"/>
          <w:sz w:val="22"/>
          <w:szCs w:val="22"/>
        </w:rPr>
        <w:t xml:space="preserve">. Cette saisine s’inscrit dans la procédure de suspension d’urgence d’un professionnel de santé prévue à l’article L 4113-14 du code de la santé publique, permettant une sanction ordinale rapide (dans le cadre de cette procédure, l’ordre est tenu de se prononcer dans les 2 mois, avec le recours au national non suspensif, il faut compter approximativement 5 mois). </w:t>
      </w:r>
    </w:p>
    <w:p w14:paraId="435BD7D7" w14:textId="13100DB5" w:rsidR="00522491" w:rsidRPr="0002575F" w:rsidRDefault="00522491" w:rsidP="00A76C83">
      <w:pPr>
        <w:jc w:val="both"/>
        <w:rPr>
          <w:rFonts w:asciiTheme="majorHAnsi" w:hAnsiTheme="majorHAnsi"/>
          <w:sz w:val="22"/>
          <w:szCs w:val="22"/>
        </w:rPr>
      </w:pPr>
      <w:r w:rsidRPr="0002575F">
        <w:rPr>
          <w:rFonts w:asciiTheme="majorHAnsi" w:hAnsiTheme="majorHAnsi"/>
          <w:sz w:val="22"/>
          <w:szCs w:val="22"/>
        </w:rPr>
        <w:t>Il est à noter que les Ordres sont libres des suites</w:t>
      </w:r>
      <w:r w:rsidR="00223084" w:rsidRPr="0002575F">
        <w:rPr>
          <w:rFonts w:asciiTheme="majorHAnsi" w:hAnsiTheme="majorHAnsi"/>
          <w:sz w:val="22"/>
          <w:szCs w:val="22"/>
        </w:rPr>
        <w:t xml:space="preserve"> à donner à ces signalements. I</w:t>
      </w:r>
      <w:r w:rsidRPr="0002575F">
        <w:rPr>
          <w:rFonts w:asciiTheme="majorHAnsi" w:hAnsiTheme="majorHAnsi"/>
          <w:sz w:val="22"/>
          <w:szCs w:val="22"/>
        </w:rPr>
        <w:t xml:space="preserve">l n’existe par définition pas d’équivalent pour les professions non ordrées. </w:t>
      </w:r>
    </w:p>
    <w:p w14:paraId="435AA3B1" w14:textId="0F68C01A" w:rsidR="00522491" w:rsidRPr="0002575F" w:rsidRDefault="00522491" w:rsidP="00A76C83">
      <w:pPr>
        <w:jc w:val="both"/>
        <w:rPr>
          <w:rFonts w:asciiTheme="majorHAnsi" w:hAnsiTheme="majorHAnsi"/>
        </w:rPr>
      </w:pPr>
      <w:r w:rsidRPr="0002575F">
        <w:rPr>
          <w:rFonts w:asciiTheme="majorHAnsi" w:hAnsiTheme="majorHAnsi"/>
          <w:sz w:val="22"/>
          <w:szCs w:val="22"/>
        </w:rPr>
        <w:t>Si, au cours de processus de suivi, le professionnel fait état d’un schéma vaccinal complet, le DGARS peut à tout moment mettre fin à la suspension. Il en informe le conseil départemental et le conseil régional ou interrégional compétents et, le cas échéant, la</w:t>
      </w:r>
      <w:r w:rsidRPr="0002575F">
        <w:rPr>
          <w:rFonts w:asciiTheme="majorHAnsi" w:hAnsiTheme="majorHAnsi"/>
        </w:rPr>
        <w:t xml:space="preserve"> chambre disciplinaire compétente, ainsi que les organismes d'assurance maladie (et le représentant de l'État dans le département. (Article L. 4113-14 CSP</w:t>
      </w:r>
      <w:r w:rsidR="006C7877" w:rsidRPr="0002575F">
        <w:rPr>
          <w:rFonts w:asciiTheme="majorHAnsi" w:hAnsiTheme="majorHAnsi"/>
        </w:rPr>
        <w:t>)</w:t>
      </w:r>
      <w:r w:rsidRPr="0002575F">
        <w:rPr>
          <w:rFonts w:asciiTheme="majorHAnsi" w:hAnsiTheme="majorHAnsi"/>
        </w:rPr>
        <w:t>.</w:t>
      </w:r>
    </w:p>
    <w:p w14:paraId="3ACA45B2" w14:textId="77777777" w:rsidR="00B85C58" w:rsidRPr="0002575F" w:rsidRDefault="00B85C58" w:rsidP="00A76C83">
      <w:pPr>
        <w:jc w:val="both"/>
        <w:rPr>
          <w:rFonts w:asciiTheme="majorHAnsi" w:hAnsiTheme="majorHAnsi"/>
        </w:rPr>
      </w:pPr>
    </w:p>
    <w:p w14:paraId="07469831" w14:textId="77777777" w:rsidR="00522491" w:rsidRPr="0002575F" w:rsidRDefault="00522491" w:rsidP="00522491">
      <w:pPr>
        <w:pStyle w:val="Intertitre"/>
        <w:rPr>
          <w:rFonts w:asciiTheme="majorHAnsi" w:hAnsiTheme="majorHAnsi"/>
        </w:rPr>
      </w:pPr>
      <w:r w:rsidRPr="0002575F">
        <w:rPr>
          <w:rFonts w:asciiTheme="majorHAnsi" w:hAnsiTheme="majorHAnsi"/>
        </w:rPr>
        <w:t>Points de vigilance :</w:t>
      </w:r>
    </w:p>
    <w:p w14:paraId="3A494FF1" w14:textId="77777777" w:rsidR="00522491" w:rsidRPr="0002575F" w:rsidRDefault="00522491" w:rsidP="00F77173">
      <w:pPr>
        <w:pStyle w:val="Recommandation"/>
        <w:numPr>
          <w:ilvl w:val="0"/>
          <w:numId w:val="32"/>
        </w:numPr>
        <w:jc w:val="both"/>
        <w:rPr>
          <w:rFonts w:asciiTheme="majorHAnsi" w:hAnsiTheme="majorHAnsi"/>
          <w:b/>
          <w:sz w:val="22"/>
          <w:szCs w:val="22"/>
        </w:rPr>
      </w:pPr>
      <w:r w:rsidRPr="0002575F">
        <w:rPr>
          <w:rFonts w:asciiTheme="majorHAnsi" w:hAnsiTheme="majorHAnsi"/>
          <w:sz w:val="22"/>
          <w:szCs w:val="22"/>
        </w:rPr>
        <w:t>Selon la note DAJ relative à cette procédure de suspension immédiate du droit d’exercer, le recours à la procédure de suspension immédiate n’est possible qu’</w:t>
      </w:r>
      <w:r w:rsidRPr="0002575F">
        <w:rPr>
          <w:rFonts w:asciiTheme="majorHAnsi" w:hAnsiTheme="majorHAnsi"/>
          <w:b/>
          <w:sz w:val="22"/>
          <w:szCs w:val="22"/>
        </w:rPr>
        <w:t>en cas d’urgence</w:t>
      </w:r>
      <w:r w:rsidRPr="0002575F">
        <w:rPr>
          <w:rFonts w:asciiTheme="majorHAnsi" w:hAnsiTheme="majorHAnsi"/>
          <w:sz w:val="22"/>
          <w:szCs w:val="22"/>
        </w:rPr>
        <w:t xml:space="preserve"> et lorsque la poursuite de l’exercice par un médecin, un chirurgien-dentiste ou une sage-femme expose ses patients à </w:t>
      </w:r>
      <w:r w:rsidRPr="0002575F">
        <w:rPr>
          <w:rFonts w:asciiTheme="majorHAnsi" w:hAnsiTheme="majorHAnsi"/>
          <w:b/>
          <w:sz w:val="22"/>
          <w:szCs w:val="22"/>
        </w:rPr>
        <w:t>un danger grave.</w:t>
      </w:r>
    </w:p>
    <w:p w14:paraId="298C969C" w14:textId="3C05A8A2" w:rsidR="00522491" w:rsidRPr="0002575F" w:rsidRDefault="00522491" w:rsidP="00F77173">
      <w:pPr>
        <w:pStyle w:val="Recommandation"/>
        <w:numPr>
          <w:ilvl w:val="0"/>
          <w:numId w:val="32"/>
        </w:numPr>
        <w:jc w:val="both"/>
        <w:rPr>
          <w:rFonts w:asciiTheme="majorHAnsi" w:hAnsiTheme="majorHAnsi"/>
          <w:sz w:val="22"/>
          <w:szCs w:val="22"/>
        </w:rPr>
      </w:pPr>
      <w:r w:rsidRPr="0002575F">
        <w:rPr>
          <w:rFonts w:asciiTheme="majorHAnsi" w:hAnsiTheme="majorHAnsi"/>
          <w:sz w:val="22"/>
          <w:szCs w:val="22"/>
        </w:rPr>
        <w:t xml:space="preserve">Motivation de la suspension par la gravité du danger </w:t>
      </w:r>
      <w:r w:rsidR="00003C14" w:rsidRPr="0002575F">
        <w:rPr>
          <w:rFonts w:asciiTheme="majorHAnsi" w:hAnsiTheme="majorHAnsi"/>
          <w:sz w:val="22"/>
          <w:szCs w:val="22"/>
        </w:rPr>
        <w:t>à</w:t>
      </w:r>
      <w:r w:rsidRPr="0002575F">
        <w:rPr>
          <w:rFonts w:asciiTheme="majorHAnsi" w:hAnsiTheme="majorHAnsi"/>
          <w:sz w:val="22"/>
          <w:szCs w:val="22"/>
        </w:rPr>
        <w:t xml:space="preserve"> expertiser par la DAJ. Risque de forme grave pour les personnes à risque non vaccinées qui pourraient être prises en charge ? Argumentaire juridique type sur la gravité à produire si la suspension est utilisée.</w:t>
      </w:r>
    </w:p>
    <w:p w14:paraId="2AC894EE" w14:textId="64E09410" w:rsidR="00286776" w:rsidRPr="0002575F" w:rsidRDefault="00522491" w:rsidP="00F77173">
      <w:pPr>
        <w:pStyle w:val="Recommandation"/>
        <w:numPr>
          <w:ilvl w:val="0"/>
          <w:numId w:val="32"/>
        </w:numPr>
        <w:jc w:val="both"/>
        <w:rPr>
          <w:rFonts w:asciiTheme="majorHAnsi" w:hAnsiTheme="majorHAnsi"/>
          <w:sz w:val="22"/>
          <w:szCs w:val="22"/>
        </w:rPr>
      </w:pPr>
      <w:r w:rsidRPr="0002575F">
        <w:rPr>
          <w:rFonts w:asciiTheme="majorHAnsi" w:hAnsiTheme="majorHAnsi"/>
          <w:sz w:val="22"/>
          <w:szCs w:val="22"/>
        </w:rPr>
        <w:t>Sur l’équité entre les professions : risque médiatique et politique fort.</w:t>
      </w:r>
    </w:p>
    <w:p w14:paraId="4889B24D" w14:textId="459B8D25" w:rsidR="00286776" w:rsidRPr="0002575F" w:rsidRDefault="00286776" w:rsidP="00286776">
      <w:pPr>
        <w:rPr>
          <w:rFonts w:asciiTheme="majorHAnsi" w:hAnsiTheme="majorHAnsi" w:cs="Arial"/>
          <w:b/>
          <w:i/>
          <w:u w:val="single"/>
        </w:rPr>
      </w:pPr>
    </w:p>
    <w:p w14:paraId="7B828D45" w14:textId="5A727F2F" w:rsidR="00501794" w:rsidRPr="0002575F" w:rsidRDefault="00501794" w:rsidP="00286776">
      <w:pPr>
        <w:rPr>
          <w:rFonts w:asciiTheme="majorHAnsi" w:hAnsiTheme="majorHAnsi" w:cs="Arial"/>
          <w:b/>
          <w:i/>
          <w:u w:val="single"/>
        </w:rPr>
      </w:pPr>
    </w:p>
    <w:p w14:paraId="3E4DF0C2" w14:textId="77777777" w:rsidR="00501794" w:rsidRPr="0002575F" w:rsidRDefault="00501794" w:rsidP="00286776">
      <w:pPr>
        <w:rPr>
          <w:rFonts w:asciiTheme="majorHAnsi" w:hAnsiTheme="majorHAnsi" w:cs="Arial"/>
          <w:b/>
          <w:i/>
          <w:u w:val="single"/>
        </w:rPr>
      </w:pPr>
    </w:p>
    <w:p w14:paraId="41A1F77C" w14:textId="3555316E" w:rsidR="00286776" w:rsidRPr="0002575F" w:rsidRDefault="009B7C49" w:rsidP="00B85C58">
      <w:pPr>
        <w:pStyle w:val="Intertitre"/>
        <w:jc w:val="both"/>
        <w:rPr>
          <w:rFonts w:asciiTheme="majorHAnsi" w:hAnsiTheme="majorHAnsi"/>
          <w:sz w:val="22"/>
          <w:szCs w:val="22"/>
        </w:rPr>
      </w:pPr>
      <w:r w:rsidRPr="0002575F">
        <w:rPr>
          <w:rFonts w:asciiTheme="majorHAnsi" w:hAnsiTheme="majorHAnsi"/>
          <w:sz w:val="22"/>
          <w:szCs w:val="22"/>
        </w:rPr>
        <w:t>Professions concernées par le pouvoir de suspension du DGARS et références CSP :</w:t>
      </w:r>
    </w:p>
    <w:p w14:paraId="5F5D6EF4" w14:textId="33934EFB" w:rsidR="007E2516" w:rsidRPr="0002575F" w:rsidRDefault="009B7C49" w:rsidP="00F77173">
      <w:pPr>
        <w:pStyle w:val="Paragraphedeliste"/>
        <w:numPr>
          <w:ilvl w:val="0"/>
          <w:numId w:val="37"/>
        </w:numPr>
        <w:kinsoku w:val="0"/>
        <w:overflowPunct w:val="0"/>
        <w:jc w:val="both"/>
        <w:textAlignment w:val="baseline"/>
        <w:rPr>
          <w:rFonts w:asciiTheme="majorHAnsi" w:eastAsiaTheme="minorEastAsia" w:hAnsiTheme="majorHAnsi" w:cs="Lucida Sans Unicode"/>
          <w:b/>
          <w:bCs/>
          <w:kern w:val="24"/>
          <w:sz w:val="22"/>
          <w:szCs w:val="22"/>
        </w:rPr>
      </w:pPr>
      <w:r w:rsidRPr="0002575F">
        <w:rPr>
          <w:rFonts w:asciiTheme="majorHAnsi" w:eastAsiaTheme="minorEastAsia" w:hAnsiTheme="majorHAnsi" w:cs="Lucida Sans Unicode"/>
          <w:b/>
          <w:bCs/>
          <w:kern w:val="24"/>
          <w:sz w:val="22"/>
          <w:szCs w:val="22"/>
        </w:rPr>
        <w:t>Suspension par le DGARS possible pour les</w:t>
      </w:r>
      <w:r w:rsidR="007E2516" w:rsidRPr="0002575F">
        <w:rPr>
          <w:rFonts w:asciiTheme="majorHAnsi" w:eastAsiaTheme="minorEastAsia" w:hAnsiTheme="majorHAnsi" w:cs="Lucida Sans Unicode"/>
          <w:b/>
          <w:bCs/>
          <w:kern w:val="24"/>
          <w:sz w:val="22"/>
          <w:szCs w:val="22"/>
        </w:rPr>
        <w:t xml:space="preserve"> 7 professions de santé à ordre :</w:t>
      </w:r>
    </w:p>
    <w:p w14:paraId="3549BB91" w14:textId="77777777" w:rsidR="007E2516" w:rsidRPr="0002575F" w:rsidRDefault="007E2516" w:rsidP="00B85C58">
      <w:pPr>
        <w:kinsoku w:val="0"/>
        <w:overflowPunct w:val="0"/>
        <w:jc w:val="both"/>
        <w:textAlignment w:val="baseline"/>
        <w:rPr>
          <w:rFonts w:asciiTheme="majorHAnsi" w:eastAsiaTheme="minorEastAsia" w:hAnsiTheme="majorHAnsi" w:cs="Lucida Sans Unicode"/>
          <w:b/>
          <w:bCs/>
          <w:kern w:val="24"/>
          <w:sz w:val="22"/>
          <w:szCs w:val="22"/>
        </w:rPr>
      </w:pPr>
    </w:p>
    <w:p w14:paraId="50F2EE65" w14:textId="043EB4B1" w:rsidR="007E2516" w:rsidRPr="0002575F" w:rsidRDefault="007E2516" w:rsidP="00F77173">
      <w:pPr>
        <w:pStyle w:val="Paragraphedeliste"/>
        <w:numPr>
          <w:ilvl w:val="0"/>
          <w:numId w:val="29"/>
        </w:numPr>
        <w:kinsoku w:val="0"/>
        <w:overflowPunct w:val="0"/>
        <w:jc w:val="both"/>
        <w:textAlignment w:val="baseline"/>
        <w:rPr>
          <w:rFonts w:asciiTheme="majorHAnsi" w:hAnsiTheme="majorHAnsi"/>
          <w:sz w:val="22"/>
          <w:szCs w:val="22"/>
        </w:rPr>
      </w:pPr>
      <w:r w:rsidRPr="0002575F">
        <w:rPr>
          <w:rFonts w:asciiTheme="majorHAnsi" w:eastAsiaTheme="minorEastAsia" w:hAnsiTheme="majorHAnsi" w:cs="Lucida Sans Unicode"/>
          <w:bCs/>
          <w:kern w:val="24"/>
          <w:sz w:val="22"/>
          <w:szCs w:val="22"/>
        </w:rPr>
        <w:t>Les professions médicales, pharmaceutique s et odontologiques</w:t>
      </w:r>
      <w:r w:rsidRPr="0002575F">
        <w:rPr>
          <w:rFonts w:asciiTheme="majorHAnsi" w:eastAsiaTheme="minorEastAsia" w:hAnsiTheme="majorHAnsi" w:cs="Lucida Sans Unicode"/>
          <w:b/>
          <w:bCs/>
          <w:kern w:val="24"/>
          <w:sz w:val="22"/>
          <w:szCs w:val="22"/>
        </w:rPr>
        <w:t xml:space="preserve"> : </w:t>
      </w:r>
      <w:r w:rsidRPr="0002575F">
        <w:rPr>
          <w:rFonts w:asciiTheme="majorHAnsi" w:eastAsiaTheme="minorEastAsia" w:hAnsiTheme="majorHAnsi" w:cs="Lucida Sans Unicode"/>
          <w:kern w:val="24"/>
          <w:sz w:val="22"/>
          <w:szCs w:val="22"/>
        </w:rPr>
        <w:t>m</w:t>
      </w:r>
      <w:r w:rsidR="009B7C49" w:rsidRPr="0002575F">
        <w:rPr>
          <w:rFonts w:asciiTheme="majorHAnsi" w:eastAsiaTheme="minorEastAsia" w:hAnsiTheme="majorHAnsi" w:cs="Lucida Sans Unicode"/>
          <w:kern w:val="24"/>
          <w:sz w:val="22"/>
          <w:szCs w:val="22"/>
        </w:rPr>
        <w:t xml:space="preserve">édecins, chirurgiens-dentistes ou sages-femmes (art. L4113-14 CSP), pharmaciens </w:t>
      </w:r>
      <w:r w:rsidR="00DD38BF" w:rsidRPr="0002575F">
        <w:rPr>
          <w:rFonts w:asciiTheme="majorHAnsi" w:eastAsiaTheme="minorEastAsia" w:hAnsiTheme="majorHAnsi" w:cs="Lucida Sans Unicode"/>
          <w:kern w:val="24"/>
          <w:sz w:val="22"/>
          <w:szCs w:val="22"/>
        </w:rPr>
        <w:t>(L</w:t>
      </w:r>
      <w:r w:rsidRPr="0002575F">
        <w:rPr>
          <w:rFonts w:asciiTheme="majorHAnsi" w:eastAsiaTheme="minorEastAsia" w:hAnsiTheme="majorHAnsi" w:cs="Lucida Sans Unicode"/>
          <w:kern w:val="24"/>
          <w:sz w:val="22"/>
          <w:szCs w:val="22"/>
        </w:rPr>
        <w:t>4221-18 CSP)</w:t>
      </w:r>
    </w:p>
    <w:p w14:paraId="45D572D4" w14:textId="77777777" w:rsidR="007E2516" w:rsidRPr="0002575F" w:rsidRDefault="007E2516" w:rsidP="00F77173">
      <w:pPr>
        <w:pStyle w:val="Paragraphedeliste"/>
        <w:numPr>
          <w:ilvl w:val="0"/>
          <w:numId w:val="29"/>
        </w:numPr>
        <w:kinsoku w:val="0"/>
        <w:overflowPunct w:val="0"/>
        <w:jc w:val="both"/>
        <w:textAlignment w:val="baseline"/>
        <w:rPr>
          <w:rFonts w:asciiTheme="majorHAnsi" w:hAnsiTheme="majorHAnsi"/>
          <w:sz w:val="22"/>
          <w:szCs w:val="22"/>
        </w:rPr>
      </w:pPr>
      <w:r w:rsidRPr="0002575F">
        <w:rPr>
          <w:rFonts w:asciiTheme="majorHAnsi" w:eastAsiaTheme="minorEastAsia" w:hAnsiTheme="majorHAnsi" w:cs="Lucida Sans Unicode"/>
          <w:kern w:val="24"/>
          <w:sz w:val="22"/>
          <w:szCs w:val="22"/>
        </w:rPr>
        <w:t>Les professions d’auxiliaires médicaux :</w:t>
      </w:r>
      <w:r w:rsidR="009B7C49" w:rsidRPr="0002575F">
        <w:rPr>
          <w:rFonts w:asciiTheme="majorHAnsi" w:eastAsiaTheme="minorEastAsia" w:hAnsiTheme="majorHAnsi" w:cs="Lucida Sans Unicode"/>
          <w:kern w:val="24"/>
          <w:sz w:val="22"/>
          <w:szCs w:val="22"/>
        </w:rPr>
        <w:t xml:space="preserve"> infirmiers (art. L.4311-26 CSP), masseur-kinésithérapeute (art. L.4321-10 CSP), pédicures-podologues (art. L.4322-12 CSP).</w:t>
      </w:r>
    </w:p>
    <w:p w14:paraId="7D933005" w14:textId="77777777" w:rsidR="007E2516" w:rsidRPr="0002575F" w:rsidRDefault="007E2516" w:rsidP="00B85C58">
      <w:pPr>
        <w:pStyle w:val="Paragraphedeliste"/>
        <w:kinsoku w:val="0"/>
        <w:overflowPunct w:val="0"/>
        <w:ind w:left="360"/>
        <w:jc w:val="both"/>
        <w:textAlignment w:val="baseline"/>
        <w:rPr>
          <w:rFonts w:asciiTheme="majorHAnsi" w:hAnsiTheme="majorHAnsi"/>
          <w:sz w:val="22"/>
          <w:szCs w:val="22"/>
        </w:rPr>
      </w:pPr>
    </w:p>
    <w:p w14:paraId="10715E09" w14:textId="649868D9" w:rsidR="009B7C49" w:rsidRPr="0002575F" w:rsidRDefault="0035255E" w:rsidP="00F77173">
      <w:pPr>
        <w:pStyle w:val="Paragraphedeliste"/>
        <w:numPr>
          <w:ilvl w:val="0"/>
          <w:numId w:val="37"/>
        </w:numPr>
        <w:kinsoku w:val="0"/>
        <w:overflowPunct w:val="0"/>
        <w:jc w:val="both"/>
        <w:textAlignment w:val="baseline"/>
        <w:rPr>
          <w:rFonts w:asciiTheme="majorHAnsi" w:hAnsiTheme="majorHAnsi"/>
          <w:sz w:val="22"/>
          <w:szCs w:val="22"/>
        </w:rPr>
      </w:pPr>
      <w:r w:rsidRPr="0002575F">
        <w:rPr>
          <w:rFonts w:asciiTheme="majorHAnsi" w:eastAsiaTheme="minorEastAsia" w:hAnsiTheme="majorHAnsi" w:cs="Lucida Sans Unicode"/>
          <w:b/>
          <w:bCs/>
          <w:kern w:val="24"/>
          <w:sz w:val="22"/>
          <w:szCs w:val="22"/>
        </w:rPr>
        <w:t>Plus</w:t>
      </w:r>
      <w:r w:rsidR="007E2516" w:rsidRPr="0002575F">
        <w:rPr>
          <w:rFonts w:asciiTheme="majorHAnsi" w:eastAsiaTheme="minorEastAsia" w:hAnsiTheme="majorHAnsi" w:cs="Lucida Sans Unicode"/>
          <w:b/>
          <w:bCs/>
          <w:kern w:val="24"/>
          <w:sz w:val="22"/>
          <w:szCs w:val="22"/>
        </w:rPr>
        <w:t xml:space="preserve"> </w:t>
      </w:r>
      <w:r w:rsidR="00567BB6" w:rsidRPr="0002575F">
        <w:rPr>
          <w:rFonts w:asciiTheme="majorHAnsi" w:eastAsiaTheme="minorEastAsia" w:hAnsiTheme="majorHAnsi" w:cs="Lucida Sans Unicode"/>
          <w:b/>
          <w:bCs/>
          <w:kern w:val="24"/>
          <w:sz w:val="22"/>
          <w:szCs w:val="22"/>
        </w:rPr>
        <w:t>2 professions de santé non ordinales</w:t>
      </w:r>
      <w:r w:rsidR="00567BB6" w:rsidRPr="0002575F">
        <w:rPr>
          <w:rFonts w:asciiTheme="majorHAnsi" w:eastAsiaTheme="minorEastAsia" w:hAnsiTheme="majorHAnsi" w:cs="Lucida Sans Unicode"/>
          <w:bCs/>
          <w:kern w:val="24"/>
          <w:sz w:val="22"/>
          <w:szCs w:val="22"/>
        </w:rPr>
        <w:t xml:space="preserve"> : </w:t>
      </w:r>
      <w:r w:rsidR="007E2516" w:rsidRPr="0002575F">
        <w:rPr>
          <w:rFonts w:asciiTheme="majorHAnsi" w:eastAsiaTheme="minorEastAsia" w:hAnsiTheme="majorHAnsi" w:cs="Lucida Sans Unicode"/>
          <w:b/>
          <w:bCs/>
          <w:kern w:val="24"/>
          <w:sz w:val="22"/>
          <w:szCs w:val="22"/>
        </w:rPr>
        <w:t>o</w:t>
      </w:r>
      <w:r w:rsidR="009B7C49" w:rsidRPr="0002575F">
        <w:rPr>
          <w:rFonts w:asciiTheme="majorHAnsi" w:eastAsiaTheme="minorEastAsia" w:hAnsiTheme="majorHAnsi" w:cs="Lucida Sans Unicode"/>
          <w:b/>
          <w:bCs/>
          <w:kern w:val="24"/>
          <w:sz w:val="22"/>
          <w:szCs w:val="22"/>
        </w:rPr>
        <w:t xml:space="preserve">rthophonistes </w:t>
      </w:r>
      <w:r w:rsidR="00567BB6" w:rsidRPr="0002575F">
        <w:rPr>
          <w:rFonts w:asciiTheme="majorHAnsi" w:eastAsiaTheme="minorEastAsia" w:hAnsiTheme="majorHAnsi" w:cs="Lucida Sans Unicode"/>
          <w:kern w:val="24"/>
          <w:sz w:val="22"/>
          <w:szCs w:val="22"/>
        </w:rPr>
        <w:t xml:space="preserve">(L4341-2 CSP) et </w:t>
      </w:r>
      <w:r w:rsidR="009B7C49" w:rsidRPr="0002575F">
        <w:rPr>
          <w:rFonts w:asciiTheme="majorHAnsi" w:eastAsiaTheme="minorEastAsia" w:hAnsiTheme="majorHAnsi" w:cs="Lucida Sans Unicode"/>
          <w:b/>
          <w:bCs/>
          <w:kern w:val="24"/>
          <w:sz w:val="22"/>
          <w:szCs w:val="22"/>
        </w:rPr>
        <w:t>orthoptistes</w:t>
      </w:r>
      <w:r w:rsidR="009B7C49" w:rsidRPr="0002575F">
        <w:rPr>
          <w:rFonts w:asciiTheme="majorHAnsi" w:eastAsiaTheme="minorEastAsia" w:hAnsiTheme="majorHAnsi" w:cs="Lucida Sans Unicode"/>
          <w:kern w:val="24"/>
          <w:sz w:val="22"/>
          <w:szCs w:val="22"/>
        </w:rPr>
        <w:t xml:space="preserve"> </w:t>
      </w:r>
      <w:r w:rsidR="00567BB6" w:rsidRPr="0002575F">
        <w:rPr>
          <w:rFonts w:asciiTheme="majorHAnsi" w:eastAsiaTheme="minorEastAsia" w:hAnsiTheme="majorHAnsi" w:cs="Lucida Sans Unicode"/>
          <w:kern w:val="24"/>
          <w:sz w:val="22"/>
          <w:szCs w:val="22"/>
        </w:rPr>
        <w:t xml:space="preserve">(L.4342-2 CSP). </w:t>
      </w:r>
    </w:p>
    <w:p w14:paraId="45FB3A01" w14:textId="77AC1A71" w:rsidR="00A37ADC" w:rsidRPr="0002575F" w:rsidRDefault="00A37ADC" w:rsidP="00A37ADC">
      <w:pPr>
        <w:kinsoku w:val="0"/>
        <w:overflowPunct w:val="0"/>
        <w:textAlignment w:val="baseline"/>
        <w:rPr>
          <w:rFonts w:asciiTheme="majorHAnsi" w:hAnsiTheme="majorHAnsi"/>
          <w:color w:val="FF0000"/>
        </w:rPr>
      </w:pPr>
    </w:p>
    <w:p w14:paraId="207F6A19" w14:textId="4D96A017" w:rsidR="00A37ADC" w:rsidRPr="0002575F" w:rsidRDefault="00A37ADC" w:rsidP="00A37ADC">
      <w:pPr>
        <w:kinsoku w:val="0"/>
        <w:overflowPunct w:val="0"/>
        <w:textAlignment w:val="baseline"/>
        <w:rPr>
          <w:rFonts w:asciiTheme="majorHAnsi" w:hAnsiTheme="majorHAnsi"/>
          <w:color w:val="FF0000"/>
        </w:rPr>
      </w:pPr>
    </w:p>
    <w:p w14:paraId="1CFC070D" w14:textId="77777777" w:rsidR="00A37ADC" w:rsidRPr="0002575F" w:rsidRDefault="00A37ADC" w:rsidP="00A37ADC">
      <w:pPr>
        <w:kinsoku w:val="0"/>
        <w:overflowPunct w:val="0"/>
        <w:textAlignment w:val="baseline"/>
        <w:rPr>
          <w:rFonts w:asciiTheme="majorHAnsi" w:hAnsiTheme="majorHAnsi"/>
          <w:color w:val="FF0000"/>
        </w:rPr>
      </w:pPr>
    </w:p>
    <w:p w14:paraId="2D5B8CED" w14:textId="33CE72AF" w:rsidR="00522491" w:rsidRPr="0002575F" w:rsidRDefault="007E2516" w:rsidP="00A37ADC">
      <w:pPr>
        <w:pStyle w:val="Intertitre"/>
        <w:rPr>
          <w:rFonts w:asciiTheme="majorHAnsi" w:hAnsiTheme="majorHAnsi"/>
        </w:rPr>
      </w:pPr>
      <w:r w:rsidRPr="0002575F">
        <w:rPr>
          <w:rFonts w:asciiTheme="majorHAnsi" w:hAnsiTheme="majorHAnsi"/>
        </w:rPr>
        <w:t>Dispositions</w:t>
      </w:r>
      <w:r w:rsidR="00003C14" w:rsidRPr="0002575F">
        <w:rPr>
          <w:rFonts w:asciiTheme="majorHAnsi" w:hAnsiTheme="majorHAnsi"/>
        </w:rPr>
        <w:t xml:space="preserve"> pour la suspension en urgence des </w:t>
      </w:r>
      <w:r w:rsidR="00286776" w:rsidRPr="0002575F">
        <w:rPr>
          <w:rFonts w:asciiTheme="majorHAnsi" w:hAnsiTheme="majorHAnsi"/>
        </w:rPr>
        <w:t>professions médicales</w:t>
      </w:r>
      <w:r w:rsidRPr="0002575F">
        <w:rPr>
          <w:rFonts w:asciiTheme="majorHAnsi" w:hAnsiTheme="majorHAnsi"/>
        </w:rPr>
        <w:t xml:space="preserve">, pharmaceutiques </w:t>
      </w:r>
      <w:r w:rsidR="009B7C49" w:rsidRPr="0002575F">
        <w:rPr>
          <w:rFonts w:asciiTheme="majorHAnsi" w:hAnsiTheme="majorHAnsi"/>
        </w:rPr>
        <w:t>et odontologiques</w:t>
      </w:r>
      <w:r w:rsidRPr="0002575F">
        <w:rPr>
          <w:rFonts w:asciiTheme="majorHAnsi" w:hAnsiTheme="majorHAnsi"/>
        </w:rPr>
        <w:t> </w:t>
      </w:r>
      <w:r w:rsidR="00522491" w:rsidRPr="0002575F">
        <w:rPr>
          <w:rFonts w:asciiTheme="majorHAnsi" w:hAnsiTheme="majorHAnsi"/>
        </w:rPr>
        <w:t>:</w:t>
      </w:r>
    </w:p>
    <w:p w14:paraId="1BE366CF" w14:textId="4831017E" w:rsidR="00286776" w:rsidRPr="0002575F" w:rsidRDefault="00522491" w:rsidP="00522491">
      <w:pPr>
        <w:pStyle w:val="Encadr"/>
        <w:rPr>
          <w:rFonts w:asciiTheme="majorHAnsi" w:hAnsiTheme="majorHAnsi"/>
        </w:rPr>
      </w:pPr>
      <w:r w:rsidRPr="0002575F">
        <w:rPr>
          <w:rFonts w:asciiTheme="majorHAnsi" w:hAnsiTheme="majorHAnsi"/>
        </w:rPr>
        <w:t>Art L.4113-14 :</w:t>
      </w:r>
    </w:p>
    <w:p w14:paraId="45AB9117" w14:textId="01B38043" w:rsidR="00286776" w:rsidRPr="0002575F" w:rsidRDefault="00286776" w:rsidP="00286776">
      <w:pPr>
        <w:pStyle w:val="Encadr"/>
        <w:rPr>
          <w:rFonts w:asciiTheme="majorHAnsi" w:hAnsiTheme="majorHAnsi"/>
        </w:rPr>
      </w:pPr>
      <w:r w:rsidRPr="0002575F">
        <w:rPr>
          <w:rFonts w:asciiTheme="majorHAnsi" w:hAnsiTheme="majorHAnsi"/>
        </w:rPr>
        <w:t>En cas d'urgence, lorsque la poursuite de son exercice par un médecin, un chirurgien-dentiste ou une sage-femme expose ses patients à un danger grave, le directeur général de l'agence régionale de santé dont relève le lieu d'exercice du professionnel prononce la suspension immédiate du droit d'exercer pour une durée maximale de cinq mois. Il entend l'intéressé au plus tard dans un délai de trois jours suivant la décision de suspension.</w:t>
      </w:r>
    </w:p>
    <w:p w14:paraId="5E4C4B73" w14:textId="1BE7601C" w:rsidR="00C008DF" w:rsidRPr="0002575F" w:rsidRDefault="00C008DF" w:rsidP="00286776">
      <w:pPr>
        <w:pStyle w:val="Encadr"/>
        <w:rPr>
          <w:rFonts w:asciiTheme="majorHAnsi" w:hAnsiTheme="majorHAnsi"/>
          <w:szCs w:val="20"/>
        </w:rPr>
      </w:pPr>
      <w:r w:rsidRPr="0002575F">
        <w:rPr>
          <w:rFonts w:asciiTheme="majorHAnsi" w:hAnsiTheme="majorHAnsi" w:cs="Arial"/>
          <w:szCs w:val="20"/>
          <w:shd w:val="clear" w:color="auto" w:fill="FFFFFF"/>
        </w:rPr>
        <w:t>Le directeur général de l'agence régionale de santé dont relève le lieu d'exercice du professionnel informe immédiatement de sa décision le président du conseil départemental compétent et saisit sans délai ….la chambre disciplinaire de première instance…. la chambre disciplinaire de première instance statue dans un délai de deux mois à compter de sa saisine.</w:t>
      </w:r>
    </w:p>
    <w:p w14:paraId="458916EB" w14:textId="77777777" w:rsidR="00286776" w:rsidRPr="0002575F" w:rsidRDefault="00286776" w:rsidP="00286776">
      <w:pPr>
        <w:pStyle w:val="Encadr"/>
        <w:rPr>
          <w:rFonts w:asciiTheme="majorHAnsi" w:hAnsiTheme="majorHAnsi"/>
        </w:rPr>
      </w:pPr>
      <w:r w:rsidRPr="0002575F">
        <w:rPr>
          <w:rFonts w:asciiTheme="majorHAnsi" w:hAnsiTheme="majorHAnsi"/>
        </w:rPr>
        <w:t>Art R.4113-111 CSP : La décision de suspension prononcée en application de l'article L. 4113-14 est notifiée au médecin, au chirurgien-dentiste ou à la sage-femme par l'autorité administrative compétente par lettre remise en mains propres contre émargement.</w:t>
      </w:r>
    </w:p>
    <w:p w14:paraId="10387CB2" w14:textId="136B669C" w:rsidR="00286776" w:rsidRPr="0002575F" w:rsidRDefault="00286776" w:rsidP="00286776">
      <w:pPr>
        <w:ind w:left="120"/>
        <w:rPr>
          <w:rFonts w:asciiTheme="majorHAnsi" w:hAnsiTheme="majorHAnsi" w:cs="Arial"/>
          <w:b/>
          <w:i/>
          <w:u w:val="single"/>
        </w:rPr>
      </w:pPr>
    </w:p>
    <w:p w14:paraId="221DC3CA" w14:textId="77777777" w:rsidR="00A76C83" w:rsidRPr="0002575F" w:rsidRDefault="00A76C83" w:rsidP="00286776">
      <w:pPr>
        <w:ind w:left="120"/>
        <w:rPr>
          <w:rFonts w:asciiTheme="majorHAnsi" w:hAnsiTheme="majorHAnsi" w:cs="Arial"/>
          <w:b/>
          <w:u w:val="single"/>
        </w:rPr>
      </w:pPr>
    </w:p>
    <w:p w14:paraId="78E4AFE8" w14:textId="6C696392" w:rsidR="00522491" w:rsidRPr="0002575F" w:rsidRDefault="007E2516" w:rsidP="00286776">
      <w:pPr>
        <w:ind w:left="120"/>
        <w:rPr>
          <w:rFonts w:asciiTheme="majorHAnsi" w:hAnsiTheme="majorHAnsi" w:cs="Arial"/>
          <w:b/>
          <w:u w:val="single"/>
        </w:rPr>
      </w:pPr>
      <w:r w:rsidRPr="0002575F">
        <w:rPr>
          <w:rFonts w:asciiTheme="majorHAnsi" w:hAnsiTheme="majorHAnsi" w:cs="Arial"/>
          <w:b/>
          <w:u w:val="single"/>
        </w:rPr>
        <w:t>Dispositions</w:t>
      </w:r>
      <w:r w:rsidR="00522491" w:rsidRPr="0002575F">
        <w:rPr>
          <w:rFonts w:asciiTheme="majorHAnsi" w:hAnsiTheme="majorHAnsi" w:cs="Arial"/>
          <w:b/>
          <w:u w:val="single"/>
        </w:rPr>
        <w:t xml:space="preserve"> pour la suspension en urgence des PS non médicales : </w:t>
      </w:r>
    </w:p>
    <w:p w14:paraId="69227760" w14:textId="77777777" w:rsidR="009B7C49" w:rsidRPr="0002575F" w:rsidRDefault="009B7C49" w:rsidP="007E2516">
      <w:pPr>
        <w:rPr>
          <w:rFonts w:asciiTheme="majorHAnsi" w:hAnsiTheme="majorHAnsi" w:cs="Arial"/>
          <w:i/>
        </w:rPr>
      </w:pPr>
    </w:p>
    <w:p w14:paraId="639A0A12" w14:textId="71077D0B" w:rsidR="00522491" w:rsidRPr="0002575F" w:rsidRDefault="00522491" w:rsidP="00B85C58">
      <w:pPr>
        <w:jc w:val="both"/>
        <w:rPr>
          <w:rFonts w:asciiTheme="majorHAnsi" w:hAnsiTheme="majorHAnsi" w:cs="Arial"/>
          <w:sz w:val="22"/>
          <w:szCs w:val="22"/>
        </w:rPr>
      </w:pPr>
      <w:r w:rsidRPr="0002575F">
        <w:rPr>
          <w:rFonts w:asciiTheme="majorHAnsi" w:hAnsiTheme="majorHAnsi" w:cs="Arial"/>
          <w:b/>
          <w:i/>
          <w:sz w:val="22"/>
          <w:szCs w:val="22"/>
        </w:rPr>
        <w:t>IDE : Article L. 4</w:t>
      </w:r>
      <w:r w:rsidR="00C008DF" w:rsidRPr="0002575F">
        <w:rPr>
          <w:rFonts w:asciiTheme="majorHAnsi" w:hAnsiTheme="majorHAnsi" w:cs="Arial"/>
          <w:b/>
          <w:i/>
          <w:sz w:val="22"/>
          <w:szCs w:val="22"/>
        </w:rPr>
        <w:t>311-26</w:t>
      </w:r>
      <w:r w:rsidR="00C008DF" w:rsidRPr="0002575F">
        <w:rPr>
          <w:rFonts w:asciiTheme="majorHAnsi" w:hAnsiTheme="majorHAnsi" w:cs="Arial"/>
          <w:i/>
          <w:sz w:val="22"/>
          <w:szCs w:val="22"/>
        </w:rPr>
        <w:t> </w:t>
      </w:r>
      <w:r w:rsidR="00C008DF" w:rsidRPr="0002575F">
        <w:rPr>
          <w:rFonts w:asciiTheme="majorHAnsi" w:hAnsiTheme="majorHAnsi" w:cs="Arial"/>
          <w:sz w:val="22"/>
          <w:szCs w:val="22"/>
        </w:rPr>
        <w:t xml:space="preserve">: </w:t>
      </w:r>
      <w:r w:rsidR="008C06CE" w:rsidRPr="0002575F">
        <w:rPr>
          <w:rFonts w:asciiTheme="majorHAnsi" w:hAnsiTheme="majorHAnsi" w:cs="Arial"/>
          <w:sz w:val="22"/>
          <w:szCs w:val="22"/>
        </w:rPr>
        <w:t xml:space="preserve">à noter </w:t>
      </w:r>
      <w:r w:rsidR="008C06CE" w:rsidRPr="0002575F">
        <w:rPr>
          <w:rFonts w:asciiTheme="majorHAnsi" w:hAnsiTheme="majorHAnsi" w:cs="Arial"/>
          <w:b/>
          <w:sz w:val="22"/>
          <w:szCs w:val="22"/>
        </w:rPr>
        <w:t>l’absence</w:t>
      </w:r>
      <w:r w:rsidR="00C008DF" w:rsidRPr="0002575F">
        <w:rPr>
          <w:rFonts w:asciiTheme="majorHAnsi" w:hAnsiTheme="majorHAnsi" w:cs="Arial"/>
          <w:b/>
          <w:sz w:val="22"/>
          <w:szCs w:val="22"/>
        </w:rPr>
        <w:t xml:space="preserve"> d’obligation de saisine ordinale en cas de suspension d’un </w:t>
      </w:r>
      <w:r w:rsidR="00567BB6" w:rsidRPr="0002575F">
        <w:rPr>
          <w:rFonts w:asciiTheme="majorHAnsi" w:hAnsiTheme="majorHAnsi" w:cs="Arial"/>
          <w:b/>
          <w:sz w:val="22"/>
          <w:szCs w:val="22"/>
        </w:rPr>
        <w:t xml:space="preserve">IDE </w:t>
      </w:r>
      <w:r w:rsidR="00C008DF" w:rsidRPr="0002575F">
        <w:rPr>
          <w:rFonts w:asciiTheme="majorHAnsi" w:hAnsiTheme="majorHAnsi" w:cs="Arial"/>
          <w:b/>
          <w:sz w:val="22"/>
          <w:szCs w:val="22"/>
        </w:rPr>
        <w:t>par le DGARS</w:t>
      </w:r>
      <w:r w:rsidR="008C06CE" w:rsidRPr="0002575F">
        <w:rPr>
          <w:rFonts w:asciiTheme="majorHAnsi" w:hAnsiTheme="majorHAnsi" w:cs="Arial"/>
          <w:b/>
          <w:sz w:val="22"/>
          <w:szCs w:val="22"/>
        </w:rPr>
        <w:t>,</w:t>
      </w:r>
      <w:r w:rsidR="0035255E" w:rsidRPr="0002575F">
        <w:rPr>
          <w:rFonts w:asciiTheme="majorHAnsi" w:hAnsiTheme="majorHAnsi" w:cs="Arial"/>
          <w:b/>
          <w:sz w:val="22"/>
          <w:szCs w:val="22"/>
        </w:rPr>
        <w:t> </w:t>
      </w:r>
      <w:r w:rsidR="00567BB6" w:rsidRPr="0002575F">
        <w:rPr>
          <w:rFonts w:asciiTheme="majorHAnsi" w:hAnsiTheme="majorHAnsi" w:cs="Arial"/>
          <w:sz w:val="22"/>
          <w:szCs w:val="22"/>
        </w:rPr>
        <w:t>et</w:t>
      </w:r>
      <w:r w:rsidR="0035255E" w:rsidRPr="0002575F">
        <w:rPr>
          <w:rFonts w:asciiTheme="majorHAnsi" w:hAnsiTheme="majorHAnsi" w:cs="Arial"/>
          <w:b/>
          <w:sz w:val="22"/>
          <w:szCs w:val="22"/>
        </w:rPr>
        <w:t xml:space="preserve"> </w:t>
      </w:r>
      <w:r w:rsidR="0035255E" w:rsidRPr="0002575F">
        <w:rPr>
          <w:rFonts w:asciiTheme="majorHAnsi" w:hAnsiTheme="majorHAnsi" w:cs="Arial"/>
          <w:sz w:val="22"/>
          <w:szCs w:val="22"/>
        </w:rPr>
        <w:t xml:space="preserve">à noter </w:t>
      </w:r>
      <w:r w:rsidR="008C06CE" w:rsidRPr="0002575F">
        <w:rPr>
          <w:rFonts w:asciiTheme="majorHAnsi" w:hAnsiTheme="majorHAnsi" w:cs="Arial"/>
          <w:sz w:val="22"/>
          <w:szCs w:val="22"/>
        </w:rPr>
        <w:t xml:space="preserve">aussi </w:t>
      </w:r>
      <w:r w:rsidR="0035255E" w:rsidRPr="0002575F">
        <w:rPr>
          <w:rFonts w:asciiTheme="majorHAnsi" w:hAnsiTheme="majorHAnsi" w:cs="Arial"/>
          <w:sz w:val="22"/>
          <w:szCs w:val="22"/>
        </w:rPr>
        <w:t>que</w:t>
      </w:r>
      <w:r w:rsidR="0035255E" w:rsidRPr="0002575F">
        <w:rPr>
          <w:rFonts w:asciiTheme="majorHAnsi" w:hAnsiTheme="majorHAnsi" w:cs="Arial"/>
          <w:b/>
          <w:sz w:val="22"/>
          <w:szCs w:val="22"/>
        </w:rPr>
        <w:t xml:space="preserve"> </w:t>
      </w:r>
      <w:r w:rsidR="00567BB6" w:rsidRPr="0002575F">
        <w:rPr>
          <w:rFonts w:asciiTheme="majorHAnsi" w:hAnsiTheme="majorHAnsi" w:cs="Arial"/>
          <w:sz w:val="22"/>
          <w:szCs w:val="22"/>
        </w:rPr>
        <w:t xml:space="preserve">les </w:t>
      </w:r>
      <w:r w:rsidR="0035255E" w:rsidRPr="0002575F">
        <w:rPr>
          <w:rFonts w:asciiTheme="majorHAnsi" w:hAnsiTheme="majorHAnsi" w:cs="Arial"/>
          <w:sz w:val="22"/>
          <w:szCs w:val="22"/>
        </w:rPr>
        <w:t xml:space="preserve">dispositions </w:t>
      </w:r>
      <w:r w:rsidR="00567BB6" w:rsidRPr="0002575F">
        <w:rPr>
          <w:rFonts w:asciiTheme="majorHAnsi" w:hAnsiTheme="majorHAnsi" w:cs="Arial"/>
          <w:sz w:val="22"/>
          <w:szCs w:val="22"/>
        </w:rPr>
        <w:t xml:space="preserve">concernant les IDE </w:t>
      </w:r>
      <w:r w:rsidR="0035255E" w:rsidRPr="0002575F">
        <w:rPr>
          <w:rFonts w:asciiTheme="majorHAnsi" w:hAnsiTheme="majorHAnsi" w:cs="Arial"/>
          <w:sz w:val="22"/>
          <w:szCs w:val="22"/>
        </w:rPr>
        <w:t>s’appliquent</w:t>
      </w:r>
      <w:r w:rsidR="008C06CE" w:rsidRPr="0002575F">
        <w:rPr>
          <w:rFonts w:asciiTheme="majorHAnsi" w:hAnsiTheme="majorHAnsi" w:cs="Arial"/>
          <w:sz w:val="22"/>
          <w:szCs w:val="22"/>
        </w:rPr>
        <w:t>,</w:t>
      </w:r>
      <w:r w:rsidR="0035255E" w:rsidRPr="0002575F">
        <w:rPr>
          <w:rFonts w:asciiTheme="majorHAnsi" w:hAnsiTheme="majorHAnsi" w:cs="Arial"/>
          <w:sz w:val="22"/>
          <w:szCs w:val="22"/>
        </w:rPr>
        <w:t xml:space="preserve"> par renvoi au L4311-26</w:t>
      </w:r>
      <w:r w:rsidR="008C06CE" w:rsidRPr="0002575F">
        <w:rPr>
          <w:rFonts w:asciiTheme="majorHAnsi" w:hAnsiTheme="majorHAnsi" w:cs="Arial"/>
          <w:sz w:val="22"/>
          <w:szCs w:val="22"/>
        </w:rPr>
        <w:t>,</w:t>
      </w:r>
      <w:r w:rsidR="0035255E" w:rsidRPr="0002575F">
        <w:rPr>
          <w:rFonts w:asciiTheme="majorHAnsi" w:hAnsiTheme="majorHAnsi" w:cs="Arial"/>
          <w:sz w:val="22"/>
          <w:szCs w:val="22"/>
        </w:rPr>
        <w:t xml:space="preserve"> </w:t>
      </w:r>
      <w:r w:rsidR="008C06CE" w:rsidRPr="0002575F">
        <w:rPr>
          <w:rFonts w:asciiTheme="majorHAnsi" w:hAnsiTheme="majorHAnsi" w:cs="Arial"/>
          <w:sz w:val="22"/>
          <w:szCs w:val="22"/>
        </w:rPr>
        <w:t xml:space="preserve">aux </w:t>
      </w:r>
      <w:r w:rsidR="007E2516" w:rsidRPr="0002575F">
        <w:rPr>
          <w:rFonts w:asciiTheme="majorHAnsi" w:hAnsiTheme="majorHAnsi" w:cs="Arial"/>
          <w:sz w:val="22"/>
          <w:szCs w:val="22"/>
        </w:rPr>
        <w:t xml:space="preserve">autres auxiliaires médicaux et </w:t>
      </w:r>
      <w:r w:rsidR="008C06CE" w:rsidRPr="0002575F">
        <w:rPr>
          <w:rFonts w:asciiTheme="majorHAnsi" w:hAnsiTheme="majorHAnsi" w:cs="Arial"/>
          <w:sz w:val="22"/>
          <w:szCs w:val="22"/>
        </w:rPr>
        <w:t>aux</w:t>
      </w:r>
      <w:r w:rsidR="0035255E" w:rsidRPr="0002575F">
        <w:rPr>
          <w:rFonts w:asciiTheme="majorHAnsi" w:hAnsiTheme="majorHAnsi" w:cs="Arial"/>
          <w:sz w:val="22"/>
          <w:szCs w:val="22"/>
        </w:rPr>
        <w:t xml:space="preserve"> </w:t>
      </w:r>
      <w:r w:rsidR="008C06CE" w:rsidRPr="0002575F">
        <w:rPr>
          <w:rFonts w:asciiTheme="majorHAnsi" w:hAnsiTheme="majorHAnsi" w:cs="Arial"/>
          <w:sz w:val="22"/>
          <w:szCs w:val="22"/>
        </w:rPr>
        <w:t>orthophonistes et orthoptistes.</w:t>
      </w:r>
    </w:p>
    <w:p w14:paraId="6CE1CB8D" w14:textId="3C2B0929" w:rsidR="00286776" w:rsidRPr="0002575F" w:rsidRDefault="00522491" w:rsidP="00522491">
      <w:pPr>
        <w:pStyle w:val="Encadr"/>
        <w:rPr>
          <w:rFonts w:asciiTheme="majorHAnsi" w:hAnsiTheme="majorHAnsi"/>
        </w:rPr>
      </w:pPr>
      <w:r w:rsidRPr="0002575F">
        <w:rPr>
          <w:rFonts w:asciiTheme="majorHAnsi" w:hAnsiTheme="majorHAnsi"/>
        </w:rPr>
        <w:t xml:space="preserve">Article L4311-26 CSP : « En cas d'urgence, lorsque la poursuite par une infirmière ou un infirmier de son exercice professionnel expose ses patients à un danger grave, le directeur général de l'agence régionale de santé prononce la suspension immédiate du droit d'exercer pour une </w:t>
      </w:r>
      <w:r w:rsidR="00C008DF" w:rsidRPr="0002575F">
        <w:rPr>
          <w:rFonts w:asciiTheme="majorHAnsi" w:hAnsiTheme="majorHAnsi"/>
        </w:rPr>
        <w:t xml:space="preserve">durée maximale de cinq mois. </w:t>
      </w:r>
    </w:p>
    <w:p w14:paraId="2781302E" w14:textId="60747D4A" w:rsidR="00522491" w:rsidRPr="0002575F" w:rsidRDefault="00C008DF" w:rsidP="00522491">
      <w:pPr>
        <w:pStyle w:val="Encadr"/>
        <w:rPr>
          <w:rFonts w:asciiTheme="majorHAnsi" w:hAnsiTheme="majorHAnsi"/>
          <w:i/>
        </w:rPr>
      </w:pPr>
      <w:r w:rsidRPr="0002575F">
        <w:rPr>
          <w:rFonts w:asciiTheme="majorHAnsi" w:hAnsiTheme="majorHAnsi"/>
        </w:rPr>
        <w:t xml:space="preserve">Le Directeur </w:t>
      </w:r>
      <w:r w:rsidR="00522491" w:rsidRPr="0002575F">
        <w:rPr>
          <w:rFonts w:asciiTheme="majorHAnsi" w:hAnsiTheme="majorHAnsi"/>
        </w:rPr>
        <w:t>général de l'agence régionale de santé entend l'intéressé au plus tard dans un délai de trois jours suivant la décision de suspension ».</w:t>
      </w:r>
    </w:p>
    <w:p w14:paraId="22220DCF" w14:textId="77777777" w:rsidR="00522491" w:rsidRPr="0002575F" w:rsidRDefault="00522491" w:rsidP="00522491">
      <w:pPr>
        <w:pStyle w:val="Paragraphedeliste"/>
        <w:ind w:left="1428"/>
        <w:rPr>
          <w:rFonts w:asciiTheme="majorHAnsi" w:hAnsiTheme="majorHAnsi" w:cs="Arial"/>
          <w:i/>
          <w:color w:val="215868" w:themeColor="accent5" w:themeShade="80"/>
        </w:rPr>
      </w:pPr>
    </w:p>
    <w:p w14:paraId="1D09705D" w14:textId="4F1A19D8" w:rsidR="00522491" w:rsidRPr="0002575F" w:rsidRDefault="00522491" w:rsidP="00522491">
      <w:pPr>
        <w:pStyle w:val="Paragraphedeliste"/>
        <w:ind w:left="1428"/>
        <w:rPr>
          <w:rFonts w:asciiTheme="majorHAnsi" w:hAnsiTheme="majorHAnsi" w:cs="Arial"/>
          <w:i/>
          <w:color w:val="215868" w:themeColor="accent5" w:themeShade="80"/>
        </w:rPr>
      </w:pPr>
    </w:p>
    <w:p w14:paraId="0E2863C0" w14:textId="43A75811" w:rsidR="00522491" w:rsidRPr="0002575F" w:rsidRDefault="00522491" w:rsidP="00522491">
      <w:pPr>
        <w:pStyle w:val="Intertitre"/>
        <w:rPr>
          <w:rFonts w:asciiTheme="majorHAnsi" w:hAnsiTheme="majorHAnsi"/>
        </w:rPr>
      </w:pPr>
      <w:r w:rsidRPr="0002575F">
        <w:rPr>
          <w:rFonts w:asciiTheme="majorHAnsi" w:hAnsiTheme="majorHAnsi"/>
        </w:rPr>
        <w:t>Illustration </w:t>
      </w:r>
      <w:r w:rsidR="00664D8B" w:rsidRPr="0002575F">
        <w:rPr>
          <w:rFonts w:asciiTheme="majorHAnsi" w:hAnsiTheme="majorHAnsi"/>
        </w:rPr>
        <w:t xml:space="preserve">au travers du déroulement </w:t>
      </w:r>
      <w:r w:rsidRPr="0002575F">
        <w:rPr>
          <w:rFonts w:asciiTheme="majorHAnsi" w:hAnsiTheme="majorHAnsi"/>
        </w:rPr>
        <w:t>d’une procédure de suspension d’exercice en ARS :</w:t>
      </w:r>
    </w:p>
    <w:p w14:paraId="3E87668F" w14:textId="7C23E0CA" w:rsidR="00522491" w:rsidRPr="0002575F" w:rsidRDefault="00664D8B" w:rsidP="00B85C58">
      <w:pPr>
        <w:pStyle w:val="Paragraphedeliste"/>
        <w:ind w:left="0"/>
        <w:contextualSpacing w:val="0"/>
        <w:jc w:val="both"/>
        <w:rPr>
          <w:rFonts w:asciiTheme="majorHAnsi" w:hAnsiTheme="majorHAnsi"/>
          <w:sz w:val="22"/>
          <w:szCs w:val="22"/>
        </w:rPr>
      </w:pPr>
      <w:r w:rsidRPr="0002575F">
        <w:rPr>
          <w:rFonts w:asciiTheme="majorHAnsi" w:hAnsiTheme="majorHAnsi"/>
          <w:sz w:val="22"/>
          <w:szCs w:val="22"/>
        </w:rPr>
        <w:t xml:space="preserve">Elle nécessite au moins 4 étapes chronologiques : </w:t>
      </w:r>
    </w:p>
    <w:p w14:paraId="6B76636C" w14:textId="77777777" w:rsidR="00522491" w:rsidRPr="0002575F" w:rsidRDefault="00522491" w:rsidP="00F77173">
      <w:pPr>
        <w:pStyle w:val="Corpsdetexte"/>
        <w:numPr>
          <w:ilvl w:val="0"/>
          <w:numId w:val="33"/>
        </w:numPr>
        <w:spacing w:before="0" w:after="0"/>
        <w:ind w:left="1066" w:hanging="357"/>
        <w:jc w:val="both"/>
        <w:rPr>
          <w:rFonts w:asciiTheme="majorHAnsi" w:hAnsiTheme="majorHAnsi"/>
          <w:sz w:val="22"/>
          <w:szCs w:val="22"/>
        </w:rPr>
      </w:pPr>
      <w:r w:rsidRPr="0002575F">
        <w:rPr>
          <w:rFonts w:asciiTheme="majorHAnsi" w:hAnsiTheme="majorHAnsi"/>
          <w:sz w:val="22"/>
          <w:szCs w:val="22"/>
        </w:rPr>
        <w:t xml:space="preserve">Rédaction d’un arrêté </w:t>
      </w:r>
      <w:r w:rsidRPr="0002575F">
        <w:rPr>
          <w:rFonts w:asciiTheme="majorHAnsi" w:hAnsiTheme="majorHAnsi"/>
          <w:sz w:val="22"/>
          <w:szCs w:val="22"/>
          <w:u w:val="single"/>
        </w:rPr>
        <w:t>motivé</w:t>
      </w:r>
    </w:p>
    <w:p w14:paraId="37D12085" w14:textId="77777777" w:rsidR="00522491" w:rsidRPr="0002575F" w:rsidRDefault="00522491" w:rsidP="00F77173">
      <w:pPr>
        <w:pStyle w:val="Corpsdetexte"/>
        <w:numPr>
          <w:ilvl w:val="0"/>
          <w:numId w:val="33"/>
        </w:numPr>
        <w:spacing w:before="0" w:after="0"/>
        <w:ind w:left="1066" w:hanging="357"/>
        <w:jc w:val="both"/>
        <w:rPr>
          <w:rFonts w:asciiTheme="majorHAnsi" w:hAnsiTheme="majorHAnsi"/>
          <w:sz w:val="22"/>
          <w:szCs w:val="22"/>
        </w:rPr>
      </w:pPr>
      <w:r w:rsidRPr="0002575F">
        <w:rPr>
          <w:rFonts w:asciiTheme="majorHAnsi" w:hAnsiTheme="majorHAnsi"/>
          <w:sz w:val="22"/>
          <w:szCs w:val="22"/>
          <w:u w:val="single"/>
        </w:rPr>
        <w:t>Signification</w:t>
      </w:r>
      <w:r w:rsidRPr="0002575F">
        <w:rPr>
          <w:rFonts w:asciiTheme="majorHAnsi" w:hAnsiTheme="majorHAnsi"/>
          <w:sz w:val="22"/>
          <w:szCs w:val="22"/>
        </w:rPr>
        <w:t xml:space="preserve"> par huissier ou remise en main propre par agent ARS</w:t>
      </w:r>
    </w:p>
    <w:p w14:paraId="6CD95293" w14:textId="77777777" w:rsidR="00522491" w:rsidRPr="0002575F" w:rsidRDefault="00522491" w:rsidP="00F77173">
      <w:pPr>
        <w:pStyle w:val="Corpsdetexte"/>
        <w:numPr>
          <w:ilvl w:val="0"/>
          <w:numId w:val="33"/>
        </w:numPr>
        <w:spacing w:before="0" w:after="0"/>
        <w:ind w:left="1066" w:hanging="357"/>
        <w:jc w:val="both"/>
        <w:rPr>
          <w:rFonts w:asciiTheme="majorHAnsi" w:hAnsiTheme="majorHAnsi"/>
          <w:sz w:val="22"/>
          <w:szCs w:val="22"/>
          <w:u w:val="single"/>
        </w:rPr>
      </w:pPr>
      <w:r w:rsidRPr="0002575F">
        <w:rPr>
          <w:rFonts w:asciiTheme="majorHAnsi" w:hAnsiTheme="majorHAnsi"/>
          <w:sz w:val="22"/>
          <w:szCs w:val="22"/>
          <w:u w:val="single"/>
        </w:rPr>
        <w:t>Entretien sous délai de 3 jours</w:t>
      </w:r>
    </w:p>
    <w:p w14:paraId="6841BD72" w14:textId="77777777" w:rsidR="00522491" w:rsidRPr="0002575F" w:rsidRDefault="00522491" w:rsidP="00F77173">
      <w:pPr>
        <w:pStyle w:val="Corpsdetexte"/>
        <w:numPr>
          <w:ilvl w:val="0"/>
          <w:numId w:val="33"/>
        </w:numPr>
        <w:spacing w:before="0" w:after="0"/>
        <w:ind w:left="1066" w:hanging="357"/>
        <w:jc w:val="both"/>
        <w:rPr>
          <w:rFonts w:asciiTheme="majorHAnsi" w:hAnsiTheme="majorHAnsi"/>
          <w:sz w:val="22"/>
          <w:szCs w:val="22"/>
        </w:rPr>
      </w:pPr>
      <w:r w:rsidRPr="0002575F">
        <w:rPr>
          <w:rFonts w:asciiTheme="majorHAnsi" w:hAnsiTheme="majorHAnsi"/>
          <w:sz w:val="22"/>
          <w:szCs w:val="22"/>
        </w:rPr>
        <w:t>Courriers d’information à : CDOM, CROM, Préfet, AM</w:t>
      </w:r>
    </w:p>
    <w:p w14:paraId="3D0DBBEB" w14:textId="77777777" w:rsidR="00522491" w:rsidRPr="0002575F" w:rsidRDefault="00522491" w:rsidP="00B85C58">
      <w:pPr>
        <w:jc w:val="both"/>
        <w:rPr>
          <w:rFonts w:asciiTheme="majorHAnsi" w:hAnsiTheme="majorHAnsi" w:cs="Arial"/>
          <w:i/>
          <w:color w:val="215868" w:themeColor="accent5" w:themeShade="80"/>
          <w:sz w:val="22"/>
          <w:szCs w:val="22"/>
        </w:rPr>
      </w:pPr>
    </w:p>
    <w:p w14:paraId="374488E9" w14:textId="77777777" w:rsidR="00522491" w:rsidRPr="0002575F" w:rsidRDefault="00522491" w:rsidP="00522491">
      <w:pPr>
        <w:pStyle w:val="Intertitre"/>
        <w:rPr>
          <w:rFonts w:asciiTheme="majorHAnsi" w:hAnsiTheme="majorHAnsi"/>
        </w:rPr>
      </w:pPr>
      <w:r w:rsidRPr="0002575F">
        <w:rPr>
          <w:rFonts w:asciiTheme="majorHAnsi" w:hAnsiTheme="majorHAnsi"/>
        </w:rPr>
        <w:t>Avantages/inconvénients :</w:t>
      </w:r>
    </w:p>
    <w:p w14:paraId="5B451E19" w14:textId="77777777" w:rsidR="00522491" w:rsidRPr="0002575F" w:rsidRDefault="00522491" w:rsidP="00522491">
      <w:pPr>
        <w:pStyle w:val="Recommandation"/>
        <w:numPr>
          <w:ilvl w:val="0"/>
          <w:numId w:val="0"/>
        </w:numPr>
        <w:rPr>
          <w:rFonts w:asciiTheme="majorHAnsi" w:hAnsiTheme="majorHAnsi"/>
          <w:sz w:val="22"/>
          <w:szCs w:val="22"/>
        </w:rPr>
      </w:pPr>
      <w:r w:rsidRPr="0002575F">
        <w:rPr>
          <w:rFonts w:asciiTheme="majorHAnsi" w:hAnsiTheme="majorHAnsi"/>
          <w:sz w:val="22"/>
          <w:szCs w:val="22"/>
          <w:u w:val="single"/>
        </w:rPr>
        <w:t>Avantages :</w:t>
      </w:r>
      <w:r w:rsidRPr="0002575F">
        <w:rPr>
          <w:rFonts w:asciiTheme="majorHAnsi" w:hAnsiTheme="majorHAnsi"/>
          <w:sz w:val="22"/>
          <w:szCs w:val="22"/>
        </w:rPr>
        <w:t xml:space="preserve"> aucune conséquence directe pour les assurés ; équité entre professions conventionnées ou non.</w:t>
      </w:r>
    </w:p>
    <w:p w14:paraId="78B09B39" w14:textId="0D5C5E70" w:rsidR="00522491" w:rsidRPr="0002575F" w:rsidRDefault="00522491" w:rsidP="00875A31">
      <w:pPr>
        <w:pStyle w:val="Recommandation"/>
        <w:numPr>
          <w:ilvl w:val="0"/>
          <w:numId w:val="0"/>
        </w:numPr>
        <w:rPr>
          <w:rFonts w:asciiTheme="majorHAnsi" w:hAnsiTheme="majorHAnsi"/>
          <w:sz w:val="22"/>
          <w:szCs w:val="22"/>
        </w:rPr>
      </w:pPr>
      <w:r w:rsidRPr="0002575F">
        <w:rPr>
          <w:rFonts w:asciiTheme="majorHAnsi" w:hAnsiTheme="majorHAnsi"/>
          <w:sz w:val="22"/>
          <w:szCs w:val="22"/>
          <w:u w:val="single"/>
        </w:rPr>
        <w:t>Inconvénients </w:t>
      </w:r>
      <w:r w:rsidRPr="0002575F">
        <w:rPr>
          <w:rFonts w:asciiTheme="majorHAnsi" w:hAnsiTheme="majorHAnsi"/>
          <w:sz w:val="22"/>
          <w:szCs w:val="22"/>
        </w:rPr>
        <w:t xml:space="preserve">: l’objectif de santé publique (limiter le risque de contamination des patients par les professionnels de santé) n’est pas atteint, procédure plus longue que l’option 1 ; sa mise en œuvre nécessite une modification législative pour envisager une sanction financière à l’égard du PS. </w:t>
      </w:r>
    </w:p>
    <w:p w14:paraId="6A90FC89" w14:textId="77777777" w:rsidR="008C06CE" w:rsidRPr="0002575F" w:rsidRDefault="008C06CE" w:rsidP="008C06CE">
      <w:pPr>
        <w:rPr>
          <w:rFonts w:asciiTheme="majorHAnsi" w:hAnsiTheme="majorHAnsi"/>
          <w:highlight w:val="magenta"/>
        </w:rPr>
      </w:pPr>
    </w:p>
    <w:p w14:paraId="50D6C77E" w14:textId="154463D6" w:rsidR="00CB26E8" w:rsidRPr="0002575F" w:rsidRDefault="00567BB6" w:rsidP="00DD38BF">
      <w:pPr>
        <w:pStyle w:val="Titre2"/>
        <w:rPr>
          <w:rFonts w:asciiTheme="majorHAnsi" w:hAnsiTheme="majorHAnsi"/>
        </w:rPr>
      </w:pPr>
      <w:bookmarkStart w:id="45" w:name="_Toc80969697"/>
      <w:r w:rsidRPr="0002575F">
        <w:rPr>
          <w:rFonts w:asciiTheme="majorHAnsi" w:hAnsiTheme="majorHAnsi"/>
        </w:rPr>
        <w:t xml:space="preserve">Suites </w:t>
      </w:r>
      <w:r w:rsidR="00FF768F" w:rsidRPr="0002575F">
        <w:rPr>
          <w:rFonts w:asciiTheme="majorHAnsi" w:hAnsiTheme="majorHAnsi"/>
        </w:rPr>
        <w:t xml:space="preserve">possibles </w:t>
      </w:r>
      <w:r w:rsidR="0035255E" w:rsidRPr="0002575F">
        <w:rPr>
          <w:rFonts w:asciiTheme="majorHAnsi" w:hAnsiTheme="majorHAnsi"/>
        </w:rPr>
        <w:t>pour</w:t>
      </w:r>
      <w:r w:rsidR="00FF768F" w:rsidRPr="0002575F">
        <w:rPr>
          <w:rFonts w:asciiTheme="majorHAnsi" w:hAnsiTheme="majorHAnsi"/>
        </w:rPr>
        <w:t xml:space="preserve"> les</w:t>
      </w:r>
      <w:r w:rsidRPr="0002575F">
        <w:rPr>
          <w:rFonts w:asciiTheme="majorHAnsi" w:hAnsiTheme="majorHAnsi"/>
        </w:rPr>
        <w:t xml:space="preserve"> </w:t>
      </w:r>
      <w:r w:rsidR="0035255E" w:rsidRPr="0002575F">
        <w:rPr>
          <w:rFonts w:asciiTheme="majorHAnsi" w:hAnsiTheme="majorHAnsi"/>
        </w:rPr>
        <w:t xml:space="preserve">professions </w:t>
      </w:r>
      <w:r w:rsidR="00FF768F" w:rsidRPr="0002575F">
        <w:rPr>
          <w:rFonts w:asciiTheme="majorHAnsi" w:hAnsiTheme="majorHAnsi"/>
        </w:rPr>
        <w:t xml:space="preserve">non conventionnées </w:t>
      </w:r>
      <w:r w:rsidR="0035255E" w:rsidRPr="0002575F">
        <w:rPr>
          <w:rFonts w:asciiTheme="majorHAnsi" w:hAnsiTheme="majorHAnsi"/>
        </w:rPr>
        <w:t>à usage du titre</w:t>
      </w:r>
      <w:bookmarkEnd w:id="45"/>
      <w:r w:rsidR="0035255E" w:rsidRPr="0002575F">
        <w:rPr>
          <w:rFonts w:asciiTheme="majorHAnsi" w:hAnsiTheme="majorHAnsi"/>
        </w:rPr>
        <w:t xml:space="preserve"> </w:t>
      </w:r>
    </w:p>
    <w:p w14:paraId="2FA9B34F" w14:textId="259CC013" w:rsidR="00CB26E8" w:rsidRPr="0002575F" w:rsidRDefault="00CB26E8" w:rsidP="002A2579">
      <w:pPr>
        <w:pStyle w:val="Corpsdetexte"/>
        <w:jc w:val="both"/>
        <w:rPr>
          <w:rFonts w:asciiTheme="majorHAnsi" w:hAnsiTheme="majorHAnsi"/>
          <w:sz w:val="22"/>
          <w:szCs w:val="22"/>
        </w:rPr>
      </w:pPr>
      <w:r w:rsidRPr="0002575F">
        <w:rPr>
          <w:rFonts w:asciiTheme="majorHAnsi" w:hAnsiTheme="majorHAnsi"/>
          <w:sz w:val="22"/>
          <w:szCs w:val="22"/>
        </w:rPr>
        <w:t xml:space="preserve">Pour les autres professions, </w:t>
      </w:r>
      <w:r w:rsidR="008C06CE" w:rsidRPr="0002575F">
        <w:rPr>
          <w:rFonts w:asciiTheme="majorHAnsi" w:hAnsiTheme="majorHAnsi"/>
          <w:sz w:val="22"/>
          <w:szCs w:val="22"/>
        </w:rPr>
        <w:t xml:space="preserve">pour lesquelles aucune </w:t>
      </w:r>
      <w:r w:rsidRPr="0002575F">
        <w:rPr>
          <w:rFonts w:asciiTheme="majorHAnsi" w:hAnsiTheme="majorHAnsi"/>
          <w:sz w:val="22"/>
          <w:szCs w:val="22"/>
        </w:rPr>
        <w:t>suspension</w:t>
      </w:r>
      <w:r w:rsidR="008C06CE" w:rsidRPr="0002575F">
        <w:rPr>
          <w:rFonts w:asciiTheme="majorHAnsi" w:hAnsiTheme="majorHAnsi"/>
          <w:sz w:val="22"/>
          <w:szCs w:val="22"/>
        </w:rPr>
        <w:t xml:space="preserve"> par le DGARS n’existe légalement, et dans les situations </w:t>
      </w:r>
      <w:r w:rsidR="00FF768F" w:rsidRPr="0002575F">
        <w:rPr>
          <w:rFonts w:asciiTheme="majorHAnsi" w:hAnsiTheme="majorHAnsi"/>
          <w:sz w:val="22"/>
          <w:szCs w:val="22"/>
        </w:rPr>
        <w:t>emblématiques où un professionnel continue à exercer malgré l’interdiction qui lui est faite par la loi</w:t>
      </w:r>
      <w:r w:rsidR="008C06CE" w:rsidRPr="0002575F">
        <w:rPr>
          <w:rFonts w:asciiTheme="majorHAnsi" w:hAnsiTheme="majorHAnsi"/>
          <w:sz w:val="22"/>
          <w:szCs w:val="22"/>
        </w:rPr>
        <w:t xml:space="preserve">, une </w:t>
      </w:r>
      <w:r w:rsidR="00FF768F" w:rsidRPr="0002575F">
        <w:rPr>
          <w:rFonts w:asciiTheme="majorHAnsi" w:hAnsiTheme="majorHAnsi"/>
          <w:sz w:val="22"/>
          <w:szCs w:val="22"/>
        </w:rPr>
        <w:t>suspension conservatoire</w:t>
      </w:r>
      <w:r w:rsidRPr="0002575F">
        <w:rPr>
          <w:rFonts w:asciiTheme="majorHAnsi" w:hAnsiTheme="majorHAnsi"/>
          <w:sz w:val="22"/>
          <w:szCs w:val="22"/>
        </w:rPr>
        <w:t xml:space="preserve"> possible d’une « prestation de service » par le Préfet de Département au titre de l’art. </w:t>
      </w:r>
      <w:r w:rsidRPr="0002575F">
        <w:rPr>
          <w:rFonts w:asciiTheme="majorHAnsi" w:eastAsia="Calibri" w:hAnsiTheme="majorHAnsi"/>
          <w:bCs/>
          <w:sz w:val="22"/>
          <w:szCs w:val="22"/>
        </w:rPr>
        <w:t>L521-23</w:t>
      </w:r>
      <w:r w:rsidRPr="0002575F">
        <w:rPr>
          <w:rFonts w:asciiTheme="majorHAnsi" w:eastAsia="Calibri" w:hAnsiTheme="majorHAnsi"/>
          <w:sz w:val="22"/>
          <w:szCs w:val="22"/>
        </w:rPr>
        <w:t xml:space="preserve"> </w:t>
      </w:r>
      <w:r w:rsidRPr="0002575F">
        <w:rPr>
          <w:rFonts w:asciiTheme="majorHAnsi" w:hAnsiTheme="majorHAnsi"/>
          <w:bCs/>
          <w:sz w:val="22"/>
          <w:szCs w:val="22"/>
        </w:rPr>
        <w:t>du code de la consommation, en cas de danger grave ou immédiat pour la santé,</w:t>
      </w:r>
      <w:r w:rsidRPr="0002575F">
        <w:rPr>
          <w:rFonts w:asciiTheme="majorHAnsi" w:hAnsiTheme="majorHAnsi"/>
          <w:sz w:val="22"/>
          <w:szCs w:val="22"/>
        </w:rPr>
        <w:t xml:space="preserve"> pour une durée de </w:t>
      </w:r>
      <w:r w:rsidRPr="0002575F">
        <w:rPr>
          <w:rFonts w:asciiTheme="majorHAnsi" w:hAnsiTheme="majorHAnsi"/>
          <w:bCs/>
          <w:sz w:val="22"/>
          <w:szCs w:val="22"/>
        </w:rPr>
        <w:t>3 mois renouvelable</w:t>
      </w:r>
      <w:r w:rsidRPr="0002575F">
        <w:rPr>
          <w:rFonts w:asciiTheme="majorHAnsi" w:hAnsiTheme="majorHAnsi"/>
          <w:sz w:val="22"/>
          <w:szCs w:val="22"/>
        </w:rPr>
        <w:t>.</w:t>
      </w:r>
    </w:p>
    <w:p w14:paraId="6E7C3BAF" w14:textId="37511E0B" w:rsidR="008C06CE" w:rsidRPr="0002575F" w:rsidRDefault="008C06CE" w:rsidP="002A2579">
      <w:pPr>
        <w:pStyle w:val="Corpsdetexte"/>
        <w:jc w:val="both"/>
        <w:rPr>
          <w:rFonts w:asciiTheme="majorHAnsi" w:hAnsiTheme="majorHAnsi"/>
          <w:sz w:val="22"/>
          <w:szCs w:val="22"/>
        </w:rPr>
      </w:pPr>
      <w:r w:rsidRPr="0002575F">
        <w:rPr>
          <w:rFonts w:asciiTheme="majorHAnsi" w:hAnsiTheme="majorHAnsi"/>
          <w:sz w:val="22"/>
          <w:szCs w:val="22"/>
        </w:rPr>
        <w:t xml:space="preserve">Toutefois, </w:t>
      </w:r>
      <w:r w:rsidR="00FF768F" w:rsidRPr="0002575F">
        <w:rPr>
          <w:rFonts w:asciiTheme="majorHAnsi" w:hAnsiTheme="majorHAnsi"/>
          <w:sz w:val="22"/>
          <w:szCs w:val="22"/>
        </w:rPr>
        <w:t xml:space="preserve">tout comme pour la </w:t>
      </w:r>
      <w:r w:rsidR="00CD7086" w:rsidRPr="0002575F">
        <w:rPr>
          <w:rFonts w:asciiTheme="majorHAnsi" w:hAnsiTheme="majorHAnsi"/>
          <w:sz w:val="22"/>
          <w:szCs w:val="22"/>
        </w:rPr>
        <w:t xml:space="preserve">procédure de </w:t>
      </w:r>
      <w:r w:rsidR="00FF768F" w:rsidRPr="0002575F">
        <w:rPr>
          <w:rFonts w:asciiTheme="majorHAnsi" w:hAnsiTheme="majorHAnsi"/>
          <w:sz w:val="22"/>
          <w:szCs w:val="22"/>
        </w:rPr>
        <w:t>suspension par le</w:t>
      </w:r>
      <w:r w:rsidRPr="0002575F">
        <w:rPr>
          <w:rFonts w:asciiTheme="majorHAnsi" w:hAnsiTheme="majorHAnsi"/>
          <w:sz w:val="22"/>
          <w:szCs w:val="22"/>
        </w:rPr>
        <w:t xml:space="preserve"> </w:t>
      </w:r>
      <w:r w:rsidR="00FF768F" w:rsidRPr="0002575F">
        <w:rPr>
          <w:rFonts w:asciiTheme="majorHAnsi" w:hAnsiTheme="majorHAnsi"/>
          <w:sz w:val="22"/>
          <w:szCs w:val="22"/>
        </w:rPr>
        <w:t>DGARS pour les professions de santé concernées évoquée ci-dessus</w:t>
      </w:r>
      <w:r w:rsidR="00CD7086" w:rsidRPr="0002575F">
        <w:rPr>
          <w:rFonts w:asciiTheme="majorHAnsi" w:hAnsiTheme="majorHAnsi"/>
          <w:sz w:val="22"/>
          <w:szCs w:val="22"/>
        </w:rPr>
        <w:t>,</w:t>
      </w:r>
      <w:r w:rsidR="00FF768F" w:rsidRPr="0002575F">
        <w:rPr>
          <w:rFonts w:asciiTheme="majorHAnsi" w:hAnsiTheme="majorHAnsi"/>
          <w:sz w:val="22"/>
          <w:szCs w:val="22"/>
        </w:rPr>
        <w:t xml:space="preserve"> il existe un risque juridique.  La motivation de la suspension par la gravité du danger et son immédiateté est à expertiser par la DAJ. </w:t>
      </w:r>
    </w:p>
    <w:p w14:paraId="1C50B2BF" w14:textId="514A3BF9" w:rsidR="00CB26E8" w:rsidRPr="0002575F" w:rsidRDefault="008C06CE" w:rsidP="002A2579">
      <w:pPr>
        <w:pStyle w:val="Corpsdetexte"/>
        <w:jc w:val="both"/>
        <w:rPr>
          <w:rFonts w:asciiTheme="majorHAnsi" w:hAnsiTheme="majorHAnsi"/>
          <w:sz w:val="22"/>
          <w:szCs w:val="22"/>
        </w:rPr>
      </w:pPr>
      <w:r w:rsidRPr="0002575F">
        <w:rPr>
          <w:rFonts w:asciiTheme="majorHAnsi" w:hAnsiTheme="majorHAnsi"/>
          <w:sz w:val="22"/>
          <w:szCs w:val="22"/>
        </w:rPr>
        <w:t>Par ailleurs, le signalement au titre de l’article 40 du CPP pouvant enclencher des suites pénales est également recommandé, en cas de poursuite d’activité en l’absence de vaccination par ces p</w:t>
      </w:r>
      <w:r w:rsidR="00FF768F" w:rsidRPr="0002575F">
        <w:rPr>
          <w:rFonts w:asciiTheme="majorHAnsi" w:hAnsiTheme="majorHAnsi"/>
          <w:sz w:val="22"/>
          <w:szCs w:val="22"/>
        </w:rPr>
        <w:t>rofessionnels (</w:t>
      </w:r>
      <w:r w:rsidRPr="0002575F">
        <w:rPr>
          <w:rFonts w:asciiTheme="majorHAnsi" w:hAnsiTheme="majorHAnsi"/>
          <w:sz w:val="22"/>
          <w:szCs w:val="22"/>
        </w:rPr>
        <w:t>voir point 4).</w:t>
      </w:r>
    </w:p>
    <w:p w14:paraId="4342539A" w14:textId="4F0AC1BE" w:rsidR="00522491" w:rsidRPr="0002575F" w:rsidRDefault="00522491" w:rsidP="005E4579">
      <w:pPr>
        <w:pStyle w:val="Titre2"/>
        <w:rPr>
          <w:rFonts w:asciiTheme="majorHAnsi" w:hAnsiTheme="majorHAnsi"/>
        </w:rPr>
      </w:pPr>
      <w:bookmarkStart w:id="46" w:name="_Toc80538294"/>
      <w:bookmarkStart w:id="47" w:name="_Toc80969698"/>
      <w:r w:rsidRPr="0002575F">
        <w:rPr>
          <w:rFonts w:asciiTheme="majorHAnsi" w:hAnsiTheme="majorHAnsi"/>
        </w:rPr>
        <w:t>Les voies de recours</w:t>
      </w:r>
      <w:bookmarkEnd w:id="46"/>
      <w:r w:rsidRPr="0002575F">
        <w:rPr>
          <w:rFonts w:asciiTheme="majorHAnsi" w:hAnsiTheme="majorHAnsi"/>
        </w:rPr>
        <w:t xml:space="preserve"> des PSL</w:t>
      </w:r>
      <w:bookmarkEnd w:id="47"/>
    </w:p>
    <w:p w14:paraId="48C4BE76" w14:textId="77777777" w:rsidR="001E0C64" w:rsidRPr="0002575F" w:rsidRDefault="00522491" w:rsidP="00522491">
      <w:pPr>
        <w:pStyle w:val="Corpsdetexte"/>
        <w:rPr>
          <w:rFonts w:asciiTheme="majorHAnsi" w:hAnsiTheme="majorHAnsi"/>
          <w:sz w:val="22"/>
          <w:szCs w:val="22"/>
        </w:rPr>
      </w:pPr>
      <w:r w:rsidRPr="0002575F">
        <w:rPr>
          <w:rFonts w:asciiTheme="majorHAnsi" w:hAnsiTheme="majorHAnsi"/>
          <w:sz w:val="22"/>
          <w:szCs w:val="22"/>
        </w:rPr>
        <w:t>Les voies de recours dont disposent les professionnels sont procédure de recours de droit commu</w:t>
      </w:r>
      <w:r w:rsidR="00A37ADC" w:rsidRPr="0002575F">
        <w:rPr>
          <w:rFonts w:asciiTheme="majorHAnsi" w:hAnsiTheme="majorHAnsi"/>
          <w:sz w:val="22"/>
          <w:szCs w:val="22"/>
        </w:rPr>
        <w:t>n, devant le juge administratif</w:t>
      </w:r>
      <w:r w:rsidR="001E0C64" w:rsidRPr="0002575F">
        <w:rPr>
          <w:rFonts w:asciiTheme="majorHAnsi" w:hAnsiTheme="majorHAnsi"/>
          <w:sz w:val="22"/>
          <w:szCs w:val="22"/>
        </w:rPr>
        <w:t>.</w:t>
      </w:r>
    </w:p>
    <w:p w14:paraId="628E0D4A" w14:textId="377F851E" w:rsidR="00522491" w:rsidRPr="0002575F" w:rsidRDefault="00A37ADC" w:rsidP="00522491">
      <w:pPr>
        <w:pStyle w:val="Corpsdetexte"/>
        <w:rPr>
          <w:rFonts w:asciiTheme="majorHAnsi" w:hAnsiTheme="majorHAnsi"/>
          <w:sz w:val="22"/>
          <w:szCs w:val="22"/>
          <w:highlight w:val="cyan"/>
        </w:rPr>
      </w:pPr>
      <w:r w:rsidRPr="0002575F">
        <w:rPr>
          <w:rFonts w:asciiTheme="majorHAnsi" w:hAnsiTheme="majorHAnsi"/>
          <w:sz w:val="22"/>
          <w:szCs w:val="22"/>
        </w:rPr>
        <w:t xml:space="preserve"> </w:t>
      </w:r>
      <w:r w:rsidR="001E0C64" w:rsidRPr="0002575F">
        <w:rPr>
          <w:rFonts w:asciiTheme="majorHAnsi" w:hAnsiTheme="majorHAnsi"/>
          <w:sz w:val="22"/>
          <w:szCs w:val="22"/>
        </w:rPr>
        <w:t>Ainsi qu’une</w:t>
      </w:r>
      <w:r w:rsidRPr="0002575F">
        <w:rPr>
          <w:rFonts w:asciiTheme="majorHAnsi" w:hAnsiTheme="majorHAnsi"/>
          <w:sz w:val="22"/>
          <w:szCs w:val="22"/>
        </w:rPr>
        <w:t xml:space="preserve"> procédure devant le tribunal de la Sécurité Sociale en cas de suspension des </w:t>
      </w:r>
      <w:r w:rsidR="001E0C64" w:rsidRPr="0002575F">
        <w:rPr>
          <w:rFonts w:asciiTheme="majorHAnsi" w:hAnsiTheme="majorHAnsi"/>
          <w:sz w:val="22"/>
          <w:szCs w:val="22"/>
        </w:rPr>
        <w:t>remboursements par la Caisse</w:t>
      </w:r>
      <w:r w:rsidR="00070878" w:rsidRPr="0002575F">
        <w:rPr>
          <w:rFonts w:asciiTheme="majorHAnsi" w:hAnsiTheme="majorHAnsi"/>
          <w:sz w:val="22"/>
          <w:szCs w:val="22"/>
        </w:rPr>
        <w:t>.</w:t>
      </w:r>
      <w:r w:rsidR="001E0C64" w:rsidRPr="0002575F">
        <w:rPr>
          <w:rFonts w:asciiTheme="majorHAnsi" w:hAnsiTheme="majorHAnsi"/>
          <w:sz w:val="22"/>
          <w:szCs w:val="22"/>
        </w:rPr>
        <w:t xml:space="preserve"> </w:t>
      </w:r>
      <w:r w:rsidR="001E0C64" w:rsidRPr="0002575F">
        <w:rPr>
          <w:rFonts w:asciiTheme="majorHAnsi" w:hAnsiTheme="majorHAnsi"/>
          <w:sz w:val="22"/>
          <w:szCs w:val="22"/>
          <w:highlight w:val="cyan"/>
        </w:rPr>
        <w:t>à vérifier par DAJ</w:t>
      </w:r>
    </w:p>
    <w:p w14:paraId="7EA0C19F" w14:textId="258A2C86" w:rsidR="00522491" w:rsidRPr="0002575F" w:rsidRDefault="001E0C64" w:rsidP="00A76C83">
      <w:pPr>
        <w:jc w:val="both"/>
        <w:rPr>
          <w:rFonts w:asciiTheme="majorHAnsi" w:hAnsiTheme="majorHAnsi"/>
          <w:sz w:val="22"/>
          <w:szCs w:val="22"/>
        </w:rPr>
      </w:pPr>
      <w:r w:rsidRPr="0002575F">
        <w:rPr>
          <w:rFonts w:asciiTheme="majorHAnsi" w:hAnsiTheme="majorHAnsi"/>
          <w:sz w:val="22"/>
          <w:szCs w:val="22"/>
        </w:rPr>
        <w:t xml:space="preserve">Le professionnel </w:t>
      </w:r>
      <w:r w:rsidR="00522491" w:rsidRPr="0002575F">
        <w:rPr>
          <w:rFonts w:asciiTheme="majorHAnsi" w:hAnsiTheme="majorHAnsi"/>
          <w:sz w:val="22"/>
          <w:szCs w:val="22"/>
        </w:rPr>
        <w:t>peut dénoncer la décision</w:t>
      </w:r>
      <w:r w:rsidR="00A37ADC" w:rsidRPr="0002575F">
        <w:rPr>
          <w:rFonts w:asciiTheme="majorHAnsi" w:hAnsiTheme="majorHAnsi"/>
          <w:sz w:val="22"/>
          <w:szCs w:val="22"/>
        </w:rPr>
        <w:t xml:space="preserve"> de suspension en urgence</w:t>
      </w:r>
      <w:r w:rsidR="00522491" w:rsidRPr="0002575F">
        <w:rPr>
          <w:rFonts w:asciiTheme="majorHAnsi" w:hAnsiTheme="majorHAnsi"/>
          <w:sz w:val="22"/>
          <w:szCs w:val="22"/>
        </w:rPr>
        <w:t xml:space="preserve"> du DGARS devant le TA en référé, ou dans les 2 mois suivant la notification de la déc</w:t>
      </w:r>
      <w:r w:rsidRPr="0002575F">
        <w:rPr>
          <w:rFonts w:asciiTheme="majorHAnsi" w:hAnsiTheme="majorHAnsi"/>
          <w:sz w:val="22"/>
          <w:szCs w:val="22"/>
        </w:rPr>
        <w:t>ision, mais pas l’interdiction d’exercice qui est de droit dès lors que l’obligation vaccinale n’est pas satisfaite.</w:t>
      </w:r>
    </w:p>
    <w:p w14:paraId="1B745E73" w14:textId="2DA0B47B" w:rsidR="00BF62B8" w:rsidRPr="0002575F" w:rsidRDefault="000A6E17" w:rsidP="00DD38BF">
      <w:pPr>
        <w:pStyle w:val="Titre1"/>
        <w:rPr>
          <w:rFonts w:asciiTheme="majorHAnsi" w:hAnsiTheme="majorHAnsi"/>
        </w:rPr>
      </w:pPr>
      <w:bookmarkStart w:id="48" w:name="_Toc80969699"/>
      <w:r w:rsidRPr="0002575F">
        <w:rPr>
          <w:rFonts w:asciiTheme="majorHAnsi" w:hAnsiTheme="majorHAnsi"/>
        </w:rPr>
        <w:t>Le</w:t>
      </w:r>
      <w:r w:rsidR="00D334F2" w:rsidRPr="0002575F">
        <w:rPr>
          <w:rFonts w:asciiTheme="majorHAnsi" w:hAnsiTheme="majorHAnsi"/>
        </w:rPr>
        <w:t xml:space="preserve">s remontées </w:t>
      </w:r>
      <w:r w:rsidR="00E46F9B" w:rsidRPr="0002575F">
        <w:rPr>
          <w:rFonts w:asciiTheme="majorHAnsi" w:hAnsiTheme="majorHAnsi"/>
        </w:rPr>
        <w:t xml:space="preserve">des </w:t>
      </w:r>
      <w:r w:rsidR="00D334F2" w:rsidRPr="0002575F">
        <w:rPr>
          <w:rFonts w:asciiTheme="majorHAnsi" w:hAnsiTheme="majorHAnsi"/>
        </w:rPr>
        <w:t xml:space="preserve">statistiques </w:t>
      </w:r>
      <w:r w:rsidR="00E46F9B" w:rsidRPr="0002575F">
        <w:rPr>
          <w:rFonts w:asciiTheme="majorHAnsi" w:hAnsiTheme="majorHAnsi"/>
        </w:rPr>
        <w:t xml:space="preserve">liées </w:t>
      </w:r>
      <w:r w:rsidR="009E5BEF" w:rsidRPr="0002575F">
        <w:rPr>
          <w:rFonts w:asciiTheme="majorHAnsi" w:hAnsiTheme="majorHAnsi"/>
        </w:rPr>
        <w:t xml:space="preserve">aux statuts vaccinaux et </w:t>
      </w:r>
      <w:r w:rsidR="00E46F9B" w:rsidRPr="0002575F">
        <w:rPr>
          <w:rFonts w:asciiTheme="majorHAnsi" w:hAnsiTheme="majorHAnsi"/>
        </w:rPr>
        <w:t xml:space="preserve">aux </w:t>
      </w:r>
      <w:r w:rsidR="002D1A9C" w:rsidRPr="0002575F">
        <w:rPr>
          <w:rFonts w:asciiTheme="majorHAnsi" w:hAnsiTheme="majorHAnsi"/>
        </w:rPr>
        <w:t>contrôles</w:t>
      </w:r>
      <w:bookmarkEnd w:id="48"/>
    </w:p>
    <w:p w14:paraId="6D4A26F5" w14:textId="09388DE1" w:rsidR="00825548" w:rsidRPr="0002575F" w:rsidRDefault="009E5BEF" w:rsidP="00DD38BF">
      <w:pPr>
        <w:pStyle w:val="Intertitre"/>
        <w:rPr>
          <w:rFonts w:asciiTheme="majorHAnsi" w:hAnsiTheme="majorHAnsi"/>
          <w:sz w:val="22"/>
          <w:szCs w:val="22"/>
        </w:rPr>
      </w:pPr>
      <w:r w:rsidRPr="0002575F">
        <w:rPr>
          <w:rFonts w:asciiTheme="majorHAnsi" w:hAnsiTheme="majorHAnsi"/>
          <w:sz w:val="22"/>
          <w:szCs w:val="22"/>
        </w:rPr>
        <w:t>Données relatives au</w:t>
      </w:r>
      <w:r w:rsidR="002D1A9C" w:rsidRPr="0002575F">
        <w:rPr>
          <w:rFonts w:asciiTheme="majorHAnsi" w:hAnsiTheme="majorHAnsi"/>
          <w:sz w:val="22"/>
          <w:szCs w:val="22"/>
        </w:rPr>
        <w:t>x professionnels de santé contrôlés</w:t>
      </w:r>
    </w:p>
    <w:p w14:paraId="586B2F56" w14:textId="322291E9" w:rsidR="002D1A9C" w:rsidRPr="0002575F" w:rsidRDefault="002D1A9C" w:rsidP="00620E9F">
      <w:pPr>
        <w:rPr>
          <w:rFonts w:asciiTheme="majorHAnsi" w:hAnsiTheme="majorHAnsi" w:cstheme="minorHAnsi"/>
          <w:sz w:val="22"/>
          <w:szCs w:val="22"/>
        </w:rPr>
      </w:pPr>
      <w:r w:rsidRPr="0002575F">
        <w:rPr>
          <w:rFonts w:asciiTheme="majorHAnsi" w:hAnsiTheme="majorHAnsi" w:cstheme="minorHAnsi"/>
          <w:sz w:val="22"/>
          <w:szCs w:val="22"/>
        </w:rPr>
        <w:t xml:space="preserve">La nature du contrôle : sur pièces ou sur place est à mettre dans ce tableau </w:t>
      </w:r>
    </w:p>
    <w:tbl>
      <w:tblPr>
        <w:tblStyle w:val="Grilledutableau"/>
        <w:tblW w:w="10201" w:type="dxa"/>
        <w:tblLook w:val="04A0" w:firstRow="1" w:lastRow="0" w:firstColumn="1" w:lastColumn="0" w:noHBand="0" w:noVBand="1"/>
      </w:tblPr>
      <w:tblGrid>
        <w:gridCol w:w="1340"/>
        <w:gridCol w:w="1296"/>
        <w:gridCol w:w="1754"/>
        <w:gridCol w:w="992"/>
        <w:gridCol w:w="1134"/>
        <w:gridCol w:w="1134"/>
        <w:gridCol w:w="2551"/>
      </w:tblGrid>
      <w:tr w:rsidR="00070878" w:rsidRPr="0002575F" w14:paraId="470FA40A" w14:textId="77777777" w:rsidTr="00070878">
        <w:tc>
          <w:tcPr>
            <w:tcW w:w="1340" w:type="dxa"/>
          </w:tcPr>
          <w:p w14:paraId="3BF21AE4" w14:textId="6A76C0AA" w:rsidR="00070878" w:rsidRPr="0002575F" w:rsidRDefault="00070878" w:rsidP="00A76C83">
            <w:pPr>
              <w:jc w:val="center"/>
              <w:rPr>
                <w:rFonts w:asciiTheme="majorHAnsi" w:hAnsiTheme="majorHAnsi" w:cstheme="minorHAnsi"/>
                <w:sz w:val="22"/>
                <w:szCs w:val="22"/>
              </w:rPr>
            </w:pPr>
            <w:r w:rsidRPr="0002575F">
              <w:rPr>
                <w:rFonts w:asciiTheme="majorHAnsi" w:hAnsiTheme="majorHAnsi" w:cstheme="minorHAnsi"/>
                <w:sz w:val="22"/>
                <w:szCs w:val="22"/>
              </w:rPr>
              <w:t>Profession</w:t>
            </w:r>
          </w:p>
        </w:tc>
        <w:tc>
          <w:tcPr>
            <w:tcW w:w="1296" w:type="dxa"/>
          </w:tcPr>
          <w:p w14:paraId="51FE7B16" w14:textId="1D5AAC5E" w:rsidR="00070878" w:rsidRPr="0002575F" w:rsidRDefault="00070878" w:rsidP="00A76C83">
            <w:pPr>
              <w:jc w:val="center"/>
              <w:rPr>
                <w:rFonts w:asciiTheme="majorHAnsi" w:hAnsiTheme="majorHAnsi" w:cstheme="minorHAnsi"/>
                <w:sz w:val="22"/>
                <w:szCs w:val="22"/>
              </w:rPr>
            </w:pPr>
            <w:r w:rsidRPr="0002575F">
              <w:rPr>
                <w:rFonts w:asciiTheme="majorHAnsi" w:hAnsiTheme="majorHAnsi" w:cstheme="minorHAnsi"/>
                <w:sz w:val="22"/>
                <w:szCs w:val="22"/>
              </w:rPr>
              <w:t>Convention AM : O/N</w:t>
            </w:r>
          </w:p>
        </w:tc>
        <w:tc>
          <w:tcPr>
            <w:tcW w:w="1754" w:type="dxa"/>
          </w:tcPr>
          <w:p w14:paraId="2AC4E82A" w14:textId="0097274A" w:rsidR="00070878" w:rsidRPr="0002575F" w:rsidRDefault="00070878" w:rsidP="00A76C83">
            <w:pPr>
              <w:jc w:val="center"/>
              <w:rPr>
                <w:rFonts w:asciiTheme="majorHAnsi" w:hAnsiTheme="majorHAnsi" w:cstheme="minorHAnsi"/>
                <w:sz w:val="22"/>
                <w:szCs w:val="22"/>
              </w:rPr>
            </w:pPr>
            <w:r w:rsidRPr="0002575F">
              <w:rPr>
                <w:rFonts w:asciiTheme="majorHAnsi" w:hAnsiTheme="majorHAnsi" w:cstheme="minorHAnsi"/>
                <w:sz w:val="22"/>
                <w:szCs w:val="22"/>
              </w:rPr>
              <w:t>Nombre de professionnels contrôlés</w:t>
            </w:r>
          </w:p>
        </w:tc>
        <w:tc>
          <w:tcPr>
            <w:tcW w:w="992" w:type="dxa"/>
          </w:tcPr>
          <w:p w14:paraId="5F0B5FAF" w14:textId="45EB875B" w:rsidR="00070878" w:rsidRPr="0002575F" w:rsidRDefault="00070878" w:rsidP="00A76C83">
            <w:pPr>
              <w:jc w:val="center"/>
              <w:rPr>
                <w:rFonts w:asciiTheme="majorHAnsi" w:hAnsiTheme="majorHAnsi" w:cstheme="minorHAnsi"/>
                <w:sz w:val="22"/>
                <w:szCs w:val="22"/>
              </w:rPr>
            </w:pPr>
            <w:r w:rsidRPr="0002575F">
              <w:rPr>
                <w:rFonts w:asciiTheme="majorHAnsi" w:hAnsiTheme="majorHAnsi" w:cstheme="minorHAnsi"/>
                <w:sz w:val="22"/>
                <w:szCs w:val="22"/>
              </w:rPr>
              <w:t>Schéma vaccinal complet</w:t>
            </w:r>
          </w:p>
        </w:tc>
        <w:tc>
          <w:tcPr>
            <w:tcW w:w="1134" w:type="dxa"/>
          </w:tcPr>
          <w:p w14:paraId="5262A0E7" w14:textId="01440B50" w:rsidR="00070878" w:rsidRPr="0002575F" w:rsidRDefault="00070878" w:rsidP="00A76C83">
            <w:pPr>
              <w:jc w:val="center"/>
              <w:rPr>
                <w:rFonts w:asciiTheme="majorHAnsi" w:hAnsiTheme="majorHAnsi" w:cstheme="minorHAnsi"/>
                <w:sz w:val="22"/>
                <w:szCs w:val="22"/>
              </w:rPr>
            </w:pPr>
            <w:r w:rsidRPr="0002575F">
              <w:rPr>
                <w:rFonts w:asciiTheme="majorHAnsi" w:hAnsiTheme="majorHAnsi" w:cstheme="minorHAnsi"/>
                <w:sz w:val="22"/>
                <w:szCs w:val="22"/>
              </w:rPr>
              <w:t>Schéma vaccinal engagé</w:t>
            </w:r>
          </w:p>
        </w:tc>
        <w:tc>
          <w:tcPr>
            <w:tcW w:w="1134" w:type="dxa"/>
          </w:tcPr>
          <w:p w14:paraId="2CC3A013" w14:textId="151B11EA" w:rsidR="00070878" w:rsidRPr="0002575F" w:rsidRDefault="00070878" w:rsidP="00A76C83">
            <w:pPr>
              <w:jc w:val="center"/>
              <w:rPr>
                <w:rFonts w:asciiTheme="majorHAnsi" w:hAnsiTheme="majorHAnsi" w:cstheme="minorHAnsi"/>
                <w:sz w:val="22"/>
                <w:szCs w:val="22"/>
              </w:rPr>
            </w:pPr>
            <w:r w:rsidRPr="0002575F">
              <w:rPr>
                <w:rFonts w:asciiTheme="majorHAnsi" w:hAnsiTheme="majorHAnsi" w:cstheme="minorHAnsi"/>
                <w:sz w:val="22"/>
                <w:szCs w:val="22"/>
              </w:rPr>
              <w:t>CI valide</w:t>
            </w:r>
          </w:p>
        </w:tc>
        <w:tc>
          <w:tcPr>
            <w:tcW w:w="2551" w:type="dxa"/>
          </w:tcPr>
          <w:p w14:paraId="67E0D0CB" w14:textId="2D9C18AB" w:rsidR="00070878" w:rsidRPr="0002575F" w:rsidRDefault="00070878" w:rsidP="00A76C83">
            <w:pPr>
              <w:jc w:val="center"/>
              <w:rPr>
                <w:rFonts w:asciiTheme="majorHAnsi" w:hAnsiTheme="majorHAnsi" w:cstheme="minorHAnsi"/>
                <w:sz w:val="22"/>
                <w:szCs w:val="22"/>
              </w:rPr>
            </w:pPr>
            <w:r w:rsidRPr="0002575F">
              <w:rPr>
                <w:rFonts w:asciiTheme="majorHAnsi" w:hAnsiTheme="majorHAnsi" w:cstheme="minorHAnsi"/>
                <w:sz w:val="22"/>
                <w:szCs w:val="22"/>
              </w:rPr>
              <w:t>Convalescence valide certificat de rétablissement</w:t>
            </w:r>
          </w:p>
        </w:tc>
      </w:tr>
      <w:tr w:rsidR="00070878" w:rsidRPr="0002575F" w14:paraId="187FF4E2" w14:textId="77777777" w:rsidTr="00070878">
        <w:tc>
          <w:tcPr>
            <w:tcW w:w="1340" w:type="dxa"/>
          </w:tcPr>
          <w:p w14:paraId="3E14EE39" w14:textId="333583C3" w:rsidR="00070878" w:rsidRPr="0002575F" w:rsidRDefault="00070878" w:rsidP="00620E9F">
            <w:pPr>
              <w:rPr>
                <w:rFonts w:asciiTheme="majorHAnsi" w:hAnsiTheme="majorHAnsi" w:cstheme="minorHAnsi"/>
                <w:sz w:val="22"/>
                <w:szCs w:val="22"/>
              </w:rPr>
            </w:pPr>
            <w:r w:rsidRPr="0002575F">
              <w:rPr>
                <w:rFonts w:asciiTheme="majorHAnsi" w:hAnsiTheme="majorHAnsi" w:cstheme="minorHAnsi"/>
                <w:sz w:val="22"/>
                <w:szCs w:val="22"/>
              </w:rPr>
              <w:t>Médecin</w:t>
            </w:r>
          </w:p>
        </w:tc>
        <w:tc>
          <w:tcPr>
            <w:tcW w:w="1296" w:type="dxa"/>
          </w:tcPr>
          <w:p w14:paraId="4403CB56" w14:textId="7CA241DF" w:rsidR="00070878" w:rsidRPr="0002575F" w:rsidRDefault="00070878" w:rsidP="00620E9F">
            <w:pPr>
              <w:rPr>
                <w:rFonts w:asciiTheme="majorHAnsi" w:hAnsiTheme="majorHAnsi" w:cstheme="minorHAnsi"/>
                <w:sz w:val="22"/>
                <w:szCs w:val="22"/>
              </w:rPr>
            </w:pPr>
            <w:r w:rsidRPr="0002575F">
              <w:rPr>
                <w:rFonts w:asciiTheme="majorHAnsi" w:hAnsiTheme="majorHAnsi" w:cstheme="minorHAnsi"/>
                <w:sz w:val="22"/>
                <w:szCs w:val="22"/>
              </w:rPr>
              <w:t>O</w:t>
            </w:r>
          </w:p>
        </w:tc>
        <w:tc>
          <w:tcPr>
            <w:tcW w:w="1754" w:type="dxa"/>
          </w:tcPr>
          <w:p w14:paraId="609C78C8" w14:textId="77777777" w:rsidR="00070878" w:rsidRPr="0002575F" w:rsidRDefault="00070878" w:rsidP="00620E9F">
            <w:pPr>
              <w:rPr>
                <w:rFonts w:asciiTheme="majorHAnsi" w:hAnsiTheme="majorHAnsi" w:cstheme="minorHAnsi"/>
                <w:sz w:val="22"/>
                <w:szCs w:val="22"/>
              </w:rPr>
            </w:pPr>
          </w:p>
        </w:tc>
        <w:tc>
          <w:tcPr>
            <w:tcW w:w="992" w:type="dxa"/>
          </w:tcPr>
          <w:p w14:paraId="6DD288FD" w14:textId="77777777" w:rsidR="00070878" w:rsidRPr="0002575F" w:rsidRDefault="00070878" w:rsidP="00620E9F">
            <w:pPr>
              <w:rPr>
                <w:rFonts w:asciiTheme="majorHAnsi" w:hAnsiTheme="majorHAnsi" w:cstheme="minorHAnsi"/>
                <w:sz w:val="22"/>
                <w:szCs w:val="22"/>
              </w:rPr>
            </w:pPr>
          </w:p>
        </w:tc>
        <w:tc>
          <w:tcPr>
            <w:tcW w:w="1134" w:type="dxa"/>
          </w:tcPr>
          <w:p w14:paraId="40DE472C" w14:textId="77777777" w:rsidR="00070878" w:rsidRPr="0002575F" w:rsidRDefault="00070878" w:rsidP="00620E9F">
            <w:pPr>
              <w:rPr>
                <w:rFonts w:asciiTheme="majorHAnsi" w:hAnsiTheme="majorHAnsi" w:cstheme="minorHAnsi"/>
                <w:sz w:val="22"/>
                <w:szCs w:val="22"/>
              </w:rPr>
            </w:pPr>
          </w:p>
        </w:tc>
        <w:tc>
          <w:tcPr>
            <w:tcW w:w="1134" w:type="dxa"/>
          </w:tcPr>
          <w:p w14:paraId="2A5D472A" w14:textId="77777777" w:rsidR="00070878" w:rsidRPr="0002575F" w:rsidRDefault="00070878" w:rsidP="00620E9F">
            <w:pPr>
              <w:rPr>
                <w:rFonts w:asciiTheme="majorHAnsi" w:hAnsiTheme="majorHAnsi" w:cstheme="minorHAnsi"/>
                <w:sz w:val="22"/>
                <w:szCs w:val="22"/>
              </w:rPr>
            </w:pPr>
          </w:p>
        </w:tc>
        <w:tc>
          <w:tcPr>
            <w:tcW w:w="2551" w:type="dxa"/>
          </w:tcPr>
          <w:p w14:paraId="577FEA7A" w14:textId="77777777" w:rsidR="00070878" w:rsidRPr="0002575F" w:rsidRDefault="00070878" w:rsidP="00620E9F">
            <w:pPr>
              <w:rPr>
                <w:rFonts w:asciiTheme="majorHAnsi" w:hAnsiTheme="majorHAnsi" w:cstheme="minorHAnsi"/>
                <w:sz w:val="22"/>
                <w:szCs w:val="22"/>
              </w:rPr>
            </w:pPr>
          </w:p>
        </w:tc>
      </w:tr>
      <w:tr w:rsidR="00070878" w:rsidRPr="0002575F" w14:paraId="4954B4D9" w14:textId="77777777" w:rsidTr="00070878">
        <w:tc>
          <w:tcPr>
            <w:tcW w:w="1340" w:type="dxa"/>
          </w:tcPr>
          <w:p w14:paraId="7FE2496E" w14:textId="393A27AB" w:rsidR="00070878" w:rsidRPr="0002575F" w:rsidRDefault="00070878" w:rsidP="00620E9F">
            <w:pPr>
              <w:rPr>
                <w:rFonts w:asciiTheme="majorHAnsi" w:hAnsiTheme="majorHAnsi" w:cstheme="minorHAnsi"/>
                <w:sz w:val="22"/>
                <w:szCs w:val="22"/>
              </w:rPr>
            </w:pPr>
            <w:r w:rsidRPr="0002575F">
              <w:rPr>
                <w:rFonts w:asciiTheme="majorHAnsi" w:hAnsiTheme="majorHAnsi" w:cstheme="minorHAnsi"/>
                <w:sz w:val="22"/>
                <w:szCs w:val="22"/>
              </w:rPr>
              <w:t xml:space="preserve">Médecin </w:t>
            </w:r>
          </w:p>
        </w:tc>
        <w:tc>
          <w:tcPr>
            <w:tcW w:w="1296" w:type="dxa"/>
          </w:tcPr>
          <w:p w14:paraId="2727FE2B" w14:textId="1C466715" w:rsidR="00070878" w:rsidRPr="0002575F" w:rsidRDefault="00070878" w:rsidP="00620E9F">
            <w:pPr>
              <w:rPr>
                <w:rFonts w:asciiTheme="majorHAnsi" w:hAnsiTheme="majorHAnsi" w:cstheme="minorHAnsi"/>
                <w:sz w:val="22"/>
                <w:szCs w:val="22"/>
              </w:rPr>
            </w:pPr>
            <w:r w:rsidRPr="0002575F">
              <w:rPr>
                <w:rFonts w:asciiTheme="majorHAnsi" w:hAnsiTheme="majorHAnsi" w:cstheme="minorHAnsi"/>
                <w:sz w:val="22"/>
                <w:szCs w:val="22"/>
              </w:rPr>
              <w:t>N</w:t>
            </w:r>
          </w:p>
        </w:tc>
        <w:tc>
          <w:tcPr>
            <w:tcW w:w="1754" w:type="dxa"/>
          </w:tcPr>
          <w:p w14:paraId="444E7F2D" w14:textId="77777777" w:rsidR="00070878" w:rsidRPr="0002575F" w:rsidRDefault="00070878" w:rsidP="00620E9F">
            <w:pPr>
              <w:rPr>
                <w:rFonts w:asciiTheme="majorHAnsi" w:hAnsiTheme="majorHAnsi" w:cstheme="minorHAnsi"/>
                <w:sz w:val="22"/>
                <w:szCs w:val="22"/>
              </w:rPr>
            </w:pPr>
          </w:p>
        </w:tc>
        <w:tc>
          <w:tcPr>
            <w:tcW w:w="992" w:type="dxa"/>
          </w:tcPr>
          <w:p w14:paraId="1271CD19" w14:textId="77777777" w:rsidR="00070878" w:rsidRPr="0002575F" w:rsidRDefault="00070878" w:rsidP="00620E9F">
            <w:pPr>
              <w:rPr>
                <w:rFonts w:asciiTheme="majorHAnsi" w:hAnsiTheme="majorHAnsi" w:cstheme="minorHAnsi"/>
                <w:sz w:val="22"/>
                <w:szCs w:val="22"/>
              </w:rPr>
            </w:pPr>
          </w:p>
        </w:tc>
        <w:tc>
          <w:tcPr>
            <w:tcW w:w="1134" w:type="dxa"/>
          </w:tcPr>
          <w:p w14:paraId="32D5F334" w14:textId="77777777" w:rsidR="00070878" w:rsidRPr="0002575F" w:rsidRDefault="00070878" w:rsidP="00620E9F">
            <w:pPr>
              <w:rPr>
                <w:rFonts w:asciiTheme="majorHAnsi" w:hAnsiTheme="majorHAnsi" w:cstheme="minorHAnsi"/>
                <w:sz w:val="22"/>
                <w:szCs w:val="22"/>
              </w:rPr>
            </w:pPr>
          </w:p>
        </w:tc>
        <w:tc>
          <w:tcPr>
            <w:tcW w:w="1134" w:type="dxa"/>
          </w:tcPr>
          <w:p w14:paraId="54DFD16E" w14:textId="77777777" w:rsidR="00070878" w:rsidRPr="0002575F" w:rsidRDefault="00070878" w:rsidP="00620E9F">
            <w:pPr>
              <w:rPr>
                <w:rFonts w:asciiTheme="majorHAnsi" w:hAnsiTheme="majorHAnsi" w:cstheme="minorHAnsi"/>
                <w:sz w:val="22"/>
                <w:szCs w:val="22"/>
              </w:rPr>
            </w:pPr>
          </w:p>
        </w:tc>
        <w:tc>
          <w:tcPr>
            <w:tcW w:w="2551" w:type="dxa"/>
          </w:tcPr>
          <w:p w14:paraId="29724400" w14:textId="77777777" w:rsidR="00070878" w:rsidRPr="0002575F" w:rsidRDefault="00070878" w:rsidP="00620E9F">
            <w:pPr>
              <w:rPr>
                <w:rFonts w:asciiTheme="majorHAnsi" w:hAnsiTheme="majorHAnsi" w:cstheme="minorHAnsi"/>
                <w:sz w:val="22"/>
                <w:szCs w:val="22"/>
              </w:rPr>
            </w:pPr>
          </w:p>
        </w:tc>
      </w:tr>
      <w:tr w:rsidR="00070878" w:rsidRPr="0002575F" w14:paraId="6A8B81E8" w14:textId="77777777" w:rsidTr="00070878">
        <w:tc>
          <w:tcPr>
            <w:tcW w:w="1340" w:type="dxa"/>
          </w:tcPr>
          <w:p w14:paraId="51AAC8F7" w14:textId="1260C95E" w:rsidR="00070878" w:rsidRPr="0002575F" w:rsidRDefault="00070878" w:rsidP="00620E9F">
            <w:pPr>
              <w:rPr>
                <w:rFonts w:asciiTheme="majorHAnsi" w:hAnsiTheme="majorHAnsi" w:cstheme="minorHAnsi"/>
                <w:sz w:val="22"/>
                <w:szCs w:val="22"/>
              </w:rPr>
            </w:pPr>
            <w:r w:rsidRPr="0002575F">
              <w:rPr>
                <w:rFonts w:asciiTheme="majorHAnsi" w:hAnsiTheme="majorHAnsi" w:cstheme="minorHAnsi"/>
                <w:sz w:val="22"/>
                <w:szCs w:val="22"/>
              </w:rPr>
              <w:t>Chir D</w:t>
            </w:r>
          </w:p>
        </w:tc>
        <w:tc>
          <w:tcPr>
            <w:tcW w:w="1296" w:type="dxa"/>
          </w:tcPr>
          <w:p w14:paraId="1FEC874C" w14:textId="2C5502B7" w:rsidR="00070878" w:rsidRPr="0002575F" w:rsidRDefault="00070878" w:rsidP="00620E9F">
            <w:pPr>
              <w:rPr>
                <w:rFonts w:asciiTheme="majorHAnsi" w:hAnsiTheme="majorHAnsi" w:cstheme="minorHAnsi"/>
                <w:sz w:val="22"/>
                <w:szCs w:val="22"/>
              </w:rPr>
            </w:pPr>
            <w:r w:rsidRPr="0002575F">
              <w:rPr>
                <w:rFonts w:asciiTheme="majorHAnsi" w:hAnsiTheme="majorHAnsi" w:cstheme="minorHAnsi"/>
                <w:sz w:val="22"/>
                <w:szCs w:val="22"/>
              </w:rPr>
              <w:t>O</w:t>
            </w:r>
          </w:p>
        </w:tc>
        <w:tc>
          <w:tcPr>
            <w:tcW w:w="1754" w:type="dxa"/>
          </w:tcPr>
          <w:p w14:paraId="500F20BC" w14:textId="77777777" w:rsidR="00070878" w:rsidRPr="0002575F" w:rsidRDefault="00070878" w:rsidP="00620E9F">
            <w:pPr>
              <w:rPr>
                <w:rFonts w:asciiTheme="majorHAnsi" w:hAnsiTheme="majorHAnsi" w:cstheme="minorHAnsi"/>
                <w:sz w:val="22"/>
                <w:szCs w:val="22"/>
              </w:rPr>
            </w:pPr>
          </w:p>
        </w:tc>
        <w:tc>
          <w:tcPr>
            <w:tcW w:w="992" w:type="dxa"/>
          </w:tcPr>
          <w:p w14:paraId="6F67B9FD" w14:textId="77777777" w:rsidR="00070878" w:rsidRPr="0002575F" w:rsidRDefault="00070878" w:rsidP="00620E9F">
            <w:pPr>
              <w:rPr>
                <w:rFonts w:asciiTheme="majorHAnsi" w:hAnsiTheme="majorHAnsi" w:cstheme="minorHAnsi"/>
                <w:sz w:val="22"/>
                <w:szCs w:val="22"/>
              </w:rPr>
            </w:pPr>
          </w:p>
        </w:tc>
        <w:tc>
          <w:tcPr>
            <w:tcW w:w="1134" w:type="dxa"/>
          </w:tcPr>
          <w:p w14:paraId="79571C1D" w14:textId="77777777" w:rsidR="00070878" w:rsidRPr="0002575F" w:rsidRDefault="00070878" w:rsidP="00620E9F">
            <w:pPr>
              <w:rPr>
                <w:rFonts w:asciiTheme="majorHAnsi" w:hAnsiTheme="majorHAnsi" w:cstheme="minorHAnsi"/>
                <w:sz w:val="22"/>
                <w:szCs w:val="22"/>
              </w:rPr>
            </w:pPr>
          </w:p>
        </w:tc>
        <w:tc>
          <w:tcPr>
            <w:tcW w:w="1134" w:type="dxa"/>
          </w:tcPr>
          <w:p w14:paraId="1DDE7275" w14:textId="77777777" w:rsidR="00070878" w:rsidRPr="0002575F" w:rsidRDefault="00070878" w:rsidP="00620E9F">
            <w:pPr>
              <w:rPr>
                <w:rFonts w:asciiTheme="majorHAnsi" w:hAnsiTheme="majorHAnsi" w:cstheme="minorHAnsi"/>
                <w:sz w:val="22"/>
                <w:szCs w:val="22"/>
              </w:rPr>
            </w:pPr>
          </w:p>
        </w:tc>
        <w:tc>
          <w:tcPr>
            <w:tcW w:w="2551" w:type="dxa"/>
          </w:tcPr>
          <w:p w14:paraId="79D9B7F6" w14:textId="77777777" w:rsidR="00070878" w:rsidRPr="0002575F" w:rsidRDefault="00070878" w:rsidP="00620E9F">
            <w:pPr>
              <w:rPr>
                <w:rFonts w:asciiTheme="majorHAnsi" w:hAnsiTheme="majorHAnsi" w:cstheme="minorHAnsi"/>
                <w:sz w:val="22"/>
                <w:szCs w:val="22"/>
              </w:rPr>
            </w:pPr>
          </w:p>
        </w:tc>
      </w:tr>
      <w:tr w:rsidR="00070878" w:rsidRPr="0002575F" w14:paraId="7195C13F" w14:textId="77777777" w:rsidTr="00070878">
        <w:tc>
          <w:tcPr>
            <w:tcW w:w="1340" w:type="dxa"/>
          </w:tcPr>
          <w:p w14:paraId="050389F6" w14:textId="5E5EF118" w:rsidR="00070878" w:rsidRPr="0002575F" w:rsidRDefault="00070878" w:rsidP="00620E9F">
            <w:pPr>
              <w:rPr>
                <w:rFonts w:asciiTheme="majorHAnsi" w:hAnsiTheme="majorHAnsi" w:cstheme="minorHAnsi"/>
                <w:sz w:val="22"/>
                <w:szCs w:val="22"/>
              </w:rPr>
            </w:pPr>
            <w:r w:rsidRPr="0002575F">
              <w:rPr>
                <w:rFonts w:asciiTheme="majorHAnsi" w:hAnsiTheme="majorHAnsi" w:cstheme="minorHAnsi"/>
                <w:sz w:val="22"/>
                <w:szCs w:val="22"/>
              </w:rPr>
              <w:t>Chir D</w:t>
            </w:r>
          </w:p>
        </w:tc>
        <w:tc>
          <w:tcPr>
            <w:tcW w:w="1296" w:type="dxa"/>
          </w:tcPr>
          <w:p w14:paraId="73D04C53" w14:textId="774E6263" w:rsidR="00070878" w:rsidRPr="0002575F" w:rsidRDefault="00070878" w:rsidP="00620E9F">
            <w:pPr>
              <w:rPr>
                <w:rFonts w:asciiTheme="majorHAnsi" w:hAnsiTheme="majorHAnsi" w:cstheme="minorHAnsi"/>
                <w:sz w:val="22"/>
                <w:szCs w:val="22"/>
              </w:rPr>
            </w:pPr>
            <w:r w:rsidRPr="0002575F">
              <w:rPr>
                <w:rFonts w:asciiTheme="majorHAnsi" w:hAnsiTheme="majorHAnsi" w:cstheme="minorHAnsi"/>
                <w:sz w:val="22"/>
                <w:szCs w:val="22"/>
              </w:rPr>
              <w:t>N</w:t>
            </w:r>
          </w:p>
        </w:tc>
        <w:tc>
          <w:tcPr>
            <w:tcW w:w="1754" w:type="dxa"/>
          </w:tcPr>
          <w:p w14:paraId="190D0191" w14:textId="77777777" w:rsidR="00070878" w:rsidRPr="0002575F" w:rsidRDefault="00070878" w:rsidP="00620E9F">
            <w:pPr>
              <w:rPr>
                <w:rFonts w:asciiTheme="majorHAnsi" w:hAnsiTheme="majorHAnsi" w:cstheme="minorHAnsi"/>
                <w:sz w:val="22"/>
                <w:szCs w:val="22"/>
              </w:rPr>
            </w:pPr>
          </w:p>
        </w:tc>
        <w:tc>
          <w:tcPr>
            <w:tcW w:w="992" w:type="dxa"/>
          </w:tcPr>
          <w:p w14:paraId="2301E36E" w14:textId="77777777" w:rsidR="00070878" w:rsidRPr="0002575F" w:rsidRDefault="00070878" w:rsidP="00620E9F">
            <w:pPr>
              <w:rPr>
                <w:rFonts w:asciiTheme="majorHAnsi" w:hAnsiTheme="majorHAnsi" w:cstheme="minorHAnsi"/>
                <w:sz w:val="22"/>
                <w:szCs w:val="22"/>
              </w:rPr>
            </w:pPr>
          </w:p>
        </w:tc>
        <w:tc>
          <w:tcPr>
            <w:tcW w:w="1134" w:type="dxa"/>
          </w:tcPr>
          <w:p w14:paraId="1A7EBEF1" w14:textId="77777777" w:rsidR="00070878" w:rsidRPr="0002575F" w:rsidRDefault="00070878" w:rsidP="00620E9F">
            <w:pPr>
              <w:rPr>
                <w:rFonts w:asciiTheme="majorHAnsi" w:hAnsiTheme="majorHAnsi" w:cstheme="minorHAnsi"/>
                <w:sz w:val="22"/>
                <w:szCs w:val="22"/>
              </w:rPr>
            </w:pPr>
          </w:p>
        </w:tc>
        <w:tc>
          <w:tcPr>
            <w:tcW w:w="1134" w:type="dxa"/>
          </w:tcPr>
          <w:p w14:paraId="0B6FDE13" w14:textId="77777777" w:rsidR="00070878" w:rsidRPr="0002575F" w:rsidRDefault="00070878" w:rsidP="00620E9F">
            <w:pPr>
              <w:rPr>
                <w:rFonts w:asciiTheme="majorHAnsi" w:hAnsiTheme="majorHAnsi" w:cstheme="minorHAnsi"/>
                <w:sz w:val="22"/>
                <w:szCs w:val="22"/>
              </w:rPr>
            </w:pPr>
          </w:p>
        </w:tc>
        <w:tc>
          <w:tcPr>
            <w:tcW w:w="2551" w:type="dxa"/>
          </w:tcPr>
          <w:p w14:paraId="5DA72D0F" w14:textId="77777777" w:rsidR="00070878" w:rsidRPr="0002575F" w:rsidRDefault="00070878" w:rsidP="00620E9F">
            <w:pPr>
              <w:rPr>
                <w:rFonts w:asciiTheme="majorHAnsi" w:hAnsiTheme="majorHAnsi" w:cstheme="minorHAnsi"/>
                <w:sz w:val="22"/>
                <w:szCs w:val="22"/>
              </w:rPr>
            </w:pPr>
          </w:p>
        </w:tc>
      </w:tr>
      <w:tr w:rsidR="00070878" w:rsidRPr="0002575F" w14:paraId="362E9497" w14:textId="77777777" w:rsidTr="00070878">
        <w:tc>
          <w:tcPr>
            <w:tcW w:w="1340" w:type="dxa"/>
          </w:tcPr>
          <w:p w14:paraId="19237B6F" w14:textId="53121E6C" w:rsidR="00070878" w:rsidRPr="0002575F" w:rsidRDefault="00070878" w:rsidP="00620E9F">
            <w:pPr>
              <w:rPr>
                <w:rFonts w:asciiTheme="majorHAnsi" w:hAnsiTheme="majorHAnsi" w:cstheme="minorHAnsi"/>
                <w:sz w:val="22"/>
                <w:szCs w:val="22"/>
              </w:rPr>
            </w:pPr>
          </w:p>
        </w:tc>
        <w:tc>
          <w:tcPr>
            <w:tcW w:w="1296" w:type="dxa"/>
          </w:tcPr>
          <w:p w14:paraId="01431A62" w14:textId="77777777" w:rsidR="00070878" w:rsidRPr="0002575F" w:rsidRDefault="00070878" w:rsidP="00620E9F">
            <w:pPr>
              <w:rPr>
                <w:rFonts w:asciiTheme="majorHAnsi" w:hAnsiTheme="majorHAnsi" w:cstheme="minorHAnsi"/>
                <w:sz w:val="22"/>
                <w:szCs w:val="22"/>
              </w:rPr>
            </w:pPr>
          </w:p>
        </w:tc>
        <w:tc>
          <w:tcPr>
            <w:tcW w:w="1754" w:type="dxa"/>
          </w:tcPr>
          <w:p w14:paraId="0657D8E7" w14:textId="77777777" w:rsidR="00070878" w:rsidRPr="0002575F" w:rsidRDefault="00070878" w:rsidP="00620E9F">
            <w:pPr>
              <w:rPr>
                <w:rFonts w:asciiTheme="majorHAnsi" w:hAnsiTheme="majorHAnsi" w:cstheme="minorHAnsi"/>
                <w:sz w:val="22"/>
                <w:szCs w:val="22"/>
              </w:rPr>
            </w:pPr>
          </w:p>
        </w:tc>
        <w:tc>
          <w:tcPr>
            <w:tcW w:w="992" w:type="dxa"/>
          </w:tcPr>
          <w:p w14:paraId="7328CB57" w14:textId="77777777" w:rsidR="00070878" w:rsidRPr="0002575F" w:rsidRDefault="00070878" w:rsidP="00620E9F">
            <w:pPr>
              <w:rPr>
                <w:rFonts w:asciiTheme="majorHAnsi" w:hAnsiTheme="majorHAnsi" w:cstheme="minorHAnsi"/>
                <w:sz w:val="22"/>
                <w:szCs w:val="22"/>
              </w:rPr>
            </w:pPr>
          </w:p>
        </w:tc>
        <w:tc>
          <w:tcPr>
            <w:tcW w:w="1134" w:type="dxa"/>
          </w:tcPr>
          <w:p w14:paraId="7F0DC17E" w14:textId="77777777" w:rsidR="00070878" w:rsidRPr="0002575F" w:rsidRDefault="00070878" w:rsidP="00620E9F">
            <w:pPr>
              <w:rPr>
                <w:rFonts w:asciiTheme="majorHAnsi" w:hAnsiTheme="majorHAnsi" w:cstheme="minorHAnsi"/>
                <w:sz w:val="22"/>
                <w:szCs w:val="22"/>
              </w:rPr>
            </w:pPr>
          </w:p>
        </w:tc>
        <w:tc>
          <w:tcPr>
            <w:tcW w:w="1134" w:type="dxa"/>
          </w:tcPr>
          <w:p w14:paraId="4DC50D83" w14:textId="77777777" w:rsidR="00070878" w:rsidRPr="0002575F" w:rsidRDefault="00070878" w:rsidP="00620E9F">
            <w:pPr>
              <w:rPr>
                <w:rFonts w:asciiTheme="majorHAnsi" w:hAnsiTheme="majorHAnsi" w:cstheme="minorHAnsi"/>
                <w:sz w:val="22"/>
                <w:szCs w:val="22"/>
              </w:rPr>
            </w:pPr>
          </w:p>
        </w:tc>
        <w:tc>
          <w:tcPr>
            <w:tcW w:w="2551" w:type="dxa"/>
          </w:tcPr>
          <w:p w14:paraId="1BA4357B" w14:textId="77777777" w:rsidR="00070878" w:rsidRPr="0002575F" w:rsidRDefault="00070878" w:rsidP="00620E9F">
            <w:pPr>
              <w:rPr>
                <w:rFonts w:asciiTheme="majorHAnsi" w:hAnsiTheme="majorHAnsi" w:cstheme="minorHAnsi"/>
                <w:sz w:val="22"/>
                <w:szCs w:val="22"/>
              </w:rPr>
            </w:pPr>
          </w:p>
        </w:tc>
      </w:tr>
      <w:tr w:rsidR="00070878" w:rsidRPr="0002575F" w14:paraId="73489A8B" w14:textId="77777777" w:rsidTr="00070878">
        <w:tc>
          <w:tcPr>
            <w:tcW w:w="1340" w:type="dxa"/>
          </w:tcPr>
          <w:p w14:paraId="340725AB" w14:textId="63D0573D" w:rsidR="00070878" w:rsidRPr="0002575F" w:rsidRDefault="00070878" w:rsidP="00620E9F">
            <w:pPr>
              <w:rPr>
                <w:rFonts w:asciiTheme="majorHAnsi" w:hAnsiTheme="majorHAnsi" w:cstheme="minorHAnsi"/>
                <w:sz w:val="22"/>
                <w:szCs w:val="22"/>
              </w:rPr>
            </w:pPr>
            <w:r w:rsidRPr="0002575F">
              <w:rPr>
                <w:rFonts w:asciiTheme="majorHAnsi" w:hAnsiTheme="majorHAnsi" w:cstheme="minorHAnsi"/>
                <w:sz w:val="22"/>
                <w:szCs w:val="22"/>
              </w:rPr>
              <w:t>Pharmacien</w:t>
            </w:r>
          </w:p>
        </w:tc>
        <w:tc>
          <w:tcPr>
            <w:tcW w:w="1296" w:type="dxa"/>
          </w:tcPr>
          <w:p w14:paraId="113CEF89" w14:textId="77777777" w:rsidR="00070878" w:rsidRPr="0002575F" w:rsidRDefault="00070878" w:rsidP="00620E9F">
            <w:pPr>
              <w:rPr>
                <w:rFonts w:asciiTheme="majorHAnsi" w:hAnsiTheme="majorHAnsi" w:cstheme="minorHAnsi"/>
                <w:sz w:val="22"/>
                <w:szCs w:val="22"/>
              </w:rPr>
            </w:pPr>
          </w:p>
        </w:tc>
        <w:tc>
          <w:tcPr>
            <w:tcW w:w="1754" w:type="dxa"/>
          </w:tcPr>
          <w:p w14:paraId="69BE0926" w14:textId="77777777" w:rsidR="00070878" w:rsidRPr="0002575F" w:rsidRDefault="00070878" w:rsidP="00620E9F">
            <w:pPr>
              <w:rPr>
                <w:rFonts w:asciiTheme="majorHAnsi" w:hAnsiTheme="majorHAnsi" w:cstheme="minorHAnsi"/>
                <w:sz w:val="22"/>
                <w:szCs w:val="22"/>
              </w:rPr>
            </w:pPr>
          </w:p>
        </w:tc>
        <w:tc>
          <w:tcPr>
            <w:tcW w:w="992" w:type="dxa"/>
          </w:tcPr>
          <w:p w14:paraId="3A71E15A" w14:textId="77777777" w:rsidR="00070878" w:rsidRPr="0002575F" w:rsidRDefault="00070878" w:rsidP="00620E9F">
            <w:pPr>
              <w:rPr>
                <w:rFonts w:asciiTheme="majorHAnsi" w:hAnsiTheme="majorHAnsi" w:cstheme="minorHAnsi"/>
                <w:sz w:val="22"/>
                <w:szCs w:val="22"/>
              </w:rPr>
            </w:pPr>
          </w:p>
        </w:tc>
        <w:tc>
          <w:tcPr>
            <w:tcW w:w="1134" w:type="dxa"/>
          </w:tcPr>
          <w:p w14:paraId="3DDF1EC6" w14:textId="77777777" w:rsidR="00070878" w:rsidRPr="0002575F" w:rsidRDefault="00070878" w:rsidP="00620E9F">
            <w:pPr>
              <w:rPr>
                <w:rFonts w:asciiTheme="majorHAnsi" w:hAnsiTheme="majorHAnsi" w:cstheme="minorHAnsi"/>
                <w:sz w:val="22"/>
                <w:szCs w:val="22"/>
              </w:rPr>
            </w:pPr>
          </w:p>
        </w:tc>
        <w:tc>
          <w:tcPr>
            <w:tcW w:w="1134" w:type="dxa"/>
          </w:tcPr>
          <w:p w14:paraId="33AC6D0B" w14:textId="77777777" w:rsidR="00070878" w:rsidRPr="0002575F" w:rsidRDefault="00070878" w:rsidP="00620E9F">
            <w:pPr>
              <w:rPr>
                <w:rFonts w:asciiTheme="majorHAnsi" w:hAnsiTheme="majorHAnsi" w:cstheme="minorHAnsi"/>
                <w:sz w:val="22"/>
                <w:szCs w:val="22"/>
              </w:rPr>
            </w:pPr>
          </w:p>
        </w:tc>
        <w:tc>
          <w:tcPr>
            <w:tcW w:w="2551" w:type="dxa"/>
          </w:tcPr>
          <w:p w14:paraId="78E01409" w14:textId="77777777" w:rsidR="00070878" w:rsidRPr="0002575F" w:rsidRDefault="00070878" w:rsidP="00620E9F">
            <w:pPr>
              <w:rPr>
                <w:rFonts w:asciiTheme="majorHAnsi" w:hAnsiTheme="majorHAnsi" w:cstheme="minorHAnsi"/>
                <w:sz w:val="22"/>
                <w:szCs w:val="22"/>
              </w:rPr>
            </w:pPr>
          </w:p>
        </w:tc>
      </w:tr>
      <w:tr w:rsidR="00070878" w:rsidRPr="0002575F" w14:paraId="26F5F70D" w14:textId="77777777" w:rsidTr="00070878">
        <w:tc>
          <w:tcPr>
            <w:tcW w:w="1340" w:type="dxa"/>
          </w:tcPr>
          <w:p w14:paraId="03C82E4C" w14:textId="31EBBF10" w:rsidR="00070878" w:rsidRPr="0002575F" w:rsidRDefault="00070878" w:rsidP="00620E9F">
            <w:pPr>
              <w:rPr>
                <w:rFonts w:asciiTheme="majorHAnsi" w:hAnsiTheme="majorHAnsi" w:cstheme="minorHAnsi"/>
                <w:sz w:val="22"/>
                <w:szCs w:val="22"/>
              </w:rPr>
            </w:pPr>
            <w:r w:rsidRPr="0002575F">
              <w:rPr>
                <w:rFonts w:asciiTheme="majorHAnsi" w:hAnsiTheme="majorHAnsi" w:cstheme="minorHAnsi"/>
                <w:sz w:val="22"/>
                <w:szCs w:val="22"/>
              </w:rPr>
              <w:t>Etc…</w:t>
            </w:r>
          </w:p>
        </w:tc>
        <w:tc>
          <w:tcPr>
            <w:tcW w:w="1296" w:type="dxa"/>
          </w:tcPr>
          <w:p w14:paraId="31A4DB3F" w14:textId="77777777" w:rsidR="00070878" w:rsidRPr="0002575F" w:rsidRDefault="00070878" w:rsidP="00620E9F">
            <w:pPr>
              <w:rPr>
                <w:rFonts w:asciiTheme="majorHAnsi" w:hAnsiTheme="majorHAnsi" w:cstheme="minorHAnsi"/>
                <w:sz w:val="22"/>
                <w:szCs w:val="22"/>
              </w:rPr>
            </w:pPr>
          </w:p>
        </w:tc>
        <w:tc>
          <w:tcPr>
            <w:tcW w:w="1754" w:type="dxa"/>
          </w:tcPr>
          <w:p w14:paraId="1C7BDE39" w14:textId="77777777" w:rsidR="00070878" w:rsidRPr="0002575F" w:rsidRDefault="00070878" w:rsidP="00620E9F">
            <w:pPr>
              <w:rPr>
                <w:rFonts w:asciiTheme="majorHAnsi" w:hAnsiTheme="majorHAnsi" w:cstheme="minorHAnsi"/>
                <w:sz w:val="22"/>
                <w:szCs w:val="22"/>
              </w:rPr>
            </w:pPr>
          </w:p>
        </w:tc>
        <w:tc>
          <w:tcPr>
            <w:tcW w:w="992" w:type="dxa"/>
          </w:tcPr>
          <w:p w14:paraId="5708FE7B" w14:textId="77777777" w:rsidR="00070878" w:rsidRPr="0002575F" w:rsidRDefault="00070878" w:rsidP="00620E9F">
            <w:pPr>
              <w:rPr>
                <w:rFonts w:asciiTheme="majorHAnsi" w:hAnsiTheme="majorHAnsi" w:cstheme="minorHAnsi"/>
                <w:sz w:val="22"/>
                <w:szCs w:val="22"/>
              </w:rPr>
            </w:pPr>
          </w:p>
        </w:tc>
        <w:tc>
          <w:tcPr>
            <w:tcW w:w="1134" w:type="dxa"/>
          </w:tcPr>
          <w:p w14:paraId="0F17A35B" w14:textId="77777777" w:rsidR="00070878" w:rsidRPr="0002575F" w:rsidRDefault="00070878" w:rsidP="00620E9F">
            <w:pPr>
              <w:rPr>
                <w:rFonts w:asciiTheme="majorHAnsi" w:hAnsiTheme="majorHAnsi" w:cstheme="minorHAnsi"/>
                <w:sz w:val="22"/>
                <w:szCs w:val="22"/>
              </w:rPr>
            </w:pPr>
          </w:p>
        </w:tc>
        <w:tc>
          <w:tcPr>
            <w:tcW w:w="1134" w:type="dxa"/>
          </w:tcPr>
          <w:p w14:paraId="18E29867" w14:textId="77777777" w:rsidR="00070878" w:rsidRPr="0002575F" w:rsidRDefault="00070878" w:rsidP="00620E9F">
            <w:pPr>
              <w:rPr>
                <w:rFonts w:asciiTheme="majorHAnsi" w:hAnsiTheme="majorHAnsi" w:cstheme="minorHAnsi"/>
                <w:sz w:val="22"/>
                <w:szCs w:val="22"/>
              </w:rPr>
            </w:pPr>
          </w:p>
        </w:tc>
        <w:tc>
          <w:tcPr>
            <w:tcW w:w="2551" w:type="dxa"/>
          </w:tcPr>
          <w:p w14:paraId="47FD5FB0" w14:textId="77777777" w:rsidR="00070878" w:rsidRPr="0002575F" w:rsidRDefault="00070878" w:rsidP="00620E9F">
            <w:pPr>
              <w:rPr>
                <w:rFonts w:asciiTheme="majorHAnsi" w:hAnsiTheme="majorHAnsi" w:cstheme="minorHAnsi"/>
                <w:sz w:val="22"/>
                <w:szCs w:val="22"/>
              </w:rPr>
            </w:pPr>
          </w:p>
        </w:tc>
      </w:tr>
      <w:tr w:rsidR="00070878" w:rsidRPr="0002575F" w14:paraId="5255183E" w14:textId="77777777" w:rsidTr="00070878">
        <w:tc>
          <w:tcPr>
            <w:tcW w:w="1340" w:type="dxa"/>
          </w:tcPr>
          <w:p w14:paraId="3BAA6E43" w14:textId="77777777" w:rsidR="00070878" w:rsidRPr="0002575F" w:rsidRDefault="00070878" w:rsidP="00620E9F">
            <w:pPr>
              <w:rPr>
                <w:rFonts w:asciiTheme="majorHAnsi" w:hAnsiTheme="majorHAnsi" w:cstheme="minorHAnsi"/>
                <w:sz w:val="22"/>
                <w:szCs w:val="22"/>
              </w:rPr>
            </w:pPr>
          </w:p>
        </w:tc>
        <w:tc>
          <w:tcPr>
            <w:tcW w:w="1296" w:type="dxa"/>
          </w:tcPr>
          <w:p w14:paraId="1454E08D" w14:textId="77777777" w:rsidR="00070878" w:rsidRPr="0002575F" w:rsidRDefault="00070878" w:rsidP="00620E9F">
            <w:pPr>
              <w:rPr>
                <w:rFonts w:asciiTheme="majorHAnsi" w:hAnsiTheme="majorHAnsi" w:cstheme="minorHAnsi"/>
                <w:sz w:val="22"/>
                <w:szCs w:val="22"/>
              </w:rPr>
            </w:pPr>
          </w:p>
        </w:tc>
        <w:tc>
          <w:tcPr>
            <w:tcW w:w="1754" w:type="dxa"/>
          </w:tcPr>
          <w:p w14:paraId="17373D65" w14:textId="77777777" w:rsidR="00070878" w:rsidRPr="0002575F" w:rsidRDefault="00070878" w:rsidP="00620E9F">
            <w:pPr>
              <w:rPr>
                <w:rFonts w:asciiTheme="majorHAnsi" w:hAnsiTheme="majorHAnsi" w:cstheme="minorHAnsi"/>
                <w:sz w:val="22"/>
                <w:szCs w:val="22"/>
              </w:rPr>
            </w:pPr>
          </w:p>
        </w:tc>
        <w:tc>
          <w:tcPr>
            <w:tcW w:w="992" w:type="dxa"/>
          </w:tcPr>
          <w:p w14:paraId="3D3AF9B3" w14:textId="77777777" w:rsidR="00070878" w:rsidRPr="0002575F" w:rsidRDefault="00070878" w:rsidP="00620E9F">
            <w:pPr>
              <w:rPr>
                <w:rFonts w:asciiTheme="majorHAnsi" w:hAnsiTheme="majorHAnsi" w:cstheme="minorHAnsi"/>
                <w:sz w:val="22"/>
                <w:szCs w:val="22"/>
              </w:rPr>
            </w:pPr>
          </w:p>
        </w:tc>
        <w:tc>
          <w:tcPr>
            <w:tcW w:w="1134" w:type="dxa"/>
          </w:tcPr>
          <w:p w14:paraId="1A8A0FBD" w14:textId="77777777" w:rsidR="00070878" w:rsidRPr="0002575F" w:rsidRDefault="00070878" w:rsidP="00620E9F">
            <w:pPr>
              <w:rPr>
                <w:rFonts w:asciiTheme="majorHAnsi" w:hAnsiTheme="majorHAnsi" w:cstheme="minorHAnsi"/>
                <w:sz w:val="22"/>
                <w:szCs w:val="22"/>
              </w:rPr>
            </w:pPr>
          </w:p>
        </w:tc>
        <w:tc>
          <w:tcPr>
            <w:tcW w:w="1134" w:type="dxa"/>
          </w:tcPr>
          <w:p w14:paraId="3D8A729E" w14:textId="77777777" w:rsidR="00070878" w:rsidRPr="0002575F" w:rsidRDefault="00070878" w:rsidP="00620E9F">
            <w:pPr>
              <w:rPr>
                <w:rFonts w:asciiTheme="majorHAnsi" w:hAnsiTheme="majorHAnsi" w:cstheme="minorHAnsi"/>
                <w:sz w:val="22"/>
                <w:szCs w:val="22"/>
              </w:rPr>
            </w:pPr>
          </w:p>
        </w:tc>
        <w:tc>
          <w:tcPr>
            <w:tcW w:w="2551" w:type="dxa"/>
          </w:tcPr>
          <w:p w14:paraId="035BF0A4" w14:textId="77777777" w:rsidR="00070878" w:rsidRPr="0002575F" w:rsidRDefault="00070878" w:rsidP="00620E9F">
            <w:pPr>
              <w:rPr>
                <w:rFonts w:asciiTheme="majorHAnsi" w:hAnsiTheme="majorHAnsi" w:cstheme="minorHAnsi"/>
                <w:sz w:val="22"/>
                <w:szCs w:val="22"/>
              </w:rPr>
            </w:pPr>
          </w:p>
        </w:tc>
      </w:tr>
      <w:tr w:rsidR="00070878" w:rsidRPr="0002575F" w14:paraId="12ADB3FC" w14:textId="77777777" w:rsidTr="00070878">
        <w:tc>
          <w:tcPr>
            <w:tcW w:w="1340" w:type="dxa"/>
          </w:tcPr>
          <w:p w14:paraId="435DAB93" w14:textId="77777777" w:rsidR="00070878" w:rsidRPr="0002575F" w:rsidRDefault="00070878" w:rsidP="00620E9F">
            <w:pPr>
              <w:rPr>
                <w:rFonts w:asciiTheme="majorHAnsi" w:hAnsiTheme="majorHAnsi" w:cstheme="minorHAnsi"/>
                <w:sz w:val="22"/>
                <w:szCs w:val="22"/>
              </w:rPr>
            </w:pPr>
          </w:p>
        </w:tc>
        <w:tc>
          <w:tcPr>
            <w:tcW w:w="1296" w:type="dxa"/>
          </w:tcPr>
          <w:p w14:paraId="7B8C0196" w14:textId="77777777" w:rsidR="00070878" w:rsidRPr="0002575F" w:rsidRDefault="00070878" w:rsidP="00620E9F">
            <w:pPr>
              <w:rPr>
                <w:rFonts w:asciiTheme="majorHAnsi" w:hAnsiTheme="majorHAnsi" w:cstheme="minorHAnsi"/>
                <w:sz w:val="22"/>
                <w:szCs w:val="22"/>
              </w:rPr>
            </w:pPr>
          </w:p>
        </w:tc>
        <w:tc>
          <w:tcPr>
            <w:tcW w:w="1754" w:type="dxa"/>
          </w:tcPr>
          <w:p w14:paraId="4525D9DE" w14:textId="77777777" w:rsidR="00070878" w:rsidRPr="0002575F" w:rsidRDefault="00070878" w:rsidP="00620E9F">
            <w:pPr>
              <w:rPr>
                <w:rFonts w:asciiTheme="majorHAnsi" w:hAnsiTheme="majorHAnsi" w:cstheme="minorHAnsi"/>
                <w:sz w:val="22"/>
                <w:szCs w:val="22"/>
              </w:rPr>
            </w:pPr>
          </w:p>
        </w:tc>
        <w:tc>
          <w:tcPr>
            <w:tcW w:w="992" w:type="dxa"/>
          </w:tcPr>
          <w:p w14:paraId="5823F596" w14:textId="77777777" w:rsidR="00070878" w:rsidRPr="0002575F" w:rsidRDefault="00070878" w:rsidP="00620E9F">
            <w:pPr>
              <w:rPr>
                <w:rFonts w:asciiTheme="majorHAnsi" w:hAnsiTheme="majorHAnsi" w:cstheme="minorHAnsi"/>
                <w:sz w:val="22"/>
                <w:szCs w:val="22"/>
              </w:rPr>
            </w:pPr>
          </w:p>
        </w:tc>
        <w:tc>
          <w:tcPr>
            <w:tcW w:w="1134" w:type="dxa"/>
          </w:tcPr>
          <w:p w14:paraId="76915075" w14:textId="77777777" w:rsidR="00070878" w:rsidRPr="0002575F" w:rsidRDefault="00070878" w:rsidP="00620E9F">
            <w:pPr>
              <w:rPr>
                <w:rFonts w:asciiTheme="majorHAnsi" w:hAnsiTheme="majorHAnsi" w:cstheme="minorHAnsi"/>
                <w:sz w:val="22"/>
                <w:szCs w:val="22"/>
              </w:rPr>
            </w:pPr>
          </w:p>
        </w:tc>
        <w:tc>
          <w:tcPr>
            <w:tcW w:w="1134" w:type="dxa"/>
          </w:tcPr>
          <w:p w14:paraId="3FC897F5" w14:textId="77777777" w:rsidR="00070878" w:rsidRPr="0002575F" w:rsidRDefault="00070878" w:rsidP="00620E9F">
            <w:pPr>
              <w:rPr>
                <w:rFonts w:asciiTheme="majorHAnsi" w:hAnsiTheme="majorHAnsi" w:cstheme="minorHAnsi"/>
                <w:sz w:val="22"/>
                <w:szCs w:val="22"/>
              </w:rPr>
            </w:pPr>
          </w:p>
        </w:tc>
        <w:tc>
          <w:tcPr>
            <w:tcW w:w="2551" w:type="dxa"/>
          </w:tcPr>
          <w:p w14:paraId="0D7A6ACC" w14:textId="77777777" w:rsidR="00070878" w:rsidRPr="0002575F" w:rsidRDefault="00070878" w:rsidP="00620E9F">
            <w:pPr>
              <w:rPr>
                <w:rFonts w:asciiTheme="majorHAnsi" w:hAnsiTheme="majorHAnsi" w:cstheme="minorHAnsi"/>
                <w:sz w:val="22"/>
                <w:szCs w:val="22"/>
              </w:rPr>
            </w:pPr>
          </w:p>
        </w:tc>
      </w:tr>
    </w:tbl>
    <w:p w14:paraId="31789CDC" w14:textId="207DFBAE" w:rsidR="00825548" w:rsidRPr="0002575F" w:rsidRDefault="00070878" w:rsidP="00070878">
      <w:pPr>
        <w:pStyle w:val="Intertitre"/>
        <w:rPr>
          <w:rFonts w:asciiTheme="majorHAnsi" w:hAnsiTheme="majorHAnsi"/>
          <w:sz w:val="22"/>
          <w:szCs w:val="22"/>
        </w:rPr>
      </w:pPr>
      <w:r w:rsidRPr="0002575F">
        <w:rPr>
          <w:rFonts w:asciiTheme="majorHAnsi" w:hAnsiTheme="majorHAnsi"/>
          <w:sz w:val="22"/>
          <w:szCs w:val="22"/>
        </w:rPr>
        <w:t>Les différents items </w:t>
      </w:r>
      <w:r w:rsidR="00A76C83" w:rsidRPr="0002575F">
        <w:rPr>
          <w:rFonts w:asciiTheme="majorHAnsi" w:hAnsiTheme="majorHAnsi"/>
          <w:sz w:val="22"/>
          <w:szCs w:val="22"/>
        </w:rPr>
        <w:t xml:space="preserve">possibles à renseigner sur la base d’un tableau récapitulatif </w:t>
      </w:r>
      <w:r w:rsidRPr="0002575F">
        <w:rPr>
          <w:rFonts w:asciiTheme="majorHAnsi" w:hAnsiTheme="majorHAnsi"/>
          <w:sz w:val="22"/>
          <w:szCs w:val="22"/>
        </w:rPr>
        <w:t xml:space="preserve">: </w:t>
      </w:r>
    </w:p>
    <w:p w14:paraId="5D53DB8B" w14:textId="41CAFC2D" w:rsidR="009E5BEF" w:rsidRPr="0002575F" w:rsidRDefault="002D1A9C" w:rsidP="00F77173">
      <w:pPr>
        <w:pStyle w:val="Paragraphedeliste"/>
        <w:numPr>
          <w:ilvl w:val="0"/>
          <w:numId w:val="39"/>
        </w:numPr>
        <w:rPr>
          <w:rFonts w:asciiTheme="majorHAnsi" w:hAnsiTheme="majorHAnsi" w:cstheme="minorHAnsi"/>
          <w:sz w:val="22"/>
          <w:szCs w:val="22"/>
        </w:rPr>
      </w:pPr>
      <w:r w:rsidRPr="0002575F">
        <w:rPr>
          <w:rFonts w:asciiTheme="majorHAnsi" w:hAnsiTheme="majorHAnsi" w:cstheme="minorHAnsi"/>
          <w:sz w:val="22"/>
          <w:szCs w:val="22"/>
        </w:rPr>
        <w:t>Suites données aux contrôles</w:t>
      </w:r>
    </w:p>
    <w:p w14:paraId="48538D30" w14:textId="39C838E0" w:rsidR="002D1A9C" w:rsidRPr="0002575F" w:rsidRDefault="002D1A9C" w:rsidP="00F77173">
      <w:pPr>
        <w:pStyle w:val="Paragraphedeliste"/>
        <w:numPr>
          <w:ilvl w:val="0"/>
          <w:numId w:val="39"/>
        </w:numPr>
        <w:rPr>
          <w:rFonts w:asciiTheme="majorHAnsi" w:hAnsiTheme="majorHAnsi" w:cstheme="minorHAnsi"/>
          <w:sz w:val="22"/>
          <w:szCs w:val="22"/>
        </w:rPr>
      </w:pPr>
      <w:r w:rsidRPr="0002575F">
        <w:rPr>
          <w:rFonts w:asciiTheme="majorHAnsi" w:hAnsiTheme="majorHAnsi" w:cstheme="minorHAnsi"/>
          <w:sz w:val="22"/>
          <w:szCs w:val="22"/>
        </w:rPr>
        <w:t>Signalement à l’ordre professionnel</w:t>
      </w:r>
    </w:p>
    <w:p w14:paraId="66738B5E" w14:textId="77D3A640" w:rsidR="002D1A9C" w:rsidRPr="0002575F" w:rsidRDefault="002D1A9C" w:rsidP="00F77173">
      <w:pPr>
        <w:pStyle w:val="Paragraphedeliste"/>
        <w:numPr>
          <w:ilvl w:val="0"/>
          <w:numId w:val="39"/>
        </w:numPr>
        <w:rPr>
          <w:rFonts w:asciiTheme="majorHAnsi" w:hAnsiTheme="majorHAnsi" w:cstheme="minorHAnsi"/>
          <w:sz w:val="22"/>
          <w:szCs w:val="22"/>
        </w:rPr>
      </w:pPr>
      <w:r w:rsidRPr="0002575F">
        <w:rPr>
          <w:rFonts w:asciiTheme="majorHAnsi" w:hAnsiTheme="majorHAnsi" w:cstheme="minorHAnsi"/>
          <w:sz w:val="22"/>
          <w:szCs w:val="22"/>
        </w:rPr>
        <w:t>Signalement au procureur</w:t>
      </w:r>
    </w:p>
    <w:p w14:paraId="6BA36E84" w14:textId="18C22193" w:rsidR="002D1A9C" w:rsidRPr="0002575F" w:rsidRDefault="002D1A9C" w:rsidP="00F77173">
      <w:pPr>
        <w:pStyle w:val="Paragraphedeliste"/>
        <w:numPr>
          <w:ilvl w:val="0"/>
          <w:numId w:val="39"/>
        </w:numPr>
        <w:rPr>
          <w:rFonts w:asciiTheme="majorHAnsi" w:hAnsiTheme="majorHAnsi" w:cstheme="minorHAnsi"/>
          <w:sz w:val="22"/>
          <w:szCs w:val="22"/>
        </w:rPr>
      </w:pPr>
      <w:r w:rsidRPr="0002575F">
        <w:rPr>
          <w:rFonts w:asciiTheme="majorHAnsi" w:hAnsiTheme="majorHAnsi" w:cstheme="minorHAnsi"/>
          <w:sz w:val="22"/>
          <w:szCs w:val="22"/>
        </w:rPr>
        <w:t>Suspension de conventionnement</w:t>
      </w:r>
    </w:p>
    <w:p w14:paraId="7C926F3B" w14:textId="429BDBCA" w:rsidR="002D1A9C" w:rsidRPr="0002575F" w:rsidRDefault="002D1A9C" w:rsidP="00F77173">
      <w:pPr>
        <w:pStyle w:val="Paragraphedeliste"/>
        <w:numPr>
          <w:ilvl w:val="0"/>
          <w:numId w:val="39"/>
        </w:numPr>
        <w:rPr>
          <w:rFonts w:asciiTheme="majorHAnsi" w:hAnsiTheme="majorHAnsi" w:cstheme="minorHAnsi"/>
          <w:sz w:val="22"/>
          <w:szCs w:val="22"/>
        </w:rPr>
      </w:pPr>
      <w:r w:rsidRPr="0002575F">
        <w:rPr>
          <w:rFonts w:asciiTheme="majorHAnsi" w:hAnsiTheme="majorHAnsi" w:cstheme="minorHAnsi"/>
          <w:sz w:val="22"/>
          <w:szCs w:val="22"/>
        </w:rPr>
        <w:t>Suspension immédiate d’exercice par le DG au titre de l’article L 4113-14</w:t>
      </w:r>
    </w:p>
    <w:p w14:paraId="704BB004" w14:textId="6BDA6586" w:rsidR="00A76C83" w:rsidRPr="0002575F" w:rsidRDefault="00A76C83" w:rsidP="00A76C83">
      <w:pPr>
        <w:rPr>
          <w:rFonts w:asciiTheme="majorHAnsi" w:hAnsiTheme="majorHAnsi" w:cstheme="minorHAnsi"/>
          <w:sz w:val="22"/>
          <w:szCs w:val="22"/>
        </w:rPr>
      </w:pPr>
      <w:r w:rsidRPr="0002575F">
        <w:rPr>
          <w:rFonts w:asciiTheme="majorHAnsi" w:hAnsiTheme="majorHAnsi" w:cstheme="minorHAnsi"/>
          <w:sz w:val="22"/>
          <w:szCs w:val="22"/>
        </w:rPr>
        <w:t xml:space="preserve">La transmission des données est prévue. Toutefois, le détail des items ainsi que la fréquence restent à définir. </w:t>
      </w:r>
    </w:p>
    <w:p w14:paraId="074952B5" w14:textId="3475C7E8" w:rsidR="009E5BEF" w:rsidRPr="0002575F" w:rsidRDefault="009E5BEF" w:rsidP="00620E9F">
      <w:pPr>
        <w:rPr>
          <w:rFonts w:asciiTheme="majorHAnsi" w:hAnsiTheme="majorHAnsi" w:cstheme="minorHAnsi"/>
        </w:rPr>
      </w:pPr>
    </w:p>
    <w:p w14:paraId="2582DD6F" w14:textId="77777777" w:rsidR="00A76C83" w:rsidRPr="0002575F" w:rsidRDefault="00A76C83" w:rsidP="00620E9F">
      <w:pPr>
        <w:rPr>
          <w:rFonts w:asciiTheme="majorHAnsi" w:hAnsiTheme="majorHAnsi" w:cstheme="minorHAnsi"/>
        </w:rPr>
      </w:pPr>
    </w:p>
    <w:p w14:paraId="032038E4" w14:textId="0CA0FE55" w:rsidR="00620E9F" w:rsidRPr="0002575F" w:rsidRDefault="00620E9F" w:rsidP="00620E9F">
      <w:pPr>
        <w:pStyle w:val="Corpsdetexte"/>
        <w:numPr>
          <w:ilvl w:val="0"/>
          <w:numId w:val="0"/>
        </w:numPr>
        <w:jc w:val="center"/>
        <w:rPr>
          <w:rFonts w:asciiTheme="majorHAnsi" w:hAnsiTheme="majorHAnsi"/>
        </w:rPr>
      </w:pPr>
    </w:p>
    <w:p w14:paraId="1EC961F7" w14:textId="54DB700C" w:rsidR="00EF2D7D" w:rsidRPr="0002575F" w:rsidRDefault="00EF2D7D">
      <w:pPr>
        <w:spacing w:line="276" w:lineRule="auto"/>
        <w:rPr>
          <w:rFonts w:asciiTheme="majorHAnsi" w:hAnsiTheme="majorHAnsi"/>
        </w:rPr>
      </w:pPr>
      <w:r w:rsidRPr="0002575F">
        <w:rPr>
          <w:rFonts w:asciiTheme="majorHAnsi" w:hAnsiTheme="majorHAnsi"/>
        </w:rPr>
        <w:br w:type="page"/>
      </w:r>
    </w:p>
    <w:p w14:paraId="54893CED" w14:textId="4A0737F9" w:rsidR="00F72349" w:rsidRPr="0002575F" w:rsidRDefault="00F72349" w:rsidP="00EF2D7D">
      <w:pPr>
        <w:pStyle w:val="Corpsdetexte"/>
        <w:numPr>
          <w:ilvl w:val="0"/>
          <w:numId w:val="0"/>
        </w:numPr>
        <w:rPr>
          <w:rFonts w:asciiTheme="majorHAnsi" w:hAnsiTheme="majorHAnsi"/>
        </w:rPr>
        <w:sectPr w:rsidR="00F72349" w:rsidRPr="0002575F" w:rsidSect="00AD7AE6">
          <w:type w:val="oddPage"/>
          <w:pgSz w:w="11906" w:h="16838" w:code="9"/>
          <w:pgMar w:top="1418" w:right="1418" w:bottom="1418" w:left="1134" w:header="720" w:footer="720" w:gutter="0"/>
          <w:cols w:space="720"/>
          <w:titlePg/>
          <w:docGrid w:linePitch="299"/>
        </w:sectPr>
      </w:pPr>
    </w:p>
    <w:p w14:paraId="3A224812" w14:textId="77777777" w:rsidR="00070878" w:rsidRPr="0002575F" w:rsidRDefault="00501794" w:rsidP="00501794">
      <w:pPr>
        <w:pStyle w:val="Tannexe"/>
        <w:rPr>
          <w:rFonts w:asciiTheme="majorHAnsi" w:hAnsiTheme="majorHAnsi"/>
        </w:rPr>
      </w:pPr>
      <w:r w:rsidRPr="0002575F">
        <w:rPr>
          <w:rFonts w:asciiTheme="majorHAnsi" w:hAnsiTheme="majorHAnsi"/>
        </w:rPr>
        <w:t> </w:t>
      </w:r>
      <w:bookmarkStart w:id="49" w:name="_Toc80969700"/>
      <w:r w:rsidRPr="0002575F">
        <w:rPr>
          <w:rFonts w:asciiTheme="majorHAnsi" w:hAnsiTheme="majorHAnsi"/>
        </w:rPr>
        <w:t>Références juridiques des professionnels habilités </w:t>
      </w:r>
      <w:r w:rsidR="00070878" w:rsidRPr="0002575F">
        <w:rPr>
          <w:rFonts w:asciiTheme="majorHAnsi" w:hAnsiTheme="majorHAnsi"/>
        </w:rPr>
        <w:t>à réaliser des contrôles sur place</w:t>
      </w:r>
      <w:bookmarkEnd w:id="49"/>
    </w:p>
    <w:p w14:paraId="09342028" w14:textId="0F78DC65" w:rsidR="00501794" w:rsidRPr="0002575F" w:rsidRDefault="00070878" w:rsidP="00F20A8B">
      <w:pPr>
        <w:pStyle w:val="Soustitre"/>
        <w:rPr>
          <w:rFonts w:asciiTheme="majorHAnsi" w:hAnsiTheme="majorHAnsi"/>
          <w:sz w:val="24"/>
          <w:szCs w:val="24"/>
          <w:lang w:val="fr-FR"/>
        </w:rPr>
      </w:pPr>
      <w:r w:rsidRPr="0002575F">
        <w:rPr>
          <w:rFonts w:asciiTheme="majorHAnsi" w:hAnsiTheme="majorHAnsi"/>
          <w:sz w:val="24"/>
          <w:szCs w:val="24"/>
          <w:lang w:val="fr-FR"/>
        </w:rPr>
        <w:t>C</w:t>
      </w:r>
      <w:r w:rsidR="00501794" w:rsidRPr="0002575F">
        <w:rPr>
          <w:rFonts w:asciiTheme="majorHAnsi" w:hAnsiTheme="majorHAnsi"/>
          <w:sz w:val="24"/>
          <w:szCs w:val="24"/>
          <w:lang w:val="fr-FR"/>
        </w:rPr>
        <w:t>orps de fonctionnaires et inspecteurs</w:t>
      </w:r>
      <w:r w:rsidRPr="0002575F">
        <w:rPr>
          <w:rFonts w:asciiTheme="majorHAnsi" w:hAnsiTheme="majorHAnsi"/>
          <w:sz w:val="24"/>
          <w:szCs w:val="24"/>
          <w:lang w:val="fr-FR"/>
        </w:rPr>
        <w:t xml:space="preserve"> </w:t>
      </w:r>
      <w:r w:rsidR="00501794" w:rsidRPr="0002575F">
        <w:rPr>
          <w:rFonts w:asciiTheme="majorHAnsi" w:hAnsiTheme="majorHAnsi"/>
          <w:sz w:val="24"/>
          <w:szCs w:val="24"/>
          <w:lang w:val="fr-FR"/>
        </w:rPr>
        <w:t>contrôleurs des ARS</w:t>
      </w:r>
    </w:p>
    <w:p w14:paraId="2AABD055" w14:textId="77777777" w:rsidR="00F20A8B" w:rsidRPr="0002575F" w:rsidRDefault="00F20A8B" w:rsidP="00F20A8B">
      <w:pPr>
        <w:pStyle w:val="Soustitre"/>
        <w:rPr>
          <w:rFonts w:asciiTheme="majorHAnsi" w:hAnsiTheme="majorHAnsi"/>
          <w:sz w:val="24"/>
          <w:szCs w:val="24"/>
          <w:lang w:val="fr-FR"/>
        </w:rPr>
      </w:pPr>
    </w:p>
    <w:p w14:paraId="0237B43D" w14:textId="77777777" w:rsidR="00442C52" w:rsidRPr="0002575F" w:rsidRDefault="00442C52" w:rsidP="00442C52">
      <w:pPr>
        <w:pStyle w:val="Recommandation"/>
        <w:numPr>
          <w:ilvl w:val="0"/>
          <w:numId w:val="0"/>
        </w:numPr>
        <w:rPr>
          <w:rFonts w:asciiTheme="majorHAnsi" w:hAnsiTheme="majorHAnsi"/>
        </w:rPr>
      </w:pPr>
      <w:r w:rsidRPr="0002575F">
        <w:rPr>
          <w:rFonts w:asciiTheme="majorHAnsi" w:hAnsiTheme="majorHAnsi"/>
          <w:b/>
          <w:bCs/>
        </w:rPr>
        <w:t>Article L1421-1</w:t>
      </w:r>
      <w:r w:rsidRPr="0002575F">
        <w:rPr>
          <w:rFonts w:asciiTheme="majorHAnsi" w:hAnsiTheme="majorHAnsi"/>
        </w:rPr>
        <w:t xml:space="preserve"> </w:t>
      </w:r>
      <w:r w:rsidRPr="0002575F">
        <w:rPr>
          <w:rFonts w:asciiTheme="majorHAnsi" w:hAnsiTheme="majorHAnsi"/>
        </w:rPr>
        <w:tab/>
      </w:r>
      <w:r w:rsidRPr="0002575F">
        <w:rPr>
          <w:rFonts w:asciiTheme="majorHAnsi" w:hAnsiTheme="majorHAnsi"/>
        </w:rPr>
        <w:tab/>
      </w:r>
      <w:r w:rsidRPr="0002575F">
        <w:rPr>
          <w:rFonts w:asciiTheme="majorHAnsi" w:hAnsiTheme="majorHAnsi"/>
        </w:rPr>
        <w:tab/>
      </w:r>
      <w:r w:rsidRPr="0002575F">
        <w:rPr>
          <w:rFonts w:asciiTheme="majorHAnsi" w:hAnsiTheme="majorHAnsi"/>
        </w:rPr>
        <w:tab/>
        <w:t>(Version en vigueur depuis le 1 février 2014)</w:t>
      </w:r>
    </w:p>
    <w:p w14:paraId="2E0A4321" w14:textId="77777777" w:rsidR="00442C52" w:rsidRPr="0002575F" w:rsidRDefault="00442C52" w:rsidP="00442C52">
      <w:pPr>
        <w:pStyle w:val="Encadr"/>
        <w:rPr>
          <w:rFonts w:asciiTheme="majorHAnsi" w:hAnsiTheme="majorHAnsi"/>
        </w:rPr>
      </w:pPr>
      <w:r w:rsidRPr="0002575F">
        <w:rPr>
          <w:rFonts w:asciiTheme="majorHAnsi" w:hAnsiTheme="majorHAnsi"/>
        </w:rPr>
        <w:t>Modifié par Ordonnance n°2013-1183 du 19 décembre 2013 - art. 17</w:t>
      </w:r>
    </w:p>
    <w:p w14:paraId="5ABE20F5" w14:textId="77777777" w:rsidR="00442C52" w:rsidRPr="0002575F" w:rsidRDefault="00442C52" w:rsidP="00442C52">
      <w:pPr>
        <w:pStyle w:val="Encadr"/>
        <w:rPr>
          <w:rFonts w:asciiTheme="majorHAnsi" w:hAnsiTheme="majorHAnsi"/>
        </w:rPr>
      </w:pPr>
      <w:r w:rsidRPr="0002575F">
        <w:rPr>
          <w:rFonts w:asciiTheme="majorHAnsi" w:hAnsiTheme="majorHAnsi"/>
        </w:rPr>
        <w:t>Les pharmaciens inspecteurs de santé publique, les médecins inspecteurs de santé publique, les inspecteurs de l'action sanitaire et sociale, les ingénieurs du génie sanitaire, les ingénieurs d'études sanitaires et les techniciens sanitaires contrôlent, dans le cadre de leurs compétences respectives, l'application des dispositions du présent code et, sauf dispositions spéciales contraires, des autres dispositions législatives et réglementaires relatives à la santé publique.</w:t>
      </w:r>
    </w:p>
    <w:p w14:paraId="4B032AEC" w14:textId="77777777" w:rsidR="00442C52" w:rsidRPr="0002575F" w:rsidRDefault="00442C52" w:rsidP="00442C52">
      <w:pPr>
        <w:pStyle w:val="Encadr"/>
        <w:rPr>
          <w:rFonts w:asciiTheme="majorHAnsi" w:hAnsiTheme="majorHAnsi"/>
        </w:rPr>
      </w:pPr>
    </w:p>
    <w:p w14:paraId="53928A5B" w14:textId="77777777" w:rsidR="00442C52" w:rsidRPr="0002575F" w:rsidRDefault="00442C52" w:rsidP="00442C52">
      <w:pPr>
        <w:pStyle w:val="Encadr"/>
        <w:rPr>
          <w:rFonts w:asciiTheme="majorHAnsi" w:hAnsiTheme="majorHAnsi"/>
        </w:rPr>
      </w:pPr>
      <w:r w:rsidRPr="0002575F">
        <w:rPr>
          <w:rFonts w:asciiTheme="majorHAnsi" w:hAnsiTheme="majorHAnsi"/>
        </w:rPr>
        <w:t>Ils peuvent recourir à toute personne qualifiée, désignée par l'autorité administrative dont ils dépendent. Cette personne peut les accompagner lors de leurs contrôles. Elle peut prendre connaissance de tout document ou élément nécessaires à la réalisation de sa mission ou de son expertise, y compris les données de nature médicale si ladite personne a la qualité de médecin ou de pharmacien, dans les conditions prévues à l'article L. 1421-3.</w:t>
      </w:r>
    </w:p>
    <w:p w14:paraId="37D2B11B" w14:textId="77777777" w:rsidR="00442C52" w:rsidRPr="0002575F" w:rsidRDefault="00442C52" w:rsidP="00442C52">
      <w:pPr>
        <w:pStyle w:val="Encadr"/>
        <w:rPr>
          <w:rFonts w:asciiTheme="majorHAnsi" w:hAnsiTheme="majorHAnsi"/>
        </w:rPr>
      </w:pPr>
      <w:r w:rsidRPr="0002575F">
        <w:rPr>
          <w:rFonts w:asciiTheme="majorHAnsi" w:hAnsiTheme="majorHAnsi"/>
        </w:rPr>
        <w:t>Ils peuvent procéder à des inspections conjointes avec des agents appartenant à d'autres services de l'État et de ses établissements publics. Lorsque ces personnes qualifiées ou ces agents sont des professionnels de santé, ils ne peuvent être traduits, pour des faits relevant de leur contribution à ces missions d'inspection, devant la juridiction disciplinaire de l'ordre dont ils relèvent, que par le ministre chargé de la santé, le procureur de la République ou le directeur général de l'agence régionale de santé.</w:t>
      </w:r>
    </w:p>
    <w:p w14:paraId="28E12FCD" w14:textId="77777777" w:rsidR="00442C52" w:rsidRPr="0002575F" w:rsidRDefault="00442C52" w:rsidP="00442C52">
      <w:pPr>
        <w:pStyle w:val="Encadr"/>
        <w:rPr>
          <w:rFonts w:asciiTheme="majorHAnsi" w:hAnsiTheme="majorHAnsi"/>
        </w:rPr>
      </w:pPr>
      <w:r w:rsidRPr="0002575F">
        <w:rPr>
          <w:rFonts w:asciiTheme="majorHAnsi" w:hAnsiTheme="majorHAnsi"/>
        </w:rPr>
        <w:t>Pour l'accomplissement de missions confiées par le ministre chargé de la santé, les membres de l'inspection générale des affaires sociales peuvent effectuer des contrôles en application du présent article.</w:t>
      </w:r>
    </w:p>
    <w:p w14:paraId="61F3A0E4" w14:textId="77777777" w:rsidR="00442C52" w:rsidRPr="0002575F" w:rsidRDefault="00442C52" w:rsidP="00442C52">
      <w:pPr>
        <w:pStyle w:val="Encadr"/>
        <w:rPr>
          <w:rFonts w:asciiTheme="majorHAnsi" w:hAnsiTheme="majorHAnsi"/>
          <w:noProof/>
        </w:rPr>
      </w:pPr>
      <w:r w:rsidRPr="0002575F">
        <w:rPr>
          <w:rFonts w:asciiTheme="majorHAnsi" w:hAnsiTheme="majorHAnsi"/>
          <w:noProof/>
        </w:rPr>
        <w:t>La loi prévoit que les ARS accèderont aux données relatives au statut vaccinal des professionnels de santé conventionnés avec le concours des organismes locaux d’assurance maladie.</w:t>
      </w:r>
    </w:p>
    <w:p w14:paraId="60387B14" w14:textId="2D255C45" w:rsidR="00442C52" w:rsidRPr="0002575F" w:rsidRDefault="00442C52" w:rsidP="00F20A8B">
      <w:pPr>
        <w:pStyle w:val="Encadr"/>
        <w:rPr>
          <w:rFonts w:asciiTheme="majorHAnsi" w:hAnsiTheme="majorHAnsi"/>
        </w:rPr>
      </w:pPr>
      <w:r w:rsidRPr="0002575F">
        <w:rPr>
          <w:rFonts w:asciiTheme="majorHAnsi" w:hAnsiTheme="majorHAnsi"/>
          <w:noProof/>
        </w:rPr>
        <w:t>Les ARS pourront conserver les résultats des vérifications de satisfaction à l’obligation vaccinale jusqu’à la fin de celle-ci et s’assureront de la conservation sécurisée des documents issus des vérifications puis de leur destruction à la fin de l’obligation vaccinale.</w:t>
      </w:r>
    </w:p>
    <w:p w14:paraId="441AECF9" w14:textId="77777777" w:rsidR="00F20A8B" w:rsidRPr="0002575F" w:rsidRDefault="00F20A8B" w:rsidP="00F20A8B">
      <w:pPr>
        <w:rPr>
          <w:rFonts w:asciiTheme="majorHAnsi" w:hAnsiTheme="majorHAnsi"/>
        </w:rPr>
      </w:pPr>
    </w:p>
    <w:p w14:paraId="594C218B" w14:textId="77777777" w:rsidR="00F20A8B" w:rsidRPr="0002575F" w:rsidRDefault="00F20A8B" w:rsidP="00F20A8B">
      <w:pPr>
        <w:rPr>
          <w:rFonts w:asciiTheme="majorHAnsi" w:hAnsiTheme="majorHAnsi"/>
        </w:rPr>
      </w:pPr>
    </w:p>
    <w:p w14:paraId="2FF45C24" w14:textId="58AFB021" w:rsidR="00AE2DAA" w:rsidRPr="0002575F" w:rsidRDefault="00AE2DAA" w:rsidP="00AE2DAA">
      <w:pPr>
        <w:pStyle w:val="Recommandation"/>
        <w:numPr>
          <w:ilvl w:val="0"/>
          <w:numId w:val="0"/>
        </w:numPr>
        <w:rPr>
          <w:rFonts w:asciiTheme="majorHAnsi" w:hAnsiTheme="majorHAnsi"/>
        </w:rPr>
      </w:pPr>
      <w:r w:rsidRPr="0002575F">
        <w:rPr>
          <w:rFonts w:asciiTheme="majorHAnsi" w:hAnsiTheme="majorHAnsi"/>
          <w:b/>
          <w:bCs/>
        </w:rPr>
        <w:t>Article L1435-7</w:t>
      </w:r>
      <w:r w:rsidRPr="0002575F">
        <w:rPr>
          <w:rFonts w:asciiTheme="majorHAnsi" w:hAnsiTheme="majorHAnsi"/>
        </w:rPr>
        <w:t xml:space="preserve"> </w:t>
      </w:r>
      <w:r w:rsidRPr="0002575F">
        <w:rPr>
          <w:rFonts w:asciiTheme="majorHAnsi" w:hAnsiTheme="majorHAnsi"/>
        </w:rPr>
        <w:tab/>
      </w:r>
      <w:r w:rsidRPr="0002575F">
        <w:rPr>
          <w:rFonts w:asciiTheme="majorHAnsi" w:hAnsiTheme="majorHAnsi"/>
        </w:rPr>
        <w:tab/>
      </w:r>
      <w:r w:rsidRPr="0002575F">
        <w:rPr>
          <w:rFonts w:asciiTheme="majorHAnsi" w:hAnsiTheme="majorHAnsi"/>
        </w:rPr>
        <w:tab/>
      </w:r>
      <w:r w:rsidRPr="0002575F">
        <w:rPr>
          <w:rFonts w:asciiTheme="majorHAnsi" w:hAnsiTheme="majorHAnsi"/>
        </w:rPr>
        <w:tab/>
        <w:t>(Version en vigueur depuis le 28 décembre 2019)</w:t>
      </w:r>
    </w:p>
    <w:p w14:paraId="4C7FA6CC" w14:textId="77777777" w:rsidR="00AE2DAA" w:rsidRPr="0002575F" w:rsidRDefault="00AE2DAA" w:rsidP="00AE2DAA">
      <w:pPr>
        <w:pStyle w:val="Encadr"/>
        <w:rPr>
          <w:rFonts w:asciiTheme="majorHAnsi" w:hAnsiTheme="majorHAnsi"/>
        </w:rPr>
      </w:pPr>
      <w:r w:rsidRPr="0002575F">
        <w:rPr>
          <w:rFonts w:asciiTheme="majorHAnsi" w:hAnsiTheme="majorHAnsi"/>
        </w:rPr>
        <w:t>Modifié par la loi n° 2019-1446 du 24 décembre 2019 - art. 64 (V)</w:t>
      </w:r>
    </w:p>
    <w:p w14:paraId="582EB228" w14:textId="77777777" w:rsidR="00AE2DAA" w:rsidRPr="0002575F" w:rsidRDefault="00AE2DAA" w:rsidP="00AE2DAA">
      <w:pPr>
        <w:pStyle w:val="Encadr"/>
        <w:rPr>
          <w:rFonts w:asciiTheme="majorHAnsi" w:hAnsiTheme="majorHAnsi"/>
        </w:rPr>
      </w:pPr>
      <w:r w:rsidRPr="0002575F">
        <w:rPr>
          <w:rFonts w:asciiTheme="majorHAnsi" w:hAnsiTheme="majorHAnsi"/>
        </w:rPr>
        <w:t>Le directeur général de l'agence régionale de santé peut désigner, parmi les personnels de l'agence respectant des conditions d'aptitude technique et juridique définies par décret en Conseil d'État, des inspecteurs et des contrôleurs pour remplir, au même titre que les agents mentionnés à l'article L. 1421-1, les missions prévues à cet article ; il peut également désigner des experts pour les assister. Il peut, dans les mêmes conditions, leur confier les missions prévues à l'article L. 313-13 du code de l'action sociale et des familles. Les inspecteurs et contrôleurs de l'agence disposent des prérogatives prévues aux articles L. 1421-2 et L. 1421-3 du présent code. Les 2</w:t>
      </w:r>
      <w:r w:rsidRPr="0002575F">
        <w:rPr>
          <w:rFonts w:asciiTheme="majorHAnsi" w:hAnsiTheme="majorHAnsi"/>
          <w:vertAlign w:val="superscript"/>
        </w:rPr>
        <w:t>ème</w:t>
      </w:r>
      <w:r w:rsidRPr="0002575F">
        <w:rPr>
          <w:rFonts w:asciiTheme="majorHAnsi" w:hAnsiTheme="majorHAnsi"/>
        </w:rPr>
        <w:t xml:space="preserve"> et 3</w:t>
      </w:r>
      <w:r w:rsidRPr="0002575F">
        <w:rPr>
          <w:rFonts w:asciiTheme="majorHAnsi" w:hAnsiTheme="majorHAnsi"/>
          <w:vertAlign w:val="superscript"/>
        </w:rPr>
        <w:t>ème</w:t>
      </w:r>
      <w:r w:rsidRPr="0002575F">
        <w:rPr>
          <w:rFonts w:asciiTheme="majorHAnsi" w:hAnsiTheme="majorHAnsi"/>
        </w:rPr>
        <w:t xml:space="preserve"> alinéa de l'article L. 1421-1 sont applicables, le cas échéant, aux personnes qualifiées qui les assistent.</w:t>
      </w:r>
    </w:p>
    <w:p w14:paraId="12757E67" w14:textId="77777777" w:rsidR="00AE2DAA" w:rsidRPr="0002575F" w:rsidRDefault="00AE2DAA" w:rsidP="00AE2DAA">
      <w:pPr>
        <w:pStyle w:val="Encadr"/>
        <w:rPr>
          <w:rFonts w:asciiTheme="majorHAnsi" w:hAnsiTheme="majorHAnsi"/>
        </w:rPr>
      </w:pPr>
      <w:r w:rsidRPr="0002575F">
        <w:rPr>
          <w:rFonts w:asciiTheme="majorHAnsi" w:hAnsiTheme="majorHAnsi"/>
        </w:rPr>
        <w:t>Pour assurer les missions de contrôle du recueil des indicateurs de qualité et de sécurité des soins mentionnés aux articles L. 6144-1 et L. 6161-2-2, le directeur général de l'agence régionale de santé peut désigner des inspecteurs mentionnés au premier alinéa et ayant qualité de médecin ou de pharmacien ou recourir à :</w:t>
      </w:r>
    </w:p>
    <w:p w14:paraId="407EEF0A" w14:textId="77777777" w:rsidR="00AE2DAA" w:rsidRPr="0002575F" w:rsidRDefault="00AE2DAA" w:rsidP="00AE2DAA">
      <w:pPr>
        <w:pStyle w:val="Encadr"/>
        <w:rPr>
          <w:rFonts w:asciiTheme="majorHAnsi" w:hAnsiTheme="majorHAnsi"/>
        </w:rPr>
      </w:pPr>
      <w:r w:rsidRPr="0002575F">
        <w:rPr>
          <w:rFonts w:asciiTheme="majorHAnsi" w:hAnsiTheme="majorHAnsi"/>
        </w:rPr>
        <w:t>1° Des médecins-conseils ou des pharmaciens-conseils des organismes d'assurance maladie sur proposition des représentants des régimes d'assurance maladie en région ;</w:t>
      </w:r>
    </w:p>
    <w:p w14:paraId="60A52042" w14:textId="77777777" w:rsidR="00AE2DAA" w:rsidRPr="0002575F" w:rsidRDefault="00AE2DAA" w:rsidP="00AE2DAA">
      <w:pPr>
        <w:pStyle w:val="Encadr"/>
        <w:rPr>
          <w:rFonts w:asciiTheme="majorHAnsi" w:hAnsiTheme="majorHAnsi"/>
        </w:rPr>
      </w:pPr>
      <w:r w:rsidRPr="0002575F">
        <w:rPr>
          <w:rFonts w:asciiTheme="majorHAnsi" w:hAnsiTheme="majorHAnsi"/>
        </w:rPr>
        <w:t>2° Des médecins ayant conclu un contrat avec l'agence régionale de santé, qui peuvent être choisis en particulier parmi les experts de la Haute Autorité de santé mentionnés à l'article L. 1414-4.</w:t>
      </w:r>
    </w:p>
    <w:p w14:paraId="39D364B6" w14:textId="77777777" w:rsidR="00AE2DAA" w:rsidRPr="0002575F" w:rsidRDefault="00AE2DAA" w:rsidP="00AE2DAA">
      <w:pPr>
        <w:pStyle w:val="Encadr"/>
        <w:rPr>
          <w:rFonts w:asciiTheme="majorHAnsi" w:hAnsiTheme="majorHAnsi"/>
        </w:rPr>
      </w:pPr>
      <w:r w:rsidRPr="0002575F">
        <w:rPr>
          <w:rFonts w:asciiTheme="majorHAnsi" w:hAnsiTheme="majorHAnsi"/>
        </w:rPr>
        <w:t>Les personnes mentionnées au 2° du présent article respectent des conditions d'aptitude technique et juridiques définies par décret en Conseil d'État.</w:t>
      </w:r>
    </w:p>
    <w:p w14:paraId="7DCB60B2" w14:textId="77777777" w:rsidR="00AE2DAA" w:rsidRPr="0002575F" w:rsidRDefault="00AE2DAA" w:rsidP="00AE2DAA">
      <w:pPr>
        <w:pStyle w:val="Encadr"/>
        <w:rPr>
          <w:rFonts w:asciiTheme="majorHAnsi" w:hAnsiTheme="majorHAnsi"/>
        </w:rPr>
      </w:pPr>
      <w:r w:rsidRPr="0002575F">
        <w:rPr>
          <w:rFonts w:asciiTheme="majorHAnsi" w:hAnsiTheme="majorHAnsi"/>
        </w:rPr>
        <w:t>Le directeur général de l'agence, sur le rapport d'un agent mentionné au premier alinéa du présent article ou à l'article L. 1421-1, est tenu de signaler au représentant de l'État territorialement compétent ainsi qu'aux directeurs généraux de l'Agence nationale de sécurité du médicament et des produits de santé, de l'Agence nationale de sécurité sanitaire de l'alimentation, de l'environnement et du travail et de l'Agence de la biomédecine toute situation susceptible d'entraîner la mise en œuvre des mesures de police administrative qui relèvent de leur compétence.</w:t>
      </w:r>
    </w:p>
    <w:p w14:paraId="7E4990E9" w14:textId="77777777" w:rsidR="00AE2DAA" w:rsidRPr="0002575F" w:rsidRDefault="00AE2DAA" w:rsidP="00AE2DAA">
      <w:pPr>
        <w:pStyle w:val="Encadr"/>
        <w:rPr>
          <w:rFonts w:asciiTheme="majorHAnsi" w:hAnsiTheme="majorHAnsi"/>
        </w:rPr>
      </w:pPr>
      <w:r w:rsidRPr="0002575F">
        <w:rPr>
          <w:rFonts w:asciiTheme="majorHAnsi" w:hAnsiTheme="majorHAnsi"/>
        </w:rPr>
        <w:t>Le représentant de l'État dans le département dispose, en tant que de besoin, pour l'exercice de ses compétences, des services de l'agence régionale de santé chargés de missions d'inspection.</w:t>
      </w:r>
    </w:p>
    <w:p w14:paraId="67492B69" w14:textId="77777777" w:rsidR="00AE2DAA" w:rsidRPr="0002575F" w:rsidRDefault="00AE2DAA" w:rsidP="00AE2DAA">
      <w:pPr>
        <w:rPr>
          <w:rFonts w:asciiTheme="majorHAnsi" w:hAnsiTheme="majorHAnsi"/>
        </w:rPr>
      </w:pPr>
    </w:p>
    <w:p w14:paraId="67C104FB" w14:textId="21983CC0" w:rsidR="003F3D8A" w:rsidRPr="0002575F" w:rsidRDefault="003F3D8A" w:rsidP="000A6E17">
      <w:pPr>
        <w:pStyle w:val="Corpsdetexte"/>
        <w:rPr>
          <w:rFonts w:asciiTheme="majorHAnsi" w:hAnsiTheme="majorHAnsi"/>
        </w:rPr>
      </w:pPr>
    </w:p>
    <w:p w14:paraId="36F011BE" w14:textId="37D850AF" w:rsidR="003F3D8A" w:rsidRPr="0002575F" w:rsidRDefault="003F3D8A" w:rsidP="003F3D8A">
      <w:pPr>
        <w:rPr>
          <w:rFonts w:asciiTheme="majorHAnsi" w:hAnsiTheme="majorHAnsi"/>
        </w:rPr>
      </w:pPr>
    </w:p>
    <w:p w14:paraId="009C134F" w14:textId="7E9D66FB" w:rsidR="00F20A8B" w:rsidRPr="0002575F" w:rsidRDefault="00F20A8B" w:rsidP="003F3D8A">
      <w:pPr>
        <w:rPr>
          <w:rFonts w:asciiTheme="majorHAnsi" w:hAnsiTheme="majorHAnsi"/>
        </w:rPr>
      </w:pPr>
    </w:p>
    <w:p w14:paraId="7784AE9B" w14:textId="382B6C9E" w:rsidR="00F20A8B" w:rsidRPr="0002575F" w:rsidRDefault="00F20A8B" w:rsidP="003F3D8A">
      <w:pPr>
        <w:rPr>
          <w:rFonts w:asciiTheme="majorHAnsi" w:hAnsiTheme="majorHAnsi"/>
        </w:rPr>
      </w:pPr>
    </w:p>
    <w:p w14:paraId="74F2AA0F" w14:textId="1C72F84A" w:rsidR="00F20A8B" w:rsidRPr="0002575F" w:rsidRDefault="00F20A8B" w:rsidP="003F3D8A">
      <w:pPr>
        <w:rPr>
          <w:rFonts w:asciiTheme="majorHAnsi" w:hAnsiTheme="majorHAnsi"/>
        </w:rPr>
      </w:pPr>
    </w:p>
    <w:p w14:paraId="01ABE5A9" w14:textId="3A962F67" w:rsidR="00F20A8B" w:rsidRPr="0002575F" w:rsidRDefault="00F20A8B" w:rsidP="003F3D8A">
      <w:pPr>
        <w:rPr>
          <w:rFonts w:asciiTheme="majorHAnsi" w:hAnsiTheme="majorHAnsi"/>
        </w:rPr>
      </w:pPr>
    </w:p>
    <w:p w14:paraId="2EA5664D" w14:textId="1A526753" w:rsidR="00F20A8B" w:rsidRPr="0002575F" w:rsidRDefault="00F20A8B" w:rsidP="003F3D8A">
      <w:pPr>
        <w:rPr>
          <w:rFonts w:asciiTheme="majorHAnsi" w:hAnsiTheme="majorHAnsi"/>
        </w:rPr>
      </w:pPr>
    </w:p>
    <w:p w14:paraId="66529C57" w14:textId="0A44907F" w:rsidR="00F20A8B" w:rsidRPr="0002575F" w:rsidRDefault="00F20A8B" w:rsidP="003F3D8A">
      <w:pPr>
        <w:rPr>
          <w:rFonts w:asciiTheme="majorHAnsi" w:hAnsiTheme="majorHAnsi"/>
        </w:rPr>
      </w:pPr>
    </w:p>
    <w:p w14:paraId="03681848" w14:textId="4B7821DA" w:rsidR="00F20A8B" w:rsidRPr="0002575F" w:rsidRDefault="00F20A8B" w:rsidP="003F3D8A">
      <w:pPr>
        <w:rPr>
          <w:rFonts w:asciiTheme="majorHAnsi" w:hAnsiTheme="majorHAnsi"/>
        </w:rPr>
      </w:pPr>
    </w:p>
    <w:p w14:paraId="5AB77BAA" w14:textId="0170DA78" w:rsidR="00EB102D" w:rsidRPr="0002575F" w:rsidRDefault="00EB102D">
      <w:pPr>
        <w:spacing w:before="120" w:after="120" w:line="276" w:lineRule="auto"/>
        <w:rPr>
          <w:rFonts w:asciiTheme="majorHAnsi" w:hAnsiTheme="majorHAnsi"/>
        </w:rPr>
      </w:pPr>
      <w:r w:rsidRPr="0002575F">
        <w:rPr>
          <w:rFonts w:asciiTheme="majorHAnsi" w:hAnsiTheme="majorHAnsi"/>
        </w:rPr>
        <w:br w:type="page"/>
      </w:r>
    </w:p>
    <w:p w14:paraId="326882EC" w14:textId="62B371DA" w:rsidR="00F20A8B" w:rsidRPr="0002575F" w:rsidRDefault="0002575F" w:rsidP="003F3D8A">
      <w:pPr>
        <w:pStyle w:val="Tannexe"/>
        <w:rPr>
          <w:rFonts w:asciiTheme="majorHAnsi" w:hAnsiTheme="majorHAnsi"/>
        </w:rPr>
      </w:pPr>
      <w:r>
        <w:rPr>
          <w:rFonts w:asciiTheme="majorHAnsi" w:hAnsiTheme="majorHAnsi"/>
        </w:rPr>
        <w:t> </w:t>
      </w:r>
      <w:bookmarkStart w:id="50" w:name="_Toc80969701"/>
      <w:r>
        <w:rPr>
          <w:rFonts w:asciiTheme="majorHAnsi" w:hAnsiTheme="majorHAnsi"/>
        </w:rPr>
        <w:t xml:space="preserve">Schéma général sur le processus de </w:t>
      </w:r>
      <w:r w:rsidR="00F20A8B" w:rsidRPr="0002575F">
        <w:rPr>
          <w:rFonts w:asciiTheme="majorHAnsi" w:hAnsiTheme="majorHAnsi"/>
        </w:rPr>
        <w:t>contrôle</w:t>
      </w:r>
      <w:bookmarkEnd w:id="50"/>
      <w:r w:rsidR="00F20A8B" w:rsidRPr="0002575F">
        <w:rPr>
          <w:rFonts w:asciiTheme="majorHAnsi" w:hAnsiTheme="majorHAnsi"/>
        </w:rPr>
        <w:t xml:space="preserve"> </w:t>
      </w:r>
    </w:p>
    <w:p w14:paraId="2F260201" w14:textId="77777777" w:rsidR="005E4579" w:rsidRPr="0002575F" w:rsidRDefault="005E4579" w:rsidP="003F3D8A">
      <w:pPr>
        <w:rPr>
          <w:rFonts w:asciiTheme="majorHAnsi" w:hAnsiTheme="majorHAnsi"/>
        </w:rPr>
      </w:pPr>
      <w:r w:rsidRPr="0002575F">
        <w:rPr>
          <w:rFonts w:asciiTheme="majorHAnsi" w:hAnsiTheme="majorHAnsi"/>
          <w:noProof/>
        </w:rPr>
        <w:drawing>
          <wp:inline distT="0" distB="0" distL="0" distR="0" wp14:anchorId="3C48DD3E" wp14:editId="5F4DCF5C">
            <wp:extent cx="6834753" cy="3844416"/>
            <wp:effectExtent l="0" t="0" r="0" b="381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28A0092B-C50C-407E-A947-70E740481C1C}">
                          <a14:useLocalDpi xmlns:a14="http://schemas.microsoft.com/office/drawing/2010/main" val="0"/>
                        </a:ext>
                      </a:extLst>
                    </a:blip>
                    <a:stretch>
                      <a:fillRect/>
                    </a:stretch>
                  </pic:blipFill>
                  <pic:spPr>
                    <a:xfrm>
                      <a:off x="0" y="0"/>
                      <a:ext cx="6867399" cy="3862779"/>
                    </a:xfrm>
                    <a:prstGeom prst="rect">
                      <a:avLst/>
                    </a:prstGeom>
                  </pic:spPr>
                </pic:pic>
              </a:graphicData>
            </a:graphic>
          </wp:inline>
        </w:drawing>
      </w:r>
    </w:p>
    <w:p w14:paraId="2A6557E0" w14:textId="23D14A8E" w:rsidR="003F3D8A" w:rsidRPr="0002575F" w:rsidRDefault="005E4579" w:rsidP="003F3D8A">
      <w:pPr>
        <w:rPr>
          <w:rFonts w:asciiTheme="majorHAnsi" w:hAnsiTheme="majorHAnsi"/>
        </w:rPr>
      </w:pPr>
      <w:r w:rsidRPr="0002575F">
        <w:rPr>
          <w:rFonts w:asciiTheme="majorHAnsi" w:hAnsiTheme="majorHAnsi"/>
          <w:noProof/>
        </w:rPr>
        <w:drawing>
          <wp:inline distT="0" distB="0" distL="0" distR="0" wp14:anchorId="758A127F" wp14:editId="059718B0">
            <wp:extent cx="6861398" cy="3859078"/>
            <wp:effectExtent l="0" t="0" r="0" b="190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28A0092B-C50C-407E-A947-70E740481C1C}">
                          <a14:useLocalDpi xmlns:a14="http://schemas.microsoft.com/office/drawing/2010/main" val="0"/>
                        </a:ext>
                      </a:extLst>
                    </a:blip>
                    <a:stretch>
                      <a:fillRect/>
                    </a:stretch>
                  </pic:blipFill>
                  <pic:spPr>
                    <a:xfrm>
                      <a:off x="0" y="0"/>
                      <a:ext cx="6883122" cy="3871297"/>
                    </a:xfrm>
                    <a:prstGeom prst="rect">
                      <a:avLst/>
                    </a:prstGeom>
                  </pic:spPr>
                </pic:pic>
              </a:graphicData>
            </a:graphic>
          </wp:inline>
        </w:drawing>
      </w:r>
    </w:p>
    <w:p w14:paraId="21D80295" w14:textId="0F931591" w:rsidR="00EB102D" w:rsidRPr="0002575F" w:rsidRDefault="00EB102D" w:rsidP="003F3D8A">
      <w:pPr>
        <w:rPr>
          <w:rFonts w:asciiTheme="majorHAnsi" w:hAnsiTheme="majorHAnsi"/>
        </w:rPr>
      </w:pPr>
      <w:r w:rsidRPr="0002575F">
        <w:rPr>
          <w:rFonts w:asciiTheme="majorHAnsi" w:hAnsiTheme="majorHAnsi"/>
          <w:noProof/>
        </w:rPr>
        <w:drawing>
          <wp:inline distT="0" distB="0" distL="0" distR="0" wp14:anchorId="0C77D1BF" wp14:editId="41635730">
            <wp:extent cx="6861399" cy="3859078"/>
            <wp:effectExtent l="0" t="0" r="0" b="190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6886079" cy="3872959"/>
                    </a:xfrm>
                    <a:prstGeom prst="rect">
                      <a:avLst/>
                    </a:prstGeom>
                  </pic:spPr>
                </pic:pic>
              </a:graphicData>
            </a:graphic>
          </wp:inline>
        </w:drawing>
      </w:r>
    </w:p>
    <w:p w14:paraId="685F65E4" w14:textId="3E050A66" w:rsidR="00F20A8B" w:rsidRPr="0002575F" w:rsidRDefault="00F20A8B">
      <w:pPr>
        <w:spacing w:before="120" w:after="120" w:line="276" w:lineRule="auto"/>
        <w:rPr>
          <w:rFonts w:asciiTheme="majorHAnsi" w:hAnsiTheme="majorHAnsi"/>
        </w:rPr>
      </w:pPr>
      <w:r w:rsidRPr="0002575F">
        <w:rPr>
          <w:rFonts w:asciiTheme="majorHAnsi" w:hAnsiTheme="majorHAnsi"/>
        </w:rPr>
        <w:br w:type="page"/>
      </w:r>
    </w:p>
    <w:p w14:paraId="626CD141" w14:textId="77777777" w:rsidR="003F3D8A" w:rsidRPr="0002575F" w:rsidRDefault="003F3D8A" w:rsidP="004F11A0">
      <w:pPr>
        <w:rPr>
          <w:rFonts w:asciiTheme="majorHAnsi" w:hAnsiTheme="majorHAnsi"/>
        </w:rPr>
      </w:pPr>
    </w:p>
    <w:p w14:paraId="6EAFFA25" w14:textId="7B54D824" w:rsidR="006D01C7" w:rsidRPr="0002575F" w:rsidRDefault="006D01C7" w:rsidP="0002575F">
      <w:pPr>
        <w:pStyle w:val="Tannexe"/>
        <w:rPr>
          <w:rFonts w:asciiTheme="majorHAnsi" w:hAnsiTheme="majorHAnsi"/>
        </w:rPr>
      </w:pPr>
      <w:bookmarkStart w:id="51" w:name="_Toc80969702"/>
      <w:r w:rsidRPr="0002575F">
        <w:rPr>
          <w:rFonts w:asciiTheme="majorHAnsi" w:hAnsiTheme="majorHAnsi"/>
        </w:rPr>
        <w:t xml:space="preserve">Liste des documents standardisés utiles </w:t>
      </w:r>
      <w:r w:rsidR="0002575F" w:rsidRPr="0002575F">
        <w:rPr>
          <w:rFonts w:asciiTheme="majorHAnsi" w:hAnsiTheme="majorHAnsi"/>
        </w:rPr>
        <w:t xml:space="preserve">pour le </w:t>
      </w:r>
      <w:r w:rsidRPr="0002575F">
        <w:rPr>
          <w:rFonts w:asciiTheme="majorHAnsi" w:hAnsiTheme="majorHAnsi"/>
        </w:rPr>
        <w:t>contrôle</w:t>
      </w:r>
      <w:bookmarkEnd w:id="51"/>
      <w:r w:rsidRPr="0002575F">
        <w:rPr>
          <w:rFonts w:asciiTheme="majorHAnsi" w:hAnsiTheme="majorHAnsi"/>
        </w:rPr>
        <w:t xml:space="preserve"> </w:t>
      </w:r>
    </w:p>
    <w:p w14:paraId="5ADE4FA3" w14:textId="0907BD7C" w:rsidR="006D01C7" w:rsidRPr="0002575F" w:rsidRDefault="00070878" w:rsidP="006D01C7">
      <w:pPr>
        <w:pStyle w:val="Titre1"/>
        <w:numPr>
          <w:ilvl w:val="0"/>
          <w:numId w:val="0"/>
        </w:numPr>
        <w:ind w:left="567"/>
        <w:rPr>
          <w:rFonts w:asciiTheme="majorHAnsi" w:hAnsiTheme="majorHAnsi"/>
          <w:sz w:val="22"/>
          <w:szCs w:val="22"/>
        </w:rPr>
      </w:pPr>
      <w:bookmarkStart w:id="52" w:name="_Toc80969703"/>
      <w:r w:rsidRPr="0002575F">
        <w:rPr>
          <w:rFonts w:asciiTheme="majorHAnsi" w:hAnsiTheme="majorHAnsi"/>
          <w:sz w:val="22"/>
          <w:szCs w:val="22"/>
        </w:rPr>
        <w:t>Annexe</w:t>
      </w:r>
      <w:r w:rsidR="006D01C7" w:rsidRPr="0002575F">
        <w:rPr>
          <w:rFonts w:asciiTheme="majorHAnsi" w:hAnsiTheme="majorHAnsi"/>
          <w:sz w:val="22"/>
          <w:szCs w:val="22"/>
        </w:rPr>
        <w:t>s</w:t>
      </w:r>
      <w:r w:rsidRPr="0002575F">
        <w:rPr>
          <w:rFonts w:asciiTheme="majorHAnsi" w:hAnsiTheme="majorHAnsi"/>
          <w:sz w:val="22"/>
          <w:szCs w:val="22"/>
        </w:rPr>
        <w:t xml:space="preserve"> </w:t>
      </w:r>
      <w:r w:rsidR="00EB102D" w:rsidRPr="0002575F">
        <w:rPr>
          <w:rFonts w:asciiTheme="majorHAnsi" w:hAnsiTheme="majorHAnsi"/>
          <w:sz w:val="22"/>
          <w:szCs w:val="22"/>
        </w:rPr>
        <w:t>3.1</w:t>
      </w:r>
      <w:r w:rsidR="006D01C7" w:rsidRPr="0002575F">
        <w:rPr>
          <w:rFonts w:asciiTheme="majorHAnsi" w:hAnsiTheme="majorHAnsi"/>
          <w:sz w:val="22"/>
          <w:szCs w:val="22"/>
        </w:rPr>
        <w:t> sur la vérification du statut vaccinal lors des contrôles</w:t>
      </w:r>
      <w:bookmarkEnd w:id="52"/>
    </w:p>
    <w:p w14:paraId="1DA1F603" w14:textId="6A74CFAC" w:rsidR="006D01C7" w:rsidRPr="0002575F" w:rsidRDefault="006D01C7" w:rsidP="00F77173">
      <w:pPr>
        <w:pStyle w:val="Paragraphedeliste"/>
        <w:numPr>
          <w:ilvl w:val="0"/>
          <w:numId w:val="40"/>
        </w:numPr>
        <w:spacing w:after="120" w:line="259" w:lineRule="auto"/>
        <w:jc w:val="both"/>
        <w:rPr>
          <w:rFonts w:asciiTheme="majorHAnsi" w:hAnsiTheme="majorHAnsi"/>
          <w:sz w:val="22"/>
          <w:szCs w:val="22"/>
        </w:rPr>
      </w:pPr>
      <w:r w:rsidRPr="0002575F">
        <w:rPr>
          <w:rFonts w:asciiTheme="majorHAnsi" w:hAnsiTheme="majorHAnsi"/>
          <w:sz w:val="22"/>
          <w:szCs w:val="22"/>
        </w:rPr>
        <w:t>Fiche standardisée de vérification du justificatif de statut vaccinal, cf. art 2-2,2°) et art 49-1 du décret n°2021-699 modifié</w:t>
      </w:r>
    </w:p>
    <w:p w14:paraId="696783BD" w14:textId="3D94E921" w:rsidR="006D01C7" w:rsidRPr="0002575F" w:rsidRDefault="006D01C7" w:rsidP="00F77173">
      <w:pPr>
        <w:pStyle w:val="Paragraphedeliste"/>
        <w:numPr>
          <w:ilvl w:val="0"/>
          <w:numId w:val="40"/>
        </w:numPr>
        <w:spacing w:after="120" w:line="259" w:lineRule="auto"/>
        <w:jc w:val="both"/>
        <w:rPr>
          <w:rFonts w:asciiTheme="majorHAnsi" w:hAnsiTheme="majorHAnsi"/>
          <w:sz w:val="22"/>
          <w:szCs w:val="22"/>
        </w:rPr>
      </w:pPr>
      <w:r w:rsidRPr="0002575F">
        <w:rPr>
          <w:rFonts w:asciiTheme="majorHAnsi" w:hAnsiTheme="majorHAnsi"/>
          <w:sz w:val="22"/>
          <w:szCs w:val="22"/>
        </w:rPr>
        <w:t>Fiche standardisée de vérification de la contre-indication vaccinale, cf. annexe 2 du décret n°2021-699 modifié.</w:t>
      </w:r>
    </w:p>
    <w:p w14:paraId="4335E1C5" w14:textId="77777777" w:rsidR="006D01C7" w:rsidRPr="0002575F" w:rsidRDefault="006D01C7" w:rsidP="00F77173">
      <w:pPr>
        <w:pStyle w:val="Paragraphedeliste"/>
        <w:numPr>
          <w:ilvl w:val="0"/>
          <w:numId w:val="40"/>
        </w:numPr>
        <w:spacing w:after="120" w:line="259" w:lineRule="auto"/>
        <w:jc w:val="both"/>
        <w:rPr>
          <w:rFonts w:asciiTheme="majorHAnsi" w:hAnsiTheme="majorHAnsi"/>
          <w:sz w:val="22"/>
          <w:szCs w:val="22"/>
        </w:rPr>
      </w:pPr>
      <w:r w:rsidRPr="0002575F">
        <w:rPr>
          <w:rFonts w:asciiTheme="majorHAnsi" w:hAnsiTheme="majorHAnsi"/>
          <w:sz w:val="22"/>
          <w:szCs w:val="22"/>
        </w:rPr>
        <w:t>Mode opératoire pour le stockage conforme au RGPD par les ARS des documents ayant statut de données individuelles à caractère médical en format électronique transmis ou collectés lors des contrôles.</w:t>
      </w:r>
    </w:p>
    <w:p w14:paraId="052322EE" w14:textId="469ED7D4" w:rsidR="006D01C7" w:rsidRPr="0002575F" w:rsidRDefault="00EB102D" w:rsidP="006D01C7">
      <w:pPr>
        <w:pStyle w:val="Titre1"/>
        <w:numPr>
          <w:ilvl w:val="0"/>
          <w:numId w:val="0"/>
        </w:numPr>
        <w:ind w:left="567"/>
        <w:rPr>
          <w:rFonts w:asciiTheme="majorHAnsi" w:hAnsiTheme="majorHAnsi"/>
          <w:sz w:val="22"/>
          <w:szCs w:val="22"/>
        </w:rPr>
      </w:pPr>
      <w:bookmarkStart w:id="53" w:name="_Toc80969704"/>
      <w:r w:rsidRPr="0002575F">
        <w:rPr>
          <w:rFonts w:asciiTheme="majorHAnsi" w:hAnsiTheme="majorHAnsi"/>
          <w:sz w:val="22"/>
          <w:szCs w:val="22"/>
        </w:rPr>
        <w:t>Annexe 3.2</w:t>
      </w:r>
      <w:r w:rsidR="006D01C7" w:rsidRPr="0002575F">
        <w:rPr>
          <w:rFonts w:asciiTheme="majorHAnsi" w:hAnsiTheme="majorHAnsi"/>
          <w:sz w:val="22"/>
          <w:szCs w:val="22"/>
        </w:rPr>
        <w:t> sur les contrôles sur pièces</w:t>
      </w:r>
      <w:bookmarkEnd w:id="53"/>
    </w:p>
    <w:p w14:paraId="2FFFA834" w14:textId="77777777" w:rsidR="006D01C7" w:rsidRPr="0002575F" w:rsidRDefault="006D01C7" w:rsidP="00F77173">
      <w:pPr>
        <w:pStyle w:val="Paragraphedeliste"/>
        <w:numPr>
          <w:ilvl w:val="0"/>
          <w:numId w:val="40"/>
        </w:numPr>
        <w:spacing w:after="120" w:line="259" w:lineRule="auto"/>
        <w:jc w:val="both"/>
        <w:rPr>
          <w:rFonts w:asciiTheme="majorHAnsi" w:hAnsiTheme="majorHAnsi"/>
          <w:sz w:val="22"/>
          <w:szCs w:val="22"/>
        </w:rPr>
      </w:pPr>
      <w:r w:rsidRPr="0002575F">
        <w:rPr>
          <w:rFonts w:asciiTheme="majorHAnsi" w:hAnsiTheme="majorHAnsi"/>
          <w:sz w:val="22"/>
          <w:szCs w:val="22"/>
        </w:rPr>
        <w:t>Courrier adressé aux PSL et PAUT dans le cadre des contrôles sur pièces, incluant les modalités de transmission des justificatifs, et portant mention des obligations LIL/RGPD</w:t>
      </w:r>
    </w:p>
    <w:p w14:paraId="7DE49F04" w14:textId="183B4D87" w:rsidR="006D01C7" w:rsidRPr="0002575F" w:rsidRDefault="00EB102D" w:rsidP="006D01C7">
      <w:pPr>
        <w:pStyle w:val="Titre1"/>
        <w:numPr>
          <w:ilvl w:val="0"/>
          <w:numId w:val="0"/>
        </w:numPr>
        <w:ind w:left="567"/>
        <w:rPr>
          <w:rFonts w:asciiTheme="majorHAnsi" w:hAnsiTheme="majorHAnsi"/>
          <w:sz w:val="22"/>
          <w:szCs w:val="22"/>
        </w:rPr>
      </w:pPr>
      <w:bookmarkStart w:id="54" w:name="_Toc80969705"/>
      <w:r w:rsidRPr="0002575F">
        <w:rPr>
          <w:rFonts w:asciiTheme="majorHAnsi" w:hAnsiTheme="majorHAnsi"/>
          <w:sz w:val="22"/>
          <w:szCs w:val="22"/>
        </w:rPr>
        <w:t>Annexe</w:t>
      </w:r>
      <w:r w:rsidR="0002575F">
        <w:rPr>
          <w:rFonts w:asciiTheme="majorHAnsi" w:hAnsiTheme="majorHAnsi"/>
          <w:sz w:val="22"/>
          <w:szCs w:val="22"/>
        </w:rPr>
        <w:t>s</w:t>
      </w:r>
      <w:r w:rsidRPr="0002575F">
        <w:rPr>
          <w:rFonts w:asciiTheme="majorHAnsi" w:hAnsiTheme="majorHAnsi"/>
          <w:sz w:val="22"/>
          <w:szCs w:val="22"/>
        </w:rPr>
        <w:t xml:space="preserve"> 3.3</w:t>
      </w:r>
      <w:r w:rsidR="006D01C7" w:rsidRPr="0002575F">
        <w:rPr>
          <w:rFonts w:asciiTheme="majorHAnsi" w:hAnsiTheme="majorHAnsi"/>
          <w:sz w:val="22"/>
          <w:szCs w:val="22"/>
        </w:rPr>
        <w:t xml:space="preserve"> sur les contrôles sur place</w:t>
      </w:r>
      <w:bookmarkEnd w:id="54"/>
    </w:p>
    <w:p w14:paraId="46B54B46" w14:textId="77777777" w:rsidR="006D01C7" w:rsidRPr="0002575F" w:rsidRDefault="006D01C7" w:rsidP="00F77173">
      <w:pPr>
        <w:pStyle w:val="Paragraphedeliste"/>
        <w:numPr>
          <w:ilvl w:val="0"/>
          <w:numId w:val="40"/>
        </w:numPr>
        <w:spacing w:after="120" w:line="259" w:lineRule="auto"/>
        <w:jc w:val="both"/>
        <w:rPr>
          <w:rFonts w:asciiTheme="majorHAnsi" w:hAnsiTheme="majorHAnsi"/>
          <w:sz w:val="22"/>
          <w:szCs w:val="22"/>
        </w:rPr>
      </w:pPr>
      <w:r w:rsidRPr="0002575F">
        <w:rPr>
          <w:rFonts w:asciiTheme="majorHAnsi" w:hAnsiTheme="majorHAnsi"/>
          <w:sz w:val="22"/>
          <w:szCs w:val="22"/>
        </w:rPr>
        <w:t>Lettre de mission pour les contrôles sur place</w:t>
      </w:r>
    </w:p>
    <w:p w14:paraId="341588C8" w14:textId="77777777" w:rsidR="006D01C7" w:rsidRPr="0002575F" w:rsidRDefault="006D01C7" w:rsidP="00F77173">
      <w:pPr>
        <w:pStyle w:val="Paragraphedeliste"/>
        <w:numPr>
          <w:ilvl w:val="0"/>
          <w:numId w:val="40"/>
        </w:numPr>
        <w:spacing w:after="120" w:line="259" w:lineRule="auto"/>
        <w:jc w:val="both"/>
        <w:rPr>
          <w:rFonts w:asciiTheme="majorHAnsi" w:hAnsiTheme="majorHAnsi"/>
          <w:sz w:val="22"/>
          <w:szCs w:val="22"/>
        </w:rPr>
      </w:pPr>
      <w:r w:rsidRPr="0002575F">
        <w:rPr>
          <w:rFonts w:asciiTheme="majorHAnsi" w:hAnsiTheme="majorHAnsi"/>
          <w:sz w:val="22"/>
          <w:szCs w:val="22"/>
        </w:rPr>
        <w:t>Lettre d’annonce pour les contrôles sur place</w:t>
      </w:r>
    </w:p>
    <w:p w14:paraId="392D3E05" w14:textId="77777777" w:rsidR="006D01C7" w:rsidRPr="0002575F" w:rsidRDefault="006D01C7" w:rsidP="00F77173">
      <w:pPr>
        <w:pStyle w:val="Paragraphedeliste"/>
        <w:numPr>
          <w:ilvl w:val="0"/>
          <w:numId w:val="40"/>
        </w:numPr>
        <w:spacing w:after="120" w:line="259" w:lineRule="auto"/>
        <w:jc w:val="both"/>
        <w:rPr>
          <w:rFonts w:asciiTheme="majorHAnsi" w:hAnsiTheme="majorHAnsi"/>
          <w:sz w:val="22"/>
          <w:szCs w:val="22"/>
        </w:rPr>
      </w:pPr>
      <w:r w:rsidRPr="0002575F">
        <w:rPr>
          <w:rFonts w:asciiTheme="majorHAnsi" w:hAnsiTheme="majorHAnsi"/>
          <w:sz w:val="22"/>
          <w:szCs w:val="22"/>
        </w:rPr>
        <w:t>Modèle de grille de contrôle servant de rapport (1 exemplaire remis au professionnel à l’issue du contrôle)</w:t>
      </w:r>
    </w:p>
    <w:p w14:paraId="17B105BC" w14:textId="77777777" w:rsidR="006D01C7" w:rsidRPr="0002575F" w:rsidRDefault="006D01C7" w:rsidP="00F77173">
      <w:pPr>
        <w:pStyle w:val="Paragraphedeliste"/>
        <w:numPr>
          <w:ilvl w:val="0"/>
          <w:numId w:val="40"/>
        </w:numPr>
        <w:spacing w:after="120" w:line="259" w:lineRule="auto"/>
        <w:jc w:val="both"/>
        <w:rPr>
          <w:rFonts w:asciiTheme="majorHAnsi" w:hAnsiTheme="majorHAnsi"/>
          <w:sz w:val="22"/>
          <w:szCs w:val="22"/>
        </w:rPr>
      </w:pPr>
      <w:r w:rsidRPr="0002575F">
        <w:rPr>
          <w:rFonts w:asciiTheme="majorHAnsi" w:hAnsiTheme="majorHAnsi"/>
          <w:sz w:val="22"/>
          <w:szCs w:val="22"/>
        </w:rPr>
        <w:t xml:space="preserve">Procédure de recueil et d’archivage des documents remis ou consultés sur place. </w:t>
      </w:r>
    </w:p>
    <w:p w14:paraId="7D35AE72" w14:textId="361A0292" w:rsidR="006D01C7" w:rsidRPr="0002575F" w:rsidRDefault="006D01C7" w:rsidP="006D01C7">
      <w:pPr>
        <w:pStyle w:val="Titre1"/>
        <w:numPr>
          <w:ilvl w:val="0"/>
          <w:numId w:val="0"/>
        </w:numPr>
        <w:ind w:left="567"/>
        <w:rPr>
          <w:rFonts w:asciiTheme="majorHAnsi" w:hAnsiTheme="majorHAnsi"/>
          <w:sz w:val="22"/>
          <w:szCs w:val="22"/>
        </w:rPr>
      </w:pPr>
      <w:bookmarkStart w:id="55" w:name="_Toc80969706"/>
      <w:r w:rsidRPr="0002575F">
        <w:rPr>
          <w:rFonts w:asciiTheme="majorHAnsi" w:hAnsiTheme="majorHAnsi"/>
          <w:sz w:val="22"/>
          <w:szCs w:val="22"/>
        </w:rPr>
        <w:t>Annexe</w:t>
      </w:r>
      <w:r w:rsidR="0002575F">
        <w:rPr>
          <w:rFonts w:asciiTheme="majorHAnsi" w:hAnsiTheme="majorHAnsi"/>
          <w:sz w:val="22"/>
          <w:szCs w:val="22"/>
        </w:rPr>
        <w:t>s</w:t>
      </w:r>
      <w:r w:rsidRPr="0002575F">
        <w:rPr>
          <w:rFonts w:asciiTheme="majorHAnsi" w:hAnsiTheme="majorHAnsi"/>
          <w:sz w:val="22"/>
          <w:szCs w:val="22"/>
        </w:rPr>
        <w:t xml:space="preserve"> 3.</w:t>
      </w:r>
      <w:r w:rsidR="00EB102D" w:rsidRPr="0002575F">
        <w:rPr>
          <w:rFonts w:asciiTheme="majorHAnsi" w:hAnsiTheme="majorHAnsi"/>
          <w:sz w:val="22"/>
          <w:szCs w:val="22"/>
        </w:rPr>
        <w:t>4</w:t>
      </w:r>
      <w:r w:rsidRPr="0002575F">
        <w:rPr>
          <w:rFonts w:asciiTheme="majorHAnsi" w:hAnsiTheme="majorHAnsi"/>
          <w:sz w:val="22"/>
          <w:szCs w:val="22"/>
        </w:rPr>
        <w:t xml:space="preserve"> sur les suites des contrôles</w:t>
      </w:r>
      <w:bookmarkEnd w:id="55"/>
    </w:p>
    <w:p w14:paraId="0F72519D" w14:textId="77777777" w:rsidR="006D01C7" w:rsidRPr="0002575F" w:rsidRDefault="006D01C7" w:rsidP="00F77173">
      <w:pPr>
        <w:pStyle w:val="Paragraphedeliste"/>
        <w:numPr>
          <w:ilvl w:val="0"/>
          <w:numId w:val="40"/>
        </w:numPr>
        <w:spacing w:after="120" w:line="259" w:lineRule="auto"/>
        <w:jc w:val="both"/>
        <w:rPr>
          <w:rFonts w:asciiTheme="majorHAnsi" w:hAnsiTheme="majorHAnsi"/>
          <w:sz w:val="22"/>
          <w:szCs w:val="22"/>
        </w:rPr>
      </w:pPr>
      <w:r w:rsidRPr="0002575F">
        <w:rPr>
          <w:rFonts w:asciiTheme="majorHAnsi" w:hAnsiTheme="majorHAnsi"/>
          <w:sz w:val="22"/>
          <w:szCs w:val="22"/>
        </w:rPr>
        <w:t>Signalement à autorité ad hoc pour contravention 4</w:t>
      </w:r>
      <w:r w:rsidRPr="0002575F">
        <w:rPr>
          <w:rFonts w:asciiTheme="majorHAnsi" w:hAnsiTheme="majorHAnsi"/>
          <w:sz w:val="22"/>
          <w:szCs w:val="22"/>
          <w:vertAlign w:val="superscript"/>
        </w:rPr>
        <w:t>ème</w:t>
      </w:r>
      <w:r w:rsidRPr="0002575F">
        <w:rPr>
          <w:rFonts w:asciiTheme="majorHAnsi" w:hAnsiTheme="majorHAnsi"/>
          <w:sz w:val="22"/>
          <w:szCs w:val="22"/>
        </w:rPr>
        <w:t xml:space="preserve"> classe</w:t>
      </w:r>
    </w:p>
    <w:p w14:paraId="2FB1B3CD" w14:textId="77777777" w:rsidR="006D01C7" w:rsidRPr="0002575F" w:rsidRDefault="006D01C7" w:rsidP="00F77173">
      <w:pPr>
        <w:pStyle w:val="Paragraphedeliste"/>
        <w:numPr>
          <w:ilvl w:val="0"/>
          <w:numId w:val="40"/>
        </w:numPr>
        <w:spacing w:after="120" w:line="259" w:lineRule="auto"/>
        <w:jc w:val="both"/>
        <w:rPr>
          <w:rFonts w:asciiTheme="majorHAnsi" w:hAnsiTheme="majorHAnsi"/>
          <w:sz w:val="22"/>
          <w:szCs w:val="22"/>
        </w:rPr>
      </w:pPr>
      <w:r w:rsidRPr="0002575F">
        <w:rPr>
          <w:rFonts w:asciiTheme="majorHAnsi" w:hAnsiTheme="majorHAnsi"/>
          <w:sz w:val="22"/>
          <w:szCs w:val="22"/>
        </w:rPr>
        <w:t>Signalement à autorité ad hoc pour contravention 5</w:t>
      </w:r>
      <w:r w:rsidRPr="0002575F">
        <w:rPr>
          <w:rFonts w:asciiTheme="majorHAnsi" w:hAnsiTheme="majorHAnsi"/>
          <w:sz w:val="22"/>
          <w:szCs w:val="22"/>
          <w:vertAlign w:val="superscript"/>
        </w:rPr>
        <w:t>ème</w:t>
      </w:r>
      <w:r w:rsidRPr="0002575F">
        <w:rPr>
          <w:rFonts w:asciiTheme="majorHAnsi" w:hAnsiTheme="majorHAnsi"/>
          <w:sz w:val="22"/>
          <w:szCs w:val="22"/>
        </w:rPr>
        <w:t xml:space="preserve"> classe</w:t>
      </w:r>
    </w:p>
    <w:p w14:paraId="4F4B890D" w14:textId="77777777" w:rsidR="006D01C7" w:rsidRPr="0002575F" w:rsidRDefault="006D01C7" w:rsidP="00F77173">
      <w:pPr>
        <w:pStyle w:val="Paragraphedeliste"/>
        <w:numPr>
          <w:ilvl w:val="0"/>
          <w:numId w:val="40"/>
        </w:numPr>
        <w:spacing w:after="120" w:line="259" w:lineRule="auto"/>
        <w:jc w:val="both"/>
        <w:rPr>
          <w:rFonts w:asciiTheme="majorHAnsi" w:hAnsiTheme="majorHAnsi"/>
          <w:sz w:val="22"/>
          <w:szCs w:val="22"/>
        </w:rPr>
      </w:pPr>
      <w:r w:rsidRPr="0002575F">
        <w:rPr>
          <w:rFonts w:asciiTheme="majorHAnsi" w:hAnsiTheme="majorHAnsi"/>
          <w:sz w:val="22"/>
          <w:szCs w:val="22"/>
        </w:rPr>
        <w:t>Signalement au procureur art 40 CPP si délit = exercice illégal (en raison de l’interdiction d’exercer mentionnée à l’art 14 de la loi 2021-1040)</w:t>
      </w:r>
    </w:p>
    <w:p w14:paraId="1FD59FCD" w14:textId="77777777" w:rsidR="006D01C7" w:rsidRPr="0002575F" w:rsidRDefault="006D01C7" w:rsidP="00F77173">
      <w:pPr>
        <w:pStyle w:val="Paragraphedeliste"/>
        <w:numPr>
          <w:ilvl w:val="0"/>
          <w:numId w:val="40"/>
        </w:numPr>
        <w:spacing w:after="120" w:line="259" w:lineRule="auto"/>
        <w:jc w:val="both"/>
        <w:rPr>
          <w:rFonts w:asciiTheme="majorHAnsi" w:hAnsiTheme="majorHAnsi"/>
          <w:sz w:val="22"/>
          <w:szCs w:val="22"/>
        </w:rPr>
      </w:pPr>
      <w:r w:rsidRPr="0002575F">
        <w:rPr>
          <w:rFonts w:asciiTheme="majorHAnsi" w:hAnsiTheme="majorHAnsi"/>
          <w:sz w:val="22"/>
          <w:szCs w:val="22"/>
        </w:rPr>
        <w:t>Courrier de mise en demeure de production des pièces</w:t>
      </w:r>
    </w:p>
    <w:p w14:paraId="61603A69" w14:textId="77777777" w:rsidR="006D01C7" w:rsidRPr="0002575F" w:rsidRDefault="006D01C7" w:rsidP="00F77173">
      <w:pPr>
        <w:pStyle w:val="Paragraphedeliste"/>
        <w:numPr>
          <w:ilvl w:val="0"/>
          <w:numId w:val="40"/>
        </w:numPr>
        <w:spacing w:after="120" w:line="259" w:lineRule="auto"/>
        <w:jc w:val="both"/>
        <w:rPr>
          <w:rFonts w:asciiTheme="majorHAnsi" w:hAnsiTheme="majorHAnsi"/>
          <w:sz w:val="22"/>
          <w:szCs w:val="22"/>
        </w:rPr>
      </w:pPr>
      <w:r w:rsidRPr="0002575F">
        <w:rPr>
          <w:rFonts w:asciiTheme="majorHAnsi" w:hAnsiTheme="majorHAnsi"/>
          <w:sz w:val="22"/>
          <w:szCs w:val="22"/>
        </w:rPr>
        <w:t xml:space="preserve">Notification de l’interdiction d’exercice </w:t>
      </w:r>
    </w:p>
    <w:p w14:paraId="43ADBE2A" w14:textId="77777777" w:rsidR="006D01C7" w:rsidRPr="0002575F" w:rsidRDefault="006D01C7" w:rsidP="00F77173">
      <w:pPr>
        <w:pStyle w:val="Paragraphedeliste"/>
        <w:numPr>
          <w:ilvl w:val="0"/>
          <w:numId w:val="40"/>
        </w:numPr>
        <w:spacing w:after="120" w:line="259" w:lineRule="auto"/>
        <w:jc w:val="both"/>
        <w:rPr>
          <w:rFonts w:asciiTheme="majorHAnsi" w:hAnsiTheme="majorHAnsi"/>
          <w:sz w:val="22"/>
          <w:szCs w:val="22"/>
        </w:rPr>
      </w:pPr>
      <w:r w:rsidRPr="0002575F">
        <w:rPr>
          <w:rFonts w:asciiTheme="majorHAnsi" w:hAnsiTheme="majorHAnsi"/>
          <w:sz w:val="22"/>
          <w:szCs w:val="22"/>
        </w:rPr>
        <w:t>Courrier-type d’information de la patientèle (joint à la notification de l’interdiction d’exercice)</w:t>
      </w:r>
    </w:p>
    <w:p w14:paraId="7B6519EF" w14:textId="77777777" w:rsidR="006D01C7" w:rsidRPr="0002575F" w:rsidRDefault="006D01C7" w:rsidP="00F77173">
      <w:pPr>
        <w:pStyle w:val="Paragraphedeliste"/>
        <w:numPr>
          <w:ilvl w:val="0"/>
          <w:numId w:val="40"/>
        </w:numPr>
        <w:spacing w:after="120" w:line="259" w:lineRule="auto"/>
        <w:jc w:val="both"/>
        <w:rPr>
          <w:rFonts w:asciiTheme="majorHAnsi" w:hAnsiTheme="majorHAnsi"/>
          <w:sz w:val="22"/>
          <w:szCs w:val="22"/>
        </w:rPr>
      </w:pPr>
      <w:r w:rsidRPr="0002575F">
        <w:rPr>
          <w:rFonts w:asciiTheme="majorHAnsi" w:hAnsiTheme="majorHAnsi"/>
          <w:sz w:val="22"/>
          <w:szCs w:val="22"/>
        </w:rPr>
        <w:t>Mise en demeure de cesser la profession/l’exercice (après constat AM ou sur place de la poursuite des soins)</w:t>
      </w:r>
    </w:p>
    <w:p w14:paraId="70A0ED5E" w14:textId="77777777" w:rsidR="006D01C7" w:rsidRPr="0002575F" w:rsidRDefault="006D01C7" w:rsidP="00F77173">
      <w:pPr>
        <w:pStyle w:val="Paragraphedeliste"/>
        <w:numPr>
          <w:ilvl w:val="0"/>
          <w:numId w:val="40"/>
        </w:numPr>
        <w:spacing w:after="120" w:line="259" w:lineRule="auto"/>
        <w:jc w:val="both"/>
        <w:rPr>
          <w:rFonts w:asciiTheme="majorHAnsi" w:hAnsiTheme="majorHAnsi"/>
          <w:sz w:val="22"/>
          <w:szCs w:val="22"/>
        </w:rPr>
      </w:pPr>
      <w:r w:rsidRPr="0002575F">
        <w:rPr>
          <w:rFonts w:asciiTheme="majorHAnsi" w:hAnsiTheme="majorHAnsi"/>
          <w:sz w:val="22"/>
          <w:szCs w:val="22"/>
        </w:rPr>
        <w:t>Signalement à l’ordre professionnel de la mise en demeure de cesser la profession/l’exercice.</w:t>
      </w:r>
    </w:p>
    <w:p w14:paraId="68BF1F9D" w14:textId="63956AAB" w:rsidR="006D01C7" w:rsidRPr="0002575F" w:rsidRDefault="006D01C7" w:rsidP="006D01C7">
      <w:pPr>
        <w:ind w:left="360"/>
        <w:rPr>
          <w:rFonts w:asciiTheme="majorHAnsi" w:hAnsiTheme="majorHAnsi"/>
          <w:i/>
          <w:sz w:val="22"/>
          <w:szCs w:val="22"/>
        </w:rPr>
      </w:pPr>
      <w:r w:rsidRPr="0002575F">
        <w:rPr>
          <w:rFonts w:asciiTheme="majorHAnsi" w:hAnsiTheme="majorHAnsi"/>
          <w:i/>
          <w:sz w:val="22"/>
          <w:szCs w:val="22"/>
        </w:rPr>
        <w:t>Si sanction administrative, 2</w:t>
      </w:r>
      <w:r w:rsidRPr="0002575F">
        <w:rPr>
          <w:rFonts w:asciiTheme="majorHAnsi" w:hAnsiTheme="majorHAnsi"/>
          <w:i/>
          <w:sz w:val="22"/>
          <w:szCs w:val="22"/>
          <w:vertAlign w:val="superscript"/>
        </w:rPr>
        <w:t>ème</w:t>
      </w:r>
      <w:r w:rsidRPr="0002575F">
        <w:rPr>
          <w:rFonts w:asciiTheme="majorHAnsi" w:hAnsiTheme="majorHAnsi"/>
          <w:i/>
          <w:sz w:val="22"/>
          <w:szCs w:val="22"/>
        </w:rPr>
        <w:t xml:space="preserve"> intention :</w:t>
      </w:r>
    </w:p>
    <w:p w14:paraId="072CBC9B" w14:textId="77777777" w:rsidR="006D01C7" w:rsidRPr="0002575F" w:rsidRDefault="006D01C7" w:rsidP="00F77173">
      <w:pPr>
        <w:pStyle w:val="Paragraphedeliste"/>
        <w:numPr>
          <w:ilvl w:val="0"/>
          <w:numId w:val="40"/>
        </w:numPr>
        <w:spacing w:after="120" w:line="259" w:lineRule="auto"/>
        <w:jc w:val="both"/>
        <w:rPr>
          <w:rFonts w:asciiTheme="majorHAnsi" w:hAnsiTheme="majorHAnsi"/>
          <w:sz w:val="22"/>
          <w:szCs w:val="22"/>
        </w:rPr>
      </w:pPr>
      <w:r w:rsidRPr="0002575F">
        <w:rPr>
          <w:rFonts w:asciiTheme="majorHAnsi" w:hAnsiTheme="majorHAnsi"/>
          <w:sz w:val="22"/>
          <w:szCs w:val="22"/>
        </w:rPr>
        <w:t>Arrêté-type notifiant la suspension</w:t>
      </w:r>
    </w:p>
    <w:p w14:paraId="5A4C2F5E" w14:textId="77777777" w:rsidR="006D01C7" w:rsidRPr="0002575F" w:rsidRDefault="006D01C7" w:rsidP="00F77173">
      <w:pPr>
        <w:pStyle w:val="Paragraphedeliste"/>
        <w:numPr>
          <w:ilvl w:val="0"/>
          <w:numId w:val="40"/>
        </w:numPr>
        <w:spacing w:after="120" w:line="259" w:lineRule="auto"/>
        <w:jc w:val="both"/>
        <w:rPr>
          <w:rFonts w:asciiTheme="majorHAnsi" w:hAnsiTheme="majorHAnsi"/>
          <w:sz w:val="22"/>
          <w:szCs w:val="22"/>
        </w:rPr>
      </w:pPr>
      <w:r w:rsidRPr="0002575F">
        <w:rPr>
          <w:rFonts w:asciiTheme="majorHAnsi" w:hAnsiTheme="majorHAnsi"/>
          <w:sz w:val="22"/>
          <w:szCs w:val="22"/>
        </w:rPr>
        <w:t>Notification de la suspension d’activité à l’intéressé(e)</w:t>
      </w:r>
    </w:p>
    <w:p w14:paraId="37C217AB" w14:textId="01335691" w:rsidR="006D01C7" w:rsidRPr="0002575F" w:rsidRDefault="006D01C7" w:rsidP="00F77173">
      <w:pPr>
        <w:pStyle w:val="Paragraphedeliste"/>
        <w:numPr>
          <w:ilvl w:val="0"/>
          <w:numId w:val="40"/>
        </w:numPr>
        <w:spacing w:after="120" w:line="259" w:lineRule="auto"/>
        <w:jc w:val="both"/>
        <w:rPr>
          <w:rFonts w:asciiTheme="majorHAnsi" w:hAnsiTheme="majorHAnsi"/>
          <w:sz w:val="22"/>
          <w:szCs w:val="22"/>
        </w:rPr>
      </w:pPr>
      <w:r w:rsidRPr="0002575F">
        <w:rPr>
          <w:rFonts w:asciiTheme="majorHAnsi" w:hAnsiTheme="majorHAnsi"/>
          <w:sz w:val="22"/>
          <w:szCs w:val="22"/>
        </w:rPr>
        <w:t>Saisie de la chambre disciplinaire de première instance de l’ordre professionnel pour les professionnels médicales et les pharmaciens</w:t>
      </w:r>
    </w:p>
    <w:p w14:paraId="2C12D1E4" w14:textId="77777777" w:rsidR="006D01C7" w:rsidRPr="0002575F" w:rsidRDefault="006D01C7" w:rsidP="00F77173">
      <w:pPr>
        <w:pStyle w:val="Paragraphedeliste"/>
        <w:numPr>
          <w:ilvl w:val="0"/>
          <w:numId w:val="40"/>
        </w:numPr>
        <w:spacing w:after="120" w:line="259" w:lineRule="auto"/>
        <w:jc w:val="both"/>
        <w:rPr>
          <w:rFonts w:asciiTheme="majorHAnsi" w:hAnsiTheme="majorHAnsi"/>
          <w:sz w:val="22"/>
          <w:szCs w:val="22"/>
        </w:rPr>
      </w:pPr>
      <w:r w:rsidRPr="0002575F">
        <w:rPr>
          <w:rFonts w:asciiTheme="majorHAnsi" w:hAnsiTheme="majorHAnsi"/>
          <w:sz w:val="22"/>
          <w:szCs w:val="22"/>
        </w:rPr>
        <w:t>Information du président du conseil départemental de l’ordre correspondant</w:t>
      </w:r>
    </w:p>
    <w:p w14:paraId="690AD857" w14:textId="77777777" w:rsidR="006D01C7" w:rsidRPr="0002575F" w:rsidRDefault="006D01C7" w:rsidP="00F77173">
      <w:pPr>
        <w:pStyle w:val="Paragraphedeliste"/>
        <w:numPr>
          <w:ilvl w:val="0"/>
          <w:numId w:val="40"/>
        </w:numPr>
        <w:spacing w:after="120" w:line="259" w:lineRule="auto"/>
        <w:jc w:val="both"/>
        <w:rPr>
          <w:rFonts w:asciiTheme="majorHAnsi" w:hAnsiTheme="majorHAnsi"/>
          <w:sz w:val="22"/>
          <w:szCs w:val="22"/>
        </w:rPr>
      </w:pPr>
      <w:r w:rsidRPr="0002575F">
        <w:rPr>
          <w:rFonts w:asciiTheme="majorHAnsi" w:hAnsiTheme="majorHAnsi"/>
          <w:sz w:val="22"/>
          <w:szCs w:val="22"/>
        </w:rPr>
        <w:t>Information de la CPAM</w:t>
      </w:r>
    </w:p>
    <w:p w14:paraId="601A6A81" w14:textId="77777777" w:rsidR="006D01C7" w:rsidRPr="0002575F" w:rsidRDefault="006D01C7" w:rsidP="00F77173">
      <w:pPr>
        <w:pStyle w:val="Paragraphedeliste"/>
        <w:numPr>
          <w:ilvl w:val="0"/>
          <w:numId w:val="40"/>
        </w:numPr>
        <w:spacing w:after="120" w:line="259" w:lineRule="auto"/>
        <w:jc w:val="both"/>
        <w:rPr>
          <w:rFonts w:asciiTheme="majorHAnsi" w:hAnsiTheme="majorHAnsi"/>
          <w:sz w:val="22"/>
          <w:szCs w:val="22"/>
        </w:rPr>
      </w:pPr>
      <w:r w:rsidRPr="0002575F">
        <w:rPr>
          <w:rFonts w:asciiTheme="majorHAnsi" w:hAnsiTheme="majorHAnsi"/>
          <w:sz w:val="22"/>
          <w:szCs w:val="22"/>
        </w:rPr>
        <w:t>Information du préfet</w:t>
      </w:r>
    </w:p>
    <w:p w14:paraId="7074BC17" w14:textId="1EE15C4E" w:rsidR="006D01C7" w:rsidRPr="0002575F" w:rsidRDefault="00EB102D" w:rsidP="006D01C7">
      <w:pPr>
        <w:pStyle w:val="Titre1"/>
        <w:numPr>
          <w:ilvl w:val="0"/>
          <w:numId w:val="0"/>
        </w:numPr>
        <w:ind w:left="567"/>
        <w:rPr>
          <w:rFonts w:asciiTheme="majorHAnsi" w:hAnsiTheme="majorHAnsi"/>
          <w:sz w:val="22"/>
          <w:szCs w:val="22"/>
        </w:rPr>
      </w:pPr>
      <w:bookmarkStart w:id="56" w:name="_Toc80969707"/>
      <w:r w:rsidRPr="0002575F">
        <w:rPr>
          <w:rFonts w:asciiTheme="majorHAnsi" w:hAnsiTheme="majorHAnsi"/>
          <w:sz w:val="22"/>
          <w:szCs w:val="22"/>
        </w:rPr>
        <w:t>Annexe</w:t>
      </w:r>
      <w:r w:rsidR="0002575F">
        <w:rPr>
          <w:rFonts w:asciiTheme="majorHAnsi" w:hAnsiTheme="majorHAnsi"/>
          <w:sz w:val="22"/>
          <w:szCs w:val="22"/>
        </w:rPr>
        <w:t>s</w:t>
      </w:r>
      <w:r w:rsidRPr="0002575F">
        <w:rPr>
          <w:rFonts w:asciiTheme="majorHAnsi" w:hAnsiTheme="majorHAnsi"/>
          <w:sz w:val="22"/>
          <w:szCs w:val="22"/>
        </w:rPr>
        <w:t xml:space="preserve"> 3.5</w:t>
      </w:r>
      <w:r w:rsidR="006D01C7" w:rsidRPr="0002575F">
        <w:rPr>
          <w:rFonts w:asciiTheme="majorHAnsi" w:hAnsiTheme="majorHAnsi"/>
          <w:sz w:val="22"/>
          <w:szCs w:val="22"/>
        </w:rPr>
        <w:t xml:space="preserve"> sur le suivi régional</w:t>
      </w:r>
      <w:bookmarkEnd w:id="56"/>
    </w:p>
    <w:p w14:paraId="4960A768" w14:textId="77777777" w:rsidR="006D01C7" w:rsidRPr="0002575F" w:rsidRDefault="006D01C7" w:rsidP="00F77173">
      <w:pPr>
        <w:pStyle w:val="Paragraphedeliste"/>
        <w:numPr>
          <w:ilvl w:val="0"/>
          <w:numId w:val="40"/>
        </w:numPr>
        <w:spacing w:after="120" w:line="259" w:lineRule="auto"/>
        <w:jc w:val="both"/>
        <w:rPr>
          <w:rFonts w:asciiTheme="majorHAnsi" w:hAnsiTheme="majorHAnsi"/>
          <w:sz w:val="22"/>
          <w:szCs w:val="22"/>
        </w:rPr>
      </w:pPr>
      <w:r w:rsidRPr="0002575F">
        <w:rPr>
          <w:rFonts w:asciiTheme="majorHAnsi" w:hAnsiTheme="majorHAnsi"/>
          <w:sz w:val="22"/>
          <w:szCs w:val="22"/>
        </w:rPr>
        <w:t>Tableau de reporting pour mise à jour régulière : situation vaccinale des PSL et PAUT de la région</w:t>
      </w:r>
    </w:p>
    <w:p w14:paraId="1C030DBC" w14:textId="77777777" w:rsidR="006D01C7" w:rsidRPr="0002575F" w:rsidRDefault="006D01C7" w:rsidP="00F77173">
      <w:pPr>
        <w:pStyle w:val="Paragraphedeliste"/>
        <w:numPr>
          <w:ilvl w:val="0"/>
          <w:numId w:val="40"/>
        </w:numPr>
        <w:spacing w:after="120" w:line="259" w:lineRule="auto"/>
        <w:jc w:val="both"/>
        <w:rPr>
          <w:rFonts w:asciiTheme="majorHAnsi" w:hAnsiTheme="majorHAnsi"/>
          <w:sz w:val="22"/>
          <w:szCs w:val="22"/>
        </w:rPr>
      </w:pPr>
      <w:r w:rsidRPr="0002575F">
        <w:rPr>
          <w:rFonts w:asciiTheme="majorHAnsi" w:hAnsiTheme="majorHAnsi"/>
          <w:sz w:val="22"/>
          <w:szCs w:val="22"/>
        </w:rPr>
        <w:t>Tableau de reporting pour mise à jour régulière : nombre et type de contrôles, constats et mesures pénales, administratives prise l’Assurance maladie et/ou l’ARS.</w:t>
      </w:r>
    </w:p>
    <w:p w14:paraId="4F745869" w14:textId="77777777" w:rsidR="006D01C7" w:rsidRPr="0002575F" w:rsidRDefault="006D01C7" w:rsidP="006D01C7">
      <w:pPr>
        <w:pStyle w:val="Corpsdetexte"/>
        <w:rPr>
          <w:rFonts w:asciiTheme="majorHAnsi" w:hAnsiTheme="majorHAnsi"/>
        </w:rPr>
      </w:pPr>
    </w:p>
    <w:sectPr w:rsidR="006D01C7" w:rsidRPr="0002575F" w:rsidSect="000B782B">
      <w:type w:val="oddPage"/>
      <w:pgSz w:w="11906" w:h="16838" w:code="9"/>
      <w:pgMar w:top="1418" w:right="1418" w:bottom="1418" w:left="1134"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40229A" w14:textId="77777777" w:rsidR="00B313DC" w:rsidRDefault="00B313DC" w:rsidP="003357E4">
      <w:r>
        <w:separator/>
      </w:r>
    </w:p>
  </w:endnote>
  <w:endnote w:type="continuationSeparator" w:id="0">
    <w:p w14:paraId="778B445F" w14:textId="77777777" w:rsidR="00B313DC" w:rsidRDefault="00B313DC" w:rsidP="003357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arianne">
    <w:altName w:val="Calibri"/>
    <w:panose1 w:val="02000000000000000000"/>
    <w:charset w:val="00"/>
    <w:family w:val="modern"/>
    <w:notTrueType/>
    <w:pitch w:val="variable"/>
    <w:sig w:usb0="0000000F" w:usb1="00000000" w:usb2="00000000" w:usb3="00000000" w:csb0="00000003" w:csb1="00000000"/>
  </w:font>
  <w:font w:name="Wingdings 3">
    <w:panose1 w:val="05040102010807070707"/>
    <w:charset w:val="02"/>
    <w:family w:val="decorative"/>
    <w:pitch w:val="variable"/>
    <w:sig w:usb0="00000003" w:usb1="10000000" w:usb2="00000000" w:usb3="00000000" w:csb0="80000001" w:csb1="00000000"/>
  </w:font>
  <w:font w:name="Wingdings 2">
    <w:panose1 w:val="05020102010507070707"/>
    <w:charset w:val="4D"/>
    <w:family w:val="decorative"/>
    <w:pitch w:val="variable"/>
    <w:sig w:usb0="00000003" w:usb1="10000000" w:usb2="00000000" w:usb3="00000000" w:csb0="80000001" w:csb1="00000000"/>
  </w:font>
  <w:font w:name="Tahoma">
    <w:panose1 w:val="020B0604030504040204"/>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Open Sans">
    <w:panose1 w:val="020B0606030504020204"/>
    <w:charset w:val="00"/>
    <w:family w:val="swiss"/>
    <w:pitch w:val="variable"/>
    <w:sig w:usb0="E00002EF" w:usb1="4000205B" w:usb2="00000028" w:usb3="00000000" w:csb0="0000019F"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6A175B" w14:textId="77777777" w:rsidR="004A7272" w:rsidRPr="008C3F11" w:rsidRDefault="004A7272">
    <w:pPr>
      <w:ind w:right="360" w:firstLine="360"/>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7A01E6" w14:textId="1B644DB8" w:rsidR="004A7272" w:rsidRPr="003D0610" w:rsidRDefault="004A7272" w:rsidP="00EF7B56">
    <w:pPr>
      <w:jc w:val="center"/>
    </w:pPr>
    <w:r w:rsidRPr="003D0610">
      <w:t>-</w:t>
    </w:r>
    <w:r>
      <w:t xml:space="preserve"> </w:t>
    </w:r>
    <w:r>
      <w:fldChar w:fldCharType="begin"/>
    </w:r>
    <w:r>
      <w:instrText xml:space="preserve"> PAGE   \* MERGEFORMAT </w:instrText>
    </w:r>
    <w:r>
      <w:fldChar w:fldCharType="separate"/>
    </w:r>
    <w:r w:rsidR="00584B69">
      <w:rPr>
        <w:noProof/>
      </w:rPr>
      <w:t>21</w:t>
    </w:r>
    <w:r>
      <w:rPr>
        <w:noProof/>
      </w:rPr>
      <w:fldChar w:fldCharType="end"/>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89112915"/>
      <w:docPartObj>
        <w:docPartGallery w:val="Page Numbers (Bottom of Page)"/>
        <w:docPartUnique/>
      </w:docPartObj>
    </w:sdtPr>
    <w:sdtEndPr>
      <w:rPr>
        <w:color w:val="0000FF"/>
      </w:rPr>
    </w:sdtEndPr>
    <w:sdtContent>
      <w:p w14:paraId="0FB8F894" w14:textId="740C1369" w:rsidR="004A7272" w:rsidRPr="00BA24A9" w:rsidRDefault="004A7272">
        <w:pPr>
          <w:pStyle w:val="Pieddepage"/>
          <w:jc w:val="center"/>
          <w:rPr>
            <w:color w:val="0000FF"/>
          </w:rPr>
        </w:pPr>
        <w:r w:rsidRPr="00BB42F1">
          <w:rPr>
            <w:noProof/>
            <w:color w:val="0000FF"/>
          </w:rPr>
          <w:t>-</w:t>
        </w:r>
        <w:r w:rsidRPr="00BA24A9">
          <w:rPr>
            <w:color w:val="0000FF"/>
          </w:rPr>
          <w:fldChar w:fldCharType="begin"/>
        </w:r>
        <w:r w:rsidRPr="00BA24A9">
          <w:rPr>
            <w:color w:val="0000FF"/>
          </w:rPr>
          <w:instrText>PAGE   \* MERGEFORMAT</w:instrText>
        </w:r>
        <w:r w:rsidRPr="00BA24A9">
          <w:rPr>
            <w:color w:val="0000FF"/>
          </w:rPr>
          <w:fldChar w:fldCharType="separate"/>
        </w:r>
        <w:r w:rsidR="00584B69">
          <w:rPr>
            <w:noProof/>
            <w:color w:val="0000FF"/>
          </w:rPr>
          <w:t>7</w:t>
        </w:r>
        <w:r w:rsidRPr="00BA24A9">
          <w:rPr>
            <w:color w:val="0000FF"/>
          </w:rPr>
          <w:fldChar w:fldCharType="end"/>
        </w:r>
        <w:r>
          <w:rPr>
            <w:color w:val="0000FF"/>
          </w:rPr>
          <w:t>-</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A5B4EF" w14:textId="77777777" w:rsidR="00B313DC" w:rsidRDefault="00B313DC" w:rsidP="003357E4">
      <w:r>
        <w:separator/>
      </w:r>
    </w:p>
  </w:footnote>
  <w:footnote w:type="continuationSeparator" w:id="0">
    <w:p w14:paraId="077F55F1" w14:textId="77777777" w:rsidR="00B313DC" w:rsidRDefault="00B313DC" w:rsidP="003357E4">
      <w:r>
        <w:continuationSeparator/>
      </w:r>
    </w:p>
  </w:footnote>
  <w:footnote w:id="1">
    <w:p w14:paraId="373E3675" w14:textId="2AD1C920" w:rsidR="004A7272" w:rsidRDefault="004A7272">
      <w:pPr>
        <w:pStyle w:val="Notedebasdepage"/>
      </w:pPr>
      <w:r>
        <w:rPr>
          <w:rStyle w:val="Appelnotedebasdep"/>
        </w:rPr>
        <w:footnoteRef/>
      </w:r>
      <w:r>
        <w:t xml:space="preserve"> Des membres des ARS IdF, PACA, ARA, Normandie, Bretagne, Grand-Est.</w:t>
      </w:r>
    </w:p>
  </w:footnote>
  <w:footnote w:id="2">
    <w:p w14:paraId="1CB0291A" w14:textId="2AED4EA0" w:rsidR="004A7272" w:rsidRDefault="004A7272" w:rsidP="00BB05A0">
      <w:pPr>
        <w:pStyle w:val="Notedebasdepage"/>
      </w:pPr>
      <w:r>
        <w:rPr>
          <w:rStyle w:val="Appelnotedebasdep"/>
        </w:rPr>
        <w:footnoteRef/>
      </w:r>
      <w:r>
        <w:t xml:space="preserve"> Cf. annexe 1 du d</w:t>
      </w:r>
      <w:r w:rsidRPr="00BB05A0">
        <w:t>écret n° 2021-699 du 1</w:t>
      </w:r>
      <w:r w:rsidRPr="006F3667">
        <w:rPr>
          <w:vertAlign w:val="superscript"/>
        </w:rPr>
        <w:t>er</w:t>
      </w:r>
      <w:r>
        <w:t xml:space="preserve"> </w:t>
      </w:r>
      <w:r w:rsidRPr="00BB05A0">
        <w:t>juin 2021 prescrivant les mesures générales nécessaires à la gestion de la sortie de crise sanitaire</w:t>
      </w:r>
      <w:r>
        <w:t>.</w:t>
      </w:r>
    </w:p>
    <w:p w14:paraId="2D8D584A" w14:textId="4AFD63CD" w:rsidR="004A7272" w:rsidRPr="00D448B5" w:rsidRDefault="004A7272" w:rsidP="00BB05A0">
      <w:pPr>
        <w:pStyle w:val="Notedebasdepage"/>
        <w:rPr>
          <w:i/>
        </w:rPr>
      </w:pPr>
      <w:r w:rsidRPr="00D448B5">
        <w:rPr>
          <w:i/>
        </w:rPr>
        <w:t>« Les mesures d'hygiène sont les suivantes :</w:t>
      </w:r>
    </w:p>
    <w:p w14:paraId="2280E4C1" w14:textId="77777777" w:rsidR="004A7272" w:rsidRPr="00D448B5" w:rsidRDefault="004A7272" w:rsidP="00BB05A0">
      <w:pPr>
        <w:pStyle w:val="Notedebasdepage"/>
        <w:rPr>
          <w:i/>
        </w:rPr>
      </w:pPr>
      <w:r w:rsidRPr="00D448B5">
        <w:rPr>
          <w:i/>
        </w:rPr>
        <w:t>- se laver régulièrement les mains à l'eau et au savon (dont l'accès doit être facilité avec mise à disposition de serviettes à usage unique) ou par une friction avec une solution pour la désinfection des mains conforme à la norme EN 14476 ;</w:t>
      </w:r>
    </w:p>
    <w:p w14:paraId="45D479BC" w14:textId="77777777" w:rsidR="004A7272" w:rsidRPr="00D448B5" w:rsidRDefault="004A7272" w:rsidP="00BB05A0">
      <w:pPr>
        <w:pStyle w:val="Notedebasdepage"/>
        <w:rPr>
          <w:i/>
        </w:rPr>
      </w:pPr>
      <w:r w:rsidRPr="00D448B5">
        <w:rPr>
          <w:i/>
        </w:rPr>
        <w:t>- se couvrir systématiquement le nez et la bouche en toussant ou éternuant dans son coude ;</w:t>
      </w:r>
    </w:p>
    <w:p w14:paraId="034EEEED" w14:textId="77777777" w:rsidR="004A7272" w:rsidRPr="00D448B5" w:rsidRDefault="004A7272" w:rsidP="00BB05A0">
      <w:pPr>
        <w:pStyle w:val="Notedebasdepage"/>
        <w:rPr>
          <w:i/>
        </w:rPr>
      </w:pPr>
      <w:r w:rsidRPr="00D448B5">
        <w:rPr>
          <w:i/>
        </w:rPr>
        <w:t>- se moucher dans un mouchoir à usage unique à éliminer immédiatement dans une poubelle ;</w:t>
      </w:r>
    </w:p>
    <w:p w14:paraId="232D813A" w14:textId="536296F2" w:rsidR="004A7272" w:rsidRPr="00D448B5" w:rsidRDefault="004A7272" w:rsidP="00BB05A0">
      <w:pPr>
        <w:pStyle w:val="Notedebasdepage"/>
        <w:rPr>
          <w:i/>
        </w:rPr>
      </w:pPr>
      <w:r w:rsidRPr="00D448B5">
        <w:rPr>
          <w:i/>
        </w:rPr>
        <w:t>- éviter de se toucher le visage, en particulier le nez, la bouche et les yeux.</w:t>
      </w:r>
    </w:p>
    <w:p w14:paraId="509A6791" w14:textId="743DBACA" w:rsidR="004A7272" w:rsidRPr="00D448B5" w:rsidRDefault="004A7272" w:rsidP="00BB05A0">
      <w:pPr>
        <w:pStyle w:val="Notedebasdepage"/>
        <w:rPr>
          <w:i/>
        </w:rPr>
      </w:pPr>
      <w:r w:rsidRPr="00D448B5">
        <w:rPr>
          <w:i/>
        </w:rPr>
        <w:t>Les masques doivent être portés systématiquement par tous dès lors que les règles de distanciation physique ne peuvent être garanties ».</w:t>
      </w:r>
    </w:p>
  </w:footnote>
  <w:footnote w:id="3">
    <w:p w14:paraId="13F0E4D6" w14:textId="7FA8EC6E" w:rsidR="004A7272" w:rsidRDefault="004A7272" w:rsidP="005B5C2B">
      <w:pPr>
        <w:pStyle w:val="Notedebasdepage"/>
      </w:pPr>
      <w:r>
        <w:rPr>
          <w:rStyle w:val="Appelnotedebasdep"/>
        </w:rPr>
        <w:footnoteRef/>
      </w:r>
      <w:r>
        <w:t xml:space="preserve"> </w:t>
      </w:r>
      <w:r w:rsidRPr="00362592">
        <w:t>Décret n° 2021-699 du 1er juin 2021 prescrivant les mesures générales nécessaires à la gestion de la sortie de crise sanitaire</w:t>
      </w:r>
      <w:r>
        <w:t>, annexe 2.</w:t>
      </w:r>
    </w:p>
    <w:p w14:paraId="215A0A41" w14:textId="7A0D20D5" w:rsidR="004A7272" w:rsidRPr="00D448B5" w:rsidRDefault="004A7272" w:rsidP="005B5C2B">
      <w:pPr>
        <w:pStyle w:val="Notedebasdepage"/>
        <w:rPr>
          <w:i/>
        </w:rPr>
      </w:pPr>
      <w:r w:rsidRPr="00D448B5">
        <w:rPr>
          <w:i/>
        </w:rPr>
        <w:t>« I.-Les cas de contre-indication médicale faisant obstacle à la vaccination contre la covid-19 mentionnés à l'article 2-4 sont :</w:t>
      </w:r>
    </w:p>
    <w:p w14:paraId="6A471A87" w14:textId="48A5BB05" w:rsidR="004A7272" w:rsidRPr="00D448B5" w:rsidRDefault="004A7272" w:rsidP="005B5C2B">
      <w:pPr>
        <w:pStyle w:val="Notedebasdepage"/>
        <w:rPr>
          <w:i/>
        </w:rPr>
      </w:pPr>
      <w:r w:rsidRPr="00D448B5">
        <w:rPr>
          <w:i/>
        </w:rPr>
        <w:t>1° Les contre-indications inscrites dans le résumé des caractéristiques du produit (RCP) :</w:t>
      </w:r>
    </w:p>
    <w:p w14:paraId="1CD5A0DA" w14:textId="084C4FE0" w:rsidR="004A7272" w:rsidRPr="00D448B5" w:rsidRDefault="004A7272" w:rsidP="005B5C2B">
      <w:pPr>
        <w:pStyle w:val="Notedebasdepage"/>
        <w:rPr>
          <w:i/>
        </w:rPr>
      </w:pPr>
      <w:r w:rsidRPr="00D448B5">
        <w:rPr>
          <w:i/>
        </w:rPr>
        <w:t>-antécédent d'allergie documentée (avis allergologue) à un des composants du vaccin en particulier polyéthylène-glycols et par risque d'allergie croisée aux polysorbates ;</w:t>
      </w:r>
    </w:p>
    <w:p w14:paraId="1A342575" w14:textId="71089C8F" w:rsidR="004A7272" w:rsidRPr="00D448B5" w:rsidRDefault="004A7272" w:rsidP="005B5C2B">
      <w:pPr>
        <w:pStyle w:val="Notedebasdepage"/>
        <w:rPr>
          <w:i/>
        </w:rPr>
      </w:pPr>
      <w:r w:rsidRPr="00D448B5">
        <w:rPr>
          <w:i/>
        </w:rPr>
        <w:t>-réaction anaphylaxique au moins de grade 2 (atteinte au moins de 2 organes) à une première injection d'un vaccin contre le COVID posée après expertise allergologique ;</w:t>
      </w:r>
    </w:p>
    <w:p w14:paraId="23DDB50F" w14:textId="0251DF06" w:rsidR="004A7272" w:rsidRPr="00D448B5" w:rsidRDefault="004A7272" w:rsidP="005B5C2B">
      <w:pPr>
        <w:pStyle w:val="Notedebasdepage"/>
        <w:rPr>
          <w:i/>
        </w:rPr>
      </w:pPr>
      <w:r w:rsidRPr="00D448B5">
        <w:rPr>
          <w:i/>
        </w:rPr>
        <w:t>-personnes ayant déjà présenté des épisodes de syndrome de fuite capillaire (contre-indication commune au vaccin Vaxzevria et au vaccin Janssen) ;</w:t>
      </w:r>
    </w:p>
    <w:p w14:paraId="0BF908DB" w14:textId="0C00BB0D" w:rsidR="004A7272" w:rsidRPr="00D448B5" w:rsidRDefault="004A7272" w:rsidP="005B5C2B">
      <w:pPr>
        <w:pStyle w:val="Notedebasdepage"/>
        <w:rPr>
          <w:i/>
        </w:rPr>
      </w:pPr>
      <w:r w:rsidRPr="00D448B5">
        <w:rPr>
          <w:i/>
        </w:rPr>
        <w:t>-personnes ayant présenté un syndrome thrombotique et thrombocytopénique (STT) suite à la vaccination par Vaxzevria.</w:t>
      </w:r>
    </w:p>
    <w:p w14:paraId="4F541D29" w14:textId="6B4873BB" w:rsidR="004A7272" w:rsidRPr="00D448B5" w:rsidRDefault="004A7272" w:rsidP="005B5C2B">
      <w:pPr>
        <w:pStyle w:val="Notedebasdepage"/>
        <w:rPr>
          <w:i/>
        </w:rPr>
      </w:pPr>
      <w:r w:rsidRPr="00D448B5">
        <w:rPr>
          <w:i/>
        </w:rPr>
        <w:t>2° Une recommandation médicale de ne pas initier une vaccination (première dose) :</w:t>
      </w:r>
    </w:p>
    <w:p w14:paraId="68EF92D2" w14:textId="77777777" w:rsidR="004A7272" w:rsidRPr="00D448B5" w:rsidRDefault="004A7272" w:rsidP="005B5C2B">
      <w:pPr>
        <w:pStyle w:val="Notedebasdepage"/>
        <w:rPr>
          <w:i/>
        </w:rPr>
      </w:pPr>
      <w:r w:rsidRPr="00D448B5">
        <w:rPr>
          <w:i/>
        </w:rPr>
        <w:t>-syndrome inflammatoire multi systémique pédiatrique (PIMS) post-covid-19.</w:t>
      </w:r>
    </w:p>
    <w:p w14:paraId="75FB45CA" w14:textId="3B392232" w:rsidR="004A7272" w:rsidRPr="00D448B5" w:rsidRDefault="004A7272" w:rsidP="005B5C2B">
      <w:pPr>
        <w:pStyle w:val="Notedebasdepage"/>
        <w:rPr>
          <w:i/>
        </w:rPr>
      </w:pPr>
      <w:r w:rsidRPr="00D448B5">
        <w:rPr>
          <w:i/>
        </w:rPr>
        <w:t>3° Une recommandation établie après concertation médicale pluridisciplinaire de ne pas effectuer la seconde dose de vaccin suite à la survenue d'un effet indésirable d'intensité sévère ou grave attribué à la première dose de vaccin signalé au système de pharmacovigilance (par exemple : la survenue de myocardite, de syndrome de Guillain-Barré …).</w:t>
      </w:r>
    </w:p>
    <w:p w14:paraId="3F8F0C30" w14:textId="33C6ADBE" w:rsidR="004A7272" w:rsidRPr="00D448B5" w:rsidRDefault="004A7272" w:rsidP="005B5C2B">
      <w:pPr>
        <w:pStyle w:val="Notedebasdepage"/>
        <w:rPr>
          <w:i/>
        </w:rPr>
      </w:pPr>
      <w:r w:rsidRPr="00D448B5">
        <w:rPr>
          <w:i/>
        </w:rPr>
        <w:t>II.-Les cas de contre-indication médicale temporaire faisant obstacle à la vaccination contre la covid-19 mentionnés à l'article 2-4 sont :</w:t>
      </w:r>
    </w:p>
    <w:p w14:paraId="774A8E97" w14:textId="2A6D0E1F" w:rsidR="004A7272" w:rsidRPr="00D448B5" w:rsidRDefault="004A7272" w:rsidP="005B5C2B">
      <w:pPr>
        <w:pStyle w:val="Notedebasdepage"/>
        <w:rPr>
          <w:i/>
        </w:rPr>
      </w:pPr>
      <w:r w:rsidRPr="00D448B5">
        <w:rPr>
          <w:i/>
        </w:rPr>
        <w:t>1° Traitement par anticorps monoclonaux anti-SARS-CoV-2.</w:t>
      </w:r>
    </w:p>
    <w:p w14:paraId="145DFB92" w14:textId="622777FD" w:rsidR="004A7272" w:rsidRPr="00D448B5" w:rsidRDefault="004A7272" w:rsidP="005B5C2B">
      <w:pPr>
        <w:pStyle w:val="Notedebasdepage"/>
        <w:rPr>
          <w:i/>
        </w:rPr>
      </w:pPr>
      <w:r w:rsidRPr="00D448B5">
        <w:rPr>
          <w:i/>
        </w:rPr>
        <w:t>2° Myocardites ou péricardites survenues antérieurement à la vaccination et toujours évolutives. »</w:t>
      </w:r>
    </w:p>
  </w:footnote>
  <w:footnote w:id="4">
    <w:p w14:paraId="26AB1D8B" w14:textId="5DB313D8" w:rsidR="004A7272" w:rsidRDefault="004A7272">
      <w:pPr>
        <w:pStyle w:val="Notedebasdepage"/>
      </w:pPr>
      <w:r>
        <w:rPr>
          <w:rStyle w:val="Appelnotedebasdep"/>
        </w:rPr>
        <w:footnoteRef/>
      </w:r>
      <w:r>
        <w:t xml:space="preserve"> </w:t>
      </w:r>
      <w:r w:rsidRPr="00EB7DAE">
        <w:rPr>
          <w:rFonts w:asciiTheme="majorHAnsi" w:hAnsiTheme="majorHAnsi"/>
        </w:rPr>
        <w:t xml:space="preserve">Cf. </w:t>
      </w:r>
      <w:r>
        <w:rPr>
          <w:rFonts w:asciiTheme="majorHAnsi" w:hAnsiTheme="majorHAnsi"/>
        </w:rPr>
        <w:t>A</w:t>
      </w:r>
      <w:r w:rsidRPr="00EB7DAE">
        <w:rPr>
          <w:rFonts w:asciiTheme="majorHAnsi" w:hAnsiTheme="majorHAnsi"/>
        </w:rPr>
        <w:t xml:space="preserve">nnexe </w:t>
      </w:r>
      <w:r>
        <w:rPr>
          <w:rFonts w:asciiTheme="majorHAnsi" w:hAnsiTheme="majorHAnsi"/>
        </w:rPr>
        <w:t>1 : références juridiques des professionnels habilités à réaliser des contrôles sur place : corps de fonctionnaires et inspecteurs contrôleurs des ARS.</w:t>
      </w:r>
    </w:p>
  </w:footnote>
  <w:footnote w:id="5">
    <w:p w14:paraId="6282E7EE" w14:textId="1251E4F3" w:rsidR="003355DD" w:rsidRDefault="003355DD">
      <w:pPr>
        <w:pStyle w:val="Notedebasdepage"/>
      </w:pPr>
      <w:r>
        <w:rPr>
          <w:rStyle w:val="Appelnotedebasdep"/>
        </w:rPr>
        <w:footnoteRef/>
      </w:r>
      <w:r>
        <w:t xml:space="preserve"> L’Assurance maladie ne connait pas les remplaçants qui exercent nous le N° du PS remplacé. Seul l’ordre dispose de cette information.</w:t>
      </w:r>
    </w:p>
  </w:footnote>
  <w:footnote w:id="6">
    <w:p w14:paraId="74B286E4" w14:textId="0128E7D1" w:rsidR="004A7272" w:rsidRPr="006F3667" w:rsidRDefault="004A7272" w:rsidP="006F3667">
      <w:pPr>
        <w:pStyle w:val="Notedebasdepage"/>
      </w:pPr>
      <w:r>
        <w:rPr>
          <w:rStyle w:val="Appelnotedebasdep"/>
        </w:rPr>
        <w:footnoteRef/>
      </w:r>
      <w:r>
        <w:t xml:space="preserve"> Possibilité explorée e</w:t>
      </w:r>
      <w:r w:rsidRPr="006F3667">
        <w:t xml:space="preserve">n Normandie </w:t>
      </w:r>
      <w:r>
        <w:t xml:space="preserve">où </w:t>
      </w:r>
      <w:r w:rsidRPr="006F3667">
        <w:t>le service SI SUPPORT suggère une solution de QR code figurant sur le courrier au professionnel, le renvoyant directement sur la page de dépôt Blue File dédiée qui est associée à une messagerie Blue File sécurisée HDS.</w:t>
      </w:r>
    </w:p>
    <w:p w14:paraId="30602D31" w14:textId="77777777" w:rsidR="004A7272" w:rsidRDefault="004A7272">
      <w:pPr>
        <w:pStyle w:val="Notedebasdepage"/>
      </w:pPr>
    </w:p>
  </w:footnote>
  <w:footnote w:id="7">
    <w:p w14:paraId="4ADC78FC" w14:textId="77777777" w:rsidR="004A7272" w:rsidRPr="006F3667" w:rsidRDefault="004A7272" w:rsidP="00A125EB">
      <w:pPr>
        <w:pStyle w:val="Notedebasdepage"/>
      </w:pPr>
      <w:r w:rsidRPr="00270650">
        <w:rPr>
          <w:rStyle w:val="Appelnotedebasdep"/>
          <w:rFonts w:asciiTheme="majorHAnsi" w:hAnsiTheme="majorHAnsi" w:cs="Arial"/>
          <w:color w:val="auto"/>
        </w:rPr>
        <w:footnoteRef/>
      </w:r>
      <w:r w:rsidRPr="00270650">
        <w:rPr>
          <w:rFonts w:asciiTheme="majorHAnsi" w:hAnsiTheme="majorHAnsi" w:cs="Arial"/>
          <w:color w:val="auto"/>
        </w:rPr>
        <w:t xml:space="preserve"> </w:t>
      </w:r>
      <w:r w:rsidRPr="006F3667">
        <w:t>Les pharmaciens inspecteurs de santé publique, les médecins inspecteurs de santé publique, les inspecteurs de l'action sanitaire et sociale, les ingénieurs du génie sanitaire, les ingénieurs d'études sanitaires et les techniciens sanitaires</w:t>
      </w:r>
    </w:p>
  </w:footnote>
  <w:footnote w:id="8">
    <w:p w14:paraId="071A4AD2" w14:textId="77777777" w:rsidR="004A7272" w:rsidRDefault="004A7272" w:rsidP="00A125EB">
      <w:pPr>
        <w:pStyle w:val="Notedebasdepage"/>
      </w:pPr>
      <w:r w:rsidRPr="006F3667">
        <w:footnoteRef/>
      </w:r>
      <w:r w:rsidRPr="006F3667">
        <w:t xml:space="preserve"> Inspecteurs et contrôleurs désignés par le DG ARS</w:t>
      </w:r>
    </w:p>
  </w:footnote>
  <w:footnote w:id="9">
    <w:p w14:paraId="7013E8D0" w14:textId="29DAD556" w:rsidR="000337B5" w:rsidRDefault="000337B5">
      <w:pPr>
        <w:pStyle w:val="Notedebasdepage"/>
      </w:pPr>
      <w:r>
        <w:rPr>
          <w:rStyle w:val="Appelnotedebasdep"/>
        </w:rPr>
        <w:footnoteRef/>
      </w:r>
      <w:r>
        <w:t xml:space="preserve"> </w:t>
      </w:r>
      <w:r w:rsidRPr="00D658E5">
        <w:t>Le non-respect de cette interdiction par le professionnel est de nature à engager sa responsabilité personnelle.</w:t>
      </w:r>
      <w:r w:rsidRPr="00D658E5">
        <w:rPr>
          <w:highlight w:val="cyan"/>
        </w:rPr>
        <w:t xml:space="preserve"> </w:t>
      </w:r>
      <w:r w:rsidR="00D658E5" w:rsidRPr="00D658E5">
        <w:rPr>
          <w:highlight w:val="cyan"/>
        </w:rPr>
        <w:t>Avis DAJ</w:t>
      </w:r>
    </w:p>
  </w:footnote>
  <w:footnote w:id="10">
    <w:p w14:paraId="6D7CF812" w14:textId="77777777" w:rsidR="004A7272" w:rsidRDefault="004A7272" w:rsidP="00B85C58">
      <w:pPr>
        <w:pStyle w:val="Notedebasdepage"/>
        <w:jc w:val="both"/>
      </w:pPr>
      <w:r>
        <w:rPr>
          <w:rStyle w:val="Appelnotedebasdep"/>
        </w:rPr>
        <w:footnoteRef/>
      </w:r>
      <w:r>
        <w:t xml:space="preserve"> Cette mise en demeure </w:t>
      </w:r>
      <w:r w:rsidRPr="00FD2116">
        <w:t>figure dans la page 7 du diaporama « contrôle de l’obligation vaccinale des PSL » du 6 aout diffusé à l’occasion d’une réunion nationale, laquelle évoquait bien la possibilité pour les non conventionnés de mises en demeures suite aux contrôles</w:t>
      </w:r>
      <w:r>
        <w:t>,</w:t>
      </w:r>
      <w:r w:rsidRPr="00FD2116">
        <w:t xml:space="preserve"> en amont des signalements au PR</w:t>
      </w:r>
      <w:r>
        <w:t>, mais pour les seuls non conventionnés</w:t>
      </w:r>
      <w:r w:rsidRPr="00FD2116">
        <w:t xml:space="preserve">. </w:t>
      </w:r>
      <w:r>
        <w:t>En effet c</w:t>
      </w:r>
      <w:r w:rsidRPr="00FD2116">
        <w:t xml:space="preserve">e document ne préconise pas la voie judiciaire pour les conventionnés, </w:t>
      </w:r>
      <w:r>
        <w:t xml:space="preserve">considérant que </w:t>
      </w:r>
      <w:r w:rsidRPr="00FD2116">
        <w:t>la su</w:t>
      </w:r>
      <w:r>
        <w:t>spension des remboursements AM tient</w:t>
      </w:r>
      <w:r w:rsidRPr="00FD2116">
        <w:t xml:space="preserve"> lieu </w:t>
      </w:r>
      <w:r>
        <w:t xml:space="preserve">pour eux </w:t>
      </w:r>
      <w:r w:rsidRPr="00FD2116">
        <w:t>en quelque sorte de sanction</w:t>
      </w:r>
      <w:r>
        <w:t xml:space="preserve"> financière</w:t>
      </w:r>
      <w:r w:rsidRPr="00FD2116">
        <w:t>, même si elle n’est que la conséquence du fait qu’ils ne remplissent plus les conditions d’</w:t>
      </w:r>
      <w:r>
        <w:t>exercice de par la loi</w:t>
      </w:r>
      <w:r w:rsidRPr="00FD2116">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29EE1E" w14:textId="39A02568" w:rsidR="004A7272" w:rsidRPr="00541DA1" w:rsidRDefault="004A7272" w:rsidP="00B17F61">
    <w:pPr>
      <w:pBdr>
        <w:bottom w:val="single" w:sz="4" w:space="1" w:color="0000FF"/>
      </w:pBdr>
      <w:tabs>
        <w:tab w:val="right" w:pos="9356"/>
      </w:tabs>
      <w:ind w:right="-2"/>
      <w:rPr>
        <w:caps/>
        <w:color w:val="0000FF"/>
      </w:rPr>
    </w:pPr>
    <w:r w:rsidRPr="00541DA1">
      <w:rPr>
        <w:rStyle w:val="Numrodepage"/>
        <w:rFonts w:eastAsiaTheme="majorEastAsia"/>
        <w:color w:val="0000FF"/>
      </w:rPr>
      <w:fldChar w:fldCharType="begin"/>
    </w:r>
    <w:r w:rsidRPr="00541DA1">
      <w:rPr>
        <w:rStyle w:val="Numrodepage"/>
        <w:rFonts w:eastAsiaTheme="majorEastAsia"/>
        <w:color w:val="0000FF"/>
      </w:rPr>
      <w:instrText xml:space="preserve"> PAGE   \* MERGEFORMAT </w:instrText>
    </w:r>
    <w:r w:rsidRPr="00541DA1">
      <w:rPr>
        <w:rStyle w:val="Numrodepage"/>
        <w:rFonts w:eastAsiaTheme="majorEastAsia"/>
        <w:color w:val="0000FF"/>
      </w:rPr>
      <w:fldChar w:fldCharType="separate"/>
    </w:r>
    <w:r>
      <w:rPr>
        <w:rStyle w:val="Numrodepage"/>
        <w:rFonts w:eastAsiaTheme="majorEastAsia"/>
        <w:noProof/>
        <w:color w:val="0000FF"/>
      </w:rPr>
      <w:t>22</w:t>
    </w:r>
    <w:r w:rsidRPr="00541DA1">
      <w:rPr>
        <w:rStyle w:val="Numrodepage"/>
        <w:rFonts w:eastAsiaTheme="majorEastAsia"/>
        <w:color w:val="0000FF"/>
      </w:rPr>
      <w:fldChar w:fldCharType="end"/>
    </w:r>
    <w:r w:rsidRPr="00541DA1">
      <w:rPr>
        <w:rStyle w:val="Numrodepage"/>
        <w:rFonts w:eastAsiaTheme="majorEastAsia"/>
        <w:color w:val="0000FF"/>
      </w:rPr>
      <w:tab/>
    </w:r>
    <w:r>
      <w:fldChar w:fldCharType="begin"/>
    </w:r>
    <w:r>
      <w:instrText xml:space="preserve"> DOCPROPERTY  Company  \* MERGEFORMAT </w:instrText>
    </w:r>
    <w:r>
      <w:fldChar w:fldCharType="end"/>
    </w:r>
    <w:r w:rsidRPr="00541DA1">
      <w:rPr>
        <w:caps/>
        <w:color w:val="0000FF"/>
      </w:rPr>
      <w:t>, rapport n°</w:t>
    </w:r>
    <w:r>
      <w:fldChar w:fldCharType="begin"/>
    </w:r>
    <w:r>
      <w:instrText xml:space="preserve"> SUBJECT   \* MERGEFORMAT </w:instrText>
    </w:r>
    <w: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46E2EC" w14:textId="379E45E1" w:rsidR="004A7272" w:rsidRDefault="004A7272" w:rsidP="00630274">
    <w:pPr>
      <w:spacing w:after="240"/>
      <w:jc w:val="center"/>
    </w:pPr>
  </w:p>
  <w:p w14:paraId="4E7C33D4" w14:textId="77777777" w:rsidR="004A7272" w:rsidRPr="00A94189" w:rsidRDefault="004A7272" w:rsidP="00562130">
    <w:pPr>
      <w:jc w:val="center"/>
      <w:rPr>
        <w:rFonts w:ascii="Garamond" w:hAnsi="Garamond"/>
        <w:color w:val="0000FF"/>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24E9B2" w14:textId="4DF3E2D3" w:rsidR="004A7272" w:rsidRDefault="004A7272"/>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B28C1C" w14:textId="20518681" w:rsidR="004A7272" w:rsidRDefault="004A7272" w:rsidP="00BB6D54">
    <w:pPr>
      <w:jc w:val="center"/>
    </w:pPr>
    <w:r>
      <w:rPr>
        <w:rFonts w:ascii="Calibri" w:hAnsi="Calibri" w:cs="Calibri"/>
        <w:caps/>
        <w:color w:val="0000FF"/>
        <w:sz w:val="20"/>
        <w:szCs w:val="20"/>
      </w:rPr>
      <w:t>Procédure de contrôle de l’obligation vaccinale des professionnels liberaux</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859D62" w14:textId="41FE2590" w:rsidR="004A7272" w:rsidRDefault="004A7272" w:rsidP="00B17F61">
    <w:pPr>
      <w:tabs>
        <w:tab w:val="right" w:pos="9356"/>
      </w:tabs>
      <w:ind w:right="-2"/>
      <w:rPr>
        <w:caps/>
      </w:rPr>
    </w:pPr>
    <w:r>
      <w:fldChar w:fldCharType="begin"/>
    </w:r>
    <w:r>
      <w:instrText xml:space="preserve"> DOCPROPERTY  Company  \* MERGEFORMAT </w:instrText>
    </w:r>
    <w:r>
      <w:rPr>
        <w:caps/>
      </w:rPr>
      <w:fldChar w:fldCharType="end"/>
    </w:r>
    <w:r>
      <w:rPr>
        <w:caps/>
      </w:rPr>
      <w:t>, rapport n°</w:t>
    </w:r>
    <w:r>
      <w:fldChar w:fldCharType="begin"/>
    </w:r>
    <w:r>
      <w:instrText xml:space="preserve"> SUBJECT   \* MERGEFORMAT </w:instrText>
    </w:r>
    <w:r>
      <w:fldChar w:fldCharType="end"/>
    </w:r>
    <w:r>
      <w:rPr>
        <w:caps/>
      </w:rPr>
      <w:tab/>
    </w:r>
    <w:r w:rsidRPr="00CA577C">
      <w:rPr>
        <w:rStyle w:val="Numrodepage"/>
      </w:rPr>
      <w:fldChar w:fldCharType="begin"/>
    </w:r>
    <w:r w:rsidRPr="00CA577C">
      <w:rPr>
        <w:rStyle w:val="Numrodepage"/>
      </w:rPr>
      <w:instrText xml:space="preserve"> PAGE </w:instrText>
    </w:r>
    <w:r w:rsidRPr="00CA577C">
      <w:rPr>
        <w:rStyle w:val="Numrodepage"/>
      </w:rPr>
      <w:fldChar w:fldCharType="separate"/>
    </w:r>
    <w:r w:rsidRPr="00CA577C">
      <w:rPr>
        <w:rStyle w:val="Numrodepage"/>
        <w:noProof/>
      </w:rPr>
      <w:t>23</w:t>
    </w:r>
    <w:r w:rsidRPr="00CA577C">
      <w:rPr>
        <w:rStyle w:val="Numrodepage"/>
      </w:rPr>
      <w:fldChar w:fldCharType="end"/>
    </w:r>
  </w:p>
  <w:p w14:paraId="35F381A8" w14:textId="77777777" w:rsidR="004A7272" w:rsidRPr="008C3F11" w:rsidRDefault="004A7272" w:rsidP="00B17F61">
    <w:pPr>
      <w:tabs>
        <w:tab w:val="left" w:pos="-2977"/>
        <w:tab w:val="right" w:pos="8789"/>
      </w:tabs>
      <w:ind w:right="-2"/>
      <w:rPr>
        <w:caps/>
      </w:rPr>
    </w:pPr>
    <w:r w:rsidRPr="008C3F11">
      <w:t>¯¯¯¯¯¯¯¯¯¯¯¯¯¯¯¯¯¯¯¯¯¯¯¯¯¯¯¯¯¯¯¯¯¯¯¯¯¯¯¯¯¯¯¯¯¯¯¯¯¯¯¯¯¯¯¯¯¯¯¯¯¯¯¯¯¯¯¯¯¯¯¯¯¯¯¯¯¯¯¯¯¯¯¯¯¯¯¯¯¯¯¯¯¯¯¯¯</w: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67C81D" w14:textId="4507694C" w:rsidR="004A7272" w:rsidRDefault="004A7272">
    <w:pPr>
      <w:pStyle w:val="En-tte"/>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8F73F0" w14:textId="485F67B1" w:rsidR="004A7272" w:rsidRDefault="004A7272">
    <w:pPr>
      <w:pStyle w:val="En-tte"/>
    </w:pP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1FE997" w14:textId="72A1D222" w:rsidR="004A7272" w:rsidRPr="0002575F" w:rsidRDefault="004A7272" w:rsidP="00BB6D54">
    <w:pPr>
      <w:jc w:val="center"/>
      <w:rPr>
        <w:rFonts w:asciiTheme="majorHAnsi" w:hAnsiTheme="majorHAnsi"/>
      </w:rPr>
    </w:pPr>
    <w:r w:rsidRPr="0002575F">
      <w:rPr>
        <w:rFonts w:asciiTheme="majorHAnsi" w:hAnsiTheme="majorHAnsi" w:cs="Calibri"/>
        <w:caps/>
        <w:color w:val="0000FF"/>
        <w:sz w:val="20"/>
        <w:szCs w:val="20"/>
      </w:rPr>
      <w:t>Procédure de contrôle de l’obligation vaccinale des professionnels liberaux</w:t>
    </w:r>
  </w:p>
  <w:p w14:paraId="4AB43263" w14:textId="77777777" w:rsidR="004A7272" w:rsidRPr="00080A4C" w:rsidRDefault="004A7272" w:rsidP="00080A4C">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6E483EC6"/>
    <w:lvl w:ilvl="0">
      <w:start w:val="1"/>
      <w:numFmt w:val="decimal"/>
      <w:pStyle w:val="Listenumros5"/>
      <w:lvlText w:val="%1."/>
      <w:lvlJc w:val="left"/>
      <w:pPr>
        <w:tabs>
          <w:tab w:val="num" w:pos="1492"/>
        </w:tabs>
        <w:ind w:left="1492" w:hanging="360"/>
      </w:pPr>
    </w:lvl>
  </w:abstractNum>
  <w:abstractNum w:abstractNumId="1" w15:restartNumberingAfterBreak="0">
    <w:nsid w:val="FFFFFF7D"/>
    <w:multiLevelType w:val="singleLevel"/>
    <w:tmpl w:val="BECE845C"/>
    <w:lvl w:ilvl="0">
      <w:start w:val="1"/>
      <w:numFmt w:val="decimal"/>
      <w:pStyle w:val="Listenumros4"/>
      <w:lvlText w:val="%1."/>
      <w:lvlJc w:val="left"/>
      <w:pPr>
        <w:tabs>
          <w:tab w:val="num" w:pos="1209"/>
        </w:tabs>
        <w:ind w:left="1209" w:hanging="360"/>
      </w:pPr>
    </w:lvl>
  </w:abstractNum>
  <w:abstractNum w:abstractNumId="2" w15:restartNumberingAfterBreak="0">
    <w:nsid w:val="FFFFFF7E"/>
    <w:multiLevelType w:val="singleLevel"/>
    <w:tmpl w:val="A866C9C0"/>
    <w:lvl w:ilvl="0">
      <w:start w:val="1"/>
      <w:numFmt w:val="decimal"/>
      <w:pStyle w:val="Listenumros3"/>
      <w:lvlText w:val="%1."/>
      <w:lvlJc w:val="left"/>
      <w:pPr>
        <w:tabs>
          <w:tab w:val="num" w:pos="926"/>
        </w:tabs>
        <w:ind w:left="926" w:hanging="360"/>
      </w:pPr>
    </w:lvl>
  </w:abstractNum>
  <w:abstractNum w:abstractNumId="3" w15:restartNumberingAfterBreak="0">
    <w:nsid w:val="FFFFFF7F"/>
    <w:multiLevelType w:val="singleLevel"/>
    <w:tmpl w:val="C63ED960"/>
    <w:lvl w:ilvl="0">
      <w:start w:val="1"/>
      <w:numFmt w:val="decimal"/>
      <w:pStyle w:val="Listenumros2"/>
      <w:lvlText w:val="%1."/>
      <w:lvlJc w:val="left"/>
      <w:pPr>
        <w:tabs>
          <w:tab w:val="num" w:pos="643"/>
        </w:tabs>
        <w:ind w:left="643" w:hanging="360"/>
      </w:pPr>
    </w:lvl>
  </w:abstractNum>
  <w:abstractNum w:abstractNumId="4" w15:restartNumberingAfterBreak="0">
    <w:nsid w:val="FFFFFF80"/>
    <w:multiLevelType w:val="singleLevel"/>
    <w:tmpl w:val="71D68D06"/>
    <w:lvl w:ilvl="0">
      <w:start w:val="1"/>
      <w:numFmt w:val="bullet"/>
      <w:pStyle w:val="Listepuc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1FB0121C"/>
    <w:lvl w:ilvl="0">
      <w:start w:val="1"/>
      <w:numFmt w:val="bullet"/>
      <w:pStyle w:val="Listepuces4"/>
      <w:lvlText w:val=""/>
      <w:lvlJc w:val="left"/>
      <w:pPr>
        <w:tabs>
          <w:tab w:val="num" w:pos="1209"/>
        </w:tabs>
        <w:ind w:left="1209" w:hanging="360"/>
      </w:pPr>
      <w:rPr>
        <w:rFonts w:ascii="Symbol" w:hAnsi="Symbol" w:hint="default"/>
      </w:rPr>
    </w:lvl>
  </w:abstractNum>
  <w:abstractNum w:abstractNumId="6" w15:restartNumberingAfterBreak="0">
    <w:nsid w:val="FFFFFF88"/>
    <w:multiLevelType w:val="singleLevel"/>
    <w:tmpl w:val="51189B08"/>
    <w:lvl w:ilvl="0">
      <w:start w:val="1"/>
      <w:numFmt w:val="decimal"/>
      <w:pStyle w:val="Listenumros"/>
      <w:lvlText w:val="%1."/>
      <w:lvlJc w:val="left"/>
      <w:pPr>
        <w:tabs>
          <w:tab w:val="num" w:pos="360"/>
        </w:tabs>
        <w:ind w:left="360" w:hanging="360"/>
      </w:pPr>
    </w:lvl>
  </w:abstractNum>
  <w:abstractNum w:abstractNumId="7" w15:restartNumberingAfterBreak="0">
    <w:nsid w:val="050C3A4E"/>
    <w:multiLevelType w:val="multilevel"/>
    <w:tmpl w:val="CFC09D20"/>
    <w:lvl w:ilvl="0">
      <w:start w:val="1"/>
      <w:numFmt w:val="decimal"/>
      <w:lvlText w:val="%1."/>
      <w:lvlJc w:val="left"/>
      <w:pPr>
        <w:ind w:left="927" w:hanging="360"/>
      </w:pPr>
      <w:rPr>
        <w:rFonts w:hint="default"/>
        <w:color w:val="auto"/>
      </w:rPr>
    </w:lvl>
    <w:lvl w:ilvl="1">
      <w:start w:val="2"/>
      <w:numFmt w:val="decimal"/>
      <w:isLgl/>
      <w:lvlText w:val="%1.%2"/>
      <w:lvlJc w:val="left"/>
      <w:pPr>
        <w:ind w:left="927" w:hanging="360"/>
      </w:pPr>
      <w:rPr>
        <w:rFonts w:ascii="Cambria" w:hAnsi="Cambria" w:cstheme="minorBidi" w:hint="default"/>
        <w:b/>
        <w:i w:val="0"/>
      </w:rPr>
    </w:lvl>
    <w:lvl w:ilvl="2">
      <w:start w:val="1"/>
      <w:numFmt w:val="decimal"/>
      <w:isLgl/>
      <w:lvlText w:val="%1.%2.%3"/>
      <w:lvlJc w:val="left"/>
      <w:pPr>
        <w:ind w:left="1287" w:hanging="720"/>
      </w:pPr>
      <w:rPr>
        <w:rFonts w:ascii="Cambria" w:hAnsi="Cambria" w:cstheme="minorBidi" w:hint="default"/>
        <w:b/>
        <w:i w:val="0"/>
      </w:rPr>
    </w:lvl>
    <w:lvl w:ilvl="3">
      <w:start w:val="1"/>
      <w:numFmt w:val="decimal"/>
      <w:isLgl/>
      <w:lvlText w:val="%1.%2.%3.%4"/>
      <w:lvlJc w:val="left"/>
      <w:pPr>
        <w:ind w:left="1287" w:hanging="720"/>
      </w:pPr>
      <w:rPr>
        <w:rFonts w:ascii="Cambria" w:hAnsi="Cambria" w:cstheme="minorBidi" w:hint="default"/>
        <w:b/>
        <w:i w:val="0"/>
      </w:rPr>
    </w:lvl>
    <w:lvl w:ilvl="4">
      <w:start w:val="1"/>
      <w:numFmt w:val="decimal"/>
      <w:isLgl/>
      <w:lvlText w:val="%1.%2.%3.%4.%5"/>
      <w:lvlJc w:val="left"/>
      <w:pPr>
        <w:ind w:left="1647" w:hanging="1080"/>
      </w:pPr>
      <w:rPr>
        <w:rFonts w:ascii="Cambria" w:hAnsi="Cambria" w:cstheme="minorBidi" w:hint="default"/>
        <w:b/>
        <w:i w:val="0"/>
      </w:rPr>
    </w:lvl>
    <w:lvl w:ilvl="5">
      <w:start w:val="1"/>
      <w:numFmt w:val="decimal"/>
      <w:isLgl/>
      <w:lvlText w:val="%1.%2.%3.%4.%5.%6"/>
      <w:lvlJc w:val="left"/>
      <w:pPr>
        <w:ind w:left="1647" w:hanging="1080"/>
      </w:pPr>
      <w:rPr>
        <w:rFonts w:ascii="Cambria" w:hAnsi="Cambria" w:cstheme="minorBidi" w:hint="default"/>
        <w:b/>
        <w:i w:val="0"/>
      </w:rPr>
    </w:lvl>
    <w:lvl w:ilvl="6">
      <w:start w:val="1"/>
      <w:numFmt w:val="decimal"/>
      <w:isLgl/>
      <w:lvlText w:val="%1.%2.%3.%4.%5.%6.%7"/>
      <w:lvlJc w:val="left"/>
      <w:pPr>
        <w:ind w:left="2007" w:hanging="1440"/>
      </w:pPr>
      <w:rPr>
        <w:rFonts w:ascii="Cambria" w:hAnsi="Cambria" w:cstheme="minorBidi" w:hint="default"/>
        <w:b/>
        <w:i w:val="0"/>
      </w:rPr>
    </w:lvl>
    <w:lvl w:ilvl="7">
      <w:start w:val="1"/>
      <w:numFmt w:val="decimal"/>
      <w:isLgl/>
      <w:lvlText w:val="%1.%2.%3.%4.%5.%6.%7.%8"/>
      <w:lvlJc w:val="left"/>
      <w:pPr>
        <w:ind w:left="2007" w:hanging="1440"/>
      </w:pPr>
      <w:rPr>
        <w:rFonts w:ascii="Cambria" w:hAnsi="Cambria" w:cstheme="minorBidi" w:hint="default"/>
        <w:b/>
        <w:i w:val="0"/>
      </w:rPr>
    </w:lvl>
    <w:lvl w:ilvl="8">
      <w:start w:val="1"/>
      <w:numFmt w:val="decimal"/>
      <w:isLgl/>
      <w:lvlText w:val="%1.%2.%3.%4.%5.%6.%7.%8.%9"/>
      <w:lvlJc w:val="left"/>
      <w:pPr>
        <w:ind w:left="2367" w:hanging="1800"/>
      </w:pPr>
      <w:rPr>
        <w:rFonts w:ascii="Cambria" w:hAnsi="Cambria" w:cstheme="minorBidi" w:hint="default"/>
        <w:b/>
        <w:i w:val="0"/>
      </w:rPr>
    </w:lvl>
  </w:abstractNum>
  <w:abstractNum w:abstractNumId="8" w15:restartNumberingAfterBreak="0">
    <w:nsid w:val="055E2150"/>
    <w:multiLevelType w:val="multilevel"/>
    <w:tmpl w:val="58E60BEC"/>
    <w:lvl w:ilvl="0">
      <w:start w:val="1"/>
      <w:numFmt w:val="decimal"/>
      <w:pStyle w:val="TSchma"/>
      <w:lvlText w:val="Schéma %1 :"/>
      <w:lvlJc w:val="left"/>
      <w:pPr>
        <w:tabs>
          <w:tab w:val="num" w:pos="357"/>
        </w:tabs>
        <w:ind w:left="0" w:firstLine="0"/>
      </w:pPr>
      <w:rPr>
        <w:rFonts w:ascii="Calibri" w:hAnsi="Calibri" w:cs="Calibri" w:hint="default"/>
        <w:b w:val="0"/>
        <w:i w:val="0"/>
        <w:caps w:val="0"/>
        <w:strike/>
        <w:dstrike w:val="0"/>
        <w:vanish w:val="0"/>
        <w:color w:val="0000FF"/>
        <w:sz w:val="22"/>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060635B8"/>
    <w:multiLevelType w:val="hybridMultilevel"/>
    <w:tmpl w:val="1D2688A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079106CC"/>
    <w:multiLevelType w:val="multilevel"/>
    <w:tmpl w:val="BECC3714"/>
    <w:lvl w:ilvl="0">
      <w:start w:val="1"/>
      <w:numFmt w:val="none"/>
      <w:pStyle w:val="Source"/>
      <w:lvlText w:val="%1Source :"/>
      <w:lvlJc w:val="left"/>
      <w:pPr>
        <w:tabs>
          <w:tab w:val="num" w:pos="851"/>
        </w:tabs>
        <w:ind w:left="0" w:firstLine="0"/>
      </w:pPr>
      <w:rPr>
        <w:rFonts w:ascii="Cambria" w:hAnsi="Cambria" w:hint="default"/>
        <w:b w:val="0"/>
        <w:bCs w:val="0"/>
        <w:i/>
        <w:iCs w:val="0"/>
        <w:caps w:val="0"/>
        <w:smallCaps w:val="0"/>
        <w:strike w:val="0"/>
        <w:dstrike w:val="0"/>
        <w:noProof w:val="0"/>
        <w:vanish w:val="0"/>
        <w:color w:val="000000"/>
        <w:spacing w:val="0"/>
        <w:kern w:val="0"/>
        <w:position w:val="0"/>
        <w:sz w:val="2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079D52E4"/>
    <w:multiLevelType w:val="multilevel"/>
    <w:tmpl w:val="68586B3C"/>
    <w:lvl w:ilvl="0">
      <w:start w:val="2"/>
      <w:numFmt w:val="decimal"/>
      <w:lvlText w:val="%1"/>
      <w:lvlJc w:val="left"/>
      <w:pPr>
        <w:ind w:left="480" w:hanging="480"/>
      </w:pPr>
    </w:lvl>
    <w:lvl w:ilvl="1">
      <w:start w:val="2"/>
      <w:numFmt w:val="decimal"/>
      <w:lvlText w:val="%1.%2"/>
      <w:lvlJc w:val="left"/>
      <w:pPr>
        <w:ind w:left="905" w:hanging="480"/>
      </w:pPr>
    </w:lvl>
    <w:lvl w:ilvl="2">
      <w:start w:val="3"/>
      <w:numFmt w:val="decimal"/>
      <w:lvlText w:val="%1.%2.%3"/>
      <w:lvlJc w:val="left"/>
      <w:pPr>
        <w:ind w:left="1570" w:hanging="720"/>
      </w:pPr>
    </w:lvl>
    <w:lvl w:ilvl="3">
      <w:start w:val="1"/>
      <w:numFmt w:val="decimal"/>
      <w:lvlText w:val="%1.%2.%3.%4"/>
      <w:lvlJc w:val="left"/>
      <w:pPr>
        <w:ind w:left="1995" w:hanging="720"/>
      </w:pPr>
    </w:lvl>
    <w:lvl w:ilvl="4">
      <w:start w:val="1"/>
      <w:numFmt w:val="decimal"/>
      <w:lvlText w:val="%1.%2.%3.%4.%5"/>
      <w:lvlJc w:val="left"/>
      <w:pPr>
        <w:ind w:left="2780" w:hanging="1080"/>
      </w:pPr>
    </w:lvl>
    <w:lvl w:ilvl="5">
      <w:start w:val="1"/>
      <w:numFmt w:val="decimal"/>
      <w:lvlText w:val="%1.%2.%3.%4.%5.%6"/>
      <w:lvlJc w:val="left"/>
      <w:pPr>
        <w:ind w:left="3205" w:hanging="1080"/>
      </w:pPr>
    </w:lvl>
    <w:lvl w:ilvl="6">
      <w:start w:val="1"/>
      <w:numFmt w:val="decimal"/>
      <w:lvlText w:val="%1.%2.%3.%4.%5.%6.%7"/>
      <w:lvlJc w:val="left"/>
      <w:pPr>
        <w:ind w:left="3990" w:hanging="1440"/>
      </w:pPr>
    </w:lvl>
    <w:lvl w:ilvl="7">
      <w:start w:val="1"/>
      <w:numFmt w:val="decimal"/>
      <w:lvlText w:val="%1.%2.%3.%4.%5.%6.%7.%8"/>
      <w:lvlJc w:val="left"/>
      <w:pPr>
        <w:ind w:left="4415" w:hanging="1440"/>
      </w:pPr>
    </w:lvl>
    <w:lvl w:ilvl="8">
      <w:start w:val="1"/>
      <w:numFmt w:val="decimal"/>
      <w:lvlText w:val="%1.%2.%3.%4.%5.%6.%7.%8.%9"/>
      <w:lvlJc w:val="left"/>
      <w:pPr>
        <w:ind w:left="5200" w:hanging="1800"/>
      </w:pPr>
    </w:lvl>
  </w:abstractNum>
  <w:abstractNum w:abstractNumId="12" w15:restartNumberingAfterBreak="0">
    <w:nsid w:val="07A614E2"/>
    <w:multiLevelType w:val="multilevel"/>
    <w:tmpl w:val="96968BA0"/>
    <w:name w:val="titres charte2"/>
    <w:lvl w:ilvl="0">
      <w:start w:val="1"/>
      <w:numFmt w:val="decimal"/>
      <w:lvlText w:val="%1."/>
      <w:lvlJc w:val="left"/>
      <w:pPr>
        <w:ind w:left="927"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1418"/>
        </w:tabs>
        <w:ind w:left="1418" w:hanging="567"/>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num" w:pos="1985"/>
        </w:tabs>
        <w:ind w:left="1985" w:hanging="851"/>
      </w:pPr>
      <w:rPr>
        <w:rFonts w:hint="default"/>
        <w:i w:val="0"/>
      </w:rPr>
    </w:lvl>
    <w:lvl w:ilvl="3">
      <w:start w:val="1"/>
      <w:numFmt w:val="decimal"/>
      <w:lvlText w:val="%1.%2.%3.%4."/>
      <w:lvlJc w:val="left"/>
      <w:pPr>
        <w:tabs>
          <w:tab w:val="num" w:pos="2268"/>
        </w:tabs>
        <w:ind w:left="2268" w:hanging="850"/>
      </w:pPr>
      <w:rPr>
        <w:rFonts w:hint="default"/>
      </w:rPr>
    </w:lvl>
    <w:lvl w:ilvl="4">
      <w:start w:val="1"/>
      <w:numFmt w:val="lowerLetter"/>
      <w:lvlText w:val="%5."/>
      <w:lvlJc w:val="left"/>
      <w:pPr>
        <w:ind w:left="6717" w:hanging="360"/>
      </w:pPr>
      <w:rPr>
        <w:rFonts w:hint="default"/>
      </w:rPr>
    </w:lvl>
    <w:lvl w:ilvl="5">
      <w:start w:val="1"/>
      <w:numFmt w:val="lowerRoman"/>
      <w:lvlText w:val="%6."/>
      <w:lvlJc w:val="right"/>
      <w:pPr>
        <w:ind w:left="7437" w:hanging="180"/>
      </w:pPr>
      <w:rPr>
        <w:rFonts w:hint="default"/>
      </w:rPr>
    </w:lvl>
    <w:lvl w:ilvl="6">
      <w:start w:val="1"/>
      <w:numFmt w:val="decimal"/>
      <w:lvlText w:val="%7."/>
      <w:lvlJc w:val="left"/>
      <w:pPr>
        <w:ind w:left="8157" w:hanging="360"/>
      </w:pPr>
      <w:rPr>
        <w:rFonts w:hint="default"/>
      </w:rPr>
    </w:lvl>
    <w:lvl w:ilvl="7">
      <w:start w:val="1"/>
      <w:numFmt w:val="lowerLetter"/>
      <w:lvlText w:val="%8."/>
      <w:lvlJc w:val="left"/>
      <w:pPr>
        <w:ind w:left="8877" w:hanging="360"/>
      </w:pPr>
      <w:rPr>
        <w:rFonts w:hint="default"/>
      </w:rPr>
    </w:lvl>
    <w:lvl w:ilvl="8">
      <w:start w:val="1"/>
      <w:numFmt w:val="lowerRoman"/>
      <w:lvlText w:val="%9."/>
      <w:lvlJc w:val="right"/>
      <w:pPr>
        <w:ind w:left="9597" w:hanging="180"/>
      </w:pPr>
      <w:rPr>
        <w:rFonts w:hint="default"/>
      </w:rPr>
    </w:lvl>
  </w:abstractNum>
  <w:abstractNum w:abstractNumId="13" w15:restartNumberingAfterBreak="0">
    <w:nsid w:val="10C50B8F"/>
    <w:multiLevelType w:val="multilevel"/>
    <w:tmpl w:val="0AB2B29C"/>
    <w:name w:val="TEncadré"/>
    <w:lvl w:ilvl="0">
      <w:start w:val="1"/>
      <w:numFmt w:val="decimal"/>
      <w:lvlText w:val="Encadré %1 :"/>
      <w:lvlJc w:val="left"/>
      <w:pPr>
        <w:tabs>
          <w:tab w:val="num" w:pos="357"/>
        </w:tabs>
        <w:ind w:left="0" w:firstLine="0"/>
      </w:pPr>
      <w:rPr>
        <w:rFonts w:ascii="Calibri" w:hAnsi="Calibri" w:cs="Calibri" w:hint="default"/>
        <w:b w:val="0"/>
        <w:i w:val="0"/>
        <w:caps w:val="0"/>
        <w:strike w:val="0"/>
        <w:dstrike w:val="0"/>
        <w:vanish w:val="0"/>
        <w:color w:val="0000FF"/>
        <w:sz w:val="22"/>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13AE1DA3"/>
    <w:multiLevelType w:val="multilevel"/>
    <w:tmpl w:val="8DCC655E"/>
    <w:name w:val="sources2"/>
    <w:lvl w:ilvl="0">
      <w:start w:val="1"/>
      <w:numFmt w:val="decimal"/>
      <w:pStyle w:val="Recommandation"/>
      <w:lvlText w:val="Recommandation n°%1"/>
      <w:lvlJc w:val="left"/>
      <w:pPr>
        <w:tabs>
          <w:tab w:val="num" w:pos="2552"/>
        </w:tabs>
        <w:ind w:left="0" w:firstLine="0"/>
      </w:pPr>
      <w:rPr>
        <w:rFonts w:ascii="Cambria" w:hAnsi="Cambria" w:hint="default"/>
        <w:b/>
        <w:bCs w:val="0"/>
        <w:i w:val="0"/>
        <w:iCs w:val="0"/>
        <w:caps w:val="0"/>
        <w:strike w:val="0"/>
        <w:dstrike w:val="0"/>
        <w:vanish w:val="0"/>
        <w:color w:val="000066"/>
        <w:spacing w:val="0"/>
        <w:kern w:val="0"/>
        <w:position w:val="0"/>
        <w:sz w:val="22"/>
        <w:u w:val="single" w:color="000066"/>
        <w:vertAlign w:val="baseline"/>
        <w:em w:val="none"/>
      </w:rPr>
    </w:lvl>
    <w:lvl w:ilvl="1">
      <w:start w:val="1"/>
      <w:numFmt w:val="none"/>
      <w:lvlRestart w:val="0"/>
      <w:suff w:val="nothing"/>
      <w:lvlText w:val=""/>
      <w:lvlJc w:val="left"/>
      <w:pPr>
        <w:ind w:left="0" w:firstLine="0"/>
      </w:pPr>
      <w:rPr>
        <w:rFonts w:hint="default"/>
      </w:rPr>
    </w:lvl>
    <w:lvl w:ilvl="2">
      <w:start w:val="1"/>
      <w:numFmt w:val="none"/>
      <w:suff w:val="nothing"/>
      <w:lvlText w:val="%3"/>
      <w:lvlJc w:val="left"/>
      <w:pPr>
        <w:ind w:left="0" w:firstLine="0"/>
      </w:pPr>
      <w:rPr>
        <w:rFonts w:hint="default"/>
      </w:rPr>
    </w:lvl>
    <w:lvl w:ilvl="3">
      <w:start w:val="1"/>
      <w:numFmt w:val="none"/>
      <w:lvlRestart w:val="0"/>
      <w:suff w:val="nothing"/>
      <w:lvlText w:val="%4"/>
      <w:lvlJc w:val="left"/>
      <w:pPr>
        <w:ind w:left="0" w:firstLine="0"/>
      </w:pPr>
      <w:rPr>
        <w:rFonts w:hint="default"/>
      </w:rPr>
    </w:lvl>
    <w:lvl w:ilvl="4">
      <w:start w:val="1"/>
      <w:numFmt w:val="none"/>
      <w:lvlRestart w:val="0"/>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8"/>
      <w:lvlJc w:val="left"/>
      <w:pPr>
        <w:ind w:left="0" w:firstLine="0"/>
      </w:pPr>
      <w:rPr>
        <w:rFonts w:hint="default"/>
      </w:rPr>
    </w:lvl>
    <w:lvl w:ilvl="8">
      <w:start w:val="1"/>
      <w:numFmt w:val="none"/>
      <w:lvlRestart w:val="0"/>
      <w:suff w:val="nothing"/>
      <w:lvlText w:val=""/>
      <w:lvlJc w:val="left"/>
      <w:pPr>
        <w:ind w:left="0" w:firstLine="0"/>
      </w:pPr>
      <w:rPr>
        <w:rFonts w:ascii="Times New Roman" w:hAnsi="Times New Roman" w:hint="default"/>
        <w:b w:val="0"/>
        <w:bCs w:val="0"/>
        <w:i w:val="0"/>
        <w:iCs w:val="0"/>
        <w:caps w:val="0"/>
        <w:smallCaps w:val="0"/>
        <w:strike w:val="0"/>
        <w:dstrike w:val="0"/>
        <w:vanish w:val="0"/>
        <w:color w:val="000000"/>
        <w:spacing w:val="0"/>
        <w:kern w:val="0"/>
        <w:position w:val="0"/>
        <w:u w:val="none"/>
        <w:vertAlign w:val="baseline"/>
        <w:em w:val="none"/>
      </w:rPr>
    </w:lvl>
  </w:abstractNum>
  <w:abstractNum w:abstractNumId="15" w15:restartNumberingAfterBreak="0">
    <w:nsid w:val="15B15F7C"/>
    <w:multiLevelType w:val="multilevel"/>
    <w:tmpl w:val="39B42F74"/>
    <w:lvl w:ilvl="0">
      <w:start w:val="1"/>
      <w:numFmt w:val="decimal"/>
      <w:pStyle w:val="TTableau"/>
      <w:lvlText w:val="Tableau %1 :"/>
      <w:lvlJc w:val="left"/>
      <w:pPr>
        <w:tabs>
          <w:tab w:val="num" w:pos="357"/>
        </w:tabs>
        <w:ind w:left="0" w:firstLine="0"/>
      </w:pPr>
      <w:rPr>
        <w:rFonts w:ascii="Calibri" w:hAnsi="Calibri" w:cs="Calibri" w:hint="default"/>
        <w:b w:val="0"/>
        <w:i w:val="0"/>
        <w:caps w:val="0"/>
        <w:strike w:val="0"/>
        <w:dstrike w:val="0"/>
        <w:vanish w:val="0"/>
        <w:color w:val="0000FF"/>
        <w:sz w:val="22"/>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178A2F57"/>
    <w:multiLevelType w:val="multilevel"/>
    <w:tmpl w:val="D616C50E"/>
    <w:lvl w:ilvl="0">
      <w:start w:val="1"/>
      <w:numFmt w:val="decimal"/>
      <w:lvlText w:val="%1)"/>
      <w:lvlJc w:val="left"/>
      <w:pPr>
        <w:ind w:left="1069" w:hanging="360"/>
      </w:pPr>
      <w:rPr>
        <w:rFonts w:hint="default"/>
        <w:b w:val="0"/>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lvlRestart w:val="0"/>
      <w:suff w:val="nothing"/>
      <w:lvlText w:val=""/>
      <w:lvlJc w:val="left"/>
      <w:pPr>
        <w:ind w:left="709" w:firstLine="0"/>
      </w:pPr>
      <w:rPr>
        <w:rFonts w:hint="default"/>
      </w:rPr>
    </w:lvl>
    <w:lvl w:ilvl="2">
      <w:start w:val="1"/>
      <w:numFmt w:val="none"/>
      <w:suff w:val="nothing"/>
      <w:lvlText w:val="%3"/>
      <w:lvlJc w:val="left"/>
      <w:pPr>
        <w:ind w:left="709" w:firstLine="0"/>
      </w:pPr>
      <w:rPr>
        <w:rFonts w:hint="default"/>
      </w:rPr>
    </w:lvl>
    <w:lvl w:ilvl="3">
      <w:start w:val="1"/>
      <w:numFmt w:val="none"/>
      <w:lvlRestart w:val="0"/>
      <w:suff w:val="nothing"/>
      <w:lvlText w:val="%4"/>
      <w:lvlJc w:val="left"/>
      <w:pPr>
        <w:ind w:left="709" w:firstLine="0"/>
      </w:pPr>
      <w:rPr>
        <w:rFonts w:hint="default"/>
      </w:rPr>
    </w:lvl>
    <w:lvl w:ilvl="4">
      <w:start w:val="1"/>
      <w:numFmt w:val="none"/>
      <w:lvlRestart w:val="0"/>
      <w:lvlText w:val=""/>
      <w:lvlJc w:val="left"/>
      <w:pPr>
        <w:ind w:left="709" w:firstLine="0"/>
      </w:pPr>
      <w:rPr>
        <w:rFonts w:hint="default"/>
      </w:rPr>
    </w:lvl>
    <w:lvl w:ilvl="5">
      <w:start w:val="1"/>
      <w:numFmt w:val="none"/>
      <w:suff w:val="nothing"/>
      <w:lvlText w:val=""/>
      <w:lvlJc w:val="left"/>
      <w:pPr>
        <w:ind w:left="709" w:firstLine="0"/>
      </w:pPr>
      <w:rPr>
        <w:rFonts w:hint="default"/>
      </w:rPr>
    </w:lvl>
    <w:lvl w:ilvl="6">
      <w:start w:val="1"/>
      <w:numFmt w:val="none"/>
      <w:lvlRestart w:val="0"/>
      <w:suff w:val="nothing"/>
      <w:lvlText w:val=""/>
      <w:lvlJc w:val="left"/>
      <w:pPr>
        <w:ind w:left="709" w:firstLine="0"/>
      </w:pPr>
      <w:rPr>
        <w:rFonts w:hint="default"/>
      </w:rPr>
    </w:lvl>
    <w:lvl w:ilvl="7">
      <w:start w:val="1"/>
      <w:numFmt w:val="none"/>
      <w:lvlRestart w:val="0"/>
      <w:suff w:val="nothing"/>
      <w:lvlText w:val="%8"/>
      <w:lvlJc w:val="left"/>
      <w:pPr>
        <w:ind w:left="709" w:firstLine="0"/>
      </w:pPr>
      <w:rPr>
        <w:rFonts w:hint="default"/>
      </w:rPr>
    </w:lvl>
    <w:lvl w:ilvl="8">
      <w:start w:val="1"/>
      <w:numFmt w:val="none"/>
      <w:lvlRestart w:val="0"/>
      <w:suff w:val="nothing"/>
      <w:lvlText w:val=""/>
      <w:lvlJc w:val="left"/>
      <w:pPr>
        <w:ind w:left="709" w:firstLine="0"/>
      </w:pPr>
      <w:rPr>
        <w:rFonts w:ascii="Times New Roman" w:hAnsi="Times New Roman" w:hint="default"/>
        <w:b w:val="0"/>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abstractNum>
  <w:abstractNum w:abstractNumId="17" w15:restartNumberingAfterBreak="0">
    <w:nsid w:val="1C7153C7"/>
    <w:multiLevelType w:val="multilevel"/>
    <w:tmpl w:val="040C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8" w15:restartNumberingAfterBreak="0">
    <w:nsid w:val="1F5D631C"/>
    <w:multiLevelType w:val="hybridMultilevel"/>
    <w:tmpl w:val="CC14C048"/>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9" w15:restartNumberingAfterBreak="0">
    <w:nsid w:val="21DE0B18"/>
    <w:multiLevelType w:val="multilevel"/>
    <w:tmpl w:val="D800274C"/>
    <w:lvl w:ilvl="0">
      <w:start w:val="1"/>
      <w:numFmt w:val="decimal"/>
      <w:pStyle w:val="TGraphique"/>
      <w:lvlText w:val="Graphique %1 :"/>
      <w:lvlJc w:val="left"/>
      <w:pPr>
        <w:tabs>
          <w:tab w:val="num" w:pos="357"/>
        </w:tabs>
        <w:ind w:left="0" w:firstLine="0"/>
      </w:pPr>
      <w:rPr>
        <w:rFonts w:ascii="Calibri" w:hAnsi="Calibri" w:cs="Calibri" w:hint="default"/>
        <w:b w:val="0"/>
        <w:i w:val="0"/>
        <w:caps w:val="0"/>
        <w:strike w:val="0"/>
        <w:dstrike w:val="0"/>
        <w:vanish w:val="0"/>
        <w:color w:val="0000FF"/>
        <w:sz w:val="22"/>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22055A8A"/>
    <w:multiLevelType w:val="hybridMultilevel"/>
    <w:tmpl w:val="72DE079C"/>
    <w:lvl w:ilvl="0" w:tplc="3168C3A0">
      <w:start w:val="5"/>
      <w:numFmt w:val="bullet"/>
      <w:lvlText w:val="-"/>
      <w:lvlJc w:val="left"/>
      <w:pPr>
        <w:ind w:left="360" w:hanging="360"/>
      </w:pPr>
      <w:rPr>
        <w:rFonts w:ascii="Arial" w:eastAsia="Times New Roman" w:hAnsi="Arial"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1" w15:restartNumberingAfterBreak="0">
    <w:nsid w:val="22CC159F"/>
    <w:multiLevelType w:val="hybridMultilevel"/>
    <w:tmpl w:val="6988DE4E"/>
    <w:lvl w:ilvl="0" w:tplc="3168C3A0">
      <w:start w:val="5"/>
      <w:numFmt w:val="bullet"/>
      <w:lvlText w:val="-"/>
      <w:lvlJc w:val="left"/>
      <w:pPr>
        <w:ind w:left="360" w:hanging="360"/>
      </w:pPr>
      <w:rPr>
        <w:rFonts w:ascii="Arial" w:eastAsia="Times New Roman" w:hAnsi="Arial"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2" w15:restartNumberingAfterBreak="0">
    <w:nsid w:val="23BC1636"/>
    <w:multiLevelType w:val="hybridMultilevel"/>
    <w:tmpl w:val="A6B4B2F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343219E9"/>
    <w:multiLevelType w:val="hybridMultilevel"/>
    <w:tmpl w:val="83DC0CD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36A7637F"/>
    <w:multiLevelType w:val="multilevel"/>
    <w:tmpl w:val="040C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5" w15:restartNumberingAfterBreak="0">
    <w:nsid w:val="37753D51"/>
    <w:multiLevelType w:val="hybridMultilevel"/>
    <w:tmpl w:val="581EEF0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3FFD1298"/>
    <w:multiLevelType w:val="multilevel"/>
    <w:tmpl w:val="0D8E5EE6"/>
    <w:name w:val="cdt2"/>
    <w:lvl w:ilvl="0">
      <w:start w:val="1"/>
      <w:numFmt w:val="bullet"/>
      <w:pStyle w:val="x-Puce1"/>
      <w:lvlText w:val=""/>
      <w:lvlJc w:val="left"/>
      <w:pPr>
        <w:tabs>
          <w:tab w:val="num" w:pos="567"/>
        </w:tabs>
        <w:ind w:left="567" w:hanging="567"/>
      </w:pPr>
      <w:rPr>
        <w:rFonts w:ascii="Symbol" w:hAnsi="Symbol" w:hint="default"/>
        <w:b w:val="0"/>
        <w:bCs w:val="0"/>
        <w:i w:val="0"/>
        <w:iCs w:val="0"/>
        <w:caps w:val="0"/>
        <w:smallCaps w:val="0"/>
        <w:strike w:val="0"/>
        <w:dstrike w:val="0"/>
        <w:noProof w:val="0"/>
        <w:snapToGrid w:val="0"/>
        <w:vanish w:val="0"/>
        <w:color w:val="0066FF"/>
        <w:spacing w:val="0"/>
        <w:w w:val="0"/>
        <w:kern w:val="0"/>
        <w:position w:val="0"/>
        <w:sz w:val="32"/>
        <w:szCs w:val="3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pStyle w:val="xx-puce2"/>
      <w:lvlText w:val="○"/>
      <w:lvlJc w:val="left"/>
      <w:pPr>
        <w:tabs>
          <w:tab w:val="num" w:pos="1134"/>
        </w:tabs>
        <w:ind w:left="1134" w:hanging="567"/>
      </w:pPr>
      <w:rPr>
        <w:rFonts w:ascii="Arial" w:hAnsi="Arial" w:cs="Arial" w:hint="default"/>
        <w:color w:val="0000FF"/>
        <w:sz w:val="24"/>
        <w:szCs w:val="24"/>
      </w:rPr>
    </w:lvl>
    <w:lvl w:ilvl="2">
      <w:start w:val="1"/>
      <w:numFmt w:val="bullet"/>
      <w:pStyle w:val="xxx-Puce3"/>
      <w:lvlText w:val=""/>
      <w:lvlJc w:val="left"/>
      <w:pPr>
        <w:tabs>
          <w:tab w:val="num" w:pos="1701"/>
        </w:tabs>
        <w:ind w:left="1701" w:hanging="567"/>
      </w:pPr>
      <w:rPr>
        <w:rFonts w:ascii="Wingdings" w:hAnsi="Wingdings" w:hint="default"/>
        <w:color w:val="0000FF"/>
        <w:sz w:val="22"/>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7" w15:restartNumberingAfterBreak="0">
    <w:nsid w:val="40053CAC"/>
    <w:multiLevelType w:val="multilevel"/>
    <w:tmpl w:val="13E0D574"/>
    <w:name w:val="sources"/>
    <w:lvl w:ilvl="0">
      <w:start w:val="1"/>
      <w:numFmt w:val="none"/>
      <w:pStyle w:val="Corpsdetexte"/>
      <w:suff w:val="nothing"/>
      <w:lvlText w:val=""/>
      <w:lvlJc w:val="left"/>
      <w:pPr>
        <w:ind w:left="0" w:firstLine="0"/>
      </w:pPr>
      <w:rPr>
        <w:rFonts w:hint="default"/>
        <w:b w:val="0"/>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00"/>
      <w:numFmt w:val="bullet"/>
      <w:lvlText w:val="-"/>
      <w:lvlJc w:val="left"/>
      <w:pPr>
        <w:ind w:left="360" w:hanging="360"/>
      </w:pPr>
      <w:rPr>
        <w:rFonts w:ascii="Calibri" w:eastAsiaTheme="minorHAnsi" w:hAnsi="Calibri" w:cs="Calibri" w:hint="default"/>
      </w:rPr>
    </w:lvl>
    <w:lvl w:ilvl="2">
      <w:start w:val="1"/>
      <w:numFmt w:val="none"/>
      <w:suff w:val="nothing"/>
      <w:lvlText w:val="%3"/>
      <w:lvlJc w:val="left"/>
      <w:pPr>
        <w:ind w:left="0" w:firstLine="0"/>
      </w:pPr>
      <w:rPr>
        <w:rFonts w:hint="default"/>
      </w:rPr>
    </w:lvl>
    <w:lvl w:ilvl="3">
      <w:start w:val="100"/>
      <w:numFmt w:val="bullet"/>
      <w:lvlText w:val="-"/>
      <w:lvlJc w:val="left"/>
      <w:pPr>
        <w:ind w:left="360" w:hanging="360"/>
      </w:pPr>
      <w:rPr>
        <w:rFonts w:ascii="Calibri" w:eastAsiaTheme="minorHAnsi" w:hAnsi="Calibri" w:cs="Calibri" w:hint="default"/>
      </w:rPr>
    </w:lvl>
    <w:lvl w:ilvl="4">
      <w:start w:val="1"/>
      <w:numFmt w:val="none"/>
      <w:lvlRestart w:val="0"/>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8"/>
      <w:lvlJc w:val="left"/>
      <w:pPr>
        <w:ind w:left="0" w:firstLine="0"/>
      </w:pPr>
      <w:rPr>
        <w:rFonts w:hint="default"/>
      </w:rPr>
    </w:lvl>
    <w:lvl w:ilvl="8">
      <w:start w:val="1"/>
      <w:numFmt w:val="none"/>
      <w:lvlRestart w:val="0"/>
      <w:suff w:val="nothing"/>
      <w:lvlText w:val=""/>
      <w:lvlJc w:val="left"/>
      <w:pPr>
        <w:ind w:left="0" w:firstLine="0"/>
      </w:pPr>
      <w:rPr>
        <w:rFonts w:ascii="Times New Roman" w:hAnsi="Times New Roman" w:hint="default"/>
        <w:b w:val="0"/>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abstractNum>
  <w:abstractNum w:abstractNumId="28" w15:restartNumberingAfterBreak="0">
    <w:nsid w:val="43B82196"/>
    <w:multiLevelType w:val="multilevel"/>
    <w:tmpl w:val="7D221340"/>
    <w:lvl w:ilvl="0">
      <w:start w:val="1"/>
      <w:numFmt w:val="bullet"/>
      <w:lvlText w:val=""/>
      <w:lvlJc w:val="left"/>
      <w:pPr>
        <w:ind w:left="360" w:hanging="360"/>
      </w:pPr>
      <w:rPr>
        <w:rFonts w:ascii="Wingdings" w:hAnsi="Wingdings" w:hint="default"/>
        <w:b w:val="0"/>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lvlRestart w:val="0"/>
      <w:suff w:val="nothing"/>
      <w:lvlText w:val=""/>
      <w:lvlJc w:val="left"/>
      <w:pPr>
        <w:ind w:left="0" w:firstLine="0"/>
      </w:pPr>
      <w:rPr>
        <w:rFonts w:hint="default"/>
      </w:rPr>
    </w:lvl>
    <w:lvl w:ilvl="2">
      <w:start w:val="1"/>
      <w:numFmt w:val="none"/>
      <w:suff w:val="nothing"/>
      <w:lvlText w:val="%3"/>
      <w:lvlJc w:val="left"/>
      <w:pPr>
        <w:ind w:left="0" w:firstLine="0"/>
      </w:pPr>
      <w:rPr>
        <w:rFonts w:hint="default"/>
      </w:rPr>
    </w:lvl>
    <w:lvl w:ilvl="3">
      <w:start w:val="1"/>
      <w:numFmt w:val="none"/>
      <w:lvlRestart w:val="0"/>
      <w:suff w:val="nothing"/>
      <w:lvlText w:val="%4"/>
      <w:lvlJc w:val="left"/>
      <w:pPr>
        <w:ind w:left="0" w:firstLine="0"/>
      </w:pPr>
      <w:rPr>
        <w:rFonts w:hint="default"/>
      </w:rPr>
    </w:lvl>
    <w:lvl w:ilvl="4">
      <w:start w:val="1"/>
      <w:numFmt w:val="none"/>
      <w:lvlRestart w:val="0"/>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8"/>
      <w:lvlJc w:val="left"/>
      <w:pPr>
        <w:ind w:left="0" w:firstLine="0"/>
      </w:pPr>
      <w:rPr>
        <w:rFonts w:hint="default"/>
      </w:rPr>
    </w:lvl>
    <w:lvl w:ilvl="8">
      <w:start w:val="1"/>
      <w:numFmt w:val="none"/>
      <w:lvlRestart w:val="0"/>
      <w:suff w:val="nothing"/>
      <w:lvlText w:val=""/>
      <w:lvlJc w:val="left"/>
      <w:pPr>
        <w:ind w:left="0" w:firstLine="0"/>
      </w:pPr>
      <w:rPr>
        <w:rFonts w:ascii="Times New Roman" w:hAnsi="Times New Roman" w:hint="default"/>
        <w:b w:val="0"/>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abstractNum>
  <w:abstractNum w:abstractNumId="29" w15:restartNumberingAfterBreak="0">
    <w:nsid w:val="472D43FC"/>
    <w:multiLevelType w:val="hybridMultilevel"/>
    <w:tmpl w:val="D5BADBCA"/>
    <w:lvl w:ilvl="0" w:tplc="54CA5D16">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484D05C6"/>
    <w:multiLevelType w:val="hybridMultilevel"/>
    <w:tmpl w:val="78421D3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497131F3"/>
    <w:multiLevelType w:val="hybridMultilevel"/>
    <w:tmpl w:val="01E89D26"/>
    <w:lvl w:ilvl="0" w:tplc="6914A8B6">
      <w:start w:val="1"/>
      <w:numFmt w:val="decimal"/>
      <w:pStyle w:val="Tannexe"/>
      <w:lvlText w:val="ANNEXE %1 :"/>
      <w:lvlJc w:val="left"/>
      <w:pPr>
        <w:ind w:left="1778" w:hanging="360"/>
      </w:pPr>
      <w:rPr>
        <w:rFonts w:asciiTheme="majorHAnsi" w:hAnsiTheme="majorHAnsi" w:cs="Calibri" w:hint="default"/>
        <w:sz w:val="44"/>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15:restartNumberingAfterBreak="0">
    <w:nsid w:val="523D240F"/>
    <w:multiLevelType w:val="multilevel"/>
    <w:tmpl w:val="040C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3" w15:restartNumberingAfterBreak="0">
    <w:nsid w:val="575E0C6F"/>
    <w:multiLevelType w:val="multilevel"/>
    <w:tmpl w:val="9528A506"/>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color w:val="auto"/>
      </w:rPr>
    </w:lvl>
    <w:lvl w:ilvl="2">
      <w:start w:val="1"/>
      <w:numFmt w:val="upperLetter"/>
      <w:lvlText w:val="%3."/>
      <w:lvlJc w:val="left"/>
      <w:pPr>
        <w:ind w:left="2160" w:hanging="360"/>
      </w:pPr>
      <w:rPr>
        <w:rFonts w:hint="default"/>
      </w:rPr>
    </w:lvl>
    <w:lvl w:ilvl="3">
      <w:start w:val="1"/>
      <w:numFmt w:val="lowerLetter"/>
      <w:lvlText w:val="%4."/>
      <w:lvlJc w:val="left"/>
      <w:pPr>
        <w:ind w:left="2880" w:hanging="360"/>
      </w:pPr>
      <w:rPr>
        <w:rFonts w:hint="default"/>
      </w:rPr>
    </w:lvl>
    <w:lvl w:ilvl="4">
      <w:start w:val="2"/>
      <w:numFmt w:val="bullet"/>
      <w:lvlText w:val="-"/>
      <w:lvlJc w:val="left"/>
      <w:pPr>
        <w:ind w:left="3600" w:hanging="360"/>
      </w:pPr>
      <w:rPr>
        <w:rFonts w:ascii="Marianne" w:eastAsiaTheme="minorHAnsi" w:hAnsi="Marianne" w:cstheme="minorBidi" w:hint="default"/>
      </w:r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28D15C6"/>
    <w:multiLevelType w:val="hybridMultilevel"/>
    <w:tmpl w:val="0F687888"/>
    <w:lvl w:ilvl="0" w:tplc="B518D940">
      <w:start w:val="10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658C0A6B"/>
    <w:multiLevelType w:val="hybridMultilevel"/>
    <w:tmpl w:val="0FD00916"/>
    <w:lvl w:ilvl="0" w:tplc="040C0005">
      <w:start w:val="1"/>
      <w:numFmt w:val="bullet"/>
      <w:lvlText w:val=""/>
      <w:lvlJc w:val="left"/>
      <w:pPr>
        <w:ind w:left="360" w:hanging="360"/>
      </w:pPr>
      <w:rPr>
        <w:rFonts w:ascii="Wingdings" w:hAnsi="Wingdings" w:hint="default"/>
        <w:u w:val="none"/>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6CE5625C"/>
    <w:multiLevelType w:val="multilevel"/>
    <w:tmpl w:val="4C025EBC"/>
    <w:lvl w:ilvl="0">
      <w:start w:val="1"/>
      <w:numFmt w:val="decimal"/>
      <w:pStyle w:val="TCarte"/>
      <w:lvlText w:val="Carte %1 :"/>
      <w:lvlJc w:val="left"/>
      <w:pPr>
        <w:tabs>
          <w:tab w:val="num" w:pos="357"/>
        </w:tabs>
        <w:ind w:left="0" w:firstLine="0"/>
      </w:pPr>
      <w:rPr>
        <w:rFonts w:ascii="Calibri" w:hAnsi="Calibri" w:hint="default"/>
        <w:color w:val="0000FF"/>
        <w:sz w:val="22"/>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7" w15:restartNumberingAfterBreak="0">
    <w:nsid w:val="6FB82C13"/>
    <w:multiLevelType w:val="multilevel"/>
    <w:tmpl w:val="3A30ADB2"/>
    <w:lvl w:ilvl="0">
      <w:start w:val="4"/>
      <w:numFmt w:val="bullet"/>
      <w:lvlText w:val=""/>
      <w:lvlJc w:val="left"/>
      <w:pPr>
        <w:ind w:left="360" w:hanging="360"/>
      </w:pPr>
      <w:rPr>
        <w:rFonts w:ascii="Wingdings" w:eastAsia="Times New Roman" w:hAnsi="Wingdings" w:cs="Arial" w:hint="default"/>
        <w:b w:val="0"/>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lvlRestart w:val="0"/>
      <w:suff w:val="nothing"/>
      <w:lvlText w:val=""/>
      <w:lvlJc w:val="left"/>
      <w:pPr>
        <w:ind w:left="0" w:firstLine="0"/>
      </w:pPr>
      <w:rPr>
        <w:rFonts w:hint="default"/>
      </w:rPr>
    </w:lvl>
    <w:lvl w:ilvl="2">
      <w:start w:val="1"/>
      <w:numFmt w:val="none"/>
      <w:suff w:val="nothing"/>
      <w:lvlText w:val="%3"/>
      <w:lvlJc w:val="left"/>
      <w:pPr>
        <w:ind w:left="0" w:firstLine="0"/>
      </w:pPr>
      <w:rPr>
        <w:rFonts w:hint="default"/>
      </w:rPr>
    </w:lvl>
    <w:lvl w:ilvl="3">
      <w:start w:val="1"/>
      <w:numFmt w:val="none"/>
      <w:lvlRestart w:val="0"/>
      <w:suff w:val="nothing"/>
      <w:lvlText w:val="%4"/>
      <w:lvlJc w:val="left"/>
      <w:pPr>
        <w:ind w:left="0" w:firstLine="0"/>
      </w:pPr>
      <w:rPr>
        <w:rFonts w:hint="default"/>
      </w:rPr>
    </w:lvl>
    <w:lvl w:ilvl="4">
      <w:start w:val="1"/>
      <w:numFmt w:val="none"/>
      <w:lvlRestart w:val="0"/>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8"/>
      <w:lvlJc w:val="left"/>
      <w:pPr>
        <w:ind w:left="0" w:firstLine="0"/>
      </w:pPr>
      <w:rPr>
        <w:rFonts w:hint="default"/>
      </w:rPr>
    </w:lvl>
    <w:lvl w:ilvl="8">
      <w:start w:val="1"/>
      <w:numFmt w:val="none"/>
      <w:lvlRestart w:val="0"/>
      <w:suff w:val="nothing"/>
      <w:lvlText w:val=""/>
      <w:lvlJc w:val="left"/>
      <w:pPr>
        <w:ind w:left="0" w:firstLine="0"/>
      </w:pPr>
      <w:rPr>
        <w:rFonts w:ascii="Times New Roman" w:hAnsi="Times New Roman" w:hint="default"/>
        <w:b w:val="0"/>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abstractNum>
  <w:abstractNum w:abstractNumId="38" w15:restartNumberingAfterBreak="0">
    <w:nsid w:val="74EF518B"/>
    <w:multiLevelType w:val="multilevel"/>
    <w:tmpl w:val="07E4043E"/>
    <w:lvl w:ilvl="0">
      <w:start w:val="1"/>
      <w:numFmt w:val="decimal"/>
      <w:pStyle w:val="Titre1"/>
      <w:lvlText w:val="%1"/>
      <w:lvlJc w:val="left"/>
      <w:pPr>
        <w:tabs>
          <w:tab w:val="num" w:pos="567"/>
        </w:tabs>
        <w:ind w:left="567" w:hanging="567"/>
      </w:pPr>
      <w:rPr>
        <w:rFonts w:ascii="Calibri" w:hAnsi="Calibri" w:hint="default"/>
        <w:b/>
        <w:i w:val="0"/>
        <w:color w:val="0000FF"/>
        <w:sz w:val="30"/>
      </w:rPr>
    </w:lvl>
    <w:lvl w:ilvl="1">
      <w:start w:val="1"/>
      <w:numFmt w:val="decimal"/>
      <w:pStyle w:val="Titre2"/>
      <w:lvlText w:val="%1.%2"/>
      <w:lvlJc w:val="left"/>
      <w:pPr>
        <w:tabs>
          <w:tab w:val="num" w:pos="567"/>
        </w:tabs>
        <w:ind w:left="567" w:hanging="567"/>
      </w:pPr>
      <w:rPr>
        <w:rFonts w:ascii="Calibri" w:hAnsi="Calibri" w:cs="Calibri" w:hint="default"/>
        <w:b w:val="0"/>
        <w:i w:val="0"/>
        <w:color w:val="0000FF"/>
        <w:sz w:val="26"/>
      </w:rPr>
    </w:lvl>
    <w:lvl w:ilvl="2">
      <w:start w:val="1"/>
      <w:numFmt w:val="decimal"/>
      <w:pStyle w:val="Titre3"/>
      <w:lvlText w:val="%1.%2.%3"/>
      <w:lvlJc w:val="left"/>
      <w:pPr>
        <w:tabs>
          <w:tab w:val="num" w:pos="851"/>
        </w:tabs>
        <w:ind w:left="851" w:hanging="851"/>
      </w:pPr>
      <w:rPr>
        <w:rFonts w:ascii="Calibri" w:hAnsi="Calibri" w:cs="Calibri" w:hint="default"/>
        <w:b w:val="0"/>
        <w:i w:val="0"/>
        <w:iCs w:val="0"/>
        <w:caps w:val="0"/>
        <w:smallCaps w:val="0"/>
        <w:strike w:val="0"/>
        <w:dstrike w:val="0"/>
        <w:noProof w:val="0"/>
        <w:vanish w:val="0"/>
        <w:color w:val="0000FF"/>
        <w:spacing w:val="0"/>
        <w:kern w:val="0"/>
        <w:position w:val="0"/>
        <w:sz w:val="24"/>
        <w:szCs w:val="26"/>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Titre4"/>
      <w:lvlText w:val="%1.%2.%3.%4"/>
      <w:lvlJc w:val="left"/>
      <w:pPr>
        <w:tabs>
          <w:tab w:val="num" w:pos="851"/>
        </w:tabs>
        <w:ind w:left="851" w:hanging="851"/>
      </w:pPr>
      <w:rPr>
        <w:rFonts w:ascii="Calibri" w:hAnsi="Calibri" w:hint="default"/>
        <w:b w:val="0"/>
        <w:i w:val="0"/>
        <w:color w:val="0000FF"/>
        <w:sz w:val="24"/>
      </w:rPr>
    </w:lvl>
    <w:lvl w:ilvl="4">
      <w:start w:val="1"/>
      <w:numFmt w:val="decimal"/>
      <w:pStyle w:val="Titre5"/>
      <w:lvlText w:val="%1.%2.%3.%4.%5"/>
      <w:lvlJc w:val="left"/>
      <w:pPr>
        <w:ind w:left="1008" w:hanging="1008"/>
      </w:pPr>
      <w:rPr>
        <w:rFonts w:hint="default"/>
      </w:rPr>
    </w:lvl>
    <w:lvl w:ilvl="5">
      <w:start w:val="1"/>
      <w:numFmt w:val="decimal"/>
      <w:pStyle w:val="Titre6"/>
      <w:lvlText w:val="%1.%2.%3.%4.%5.%6"/>
      <w:lvlJc w:val="left"/>
      <w:pPr>
        <w:ind w:left="1152" w:hanging="1152"/>
      </w:pPr>
      <w:rPr>
        <w:rFonts w:hint="default"/>
      </w:rPr>
    </w:lvl>
    <w:lvl w:ilvl="6">
      <w:start w:val="1"/>
      <w:numFmt w:val="decimal"/>
      <w:pStyle w:val="Titre7"/>
      <w:lvlText w:val="%1.%2.%3.%4.%5.%6.%7"/>
      <w:lvlJc w:val="left"/>
      <w:pPr>
        <w:ind w:left="1296" w:hanging="1296"/>
      </w:pPr>
      <w:rPr>
        <w:rFonts w:hint="default"/>
      </w:rPr>
    </w:lvl>
    <w:lvl w:ilvl="7">
      <w:start w:val="1"/>
      <w:numFmt w:val="decimal"/>
      <w:pStyle w:val="Titre8"/>
      <w:lvlText w:val="%1.%2.%3.%4.%5.%6.%7.%8"/>
      <w:lvlJc w:val="left"/>
      <w:pPr>
        <w:ind w:left="1440" w:hanging="1440"/>
      </w:pPr>
      <w:rPr>
        <w:rFonts w:hint="default"/>
      </w:rPr>
    </w:lvl>
    <w:lvl w:ilvl="8">
      <w:start w:val="1"/>
      <w:numFmt w:val="decimal"/>
      <w:pStyle w:val="Titre9"/>
      <w:lvlText w:val="%1.%2.%3.%4.%5.%6.%7.%8.%9"/>
      <w:lvlJc w:val="left"/>
      <w:pPr>
        <w:ind w:left="1584" w:hanging="1584"/>
      </w:pPr>
      <w:rPr>
        <w:rFonts w:hint="default"/>
      </w:rPr>
    </w:lvl>
  </w:abstractNum>
  <w:abstractNum w:abstractNumId="39" w15:restartNumberingAfterBreak="0">
    <w:nsid w:val="78035BA2"/>
    <w:multiLevelType w:val="hybridMultilevel"/>
    <w:tmpl w:val="4EE88A32"/>
    <w:lvl w:ilvl="0" w:tplc="3168C3A0">
      <w:start w:val="5"/>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7B750111"/>
    <w:multiLevelType w:val="multilevel"/>
    <w:tmpl w:val="4C4099D8"/>
    <w:lvl w:ilvl="0">
      <w:start w:val="1"/>
      <w:numFmt w:val="bullet"/>
      <w:pStyle w:val="Listepuces"/>
      <w:lvlText w:val=""/>
      <w:lvlJc w:val="left"/>
      <w:pPr>
        <w:tabs>
          <w:tab w:val="num" w:pos="851"/>
        </w:tabs>
        <w:ind w:left="851" w:hanging="284"/>
      </w:pPr>
      <w:rPr>
        <w:rFonts w:ascii="Wingdings 3" w:hAnsi="Wingdings 3" w:hint="default"/>
        <w:b/>
        <w:i w:val="0"/>
        <w:color w:val="0066FF"/>
      </w:rPr>
    </w:lvl>
    <w:lvl w:ilvl="1">
      <w:start w:val="1"/>
      <w:numFmt w:val="bullet"/>
      <w:pStyle w:val="Listepuces2"/>
      <w:lvlText w:val=""/>
      <w:lvlJc w:val="left"/>
      <w:pPr>
        <w:tabs>
          <w:tab w:val="num" w:pos="1134"/>
        </w:tabs>
        <w:ind w:left="1134" w:hanging="283"/>
      </w:pPr>
      <w:rPr>
        <w:rFonts w:ascii="Wingdings 2" w:hAnsi="Wingdings 2" w:hint="default"/>
        <w:b/>
        <w:i w:val="0"/>
        <w:color w:val="0066FF"/>
      </w:rPr>
    </w:lvl>
    <w:lvl w:ilvl="2">
      <w:start w:val="1"/>
      <w:numFmt w:val="bullet"/>
      <w:pStyle w:val="Listepuces3"/>
      <w:lvlText w:val=""/>
      <w:lvlJc w:val="left"/>
      <w:pPr>
        <w:tabs>
          <w:tab w:val="num" w:pos="1418"/>
        </w:tabs>
        <w:ind w:left="1418" w:hanging="284"/>
      </w:pPr>
      <w:rPr>
        <w:rFonts w:ascii="Wingdings 2" w:hAnsi="Wingdings 2" w:hint="default"/>
        <w:b/>
        <w:i w:val="0"/>
        <w:color w:val="0066FF"/>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1" w15:restartNumberingAfterBreak="0">
    <w:nsid w:val="7EE73387"/>
    <w:multiLevelType w:val="hybridMultilevel"/>
    <w:tmpl w:val="043A6906"/>
    <w:lvl w:ilvl="0" w:tplc="B518D940">
      <w:start w:val="10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7FE24D74"/>
    <w:multiLevelType w:val="multilevel"/>
    <w:tmpl w:val="67189530"/>
    <w:lvl w:ilvl="0">
      <w:start w:val="1"/>
      <w:numFmt w:val="bullet"/>
      <w:lvlText w:val=""/>
      <w:lvlJc w:val="left"/>
      <w:pPr>
        <w:ind w:left="360" w:hanging="360"/>
      </w:pPr>
      <w:rPr>
        <w:rFonts w:ascii="Wingdings" w:hAnsi="Wingdings" w:hint="default"/>
        <w:b w:val="0"/>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lvlRestart w:val="0"/>
      <w:suff w:val="nothing"/>
      <w:lvlText w:val=""/>
      <w:lvlJc w:val="left"/>
      <w:pPr>
        <w:ind w:left="0" w:firstLine="0"/>
      </w:pPr>
      <w:rPr>
        <w:rFonts w:hint="default"/>
      </w:rPr>
    </w:lvl>
    <w:lvl w:ilvl="2">
      <w:start w:val="1"/>
      <w:numFmt w:val="none"/>
      <w:suff w:val="nothing"/>
      <w:lvlText w:val="%3"/>
      <w:lvlJc w:val="left"/>
      <w:pPr>
        <w:ind w:left="0" w:firstLine="0"/>
      </w:pPr>
      <w:rPr>
        <w:rFonts w:hint="default"/>
      </w:rPr>
    </w:lvl>
    <w:lvl w:ilvl="3">
      <w:start w:val="1"/>
      <w:numFmt w:val="none"/>
      <w:lvlRestart w:val="0"/>
      <w:suff w:val="nothing"/>
      <w:lvlText w:val="%4"/>
      <w:lvlJc w:val="left"/>
      <w:pPr>
        <w:ind w:left="0" w:firstLine="0"/>
      </w:pPr>
      <w:rPr>
        <w:rFonts w:hint="default"/>
      </w:rPr>
    </w:lvl>
    <w:lvl w:ilvl="4">
      <w:start w:val="1"/>
      <w:numFmt w:val="none"/>
      <w:lvlRestart w:val="0"/>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8"/>
      <w:lvlJc w:val="left"/>
      <w:pPr>
        <w:ind w:left="0" w:firstLine="0"/>
      </w:pPr>
      <w:rPr>
        <w:rFonts w:hint="default"/>
      </w:rPr>
    </w:lvl>
    <w:lvl w:ilvl="8">
      <w:start w:val="1"/>
      <w:numFmt w:val="none"/>
      <w:lvlRestart w:val="0"/>
      <w:suff w:val="nothing"/>
      <w:lvlText w:val=""/>
      <w:lvlJc w:val="left"/>
      <w:pPr>
        <w:ind w:left="0" w:firstLine="0"/>
      </w:pPr>
      <w:rPr>
        <w:rFonts w:ascii="Times New Roman" w:hAnsi="Times New Roman" w:hint="default"/>
        <w:b w:val="0"/>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38"/>
  </w:num>
  <w:num w:numId="2">
    <w:abstractNumId w:val="40"/>
  </w:num>
  <w:num w:numId="3">
    <w:abstractNumId w:val="17"/>
  </w:num>
  <w:num w:numId="4">
    <w:abstractNumId w:val="24"/>
  </w:num>
  <w:num w:numId="5">
    <w:abstractNumId w:val="32"/>
  </w:num>
  <w:num w:numId="6">
    <w:abstractNumId w:val="6"/>
  </w:num>
  <w:num w:numId="7">
    <w:abstractNumId w:val="3"/>
  </w:num>
  <w:num w:numId="8">
    <w:abstractNumId w:val="2"/>
  </w:num>
  <w:num w:numId="9">
    <w:abstractNumId w:val="1"/>
  </w:num>
  <w:num w:numId="10">
    <w:abstractNumId w:val="0"/>
  </w:num>
  <w:num w:numId="11">
    <w:abstractNumId w:val="5"/>
  </w:num>
  <w:num w:numId="12">
    <w:abstractNumId w:val="4"/>
  </w:num>
  <w:num w:numId="13">
    <w:abstractNumId w:val="26"/>
  </w:num>
  <w:num w:numId="14">
    <w:abstractNumId w:val="27"/>
  </w:num>
  <w:num w:numId="15">
    <w:abstractNumId w:val="10"/>
  </w:num>
  <w:num w:numId="16">
    <w:abstractNumId w:val="8"/>
  </w:num>
  <w:num w:numId="17">
    <w:abstractNumId w:val="19"/>
  </w:num>
  <w:num w:numId="18">
    <w:abstractNumId w:val="15"/>
  </w:num>
  <w:num w:numId="19">
    <w:abstractNumId w:val="31"/>
  </w:num>
  <w:num w:numId="20">
    <w:abstractNumId w:val="14"/>
  </w:num>
  <w:num w:numId="21">
    <w:abstractNumId w:val="36"/>
  </w:num>
  <w:num w:numId="22">
    <w:abstractNumId w:val="33"/>
  </w:num>
  <w:num w:numId="23">
    <w:abstractNumId w:val="7"/>
  </w:num>
  <w:num w:numId="24">
    <w:abstractNumId w:val="35"/>
  </w:num>
  <w:num w:numId="25">
    <w:abstractNumId w:val="42"/>
  </w:num>
  <w:num w:numId="26">
    <w:abstractNumId w:val="39"/>
  </w:num>
  <w:num w:numId="27">
    <w:abstractNumId w:val="28"/>
  </w:num>
  <w:num w:numId="28">
    <w:abstractNumId w:val="21"/>
  </w:num>
  <w:num w:numId="29">
    <w:abstractNumId w:val="20"/>
  </w:num>
  <w:num w:numId="30">
    <w:abstractNumId w:val="30"/>
  </w:num>
  <w:num w:numId="31">
    <w:abstractNumId w:val="9"/>
  </w:num>
  <w:num w:numId="32">
    <w:abstractNumId w:val="18"/>
  </w:num>
  <w:num w:numId="33">
    <w:abstractNumId w:val="16"/>
  </w:num>
  <w:num w:numId="34">
    <w:abstractNumId w:val="37"/>
  </w:num>
  <w:num w:numId="35">
    <w:abstractNumId w:val="29"/>
  </w:num>
  <w:num w:numId="36">
    <w:abstractNumId w:val="22"/>
  </w:num>
  <w:num w:numId="37">
    <w:abstractNumId w:val="25"/>
  </w:num>
  <w:num w:numId="38">
    <w:abstractNumId w:val="11"/>
    <w:lvlOverride w:ilvl="0">
      <w:startOverride w:val="2"/>
    </w:lvlOverride>
    <w:lvlOverride w:ilvl="1">
      <w:startOverride w:val="2"/>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41"/>
  </w:num>
  <w:num w:numId="40">
    <w:abstractNumId w:val="23"/>
  </w:num>
  <w:num w:numId="41">
    <w:abstractNumId w:val="34"/>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removePersonalInformation/>
  <w:removeDateAndTime/>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LockTheme/>
  <w:styleLockQFSet/>
  <w:defaultTabStop w:val="709"/>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386D"/>
    <w:rsid w:val="00003C14"/>
    <w:rsid w:val="000044F6"/>
    <w:rsid w:val="0001130B"/>
    <w:rsid w:val="00013243"/>
    <w:rsid w:val="000167D0"/>
    <w:rsid w:val="00017DFA"/>
    <w:rsid w:val="0002422D"/>
    <w:rsid w:val="0002473D"/>
    <w:rsid w:val="00025031"/>
    <w:rsid w:val="00025106"/>
    <w:rsid w:val="0002575F"/>
    <w:rsid w:val="000269C6"/>
    <w:rsid w:val="000301B9"/>
    <w:rsid w:val="00030C84"/>
    <w:rsid w:val="000337B5"/>
    <w:rsid w:val="0004002A"/>
    <w:rsid w:val="000431EB"/>
    <w:rsid w:val="00045D99"/>
    <w:rsid w:val="000553D2"/>
    <w:rsid w:val="00055B97"/>
    <w:rsid w:val="00057C76"/>
    <w:rsid w:val="000645DA"/>
    <w:rsid w:val="00070878"/>
    <w:rsid w:val="00073B9C"/>
    <w:rsid w:val="00074B89"/>
    <w:rsid w:val="00080A4C"/>
    <w:rsid w:val="000837A9"/>
    <w:rsid w:val="00083A3E"/>
    <w:rsid w:val="00084162"/>
    <w:rsid w:val="00085D4B"/>
    <w:rsid w:val="00086447"/>
    <w:rsid w:val="0008674B"/>
    <w:rsid w:val="00086827"/>
    <w:rsid w:val="00087A47"/>
    <w:rsid w:val="00091D6D"/>
    <w:rsid w:val="00094D16"/>
    <w:rsid w:val="00095894"/>
    <w:rsid w:val="0009674D"/>
    <w:rsid w:val="000970E0"/>
    <w:rsid w:val="000972AE"/>
    <w:rsid w:val="000A55D6"/>
    <w:rsid w:val="000A64E5"/>
    <w:rsid w:val="000A6E17"/>
    <w:rsid w:val="000A7A7F"/>
    <w:rsid w:val="000A7E53"/>
    <w:rsid w:val="000B0B20"/>
    <w:rsid w:val="000B3AA0"/>
    <w:rsid w:val="000B4C7B"/>
    <w:rsid w:val="000B782B"/>
    <w:rsid w:val="000C1C1A"/>
    <w:rsid w:val="000C26F1"/>
    <w:rsid w:val="000C7A38"/>
    <w:rsid w:val="000D1873"/>
    <w:rsid w:val="000D6D60"/>
    <w:rsid w:val="000D7121"/>
    <w:rsid w:val="000E1C87"/>
    <w:rsid w:val="000E2229"/>
    <w:rsid w:val="000E4D1A"/>
    <w:rsid w:val="000E7F1C"/>
    <w:rsid w:val="000F08A7"/>
    <w:rsid w:val="000F0E19"/>
    <w:rsid w:val="000F1E2F"/>
    <w:rsid w:val="000F23A8"/>
    <w:rsid w:val="000F57A5"/>
    <w:rsid w:val="001010F2"/>
    <w:rsid w:val="00101974"/>
    <w:rsid w:val="00101C5D"/>
    <w:rsid w:val="001020A6"/>
    <w:rsid w:val="00104AAC"/>
    <w:rsid w:val="00106807"/>
    <w:rsid w:val="001105A7"/>
    <w:rsid w:val="001123E4"/>
    <w:rsid w:val="001140FF"/>
    <w:rsid w:val="00114EF5"/>
    <w:rsid w:val="00120C72"/>
    <w:rsid w:val="001215A7"/>
    <w:rsid w:val="00121F2C"/>
    <w:rsid w:val="00124E64"/>
    <w:rsid w:val="00127F03"/>
    <w:rsid w:val="0013075D"/>
    <w:rsid w:val="00133C81"/>
    <w:rsid w:val="00135610"/>
    <w:rsid w:val="00135D8E"/>
    <w:rsid w:val="00136E1B"/>
    <w:rsid w:val="0013717E"/>
    <w:rsid w:val="00140531"/>
    <w:rsid w:val="00145F4B"/>
    <w:rsid w:val="00146121"/>
    <w:rsid w:val="001469F2"/>
    <w:rsid w:val="001471A8"/>
    <w:rsid w:val="0014792A"/>
    <w:rsid w:val="00147BF4"/>
    <w:rsid w:val="001525F9"/>
    <w:rsid w:val="00164B6E"/>
    <w:rsid w:val="00164F1C"/>
    <w:rsid w:val="0016502B"/>
    <w:rsid w:val="001662B4"/>
    <w:rsid w:val="00170170"/>
    <w:rsid w:val="00173037"/>
    <w:rsid w:val="0017469B"/>
    <w:rsid w:val="0017600F"/>
    <w:rsid w:val="00181C8A"/>
    <w:rsid w:val="00182BE3"/>
    <w:rsid w:val="001839CD"/>
    <w:rsid w:val="001920D3"/>
    <w:rsid w:val="0019387D"/>
    <w:rsid w:val="00195F67"/>
    <w:rsid w:val="001A0B07"/>
    <w:rsid w:val="001A330D"/>
    <w:rsid w:val="001A4399"/>
    <w:rsid w:val="001A69ED"/>
    <w:rsid w:val="001B1F1F"/>
    <w:rsid w:val="001B395E"/>
    <w:rsid w:val="001C0B90"/>
    <w:rsid w:val="001C3985"/>
    <w:rsid w:val="001D26FC"/>
    <w:rsid w:val="001D5602"/>
    <w:rsid w:val="001D79C1"/>
    <w:rsid w:val="001E099F"/>
    <w:rsid w:val="001E0C64"/>
    <w:rsid w:val="001E1AF2"/>
    <w:rsid w:val="001E4AB8"/>
    <w:rsid w:val="001E5835"/>
    <w:rsid w:val="001E6EAA"/>
    <w:rsid w:val="001F276B"/>
    <w:rsid w:val="001F5037"/>
    <w:rsid w:val="001F63D9"/>
    <w:rsid w:val="001F708D"/>
    <w:rsid w:val="001F7D0C"/>
    <w:rsid w:val="00204023"/>
    <w:rsid w:val="002049DD"/>
    <w:rsid w:val="0020509F"/>
    <w:rsid w:val="002059AC"/>
    <w:rsid w:val="00206A06"/>
    <w:rsid w:val="002110C1"/>
    <w:rsid w:val="002114CF"/>
    <w:rsid w:val="002168A8"/>
    <w:rsid w:val="0022285B"/>
    <w:rsid w:val="00223084"/>
    <w:rsid w:val="00223870"/>
    <w:rsid w:val="00225FAD"/>
    <w:rsid w:val="002321C0"/>
    <w:rsid w:val="00232DA5"/>
    <w:rsid w:val="00240439"/>
    <w:rsid w:val="00241207"/>
    <w:rsid w:val="00241C0F"/>
    <w:rsid w:val="00242577"/>
    <w:rsid w:val="00247348"/>
    <w:rsid w:val="002502B0"/>
    <w:rsid w:val="00251279"/>
    <w:rsid w:val="00254D5E"/>
    <w:rsid w:val="00257F9C"/>
    <w:rsid w:val="00261A26"/>
    <w:rsid w:val="002654C9"/>
    <w:rsid w:val="00270650"/>
    <w:rsid w:val="00273BA4"/>
    <w:rsid w:val="002754FD"/>
    <w:rsid w:val="0028331C"/>
    <w:rsid w:val="002833AF"/>
    <w:rsid w:val="00283CAA"/>
    <w:rsid w:val="00285EA2"/>
    <w:rsid w:val="00286776"/>
    <w:rsid w:val="00287EF4"/>
    <w:rsid w:val="00290AFA"/>
    <w:rsid w:val="0029445D"/>
    <w:rsid w:val="00294CFA"/>
    <w:rsid w:val="00295E74"/>
    <w:rsid w:val="00297D09"/>
    <w:rsid w:val="002A03BC"/>
    <w:rsid w:val="002A13CD"/>
    <w:rsid w:val="002A20EE"/>
    <w:rsid w:val="002A2579"/>
    <w:rsid w:val="002A6CF5"/>
    <w:rsid w:val="002B01A8"/>
    <w:rsid w:val="002B09E5"/>
    <w:rsid w:val="002B0F14"/>
    <w:rsid w:val="002B3B9A"/>
    <w:rsid w:val="002B7BD5"/>
    <w:rsid w:val="002C0424"/>
    <w:rsid w:val="002C0950"/>
    <w:rsid w:val="002C0C3A"/>
    <w:rsid w:val="002C1BF7"/>
    <w:rsid w:val="002C4586"/>
    <w:rsid w:val="002D0896"/>
    <w:rsid w:val="002D1A9C"/>
    <w:rsid w:val="002D1EE6"/>
    <w:rsid w:val="002D4C26"/>
    <w:rsid w:val="002D69C8"/>
    <w:rsid w:val="002D6B7A"/>
    <w:rsid w:val="002E03FC"/>
    <w:rsid w:val="002E1A2F"/>
    <w:rsid w:val="002E1FF9"/>
    <w:rsid w:val="002E3326"/>
    <w:rsid w:val="002E36C4"/>
    <w:rsid w:val="002F2FC8"/>
    <w:rsid w:val="002F487A"/>
    <w:rsid w:val="002F5037"/>
    <w:rsid w:val="002F5AAE"/>
    <w:rsid w:val="002F7DED"/>
    <w:rsid w:val="00301FCB"/>
    <w:rsid w:val="0030414D"/>
    <w:rsid w:val="00307535"/>
    <w:rsid w:val="00307B3A"/>
    <w:rsid w:val="00311BE7"/>
    <w:rsid w:val="00315425"/>
    <w:rsid w:val="0032108C"/>
    <w:rsid w:val="00321821"/>
    <w:rsid w:val="003227A3"/>
    <w:rsid w:val="003239BE"/>
    <w:rsid w:val="00324285"/>
    <w:rsid w:val="003331E2"/>
    <w:rsid w:val="003355DD"/>
    <w:rsid w:val="003357E4"/>
    <w:rsid w:val="00340096"/>
    <w:rsid w:val="003421F8"/>
    <w:rsid w:val="00347773"/>
    <w:rsid w:val="00351D80"/>
    <w:rsid w:val="0035255E"/>
    <w:rsid w:val="00353164"/>
    <w:rsid w:val="003559AE"/>
    <w:rsid w:val="00362592"/>
    <w:rsid w:val="003638BC"/>
    <w:rsid w:val="003672E0"/>
    <w:rsid w:val="00367DA4"/>
    <w:rsid w:val="00377559"/>
    <w:rsid w:val="00384184"/>
    <w:rsid w:val="00385A60"/>
    <w:rsid w:val="00385DDA"/>
    <w:rsid w:val="00386F6B"/>
    <w:rsid w:val="00387185"/>
    <w:rsid w:val="003879EE"/>
    <w:rsid w:val="003915D6"/>
    <w:rsid w:val="003937FA"/>
    <w:rsid w:val="00393C08"/>
    <w:rsid w:val="003952EB"/>
    <w:rsid w:val="00396449"/>
    <w:rsid w:val="003971C3"/>
    <w:rsid w:val="003A11C6"/>
    <w:rsid w:val="003A2A55"/>
    <w:rsid w:val="003A2DD9"/>
    <w:rsid w:val="003A2E71"/>
    <w:rsid w:val="003A4720"/>
    <w:rsid w:val="003A5BDE"/>
    <w:rsid w:val="003A5E46"/>
    <w:rsid w:val="003A7FFC"/>
    <w:rsid w:val="003B5527"/>
    <w:rsid w:val="003C41B6"/>
    <w:rsid w:val="003C6BA9"/>
    <w:rsid w:val="003C6D3B"/>
    <w:rsid w:val="003D0610"/>
    <w:rsid w:val="003D2E16"/>
    <w:rsid w:val="003D32CE"/>
    <w:rsid w:val="003D46B7"/>
    <w:rsid w:val="003D5D89"/>
    <w:rsid w:val="003D6319"/>
    <w:rsid w:val="003D7401"/>
    <w:rsid w:val="003E0F6C"/>
    <w:rsid w:val="003E3C1B"/>
    <w:rsid w:val="003E4909"/>
    <w:rsid w:val="003E6512"/>
    <w:rsid w:val="003F3D8A"/>
    <w:rsid w:val="003F4AFD"/>
    <w:rsid w:val="003F601B"/>
    <w:rsid w:val="003F717D"/>
    <w:rsid w:val="00402F1F"/>
    <w:rsid w:val="0041014A"/>
    <w:rsid w:val="004172C7"/>
    <w:rsid w:val="00424FC4"/>
    <w:rsid w:val="004271AC"/>
    <w:rsid w:val="004277BF"/>
    <w:rsid w:val="004328D0"/>
    <w:rsid w:val="004351BA"/>
    <w:rsid w:val="004357E3"/>
    <w:rsid w:val="00436793"/>
    <w:rsid w:val="00440EB2"/>
    <w:rsid w:val="00440F0B"/>
    <w:rsid w:val="00442C52"/>
    <w:rsid w:val="00442DDD"/>
    <w:rsid w:val="0044599C"/>
    <w:rsid w:val="00445B9A"/>
    <w:rsid w:val="00445BFB"/>
    <w:rsid w:val="00450255"/>
    <w:rsid w:val="00452AAF"/>
    <w:rsid w:val="00453EA9"/>
    <w:rsid w:val="00455832"/>
    <w:rsid w:val="004601DB"/>
    <w:rsid w:val="00461D84"/>
    <w:rsid w:val="00461EE7"/>
    <w:rsid w:val="00465A27"/>
    <w:rsid w:val="00466803"/>
    <w:rsid w:val="00472815"/>
    <w:rsid w:val="004744CC"/>
    <w:rsid w:val="004773D7"/>
    <w:rsid w:val="0048265C"/>
    <w:rsid w:val="00487E13"/>
    <w:rsid w:val="004A095C"/>
    <w:rsid w:val="004A19DF"/>
    <w:rsid w:val="004A7272"/>
    <w:rsid w:val="004B294E"/>
    <w:rsid w:val="004B50CB"/>
    <w:rsid w:val="004C0226"/>
    <w:rsid w:val="004C3998"/>
    <w:rsid w:val="004C3E8C"/>
    <w:rsid w:val="004C4E4A"/>
    <w:rsid w:val="004C5A76"/>
    <w:rsid w:val="004C6A1B"/>
    <w:rsid w:val="004D0172"/>
    <w:rsid w:val="004D09A7"/>
    <w:rsid w:val="004D0E8D"/>
    <w:rsid w:val="004D48F3"/>
    <w:rsid w:val="004E220B"/>
    <w:rsid w:val="004E362D"/>
    <w:rsid w:val="004E3B9E"/>
    <w:rsid w:val="004E4001"/>
    <w:rsid w:val="004E4E65"/>
    <w:rsid w:val="004E4FB6"/>
    <w:rsid w:val="004E5A96"/>
    <w:rsid w:val="004E6EC4"/>
    <w:rsid w:val="004F02A8"/>
    <w:rsid w:val="004F11A0"/>
    <w:rsid w:val="00501063"/>
    <w:rsid w:val="00501794"/>
    <w:rsid w:val="00501928"/>
    <w:rsid w:val="00501F44"/>
    <w:rsid w:val="00504C44"/>
    <w:rsid w:val="005067C6"/>
    <w:rsid w:val="00513399"/>
    <w:rsid w:val="00513A76"/>
    <w:rsid w:val="00516CDC"/>
    <w:rsid w:val="00520A34"/>
    <w:rsid w:val="00522491"/>
    <w:rsid w:val="0052520D"/>
    <w:rsid w:val="00527866"/>
    <w:rsid w:val="00527AF3"/>
    <w:rsid w:val="00527B72"/>
    <w:rsid w:val="0053145C"/>
    <w:rsid w:val="00531A01"/>
    <w:rsid w:val="00532BF8"/>
    <w:rsid w:val="00534B74"/>
    <w:rsid w:val="00543431"/>
    <w:rsid w:val="00544B5D"/>
    <w:rsid w:val="00547ABE"/>
    <w:rsid w:val="0055096F"/>
    <w:rsid w:val="00551099"/>
    <w:rsid w:val="0055195B"/>
    <w:rsid w:val="005524B3"/>
    <w:rsid w:val="005541DD"/>
    <w:rsid w:val="00557A88"/>
    <w:rsid w:val="00560F2B"/>
    <w:rsid w:val="00562130"/>
    <w:rsid w:val="0056366F"/>
    <w:rsid w:val="00567BB6"/>
    <w:rsid w:val="005705CE"/>
    <w:rsid w:val="00571BA5"/>
    <w:rsid w:val="005750FE"/>
    <w:rsid w:val="00583B20"/>
    <w:rsid w:val="00584B69"/>
    <w:rsid w:val="00590351"/>
    <w:rsid w:val="00593DAC"/>
    <w:rsid w:val="00595A6E"/>
    <w:rsid w:val="00595CB8"/>
    <w:rsid w:val="00597F3D"/>
    <w:rsid w:val="005A3BA2"/>
    <w:rsid w:val="005A3BEF"/>
    <w:rsid w:val="005A5350"/>
    <w:rsid w:val="005A6911"/>
    <w:rsid w:val="005B0885"/>
    <w:rsid w:val="005B0FB8"/>
    <w:rsid w:val="005B1F48"/>
    <w:rsid w:val="005B5C2B"/>
    <w:rsid w:val="005B7D48"/>
    <w:rsid w:val="005C28F4"/>
    <w:rsid w:val="005C2BC5"/>
    <w:rsid w:val="005D28E7"/>
    <w:rsid w:val="005D300E"/>
    <w:rsid w:val="005D3C10"/>
    <w:rsid w:val="005D40DE"/>
    <w:rsid w:val="005D4FE1"/>
    <w:rsid w:val="005D52DA"/>
    <w:rsid w:val="005D777C"/>
    <w:rsid w:val="005E04C7"/>
    <w:rsid w:val="005E4579"/>
    <w:rsid w:val="005E49A4"/>
    <w:rsid w:val="005E742F"/>
    <w:rsid w:val="005E77FA"/>
    <w:rsid w:val="005E7C42"/>
    <w:rsid w:val="005F5802"/>
    <w:rsid w:val="005F70C6"/>
    <w:rsid w:val="006013B8"/>
    <w:rsid w:val="0060307B"/>
    <w:rsid w:val="006070B9"/>
    <w:rsid w:val="006112CF"/>
    <w:rsid w:val="006134C8"/>
    <w:rsid w:val="0061439F"/>
    <w:rsid w:val="00615D4E"/>
    <w:rsid w:val="00620E9F"/>
    <w:rsid w:val="0062134B"/>
    <w:rsid w:val="00622C42"/>
    <w:rsid w:val="00622E77"/>
    <w:rsid w:val="006231AD"/>
    <w:rsid w:val="00625E21"/>
    <w:rsid w:val="00630274"/>
    <w:rsid w:val="0063418C"/>
    <w:rsid w:val="0063485B"/>
    <w:rsid w:val="00635867"/>
    <w:rsid w:val="00640247"/>
    <w:rsid w:val="00641273"/>
    <w:rsid w:val="0064310E"/>
    <w:rsid w:val="00643C26"/>
    <w:rsid w:val="00645C7A"/>
    <w:rsid w:val="00647604"/>
    <w:rsid w:val="0064776A"/>
    <w:rsid w:val="00647EE2"/>
    <w:rsid w:val="00651E6D"/>
    <w:rsid w:val="0065211F"/>
    <w:rsid w:val="00654F49"/>
    <w:rsid w:val="00655316"/>
    <w:rsid w:val="00656581"/>
    <w:rsid w:val="00661B82"/>
    <w:rsid w:val="00664200"/>
    <w:rsid w:val="00664D8B"/>
    <w:rsid w:val="00664E66"/>
    <w:rsid w:val="006674C2"/>
    <w:rsid w:val="00671165"/>
    <w:rsid w:val="00671E57"/>
    <w:rsid w:val="00673C69"/>
    <w:rsid w:val="0067627D"/>
    <w:rsid w:val="00677717"/>
    <w:rsid w:val="00682015"/>
    <w:rsid w:val="00690BA5"/>
    <w:rsid w:val="00691539"/>
    <w:rsid w:val="00691F3A"/>
    <w:rsid w:val="00694961"/>
    <w:rsid w:val="00695B31"/>
    <w:rsid w:val="00696B8E"/>
    <w:rsid w:val="00697779"/>
    <w:rsid w:val="006A6FC2"/>
    <w:rsid w:val="006B1D3A"/>
    <w:rsid w:val="006B4B8D"/>
    <w:rsid w:val="006B4F55"/>
    <w:rsid w:val="006B658F"/>
    <w:rsid w:val="006B7976"/>
    <w:rsid w:val="006B7E24"/>
    <w:rsid w:val="006C1976"/>
    <w:rsid w:val="006C522E"/>
    <w:rsid w:val="006C57A6"/>
    <w:rsid w:val="006C7877"/>
    <w:rsid w:val="006D01C7"/>
    <w:rsid w:val="006D0E2A"/>
    <w:rsid w:val="006D2A96"/>
    <w:rsid w:val="006D3D5B"/>
    <w:rsid w:val="006D5E6B"/>
    <w:rsid w:val="006E1E7B"/>
    <w:rsid w:val="006E3624"/>
    <w:rsid w:val="006E3A0F"/>
    <w:rsid w:val="006E56BA"/>
    <w:rsid w:val="006E594E"/>
    <w:rsid w:val="006E5F6C"/>
    <w:rsid w:val="006F2918"/>
    <w:rsid w:val="006F33E1"/>
    <w:rsid w:val="006F3667"/>
    <w:rsid w:val="006F3FF6"/>
    <w:rsid w:val="006F74BE"/>
    <w:rsid w:val="007004B9"/>
    <w:rsid w:val="007007EF"/>
    <w:rsid w:val="00704402"/>
    <w:rsid w:val="007067B3"/>
    <w:rsid w:val="00707892"/>
    <w:rsid w:val="0071350A"/>
    <w:rsid w:val="007145CF"/>
    <w:rsid w:val="007165FC"/>
    <w:rsid w:val="0071691D"/>
    <w:rsid w:val="00717D51"/>
    <w:rsid w:val="00724214"/>
    <w:rsid w:val="007242C9"/>
    <w:rsid w:val="00727363"/>
    <w:rsid w:val="00727415"/>
    <w:rsid w:val="00730167"/>
    <w:rsid w:val="00730F99"/>
    <w:rsid w:val="00732174"/>
    <w:rsid w:val="0073281B"/>
    <w:rsid w:val="00733926"/>
    <w:rsid w:val="007350CF"/>
    <w:rsid w:val="00737AFF"/>
    <w:rsid w:val="00741232"/>
    <w:rsid w:val="0074199F"/>
    <w:rsid w:val="00745804"/>
    <w:rsid w:val="00745CA7"/>
    <w:rsid w:val="00750E24"/>
    <w:rsid w:val="007519F8"/>
    <w:rsid w:val="00752D09"/>
    <w:rsid w:val="007542F6"/>
    <w:rsid w:val="00762500"/>
    <w:rsid w:val="00763F91"/>
    <w:rsid w:val="00770231"/>
    <w:rsid w:val="00772BD7"/>
    <w:rsid w:val="00775FB6"/>
    <w:rsid w:val="00780FBE"/>
    <w:rsid w:val="00783D1A"/>
    <w:rsid w:val="007867D4"/>
    <w:rsid w:val="00790524"/>
    <w:rsid w:val="007907CE"/>
    <w:rsid w:val="00791582"/>
    <w:rsid w:val="00797096"/>
    <w:rsid w:val="007A0C23"/>
    <w:rsid w:val="007A1229"/>
    <w:rsid w:val="007A27E5"/>
    <w:rsid w:val="007A39AF"/>
    <w:rsid w:val="007A7F82"/>
    <w:rsid w:val="007B0B55"/>
    <w:rsid w:val="007B6559"/>
    <w:rsid w:val="007C26C7"/>
    <w:rsid w:val="007C462E"/>
    <w:rsid w:val="007C744C"/>
    <w:rsid w:val="007D3AAB"/>
    <w:rsid w:val="007D4693"/>
    <w:rsid w:val="007D4EC0"/>
    <w:rsid w:val="007D5339"/>
    <w:rsid w:val="007D6ACA"/>
    <w:rsid w:val="007E2516"/>
    <w:rsid w:val="007E74DE"/>
    <w:rsid w:val="007F278E"/>
    <w:rsid w:val="007F3A8F"/>
    <w:rsid w:val="007F4676"/>
    <w:rsid w:val="007F6155"/>
    <w:rsid w:val="00801153"/>
    <w:rsid w:val="00802ACB"/>
    <w:rsid w:val="00805545"/>
    <w:rsid w:val="00807FF2"/>
    <w:rsid w:val="00812CBF"/>
    <w:rsid w:val="00813B86"/>
    <w:rsid w:val="00814A7A"/>
    <w:rsid w:val="008151ED"/>
    <w:rsid w:val="0081524D"/>
    <w:rsid w:val="008211E5"/>
    <w:rsid w:val="00825548"/>
    <w:rsid w:val="0082690D"/>
    <w:rsid w:val="00826CDD"/>
    <w:rsid w:val="00830E3C"/>
    <w:rsid w:val="00831F1F"/>
    <w:rsid w:val="0083258F"/>
    <w:rsid w:val="00832B71"/>
    <w:rsid w:val="0084229C"/>
    <w:rsid w:val="00853247"/>
    <w:rsid w:val="00855528"/>
    <w:rsid w:val="008568E8"/>
    <w:rsid w:val="00860C89"/>
    <w:rsid w:val="008635C8"/>
    <w:rsid w:val="00865243"/>
    <w:rsid w:val="008661C1"/>
    <w:rsid w:val="0086734E"/>
    <w:rsid w:val="00872B21"/>
    <w:rsid w:val="00875A31"/>
    <w:rsid w:val="00884463"/>
    <w:rsid w:val="008854B3"/>
    <w:rsid w:val="00886227"/>
    <w:rsid w:val="008908E3"/>
    <w:rsid w:val="00893634"/>
    <w:rsid w:val="00896851"/>
    <w:rsid w:val="008A20FF"/>
    <w:rsid w:val="008A3147"/>
    <w:rsid w:val="008A3F67"/>
    <w:rsid w:val="008B0E6C"/>
    <w:rsid w:val="008B386D"/>
    <w:rsid w:val="008B43B4"/>
    <w:rsid w:val="008B5482"/>
    <w:rsid w:val="008C0015"/>
    <w:rsid w:val="008C043B"/>
    <w:rsid w:val="008C06CE"/>
    <w:rsid w:val="008C133B"/>
    <w:rsid w:val="008C1B69"/>
    <w:rsid w:val="008C47D7"/>
    <w:rsid w:val="008C7AF7"/>
    <w:rsid w:val="008D00AA"/>
    <w:rsid w:val="008D060D"/>
    <w:rsid w:val="008D0FCF"/>
    <w:rsid w:val="008D3198"/>
    <w:rsid w:val="008E2B82"/>
    <w:rsid w:val="008E6985"/>
    <w:rsid w:val="008F1AE1"/>
    <w:rsid w:val="008F1E8A"/>
    <w:rsid w:val="008F52FE"/>
    <w:rsid w:val="008F5F3D"/>
    <w:rsid w:val="009003E2"/>
    <w:rsid w:val="0090345A"/>
    <w:rsid w:val="00903D43"/>
    <w:rsid w:val="0090445D"/>
    <w:rsid w:val="0091223F"/>
    <w:rsid w:val="009149B6"/>
    <w:rsid w:val="00916CE3"/>
    <w:rsid w:val="00917F7C"/>
    <w:rsid w:val="009229F1"/>
    <w:rsid w:val="00923D28"/>
    <w:rsid w:val="009242AE"/>
    <w:rsid w:val="0092670C"/>
    <w:rsid w:val="00927F2C"/>
    <w:rsid w:val="00930C72"/>
    <w:rsid w:val="009334D5"/>
    <w:rsid w:val="00933C26"/>
    <w:rsid w:val="00934639"/>
    <w:rsid w:val="00945383"/>
    <w:rsid w:val="0094632F"/>
    <w:rsid w:val="00954114"/>
    <w:rsid w:val="00957F29"/>
    <w:rsid w:val="0096188B"/>
    <w:rsid w:val="00967686"/>
    <w:rsid w:val="00972EE3"/>
    <w:rsid w:val="009764D2"/>
    <w:rsid w:val="009825BC"/>
    <w:rsid w:val="009838B2"/>
    <w:rsid w:val="00991339"/>
    <w:rsid w:val="009A0063"/>
    <w:rsid w:val="009A3939"/>
    <w:rsid w:val="009A3D23"/>
    <w:rsid w:val="009A3EE3"/>
    <w:rsid w:val="009A4263"/>
    <w:rsid w:val="009A50F0"/>
    <w:rsid w:val="009B075B"/>
    <w:rsid w:val="009B2752"/>
    <w:rsid w:val="009B788B"/>
    <w:rsid w:val="009B7C49"/>
    <w:rsid w:val="009C16ED"/>
    <w:rsid w:val="009C330C"/>
    <w:rsid w:val="009C3731"/>
    <w:rsid w:val="009C39FF"/>
    <w:rsid w:val="009C409F"/>
    <w:rsid w:val="009C5F5F"/>
    <w:rsid w:val="009D2501"/>
    <w:rsid w:val="009D29A1"/>
    <w:rsid w:val="009D4248"/>
    <w:rsid w:val="009D6543"/>
    <w:rsid w:val="009E25B1"/>
    <w:rsid w:val="009E35B9"/>
    <w:rsid w:val="009E5BEF"/>
    <w:rsid w:val="009E761C"/>
    <w:rsid w:val="009E7CEB"/>
    <w:rsid w:val="009F18E4"/>
    <w:rsid w:val="009F19E3"/>
    <w:rsid w:val="009F4039"/>
    <w:rsid w:val="009F5328"/>
    <w:rsid w:val="00A003AA"/>
    <w:rsid w:val="00A0259D"/>
    <w:rsid w:val="00A04CA1"/>
    <w:rsid w:val="00A0727F"/>
    <w:rsid w:val="00A102E4"/>
    <w:rsid w:val="00A125EB"/>
    <w:rsid w:val="00A12C60"/>
    <w:rsid w:val="00A15A80"/>
    <w:rsid w:val="00A17FC7"/>
    <w:rsid w:val="00A2044A"/>
    <w:rsid w:val="00A24DB9"/>
    <w:rsid w:val="00A25692"/>
    <w:rsid w:val="00A26A3B"/>
    <w:rsid w:val="00A26C10"/>
    <w:rsid w:val="00A279D1"/>
    <w:rsid w:val="00A3052C"/>
    <w:rsid w:val="00A35F68"/>
    <w:rsid w:val="00A37ADC"/>
    <w:rsid w:val="00A4145F"/>
    <w:rsid w:val="00A41E07"/>
    <w:rsid w:val="00A423E0"/>
    <w:rsid w:val="00A462C3"/>
    <w:rsid w:val="00A46763"/>
    <w:rsid w:val="00A470BA"/>
    <w:rsid w:val="00A5109A"/>
    <w:rsid w:val="00A52E7F"/>
    <w:rsid w:val="00A53BB0"/>
    <w:rsid w:val="00A53CD1"/>
    <w:rsid w:val="00A541C0"/>
    <w:rsid w:val="00A5654A"/>
    <w:rsid w:val="00A5766E"/>
    <w:rsid w:val="00A63FF2"/>
    <w:rsid w:val="00A7264E"/>
    <w:rsid w:val="00A728AB"/>
    <w:rsid w:val="00A73B54"/>
    <w:rsid w:val="00A73E95"/>
    <w:rsid w:val="00A743B5"/>
    <w:rsid w:val="00A76C83"/>
    <w:rsid w:val="00A80187"/>
    <w:rsid w:val="00A81D89"/>
    <w:rsid w:val="00A82DA5"/>
    <w:rsid w:val="00A84F94"/>
    <w:rsid w:val="00A850F3"/>
    <w:rsid w:val="00A8537D"/>
    <w:rsid w:val="00A8634B"/>
    <w:rsid w:val="00A87B4E"/>
    <w:rsid w:val="00A920FB"/>
    <w:rsid w:val="00A92A26"/>
    <w:rsid w:val="00A9400C"/>
    <w:rsid w:val="00A94189"/>
    <w:rsid w:val="00A94FE7"/>
    <w:rsid w:val="00A97BBD"/>
    <w:rsid w:val="00AA0AAD"/>
    <w:rsid w:val="00AA0C0D"/>
    <w:rsid w:val="00AA1DD3"/>
    <w:rsid w:val="00AA3128"/>
    <w:rsid w:val="00AA35D1"/>
    <w:rsid w:val="00AA3CD4"/>
    <w:rsid w:val="00AA444A"/>
    <w:rsid w:val="00AA5868"/>
    <w:rsid w:val="00AA5BDA"/>
    <w:rsid w:val="00AA61CE"/>
    <w:rsid w:val="00AB23FC"/>
    <w:rsid w:val="00AB6A82"/>
    <w:rsid w:val="00AB794D"/>
    <w:rsid w:val="00AC05A8"/>
    <w:rsid w:val="00AC3E85"/>
    <w:rsid w:val="00AD0002"/>
    <w:rsid w:val="00AD1269"/>
    <w:rsid w:val="00AD3DC0"/>
    <w:rsid w:val="00AD6534"/>
    <w:rsid w:val="00AD7AE6"/>
    <w:rsid w:val="00AE02E3"/>
    <w:rsid w:val="00AE2DAA"/>
    <w:rsid w:val="00AE3592"/>
    <w:rsid w:val="00AE4D79"/>
    <w:rsid w:val="00AE6434"/>
    <w:rsid w:val="00AE6906"/>
    <w:rsid w:val="00AE7074"/>
    <w:rsid w:val="00AE71D4"/>
    <w:rsid w:val="00AE7F39"/>
    <w:rsid w:val="00AF04CB"/>
    <w:rsid w:val="00AF197F"/>
    <w:rsid w:val="00AF3419"/>
    <w:rsid w:val="00AF6112"/>
    <w:rsid w:val="00AF6153"/>
    <w:rsid w:val="00AF77FE"/>
    <w:rsid w:val="00AF7B27"/>
    <w:rsid w:val="00B0425E"/>
    <w:rsid w:val="00B053E8"/>
    <w:rsid w:val="00B05AF3"/>
    <w:rsid w:val="00B10CA8"/>
    <w:rsid w:val="00B1127B"/>
    <w:rsid w:val="00B122D1"/>
    <w:rsid w:val="00B15650"/>
    <w:rsid w:val="00B16122"/>
    <w:rsid w:val="00B17F61"/>
    <w:rsid w:val="00B24CE8"/>
    <w:rsid w:val="00B24E42"/>
    <w:rsid w:val="00B26068"/>
    <w:rsid w:val="00B27116"/>
    <w:rsid w:val="00B30C06"/>
    <w:rsid w:val="00B313DC"/>
    <w:rsid w:val="00B32407"/>
    <w:rsid w:val="00B3309C"/>
    <w:rsid w:val="00B345CC"/>
    <w:rsid w:val="00B34F09"/>
    <w:rsid w:val="00B35424"/>
    <w:rsid w:val="00B3614E"/>
    <w:rsid w:val="00B3757A"/>
    <w:rsid w:val="00B40382"/>
    <w:rsid w:val="00B41720"/>
    <w:rsid w:val="00B41F7F"/>
    <w:rsid w:val="00B42B8D"/>
    <w:rsid w:val="00B45013"/>
    <w:rsid w:val="00B458F3"/>
    <w:rsid w:val="00B52794"/>
    <w:rsid w:val="00B569FC"/>
    <w:rsid w:val="00B61AD3"/>
    <w:rsid w:val="00B62F20"/>
    <w:rsid w:val="00B63E12"/>
    <w:rsid w:val="00B64EB4"/>
    <w:rsid w:val="00B66940"/>
    <w:rsid w:val="00B67898"/>
    <w:rsid w:val="00B70ECC"/>
    <w:rsid w:val="00B73929"/>
    <w:rsid w:val="00B76616"/>
    <w:rsid w:val="00B76CC4"/>
    <w:rsid w:val="00B85C58"/>
    <w:rsid w:val="00B87906"/>
    <w:rsid w:val="00B87E21"/>
    <w:rsid w:val="00B91F1C"/>
    <w:rsid w:val="00B920A5"/>
    <w:rsid w:val="00B92AA2"/>
    <w:rsid w:val="00B93F20"/>
    <w:rsid w:val="00B94319"/>
    <w:rsid w:val="00B94A88"/>
    <w:rsid w:val="00B972CF"/>
    <w:rsid w:val="00BA24A9"/>
    <w:rsid w:val="00BA374C"/>
    <w:rsid w:val="00BA582F"/>
    <w:rsid w:val="00BA6588"/>
    <w:rsid w:val="00BB0007"/>
    <w:rsid w:val="00BB05A0"/>
    <w:rsid w:val="00BB2091"/>
    <w:rsid w:val="00BB397C"/>
    <w:rsid w:val="00BB42F1"/>
    <w:rsid w:val="00BB6D54"/>
    <w:rsid w:val="00BB7272"/>
    <w:rsid w:val="00BC6176"/>
    <w:rsid w:val="00BD7006"/>
    <w:rsid w:val="00BD7BD8"/>
    <w:rsid w:val="00BE1D01"/>
    <w:rsid w:val="00BE2B87"/>
    <w:rsid w:val="00BE56D0"/>
    <w:rsid w:val="00BE5D67"/>
    <w:rsid w:val="00BE7E09"/>
    <w:rsid w:val="00BE7FC1"/>
    <w:rsid w:val="00BF0A91"/>
    <w:rsid w:val="00BF1D7E"/>
    <w:rsid w:val="00BF204D"/>
    <w:rsid w:val="00BF2798"/>
    <w:rsid w:val="00BF349B"/>
    <w:rsid w:val="00BF3BFE"/>
    <w:rsid w:val="00BF60F8"/>
    <w:rsid w:val="00BF62B8"/>
    <w:rsid w:val="00BF7755"/>
    <w:rsid w:val="00C008DF"/>
    <w:rsid w:val="00C033C3"/>
    <w:rsid w:val="00C03BBA"/>
    <w:rsid w:val="00C04955"/>
    <w:rsid w:val="00C05882"/>
    <w:rsid w:val="00C12279"/>
    <w:rsid w:val="00C12E69"/>
    <w:rsid w:val="00C1409D"/>
    <w:rsid w:val="00C20B8A"/>
    <w:rsid w:val="00C25C11"/>
    <w:rsid w:val="00C32065"/>
    <w:rsid w:val="00C33EAF"/>
    <w:rsid w:val="00C33ECA"/>
    <w:rsid w:val="00C342E1"/>
    <w:rsid w:val="00C41EF9"/>
    <w:rsid w:val="00C451D3"/>
    <w:rsid w:val="00C45294"/>
    <w:rsid w:val="00C54D70"/>
    <w:rsid w:val="00C61BA6"/>
    <w:rsid w:val="00C64EE1"/>
    <w:rsid w:val="00C74D4E"/>
    <w:rsid w:val="00C85FF2"/>
    <w:rsid w:val="00C87115"/>
    <w:rsid w:val="00C92E47"/>
    <w:rsid w:val="00C93A3D"/>
    <w:rsid w:val="00C93A82"/>
    <w:rsid w:val="00C96B36"/>
    <w:rsid w:val="00C96FF7"/>
    <w:rsid w:val="00CA1D02"/>
    <w:rsid w:val="00CA3616"/>
    <w:rsid w:val="00CA4B44"/>
    <w:rsid w:val="00CB23B9"/>
    <w:rsid w:val="00CB26E8"/>
    <w:rsid w:val="00CC0E8C"/>
    <w:rsid w:val="00CC4E09"/>
    <w:rsid w:val="00CD3688"/>
    <w:rsid w:val="00CD3A7F"/>
    <w:rsid w:val="00CD4113"/>
    <w:rsid w:val="00CD5556"/>
    <w:rsid w:val="00CD7086"/>
    <w:rsid w:val="00CE0E6B"/>
    <w:rsid w:val="00CE219D"/>
    <w:rsid w:val="00CE4F90"/>
    <w:rsid w:val="00CF557F"/>
    <w:rsid w:val="00CF5DA9"/>
    <w:rsid w:val="00D01D70"/>
    <w:rsid w:val="00D03FC5"/>
    <w:rsid w:val="00D04DB2"/>
    <w:rsid w:val="00D04F2F"/>
    <w:rsid w:val="00D0603E"/>
    <w:rsid w:val="00D1153B"/>
    <w:rsid w:val="00D12129"/>
    <w:rsid w:val="00D20559"/>
    <w:rsid w:val="00D261A0"/>
    <w:rsid w:val="00D27940"/>
    <w:rsid w:val="00D334F2"/>
    <w:rsid w:val="00D33A2D"/>
    <w:rsid w:val="00D374B4"/>
    <w:rsid w:val="00D37646"/>
    <w:rsid w:val="00D409EA"/>
    <w:rsid w:val="00D40F68"/>
    <w:rsid w:val="00D448B5"/>
    <w:rsid w:val="00D4782E"/>
    <w:rsid w:val="00D53E03"/>
    <w:rsid w:val="00D62302"/>
    <w:rsid w:val="00D658E5"/>
    <w:rsid w:val="00D65DA2"/>
    <w:rsid w:val="00D7303F"/>
    <w:rsid w:val="00D73E9A"/>
    <w:rsid w:val="00D77BBD"/>
    <w:rsid w:val="00D813D5"/>
    <w:rsid w:val="00D82043"/>
    <w:rsid w:val="00D83CD8"/>
    <w:rsid w:val="00D83F4E"/>
    <w:rsid w:val="00D8536D"/>
    <w:rsid w:val="00D9176D"/>
    <w:rsid w:val="00D93C39"/>
    <w:rsid w:val="00D94CEC"/>
    <w:rsid w:val="00D9688D"/>
    <w:rsid w:val="00DA1688"/>
    <w:rsid w:val="00DA63A4"/>
    <w:rsid w:val="00DA726D"/>
    <w:rsid w:val="00DB012C"/>
    <w:rsid w:val="00DB01D1"/>
    <w:rsid w:val="00DC6E03"/>
    <w:rsid w:val="00DD0748"/>
    <w:rsid w:val="00DD0FBF"/>
    <w:rsid w:val="00DD2013"/>
    <w:rsid w:val="00DD38BF"/>
    <w:rsid w:val="00DD432D"/>
    <w:rsid w:val="00DD6E56"/>
    <w:rsid w:val="00DE043C"/>
    <w:rsid w:val="00DE44C2"/>
    <w:rsid w:val="00DE472B"/>
    <w:rsid w:val="00DE5BAB"/>
    <w:rsid w:val="00DE64B1"/>
    <w:rsid w:val="00DE79DE"/>
    <w:rsid w:val="00E03053"/>
    <w:rsid w:val="00E0505A"/>
    <w:rsid w:val="00E11AE4"/>
    <w:rsid w:val="00E12944"/>
    <w:rsid w:val="00E137E5"/>
    <w:rsid w:val="00E172DF"/>
    <w:rsid w:val="00E20449"/>
    <w:rsid w:val="00E20D46"/>
    <w:rsid w:val="00E21174"/>
    <w:rsid w:val="00E213EF"/>
    <w:rsid w:val="00E23584"/>
    <w:rsid w:val="00E237EB"/>
    <w:rsid w:val="00E2390D"/>
    <w:rsid w:val="00E253B4"/>
    <w:rsid w:val="00E26233"/>
    <w:rsid w:val="00E32D32"/>
    <w:rsid w:val="00E35677"/>
    <w:rsid w:val="00E358C4"/>
    <w:rsid w:val="00E37EBE"/>
    <w:rsid w:val="00E43EC3"/>
    <w:rsid w:val="00E446DE"/>
    <w:rsid w:val="00E46904"/>
    <w:rsid w:val="00E46F9B"/>
    <w:rsid w:val="00E47678"/>
    <w:rsid w:val="00E4783A"/>
    <w:rsid w:val="00E516AA"/>
    <w:rsid w:val="00E53161"/>
    <w:rsid w:val="00E54ECC"/>
    <w:rsid w:val="00E54EDB"/>
    <w:rsid w:val="00E5530F"/>
    <w:rsid w:val="00E56227"/>
    <w:rsid w:val="00E62136"/>
    <w:rsid w:val="00E62BE3"/>
    <w:rsid w:val="00E636CD"/>
    <w:rsid w:val="00E649C7"/>
    <w:rsid w:val="00E661CB"/>
    <w:rsid w:val="00E66C3B"/>
    <w:rsid w:val="00E70662"/>
    <w:rsid w:val="00E72EE7"/>
    <w:rsid w:val="00E731D2"/>
    <w:rsid w:val="00E7342B"/>
    <w:rsid w:val="00E738C5"/>
    <w:rsid w:val="00E80483"/>
    <w:rsid w:val="00E81C1A"/>
    <w:rsid w:val="00E82FF0"/>
    <w:rsid w:val="00E8353D"/>
    <w:rsid w:val="00E8620E"/>
    <w:rsid w:val="00E87963"/>
    <w:rsid w:val="00E91435"/>
    <w:rsid w:val="00E9176B"/>
    <w:rsid w:val="00E92AEA"/>
    <w:rsid w:val="00E97C35"/>
    <w:rsid w:val="00EA26D1"/>
    <w:rsid w:val="00EB0E47"/>
    <w:rsid w:val="00EB102D"/>
    <w:rsid w:val="00EB3B39"/>
    <w:rsid w:val="00EB7DAE"/>
    <w:rsid w:val="00EC1CF7"/>
    <w:rsid w:val="00EC350F"/>
    <w:rsid w:val="00EC598A"/>
    <w:rsid w:val="00ED1A77"/>
    <w:rsid w:val="00ED3B53"/>
    <w:rsid w:val="00ED732E"/>
    <w:rsid w:val="00EE0413"/>
    <w:rsid w:val="00EE20F9"/>
    <w:rsid w:val="00EE4E24"/>
    <w:rsid w:val="00EE52A7"/>
    <w:rsid w:val="00EF0148"/>
    <w:rsid w:val="00EF138E"/>
    <w:rsid w:val="00EF2D7D"/>
    <w:rsid w:val="00EF5EB3"/>
    <w:rsid w:val="00EF61C5"/>
    <w:rsid w:val="00EF7ABC"/>
    <w:rsid w:val="00EF7B56"/>
    <w:rsid w:val="00F033D1"/>
    <w:rsid w:val="00F05AEB"/>
    <w:rsid w:val="00F05E43"/>
    <w:rsid w:val="00F072E3"/>
    <w:rsid w:val="00F11D63"/>
    <w:rsid w:val="00F121A3"/>
    <w:rsid w:val="00F14A8C"/>
    <w:rsid w:val="00F2007B"/>
    <w:rsid w:val="00F202BF"/>
    <w:rsid w:val="00F20484"/>
    <w:rsid w:val="00F20A8B"/>
    <w:rsid w:val="00F2485B"/>
    <w:rsid w:val="00F25B18"/>
    <w:rsid w:val="00F26FAC"/>
    <w:rsid w:val="00F33840"/>
    <w:rsid w:val="00F34E88"/>
    <w:rsid w:val="00F3540A"/>
    <w:rsid w:val="00F36FD3"/>
    <w:rsid w:val="00F4085A"/>
    <w:rsid w:val="00F409C5"/>
    <w:rsid w:val="00F41B4F"/>
    <w:rsid w:val="00F431FE"/>
    <w:rsid w:val="00F43E5F"/>
    <w:rsid w:val="00F44687"/>
    <w:rsid w:val="00F51A35"/>
    <w:rsid w:val="00F51CCB"/>
    <w:rsid w:val="00F52F39"/>
    <w:rsid w:val="00F5306F"/>
    <w:rsid w:val="00F54F88"/>
    <w:rsid w:val="00F55120"/>
    <w:rsid w:val="00F56829"/>
    <w:rsid w:val="00F62C06"/>
    <w:rsid w:val="00F62D9E"/>
    <w:rsid w:val="00F65C26"/>
    <w:rsid w:val="00F7172E"/>
    <w:rsid w:val="00F72349"/>
    <w:rsid w:val="00F74615"/>
    <w:rsid w:val="00F752B8"/>
    <w:rsid w:val="00F75694"/>
    <w:rsid w:val="00F77173"/>
    <w:rsid w:val="00F802DB"/>
    <w:rsid w:val="00F810EA"/>
    <w:rsid w:val="00F811D6"/>
    <w:rsid w:val="00F81B0E"/>
    <w:rsid w:val="00F84046"/>
    <w:rsid w:val="00F85A56"/>
    <w:rsid w:val="00F879E4"/>
    <w:rsid w:val="00F87EE7"/>
    <w:rsid w:val="00F92ED4"/>
    <w:rsid w:val="00F96E9B"/>
    <w:rsid w:val="00FA2563"/>
    <w:rsid w:val="00FA3E12"/>
    <w:rsid w:val="00FA5BFB"/>
    <w:rsid w:val="00FA7ED7"/>
    <w:rsid w:val="00FB0C10"/>
    <w:rsid w:val="00FB1A45"/>
    <w:rsid w:val="00FB2D40"/>
    <w:rsid w:val="00FB3324"/>
    <w:rsid w:val="00FB3434"/>
    <w:rsid w:val="00FB4C98"/>
    <w:rsid w:val="00FB5382"/>
    <w:rsid w:val="00FC151C"/>
    <w:rsid w:val="00FC276F"/>
    <w:rsid w:val="00FC3F48"/>
    <w:rsid w:val="00FC6946"/>
    <w:rsid w:val="00FC6CF1"/>
    <w:rsid w:val="00FC72BD"/>
    <w:rsid w:val="00FD7CDC"/>
    <w:rsid w:val="00FE2DF7"/>
    <w:rsid w:val="00FF102D"/>
    <w:rsid w:val="00FF6EA9"/>
    <w:rsid w:val="00FF768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DE5A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Theme="minorHAnsi" w:hAnsi="Cambria" w:cstheme="minorBidi"/>
        <w:sz w:val="22"/>
        <w:szCs w:val="22"/>
        <w:lang w:val="fr-FR" w:eastAsia="en-US" w:bidi="ar-SA"/>
      </w:rPr>
    </w:rPrDefault>
    <w:pPrDefault>
      <w:pPr>
        <w:spacing w:before="120" w:after="120" w:line="276" w:lineRule="auto"/>
      </w:pPr>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uiPriority="1" w:qFormat="1"/>
    <w:lsdException w:name="heading 4" w:uiPriority="1" w:qFormat="1"/>
    <w:lsdException w:name="heading 5" w:locked="1" w:uiPriority="99"/>
    <w:lsdException w:name="heading 6" w:locked="1" w:semiHidden="1" w:uiPriority="99" w:unhideWhenUsed="1"/>
    <w:lsdException w:name="heading 7" w:locked="1" w:semiHidden="1" w:uiPriority="99" w:unhideWhenUsed="1"/>
    <w:lsdException w:name="heading 8" w:locked="1" w:semiHidden="1" w:uiPriority="99" w:unhideWhenUsed="1" w:qFormat="1"/>
    <w:lsdException w:name="heading 9" w:locked="1" w:semiHidden="1" w:uiPriority="99"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iPriority="99"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locked="1" w:uiPriority="22"/>
    <w:lsdException w:name="Emphasis" w:locked="1" w:uiPriority="20" w:qFormat="1"/>
    <w:lsdException w:name="Document Map" w:semiHidden="1" w:uiPriority="99"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semiHidden="1"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locked="1" w:uiPriority="99"/>
    <w:lsdException w:name="Intense Emphasis" w:locked="1" w:uiPriority="21"/>
    <w:lsdException w:name="Subtle Reference" w:locked="1" w:uiPriority="99"/>
    <w:lsdException w:name="Intense Reference" w:locked="1" w:uiPriority="99"/>
    <w:lsdException w:name="Book Title" w:uiPriority="99"/>
    <w:lsdException w:name="Bibliography" w:semiHidden="1" w:uiPriority="37" w:unhideWhenUsed="1"/>
    <w:lsdException w:name="TOC Heading" w:locked="1"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AF6112"/>
    <w:pPr>
      <w:spacing w:before="0"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Corpsdetexte"/>
    <w:link w:val="Titre1Car"/>
    <w:uiPriority w:val="1"/>
    <w:qFormat/>
    <w:rsid w:val="008E6985"/>
    <w:pPr>
      <w:keepNext/>
      <w:keepLines/>
      <w:numPr>
        <w:numId w:val="1"/>
      </w:numPr>
      <w:spacing w:before="400" w:after="360"/>
      <w:outlineLvl w:val="0"/>
    </w:pPr>
    <w:rPr>
      <w:rFonts w:ascii="Calibri" w:eastAsiaTheme="majorEastAsia" w:hAnsi="Calibri" w:cstheme="majorBidi"/>
      <w:b/>
      <w:bCs/>
      <w:color w:val="3333FF"/>
      <w:sz w:val="30"/>
      <w:szCs w:val="17"/>
    </w:rPr>
  </w:style>
  <w:style w:type="paragraph" w:styleId="Titre2">
    <w:name w:val="heading 2"/>
    <w:basedOn w:val="Normal"/>
    <w:next w:val="Corpsdetexte"/>
    <w:link w:val="Titre2Car"/>
    <w:uiPriority w:val="1"/>
    <w:qFormat/>
    <w:rsid w:val="008E6985"/>
    <w:pPr>
      <w:keepNext/>
      <w:keepLines/>
      <w:numPr>
        <w:ilvl w:val="1"/>
        <w:numId w:val="1"/>
      </w:numPr>
      <w:spacing w:before="300" w:after="300"/>
      <w:outlineLvl w:val="1"/>
    </w:pPr>
    <w:rPr>
      <w:rFonts w:ascii="Calibri" w:eastAsiaTheme="majorEastAsia" w:hAnsi="Calibri" w:cstheme="majorBidi"/>
      <w:bCs/>
      <w:color w:val="0000FF"/>
      <w:sz w:val="26"/>
      <w:szCs w:val="28"/>
    </w:rPr>
  </w:style>
  <w:style w:type="paragraph" w:styleId="Titre3">
    <w:name w:val="heading 3"/>
    <w:basedOn w:val="Normal"/>
    <w:next w:val="Corpsdetexte"/>
    <w:link w:val="Titre3Car"/>
    <w:uiPriority w:val="1"/>
    <w:qFormat/>
    <w:rsid w:val="008E6985"/>
    <w:pPr>
      <w:keepNext/>
      <w:keepLines/>
      <w:numPr>
        <w:ilvl w:val="2"/>
        <w:numId w:val="1"/>
      </w:numPr>
      <w:spacing w:before="300" w:after="300"/>
      <w:outlineLvl w:val="2"/>
    </w:pPr>
    <w:rPr>
      <w:rFonts w:ascii="Calibri" w:eastAsiaTheme="majorEastAsia" w:hAnsi="Calibri" w:cstheme="majorBidi"/>
      <w:bCs/>
      <w:color w:val="0000FF"/>
      <w:szCs w:val="28"/>
    </w:rPr>
  </w:style>
  <w:style w:type="paragraph" w:styleId="Titre4">
    <w:name w:val="heading 4"/>
    <w:basedOn w:val="Normal"/>
    <w:next w:val="Corpsdetexte"/>
    <w:link w:val="Titre4Car"/>
    <w:uiPriority w:val="1"/>
    <w:qFormat/>
    <w:rsid w:val="001D79C1"/>
    <w:pPr>
      <w:keepNext/>
      <w:keepLines/>
      <w:numPr>
        <w:ilvl w:val="3"/>
        <w:numId w:val="1"/>
      </w:numPr>
      <w:spacing w:before="300" w:after="300"/>
      <w:outlineLvl w:val="3"/>
    </w:pPr>
    <w:rPr>
      <w:rFonts w:ascii="Calibri" w:eastAsiaTheme="majorEastAsia" w:hAnsi="Calibri" w:cstheme="majorBidi"/>
      <w:bCs/>
      <w:iCs/>
      <w:color w:val="0000FF"/>
      <w:szCs w:val="26"/>
    </w:rPr>
  </w:style>
  <w:style w:type="paragraph" w:styleId="Titre5">
    <w:name w:val="heading 5"/>
    <w:basedOn w:val="Normal"/>
    <w:next w:val="Normal"/>
    <w:link w:val="Titre5Car"/>
    <w:uiPriority w:val="99"/>
    <w:unhideWhenUsed/>
    <w:locked/>
    <w:rsid w:val="00FB2D40"/>
    <w:pPr>
      <w:keepNext/>
      <w:keepLines/>
      <w:numPr>
        <w:ilvl w:val="4"/>
        <w:numId w:val="1"/>
      </w:numPr>
      <w:spacing w:before="200"/>
      <w:outlineLvl w:val="4"/>
    </w:pPr>
    <w:rPr>
      <w:rFonts w:eastAsiaTheme="majorEastAsia" w:cstheme="majorBidi"/>
      <w:color w:val="243F60" w:themeColor="accent1" w:themeShade="7F"/>
    </w:rPr>
  </w:style>
  <w:style w:type="paragraph" w:styleId="Titre6">
    <w:name w:val="heading 6"/>
    <w:basedOn w:val="Normal"/>
    <w:next w:val="Normal"/>
    <w:link w:val="Titre6Car"/>
    <w:uiPriority w:val="99"/>
    <w:semiHidden/>
    <w:locked/>
    <w:rsid w:val="00FB2D40"/>
    <w:pPr>
      <w:keepNext/>
      <w:keepLines/>
      <w:numPr>
        <w:ilvl w:val="5"/>
        <w:numId w:val="1"/>
      </w:numPr>
      <w:spacing w:before="200"/>
      <w:outlineLvl w:val="5"/>
    </w:pPr>
    <w:rPr>
      <w:rFonts w:eastAsiaTheme="majorEastAsia" w:cstheme="majorBidi"/>
      <w:i/>
      <w:iCs/>
      <w:color w:val="243F60" w:themeColor="accent1" w:themeShade="7F"/>
    </w:rPr>
  </w:style>
  <w:style w:type="paragraph" w:styleId="Titre7">
    <w:name w:val="heading 7"/>
    <w:basedOn w:val="Normal"/>
    <w:next w:val="Normal"/>
    <w:link w:val="Titre7Car"/>
    <w:uiPriority w:val="99"/>
    <w:semiHidden/>
    <w:locked/>
    <w:rsid w:val="008635C8"/>
    <w:pPr>
      <w:keepNext/>
      <w:keepLines/>
      <w:numPr>
        <w:ilvl w:val="6"/>
        <w:numId w:val="1"/>
      </w:numPr>
      <w:spacing w:before="200"/>
      <w:outlineLvl w:val="6"/>
    </w:pPr>
    <w:rPr>
      <w:rFonts w:eastAsiaTheme="majorEastAsia" w:cstheme="majorBidi"/>
      <w:i/>
      <w:iCs/>
      <w:color w:val="404040" w:themeColor="text1" w:themeTint="BF"/>
    </w:rPr>
  </w:style>
  <w:style w:type="paragraph" w:styleId="Titre8">
    <w:name w:val="heading 8"/>
    <w:basedOn w:val="Normal"/>
    <w:next w:val="Normal"/>
    <w:link w:val="Titre8Car"/>
    <w:uiPriority w:val="99"/>
    <w:semiHidden/>
    <w:unhideWhenUsed/>
    <w:qFormat/>
    <w:locked/>
    <w:rsid w:val="008635C8"/>
    <w:pPr>
      <w:keepNext/>
      <w:keepLines/>
      <w:numPr>
        <w:ilvl w:val="7"/>
        <w:numId w:val="1"/>
      </w:numPr>
      <w:spacing w:before="200"/>
      <w:outlineLvl w:val="7"/>
    </w:pPr>
    <w:rPr>
      <w:rFonts w:eastAsiaTheme="majorEastAsia" w:cstheme="majorBidi"/>
      <w:color w:val="404040" w:themeColor="text1" w:themeTint="BF"/>
      <w:szCs w:val="20"/>
    </w:rPr>
  </w:style>
  <w:style w:type="paragraph" w:styleId="Titre9">
    <w:name w:val="heading 9"/>
    <w:basedOn w:val="Normal"/>
    <w:next w:val="Normal"/>
    <w:link w:val="Titre9Car"/>
    <w:uiPriority w:val="99"/>
    <w:semiHidden/>
    <w:unhideWhenUsed/>
    <w:qFormat/>
    <w:locked/>
    <w:rsid w:val="008635C8"/>
    <w:pPr>
      <w:keepNext/>
      <w:keepLines/>
      <w:numPr>
        <w:ilvl w:val="8"/>
        <w:numId w:val="1"/>
      </w:numPr>
      <w:spacing w:before="200"/>
      <w:outlineLvl w:val="8"/>
    </w:pPr>
    <w:rPr>
      <w:rFonts w:eastAsiaTheme="majorEastAsia" w:cstheme="majorBidi"/>
      <w:i/>
      <w:iCs/>
      <w:color w:val="404040" w:themeColor="text1" w:themeTint="BF"/>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3A5BDE"/>
    <w:pPr>
      <w:spacing w:before="100" w:beforeAutospacing="1" w:after="100" w:afterAutospacing="1"/>
    </w:pPr>
  </w:style>
  <w:style w:type="character" w:customStyle="1" w:styleId="Titre1Car">
    <w:name w:val="Titre 1 Car"/>
    <w:basedOn w:val="Policepardfaut"/>
    <w:link w:val="Titre1"/>
    <w:uiPriority w:val="1"/>
    <w:rsid w:val="008E6985"/>
    <w:rPr>
      <w:rFonts w:ascii="Calibri" w:eastAsiaTheme="majorEastAsia" w:hAnsi="Calibri" w:cstheme="majorBidi"/>
      <w:b/>
      <w:bCs/>
      <w:color w:val="3333FF"/>
      <w:sz w:val="30"/>
      <w:szCs w:val="17"/>
      <w:lang w:eastAsia="fr-FR"/>
    </w:rPr>
  </w:style>
  <w:style w:type="paragraph" w:styleId="Corpsdetexte">
    <w:name w:val="Body Text"/>
    <w:basedOn w:val="Normal"/>
    <w:link w:val="CorpsdetexteCar"/>
    <w:qFormat/>
    <w:rsid w:val="005A3BA2"/>
    <w:pPr>
      <w:numPr>
        <w:numId w:val="14"/>
      </w:numPr>
      <w:spacing w:before="180" w:after="180"/>
    </w:pPr>
  </w:style>
  <w:style w:type="character" w:customStyle="1" w:styleId="CorpsdetexteCar">
    <w:name w:val="Corps de texte Car"/>
    <w:basedOn w:val="Policepardfaut"/>
    <w:link w:val="Corpsdetexte"/>
    <w:rsid w:val="005A3BA2"/>
    <w:rPr>
      <w:rFonts w:ascii="Times New Roman" w:eastAsia="Times New Roman" w:hAnsi="Times New Roman" w:cs="Times New Roman"/>
      <w:sz w:val="24"/>
      <w:szCs w:val="24"/>
      <w:lang w:eastAsia="fr-FR"/>
    </w:rPr>
  </w:style>
  <w:style w:type="paragraph" w:styleId="Titre">
    <w:name w:val="Title"/>
    <w:next w:val="Corpsdetexte"/>
    <w:link w:val="TitreCar"/>
    <w:uiPriority w:val="1"/>
    <w:qFormat/>
    <w:rsid w:val="001D79C1"/>
    <w:pPr>
      <w:keepLines/>
      <w:spacing w:before="360" w:after="480"/>
      <w:contextualSpacing/>
      <w:jc w:val="center"/>
      <w:outlineLvl w:val="0"/>
    </w:pPr>
    <w:rPr>
      <w:rFonts w:ascii="Calibri" w:eastAsiaTheme="majorEastAsia" w:hAnsi="Calibri" w:cstheme="majorBidi"/>
      <w:b/>
      <w:caps/>
      <w:color w:val="3333FF"/>
      <w:spacing w:val="5"/>
      <w:kern w:val="28"/>
      <w:sz w:val="48"/>
      <w:szCs w:val="44"/>
      <w:lang w:val="en-US"/>
    </w:rPr>
  </w:style>
  <w:style w:type="character" w:customStyle="1" w:styleId="TitreCar">
    <w:name w:val="Titre Car"/>
    <w:basedOn w:val="Policepardfaut"/>
    <w:link w:val="Titre"/>
    <w:uiPriority w:val="1"/>
    <w:rsid w:val="001D79C1"/>
    <w:rPr>
      <w:rFonts w:ascii="Calibri" w:eastAsiaTheme="majorEastAsia" w:hAnsi="Calibri" w:cstheme="majorBidi"/>
      <w:b/>
      <w:caps/>
      <w:color w:val="3333FF"/>
      <w:spacing w:val="5"/>
      <w:kern w:val="28"/>
      <w:sz w:val="48"/>
      <w:szCs w:val="44"/>
      <w:lang w:val="en-US"/>
    </w:rPr>
  </w:style>
  <w:style w:type="character" w:customStyle="1" w:styleId="Titre2Car">
    <w:name w:val="Titre 2 Car"/>
    <w:basedOn w:val="Policepardfaut"/>
    <w:link w:val="Titre2"/>
    <w:uiPriority w:val="1"/>
    <w:rsid w:val="008E6985"/>
    <w:rPr>
      <w:rFonts w:ascii="Calibri" w:eastAsiaTheme="majorEastAsia" w:hAnsi="Calibri" w:cstheme="majorBidi"/>
      <w:bCs/>
      <w:color w:val="0000FF"/>
      <w:sz w:val="26"/>
      <w:szCs w:val="28"/>
      <w:lang w:eastAsia="fr-FR"/>
    </w:rPr>
  </w:style>
  <w:style w:type="character" w:customStyle="1" w:styleId="Titre3Car">
    <w:name w:val="Titre 3 Car"/>
    <w:basedOn w:val="Policepardfaut"/>
    <w:link w:val="Titre3"/>
    <w:uiPriority w:val="1"/>
    <w:rsid w:val="008E6985"/>
    <w:rPr>
      <w:rFonts w:ascii="Calibri" w:eastAsiaTheme="majorEastAsia" w:hAnsi="Calibri" w:cstheme="majorBidi"/>
      <w:bCs/>
      <w:color w:val="0000FF"/>
      <w:sz w:val="24"/>
      <w:szCs w:val="28"/>
      <w:lang w:eastAsia="fr-FR"/>
    </w:rPr>
  </w:style>
  <w:style w:type="character" w:customStyle="1" w:styleId="Titre4Car">
    <w:name w:val="Titre 4 Car"/>
    <w:basedOn w:val="Policepardfaut"/>
    <w:link w:val="Titre4"/>
    <w:uiPriority w:val="1"/>
    <w:rsid w:val="001D79C1"/>
    <w:rPr>
      <w:rFonts w:ascii="Calibri" w:eastAsiaTheme="majorEastAsia" w:hAnsi="Calibri" w:cstheme="majorBidi"/>
      <w:bCs/>
      <w:iCs/>
      <w:color w:val="0000FF"/>
      <w:sz w:val="24"/>
      <w:szCs w:val="26"/>
      <w:lang w:eastAsia="fr-FR"/>
    </w:rPr>
  </w:style>
  <w:style w:type="character" w:customStyle="1" w:styleId="Titre5Car">
    <w:name w:val="Titre 5 Car"/>
    <w:basedOn w:val="Policepardfaut"/>
    <w:link w:val="Titre5"/>
    <w:uiPriority w:val="99"/>
    <w:rsid w:val="002F2FC8"/>
    <w:rPr>
      <w:rFonts w:ascii="Times New Roman" w:eastAsiaTheme="majorEastAsia" w:hAnsi="Times New Roman" w:cstheme="majorBidi"/>
      <w:color w:val="243F60" w:themeColor="accent1" w:themeShade="7F"/>
      <w:sz w:val="24"/>
      <w:szCs w:val="24"/>
      <w:lang w:eastAsia="fr-FR"/>
    </w:rPr>
  </w:style>
  <w:style w:type="character" w:customStyle="1" w:styleId="Titre6Car">
    <w:name w:val="Titre 6 Car"/>
    <w:basedOn w:val="Policepardfaut"/>
    <w:link w:val="Titre6"/>
    <w:uiPriority w:val="99"/>
    <w:semiHidden/>
    <w:rsid w:val="0074199F"/>
    <w:rPr>
      <w:rFonts w:ascii="Times New Roman" w:eastAsiaTheme="majorEastAsia" w:hAnsi="Times New Roman" w:cstheme="majorBidi"/>
      <w:i/>
      <w:iCs/>
      <w:color w:val="243F60" w:themeColor="accent1" w:themeShade="7F"/>
      <w:sz w:val="24"/>
      <w:szCs w:val="24"/>
      <w:lang w:eastAsia="fr-FR"/>
    </w:rPr>
  </w:style>
  <w:style w:type="paragraph" w:styleId="En-ttedetabledesmatires">
    <w:name w:val="TOC Heading"/>
    <w:basedOn w:val="Titre1"/>
    <w:next w:val="Normal"/>
    <w:uiPriority w:val="39"/>
    <w:unhideWhenUsed/>
    <w:qFormat/>
    <w:locked/>
    <w:rsid w:val="00114EF5"/>
    <w:pPr>
      <w:numPr>
        <w:numId w:val="0"/>
      </w:numPr>
      <w:spacing w:line="276" w:lineRule="auto"/>
      <w:outlineLvl w:val="9"/>
    </w:pPr>
  </w:style>
  <w:style w:type="paragraph" w:styleId="TM2">
    <w:name w:val="toc 2"/>
    <w:basedOn w:val="Normal"/>
    <w:next w:val="Normal"/>
    <w:autoRedefine/>
    <w:uiPriority w:val="39"/>
    <w:unhideWhenUsed/>
    <w:rsid w:val="009D6543"/>
    <w:pPr>
      <w:tabs>
        <w:tab w:val="left" w:pos="993"/>
        <w:tab w:val="right" w:leader="dot" w:pos="9344"/>
      </w:tabs>
      <w:ind w:left="851" w:hanging="425"/>
    </w:pPr>
    <w:rPr>
      <w:rFonts w:asciiTheme="minorHAnsi" w:hAnsiTheme="minorHAnsi" w:cstheme="minorHAnsi"/>
      <w:smallCaps/>
      <w:noProof/>
      <w:sz w:val="20"/>
      <w:szCs w:val="20"/>
    </w:rPr>
  </w:style>
  <w:style w:type="paragraph" w:styleId="TM1">
    <w:name w:val="toc 1"/>
    <w:basedOn w:val="Normal"/>
    <w:next w:val="Normal"/>
    <w:autoRedefine/>
    <w:uiPriority w:val="39"/>
    <w:unhideWhenUsed/>
    <w:rsid w:val="003A2DD9"/>
    <w:pPr>
      <w:tabs>
        <w:tab w:val="left" w:pos="440"/>
        <w:tab w:val="right" w:leader="dot" w:pos="9344"/>
      </w:tabs>
      <w:ind w:left="442" w:hanging="442"/>
    </w:pPr>
    <w:rPr>
      <w:rFonts w:asciiTheme="minorHAnsi" w:hAnsiTheme="minorHAnsi" w:cstheme="minorHAnsi"/>
      <w:b/>
      <w:bCs/>
      <w:caps/>
      <w:noProof/>
      <w:sz w:val="20"/>
      <w:szCs w:val="20"/>
    </w:rPr>
  </w:style>
  <w:style w:type="paragraph" w:styleId="TM3">
    <w:name w:val="toc 3"/>
    <w:basedOn w:val="Normal"/>
    <w:next w:val="Normal"/>
    <w:autoRedefine/>
    <w:uiPriority w:val="39"/>
    <w:unhideWhenUsed/>
    <w:rsid w:val="00295E74"/>
    <w:pPr>
      <w:tabs>
        <w:tab w:val="left" w:pos="1418"/>
        <w:tab w:val="right" w:leader="dot" w:pos="9344"/>
      </w:tabs>
      <w:ind w:left="1418" w:hanging="567"/>
    </w:pPr>
    <w:rPr>
      <w:rFonts w:asciiTheme="minorHAnsi" w:hAnsiTheme="minorHAnsi" w:cstheme="minorHAnsi"/>
      <w:i/>
      <w:iCs/>
      <w:sz w:val="18"/>
      <w:szCs w:val="20"/>
    </w:rPr>
  </w:style>
  <w:style w:type="paragraph" w:styleId="Textedebulles">
    <w:name w:val="Balloon Text"/>
    <w:basedOn w:val="Normal"/>
    <w:link w:val="TextedebullesCar"/>
    <w:uiPriority w:val="99"/>
    <w:semiHidden/>
    <w:unhideWhenUsed/>
    <w:rsid w:val="00114EF5"/>
    <w:rPr>
      <w:rFonts w:ascii="Tahoma" w:hAnsi="Tahoma" w:cs="Tahoma"/>
      <w:sz w:val="16"/>
      <w:szCs w:val="16"/>
    </w:rPr>
  </w:style>
  <w:style w:type="character" w:customStyle="1" w:styleId="TextedebullesCar">
    <w:name w:val="Texte de bulles Car"/>
    <w:basedOn w:val="Policepardfaut"/>
    <w:link w:val="Textedebulles"/>
    <w:uiPriority w:val="99"/>
    <w:semiHidden/>
    <w:rsid w:val="00114EF5"/>
    <w:rPr>
      <w:rFonts w:ascii="Tahoma" w:hAnsi="Tahoma" w:cs="Tahoma"/>
      <w:sz w:val="16"/>
      <w:szCs w:val="16"/>
      <w:lang w:val="en-US"/>
    </w:rPr>
  </w:style>
  <w:style w:type="paragraph" w:styleId="TM4">
    <w:name w:val="toc 4"/>
    <w:basedOn w:val="Normal"/>
    <w:next w:val="Normal"/>
    <w:autoRedefine/>
    <w:uiPriority w:val="39"/>
    <w:unhideWhenUsed/>
    <w:rsid w:val="00025031"/>
    <w:pPr>
      <w:tabs>
        <w:tab w:val="left" w:pos="1418"/>
        <w:tab w:val="right" w:leader="dot" w:pos="9344"/>
      </w:tabs>
      <w:ind w:left="1418" w:right="284" w:hanging="1418"/>
    </w:pPr>
    <w:rPr>
      <w:rFonts w:asciiTheme="minorHAnsi" w:hAnsiTheme="minorHAnsi" w:cstheme="minorHAnsi"/>
      <w:b/>
      <w:szCs w:val="18"/>
    </w:rPr>
  </w:style>
  <w:style w:type="character" w:styleId="Lienhypertexte">
    <w:name w:val="Hyperlink"/>
    <w:basedOn w:val="Policepardfaut"/>
    <w:uiPriority w:val="99"/>
    <w:unhideWhenUsed/>
    <w:rsid w:val="00114EF5"/>
    <w:rPr>
      <w:color w:val="0000FF" w:themeColor="hyperlink"/>
      <w:u w:val="single"/>
    </w:rPr>
  </w:style>
  <w:style w:type="character" w:customStyle="1" w:styleId="Titre7Car">
    <w:name w:val="Titre 7 Car"/>
    <w:basedOn w:val="Policepardfaut"/>
    <w:link w:val="Titre7"/>
    <w:uiPriority w:val="99"/>
    <w:semiHidden/>
    <w:rsid w:val="0074199F"/>
    <w:rPr>
      <w:rFonts w:ascii="Times New Roman" w:eastAsiaTheme="majorEastAsia" w:hAnsi="Times New Roman" w:cstheme="majorBidi"/>
      <w:i/>
      <w:iCs/>
      <w:color w:val="404040" w:themeColor="text1" w:themeTint="BF"/>
      <w:sz w:val="24"/>
      <w:szCs w:val="24"/>
      <w:lang w:eastAsia="fr-FR"/>
    </w:rPr>
  </w:style>
  <w:style w:type="character" w:customStyle="1" w:styleId="Titre8Car">
    <w:name w:val="Titre 8 Car"/>
    <w:basedOn w:val="Policepardfaut"/>
    <w:link w:val="Titre8"/>
    <w:uiPriority w:val="99"/>
    <w:semiHidden/>
    <w:rsid w:val="008635C8"/>
    <w:rPr>
      <w:rFonts w:ascii="Times New Roman" w:eastAsiaTheme="majorEastAsia" w:hAnsi="Times New Roman" w:cstheme="majorBidi"/>
      <w:color w:val="404040" w:themeColor="text1" w:themeTint="BF"/>
      <w:sz w:val="24"/>
      <w:szCs w:val="20"/>
      <w:lang w:eastAsia="fr-FR"/>
    </w:rPr>
  </w:style>
  <w:style w:type="character" w:customStyle="1" w:styleId="Titre9Car">
    <w:name w:val="Titre 9 Car"/>
    <w:basedOn w:val="Policepardfaut"/>
    <w:link w:val="Titre9"/>
    <w:uiPriority w:val="99"/>
    <w:semiHidden/>
    <w:rsid w:val="008635C8"/>
    <w:rPr>
      <w:rFonts w:ascii="Times New Roman" w:eastAsiaTheme="majorEastAsia" w:hAnsi="Times New Roman" w:cstheme="majorBidi"/>
      <w:i/>
      <w:iCs/>
      <w:color w:val="404040" w:themeColor="text1" w:themeTint="BF"/>
      <w:sz w:val="24"/>
      <w:szCs w:val="20"/>
      <w:lang w:eastAsia="fr-FR"/>
    </w:rPr>
  </w:style>
  <w:style w:type="paragraph" w:styleId="Paragraphedeliste">
    <w:name w:val="List Paragraph"/>
    <w:basedOn w:val="Normal"/>
    <w:uiPriority w:val="34"/>
    <w:qFormat/>
    <w:rsid w:val="00B15650"/>
    <w:pPr>
      <w:ind w:left="720"/>
      <w:contextualSpacing/>
    </w:pPr>
  </w:style>
  <w:style w:type="paragraph" w:styleId="Listepuces">
    <w:name w:val="List Bullet"/>
    <w:basedOn w:val="Normal"/>
    <w:semiHidden/>
    <w:rsid w:val="00386F6B"/>
    <w:pPr>
      <w:numPr>
        <w:numId w:val="2"/>
      </w:numPr>
      <w:spacing w:before="60"/>
      <w:ind w:left="284"/>
      <w:contextualSpacing/>
    </w:pPr>
  </w:style>
  <w:style w:type="paragraph" w:styleId="Listepuces2">
    <w:name w:val="List Bullet 2"/>
    <w:basedOn w:val="Normal"/>
    <w:semiHidden/>
    <w:rsid w:val="00386F6B"/>
    <w:pPr>
      <w:numPr>
        <w:ilvl w:val="1"/>
        <w:numId w:val="2"/>
      </w:numPr>
      <w:spacing w:before="60"/>
      <w:ind w:left="568" w:hanging="284"/>
      <w:contextualSpacing/>
    </w:pPr>
  </w:style>
  <w:style w:type="paragraph" w:styleId="Listepuces3">
    <w:name w:val="List Bullet 3"/>
    <w:basedOn w:val="Listepuces2"/>
    <w:semiHidden/>
    <w:rsid w:val="00991339"/>
    <w:pPr>
      <w:numPr>
        <w:ilvl w:val="2"/>
      </w:numPr>
      <w:ind w:left="851"/>
    </w:pPr>
  </w:style>
  <w:style w:type="numbering" w:styleId="111111">
    <w:name w:val="Outline List 2"/>
    <w:basedOn w:val="Aucuneliste"/>
    <w:semiHidden/>
    <w:rsid w:val="003357E4"/>
    <w:pPr>
      <w:numPr>
        <w:numId w:val="3"/>
      </w:numPr>
    </w:pPr>
  </w:style>
  <w:style w:type="numbering" w:styleId="1ai">
    <w:name w:val="Outline List 1"/>
    <w:basedOn w:val="Aucuneliste"/>
    <w:semiHidden/>
    <w:rsid w:val="003357E4"/>
    <w:pPr>
      <w:numPr>
        <w:numId w:val="4"/>
      </w:numPr>
    </w:pPr>
  </w:style>
  <w:style w:type="character" w:styleId="Numrodepage">
    <w:name w:val="page number"/>
    <w:basedOn w:val="Policepardfaut"/>
    <w:semiHidden/>
    <w:rsid w:val="003357E4"/>
  </w:style>
  <w:style w:type="paragraph" w:styleId="TM5">
    <w:name w:val="toc 5"/>
    <w:basedOn w:val="Normal"/>
    <w:next w:val="Normal"/>
    <w:autoRedefine/>
    <w:uiPriority w:val="39"/>
    <w:rsid w:val="00651E6D"/>
    <w:pPr>
      <w:ind w:left="880"/>
    </w:pPr>
    <w:rPr>
      <w:rFonts w:asciiTheme="minorHAnsi" w:hAnsiTheme="minorHAnsi" w:cstheme="minorHAnsi"/>
      <w:sz w:val="18"/>
      <w:szCs w:val="18"/>
    </w:rPr>
  </w:style>
  <w:style w:type="table" w:customStyle="1" w:styleId="TableauIGAS">
    <w:name w:val="Tableau IGAS"/>
    <w:basedOn w:val="TableauNormal"/>
    <w:uiPriority w:val="99"/>
    <w:rsid w:val="00513A76"/>
    <w:pPr>
      <w:spacing w:line="240" w:lineRule="auto"/>
    </w:pPr>
    <w:rPr>
      <w:sz w:val="20"/>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cPr>
      <w:shd w:val="clear" w:color="auto" w:fill="FFFFFF" w:themeFill="background1"/>
    </w:tcPr>
    <w:tblStylePr w:type="firstRow">
      <w:pPr>
        <w:wordWrap/>
        <w:spacing w:beforeLines="0" w:before="120" w:beforeAutospacing="0" w:afterLines="0" w:after="120" w:afterAutospacing="0"/>
        <w:contextualSpacing w:val="0"/>
        <w:jc w:val="center"/>
      </w:pPr>
      <w:rPr>
        <w:rFonts w:asciiTheme="majorHAnsi" w:hAnsiTheme="majorHAnsi"/>
        <w:b/>
        <w:bCs/>
        <w:color w:val="FFFFFF" w:themeColor="background1"/>
        <w:sz w:val="20"/>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cBorders>
        <w:shd w:val="clear" w:color="auto" w:fill="4F81BD" w:themeFill="accent1"/>
      </w:tcPr>
    </w:tblStylePr>
    <w:tblStylePr w:type="lastRow">
      <w:rPr>
        <w:rFonts w:asciiTheme="majorHAnsi" w:hAnsiTheme="majorHAnsi"/>
        <w:b w:val="0"/>
        <w:bCs/>
        <w:sz w:val="20"/>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cBorders>
        <w:shd w:val="clear" w:color="auto" w:fill="FFFFFF" w:themeFill="background1"/>
      </w:tcPr>
    </w:tblStylePr>
    <w:tblStylePr w:type="firstCol">
      <w:rPr>
        <w:rFonts w:asciiTheme="majorHAnsi" w:hAnsiTheme="majorHAnsi"/>
        <w:b w:val="0"/>
        <w:bCs/>
        <w:sz w:val="20"/>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cBorders>
        <w:shd w:val="clear" w:color="auto" w:fill="FFFFFF" w:themeFill="background1"/>
      </w:tcPr>
    </w:tblStylePr>
    <w:tblStylePr w:type="lastCol">
      <w:rPr>
        <w:rFonts w:asciiTheme="majorHAnsi" w:hAnsiTheme="majorHAnsi"/>
        <w:b w:val="0"/>
        <w:bCs/>
        <w:sz w:val="20"/>
      </w:rPr>
      <w:tblPr/>
      <w:tcPr>
        <w:tcBorders>
          <w:top w:val="single" w:sz="4" w:space="0" w:color="000000" w:themeColor="text1"/>
          <w:left w:val="single" w:sz="4" w:space="0" w:color="auto"/>
          <w:bottom w:val="single" w:sz="4" w:space="0" w:color="000000" w:themeColor="text1"/>
          <w:right w:val="single" w:sz="4" w:space="0" w:color="000000" w:themeColor="text1"/>
          <w:insideH w:val="single" w:sz="4" w:space="0" w:color="000000" w:themeColor="text1"/>
          <w:insideV w:val="single" w:sz="4" w:space="0" w:color="000000" w:themeColor="text1"/>
        </w:tcBorders>
        <w:shd w:val="clear" w:color="auto" w:fill="FFFFFF" w:themeFill="background1"/>
      </w:tcPr>
    </w:tblStylePr>
    <w:tblStylePr w:type="band1Vert">
      <w:rPr>
        <w:rFonts w:asciiTheme="majorHAnsi" w:hAnsiTheme="majorHAnsi"/>
        <w:sz w:val="20"/>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cBorders>
        <w:shd w:val="clear" w:color="auto" w:fill="FFFFFF" w:themeFill="background1"/>
      </w:tcPr>
    </w:tblStylePr>
    <w:tblStylePr w:type="band2Vert">
      <w:rPr>
        <w:rFonts w:asciiTheme="majorHAnsi" w:hAnsiTheme="majorHAnsi"/>
        <w:sz w:val="20"/>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cBorders>
        <w:shd w:val="clear" w:color="auto" w:fill="FFFFFF" w:themeFill="background1"/>
      </w:tcPr>
    </w:tblStylePr>
    <w:tblStylePr w:type="band1Horz">
      <w:rPr>
        <w:rFonts w:asciiTheme="majorHAnsi" w:hAnsiTheme="majorHAnsi"/>
        <w:sz w:val="20"/>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cBorders>
        <w:shd w:val="clear" w:color="auto" w:fill="FFFFFF" w:themeFill="background1"/>
      </w:tcPr>
    </w:tblStylePr>
    <w:tblStylePr w:type="band2Horz">
      <w:rPr>
        <w:rFonts w:asciiTheme="majorHAnsi" w:hAnsiTheme="majorHAnsi"/>
        <w:sz w:val="20"/>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cBorders>
        <w:shd w:val="clear" w:color="auto" w:fill="FFFFFF" w:themeFill="background1"/>
      </w:tcPr>
    </w:tblStylePr>
    <w:tblStylePr w:type="neCell">
      <w:rPr>
        <w:rFonts w:asciiTheme="majorHAnsi" w:hAnsiTheme="majorHAnsi"/>
        <w:sz w:val="20"/>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cBorders>
        <w:shd w:val="clear" w:color="auto" w:fill="4F81BD" w:themeFill="accent1"/>
      </w:tcPr>
    </w:tblStylePr>
    <w:tblStylePr w:type="nwCell">
      <w:rPr>
        <w:rFonts w:asciiTheme="majorHAnsi" w:hAnsiTheme="majorHAnsi"/>
        <w:b/>
        <w:color w:val="FFFFFF"/>
        <w:sz w:val="20"/>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cBorders>
        <w:shd w:val="clear" w:color="auto" w:fill="4F81BD" w:themeFill="accent1"/>
      </w:tcPr>
    </w:tblStylePr>
    <w:tblStylePr w:type="seCell">
      <w:rPr>
        <w:rFonts w:asciiTheme="majorHAnsi" w:hAnsiTheme="majorHAnsi"/>
        <w:sz w:val="20"/>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cBorders>
        <w:shd w:val="clear" w:color="auto" w:fill="FFFFFF" w:themeFill="background1"/>
      </w:tcPr>
    </w:tblStylePr>
    <w:tblStylePr w:type="swCell">
      <w:rPr>
        <w:rFonts w:asciiTheme="majorHAnsi" w:hAnsiTheme="majorHAnsi"/>
        <w:sz w:val="20"/>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cBorders>
        <w:shd w:val="clear" w:color="auto" w:fill="FFFFFF" w:themeFill="background1"/>
      </w:tcPr>
    </w:tblStylePr>
  </w:style>
  <w:style w:type="paragraph" w:styleId="Notedebasdepage">
    <w:name w:val="footnote text"/>
    <w:basedOn w:val="Normal"/>
    <w:link w:val="NotedebasdepageCar"/>
    <w:rsid w:val="00BA582F"/>
    <w:pPr>
      <w:contextualSpacing/>
    </w:pPr>
    <w:rPr>
      <w:color w:val="808080" w:themeColor="background1" w:themeShade="80"/>
      <w:sz w:val="18"/>
      <w:szCs w:val="20"/>
    </w:rPr>
  </w:style>
  <w:style w:type="character" w:customStyle="1" w:styleId="NotedebasdepageCar">
    <w:name w:val="Note de bas de page Car"/>
    <w:basedOn w:val="Policepardfaut"/>
    <w:link w:val="Notedebasdepage"/>
    <w:rsid w:val="00BA582F"/>
    <w:rPr>
      <w:rFonts w:eastAsia="Times New Roman" w:cs="Times New Roman"/>
      <w:color w:val="808080" w:themeColor="background1" w:themeShade="80"/>
      <w:sz w:val="18"/>
      <w:szCs w:val="20"/>
      <w:lang w:eastAsia="fr-FR"/>
    </w:rPr>
  </w:style>
  <w:style w:type="character" w:styleId="Appelnotedebasdep">
    <w:name w:val="footnote reference"/>
    <w:basedOn w:val="Policepardfaut"/>
    <w:rsid w:val="003357E4"/>
    <w:rPr>
      <w:vertAlign w:val="superscript"/>
    </w:rPr>
  </w:style>
  <w:style w:type="paragraph" w:customStyle="1" w:styleId="Source">
    <w:name w:val="Source"/>
    <w:next w:val="Corpsdetexte"/>
    <w:link w:val="SourceCar"/>
    <w:uiPriority w:val="10"/>
    <w:qFormat/>
    <w:rsid w:val="00BF349B"/>
    <w:pPr>
      <w:keepLines/>
      <w:numPr>
        <w:numId w:val="15"/>
      </w:numPr>
      <w:suppressAutoHyphens/>
      <w:spacing w:after="300" w:line="240" w:lineRule="auto"/>
    </w:pPr>
    <w:rPr>
      <w:rFonts w:eastAsia="Times New Roman" w:cs="Times New Roman"/>
      <w:i/>
      <w:iCs/>
      <w:sz w:val="20"/>
      <w:szCs w:val="20"/>
      <w:lang w:eastAsia="fr-FR"/>
    </w:rPr>
  </w:style>
  <w:style w:type="paragraph" w:customStyle="1" w:styleId="TTableau">
    <w:name w:val="TTableau"/>
    <w:next w:val="Normal"/>
    <w:uiPriority w:val="6"/>
    <w:qFormat/>
    <w:rsid w:val="00ED3B53"/>
    <w:pPr>
      <w:keepNext/>
      <w:numPr>
        <w:numId w:val="18"/>
      </w:numPr>
      <w:spacing w:before="240" w:after="180" w:line="240" w:lineRule="auto"/>
      <w:jc w:val="center"/>
    </w:pPr>
    <w:rPr>
      <w:rFonts w:ascii="Calibri" w:hAnsi="Calibri"/>
      <w:color w:val="0000FF"/>
    </w:rPr>
  </w:style>
  <w:style w:type="character" w:styleId="AcronymeHTML">
    <w:name w:val="HTML Acronym"/>
    <w:basedOn w:val="Policepardfaut"/>
    <w:semiHidden/>
    <w:rsid w:val="003357E4"/>
  </w:style>
  <w:style w:type="paragraph" w:styleId="TM6">
    <w:name w:val="toc 6"/>
    <w:basedOn w:val="Normal"/>
    <w:next w:val="Normal"/>
    <w:autoRedefine/>
    <w:uiPriority w:val="39"/>
    <w:rsid w:val="00D40F68"/>
    <w:pPr>
      <w:ind w:left="1100"/>
    </w:pPr>
    <w:rPr>
      <w:rFonts w:asciiTheme="minorHAnsi" w:hAnsiTheme="minorHAnsi" w:cstheme="minorHAnsi"/>
      <w:sz w:val="18"/>
      <w:szCs w:val="18"/>
    </w:rPr>
  </w:style>
  <w:style w:type="paragraph" w:styleId="TM7">
    <w:name w:val="toc 7"/>
    <w:basedOn w:val="Normal"/>
    <w:next w:val="Normal"/>
    <w:autoRedefine/>
    <w:uiPriority w:val="39"/>
    <w:rsid w:val="00D40F68"/>
    <w:pPr>
      <w:ind w:left="1320"/>
    </w:pPr>
    <w:rPr>
      <w:rFonts w:asciiTheme="minorHAnsi" w:hAnsiTheme="minorHAnsi" w:cstheme="minorHAnsi"/>
      <w:sz w:val="18"/>
      <w:szCs w:val="18"/>
    </w:rPr>
  </w:style>
  <w:style w:type="paragraph" w:styleId="TM8">
    <w:name w:val="toc 8"/>
    <w:basedOn w:val="Normal"/>
    <w:next w:val="Normal"/>
    <w:autoRedefine/>
    <w:uiPriority w:val="39"/>
    <w:rsid w:val="00D40F68"/>
    <w:pPr>
      <w:ind w:left="1540"/>
    </w:pPr>
    <w:rPr>
      <w:rFonts w:asciiTheme="minorHAnsi" w:hAnsiTheme="minorHAnsi" w:cstheme="minorHAnsi"/>
      <w:sz w:val="18"/>
      <w:szCs w:val="18"/>
    </w:rPr>
  </w:style>
  <w:style w:type="paragraph" w:styleId="TM9">
    <w:name w:val="toc 9"/>
    <w:basedOn w:val="Normal"/>
    <w:next w:val="Normal"/>
    <w:autoRedefine/>
    <w:uiPriority w:val="39"/>
    <w:rsid w:val="00D40F68"/>
    <w:pPr>
      <w:ind w:left="1760"/>
    </w:pPr>
    <w:rPr>
      <w:rFonts w:asciiTheme="minorHAnsi" w:hAnsiTheme="minorHAnsi" w:cstheme="minorHAnsi"/>
      <w:sz w:val="18"/>
      <w:szCs w:val="18"/>
    </w:rPr>
  </w:style>
  <w:style w:type="paragraph" w:styleId="Adressedestinataire">
    <w:name w:val="envelope address"/>
    <w:basedOn w:val="Normal"/>
    <w:semiHidden/>
    <w:rsid w:val="003357E4"/>
    <w:pPr>
      <w:framePr w:w="7938" w:h="1985" w:hRule="exact" w:hSpace="141" w:wrap="auto" w:hAnchor="page" w:xAlign="center" w:yAlign="bottom"/>
      <w:ind w:left="2835"/>
    </w:pPr>
  </w:style>
  <w:style w:type="paragraph" w:styleId="Tabledesillustrations">
    <w:name w:val="table of figures"/>
    <w:basedOn w:val="Normal"/>
    <w:next w:val="Normal"/>
    <w:uiPriority w:val="99"/>
    <w:rsid w:val="003357E4"/>
    <w:pPr>
      <w:ind w:left="440" w:hanging="440"/>
    </w:pPr>
    <w:rPr>
      <w:smallCaps/>
      <w:sz w:val="20"/>
    </w:rPr>
  </w:style>
  <w:style w:type="character" w:styleId="Lienhypertextesuivivisit">
    <w:name w:val="FollowedHyperlink"/>
    <w:basedOn w:val="Policepardfaut"/>
    <w:semiHidden/>
    <w:rsid w:val="003357E4"/>
    <w:rPr>
      <w:color w:val="800080"/>
      <w:u w:val="single"/>
    </w:rPr>
  </w:style>
  <w:style w:type="paragraph" w:styleId="Adresseexpditeur">
    <w:name w:val="envelope return"/>
    <w:basedOn w:val="Normal"/>
    <w:semiHidden/>
    <w:rsid w:val="003357E4"/>
    <w:pPr>
      <w:ind w:left="567"/>
    </w:pPr>
    <w:rPr>
      <w:sz w:val="20"/>
      <w:szCs w:val="20"/>
    </w:rPr>
  </w:style>
  <w:style w:type="paragraph" w:styleId="AdresseHTML">
    <w:name w:val="HTML Address"/>
    <w:basedOn w:val="Normal"/>
    <w:link w:val="AdresseHTMLCar"/>
    <w:semiHidden/>
    <w:rsid w:val="003357E4"/>
    <w:pPr>
      <w:ind w:left="567"/>
    </w:pPr>
    <w:rPr>
      <w:i/>
      <w:iCs/>
    </w:rPr>
  </w:style>
  <w:style w:type="character" w:customStyle="1" w:styleId="AdresseHTMLCar">
    <w:name w:val="Adresse HTML Car"/>
    <w:basedOn w:val="Policepardfaut"/>
    <w:link w:val="AdresseHTML"/>
    <w:semiHidden/>
    <w:rsid w:val="003357E4"/>
    <w:rPr>
      <w:rFonts w:eastAsia="Times New Roman" w:cs="Times New Roman"/>
      <w:i/>
      <w:iCs/>
      <w:lang w:eastAsia="fr-FR"/>
    </w:rPr>
  </w:style>
  <w:style w:type="numbering" w:styleId="ArticleSection">
    <w:name w:val="Outline List 3"/>
    <w:basedOn w:val="Aucuneliste"/>
    <w:semiHidden/>
    <w:rsid w:val="003357E4"/>
    <w:pPr>
      <w:numPr>
        <w:numId w:val="5"/>
      </w:numPr>
    </w:pPr>
  </w:style>
  <w:style w:type="character" w:styleId="CitationHTML">
    <w:name w:val="HTML Cite"/>
    <w:basedOn w:val="Policepardfaut"/>
    <w:semiHidden/>
    <w:rsid w:val="003357E4"/>
    <w:rPr>
      <w:i/>
      <w:iCs/>
    </w:rPr>
  </w:style>
  <w:style w:type="table" w:styleId="Tableauclassique1">
    <w:name w:val="Table Classic 1"/>
    <w:basedOn w:val="TableauNormal"/>
    <w:semiHidden/>
    <w:rsid w:val="003357E4"/>
    <w:pPr>
      <w:spacing w:after="0" w:line="240" w:lineRule="auto"/>
      <w:jc w:val="both"/>
    </w:pPr>
    <w:rPr>
      <w:rFonts w:eastAsia="Times New Roman" w:cs="Times New Roman"/>
      <w:lang w:eastAsia="fr-F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classique2">
    <w:name w:val="Table Classic 2"/>
    <w:basedOn w:val="TableauNormal"/>
    <w:semiHidden/>
    <w:rsid w:val="003357E4"/>
    <w:pPr>
      <w:spacing w:after="0" w:line="240" w:lineRule="auto"/>
      <w:jc w:val="both"/>
    </w:pPr>
    <w:rPr>
      <w:rFonts w:eastAsia="Times New Roman" w:cs="Times New Roman"/>
      <w:lang w:eastAsia="fr-F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auclassique3">
    <w:name w:val="Table Classic 3"/>
    <w:basedOn w:val="TableauNormal"/>
    <w:semiHidden/>
    <w:rsid w:val="003357E4"/>
    <w:pPr>
      <w:spacing w:after="0" w:line="240" w:lineRule="auto"/>
      <w:jc w:val="both"/>
    </w:pPr>
    <w:rPr>
      <w:rFonts w:eastAsia="Times New Roman" w:cs="Times New Roman"/>
      <w:color w:val="000080"/>
      <w:lang w:eastAsia="fr-F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auclassique4">
    <w:name w:val="Table Classic 4"/>
    <w:basedOn w:val="TableauNormal"/>
    <w:semiHidden/>
    <w:rsid w:val="003357E4"/>
    <w:pPr>
      <w:spacing w:after="0" w:line="240" w:lineRule="auto"/>
      <w:jc w:val="both"/>
    </w:pPr>
    <w:rPr>
      <w:rFonts w:eastAsia="Times New Roman" w:cs="Times New Roman"/>
      <w:lang w:eastAsia="fr-F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ClavierHTML">
    <w:name w:val="HTML Keyboard"/>
    <w:basedOn w:val="Policepardfaut"/>
    <w:semiHidden/>
    <w:rsid w:val="003357E4"/>
    <w:rPr>
      <w:rFonts w:ascii="Courier New" w:hAnsi="Courier New" w:cs="Courier New"/>
      <w:sz w:val="20"/>
      <w:szCs w:val="20"/>
    </w:rPr>
  </w:style>
  <w:style w:type="character" w:styleId="CodeHTML">
    <w:name w:val="HTML Code"/>
    <w:basedOn w:val="Policepardfaut"/>
    <w:semiHidden/>
    <w:rsid w:val="003357E4"/>
    <w:rPr>
      <w:rFonts w:ascii="Courier New" w:hAnsi="Courier New" w:cs="Courier New"/>
      <w:sz w:val="20"/>
      <w:szCs w:val="20"/>
    </w:rPr>
  </w:style>
  <w:style w:type="table" w:styleId="Colonnesdetableau1">
    <w:name w:val="Table Columns 1"/>
    <w:basedOn w:val="TableauNormal"/>
    <w:semiHidden/>
    <w:rsid w:val="003357E4"/>
    <w:pPr>
      <w:spacing w:after="0" w:line="240" w:lineRule="auto"/>
      <w:jc w:val="both"/>
    </w:pPr>
    <w:rPr>
      <w:rFonts w:eastAsia="Times New Roman" w:cs="Times New Roman"/>
      <w:b/>
      <w:bCs/>
      <w:lang w:eastAsia="fr-FR"/>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Colonnesdetableau2">
    <w:name w:val="Table Columns 2"/>
    <w:basedOn w:val="TableauNormal"/>
    <w:semiHidden/>
    <w:rsid w:val="003357E4"/>
    <w:pPr>
      <w:spacing w:after="0" w:line="240" w:lineRule="auto"/>
      <w:jc w:val="both"/>
    </w:pPr>
    <w:rPr>
      <w:rFonts w:eastAsia="Times New Roman" w:cs="Times New Roman"/>
      <w:b/>
      <w:bCs/>
      <w:lang w:eastAsia="fr-FR"/>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Colonnesdetableau3">
    <w:name w:val="Table Columns 3"/>
    <w:basedOn w:val="TableauNormal"/>
    <w:semiHidden/>
    <w:rsid w:val="003357E4"/>
    <w:pPr>
      <w:spacing w:after="0" w:line="240" w:lineRule="auto"/>
      <w:jc w:val="both"/>
    </w:pPr>
    <w:rPr>
      <w:rFonts w:eastAsia="Times New Roman" w:cs="Times New Roman"/>
      <w:b/>
      <w:bCs/>
      <w:lang w:eastAsia="fr-FR"/>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Colonnesdetableau4">
    <w:name w:val="Table Columns 4"/>
    <w:basedOn w:val="TableauNormal"/>
    <w:semiHidden/>
    <w:rsid w:val="003357E4"/>
    <w:pPr>
      <w:spacing w:after="0" w:line="240" w:lineRule="auto"/>
      <w:jc w:val="both"/>
    </w:pPr>
    <w:rPr>
      <w:rFonts w:eastAsia="Times New Roman" w:cs="Times New Roman"/>
      <w:lang w:eastAsia="fr-FR"/>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Colonnesdetableau5">
    <w:name w:val="Table Columns 5"/>
    <w:basedOn w:val="TableauNormal"/>
    <w:semiHidden/>
    <w:rsid w:val="003357E4"/>
    <w:pPr>
      <w:spacing w:after="0" w:line="240" w:lineRule="auto"/>
      <w:jc w:val="both"/>
    </w:pPr>
    <w:rPr>
      <w:rFonts w:eastAsia="Times New Roman" w:cs="Times New Roman"/>
      <w:lang w:eastAsia="fr-FR"/>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aucolor1">
    <w:name w:val="Table Colorful 1"/>
    <w:basedOn w:val="TableauNormal"/>
    <w:semiHidden/>
    <w:rsid w:val="003357E4"/>
    <w:pPr>
      <w:spacing w:after="0" w:line="240" w:lineRule="auto"/>
      <w:jc w:val="both"/>
    </w:pPr>
    <w:rPr>
      <w:rFonts w:eastAsia="Times New Roman" w:cs="Times New Roman"/>
      <w:color w:val="FFFFFF"/>
      <w:lang w:eastAsia="fr-FR"/>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aucolor2">
    <w:name w:val="Table Colorful 2"/>
    <w:basedOn w:val="TableauNormal"/>
    <w:semiHidden/>
    <w:rsid w:val="003357E4"/>
    <w:pPr>
      <w:spacing w:after="0" w:line="240" w:lineRule="auto"/>
      <w:jc w:val="both"/>
    </w:pPr>
    <w:rPr>
      <w:rFonts w:eastAsia="Times New Roman" w:cs="Times New Roman"/>
      <w:lang w:eastAsia="fr-FR"/>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aucolor3">
    <w:name w:val="Table Colorful 3"/>
    <w:basedOn w:val="TableauNormal"/>
    <w:semiHidden/>
    <w:rsid w:val="003357E4"/>
    <w:pPr>
      <w:spacing w:after="0" w:line="240" w:lineRule="auto"/>
      <w:jc w:val="both"/>
    </w:pPr>
    <w:rPr>
      <w:rFonts w:eastAsia="Times New Roman" w:cs="Times New Roman"/>
      <w:lang w:eastAsia="fr-FR"/>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aucontemporain">
    <w:name w:val="Table Contemporary"/>
    <w:basedOn w:val="TableauNormal"/>
    <w:semiHidden/>
    <w:rsid w:val="003357E4"/>
    <w:pPr>
      <w:spacing w:after="0" w:line="240" w:lineRule="auto"/>
      <w:jc w:val="both"/>
    </w:pPr>
    <w:rPr>
      <w:rFonts w:eastAsia="Times New Roman" w:cs="Times New Roman"/>
      <w:lang w:eastAsia="fr-F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Corpsdetexte2">
    <w:name w:val="Body Text 2"/>
    <w:basedOn w:val="Normal"/>
    <w:link w:val="Corpsdetexte2Car"/>
    <w:semiHidden/>
    <w:rsid w:val="003357E4"/>
    <w:pPr>
      <w:spacing w:line="480" w:lineRule="auto"/>
      <w:ind w:left="567"/>
    </w:pPr>
  </w:style>
  <w:style w:type="character" w:customStyle="1" w:styleId="Corpsdetexte2Car">
    <w:name w:val="Corps de texte 2 Car"/>
    <w:basedOn w:val="Policepardfaut"/>
    <w:link w:val="Corpsdetexte2"/>
    <w:semiHidden/>
    <w:rsid w:val="003357E4"/>
    <w:rPr>
      <w:rFonts w:eastAsia="Times New Roman" w:cs="Times New Roman"/>
      <w:lang w:eastAsia="fr-FR"/>
    </w:rPr>
  </w:style>
  <w:style w:type="paragraph" w:styleId="Corpsdetexte3">
    <w:name w:val="Body Text 3"/>
    <w:basedOn w:val="Normal"/>
    <w:link w:val="Corpsdetexte3Car"/>
    <w:semiHidden/>
    <w:rsid w:val="003357E4"/>
    <w:pPr>
      <w:ind w:left="567"/>
    </w:pPr>
    <w:rPr>
      <w:sz w:val="16"/>
      <w:szCs w:val="16"/>
    </w:rPr>
  </w:style>
  <w:style w:type="character" w:customStyle="1" w:styleId="Corpsdetexte3Car">
    <w:name w:val="Corps de texte 3 Car"/>
    <w:basedOn w:val="Policepardfaut"/>
    <w:link w:val="Corpsdetexte3"/>
    <w:semiHidden/>
    <w:rsid w:val="003357E4"/>
    <w:rPr>
      <w:rFonts w:eastAsia="Times New Roman" w:cs="Times New Roman"/>
      <w:sz w:val="16"/>
      <w:szCs w:val="16"/>
      <w:lang w:eastAsia="fr-FR"/>
    </w:rPr>
  </w:style>
  <w:style w:type="paragraph" w:styleId="Date">
    <w:name w:val="Date"/>
    <w:basedOn w:val="Normal"/>
    <w:next w:val="Normal"/>
    <w:link w:val="DateCar"/>
    <w:semiHidden/>
    <w:rsid w:val="003357E4"/>
    <w:pPr>
      <w:ind w:left="567"/>
    </w:pPr>
  </w:style>
  <w:style w:type="character" w:customStyle="1" w:styleId="DateCar">
    <w:name w:val="Date Car"/>
    <w:basedOn w:val="Policepardfaut"/>
    <w:link w:val="Date"/>
    <w:semiHidden/>
    <w:rsid w:val="003357E4"/>
    <w:rPr>
      <w:rFonts w:eastAsia="Times New Roman" w:cs="Times New Roman"/>
      <w:lang w:eastAsia="fr-FR"/>
    </w:rPr>
  </w:style>
  <w:style w:type="character" w:styleId="DfinitionHTML">
    <w:name w:val="HTML Definition"/>
    <w:basedOn w:val="Policepardfaut"/>
    <w:semiHidden/>
    <w:rsid w:val="003357E4"/>
    <w:rPr>
      <w:i/>
      <w:iCs/>
    </w:rPr>
  </w:style>
  <w:style w:type="table" w:styleId="Effetsdetableau3D2">
    <w:name w:val="Table 3D effects 2"/>
    <w:basedOn w:val="TableauNormal"/>
    <w:semiHidden/>
    <w:rsid w:val="003357E4"/>
    <w:pPr>
      <w:spacing w:after="0" w:line="240" w:lineRule="auto"/>
      <w:jc w:val="both"/>
    </w:pPr>
    <w:rPr>
      <w:rFonts w:eastAsia="Times New Roman" w:cs="Times New Roman"/>
      <w:lang w:eastAsia="fr-F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Effetsdetableau3D1">
    <w:name w:val="Table 3D effects 1"/>
    <w:basedOn w:val="TableauNormal"/>
    <w:semiHidden/>
    <w:rsid w:val="003357E4"/>
    <w:pPr>
      <w:spacing w:after="0" w:line="240" w:lineRule="auto"/>
      <w:jc w:val="both"/>
    </w:pPr>
    <w:rPr>
      <w:rFonts w:eastAsia="Times New Roman" w:cs="Times New Roman"/>
      <w:lang w:eastAsia="fr-FR"/>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Effetsdetableau3D3">
    <w:name w:val="Table 3D effects 3"/>
    <w:basedOn w:val="TableauNormal"/>
    <w:semiHidden/>
    <w:rsid w:val="003357E4"/>
    <w:pPr>
      <w:spacing w:after="0" w:line="240" w:lineRule="auto"/>
      <w:jc w:val="both"/>
    </w:pPr>
    <w:rPr>
      <w:rFonts w:eastAsia="Times New Roman" w:cs="Times New Roman"/>
      <w:lang w:eastAsia="fr-FR"/>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lgant">
    <w:name w:val="Table Elegant"/>
    <w:basedOn w:val="TableauNormal"/>
    <w:semiHidden/>
    <w:rsid w:val="003357E4"/>
    <w:pPr>
      <w:spacing w:after="0" w:line="240" w:lineRule="auto"/>
      <w:jc w:val="both"/>
    </w:pPr>
    <w:rPr>
      <w:rFonts w:eastAsia="Times New Roman" w:cs="Times New Roman"/>
      <w:lang w:eastAsia="fr-FR"/>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En-ttedemessage">
    <w:name w:val="Message Header"/>
    <w:basedOn w:val="Normal"/>
    <w:link w:val="En-ttedemessageCar"/>
    <w:semiHidden/>
    <w:rsid w:val="003357E4"/>
    <w:pPr>
      <w:pBdr>
        <w:top w:val="single" w:sz="6" w:space="1" w:color="auto"/>
        <w:left w:val="single" w:sz="6" w:space="1" w:color="auto"/>
        <w:bottom w:val="single" w:sz="6" w:space="1" w:color="auto"/>
        <w:right w:val="single" w:sz="6" w:space="1" w:color="auto"/>
      </w:pBdr>
      <w:shd w:val="pct20" w:color="auto" w:fill="auto"/>
      <w:ind w:left="1134" w:hanging="1134"/>
    </w:pPr>
  </w:style>
  <w:style w:type="character" w:customStyle="1" w:styleId="En-ttedemessageCar">
    <w:name w:val="En-tête de message Car"/>
    <w:basedOn w:val="Policepardfaut"/>
    <w:link w:val="En-ttedemessage"/>
    <w:semiHidden/>
    <w:rsid w:val="003357E4"/>
    <w:rPr>
      <w:rFonts w:ascii="Arial" w:eastAsia="Times New Roman" w:hAnsi="Arial" w:cs="Times New Roman"/>
      <w:shd w:val="pct20" w:color="auto" w:fill="auto"/>
      <w:lang w:eastAsia="fr-FR"/>
    </w:rPr>
  </w:style>
  <w:style w:type="character" w:styleId="ExempleHTML">
    <w:name w:val="HTML Sample"/>
    <w:basedOn w:val="Policepardfaut"/>
    <w:semiHidden/>
    <w:rsid w:val="003357E4"/>
    <w:rPr>
      <w:rFonts w:ascii="Courier New" w:hAnsi="Courier New" w:cs="Courier New"/>
    </w:rPr>
  </w:style>
  <w:style w:type="paragraph" w:styleId="Formuledepolitesse">
    <w:name w:val="Closing"/>
    <w:basedOn w:val="Normal"/>
    <w:link w:val="FormuledepolitesseCar"/>
    <w:semiHidden/>
    <w:rsid w:val="003357E4"/>
    <w:pPr>
      <w:ind w:left="4252"/>
    </w:pPr>
  </w:style>
  <w:style w:type="character" w:customStyle="1" w:styleId="FormuledepolitesseCar">
    <w:name w:val="Formule de politesse Car"/>
    <w:basedOn w:val="Policepardfaut"/>
    <w:link w:val="Formuledepolitesse"/>
    <w:semiHidden/>
    <w:rsid w:val="003357E4"/>
    <w:rPr>
      <w:rFonts w:eastAsia="Times New Roman" w:cs="Times New Roman"/>
      <w:lang w:eastAsia="fr-FR"/>
    </w:rPr>
  </w:style>
  <w:style w:type="table" w:styleId="Grilledetableau1">
    <w:name w:val="Table Grid 1"/>
    <w:basedOn w:val="TableauNormal"/>
    <w:semiHidden/>
    <w:rsid w:val="003357E4"/>
    <w:pPr>
      <w:spacing w:after="0" w:line="240" w:lineRule="auto"/>
      <w:jc w:val="both"/>
    </w:pPr>
    <w:rPr>
      <w:rFonts w:eastAsia="Times New Roman" w:cs="Times New Roman"/>
      <w:lang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Grilledetableau2">
    <w:name w:val="Table Grid 2"/>
    <w:basedOn w:val="TableauNormal"/>
    <w:semiHidden/>
    <w:rsid w:val="003357E4"/>
    <w:pPr>
      <w:spacing w:after="0" w:line="240" w:lineRule="auto"/>
      <w:jc w:val="both"/>
    </w:pPr>
    <w:rPr>
      <w:rFonts w:eastAsia="Times New Roman" w:cs="Times New Roman"/>
      <w:lang w:eastAsia="fr-F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Grilledetableau3">
    <w:name w:val="Table Grid 3"/>
    <w:basedOn w:val="TableauNormal"/>
    <w:semiHidden/>
    <w:rsid w:val="003357E4"/>
    <w:pPr>
      <w:spacing w:after="0" w:line="240" w:lineRule="auto"/>
      <w:jc w:val="both"/>
    </w:pPr>
    <w:rPr>
      <w:rFonts w:eastAsia="Times New Roman" w:cs="Times New Roman"/>
      <w:lang w:eastAsia="fr-F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Grilledetableau4">
    <w:name w:val="Table Grid 4"/>
    <w:basedOn w:val="TableauNormal"/>
    <w:semiHidden/>
    <w:rsid w:val="003357E4"/>
    <w:pPr>
      <w:spacing w:after="0" w:line="240" w:lineRule="auto"/>
      <w:jc w:val="both"/>
    </w:pPr>
    <w:rPr>
      <w:rFonts w:eastAsia="Times New Roman" w:cs="Times New Roman"/>
      <w:lang w:eastAsia="fr-FR"/>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Grilledetableau5">
    <w:name w:val="Table Grid 5"/>
    <w:basedOn w:val="TableauNormal"/>
    <w:semiHidden/>
    <w:rsid w:val="003357E4"/>
    <w:pPr>
      <w:spacing w:after="0" w:line="240" w:lineRule="auto"/>
      <w:jc w:val="both"/>
    </w:pPr>
    <w:rPr>
      <w:rFonts w:eastAsia="Times New Roman" w:cs="Times New Roman"/>
      <w:lang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Grilledetableau6">
    <w:name w:val="Table Grid 6"/>
    <w:basedOn w:val="TableauNormal"/>
    <w:semiHidden/>
    <w:rsid w:val="003357E4"/>
    <w:pPr>
      <w:spacing w:after="0" w:line="240" w:lineRule="auto"/>
      <w:jc w:val="both"/>
    </w:pPr>
    <w:rPr>
      <w:rFonts w:eastAsia="Times New Roman" w:cs="Times New Roman"/>
      <w:lang w:eastAsia="fr-FR"/>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Grilledetableau7">
    <w:name w:val="Table Grid 7"/>
    <w:basedOn w:val="TableauNormal"/>
    <w:semiHidden/>
    <w:rsid w:val="003357E4"/>
    <w:pPr>
      <w:spacing w:after="0" w:line="240" w:lineRule="auto"/>
      <w:jc w:val="both"/>
    </w:pPr>
    <w:rPr>
      <w:rFonts w:eastAsia="Times New Roman" w:cs="Times New Roman"/>
      <w:b/>
      <w:bCs/>
      <w:lang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Grilledetableau8">
    <w:name w:val="Table Grid 8"/>
    <w:basedOn w:val="TableauNormal"/>
    <w:semiHidden/>
    <w:rsid w:val="003357E4"/>
    <w:pPr>
      <w:spacing w:after="0" w:line="240" w:lineRule="auto"/>
      <w:jc w:val="both"/>
    </w:pPr>
    <w:rPr>
      <w:rFonts w:eastAsia="Times New Roman" w:cs="Times New Roman"/>
      <w:lang w:eastAsia="fr-F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Lgende">
    <w:name w:val="caption"/>
    <w:basedOn w:val="Normal"/>
    <w:next w:val="Source"/>
    <w:link w:val="LgendeCar"/>
    <w:uiPriority w:val="35"/>
    <w:rsid w:val="007004B9"/>
    <w:pPr>
      <w:spacing w:after="200"/>
      <w:jc w:val="center"/>
    </w:pPr>
    <w:rPr>
      <w:rFonts w:asciiTheme="minorHAnsi" w:hAnsiTheme="minorHAnsi"/>
      <w:iCs/>
      <w:color w:val="3333FF"/>
    </w:rPr>
  </w:style>
  <w:style w:type="paragraph" w:styleId="Liste">
    <w:name w:val="List"/>
    <w:basedOn w:val="Normal"/>
    <w:semiHidden/>
    <w:rsid w:val="003357E4"/>
    <w:pPr>
      <w:ind w:left="283" w:hanging="283"/>
    </w:pPr>
  </w:style>
  <w:style w:type="paragraph" w:styleId="Liste2">
    <w:name w:val="List 2"/>
    <w:basedOn w:val="Normal"/>
    <w:semiHidden/>
    <w:rsid w:val="003357E4"/>
    <w:pPr>
      <w:ind w:left="566" w:hanging="283"/>
    </w:pPr>
  </w:style>
  <w:style w:type="paragraph" w:styleId="Liste3">
    <w:name w:val="List 3"/>
    <w:basedOn w:val="Normal"/>
    <w:semiHidden/>
    <w:rsid w:val="003357E4"/>
    <w:pPr>
      <w:ind w:left="849" w:hanging="283"/>
    </w:pPr>
  </w:style>
  <w:style w:type="paragraph" w:styleId="Liste4">
    <w:name w:val="List 4"/>
    <w:basedOn w:val="Normal"/>
    <w:semiHidden/>
    <w:rsid w:val="003357E4"/>
    <w:pPr>
      <w:ind w:left="1132" w:hanging="283"/>
    </w:pPr>
  </w:style>
  <w:style w:type="paragraph" w:styleId="Liste5">
    <w:name w:val="List 5"/>
    <w:basedOn w:val="Normal"/>
    <w:semiHidden/>
    <w:rsid w:val="003357E4"/>
    <w:pPr>
      <w:ind w:left="1415" w:hanging="283"/>
    </w:pPr>
  </w:style>
  <w:style w:type="paragraph" w:styleId="Listenumros">
    <w:name w:val="List Number"/>
    <w:basedOn w:val="Normal"/>
    <w:semiHidden/>
    <w:rsid w:val="003357E4"/>
    <w:pPr>
      <w:numPr>
        <w:numId w:val="6"/>
      </w:numPr>
    </w:pPr>
  </w:style>
  <w:style w:type="paragraph" w:styleId="Listenumros2">
    <w:name w:val="List Number 2"/>
    <w:basedOn w:val="Normal"/>
    <w:semiHidden/>
    <w:rsid w:val="003357E4"/>
    <w:pPr>
      <w:numPr>
        <w:numId w:val="7"/>
      </w:numPr>
    </w:pPr>
  </w:style>
  <w:style w:type="paragraph" w:styleId="Listenumros3">
    <w:name w:val="List Number 3"/>
    <w:basedOn w:val="Normal"/>
    <w:semiHidden/>
    <w:rsid w:val="003357E4"/>
    <w:pPr>
      <w:numPr>
        <w:numId w:val="8"/>
      </w:numPr>
    </w:pPr>
  </w:style>
  <w:style w:type="paragraph" w:styleId="Listenumros4">
    <w:name w:val="List Number 4"/>
    <w:basedOn w:val="Normal"/>
    <w:semiHidden/>
    <w:rsid w:val="003357E4"/>
    <w:pPr>
      <w:numPr>
        <w:numId w:val="9"/>
      </w:numPr>
    </w:pPr>
  </w:style>
  <w:style w:type="paragraph" w:styleId="Listenumros5">
    <w:name w:val="List Number 5"/>
    <w:basedOn w:val="Normal"/>
    <w:semiHidden/>
    <w:rsid w:val="003357E4"/>
    <w:pPr>
      <w:numPr>
        <w:numId w:val="10"/>
      </w:numPr>
    </w:pPr>
  </w:style>
  <w:style w:type="paragraph" w:styleId="Listepuces4">
    <w:name w:val="List Bullet 4"/>
    <w:basedOn w:val="Normal"/>
    <w:semiHidden/>
    <w:rsid w:val="003357E4"/>
    <w:pPr>
      <w:numPr>
        <w:numId w:val="11"/>
      </w:numPr>
    </w:pPr>
  </w:style>
  <w:style w:type="paragraph" w:styleId="Listepuces5">
    <w:name w:val="List Bullet 5"/>
    <w:basedOn w:val="Normal"/>
    <w:semiHidden/>
    <w:rsid w:val="003357E4"/>
    <w:pPr>
      <w:numPr>
        <w:numId w:val="12"/>
      </w:numPr>
    </w:pPr>
  </w:style>
  <w:style w:type="paragraph" w:styleId="Listecontinue">
    <w:name w:val="List Continue"/>
    <w:basedOn w:val="Normal"/>
    <w:semiHidden/>
    <w:rsid w:val="003357E4"/>
    <w:pPr>
      <w:ind w:left="283"/>
    </w:pPr>
  </w:style>
  <w:style w:type="paragraph" w:styleId="Listecontinue2">
    <w:name w:val="List Continue 2"/>
    <w:basedOn w:val="Normal"/>
    <w:semiHidden/>
    <w:rsid w:val="003357E4"/>
    <w:pPr>
      <w:ind w:left="566"/>
    </w:pPr>
  </w:style>
  <w:style w:type="paragraph" w:styleId="Listecontinue3">
    <w:name w:val="List Continue 3"/>
    <w:basedOn w:val="Normal"/>
    <w:semiHidden/>
    <w:rsid w:val="003357E4"/>
    <w:pPr>
      <w:ind w:left="849"/>
    </w:pPr>
  </w:style>
  <w:style w:type="paragraph" w:styleId="Listecontinue4">
    <w:name w:val="List Continue 4"/>
    <w:basedOn w:val="Normal"/>
    <w:semiHidden/>
    <w:rsid w:val="003357E4"/>
    <w:pPr>
      <w:ind w:left="1132"/>
    </w:pPr>
  </w:style>
  <w:style w:type="paragraph" w:styleId="Listecontinue5">
    <w:name w:val="List Continue 5"/>
    <w:basedOn w:val="Normal"/>
    <w:semiHidden/>
    <w:rsid w:val="003357E4"/>
    <w:pPr>
      <w:ind w:left="1415"/>
    </w:pPr>
  </w:style>
  <w:style w:type="character" w:styleId="MachinecrireHTML">
    <w:name w:val="HTML Typewriter"/>
    <w:basedOn w:val="Policepardfaut"/>
    <w:semiHidden/>
    <w:rsid w:val="003357E4"/>
    <w:rPr>
      <w:rFonts w:ascii="Courier New" w:hAnsi="Courier New" w:cs="Courier New"/>
      <w:sz w:val="20"/>
      <w:szCs w:val="20"/>
    </w:rPr>
  </w:style>
  <w:style w:type="paragraph" w:styleId="Normalcentr">
    <w:name w:val="Block Text"/>
    <w:basedOn w:val="Normal"/>
    <w:semiHidden/>
    <w:rsid w:val="003357E4"/>
    <w:pPr>
      <w:ind w:left="1440" w:right="1440"/>
    </w:pPr>
  </w:style>
  <w:style w:type="character" w:styleId="Numrodeligne">
    <w:name w:val="line number"/>
    <w:basedOn w:val="Policepardfaut"/>
    <w:semiHidden/>
    <w:rsid w:val="003357E4"/>
  </w:style>
  <w:style w:type="table" w:styleId="Tableauple1">
    <w:name w:val="Table Subtle 1"/>
    <w:basedOn w:val="TableauNormal"/>
    <w:semiHidden/>
    <w:rsid w:val="003357E4"/>
    <w:pPr>
      <w:spacing w:after="0" w:line="240" w:lineRule="auto"/>
      <w:jc w:val="both"/>
    </w:pPr>
    <w:rPr>
      <w:rFonts w:eastAsia="Times New Roman" w:cs="Times New Roman"/>
      <w:lang w:eastAsia="fr-F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ple2">
    <w:name w:val="Table Subtle 2"/>
    <w:basedOn w:val="TableauNormal"/>
    <w:semiHidden/>
    <w:rsid w:val="003357E4"/>
    <w:pPr>
      <w:spacing w:after="0" w:line="240" w:lineRule="auto"/>
      <w:jc w:val="both"/>
    </w:pPr>
    <w:rPr>
      <w:rFonts w:eastAsia="Times New Roman" w:cs="Times New Roman"/>
      <w:lang w:eastAsia="fr-FR"/>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PrformatHTML">
    <w:name w:val="HTML Preformatted"/>
    <w:basedOn w:val="Normal"/>
    <w:link w:val="PrformatHTMLCar"/>
    <w:semiHidden/>
    <w:rsid w:val="003357E4"/>
    <w:pPr>
      <w:ind w:left="567"/>
    </w:pPr>
    <w:rPr>
      <w:rFonts w:ascii="Courier New" w:hAnsi="Courier New" w:cs="Courier New"/>
      <w:sz w:val="20"/>
      <w:szCs w:val="20"/>
    </w:rPr>
  </w:style>
  <w:style w:type="character" w:customStyle="1" w:styleId="PrformatHTMLCar">
    <w:name w:val="Préformaté HTML Car"/>
    <w:basedOn w:val="Policepardfaut"/>
    <w:link w:val="PrformatHTML"/>
    <w:semiHidden/>
    <w:rsid w:val="003357E4"/>
    <w:rPr>
      <w:rFonts w:ascii="Courier New" w:eastAsia="Times New Roman" w:hAnsi="Courier New" w:cs="Courier New"/>
      <w:sz w:val="20"/>
      <w:szCs w:val="20"/>
      <w:lang w:eastAsia="fr-FR"/>
    </w:rPr>
  </w:style>
  <w:style w:type="table" w:styleId="Tableauprofessionnel">
    <w:name w:val="Table Professional"/>
    <w:basedOn w:val="TableauNormal"/>
    <w:semiHidden/>
    <w:rsid w:val="003357E4"/>
    <w:pPr>
      <w:spacing w:after="0" w:line="240" w:lineRule="auto"/>
      <w:jc w:val="both"/>
    </w:pPr>
    <w:rPr>
      <w:rFonts w:eastAsia="Times New Roman" w:cs="Times New Roman"/>
      <w:lang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Retrait1religne">
    <w:name w:val="Body Text First Indent"/>
    <w:basedOn w:val="Corpsdetexte"/>
    <w:link w:val="Retrait1religneCar"/>
    <w:semiHidden/>
    <w:rsid w:val="003357E4"/>
    <w:pPr>
      <w:numPr>
        <w:numId w:val="0"/>
      </w:numPr>
      <w:ind w:left="567" w:firstLine="210"/>
      <w:outlineLvl w:val="0"/>
    </w:pPr>
    <w:rPr>
      <w:rFonts w:cs="Arial"/>
    </w:rPr>
  </w:style>
  <w:style w:type="character" w:customStyle="1" w:styleId="Retrait1religneCar">
    <w:name w:val="Retrait 1re ligne Car"/>
    <w:basedOn w:val="CorpsdetexteCar"/>
    <w:link w:val="Retrait1religne"/>
    <w:semiHidden/>
    <w:rsid w:val="003357E4"/>
    <w:rPr>
      <w:rFonts w:asciiTheme="majorHAnsi" w:eastAsia="Times New Roman" w:hAnsiTheme="majorHAnsi" w:cs="Arial"/>
      <w:sz w:val="24"/>
      <w:szCs w:val="24"/>
      <w:lang w:eastAsia="fr-FR"/>
    </w:rPr>
  </w:style>
  <w:style w:type="paragraph" w:styleId="Retraitcorpsdetexte">
    <w:name w:val="Body Text Indent"/>
    <w:basedOn w:val="Normal"/>
    <w:link w:val="RetraitcorpsdetexteCar"/>
    <w:semiHidden/>
    <w:rsid w:val="003357E4"/>
    <w:pPr>
      <w:ind w:left="283"/>
    </w:pPr>
  </w:style>
  <w:style w:type="character" w:customStyle="1" w:styleId="RetraitcorpsdetexteCar">
    <w:name w:val="Retrait corps de texte Car"/>
    <w:basedOn w:val="Policepardfaut"/>
    <w:link w:val="Retraitcorpsdetexte"/>
    <w:semiHidden/>
    <w:rsid w:val="003357E4"/>
    <w:rPr>
      <w:rFonts w:eastAsia="Times New Roman" w:cs="Times New Roman"/>
      <w:lang w:eastAsia="fr-FR"/>
    </w:rPr>
  </w:style>
  <w:style w:type="paragraph" w:styleId="Retraitcorpsdetexte2">
    <w:name w:val="Body Text Indent 2"/>
    <w:basedOn w:val="Normal"/>
    <w:link w:val="Retraitcorpsdetexte2Car"/>
    <w:semiHidden/>
    <w:rsid w:val="003357E4"/>
    <w:pPr>
      <w:spacing w:line="480" w:lineRule="auto"/>
      <w:ind w:left="283"/>
    </w:pPr>
  </w:style>
  <w:style w:type="character" w:customStyle="1" w:styleId="Retraitcorpsdetexte2Car">
    <w:name w:val="Retrait corps de texte 2 Car"/>
    <w:basedOn w:val="Policepardfaut"/>
    <w:link w:val="Retraitcorpsdetexte2"/>
    <w:semiHidden/>
    <w:rsid w:val="003357E4"/>
    <w:rPr>
      <w:rFonts w:eastAsia="Times New Roman" w:cs="Times New Roman"/>
      <w:lang w:eastAsia="fr-FR"/>
    </w:rPr>
  </w:style>
  <w:style w:type="paragraph" w:styleId="Retraitcorpsdetexte3">
    <w:name w:val="Body Text Indent 3"/>
    <w:basedOn w:val="Normal"/>
    <w:link w:val="Retraitcorpsdetexte3Car"/>
    <w:semiHidden/>
    <w:rsid w:val="003357E4"/>
    <w:pPr>
      <w:ind w:left="283"/>
    </w:pPr>
    <w:rPr>
      <w:sz w:val="16"/>
      <w:szCs w:val="16"/>
    </w:rPr>
  </w:style>
  <w:style w:type="character" w:customStyle="1" w:styleId="Retraitcorpsdetexte3Car">
    <w:name w:val="Retrait corps de texte 3 Car"/>
    <w:basedOn w:val="Policepardfaut"/>
    <w:link w:val="Retraitcorpsdetexte3"/>
    <w:semiHidden/>
    <w:rsid w:val="003357E4"/>
    <w:rPr>
      <w:rFonts w:eastAsia="Times New Roman" w:cs="Times New Roman"/>
      <w:sz w:val="16"/>
      <w:szCs w:val="16"/>
      <w:lang w:eastAsia="fr-FR"/>
    </w:rPr>
  </w:style>
  <w:style w:type="paragraph" w:styleId="Retraitcorpset1relig">
    <w:name w:val="Body Text First Indent 2"/>
    <w:basedOn w:val="Retraitcorpsdetexte"/>
    <w:link w:val="Retraitcorpset1religCar"/>
    <w:semiHidden/>
    <w:rsid w:val="003357E4"/>
    <w:pPr>
      <w:ind w:firstLine="210"/>
    </w:pPr>
  </w:style>
  <w:style w:type="character" w:customStyle="1" w:styleId="Retraitcorpset1religCar">
    <w:name w:val="Retrait corps et 1re lig. Car"/>
    <w:basedOn w:val="RetraitcorpsdetexteCar"/>
    <w:link w:val="Retraitcorpset1relig"/>
    <w:semiHidden/>
    <w:rsid w:val="003357E4"/>
    <w:rPr>
      <w:rFonts w:eastAsia="Times New Roman" w:cs="Times New Roman"/>
      <w:lang w:eastAsia="fr-FR"/>
    </w:rPr>
  </w:style>
  <w:style w:type="paragraph" w:styleId="Retraitnormal">
    <w:name w:val="Normal Indent"/>
    <w:basedOn w:val="Normal"/>
    <w:semiHidden/>
    <w:rsid w:val="003357E4"/>
    <w:pPr>
      <w:ind w:left="708"/>
    </w:pPr>
  </w:style>
  <w:style w:type="paragraph" w:styleId="Salutations">
    <w:name w:val="Salutation"/>
    <w:basedOn w:val="Normal"/>
    <w:next w:val="Normal"/>
    <w:link w:val="SalutationsCar"/>
    <w:semiHidden/>
    <w:rsid w:val="003357E4"/>
    <w:pPr>
      <w:ind w:left="567"/>
    </w:pPr>
  </w:style>
  <w:style w:type="character" w:customStyle="1" w:styleId="SalutationsCar">
    <w:name w:val="Salutations Car"/>
    <w:basedOn w:val="Policepardfaut"/>
    <w:link w:val="Salutations"/>
    <w:semiHidden/>
    <w:rsid w:val="003357E4"/>
    <w:rPr>
      <w:rFonts w:eastAsia="Times New Roman" w:cs="Times New Roman"/>
      <w:lang w:eastAsia="fr-FR"/>
    </w:rPr>
  </w:style>
  <w:style w:type="paragraph" w:styleId="Signature">
    <w:name w:val="Signature"/>
    <w:basedOn w:val="Normal"/>
    <w:link w:val="SignatureCar"/>
    <w:semiHidden/>
    <w:rsid w:val="003357E4"/>
    <w:pPr>
      <w:ind w:left="4252"/>
    </w:pPr>
  </w:style>
  <w:style w:type="character" w:customStyle="1" w:styleId="SignatureCar">
    <w:name w:val="Signature Car"/>
    <w:basedOn w:val="Policepardfaut"/>
    <w:link w:val="Signature"/>
    <w:semiHidden/>
    <w:rsid w:val="003357E4"/>
    <w:rPr>
      <w:rFonts w:eastAsia="Times New Roman" w:cs="Times New Roman"/>
      <w:lang w:eastAsia="fr-FR"/>
    </w:rPr>
  </w:style>
  <w:style w:type="paragraph" w:styleId="Signaturelectronique">
    <w:name w:val="E-mail Signature"/>
    <w:basedOn w:val="Normal"/>
    <w:link w:val="SignaturelectroniqueCar"/>
    <w:semiHidden/>
    <w:rsid w:val="003357E4"/>
    <w:pPr>
      <w:ind w:left="567"/>
    </w:pPr>
  </w:style>
  <w:style w:type="character" w:customStyle="1" w:styleId="SignaturelectroniqueCar">
    <w:name w:val="Signature électronique Car"/>
    <w:basedOn w:val="Policepardfaut"/>
    <w:link w:val="Signaturelectronique"/>
    <w:semiHidden/>
    <w:rsid w:val="003357E4"/>
    <w:rPr>
      <w:rFonts w:eastAsia="Times New Roman" w:cs="Times New Roman"/>
      <w:lang w:eastAsia="fr-FR"/>
    </w:rPr>
  </w:style>
  <w:style w:type="table" w:styleId="Tableausimple1">
    <w:name w:val="Table Simple 1"/>
    <w:basedOn w:val="TableauNormal"/>
    <w:semiHidden/>
    <w:rsid w:val="003357E4"/>
    <w:pPr>
      <w:spacing w:after="0" w:line="240" w:lineRule="auto"/>
      <w:jc w:val="both"/>
    </w:pPr>
    <w:rPr>
      <w:rFonts w:eastAsia="Times New Roman" w:cs="Times New Roman"/>
      <w:lang w:eastAsia="fr-FR"/>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ausimple2">
    <w:name w:val="Table Simple 2"/>
    <w:basedOn w:val="TableauNormal"/>
    <w:semiHidden/>
    <w:rsid w:val="003357E4"/>
    <w:pPr>
      <w:spacing w:after="0" w:line="240" w:lineRule="auto"/>
      <w:jc w:val="both"/>
    </w:pPr>
    <w:rPr>
      <w:rFonts w:eastAsia="Times New Roman" w:cs="Times New Roman"/>
      <w:lang w:eastAsia="fr-FR"/>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ausimple3">
    <w:name w:val="Table Simple 3"/>
    <w:basedOn w:val="TableauNormal"/>
    <w:semiHidden/>
    <w:rsid w:val="003357E4"/>
    <w:pPr>
      <w:spacing w:after="0" w:line="240" w:lineRule="auto"/>
      <w:jc w:val="both"/>
    </w:pPr>
    <w:rPr>
      <w:rFonts w:eastAsia="Times New Roman" w:cs="Times New Roman"/>
      <w:lang w:eastAsia="fr-FR"/>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auliste1">
    <w:name w:val="Table List 1"/>
    <w:basedOn w:val="TableauNormal"/>
    <w:semiHidden/>
    <w:rsid w:val="003357E4"/>
    <w:pPr>
      <w:spacing w:after="0" w:line="240" w:lineRule="auto"/>
      <w:jc w:val="both"/>
    </w:pPr>
    <w:rPr>
      <w:rFonts w:eastAsia="Times New Roman" w:cs="Times New Roman"/>
      <w:lang w:eastAsia="fr-FR"/>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liste2">
    <w:name w:val="Table List 2"/>
    <w:basedOn w:val="TableauNormal"/>
    <w:semiHidden/>
    <w:rsid w:val="003357E4"/>
    <w:pPr>
      <w:spacing w:after="0" w:line="240" w:lineRule="auto"/>
      <w:jc w:val="both"/>
    </w:pPr>
    <w:rPr>
      <w:rFonts w:eastAsia="Times New Roman" w:cs="Times New Roman"/>
      <w:lang w:eastAsia="fr-FR"/>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liste3">
    <w:name w:val="Table List 3"/>
    <w:basedOn w:val="TableauNormal"/>
    <w:semiHidden/>
    <w:rsid w:val="003357E4"/>
    <w:pPr>
      <w:spacing w:after="0" w:line="240" w:lineRule="auto"/>
      <w:jc w:val="both"/>
    </w:pPr>
    <w:rPr>
      <w:rFonts w:eastAsia="Times New Roman" w:cs="Times New Roman"/>
      <w:lang w:eastAsia="fr-FR"/>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auliste4">
    <w:name w:val="Table List 4"/>
    <w:basedOn w:val="TableauNormal"/>
    <w:semiHidden/>
    <w:rsid w:val="003357E4"/>
    <w:pPr>
      <w:spacing w:after="0" w:line="240" w:lineRule="auto"/>
      <w:jc w:val="both"/>
    </w:pPr>
    <w:rPr>
      <w:rFonts w:eastAsia="Times New Roman" w:cs="Times New Roman"/>
      <w:lang w:eastAsia="fr-FR"/>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auliste5">
    <w:name w:val="Table List 5"/>
    <w:basedOn w:val="TableauNormal"/>
    <w:semiHidden/>
    <w:rsid w:val="003357E4"/>
    <w:pPr>
      <w:spacing w:after="0" w:line="240" w:lineRule="auto"/>
      <w:jc w:val="both"/>
    </w:pPr>
    <w:rPr>
      <w:rFonts w:eastAsia="Times New Roman" w:cs="Times New Roman"/>
      <w:lang w:eastAsia="fr-FR"/>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auliste6">
    <w:name w:val="Table List 6"/>
    <w:basedOn w:val="TableauNormal"/>
    <w:semiHidden/>
    <w:rsid w:val="003357E4"/>
    <w:pPr>
      <w:spacing w:after="0" w:line="240" w:lineRule="auto"/>
      <w:jc w:val="both"/>
    </w:pPr>
    <w:rPr>
      <w:rFonts w:eastAsia="Times New Roman" w:cs="Times New Roman"/>
      <w:lang w:eastAsia="fr-FR"/>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auliste7">
    <w:name w:val="Table List 7"/>
    <w:basedOn w:val="TableauNormal"/>
    <w:semiHidden/>
    <w:rsid w:val="003357E4"/>
    <w:pPr>
      <w:spacing w:after="0" w:line="240" w:lineRule="auto"/>
      <w:jc w:val="both"/>
    </w:pPr>
    <w:rPr>
      <w:rFonts w:eastAsia="Times New Roman" w:cs="Times New Roman"/>
      <w:lang w:eastAsia="fr-FR"/>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auliste8">
    <w:name w:val="Table List 8"/>
    <w:basedOn w:val="TableauNormal"/>
    <w:semiHidden/>
    <w:rsid w:val="003357E4"/>
    <w:pPr>
      <w:spacing w:after="0" w:line="240" w:lineRule="auto"/>
      <w:jc w:val="both"/>
    </w:pPr>
    <w:rPr>
      <w:rFonts w:eastAsia="Times New Roman" w:cs="Times New Roman"/>
      <w:lang w:eastAsia="fr-FR"/>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extebrut">
    <w:name w:val="Plain Text"/>
    <w:basedOn w:val="Normal"/>
    <w:link w:val="TextebrutCar"/>
    <w:semiHidden/>
    <w:rsid w:val="003357E4"/>
    <w:pPr>
      <w:ind w:left="567"/>
    </w:pPr>
    <w:rPr>
      <w:rFonts w:ascii="Courier New" w:hAnsi="Courier New" w:cs="Courier New"/>
      <w:sz w:val="20"/>
      <w:szCs w:val="20"/>
    </w:rPr>
  </w:style>
  <w:style w:type="character" w:customStyle="1" w:styleId="TextebrutCar">
    <w:name w:val="Texte brut Car"/>
    <w:basedOn w:val="Policepardfaut"/>
    <w:link w:val="Textebrut"/>
    <w:semiHidden/>
    <w:rsid w:val="003357E4"/>
    <w:rPr>
      <w:rFonts w:ascii="Courier New" w:eastAsia="Times New Roman" w:hAnsi="Courier New" w:cs="Courier New"/>
      <w:sz w:val="20"/>
      <w:szCs w:val="20"/>
      <w:lang w:eastAsia="fr-FR"/>
    </w:rPr>
  </w:style>
  <w:style w:type="table" w:styleId="Thmedutableau">
    <w:name w:val="Table Theme"/>
    <w:basedOn w:val="TableauNormal"/>
    <w:semiHidden/>
    <w:rsid w:val="003357E4"/>
    <w:pPr>
      <w:spacing w:after="0" w:line="240" w:lineRule="auto"/>
      <w:jc w:val="both"/>
    </w:pPr>
    <w:rPr>
      <w:rFonts w:eastAsia="Times New Roman" w:cs="Times New Roman"/>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redenote">
    <w:name w:val="Note Heading"/>
    <w:basedOn w:val="Normal"/>
    <w:next w:val="Normal"/>
    <w:link w:val="TitredenoteCar"/>
    <w:semiHidden/>
    <w:rsid w:val="003357E4"/>
    <w:pPr>
      <w:ind w:left="567"/>
    </w:pPr>
  </w:style>
  <w:style w:type="character" w:customStyle="1" w:styleId="TitredenoteCar">
    <w:name w:val="Titre de note Car"/>
    <w:basedOn w:val="Policepardfaut"/>
    <w:link w:val="Titredenote"/>
    <w:semiHidden/>
    <w:rsid w:val="003357E4"/>
    <w:rPr>
      <w:rFonts w:eastAsia="Times New Roman" w:cs="Times New Roman"/>
      <w:lang w:eastAsia="fr-FR"/>
    </w:rPr>
  </w:style>
  <w:style w:type="character" w:styleId="VariableHTML">
    <w:name w:val="HTML Variable"/>
    <w:basedOn w:val="Policepardfaut"/>
    <w:semiHidden/>
    <w:rsid w:val="003357E4"/>
    <w:rPr>
      <w:i/>
      <w:iCs/>
    </w:rPr>
  </w:style>
  <w:style w:type="table" w:styleId="Tableauweb1">
    <w:name w:val="Table Web 1"/>
    <w:basedOn w:val="TableauNormal"/>
    <w:semiHidden/>
    <w:rsid w:val="003357E4"/>
    <w:pPr>
      <w:spacing w:after="0" w:line="240" w:lineRule="auto"/>
      <w:jc w:val="both"/>
    </w:pPr>
    <w:rPr>
      <w:rFonts w:eastAsia="Times New Roman" w:cs="Times New Roman"/>
      <w:lang w:eastAsia="fr-F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auweb2">
    <w:name w:val="Table Web 2"/>
    <w:basedOn w:val="TableauNormal"/>
    <w:semiHidden/>
    <w:rsid w:val="003357E4"/>
    <w:pPr>
      <w:spacing w:after="0" w:line="240" w:lineRule="auto"/>
      <w:jc w:val="both"/>
    </w:pPr>
    <w:rPr>
      <w:rFonts w:eastAsia="Times New Roman" w:cs="Times New Roman"/>
      <w:lang w:eastAsia="fr-F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auweb3">
    <w:name w:val="Table Web 3"/>
    <w:basedOn w:val="TableauNormal"/>
    <w:semiHidden/>
    <w:rsid w:val="003357E4"/>
    <w:pPr>
      <w:spacing w:after="0" w:line="240" w:lineRule="auto"/>
      <w:jc w:val="both"/>
    </w:pPr>
    <w:rPr>
      <w:rFonts w:eastAsia="Times New Roman" w:cs="Times New Roman"/>
      <w:lang w:eastAsia="fr-FR"/>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LgendeCar">
    <w:name w:val="Légende Car"/>
    <w:basedOn w:val="Policepardfaut"/>
    <w:link w:val="Lgende"/>
    <w:uiPriority w:val="35"/>
    <w:rsid w:val="007004B9"/>
    <w:rPr>
      <w:rFonts w:asciiTheme="minorHAnsi" w:hAnsiTheme="minorHAnsi"/>
      <w:iCs/>
      <w:color w:val="3333FF"/>
    </w:rPr>
  </w:style>
  <w:style w:type="character" w:customStyle="1" w:styleId="SourceCar">
    <w:name w:val="Source Car"/>
    <w:basedOn w:val="Policepardfaut"/>
    <w:link w:val="Source"/>
    <w:uiPriority w:val="10"/>
    <w:rsid w:val="00BF349B"/>
    <w:rPr>
      <w:rFonts w:eastAsia="Times New Roman" w:cs="Times New Roman"/>
      <w:i/>
      <w:iCs/>
      <w:sz w:val="20"/>
      <w:szCs w:val="20"/>
      <w:lang w:eastAsia="fr-FR"/>
    </w:rPr>
  </w:style>
  <w:style w:type="paragraph" w:customStyle="1" w:styleId="x-Puce1">
    <w:name w:val="x-Puce1"/>
    <w:basedOn w:val="Corpsdetexte"/>
    <w:uiPriority w:val="5"/>
    <w:qFormat/>
    <w:rsid w:val="0055195B"/>
    <w:pPr>
      <w:numPr>
        <w:numId w:val="13"/>
      </w:numPr>
      <w:spacing w:before="60" w:after="60"/>
    </w:pPr>
  </w:style>
  <w:style w:type="paragraph" w:customStyle="1" w:styleId="xx-puce2">
    <w:name w:val="xx-puce2"/>
    <w:uiPriority w:val="5"/>
    <w:qFormat/>
    <w:rsid w:val="00BF349B"/>
    <w:pPr>
      <w:keepLines/>
      <w:numPr>
        <w:ilvl w:val="1"/>
        <w:numId w:val="13"/>
      </w:numPr>
      <w:spacing w:line="240" w:lineRule="auto"/>
      <w:jc w:val="both"/>
    </w:pPr>
    <w:rPr>
      <w:rFonts w:eastAsia="Times New Roman" w:cs="Times New Roman"/>
      <w:lang w:eastAsia="fr-FR"/>
    </w:rPr>
  </w:style>
  <w:style w:type="paragraph" w:customStyle="1" w:styleId="xxx-Puce3">
    <w:name w:val="xxx-Puce3"/>
    <w:uiPriority w:val="5"/>
    <w:qFormat/>
    <w:rsid w:val="00BF349B"/>
    <w:pPr>
      <w:keepLines/>
      <w:numPr>
        <w:ilvl w:val="2"/>
        <w:numId w:val="13"/>
      </w:numPr>
      <w:spacing w:line="240" w:lineRule="auto"/>
      <w:jc w:val="both"/>
    </w:pPr>
    <w:rPr>
      <w:rFonts w:eastAsia="Times New Roman" w:cs="Times New Roman"/>
      <w:lang w:eastAsia="fr-FR"/>
    </w:rPr>
  </w:style>
  <w:style w:type="character" w:styleId="Textedelespacerserv">
    <w:name w:val="Placeholder Text"/>
    <w:basedOn w:val="Policepardfaut"/>
    <w:uiPriority w:val="99"/>
    <w:semiHidden/>
    <w:rsid w:val="003357E4"/>
    <w:rPr>
      <w:color w:val="808080"/>
    </w:rPr>
  </w:style>
  <w:style w:type="character" w:styleId="Marquedecommentaire">
    <w:name w:val="annotation reference"/>
    <w:basedOn w:val="Policepardfaut"/>
    <w:unhideWhenUsed/>
    <w:rsid w:val="003357E4"/>
    <w:rPr>
      <w:sz w:val="16"/>
      <w:szCs w:val="16"/>
    </w:rPr>
  </w:style>
  <w:style w:type="paragraph" w:styleId="Commentaire">
    <w:name w:val="annotation text"/>
    <w:basedOn w:val="Normal"/>
    <w:link w:val="CommentaireCar"/>
    <w:unhideWhenUsed/>
    <w:rsid w:val="003357E4"/>
    <w:pPr>
      <w:spacing w:after="200"/>
    </w:pPr>
    <w:rPr>
      <w:rFonts w:asciiTheme="minorHAnsi" w:hAnsiTheme="minorHAnsi"/>
      <w:sz w:val="20"/>
      <w:szCs w:val="20"/>
    </w:rPr>
  </w:style>
  <w:style w:type="character" w:customStyle="1" w:styleId="CommentaireCar">
    <w:name w:val="Commentaire Car"/>
    <w:basedOn w:val="Policepardfaut"/>
    <w:link w:val="Commentaire"/>
    <w:rsid w:val="002F2FC8"/>
    <w:rPr>
      <w:rFonts w:asciiTheme="minorHAnsi" w:hAnsiTheme="minorHAnsi"/>
      <w:sz w:val="20"/>
      <w:szCs w:val="20"/>
    </w:rPr>
  </w:style>
  <w:style w:type="paragraph" w:customStyle="1" w:styleId="Default">
    <w:name w:val="Default"/>
    <w:rsid w:val="00D40F68"/>
    <w:pPr>
      <w:autoSpaceDE w:val="0"/>
      <w:autoSpaceDN w:val="0"/>
      <w:adjustRightInd w:val="0"/>
      <w:spacing w:after="0" w:line="240" w:lineRule="auto"/>
    </w:pPr>
    <w:rPr>
      <w:rFonts w:eastAsia="Times New Roman" w:cs="Garamond"/>
      <w:color w:val="000000"/>
      <w:szCs w:val="24"/>
      <w:lang w:eastAsia="fr-FR"/>
    </w:rPr>
  </w:style>
  <w:style w:type="paragraph" w:styleId="Explorateurdedocuments">
    <w:name w:val="Document Map"/>
    <w:basedOn w:val="Normal"/>
    <w:link w:val="ExplorateurdedocumentsCar"/>
    <w:uiPriority w:val="99"/>
    <w:semiHidden/>
    <w:unhideWhenUsed/>
    <w:rsid w:val="00805545"/>
    <w:rPr>
      <w:rFonts w:ascii="Tahoma" w:hAnsi="Tahoma" w:cs="Tahoma"/>
      <w:sz w:val="16"/>
      <w:szCs w:val="16"/>
    </w:rPr>
  </w:style>
  <w:style w:type="character" w:customStyle="1" w:styleId="ExplorateurdedocumentsCar">
    <w:name w:val="Explorateur de documents Car"/>
    <w:basedOn w:val="Policepardfaut"/>
    <w:link w:val="Explorateurdedocuments"/>
    <w:uiPriority w:val="99"/>
    <w:semiHidden/>
    <w:rsid w:val="00805545"/>
    <w:rPr>
      <w:rFonts w:ascii="Tahoma" w:hAnsi="Tahoma" w:cs="Tahoma"/>
      <w:sz w:val="16"/>
      <w:szCs w:val="16"/>
      <w:lang w:val="en-US"/>
    </w:rPr>
  </w:style>
  <w:style w:type="table" w:styleId="Grillemoyenne2-Accent5">
    <w:name w:val="Medium Grid 2 Accent 5"/>
    <w:basedOn w:val="TableauNormal"/>
    <w:uiPriority w:val="68"/>
    <w:rsid w:val="005067C6"/>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illeclaire-Accent5">
    <w:name w:val="Light Grid Accent 5"/>
    <w:basedOn w:val="TableauNormal"/>
    <w:uiPriority w:val="62"/>
    <w:rsid w:val="00101C5D"/>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customStyle="1" w:styleId="TGraphique">
    <w:name w:val="TGraphique"/>
    <w:next w:val="Normal"/>
    <w:uiPriority w:val="7"/>
    <w:qFormat/>
    <w:rsid w:val="00ED3B53"/>
    <w:pPr>
      <w:keepNext/>
      <w:numPr>
        <w:numId w:val="17"/>
      </w:numPr>
      <w:spacing w:before="240" w:after="180" w:line="240" w:lineRule="auto"/>
      <w:jc w:val="center"/>
    </w:pPr>
    <w:rPr>
      <w:rFonts w:ascii="Calibri" w:hAnsi="Calibri"/>
      <w:color w:val="0000FF"/>
    </w:rPr>
  </w:style>
  <w:style w:type="paragraph" w:customStyle="1" w:styleId="Intertitre">
    <w:name w:val="Intertitre"/>
    <w:basedOn w:val="Normal"/>
    <w:next w:val="Corpsdetexte"/>
    <w:link w:val="IntertitreCar"/>
    <w:uiPriority w:val="3"/>
    <w:qFormat/>
    <w:rsid w:val="00DB01D1"/>
    <w:pPr>
      <w:keepNext/>
      <w:keepLines/>
      <w:spacing w:after="240"/>
    </w:pPr>
    <w:rPr>
      <w:b/>
      <w:u w:val="single"/>
    </w:rPr>
  </w:style>
  <w:style w:type="character" w:customStyle="1" w:styleId="IntertitreCar">
    <w:name w:val="Intertitre Car"/>
    <w:basedOn w:val="Policepardfaut"/>
    <w:link w:val="Intertitre"/>
    <w:uiPriority w:val="3"/>
    <w:rsid w:val="00232DA5"/>
    <w:rPr>
      <w:b/>
      <w:u w:val="single"/>
    </w:rPr>
  </w:style>
  <w:style w:type="paragraph" w:styleId="Notedefin">
    <w:name w:val="endnote text"/>
    <w:basedOn w:val="Normal"/>
    <w:link w:val="NotedefinCar"/>
    <w:uiPriority w:val="99"/>
    <w:semiHidden/>
    <w:unhideWhenUsed/>
    <w:rsid w:val="00896851"/>
    <w:rPr>
      <w:sz w:val="20"/>
      <w:szCs w:val="20"/>
    </w:rPr>
  </w:style>
  <w:style w:type="character" w:customStyle="1" w:styleId="NotedefinCar">
    <w:name w:val="Note de fin Car"/>
    <w:basedOn w:val="Policepardfaut"/>
    <w:link w:val="Notedefin"/>
    <w:uiPriority w:val="99"/>
    <w:semiHidden/>
    <w:rsid w:val="00896851"/>
    <w:rPr>
      <w:sz w:val="20"/>
      <w:szCs w:val="20"/>
    </w:rPr>
  </w:style>
  <w:style w:type="character" w:styleId="Appeldenotedefin">
    <w:name w:val="endnote reference"/>
    <w:basedOn w:val="Policepardfaut"/>
    <w:uiPriority w:val="99"/>
    <w:semiHidden/>
    <w:unhideWhenUsed/>
    <w:rsid w:val="00896851"/>
    <w:rPr>
      <w:vertAlign w:val="superscript"/>
    </w:rPr>
  </w:style>
  <w:style w:type="paragraph" w:customStyle="1" w:styleId="TSchma">
    <w:name w:val="TSchéma"/>
    <w:next w:val="Normal"/>
    <w:uiPriority w:val="8"/>
    <w:qFormat/>
    <w:rsid w:val="00ED3B53"/>
    <w:pPr>
      <w:keepNext/>
      <w:numPr>
        <w:numId w:val="16"/>
      </w:numPr>
      <w:spacing w:before="240" w:after="180" w:line="240" w:lineRule="auto"/>
      <w:jc w:val="center"/>
    </w:pPr>
    <w:rPr>
      <w:rFonts w:ascii="Calibri" w:hAnsi="Calibri"/>
      <w:color w:val="0000FF"/>
    </w:rPr>
  </w:style>
  <w:style w:type="paragraph" w:styleId="Objetducommentaire">
    <w:name w:val="annotation subject"/>
    <w:basedOn w:val="Commentaire"/>
    <w:next w:val="Commentaire"/>
    <w:link w:val="ObjetducommentaireCar"/>
    <w:uiPriority w:val="99"/>
    <w:semiHidden/>
    <w:rsid w:val="00B17F61"/>
    <w:pPr>
      <w:spacing w:after="0"/>
      <w:ind w:left="567"/>
      <w:jc w:val="both"/>
    </w:pPr>
    <w:rPr>
      <w:rFonts w:ascii="Times New Roman" w:hAnsi="Times New Roman"/>
      <w:b/>
      <w:bCs/>
    </w:rPr>
  </w:style>
  <w:style w:type="character" w:customStyle="1" w:styleId="ObjetducommentaireCar">
    <w:name w:val="Objet du commentaire Car"/>
    <w:basedOn w:val="CommentaireCar"/>
    <w:link w:val="Objetducommentaire"/>
    <w:uiPriority w:val="99"/>
    <w:semiHidden/>
    <w:rsid w:val="00B17F61"/>
    <w:rPr>
      <w:rFonts w:ascii="Times New Roman" w:eastAsia="Times New Roman" w:hAnsi="Times New Roman" w:cs="Times New Roman"/>
      <w:b/>
      <w:bCs/>
      <w:sz w:val="20"/>
      <w:szCs w:val="20"/>
      <w:lang w:eastAsia="fr-FR"/>
    </w:rPr>
  </w:style>
  <w:style w:type="paragraph" w:styleId="z-Hautduformulaire">
    <w:name w:val="HTML Top of Form"/>
    <w:basedOn w:val="Normal"/>
    <w:next w:val="Normal"/>
    <w:link w:val="z-HautduformulaireCar"/>
    <w:hidden/>
    <w:uiPriority w:val="99"/>
    <w:unhideWhenUsed/>
    <w:rsid w:val="00B17F61"/>
    <w:pPr>
      <w:pBdr>
        <w:bottom w:val="single" w:sz="6" w:space="1" w:color="auto"/>
      </w:pBdr>
      <w:jc w:val="center"/>
    </w:pPr>
    <w:rPr>
      <w:rFonts w:ascii="Arial" w:hAnsi="Arial" w:cs="Arial"/>
      <w:vanish/>
      <w:sz w:val="16"/>
      <w:szCs w:val="16"/>
    </w:rPr>
  </w:style>
  <w:style w:type="character" w:customStyle="1" w:styleId="z-HautduformulaireCar">
    <w:name w:val="z-Haut du formulaire Car"/>
    <w:basedOn w:val="Policepardfaut"/>
    <w:link w:val="z-Hautduformulaire"/>
    <w:uiPriority w:val="99"/>
    <w:rsid w:val="00B17F61"/>
    <w:rPr>
      <w:rFonts w:ascii="Arial" w:eastAsia="Times New Roman" w:hAnsi="Arial" w:cs="Arial"/>
      <w:vanish/>
      <w:sz w:val="16"/>
      <w:szCs w:val="16"/>
      <w:lang w:eastAsia="fr-FR"/>
    </w:rPr>
  </w:style>
  <w:style w:type="paragraph" w:styleId="z-Basduformulaire">
    <w:name w:val="HTML Bottom of Form"/>
    <w:basedOn w:val="Normal"/>
    <w:next w:val="Normal"/>
    <w:link w:val="z-BasduformulaireCar"/>
    <w:hidden/>
    <w:uiPriority w:val="99"/>
    <w:unhideWhenUsed/>
    <w:rsid w:val="00B17F61"/>
    <w:pPr>
      <w:pBdr>
        <w:top w:val="single" w:sz="6" w:space="1" w:color="auto"/>
      </w:pBdr>
      <w:jc w:val="center"/>
    </w:pPr>
    <w:rPr>
      <w:rFonts w:ascii="Arial" w:hAnsi="Arial" w:cs="Arial"/>
      <w:vanish/>
      <w:sz w:val="16"/>
      <w:szCs w:val="16"/>
    </w:rPr>
  </w:style>
  <w:style w:type="character" w:customStyle="1" w:styleId="z-BasduformulaireCar">
    <w:name w:val="z-Bas du formulaire Car"/>
    <w:basedOn w:val="Policepardfaut"/>
    <w:link w:val="z-Basduformulaire"/>
    <w:uiPriority w:val="99"/>
    <w:rsid w:val="00B17F61"/>
    <w:rPr>
      <w:rFonts w:ascii="Arial" w:eastAsia="Times New Roman" w:hAnsi="Arial" w:cs="Arial"/>
      <w:vanish/>
      <w:sz w:val="16"/>
      <w:szCs w:val="16"/>
      <w:lang w:eastAsia="fr-FR"/>
    </w:rPr>
  </w:style>
  <w:style w:type="paragraph" w:styleId="Pieddepage">
    <w:name w:val="footer"/>
    <w:basedOn w:val="Normal"/>
    <w:link w:val="PieddepageCar"/>
    <w:uiPriority w:val="99"/>
    <w:unhideWhenUsed/>
    <w:rsid w:val="003D0610"/>
    <w:pPr>
      <w:tabs>
        <w:tab w:val="center" w:pos="4536"/>
        <w:tab w:val="right" w:pos="9072"/>
      </w:tabs>
    </w:pPr>
  </w:style>
  <w:style w:type="character" w:customStyle="1" w:styleId="PieddepageCar">
    <w:name w:val="Pied de page Car"/>
    <w:basedOn w:val="Policepardfaut"/>
    <w:link w:val="Pieddepage"/>
    <w:uiPriority w:val="99"/>
    <w:rsid w:val="003D0610"/>
  </w:style>
  <w:style w:type="table" w:customStyle="1" w:styleId="Tableauclassique11">
    <w:name w:val="Tableau classique 11"/>
    <w:basedOn w:val="TableauNormal"/>
    <w:semiHidden/>
    <w:rsid w:val="0004002A"/>
    <w:pPr>
      <w:spacing w:before="0" w:after="0" w:line="240" w:lineRule="auto"/>
      <w:jc w:val="both"/>
    </w:pPr>
    <w:rPr>
      <w:rFonts w:eastAsia="Times New Roman" w:cs="Times New Roman"/>
      <w:sz w:val="20"/>
      <w:szCs w:val="20"/>
      <w:lang w:eastAsia="fr-F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auclassique21">
    <w:name w:val="Tableau classique 21"/>
    <w:basedOn w:val="TableauNormal"/>
    <w:semiHidden/>
    <w:rsid w:val="0004002A"/>
    <w:pPr>
      <w:spacing w:before="0" w:after="0" w:line="240" w:lineRule="auto"/>
      <w:jc w:val="both"/>
    </w:pPr>
    <w:rPr>
      <w:rFonts w:eastAsia="Times New Roman" w:cs="Times New Roman"/>
      <w:sz w:val="20"/>
      <w:szCs w:val="20"/>
      <w:lang w:eastAsia="fr-F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eauclassique31">
    <w:name w:val="Tableau classique 31"/>
    <w:basedOn w:val="TableauNormal"/>
    <w:semiHidden/>
    <w:rsid w:val="0004002A"/>
    <w:pPr>
      <w:spacing w:before="0" w:after="0" w:line="240" w:lineRule="auto"/>
      <w:jc w:val="both"/>
    </w:pPr>
    <w:rPr>
      <w:rFonts w:eastAsia="Times New Roman" w:cs="Times New Roman"/>
      <w:color w:val="000080"/>
      <w:sz w:val="20"/>
      <w:szCs w:val="20"/>
      <w:lang w:eastAsia="fr-F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leauclassique41">
    <w:name w:val="Tableau classique 41"/>
    <w:basedOn w:val="TableauNormal"/>
    <w:semiHidden/>
    <w:rsid w:val="0004002A"/>
    <w:pPr>
      <w:spacing w:before="0" w:after="0" w:line="240" w:lineRule="auto"/>
      <w:jc w:val="both"/>
    </w:pPr>
    <w:rPr>
      <w:rFonts w:eastAsia="Times New Roman" w:cs="Times New Roman"/>
      <w:sz w:val="20"/>
      <w:szCs w:val="20"/>
      <w:lang w:eastAsia="fr-F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Colonnesdetableau11">
    <w:name w:val="Colonnes de tableau 11"/>
    <w:basedOn w:val="TableauNormal"/>
    <w:semiHidden/>
    <w:rsid w:val="0004002A"/>
    <w:pPr>
      <w:spacing w:before="0" w:after="0" w:line="240" w:lineRule="auto"/>
      <w:jc w:val="both"/>
    </w:pPr>
    <w:rPr>
      <w:rFonts w:eastAsia="Times New Roman" w:cs="Times New Roman"/>
      <w:b/>
      <w:bCs/>
      <w:sz w:val="20"/>
      <w:szCs w:val="20"/>
      <w:lang w:eastAsia="fr-FR"/>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Colonnesdetableau21">
    <w:name w:val="Colonnes de tableau 21"/>
    <w:basedOn w:val="TableauNormal"/>
    <w:semiHidden/>
    <w:rsid w:val="0004002A"/>
    <w:pPr>
      <w:spacing w:before="0" w:after="0" w:line="240" w:lineRule="auto"/>
      <w:jc w:val="both"/>
    </w:pPr>
    <w:rPr>
      <w:rFonts w:eastAsia="Times New Roman" w:cs="Times New Roman"/>
      <w:b/>
      <w:bCs/>
      <w:sz w:val="20"/>
      <w:szCs w:val="20"/>
      <w:lang w:eastAsia="fr-FR"/>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Colonnesdetableau31">
    <w:name w:val="Colonnes de tableau 31"/>
    <w:basedOn w:val="TableauNormal"/>
    <w:semiHidden/>
    <w:rsid w:val="0004002A"/>
    <w:pPr>
      <w:spacing w:before="0" w:after="0" w:line="240" w:lineRule="auto"/>
      <w:jc w:val="both"/>
    </w:pPr>
    <w:rPr>
      <w:rFonts w:eastAsia="Times New Roman" w:cs="Times New Roman"/>
      <w:b/>
      <w:bCs/>
      <w:sz w:val="20"/>
      <w:szCs w:val="20"/>
      <w:lang w:eastAsia="fr-FR"/>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customStyle="1" w:styleId="Colonnesdetableau41">
    <w:name w:val="Colonnes de tableau 41"/>
    <w:basedOn w:val="TableauNormal"/>
    <w:semiHidden/>
    <w:rsid w:val="0004002A"/>
    <w:pPr>
      <w:spacing w:before="0" w:after="0" w:line="240" w:lineRule="auto"/>
      <w:jc w:val="both"/>
    </w:pPr>
    <w:rPr>
      <w:rFonts w:eastAsia="Times New Roman" w:cs="Times New Roman"/>
      <w:sz w:val="20"/>
      <w:szCs w:val="20"/>
      <w:lang w:eastAsia="fr-FR"/>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Colonnesdetableau51">
    <w:name w:val="Colonnes de tableau 51"/>
    <w:basedOn w:val="TableauNormal"/>
    <w:semiHidden/>
    <w:rsid w:val="0004002A"/>
    <w:pPr>
      <w:spacing w:before="0" w:after="0" w:line="240" w:lineRule="auto"/>
      <w:jc w:val="both"/>
    </w:pPr>
    <w:rPr>
      <w:rFonts w:eastAsia="Times New Roman" w:cs="Times New Roman"/>
      <w:sz w:val="20"/>
      <w:szCs w:val="20"/>
      <w:lang w:eastAsia="fr-FR"/>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Tableaucolor11">
    <w:name w:val="Tableau coloré 11"/>
    <w:basedOn w:val="TableauNormal"/>
    <w:semiHidden/>
    <w:rsid w:val="0004002A"/>
    <w:pPr>
      <w:spacing w:before="0" w:after="0" w:line="240" w:lineRule="auto"/>
      <w:jc w:val="both"/>
    </w:pPr>
    <w:rPr>
      <w:rFonts w:eastAsia="Times New Roman" w:cs="Times New Roman"/>
      <w:color w:val="FFFFFF"/>
      <w:sz w:val="20"/>
      <w:szCs w:val="20"/>
      <w:lang w:eastAsia="fr-FR"/>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customStyle="1" w:styleId="Tableaucolor21">
    <w:name w:val="Tableau coloré 21"/>
    <w:basedOn w:val="TableauNormal"/>
    <w:semiHidden/>
    <w:rsid w:val="0004002A"/>
    <w:pPr>
      <w:spacing w:before="0" w:after="0" w:line="240" w:lineRule="auto"/>
      <w:jc w:val="both"/>
    </w:pPr>
    <w:rPr>
      <w:rFonts w:eastAsia="Times New Roman" w:cs="Times New Roman"/>
      <w:sz w:val="20"/>
      <w:szCs w:val="20"/>
      <w:lang w:eastAsia="fr-FR"/>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customStyle="1" w:styleId="Tableaucolor31">
    <w:name w:val="Tableau coloré 31"/>
    <w:basedOn w:val="TableauNormal"/>
    <w:semiHidden/>
    <w:rsid w:val="0004002A"/>
    <w:pPr>
      <w:spacing w:before="0" w:after="0" w:line="240" w:lineRule="auto"/>
      <w:jc w:val="both"/>
    </w:pPr>
    <w:rPr>
      <w:rFonts w:eastAsia="Times New Roman" w:cs="Times New Roman"/>
      <w:sz w:val="20"/>
      <w:szCs w:val="20"/>
      <w:lang w:eastAsia="fr-FR"/>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customStyle="1" w:styleId="Tableaucontemporain1">
    <w:name w:val="Tableau contemporain1"/>
    <w:basedOn w:val="TableauNormal"/>
    <w:semiHidden/>
    <w:rsid w:val="0004002A"/>
    <w:pPr>
      <w:spacing w:before="0" w:after="0" w:line="240" w:lineRule="auto"/>
      <w:jc w:val="both"/>
    </w:pPr>
    <w:rPr>
      <w:rFonts w:eastAsia="Times New Roman" w:cs="Times New Roman"/>
      <w:sz w:val="20"/>
      <w:szCs w:val="20"/>
      <w:lang w:eastAsia="fr-F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Effetsdetableau3D21">
    <w:name w:val="Effets de tableau 3D 21"/>
    <w:basedOn w:val="TableauNormal"/>
    <w:semiHidden/>
    <w:rsid w:val="0004002A"/>
    <w:pPr>
      <w:spacing w:before="0" w:after="0" w:line="240" w:lineRule="auto"/>
      <w:jc w:val="both"/>
    </w:pPr>
    <w:rPr>
      <w:rFonts w:eastAsia="Times New Roman" w:cs="Times New Roman"/>
      <w:sz w:val="20"/>
      <w:szCs w:val="20"/>
      <w:lang w:eastAsia="fr-F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Effetsdetableau3D11">
    <w:name w:val="Effets de tableau 3D 11"/>
    <w:basedOn w:val="TableauNormal"/>
    <w:semiHidden/>
    <w:rsid w:val="0004002A"/>
    <w:pPr>
      <w:spacing w:before="0" w:after="0" w:line="240" w:lineRule="auto"/>
      <w:jc w:val="both"/>
    </w:pPr>
    <w:rPr>
      <w:rFonts w:eastAsia="Times New Roman" w:cs="Times New Roman"/>
      <w:sz w:val="20"/>
      <w:szCs w:val="20"/>
      <w:lang w:eastAsia="fr-FR"/>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Effetsdetableau3D31">
    <w:name w:val="Effets de tableau 3D 31"/>
    <w:basedOn w:val="TableauNormal"/>
    <w:semiHidden/>
    <w:rsid w:val="0004002A"/>
    <w:pPr>
      <w:spacing w:before="0" w:after="0" w:line="240" w:lineRule="auto"/>
      <w:jc w:val="both"/>
    </w:pPr>
    <w:rPr>
      <w:rFonts w:eastAsia="Times New Roman" w:cs="Times New Roman"/>
      <w:sz w:val="20"/>
      <w:szCs w:val="20"/>
      <w:lang w:eastAsia="fr-FR"/>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aulgant1">
    <w:name w:val="Tableau élégant1"/>
    <w:basedOn w:val="TableauNormal"/>
    <w:semiHidden/>
    <w:rsid w:val="0004002A"/>
    <w:pPr>
      <w:spacing w:before="0" w:after="0" w:line="240" w:lineRule="auto"/>
      <w:jc w:val="both"/>
    </w:pPr>
    <w:rPr>
      <w:rFonts w:eastAsia="Times New Roman" w:cs="Times New Roman"/>
      <w:sz w:val="20"/>
      <w:szCs w:val="20"/>
      <w:lang w:eastAsia="fr-FR"/>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Grilledetableau11">
    <w:name w:val="Grille de tableau 11"/>
    <w:basedOn w:val="TableauNormal"/>
    <w:semiHidden/>
    <w:rsid w:val="0004002A"/>
    <w:pPr>
      <w:spacing w:before="0" w:after="0" w:line="240" w:lineRule="auto"/>
      <w:jc w:val="both"/>
    </w:pPr>
    <w:rPr>
      <w:rFonts w:eastAsia="Times New Roman" w:cs="Times New Roman"/>
      <w:sz w:val="20"/>
      <w:szCs w:val="20"/>
      <w:lang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Grilledetableau21">
    <w:name w:val="Grille de tableau 21"/>
    <w:basedOn w:val="TableauNormal"/>
    <w:semiHidden/>
    <w:rsid w:val="0004002A"/>
    <w:pPr>
      <w:spacing w:before="0" w:after="0" w:line="240" w:lineRule="auto"/>
      <w:jc w:val="both"/>
    </w:pPr>
    <w:rPr>
      <w:rFonts w:eastAsia="Times New Roman" w:cs="Times New Roman"/>
      <w:sz w:val="20"/>
      <w:szCs w:val="20"/>
      <w:lang w:eastAsia="fr-F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Grilledetableau31">
    <w:name w:val="Grille de tableau 31"/>
    <w:basedOn w:val="TableauNormal"/>
    <w:semiHidden/>
    <w:rsid w:val="0004002A"/>
    <w:pPr>
      <w:spacing w:before="0" w:after="0" w:line="240" w:lineRule="auto"/>
      <w:jc w:val="both"/>
    </w:pPr>
    <w:rPr>
      <w:rFonts w:eastAsia="Times New Roman" w:cs="Times New Roman"/>
      <w:sz w:val="20"/>
      <w:szCs w:val="20"/>
      <w:lang w:eastAsia="fr-F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Grilledetableau41">
    <w:name w:val="Grille de tableau 41"/>
    <w:basedOn w:val="TableauNormal"/>
    <w:semiHidden/>
    <w:rsid w:val="0004002A"/>
    <w:pPr>
      <w:spacing w:before="0" w:after="0" w:line="240" w:lineRule="auto"/>
      <w:jc w:val="both"/>
    </w:pPr>
    <w:rPr>
      <w:rFonts w:eastAsia="Times New Roman" w:cs="Times New Roman"/>
      <w:sz w:val="20"/>
      <w:szCs w:val="20"/>
      <w:lang w:eastAsia="fr-FR"/>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customStyle="1" w:styleId="Grilledetableau51">
    <w:name w:val="Grille de tableau 51"/>
    <w:basedOn w:val="TableauNormal"/>
    <w:semiHidden/>
    <w:rsid w:val="0004002A"/>
    <w:pPr>
      <w:spacing w:before="0" w:after="0" w:line="240" w:lineRule="auto"/>
      <w:jc w:val="both"/>
    </w:pPr>
    <w:rPr>
      <w:rFonts w:eastAsia="Times New Roman" w:cs="Times New Roman"/>
      <w:sz w:val="20"/>
      <w:szCs w:val="20"/>
      <w:lang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Grilledetableau61">
    <w:name w:val="Grille de tableau 61"/>
    <w:basedOn w:val="TableauNormal"/>
    <w:semiHidden/>
    <w:rsid w:val="0004002A"/>
    <w:pPr>
      <w:spacing w:before="0" w:after="0" w:line="240" w:lineRule="auto"/>
      <w:jc w:val="both"/>
    </w:pPr>
    <w:rPr>
      <w:rFonts w:eastAsia="Times New Roman" w:cs="Times New Roman"/>
      <w:sz w:val="20"/>
      <w:szCs w:val="20"/>
      <w:lang w:eastAsia="fr-FR"/>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Grilledetableau71">
    <w:name w:val="Grille de tableau 71"/>
    <w:basedOn w:val="TableauNormal"/>
    <w:semiHidden/>
    <w:rsid w:val="0004002A"/>
    <w:pPr>
      <w:spacing w:before="0" w:after="0" w:line="240" w:lineRule="auto"/>
      <w:jc w:val="both"/>
    </w:pPr>
    <w:rPr>
      <w:rFonts w:eastAsia="Times New Roman" w:cs="Times New Roman"/>
      <w:b/>
      <w:bCs/>
      <w:sz w:val="20"/>
      <w:szCs w:val="20"/>
      <w:lang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Grilledetableau81">
    <w:name w:val="Grille de tableau 81"/>
    <w:basedOn w:val="TableauNormal"/>
    <w:semiHidden/>
    <w:rsid w:val="0004002A"/>
    <w:pPr>
      <w:spacing w:before="0" w:after="0" w:line="240" w:lineRule="auto"/>
      <w:jc w:val="both"/>
    </w:pPr>
    <w:rPr>
      <w:rFonts w:eastAsia="Times New Roman" w:cs="Times New Roman"/>
      <w:sz w:val="20"/>
      <w:szCs w:val="20"/>
      <w:lang w:eastAsia="fr-F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auple11">
    <w:name w:val="Tableau pâle 11"/>
    <w:basedOn w:val="TableauNormal"/>
    <w:semiHidden/>
    <w:rsid w:val="0004002A"/>
    <w:pPr>
      <w:spacing w:before="0" w:after="0" w:line="240" w:lineRule="auto"/>
      <w:jc w:val="both"/>
    </w:pPr>
    <w:rPr>
      <w:rFonts w:eastAsia="Times New Roman" w:cs="Times New Roman"/>
      <w:sz w:val="20"/>
      <w:szCs w:val="20"/>
      <w:lang w:eastAsia="fr-F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auple21">
    <w:name w:val="Tableau pâle 21"/>
    <w:basedOn w:val="TableauNormal"/>
    <w:semiHidden/>
    <w:rsid w:val="0004002A"/>
    <w:pPr>
      <w:spacing w:before="0" w:after="0" w:line="240" w:lineRule="auto"/>
      <w:jc w:val="both"/>
    </w:pPr>
    <w:rPr>
      <w:rFonts w:eastAsia="Times New Roman" w:cs="Times New Roman"/>
      <w:sz w:val="20"/>
      <w:szCs w:val="20"/>
      <w:lang w:eastAsia="fr-FR"/>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auprofessionnel1">
    <w:name w:val="Tableau professionnel1"/>
    <w:basedOn w:val="TableauNormal"/>
    <w:semiHidden/>
    <w:rsid w:val="0004002A"/>
    <w:pPr>
      <w:spacing w:before="0" w:after="0" w:line="240" w:lineRule="auto"/>
      <w:jc w:val="both"/>
    </w:pPr>
    <w:rPr>
      <w:rFonts w:eastAsia="Times New Roman" w:cs="Times New Roman"/>
      <w:sz w:val="20"/>
      <w:szCs w:val="20"/>
      <w:lang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Tableausimple11">
    <w:name w:val="Tableau simple 11"/>
    <w:basedOn w:val="TableauNormal"/>
    <w:semiHidden/>
    <w:rsid w:val="0004002A"/>
    <w:pPr>
      <w:spacing w:before="0" w:after="0" w:line="240" w:lineRule="auto"/>
      <w:jc w:val="both"/>
    </w:pPr>
    <w:rPr>
      <w:rFonts w:eastAsia="Times New Roman" w:cs="Times New Roman"/>
      <w:sz w:val="20"/>
      <w:szCs w:val="20"/>
      <w:lang w:eastAsia="fr-FR"/>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Tableausimple21">
    <w:name w:val="Tableau simple 21"/>
    <w:basedOn w:val="TableauNormal"/>
    <w:semiHidden/>
    <w:rsid w:val="0004002A"/>
    <w:pPr>
      <w:spacing w:before="0" w:after="0" w:line="240" w:lineRule="auto"/>
      <w:jc w:val="both"/>
    </w:pPr>
    <w:rPr>
      <w:rFonts w:eastAsia="Times New Roman" w:cs="Times New Roman"/>
      <w:sz w:val="20"/>
      <w:szCs w:val="20"/>
      <w:lang w:eastAsia="fr-FR"/>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Tableausimple31">
    <w:name w:val="Tableau simple 31"/>
    <w:basedOn w:val="TableauNormal"/>
    <w:semiHidden/>
    <w:rsid w:val="0004002A"/>
    <w:pPr>
      <w:spacing w:before="0" w:after="0" w:line="240" w:lineRule="auto"/>
      <w:jc w:val="both"/>
    </w:pPr>
    <w:rPr>
      <w:rFonts w:eastAsia="Times New Roman" w:cs="Times New Roman"/>
      <w:sz w:val="20"/>
      <w:szCs w:val="20"/>
      <w:lang w:eastAsia="fr-FR"/>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Thmedutableau1">
    <w:name w:val="Thème du tableau1"/>
    <w:basedOn w:val="TableauNormal"/>
    <w:semiHidden/>
    <w:rsid w:val="0004002A"/>
    <w:pPr>
      <w:spacing w:before="0" w:after="0" w:line="240" w:lineRule="auto"/>
      <w:jc w:val="both"/>
    </w:pPr>
    <w:rPr>
      <w:rFonts w:eastAsia="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auWeb11">
    <w:name w:val="Tableau Web 11"/>
    <w:basedOn w:val="TableauNormal"/>
    <w:semiHidden/>
    <w:rsid w:val="0004002A"/>
    <w:pPr>
      <w:spacing w:before="0" w:after="0" w:line="240" w:lineRule="auto"/>
      <w:jc w:val="both"/>
    </w:pPr>
    <w:rPr>
      <w:rFonts w:eastAsia="Times New Roman" w:cs="Times New Roman"/>
      <w:sz w:val="20"/>
      <w:szCs w:val="20"/>
      <w:lang w:eastAsia="fr-F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auWeb21">
    <w:name w:val="Tableau Web 21"/>
    <w:basedOn w:val="TableauNormal"/>
    <w:semiHidden/>
    <w:rsid w:val="0004002A"/>
    <w:pPr>
      <w:spacing w:before="0" w:after="0" w:line="240" w:lineRule="auto"/>
      <w:jc w:val="both"/>
    </w:pPr>
    <w:rPr>
      <w:rFonts w:eastAsia="Times New Roman" w:cs="Times New Roman"/>
      <w:sz w:val="20"/>
      <w:szCs w:val="20"/>
      <w:lang w:eastAsia="fr-F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auWeb31">
    <w:name w:val="Tableau Web 31"/>
    <w:basedOn w:val="TableauNormal"/>
    <w:semiHidden/>
    <w:rsid w:val="0004002A"/>
    <w:pPr>
      <w:spacing w:before="0" w:after="0" w:line="240" w:lineRule="auto"/>
      <w:jc w:val="both"/>
    </w:pPr>
    <w:rPr>
      <w:rFonts w:eastAsia="Times New Roman" w:cs="Times New Roman"/>
      <w:sz w:val="20"/>
      <w:szCs w:val="20"/>
      <w:lang w:eastAsia="fr-FR"/>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Titrenonreprisensommaire">
    <w:name w:val="Titre non repris en sommaire"/>
    <w:basedOn w:val="Normal"/>
    <w:next w:val="Corpsdetexte"/>
    <w:semiHidden/>
    <w:rsid w:val="0004002A"/>
    <w:pPr>
      <w:keepLines/>
      <w:spacing w:before="360" w:after="480"/>
      <w:ind w:left="567"/>
      <w:jc w:val="center"/>
    </w:pPr>
    <w:rPr>
      <w:b/>
      <w:bCs/>
      <w:sz w:val="34"/>
      <w:szCs w:val="34"/>
    </w:rPr>
  </w:style>
  <w:style w:type="paragraph" w:styleId="Rvision">
    <w:name w:val="Revision"/>
    <w:hidden/>
    <w:uiPriority w:val="99"/>
    <w:semiHidden/>
    <w:rsid w:val="0004002A"/>
    <w:pPr>
      <w:spacing w:before="0" w:after="0" w:line="240" w:lineRule="auto"/>
    </w:pPr>
    <w:rPr>
      <w:rFonts w:eastAsia="Calibri" w:cs="Times New Roman"/>
    </w:rPr>
  </w:style>
  <w:style w:type="table" w:customStyle="1" w:styleId="Classique11">
    <w:name w:val="Classique 11"/>
    <w:basedOn w:val="TableauNormal"/>
    <w:next w:val="Tableauclassique11"/>
    <w:semiHidden/>
    <w:rsid w:val="0004002A"/>
    <w:pPr>
      <w:spacing w:before="0" w:after="0" w:line="240" w:lineRule="auto"/>
      <w:jc w:val="both"/>
    </w:pPr>
    <w:rPr>
      <w:rFonts w:eastAsia="Times New Roman" w:cs="Times New Roman"/>
      <w:sz w:val="20"/>
      <w:szCs w:val="20"/>
      <w:lang w:eastAsia="fr-F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Classique21">
    <w:name w:val="Classique 21"/>
    <w:basedOn w:val="TableauNormal"/>
    <w:next w:val="Tableauclassique21"/>
    <w:semiHidden/>
    <w:rsid w:val="0004002A"/>
    <w:pPr>
      <w:spacing w:before="0" w:after="0" w:line="240" w:lineRule="auto"/>
      <w:jc w:val="both"/>
    </w:pPr>
    <w:rPr>
      <w:rFonts w:eastAsia="Times New Roman" w:cs="Times New Roman"/>
      <w:sz w:val="20"/>
      <w:szCs w:val="20"/>
      <w:lang w:eastAsia="fr-F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Classique31">
    <w:name w:val="Classique 31"/>
    <w:basedOn w:val="TableauNormal"/>
    <w:next w:val="Tableauclassique31"/>
    <w:semiHidden/>
    <w:rsid w:val="0004002A"/>
    <w:pPr>
      <w:spacing w:before="0" w:after="0" w:line="240" w:lineRule="auto"/>
      <w:jc w:val="both"/>
    </w:pPr>
    <w:rPr>
      <w:rFonts w:eastAsia="Times New Roman" w:cs="Times New Roman"/>
      <w:color w:val="000080"/>
      <w:sz w:val="20"/>
      <w:szCs w:val="20"/>
      <w:lang w:eastAsia="fr-F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Classique41">
    <w:name w:val="Classique 41"/>
    <w:basedOn w:val="TableauNormal"/>
    <w:next w:val="Tableauclassique41"/>
    <w:semiHidden/>
    <w:rsid w:val="0004002A"/>
    <w:pPr>
      <w:spacing w:before="0" w:after="0" w:line="240" w:lineRule="auto"/>
      <w:jc w:val="both"/>
    </w:pPr>
    <w:rPr>
      <w:rFonts w:eastAsia="Times New Roman" w:cs="Times New Roman"/>
      <w:sz w:val="20"/>
      <w:szCs w:val="20"/>
      <w:lang w:eastAsia="fr-F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Colonnes11">
    <w:name w:val="Colonnes 11"/>
    <w:basedOn w:val="TableauNormal"/>
    <w:next w:val="Colonnesdetableau11"/>
    <w:semiHidden/>
    <w:rsid w:val="0004002A"/>
    <w:pPr>
      <w:spacing w:before="0" w:after="0" w:line="240" w:lineRule="auto"/>
      <w:jc w:val="both"/>
    </w:pPr>
    <w:rPr>
      <w:rFonts w:eastAsia="Times New Roman" w:cs="Times New Roman"/>
      <w:b/>
      <w:bCs/>
      <w:sz w:val="20"/>
      <w:szCs w:val="20"/>
      <w:lang w:eastAsia="fr-FR"/>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Colonnes21">
    <w:name w:val="Colonnes 21"/>
    <w:basedOn w:val="TableauNormal"/>
    <w:next w:val="Colonnesdetableau21"/>
    <w:semiHidden/>
    <w:rsid w:val="0004002A"/>
    <w:pPr>
      <w:spacing w:before="0" w:after="0" w:line="240" w:lineRule="auto"/>
      <w:jc w:val="both"/>
    </w:pPr>
    <w:rPr>
      <w:rFonts w:eastAsia="Times New Roman" w:cs="Times New Roman"/>
      <w:b/>
      <w:bCs/>
      <w:sz w:val="20"/>
      <w:szCs w:val="20"/>
      <w:lang w:eastAsia="fr-FR"/>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Colonnes31">
    <w:name w:val="Colonnes 31"/>
    <w:basedOn w:val="TableauNormal"/>
    <w:next w:val="Colonnesdetableau31"/>
    <w:semiHidden/>
    <w:rsid w:val="0004002A"/>
    <w:pPr>
      <w:spacing w:before="0" w:after="0" w:line="240" w:lineRule="auto"/>
      <w:jc w:val="both"/>
    </w:pPr>
    <w:rPr>
      <w:rFonts w:eastAsia="Times New Roman" w:cs="Times New Roman"/>
      <w:b/>
      <w:bCs/>
      <w:sz w:val="20"/>
      <w:szCs w:val="20"/>
      <w:lang w:eastAsia="fr-FR"/>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customStyle="1" w:styleId="Colonnes41">
    <w:name w:val="Colonnes 41"/>
    <w:basedOn w:val="TableauNormal"/>
    <w:next w:val="Colonnesdetableau41"/>
    <w:semiHidden/>
    <w:rsid w:val="0004002A"/>
    <w:pPr>
      <w:spacing w:before="0" w:after="0" w:line="240" w:lineRule="auto"/>
      <w:jc w:val="both"/>
    </w:pPr>
    <w:rPr>
      <w:rFonts w:eastAsia="Times New Roman" w:cs="Times New Roman"/>
      <w:sz w:val="20"/>
      <w:szCs w:val="20"/>
      <w:lang w:eastAsia="fr-FR"/>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Colonnes51">
    <w:name w:val="Colonnes 51"/>
    <w:basedOn w:val="TableauNormal"/>
    <w:next w:val="Colonnesdetableau51"/>
    <w:semiHidden/>
    <w:rsid w:val="0004002A"/>
    <w:pPr>
      <w:spacing w:before="0" w:after="0" w:line="240" w:lineRule="auto"/>
      <w:jc w:val="both"/>
    </w:pPr>
    <w:rPr>
      <w:rFonts w:eastAsia="Times New Roman" w:cs="Times New Roman"/>
      <w:sz w:val="20"/>
      <w:szCs w:val="20"/>
      <w:lang w:eastAsia="fr-FR"/>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customStyle="1" w:styleId="Color11">
    <w:name w:val="Coloré 11"/>
    <w:basedOn w:val="TableauNormal"/>
    <w:next w:val="Tableaucolor11"/>
    <w:semiHidden/>
    <w:rsid w:val="0004002A"/>
    <w:pPr>
      <w:spacing w:before="0" w:after="0" w:line="240" w:lineRule="auto"/>
      <w:jc w:val="both"/>
    </w:pPr>
    <w:rPr>
      <w:rFonts w:eastAsia="Times New Roman" w:cs="Times New Roman"/>
      <w:color w:val="FFFFFF"/>
      <w:sz w:val="20"/>
      <w:szCs w:val="20"/>
      <w:lang w:eastAsia="fr-FR"/>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customStyle="1" w:styleId="Color21">
    <w:name w:val="Coloré 21"/>
    <w:basedOn w:val="TableauNormal"/>
    <w:next w:val="Tableaucolor21"/>
    <w:semiHidden/>
    <w:rsid w:val="0004002A"/>
    <w:pPr>
      <w:spacing w:before="0" w:after="0" w:line="240" w:lineRule="auto"/>
      <w:jc w:val="both"/>
    </w:pPr>
    <w:rPr>
      <w:rFonts w:eastAsia="Times New Roman" w:cs="Times New Roman"/>
      <w:sz w:val="20"/>
      <w:szCs w:val="20"/>
      <w:lang w:eastAsia="fr-FR"/>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customStyle="1" w:styleId="Color31">
    <w:name w:val="Coloré 31"/>
    <w:basedOn w:val="TableauNormal"/>
    <w:next w:val="Tableaucolor31"/>
    <w:semiHidden/>
    <w:rsid w:val="0004002A"/>
    <w:pPr>
      <w:spacing w:before="0" w:after="0" w:line="240" w:lineRule="auto"/>
      <w:jc w:val="both"/>
    </w:pPr>
    <w:rPr>
      <w:rFonts w:eastAsia="Times New Roman" w:cs="Times New Roman"/>
      <w:sz w:val="20"/>
      <w:szCs w:val="20"/>
      <w:lang w:eastAsia="fr-FR"/>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customStyle="1" w:styleId="Contemporain1">
    <w:name w:val="Contemporain1"/>
    <w:basedOn w:val="TableauNormal"/>
    <w:next w:val="Tableaucontemporain1"/>
    <w:semiHidden/>
    <w:rsid w:val="0004002A"/>
    <w:pPr>
      <w:spacing w:before="0" w:after="0" w:line="240" w:lineRule="auto"/>
      <w:jc w:val="both"/>
    </w:pPr>
    <w:rPr>
      <w:rFonts w:eastAsia="Times New Roman" w:cs="Times New Roman"/>
      <w:sz w:val="20"/>
      <w:szCs w:val="20"/>
      <w:lang w:eastAsia="fr-F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Effets3D21">
    <w:name w:val="Effets 3D  21"/>
    <w:basedOn w:val="TableauNormal"/>
    <w:next w:val="Effetsdetableau3D21"/>
    <w:semiHidden/>
    <w:rsid w:val="0004002A"/>
    <w:pPr>
      <w:spacing w:before="0" w:after="0" w:line="240" w:lineRule="auto"/>
      <w:jc w:val="both"/>
    </w:pPr>
    <w:rPr>
      <w:rFonts w:eastAsia="Times New Roman" w:cs="Times New Roman"/>
      <w:sz w:val="20"/>
      <w:szCs w:val="20"/>
      <w:lang w:eastAsia="fr-F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Effets3D11">
    <w:name w:val="Effets 3D 11"/>
    <w:basedOn w:val="TableauNormal"/>
    <w:next w:val="Effetsdetableau3D11"/>
    <w:semiHidden/>
    <w:rsid w:val="0004002A"/>
    <w:pPr>
      <w:spacing w:before="0" w:after="0" w:line="240" w:lineRule="auto"/>
      <w:jc w:val="both"/>
    </w:pPr>
    <w:rPr>
      <w:rFonts w:eastAsia="Times New Roman" w:cs="Times New Roman"/>
      <w:sz w:val="20"/>
      <w:szCs w:val="20"/>
      <w:lang w:eastAsia="fr-FR"/>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Effets3D31">
    <w:name w:val="Effets 3D 31"/>
    <w:basedOn w:val="TableauNormal"/>
    <w:next w:val="Effetsdetableau3D31"/>
    <w:semiHidden/>
    <w:rsid w:val="0004002A"/>
    <w:pPr>
      <w:spacing w:before="0" w:after="0" w:line="240" w:lineRule="auto"/>
      <w:jc w:val="both"/>
    </w:pPr>
    <w:rPr>
      <w:rFonts w:eastAsia="Times New Roman" w:cs="Times New Roman"/>
      <w:sz w:val="20"/>
      <w:szCs w:val="20"/>
      <w:lang w:eastAsia="fr-FR"/>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lgant1">
    <w:name w:val="Élégant1"/>
    <w:basedOn w:val="TableauNormal"/>
    <w:next w:val="Tableaulgant1"/>
    <w:semiHidden/>
    <w:rsid w:val="0004002A"/>
    <w:pPr>
      <w:spacing w:before="0" w:after="0" w:line="240" w:lineRule="auto"/>
      <w:jc w:val="both"/>
    </w:pPr>
    <w:rPr>
      <w:rFonts w:eastAsia="Times New Roman" w:cs="Times New Roman"/>
      <w:sz w:val="20"/>
      <w:szCs w:val="20"/>
      <w:lang w:eastAsia="fr-FR"/>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Grille11">
    <w:name w:val="Grille 11"/>
    <w:basedOn w:val="TableauNormal"/>
    <w:next w:val="Grilledetableau11"/>
    <w:semiHidden/>
    <w:rsid w:val="0004002A"/>
    <w:pPr>
      <w:spacing w:before="0" w:after="0" w:line="240" w:lineRule="auto"/>
      <w:jc w:val="both"/>
    </w:pPr>
    <w:rPr>
      <w:rFonts w:eastAsia="Times New Roman" w:cs="Times New Roman"/>
      <w:sz w:val="20"/>
      <w:szCs w:val="20"/>
      <w:lang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Grille21">
    <w:name w:val="Grille 21"/>
    <w:basedOn w:val="TableauNormal"/>
    <w:next w:val="Grilledetableau21"/>
    <w:semiHidden/>
    <w:rsid w:val="0004002A"/>
    <w:pPr>
      <w:spacing w:before="0" w:after="0" w:line="240" w:lineRule="auto"/>
      <w:jc w:val="both"/>
    </w:pPr>
    <w:rPr>
      <w:rFonts w:eastAsia="Times New Roman" w:cs="Times New Roman"/>
      <w:sz w:val="20"/>
      <w:szCs w:val="20"/>
      <w:lang w:eastAsia="fr-F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Grille31">
    <w:name w:val="Grille 31"/>
    <w:basedOn w:val="TableauNormal"/>
    <w:next w:val="Grilledetableau31"/>
    <w:semiHidden/>
    <w:rsid w:val="0004002A"/>
    <w:pPr>
      <w:spacing w:before="0" w:after="0" w:line="240" w:lineRule="auto"/>
      <w:jc w:val="both"/>
    </w:pPr>
    <w:rPr>
      <w:rFonts w:eastAsia="Times New Roman" w:cs="Times New Roman"/>
      <w:sz w:val="20"/>
      <w:szCs w:val="20"/>
      <w:lang w:eastAsia="fr-F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Grille41">
    <w:name w:val="Grille 41"/>
    <w:basedOn w:val="TableauNormal"/>
    <w:next w:val="Grilledetableau41"/>
    <w:semiHidden/>
    <w:rsid w:val="0004002A"/>
    <w:pPr>
      <w:spacing w:before="0" w:after="0" w:line="240" w:lineRule="auto"/>
      <w:jc w:val="both"/>
    </w:pPr>
    <w:rPr>
      <w:rFonts w:eastAsia="Times New Roman" w:cs="Times New Roman"/>
      <w:sz w:val="20"/>
      <w:szCs w:val="20"/>
      <w:lang w:eastAsia="fr-FR"/>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customStyle="1" w:styleId="Grille51">
    <w:name w:val="Grille 51"/>
    <w:basedOn w:val="TableauNormal"/>
    <w:next w:val="Grilledetableau51"/>
    <w:semiHidden/>
    <w:rsid w:val="0004002A"/>
    <w:pPr>
      <w:spacing w:before="0" w:after="0" w:line="240" w:lineRule="auto"/>
      <w:jc w:val="both"/>
    </w:pPr>
    <w:rPr>
      <w:rFonts w:eastAsia="Times New Roman" w:cs="Times New Roman"/>
      <w:sz w:val="20"/>
      <w:szCs w:val="20"/>
      <w:lang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Grille61">
    <w:name w:val="Grille 61"/>
    <w:basedOn w:val="TableauNormal"/>
    <w:next w:val="Grilledetableau61"/>
    <w:semiHidden/>
    <w:rsid w:val="0004002A"/>
    <w:pPr>
      <w:spacing w:before="0" w:after="0" w:line="240" w:lineRule="auto"/>
      <w:jc w:val="both"/>
    </w:pPr>
    <w:rPr>
      <w:rFonts w:eastAsia="Times New Roman" w:cs="Times New Roman"/>
      <w:sz w:val="20"/>
      <w:szCs w:val="20"/>
      <w:lang w:eastAsia="fr-FR"/>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Grille71">
    <w:name w:val="Grille 71"/>
    <w:basedOn w:val="TableauNormal"/>
    <w:next w:val="Grilledetableau71"/>
    <w:semiHidden/>
    <w:rsid w:val="0004002A"/>
    <w:pPr>
      <w:spacing w:before="0" w:after="0" w:line="240" w:lineRule="auto"/>
      <w:jc w:val="both"/>
    </w:pPr>
    <w:rPr>
      <w:rFonts w:eastAsia="Times New Roman" w:cs="Times New Roman"/>
      <w:b/>
      <w:bCs/>
      <w:sz w:val="20"/>
      <w:szCs w:val="20"/>
      <w:lang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Grille81">
    <w:name w:val="Grille 81"/>
    <w:basedOn w:val="TableauNormal"/>
    <w:next w:val="Grilledetableau81"/>
    <w:semiHidden/>
    <w:rsid w:val="0004002A"/>
    <w:pPr>
      <w:spacing w:before="0" w:after="0" w:line="240" w:lineRule="auto"/>
      <w:jc w:val="both"/>
    </w:pPr>
    <w:rPr>
      <w:rFonts w:eastAsia="Times New Roman" w:cs="Times New Roman"/>
      <w:sz w:val="20"/>
      <w:szCs w:val="20"/>
      <w:lang w:eastAsia="fr-F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Ple11">
    <w:name w:val="Pâle 11"/>
    <w:basedOn w:val="TableauNormal"/>
    <w:next w:val="Tableauple11"/>
    <w:semiHidden/>
    <w:rsid w:val="0004002A"/>
    <w:pPr>
      <w:spacing w:before="0" w:after="0" w:line="240" w:lineRule="auto"/>
      <w:jc w:val="both"/>
    </w:pPr>
    <w:rPr>
      <w:rFonts w:eastAsia="Times New Roman" w:cs="Times New Roman"/>
      <w:sz w:val="20"/>
      <w:szCs w:val="20"/>
      <w:lang w:eastAsia="fr-F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Ple21">
    <w:name w:val="Pâle 21"/>
    <w:basedOn w:val="TableauNormal"/>
    <w:next w:val="Tableauple21"/>
    <w:semiHidden/>
    <w:rsid w:val="0004002A"/>
    <w:pPr>
      <w:spacing w:before="0" w:after="0" w:line="240" w:lineRule="auto"/>
      <w:jc w:val="both"/>
    </w:pPr>
    <w:rPr>
      <w:rFonts w:eastAsia="Times New Roman" w:cs="Times New Roman"/>
      <w:sz w:val="20"/>
      <w:szCs w:val="20"/>
      <w:lang w:eastAsia="fr-FR"/>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Professionnel1">
    <w:name w:val="Professionnel1"/>
    <w:basedOn w:val="TableauNormal"/>
    <w:next w:val="Tableauprofessionnel1"/>
    <w:semiHidden/>
    <w:rsid w:val="0004002A"/>
    <w:pPr>
      <w:spacing w:before="0" w:after="0" w:line="240" w:lineRule="auto"/>
      <w:jc w:val="both"/>
    </w:pPr>
    <w:rPr>
      <w:rFonts w:eastAsia="Times New Roman" w:cs="Times New Roman"/>
      <w:sz w:val="20"/>
      <w:szCs w:val="20"/>
      <w:lang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customStyle="1" w:styleId="Simple11">
    <w:name w:val="Simple 11"/>
    <w:basedOn w:val="TableauNormal"/>
    <w:next w:val="Tableausimple11"/>
    <w:semiHidden/>
    <w:rsid w:val="0004002A"/>
    <w:pPr>
      <w:spacing w:before="0" w:after="0" w:line="240" w:lineRule="auto"/>
      <w:jc w:val="both"/>
    </w:pPr>
    <w:rPr>
      <w:rFonts w:eastAsia="Times New Roman" w:cs="Times New Roman"/>
      <w:sz w:val="20"/>
      <w:szCs w:val="20"/>
      <w:lang w:eastAsia="fr-FR"/>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Simple21">
    <w:name w:val="Simple 21"/>
    <w:basedOn w:val="TableauNormal"/>
    <w:next w:val="Tableausimple21"/>
    <w:semiHidden/>
    <w:rsid w:val="0004002A"/>
    <w:pPr>
      <w:spacing w:before="0" w:after="0" w:line="240" w:lineRule="auto"/>
      <w:jc w:val="both"/>
    </w:pPr>
    <w:rPr>
      <w:rFonts w:eastAsia="Times New Roman" w:cs="Times New Roman"/>
      <w:sz w:val="20"/>
      <w:szCs w:val="20"/>
      <w:lang w:eastAsia="fr-FR"/>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Simple31">
    <w:name w:val="Simple 31"/>
    <w:basedOn w:val="TableauNormal"/>
    <w:next w:val="Tableausimple31"/>
    <w:semiHidden/>
    <w:rsid w:val="0004002A"/>
    <w:pPr>
      <w:spacing w:before="0" w:after="0" w:line="240" w:lineRule="auto"/>
      <w:jc w:val="both"/>
    </w:pPr>
    <w:rPr>
      <w:rFonts w:eastAsia="Times New Roman" w:cs="Times New Roman"/>
      <w:sz w:val="20"/>
      <w:szCs w:val="20"/>
      <w:lang w:eastAsia="fr-FR"/>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customStyle="1" w:styleId="Tableauliste11">
    <w:name w:val="Tableau liste 11"/>
    <w:basedOn w:val="TableauNormal"/>
    <w:next w:val="Tableauliste1"/>
    <w:semiHidden/>
    <w:rsid w:val="0004002A"/>
    <w:pPr>
      <w:spacing w:before="0" w:after="0" w:line="240" w:lineRule="auto"/>
      <w:jc w:val="both"/>
    </w:pPr>
    <w:rPr>
      <w:rFonts w:eastAsia="Times New Roman" w:cs="Times New Roman"/>
      <w:sz w:val="20"/>
      <w:szCs w:val="20"/>
      <w:lang w:eastAsia="fr-FR"/>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auliste21">
    <w:name w:val="Tableau liste 21"/>
    <w:basedOn w:val="TableauNormal"/>
    <w:next w:val="Tableauliste2"/>
    <w:semiHidden/>
    <w:rsid w:val="0004002A"/>
    <w:pPr>
      <w:spacing w:before="0" w:after="0" w:line="240" w:lineRule="auto"/>
      <w:jc w:val="both"/>
    </w:pPr>
    <w:rPr>
      <w:rFonts w:eastAsia="Times New Roman" w:cs="Times New Roman"/>
      <w:sz w:val="20"/>
      <w:szCs w:val="20"/>
      <w:lang w:eastAsia="fr-FR"/>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eauliste31">
    <w:name w:val="Tableau liste 31"/>
    <w:basedOn w:val="TableauNormal"/>
    <w:next w:val="Tableauliste3"/>
    <w:semiHidden/>
    <w:rsid w:val="0004002A"/>
    <w:pPr>
      <w:spacing w:before="0" w:after="0" w:line="240" w:lineRule="auto"/>
      <w:jc w:val="both"/>
    </w:pPr>
    <w:rPr>
      <w:rFonts w:eastAsia="Times New Roman" w:cs="Times New Roman"/>
      <w:sz w:val="20"/>
      <w:szCs w:val="20"/>
      <w:lang w:eastAsia="fr-FR"/>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customStyle="1" w:styleId="Tableauliste41">
    <w:name w:val="Tableau liste 41"/>
    <w:basedOn w:val="TableauNormal"/>
    <w:next w:val="Tableauliste4"/>
    <w:semiHidden/>
    <w:rsid w:val="0004002A"/>
    <w:pPr>
      <w:spacing w:before="0" w:after="0" w:line="240" w:lineRule="auto"/>
      <w:jc w:val="both"/>
    </w:pPr>
    <w:rPr>
      <w:rFonts w:eastAsia="Times New Roman" w:cs="Times New Roman"/>
      <w:sz w:val="20"/>
      <w:szCs w:val="20"/>
      <w:lang w:eastAsia="fr-FR"/>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customStyle="1" w:styleId="Tableauliste51">
    <w:name w:val="Tableau liste 51"/>
    <w:basedOn w:val="TableauNormal"/>
    <w:next w:val="Tableauliste5"/>
    <w:semiHidden/>
    <w:rsid w:val="0004002A"/>
    <w:pPr>
      <w:spacing w:before="0" w:after="0" w:line="240" w:lineRule="auto"/>
      <w:jc w:val="both"/>
    </w:pPr>
    <w:rPr>
      <w:rFonts w:eastAsia="Times New Roman" w:cs="Times New Roman"/>
      <w:sz w:val="20"/>
      <w:szCs w:val="20"/>
      <w:lang w:eastAsia="fr-FR"/>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customStyle="1" w:styleId="Tableauliste61">
    <w:name w:val="Tableau liste 61"/>
    <w:basedOn w:val="TableauNormal"/>
    <w:next w:val="Tableauliste6"/>
    <w:semiHidden/>
    <w:rsid w:val="0004002A"/>
    <w:pPr>
      <w:spacing w:before="0" w:after="0" w:line="240" w:lineRule="auto"/>
      <w:jc w:val="both"/>
    </w:pPr>
    <w:rPr>
      <w:rFonts w:eastAsia="Times New Roman" w:cs="Times New Roman"/>
      <w:sz w:val="20"/>
      <w:szCs w:val="20"/>
      <w:lang w:eastAsia="fr-FR"/>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eauliste71">
    <w:name w:val="Tableau liste 71"/>
    <w:basedOn w:val="TableauNormal"/>
    <w:next w:val="Tableauliste7"/>
    <w:semiHidden/>
    <w:rsid w:val="0004002A"/>
    <w:pPr>
      <w:spacing w:before="0" w:after="0" w:line="240" w:lineRule="auto"/>
      <w:jc w:val="both"/>
    </w:pPr>
    <w:rPr>
      <w:rFonts w:eastAsia="Times New Roman" w:cs="Times New Roman"/>
      <w:sz w:val="20"/>
      <w:szCs w:val="20"/>
      <w:lang w:eastAsia="fr-FR"/>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Tableauliste81">
    <w:name w:val="Tableau liste 81"/>
    <w:basedOn w:val="TableauNormal"/>
    <w:next w:val="Tableauliste8"/>
    <w:semiHidden/>
    <w:rsid w:val="0004002A"/>
    <w:pPr>
      <w:spacing w:before="0" w:after="0" w:line="240" w:lineRule="auto"/>
      <w:jc w:val="both"/>
    </w:pPr>
    <w:rPr>
      <w:rFonts w:eastAsia="Times New Roman" w:cs="Times New Roman"/>
      <w:sz w:val="20"/>
      <w:szCs w:val="20"/>
      <w:lang w:eastAsia="fr-FR"/>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customStyle="1" w:styleId="Thme1">
    <w:name w:val="Thème1"/>
    <w:basedOn w:val="TableauNormal"/>
    <w:next w:val="Thmedutableau1"/>
    <w:semiHidden/>
    <w:rsid w:val="0004002A"/>
    <w:pPr>
      <w:spacing w:before="0" w:after="0" w:line="240" w:lineRule="auto"/>
      <w:jc w:val="both"/>
    </w:pPr>
    <w:rPr>
      <w:rFonts w:eastAsia="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Web11">
    <w:name w:val="Web 11"/>
    <w:basedOn w:val="TableauNormal"/>
    <w:next w:val="TableauWeb11"/>
    <w:semiHidden/>
    <w:rsid w:val="0004002A"/>
    <w:pPr>
      <w:spacing w:before="0" w:after="0" w:line="240" w:lineRule="auto"/>
      <w:jc w:val="both"/>
    </w:pPr>
    <w:rPr>
      <w:rFonts w:eastAsia="Times New Roman" w:cs="Times New Roman"/>
      <w:sz w:val="20"/>
      <w:szCs w:val="20"/>
      <w:lang w:eastAsia="fr-F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Web21">
    <w:name w:val="Web 21"/>
    <w:basedOn w:val="TableauNormal"/>
    <w:next w:val="TableauWeb21"/>
    <w:semiHidden/>
    <w:rsid w:val="0004002A"/>
    <w:pPr>
      <w:spacing w:before="0" w:after="0" w:line="240" w:lineRule="auto"/>
      <w:jc w:val="both"/>
    </w:pPr>
    <w:rPr>
      <w:rFonts w:eastAsia="Times New Roman" w:cs="Times New Roman"/>
      <w:sz w:val="20"/>
      <w:szCs w:val="20"/>
      <w:lang w:eastAsia="fr-F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Web31">
    <w:name w:val="Web 31"/>
    <w:basedOn w:val="TableauNormal"/>
    <w:next w:val="TableauWeb31"/>
    <w:semiHidden/>
    <w:rsid w:val="0004002A"/>
    <w:pPr>
      <w:spacing w:before="0" w:after="0" w:line="240" w:lineRule="auto"/>
      <w:jc w:val="both"/>
    </w:pPr>
    <w:rPr>
      <w:rFonts w:eastAsia="Times New Roman" w:cs="Times New Roman"/>
      <w:sz w:val="20"/>
      <w:szCs w:val="20"/>
      <w:lang w:eastAsia="fr-FR"/>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Aucuneliste1">
    <w:name w:val="Aucune liste1"/>
    <w:next w:val="Aucuneliste"/>
    <w:uiPriority w:val="99"/>
    <w:semiHidden/>
    <w:unhideWhenUsed/>
    <w:rsid w:val="0004002A"/>
  </w:style>
  <w:style w:type="character" w:customStyle="1" w:styleId="LienInternet">
    <w:name w:val="Lien Internet"/>
    <w:rsid w:val="0004002A"/>
    <w:rPr>
      <w:color w:val="000080"/>
      <w:u w:val="single"/>
    </w:rPr>
  </w:style>
  <w:style w:type="table" w:customStyle="1" w:styleId="TableauWeb12">
    <w:name w:val="Tableau Web 12"/>
    <w:basedOn w:val="TableauNormal"/>
    <w:semiHidden/>
    <w:rsid w:val="0004002A"/>
    <w:pPr>
      <w:spacing w:before="0" w:after="0" w:line="240" w:lineRule="auto"/>
      <w:jc w:val="both"/>
    </w:pPr>
    <w:rPr>
      <w:rFonts w:eastAsia="Times New Roman" w:cs="Times New Roman"/>
      <w:sz w:val="20"/>
      <w:szCs w:val="20"/>
      <w:lang w:eastAsia="fr-F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auWeb22">
    <w:name w:val="Tableau Web 22"/>
    <w:basedOn w:val="TableauNormal"/>
    <w:semiHidden/>
    <w:rsid w:val="0004002A"/>
    <w:pPr>
      <w:spacing w:before="0" w:after="0" w:line="240" w:lineRule="auto"/>
      <w:jc w:val="both"/>
    </w:pPr>
    <w:rPr>
      <w:rFonts w:eastAsia="Times New Roman" w:cs="Times New Roman"/>
      <w:sz w:val="20"/>
      <w:szCs w:val="20"/>
      <w:lang w:eastAsia="fr-F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auWeb32">
    <w:name w:val="Tableau Web 32"/>
    <w:basedOn w:val="TableauNormal"/>
    <w:semiHidden/>
    <w:rsid w:val="0004002A"/>
    <w:pPr>
      <w:spacing w:before="0" w:after="0" w:line="240" w:lineRule="auto"/>
      <w:jc w:val="both"/>
    </w:pPr>
    <w:rPr>
      <w:rFonts w:eastAsia="Times New Roman" w:cs="Times New Roman"/>
      <w:sz w:val="20"/>
      <w:szCs w:val="20"/>
      <w:lang w:eastAsia="fr-FR"/>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En-tte">
    <w:name w:val="header"/>
    <w:basedOn w:val="Normal"/>
    <w:link w:val="En-tteCar"/>
    <w:uiPriority w:val="99"/>
    <w:unhideWhenUsed/>
    <w:rsid w:val="00BA24A9"/>
    <w:pPr>
      <w:tabs>
        <w:tab w:val="center" w:pos="4536"/>
        <w:tab w:val="right" w:pos="9072"/>
      </w:tabs>
    </w:pPr>
  </w:style>
  <w:style w:type="character" w:customStyle="1" w:styleId="En-tteCar">
    <w:name w:val="En-tête Car"/>
    <w:basedOn w:val="Policepardfaut"/>
    <w:link w:val="En-tte"/>
    <w:uiPriority w:val="99"/>
    <w:rsid w:val="00BA24A9"/>
  </w:style>
  <w:style w:type="table" w:styleId="Grilledutableau">
    <w:name w:val="Table Grid"/>
    <w:basedOn w:val="TableauNormal"/>
    <w:uiPriority w:val="39"/>
    <w:rsid w:val="009A50F0"/>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cadr">
    <w:name w:val="Encadré"/>
    <w:basedOn w:val="Normal"/>
    <w:uiPriority w:val="4"/>
    <w:qFormat/>
    <w:rsid w:val="0094632F"/>
    <w:pPr>
      <w:keepLines/>
      <w:pBdr>
        <w:top w:val="double" w:sz="4" w:space="6" w:color="4F81BD" w:themeColor="accent1"/>
        <w:left w:val="double" w:sz="4" w:space="6" w:color="4F81BD" w:themeColor="accent1"/>
        <w:bottom w:val="double" w:sz="4" w:space="6" w:color="4F81BD" w:themeColor="accent1"/>
        <w:right w:val="double" w:sz="4" w:space="6" w:color="4F81BD" w:themeColor="accent1"/>
      </w:pBdr>
      <w:tabs>
        <w:tab w:val="left" w:pos="900"/>
      </w:tabs>
      <w:ind w:left="120" w:right="120"/>
    </w:pPr>
    <w:rPr>
      <w:sz w:val="20"/>
    </w:rPr>
  </w:style>
  <w:style w:type="paragraph" w:customStyle="1" w:styleId="Tannexe">
    <w:name w:val="Tannexe"/>
    <w:next w:val="Corpsdetexte"/>
    <w:uiPriority w:val="3"/>
    <w:qFormat/>
    <w:rsid w:val="00F033D1"/>
    <w:pPr>
      <w:keepNext/>
      <w:keepLines/>
      <w:numPr>
        <w:numId w:val="19"/>
      </w:numPr>
      <w:tabs>
        <w:tab w:val="left" w:pos="284"/>
      </w:tabs>
      <w:spacing w:before="360" w:after="480" w:line="259" w:lineRule="auto"/>
      <w:ind w:left="357" w:hanging="357"/>
      <w:jc w:val="center"/>
      <w:outlineLvl w:val="0"/>
    </w:pPr>
    <w:rPr>
      <w:rFonts w:ascii="Calibri" w:eastAsia="Times New Roman" w:hAnsi="Calibri" w:cs="Times New Roman"/>
      <w:color w:val="0000FF"/>
      <w:sz w:val="44"/>
      <w:szCs w:val="20"/>
      <w:lang w:eastAsia="fr-FR"/>
    </w:rPr>
  </w:style>
  <w:style w:type="paragraph" w:customStyle="1" w:styleId="Soustitre">
    <w:name w:val="Sous titre"/>
    <w:basedOn w:val="Normal"/>
    <w:link w:val="SoustitreCar"/>
    <w:uiPriority w:val="2"/>
    <w:qFormat/>
    <w:rsid w:val="00DB01D1"/>
    <w:pPr>
      <w:keepNext/>
      <w:keepLines/>
    </w:pPr>
    <w:rPr>
      <w:rFonts w:ascii="Calibri" w:hAnsi="Calibri" w:cs="Calibri"/>
      <w:b/>
      <w:color w:val="0000FF"/>
      <w:sz w:val="30"/>
      <w:szCs w:val="32"/>
      <w:lang w:val="en-US"/>
    </w:rPr>
  </w:style>
  <w:style w:type="character" w:customStyle="1" w:styleId="SoustitreCar">
    <w:name w:val="Sous titre Car"/>
    <w:basedOn w:val="Policepardfaut"/>
    <w:link w:val="Soustitre"/>
    <w:uiPriority w:val="2"/>
    <w:rsid w:val="00232DA5"/>
    <w:rPr>
      <w:rFonts w:ascii="Calibri" w:hAnsi="Calibri" w:cs="Calibri"/>
      <w:b/>
      <w:color w:val="0000FF"/>
      <w:sz w:val="30"/>
      <w:szCs w:val="32"/>
      <w:lang w:val="en-US"/>
    </w:rPr>
  </w:style>
  <w:style w:type="paragraph" w:customStyle="1" w:styleId="Recommandation">
    <w:name w:val="Recommandation"/>
    <w:basedOn w:val="Normal"/>
    <w:next w:val="Corpsdetexte"/>
    <w:uiPriority w:val="4"/>
    <w:qFormat/>
    <w:rsid w:val="0094632F"/>
    <w:pPr>
      <w:keepLines/>
      <w:numPr>
        <w:numId w:val="20"/>
      </w:numPr>
      <w:shd w:val="clear" w:color="auto" w:fill="E7EDF5"/>
      <w:outlineLvl w:val="4"/>
    </w:pPr>
  </w:style>
  <w:style w:type="paragraph" w:customStyle="1" w:styleId="TCarte">
    <w:name w:val="TCarte"/>
    <w:basedOn w:val="Normal"/>
    <w:next w:val="Normal"/>
    <w:uiPriority w:val="9"/>
    <w:qFormat/>
    <w:rsid w:val="00D83F4E"/>
    <w:pPr>
      <w:numPr>
        <w:numId w:val="21"/>
      </w:numPr>
      <w:jc w:val="center"/>
    </w:pPr>
    <w:rPr>
      <w:rFonts w:asciiTheme="minorHAnsi" w:hAnsiTheme="minorHAnsi"/>
      <w:bCs/>
      <w:color w:val="0000FF"/>
    </w:rPr>
  </w:style>
  <w:style w:type="character" w:customStyle="1" w:styleId="apple-converted-space">
    <w:name w:val="apple-converted-space"/>
    <w:basedOn w:val="Policepardfaut"/>
    <w:rsid w:val="008B386D"/>
  </w:style>
  <w:style w:type="paragraph" w:customStyle="1" w:styleId="Normaltitre2">
    <w:name w:val="Normal titre 2"/>
    <w:basedOn w:val="Normal"/>
    <w:rsid w:val="00641273"/>
    <w:pPr>
      <w:ind w:left="284"/>
    </w:pPr>
    <w:rPr>
      <w:rFonts w:ascii="Arial" w:hAnsi="Arial" w:cs="Arial"/>
      <w:sz w:val="20"/>
      <w:szCs w:val="20"/>
    </w:rPr>
  </w:style>
  <w:style w:type="character" w:styleId="Accentuation">
    <w:name w:val="Emphasis"/>
    <w:basedOn w:val="Policepardfaut"/>
    <w:uiPriority w:val="20"/>
    <w:qFormat/>
    <w:locked/>
    <w:rsid w:val="00E82FF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7966146">
      <w:bodyDiv w:val="1"/>
      <w:marLeft w:val="0"/>
      <w:marRight w:val="0"/>
      <w:marTop w:val="0"/>
      <w:marBottom w:val="0"/>
      <w:divBdr>
        <w:top w:val="none" w:sz="0" w:space="0" w:color="auto"/>
        <w:left w:val="none" w:sz="0" w:space="0" w:color="auto"/>
        <w:bottom w:val="none" w:sz="0" w:space="0" w:color="auto"/>
        <w:right w:val="none" w:sz="0" w:space="0" w:color="auto"/>
      </w:divBdr>
    </w:div>
    <w:div w:id="158351740">
      <w:bodyDiv w:val="1"/>
      <w:marLeft w:val="0"/>
      <w:marRight w:val="0"/>
      <w:marTop w:val="0"/>
      <w:marBottom w:val="0"/>
      <w:divBdr>
        <w:top w:val="none" w:sz="0" w:space="0" w:color="auto"/>
        <w:left w:val="none" w:sz="0" w:space="0" w:color="auto"/>
        <w:bottom w:val="none" w:sz="0" w:space="0" w:color="auto"/>
        <w:right w:val="none" w:sz="0" w:space="0" w:color="auto"/>
      </w:divBdr>
    </w:div>
    <w:div w:id="257718682">
      <w:bodyDiv w:val="1"/>
      <w:marLeft w:val="0"/>
      <w:marRight w:val="0"/>
      <w:marTop w:val="0"/>
      <w:marBottom w:val="0"/>
      <w:divBdr>
        <w:top w:val="none" w:sz="0" w:space="0" w:color="auto"/>
        <w:left w:val="none" w:sz="0" w:space="0" w:color="auto"/>
        <w:bottom w:val="none" w:sz="0" w:space="0" w:color="auto"/>
        <w:right w:val="none" w:sz="0" w:space="0" w:color="auto"/>
      </w:divBdr>
    </w:div>
    <w:div w:id="428503772">
      <w:bodyDiv w:val="1"/>
      <w:marLeft w:val="0"/>
      <w:marRight w:val="0"/>
      <w:marTop w:val="0"/>
      <w:marBottom w:val="0"/>
      <w:divBdr>
        <w:top w:val="none" w:sz="0" w:space="0" w:color="auto"/>
        <w:left w:val="none" w:sz="0" w:space="0" w:color="auto"/>
        <w:bottom w:val="none" w:sz="0" w:space="0" w:color="auto"/>
        <w:right w:val="none" w:sz="0" w:space="0" w:color="auto"/>
      </w:divBdr>
    </w:div>
    <w:div w:id="955016380">
      <w:bodyDiv w:val="1"/>
      <w:marLeft w:val="0"/>
      <w:marRight w:val="0"/>
      <w:marTop w:val="0"/>
      <w:marBottom w:val="0"/>
      <w:divBdr>
        <w:top w:val="none" w:sz="0" w:space="0" w:color="auto"/>
        <w:left w:val="none" w:sz="0" w:space="0" w:color="auto"/>
        <w:bottom w:val="none" w:sz="0" w:space="0" w:color="auto"/>
        <w:right w:val="none" w:sz="0" w:space="0" w:color="auto"/>
      </w:divBdr>
    </w:div>
    <w:div w:id="1076629657">
      <w:bodyDiv w:val="1"/>
      <w:marLeft w:val="0"/>
      <w:marRight w:val="0"/>
      <w:marTop w:val="0"/>
      <w:marBottom w:val="0"/>
      <w:divBdr>
        <w:top w:val="none" w:sz="0" w:space="0" w:color="auto"/>
        <w:left w:val="none" w:sz="0" w:space="0" w:color="auto"/>
        <w:bottom w:val="none" w:sz="0" w:space="0" w:color="auto"/>
        <w:right w:val="none" w:sz="0" w:space="0" w:color="auto"/>
      </w:divBdr>
    </w:div>
    <w:div w:id="1225725093">
      <w:bodyDiv w:val="1"/>
      <w:marLeft w:val="0"/>
      <w:marRight w:val="0"/>
      <w:marTop w:val="0"/>
      <w:marBottom w:val="0"/>
      <w:divBdr>
        <w:top w:val="none" w:sz="0" w:space="0" w:color="auto"/>
        <w:left w:val="none" w:sz="0" w:space="0" w:color="auto"/>
        <w:bottom w:val="none" w:sz="0" w:space="0" w:color="auto"/>
        <w:right w:val="none" w:sz="0" w:space="0" w:color="auto"/>
      </w:divBdr>
      <w:divsChild>
        <w:div w:id="13992862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39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207908">
      <w:bodyDiv w:val="1"/>
      <w:marLeft w:val="0"/>
      <w:marRight w:val="0"/>
      <w:marTop w:val="0"/>
      <w:marBottom w:val="0"/>
      <w:divBdr>
        <w:top w:val="none" w:sz="0" w:space="0" w:color="auto"/>
        <w:left w:val="none" w:sz="0" w:space="0" w:color="auto"/>
        <w:bottom w:val="none" w:sz="0" w:space="0" w:color="auto"/>
        <w:right w:val="none" w:sz="0" w:space="0" w:color="auto"/>
      </w:divBdr>
    </w:div>
    <w:div w:id="1246498093">
      <w:bodyDiv w:val="1"/>
      <w:marLeft w:val="0"/>
      <w:marRight w:val="0"/>
      <w:marTop w:val="0"/>
      <w:marBottom w:val="0"/>
      <w:divBdr>
        <w:top w:val="none" w:sz="0" w:space="0" w:color="auto"/>
        <w:left w:val="none" w:sz="0" w:space="0" w:color="auto"/>
        <w:bottom w:val="none" w:sz="0" w:space="0" w:color="auto"/>
        <w:right w:val="none" w:sz="0" w:space="0" w:color="auto"/>
      </w:divBdr>
    </w:div>
    <w:div w:id="1367179142">
      <w:bodyDiv w:val="1"/>
      <w:marLeft w:val="0"/>
      <w:marRight w:val="0"/>
      <w:marTop w:val="0"/>
      <w:marBottom w:val="0"/>
      <w:divBdr>
        <w:top w:val="none" w:sz="0" w:space="0" w:color="auto"/>
        <w:left w:val="none" w:sz="0" w:space="0" w:color="auto"/>
        <w:bottom w:val="none" w:sz="0" w:space="0" w:color="auto"/>
        <w:right w:val="none" w:sz="0" w:space="0" w:color="auto"/>
      </w:divBdr>
    </w:div>
    <w:div w:id="1431387942">
      <w:bodyDiv w:val="1"/>
      <w:marLeft w:val="0"/>
      <w:marRight w:val="0"/>
      <w:marTop w:val="0"/>
      <w:marBottom w:val="0"/>
      <w:divBdr>
        <w:top w:val="none" w:sz="0" w:space="0" w:color="auto"/>
        <w:left w:val="none" w:sz="0" w:space="0" w:color="auto"/>
        <w:bottom w:val="none" w:sz="0" w:space="0" w:color="auto"/>
        <w:right w:val="none" w:sz="0" w:space="0" w:color="auto"/>
      </w:divBdr>
      <w:divsChild>
        <w:div w:id="20881835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45491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823987">
      <w:bodyDiv w:val="1"/>
      <w:marLeft w:val="0"/>
      <w:marRight w:val="0"/>
      <w:marTop w:val="0"/>
      <w:marBottom w:val="0"/>
      <w:divBdr>
        <w:top w:val="none" w:sz="0" w:space="0" w:color="auto"/>
        <w:left w:val="none" w:sz="0" w:space="0" w:color="auto"/>
        <w:bottom w:val="none" w:sz="0" w:space="0" w:color="auto"/>
        <w:right w:val="none" w:sz="0" w:space="0" w:color="auto"/>
      </w:divBdr>
    </w:div>
    <w:div w:id="1558472779">
      <w:bodyDiv w:val="1"/>
      <w:marLeft w:val="0"/>
      <w:marRight w:val="0"/>
      <w:marTop w:val="0"/>
      <w:marBottom w:val="0"/>
      <w:divBdr>
        <w:top w:val="none" w:sz="0" w:space="0" w:color="auto"/>
        <w:left w:val="none" w:sz="0" w:space="0" w:color="auto"/>
        <w:bottom w:val="none" w:sz="0" w:space="0" w:color="auto"/>
        <w:right w:val="none" w:sz="0" w:space="0" w:color="auto"/>
      </w:divBdr>
    </w:div>
    <w:div w:id="1770732233">
      <w:bodyDiv w:val="1"/>
      <w:marLeft w:val="0"/>
      <w:marRight w:val="0"/>
      <w:marTop w:val="0"/>
      <w:marBottom w:val="0"/>
      <w:divBdr>
        <w:top w:val="none" w:sz="0" w:space="0" w:color="auto"/>
        <w:left w:val="none" w:sz="0" w:space="0" w:color="auto"/>
        <w:bottom w:val="none" w:sz="0" w:space="0" w:color="auto"/>
        <w:right w:val="none" w:sz="0" w:space="0" w:color="auto"/>
      </w:divBdr>
    </w:div>
    <w:div w:id="1814712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footer" Target="footer3.xml"/><Relationship Id="rId26" Type="http://schemas.openxmlformats.org/officeDocument/2006/relationships/diagramQuickStyle" Target="diagrams/quickStyle1.xml"/><Relationship Id="rId3" Type="http://schemas.openxmlformats.org/officeDocument/2006/relationships/styles" Target="styles.xml"/><Relationship Id="rId21" Type="http://schemas.openxmlformats.org/officeDocument/2006/relationships/hyperlink" Target="https://www.legifrance.gouv.fr/jorf/id/JORFTEXT000043909702"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8.xml"/><Relationship Id="rId25" Type="http://schemas.openxmlformats.org/officeDocument/2006/relationships/diagramLayout" Target="diagrams/layout1.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7.xml"/><Relationship Id="rId20" Type="http://schemas.openxmlformats.org/officeDocument/2006/relationships/hyperlink" Target="https://www.legifrance.gouv.fr/eli/decret/2021/8/7/SSAZ2123898D/jo/texte" TargetMode="External"/><Relationship Id="rId29"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diagramData" Target="diagrams/data1.xm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6.xml"/><Relationship Id="rId23" Type="http://schemas.openxmlformats.org/officeDocument/2006/relationships/hyperlink" Target="mailto:xxx@ars.sante.fr" TargetMode="External"/><Relationship Id="rId28" Type="http://schemas.microsoft.com/office/2007/relationships/diagramDrawing" Target="diagrams/drawing1.xml"/><Relationship Id="rId10" Type="http://schemas.openxmlformats.org/officeDocument/2006/relationships/footer" Target="footer2.xml"/><Relationship Id="rId19" Type="http://schemas.openxmlformats.org/officeDocument/2006/relationships/hyperlink" Target="https://www.legifrance.gouv.fr/eli/loi/2021/8/5/PRMX2121946L/jo/texte" TargetMode="External"/><Relationship Id="rId31"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5.xml"/><Relationship Id="rId22" Type="http://schemas.openxmlformats.org/officeDocument/2006/relationships/image" Target="media/image1.png"/><Relationship Id="rId27" Type="http://schemas.openxmlformats.org/officeDocument/2006/relationships/diagramColors" Target="diagrams/colors1.xml"/><Relationship Id="rId30" Type="http://schemas.openxmlformats.org/officeDocument/2006/relationships/image" Target="media/image3.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B466AB8-D309-44CA-8623-B2E7CA6BC6C8}" type="doc">
      <dgm:prSet loTypeId="urn:microsoft.com/office/officeart/2005/8/layout/chevron2" loCatId="list" qsTypeId="urn:microsoft.com/office/officeart/2005/8/quickstyle/simple1" qsCatId="simple" csTypeId="urn:microsoft.com/office/officeart/2005/8/colors/accent1_2" csCatId="accent1" phldr="1"/>
      <dgm:spPr/>
      <dgm:t>
        <a:bodyPr/>
        <a:lstStyle/>
        <a:p>
          <a:endParaRPr lang="fr-FR"/>
        </a:p>
      </dgm:t>
    </dgm:pt>
    <dgm:pt modelId="{D1D2E313-3272-4BAB-976C-5CC06F131319}">
      <dgm:prSet phldrT="[Texte]"/>
      <dgm:spPr/>
      <dgm:t>
        <a:bodyPr/>
        <a:lstStyle/>
        <a:p>
          <a:r>
            <a:rPr lang="fr-FR" dirty="0"/>
            <a:t>Notification de l’interdiction d’exercice</a:t>
          </a:r>
        </a:p>
      </dgm:t>
    </dgm:pt>
    <dgm:pt modelId="{F775563B-3082-41E8-B367-C501DFB46F7E}" type="parTrans" cxnId="{012C29A6-FD30-41A5-99C9-109F519E677C}">
      <dgm:prSet/>
      <dgm:spPr/>
      <dgm:t>
        <a:bodyPr/>
        <a:lstStyle/>
        <a:p>
          <a:endParaRPr lang="fr-FR"/>
        </a:p>
      </dgm:t>
    </dgm:pt>
    <dgm:pt modelId="{ADD1EA95-AD8D-44E3-BB67-2EDAB5F28A54}" type="sibTrans" cxnId="{012C29A6-FD30-41A5-99C9-109F519E677C}">
      <dgm:prSet/>
      <dgm:spPr/>
      <dgm:t>
        <a:bodyPr/>
        <a:lstStyle/>
        <a:p>
          <a:endParaRPr lang="fr-FR"/>
        </a:p>
      </dgm:t>
    </dgm:pt>
    <dgm:pt modelId="{01CDB056-E28F-4E61-A167-D441DD03EDC7}">
      <dgm:prSet phldrT="[Texte]"/>
      <dgm:spPr/>
      <dgm:t>
        <a:bodyPr/>
        <a:lstStyle/>
        <a:p>
          <a:r>
            <a:rPr lang="fr-FR" dirty="0"/>
            <a:t>Transmission de l’information sur l’interdiction d’exercice par l’ARS à la CPAM</a:t>
          </a:r>
        </a:p>
      </dgm:t>
    </dgm:pt>
    <dgm:pt modelId="{EE4705C3-86C3-44FE-9D5A-4452FEC7FD02}" type="parTrans" cxnId="{E32751D9-AE2E-4DC2-A006-1E3EE38B818F}">
      <dgm:prSet/>
      <dgm:spPr/>
      <dgm:t>
        <a:bodyPr/>
        <a:lstStyle/>
        <a:p>
          <a:endParaRPr lang="fr-FR"/>
        </a:p>
      </dgm:t>
    </dgm:pt>
    <dgm:pt modelId="{46B493DC-8CE1-4A96-9367-2725A84AB120}" type="sibTrans" cxnId="{E32751D9-AE2E-4DC2-A006-1E3EE38B818F}">
      <dgm:prSet/>
      <dgm:spPr/>
      <dgm:t>
        <a:bodyPr/>
        <a:lstStyle/>
        <a:p>
          <a:endParaRPr lang="fr-FR"/>
        </a:p>
      </dgm:t>
    </dgm:pt>
    <dgm:pt modelId="{22DC9ADE-DC01-481E-AEE1-29DDAEB92FAA}">
      <dgm:prSet phldrT="[Texte]"/>
      <dgm:spPr/>
      <dgm:t>
        <a:bodyPr/>
        <a:lstStyle/>
        <a:p>
          <a:r>
            <a:rPr lang="fr-FR" dirty="0"/>
            <a:t>Enregistrement de l’information par la caisse dans le FNPS</a:t>
          </a:r>
        </a:p>
      </dgm:t>
    </dgm:pt>
    <dgm:pt modelId="{133FEFFA-5615-4C0D-B8E1-54AB3EAFD755}" type="parTrans" cxnId="{E6284234-0F89-4C2A-93EE-8E559FF0974B}">
      <dgm:prSet/>
      <dgm:spPr/>
      <dgm:t>
        <a:bodyPr/>
        <a:lstStyle/>
        <a:p>
          <a:endParaRPr lang="fr-FR"/>
        </a:p>
      </dgm:t>
    </dgm:pt>
    <dgm:pt modelId="{7A99016A-A3D8-49BC-90BC-E97F6786F27C}" type="sibTrans" cxnId="{E6284234-0F89-4C2A-93EE-8E559FF0974B}">
      <dgm:prSet/>
      <dgm:spPr/>
      <dgm:t>
        <a:bodyPr/>
        <a:lstStyle/>
        <a:p>
          <a:endParaRPr lang="fr-FR"/>
        </a:p>
      </dgm:t>
    </dgm:pt>
    <dgm:pt modelId="{48542775-1239-49E9-BDE6-A801AF712097}">
      <dgm:prSet phldrT="[Texte]"/>
      <dgm:spPr/>
      <dgm:t>
        <a:bodyPr/>
        <a:lstStyle/>
        <a:p>
          <a:r>
            <a:rPr lang="fr-FR" dirty="0"/>
            <a:t>Dans les 30 jours qui suivent</a:t>
          </a:r>
        </a:p>
      </dgm:t>
    </dgm:pt>
    <dgm:pt modelId="{96188B27-9C52-48E5-AB85-834851420AD1}" type="parTrans" cxnId="{206E397C-9D95-4EA2-91C3-FC48959BC6B6}">
      <dgm:prSet/>
      <dgm:spPr/>
      <dgm:t>
        <a:bodyPr/>
        <a:lstStyle/>
        <a:p>
          <a:endParaRPr lang="fr-FR"/>
        </a:p>
      </dgm:t>
    </dgm:pt>
    <dgm:pt modelId="{8126D980-9C3C-498A-B583-3ACDA50C2D73}" type="sibTrans" cxnId="{206E397C-9D95-4EA2-91C3-FC48959BC6B6}">
      <dgm:prSet/>
      <dgm:spPr/>
      <dgm:t>
        <a:bodyPr/>
        <a:lstStyle/>
        <a:p>
          <a:endParaRPr lang="fr-FR"/>
        </a:p>
      </dgm:t>
    </dgm:pt>
    <dgm:pt modelId="{57CB2A46-EACF-4547-94D2-D5E81C1E748F}">
      <dgm:prSet phldrT="[Texte]"/>
      <dgm:spPr/>
      <dgm:t>
        <a:bodyPr/>
        <a:lstStyle/>
        <a:p>
          <a:r>
            <a:rPr lang="fr-FR" dirty="0"/>
            <a:t>Information du PS sur le fait qu’à l’issue d’un délai de 30 jours à compter de la date de début de l’interdiction d’exercice ,les soins qu’il a réalisés ou prescrits et qui seraient présentés au remboursement donneront lieu à un indu récupéré directement auprès de lui-même</a:t>
          </a:r>
        </a:p>
      </dgm:t>
    </dgm:pt>
    <dgm:pt modelId="{D198205C-F2F4-4C95-898E-AB617AAA9835}" type="parTrans" cxnId="{CBD1AAD8-4259-4EBE-AFB2-C59D1711E580}">
      <dgm:prSet/>
      <dgm:spPr/>
      <dgm:t>
        <a:bodyPr/>
        <a:lstStyle/>
        <a:p>
          <a:endParaRPr lang="fr-FR"/>
        </a:p>
      </dgm:t>
    </dgm:pt>
    <dgm:pt modelId="{C18807DE-F6D1-4D71-8A57-6EDA53EF2D05}" type="sibTrans" cxnId="{CBD1AAD8-4259-4EBE-AFB2-C59D1711E580}">
      <dgm:prSet/>
      <dgm:spPr/>
      <dgm:t>
        <a:bodyPr/>
        <a:lstStyle/>
        <a:p>
          <a:endParaRPr lang="fr-FR"/>
        </a:p>
      </dgm:t>
    </dgm:pt>
    <dgm:pt modelId="{F2A724D4-32B2-48D7-8517-2C0769DE4CAB}">
      <dgm:prSet phldrT="[Texte]"/>
      <dgm:spPr/>
      <dgm:t>
        <a:bodyPr/>
        <a:lstStyle/>
        <a:p>
          <a:r>
            <a:rPr lang="fr-FR" dirty="0"/>
            <a:t>Interdiction + 30 jours</a:t>
          </a:r>
        </a:p>
      </dgm:t>
    </dgm:pt>
    <dgm:pt modelId="{2548092F-B0E0-483D-9761-A060234EAEF9}" type="parTrans" cxnId="{F09736AC-493D-4281-B1EF-30B4D93CCB86}">
      <dgm:prSet/>
      <dgm:spPr/>
      <dgm:t>
        <a:bodyPr/>
        <a:lstStyle/>
        <a:p>
          <a:endParaRPr lang="fr-FR"/>
        </a:p>
      </dgm:t>
    </dgm:pt>
    <dgm:pt modelId="{CDC8F05D-5DF0-4DA2-8C99-262A95DF4A49}" type="sibTrans" cxnId="{F09736AC-493D-4281-B1EF-30B4D93CCB86}">
      <dgm:prSet/>
      <dgm:spPr/>
      <dgm:t>
        <a:bodyPr/>
        <a:lstStyle/>
        <a:p>
          <a:endParaRPr lang="fr-FR"/>
        </a:p>
      </dgm:t>
    </dgm:pt>
    <dgm:pt modelId="{E4253B75-385F-476F-901A-88C8F48FD74B}">
      <dgm:prSet phldrT="[Texte]"/>
      <dgm:spPr/>
      <dgm:t>
        <a:bodyPr/>
        <a:lstStyle/>
        <a:p>
          <a:r>
            <a:rPr lang="fr-FR" dirty="0"/>
            <a:t>Comptabilisation des soins réalisés ou prescrits par le professionnel aux fins de récupération des indus (notification des indus à l’issue de chaque mois)</a:t>
          </a:r>
        </a:p>
      </dgm:t>
    </dgm:pt>
    <dgm:pt modelId="{FFF415B6-1F1E-4772-A4BB-1EEFCA823815}" type="parTrans" cxnId="{6F1F8E5E-F235-4FE2-BF55-9DB8071C07C9}">
      <dgm:prSet/>
      <dgm:spPr/>
      <dgm:t>
        <a:bodyPr/>
        <a:lstStyle/>
        <a:p>
          <a:endParaRPr lang="fr-FR"/>
        </a:p>
      </dgm:t>
    </dgm:pt>
    <dgm:pt modelId="{0905E7FE-8F39-468B-AAB2-3EE74D701042}" type="sibTrans" cxnId="{6F1F8E5E-F235-4FE2-BF55-9DB8071C07C9}">
      <dgm:prSet/>
      <dgm:spPr/>
      <dgm:t>
        <a:bodyPr/>
        <a:lstStyle/>
        <a:p>
          <a:endParaRPr lang="fr-FR"/>
        </a:p>
      </dgm:t>
    </dgm:pt>
    <dgm:pt modelId="{5AF6F85D-32FC-46E2-8007-E5F21DA7BB8A}">
      <dgm:prSet phldrT="[Texte]"/>
      <dgm:spPr/>
      <dgm:t>
        <a:bodyPr/>
        <a:lstStyle/>
        <a:p>
          <a:r>
            <a:rPr lang="fr-FR" dirty="0"/>
            <a:t>Pas d’impact sur les demandes de remboursement des patients ou des professionnels prescrits en tiers-payant</a:t>
          </a:r>
        </a:p>
      </dgm:t>
    </dgm:pt>
    <dgm:pt modelId="{761FA7E7-0DF0-4CA3-B83C-F57E9EF5E808}" type="parTrans" cxnId="{E01A2A65-B13C-455E-AAEB-3875ECE98C0A}">
      <dgm:prSet/>
      <dgm:spPr/>
      <dgm:t>
        <a:bodyPr/>
        <a:lstStyle/>
        <a:p>
          <a:endParaRPr lang="fr-FR"/>
        </a:p>
      </dgm:t>
    </dgm:pt>
    <dgm:pt modelId="{C45025DA-F41B-4965-BC10-69CBC46989A8}" type="sibTrans" cxnId="{E01A2A65-B13C-455E-AAEB-3875ECE98C0A}">
      <dgm:prSet/>
      <dgm:spPr/>
      <dgm:t>
        <a:bodyPr/>
        <a:lstStyle/>
        <a:p>
          <a:endParaRPr lang="fr-FR"/>
        </a:p>
      </dgm:t>
    </dgm:pt>
    <dgm:pt modelId="{97D16815-610A-4FCD-8384-4A338097C94F}">
      <dgm:prSet/>
      <dgm:spPr/>
      <dgm:t>
        <a:bodyPr/>
        <a:lstStyle/>
        <a:p>
          <a:r>
            <a:rPr lang="fr-FR" dirty="0"/>
            <a:t>Début décembre </a:t>
          </a:r>
        </a:p>
      </dgm:t>
    </dgm:pt>
    <dgm:pt modelId="{04E60659-4E35-463D-92B8-F765AD2AF9B4}" type="parTrans" cxnId="{FCD201E3-E11E-4AE5-AC49-683D7AF68409}">
      <dgm:prSet/>
      <dgm:spPr/>
      <dgm:t>
        <a:bodyPr/>
        <a:lstStyle/>
        <a:p>
          <a:endParaRPr lang="fr-FR"/>
        </a:p>
      </dgm:t>
    </dgm:pt>
    <dgm:pt modelId="{3B79E31C-E06C-4735-8EEF-B5323B1C203E}" type="sibTrans" cxnId="{FCD201E3-E11E-4AE5-AC49-683D7AF68409}">
      <dgm:prSet/>
      <dgm:spPr/>
      <dgm:t>
        <a:bodyPr/>
        <a:lstStyle/>
        <a:p>
          <a:endParaRPr lang="fr-FR"/>
        </a:p>
      </dgm:t>
    </dgm:pt>
    <dgm:pt modelId="{0BEF2F5F-58D0-4A8B-9125-79C1274FA214}">
      <dgm:prSet/>
      <dgm:spPr/>
      <dgm:t>
        <a:bodyPr/>
        <a:lstStyle/>
        <a:p>
          <a:r>
            <a:rPr lang="fr-FR" dirty="0"/>
            <a:t>1</a:t>
          </a:r>
          <a:r>
            <a:rPr lang="fr-FR" baseline="30000" dirty="0"/>
            <a:t>er</a:t>
          </a:r>
          <a:r>
            <a:rPr lang="fr-FR" dirty="0"/>
            <a:t> janvier</a:t>
          </a:r>
        </a:p>
      </dgm:t>
    </dgm:pt>
    <dgm:pt modelId="{B6B54087-22DE-49D9-AF56-E7259C2418AB}" type="parTrans" cxnId="{B859BC57-5C88-4331-98D2-76224810AEDA}">
      <dgm:prSet/>
      <dgm:spPr/>
      <dgm:t>
        <a:bodyPr/>
        <a:lstStyle/>
        <a:p>
          <a:endParaRPr lang="fr-FR"/>
        </a:p>
      </dgm:t>
    </dgm:pt>
    <dgm:pt modelId="{770550AA-DD13-42B2-8EB2-E19024A25194}" type="sibTrans" cxnId="{B859BC57-5C88-4331-98D2-76224810AEDA}">
      <dgm:prSet/>
      <dgm:spPr/>
      <dgm:t>
        <a:bodyPr/>
        <a:lstStyle/>
        <a:p>
          <a:endParaRPr lang="fr-FR"/>
        </a:p>
      </dgm:t>
    </dgm:pt>
    <dgm:pt modelId="{33F5F084-8FE3-4D32-9BE7-17305ADB13F4}">
      <dgm:prSet phldrT="[Texte]"/>
      <dgm:spPr/>
      <dgm:t>
        <a:bodyPr/>
        <a:lstStyle/>
        <a:p>
          <a:r>
            <a:rPr lang="fr-FR" dirty="0"/>
            <a:t>Pas de conséquence immédiate sur les remboursements </a:t>
          </a:r>
        </a:p>
      </dgm:t>
    </dgm:pt>
    <dgm:pt modelId="{4560A19E-AF90-4A04-886C-96E32E6CF3E7}" type="parTrans" cxnId="{ACCE70DF-B8A7-4C0A-B0ED-5BF2AE6D0B0C}">
      <dgm:prSet/>
      <dgm:spPr/>
      <dgm:t>
        <a:bodyPr/>
        <a:lstStyle/>
        <a:p>
          <a:endParaRPr lang="fr-FR"/>
        </a:p>
      </dgm:t>
    </dgm:pt>
    <dgm:pt modelId="{D4B5E496-E634-4E0A-87B1-E43F96924D37}" type="sibTrans" cxnId="{ACCE70DF-B8A7-4C0A-B0ED-5BF2AE6D0B0C}">
      <dgm:prSet/>
      <dgm:spPr/>
      <dgm:t>
        <a:bodyPr/>
        <a:lstStyle/>
        <a:p>
          <a:endParaRPr lang="fr-FR"/>
        </a:p>
      </dgm:t>
    </dgm:pt>
    <dgm:pt modelId="{D0508831-97F8-4743-B8EA-89040875CFB0}">
      <dgm:prSet phldrT="[Texte]"/>
      <dgm:spPr/>
      <dgm:t>
        <a:bodyPr/>
        <a:lstStyle/>
        <a:p>
          <a:r>
            <a:rPr lang="fr-FR" dirty="0"/>
            <a:t>Information des assurés consultant le professionnel de l'interdiction d'exercice  de ce dernier et qu’à terme les soins réalisés ou prescrits  ne seront plus remboursés </a:t>
          </a:r>
        </a:p>
      </dgm:t>
    </dgm:pt>
    <dgm:pt modelId="{66C3119A-0C2C-49EC-ADC4-698A48ADE7E6}" type="parTrans" cxnId="{5602631F-4693-475E-B6BC-DB81C1CAB7C2}">
      <dgm:prSet/>
      <dgm:spPr/>
      <dgm:t>
        <a:bodyPr/>
        <a:lstStyle/>
        <a:p>
          <a:endParaRPr lang="fr-FR"/>
        </a:p>
      </dgm:t>
    </dgm:pt>
    <dgm:pt modelId="{728D9812-6341-4F1C-A3FB-6FD767BA10C6}" type="sibTrans" cxnId="{5602631F-4693-475E-B6BC-DB81C1CAB7C2}">
      <dgm:prSet/>
      <dgm:spPr/>
      <dgm:t>
        <a:bodyPr/>
        <a:lstStyle/>
        <a:p>
          <a:endParaRPr lang="fr-FR"/>
        </a:p>
      </dgm:t>
    </dgm:pt>
    <dgm:pt modelId="{0C063253-440C-43C5-847F-AC6773A59C43}">
      <dgm:prSet/>
      <dgm:spPr/>
      <dgm:t>
        <a:bodyPr/>
        <a:lstStyle/>
        <a:p>
          <a:r>
            <a:rPr lang="fr-FR" dirty="0"/>
            <a:t>Information du professionnel, des assurés et des autres professionnels prescrits par ce professionnel du fait qu’à compter du 1</a:t>
          </a:r>
          <a:r>
            <a:rPr lang="fr-FR" baseline="30000" dirty="0"/>
            <a:t>er</a:t>
          </a:r>
          <a:r>
            <a:rPr lang="fr-FR" dirty="0"/>
            <a:t> janvier, les soins réalisés et prescrits par ce professionnel ne seront plus pris en charge et que les demandes de remboursement ne seront plus acceptées   </a:t>
          </a:r>
        </a:p>
      </dgm:t>
    </dgm:pt>
    <dgm:pt modelId="{4DEBC274-6E17-4380-AEC9-72CB3FBF794B}" type="parTrans" cxnId="{84E692DD-AE45-44A5-B986-709B673D837C}">
      <dgm:prSet/>
      <dgm:spPr/>
      <dgm:t>
        <a:bodyPr/>
        <a:lstStyle/>
        <a:p>
          <a:endParaRPr lang="fr-FR"/>
        </a:p>
      </dgm:t>
    </dgm:pt>
    <dgm:pt modelId="{B31321C8-0260-437E-A42B-EC1658732AE7}" type="sibTrans" cxnId="{84E692DD-AE45-44A5-B986-709B673D837C}">
      <dgm:prSet/>
      <dgm:spPr/>
      <dgm:t>
        <a:bodyPr/>
        <a:lstStyle/>
        <a:p>
          <a:endParaRPr lang="fr-FR"/>
        </a:p>
      </dgm:t>
    </dgm:pt>
    <dgm:pt modelId="{8007494F-0A9D-4CB0-B5A5-19ECB0515EA8}">
      <dgm:prSet/>
      <dgm:spPr/>
      <dgm:t>
        <a:bodyPr/>
        <a:lstStyle/>
        <a:p>
          <a:r>
            <a:rPr lang="fr-FR" dirty="0"/>
            <a:t>Rejet des demandes de remboursement des patients</a:t>
          </a:r>
        </a:p>
      </dgm:t>
    </dgm:pt>
    <dgm:pt modelId="{24AF17D6-2F36-4C36-8A4A-48EFE1662307}" type="parTrans" cxnId="{D05E24F7-3399-45F0-8010-A8890C6C924A}">
      <dgm:prSet/>
      <dgm:spPr/>
      <dgm:t>
        <a:bodyPr/>
        <a:lstStyle/>
        <a:p>
          <a:endParaRPr lang="fr-FR"/>
        </a:p>
      </dgm:t>
    </dgm:pt>
    <dgm:pt modelId="{D4F4CB31-15BB-41F0-94A8-8A5E3263823B}" type="sibTrans" cxnId="{D05E24F7-3399-45F0-8010-A8890C6C924A}">
      <dgm:prSet/>
      <dgm:spPr/>
      <dgm:t>
        <a:bodyPr/>
        <a:lstStyle/>
        <a:p>
          <a:endParaRPr lang="fr-FR"/>
        </a:p>
      </dgm:t>
    </dgm:pt>
    <dgm:pt modelId="{E9B51A73-7CF7-424E-BB11-C1242DAFE668}">
      <dgm:prSet/>
      <dgm:spPr/>
      <dgm:t>
        <a:bodyPr/>
        <a:lstStyle/>
        <a:p>
          <a:r>
            <a:rPr lang="fr-FR" dirty="0"/>
            <a:t>Rejet des demandes de remboursement des  professionnels prescrits en tiers-payant </a:t>
          </a:r>
        </a:p>
      </dgm:t>
    </dgm:pt>
    <dgm:pt modelId="{CE114DFF-AB0F-457F-94EB-84D1E88E02A3}" type="parTrans" cxnId="{36AF2963-1A53-4EAB-A0E2-E174D1C79484}">
      <dgm:prSet/>
      <dgm:spPr/>
      <dgm:t>
        <a:bodyPr/>
        <a:lstStyle/>
        <a:p>
          <a:endParaRPr lang="fr-FR"/>
        </a:p>
      </dgm:t>
    </dgm:pt>
    <dgm:pt modelId="{10D5CC65-8993-4633-8D21-24222C5EE2B5}" type="sibTrans" cxnId="{36AF2963-1A53-4EAB-A0E2-E174D1C79484}">
      <dgm:prSet/>
      <dgm:spPr/>
      <dgm:t>
        <a:bodyPr/>
        <a:lstStyle/>
        <a:p>
          <a:endParaRPr lang="fr-FR"/>
        </a:p>
      </dgm:t>
    </dgm:pt>
    <dgm:pt modelId="{786E9326-4217-4B98-B5E4-11EAFE504D62}" type="pres">
      <dgm:prSet presAssocID="{6B466AB8-D309-44CA-8623-B2E7CA6BC6C8}" presName="linearFlow" presStyleCnt="0">
        <dgm:presLayoutVars>
          <dgm:dir/>
          <dgm:animLvl val="lvl"/>
          <dgm:resizeHandles val="exact"/>
        </dgm:presLayoutVars>
      </dgm:prSet>
      <dgm:spPr/>
      <dgm:t>
        <a:bodyPr/>
        <a:lstStyle/>
        <a:p>
          <a:endParaRPr lang="fr-FR"/>
        </a:p>
      </dgm:t>
    </dgm:pt>
    <dgm:pt modelId="{3DB66B0E-8BDC-471F-AC83-5E4B4E2CB611}" type="pres">
      <dgm:prSet presAssocID="{D1D2E313-3272-4BAB-976C-5CC06F131319}" presName="composite" presStyleCnt="0"/>
      <dgm:spPr/>
    </dgm:pt>
    <dgm:pt modelId="{F40F9DE7-EFCE-432C-8C67-4F0A56D675A7}" type="pres">
      <dgm:prSet presAssocID="{D1D2E313-3272-4BAB-976C-5CC06F131319}" presName="parentText" presStyleLbl="alignNode1" presStyleIdx="0" presStyleCnt="5">
        <dgm:presLayoutVars>
          <dgm:chMax val="1"/>
          <dgm:bulletEnabled val="1"/>
        </dgm:presLayoutVars>
      </dgm:prSet>
      <dgm:spPr/>
      <dgm:t>
        <a:bodyPr/>
        <a:lstStyle/>
        <a:p>
          <a:endParaRPr lang="fr-FR"/>
        </a:p>
      </dgm:t>
    </dgm:pt>
    <dgm:pt modelId="{245FBE20-A761-4548-80F1-6ACCEBEA20CA}" type="pres">
      <dgm:prSet presAssocID="{D1D2E313-3272-4BAB-976C-5CC06F131319}" presName="descendantText" presStyleLbl="alignAcc1" presStyleIdx="0" presStyleCnt="5">
        <dgm:presLayoutVars>
          <dgm:bulletEnabled val="1"/>
        </dgm:presLayoutVars>
      </dgm:prSet>
      <dgm:spPr/>
      <dgm:t>
        <a:bodyPr/>
        <a:lstStyle/>
        <a:p>
          <a:endParaRPr lang="fr-FR"/>
        </a:p>
      </dgm:t>
    </dgm:pt>
    <dgm:pt modelId="{B43A03A0-FA32-4DD2-9CA6-52895B4500C3}" type="pres">
      <dgm:prSet presAssocID="{ADD1EA95-AD8D-44E3-BB67-2EDAB5F28A54}" presName="sp" presStyleCnt="0"/>
      <dgm:spPr/>
    </dgm:pt>
    <dgm:pt modelId="{CEBE48E4-3413-495F-B15E-67B7A889089C}" type="pres">
      <dgm:prSet presAssocID="{48542775-1239-49E9-BDE6-A801AF712097}" presName="composite" presStyleCnt="0"/>
      <dgm:spPr/>
    </dgm:pt>
    <dgm:pt modelId="{21488F31-BD4B-42C0-A09F-BAA57837C9BB}" type="pres">
      <dgm:prSet presAssocID="{48542775-1239-49E9-BDE6-A801AF712097}" presName="parentText" presStyleLbl="alignNode1" presStyleIdx="1" presStyleCnt="5">
        <dgm:presLayoutVars>
          <dgm:chMax val="1"/>
          <dgm:bulletEnabled val="1"/>
        </dgm:presLayoutVars>
      </dgm:prSet>
      <dgm:spPr/>
      <dgm:t>
        <a:bodyPr/>
        <a:lstStyle/>
        <a:p>
          <a:endParaRPr lang="fr-FR"/>
        </a:p>
      </dgm:t>
    </dgm:pt>
    <dgm:pt modelId="{C44EAA15-83B4-4A01-8AFA-FDDD8D835F5F}" type="pres">
      <dgm:prSet presAssocID="{48542775-1239-49E9-BDE6-A801AF712097}" presName="descendantText" presStyleLbl="alignAcc1" presStyleIdx="1" presStyleCnt="5">
        <dgm:presLayoutVars>
          <dgm:bulletEnabled val="1"/>
        </dgm:presLayoutVars>
      </dgm:prSet>
      <dgm:spPr/>
      <dgm:t>
        <a:bodyPr/>
        <a:lstStyle/>
        <a:p>
          <a:endParaRPr lang="fr-FR"/>
        </a:p>
      </dgm:t>
    </dgm:pt>
    <dgm:pt modelId="{67E96A51-7229-4C76-8BAE-47CD05568A81}" type="pres">
      <dgm:prSet presAssocID="{8126D980-9C3C-498A-B583-3ACDA50C2D73}" presName="sp" presStyleCnt="0"/>
      <dgm:spPr/>
    </dgm:pt>
    <dgm:pt modelId="{DB9ED676-B150-419B-B44C-010BD6DC9471}" type="pres">
      <dgm:prSet presAssocID="{F2A724D4-32B2-48D7-8517-2C0769DE4CAB}" presName="composite" presStyleCnt="0"/>
      <dgm:spPr/>
    </dgm:pt>
    <dgm:pt modelId="{16C5F801-93F7-4194-AF05-E03F1013DBC5}" type="pres">
      <dgm:prSet presAssocID="{F2A724D4-32B2-48D7-8517-2C0769DE4CAB}" presName="parentText" presStyleLbl="alignNode1" presStyleIdx="2" presStyleCnt="5">
        <dgm:presLayoutVars>
          <dgm:chMax val="1"/>
          <dgm:bulletEnabled val="1"/>
        </dgm:presLayoutVars>
      </dgm:prSet>
      <dgm:spPr/>
      <dgm:t>
        <a:bodyPr/>
        <a:lstStyle/>
        <a:p>
          <a:endParaRPr lang="fr-FR"/>
        </a:p>
      </dgm:t>
    </dgm:pt>
    <dgm:pt modelId="{6C1FFCE0-7569-4171-B66E-57CDA25D2CCE}" type="pres">
      <dgm:prSet presAssocID="{F2A724D4-32B2-48D7-8517-2C0769DE4CAB}" presName="descendantText" presStyleLbl="alignAcc1" presStyleIdx="2" presStyleCnt="5">
        <dgm:presLayoutVars>
          <dgm:bulletEnabled val="1"/>
        </dgm:presLayoutVars>
      </dgm:prSet>
      <dgm:spPr/>
      <dgm:t>
        <a:bodyPr/>
        <a:lstStyle/>
        <a:p>
          <a:endParaRPr lang="fr-FR"/>
        </a:p>
      </dgm:t>
    </dgm:pt>
    <dgm:pt modelId="{5494AA8B-5AF3-4D9E-A2D2-57B0BC5794BC}" type="pres">
      <dgm:prSet presAssocID="{CDC8F05D-5DF0-4DA2-8C99-262A95DF4A49}" presName="sp" presStyleCnt="0"/>
      <dgm:spPr/>
    </dgm:pt>
    <dgm:pt modelId="{D248B2E4-6025-4926-BB4E-652934787D37}" type="pres">
      <dgm:prSet presAssocID="{97D16815-610A-4FCD-8384-4A338097C94F}" presName="composite" presStyleCnt="0"/>
      <dgm:spPr/>
    </dgm:pt>
    <dgm:pt modelId="{AC868750-7B60-4C19-9BFB-3E60F128D0FB}" type="pres">
      <dgm:prSet presAssocID="{97D16815-610A-4FCD-8384-4A338097C94F}" presName="parentText" presStyleLbl="alignNode1" presStyleIdx="3" presStyleCnt="5">
        <dgm:presLayoutVars>
          <dgm:chMax val="1"/>
          <dgm:bulletEnabled val="1"/>
        </dgm:presLayoutVars>
      </dgm:prSet>
      <dgm:spPr/>
      <dgm:t>
        <a:bodyPr/>
        <a:lstStyle/>
        <a:p>
          <a:endParaRPr lang="fr-FR"/>
        </a:p>
      </dgm:t>
    </dgm:pt>
    <dgm:pt modelId="{4A47923C-2F35-4CAA-ADEF-3344606D2FF1}" type="pres">
      <dgm:prSet presAssocID="{97D16815-610A-4FCD-8384-4A338097C94F}" presName="descendantText" presStyleLbl="alignAcc1" presStyleIdx="3" presStyleCnt="5">
        <dgm:presLayoutVars>
          <dgm:bulletEnabled val="1"/>
        </dgm:presLayoutVars>
      </dgm:prSet>
      <dgm:spPr/>
      <dgm:t>
        <a:bodyPr/>
        <a:lstStyle/>
        <a:p>
          <a:endParaRPr lang="fr-FR"/>
        </a:p>
      </dgm:t>
    </dgm:pt>
    <dgm:pt modelId="{013CB48E-6215-4EAE-9213-B2F43E8A175C}" type="pres">
      <dgm:prSet presAssocID="{3B79E31C-E06C-4735-8EEF-B5323B1C203E}" presName="sp" presStyleCnt="0"/>
      <dgm:spPr/>
    </dgm:pt>
    <dgm:pt modelId="{FF92252A-473B-4CC8-9998-A2CB4A44363C}" type="pres">
      <dgm:prSet presAssocID="{0BEF2F5F-58D0-4A8B-9125-79C1274FA214}" presName="composite" presStyleCnt="0"/>
      <dgm:spPr/>
    </dgm:pt>
    <dgm:pt modelId="{A1E37214-45F6-4C0F-B406-E8B1A3078808}" type="pres">
      <dgm:prSet presAssocID="{0BEF2F5F-58D0-4A8B-9125-79C1274FA214}" presName="parentText" presStyleLbl="alignNode1" presStyleIdx="4" presStyleCnt="5">
        <dgm:presLayoutVars>
          <dgm:chMax val="1"/>
          <dgm:bulletEnabled val="1"/>
        </dgm:presLayoutVars>
      </dgm:prSet>
      <dgm:spPr/>
      <dgm:t>
        <a:bodyPr/>
        <a:lstStyle/>
        <a:p>
          <a:endParaRPr lang="fr-FR"/>
        </a:p>
      </dgm:t>
    </dgm:pt>
    <dgm:pt modelId="{51C5BB58-5293-4783-AB87-A684DF7B380C}" type="pres">
      <dgm:prSet presAssocID="{0BEF2F5F-58D0-4A8B-9125-79C1274FA214}" presName="descendantText" presStyleLbl="alignAcc1" presStyleIdx="4" presStyleCnt="5">
        <dgm:presLayoutVars>
          <dgm:bulletEnabled val="1"/>
        </dgm:presLayoutVars>
      </dgm:prSet>
      <dgm:spPr/>
      <dgm:t>
        <a:bodyPr/>
        <a:lstStyle/>
        <a:p>
          <a:endParaRPr lang="fr-FR"/>
        </a:p>
      </dgm:t>
    </dgm:pt>
  </dgm:ptLst>
  <dgm:cxnLst>
    <dgm:cxn modelId="{184D3CC8-1E1F-482B-856D-AFC6D29C86F5}" type="presOf" srcId="{D0508831-97F8-4743-B8EA-89040875CFB0}" destId="{C44EAA15-83B4-4A01-8AFA-FDDD8D835F5F}" srcOrd="0" destOrd="1" presId="urn:microsoft.com/office/officeart/2005/8/layout/chevron2"/>
    <dgm:cxn modelId="{206E397C-9D95-4EA2-91C3-FC48959BC6B6}" srcId="{6B466AB8-D309-44CA-8623-B2E7CA6BC6C8}" destId="{48542775-1239-49E9-BDE6-A801AF712097}" srcOrd="1" destOrd="0" parTransId="{96188B27-9C52-48E5-AB85-834851420AD1}" sibTransId="{8126D980-9C3C-498A-B583-3ACDA50C2D73}"/>
    <dgm:cxn modelId="{84E692DD-AE45-44A5-B986-709B673D837C}" srcId="{97D16815-610A-4FCD-8384-4A338097C94F}" destId="{0C063253-440C-43C5-847F-AC6773A59C43}" srcOrd="0" destOrd="0" parTransId="{4DEBC274-6E17-4380-AEC9-72CB3FBF794B}" sibTransId="{B31321C8-0260-437E-A42B-EC1658732AE7}"/>
    <dgm:cxn modelId="{F0285305-51F9-42F3-8A4F-20C14C956710}" type="presOf" srcId="{57CB2A46-EACF-4547-94D2-D5E81C1E748F}" destId="{C44EAA15-83B4-4A01-8AFA-FDDD8D835F5F}" srcOrd="0" destOrd="0" presId="urn:microsoft.com/office/officeart/2005/8/layout/chevron2"/>
    <dgm:cxn modelId="{B859BC57-5C88-4331-98D2-76224810AEDA}" srcId="{6B466AB8-D309-44CA-8623-B2E7CA6BC6C8}" destId="{0BEF2F5F-58D0-4A8B-9125-79C1274FA214}" srcOrd="4" destOrd="0" parTransId="{B6B54087-22DE-49D9-AF56-E7259C2418AB}" sibTransId="{770550AA-DD13-42B2-8EB2-E19024A25194}"/>
    <dgm:cxn modelId="{551E1343-4C61-4FBB-8EBA-4156C82FE697}" type="presOf" srcId="{8007494F-0A9D-4CB0-B5A5-19ECB0515EA8}" destId="{51C5BB58-5293-4783-AB87-A684DF7B380C}" srcOrd="0" destOrd="0" presId="urn:microsoft.com/office/officeart/2005/8/layout/chevron2"/>
    <dgm:cxn modelId="{D05E24F7-3399-45F0-8010-A8890C6C924A}" srcId="{0BEF2F5F-58D0-4A8B-9125-79C1274FA214}" destId="{8007494F-0A9D-4CB0-B5A5-19ECB0515EA8}" srcOrd="0" destOrd="0" parTransId="{24AF17D6-2F36-4C36-8A4A-48EFE1662307}" sibTransId="{D4F4CB31-15BB-41F0-94A8-8A5E3263823B}"/>
    <dgm:cxn modelId="{ACCE70DF-B8A7-4C0A-B0ED-5BF2AE6D0B0C}" srcId="{D1D2E313-3272-4BAB-976C-5CC06F131319}" destId="{33F5F084-8FE3-4D32-9BE7-17305ADB13F4}" srcOrd="2" destOrd="0" parTransId="{4560A19E-AF90-4A04-886C-96E32E6CF3E7}" sibTransId="{D4B5E496-E634-4E0A-87B1-E43F96924D37}"/>
    <dgm:cxn modelId="{3029635C-6EE4-4522-9F50-E0B3B8D649C6}" type="presOf" srcId="{D1D2E313-3272-4BAB-976C-5CC06F131319}" destId="{F40F9DE7-EFCE-432C-8C67-4F0A56D675A7}" srcOrd="0" destOrd="0" presId="urn:microsoft.com/office/officeart/2005/8/layout/chevron2"/>
    <dgm:cxn modelId="{E32751D9-AE2E-4DC2-A006-1E3EE38B818F}" srcId="{D1D2E313-3272-4BAB-976C-5CC06F131319}" destId="{01CDB056-E28F-4E61-A167-D441DD03EDC7}" srcOrd="0" destOrd="0" parTransId="{EE4705C3-86C3-44FE-9D5A-4452FEC7FD02}" sibTransId="{46B493DC-8CE1-4A96-9367-2725A84AB120}"/>
    <dgm:cxn modelId="{4784D078-82A6-4D94-924E-AF3D08D4A46F}" type="presOf" srcId="{6B466AB8-D309-44CA-8623-B2E7CA6BC6C8}" destId="{786E9326-4217-4B98-B5E4-11EAFE504D62}" srcOrd="0" destOrd="0" presId="urn:microsoft.com/office/officeart/2005/8/layout/chevron2"/>
    <dgm:cxn modelId="{E6284234-0F89-4C2A-93EE-8E559FF0974B}" srcId="{D1D2E313-3272-4BAB-976C-5CC06F131319}" destId="{22DC9ADE-DC01-481E-AEE1-29DDAEB92FAA}" srcOrd="1" destOrd="0" parTransId="{133FEFFA-5615-4C0D-B8E1-54AB3EAFD755}" sibTransId="{7A99016A-A3D8-49BC-90BC-E97F6786F27C}"/>
    <dgm:cxn modelId="{35E70D61-D626-4899-AFAC-9BB8D0C91C12}" type="presOf" srcId="{F2A724D4-32B2-48D7-8517-2C0769DE4CAB}" destId="{16C5F801-93F7-4194-AF05-E03F1013DBC5}" srcOrd="0" destOrd="0" presId="urn:microsoft.com/office/officeart/2005/8/layout/chevron2"/>
    <dgm:cxn modelId="{6F1F8E5E-F235-4FE2-BF55-9DB8071C07C9}" srcId="{F2A724D4-32B2-48D7-8517-2C0769DE4CAB}" destId="{E4253B75-385F-476F-901A-88C8F48FD74B}" srcOrd="0" destOrd="0" parTransId="{FFF415B6-1F1E-4772-A4BB-1EEFCA823815}" sibTransId="{0905E7FE-8F39-468B-AAB2-3EE74D701042}"/>
    <dgm:cxn modelId="{691A329C-BD04-4DBD-9E90-E6BC0B5CED3C}" type="presOf" srcId="{48542775-1239-49E9-BDE6-A801AF712097}" destId="{21488F31-BD4B-42C0-A09F-BAA57837C9BB}" srcOrd="0" destOrd="0" presId="urn:microsoft.com/office/officeart/2005/8/layout/chevron2"/>
    <dgm:cxn modelId="{C2ACCAE9-421F-4C00-8377-69DDAC35D086}" type="presOf" srcId="{0C063253-440C-43C5-847F-AC6773A59C43}" destId="{4A47923C-2F35-4CAA-ADEF-3344606D2FF1}" srcOrd="0" destOrd="0" presId="urn:microsoft.com/office/officeart/2005/8/layout/chevron2"/>
    <dgm:cxn modelId="{769B2F8D-C831-468F-A78D-E737330A011C}" type="presOf" srcId="{33F5F084-8FE3-4D32-9BE7-17305ADB13F4}" destId="{245FBE20-A761-4548-80F1-6ACCEBEA20CA}" srcOrd="0" destOrd="2" presId="urn:microsoft.com/office/officeart/2005/8/layout/chevron2"/>
    <dgm:cxn modelId="{4E164C7E-D2D3-4131-9952-7EADAB1A5BDE}" type="presOf" srcId="{0BEF2F5F-58D0-4A8B-9125-79C1274FA214}" destId="{A1E37214-45F6-4C0F-B406-E8B1A3078808}" srcOrd="0" destOrd="0" presId="urn:microsoft.com/office/officeart/2005/8/layout/chevron2"/>
    <dgm:cxn modelId="{71C33659-39E1-4A50-87A3-B88923EE3DBF}" type="presOf" srcId="{E9B51A73-7CF7-424E-BB11-C1242DAFE668}" destId="{51C5BB58-5293-4783-AB87-A684DF7B380C}" srcOrd="0" destOrd="1" presId="urn:microsoft.com/office/officeart/2005/8/layout/chevron2"/>
    <dgm:cxn modelId="{FCD201E3-E11E-4AE5-AC49-683D7AF68409}" srcId="{6B466AB8-D309-44CA-8623-B2E7CA6BC6C8}" destId="{97D16815-610A-4FCD-8384-4A338097C94F}" srcOrd="3" destOrd="0" parTransId="{04E60659-4E35-463D-92B8-F765AD2AF9B4}" sibTransId="{3B79E31C-E06C-4735-8EEF-B5323B1C203E}"/>
    <dgm:cxn modelId="{F09736AC-493D-4281-B1EF-30B4D93CCB86}" srcId="{6B466AB8-D309-44CA-8623-B2E7CA6BC6C8}" destId="{F2A724D4-32B2-48D7-8517-2C0769DE4CAB}" srcOrd="2" destOrd="0" parTransId="{2548092F-B0E0-483D-9761-A060234EAEF9}" sibTransId="{CDC8F05D-5DF0-4DA2-8C99-262A95DF4A49}"/>
    <dgm:cxn modelId="{97F3FDC5-D57C-40C2-A812-52CAD31CE92A}" type="presOf" srcId="{5AF6F85D-32FC-46E2-8007-E5F21DA7BB8A}" destId="{6C1FFCE0-7569-4171-B66E-57CDA25D2CCE}" srcOrd="0" destOrd="1" presId="urn:microsoft.com/office/officeart/2005/8/layout/chevron2"/>
    <dgm:cxn modelId="{CBD1AAD8-4259-4EBE-AFB2-C59D1711E580}" srcId="{48542775-1239-49E9-BDE6-A801AF712097}" destId="{57CB2A46-EACF-4547-94D2-D5E81C1E748F}" srcOrd="0" destOrd="0" parTransId="{D198205C-F2F4-4C95-898E-AB617AAA9835}" sibTransId="{C18807DE-F6D1-4D71-8A57-6EDA53EF2D05}"/>
    <dgm:cxn modelId="{36AF2963-1A53-4EAB-A0E2-E174D1C79484}" srcId="{0BEF2F5F-58D0-4A8B-9125-79C1274FA214}" destId="{E9B51A73-7CF7-424E-BB11-C1242DAFE668}" srcOrd="1" destOrd="0" parTransId="{CE114DFF-AB0F-457F-94EB-84D1E88E02A3}" sibTransId="{10D5CC65-8993-4633-8D21-24222C5EE2B5}"/>
    <dgm:cxn modelId="{5602631F-4693-475E-B6BC-DB81C1CAB7C2}" srcId="{48542775-1239-49E9-BDE6-A801AF712097}" destId="{D0508831-97F8-4743-B8EA-89040875CFB0}" srcOrd="1" destOrd="0" parTransId="{66C3119A-0C2C-49EC-ADC4-698A48ADE7E6}" sibTransId="{728D9812-6341-4F1C-A3FB-6FD767BA10C6}"/>
    <dgm:cxn modelId="{96C24AE5-3528-44A0-86B5-CCEDC49D887C}" type="presOf" srcId="{01CDB056-E28F-4E61-A167-D441DD03EDC7}" destId="{245FBE20-A761-4548-80F1-6ACCEBEA20CA}" srcOrd="0" destOrd="0" presId="urn:microsoft.com/office/officeart/2005/8/layout/chevron2"/>
    <dgm:cxn modelId="{F731EF55-164C-45C7-A9E4-B58D61660DB0}" type="presOf" srcId="{E4253B75-385F-476F-901A-88C8F48FD74B}" destId="{6C1FFCE0-7569-4171-B66E-57CDA25D2CCE}" srcOrd="0" destOrd="0" presId="urn:microsoft.com/office/officeart/2005/8/layout/chevron2"/>
    <dgm:cxn modelId="{012C29A6-FD30-41A5-99C9-109F519E677C}" srcId="{6B466AB8-D309-44CA-8623-B2E7CA6BC6C8}" destId="{D1D2E313-3272-4BAB-976C-5CC06F131319}" srcOrd="0" destOrd="0" parTransId="{F775563B-3082-41E8-B367-C501DFB46F7E}" sibTransId="{ADD1EA95-AD8D-44E3-BB67-2EDAB5F28A54}"/>
    <dgm:cxn modelId="{2AC09D63-FD08-4198-A026-6BD08A26EC98}" type="presOf" srcId="{97D16815-610A-4FCD-8384-4A338097C94F}" destId="{AC868750-7B60-4C19-9BFB-3E60F128D0FB}" srcOrd="0" destOrd="0" presId="urn:microsoft.com/office/officeart/2005/8/layout/chevron2"/>
    <dgm:cxn modelId="{346FFC98-871A-488C-94CC-CEF84C5DA49B}" type="presOf" srcId="{22DC9ADE-DC01-481E-AEE1-29DDAEB92FAA}" destId="{245FBE20-A761-4548-80F1-6ACCEBEA20CA}" srcOrd="0" destOrd="1" presId="urn:microsoft.com/office/officeart/2005/8/layout/chevron2"/>
    <dgm:cxn modelId="{E01A2A65-B13C-455E-AAEB-3875ECE98C0A}" srcId="{F2A724D4-32B2-48D7-8517-2C0769DE4CAB}" destId="{5AF6F85D-32FC-46E2-8007-E5F21DA7BB8A}" srcOrd="1" destOrd="0" parTransId="{761FA7E7-0DF0-4CA3-B83C-F57E9EF5E808}" sibTransId="{C45025DA-F41B-4965-BC10-69CBC46989A8}"/>
    <dgm:cxn modelId="{9AD2CC02-FF02-44AE-9923-89D94EC9F297}" type="presParOf" srcId="{786E9326-4217-4B98-B5E4-11EAFE504D62}" destId="{3DB66B0E-8BDC-471F-AC83-5E4B4E2CB611}" srcOrd="0" destOrd="0" presId="urn:microsoft.com/office/officeart/2005/8/layout/chevron2"/>
    <dgm:cxn modelId="{4A0B95F5-AD8A-4F64-BF30-8A32067AAC6F}" type="presParOf" srcId="{3DB66B0E-8BDC-471F-AC83-5E4B4E2CB611}" destId="{F40F9DE7-EFCE-432C-8C67-4F0A56D675A7}" srcOrd="0" destOrd="0" presId="urn:microsoft.com/office/officeart/2005/8/layout/chevron2"/>
    <dgm:cxn modelId="{1FBD2B58-C195-47A1-BB06-209E5396DE24}" type="presParOf" srcId="{3DB66B0E-8BDC-471F-AC83-5E4B4E2CB611}" destId="{245FBE20-A761-4548-80F1-6ACCEBEA20CA}" srcOrd="1" destOrd="0" presId="urn:microsoft.com/office/officeart/2005/8/layout/chevron2"/>
    <dgm:cxn modelId="{8DE2F765-BB27-4510-BA6F-6128AD6D9642}" type="presParOf" srcId="{786E9326-4217-4B98-B5E4-11EAFE504D62}" destId="{B43A03A0-FA32-4DD2-9CA6-52895B4500C3}" srcOrd="1" destOrd="0" presId="urn:microsoft.com/office/officeart/2005/8/layout/chevron2"/>
    <dgm:cxn modelId="{FD2009E0-EEC0-46E3-9531-F7148A86F1B0}" type="presParOf" srcId="{786E9326-4217-4B98-B5E4-11EAFE504D62}" destId="{CEBE48E4-3413-495F-B15E-67B7A889089C}" srcOrd="2" destOrd="0" presId="urn:microsoft.com/office/officeart/2005/8/layout/chevron2"/>
    <dgm:cxn modelId="{7BEE22F5-A36C-4F88-81AD-7F69D78FDD6D}" type="presParOf" srcId="{CEBE48E4-3413-495F-B15E-67B7A889089C}" destId="{21488F31-BD4B-42C0-A09F-BAA57837C9BB}" srcOrd="0" destOrd="0" presId="urn:microsoft.com/office/officeart/2005/8/layout/chevron2"/>
    <dgm:cxn modelId="{AA4473A2-8522-45BF-9E63-DE375661C2C7}" type="presParOf" srcId="{CEBE48E4-3413-495F-B15E-67B7A889089C}" destId="{C44EAA15-83B4-4A01-8AFA-FDDD8D835F5F}" srcOrd="1" destOrd="0" presId="urn:microsoft.com/office/officeart/2005/8/layout/chevron2"/>
    <dgm:cxn modelId="{44A2B533-CD15-46A3-8CE8-D31CE03C133F}" type="presParOf" srcId="{786E9326-4217-4B98-B5E4-11EAFE504D62}" destId="{67E96A51-7229-4C76-8BAE-47CD05568A81}" srcOrd="3" destOrd="0" presId="urn:microsoft.com/office/officeart/2005/8/layout/chevron2"/>
    <dgm:cxn modelId="{9E4C53B9-FE51-4177-81A3-99600A2808EB}" type="presParOf" srcId="{786E9326-4217-4B98-B5E4-11EAFE504D62}" destId="{DB9ED676-B150-419B-B44C-010BD6DC9471}" srcOrd="4" destOrd="0" presId="urn:microsoft.com/office/officeart/2005/8/layout/chevron2"/>
    <dgm:cxn modelId="{9C411C60-4728-4FC0-AA32-CFC10C2AD982}" type="presParOf" srcId="{DB9ED676-B150-419B-B44C-010BD6DC9471}" destId="{16C5F801-93F7-4194-AF05-E03F1013DBC5}" srcOrd="0" destOrd="0" presId="urn:microsoft.com/office/officeart/2005/8/layout/chevron2"/>
    <dgm:cxn modelId="{4A99E245-C3B0-44B4-8EE3-733BB3CEF2B3}" type="presParOf" srcId="{DB9ED676-B150-419B-B44C-010BD6DC9471}" destId="{6C1FFCE0-7569-4171-B66E-57CDA25D2CCE}" srcOrd="1" destOrd="0" presId="urn:microsoft.com/office/officeart/2005/8/layout/chevron2"/>
    <dgm:cxn modelId="{4854C575-17BE-4F5B-B995-6D1DEA8BBD72}" type="presParOf" srcId="{786E9326-4217-4B98-B5E4-11EAFE504D62}" destId="{5494AA8B-5AF3-4D9E-A2D2-57B0BC5794BC}" srcOrd="5" destOrd="0" presId="urn:microsoft.com/office/officeart/2005/8/layout/chevron2"/>
    <dgm:cxn modelId="{9A9A538D-9CB9-478E-8D41-8150D4DFE140}" type="presParOf" srcId="{786E9326-4217-4B98-B5E4-11EAFE504D62}" destId="{D248B2E4-6025-4926-BB4E-652934787D37}" srcOrd="6" destOrd="0" presId="urn:microsoft.com/office/officeart/2005/8/layout/chevron2"/>
    <dgm:cxn modelId="{74C7FDEF-AA8F-46B7-B575-EC49461AD9AF}" type="presParOf" srcId="{D248B2E4-6025-4926-BB4E-652934787D37}" destId="{AC868750-7B60-4C19-9BFB-3E60F128D0FB}" srcOrd="0" destOrd="0" presId="urn:microsoft.com/office/officeart/2005/8/layout/chevron2"/>
    <dgm:cxn modelId="{3DDC076E-4CDF-4F31-8D29-B9A7A3A87D17}" type="presParOf" srcId="{D248B2E4-6025-4926-BB4E-652934787D37}" destId="{4A47923C-2F35-4CAA-ADEF-3344606D2FF1}" srcOrd="1" destOrd="0" presId="urn:microsoft.com/office/officeart/2005/8/layout/chevron2"/>
    <dgm:cxn modelId="{293062AA-A079-4566-A73D-DB56CAE6740C}" type="presParOf" srcId="{786E9326-4217-4B98-B5E4-11EAFE504D62}" destId="{013CB48E-6215-4EAE-9213-B2F43E8A175C}" srcOrd="7" destOrd="0" presId="urn:microsoft.com/office/officeart/2005/8/layout/chevron2"/>
    <dgm:cxn modelId="{1A08C17D-DD98-4101-A239-740F82FC7840}" type="presParOf" srcId="{786E9326-4217-4B98-B5E4-11EAFE504D62}" destId="{FF92252A-473B-4CC8-9998-A2CB4A44363C}" srcOrd="8" destOrd="0" presId="urn:microsoft.com/office/officeart/2005/8/layout/chevron2"/>
    <dgm:cxn modelId="{12076D8C-7B46-4270-9103-8085BE1B9B48}" type="presParOf" srcId="{FF92252A-473B-4CC8-9998-A2CB4A44363C}" destId="{A1E37214-45F6-4C0F-B406-E8B1A3078808}" srcOrd="0" destOrd="0" presId="urn:microsoft.com/office/officeart/2005/8/layout/chevron2"/>
    <dgm:cxn modelId="{A6FB3EE6-3691-4C12-9300-930B03BDF5C9}" type="presParOf" srcId="{FF92252A-473B-4CC8-9998-A2CB4A44363C}" destId="{51C5BB58-5293-4783-AB87-A684DF7B380C}" srcOrd="1" destOrd="0" presId="urn:microsoft.com/office/officeart/2005/8/layout/chevron2"/>
  </dgm:cxnLst>
  <dgm:bg/>
  <dgm:whole/>
  <dgm:extLst>
    <a:ext uri="http://schemas.microsoft.com/office/drawing/2008/diagram">
      <dsp:dataModelExt xmlns:dsp="http://schemas.microsoft.com/office/drawing/2008/diagram" relId="rId2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40F9DE7-EFCE-432C-8C67-4F0A56D675A7}">
      <dsp:nvSpPr>
        <dsp:cNvPr id="0" name=""/>
        <dsp:cNvSpPr/>
      </dsp:nvSpPr>
      <dsp:spPr>
        <a:xfrm rot="5400000">
          <a:off x="-171461" y="171546"/>
          <a:ext cx="1143079" cy="800155"/>
        </a:xfrm>
        <a:prstGeom prst="chevron">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fr-FR" sz="700" kern="1200" dirty="0"/>
            <a:t>Notification de l’interdiction d’exercice</a:t>
          </a:r>
        </a:p>
      </dsp:txBody>
      <dsp:txXfrm rot="-5400000">
        <a:off x="2" y="400162"/>
        <a:ext cx="800155" cy="342924"/>
      </dsp:txXfrm>
    </dsp:sp>
    <dsp:sp modelId="{245FBE20-A761-4548-80F1-6ACCEBEA20CA}">
      <dsp:nvSpPr>
        <dsp:cNvPr id="0" name=""/>
        <dsp:cNvSpPr/>
      </dsp:nvSpPr>
      <dsp:spPr>
        <a:xfrm rot="5400000">
          <a:off x="2998471" y="-2198231"/>
          <a:ext cx="743001" cy="5139634"/>
        </a:xfrm>
        <a:prstGeom prst="round2Same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4008" tIns="5715" rIns="5715" bIns="5715" numCol="1" spcCol="1270" anchor="ctr" anchorCtr="0">
          <a:noAutofit/>
        </a:bodyPr>
        <a:lstStyle/>
        <a:p>
          <a:pPr marL="57150" lvl="1" indent="-57150" algn="l" defTabSz="400050">
            <a:lnSpc>
              <a:spcPct val="90000"/>
            </a:lnSpc>
            <a:spcBef>
              <a:spcPct val="0"/>
            </a:spcBef>
            <a:spcAft>
              <a:spcPct val="15000"/>
            </a:spcAft>
            <a:buChar char="••"/>
          </a:pPr>
          <a:r>
            <a:rPr lang="fr-FR" sz="900" kern="1200" dirty="0"/>
            <a:t>Transmission de l’information sur l’interdiction d’exercice par l’ARS à la CPAM</a:t>
          </a:r>
        </a:p>
        <a:p>
          <a:pPr marL="57150" lvl="1" indent="-57150" algn="l" defTabSz="400050">
            <a:lnSpc>
              <a:spcPct val="90000"/>
            </a:lnSpc>
            <a:spcBef>
              <a:spcPct val="0"/>
            </a:spcBef>
            <a:spcAft>
              <a:spcPct val="15000"/>
            </a:spcAft>
            <a:buChar char="••"/>
          </a:pPr>
          <a:r>
            <a:rPr lang="fr-FR" sz="900" kern="1200" dirty="0"/>
            <a:t>Enregistrement de l’information par la caisse dans le FNPS</a:t>
          </a:r>
        </a:p>
        <a:p>
          <a:pPr marL="57150" lvl="1" indent="-57150" algn="l" defTabSz="400050">
            <a:lnSpc>
              <a:spcPct val="90000"/>
            </a:lnSpc>
            <a:spcBef>
              <a:spcPct val="0"/>
            </a:spcBef>
            <a:spcAft>
              <a:spcPct val="15000"/>
            </a:spcAft>
            <a:buChar char="••"/>
          </a:pPr>
          <a:r>
            <a:rPr lang="fr-FR" sz="900" kern="1200" dirty="0"/>
            <a:t>Pas de conséquence immédiate sur les remboursements </a:t>
          </a:r>
        </a:p>
      </dsp:txBody>
      <dsp:txXfrm rot="-5400000">
        <a:off x="800155" y="36355"/>
        <a:ext cx="5103364" cy="670461"/>
      </dsp:txXfrm>
    </dsp:sp>
    <dsp:sp modelId="{21488F31-BD4B-42C0-A09F-BAA57837C9BB}">
      <dsp:nvSpPr>
        <dsp:cNvPr id="0" name=""/>
        <dsp:cNvSpPr/>
      </dsp:nvSpPr>
      <dsp:spPr>
        <a:xfrm rot="5400000">
          <a:off x="-171461" y="1197969"/>
          <a:ext cx="1143079" cy="800155"/>
        </a:xfrm>
        <a:prstGeom prst="chevron">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fr-FR" sz="700" kern="1200" dirty="0"/>
            <a:t>Dans les 30 jours qui suivent</a:t>
          </a:r>
        </a:p>
      </dsp:txBody>
      <dsp:txXfrm rot="-5400000">
        <a:off x="2" y="1426585"/>
        <a:ext cx="800155" cy="342924"/>
      </dsp:txXfrm>
    </dsp:sp>
    <dsp:sp modelId="{C44EAA15-83B4-4A01-8AFA-FDDD8D835F5F}">
      <dsp:nvSpPr>
        <dsp:cNvPr id="0" name=""/>
        <dsp:cNvSpPr/>
      </dsp:nvSpPr>
      <dsp:spPr>
        <a:xfrm rot="5400000">
          <a:off x="2998471" y="-1171808"/>
          <a:ext cx="743001" cy="5139634"/>
        </a:xfrm>
        <a:prstGeom prst="round2Same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4008" tIns="5715" rIns="5715" bIns="5715" numCol="1" spcCol="1270" anchor="ctr" anchorCtr="0">
          <a:noAutofit/>
        </a:bodyPr>
        <a:lstStyle/>
        <a:p>
          <a:pPr marL="57150" lvl="1" indent="-57150" algn="l" defTabSz="400050">
            <a:lnSpc>
              <a:spcPct val="90000"/>
            </a:lnSpc>
            <a:spcBef>
              <a:spcPct val="0"/>
            </a:spcBef>
            <a:spcAft>
              <a:spcPct val="15000"/>
            </a:spcAft>
            <a:buChar char="••"/>
          </a:pPr>
          <a:r>
            <a:rPr lang="fr-FR" sz="900" kern="1200" dirty="0"/>
            <a:t>Information du PS sur le fait qu’à l’issue d’un délai de 30 jours à compter de la date de début de l’interdiction d’exercice ,les soins qu’il a réalisés ou prescrits et qui seraient présentés au remboursement donneront lieu à un indu récupéré directement auprès de lui-même</a:t>
          </a:r>
        </a:p>
        <a:p>
          <a:pPr marL="57150" lvl="1" indent="-57150" algn="l" defTabSz="400050">
            <a:lnSpc>
              <a:spcPct val="90000"/>
            </a:lnSpc>
            <a:spcBef>
              <a:spcPct val="0"/>
            </a:spcBef>
            <a:spcAft>
              <a:spcPct val="15000"/>
            </a:spcAft>
            <a:buChar char="••"/>
          </a:pPr>
          <a:r>
            <a:rPr lang="fr-FR" sz="900" kern="1200" dirty="0"/>
            <a:t>Information des assurés consultant le professionnel de l'interdiction d'exercice  de ce dernier et qu’à terme les soins réalisés ou prescrits  ne seront plus remboursés </a:t>
          </a:r>
        </a:p>
      </dsp:txBody>
      <dsp:txXfrm rot="-5400000">
        <a:off x="800155" y="1062778"/>
        <a:ext cx="5103364" cy="670461"/>
      </dsp:txXfrm>
    </dsp:sp>
    <dsp:sp modelId="{16C5F801-93F7-4194-AF05-E03F1013DBC5}">
      <dsp:nvSpPr>
        <dsp:cNvPr id="0" name=""/>
        <dsp:cNvSpPr/>
      </dsp:nvSpPr>
      <dsp:spPr>
        <a:xfrm rot="5400000">
          <a:off x="-171461" y="2224392"/>
          <a:ext cx="1143079" cy="800155"/>
        </a:xfrm>
        <a:prstGeom prst="chevron">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fr-FR" sz="700" kern="1200" dirty="0"/>
            <a:t>Interdiction + 30 jours</a:t>
          </a:r>
        </a:p>
      </dsp:txBody>
      <dsp:txXfrm rot="-5400000">
        <a:off x="2" y="2453008"/>
        <a:ext cx="800155" cy="342924"/>
      </dsp:txXfrm>
    </dsp:sp>
    <dsp:sp modelId="{6C1FFCE0-7569-4171-B66E-57CDA25D2CCE}">
      <dsp:nvSpPr>
        <dsp:cNvPr id="0" name=""/>
        <dsp:cNvSpPr/>
      </dsp:nvSpPr>
      <dsp:spPr>
        <a:xfrm rot="5400000">
          <a:off x="2998471" y="-145385"/>
          <a:ext cx="743001" cy="5139634"/>
        </a:xfrm>
        <a:prstGeom prst="round2Same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4008" tIns="5715" rIns="5715" bIns="5715" numCol="1" spcCol="1270" anchor="ctr" anchorCtr="0">
          <a:noAutofit/>
        </a:bodyPr>
        <a:lstStyle/>
        <a:p>
          <a:pPr marL="57150" lvl="1" indent="-57150" algn="l" defTabSz="400050">
            <a:lnSpc>
              <a:spcPct val="90000"/>
            </a:lnSpc>
            <a:spcBef>
              <a:spcPct val="0"/>
            </a:spcBef>
            <a:spcAft>
              <a:spcPct val="15000"/>
            </a:spcAft>
            <a:buChar char="••"/>
          </a:pPr>
          <a:r>
            <a:rPr lang="fr-FR" sz="900" kern="1200" dirty="0"/>
            <a:t>Comptabilisation des soins réalisés ou prescrits par le professionnel aux fins de récupération des indus (notification des indus à l’issue de chaque mois)</a:t>
          </a:r>
        </a:p>
        <a:p>
          <a:pPr marL="57150" lvl="1" indent="-57150" algn="l" defTabSz="400050">
            <a:lnSpc>
              <a:spcPct val="90000"/>
            </a:lnSpc>
            <a:spcBef>
              <a:spcPct val="0"/>
            </a:spcBef>
            <a:spcAft>
              <a:spcPct val="15000"/>
            </a:spcAft>
            <a:buChar char="••"/>
          </a:pPr>
          <a:r>
            <a:rPr lang="fr-FR" sz="900" kern="1200" dirty="0"/>
            <a:t>Pas d’impact sur les demandes de remboursement des patients ou des professionnels prescrits en tiers-payant</a:t>
          </a:r>
        </a:p>
      </dsp:txBody>
      <dsp:txXfrm rot="-5400000">
        <a:off x="800155" y="2089201"/>
        <a:ext cx="5103364" cy="670461"/>
      </dsp:txXfrm>
    </dsp:sp>
    <dsp:sp modelId="{AC868750-7B60-4C19-9BFB-3E60F128D0FB}">
      <dsp:nvSpPr>
        <dsp:cNvPr id="0" name=""/>
        <dsp:cNvSpPr/>
      </dsp:nvSpPr>
      <dsp:spPr>
        <a:xfrm rot="5400000">
          <a:off x="-171461" y="3250815"/>
          <a:ext cx="1143079" cy="800155"/>
        </a:xfrm>
        <a:prstGeom prst="chevron">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fr-FR" sz="700" kern="1200" dirty="0"/>
            <a:t>Début décembre </a:t>
          </a:r>
        </a:p>
      </dsp:txBody>
      <dsp:txXfrm rot="-5400000">
        <a:off x="2" y="3479431"/>
        <a:ext cx="800155" cy="342924"/>
      </dsp:txXfrm>
    </dsp:sp>
    <dsp:sp modelId="{4A47923C-2F35-4CAA-ADEF-3344606D2FF1}">
      <dsp:nvSpPr>
        <dsp:cNvPr id="0" name=""/>
        <dsp:cNvSpPr/>
      </dsp:nvSpPr>
      <dsp:spPr>
        <a:xfrm rot="5400000">
          <a:off x="2998471" y="881037"/>
          <a:ext cx="743001" cy="5139634"/>
        </a:xfrm>
        <a:prstGeom prst="round2Same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4008" tIns="5715" rIns="5715" bIns="5715" numCol="1" spcCol="1270" anchor="ctr" anchorCtr="0">
          <a:noAutofit/>
        </a:bodyPr>
        <a:lstStyle/>
        <a:p>
          <a:pPr marL="57150" lvl="1" indent="-57150" algn="l" defTabSz="400050">
            <a:lnSpc>
              <a:spcPct val="90000"/>
            </a:lnSpc>
            <a:spcBef>
              <a:spcPct val="0"/>
            </a:spcBef>
            <a:spcAft>
              <a:spcPct val="15000"/>
            </a:spcAft>
            <a:buChar char="••"/>
          </a:pPr>
          <a:r>
            <a:rPr lang="fr-FR" sz="900" kern="1200" dirty="0"/>
            <a:t>Information du professionnel, des assurés et des autres professionnels prescrits par ce professionnel du fait qu’à compter du 1</a:t>
          </a:r>
          <a:r>
            <a:rPr lang="fr-FR" sz="900" kern="1200" baseline="30000" dirty="0"/>
            <a:t>er</a:t>
          </a:r>
          <a:r>
            <a:rPr lang="fr-FR" sz="900" kern="1200" dirty="0"/>
            <a:t> janvier, les soins réalisés et prescrits par ce professionnel ne seront plus pris en charge et que les demandes de remboursement ne seront plus acceptées   </a:t>
          </a:r>
        </a:p>
      </dsp:txBody>
      <dsp:txXfrm rot="-5400000">
        <a:off x="800155" y="3115623"/>
        <a:ext cx="5103364" cy="670461"/>
      </dsp:txXfrm>
    </dsp:sp>
    <dsp:sp modelId="{A1E37214-45F6-4C0F-B406-E8B1A3078808}">
      <dsp:nvSpPr>
        <dsp:cNvPr id="0" name=""/>
        <dsp:cNvSpPr/>
      </dsp:nvSpPr>
      <dsp:spPr>
        <a:xfrm rot="5400000">
          <a:off x="-171461" y="4277238"/>
          <a:ext cx="1143079" cy="800155"/>
        </a:xfrm>
        <a:prstGeom prst="chevron">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fr-FR" sz="700" kern="1200" dirty="0"/>
            <a:t>1</a:t>
          </a:r>
          <a:r>
            <a:rPr lang="fr-FR" sz="700" kern="1200" baseline="30000" dirty="0"/>
            <a:t>er</a:t>
          </a:r>
          <a:r>
            <a:rPr lang="fr-FR" sz="700" kern="1200" dirty="0"/>
            <a:t> janvier</a:t>
          </a:r>
        </a:p>
      </dsp:txBody>
      <dsp:txXfrm rot="-5400000">
        <a:off x="2" y="4505854"/>
        <a:ext cx="800155" cy="342924"/>
      </dsp:txXfrm>
    </dsp:sp>
    <dsp:sp modelId="{51C5BB58-5293-4783-AB87-A684DF7B380C}">
      <dsp:nvSpPr>
        <dsp:cNvPr id="0" name=""/>
        <dsp:cNvSpPr/>
      </dsp:nvSpPr>
      <dsp:spPr>
        <a:xfrm rot="5400000">
          <a:off x="2998471" y="1907460"/>
          <a:ext cx="743001" cy="5139634"/>
        </a:xfrm>
        <a:prstGeom prst="round2Same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4008" tIns="5715" rIns="5715" bIns="5715" numCol="1" spcCol="1270" anchor="ctr" anchorCtr="0">
          <a:noAutofit/>
        </a:bodyPr>
        <a:lstStyle/>
        <a:p>
          <a:pPr marL="57150" lvl="1" indent="-57150" algn="l" defTabSz="400050">
            <a:lnSpc>
              <a:spcPct val="90000"/>
            </a:lnSpc>
            <a:spcBef>
              <a:spcPct val="0"/>
            </a:spcBef>
            <a:spcAft>
              <a:spcPct val="15000"/>
            </a:spcAft>
            <a:buChar char="••"/>
          </a:pPr>
          <a:r>
            <a:rPr lang="fr-FR" sz="900" kern="1200" dirty="0"/>
            <a:t>Rejet des demandes de remboursement des patients</a:t>
          </a:r>
        </a:p>
        <a:p>
          <a:pPr marL="57150" lvl="1" indent="-57150" algn="l" defTabSz="400050">
            <a:lnSpc>
              <a:spcPct val="90000"/>
            </a:lnSpc>
            <a:spcBef>
              <a:spcPct val="0"/>
            </a:spcBef>
            <a:spcAft>
              <a:spcPct val="15000"/>
            </a:spcAft>
            <a:buChar char="••"/>
          </a:pPr>
          <a:r>
            <a:rPr lang="fr-FR" sz="900" kern="1200" dirty="0"/>
            <a:t>Rejet des demandes de remboursement des  professionnels prescrits en tiers-payant </a:t>
          </a:r>
        </a:p>
      </dsp:txBody>
      <dsp:txXfrm rot="-5400000">
        <a:off x="800155" y="4142046"/>
        <a:ext cx="5103364" cy="670461"/>
      </dsp:txXfrm>
    </dsp:sp>
  </dsp:spTree>
</dsp:drawing>
</file>

<file path=word/diagrams/layout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99CF68-434C-4F0D-B097-4CAC2E1F4C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10000</Words>
  <Characters>55004</Characters>
  <Application>Microsoft Office Word</Application>
  <DocSecurity>4</DocSecurity>
  <Lines>458</Lines>
  <Paragraphs>129</Paragraphs>
  <ScaleCrop>false</ScaleCrop>
  <HeadingPairs>
    <vt:vector size="2" baseType="variant">
      <vt:variant>
        <vt:lpstr>Titre</vt:lpstr>
      </vt:variant>
      <vt:variant>
        <vt:i4>1</vt:i4>
      </vt:variant>
    </vt:vector>
  </HeadingPairs>
  <TitlesOfParts>
    <vt:vector size="1" baseType="lpstr">
      <vt:lpstr/>
    </vt:vector>
  </TitlesOfParts>
  <LinksUpToDate>false</LinksUpToDate>
  <CharactersWithSpaces>64875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2021-09-13T09:54:00Z</dcterms:created>
  <dcterms:modified xsi:type="dcterms:W3CDTF">2021-09-13T09:54:00Z</dcterms:modified>
</cp:coreProperties>
</file>