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495C" w:rsidRPr="00D92F19" w:rsidRDefault="0060495C" w:rsidP="00D92F19">
      <w:pPr>
        <w:rPr>
          <w:u w:val="single"/>
        </w:rPr>
      </w:pPr>
      <w:bookmarkStart w:id="0" w:name="_GoBack"/>
      <w:bookmarkEnd w:id="0"/>
    </w:p>
    <w:p w:rsidR="007269FB" w:rsidRDefault="00B41412" w:rsidP="00FE6941">
      <w:pPr>
        <w:pStyle w:val="Paragraphedeliste"/>
        <w:numPr>
          <w:ilvl w:val="0"/>
          <w:numId w:val="7"/>
        </w:numPr>
        <w:jc w:val="both"/>
      </w:pPr>
      <w:r>
        <w:t xml:space="preserve">Notre </w:t>
      </w:r>
      <w:r w:rsidRPr="00FE6941">
        <w:rPr>
          <w:b/>
        </w:rPr>
        <w:t xml:space="preserve">système de </w:t>
      </w:r>
      <w:r w:rsidR="001259D2" w:rsidRPr="00FE6941">
        <w:rPr>
          <w:b/>
        </w:rPr>
        <w:t>pharmacovigilance</w:t>
      </w:r>
      <w:r w:rsidR="000B3938" w:rsidRPr="00FE6941">
        <w:rPr>
          <w:b/>
        </w:rPr>
        <w:t xml:space="preserve"> </w:t>
      </w:r>
      <w:r w:rsidR="000B3938">
        <w:t>a</w:t>
      </w:r>
      <w:r>
        <w:t xml:space="preserve"> pu </w:t>
      </w:r>
      <w:r w:rsidR="00FE6941">
        <w:t xml:space="preserve">préciser au niveau national </w:t>
      </w:r>
      <w:r>
        <w:t>un signal</w:t>
      </w:r>
      <w:r w:rsidR="0091375B">
        <w:t>, déjà connu des autorités sanitaires européennes et américaines (recensé dans le RCP),</w:t>
      </w:r>
      <w:r>
        <w:t xml:space="preserve"> relatif au risque d</w:t>
      </w:r>
      <w:r w:rsidR="00894192">
        <w:t>e myocardite et de péricardite</w:t>
      </w:r>
      <w:r w:rsidR="00582613">
        <w:t xml:space="preserve"> </w:t>
      </w:r>
      <w:r w:rsidR="00C968EA" w:rsidRPr="00C968EA">
        <w:t>suivant une vaccination contre la Covid-19 avec un vacc</w:t>
      </w:r>
      <w:r w:rsidR="000B3938">
        <w:t>in ARNm (Comirnaty et Spikevax)</w:t>
      </w:r>
      <w:r w:rsidR="00894192">
        <w:t xml:space="preserve">. Environ 300 cas de myocardites ont </w:t>
      </w:r>
      <w:r w:rsidR="008207FF">
        <w:t>été</w:t>
      </w:r>
      <w:r w:rsidR="00894192">
        <w:t xml:space="preserve"> recensés entre début mai et fin août</w:t>
      </w:r>
      <w:r w:rsidR="008207FF">
        <w:t xml:space="preserve"> </w:t>
      </w:r>
      <w:r w:rsidR="00894192">
        <w:t xml:space="preserve">chez des personnes récemment vaccinées. Tous ont connu une évolution </w:t>
      </w:r>
      <w:r w:rsidR="00C968EA">
        <w:t xml:space="preserve">clinique </w:t>
      </w:r>
      <w:r w:rsidR="00894192">
        <w:t xml:space="preserve">favorable : </w:t>
      </w:r>
      <w:r w:rsidR="00894192" w:rsidRPr="00FE6941">
        <w:rPr>
          <w:b/>
        </w:rPr>
        <w:t>aucun décès n’a été observé.</w:t>
      </w:r>
      <w:r w:rsidR="00894192">
        <w:t xml:space="preserve"> </w:t>
      </w:r>
    </w:p>
    <w:p w:rsidR="00894192" w:rsidRDefault="00894192" w:rsidP="0043653B">
      <w:pPr>
        <w:pStyle w:val="Paragraphedeliste"/>
        <w:jc w:val="both"/>
      </w:pPr>
    </w:p>
    <w:p w:rsidR="008207FF" w:rsidRDefault="008207FF" w:rsidP="0043653B">
      <w:pPr>
        <w:pStyle w:val="Paragraphedeliste"/>
        <w:numPr>
          <w:ilvl w:val="0"/>
          <w:numId w:val="3"/>
        </w:numPr>
        <w:jc w:val="both"/>
      </w:pPr>
      <w:r>
        <w:t xml:space="preserve">L’analyse du signal montre que l‘augmentation </w:t>
      </w:r>
      <w:r w:rsidR="00064462">
        <w:t>du risque</w:t>
      </w:r>
      <w:r w:rsidR="00894192">
        <w:t xml:space="preserve"> </w:t>
      </w:r>
      <w:r w:rsidR="00671F89">
        <w:t>est</w:t>
      </w:r>
      <w:r w:rsidR="008A1DF7">
        <w:t xml:space="preserve"> </w:t>
      </w:r>
      <w:r w:rsidR="00671F89">
        <w:t xml:space="preserve">plus élevée chez les jeunes hommes ayant reçu le vaccin </w:t>
      </w:r>
      <w:r w:rsidR="00064462">
        <w:t>Spikevax</w:t>
      </w:r>
      <w:r w:rsidR="007269FB">
        <w:t xml:space="preserve"> </w:t>
      </w:r>
      <w:r w:rsidR="00D219F1">
        <w:t>(</w:t>
      </w:r>
      <w:r w:rsidR="00671F89">
        <w:t>Moderna</w:t>
      </w:r>
      <w:r w:rsidR="00D219F1">
        <w:t>)</w:t>
      </w:r>
      <w:r>
        <w:t xml:space="preserve"> </w:t>
      </w:r>
      <w:r w:rsidR="007269FB">
        <w:t>en particulier</w:t>
      </w:r>
      <w:r>
        <w:t xml:space="preserve"> dans la tranche </w:t>
      </w:r>
      <w:r w:rsidR="00064462">
        <w:t>d’âge des 12 à 29</w:t>
      </w:r>
      <w:r>
        <w:t xml:space="preserve"> </w:t>
      </w:r>
      <w:r w:rsidR="00064462">
        <w:t>ans.</w:t>
      </w:r>
      <w:r w:rsidR="005F37B3">
        <w:t xml:space="preserve"> </w:t>
      </w:r>
    </w:p>
    <w:p w:rsidR="008207FF" w:rsidRDefault="008207FF" w:rsidP="0043653B">
      <w:pPr>
        <w:pStyle w:val="Paragraphedeliste"/>
        <w:jc w:val="both"/>
      </w:pPr>
    </w:p>
    <w:p w:rsidR="001259D2" w:rsidRDefault="007269FB" w:rsidP="001259D2">
      <w:pPr>
        <w:pStyle w:val="Paragraphedeliste"/>
        <w:numPr>
          <w:ilvl w:val="0"/>
          <w:numId w:val="3"/>
        </w:numPr>
        <w:jc w:val="both"/>
      </w:pPr>
      <w:r>
        <w:t xml:space="preserve">Ce </w:t>
      </w:r>
      <w:r w:rsidR="007713FC">
        <w:t>signal de pharmacovigilance</w:t>
      </w:r>
      <w:r>
        <w:t xml:space="preserve"> reste toutefois très faible – de l’ordre de </w:t>
      </w:r>
      <w:r w:rsidR="001259D2">
        <w:rPr>
          <w:b/>
        </w:rPr>
        <w:t>132</w:t>
      </w:r>
      <w:r w:rsidRPr="005F37B3">
        <w:rPr>
          <w:b/>
        </w:rPr>
        <w:t xml:space="preserve"> cas pour un million de doses</w:t>
      </w:r>
      <w:r>
        <w:t xml:space="preserve"> dans cette population</w:t>
      </w:r>
      <w:r w:rsidR="00886B99">
        <w:t xml:space="preserve"> pour </w:t>
      </w:r>
      <w:r w:rsidR="00064462">
        <w:t>ce vaccin</w:t>
      </w:r>
      <w:r>
        <w:t>.</w:t>
      </w:r>
    </w:p>
    <w:p w:rsidR="00B206F0" w:rsidRDefault="00B206F0" w:rsidP="00B206F0">
      <w:pPr>
        <w:pStyle w:val="Paragraphedeliste"/>
      </w:pPr>
    </w:p>
    <w:p w:rsidR="00B206F0" w:rsidRDefault="00B206F0" w:rsidP="00B206F0">
      <w:pPr>
        <w:pStyle w:val="Paragraphedeliste"/>
        <w:numPr>
          <w:ilvl w:val="0"/>
          <w:numId w:val="3"/>
        </w:numPr>
        <w:jc w:val="both"/>
      </w:pPr>
      <w:r>
        <w:t xml:space="preserve">Par ailleurs, le risque de développer une myocardite ou une péricardite à la suite d’une vaccination reste très nettement inférieur au risque de développer les mêmes pathologies après avoir contracté le COVID. </w:t>
      </w:r>
    </w:p>
    <w:p w:rsidR="001259D2" w:rsidRDefault="001259D2" w:rsidP="001259D2">
      <w:pPr>
        <w:pStyle w:val="Paragraphedeliste"/>
        <w:jc w:val="both"/>
      </w:pPr>
    </w:p>
    <w:p w:rsidR="001936D9" w:rsidRDefault="00B206F0" w:rsidP="001936D9">
      <w:pPr>
        <w:pStyle w:val="Paragraphedeliste"/>
        <w:numPr>
          <w:ilvl w:val="0"/>
          <w:numId w:val="3"/>
        </w:numPr>
        <w:jc w:val="both"/>
      </w:pPr>
      <w:r>
        <w:t>Cependant, c</w:t>
      </w:r>
      <w:r w:rsidR="008A1DF7">
        <w:t>ompte tenu de ce signal,</w:t>
      </w:r>
      <w:r w:rsidR="00886B99">
        <w:t xml:space="preserve"> </w:t>
      </w:r>
      <w:r>
        <w:t xml:space="preserve">et </w:t>
      </w:r>
      <w:r w:rsidR="00886B99">
        <w:t>par mesure de prudence,</w:t>
      </w:r>
      <w:r w:rsidR="008A1DF7">
        <w:t xml:space="preserve"> la Haute Autorité de Santé</w:t>
      </w:r>
      <w:r w:rsidR="008A1DF7" w:rsidRPr="00DE04DE">
        <w:t xml:space="preserve"> conseil</w:t>
      </w:r>
      <w:r w:rsidR="008A1DF7">
        <w:t>le</w:t>
      </w:r>
      <w:r w:rsidR="008A1DF7" w:rsidRPr="00DE04DE">
        <w:t xml:space="preserve"> désormais de </w:t>
      </w:r>
      <w:r w:rsidR="008A1DF7">
        <w:t>vacciner préfé</w:t>
      </w:r>
      <w:r w:rsidR="0091375B">
        <w:t>rentiellement avec le vaccin Cor</w:t>
      </w:r>
      <w:r w:rsidR="008A1DF7">
        <w:t>minarty® (</w:t>
      </w:r>
      <w:r w:rsidR="008A1DF7" w:rsidRPr="00DE04DE">
        <w:t>Pfizer</w:t>
      </w:r>
      <w:r w:rsidR="008A1DF7">
        <w:t>)</w:t>
      </w:r>
      <w:r w:rsidR="008A1DF7" w:rsidRPr="00DE04DE">
        <w:t xml:space="preserve"> </w:t>
      </w:r>
      <w:r w:rsidR="008A1DF7">
        <w:t xml:space="preserve">les personnes de </w:t>
      </w:r>
      <w:r w:rsidR="008A1DF7" w:rsidRPr="00DE04DE">
        <w:t>moins de 30 ans, que ce soit dans le cadre d’un</w:t>
      </w:r>
      <w:r w:rsidR="008A1DF7">
        <w:t>e primo vaccination ou d’un rappel.</w:t>
      </w:r>
    </w:p>
    <w:p w:rsidR="008A1DF7" w:rsidRDefault="008A1DF7" w:rsidP="0043653B">
      <w:pPr>
        <w:pStyle w:val="Paragraphedeliste"/>
        <w:jc w:val="both"/>
      </w:pPr>
    </w:p>
    <w:p w:rsidR="00C37B1B" w:rsidRDefault="008A1DF7" w:rsidP="00736E31">
      <w:pPr>
        <w:pStyle w:val="Paragraphedeliste"/>
        <w:numPr>
          <w:ilvl w:val="0"/>
          <w:numId w:val="3"/>
        </w:numPr>
        <w:jc w:val="both"/>
      </w:pPr>
      <w:r>
        <w:t>Le</w:t>
      </w:r>
      <w:r w:rsidRPr="00DE04DE">
        <w:t xml:space="preserve"> rapport bénéfice / risque des vaccins contre la Covid-19</w:t>
      </w:r>
      <w:r>
        <w:t xml:space="preserve"> </w:t>
      </w:r>
      <w:r w:rsidR="0091375B">
        <w:t xml:space="preserve">et en particulier du vaccin Moderna </w:t>
      </w:r>
      <w:r>
        <w:t>n’est pas remis en cause</w:t>
      </w:r>
      <w:r w:rsidRPr="00DE04DE">
        <w:t xml:space="preserve">. </w:t>
      </w:r>
      <w:r w:rsidR="00886B99" w:rsidRPr="00886B99">
        <w:t>En effet, selon les données actuelles, les vaccins à ARNm</w:t>
      </w:r>
      <w:r w:rsidR="00886B99">
        <w:t xml:space="preserve"> </w:t>
      </w:r>
      <w:r w:rsidR="000577AA">
        <w:t xml:space="preserve">restent extrêmement </w:t>
      </w:r>
      <w:r w:rsidR="00886B99" w:rsidRPr="00886B99">
        <w:t>efficaces dans la prévention des formes graves et contre l’infection à la Covid-19</w:t>
      </w:r>
      <w:r w:rsidR="000577AA">
        <w:t>, et présentent un profil de sécurité globalement très rassurant.</w:t>
      </w:r>
      <w:r w:rsidR="00F8088F">
        <w:t xml:space="preserve"> La vaccination permet de diviser par douze le risque d’être </w:t>
      </w:r>
      <w:r w:rsidR="00736E31">
        <w:t xml:space="preserve">hospitalisés en soins critiques, et par dix le risque de décès, par rapport à une personne non vaccinée. </w:t>
      </w:r>
    </w:p>
    <w:p w:rsidR="00C37B1B" w:rsidRDefault="00C37B1B" w:rsidP="000577AA">
      <w:pPr>
        <w:pStyle w:val="Paragraphedeliste"/>
        <w:jc w:val="both"/>
      </w:pPr>
    </w:p>
    <w:p w:rsidR="006F4C58" w:rsidRDefault="008A1DF7" w:rsidP="006F4C58">
      <w:pPr>
        <w:pStyle w:val="Paragraphedeliste"/>
        <w:numPr>
          <w:ilvl w:val="0"/>
          <w:numId w:val="6"/>
        </w:numPr>
        <w:jc w:val="both"/>
      </w:pPr>
      <w:r>
        <w:t>La Haute Autorité de Santé rappelle</w:t>
      </w:r>
      <w:r w:rsidR="00611C22">
        <w:t xml:space="preserve"> </w:t>
      </w:r>
      <w:r w:rsidR="00AC61DE">
        <w:t xml:space="preserve">donc </w:t>
      </w:r>
      <w:r w:rsidR="00611C22">
        <w:t>dans son avis</w:t>
      </w:r>
      <w:r>
        <w:t xml:space="preserve"> que le vaccin Moderna doit continuer à être utilisé dans toutes les autres classes d’âge, que ce soit pour des primo-vaccinations ou </w:t>
      </w:r>
      <w:r w:rsidR="00B359C4">
        <w:t xml:space="preserve">en demi-dose </w:t>
      </w:r>
      <w:r>
        <w:t xml:space="preserve">pour des rappels. </w:t>
      </w:r>
      <w:r w:rsidR="006F4C58">
        <w:t xml:space="preserve">Il peut notamment être utilisé pour les patients à risque de forme grave, ce vaccin présentant même, selon certaines études citées par la Haute Autorité de Santé, une légère supériorité en termes d’efficacité par rapport au vaccin Pfizer. </w:t>
      </w:r>
    </w:p>
    <w:p w:rsidR="00D80733" w:rsidRDefault="00D80733" w:rsidP="00D80733">
      <w:pPr>
        <w:pStyle w:val="Paragraphedeliste"/>
        <w:jc w:val="both"/>
      </w:pPr>
    </w:p>
    <w:p w:rsidR="00D80733" w:rsidRDefault="00D80733" w:rsidP="00810422">
      <w:pPr>
        <w:pStyle w:val="Paragraphedeliste"/>
        <w:numPr>
          <w:ilvl w:val="0"/>
          <w:numId w:val="6"/>
        </w:numPr>
        <w:jc w:val="both"/>
      </w:pPr>
      <w:r>
        <w:t xml:space="preserve">Les patients, y compris âgés de moins de 30 ans, ayant reçu une dose de Moderna par le passé n’ont aucune inquiétude à avoir. Comme le souligne la Haute Autorité de Santé et l’ANSM, les (rares) cas de myocardites ou de péricardites recensés sont survenus principalement dans les 7 jours suivant la vaccination. Aucun effet secondaire de moyen ou long terme n’a été identifié pour les vaccins contre le Covid 19. </w:t>
      </w:r>
    </w:p>
    <w:p w:rsidR="00D80733" w:rsidRDefault="00D80733" w:rsidP="00D80733">
      <w:pPr>
        <w:pStyle w:val="Paragraphedeliste"/>
      </w:pPr>
    </w:p>
    <w:p w:rsidR="00B206F0" w:rsidRDefault="00B206F0" w:rsidP="00B206F0">
      <w:pPr>
        <w:pStyle w:val="Paragraphedeliste"/>
        <w:jc w:val="both"/>
      </w:pPr>
    </w:p>
    <w:p w:rsidR="00631B77" w:rsidRDefault="00631B77" w:rsidP="00631B77">
      <w:pPr>
        <w:pStyle w:val="Paragraphedeliste"/>
      </w:pPr>
    </w:p>
    <w:p w:rsidR="00660825" w:rsidRPr="00D92F19" w:rsidRDefault="00097C17" w:rsidP="00894192">
      <w:pPr>
        <w:jc w:val="both"/>
      </w:pPr>
      <w:r w:rsidRPr="00D92F19">
        <w:lastRenderedPageBreak/>
        <w:br/>
      </w:r>
    </w:p>
    <w:sectPr w:rsidR="00660825" w:rsidRPr="00D92F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5F86" w:rsidRDefault="00205F86" w:rsidP="00611C22">
      <w:pPr>
        <w:spacing w:after="0" w:line="240" w:lineRule="auto"/>
      </w:pPr>
      <w:r>
        <w:separator/>
      </w:r>
    </w:p>
  </w:endnote>
  <w:endnote w:type="continuationSeparator" w:id="0">
    <w:p w:rsidR="00205F86" w:rsidRDefault="00205F86" w:rsidP="00611C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5F86" w:rsidRDefault="00205F86" w:rsidP="00611C22">
      <w:pPr>
        <w:spacing w:after="0" w:line="240" w:lineRule="auto"/>
      </w:pPr>
      <w:r>
        <w:separator/>
      </w:r>
    </w:p>
  </w:footnote>
  <w:footnote w:type="continuationSeparator" w:id="0">
    <w:p w:rsidR="00205F86" w:rsidRDefault="00205F86" w:rsidP="00611C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AC2B50"/>
    <w:multiLevelType w:val="hybridMultilevel"/>
    <w:tmpl w:val="31A0462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F72610"/>
    <w:multiLevelType w:val="hybridMultilevel"/>
    <w:tmpl w:val="E00A887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A36B4B"/>
    <w:multiLevelType w:val="hybridMultilevel"/>
    <w:tmpl w:val="F522B15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801D4C"/>
    <w:multiLevelType w:val="hybridMultilevel"/>
    <w:tmpl w:val="B8E227D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D13B0A"/>
    <w:multiLevelType w:val="hybridMultilevel"/>
    <w:tmpl w:val="3FBC812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E10CFA"/>
    <w:multiLevelType w:val="hybridMultilevel"/>
    <w:tmpl w:val="300806D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7C17"/>
    <w:rsid w:val="000036EF"/>
    <w:rsid w:val="00045E68"/>
    <w:rsid w:val="000577AA"/>
    <w:rsid w:val="00064462"/>
    <w:rsid w:val="00082CB3"/>
    <w:rsid w:val="00091AFF"/>
    <w:rsid w:val="00097C17"/>
    <w:rsid w:val="000B3938"/>
    <w:rsid w:val="000C5E1A"/>
    <w:rsid w:val="000C7C67"/>
    <w:rsid w:val="001112C3"/>
    <w:rsid w:val="001259D2"/>
    <w:rsid w:val="00133B96"/>
    <w:rsid w:val="0016004D"/>
    <w:rsid w:val="00173276"/>
    <w:rsid w:val="001936D9"/>
    <w:rsid w:val="001B1BD1"/>
    <w:rsid w:val="001B3CF5"/>
    <w:rsid w:val="00205F86"/>
    <w:rsid w:val="002777AB"/>
    <w:rsid w:val="00291A0A"/>
    <w:rsid w:val="002E44BE"/>
    <w:rsid w:val="00302C76"/>
    <w:rsid w:val="003201EF"/>
    <w:rsid w:val="00360B20"/>
    <w:rsid w:val="0043653B"/>
    <w:rsid w:val="004A7430"/>
    <w:rsid w:val="0054643A"/>
    <w:rsid w:val="00582613"/>
    <w:rsid w:val="005E41DD"/>
    <w:rsid w:val="005F37B3"/>
    <w:rsid w:val="0060495C"/>
    <w:rsid w:val="00611C22"/>
    <w:rsid w:val="00625E4A"/>
    <w:rsid w:val="00631B77"/>
    <w:rsid w:val="00660825"/>
    <w:rsid w:val="00665774"/>
    <w:rsid w:val="00671F89"/>
    <w:rsid w:val="0069155D"/>
    <w:rsid w:val="006A4F1C"/>
    <w:rsid w:val="006E1CDF"/>
    <w:rsid w:val="006F4C58"/>
    <w:rsid w:val="007269FB"/>
    <w:rsid w:val="00736E31"/>
    <w:rsid w:val="007713FC"/>
    <w:rsid w:val="007A614A"/>
    <w:rsid w:val="007B4B0A"/>
    <w:rsid w:val="007E1D68"/>
    <w:rsid w:val="008207FF"/>
    <w:rsid w:val="00886B99"/>
    <w:rsid w:val="00894192"/>
    <w:rsid w:val="008A1DF7"/>
    <w:rsid w:val="008D7D5B"/>
    <w:rsid w:val="0091375B"/>
    <w:rsid w:val="00A00265"/>
    <w:rsid w:val="00A45E8B"/>
    <w:rsid w:val="00A76A71"/>
    <w:rsid w:val="00AC61DE"/>
    <w:rsid w:val="00AD6CFE"/>
    <w:rsid w:val="00B15173"/>
    <w:rsid w:val="00B206F0"/>
    <w:rsid w:val="00B359C4"/>
    <w:rsid w:val="00B41412"/>
    <w:rsid w:val="00C37B1B"/>
    <w:rsid w:val="00C968EA"/>
    <w:rsid w:val="00CC6388"/>
    <w:rsid w:val="00CF0686"/>
    <w:rsid w:val="00CF46F0"/>
    <w:rsid w:val="00D219F1"/>
    <w:rsid w:val="00D80733"/>
    <w:rsid w:val="00D92F19"/>
    <w:rsid w:val="00D96B23"/>
    <w:rsid w:val="00DB17EC"/>
    <w:rsid w:val="00DB28A2"/>
    <w:rsid w:val="00DE04DE"/>
    <w:rsid w:val="00E36CDA"/>
    <w:rsid w:val="00E547E1"/>
    <w:rsid w:val="00E62E7A"/>
    <w:rsid w:val="00EA0B62"/>
    <w:rsid w:val="00EF5762"/>
    <w:rsid w:val="00F1332C"/>
    <w:rsid w:val="00F5173A"/>
    <w:rsid w:val="00F5546B"/>
    <w:rsid w:val="00F8088F"/>
    <w:rsid w:val="00FC5C36"/>
    <w:rsid w:val="00FC6497"/>
    <w:rsid w:val="00FE6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86D676F7-8E2B-4184-A589-C0634937A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0495C"/>
    <w:pPr>
      <w:ind w:left="720"/>
      <w:contextualSpacing/>
    </w:pPr>
  </w:style>
  <w:style w:type="paragraph" w:customStyle="1" w:styleId="Default">
    <w:name w:val="Default"/>
    <w:rsid w:val="00DB17E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text-content">
    <w:name w:val="text-content"/>
    <w:basedOn w:val="Normal"/>
    <w:rsid w:val="00302C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essage-time">
    <w:name w:val="message-time"/>
    <w:basedOn w:val="Policepardfaut"/>
    <w:rsid w:val="00302C76"/>
  </w:style>
  <w:style w:type="character" w:styleId="Marquedecommentaire">
    <w:name w:val="annotation reference"/>
    <w:basedOn w:val="Policepardfaut"/>
    <w:uiPriority w:val="99"/>
    <w:semiHidden/>
    <w:unhideWhenUsed/>
    <w:rsid w:val="008207F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8207FF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8207FF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207FF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207FF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207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207FF"/>
    <w:rPr>
      <w:rFonts w:ascii="Segoe UI" w:hAnsi="Segoe UI" w:cs="Segoe UI"/>
      <w:sz w:val="18"/>
      <w:szCs w:val="18"/>
    </w:rPr>
  </w:style>
  <w:style w:type="character" w:styleId="lev">
    <w:name w:val="Strong"/>
    <w:basedOn w:val="Policepardfaut"/>
    <w:uiPriority w:val="22"/>
    <w:qFormat/>
    <w:rsid w:val="00AC61D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3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448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3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27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401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773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785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666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3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A1C7DC-7893-41B0-B238-46A6D06B3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418</Words>
  <Characters>2305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PPT/DSI</Company>
  <LinksUpToDate>false</LinksUpToDate>
  <CharactersWithSpaces>2718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ROBERT, Eve (IGAS/INSPECTANTS)</dc:creator>
  <cp:keywords/>
  <dc:description/>
  <cp:lastModifiedBy>HENRY, Cécile (DGS/VSS)</cp:lastModifiedBy>
  <cp:revision>2</cp:revision>
  <dcterms:created xsi:type="dcterms:W3CDTF">2021-11-09T10:17:00Z</dcterms:created>
  <dcterms:modified xsi:type="dcterms:W3CDTF">2021-11-09T10:17:00Z</dcterms:modified>
</cp:coreProperties>
</file>