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50537A" w14:textId="166F6A3E" w:rsidR="00C30F6C" w:rsidRDefault="00072D49">
      <w:r>
        <w:rPr>
          <w:noProof/>
        </w:rPr>
        <w:drawing>
          <wp:anchor distT="0" distB="0" distL="114300" distR="114300" simplePos="0" relativeHeight="251657728" behindDoc="1" locked="0" layoutInCell="1" allowOverlap="1" wp14:anchorId="31822F94" wp14:editId="6A681C07">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9F542C" w14:textId="77777777" w:rsidR="00C30F6C" w:rsidRDefault="00C30F6C"/>
    <w:p w14:paraId="5C6D088E" w14:textId="77777777" w:rsidR="00C30F6C" w:rsidRDefault="00C30F6C"/>
    <w:p w14:paraId="5DEE10FE" w14:textId="77777777" w:rsidR="00C30F6C" w:rsidRDefault="00C30F6C">
      <w:pPr>
        <w:rPr>
          <w:noProof/>
        </w:rPr>
      </w:pPr>
    </w:p>
    <w:p w14:paraId="110EBF36" w14:textId="77777777" w:rsidR="00AC1EE8" w:rsidRDefault="00AC1EE8"/>
    <w:p w14:paraId="7DCA3369" w14:textId="77777777" w:rsidR="00C30F6C" w:rsidRDefault="00C30F6C"/>
    <w:p w14:paraId="51233735" w14:textId="77777777" w:rsidR="00C30F6C" w:rsidRDefault="00C30F6C"/>
    <w:p w14:paraId="4F09D407" w14:textId="77777777" w:rsidR="00C30F6C" w:rsidRDefault="00C30F6C"/>
    <w:p w14:paraId="47180056" w14:textId="77777777" w:rsidR="00C30F6C" w:rsidRDefault="00C30F6C"/>
    <w:p w14:paraId="7ED1BD61" w14:textId="77777777" w:rsidR="00C30F6C" w:rsidRDefault="00C30F6C"/>
    <w:p w14:paraId="4F5B1FC8" w14:textId="77777777" w:rsidR="00C30F6C" w:rsidRDefault="00C30F6C"/>
    <w:p w14:paraId="75DF2B12" w14:textId="77777777" w:rsidR="00C30F6C" w:rsidRDefault="00C30F6C"/>
    <w:p w14:paraId="0D845591" w14:textId="77777777" w:rsidR="00AC1EE8" w:rsidRDefault="00072D49">
      <w:r>
        <w:rPr>
          <w:noProof/>
        </w:rPr>
        <mc:AlternateContent>
          <mc:Choice Requires="wps">
            <w:drawing>
              <wp:anchor distT="0" distB="0" distL="114300" distR="114300" simplePos="0" relativeHeight="251656704" behindDoc="0" locked="0" layoutInCell="0" allowOverlap="1" wp14:anchorId="370829E9" wp14:editId="4F3CA2AA">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26AAE7"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1772A19" w14:textId="44055408" w:rsidR="004568FE" w:rsidRPr="00624158" w:rsidRDefault="00172ACE"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Octobre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24</w:t>
                            </w:r>
                          </w:p>
                          <w:p w14:paraId="4396D42D"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0829E9"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4726AAE7"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1772A19" w14:textId="44055408" w:rsidR="004568FE" w:rsidRPr="00624158" w:rsidRDefault="00172ACE"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Octobre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24</w:t>
                      </w:r>
                    </w:p>
                    <w:p w14:paraId="4396D42D"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28D35140" w14:textId="77777777" w:rsidR="00665ACB" w:rsidRDefault="00665ACB" w:rsidP="00AC1EE8">
      <w:pPr>
        <w:pStyle w:val="Default"/>
        <w:jc w:val="both"/>
        <w:rPr>
          <w:color w:val="FF0000"/>
        </w:rPr>
      </w:pPr>
    </w:p>
    <w:p w14:paraId="4DE0D938" w14:textId="77777777" w:rsidR="00665ACB" w:rsidRDefault="00665ACB" w:rsidP="00AC1EE8">
      <w:pPr>
        <w:pStyle w:val="Default"/>
        <w:jc w:val="both"/>
        <w:rPr>
          <w:color w:val="FF0000"/>
        </w:rPr>
      </w:pPr>
    </w:p>
    <w:p w14:paraId="45FA126F" w14:textId="77777777" w:rsidR="00665ACB" w:rsidRDefault="00665ACB" w:rsidP="00AC1EE8">
      <w:pPr>
        <w:pStyle w:val="Default"/>
        <w:jc w:val="both"/>
        <w:rPr>
          <w:color w:val="FF0000"/>
        </w:rPr>
      </w:pPr>
    </w:p>
    <w:p w14:paraId="25A2050B" w14:textId="77777777" w:rsidR="00DD6865" w:rsidRDefault="00DD6865" w:rsidP="00AC1EE8">
      <w:pPr>
        <w:pStyle w:val="Default"/>
        <w:jc w:val="both"/>
        <w:rPr>
          <w:color w:val="FF0000"/>
        </w:rPr>
      </w:pPr>
    </w:p>
    <w:p w14:paraId="53A82CDE" w14:textId="77777777" w:rsidR="00DD6865" w:rsidRDefault="00DD6865" w:rsidP="00AC1EE8">
      <w:pPr>
        <w:pStyle w:val="Default"/>
        <w:jc w:val="both"/>
        <w:rPr>
          <w:color w:val="FF0000"/>
        </w:rPr>
      </w:pPr>
    </w:p>
    <w:p w14:paraId="75CE317D"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6439377C" wp14:editId="02128730">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4D7762"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70E99E86" w14:textId="77777777" w:rsidR="00EC7CB4" w:rsidRDefault="00EC7CB4" w:rsidP="004568FE">
      <w:pPr>
        <w:pStyle w:val="Default"/>
        <w:jc w:val="both"/>
        <w:rPr>
          <w:color w:val="FF0000"/>
        </w:rPr>
      </w:pPr>
    </w:p>
    <w:p w14:paraId="5A0FC63E" w14:textId="4EBE4771" w:rsidR="00376AB3" w:rsidRPr="00F24AA7" w:rsidRDefault="00376AB3" w:rsidP="00376AB3">
      <w:pPr>
        <w:pStyle w:val="Default"/>
        <w:jc w:val="both"/>
        <w:rPr>
          <w:rStyle w:val="Lienhypertexte"/>
        </w:rPr>
      </w:pPr>
      <w:r>
        <w:rPr>
          <w:rStyle w:val="Lienhypertexte"/>
        </w:rPr>
        <w:fldChar w:fldCharType="begin"/>
      </w:r>
      <w:r w:rsidR="000E4A28">
        <w:rPr>
          <w:rStyle w:val="Lienhypertexte"/>
        </w:rPr>
        <w:instrText>HYPERLINK "https://peps.sante.gouv.fr/themes/bpp/bpp.html"</w:instrText>
      </w:r>
      <w:r>
        <w:rPr>
          <w:rStyle w:val="Lienhypertexte"/>
        </w:rPr>
      </w:r>
      <w:r>
        <w:rPr>
          <w:rStyle w:val="Lienhypertexte"/>
        </w:rPr>
        <w:fldChar w:fldCharType="separate"/>
      </w:r>
      <w:r w:rsidR="000E4A28" w:rsidRPr="000E4A28">
        <w:rPr>
          <w:rStyle w:val="Lienhypertexte"/>
        </w:rPr>
        <w:t>Bonnes pratiques de préparation</w:t>
      </w:r>
    </w:p>
    <w:p w14:paraId="533ABA26" w14:textId="77777777" w:rsidR="000E4A28" w:rsidRPr="000E4A28" w:rsidRDefault="00376AB3" w:rsidP="000E4A28">
      <w:pPr>
        <w:pStyle w:val="Default"/>
        <w:jc w:val="both"/>
        <w:rPr>
          <w:color w:val="538135"/>
          <w:sz w:val="20"/>
        </w:rPr>
      </w:pPr>
      <w:r>
        <w:rPr>
          <w:rStyle w:val="Lienhypertexte"/>
        </w:rPr>
        <w:fldChar w:fldCharType="end"/>
      </w:r>
      <w:r>
        <w:rPr>
          <w:color w:val="538135"/>
          <w:sz w:val="20"/>
        </w:rPr>
        <w:t xml:space="preserve">- </w:t>
      </w:r>
      <w:r w:rsidR="000E4A28" w:rsidRPr="000E4A28">
        <w:rPr>
          <w:color w:val="538135"/>
          <w:sz w:val="20"/>
        </w:rPr>
        <w:t xml:space="preserve">Règlement (CE) n° 1907/2006 du Parlement européen et du Conseil du 18 décembre 2006 concernant l'enregistrement, l'évaluation et l'autorisation des substances chimiques, ainsi que les restrictions applicables à ces substances (REACH : Registration, Evaluation, </w:t>
      </w:r>
      <w:proofErr w:type="spellStart"/>
      <w:r w:rsidR="000E4A28" w:rsidRPr="000E4A28">
        <w:rPr>
          <w:color w:val="538135"/>
          <w:sz w:val="20"/>
        </w:rPr>
        <w:t>Authorisation</w:t>
      </w:r>
      <w:proofErr w:type="spellEnd"/>
      <w:r w:rsidR="000E4A28" w:rsidRPr="000E4A28">
        <w:rPr>
          <w:color w:val="538135"/>
          <w:sz w:val="20"/>
        </w:rPr>
        <w:t xml:space="preserve"> and restriction of </w:t>
      </w:r>
      <w:proofErr w:type="spellStart"/>
      <w:r w:rsidR="000E4A28" w:rsidRPr="000E4A28">
        <w:rPr>
          <w:color w:val="538135"/>
          <w:sz w:val="20"/>
        </w:rPr>
        <w:t>CHemicals</w:t>
      </w:r>
      <w:proofErr w:type="spellEnd"/>
      <w:r w:rsidR="000E4A28" w:rsidRPr="000E4A28">
        <w:rPr>
          <w:color w:val="538135"/>
          <w:sz w:val="20"/>
        </w:rPr>
        <w:t>), instituant une agence européenne des produits chimiques, modifiant la directive 1999/45/CE et abrogeant le règlement (CEE) n o 793/93 du Conseil et le règlement (CE) n° 1488/94 de la Commission ainsi que la directive 76/769/CEE du Conseil et les directives 91/155/CEE, 93/67/CEE, 93/105/CE et 2000/21/CE de la Commission, version consolidée.</w:t>
      </w:r>
    </w:p>
    <w:p w14:paraId="2A35307C" w14:textId="0F0415B4" w:rsidR="00376AB3" w:rsidRDefault="000E4A28" w:rsidP="000E4A28">
      <w:pPr>
        <w:pStyle w:val="Default"/>
        <w:jc w:val="both"/>
        <w:rPr>
          <w:color w:val="538135"/>
          <w:sz w:val="20"/>
        </w:rPr>
      </w:pPr>
      <w:r w:rsidRPr="000E4A28">
        <w:rPr>
          <w:color w:val="538135"/>
          <w:sz w:val="20"/>
        </w:rPr>
        <w:t>Agence européenne des produits chimiques (ECHA) — Comment l’Union européenne réglemente les produits chimiques (EUR-Lex)</w:t>
      </w:r>
    </w:p>
    <w:p w14:paraId="2E2DCDFB" w14:textId="77777777" w:rsidR="000E4A28" w:rsidRPr="000E4A28" w:rsidRDefault="000E4A28" w:rsidP="000E4A28">
      <w:pPr>
        <w:pStyle w:val="Default"/>
        <w:jc w:val="both"/>
        <w:rPr>
          <w:color w:val="538135"/>
          <w:sz w:val="20"/>
        </w:rPr>
      </w:pPr>
      <w:r>
        <w:rPr>
          <w:color w:val="538135"/>
          <w:sz w:val="20"/>
        </w:rPr>
        <w:t xml:space="preserve">- </w:t>
      </w:r>
      <w:r w:rsidRPr="000E4A28">
        <w:rPr>
          <w:color w:val="538135"/>
          <w:sz w:val="20"/>
        </w:rPr>
        <w:t>Règlement (CE) n° 1272/2008 du Parlement européen et du Conseil du 16 décembre 2008 relatif à la classification, à l'étiquetage et à l'emballage des substances et des mélanges (CLP : Classification, Labelling and Packaging), modifiant et abrogeant les directives 67/548/CEE et 1999/45/CE et modifiant le règlement (CE) n° 1907/2006, version consolidée.</w:t>
      </w:r>
    </w:p>
    <w:p w14:paraId="10BDAA4B" w14:textId="2E43E649" w:rsidR="000E4A28" w:rsidRDefault="000E4A28" w:rsidP="000E4A28">
      <w:pPr>
        <w:pStyle w:val="Default"/>
        <w:jc w:val="both"/>
        <w:rPr>
          <w:color w:val="538135"/>
          <w:sz w:val="20"/>
        </w:rPr>
      </w:pPr>
      <w:r w:rsidRPr="000E4A28">
        <w:rPr>
          <w:color w:val="538135"/>
          <w:sz w:val="20"/>
        </w:rPr>
        <w:t>Classification, emballage et étiquetage des substances chimiques et des mélanges - Synthèse de ce règlement (EUR-Lex).</w:t>
      </w:r>
    </w:p>
    <w:p w14:paraId="0418A9CD" w14:textId="0C791840" w:rsidR="000E4A28" w:rsidRDefault="000E4A28" w:rsidP="000E4A28">
      <w:pPr>
        <w:pStyle w:val="Default"/>
        <w:jc w:val="both"/>
        <w:rPr>
          <w:color w:val="538135"/>
          <w:sz w:val="20"/>
        </w:rPr>
      </w:pPr>
      <w:r>
        <w:rPr>
          <w:color w:val="538135"/>
          <w:sz w:val="20"/>
        </w:rPr>
        <w:t xml:space="preserve">- </w:t>
      </w:r>
      <w:r w:rsidRPr="000E4A28">
        <w:rPr>
          <w:color w:val="538135"/>
          <w:sz w:val="20"/>
        </w:rPr>
        <w:t xml:space="preserve">Tableau des substances classées </w:t>
      </w:r>
      <w:r>
        <w:rPr>
          <w:color w:val="538135"/>
          <w:sz w:val="20"/>
        </w:rPr>
        <w:t xml:space="preserve">dangereuses </w:t>
      </w:r>
      <w:r w:rsidRPr="000E4A28">
        <w:rPr>
          <w:color w:val="538135"/>
          <w:sz w:val="20"/>
        </w:rPr>
        <w:t>avec leur classification et code d'étiquetage</w:t>
      </w:r>
    </w:p>
    <w:p w14:paraId="5591D778" w14:textId="77777777" w:rsidR="00376AB3" w:rsidRDefault="00376AB3" w:rsidP="00376AB3">
      <w:pPr>
        <w:pStyle w:val="Default"/>
        <w:jc w:val="both"/>
        <w:rPr>
          <w:color w:val="FF0000"/>
        </w:rPr>
      </w:pPr>
    </w:p>
    <w:p w14:paraId="57375885" w14:textId="77777777" w:rsidR="00354915" w:rsidRPr="00F24AA7" w:rsidRDefault="00354915" w:rsidP="00354915">
      <w:pPr>
        <w:pStyle w:val="Default"/>
        <w:jc w:val="both"/>
        <w:rPr>
          <w:rStyle w:val="Lienhypertexte"/>
        </w:rPr>
      </w:pPr>
      <w:r>
        <w:rPr>
          <w:rStyle w:val="Lienhypertexte"/>
        </w:rPr>
        <w:fldChar w:fldCharType="begin"/>
      </w:r>
      <w:r>
        <w:rPr>
          <w:rStyle w:val="Lienhypertexte"/>
        </w:rPr>
        <w:instrText>HYPERLINK "https://peps.sante.gouv.fr/themes/oxygene/oxygene.html"</w:instrText>
      </w:r>
      <w:r>
        <w:rPr>
          <w:rStyle w:val="Lienhypertexte"/>
        </w:rPr>
      </w:r>
      <w:r>
        <w:rPr>
          <w:rStyle w:val="Lienhypertexte"/>
        </w:rPr>
        <w:fldChar w:fldCharType="separate"/>
      </w:r>
      <w:r>
        <w:rPr>
          <w:rStyle w:val="Lienhypertexte"/>
        </w:rPr>
        <w:t>Oxygène</w:t>
      </w:r>
    </w:p>
    <w:p w14:paraId="014BC1F5" w14:textId="77777777" w:rsidR="00354915" w:rsidRPr="00376AB3" w:rsidRDefault="00354915" w:rsidP="00354915">
      <w:pPr>
        <w:pStyle w:val="Default"/>
        <w:jc w:val="both"/>
        <w:rPr>
          <w:color w:val="538135"/>
          <w:sz w:val="20"/>
        </w:rPr>
      </w:pPr>
      <w:r>
        <w:rPr>
          <w:rStyle w:val="Lienhypertexte"/>
        </w:rPr>
        <w:fldChar w:fldCharType="end"/>
      </w:r>
      <w:r>
        <w:rPr>
          <w:color w:val="538135"/>
          <w:sz w:val="20"/>
        </w:rPr>
        <w:t xml:space="preserve">- </w:t>
      </w:r>
      <w:r w:rsidRPr="00376AB3">
        <w:rPr>
          <w:color w:val="538135"/>
          <w:sz w:val="20"/>
        </w:rPr>
        <w:t>NOTE D’INFORMATION N° DGS/PP3/2024/107 du 4 juillet 2024 relative aux bonnes pratiques de dispensation à domicile de l’oxygène à usage médical Bulletin officiel Santé - Protection sociale - Solidarité n° 2024/17 du 15 juillet 2024 (sante.gouv.fr)</w:t>
      </w:r>
      <w:r>
        <w:rPr>
          <w:color w:val="538135"/>
          <w:sz w:val="20"/>
        </w:rPr>
        <w:t>.</w:t>
      </w:r>
    </w:p>
    <w:p w14:paraId="525C8D19" w14:textId="77777777" w:rsidR="00354915" w:rsidRPr="00376AB3" w:rsidRDefault="00354915" w:rsidP="00354915">
      <w:pPr>
        <w:pStyle w:val="Default"/>
        <w:jc w:val="both"/>
        <w:rPr>
          <w:color w:val="538135"/>
          <w:sz w:val="20"/>
        </w:rPr>
      </w:pPr>
      <w:r>
        <w:rPr>
          <w:color w:val="538135"/>
          <w:sz w:val="20"/>
        </w:rPr>
        <w:t xml:space="preserve">- </w:t>
      </w:r>
      <w:r w:rsidRPr="00376AB3">
        <w:rPr>
          <w:color w:val="538135"/>
          <w:sz w:val="20"/>
        </w:rPr>
        <w:t>Certification des Prestataires de Services et Distributeurs de Matériel : élaboration du dispositif et du référentiel (has-sante.fr</w:t>
      </w:r>
      <w:r>
        <w:rPr>
          <w:color w:val="538135"/>
          <w:sz w:val="20"/>
        </w:rPr>
        <w:t>, 2021</w:t>
      </w:r>
      <w:r w:rsidRPr="00376AB3">
        <w:rPr>
          <w:color w:val="538135"/>
          <w:sz w:val="20"/>
        </w:rPr>
        <w:t>)</w:t>
      </w:r>
      <w:r>
        <w:rPr>
          <w:color w:val="538135"/>
          <w:sz w:val="20"/>
        </w:rPr>
        <w:t>.</w:t>
      </w:r>
    </w:p>
    <w:p w14:paraId="439DE1A8" w14:textId="77777777" w:rsidR="00354915" w:rsidRDefault="00354915" w:rsidP="00354915">
      <w:pPr>
        <w:pStyle w:val="Default"/>
        <w:jc w:val="both"/>
        <w:rPr>
          <w:color w:val="538135"/>
          <w:sz w:val="20"/>
        </w:rPr>
      </w:pPr>
      <w:r>
        <w:rPr>
          <w:color w:val="538135"/>
          <w:sz w:val="20"/>
        </w:rPr>
        <w:t xml:space="preserve">- </w:t>
      </w:r>
      <w:r w:rsidRPr="00376AB3">
        <w:rPr>
          <w:color w:val="538135"/>
          <w:sz w:val="20"/>
        </w:rPr>
        <w:t>Bonnes pratiques professionnelles des Prestataires de Services et Distributeurs de Matériel (PSDM) (has-sante.fr</w:t>
      </w:r>
      <w:r>
        <w:rPr>
          <w:color w:val="538135"/>
          <w:sz w:val="20"/>
        </w:rPr>
        <w:t>, 2024</w:t>
      </w:r>
      <w:r w:rsidRPr="00376AB3">
        <w:rPr>
          <w:color w:val="538135"/>
          <w:sz w:val="20"/>
        </w:rPr>
        <w:t>)</w:t>
      </w:r>
      <w:r>
        <w:rPr>
          <w:color w:val="538135"/>
          <w:sz w:val="20"/>
        </w:rPr>
        <w:t>.</w:t>
      </w:r>
    </w:p>
    <w:p w14:paraId="1AE6CCB7" w14:textId="77777777" w:rsidR="00354915" w:rsidRDefault="00354915" w:rsidP="00354915">
      <w:pPr>
        <w:pStyle w:val="Default"/>
        <w:jc w:val="both"/>
        <w:rPr>
          <w:color w:val="FF0000"/>
        </w:rPr>
      </w:pPr>
    </w:p>
    <w:p w14:paraId="62A4285B" w14:textId="1ED8247F" w:rsidR="00354915" w:rsidRPr="00F24AA7" w:rsidRDefault="00354915" w:rsidP="00354915">
      <w:pPr>
        <w:pStyle w:val="Default"/>
        <w:jc w:val="both"/>
        <w:rPr>
          <w:rStyle w:val="Lienhypertexte"/>
        </w:rPr>
      </w:pPr>
      <w:r>
        <w:rPr>
          <w:rStyle w:val="Lienhypertexte"/>
        </w:rPr>
        <w:fldChar w:fldCharType="begin"/>
      </w:r>
      <w:r>
        <w:rPr>
          <w:rStyle w:val="Lienhypertexte"/>
        </w:rPr>
        <w:instrText>HYPERLINK "http://peps.intranet.sante.gouv.fr/themes/substitution/substitution.html"</w:instrText>
      </w:r>
      <w:r>
        <w:rPr>
          <w:rStyle w:val="Lienhypertexte"/>
        </w:rPr>
      </w:r>
      <w:r>
        <w:rPr>
          <w:rStyle w:val="Lienhypertexte"/>
        </w:rPr>
        <w:fldChar w:fldCharType="separate"/>
      </w:r>
      <w:r w:rsidRPr="00354915">
        <w:rPr>
          <w:rStyle w:val="Lienhypertexte"/>
        </w:rPr>
        <w:t>Prise en charge des addictions</w:t>
      </w:r>
    </w:p>
    <w:p w14:paraId="08E1095F" w14:textId="77777777" w:rsidR="00354915" w:rsidRPr="00354915" w:rsidRDefault="00354915" w:rsidP="00354915">
      <w:pPr>
        <w:pStyle w:val="Default"/>
        <w:jc w:val="both"/>
        <w:rPr>
          <w:color w:val="538135"/>
          <w:sz w:val="20"/>
        </w:rPr>
      </w:pPr>
      <w:r>
        <w:rPr>
          <w:rStyle w:val="Lienhypertexte"/>
        </w:rPr>
        <w:fldChar w:fldCharType="end"/>
      </w:r>
      <w:r>
        <w:rPr>
          <w:color w:val="538135"/>
          <w:sz w:val="20"/>
        </w:rPr>
        <w:t xml:space="preserve">- </w:t>
      </w:r>
      <w:r w:rsidRPr="00354915">
        <w:rPr>
          <w:color w:val="538135"/>
          <w:sz w:val="20"/>
        </w:rPr>
        <w:t>L’Essentiel sur… La réduction des risques et des dommages : une politique entre humanisme, sciences et pragmatisme (MILDECA, 21/10/2024).</w:t>
      </w:r>
    </w:p>
    <w:p w14:paraId="6B900BD0" w14:textId="3C313DD5" w:rsidR="00354915" w:rsidRDefault="00354915" w:rsidP="00354915">
      <w:pPr>
        <w:pStyle w:val="Default"/>
        <w:jc w:val="both"/>
        <w:rPr>
          <w:color w:val="538135"/>
          <w:sz w:val="20"/>
        </w:rPr>
      </w:pPr>
      <w:r w:rsidRPr="00354915">
        <w:rPr>
          <w:color w:val="538135"/>
          <w:sz w:val="20"/>
        </w:rPr>
        <w:t>La consommation de produits psychoactifs illicites ou de médicaments détournés de leur usage comporte des risques sanitaires et peut provoquer des dommages sociaux.</w:t>
      </w:r>
    </w:p>
    <w:p w14:paraId="10222633" w14:textId="77777777" w:rsidR="00354915" w:rsidRDefault="00354915" w:rsidP="00354915">
      <w:pPr>
        <w:pStyle w:val="Default"/>
        <w:jc w:val="both"/>
        <w:rPr>
          <w:color w:val="FF0000"/>
        </w:rPr>
      </w:pPr>
    </w:p>
    <w:p w14:paraId="7E173944" w14:textId="77777777" w:rsidR="00D42AE5" w:rsidRDefault="00D42AE5" w:rsidP="00354915">
      <w:pPr>
        <w:pStyle w:val="Default"/>
        <w:jc w:val="both"/>
        <w:rPr>
          <w:color w:val="FF0000"/>
        </w:rPr>
      </w:pPr>
    </w:p>
    <w:p w14:paraId="0CCE0C7B" w14:textId="77777777" w:rsidR="00D42AE5" w:rsidRDefault="00D42AE5" w:rsidP="00354915">
      <w:pPr>
        <w:pStyle w:val="Default"/>
        <w:jc w:val="both"/>
        <w:rPr>
          <w:color w:val="FF0000"/>
        </w:rPr>
      </w:pPr>
    </w:p>
    <w:p w14:paraId="4EA4DB90" w14:textId="77777777" w:rsidR="004568FE" w:rsidRPr="00ED2E7C" w:rsidRDefault="0000477E" w:rsidP="004568FE">
      <w:pPr>
        <w:pStyle w:val="Default"/>
        <w:jc w:val="both"/>
        <w:rPr>
          <w:color w:val="FF0000"/>
        </w:rPr>
      </w:pPr>
      <w:hyperlink r:id="rId9" w:history="1">
        <w:r w:rsidR="00F27632" w:rsidRPr="00117BB3">
          <w:rPr>
            <w:rStyle w:val="Lienhypertexte"/>
          </w:rPr>
          <w:t>Substances vénéneuses</w:t>
        </w:r>
      </w:hyperlink>
    </w:p>
    <w:p w14:paraId="635A210E" w14:textId="223DF479" w:rsidR="00D42AE5" w:rsidRPr="00D42AE5" w:rsidRDefault="00D42AE5" w:rsidP="00D42AE5">
      <w:pPr>
        <w:pStyle w:val="Default"/>
        <w:jc w:val="both"/>
        <w:rPr>
          <w:color w:val="538135"/>
          <w:sz w:val="20"/>
        </w:rPr>
      </w:pPr>
      <w:r>
        <w:rPr>
          <w:color w:val="538135"/>
          <w:sz w:val="20"/>
        </w:rPr>
        <w:t xml:space="preserve">- </w:t>
      </w:r>
      <w:hyperlink r:id="rId10" w:anchor="listes1" w:history="1">
        <w:r w:rsidRPr="00D42AE5">
          <w:rPr>
            <w:color w:val="538135"/>
            <w:sz w:val="20"/>
          </w:rPr>
          <w:t>Ajout des articles R5123-2 du CSP et R162-20-5 du CSS limitant à 12 mois la durée maximale de prise en charge d'une prescription renouvelable de médicaments, indépendamment de la réglementation des substances vénéneuses</w:t>
        </w:r>
      </w:hyperlink>
      <w:r w:rsidRPr="00D42AE5">
        <w:rPr>
          <w:color w:val="538135"/>
          <w:sz w:val="20"/>
        </w:rPr>
        <w:t>.</w:t>
      </w:r>
    </w:p>
    <w:p w14:paraId="13B2F2B3" w14:textId="1DC27A2C" w:rsidR="00D42AE5" w:rsidRPr="00D42AE5" w:rsidRDefault="00D42AE5" w:rsidP="00D42AE5">
      <w:pPr>
        <w:pStyle w:val="Default"/>
        <w:jc w:val="both"/>
        <w:rPr>
          <w:color w:val="538135"/>
          <w:sz w:val="20"/>
        </w:rPr>
      </w:pPr>
      <w:r>
        <w:rPr>
          <w:color w:val="538135"/>
          <w:sz w:val="20"/>
        </w:rPr>
        <w:t xml:space="preserve">- </w:t>
      </w:r>
      <w:hyperlink r:id="rId11" w:anchor="svclassement" w:history="1">
        <w:r w:rsidRPr="00D42AE5">
          <w:rPr>
            <w:color w:val="538135"/>
            <w:sz w:val="20"/>
          </w:rPr>
          <w:t>Passage des crayons au nitrate d'argent de la liste II à la liste I des substances vénéneuses et suppression de l'exonération dont ils bénéficiaient</w:t>
        </w:r>
      </w:hyperlink>
      <w:r w:rsidRPr="00D42AE5">
        <w:rPr>
          <w:color w:val="538135"/>
          <w:sz w:val="20"/>
        </w:rPr>
        <w:t xml:space="preserve"> par </w:t>
      </w:r>
      <w:hyperlink r:id="rId12" w:history="1">
        <w:r w:rsidRPr="00D42AE5">
          <w:rPr>
            <w:color w:val="538135"/>
            <w:sz w:val="20"/>
          </w:rPr>
          <w:t xml:space="preserve">décision ANSM du 16/10/2024 portant </w:t>
        </w:r>
        <w:r w:rsidRPr="00D42AE5">
          <w:rPr>
            <w:i/>
            <w:iCs/>
            <w:color w:val="538135"/>
            <w:sz w:val="20"/>
          </w:rPr>
          <w:t>Modification des listes I et II des substances vénéneuses destinées à la médecine humaine définies à l’article L.5132-6 du code de la santé publique</w:t>
        </w:r>
      </w:hyperlink>
      <w:r w:rsidRPr="00D42AE5">
        <w:rPr>
          <w:color w:val="538135"/>
          <w:sz w:val="20"/>
        </w:rPr>
        <w:t xml:space="preserve">. Cf. également </w:t>
      </w:r>
      <w:hyperlink r:id="rId13" w:history="1">
        <w:r w:rsidRPr="00D42AE5">
          <w:rPr>
            <w:color w:val="538135"/>
            <w:sz w:val="20"/>
          </w:rPr>
          <w:t>Crayon au nitrate d’argent : restriction des indications et rappel des risques (ANSM, 26/08/2024)</w:t>
        </w:r>
      </w:hyperlink>
      <w:r w:rsidRPr="00D42AE5">
        <w:rPr>
          <w:color w:val="538135"/>
          <w:sz w:val="20"/>
        </w:rPr>
        <w:t>.</w:t>
      </w:r>
    </w:p>
    <w:p w14:paraId="531583FC" w14:textId="47EF338E" w:rsidR="00D42AE5" w:rsidRPr="00D42AE5" w:rsidRDefault="00D42AE5" w:rsidP="00D42AE5">
      <w:pPr>
        <w:pStyle w:val="Default"/>
        <w:jc w:val="both"/>
        <w:rPr>
          <w:color w:val="538135"/>
          <w:sz w:val="20"/>
        </w:rPr>
      </w:pPr>
      <w:r>
        <w:rPr>
          <w:color w:val="538135"/>
          <w:sz w:val="20"/>
        </w:rPr>
        <w:t xml:space="preserve">- </w:t>
      </w:r>
      <w:hyperlink r:id="rId14" w:anchor="svdelivrance" w:history="1">
        <w:r w:rsidRPr="00D42AE5">
          <w:rPr>
            <w:color w:val="538135"/>
            <w:sz w:val="20"/>
          </w:rPr>
          <w:t>Déclaration des dispensations d’antimicrobiens à usage vétérinaire dans Calypso : une obligation du pharmacien d’officine (CNOP, 17/10/2024)</w:t>
        </w:r>
      </w:hyperlink>
      <w:r w:rsidRPr="00D42AE5">
        <w:rPr>
          <w:color w:val="538135"/>
          <w:sz w:val="20"/>
        </w:rPr>
        <w:t>.</w:t>
      </w:r>
    </w:p>
    <w:p w14:paraId="7B7534E8" w14:textId="264CC161" w:rsidR="00D42AE5" w:rsidRPr="00D42AE5" w:rsidRDefault="00D42AE5" w:rsidP="00D42AE5">
      <w:pPr>
        <w:pStyle w:val="Default"/>
        <w:jc w:val="both"/>
        <w:rPr>
          <w:color w:val="538135"/>
          <w:sz w:val="20"/>
        </w:rPr>
      </w:pPr>
      <w:r>
        <w:rPr>
          <w:color w:val="538135"/>
          <w:sz w:val="20"/>
        </w:rPr>
        <w:t xml:space="preserve">- </w:t>
      </w:r>
      <w:hyperlink r:id="rId15" w:anchor="biblio-international" w:history="1">
        <w:r w:rsidRPr="00D42AE5">
          <w:rPr>
            <w:color w:val="538135"/>
            <w:sz w:val="20"/>
          </w:rPr>
          <w:t>Rapport ASTRACAN sur la légalisation du cannabis dans les juridictions des États de Washington, de l'Oregon et de Californie (OFDT, 30/09/2024)</w:t>
        </w:r>
      </w:hyperlink>
      <w:r w:rsidRPr="00D42AE5">
        <w:rPr>
          <w:color w:val="538135"/>
          <w:sz w:val="20"/>
        </w:rPr>
        <w:t>.</w:t>
      </w:r>
    </w:p>
    <w:p w14:paraId="5A7BAABB" w14:textId="3ADDD158" w:rsidR="00D42AE5" w:rsidRPr="00D42AE5" w:rsidRDefault="00D42AE5" w:rsidP="00D42AE5">
      <w:pPr>
        <w:pStyle w:val="Default"/>
        <w:jc w:val="both"/>
        <w:rPr>
          <w:color w:val="538135"/>
          <w:sz w:val="20"/>
        </w:rPr>
      </w:pPr>
      <w:r>
        <w:rPr>
          <w:color w:val="538135"/>
          <w:sz w:val="20"/>
        </w:rPr>
        <w:t xml:space="preserve">- </w:t>
      </w:r>
      <w:hyperlink r:id="rId16" w:anchor="biblio-france" w:history="1">
        <w:proofErr w:type="spellStart"/>
        <w:r w:rsidRPr="00D42AE5">
          <w:rPr>
            <w:color w:val="538135"/>
            <w:sz w:val="20"/>
          </w:rPr>
          <w:t>Chemsex</w:t>
        </w:r>
        <w:proofErr w:type="spellEnd"/>
        <w:r w:rsidRPr="00D42AE5">
          <w:rPr>
            <w:color w:val="538135"/>
            <w:sz w:val="20"/>
          </w:rPr>
          <w:t>, retour sur 15 ans d’usages de drogues en contexte sexuel (OFDT, 17/10/2024)</w:t>
        </w:r>
      </w:hyperlink>
      <w:r w:rsidRPr="00D42AE5">
        <w:rPr>
          <w:color w:val="538135"/>
          <w:sz w:val="20"/>
        </w:rPr>
        <w:t>.</w:t>
      </w:r>
    </w:p>
    <w:p w14:paraId="5551AAEA" w14:textId="38765704" w:rsidR="00D42AE5" w:rsidRPr="00D42AE5" w:rsidRDefault="00D42AE5" w:rsidP="00D42AE5">
      <w:pPr>
        <w:pStyle w:val="Default"/>
        <w:jc w:val="both"/>
        <w:rPr>
          <w:color w:val="538135"/>
          <w:sz w:val="20"/>
        </w:rPr>
      </w:pPr>
      <w:r>
        <w:rPr>
          <w:color w:val="538135"/>
          <w:sz w:val="20"/>
        </w:rPr>
        <w:t xml:space="preserve">- </w:t>
      </w:r>
      <w:hyperlink r:id="rId17" w:anchor="biblio-opioides" w:history="1">
        <w:r w:rsidRPr="00D42AE5">
          <w:rPr>
            <w:color w:val="538135"/>
            <w:sz w:val="20"/>
          </w:rPr>
          <w:t>Addiction aux médicaments opioïdes : rester vigilant sur les prescriptions (Prescrire, octobre 2024)</w:t>
        </w:r>
      </w:hyperlink>
      <w:r w:rsidRPr="00D42AE5">
        <w:rPr>
          <w:color w:val="538135"/>
          <w:sz w:val="20"/>
        </w:rPr>
        <w:t>.</w:t>
      </w:r>
    </w:p>
    <w:p w14:paraId="1947F9B1" w14:textId="77777777" w:rsidR="00D42AE5" w:rsidRDefault="00D42AE5" w:rsidP="00D42AE5">
      <w:pPr>
        <w:pStyle w:val="Default"/>
        <w:jc w:val="both"/>
        <w:rPr>
          <w:color w:val="538135"/>
          <w:sz w:val="20"/>
        </w:rPr>
      </w:pPr>
      <w:r>
        <w:rPr>
          <w:color w:val="538135"/>
          <w:sz w:val="20"/>
        </w:rPr>
        <w:t xml:space="preserve">- </w:t>
      </w:r>
      <w:hyperlink r:id="rId18" w:anchor="biblio-opioides" w:history="1">
        <w:r w:rsidRPr="00D42AE5">
          <w:rPr>
            <w:color w:val="538135"/>
            <w:sz w:val="20"/>
          </w:rPr>
          <w:t xml:space="preserve">Les </w:t>
        </w:r>
        <w:proofErr w:type="spellStart"/>
        <w:r w:rsidRPr="00D42AE5">
          <w:rPr>
            <w:color w:val="538135"/>
            <w:sz w:val="20"/>
          </w:rPr>
          <w:t>nitazènes</w:t>
        </w:r>
        <w:proofErr w:type="spellEnd"/>
        <w:r w:rsidRPr="00D42AE5">
          <w:rPr>
            <w:color w:val="538135"/>
            <w:sz w:val="20"/>
          </w:rPr>
          <w:t>, nouveaux opioïdes de synthèse (Bulletin Addictovigilance n° 23, novembre 2024)</w:t>
        </w:r>
      </w:hyperlink>
      <w:r w:rsidRPr="00D42AE5">
        <w:rPr>
          <w:color w:val="538135"/>
          <w:sz w:val="20"/>
        </w:rPr>
        <w:t>.</w:t>
      </w:r>
    </w:p>
    <w:p w14:paraId="52BE4BE7" w14:textId="7942A9FA" w:rsidR="000B61FE" w:rsidRPr="00F24AA7" w:rsidRDefault="004B1C7D" w:rsidP="000B61FE">
      <w:pPr>
        <w:pStyle w:val="Default"/>
        <w:jc w:val="both"/>
        <w:rPr>
          <w:rStyle w:val="Lienhypertexte"/>
        </w:rPr>
      </w:pPr>
      <w:r w:rsidRPr="00D42AE5">
        <w:rPr>
          <w:color w:val="538135"/>
          <w:sz w:val="20"/>
        </w:rPr>
        <w:br/>
      </w:r>
      <w:r w:rsidR="000B61FE">
        <w:rPr>
          <w:rStyle w:val="Lienhypertexte"/>
        </w:rPr>
        <w:fldChar w:fldCharType="begin"/>
      </w:r>
      <w:r w:rsidR="000B61FE">
        <w:rPr>
          <w:rStyle w:val="Lienhypertexte"/>
        </w:rPr>
        <w:instrText>HYPERLINK "https://peps.sante.gouv.fr/themes/internet/internet.html"</w:instrText>
      </w:r>
      <w:r w:rsidR="000B61FE">
        <w:rPr>
          <w:rStyle w:val="Lienhypertexte"/>
        </w:rPr>
      </w:r>
      <w:r w:rsidR="000B61FE">
        <w:rPr>
          <w:rStyle w:val="Lienhypertexte"/>
        </w:rPr>
        <w:fldChar w:fldCharType="separate"/>
      </w:r>
      <w:r w:rsidR="000B61FE" w:rsidRPr="000B61FE">
        <w:rPr>
          <w:rStyle w:val="Lienhypertexte"/>
        </w:rPr>
        <w:t>Vente de médicaments sur Internet (VMI)</w:t>
      </w:r>
    </w:p>
    <w:p w14:paraId="55F5BC62" w14:textId="77777777" w:rsidR="000B61FE" w:rsidRDefault="000B61FE" w:rsidP="000B61FE">
      <w:pPr>
        <w:pStyle w:val="Default"/>
        <w:jc w:val="both"/>
        <w:rPr>
          <w:color w:val="538135"/>
          <w:sz w:val="20"/>
        </w:rPr>
      </w:pPr>
      <w:r>
        <w:rPr>
          <w:rStyle w:val="Lienhypertexte"/>
        </w:rPr>
        <w:fldChar w:fldCharType="end"/>
      </w:r>
      <w:r w:rsidRPr="000B61FE">
        <w:rPr>
          <w:color w:val="538135"/>
          <w:sz w:val="20"/>
        </w:rPr>
        <w:t>4.4 Société Lagardère Active/DOCTIPHARMA</w:t>
      </w:r>
    </w:p>
    <w:p w14:paraId="1F5F09E1" w14:textId="77777777" w:rsidR="000B61FE" w:rsidRPr="000B61FE" w:rsidRDefault="000B61FE" w:rsidP="000B61FE">
      <w:pPr>
        <w:pStyle w:val="Default"/>
        <w:ind w:left="708"/>
        <w:jc w:val="both"/>
        <w:rPr>
          <w:color w:val="538135"/>
          <w:sz w:val="20"/>
        </w:rPr>
      </w:pPr>
      <w:r>
        <w:rPr>
          <w:color w:val="538135"/>
          <w:sz w:val="20"/>
        </w:rPr>
        <w:t xml:space="preserve">- </w:t>
      </w:r>
      <w:r w:rsidRPr="000B61FE">
        <w:rPr>
          <w:color w:val="538135"/>
          <w:sz w:val="20"/>
        </w:rPr>
        <w:t>Arrêt de la Cour de Justice de l’Union Européenne (CJUE) du 29 février 2024.</w:t>
      </w:r>
    </w:p>
    <w:p w14:paraId="1C0ABFBA" w14:textId="38177EA6" w:rsidR="000B61FE" w:rsidRPr="000B61FE" w:rsidRDefault="000B61FE" w:rsidP="000B61FE">
      <w:pPr>
        <w:pStyle w:val="Default"/>
        <w:ind w:left="708"/>
        <w:jc w:val="both"/>
        <w:rPr>
          <w:color w:val="538135"/>
          <w:sz w:val="20"/>
        </w:rPr>
      </w:pPr>
      <w:r>
        <w:rPr>
          <w:color w:val="538135"/>
          <w:sz w:val="20"/>
        </w:rPr>
        <w:t xml:space="preserve">- </w:t>
      </w:r>
      <w:r w:rsidRPr="000B61FE">
        <w:rPr>
          <w:color w:val="538135"/>
          <w:sz w:val="20"/>
        </w:rPr>
        <w:t>Communiqué de presse CJUE 37/24.</w:t>
      </w:r>
    </w:p>
    <w:p w14:paraId="6972BE3F" w14:textId="73BE756C" w:rsidR="000B61FE" w:rsidRDefault="000B61FE" w:rsidP="000B61FE">
      <w:pPr>
        <w:pStyle w:val="Default"/>
        <w:ind w:left="708"/>
        <w:jc w:val="both"/>
        <w:rPr>
          <w:color w:val="538135"/>
          <w:sz w:val="20"/>
        </w:rPr>
      </w:pPr>
      <w:r>
        <w:rPr>
          <w:color w:val="538135"/>
          <w:sz w:val="20"/>
        </w:rPr>
        <w:t xml:space="preserve">- </w:t>
      </w:r>
      <w:r w:rsidRPr="000B61FE">
        <w:rPr>
          <w:color w:val="538135"/>
          <w:sz w:val="20"/>
        </w:rPr>
        <w:t>Arrêt de la Cour d’Appel de Paris du 1er octobre 2024</w:t>
      </w:r>
      <w:r>
        <w:rPr>
          <w:color w:val="538135"/>
          <w:sz w:val="20"/>
        </w:rPr>
        <w:t>.</w:t>
      </w:r>
    </w:p>
    <w:p w14:paraId="48BE804C" w14:textId="338BD3D3" w:rsidR="00976EB9" w:rsidRDefault="00976EB9" w:rsidP="000B61FE">
      <w:pPr>
        <w:pStyle w:val="Default"/>
        <w:ind w:left="708"/>
        <w:jc w:val="both"/>
        <w:rPr>
          <w:color w:val="538135"/>
          <w:sz w:val="20"/>
        </w:rPr>
      </w:pPr>
      <w:r w:rsidRPr="00976EB9">
        <w:rPr>
          <w:color w:val="538135"/>
          <w:sz w:val="20"/>
        </w:rPr>
        <w:t xml:space="preserve">Il en ressort que la CJUE et la cour d’appel de Paris donnent raison à </w:t>
      </w:r>
      <w:proofErr w:type="spellStart"/>
      <w:r w:rsidRPr="00976EB9">
        <w:rPr>
          <w:color w:val="538135"/>
          <w:sz w:val="20"/>
        </w:rPr>
        <w:t>Doctipharma</w:t>
      </w:r>
      <w:proofErr w:type="spellEnd"/>
      <w:r w:rsidRPr="00976EB9">
        <w:rPr>
          <w:color w:val="538135"/>
          <w:sz w:val="20"/>
        </w:rPr>
        <w:t xml:space="preserve"> qui n’est finalement pas un site de proposition à la VMI et n’a donc pas exercé illégalement la pharmacie</w:t>
      </w:r>
      <w:r>
        <w:rPr>
          <w:color w:val="538135"/>
          <w:sz w:val="20"/>
        </w:rPr>
        <w:t>.</w:t>
      </w:r>
    </w:p>
    <w:p w14:paraId="71F97537" w14:textId="77777777" w:rsidR="000B61FE" w:rsidRDefault="000B61FE" w:rsidP="000B61FE">
      <w:pPr>
        <w:pStyle w:val="Default"/>
        <w:jc w:val="both"/>
        <w:rPr>
          <w:color w:val="FF0000"/>
        </w:rPr>
      </w:pPr>
    </w:p>
    <w:p w14:paraId="6F7756C6" w14:textId="77777777" w:rsidR="00D82BEE" w:rsidRDefault="00D82BEE" w:rsidP="00263E21">
      <w:pPr>
        <w:pStyle w:val="Default"/>
        <w:jc w:val="both"/>
      </w:pPr>
    </w:p>
    <w:p w14:paraId="5048DDC5" w14:textId="77777777" w:rsidR="00CC56E9" w:rsidRPr="00672CE5" w:rsidRDefault="00CC56E9" w:rsidP="00672CE5">
      <w:pPr>
        <w:pStyle w:val="PEPS"/>
      </w:pPr>
      <w:r w:rsidRPr="00672CE5">
        <w:t>Manuel des formalités administratives :</w:t>
      </w:r>
    </w:p>
    <w:p w14:paraId="1670A184" w14:textId="77777777" w:rsidR="00523F15" w:rsidRPr="00126647" w:rsidRDefault="0000477E" w:rsidP="00672CE5">
      <w:pPr>
        <w:pStyle w:val="PEPS"/>
        <w:rPr>
          <w:rFonts w:ascii="Calibri" w:eastAsia="Calibri" w:hAnsi="Calibri" w:cs="Times New Roman"/>
          <w:b w:val="0"/>
          <w:color w:val="auto"/>
          <w:sz w:val="22"/>
          <w:szCs w:val="21"/>
          <w:lang w:eastAsia="en-US"/>
        </w:rPr>
      </w:pPr>
      <w:hyperlink r:id="rId19"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2CE78097" w14:textId="77777777" w:rsidR="005142E8" w:rsidRDefault="005142E8" w:rsidP="00672CE5">
      <w:pPr>
        <w:pStyle w:val="Textebrut"/>
      </w:pPr>
    </w:p>
    <w:p w14:paraId="4160B3F8" w14:textId="77777777" w:rsidR="00DE10AA" w:rsidRDefault="00DE10AA" w:rsidP="00672CE5">
      <w:pPr>
        <w:pStyle w:val="Textebrut"/>
      </w:pPr>
    </w:p>
    <w:p w14:paraId="03B5CD7B" w14:textId="77777777" w:rsidR="00DE10AA" w:rsidRPr="00672CE5" w:rsidRDefault="00DE10AA" w:rsidP="00672CE5">
      <w:pPr>
        <w:pStyle w:val="Textebrut"/>
      </w:pPr>
    </w:p>
    <w:p w14:paraId="483CF30D" w14:textId="77777777" w:rsidR="00AD13E8" w:rsidRDefault="00AD13E8" w:rsidP="00672CE5">
      <w:pPr>
        <w:pStyle w:val="PEPS"/>
      </w:pPr>
      <w:r w:rsidRPr="00947196">
        <w:t>Textes en projet :</w:t>
      </w:r>
    </w:p>
    <w:p w14:paraId="65451D86" w14:textId="77777777" w:rsidR="00EA7ACB" w:rsidRDefault="0000477E" w:rsidP="00EA7ACB">
      <w:pPr>
        <w:pStyle w:val="PEPS"/>
        <w:rPr>
          <w:rFonts w:ascii="Calibri" w:eastAsia="Calibri" w:hAnsi="Calibri" w:cs="Times New Roman"/>
          <w:b w:val="0"/>
          <w:color w:val="auto"/>
          <w:sz w:val="22"/>
          <w:szCs w:val="21"/>
          <w:lang w:eastAsia="en-US"/>
        </w:rPr>
      </w:pPr>
      <w:hyperlink r:id="rId20" w:history="1">
        <w:r w:rsidR="00EA7ACB">
          <w:rPr>
            <w:rStyle w:val="Lienhypertexte"/>
            <w:rFonts w:ascii="Calibri" w:eastAsia="Calibri" w:hAnsi="Calibri" w:cs="Times New Roman"/>
            <w:b w:val="0"/>
            <w:sz w:val="22"/>
            <w:szCs w:val="21"/>
            <w:lang w:eastAsia="en-US"/>
          </w:rPr>
          <w:t>https://peps.sante.gouv.fr/textes_projets/projets.html</w:t>
        </w:r>
      </w:hyperlink>
    </w:p>
    <w:p w14:paraId="278A9BC9"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0B873C66" w14:textId="7F4C434A" w:rsidR="00402BA6" w:rsidRDefault="00402BA6" w:rsidP="00126647">
      <w:pPr>
        <w:pStyle w:val="PEPS"/>
        <w:rPr>
          <w:rFonts w:ascii="Calibri" w:eastAsia="Calibri" w:hAnsi="Calibri" w:cs="Times New Roman"/>
          <w:b w:val="0"/>
          <w:color w:val="auto"/>
          <w:sz w:val="22"/>
          <w:szCs w:val="21"/>
          <w:lang w:eastAsia="en-US"/>
        </w:rPr>
      </w:pPr>
      <w:r w:rsidRPr="00126647">
        <w:rPr>
          <w:rFonts w:ascii="Calibri" w:eastAsia="Calibri" w:hAnsi="Calibri" w:cs="Times New Roman"/>
          <w:b w:val="0"/>
          <w:color w:val="auto"/>
          <w:sz w:val="22"/>
          <w:szCs w:val="21"/>
          <w:lang w:eastAsia="en-US"/>
        </w:rPr>
        <w:t xml:space="preserve">Projet de </w:t>
      </w:r>
      <w:r w:rsidR="00C9365D" w:rsidRPr="00C9365D">
        <w:rPr>
          <w:rFonts w:ascii="Calibri" w:eastAsia="Calibri" w:hAnsi="Calibri" w:cs="Times New Roman"/>
          <w:b w:val="0"/>
          <w:color w:val="auto"/>
          <w:sz w:val="22"/>
          <w:szCs w:val="21"/>
          <w:lang w:eastAsia="en-US"/>
        </w:rPr>
        <w:t>loi de financement de la sécurité sociale pour 2025</w:t>
      </w:r>
    </w:p>
    <w:p w14:paraId="04C43560" w14:textId="1742F649" w:rsidR="00C9365D" w:rsidRDefault="0000477E" w:rsidP="00126647">
      <w:pPr>
        <w:pStyle w:val="PEPS"/>
        <w:rPr>
          <w:rFonts w:ascii="Calibri" w:eastAsia="Calibri" w:hAnsi="Calibri" w:cs="Times New Roman"/>
          <w:b w:val="0"/>
          <w:color w:val="auto"/>
          <w:sz w:val="22"/>
          <w:szCs w:val="21"/>
          <w:lang w:eastAsia="en-US"/>
        </w:rPr>
      </w:pPr>
      <w:hyperlink r:id="rId21" w:history="1">
        <w:r w:rsidR="00C9365D" w:rsidRPr="00DE524F">
          <w:rPr>
            <w:rStyle w:val="Lienhypertexte"/>
            <w:rFonts w:ascii="Calibri" w:eastAsia="Calibri" w:hAnsi="Calibri" w:cs="Times New Roman"/>
            <w:b w:val="0"/>
            <w:sz w:val="22"/>
            <w:szCs w:val="21"/>
            <w:lang w:eastAsia="en-US"/>
          </w:rPr>
          <w:t>https://www.legifrance.gouv.fr/dossierlegislatif/JORFDOLE000050332564/</w:t>
        </w:r>
      </w:hyperlink>
    </w:p>
    <w:p w14:paraId="523916B9" w14:textId="77777777" w:rsidR="002005ED" w:rsidRPr="002005ED" w:rsidRDefault="002005ED" w:rsidP="002005ED">
      <w:pPr>
        <w:pStyle w:val="PEPS"/>
        <w:rPr>
          <w:rFonts w:ascii="Calibri" w:eastAsia="Calibri" w:hAnsi="Calibri" w:cs="Times New Roman"/>
          <w:b w:val="0"/>
          <w:color w:val="auto"/>
          <w:sz w:val="22"/>
          <w:szCs w:val="21"/>
          <w:lang w:eastAsia="en-US"/>
        </w:rPr>
      </w:pPr>
      <w:r w:rsidRPr="002005ED">
        <w:rPr>
          <w:rFonts w:ascii="Calibri" w:eastAsia="Calibri" w:hAnsi="Calibri" w:cs="Times New Roman"/>
          <w:b w:val="0"/>
          <w:color w:val="auto"/>
          <w:sz w:val="22"/>
          <w:szCs w:val="21"/>
          <w:lang w:eastAsia="en-US"/>
        </w:rPr>
        <w:t>PLFSS 2025 : quelles mesures concernent les pharmaciens ? (CNOP, 17/10/2024).</w:t>
      </w:r>
    </w:p>
    <w:p w14:paraId="7329AABE" w14:textId="77777777" w:rsidR="002005ED" w:rsidRPr="002005ED" w:rsidRDefault="002005ED" w:rsidP="002005ED">
      <w:pPr>
        <w:pStyle w:val="PEPS"/>
        <w:rPr>
          <w:rFonts w:ascii="Calibri" w:eastAsia="Calibri" w:hAnsi="Calibri" w:cs="Times New Roman"/>
          <w:b w:val="0"/>
          <w:color w:val="auto"/>
          <w:sz w:val="22"/>
          <w:szCs w:val="21"/>
          <w:lang w:eastAsia="en-US"/>
        </w:rPr>
      </w:pPr>
      <w:r w:rsidRPr="002005ED">
        <w:rPr>
          <w:rFonts w:ascii="Calibri" w:eastAsia="Calibri" w:hAnsi="Calibri" w:cs="Times New Roman"/>
          <w:b w:val="0"/>
          <w:color w:val="auto"/>
          <w:sz w:val="22"/>
          <w:szCs w:val="21"/>
          <w:lang w:eastAsia="en-US"/>
        </w:rPr>
        <w:t>Le 10 octobre 2024, le projet de loi de financement de la sécurité sociale (PLFSS) pour 2025 a été présenté en Conseil des ministres. L’Ordre national des pharmaciens a été auditionné par l’Assemblée nationale le 8 octobre. Composé de 32 articles, le projet de loi comporte plusieurs mesures qui concernent l’exercice professionnel des pharmaciens</w:t>
      </w:r>
    </w:p>
    <w:p w14:paraId="50123748" w14:textId="2FD568E9" w:rsidR="00C9365D" w:rsidRDefault="0000477E" w:rsidP="002005ED">
      <w:pPr>
        <w:pStyle w:val="PEPS"/>
        <w:rPr>
          <w:rFonts w:ascii="Calibri" w:eastAsia="Calibri" w:hAnsi="Calibri" w:cs="Times New Roman"/>
          <w:b w:val="0"/>
          <w:color w:val="auto"/>
          <w:sz w:val="22"/>
          <w:szCs w:val="21"/>
          <w:lang w:eastAsia="en-US"/>
        </w:rPr>
      </w:pPr>
      <w:hyperlink r:id="rId22" w:history="1">
        <w:r w:rsidR="002005ED" w:rsidRPr="004B23F4">
          <w:rPr>
            <w:rStyle w:val="Lienhypertexte"/>
            <w:rFonts w:ascii="Calibri" w:eastAsia="Calibri" w:hAnsi="Calibri" w:cs="Times New Roman"/>
            <w:b w:val="0"/>
            <w:sz w:val="22"/>
            <w:szCs w:val="21"/>
            <w:lang w:eastAsia="en-US"/>
          </w:rPr>
          <w:t>https://www.ordre.pharmacien.fr/les-communications/focus-sur/les-actualites/plfss-2025-quelles-mesures-concernent-les-pharmaciens</w:t>
        </w:r>
      </w:hyperlink>
    </w:p>
    <w:p w14:paraId="13628930" w14:textId="77777777" w:rsidR="00C96A28" w:rsidRPr="00C96A28" w:rsidRDefault="00C96A28" w:rsidP="00C96A28">
      <w:pPr>
        <w:pStyle w:val="PEPS"/>
        <w:rPr>
          <w:rFonts w:ascii="Calibri" w:eastAsia="Calibri" w:hAnsi="Calibri" w:cs="Times New Roman"/>
          <w:b w:val="0"/>
          <w:color w:val="auto"/>
          <w:sz w:val="22"/>
          <w:szCs w:val="21"/>
          <w:lang w:eastAsia="en-US"/>
        </w:rPr>
      </w:pPr>
      <w:r w:rsidRPr="00C96A28">
        <w:rPr>
          <w:rFonts w:ascii="Calibri" w:eastAsia="Calibri" w:hAnsi="Calibri" w:cs="Times New Roman"/>
          <w:b w:val="0"/>
          <w:color w:val="auto"/>
          <w:sz w:val="22"/>
          <w:szCs w:val="21"/>
          <w:lang w:eastAsia="en-US"/>
        </w:rPr>
        <w:t>Projet de loi de financement de la sécurité sociale pour 2025 (vie-publique.fr, 14/10/2024).</w:t>
      </w:r>
    </w:p>
    <w:p w14:paraId="4635A8B7" w14:textId="35D587F4" w:rsidR="00C96A28" w:rsidRPr="00C96A28" w:rsidRDefault="00C96A28" w:rsidP="00C96A28">
      <w:pPr>
        <w:pStyle w:val="PEPS"/>
        <w:rPr>
          <w:rFonts w:ascii="Calibri" w:eastAsia="Calibri" w:hAnsi="Calibri" w:cs="Times New Roman"/>
          <w:b w:val="0"/>
          <w:color w:val="auto"/>
          <w:sz w:val="22"/>
          <w:szCs w:val="21"/>
          <w:lang w:eastAsia="en-US"/>
        </w:rPr>
      </w:pPr>
      <w:r w:rsidRPr="00C96A28">
        <w:rPr>
          <w:rFonts w:ascii="Calibri" w:eastAsia="Calibri" w:hAnsi="Calibri" w:cs="Times New Roman"/>
          <w:b w:val="0"/>
          <w:color w:val="auto"/>
          <w:sz w:val="22"/>
          <w:szCs w:val="21"/>
          <w:lang w:eastAsia="en-US"/>
        </w:rPr>
        <w:t>Revalorisation des retraites au 1er juillet, maîtrise des dépenses d'Assurance maladie, refonte des allègements de cotisations patronales, accès aux soins palliatifs, meilleure prise en charge de la santé mentale, accompagnement du handicap…</w:t>
      </w:r>
      <w:r>
        <w:rPr>
          <w:rFonts w:ascii="Calibri" w:eastAsia="Calibri" w:hAnsi="Calibri" w:cs="Times New Roman"/>
          <w:b w:val="0"/>
          <w:color w:val="auto"/>
          <w:sz w:val="22"/>
          <w:szCs w:val="21"/>
          <w:lang w:eastAsia="en-US"/>
        </w:rPr>
        <w:t xml:space="preserve"> </w:t>
      </w:r>
      <w:r w:rsidRPr="00C96A28">
        <w:rPr>
          <w:rFonts w:ascii="Calibri" w:eastAsia="Calibri" w:hAnsi="Calibri" w:cs="Times New Roman"/>
          <w:b w:val="0"/>
          <w:color w:val="auto"/>
          <w:sz w:val="22"/>
          <w:szCs w:val="21"/>
          <w:lang w:eastAsia="en-US"/>
        </w:rPr>
        <w:t>Que contient le projet de budget de la sécurité sociale pour 2025 ?</w:t>
      </w:r>
    </w:p>
    <w:p w14:paraId="1774C642" w14:textId="06FA762B" w:rsidR="002005ED" w:rsidRDefault="0000477E" w:rsidP="00C96A28">
      <w:pPr>
        <w:pStyle w:val="PEPS"/>
        <w:rPr>
          <w:rFonts w:ascii="Calibri" w:eastAsia="Calibri" w:hAnsi="Calibri" w:cs="Times New Roman"/>
          <w:b w:val="0"/>
          <w:color w:val="auto"/>
          <w:sz w:val="22"/>
          <w:szCs w:val="21"/>
          <w:lang w:eastAsia="en-US"/>
        </w:rPr>
      </w:pPr>
      <w:hyperlink r:id="rId23" w:history="1">
        <w:r w:rsidR="00C96A28" w:rsidRPr="004B23F4">
          <w:rPr>
            <w:rStyle w:val="Lienhypertexte"/>
            <w:rFonts w:ascii="Calibri" w:eastAsia="Calibri" w:hAnsi="Calibri" w:cs="Times New Roman"/>
            <w:b w:val="0"/>
            <w:sz w:val="22"/>
            <w:szCs w:val="21"/>
            <w:lang w:eastAsia="en-US"/>
          </w:rPr>
          <w:t>https://www.vie-publique.fr/loi/295695-plfss-2025-projet-de-loi-de-financement-de-la-securite-sociale</w:t>
        </w:r>
      </w:hyperlink>
    </w:p>
    <w:p w14:paraId="711159EC" w14:textId="77777777" w:rsidR="00C96A28" w:rsidRDefault="00C96A28" w:rsidP="00C96A28">
      <w:pPr>
        <w:pStyle w:val="PEPS"/>
        <w:rPr>
          <w:rFonts w:ascii="Calibri" w:eastAsia="Calibri" w:hAnsi="Calibri" w:cs="Times New Roman"/>
          <w:b w:val="0"/>
          <w:color w:val="auto"/>
          <w:sz w:val="22"/>
          <w:szCs w:val="21"/>
          <w:lang w:eastAsia="en-US"/>
        </w:rPr>
      </w:pPr>
    </w:p>
    <w:p w14:paraId="05A21392" w14:textId="77777777" w:rsidR="00C96A28" w:rsidRDefault="00C96A28" w:rsidP="00C96A28">
      <w:pPr>
        <w:pStyle w:val="PEPS"/>
        <w:rPr>
          <w:rFonts w:ascii="Calibri" w:eastAsia="Calibri" w:hAnsi="Calibri" w:cs="Times New Roman"/>
          <w:b w:val="0"/>
          <w:color w:val="auto"/>
          <w:sz w:val="22"/>
          <w:szCs w:val="21"/>
          <w:lang w:eastAsia="en-US"/>
        </w:rPr>
      </w:pPr>
    </w:p>
    <w:p w14:paraId="2B61B743" w14:textId="77777777" w:rsidR="0079295E" w:rsidRDefault="0079295E" w:rsidP="00126647">
      <w:pPr>
        <w:pStyle w:val="PEPS"/>
        <w:rPr>
          <w:rFonts w:ascii="Calibri" w:eastAsia="Calibri" w:hAnsi="Calibri" w:cs="Times New Roman"/>
          <w:b w:val="0"/>
          <w:color w:val="auto"/>
          <w:sz w:val="22"/>
          <w:szCs w:val="21"/>
          <w:lang w:eastAsia="en-US"/>
        </w:rPr>
      </w:pPr>
    </w:p>
    <w:p w14:paraId="37594250" w14:textId="77777777" w:rsidR="00D42AE5" w:rsidRDefault="00D42AE5" w:rsidP="00126647">
      <w:pPr>
        <w:pStyle w:val="PEPS"/>
        <w:rPr>
          <w:rFonts w:ascii="Calibri" w:eastAsia="Calibri" w:hAnsi="Calibri" w:cs="Times New Roman"/>
          <w:b w:val="0"/>
          <w:color w:val="auto"/>
          <w:sz w:val="22"/>
          <w:szCs w:val="21"/>
          <w:lang w:eastAsia="en-US"/>
        </w:rPr>
      </w:pPr>
    </w:p>
    <w:p w14:paraId="3CD35390" w14:textId="77777777" w:rsidR="00D42AE5" w:rsidRDefault="00D42AE5" w:rsidP="00126647">
      <w:pPr>
        <w:pStyle w:val="PEPS"/>
        <w:rPr>
          <w:rFonts w:ascii="Calibri" w:eastAsia="Calibri" w:hAnsi="Calibri" w:cs="Times New Roman"/>
          <w:b w:val="0"/>
          <w:color w:val="auto"/>
          <w:sz w:val="22"/>
          <w:szCs w:val="21"/>
          <w:lang w:eastAsia="en-US"/>
        </w:rPr>
      </w:pPr>
    </w:p>
    <w:p w14:paraId="461BCAD7" w14:textId="77777777" w:rsidR="00D42AE5" w:rsidRPr="00126647" w:rsidRDefault="00D42AE5" w:rsidP="00126647">
      <w:pPr>
        <w:pStyle w:val="PEPS"/>
        <w:rPr>
          <w:rFonts w:ascii="Calibri" w:eastAsia="Calibri" w:hAnsi="Calibri" w:cs="Times New Roman"/>
          <w:b w:val="0"/>
          <w:color w:val="auto"/>
          <w:sz w:val="22"/>
          <w:szCs w:val="21"/>
          <w:lang w:eastAsia="en-US"/>
        </w:rPr>
      </w:pPr>
    </w:p>
    <w:p w14:paraId="44281B56"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51AD93DF" w14:textId="77777777" w:rsidR="00930CE0" w:rsidRDefault="00930CE0" w:rsidP="00672CE5">
      <w:pPr>
        <w:pStyle w:val="PEPS"/>
      </w:pPr>
      <w:r>
        <w:lastRenderedPageBreak/>
        <w:t>Actualité réglementaire</w:t>
      </w:r>
      <w:r w:rsidRPr="00947196">
        <w:t> :</w:t>
      </w:r>
    </w:p>
    <w:p w14:paraId="0B0EC5DB" w14:textId="77777777" w:rsidR="00AC503D" w:rsidRDefault="0000477E" w:rsidP="00AC503D">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50C90EFE"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07284C48" w14:textId="77777777" w:rsidR="00D34B02" w:rsidRDefault="00D34B02" w:rsidP="00D34B02">
      <w:pPr>
        <w:pStyle w:val="Textebrut"/>
      </w:pPr>
      <w:r>
        <w:t>Décision ANSM du 30/09/2024 - Modification de la liste des médicaments de médication officinale mentionnée à l'article R. 5121-202 du CSP (ANSM, 01/10/2024)</w:t>
      </w:r>
    </w:p>
    <w:p w14:paraId="70C7F18A" w14:textId="795262B5" w:rsidR="00D34B02" w:rsidRDefault="0000477E" w:rsidP="00D34B02">
      <w:pPr>
        <w:pStyle w:val="Textebrut"/>
      </w:pPr>
      <w:hyperlink r:id="rId25" w:history="1">
        <w:r w:rsidR="00D34B02" w:rsidRPr="0023591E">
          <w:rPr>
            <w:rStyle w:val="Lienhypertexte"/>
          </w:rPr>
          <w:t>https://ansm.sante.fr/actualites/decision-du-30-09-2024-modification-de-la-liste-des-medicaments-de-medication-officinale-mentionnee-a-larticle-r-5121-202-du-csp</w:t>
        </w:r>
      </w:hyperlink>
    </w:p>
    <w:p w14:paraId="00B93C03" w14:textId="55F69BE8" w:rsidR="00D34B02" w:rsidRDefault="00D34B02" w:rsidP="00D34B02">
      <w:pPr>
        <w:pStyle w:val="Textebrut"/>
      </w:pPr>
      <w:r>
        <w:t>Médicaments en accès direct (ANSM, actualisation du 01/10/2024)</w:t>
      </w:r>
    </w:p>
    <w:p w14:paraId="62B73EB7" w14:textId="73BDA413" w:rsidR="00FA4972" w:rsidRDefault="0000477E" w:rsidP="00D34B02">
      <w:pPr>
        <w:pStyle w:val="Textebrut"/>
      </w:pPr>
      <w:hyperlink r:id="rId26" w:history="1">
        <w:r w:rsidR="00D34B02" w:rsidRPr="0023591E">
          <w:rPr>
            <w:rStyle w:val="Lienhypertexte"/>
          </w:rPr>
          <w:t>https://ansm.sante.fr/documents/reference/medicaments-en-acces-direct</w:t>
        </w:r>
      </w:hyperlink>
    </w:p>
    <w:p w14:paraId="610E3C17" w14:textId="77777777" w:rsidR="00D34B02" w:rsidRDefault="00D34B02" w:rsidP="00D34B02">
      <w:pPr>
        <w:pStyle w:val="Textebrut"/>
      </w:pPr>
    </w:p>
    <w:p w14:paraId="4317518C" w14:textId="0E1F5B1B" w:rsidR="00DF2828" w:rsidRDefault="00DF2828" w:rsidP="00DF2828">
      <w:pPr>
        <w:pStyle w:val="Textebrut"/>
      </w:pPr>
      <w:r>
        <w:t>DES de pharmacie hospitalière</w:t>
      </w:r>
      <w:r w:rsidR="00A30F32">
        <w:t> :</w:t>
      </w:r>
      <w:r>
        <w:t xml:space="preserve"> le Conseil d'Etat donne raison au CNOP contre sa section H (Conseil d'État, décision n° 476241 du 25/07/2024)</w:t>
      </w:r>
    </w:p>
    <w:p w14:paraId="07337FDF" w14:textId="7D8A1713" w:rsidR="00D34B02" w:rsidRDefault="0000477E" w:rsidP="00DF2828">
      <w:pPr>
        <w:pStyle w:val="Textebrut"/>
      </w:pPr>
      <w:hyperlink r:id="rId27" w:history="1">
        <w:r w:rsidR="00DF2828" w:rsidRPr="0023591E">
          <w:rPr>
            <w:rStyle w:val="Lienhypertexte"/>
          </w:rPr>
          <w:t>https://www.conseil-etat.fr/fr/arianeweb/CE/decision/2024-07-25/476241</w:t>
        </w:r>
      </w:hyperlink>
    </w:p>
    <w:p w14:paraId="1BC24BC3" w14:textId="77777777" w:rsidR="00DF2828" w:rsidRDefault="00DF2828" w:rsidP="00DF2828">
      <w:pPr>
        <w:pStyle w:val="Textebrut"/>
      </w:pPr>
    </w:p>
    <w:p w14:paraId="7B54FE63" w14:textId="77777777" w:rsidR="00AB4F17" w:rsidRDefault="00AB4F17" w:rsidP="00AB4F17">
      <w:pPr>
        <w:pStyle w:val="Textebrut"/>
      </w:pPr>
      <w:r>
        <w:t>Deux décisions UNCAM concernant la NABM, apportant notamment des précisions sur le dosage du PSA et le dépistage du VIH (notamment sans ordonnance) et ajoutant de nouveaux actes probablement issus du RIHN (je n’ai pas vérifié) :</w:t>
      </w:r>
    </w:p>
    <w:p w14:paraId="06B00B03" w14:textId="77777777" w:rsidR="00AB4F17" w:rsidRDefault="00AB4F17" w:rsidP="00AB4F17">
      <w:pPr>
        <w:pStyle w:val="Textebrut"/>
      </w:pPr>
      <w:r>
        <w:t>Décision du 11 septembre 2024 de l'Union nationale des caisses d'assurance maladie relative à la liste des actes et prestations pris en charge par l'assurance maladie</w:t>
      </w:r>
    </w:p>
    <w:p w14:paraId="50D929D4" w14:textId="122E989C" w:rsidR="00AB4F17" w:rsidRDefault="0000477E" w:rsidP="00AB4F17">
      <w:pPr>
        <w:pStyle w:val="Textebrut"/>
      </w:pPr>
      <w:hyperlink r:id="rId28" w:history="1">
        <w:r w:rsidR="00AB4F17" w:rsidRPr="0023591E">
          <w:rPr>
            <w:rStyle w:val="Lienhypertexte"/>
          </w:rPr>
          <w:t>https://www.legifrance.gouv.fr/jorf/id/JORFTEXT000050294996</w:t>
        </w:r>
      </w:hyperlink>
    </w:p>
    <w:p w14:paraId="5104706A" w14:textId="568F41B9" w:rsidR="00AB4F17" w:rsidRDefault="00AB4F17" w:rsidP="00AB4F17">
      <w:pPr>
        <w:pStyle w:val="Textebrut"/>
      </w:pPr>
      <w:r>
        <w:t>Décision du 11 septembre 2024 de l'Union nationale des caisses d'assurance maladie relative à la liste des actes et prestations pris en charge par l'assurance maladie</w:t>
      </w:r>
    </w:p>
    <w:p w14:paraId="78D71150" w14:textId="33B91FAF" w:rsidR="00DF2828" w:rsidRDefault="0000477E" w:rsidP="00AB4F17">
      <w:pPr>
        <w:pStyle w:val="Textebrut"/>
      </w:pPr>
      <w:hyperlink r:id="rId29" w:history="1">
        <w:r w:rsidR="00AB4F17" w:rsidRPr="0023591E">
          <w:rPr>
            <w:rStyle w:val="Lienhypertexte"/>
          </w:rPr>
          <w:t>https://www.legifrance.gouv.fr/jorf/id/JORFTEXT000050295007</w:t>
        </w:r>
      </w:hyperlink>
    </w:p>
    <w:p w14:paraId="3D1771FA" w14:textId="77777777" w:rsidR="00AB4F17" w:rsidRDefault="00AB4F17" w:rsidP="00AB4F17">
      <w:pPr>
        <w:pStyle w:val="Textebrut"/>
      </w:pPr>
    </w:p>
    <w:p w14:paraId="1CE88EE6" w14:textId="77777777" w:rsidR="00B83BEF" w:rsidRDefault="00B83BEF" w:rsidP="00B83BEF">
      <w:pPr>
        <w:pStyle w:val="Textebrut"/>
      </w:pPr>
      <w:r>
        <w:t>Décret n° 2024-917 du 10 octobre 2024 relatif aux attributions du ministre de la santé et de l'accès aux soins</w:t>
      </w:r>
    </w:p>
    <w:p w14:paraId="22107151" w14:textId="0327CABC" w:rsidR="00AB4F17" w:rsidRDefault="0000477E" w:rsidP="00B83BEF">
      <w:pPr>
        <w:pStyle w:val="Textebrut"/>
      </w:pPr>
      <w:hyperlink r:id="rId30" w:history="1">
        <w:r w:rsidR="00B83BEF" w:rsidRPr="00242890">
          <w:rPr>
            <w:rStyle w:val="Lienhypertexte"/>
          </w:rPr>
          <w:t>https://www.legifrance.gouv.fr/jorf/id/JORFTEXT000050330418</w:t>
        </w:r>
      </w:hyperlink>
    </w:p>
    <w:p w14:paraId="5FA2EF30" w14:textId="77777777" w:rsidR="00B83BEF" w:rsidRDefault="00B83BEF" w:rsidP="00B83BEF">
      <w:pPr>
        <w:pStyle w:val="Textebrut"/>
      </w:pPr>
    </w:p>
    <w:p w14:paraId="58A8D009" w14:textId="77777777" w:rsidR="0001475B" w:rsidRDefault="0001475B" w:rsidP="0001475B">
      <w:pPr>
        <w:pStyle w:val="Textebrut"/>
      </w:pPr>
      <w:r>
        <w:t>Note d'information n° DGS/SP2/2024/139 du 8 octobre 2024 relative à l’extension du dépistage à d’autres infections sexuellement transmissibles (IST) que le virus de l’immunodéficience humaine (VIH) à la demande du patient dans l’ensemble des laboratoires de biologie médicale (LBM) du territoire et rôle des agences régionales de santé.</w:t>
      </w:r>
    </w:p>
    <w:p w14:paraId="5F41DCE2" w14:textId="77777777" w:rsidR="0001475B" w:rsidRDefault="0001475B" w:rsidP="0001475B">
      <w:pPr>
        <w:pStyle w:val="Textebrut"/>
      </w:pPr>
      <w:r>
        <w:t xml:space="preserve">Cette note d’information présente la mise en </w:t>
      </w:r>
      <w:proofErr w:type="spellStart"/>
      <w:r>
        <w:t>oeuvre</w:t>
      </w:r>
      <w:proofErr w:type="spellEnd"/>
      <w:r>
        <w:t xml:space="preserve"> de l’article 30 de la loi de financement de la sécurité sociale pour 2023 qui vise à étendre l’accès au dépistage à d’autres IST que le VIH à la demande du patient sans prescription dans tous les laboratoires de biologie médicale.</w:t>
      </w:r>
    </w:p>
    <w:p w14:paraId="1B910E31" w14:textId="7CC3AE5A" w:rsidR="00B83BEF" w:rsidRDefault="0001475B" w:rsidP="0001475B">
      <w:pPr>
        <w:pStyle w:val="Textebrut"/>
      </w:pPr>
      <w:r>
        <w:t>Elle vise à expliciter le rôle des agences régionales de santé et à les accompagner dans cette extension</w:t>
      </w:r>
    </w:p>
    <w:p w14:paraId="2183B0FA" w14:textId="3D84A048" w:rsidR="0001475B" w:rsidRDefault="0000477E" w:rsidP="0001475B">
      <w:pPr>
        <w:pStyle w:val="Textebrut"/>
      </w:pPr>
      <w:hyperlink r:id="rId31" w:history="1">
        <w:r w:rsidR="0001475B" w:rsidRPr="00DE524F">
          <w:rPr>
            <w:rStyle w:val="Lienhypertexte"/>
          </w:rPr>
          <w:t>https://peps.sante.gouv.fr/outils/docu/textes_texto/24_note_2024_139_depistage-ist-sans-ordo.pdf</w:t>
        </w:r>
      </w:hyperlink>
    </w:p>
    <w:p w14:paraId="668857D2" w14:textId="77777777" w:rsidR="0001475B" w:rsidRDefault="0001475B" w:rsidP="0001475B">
      <w:pPr>
        <w:pStyle w:val="Textebrut"/>
      </w:pPr>
    </w:p>
    <w:p w14:paraId="0E26419D" w14:textId="77777777" w:rsidR="00107D4D" w:rsidRDefault="00107D4D" w:rsidP="00107D4D">
      <w:pPr>
        <w:pStyle w:val="Textebrut"/>
      </w:pPr>
      <w:r>
        <w:t>Note d’information interministérielle n° DGOS/RI2/DSS/1C/2024/145 du 8 octobre 2024 relative à la mise à jour des modalités de continuité de traitement des patients traités par la spécialité pharmaceutique WEGOVY® solution injectable (</w:t>
      </w:r>
      <w:proofErr w:type="spellStart"/>
      <w:r>
        <w:t>sémaglutide</w:t>
      </w:r>
      <w:proofErr w:type="spellEnd"/>
      <w:r>
        <w:t>) suite au retrait de l’autorisation d’accès précoce par décision de la Haute Autorité de santé (HAS) à la demande du laboratoire.</w:t>
      </w:r>
    </w:p>
    <w:p w14:paraId="6CAFD3FD" w14:textId="742A3175" w:rsidR="00107D4D" w:rsidRDefault="00107D4D" w:rsidP="00107D4D">
      <w:pPr>
        <w:pStyle w:val="Textebrut"/>
      </w:pPr>
      <w:r>
        <w:t>Résumé : La spécialité WEGOVY® (</w:t>
      </w:r>
      <w:proofErr w:type="spellStart"/>
      <w:r>
        <w:t>sémaglutide</w:t>
      </w:r>
      <w:proofErr w:type="spellEnd"/>
      <w:r>
        <w:t>) bénéficie jusqu’au 20 octobre 2024 d’une prise en charge au titre de la continuité de traitement en fin d’autorisation d’accès précoce. Cette note précise les conditions de prise en charge des poursuites de traitement à compter de cette date</w:t>
      </w:r>
    </w:p>
    <w:p w14:paraId="30647457" w14:textId="0DDA23CB" w:rsidR="00107D4D" w:rsidRDefault="0000477E" w:rsidP="00107D4D">
      <w:pPr>
        <w:pStyle w:val="Textebrut"/>
      </w:pPr>
      <w:hyperlink r:id="rId32" w:history="1">
        <w:r w:rsidR="00466196" w:rsidRPr="004B23F4">
          <w:rPr>
            <w:rStyle w:val="Lienhypertexte"/>
          </w:rPr>
          <w:t>https://peps.sante.gouv.fr/outils/docu/textes_texto/24_note_2024-145_wegovy.pdf</w:t>
        </w:r>
      </w:hyperlink>
    </w:p>
    <w:p w14:paraId="24FC0B59" w14:textId="77777777" w:rsidR="00466196" w:rsidRDefault="00466196" w:rsidP="00107D4D">
      <w:pPr>
        <w:pStyle w:val="Textebrut"/>
      </w:pPr>
    </w:p>
    <w:p w14:paraId="70F89D5C" w14:textId="77777777" w:rsidR="00D42AE5" w:rsidRDefault="00D42AE5" w:rsidP="00107D4D">
      <w:pPr>
        <w:pStyle w:val="Textebrut"/>
      </w:pPr>
    </w:p>
    <w:p w14:paraId="18D008F2" w14:textId="77777777" w:rsidR="00107D4D" w:rsidRDefault="00107D4D" w:rsidP="00107D4D">
      <w:pPr>
        <w:pStyle w:val="Textebrut"/>
      </w:pPr>
      <w:r>
        <w:t>Note d’information interministérielle n° DGOS/RI2/DSS/1C/2024/148 du 8 octobre 2024 relative à la mise à jour des modalités de continuité de traitement des patients traités par la spécialité pharmaceutique LUMYKRAS® 120 mg, comprimé pelliculé (</w:t>
      </w:r>
      <w:proofErr w:type="spellStart"/>
      <w:r>
        <w:t>sotorasib</w:t>
      </w:r>
      <w:proofErr w:type="spellEnd"/>
      <w:r>
        <w:t>) suite au non renouvellement de l’autorisation d’accès précoce.</w:t>
      </w:r>
    </w:p>
    <w:p w14:paraId="69C2DDC8" w14:textId="11B84407" w:rsidR="0001475B" w:rsidRDefault="00107D4D" w:rsidP="00107D4D">
      <w:pPr>
        <w:pStyle w:val="Textebrut"/>
      </w:pPr>
      <w:r>
        <w:lastRenderedPageBreak/>
        <w:t>Résumé : La spécialité LUMYKRAS® (</w:t>
      </w:r>
      <w:proofErr w:type="spellStart"/>
      <w:r>
        <w:t>sotorasib</w:t>
      </w:r>
      <w:proofErr w:type="spellEnd"/>
      <w:r>
        <w:t>) bénéficie jusqu’au 24 octobre 2024 d’une prise en charge au titre de la continuité de traitement en fin d’autorisation d’accès précoce. Cette note précise les conditions de prise en charge des poursuites de traitement à compter de cette date</w:t>
      </w:r>
    </w:p>
    <w:p w14:paraId="14FAB4F6" w14:textId="08CE0441" w:rsidR="00107D4D" w:rsidRDefault="0000477E" w:rsidP="00107D4D">
      <w:pPr>
        <w:pStyle w:val="Textebrut"/>
      </w:pPr>
      <w:hyperlink r:id="rId33" w:history="1">
        <w:r w:rsidR="00466196" w:rsidRPr="004B23F4">
          <w:rPr>
            <w:rStyle w:val="Lienhypertexte"/>
          </w:rPr>
          <w:t>https://peps.sante.gouv.fr/outils/docu/textes_texto/24_note_2024-148_lumykras.pdf</w:t>
        </w:r>
      </w:hyperlink>
    </w:p>
    <w:p w14:paraId="149E70C6" w14:textId="77777777" w:rsidR="00466196" w:rsidRDefault="00466196" w:rsidP="00107D4D">
      <w:pPr>
        <w:pStyle w:val="Textebrut"/>
      </w:pPr>
    </w:p>
    <w:p w14:paraId="1B64B5D8" w14:textId="77777777" w:rsidR="00532FE7" w:rsidRDefault="00532FE7" w:rsidP="00532FE7">
      <w:pPr>
        <w:pStyle w:val="Textebrut"/>
      </w:pPr>
      <w:r>
        <w:t>Décision ANSM du 16/10/2024 - Modification des listes I et II des substances vénéneuses destinées à la médecine humaine définies à l’article L.5132-6 du code de la santé publique (passage des crayons au nitrate d’argent de la liste II à la liste I des substances vénéneuses et suppression de l’exonération dont ils bénéficiaient)</w:t>
      </w:r>
    </w:p>
    <w:p w14:paraId="332A3590" w14:textId="20B67FA3" w:rsidR="00107D4D" w:rsidRDefault="0000477E" w:rsidP="00532FE7">
      <w:pPr>
        <w:pStyle w:val="Textebrut"/>
      </w:pPr>
      <w:hyperlink r:id="rId34" w:history="1">
        <w:r w:rsidR="00532FE7" w:rsidRPr="004B23F4">
          <w:rPr>
            <w:rStyle w:val="Lienhypertexte"/>
          </w:rPr>
          <w:t>https://ansm.sante.fr/actualites/decision-du-16-10-2024-modification-des-listes-i-et-ii-des-substances-veneneuses-destinees-a-la-medecine-humaine-definies-a-larticle-l-5132-6-du-code-de-la-sante-publique</w:t>
        </w:r>
      </w:hyperlink>
    </w:p>
    <w:p w14:paraId="0ED91A5C" w14:textId="77777777" w:rsidR="00532FE7" w:rsidRDefault="00532FE7" w:rsidP="00532FE7">
      <w:pPr>
        <w:pStyle w:val="Textebrut"/>
      </w:pPr>
    </w:p>
    <w:p w14:paraId="0AFCB079" w14:textId="77777777" w:rsidR="00A03FE7" w:rsidRDefault="00A03FE7" w:rsidP="00A03FE7">
      <w:pPr>
        <w:pStyle w:val="Textebrut"/>
      </w:pPr>
      <w:r>
        <w:t>Décision du 18/10/2024 portant modification de la liste de référence des groupes biologiques similaires mentionnée à l’article R. 5121-9-1 du code de la santé publique (ANSM, 18/10/2024)</w:t>
      </w:r>
    </w:p>
    <w:p w14:paraId="3F6DE05B" w14:textId="7429A0DC" w:rsidR="00532FE7" w:rsidRDefault="0000477E" w:rsidP="00A03FE7">
      <w:pPr>
        <w:pStyle w:val="Textebrut"/>
      </w:pPr>
      <w:hyperlink r:id="rId35" w:history="1">
        <w:r w:rsidR="00A03FE7" w:rsidRPr="00A31B79">
          <w:rPr>
            <w:rStyle w:val="Lienhypertexte"/>
          </w:rPr>
          <w:t>https://ansm.sante.fr/actualites/decision-du-18-10-2024-portant-modification-de-la-liste-de-reference-des-groupes-biologiques-similaires-mentionnee-a-larticle-r-5121-9-1-du-code-de-la-sante-publique</w:t>
        </w:r>
      </w:hyperlink>
    </w:p>
    <w:p w14:paraId="7DBE66EA" w14:textId="77777777" w:rsidR="00A03FE7" w:rsidRDefault="00A03FE7" w:rsidP="00A03FE7">
      <w:pPr>
        <w:pStyle w:val="Textebrut"/>
      </w:pPr>
    </w:p>
    <w:p w14:paraId="4B84BEC1" w14:textId="77777777" w:rsidR="00C6114E" w:rsidRDefault="00C6114E" w:rsidP="00C6114E">
      <w:pPr>
        <w:pStyle w:val="Textebrut"/>
      </w:pPr>
      <w:r>
        <w:t>Arrêté du 10 octobre 2024 fixant la liste des personnes autorisées à exercer en France la profession de médecin dans la spécialité « biologie médicale (médecin) » en application des dispositions de l'article L. 4111-2 (I) du code de la santé publique et du IV de l'article 83 de la loi n° 2006-1640 du 21 décembre 2006 de financement de la sécurité sociale pour 2007 modifiée</w:t>
      </w:r>
    </w:p>
    <w:p w14:paraId="382417F2" w14:textId="2CBFB6EE" w:rsidR="00C6114E" w:rsidRDefault="0000477E" w:rsidP="00C6114E">
      <w:pPr>
        <w:pStyle w:val="Textebrut"/>
      </w:pPr>
      <w:hyperlink r:id="rId36" w:history="1">
        <w:r w:rsidR="00C6114E" w:rsidRPr="00A31B79">
          <w:rPr>
            <w:rStyle w:val="Lienhypertexte"/>
          </w:rPr>
          <w:t>https://www.legifrance.gouv.fr/jorf/id/JORFTEXT000050375929</w:t>
        </w:r>
      </w:hyperlink>
    </w:p>
    <w:p w14:paraId="39ACE882" w14:textId="77777777" w:rsidR="00C6114E" w:rsidRDefault="00C6114E" w:rsidP="00C6114E">
      <w:pPr>
        <w:pStyle w:val="Textebrut"/>
      </w:pPr>
    </w:p>
    <w:p w14:paraId="5BB77096" w14:textId="77777777" w:rsidR="00C6114E" w:rsidRDefault="00C6114E" w:rsidP="00C6114E">
      <w:pPr>
        <w:pStyle w:val="Textebrut"/>
      </w:pPr>
      <w:r>
        <w:t>Arrêté du 10 octobre 2024 fixant la liste des personnes autorisées à exercer en France la profession de médecin dans la spécialité « biologie médicale (médecin) » en application des dispositions du B du IV de l'article 83 de la loi n° 2006-1640 du 21 décembre 2006 de financement de la sécurité sociale pour 2007 modifiée</w:t>
      </w:r>
    </w:p>
    <w:p w14:paraId="1D801415" w14:textId="546B241D" w:rsidR="00A03FE7" w:rsidRDefault="0000477E" w:rsidP="00C6114E">
      <w:pPr>
        <w:pStyle w:val="Textebrut"/>
      </w:pPr>
      <w:hyperlink r:id="rId37" w:history="1">
        <w:r w:rsidR="00C6114E" w:rsidRPr="00A31B79">
          <w:rPr>
            <w:rStyle w:val="Lienhypertexte"/>
          </w:rPr>
          <w:t>https://www.legifrance.gouv.fr/jorf/id/JORFTEXT000050375933</w:t>
        </w:r>
      </w:hyperlink>
    </w:p>
    <w:p w14:paraId="22AE3945" w14:textId="77777777" w:rsidR="00C6114E" w:rsidRDefault="00C6114E" w:rsidP="00C6114E">
      <w:pPr>
        <w:pStyle w:val="Textebrut"/>
      </w:pPr>
    </w:p>
    <w:p w14:paraId="309F8E25" w14:textId="4F7C82E2" w:rsidR="00FD2756" w:rsidRDefault="00FD2756" w:rsidP="00FD2756">
      <w:pPr>
        <w:pStyle w:val="Textebrut"/>
      </w:pPr>
      <w:r>
        <w:t>Plusieurs restrictions de prise en charge par l’Assurance maladie/agrément aux collectivités qui ne couvrent plus l'indication relative à la prémédication avant l'induction de l'anesthésie pour l’hydroxyzine et la plupart (toutes ?) des benzodiazépines injectables (Valium/diazépam, Tranxène/clorazépate, midazolam) :</w:t>
      </w:r>
    </w:p>
    <w:p w14:paraId="741CF3EF" w14:textId="77777777" w:rsidR="00FD2756" w:rsidRDefault="00FD2756" w:rsidP="00FD2756">
      <w:pPr>
        <w:pStyle w:val="Textebrut"/>
      </w:pPr>
      <w:r>
        <w:t>Arrêté du 18 octobre 2024 modifiant la liste des spécialités pharmaceutiques remboursables aux assurés sociaux</w:t>
      </w:r>
    </w:p>
    <w:p w14:paraId="2ADA9D59" w14:textId="5E51F652" w:rsidR="00FD2756" w:rsidRDefault="0000477E" w:rsidP="00FD2756">
      <w:pPr>
        <w:pStyle w:val="Textebrut"/>
      </w:pPr>
      <w:hyperlink r:id="rId38" w:history="1">
        <w:r w:rsidR="00FD2756" w:rsidRPr="0093130F">
          <w:rPr>
            <w:rStyle w:val="Lienhypertexte"/>
          </w:rPr>
          <w:t>https://www.legifrance.gouv.fr/jorf/id/JORFTEXT000050385430</w:t>
        </w:r>
      </w:hyperlink>
    </w:p>
    <w:p w14:paraId="11DD7720" w14:textId="3FF165C9" w:rsidR="00FD2756" w:rsidRDefault="00FD2756" w:rsidP="00FD2756">
      <w:pPr>
        <w:pStyle w:val="Textebrut"/>
      </w:pPr>
      <w:r>
        <w:t>Arrêté du 18 octobre 2024 modifiant la liste des spécialités pharmaceutiques agréées à l'usage des collectivités et divers services publics</w:t>
      </w:r>
    </w:p>
    <w:p w14:paraId="3DBB0819" w14:textId="338031E6" w:rsidR="00FD2756" w:rsidRDefault="0000477E" w:rsidP="00FD2756">
      <w:pPr>
        <w:pStyle w:val="Textebrut"/>
      </w:pPr>
      <w:hyperlink r:id="rId39" w:history="1">
        <w:r w:rsidR="00FD2756" w:rsidRPr="0093130F">
          <w:rPr>
            <w:rStyle w:val="Lienhypertexte"/>
          </w:rPr>
          <w:t>https://www.legifrance.gouv.fr/jorf/id/JORFTEXT000050385449</w:t>
        </w:r>
      </w:hyperlink>
    </w:p>
    <w:p w14:paraId="5884FA51" w14:textId="1DE6E3BA" w:rsidR="00FD2756" w:rsidRDefault="00FD2756" w:rsidP="00FD2756">
      <w:pPr>
        <w:pStyle w:val="Textebrut"/>
      </w:pPr>
      <w:r>
        <w:t>Arrêté du 18 octobre 2024 modifiant la liste des spécialités pharmaceutiques agréées à l'usage des collectivités et divers services publics</w:t>
      </w:r>
    </w:p>
    <w:p w14:paraId="54DE373B" w14:textId="51CBB80E" w:rsidR="00FD2756" w:rsidRDefault="0000477E" w:rsidP="00FD2756">
      <w:pPr>
        <w:pStyle w:val="Textebrut"/>
      </w:pPr>
      <w:hyperlink r:id="rId40" w:history="1">
        <w:r w:rsidR="00FD2756" w:rsidRPr="0093130F">
          <w:rPr>
            <w:rStyle w:val="Lienhypertexte"/>
          </w:rPr>
          <w:t>https://www.legifrance.gouv.fr/jorf/id/JORFTEXT000050385472</w:t>
        </w:r>
      </w:hyperlink>
    </w:p>
    <w:p w14:paraId="5D4B6302" w14:textId="6C31FDB0" w:rsidR="00FD2756" w:rsidRDefault="00FD2756" w:rsidP="00FD2756">
      <w:pPr>
        <w:pStyle w:val="Textebrut"/>
      </w:pPr>
      <w:r>
        <w:t>Arrêté du 18 octobre 2024 modifiant la liste des spécialités pharmaceutiques agréées à l'usage des collectivités et divers services publics</w:t>
      </w:r>
    </w:p>
    <w:p w14:paraId="1FEEDFF4" w14:textId="0206361C" w:rsidR="00FD2756" w:rsidRDefault="0000477E" w:rsidP="00FD2756">
      <w:pPr>
        <w:pStyle w:val="Textebrut"/>
      </w:pPr>
      <w:hyperlink r:id="rId41" w:history="1">
        <w:r w:rsidR="00FD2756" w:rsidRPr="0093130F">
          <w:rPr>
            <w:rStyle w:val="Lienhypertexte"/>
          </w:rPr>
          <w:t>https://www.legifrance.gouv.fr/jorf/id/JORFTEXT000050385495</w:t>
        </w:r>
      </w:hyperlink>
    </w:p>
    <w:p w14:paraId="2C0DF030" w14:textId="13863D6B" w:rsidR="00FD2756" w:rsidRDefault="00FD2756" w:rsidP="00FD2756">
      <w:pPr>
        <w:pStyle w:val="Textebrut"/>
      </w:pPr>
      <w:r>
        <w:t>Arrêté du 18 octobre 2024 modifiant la liste des spécialités pharmaceutiques agréées à l'usage des collectivités et divers services publics</w:t>
      </w:r>
    </w:p>
    <w:p w14:paraId="36BC442E" w14:textId="3F8EA6C0" w:rsidR="00FD2756" w:rsidRDefault="0000477E" w:rsidP="00FD2756">
      <w:pPr>
        <w:pStyle w:val="Textebrut"/>
      </w:pPr>
      <w:hyperlink r:id="rId42" w:history="1">
        <w:r w:rsidR="00FD2756" w:rsidRPr="0093130F">
          <w:rPr>
            <w:rStyle w:val="Lienhypertexte"/>
          </w:rPr>
          <w:t>https://www.legifrance.gouv.fr/jorf/id/JORFTEXT000050385518</w:t>
        </w:r>
      </w:hyperlink>
    </w:p>
    <w:p w14:paraId="589F2CF1" w14:textId="2B675889" w:rsidR="00FD2756" w:rsidRDefault="00FD2756" w:rsidP="00FD2756">
      <w:pPr>
        <w:pStyle w:val="Textebrut"/>
      </w:pPr>
      <w:r>
        <w:t>Arrêté du 18 octobre 2024 modifiant la liste des spécialités pharmaceutiques agréées à l'usage des collectivités et divers services publics</w:t>
      </w:r>
    </w:p>
    <w:p w14:paraId="46A067C2" w14:textId="1982BD45" w:rsidR="00FD2756" w:rsidRDefault="0000477E" w:rsidP="00FD2756">
      <w:pPr>
        <w:pStyle w:val="Textebrut"/>
      </w:pPr>
      <w:hyperlink r:id="rId43" w:history="1">
        <w:r w:rsidR="00FD2756" w:rsidRPr="0093130F">
          <w:rPr>
            <w:rStyle w:val="Lienhypertexte"/>
          </w:rPr>
          <w:t>https://www.legifrance.gouv.fr/jorf/id/JORFTEXT000050385541</w:t>
        </w:r>
      </w:hyperlink>
    </w:p>
    <w:p w14:paraId="3088CC86" w14:textId="6030AE6D" w:rsidR="00FD2756" w:rsidRDefault="00FD2756" w:rsidP="00FD2756">
      <w:pPr>
        <w:pStyle w:val="Textebrut"/>
      </w:pPr>
      <w:r>
        <w:t>Arrêté du 18 octobre 2024 modifiant la liste des spécialités pharmaceutiques agréées à l'usage des collectivités et divers services publics</w:t>
      </w:r>
    </w:p>
    <w:p w14:paraId="54AAD688" w14:textId="273249E6" w:rsidR="00FD2756" w:rsidRDefault="0000477E" w:rsidP="00FD2756">
      <w:pPr>
        <w:pStyle w:val="Textebrut"/>
      </w:pPr>
      <w:hyperlink r:id="rId44" w:history="1">
        <w:r w:rsidR="00FD2756" w:rsidRPr="0093130F">
          <w:rPr>
            <w:rStyle w:val="Lienhypertexte"/>
          </w:rPr>
          <w:t>https://www.legifrance.gouv.fr/jorf/id/JORFTEXT000050385564</w:t>
        </w:r>
      </w:hyperlink>
    </w:p>
    <w:p w14:paraId="23CC0BE4" w14:textId="1F6083BE" w:rsidR="00FD2756" w:rsidRDefault="00FD2756" w:rsidP="00FD2756">
      <w:pPr>
        <w:pStyle w:val="Textebrut"/>
      </w:pPr>
      <w:r>
        <w:t>Arrêté du 18 octobre 2024 modifiant la liste des spécialités pharmaceutiques remboursables aux assurés sociaux</w:t>
      </w:r>
    </w:p>
    <w:p w14:paraId="795F3DDF" w14:textId="5F9EF29B" w:rsidR="00FD2756" w:rsidRDefault="0000477E" w:rsidP="00FD2756">
      <w:pPr>
        <w:pStyle w:val="Textebrut"/>
      </w:pPr>
      <w:hyperlink r:id="rId45" w:history="1">
        <w:r w:rsidR="00FD2756" w:rsidRPr="0093130F">
          <w:rPr>
            <w:rStyle w:val="Lienhypertexte"/>
          </w:rPr>
          <w:t>https://www.legifrance.gouv.fr/jorf/id/JORFTEXT000050385587</w:t>
        </w:r>
      </w:hyperlink>
    </w:p>
    <w:p w14:paraId="68F5D680" w14:textId="18C5DA95" w:rsidR="00FD2756" w:rsidRDefault="00FD2756" w:rsidP="00FD2756">
      <w:pPr>
        <w:pStyle w:val="Textebrut"/>
      </w:pPr>
      <w:r>
        <w:lastRenderedPageBreak/>
        <w:t>Arrêté du 18 octobre 2024 modifiant la liste des spécialités pharmaceutiques agréées à l'usage des collectivités et divers services publics</w:t>
      </w:r>
    </w:p>
    <w:p w14:paraId="180D61BC" w14:textId="6DF19781" w:rsidR="00C6114E" w:rsidRDefault="0000477E" w:rsidP="00FD2756">
      <w:pPr>
        <w:pStyle w:val="Textebrut"/>
      </w:pPr>
      <w:hyperlink r:id="rId46" w:history="1">
        <w:r w:rsidR="00FD2756" w:rsidRPr="0093130F">
          <w:rPr>
            <w:rStyle w:val="Lienhypertexte"/>
          </w:rPr>
          <w:t>https://www.legifrance.gouv.fr/jorf/id/JORFTEXT000050385606</w:t>
        </w:r>
      </w:hyperlink>
    </w:p>
    <w:p w14:paraId="66D8ED30" w14:textId="77777777" w:rsidR="00FD2756" w:rsidRDefault="00FD2756" w:rsidP="00FD2756">
      <w:pPr>
        <w:pStyle w:val="Textebrut"/>
      </w:pPr>
    </w:p>
    <w:p w14:paraId="4A1A2964" w14:textId="77777777" w:rsidR="001007F9" w:rsidRDefault="001007F9" w:rsidP="001007F9">
      <w:pPr>
        <w:pStyle w:val="Textebrut"/>
      </w:pPr>
      <w:r>
        <w:t>Arrêté du 9 octobre 2024 fixant la composition du dossier à fournir aux commissions compétentes pour les demandes d'autorisation d'exercice prévues aux articles L. 4131-4 et L. 4131-4-1 du code de la santé publique (autorisations d'exercice pour la profession de médecin)</w:t>
      </w:r>
    </w:p>
    <w:p w14:paraId="7D9B819F" w14:textId="41FE9BE6" w:rsidR="00DF2828" w:rsidRDefault="0000477E" w:rsidP="001007F9">
      <w:pPr>
        <w:pStyle w:val="Textebrut"/>
      </w:pPr>
      <w:hyperlink r:id="rId47" w:history="1">
        <w:r w:rsidR="001007F9" w:rsidRPr="00AF14DD">
          <w:rPr>
            <w:rStyle w:val="Lienhypertexte"/>
          </w:rPr>
          <w:t>https://www.legifrance.gouv.fr/jorf/id/JORFTEXT000050392492</w:t>
        </w:r>
      </w:hyperlink>
    </w:p>
    <w:p w14:paraId="2FD83D2E" w14:textId="77777777" w:rsidR="001007F9" w:rsidRDefault="001007F9" w:rsidP="001007F9">
      <w:pPr>
        <w:pStyle w:val="Textebrut"/>
      </w:pPr>
    </w:p>
    <w:p w14:paraId="06284F62" w14:textId="77777777" w:rsidR="001007F9" w:rsidRDefault="001007F9" w:rsidP="001007F9">
      <w:pPr>
        <w:pStyle w:val="Textebrut"/>
      </w:pPr>
      <w:r>
        <w:t>Arrêté du 11 octobre 2024 modifiant l'arrêté du 5 mars 2024 pris en application de l'article R. 1311-3 du code de la santé publique et relatif à la formation des personnes qui mettent en œuvre les techniques de tatouage par effraction cutanée et de perçage corporel (concerne essentiellement l’ajout explicite du maquillage permanent au texte existant)</w:t>
      </w:r>
    </w:p>
    <w:p w14:paraId="0501F8F5" w14:textId="58294310" w:rsidR="001007F9" w:rsidRDefault="0000477E" w:rsidP="001007F9">
      <w:pPr>
        <w:pStyle w:val="Textebrut"/>
      </w:pPr>
      <w:hyperlink r:id="rId48" w:history="1">
        <w:r w:rsidR="001007F9" w:rsidRPr="00AF14DD">
          <w:rPr>
            <w:rStyle w:val="Lienhypertexte"/>
          </w:rPr>
          <w:t>https://www.legifrance.gouv.fr/jorf/id/JORFTEXT000050392518</w:t>
        </w:r>
      </w:hyperlink>
    </w:p>
    <w:p w14:paraId="6DF391AA" w14:textId="77777777" w:rsidR="001007F9" w:rsidRDefault="001007F9" w:rsidP="001007F9">
      <w:pPr>
        <w:pStyle w:val="Textebrut"/>
      </w:pPr>
    </w:p>
    <w:p w14:paraId="61D1B3FA" w14:textId="77777777" w:rsidR="001007F9" w:rsidRDefault="001007F9" w:rsidP="001007F9">
      <w:pPr>
        <w:pStyle w:val="Textebrut"/>
      </w:pPr>
      <w:r>
        <w:t>Arrêté du 15 octobre 2024 modifiant l'arrêté du 10 octobre 2001 fixant l'organisation et le programme des concours de recrutement des pharmaciens inspecteurs de santé publique</w:t>
      </w:r>
    </w:p>
    <w:p w14:paraId="45E02E0B" w14:textId="3EE3812D" w:rsidR="001007F9" w:rsidRDefault="0000477E" w:rsidP="001007F9">
      <w:pPr>
        <w:pStyle w:val="Textebrut"/>
      </w:pPr>
      <w:hyperlink r:id="rId49" w:history="1">
        <w:r w:rsidR="001007F9" w:rsidRPr="00AF14DD">
          <w:rPr>
            <w:rStyle w:val="Lienhypertexte"/>
          </w:rPr>
          <w:t>https://www.legifrance.gouv.fr/jorf/id/JORFTEXT000050392552</w:t>
        </w:r>
      </w:hyperlink>
    </w:p>
    <w:p w14:paraId="0AC61E8B" w14:textId="77777777" w:rsidR="001007F9" w:rsidRDefault="001007F9" w:rsidP="001007F9">
      <w:pPr>
        <w:pStyle w:val="Textebrut"/>
      </w:pPr>
    </w:p>
    <w:p w14:paraId="6262875B" w14:textId="4CD35C7B" w:rsidR="007C3AFC" w:rsidRDefault="007C3AFC" w:rsidP="007C3AFC">
      <w:pPr>
        <w:pStyle w:val="Textebrut"/>
      </w:pPr>
      <w:r>
        <w:t xml:space="preserve">Arrêté du 23 octobre 2024 relatif à la vaccination contre le virus du </w:t>
      </w:r>
      <w:proofErr w:type="spellStart"/>
      <w:r>
        <w:t>monkeypox</w:t>
      </w:r>
      <w:proofErr w:type="spellEnd"/>
      <w:r w:rsidR="00D72AA6">
        <w:t xml:space="preserve"> (abroge et remplace l’arrêté du 9 juillet 2022 relatif à la vaccination contre le virus </w:t>
      </w:r>
      <w:proofErr w:type="spellStart"/>
      <w:r w:rsidR="00D72AA6">
        <w:t>Monkeypox</w:t>
      </w:r>
      <w:proofErr w:type="spellEnd"/>
      <w:r w:rsidR="00D72AA6">
        <w:t>)</w:t>
      </w:r>
    </w:p>
    <w:p w14:paraId="78EFA052" w14:textId="77777777" w:rsidR="007C3AFC" w:rsidRDefault="0000477E" w:rsidP="007C3AFC">
      <w:pPr>
        <w:pStyle w:val="Textebrut"/>
      </w:pPr>
      <w:hyperlink r:id="rId50" w:history="1">
        <w:r w:rsidR="007C3AFC" w:rsidRPr="00954FE1">
          <w:rPr>
            <w:rStyle w:val="Lienhypertexte"/>
          </w:rPr>
          <w:t>https://www.legifrance.gouv.fr/jorf/id/JORFTEXT000050397413</w:t>
        </w:r>
      </w:hyperlink>
    </w:p>
    <w:p w14:paraId="1BE66A12" w14:textId="77777777" w:rsidR="007C3AFC" w:rsidRDefault="007C3AFC" w:rsidP="007C3AFC">
      <w:pPr>
        <w:pStyle w:val="Textebrut"/>
      </w:pPr>
    </w:p>
    <w:p w14:paraId="0B005BF2" w14:textId="77777777" w:rsidR="004F5B43" w:rsidRDefault="004F5B43" w:rsidP="004F5B43">
      <w:pPr>
        <w:pStyle w:val="Textebrut"/>
      </w:pPr>
      <w:r>
        <w:t>Arrêté du 24 octobre 2024 relatif à la composition du rapport d'activité des comités de protection des personnes mentionné à l'article R. 1123-19-1 du code de la santé publique (abroge l’arrêté du 4 mars 2022 pour un nouvelle trame de rapport d’activité beaucoup plus riche)</w:t>
      </w:r>
    </w:p>
    <w:p w14:paraId="59F59F0C" w14:textId="291328DE" w:rsidR="001007F9" w:rsidRDefault="004F5B43" w:rsidP="004F5B43">
      <w:pPr>
        <w:pStyle w:val="Textebrut"/>
      </w:pPr>
      <w:hyperlink r:id="rId51" w:history="1">
        <w:r w:rsidRPr="00C2407D">
          <w:rPr>
            <w:rStyle w:val="Lienhypertexte"/>
          </w:rPr>
          <w:t>https://www.legifrance.gouv.fr/jorf/id/JORFTEXT000050407232</w:t>
        </w:r>
      </w:hyperlink>
    </w:p>
    <w:p w14:paraId="5A9B6438" w14:textId="77777777" w:rsidR="004F5B43" w:rsidRDefault="004F5B43" w:rsidP="004F5B43">
      <w:pPr>
        <w:pStyle w:val="Textebrut"/>
      </w:pPr>
    </w:p>
    <w:p w14:paraId="34E2C7FF" w14:textId="77777777" w:rsidR="00C92B35" w:rsidRDefault="00C92B35" w:rsidP="00C92B35">
      <w:pPr>
        <w:pStyle w:val="Textebrut"/>
      </w:pPr>
      <w:r>
        <w:t>Décret n° 2024-968 du 30 octobre 2024 relatif au document destiné à renforcer la pertinence des prescriptions médicales.</w:t>
      </w:r>
    </w:p>
    <w:p w14:paraId="7B1F5D58" w14:textId="77777777" w:rsidR="00C92B35" w:rsidRDefault="00C92B35" w:rsidP="00C92B35">
      <w:pPr>
        <w:pStyle w:val="Textebrut"/>
      </w:pPr>
      <w:r>
        <w:t>Objet : modalités selon lesquelles certains éléments doivent être portés par le prescripteur sur l'ordonnance ou le document prévu à cet effet, en vue du remboursement de certains produits de santé par l'assurance maladie.</w:t>
      </w:r>
    </w:p>
    <w:p w14:paraId="7D4D05C1" w14:textId="77777777" w:rsidR="00C92B35" w:rsidRDefault="00C92B35" w:rsidP="00C92B35">
      <w:pPr>
        <w:pStyle w:val="Textebrut"/>
      </w:pPr>
      <w:r>
        <w:t>Notice : la loi de financement de la sécurité sociale pour 2024 a prévu que la prise en charge d'un produit de santé puisse être conditionnée au renseignement par le prescripteur d'éléments relatifs aux circonstances et aux indications de la prescription. Le décret précise que ces renseignements sont portés sur l'ordonnance ou sur un document dédié, joint à l'ordonnance, accessible notamment par téléservice. Ce document est présenté au pharmacien ou éventuellement à un autre professionnel exécutant la prescription. Il est également transmis à la caisse d'assurance maladie dont relève le patient, étant précisé que seul le service du contrôle médical de la caisse peut avoir connaissance des informations couvertes par le secret médical</w:t>
      </w:r>
    </w:p>
    <w:p w14:paraId="21CDAB58" w14:textId="0D808BA8" w:rsidR="004F5B43" w:rsidRDefault="00C92B35" w:rsidP="00C92B35">
      <w:pPr>
        <w:pStyle w:val="Textebrut"/>
      </w:pPr>
      <w:hyperlink r:id="rId52" w:history="1">
        <w:r w:rsidRPr="00C2407D">
          <w:rPr>
            <w:rStyle w:val="Lienhypertexte"/>
          </w:rPr>
          <w:t>https://www.legifrance.gouv.fr/jorf/id/JORFTEXT000050416435</w:t>
        </w:r>
      </w:hyperlink>
    </w:p>
    <w:p w14:paraId="72FA6548" w14:textId="77777777" w:rsidR="00C92B35" w:rsidRDefault="00C92B35" w:rsidP="00C92B35">
      <w:pPr>
        <w:pStyle w:val="Textebrut"/>
      </w:pPr>
    </w:p>
    <w:p w14:paraId="4A92C223" w14:textId="77777777" w:rsidR="00C92B35" w:rsidRDefault="00C92B35" w:rsidP="00C92B35">
      <w:pPr>
        <w:pStyle w:val="Textebrut"/>
      </w:pPr>
      <w:r>
        <w:t>Arrêté du 24 octobre 2024 fixant les conditions de réalisation des tests rapides d'orientation diagnostique du paludisme et les catégories de personnes pouvant les réaliser en Guyane</w:t>
      </w:r>
    </w:p>
    <w:p w14:paraId="595ADA96" w14:textId="0F9EDE17" w:rsidR="00C92B35" w:rsidRDefault="00C92B35" w:rsidP="00C92B35">
      <w:pPr>
        <w:pStyle w:val="Textebrut"/>
      </w:pPr>
      <w:hyperlink r:id="rId53" w:history="1">
        <w:r w:rsidRPr="00C2407D">
          <w:rPr>
            <w:rStyle w:val="Lienhypertexte"/>
          </w:rPr>
          <w:t>https://www.legifrance.gouv.fr/jorf/id/JORFTEXT000050416446</w:t>
        </w:r>
      </w:hyperlink>
    </w:p>
    <w:p w14:paraId="4EBC20C3" w14:textId="77777777" w:rsidR="00C92B35" w:rsidRDefault="00C92B35" w:rsidP="00C92B35">
      <w:pPr>
        <w:pStyle w:val="Textebrut"/>
      </w:pPr>
    </w:p>
    <w:p w14:paraId="2AEDD65D" w14:textId="77777777" w:rsidR="00FA4972" w:rsidRDefault="00FA4972" w:rsidP="00FA4972">
      <w:pPr>
        <w:pStyle w:val="Textebrut"/>
      </w:pPr>
    </w:p>
    <w:p w14:paraId="01456623" w14:textId="77777777" w:rsidR="00107ABA" w:rsidRDefault="00107ABA" w:rsidP="00F8571B">
      <w:pPr>
        <w:pStyle w:val="Textebrut"/>
      </w:pPr>
    </w:p>
    <w:p w14:paraId="4DB5AE2F" w14:textId="77777777" w:rsidR="00D42AE5" w:rsidRDefault="00D42AE5" w:rsidP="00F8571B">
      <w:pPr>
        <w:pStyle w:val="Textebrut"/>
      </w:pPr>
    </w:p>
    <w:p w14:paraId="5E76DC7F" w14:textId="77777777" w:rsidR="00D42AE5" w:rsidRDefault="00D42AE5" w:rsidP="00F8571B">
      <w:pPr>
        <w:pStyle w:val="Textebrut"/>
      </w:pPr>
    </w:p>
    <w:p w14:paraId="40592817" w14:textId="77777777" w:rsidR="00D42AE5" w:rsidRDefault="00D42AE5" w:rsidP="00F8571B">
      <w:pPr>
        <w:pStyle w:val="Textebrut"/>
      </w:pPr>
    </w:p>
    <w:p w14:paraId="5E6BF09B" w14:textId="77777777" w:rsidR="00C73E01" w:rsidRDefault="00C73E01" w:rsidP="00F8571B">
      <w:pPr>
        <w:pStyle w:val="Textebrut"/>
      </w:pPr>
    </w:p>
    <w:p w14:paraId="6DFA445F" w14:textId="77777777" w:rsidR="00C73E01" w:rsidRPr="0089584B" w:rsidRDefault="0000477E" w:rsidP="00C73E01">
      <w:pPr>
        <w:pStyle w:val="PEPS"/>
      </w:pPr>
      <w:hyperlink r:id="rId54" w:history="1">
        <w:r w:rsidR="00C73E01" w:rsidRPr="0089584B">
          <w:t>Actualités</w:t>
        </w:r>
      </w:hyperlink>
      <w:r w:rsidR="00C73E01">
        <w:t xml:space="preserve"> Covid-19</w:t>
      </w:r>
      <w:r w:rsidR="00C73E01" w:rsidRPr="0089584B">
        <w:t> :</w:t>
      </w:r>
    </w:p>
    <w:p w14:paraId="351DE28E" w14:textId="77777777" w:rsidR="00C73E01" w:rsidRDefault="00C73E01" w:rsidP="00C73E01">
      <w:pPr>
        <w:pStyle w:val="Textebrut"/>
      </w:pPr>
    </w:p>
    <w:p w14:paraId="568926BE" w14:textId="77777777" w:rsidR="00AC503D" w:rsidRDefault="00AC503D" w:rsidP="00AC503D">
      <w:pPr>
        <w:pStyle w:val="Textebrut"/>
      </w:pPr>
      <w:r>
        <w:t>Vous retrouverez tout sur ce sujet sur la page d’actualités du PEPPS dédiée :</w:t>
      </w:r>
    </w:p>
    <w:p w14:paraId="66A039F6" w14:textId="77777777" w:rsidR="00C73E01" w:rsidRDefault="0000477E" w:rsidP="00AC503D">
      <w:pPr>
        <w:pStyle w:val="Textebrut"/>
      </w:pPr>
      <w:hyperlink r:id="rId55" w:history="1">
        <w:r w:rsidR="00AC503D" w:rsidRPr="009D7C82">
          <w:rPr>
            <w:rStyle w:val="Lienhypertexte"/>
          </w:rPr>
          <w:t>https://peps.sante.gouv.fr/actu/ncov/actus_2019-ncov.html</w:t>
        </w:r>
      </w:hyperlink>
    </w:p>
    <w:p w14:paraId="2BDC84A2" w14:textId="77777777" w:rsidR="00C73E01" w:rsidRDefault="00C73E01" w:rsidP="00F8571B">
      <w:pPr>
        <w:pStyle w:val="Textebrut"/>
      </w:pPr>
    </w:p>
    <w:p w14:paraId="7DC88F05" w14:textId="2B1C792A" w:rsidR="009C3938" w:rsidRDefault="009C3938" w:rsidP="009C3938">
      <w:pPr>
        <w:pStyle w:val="Textebrut"/>
      </w:pPr>
      <w:r>
        <w:t>Didier Raoult interdit d'exercer pendant 2 ans (Le Moniteur des pharmacies, 03/10/2024).</w:t>
      </w:r>
    </w:p>
    <w:p w14:paraId="45D914C4" w14:textId="1223B32C" w:rsidR="00AC503D" w:rsidRDefault="009C3938" w:rsidP="009C3938">
      <w:pPr>
        <w:pStyle w:val="Textebrut"/>
      </w:pPr>
      <w:r>
        <w:t>Sanction plus lourde en appel contre Didier Raoult : l'Ordre des médecins lui interdit d'exercer la médecine pendant deux ans, à partir du 1er février, principalement pour sa promotion infondée de l'hydroxychloroquine contre le Covid, selon une décision révélée jeudi par Le Parisien et consultée par l'AFP</w:t>
      </w:r>
    </w:p>
    <w:p w14:paraId="75518073" w14:textId="07BB1993" w:rsidR="009C3938" w:rsidRDefault="0000477E" w:rsidP="009C3938">
      <w:pPr>
        <w:pStyle w:val="Textebrut"/>
      </w:pPr>
      <w:hyperlink r:id="rId56" w:history="1">
        <w:r w:rsidR="009C3938" w:rsidRPr="007E6839">
          <w:rPr>
            <w:rStyle w:val="Lienhypertexte"/>
          </w:rPr>
          <w:t>https://www.lemoniteurdespharmacies.fr/actu/actualites/actus-socio-professionnelles/didier-raoult-interdit-d-exercer-pendant-2-ans.html</w:t>
        </w:r>
      </w:hyperlink>
    </w:p>
    <w:p w14:paraId="0851C1AD" w14:textId="77777777" w:rsidR="009C3938" w:rsidRDefault="009C3938" w:rsidP="009C3938">
      <w:pPr>
        <w:pStyle w:val="Textebrut"/>
      </w:pPr>
    </w:p>
    <w:p w14:paraId="2B2D8CFC" w14:textId="77777777" w:rsidR="00732340" w:rsidRDefault="00732340" w:rsidP="00732340">
      <w:pPr>
        <w:pStyle w:val="Textebrut"/>
      </w:pPr>
      <w:r>
        <w:t>Actualisation au 08/10/2024 des « Fiches techniques et outils pour les professionnels de santé » sur le site du Ministère des affaires sociales</w:t>
      </w:r>
    </w:p>
    <w:p w14:paraId="7684CF54" w14:textId="4953FCF9" w:rsidR="00732340" w:rsidRDefault="0000477E" w:rsidP="00732340">
      <w:pPr>
        <w:pStyle w:val="Textebrut"/>
      </w:pPr>
      <w:hyperlink r:id="rId57" w:history="1">
        <w:r w:rsidR="00732340" w:rsidRPr="00917E60">
          <w:rPr>
            <w:rStyle w:val="Lienhypertexte"/>
          </w:rPr>
          <w:t>https://sante.gouv.fr/soins-et-maladies/maladies/maladies-et-infections-respiratoires/covid-19/vaccin-covid-19/je-suis-un-professionnel-de-sante-du-medico-social-et-du-social/article/guide-de-la-vaccination-pour-les-vaccinateurs-et-pharmaciens</w:t>
        </w:r>
      </w:hyperlink>
    </w:p>
    <w:p w14:paraId="43CD0259" w14:textId="77777777" w:rsidR="00732340" w:rsidRDefault="00732340" w:rsidP="00732340">
      <w:pPr>
        <w:pStyle w:val="Textebrut"/>
      </w:pPr>
    </w:p>
    <w:p w14:paraId="6012CD76" w14:textId="77777777" w:rsidR="00732340" w:rsidRDefault="00732340" w:rsidP="00732340">
      <w:pPr>
        <w:pStyle w:val="Textebrut"/>
      </w:pPr>
      <w:r>
        <w:t xml:space="preserve">Approbation par la Commission européenne de la version adaptée KP.2 du </w:t>
      </w:r>
      <w:proofErr w:type="spellStart"/>
      <w:r>
        <w:t>Comirnaty</w:t>
      </w:r>
      <w:proofErr w:type="spellEnd"/>
      <w:r>
        <w:t xml:space="preserve"> (08/10/2024)</w:t>
      </w:r>
    </w:p>
    <w:p w14:paraId="773BA96A" w14:textId="19D8CC9D" w:rsidR="009C3938" w:rsidRDefault="0000477E" w:rsidP="00732340">
      <w:pPr>
        <w:pStyle w:val="Textebrut"/>
      </w:pPr>
      <w:hyperlink r:id="rId58" w:history="1">
        <w:r w:rsidR="00732340" w:rsidRPr="00917E60">
          <w:rPr>
            <w:rStyle w:val="Lienhypertexte"/>
          </w:rPr>
          <w:t>https://www.ema.europa.eu/en/medicines/human/EPAR/comirnaty</w:t>
        </w:r>
      </w:hyperlink>
    </w:p>
    <w:p w14:paraId="59F90039" w14:textId="77777777" w:rsidR="00732340" w:rsidRDefault="00732340" w:rsidP="00732340">
      <w:pPr>
        <w:pStyle w:val="Textebrut"/>
      </w:pPr>
    </w:p>
    <w:p w14:paraId="382E77CC" w14:textId="1AED25AE" w:rsidR="009C3938" w:rsidRDefault="003B7F77" w:rsidP="009C3938">
      <w:pPr>
        <w:pStyle w:val="Textebrut"/>
      </w:pPr>
      <w:r w:rsidRPr="003B7F77">
        <w:t xml:space="preserve">Courrier de </w:t>
      </w:r>
      <w:proofErr w:type="spellStart"/>
      <w:r w:rsidRPr="003B7F77">
        <w:t>SpF</w:t>
      </w:r>
      <w:proofErr w:type="spellEnd"/>
      <w:r w:rsidRPr="003B7F77">
        <w:t xml:space="preserve"> du 15/10/2024 aux PUI et relatif à une demande de destruction de certains produits du stock Etat arrivés à péremption</w:t>
      </w:r>
    </w:p>
    <w:p w14:paraId="0FF2CC48" w14:textId="2B39F3C7" w:rsidR="003B7F77" w:rsidRDefault="0000477E" w:rsidP="009C3938">
      <w:pPr>
        <w:pStyle w:val="Textebrut"/>
      </w:pPr>
      <w:hyperlink r:id="rId59" w:history="1">
        <w:r w:rsidR="003B7F77" w:rsidRPr="00AB7B7D">
          <w:rPr>
            <w:rStyle w:val="Lienhypertexte"/>
          </w:rPr>
          <w:t>https://peps.sante.gouv.fr/actu/ncov/24_spf_destruction-mdts-vaccins-perimes_15102024.pdf</w:t>
        </w:r>
      </w:hyperlink>
    </w:p>
    <w:p w14:paraId="1E299A6D" w14:textId="77777777" w:rsidR="003B7F77" w:rsidRDefault="003B7F77" w:rsidP="009C3938">
      <w:pPr>
        <w:pStyle w:val="Textebrut"/>
      </w:pPr>
    </w:p>
    <w:p w14:paraId="60D03442" w14:textId="77777777" w:rsidR="00B827C9" w:rsidRDefault="00B827C9" w:rsidP="00B827C9">
      <w:pPr>
        <w:pStyle w:val="Textebrut"/>
      </w:pPr>
      <w:r>
        <w:t>Une journée scientifique dédiée à la recherche sur le Covid long (</w:t>
      </w:r>
      <w:proofErr w:type="spellStart"/>
      <w:r>
        <w:t>SpF</w:t>
      </w:r>
      <w:proofErr w:type="spellEnd"/>
      <w:r>
        <w:t>, 17/10/2024).</w:t>
      </w:r>
    </w:p>
    <w:p w14:paraId="2E71A03E" w14:textId="77777777" w:rsidR="00B827C9" w:rsidRDefault="00B827C9" w:rsidP="00B827C9">
      <w:pPr>
        <w:pStyle w:val="Textebrut"/>
      </w:pPr>
      <w:r>
        <w:t>L’ANRS Maladies infectieuses émergentes a organisé en partenariat avec Santé publique France et la Haute Autorité de santé une journée scientifique dédiée à la recherche sur le Covid long. Point d’étape pour la recherche, cette journée a été marquée par des discussions et des échanges entre chercheurs, cliniciens, associations et monde institutionnel pour aider à définir les grands axes vers lesquels la recherche doit désormais se diriger</w:t>
      </w:r>
    </w:p>
    <w:p w14:paraId="356F1FDE" w14:textId="0BBEEB8C" w:rsidR="003B7F77" w:rsidRDefault="0000477E" w:rsidP="00B827C9">
      <w:pPr>
        <w:pStyle w:val="Textebrut"/>
      </w:pPr>
      <w:hyperlink r:id="rId60" w:history="1">
        <w:r w:rsidR="00B827C9" w:rsidRPr="004B23F4">
          <w:rPr>
            <w:rStyle w:val="Lienhypertexte"/>
          </w:rPr>
          <w:t>https://www.santepubliquefrance.fr/presse/2024/une-journee-scientifique-dediee-a-la-recherche-sur-le-covid-long</w:t>
        </w:r>
      </w:hyperlink>
    </w:p>
    <w:p w14:paraId="6AD1186C" w14:textId="77777777" w:rsidR="00B827C9" w:rsidRDefault="00B827C9" w:rsidP="00B827C9">
      <w:pPr>
        <w:pStyle w:val="Textebrut"/>
      </w:pPr>
    </w:p>
    <w:p w14:paraId="636C627D" w14:textId="77777777" w:rsidR="00D42AE5" w:rsidRDefault="00D42AE5" w:rsidP="00D42AE5">
      <w:pPr>
        <w:pStyle w:val="Textebrut"/>
      </w:pPr>
      <w:r>
        <w:t>Infections respiratoires aiguës (grippe, bronchiolite, COVID-19). Bulletin du 30 octobre 2024 (</w:t>
      </w:r>
      <w:proofErr w:type="spellStart"/>
      <w:r>
        <w:t>SpF</w:t>
      </w:r>
      <w:proofErr w:type="spellEnd"/>
      <w:r>
        <w:t>, 30/10/2024).</w:t>
      </w:r>
    </w:p>
    <w:p w14:paraId="500B52FD" w14:textId="77777777" w:rsidR="00D42AE5" w:rsidRDefault="00D42AE5" w:rsidP="00D42AE5">
      <w:pPr>
        <w:pStyle w:val="Textebrut"/>
      </w:pPr>
      <w:r>
        <w:t>Infections respiratoires aiguës (IRA) : Activité en ville et à l'hôpital stable tous âges confondus mais en légère augmentation chez les moins de 15 ans.</w:t>
      </w:r>
    </w:p>
    <w:p w14:paraId="5D7B9E3B" w14:textId="77777777" w:rsidR="00D42AE5" w:rsidRDefault="00D42AE5" w:rsidP="00D42AE5">
      <w:pPr>
        <w:pStyle w:val="Textebrut"/>
      </w:pPr>
      <w:r>
        <w:t>Grippe : Ensemble des indicateurs à leur niveau de base dans toutes les régions à l’exception de La Réunion en épidémie depuis la semaine 39.</w:t>
      </w:r>
    </w:p>
    <w:p w14:paraId="6A7233F8" w14:textId="77777777" w:rsidR="00D42AE5" w:rsidRDefault="00D42AE5" w:rsidP="00D42AE5">
      <w:pPr>
        <w:pStyle w:val="Textebrut"/>
      </w:pPr>
      <w:r>
        <w:t>Bronchiolite : Indicateurs à leur niveau de base dans la majorité des régions. Passage de l'Ile de France, de la Guadeloupe et de la Martinique en épidémie et de la Bretagne en pré-épidémie. La Guyane en épidémie depuis la semaine 31. Le taux de détection du VRS restait faible et des rhinovirus/entérovirus susceptibles d'induire des bronchiolites circulent actuellement.</w:t>
      </w:r>
    </w:p>
    <w:p w14:paraId="3A409892" w14:textId="77777777" w:rsidR="00D42AE5" w:rsidRDefault="00D42AE5" w:rsidP="00D42AE5">
      <w:pPr>
        <w:pStyle w:val="Textebrut"/>
      </w:pPr>
      <w:r>
        <w:t>COVID-19 : Diminution de tous les indicateurs en ville et à l’hôpital. Détection du SARS-CoV-2 dans les eaux usées également en baisse</w:t>
      </w:r>
    </w:p>
    <w:p w14:paraId="3DB7C371" w14:textId="0756FC43" w:rsidR="005D660A" w:rsidRDefault="00D42AE5" w:rsidP="00D42AE5">
      <w:pPr>
        <w:pStyle w:val="Textebrut"/>
      </w:pPr>
      <w:hyperlink r:id="rId61" w:history="1">
        <w:r w:rsidRPr="00C2407D">
          <w:rPr>
            <w:rStyle w:val="Lienhypertexte"/>
          </w:rPr>
          <w:t>https://www.santepubliquefrance.fr/maladies-et-traumatismes/maladies-et-infections-respiratoires/grippe/documents/bulletin-national/infections-respiratoires-aigues-grippe-bronchiolite-covid-19-.-bulletin-du-30-octobre-2024</w:t>
        </w:r>
      </w:hyperlink>
    </w:p>
    <w:p w14:paraId="7538AF2B" w14:textId="77777777" w:rsidR="00D42AE5" w:rsidRDefault="00D42AE5" w:rsidP="00D42AE5">
      <w:pPr>
        <w:pStyle w:val="Textebrut"/>
      </w:pPr>
    </w:p>
    <w:p w14:paraId="237D832F" w14:textId="77777777" w:rsidR="00D42AE5" w:rsidRDefault="00D42AE5" w:rsidP="00D42AE5">
      <w:pPr>
        <w:pStyle w:val="Textebrut"/>
      </w:pPr>
    </w:p>
    <w:p w14:paraId="23F89192" w14:textId="77777777" w:rsidR="00D42AE5" w:rsidRDefault="00D42AE5" w:rsidP="00D42AE5">
      <w:pPr>
        <w:pStyle w:val="Textebrut"/>
      </w:pPr>
    </w:p>
    <w:p w14:paraId="15A77B69" w14:textId="77777777" w:rsidR="00151A2A" w:rsidRDefault="00151A2A" w:rsidP="00151A2A">
      <w:pPr>
        <w:pStyle w:val="Textebrut"/>
      </w:pPr>
      <w:r>
        <w:lastRenderedPageBreak/>
        <w:t>Questions/Réponses – Vaccination grippe saisonnière et COVID-19 (Ministère de la santé, actualisation du 25/10/2024)</w:t>
      </w:r>
    </w:p>
    <w:p w14:paraId="12C9C1F6" w14:textId="793A3CB7" w:rsidR="005D660A" w:rsidRDefault="0000477E" w:rsidP="00151A2A">
      <w:pPr>
        <w:pStyle w:val="Textebrut"/>
      </w:pPr>
      <w:hyperlink r:id="rId62" w:history="1">
        <w:r w:rsidR="00151A2A" w:rsidRPr="00954FE1">
          <w:rPr>
            <w:rStyle w:val="Lienhypertexte"/>
          </w:rPr>
          <w:t>https://sante.gouv.fr/prevention-en-sante/preserver-sa-sante/pour-un-hiver-sans-virus/article/questions-reponses-vaccination-grippe-saisonniere-et-covid-19</w:t>
        </w:r>
      </w:hyperlink>
    </w:p>
    <w:p w14:paraId="1D38BBD2" w14:textId="77777777" w:rsidR="00151A2A" w:rsidRDefault="00151A2A" w:rsidP="00151A2A">
      <w:pPr>
        <w:pStyle w:val="Textebrut"/>
      </w:pPr>
    </w:p>
    <w:p w14:paraId="69340B48" w14:textId="77777777" w:rsidR="00151A2A" w:rsidRDefault="00151A2A" w:rsidP="00151A2A">
      <w:pPr>
        <w:pStyle w:val="Textebrut"/>
      </w:pPr>
    </w:p>
    <w:p w14:paraId="0F16C8DA" w14:textId="6B01E75A" w:rsidR="00FD471F" w:rsidRPr="0089584B" w:rsidRDefault="0000477E" w:rsidP="00FD471F">
      <w:pPr>
        <w:pStyle w:val="PEPS"/>
      </w:pPr>
      <w:hyperlink r:id="rId63" w:history="1">
        <w:r w:rsidR="00FD471F" w:rsidRPr="0089584B">
          <w:t>Actualités</w:t>
        </w:r>
      </w:hyperlink>
      <w:r w:rsidR="00FD471F">
        <w:t xml:space="preserve"> </w:t>
      </w:r>
      <w:proofErr w:type="spellStart"/>
      <w:r w:rsidR="00FD471F">
        <w:t>Mpox</w:t>
      </w:r>
      <w:proofErr w:type="spellEnd"/>
      <w:r w:rsidR="00FD471F" w:rsidRPr="0089584B">
        <w:t> :</w:t>
      </w:r>
    </w:p>
    <w:p w14:paraId="15F4828F" w14:textId="77777777" w:rsidR="00FD471F" w:rsidRDefault="00FD471F" w:rsidP="00F8571B">
      <w:pPr>
        <w:pStyle w:val="Textebrut"/>
      </w:pPr>
    </w:p>
    <w:p w14:paraId="5E5D1934" w14:textId="77777777" w:rsidR="007C3AFC" w:rsidRDefault="007C3AFC" w:rsidP="007C3AFC">
      <w:pPr>
        <w:pStyle w:val="Textebrut"/>
      </w:pPr>
      <w:r>
        <w:t xml:space="preserve">Arrêté du 23 octobre 2024 relatif à la vaccination contre le virus du </w:t>
      </w:r>
      <w:proofErr w:type="spellStart"/>
      <w:r>
        <w:t>monkeypox</w:t>
      </w:r>
      <w:proofErr w:type="spellEnd"/>
    </w:p>
    <w:p w14:paraId="670F21E9" w14:textId="6283DFE6" w:rsidR="007C3AFC" w:rsidRDefault="0000477E" w:rsidP="007C3AFC">
      <w:pPr>
        <w:pStyle w:val="Textebrut"/>
      </w:pPr>
      <w:hyperlink r:id="rId64" w:history="1">
        <w:r w:rsidR="007C3AFC" w:rsidRPr="00954FE1">
          <w:rPr>
            <w:rStyle w:val="Lienhypertexte"/>
          </w:rPr>
          <w:t>https://www.legifrance.gouv.fr/jorf/id/JORFTEXT000050397413</w:t>
        </w:r>
      </w:hyperlink>
    </w:p>
    <w:p w14:paraId="03606F30" w14:textId="77777777" w:rsidR="002D20C6" w:rsidRDefault="002D20C6" w:rsidP="002D20C6">
      <w:pPr>
        <w:pStyle w:val="Textebrut"/>
      </w:pPr>
      <w:r>
        <w:t xml:space="preserve">Vaccination </w:t>
      </w:r>
      <w:proofErr w:type="spellStart"/>
      <w:r>
        <w:t>mpox</w:t>
      </w:r>
      <w:proofErr w:type="spellEnd"/>
      <w:r>
        <w:t xml:space="preserve"> : possible dans certaines pharmacies (Le Moniteur des pharmacies, 28/10/2024).</w:t>
      </w:r>
    </w:p>
    <w:p w14:paraId="259636CB" w14:textId="77777777" w:rsidR="002D20C6" w:rsidRDefault="002D20C6" w:rsidP="002D20C6">
      <w:pPr>
        <w:pStyle w:val="Textebrut"/>
      </w:pPr>
      <w:r>
        <w:t xml:space="preserve">Un arrêté publié le 26 octobre 2024 met à jour les modalités de vaccination contre le virus </w:t>
      </w:r>
      <w:proofErr w:type="spellStart"/>
      <w:r>
        <w:t>monkeypox</w:t>
      </w:r>
      <w:proofErr w:type="spellEnd"/>
      <w:r>
        <w:t>. Il abroge et remplace l’arrêté du 9 juillet 2022 édicté lors de la première épidémie de variole du singe en France</w:t>
      </w:r>
    </w:p>
    <w:p w14:paraId="4E0778EB" w14:textId="6769A991" w:rsidR="00B30A66" w:rsidRDefault="0000477E" w:rsidP="002D20C6">
      <w:pPr>
        <w:pStyle w:val="Textebrut"/>
      </w:pPr>
      <w:hyperlink r:id="rId65" w:history="1">
        <w:r w:rsidR="002D20C6" w:rsidRPr="00A25E23">
          <w:rPr>
            <w:rStyle w:val="Lienhypertexte"/>
          </w:rPr>
          <w:t>https://www.lemoniteurdespharmacies.fr/actu/actualites/actus-medicaments/vaccination-mpox-possible-dans-certaines-pharmacies.html</w:t>
        </w:r>
      </w:hyperlink>
    </w:p>
    <w:p w14:paraId="4A307021" w14:textId="77777777" w:rsidR="002D20C6" w:rsidRDefault="002D20C6" w:rsidP="002D20C6">
      <w:pPr>
        <w:pStyle w:val="Textebrut"/>
      </w:pPr>
    </w:p>
    <w:p w14:paraId="1EDBF533" w14:textId="77777777" w:rsidR="00DB400D" w:rsidRDefault="00DB400D" w:rsidP="00DB400D">
      <w:pPr>
        <w:pStyle w:val="Textebrut"/>
      </w:pPr>
      <w:r>
        <w:t xml:space="preserve">L'OMS donne son feu vert à un test pour diagnostiquer le </w:t>
      </w:r>
      <w:proofErr w:type="spellStart"/>
      <w:r>
        <w:t>mpox</w:t>
      </w:r>
      <w:proofErr w:type="spellEnd"/>
      <w:r>
        <w:t xml:space="preserve"> (Le Moniteur des pharmacies, 07/10/2024).</w:t>
      </w:r>
    </w:p>
    <w:p w14:paraId="775A75C6" w14:textId="77777777" w:rsidR="00DB400D" w:rsidRDefault="00DB400D" w:rsidP="00DB400D">
      <w:pPr>
        <w:pStyle w:val="Textebrut"/>
      </w:pPr>
      <w:r>
        <w:t xml:space="preserve">L'Organisation mondiale de la santé (OMS) a donné son feu vert au premier diagnostic in vitro (DIV) pour le </w:t>
      </w:r>
      <w:proofErr w:type="spellStart"/>
      <w:r>
        <w:t>mpox</w:t>
      </w:r>
      <w:proofErr w:type="spellEnd"/>
      <w:r>
        <w:t>, qui doit permettre de mieux lutter contre l'épidémie actuelle, selon un communiqué de l'organisation reçu vendredi</w:t>
      </w:r>
    </w:p>
    <w:p w14:paraId="1DA47464" w14:textId="6DA341BB" w:rsidR="00FD471F" w:rsidRDefault="0000477E" w:rsidP="00DB400D">
      <w:pPr>
        <w:pStyle w:val="Textebrut"/>
      </w:pPr>
      <w:hyperlink r:id="rId66" w:history="1">
        <w:r w:rsidR="00DB400D" w:rsidRPr="00917E60">
          <w:rPr>
            <w:rStyle w:val="Lienhypertexte"/>
          </w:rPr>
          <w:t>https://www.lemoniteurdespharmacies.fr/actu/actualites/actus-medicaments/l-oms-donne-son-feu-vert-a-un-test-pour-diagnostiquer-le-mpox.html</w:t>
        </w:r>
      </w:hyperlink>
    </w:p>
    <w:p w14:paraId="1ACACE3A" w14:textId="77777777" w:rsidR="00DB400D" w:rsidRDefault="00DB400D" w:rsidP="00DB400D">
      <w:pPr>
        <w:pStyle w:val="Textebrut"/>
      </w:pPr>
    </w:p>
    <w:p w14:paraId="2F8BB661" w14:textId="77777777" w:rsidR="00931D50" w:rsidRDefault="00931D50" w:rsidP="00931D50">
      <w:pPr>
        <w:pStyle w:val="Textebrut"/>
      </w:pPr>
      <w:proofErr w:type="spellStart"/>
      <w:r>
        <w:t>Mpox</w:t>
      </w:r>
      <w:proofErr w:type="spellEnd"/>
      <w:r>
        <w:t xml:space="preserve"> en Afrique : 1100 décès enregistrés alerte l'agence sanitaire de l'Union (Le Figaro, 17/10/2024).</w:t>
      </w:r>
    </w:p>
    <w:p w14:paraId="1DE074DE" w14:textId="77777777" w:rsidR="00931D50" w:rsidRDefault="00931D50" w:rsidP="00931D50">
      <w:pPr>
        <w:pStyle w:val="Textebrut"/>
      </w:pPr>
      <w:r>
        <w:t xml:space="preserve">Depuis janvier, 42.000 cas de </w:t>
      </w:r>
      <w:proofErr w:type="spellStart"/>
      <w:r>
        <w:t>mpox</w:t>
      </w:r>
      <w:proofErr w:type="spellEnd"/>
      <w:r>
        <w:t xml:space="preserve"> ont été enregistrés dans dix-huit pays d’Afrique. L'épidémie est en passe de devenir «hors de contrôle» si aucune mesure n'est prise, alerte l’agence sanitaire de l’Union africaine</w:t>
      </w:r>
    </w:p>
    <w:p w14:paraId="35707773" w14:textId="60E76209" w:rsidR="000862CF" w:rsidRDefault="0000477E" w:rsidP="00931D50">
      <w:pPr>
        <w:pStyle w:val="Textebrut"/>
      </w:pPr>
      <w:hyperlink r:id="rId67" w:history="1">
        <w:r w:rsidR="00931D50" w:rsidRPr="00A31B79">
          <w:rPr>
            <w:rStyle w:val="Lienhypertexte"/>
          </w:rPr>
          <w:t>https://www.lefigaro.fr/international/mpox-en-afrique-1100-deces-enregistres-alerte-l-agence-sanitaire-de-l-union-20241017</w:t>
        </w:r>
      </w:hyperlink>
    </w:p>
    <w:p w14:paraId="0A4C4FF2" w14:textId="77777777" w:rsidR="00931D50" w:rsidRDefault="00931D50" w:rsidP="00931D50">
      <w:pPr>
        <w:pStyle w:val="Textebrut"/>
      </w:pPr>
    </w:p>
    <w:p w14:paraId="7DF9C4D0" w14:textId="77777777" w:rsidR="000F13EC" w:rsidRDefault="000F13EC" w:rsidP="000F13EC">
      <w:pPr>
        <w:pStyle w:val="Textebrut"/>
      </w:pPr>
      <w:r>
        <w:t xml:space="preserve">Cas de </w:t>
      </w:r>
      <w:proofErr w:type="spellStart"/>
      <w:r>
        <w:t>Mpox</w:t>
      </w:r>
      <w:proofErr w:type="spellEnd"/>
      <w:r>
        <w:t xml:space="preserve"> en France. 1er janvier - 29 octobre 2024 (</w:t>
      </w:r>
      <w:proofErr w:type="spellStart"/>
      <w:r>
        <w:t>SpF</w:t>
      </w:r>
      <w:proofErr w:type="spellEnd"/>
      <w:r>
        <w:t>, 30/10/2024).</w:t>
      </w:r>
    </w:p>
    <w:p w14:paraId="72004B02" w14:textId="77777777" w:rsidR="000F13EC" w:rsidRDefault="000F13EC" w:rsidP="000F13EC">
      <w:pPr>
        <w:pStyle w:val="Textebrut"/>
      </w:pPr>
      <w:r>
        <w:t xml:space="preserve">Au total, 195 cas de </w:t>
      </w:r>
      <w:proofErr w:type="spellStart"/>
      <w:r>
        <w:t>mpox</w:t>
      </w:r>
      <w:proofErr w:type="spellEnd"/>
      <w:r>
        <w:t xml:space="preserve"> ont été déclarés à Santé publique France depuis le 1er janvier 2024, dont 5 sur les 7 derniers jours. Seuls des virus </w:t>
      </w:r>
      <w:proofErr w:type="spellStart"/>
      <w:r>
        <w:t>Monkeypox</w:t>
      </w:r>
      <w:proofErr w:type="spellEnd"/>
      <w:r>
        <w:t xml:space="preserve"> de clade II ont été détectés par le CNR des </w:t>
      </w:r>
      <w:proofErr w:type="spellStart"/>
      <w:r>
        <w:t>Orthopoxvirus</w:t>
      </w:r>
      <w:proofErr w:type="spellEnd"/>
      <w:r>
        <w:t>. Les cas déclarés concernent tous des adultes, 188 hommes et 7 femmes</w:t>
      </w:r>
    </w:p>
    <w:p w14:paraId="6F0EAD1D" w14:textId="502E5CCA" w:rsidR="005D660A" w:rsidRDefault="000F13EC" w:rsidP="000F13EC">
      <w:pPr>
        <w:pStyle w:val="Textebrut"/>
      </w:pPr>
      <w:hyperlink r:id="rId68" w:history="1">
        <w:r w:rsidRPr="00C2407D">
          <w:rPr>
            <w:rStyle w:val="Lienhypertexte"/>
          </w:rPr>
          <w:t>https://www.santepubliquefrance.fr/maladies-et-traumatismes/maladies-transmissibles-de-l-animal-a-l-homme/mpox/documents/bulletin-national/cas-de-mpox-en-france.-1er-janvier-29-octobre-2024</w:t>
        </w:r>
      </w:hyperlink>
    </w:p>
    <w:p w14:paraId="448925EA" w14:textId="77777777" w:rsidR="000F13EC" w:rsidRDefault="000F13EC" w:rsidP="000F13EC">
      <w:pPr>
        <w:pStyle w:val="Textebrut"/>
      </w:pPr>
    </w:p>
    <w:p w14:paraId="6085A12A" w14:textId="77777777" w:rsidR="00590A07" w:rsidRDefault="00590A07" w:rsidP="00590A07">
      <w:pPr>
        <w:pStyle w:val="Textebrut"/>
      </w:pPr>
      <w:r>
        <w:t xml:space="preserve">Actualisation de 2 des fiches </w:t>
      </w:r>
      <w:proofErr w:type="spellStart"/>
      <w:r>
        <w:t>mpox</w:t>
      </w:r>
      <w:proofErr w:type="spellEnd"/>
      <w:r>
        <w:t xml:space="preserve"> sur le site de la COREB :</w:t>
      </w:r>
    </w:p>
    <w:p w14:paraId="0184A3F9" w14:textId="34C053C9" w:rsidR="00590A07" w:rsidRDefault="00590A07" w:rsidP="00590A07">
      <w:pPr>
        <w:pStyle w:val="Textebrut"/>
        <w:numPr>
          <w:ilvl w:val="0"/>
          <w:numId w:val="25"/>
        </w:numPr>
      </w:pPr>
      <w:r>
        <w:t xml:space="preserve">Infection au </w:t>
      </w:r>
      <w:proofErr w:type="spellStart"/>
      <w:r>
        <w:t>Mpox</w:t>
      </w:r>
      <w:proofErr w:type="spellEnd"/>
      <w:r>
        <w:t xml:space="preserve"> virus : procédure opérationnelle de prélèvement (COREB, 24/10/2024)</w:t>
      </w:r>
    </w:p>
    <w:p w14:paraId="6A0E52B2" w14:textId="7559A0F5" w:rsidR="00590A07" w:rsidRDefault="0000477E" w:rsidP="00590A07">
      <w:pPr>
        <w:pStyle w:val="Textebrut"/>
        <w:ind w:left="720"/>
      </w:pPr>
      <w:hyperlink r:id="rId69" w:history="1">
        <w:r w:rsidR="00590A07" w:rsidRPr="00FF4544">
          <w:rPr>
            <w:rStyle w:val="Lienhypertexte"/>
          </w:rPr>
          <w:t>https://www.coreb.infectiologie.com/UserFiles/File/monkeypox/20241024-fichemonkeypox-plvts-coreb.pdf</w:t>
        </w:r>
      </w:hyperlink>
    </w:p>
    <w:p w14:paraId="252B9EC6" w14:textId="480E5CE3" w:rsidR="00590A07" w:rsidRDefault="00590A07" w:rsidP="00590A07">
      <w:pPr>
        <w:pStyle w:val="Textebrut"/>
        <w:numPr>
          <w:ilvl w:val="0"/>
          <w:numId w:val="25"/>
        </w:numPr>
      </w:pPr>
      <w:r>
        <w:t xml:space="preserve">Infection par le </w:t>
      </w:r>
      <w:proofErr w:type="spellStart"/>
      <w:r>
        <w:t>Mpox</w:t>
      </w:r>
      <w:proofErr w:type="spellEnd"/>
      <w:r>
        <w:t xml:space="preserve"> virus Repérer et prendre en charge un patient infecté – Information pour les soignants de 1ère ligne (COREB 24/10/2024)</w:t>
      </w:r>
    </w:p>
    <w:p w14:paraId="62C58BA9" w14:textId="2765C6C5" w:rsidR="005D660A" w:rsidRDefault="0000477E" w:rsidP="00590A07">
      <w:pPr>
        <w:pStyle w:val="Textebrut"/>
        <w:ind w:left="720"/>
      </w:pPr>
      <w:hyperlink r:id="rId70" w:history="1">
        <w:r w:rsidR="00590A07" w:rsidRPr="00FF4544">
          <w:rPr>
            <w:rStyle w:val="Lienhypertexte"/>
          </w:rPr>
          <w:t>https://www.coreb.infectiologie.com/UserFiles/File/monkeypox/20241024-fichempox-soignant.pdf</w:t>
        </w:r>
      </w:hyperlink>
    </w:p>
    <w:p w14:paraId="2C403415" w14:textId="77777777" w:rsidR="00590A07" w:rsidRDefault="00590A07" w:rsidP="00590A07">
      <w:pPr>
        <w:pStyle w:val="Textebrut"/>
      </w:pPr>
    </w:p>
    <w:p w14:paraId="145CB8A0" w14:textId="77777777" w:rsidR="00914B17" w:rsidRDefault="00914B17" w:rsidP="00914B17">
      <w:pPr>
        <w:pStyle w:val="Textebrut"/>
      </w:pPr>
      <w:r>
        <w:t>Actualisation de la FAQ du ministère (30/10/2024) :</w:t>
      </w:r>
    </w:p>
    <w:p w14:paraId="44238A2C" w14:textId="77777777" w:rsidR="00914B17" w:rsidRDefault="00914B17" w:rsidP="00914B17">
      <w:pPr>
        <w:pStyle w:val="Textebrut"/>
      </w:pPr>
      <w:r>
        <w:t>Situation en France et à l’international</w:t>
      </w:r>
    </w:p>
    <w:p w14:paraId="22788EBB" w14:textId="77777777" w:rsidR="00914B17" w:rsidRDefault="00914B17" w:rsidP="00914B17">
      <w:pPr>
        <w:pStyle w:val="Textebrut"/>
      </w:pPr>
      <w:r>
        <w:t xml:space="preserve">En Europe, depuis cet été, deux cas de </w:t>
      </w:r>
      <w:proofErr w:type="spellStart"/>
      <w:r>
        <w:t>mpox</w:t>
      </w:r>
      <w:proofErr w:type="spellEnd"/>
      <w:r>
        <w:t xml:space="preserve"> du clade 1 ont été recensés en Suède et en Allemagne. Dans le reste du monde, un cas a été recensé en Thaïlande</w:t>
      </w:r>
    </w:p>
    <w:p w14:paraId="4E363DA4" w14:textId="3EB66342" w:rsidR="00FD471F" w:rsidRDefault="00914B17" w:rsidP="00914B17">
      <w:pPr>
        <w:pStyle w:val="Textebrut"/>
      </w:pPr>
      <w:hyperlink r:id="rId71" w:history="1">
        <w:r w:rsidRPr="00C2407D">
          <w:rPr>
            <w:rStyle w:val="Lienhypertexte"/>
          </w:rPr>
          <w:t>https://solidarites-sante.gouv.fr/soins-et-maladies/maladies/maladies-infectieuses/monkeypox/article/monkeypox-variole-du-singe-questions-reponses</w:t>
        </w:r>
      </w:hyperlink>
    </w:p>
    <w:p w14:paraId="10A8A8F0" w14:textId="77777777" w:rsidR="00914B17" w:rsidRDefault="00914B17" w:rsidP="00914B17">
      <w:pPr>
        <w:pStyle w:val="Textebrut"/>
      </w:pPr>
    </w:p>
    <w:p w14:paraId="33FE7BD8" w14:textId="77777777" w:rsidR="00AC503D" w:rsidRDefault="00AC503D" w:rsidP="00F8571B">
      <w:pPr>
        <w:pStyle w:val="Textebrut"/>
      </w:pPr>
    </w:p>
    <w:p w14:paraId="28C43B43" w14:textId="77777777" w:rsidR="00107ABA" w:rsidRPr="0089584B" w:rsidRDefault="0000477E" w:rsidP="0089584B">
      <w:pPr>
        <w:pStyle w:val="PEPS"/>
      </w:pPr>
      <w:hyperlink r:id="rId72" w:history="1">
        <w:r w:rsidR="00930CE0" w:rsidRPr="0089584B">
          <w:t>Autres actualités</w:t>
        </w:r>
      </w:hyperlink>
      <w:r w:rsidR="00930CE0" w:rsidRPr="0089584B">
        <w:t> :</w:t>
      </w:r>
    </w:p>
    <w:p w14:paraId="0B224193" w14:textId="77777777" w:rsidR="00AC503D" w:rsidRDefault="00AC503D" w:rsidP="00AC503D">
      <w:pPr>
        <w:pStyle w:val="Textebrut"/>
      </w:pPr>
      <w:r>
        <w:t>En ligne sur la page d’actualités du PEPPS :</w:t>
      </w:r>
    </w:p>
    <w:p w14:paraId="3C3A5BC6" w14:textId="77777777" w:rsidR="00AC503D" w:rsidRDefault="0000477E" w:rsidP="00AC503D">
      <w:pPr>
        <w:pStyle w:val="Textebrut"/>
      </w:pPr>
      <w:hyperlink r:id="rId73" w:history="1">
        <w:r w:rsidR="00AC503D" w:rsidRPr="002859B7">
          <w:rPr>
            <w:rStyle w:val="Lienhypertexte"/>
          </w:rPr>
          <w:t>https://peps.sante.gouv.fr/actu/actualites.html</w:t>
        </w:r>
      </w:hyperlink>
    </w:p>
    <w:p w14:paraId="25DF9DB0" w14:textId="77777777" w:rsidR="00930CE0" w:rsidRDefault="00930CE0" w:rsidP="00F8571B">
      <w:pPr>
        <w:pStyle w:val="Textebrut"/>
      </w:pPr>
    </w:p>
    <w:p w14:paraId="25C27636" w14:textId="7C783A3C" w:rsidR="004A7ABC" w:rsidRDefault="004A7ABC" w:rsidP="00E71610">
      <w:pPr>
        <w:pStyle w:val="Textebrut"/>
      </w:pPr>
      <w:r>
        <w:t>Les bactériophages en pratique clinique : suivez le guide ! - De l’approvisionnement à l’administration (CNHIM, janvier 2021)</w:t>
      </w:r>
    </w:p>
    <w:p w14:paraId="766C0028" w14:textId="37215447" w:rsidR="004A7ABC" w:rsidRDefault="0000477E" w:rsidP="00E71610">
      <w:pPr>
        <w:pStyle w:val="Textebrut"/>
      </w:pPr>
      <w:hyperlink r:id="rId74" w:history="1">
        <w:r w:rsidR="004A7ABC" w:rsidRPr="00FF4544">
          <w:rPr>
            <w:rStyle w:val="Lienhypertexte"/>
          </w:rPr>
          <w:t>https://peps.sante.gouv.fr/actu/2024/21_cnhim_bacteriophage-en-pratique-clinique_janvier2021.pdf</w:t>
        </w:r>
      </w:hyperlink>
    </w:p>
    <w:p w14:paraId="1529DC47" w14:textId="77777777" w:rsidR="004A7ABC" w:rsidRDefault="004A7ABC" w:rsidP="00E71610">
      <w:pPr>
        <w:pStyle w:val="Textebrut"/>
      </w:pPr>
    </w:p>
    <w:p w14:paraId="03E20D61" w14:textId="41C460CD" w:rsidR="00E71610" w:rsidRDefault="00E71610" w:rsidP="00E71610">
      <w:pPr>
        <w:pStyle w:val="Textebrut"/>
      </w:pPr>
      <w:r>
        <w:t xml:space="preserve">Prévention de la bronchiolite du nourrisson : les premières données de pharmacovigilance confirment le profil de sécurité du </w:t>
      </w:r>
      <w:proofErr w:type="spellStart"/>
      <w:r>
        <w:t>nirsevimab</w:t>
      </w:r>
      <w:proofErr w:type="spellEnd"/>
      <w:r>
        <w:t xml:space="preserve"> (</w:t>
      </w:r>
      <w:proofErr w:type="spellStart"/>
      <w:r>
        <w:t>Beyfortus</w:t>
      </w:r>
      <w:proofErr w:type="spellEnd"/>
      <w:r>
        <w:t>) (ANSM, 30/09/2024).</w:t>
      </w:r>
    </w:p>
    <w:p w14:paraId="1227FDBC" w14:textId="77777777" w:rsidR="00E71610" w:rsidRDefault="00E71610" w:rsidP="00E71610">
      <w:pPr>
        <w:pStyle w:val="Textebrut"/>
      </w:pPr>
      <w:r>
        <w:t xml:space="preserve">Dans le cadre de l’enquête de pharmacovigilance du traitement préventif de la bronchiolite due au virus respiratoire syncytial (VRS) chez les nouveau-nés et les nourrissons, nous publions le premier rapport de suivi des effets indésirables rapportés avec l'anticorps monoclonal </w:t>
      </w:r>
      <w:proofErr w:type="spellStart"/>
      <w:r>
        <w:t>Beyfortus</w:t>
      </w:r>
      <w:proofErr w:type="spellEnd"/>
      <w:r>
        <w:t xml:space="preserve"> (</w:t>
      </w:r>
      <w:proofErr w:type="spellStart"/>
      <w:r>
        <w:t>nirsevimab</w:t>
      </w:r>
      <w:proofErr w:type="spellEnd"/>
      <w:r>
        <w:t xml:space="preserve">) au cours de la première campagne d’immunisation préventive 2023/2024. Ces résultats, ainsi que les études conduites sur l’efficacité, confirment la balance bénéfices/risques positive du </w:t>
      </w:r>
      <w:proofErr w:type="spellStart"/>
      <w:r>
        <w:t>Beyfortus</w:t>
      </w:r>
      <w:proofErr w:type="spellEnd"/>
      <w:r>
        <w:t xml:space="preserve"> contre la bronchiolite</w:t>
      </w:r>
    </w:p>
    <w:p w14:paraId="0EB12BDA" w14:textId="0A43FA16" w:rsidR="00126647" w:rsidRDefault="0000477E" w:rsidP="00E71610">
      <w:pPr>
        <w:pStyle w:val="Textebrut"/>
      </w:pPr>
      <w:hyperlink r:id="rId75" w:history="1">
        <w:r w:rsidR="00E71610" w:rsidRPr="006A40EC">
          <w:rPr>
            <w:rStyle w:val="Lienhypertexte"/>
          </w:rPr>
          <w:t>https://ansm.sante.fr/actualites/prevention-de-la-bronchiolite-du-nourrisson-les-premieres-donnees-de-pharmacovigilance-confirment-le-profil-de-securite-du-nirsevimab-beyfortus</w:t>
        </w:r>
      </w:hyperlink>
    </w:p>
    <w:p w14:paraId="63A685DE" w14:textId="77777777" w:rsidR="00E71610" w:rsidRDefault="00E71610" w:rsidP="00E71610">
      <w:pPr>
        <w:pStyle w:val="Textebrut"/>
      </w:pPr>
    </w:p>
    <w:p w14:paraId="2CD5F113" w14:textId="3A69AB1C" w:rsidR="00A30F32" w:rsidRDefault="00A30F32" w:rsidP="00E71610">
      <w:pPr>
        <w:pStyle w:val="Textebrut"/>
      </w:pPr>
      <w:r w:rsidRPr="00A30F32">
        <w:t>Organisation territoriale des pharmacies à usage intérieur - Présentation en CTS-DOS (DGOS, 27/09/2024)</w:t>
      </w:r>
    </w:p>
    <w:p w14:paraId="6C512E5D" w14:textId="36F35021" w:rsidR="00A30F32" w:rsidRDefault="0000477E" w:rsidP="00E71610">
      <w:pPr>
        <w:pStyle w:val="Textebrut"/>
      </w:pPr>
      <w:hyperlink r:id="rId76" w:history="1">
        <w:r w:rsidR="00A30F32" w:rsidRPr="0023591E">
          <w:rPr>
            <w:rStyle w:val="Lienhypertexte"/>
          </w:rPr>
          <w:t>https://peps.sante.gouv.fr/actu/2024/24_dgos_organisation-territoriale-pui_27092024.pptx</w:t>
        </w:r>
      </w:hyperlink>
    </w:p>
    <w:p w14:paraId="1066228C" w14:textId="531EB3CE" w:rsidR="00A30F32" w:rsidRDefault="00434E85" w:rsidP="00E71610">
      <w:pPr>
        <w:pStyle w:val="Textebrut"/>
      </w:pPr>
      <w:r w:rsidRPr="00434E85">
        <w:t>Evaluation du dispositif d’encadrement de l’article L.1151-1 du CSP</w:t>
      </w:r>
      <w:r>
        <w:t xml:space="preserve"> </w:t>
      </w:r>
      <w:r w:rsidRPr="00A30F32">
        <w:t>- Présentation en CTS-DOS</w:t>
      </w:r>
      <w:r w:rsidRPr="00434E85">
        <w:t xml:space="preserve"> (D</w:t>
      </w:r>
      <w:r>
        <w:t>G</w:t>
      </w:r>
      <w:r w:rsidRPr="00434E85">
        <w:t>OS</w:t>
      </w:r>
      <w:r>
        <w:t>,</w:t>
      </w:r>
      <w:r w:rsidRPr="00434E85">
        <w:t xml:space="preserve"> 27/10/2024)</w:t>
      </w:r>
    </w:p>
    <w:p w14:paraId="0EA56A72" w14:textId="011A8AF5" w:rsidR="00434E85" w:rsidRDefault="0000477E" w:rsidP="00E71610">
      <w:pPr>
        <w:pStyle w:val="Textebrut"/>
      </w:pPr>
      <w:hyperlink r:id="rId77" w:history="1">
        <w:r w:rsidR="00434E85" w:rsidRPr="007E6839">
          <w:rPr>
            <w:rStyle w:val="Lienhypertexte"/>
          </w:rPr>
          <w:t>https://peps.sante.gouv.fr/actu/2024/24_dgos_dispositif-encadrement-dm-ars_ctsdos27102024.pptx</w:t>
        </w:r>
      </w:hyperlink>
    </w:p>
    <w:p w14:paraId="0E7832C6" w14:textId="77777777" w:rsidR="00434E85" w:rsidRDefault="00434E85" w:rsidP="00E71610">
      <w:pPr>
        <w:pStyle w:val="Textebrut"/>
      </w:pPr>
    </w:p>
    <w:p w14:paraId="65BCFE2D" w14:textId="77777777" w:rsidR="00355450" w:rsidRDefault="00355450" w:rsidP="00355450">
      <w:pPr>
        <w:pStyle w:val="Textebrut"/>
      </w:pPr>
      <w:r>
        <w:t>Préserver l’excellence de la biologie médicale face aux coups de rabot de l’assurance maladie : une “équation impossible” pour le mouvement intersyndical des biologistes médicaux (Les biologistes médicaux, 02/10/2024).</w:t>
      </w:r>
    </w:p>
    <w:p w14:paraId="1E6FEBC0" w14:textId="77777777" w:rsidR="00355450" w:rsidRDefault="00355450" w:rsidP="00355450">
      <w:pPr>
        <w:pStyle w:val="Textebrut"/>
      </w:pPr>
      <w:r>
        <w:t>La décision unilatérale de l’Assurance maladie de réduire drastiquement la cotation des actes de biologie médicale, que le Mouvement intersyndical dénonce, menace la pérennité de toute la filière de la biologie médicale, sans considération des conséquences pour les patients. En effet, cette décision va significativement affaiblir l’équilibre financier des acteurs du secteur, déjà fragile comme le souligne le rapport réalisé par le cabinet Roland Berger sur le secteur des laboratoires de biologie médicale libéral français, tout comme leur rôle majeur dans la prévention et l’accès aux soins</w:t>
      </w:r>
    </w:p>
    <w:p w14:paraId="0907E669" w14:textId="784D6A3F" w:rsidR="00A30F32" w:rsidRDefault="0000477E" w:rsidP="00355450">
      <w:pPr>
        <w:pStyle w:val="Textebrut"/>
      </w:pPr>
      <w:hyperlink r:id="rId78" w:history="1">
        <w:r w:rsidR="00355450" w:rsidRPr="008901F0">
          <w:rPr>
            <w:rStyle w:val="Lienhypertexte"/>
          </w:rPr>
          <w:t>https://657gg.r.a.d.sendibm1.com/mk/mr/sh/SMJz09SDriOHWPUdu9ZxkroEZuAV/ugR06zqdW-h2</w:t>
        </w:r>
      </w:hyperlink>
    </w:p>
    <w:p w14:paraId="10DFAF0D" w14:textId="77777777" w:rsidR="00355450" w:rsidRDefault="00355450" w:rsidP="00355450">
      <w:pPr>
        <w:pStyle w:val="Textebrut"/>
      </w:pPr>
      <w:r>
        <w:t>Le rapport Roland Berger cité (septembre 2024) :</w:t>
      </w:r>
    </w:p>
    <w:p w14:paraId="0A76C73E" w14:textId="6B4C64B3" w:rsidR="00355450" w:rsidRDefault="0000477E" w:rsidP="00355450">
      <w:pPr>
        <w:pStyle w:val="Textebrut"/>
      </w:pPr>
      <w:hyperlink r:id="rId79" w:history="1">
        <w:r w:rsidR="00355450" w:rsidRPr="008901F0">
          <w:rPr>
            <w:rStyle w:val="Lienhypertexte"/>
          </w:rPr>
          <w:t>https://lesbiologistesindependants.fr/actualites/laboratoires-de-biologie-medicale-en-france-un-pilier-essentiel/</w:t>
        </w:r>
      </w:hyperlink>
    </w:p>
    <w:p w14:paraId="2C8A8B91" w14:textId="77777777" w:rsidR="00355450" w:rsidRDefault="00355450" w:rsidP="00355450">
      <w:pPr>
        <w:pStyle w:val="Textebrut"/>
      </w:pPr>
    </w:p>
    <w:p w14:paraId="2C1A1389" w14:textId="77777777" w:rsidR="008C6861" w:rsidRDefault="008C6861" w:rsidP="008C6861">
      <w:pPr>
        <w:pStyle w:val="Textebrut"/>
      </w:pPr>
      <w:r>
        <w:t>Saison des champignons : attention aux risques d'intoxications (ANSES, 02/10/2024).</w:t>
      </w:r>
    </w:p>
    <w:p w14:paraId="7F6C4083" w14:textId="77777777" w:rsidR="008C6861" w:rsidRDefault="008C6861" w:rsidP="008C6861">
      <w:pPr>
        <w:pStyle w:val="Textebrut"/>
      </w:pPr>
      <w:r>
        <w:t>L’arrivée de l’automne marque le début de la saison des champignons et de leur cueillette. Chaque année, de nombreuses intoxications par des champignons sont rapportées aux Centres antipoison. Leurs conséquences sur la santé peuvent être graves, conduire à une hospitalisation voire au décès : troubles digestifs sévères, complications rénales, atteintes du foie pouvant nécessiter une greffe. Aussi, que l’on soit fin connaisseur ou cueilleur occasionnel, il faut rester vigilant et respecter les bonnes pratiques pour une consommation en toute sécurité</w:t>
      </w:r>
    </w:p>
    <w:p w14:paraId="21ED3CC6" w14:textId="72ACA924" w:rsidR="00355450" w:rsidRDefault="0000477E" w:rsidP="008C6861">
      <w:pPr>
        <w:pStyle w:val="Textebrut"/>
      </w:pPr>
      <w:hyperlink r:id="rId80" w:history="1">
        <w:r w:rsidR="008C6861" w:rsidRPr="008901F0">
          <w:rPr>
            <w:rStyle w:val="Lienhypertexte"/>
          </w:rPr>
          <w:t>https://www.anses.fr/fr/content/cueillette-champignons-intoxications</w:t>
        </w:r>
      </w:hyperlink>
    </w:p>
    <w:p w14:paraId="306C7091" w14:textId="77777777" w:rsidR="008C6861" w:rsidRDefault="008C6861" w:rsidP="008C6861">
      <w:pPr>
        <w:pStyle w:val="Textebrut"/>
      </w:pPr>
    </w:p>
    <w:p w14:paraId="6BD9B810" w14:textId="77777777" w:rsidR="008C6861" w:rsidRDefault="008C6861" w:rsidP="008C6861">
      <w:pPr>
        <w:pStyle w:val="Textebrut"/>
      </w:pPr>
      <w:r>
        <w:t>Examens basés sur l’ADN libre circulant réalisés dans le cadre du dépistage de la trisomie 21. Opportunité du repérage d’autres anomalies chromosomiques (HAS, recommandations du 02/10/2024)</w:t>
      </w:r>
    </w:p>
    <w:p w14:paraId="40F82D7F" w14:textId="27183C04" w:rsidR="008C6861" w:rsidRDefault="0000477E" w:rsidP="008C6861">
      <w:pPr>
        <w:pStyle w:val="Textebrut"/>
      </w:pPr>
      <w:hyperlink r:id="rId81" w:history="1">
        <w:r w:rsidR="008C6861" w:rsidRPr="008901F0">
          <w:rPr>
            <w:rStyle w:val="Lienhypertexte"/>
          </w:rPr>
          <w:t>https://www.has-sante.fr/jcms/p_3545370/fr/examens-bases-sur-l-adn-libre-circulant-realises-dans-le-cadre-du-depistage-de-la-trisomie-21-opportunite-du-reperage-d-autres-anomalies-chromosomiques</w:t>
        </w:r>
      </w:hyperlink>
    </w:p>
    <w:p w14:paraId="73D2B980" w14:textId="77777777" w:rsidR="008C6861" w:rsidRDefault="008C6861" w:rsidP="008C6861">
      <w:pPr>
        <w:pStyle w:val="Textebrut"/>
      </w:pPr>
    </w:p>
    <w:p w14:paraId="42E49B80" w14:textId="77777777" w:rsidR="00D42AE5" w:rsidRDefault="00D42AE5" w:rsidP="008C6861">
      <w:pPr>
        <w:pStyle w:val="Textebrut"/>
      </w:pPr>
    </w:p>
    <w:p w14:paraId="281B934E" w14:textId="77777777" w:rsidR="00D42AE5" w:rsidRDefault="00D42AE5" w:rsidP="008C6861">
      <w:pPr>
        <w:pStyle w:val="Textebrut"/>
      </w:pPr>
    </w:p>
    <w:p w14:paraId="0BEC60B4" w14:textId="77777777" w:rsidR="00DA58B3" w:rsidRDefault="00DA58B3" w:rsidP="00DA58B3">
      <w:pPr>
        <w:pStyle w:val="Textebrut"/>
      </w:pPr>
      <w:r>
        <w:t>Atlas de la démographie médicale 2023 : de légers progrès mais des défis persistants (CNOM, 02/10/2024).</w:t>
      </w:r>
    </w:p>
    <w:p w14:paraId="064684B4" w14:textId="77777777" w:rsidR="00DA58B3" w:rsidRDefault="00DA58B3" w:rsidP="00DA58B3">
      <w:pPr>
        <w:pStyle w:val="Textebrut"/>
      </w:pPr>
      <w:r>
        <w:t>Le Conseil national de l’Ordre des médecins publie son Atlas de la démographie médicale pour l’année 2023, alors que le système de santé continue d’être en difficulté dans ses aspects les plus essentiels, tels que l’accès et le parcours de soins</w:t>
      </w:r>
    </w:p>
    <w:p w14:paraId="4626D707" w14:textId="10485D7B" w:rsidR="008C6861" w:rsidRDefault="0000477E" w:rsidP="00DA58B3">
      <w:pPr>
        <w:pStyle w:val="Textebrut"/>
      </w:pPr>
      <w:hyperlink r:id="rId82" w:history="1">
        <w:r w:rsidR="00DA58B3" w:rsidRPr="008901F0">
          <w:rPr>
            <w:rStyle w:val="Lienhypertexte"/>
          </w:rPr>
          <w:t>https://www.conseil-national.medecin.fr/publications/communiques-presse/publication-latlas-demographie-medicale</w:t>
        </w:r>
      </w:hyperlink>
    </w:p>
    <w:p w14:paraId="2F1745D6" w14:textId="77777777" w:rsidR="00DA58B3" w:rsidRDefault="00DA58B3" w:rsidP="00DA58B3">
      <w:pPr>
        <w:pStyle w:val="Textebrut"/>
      </w:pPr>
    </w:p>
    <w:p w14:paraId="6A96E64F" w14:textId="77777777" w:rsidR="009B59EE" w:rsidRDefault="009B59EE" w:rsidP="009B59EE">
      <w:pPr>
        <w:pStyle w:val="Textebrut"/>
      </w:pPr>
      <w:r>
        <w:t>Financiarisation de l’offre de soins : que dit le rapport de la mission d’information du Sénat ? (CNOP, 03/10/2024).</w:t>
      </w:r>
    </w:p>
    <w:p w14:paraId="3A0E5684" w14:textId="77777777" w:rsidR="009B59EE" w:rsidRDefault="009B59EE" w:rsidP="009B59EE">
      <w:pPr>
        <w:pStyle w:val="Textebrut"/>
      </w:pPr>
      <w:r>
        <w:t>Le 24 janvier 2024, la Commission des Affaires sociales du Sénat a constitué une mission d’information sur la financiarisation de l’offre de soins, afin d’évaluer ce phénomène et ses conséquences sur le système de santé. Adopté le 25 septembre à l’unanimité des membres, le rapport comprend 18 propositions pour réguler ce phénomène en progression</w:t>
      </w:r>
    </w:p>
    <w:p w14:paraId="30271031" w14:textId="13421348" w:rsidR="00DA58B3" w:rsidRDefault="0000477E" w:rsidP="009B59EE">
      <w:pPr>
        <w:pStyle w:val="Textebrut"/>
      </w:pPr>
      <w:hyperlink r:id="rId83" w:history="1">
        <w:r w:rsidR="009B59EE" w:rsidRPr="007A6334">
          <w:rPr>
            <w:rStyle w:val="Lienhypertexte"/>
          </w:rPr>
          <w:t>https://www.ordre.pharmacien.fr/les-communications/focus-sur/les-actualites/financiarisation-de-l-offre-de-soins-que-dit-le-rapport-de-la-mission-d-information-du-senat</w:t>
        </w:r>
      </w:hyperlink>
    </w:p>
    <w:p w14:paraId="3C72852E" w14:textId="77777777" w:rsidR="009B59EE" w:rsidRDefault="009B59EE" w:rsidP="009B59EE">
      <w:pPr>
        <w:pStyle w:val="Textebrut"/>
      </w:pPr>
    </w:p>
    <w:p w14:paraId="7C39BAF4" w14:textId="77777777" w:rsidR="007226BB" w:rsidRDefault="007226BB" w:rsidP="007226BB">
      <w:pPr>
        <w:pStyle w:val="Textebrut"/>
      </w:pPr>
      <w:r>
        <w:t>Note de législation comparée sur la financiarisation du système de santé (Allemagne – Suède) (Sénat, 04/07/2024)</w:t>
      </w:r>
    </w:p>
    <w:p w14:paraId="61D879AB" w14:textId="63AAD1D5" w:rsidR="007226BB" w:rsidRDefault="0000477E" w:rsidP="007226BB">
      <w:pPr>
        <w:pStyle w:val="Textebrut"/>
      </w:pPr>
      <w:hyperlink r:id="rId84" w:history="1">
        <w:r w:rsidR="007226BB" w:rsidRPr="00FE11DD">
          <w:rPr>
            <w:rStyle w:val="Lienhypertexte"/>
          </w:rPr>
          <w:t>https://www.senat.fr/lc/lc339/lc339.pdf</w:t>
        </w:r>
      </w:hyperlink>
    </w:p>
    <w:p w14:paraId="39FD49A7" w14:textId="77777777" w:rsidR="007226BB" w:rsidRDefault="007226BB" w:rsidP="007226BB">
      <w:pPr>
        <w:pStyle w:val="Textebrut"/>
      </w:pPr>
    </w:p>
    <w:p w14:paraId="08F69558" w14:textId="77777777" w:rsidR="009B59EE" w:rsidRDefault="009B59EE" w:rsidP="009B59EE">
      <w:pPr>
        <w:pStyle w:val="Textebrut"/>
      </w:pPr>
      <w:r>
        <w:t>Prélèvements intimes réalisés par un biologiste médical : quelles conditions respecter ? (CNOP, 03/10/2024).</w:t>
      </w:r>
    </w:p>
    <w:p w14:paraId="76CBFC33" w14:textId="77777777" w:rsidR="009B59EE" w:rsidRDefault="009B59EE" w:rsidP="009B59EE">
      <w:pPr>
        <w:pStyle w:val="Textebrut"/>
      </w:pPr>
      <w:r>
        <w:t xml:space="preserve">Le Conseil central de la section G rappelle aux biologistes médicaux que la pratique de prélèvements touchant aux zones uro-génitale et </w:t>
      </w:r>
      <w:proofErr w:type="spellStart"/>
      <w:r>
        <w:t>ano-rectale</w:t>
      </w:r>
      <w:proofErr w:type="spellEnd"/>
      <w:r>
        <w:t xml:space="preserve"> doit respecter des règles éthiques propres à la nature particulière de ces prélèvements touchant à l’intime</w:t>
      </w:r>
    </w:p>
    <w:p w14:paraId="0396675B" w14:textId="2B52ED03" w:rsidR="009B59EE" w:rsidRDefault="0000477E" w:rsidP="009B59EE">
      <w:pPr>
        <w:pStyle w:val="Textebrut"/>
      </w:pPr>
      <w:hyperlink r:id="rId85" w:history="1">
        <w:r w:rsidR="009B59EE" w:rsidRPr="007A6334">
          <w:rPr>
            <w:rStyle w:val="Lienhypertexte"/>
          </w:rPr>
          <w:t>https://www.ordre.pharmacien.fr/les-communications/focus-sur/les-actualites/prelevements-intimes-realises-par-un-biologiste-medical-quelles-conditions-respecter</w:t>
        </w:r>
      </w:hyperlink>
    </w:p>
    <w:p w14:paraId="22CDEB86" w14:textId="77777777" w:rsidR="009B59EE" w:rsidRDefault="009B59EE" w:rsidP="009B59EE">
      <w:pPr>
        <w:pStyle w:val="Textebrut"/>
      </w:pPr>
    </w:p>
    <w:p w14:paraId="76AD40CA" w14:textId="3227E0B7" w:rsidR="009B59EE" w:rsidRDefault="00BD1BE2" w:rsidP="009B59EE">
      <w:pPr>
        <w:pStyle w:val="Textebrut"/>
      </w:pPr>
      <w:r w:rsidRPr="00BD1BE2">
        <w:t>Mise à jour du calendrier vaccinal pour intégrer la vaccination contre le VRS de la personne âgée et de la femme enceinte</w:t>
      </w:r>
      <w:r w:rsidR="007C6AB1">
        <w:t xml:space="preserve"> (Ministère, 02/10/2024)</w:t>
      </w:r>
    </w:p>
    <w:p w14:paraId="7F97BC33" w14:textId="3195AD45" w:rsidR="00BD1BE2" w:rsidRDefault="0000477E" w:rsidP="009B59EE">
      <w:pPr>
        <w:pStyle w:val="Textebrut"/>
      </w:pPr>
      <w:hyperlink r:id="rId86" w:history="1">
        <w:r w:rsidR="00BD1BE2" w:rsidRPr="007A6334">
          <w:rPr>
            <w:rStyle w:val="Lienhypertexte"/>
          </w:rPr>
          <w:t>https://sante.gouv.fr/prevention-en-sante/preserver-sa-sante/vaccination/calendrier-vaccinal</w:t>
        </w:r>
      </w:hyperlink>
    </w:p>
    <w:p w14:paraId="6D2E29C6" w14:textId="3EDB508D" w:rsidR="00BD1BE2" w:rsidRDefault="00BD1BE2" w:rsidP="009B59EE">
      <w:pPr>
        <w:pStyle w:val="Textebrut"/>
      </w:pPr>
      <w:r w:rsidRPr="00BD1BE2">
        <w:t>Message DGS-Urgent n°2024_18 du 03/10/2024 : Mise en œuvre de la campagne d’immunisation des nouveau-nés contre les infections à virus respiratoire syncitial (VRS)</w:t>
      </w:r>
    </w:p>
    <w:p w14:paraId="77F09F34" w14:textId="5A9C964B" w:rsidR="00BD1BE2" w:rsidRDefault="0000477E" w:rsidP="009B59EE">
      <w:pPr>
        <w:pStyle w:val="Textebrut"/>
      </w:pPr>
      <w:hyperlink r:id="rId87" w:history="1">
        <w:r w:rsidR="00BD1BE2" w:rsidRPr="007A6334">
          <w:rPr>
            <w:rStyle w:val="Lienhypertexte"/>
          </w:rPr>
          <w:t>https://sante.gouv.fr/IMG/pdf/dgs-urgent_no2024_18_infections_a_virus_respiratoire_syncitial.pdf</w:t>
        </w:r>
      </w:hyperlink>
    </w:p>
    <w:p w14:paraId="49146A91" w14:textId="77777777" w:rsidR="0038796B" w:rsidRDefault="0038796B" w:rsidP="0038796B">
      <w:pPr>
        <w:pStyle w:val="Textebrut"/>
      </w:pPr>
      <w:r>
        <w:t>Modalités de mise en œuvre de la campagne d’immunisation des nouveau-nés contre les infections à virus respiratoire syncytial (VRS) (CNOP, 04/10/2024).</w:t>
      </w:r>
    </w:p>
    <w:p w14:paraId="2F492940" w14:textId="77777777" w:rsidR="0038796B" w:rsidRDefault="0038796B" w:rsidP="0038796B">
      <w:pPr>
        <w:pStyle w:val="Textebrut"/>
      </w:pPr>
      <w:r>
        <w:t>Par un DGS-Urgent le ministère de la Santé présente les modifications du calendrier des vaccinations relatives à la vaccination des femmes enceintes pour l’immunisation des nouveau-nés contre les infections à VRS et rappelle les modalités de mise en œuvre de la campagne d’immunisation</w:t>
      </w:r>
    </w:p>
    <w:p w14:paraId="0E49F74C" w14:textId="05D6CD67" w:rsidR="00BD1BE2" w:rsidRDefault="0000477E" w:rsidP="0038796B">
      <w:pPr>
        <w:pStyle w:val="Textebrut"/>
      </w:pPr>
      <w:hyperlink r:id="rId88" w:history="1">
        <w:r w:rsidR="0038796B" w:rsidRPr="00242890">
          <w:rPr>
            <w:rStyle w:val="Lienhypertexte"/>
          </w:rPr>
          <w:t>https://www.ordre.pharmacien.fr/les-communications/focus-sur/les-actualites/modalites-de-mise-en-aeuvre-de-la-campagne-d-immunisation-des-nouveau-nes-contre-les-infections-a-virus-respiratoire-syncytial-vrs</w:t>
        </w:r>
      </w:hyperlink>
    </w:p>
    <w:p w14:paraId="53841EDE" w14:textId="77777777" w:rsidR="0038796B" w:rsidRDefault="0038796B" w:rsidP="0038796B">
      <w:pPr>
        <w:pStyle w:val="Textebrut"/>
      </w:pPr>
    </w:p>
    <w:p w14:paraId="7D7A495F" w14:textId="6564B187" w:rsidR="00BD1BE2" w:rsidRDefault="00BD1BE2" w:rsidP="009B59EE">
      <w:pPr>
        <w:pStyle w:val="Textebrut"/>
      </w:pPr>
      <w:r w:rsidRPr="00BD1BE2">
        <w:t>Bilan de l’incitation au dépistage des virus hématogènes chez les patients de deux centres dentaires, Bourgogne-Franche-Comté, 2021-2022 (</w:t>
      </w:r>
      <w:proofErr w:type="spellStart"/>
      <w:r w:rsidRPr="00BD1BE2">
        <w:t>SpF</w:t>
      </w:r>
      <w:proofErr w:type="spellEnd"/>
      <w:r w:rsidRPr="00BD1BE2">
        <w:t>, BEH, 24/09/2024)</w:t>
      </w:r>
    </w:p>
    <w:p w14:paraId="645C44F0" w14:textId="504B33FE" w:rsidR="00BD1BE2" w:rsidRDefault="0000477E" w:rsidP="009B59EE">
      <w:pPr>
        <w:pStyle w:val="Textebrut"/>
      </w:pPr>
      <w:hyperlink r:id="rId89" w:history="1">
        <w:r w:rsidR="00BD1BE2" w:rsidRPr="007A6334">
          <w:rPr>
            <w:rStyle w:val="Lienhypertexte"/>
          </w:rPr>
          <w:t>https://www.santepubliquefrance.fr/maladies-et-traumatismes/hepatites-virales/hepatites-b-et-d/documents/magazines-revues/bulletin-epidemiologique-hebdomadaire-24-septembre-2024-n-16-17-hepatites-b-c-et-delta-renforcer-le-depistage-le-diagnostic-et-l-acces-au-tra</w:t>
        </w:r>
      </w:hyperlink>
    </w:p>
    <w:p w14:paraId="7D9FFF42" w14:textId="77777777" w:rsidR="00BD1BE2" w:rsidRDefault="00BD1BE2" w:rsidP="009B59EE">
      <w:pPr>
        <w:pStyle w:val="Textebrut"/>
      </w:pPr>
    </w:p>
    <w:p w14:paraId="5FBBB7B4" w14:textId="77777777" w:rsidR="00BD1BE2" w:rsidRDefault="00BD1BE2" w:rsidP="00BD1BE2">
      <w:pPr>
        <w:pStyle w:val="Textebrut"/>
      </w:pPr>
      <w:r>
        <w:t>Initiation d’un premier traitement antirétroviral chez l’adulte vivant avec le VIH (Recommandation HAS, 03/10/2024)</w:t>
      </w:r>
    </w:p>
    <w:p w14:paraId="50E52BAE" w14:textId="3EA01D2E" w:rsidR="00BD1BE2" w:rsidRDefault="0000477E" w:rsidP="00BD1BE2">
      <w:pPr>
        <w:pStyle w:val="Textebrut"/>
      </w:pPr>
      <w:hyperlink r:id="rId90" w:history="1">
        <w:r w:rsidR="00BD1BE2" w:rsidRPr="007A6334">
          <w:rPr>
            <w:rStyle w:val="Lienhypertexte"/>
          </w:rPr>
          <w:t>https://www.has-sante.fr/jcms/p_3545694/fr/initiation-d-un-premier-traitement-antiretroviral-chez-l-adulte-vivant-avec-le-vih</w:t>
        </w:r>
      </w:hyperlink>
    </w:p>
    <w:p w14:paraId="2E25DF09" w14:textId="3AE7278D" w:rsidR="00BD1BE2" w:rsidRDefault="00BD1BE2" w:rsidP="00BD1BE2">
      <w:pPr>
        <w:pStyle w:val="Textebrut"/>
      </w:pPr>
      <w:r>
        <w:lastRenderedPageBreak/>
        <w:t>Adaptation du traitement antirétroviral en situation d’échec virologique chez l’adulte vivant avec le VIH (Recommandation HAS, 03/10/2024)</w:t>
      </w:r>
    </w:p>
    <w:p w14:paraId="65753A0B" w14:textId="3FB5950C" w:rsidR="00BD1BE2" w:rsidRDefault="0000477E" w:rsidP="00BD1BE2">
      <w:pPr>
        <w:pStyle w:val="Textebrut"/>
      </w:pPr>
      <w:hyperlink r:id="rId91" w:history="1">
        <w:r w:rsidR="00BD1BE2" w:rsidRPr="007A6334">
          <w:rPr>
            <w:rStyle w:val="Lienhypertexte"/>
          </w:rPr>
          <w:t>https://www.has-sante.fr/jcms/p_3545707/fr/adaptation-du-traitement-antiretroviral-en-situation-d-echec-virologique-chez-l-adulte-vivant-avec-le-vih</w:t>
        </w:r>
      </w:hyperlink>
    </w:p>
    <w:p w14:paraId="5AB22E0A" w14:textId="77777777" w:rsidR="00FC2922" w:rsidRDefault="00FC2922" w:rsidP="00FC2922">
      <w:pPr>
        <w:pStyle w:val="Textebrut"/>
      </w:pPr>
      <w:r>
        <w:t>Adaptation du traitement antirétroviral en situation de succès virologique chez l’adulte vivant avec le VIH (Recommandation HAS, 11/10/2024)</w:t>
      </w:r>
    </w:p>
    <w:p w14:paraId="009D14DF" w14:textId="77777777" w:rsidR="00FC2922" w:rsidRDefault="0000477E" w:rsidP="00FC2922">
      <w:pPr>
        <w:pStyle w:val="Textebrut"/>
      </w:pPr>
      <w:hyperlink r:id="rId92" w:history="1">
        <w:r w:rsidR="00FC2922" w:rsidRPr="00242890">
          <w:rPr>
            <w:rStyle w:val="Lienhypertexte"/>
          </w:rPr>
          <w:t>https://www.has-sante.fr/jcms/p_3545724/fr/adaptation-du-traitement-antiretroviral-en-situation-de-succes-virologique-chez-l-adulte-vivant-avec-le-vih</w:t>
        </w:r>
      </w:hyperlink>
    </w:p>
    <w:p w14:paraId="563E49BE" w14:textId="77777777" w:rsidR="009A3DA5" w:rsidRDefault="009A3DA5" w:rsidP="009A3DA5">
      <w:pPr>
        <w:pStyle w:val="Textebrut"/>
      </w:pPr>
      <w:r>
        <w:t>Traitement de l'infection par le VIH: recommandations 2024 (ANRS, CNS, HAS)</w:t>
      </w:r>
    </w:p>
    <w:p w14:paraId="2E9FE354" w14:textId="77777777" w:rsidR="009A3DA5" w:rsidRDefault="009A3DA5" w:rsidP="009A3DA5">
      <w:pPr>
        <w:pStyle w:val="Textebrut"/>
      </w:pPr>
      <w:r>
        <w:t>Initiation d'un premier traitement antirétroviral chez l'adulte vivant avec le VIH et Adaptation du traitement antirétroviral en situation d'échec virologique chez l'adulte vivant avec le VIH</w:t>
      </w:r>
    </w:p>
    <w:p w14:paraId="27B18D61" w14:textId="77EE36C3" w:rsidR="00BD1BE2" w:rsidRDefault="0000477E" w:rsidP="009A3DA5">
      <w:pPr>
        <w:pStyle w:val="Textebrut"/>
      </w:pPr>
      <w:hyperlink r:id="rId93" w:history="1">
        <w:r w:rsidR="009A3DA5" w:rsidRPr="00ED0431">
          <w:rPr>
            <w:rStyle w:val="Lienhypertexte"/>
          </w:rPr>
          <w:t>https://www.infectiologie.com/fr/actualites/traitement-de-l-infection-par-le-vih-recommandations-2024_-n.html</w:t>
        </w:r>
      </w:hyperlink>
    </w:p>
    <w:p w14:paraId="38105F52" w14:textId="77777777" w:rsidR="00FC2922" w:rsidRDefault="00FC2922" w:rsidP="00FC2922">
      <w:pPr>
        <w:pStyle w:val="Textebrut"/>
      </w:pPr>
    </w:p>
    <w:p w14:paraId="2708A781" w14:textId="182924A7" w:rsidR="007C6AB1" w:rsidRDefault="007C6AB1" w:rsidP="007C6AB1">
      <w:pPr>
        <w:pStyle w:val="Textebrut"/>
      </w:pPr>
      <w:r>
        <w:t>Dépistage des cancers du sein – Pas de données probantes incitant à débuter les mammographies dès l’âge de 40 ans (Prescrire, 01/10/2024).</w:t>
      </w:r>
    </w:p>
    <w:p w14:paraId="403F996F" w14:textId="60DADB1E" w:rsidR="00BD1BE2" w:rsidRDefault="007C6AB1" w:rsidP="007C6AB1">
      <w:pPr>
        <w:pStyle w:val="Textebrut"/>
      </w:pPr>
      <w:r>
        <w:t>Fin 2024, chez les femmes sans risque particulier de cancer du sein, la balance bénéfices-risques du dépistage des cancers du sein par mammographie débuté à l’âge de 50 ans reste incertaine. La recommandation étatsunienne de débuter le dépistage dès l’âge de 40 ans repose sur une modélisation mathématique, sans nouvelle évaluation clinique</w:t>
      </w:r>
    </w:p>
    <w:p w14:paraId="38D91279" w14:textId="7357AEDB" w:rsidR="007C6AB1" w:rsidRDefault="0000477E" w:rsidP="007C6AB1">
      <w:pPr>
        <w:pStyle w:val="Textebrut"/>
      </w:pPr>
      <w:hyperlink r:id="rId94" w:history="1">
        <w:r w:rsidR="007C6AB1" w:rsidRPr="007E6839">
          <w:rPr>
            <w:rStyle w:val="Lienhypertexte"/>
          </w:rPr>
          <w:t>https://peps.sante.gouv.fr/actu/2024/24_prescrire_depistage-cancer-sein_01102024.pdf</w:t>
        </w:r>
      </w:hyperlink>
    </w:p>
    <w:p w14:paraId="29D8A6AF" w14:textId="77777777" w:rsidR="007C6AB1" w:rsidRDefault="007C6AB1" w:rsidP="007C6AB1">
      <w:pPr>
        <w:pStyle w:val="Textebrut"/>
      </w:pPr>
    </w:p>
    <w:p w14:paraId="0FD7CC04" w14:textId="1EEC0C2D" w:rsidR="007C6AB1" w:rsidRDefault="007C6AB1" w:rsidP="007C6AB1">
      <w:pPr>
        <w:pStyle w:val="Textebrut"/>
      </w:pPr>
      <w:r w:rsidRPr="007C6AB1">
        <w:t>Epidémie de virus de Marburg au Rwanda (Message du CORRUSS, 04/10/2024)</w:t>
      </w:r>
    </w:p>
    <w:p w14:paraId="568CAE4B" w14:textId="2A79F728" w:rsidR="007C6AB1" w:rsidRDefault="0000477E" w:rsidP="007C6AB1">
      <w:pPr>
        <w:pStyle w:val="Textebrut"/>
      </w:pPr>
      <w:hyperlink r:id="rId95" w:history="1">
        <w:r w:rsidR="007C6AB1" w:rsidRPr="007E6839">
          <w:rPr>
            <w:rStyle w:val="Lienhypertexte"/>
          </w:rPr>
          <w:t>https://peps.sante.gouv.fr/actu/2024/24_corruss_epidemie-marburg-rwanda_04102024.pdf</w:t>
        </w:r>
      </w:hyperlink>
    </w:p>
    <w:p w14:paraId="14125C15" w14:textId="77777777" w:rsidR="007C6AB1" w:rsidRDefault="007C6AB1" w:rsidP="007C6AB1">
      <w:pPr>
        <w:pStyle w:val="Textebrut"/>
      </w:pPr>
    </w:p>
    <w:p w14:paraId="0E1FDEF5" w14:textId="77777777" w:rsidR="009667FA" w:rsidRDefault="009667FA" w:rsidP="009667FA">
      <w:pPr>
        <w:pStyle w:val="Textebrut"/>
      </w:pPr>
      <w:r>
        <w:t>L’OMS lance un plan stratégique mondial pour lutter contre la dengue et d’autres arboviroses transmises par les moustiques Aedes (OMS, 03/10/2024)</w:t>
      </w:r>
    </w:p>
    <w:p w14:paraId="689D9227" w14:textId="6C410A2C" w:rsidR="007C6AB1" w:rsidRDefault="0000477E" w:rsidP="009667FA">
      <w:pPr>
        <w:pStyle w:val="Textebrut"/>
      </w:pPr>
      <w:hyperlink r:id="rId96" w:history="1">
        <w:r w:rsidR="009667FA" w:rsidRPr="007E6839">
          <w:rPr>
            <w:rStyle w:val="Lienhypertexte"/>
          </w:rPr>
          <w:t>https://www.who.int/fr/news/item/03-10-2024-who-launches-global-strategic-plan-to-fight-rising-dengue-and-other-aedes-borne-arboviral-diseases</w:t>
        </w:r>
      </w:hyperlink>
    </w:p>
    <w:p w14:paraId="0A8C058B" w14:textId="77777777" w:rsidR="009667FA" w:rsidRDefault="009667FA" w:rsidP="009667FA">
      <w:pPr>
        <w:pStyle w:val="Textebrut"/>
      </w:pPr>
    </w:p>
    <w:p w14:paraId="7331563D" w14:textId="77777777" w:rsidR="001E7AA1" w:rsidRDefault="001E7AA1" w:rsidP="001E7AA1">
      <w:pPr>
        <w:pStyle w:val="Textebrut"/>
      </w:pPr>
      <w:r>
        <w:t>Choléra : une épidémie aujourd’hui terminée à Mayotte, mais une situation qui reste sous surveillance (</w:t>
      </w:r>
      <w:proofErr w:type="spellStart"/>
      <w:r>
        <w:t>SpF</w:t>
      </w:r>
      <w:proofErr w:type="spellEnd"/>
      <w:r>
        <w:t>, 07/10/2024).</w:t>
      </w:r>
    </w:p>
    <w:p w14:paraId="46C657CC" w14:textId="77777777" w:rsidR="001E7AA1" w:rsidRDefault="001E7AA1" w:rsidP="001E7AA1">
      <w:pPr>
        <w:pStyle w:val="Textebrut"/>
      </w:pPr>
      <w:r>
        <w:t>Mayotte a connu une épidémie de choléra cette année, qui a conduit les autorités nationales et locales à se mobiliser très fortement pour assurer la sécurité sanitaire de la population. Au regard de l’absence de cas de choléra sur le territoire depuis le 12 juillet dernier, l’Agence régionale de santé de Mayotte et Santé publique France estiment que l’épidémie de choléra est aujourd’hui terminée</w:t>
      </w:r>
    </w:p>
    <w:p w14:paraId="534EF3F2" w14:textId="782B0E6E" w:rsidR="009667FA" w:rsidRDefault="0000477E" w:rsidP="001E7AA1">
      <w:pPr>
        <w:pStyle w:val="Textebrut"/>
      </w:pPr>
      <w:hyperlink r:id="rId97" w:history="1">
        <w:r w:rsidR="001E7AA1" w:rsidRPr="007E6839">
          <w:rPr>
            <w:rStyle w:val="Lienhypertexte"/>
          </w:rPr>
          <w:t>https://www.santepubliquefrance.fr/presse/2024/cholera-une-epidemie-aujourd-hui-terminee-a-mayotte-mais-une-situation-qui-reste-sous-surveillance</w:t>
        </w:r>
      </w:hyperlink>
    </w:p>
    <w:p w14:paraId="2F11769C" w14:textId="77777777" w:rsidR="001E7AA1" w:rsidRDefault="001E7AA1" w:rsidP="001E7AA1">
      <w:pPr>
        <w:pStyle w:val="Textebrut"/>
      </w:pPr>
    </w:p>
    <w:p w14:paraId="6A1BA997" w14:textId="114BB47F" w:rsidR="001E7AA1" w:rsidRDefault="00013B14" w:rsidP="001E7AA1">
      <w:pPr>
        <w:pStyle w:val="Textebrut"/>
      </w:pPr>
      <w:r w:rsidRPr="00013B14">
        <w:t>Diffusion questionnaire oxygène en situation sanitaire exceptionnelle (Message du Centre de crise sanitaire, 07/10/2024)</w:t>
      </w:r>
    </w:p>
    <w:p w14:paraId="6E6E81F8" w14:textId="40F89B15" w:rsidR="00013B14" w:rsidRDefault="0000477E" w:rsidP="001E7AA1">
      <w:pPr>
        <w:pStyle w:val="Textebrut"/>
      </w:pPr>
      <w:hyperlink r:id="rId98" w:history="1">
        <w:r w:rsidR="00013B14" w:rsidRPr="00917E60">
          <w:rPr>
            <w:rStyle w:val="Lienhypertexte"/>
          </w:rPr>
          <w:t>https://peps.sante.gouv.fr/actu/2024/24_ccs_questionnaire-o2-sse_07102024.pdf</w:t>
        </w:r>
      </w:hyperlink>
    </w:p>
    <w:p w14:paraId="0493EA4F" w14:textId="58154C79" w:rsidR="00013B14" w:rsidRDefault="00013B14" w:rsidP="001E7AA1">
      <w:pPr>
        <w:pStyle w:val="Textebrut"/>
      </w:pPr>
      <w:r>
        <w:t xml:space="preserve">Le </w:t>
      </w:r>
      <w:r w:rsidRPr="00013B14">
        <w:t xml:space="preserve">questionnaire en version </w:t>
      </w:r>
      <w:proofErr w:type="spellStart"/>
      <w:r w:rsidRPr="00013B14">
        <w:t>pdf</w:t>
      </w:r>
      <w:proofErr w:type="spellEnd"/>
      <w:r>
        <w:t> :</w:t>
      </w:r>
    </w:p>
    <w:p w14:paraId="23CB470F" w14:textId="32ADEF4B" w:rsidR="00013B14" w:rsidRDefault="0000477E" w:rsidP="001E7AA1">
      <w:pPr>
        <w:pStyle w:val="Textebrut"/>
      </w:pPr>
      <w:hyperlink r:id="rId99" w:history="1">
        <w:r w:rsidR="00013B14" w:rsidRPr="00917E60">
          <w:rPr>
            <w:rStyle w:val="Lienhypertexte"/>
          </w:rPr>
          <w:t>https://peps.sante.gouv.fr/actu/2024/24_ccs_questionnaire-o2-sse_07102024_annexe.pdf</w:t>
        </w:r>
      </w:hyperlink>
    </w:p>
    <w:p w14:paraId="4E1A8B14" w14:textId="77777777" w:rsidR="00013B14" w:rsidRDefault="00013B14" w:rsidP="001E7AA1">
      <w:pPr>
        <w:pStyle w:val="Textebrut"/>
      </w:pPr>
    </w:p>
    <w:p w14:paraId="0D4A79B0" w14:textId="77777777" w:rsidR="008D726C" w:rsidRDefault="008D726C" w:rsidP="008D726C">
      <w:pPr>
        <w:pStyle w:val="Textebrut"/>
      </w:pPr>
      <w:r>
        <w:t>Améliorer la qualité en santé - Rapport d'analyse prospective 2024 (HAS, 07/10/2024).</w:t>
      </w:r>
    </w:p>
    <w:p w14:paraId="7D2B12D3" w14:textId="77777777" w:rsidR="008D726C" w:rsidRDefault="008D726C" w:rsidP="008D726C">
      <w:pPr>
        <w:pStyle w:val="Textebrut"/>
      </w:pPr>
      <w:r>
        <w:t>La qualité du système de santé est depuis plusieurs années, un sujet d’attention des politiques publiques comme un sujet de vives attentes de nos concitoyens. La HAS rappelle en premier lieu dans son analyse que l’accès au système de santé constitue un prérequis à sa qualité. Elle revient sur son caractère multidimensionnel et priorise cinq axes de mobilisation pour l’action publique</w:t>
      </w:r>
    </w:p>
    <w:p w14:paraId="4EA62BA0" w14:textId="56DC9DC6" w:rsidR="008D726C" w:rsidRDefault="0000477E" w:rsidP="008D726C">
      <w:pPr>
        <w:pStyle w:val="Textebrut"/>
      </w:pPr>
      <w:hyperlink r:id="rId100" w:history="1">
        <w:r w:rsidR="008D726C" w:rsidRPr="00917E60">
          <w:rPr>
            <w:rStyle w:val="Lienhypertexte"/>
          </w:rPr>
          <w:t>https://www.has-sante.fr/jcms/p_3546254/fr/ameliorer-la-qualite-en-sante-rapport-d-analyse-prospective-2024</w:t>
        </w:r>
      </w:hyperlink>
    </w:p>
    <w:p w14:paraId="1867A1CE" w14:textId="77777777" w:rsidR="008D726C" w:rsidRDefault="008D726C" w:rsidP="008D726C">
      <w:pPr>
        <w:pStyle w:val="Textebrut"/>
      </w:pPr>
    </w:p>
    <w:p w14:paraId="1AE11CF7" w14:textId="77777777" w:rsidR="00D42AE5" w:rsidRDefault="00D42AE5" w:rsidP="008D726C">
      <w:pPr>
        <w:pStyle w:val="Textebrut"/>
      </w:pPr>
    </w:p>
    <w:p w14:paraId="10B8B766" w14:textId="77777777" w:rsidR="00D42AE5" w:rsidRDefault="00D42AE5" w:rsidP="008D726C">
      <w:pPr>
        <w:pStyle w:val="Textebrut"/>
      </w:pPr>
    </w:p>
    <w:p w14:paraId="18920F95" w14:textId="77777777" w:rsidR="00732340" w:rsidRDefault="00732340" w:rsidP="00732340">
      <w:pPr>
        <w:pStyle w:val="Textebrut"/>
      </w:pPr>
      <w:r>
        <w:t>Les causes de décès en France en 2022 : recul du Covid-19 et hausse des maladies respiratoires (DREES, 08/10/2024).</w:t>
      </w:r>
    </w:p>
    <w:p w14:paraId="366C7D14" w14:textId="77777777" w:rsidR="00732340" w:rsidRDefault="00732340" w:rsidP="00732340">
      <w:pPr>
        <w:pStyle w:val="Textebrut"/>
      </w:pPr>
      <w:r>
        <w:t>La Direction de la recherche, des études et de l’évaluation des statistiques (DREES), le Centre d’épidémiologie des causes médicales de décès de l’Inserm (</w:t>
      </w:r>
      <w:proofErr w:type="spellStart"/>
      <w:r>
        <w:t>CépiDc</w:t>
      </w:r>
      <w:proofErr w:type="spellEnd"/>
      <w:r>
        <w:t>-Inserm) et Santé Publique France analysent les causes médicales de décès des personnes résidentes et décédées en France en 2022.</w:t>
      </w:r>
    </w:p>
    <w:p w14:paraId="7B0739B6" w14:textId="77777777" w:rsidR="00732340" w:rsidRDefault="00732340" w:rsidP="00732340">
      <w:pPr>
        <w:pStyle w:val="Textebrut"/>
      </w:pPr>
      <w:r>
        <w:t xml:space="preserve">Deux études complémentaires, qui présentent ces résultats, sont publiées conjointement dans le Bulletin épidémiologique hebdomadaire (Santé publique France) et dans un Études et Résultats (DREES). Elles s’appuient sur la statistique nationale des causes de décès produite par le </w:t>
      </w:r>
      <w:proofErr w:type="spellStart"/>
      <w:r>
        <w:t>CépiDc</w:t>
      </w:r>
      <w:proofErr w:type="spellEnd"/>
      <w:r>
        <w:t xml:space="preserve"> de l’Inserm à partir du recueil exhaustif et de l’analyse des volets médicaux des certificats de décès</w:t>
      </w:r>
    </w:p>
    <w:p w14:paraId="74C12A93" w14:textId="0E2F9ED8" w:rsidR="00732340" w:rsidRDefault="0000477E" w:rsidP="00732340">
      <w:pPr>
        <w:pStyle w:val="Textebrut"/>
      </w:pPr>
      <w:hyperlink r:id="rId101" w:history="1">
        <w:r w:rsidR="00732340" w:rsidRPr="00917E60">
          <w:rPr>
            <w:rStyle w:val="Lienhypertexte"/>
          </w:rPr>
          <w:t>https://drees.solidarites-sante.gouv.fr/publications-communique-de-presse/etudes-et-resultats/241008_ER_les-causes-de-deces-2022</w:t>
        </w:r>
      </w:hyperlink>
    </w:p>
    <w:p w14:paraId="64AC0F77" w14:textId="6658B914" w:rsidR="00732340" w:rsidRDefault="00732340" w:rsidP="00732340">
      <w:pPr>
        <w:pStyle w:val="Textebrut"/>
      </w:pPr>
      <w:r>
        <w:t>Grandes causes de décès en France en 2022 (</w:t>
      </w:r>
      <w:proofErr w:type="spellStart"/>
      <w:r>
        <w:t>SpF</w:t>
      </w:r>
      <w:proofErr w:type="spellEnd"/>
      <w:r>
        <w:t>, 08/10/2024).</w:t>
      </w:r>
    </w:p>
    <w:p w14:paraId="37DA4729" w14:textId="77777777" w:rsidR="00732340" w:rsidRDefault="00732340" w:rsidP="00732340">
      <w:pPr>
        <w:pStyle w:val="Textebrut"/>
      </w:pPr>
      <w:r>
        <w:t>La Direction de la recherche, des études et de l’évaluation des statistiques (DREES), le Centre d’épidémiologie des causes médicales de décès de l’Inserm (</w:t>
      </w:r>
      <w:proofErr w:type="spellStart"/>
      <w:r>
        <w:t>CépiDc</w:t>
      </w:r>
      <w:proofErr w:type="spellEnd"/>
      <w:r>
        <w:t>-Inserm) et Santé Publique France analysent les causes médicales de décès des personnes résidentes et décédées en France en 2022</w:t>
      </w:r>
    </w:p>
    <w:p w14:paraId="6BD35DE5" w14:textId="4CE47F5B" w:rsidR="008D726C" w:rsidRDefault="0000477E" w:rsidP="00732340">
      <w:pPr>
        <w:pStyle w:val="Textebrut"/>
      </w:pPr>
      <w:hyperlink r:id="rId102" w:history="1">
        <w:r w:rsidR="00732340" w:rsidRPr="00917E60">
          <w:rPr>
            <w:rStyle w:val="Lienhypertexte"/>
          </w:rPr>
          <w:t>https://www.santepubliquefrance.fr/presse/2024/grandes-causes-de-deces-en-france-en-2022</w:t>
        </w:r>
      </w:hyperlink>
    </w:p>
    <w:p w14:paraId="25730A53" w14:textId="77777777" w:rsidR="00732340" w:rsidRDefault="00732340" w:rsidP="00732340">
      <w:pPr>
        <w:pStyle w:val="Textebrut"/>
      </w:pPr>
    </w:p>
    <w:p w14:paraId="1F3B44C6" w14:textId="77777777" w:rsidR="00197129" w:rsidRDefault="00197129" w:rsidP="00197129">
      <w:pPr>
        <w:pStyle w:val="Textebrut"/>
      </w:pPr>
      <w:r>
        <w:t>Communiqué du 08/10/2024 de l’Académie nationale de médecine - Infection congénitale à CMV : un dépistage à organiser en France !</w:t>
      </w:r>
    </w:p>
    <w:p w14:paraId="4F599B43" w14:textId="6482EDC6" w:rsidR="00197129" w:rsidRDefault="0000477E" w:rsidP="00197129">
      <w:pPr>
        <w:pStyle w:val="Textebrut"/>
      </w:pPr>
      <w:hyperlink r:id="rId103" w:history="1">
        <w:r w:rsidR="00197129" w:rsidRPr="00917E60">
          <w:rPr>
            <w:rStyle w:val="Lienhypertexte"/>
          </w:rPr>
          <w:t>https://www.academie-medecine.fr/infection-congenitale-a-cmv-un-depistage-a-organiser-en-france/</w:t>
        </w:r>
      </w:hyperlink>
    </w:p>
    <w:p w14:paraId="34100CE0" w14:textId="77777777" w:rsidR="00197129" w:rsidRDefault="00197129" w:rsidP="00197129">
      <w:pPr>
        <w:pStyle w:val="Textebrut"/>
      </w:pPr>
    </w:p>
    <w:p w14:paraId="756F47E9" w14:textId="77777777" w:rsidR="00F95E9C" w:rsidRDefault="00F95E9C" w:rsidP="00F95E9C">
      <w:pPr>
        <w:pStyle w:val="Textebrut"/>
      </w:pPr>
      <w:r>
        <w:t>Observatoire de la sécurité des médecins 2023 (CNOM, 08/10/2023).</w:t>
      </w:r>
    </w:p>
    <w:p w14:paraId="4926B805" w14:textId="77777777" w:rsidR="00F95E9C" w:rsidRDefault="00F95E9C" w:rsidP="00F95E9C">
      <w:pPr>
        <w:pStyle w:val="Textebrut"/>
      </w:pPr>
      <w:r>
        <w:t>Le Conseil national de l’Ordre des médecins, en collaboration avec Ipsos, publie son Observatoire annuel de la sécurité des médecins. Les résultats de 2023 sont particulièrement préoccupants, révélant une augmentation de 27% des actes de violence envers les médecins</w:t>
      </w:r>
    </w:p>
    <w:p w14:paraId="31255179" w14:textId="1A7660B3" w:rsidR="00197129" w:rsidRDefault="0000477E" w:rsidP="00F95E9C">
      <w:pPr>
        <w:pStyle w:val="Textebrut"/>
      </w:pPr>
      <w:hyperlink r:id="rId104" w:history="1">
        <w:r w:rsidR="00F95E9C" w:rsidRPr="00ED0431">
          <w:rPr>
            <w:rStyle w:val="Lienhypertexte"/>
          </w:rPr>
          <w:t>https://www.conseil-national.medecin.fr/publications/communiques-presse/observatoire-securite-medecins-2023</w:t>
        </w:r>
      </w:hyperlink>
    </w:p>
    <w:p w14:paraId="6F8066DE" w14:textId="77777777" w:rsidR="00F95E9C" w:rsidRDefault="00F95E9C" w:rsidP="00F95E9C">
      <w:pPr>
        <w:pStyle w:val="Textebrut"/>
      </w:pPr>
    </w:p>
    <w:p w14:paraId="5AB4134A" w14:textId="77777777" w:rsidR="008A7AC0" w:rsidRDefault="008A7AC0" w:rsidP="008A7AC0">
      <w:pPr>
        <w:pStyle w:val="Textebrut"/>
      </w:pPr>
      <w:proofErr w:type="spellStart"/>
      <w:r>
        <w:t>Oxbryta</w:t>
      </w:r>
      <w:proofErr w:type="spellEnd"/>
      <w:r>
        <w:t xml:space="preserve"> (</w:t>
      </w:r>
      <w:proofErr w:type="spellStart"/>
      <w:r>
        <w:t>voxelotor</w:t>
      </w:r>
      <w:proofErr w:type="spellEnd"/>
      <w:r>
        <w:t>) : conduite à tenir suite à la suspension de l’autorisation de mise sur le marché (ANSM, 09/10/2024).</w:t>
      </w:r>
    </w:p>
    <w:p w14:paraId="4954E236" w14:textId="77777777" w:rsidR="008A7AC0" w:rsidRDefault="008A7AC0" w:rsidP="008A7AC0">
      <w:pPr>
        <w:pStyle w:val="Textebrut"/>
      </w:pPr>
      <w:r>
        <w:t xml:space="preserve">La Commission européenne a suspendu l’autorisation de mise sur le marché (AMM) du médicament </w:t>
      </w:r>
      <w:proofErr w:type="spellStart"/>
      <w:r>
        <w:t>Oxbryta</w:t>
      </w:r>
      <w:proofErr w:type="spellEnd"/>
      <w:r>
        <w:t xml:space="preserve"> (</w:t>
      </w:r>
      <w:proofErr w:type="spellStart"/>
      <w:r>
        <w:t>voxelotor</w:t>
      </w:r>
      <w:proofErr w:type="spellEnd"/>
      <w:r>
        <w:t xml:space="preserve">, indiqué dans la prise en charge de l’anémie hémolytique chez les patients atteints de drépanocytose) sur recommandation du Comité des médicaments à usage humain (CHMP) de l’Agence européenne (EMA). Cette suspension est une mesure de précaution après des signalements d’effets indésirables graves, en attendant l’évaluation complète des données d’efficacité et de sécurité de ce médicament. Plus aucune initiation de traitement n’est possible. </w:t>
      </w:r>
    </w:p>
    <w:p w14:paraId="587713C6" w14:textId="77777777" w:rsidR="008A7AC0" w:rsidRDefault="008A7AC0" w:rsidP="008A7AC0">
      <w:pPr>
        <w:pStyle w:val="Textebrut"/>
      </w:pPr>
      <w:r>
        <w:t xml:space="preserve">En France, tous les patients traités par </w:t>
      </w:r>
      <w:proofErr w:type="spellStart"/>
      <w:r>
        <w:t>Oxbryta</w:t>
      </w:r>
      <w:proofErr w:type="spellEnd"/>
      <w:r>
        <w:t xml:space="preserve"> ont été contactés et informés ou vont l’être sous peu. Leur médecin va prévoir avec eux les modalités d’arrêt du traitement et envisager les alternatives thérapeutiques disponibles. Tous les lots de ce médicament encore en stock dans les pharmacies hospitalières (PUI) vont être rappelés</w:t>
      </w:r>
    </w:p>
    <w:p w14:paraId="608F4D54" w14:textId="1CD828AD" w:rsidR="008A7AC0" w:rsidRDefault="0000477E" w:rsidP="008A7AC0">
      <w:pPr>
        <w:pStyle w:val="Textebrut"/>
      </w:pPr>
      <w:hyperlink r:id="rId105" w:history="1">
        <w:r w:rsidR="008A7AC0" w:rsidRPr="00154020">
          <w:rPr>
            <w:rStyle w:val="Lienhypertexte"/>
          </w:rPr>
          <w:t>https://ansm.sante.fr/actualites/oxbryta-voxelotor-conduite-a-tenir-suite-a-la-suspension-de-lautorisation-de-mise-sur-le-marche</w:t>
        </w:r>
      </w:hyperlink>
    </w:p>
    <w:p w14:paraId="5494D69A" w14:textId="26E2A98D" w:rsidR="008A7AC0" w:rsidRDefault="008A7AC0" w:rsidP="008A7AC0">
      <w:pPr>
        <w:pStyle w:val="Textebrut"/>
      </w:pPr>
      <w:proofErr w:type="spellStart"/>
      <w:r>
        <w:t>Oxbryta</w:t>
      </w:r>
      <w:proofErr w:type="spellEnd"/>
      <w:r>
        <w:t xml:space="preserve"> (</w:t>
      </w:r>
      <w:proofErr w:type="spellStart"/>
      <w:r>
        <w:t>voxélotor</w:t>
      </w:r>
      <w:proofErr w:type="spellEnd"/>
      <w:r>
        <w:t>) : suspension de l’autorisation de mise sur le marché de l’Union Européenne (ANSM, 09/10/2024).</w:t>
      </w:r>
    </w:p>
    <w:p w14:paraId="6CF9A364" w14:textId="77777777" w:rsidR="008A7AC0" w:rsidRDefault="008A7AC0" w:rsidP="008A7AC0">
      <w:pPr>
        <w:pStyle w:val="Textebrut"/>
      </w:pPr>
      <w:r>
        <w:t>Information destinée aux médecins compétents en maladie du sang, spécialistes et services d’hématologie, spécialistes et services de médecine interne, spécialistes et services de pédiatrie, services d'urgence, pharmaciens des hôpitaux et cadres de santé des centres prescripteurs d’</w:t>
      </w:r>
      <w:proofErr w:type="spellStart"/>
      <w:r>
        <w:t>Oxbryta</w:t>
      </w:r>
      <w:proofErr w:type="spellEnd"/>
      <w:r>
        <w:t xml:space="preserve"> et des centres de la filière santé maladies rares MGCRE (Maladies constitutionnelles rares du globule rouge et de l’érythropoïèse)</w:t>
      </w:r>
    </w:p>
    <w:p w14:paraId="221195F6" w14:textId="04AA6CB7" w:rsidR="00F95E9C" w:rsidRDefault="0000477E" w:rsidP="008A7AC0">
      <w:pPr>
        <w:pStyle w:val="Textebrut"/>
      </w:pPr>
      <w:hyperlink r:id="rId106" w:history="1">
        <w:r w:rsidR="008A7AC0" w:rsidRPr="00154020">
          <w:rPr>
            <w:rStyle w:val="Lienhypertexte"/>
          </w:rPr>
          <w:t>https://ansm.sante.fr/informations-de-securite/oxbryta-voxelotor-suspension-de-lautorisation-de-mise-sur-le-marche-de-lunion-europeenne</w:t>
        </w:r>
      </w:hyperlink>
    </w:p>
    <w:p w14:paraId="1690478F" w14:textId="77777777" w:rsidR="008A7AC0" w:rsidRDefault="008A7AC0" w:rsidP="008A7AC0">
      <w:pPr>
        <w:pStyle w:val="Textebrut"/>
      </w:pPr>
    </w:p>
    <w:p w14:paraId="0B9BD524" w14:textId="77777777" w:rsidR="009F0324" w:rsidRDefault="009F0324" w:rsidP="009F0324">
      <w:pPr>
        <w:pStyle w:val="Textebrut"/>
      </w:pPr>
      <w:r>
        <w:lastRenderedPageBreak/>
        <w:t>L'Ordre des pharmaciens ne valide et ne soutient aucun dispositif ayant trait au domaine de la vente en ligne (CNOP, 09/10/2024).</w:t>
      </w:r>
    </w:p>
    <w:p w14:paraId="744C8CA8" w14:textId="77777777" w:rsidR="009F0324" w:rsidRDefault="009F0324" w:rsidP="009F0324">
      <w:pPr>
        <w:pStyle w:val="Textebrut"/>
      </w:pPr>
      <w:r>
        <w:t>La validation d'un portail numérique intervenant dans le secteur de la vente en ligne de médicaments n'entre pas dans les missions de l’Ordre qui ont pour finalité la protection de la santé publique et celle des patients, dans le respect des règles de droit français et de droit européen.</w:t>
      </w:r>
    </w:p>
    <w:p w14:paraId="37BD0D48" w14:textId="77777777" w:rsidR="009F0324" w:rsidRDefault="009F0324" w:rsidP="009F0324">
      <w:pPr>
        <w:pStyle w:val="Textebrut"/>
      </w:pPr>
      <w:r>
        <w:t>Contrairement à ce qui a pu être évoqué, l'Ordre national des pharmaciens ne soutient et ne participe à aucun dispositif initié dans ce domaine</w:t>
      </w:r>
    </w:p>
    <w:p w14:paraId="28E89E9D" w14:textId="495C2261" w:rsidR="009F0324" w:rsidRDefault="0000477E" w:rsidP="009F0324">
      <w:pPr>
        <w:pStyle w:val="Textebrut"/>
      </w:pPr>
      <w:hyperlink r:id="rId107" w:history="1">
        <w:r w:rsidR="009F0324" w:rsidRPr="00154020">
          <w:rPr>
            <w:rStyle w:val="Lienhypertexte"/>
          </w:rPr>
          <w:t>https://www.ordre.pharmacien.fr/les-communications/focus-sur/les-communiques-de-presse/l-ordre-des-pharmaciens-ne-valide-et-ne-soutient-aucun-dispositif-ayant-trait-au-domaine-de-la-vente-en-ligne</w:t>
        </w:r>
      </w:hyperlink>
    </w:p>
    <w:p w14:paraId="0E50A469" w14:textId="77777777" w:rsidR="009F0324" w:rsidRDefault="009F0324" w:rsidP="009F0324">
      <w:pPr>
        <w:pStyle w:val="Textebrut"/>
      </w:pPr>
    </w:p>
    <w:p w14:paraId="39F02FD7" w14:textId="77777777" w:rsidR="00B71901" w:rsidRDefault="00B71901" w:rsidP="00B71901">
      <w:pPr>
        <w:pStyle w:val="Textebrut"/>
      </w:pPr>
      <w:r>
        <w:t>Pharmacie : 293 places vacantes sur les bancs de la fac (Le Moniteur des pharmacies, 09/10/2024).</w:t>
      </w:r>
    </w:p>
    <w:p w14:paraId="4E68222C" w14:textId="77777777" w:rsidR="00B71901" w:rsidRDefault="00B71901" w:rsidP="00B71901">
      <w:pPr>
        <w:pStyle w:val="Textebrut"/>
      </w:pPr>
      <w:r>
        <w:t>Près de 300 places restent non pourvues dans les facultés de pharmacie françaises. Si le chiffre s'améliore par rapport à celui des années précédentes, il nécessite, selon les doyens, de se pencher sur une réforme du recrutement</w:t>
      </w:r>
    </w:p>
    <w:p w14:paraId="3937ADB9" w14:textId="28C44155" w:rsidR="00B71901" w:rsidRDefault="0000477E" w:rsidP="00B71901">
      <w:pPr>
        <w:pStyle w:val="Textebrut"/>
      </w:pPr>
      <w:hyperlink r:id="rId108" w:history="1">
        <w:r w:rsidR="00B71901" w:rsidRPr="00154020">
          <w:rPr>
            <w:rStyle w:val="Lienhypertexte"/>
          </w:rPr>
          <w:t>https://www.lemoniteurdespharmacies.fr/actu/actualites/actus-socio-professionnelles/pharmacie-293-places-vacantes-sur-les-bancs-de-la-fac.html</w:t>
        </w:r>
      </w:hyperlink>
    </w:p>
    <w:p w14:paraId="6184BEEB" w14:textId="77777777" w:rsidR="000C3448" w:rsidRDefault="000C3448" w:rsidP="000C3448">
      <w:pPr>
        <w:pStyle w:val="Textebrut"/>
      </w:pPr>
      <w:r>
        <w:t>Places vacantes en pharma : l’amélioration de la rentrée 2024 (CNOP, 10/10/2024).</w:t>
      </w:r>
    </w:p>
    <w:p w14:paraId="3C9D16D6" w14:textId="77777777" w:rsidR="000C3448" w:rsidRDefault="000C3448" w:rsidP="000C3448">
      <w:pPr>
        <w:pStyle w:val="Textebrut"/>
      </w:pPr>
      <w:r>
        <w:t>La Conférence des doyens de pharmacie a dévoilé le nombre de places vacantes pour la rentrée 2024 en 2e année de pharmacie. Observant une amélioration de la situation par rapport aux années précédentes, l’Ordre national des pharmaciens se réjouit que les travaux inscrits dans sa feuille de route en faveur de l'attractivité en collaboration avec tous les acteurs de la profession, donnent des résultats probants</w:t>
      </w:r>
    </w:p>
    <w:p w14:paraId="0C816CD4" w14:textId="0F29B237" w:rsidR="00B71901" w:rsidRDefault="0000477E" w:rsidP="000C3448">
      <w:pPr>
        <w:pStyle w:val="Textebrut"/>
      </w:pPr>
      <w:hyperlink r:id="rId109" w:history="1">
        <w:r w:rsidR="000C3448" w:rsidRPr="00242890">
          <w:rPr>
            <w:rStyle w:val="Lienhypertexte"/>
          </w:rPr>
          <w:t>https://www.ordre.pharmacien.fr/les-communications/focus-sur/les-actualites/places-vacantes-en-pharma-l-amelioration-de-la-rentree-2024</w:t>
        </w:r>
      </w:hyperlink>
    </w:p>
    <w:p w14:paraId="58654EA4" w14:textId="77777777" w:rsidR="000C3448" w:rsidRDefault="000C3448" w:rsidP="000C3448">
      <w:pPr>
        <w:pStyle w:val="Textebrut"/>
      </w:pPr>
    </w:p>
    <w:p w14:paraId="299A36FB" w14:textId="77777777" w:rsidR="00427F3D" w:rsidRDefault="00427F3D" w:rsidP="00427F3D">
      <w:pPr>
        <w:pStyle w:val="Textebrut"/>
      </w:pPr>
      <w:r>
        <w:t>Communiqué du 10/10/2024 de l’Académie nationale de pharmacie "Les risques d'une financiarisation généralisée pour la profession et les patients".</w:t>
      </w:r>
    </w:p>
    <w:p w14:paraId="1C3C13D4" w14:textId="77777777" w:rsidR="00427F3D" w:rsidRDefault="00427F3D" w:rsidP="00427F3D">
      <w:pPr>
        <w:pStyle w:val="Textebrut"/>
      </w:pPr>
      <w:r>
        <w:t>Dans son communiqué du 10 octobre 2024, l'Académie nationale de Pharmacie se félicite que les recommandations émises lors de son audition par la mission d'information du Sénat sur la financiarisation de l'offre des soins aient été largement reprises dans le rapport sénatorial du 25 septembre 2024. Ce dernier montre bien les risques encourus par une financiarisation généralisée et non maîtrisée de l'offre des soins</w:t>
      </w:r>
    </w:p>
    <w:p w14:paraId="2261E753" w14:textId="737A005F" w:rsidR="00B71901" w:rsidRDefault="0000477E" w:rsidP="00427F3D">
      <w:pPr>
        <w:pStyle w:val="Textebrut"/>
      </w:pPr>
      <w:hyperlink r:id="rId110" w:history="1">
        <w:r w:rsidR="00427F3D" w:rsidRPr="00154020">
          <w:rPr>
            <w:rStyle w:val="Lienhypertexte"/>
          </w:rPr>
          <w:t>https://www.acadpharm.org/dos_public/COMMUNIQUE_SUR_LE_RAPPORT_SENATORIAL_SUR_LA_FINANCIARISATION_VF.PDF</w:t>
        </w:r>
      </w:hyperlink>
    </w:p>
    <w:p w14:paraId="3AF35179" w14:textId="77777777" w:rsidR="00427F3D" w:rsidRDefault="00427F3D" w:rsidP="00427F3D">
      <w:pPr>
        <w:pStyle w:val="Textebrut"/>
      </w:pPr>
    </w:p>
    <w:p w14:paraId="6A9A8C2F" w14:textId="77777777" w:rsidR="008D2728" w:rsidRDefault="008D2728" w:rsidP="008D2728">
      <w:pPr>
        <w:pStyle w:val="Textebrut"/>
      </w:pPr>
      <w:r>
        <w:t>La lutte contre la fraude sociale : Rapport 2024 (Haut Conseil pour le financement de la protection sociale=</w:t>
      </w:r>
      <w:proofErr w:type="spellStart"/>
      <w:r>
        <w:t>HCFiPS</w:t>
      </w:r>
      <w:proofErr w:type="spellEnd"/>
      <w:r>
        <w:t>, 25/09/2024)</w:t>
      </w:r>
    </w:p>
    <w:p w14:paraId="3C7FA1A3" w14:textId="70A063B0" w:rsidR="00427F3D" w:rsidRDefault="0000477E" w:rsidP="008D2728">
      <w:pPr>
        <w:pStyle w:val="Textebrut"/>
      </w:pPr>
      <w:hyperlink r:id="rId111" w:history="1">
        <w:r w:rsidR="008D2728" w:rsidRPr="00242890">
          <w:rPr>
            <w:rStyle w:val="Lienhypertexte"/>
          </w:rPr>
          <w:t>https://www.securite-sociale.fr/home/hcfips/zone-main-content/rapports-et-avis-du-hcfips/rapport.html</w:t>
        </w:r>
      </w:hyperlink>
    </w:p>
    <w:p w14:paraId="50B52F36" w14:textId="77777777" w:rsidR="008D2728" w:rsidRDefault="008D2728" w:rsidP="008D2728">
      <w:pPr>
        <w:pStyle w:val="Textebrut"/>
      </w:pPr>
    </w:p>
    <w:p w14:paraId="666BA649" w14:textId="77777777" w:rsidR="003E64D6" w:rsidRDefault="003E64D6" w:rsidP="003E64D6">
      <w:pPr>
        <w:pStyle w:val="Textebrut"/>
      </w:pPr>
      <w:r>
        <w:t>VIH et IST bactériennes en France. Bilan 2023 (</w:t>
      </w:r>
      <w:proofErr w:type="spellStart"/>
      <w:r>
        <w:t>SpF</w:t>
      </w:r>
      <w:proofErr w:type="spellEnd"/>
      <w:r>
        <w:t>, 11/10/2024)</w:t>
      </w:r>
    </w:p>
    <w:p w14:paraId="203E334A" w14:textId="04C33FE2" w:rsidR="008D2728" w:rsidRDefault="0000477E" w:rsidP="003E64D6">
      <w:pPr>
        <w:pStyle w:val="Textebrut"/>
      </w:pPr>
      <w:hyperlink r:id="rId112" w:history="1">
        <w:r w:rsidR="003E64D6" w:rsidRPr="00242890">
          <w:rPr>
            <w:rStyle w:val="Lienhypertexte"/>
          </w:rPr>
          <w:t>https://www.santepubliquefrance.fr/maladies-et-traumatismes/infections-sexuellement-transmissibles/vih-sida/documents/bulletin-national/vih-et-ist-bacteriennes-en-france.-bilan-2023</w:t>
        </w:r>
      </w:hyperlink>
    </w:p>
    <w:p w14:paraId="79162F1B" w14:textId="77777777" w:rsidR="003E64D6" w:rsidRDefault="003E64D6" w:rsidP="003E64D6">
      <w:pPr>
        <w:pStyle w:val="Textebrut"/>
      </w:pPr>
    </w:p>
    <w:p w14:paraId="424AEB2B" w14:textId="77777777" w:rsidR="00FC2A95" w:rsidRDefault="00FC2A95" w:rsidP="00FC2A95">
      <w:pPr>
        <w:pStyle w:val="Textebrut"/>
      </w:pPr>
      <w:r>
        <w:t>Lancement d’un nouveau réseau de surveillance hospitalière : le projet Orchidée (</w:t>
      </w:r>
      <w:proofErr w:type="spellStart"/>
      <w:r>
        <w:t>SpF</w:t>
      </w:r>
      <w:proofErr w:type="spellEnd"/>
      <w:r>
        <w:t>, 11/10/2024).</w:t>
      </w:r>
    </w:p>
    <w:p w14:paraId="4F2CB70C" w14:textId="77777777" w:rsidR="00FC2A95" w:rsidRDefault="00FC2A95" w:rsidP="00FC2A95">
      <w:pPr>
        <w:pStyle w:val="Textebrut"/>
      </w:pPr>
      <w:r>
        <w:t>En octobre, le nouveau réseau de surveillance hospitalière « Orchidée » (Organisation d’un Réseau de Centres Hospitaliers Impliqués Dans la surveillance Epidémiologique et la réponse aux Emergences) a été lancé en France. Maillon complémentaire au dispositif de surveillance actuel, il permettra d’avoir une vision exhaustive et en temps proche du réel de la situation sanitaire à hôpital</w:t>
      </w:r>
    </w:p>
    <w:p w14:paraId="22DB692C" w14:textId="7F659ABB" w:rsidR="003E64D6" w:rsidRDefault="0000477E" w:rsidP="00FC2A95">
      <w:pPr>
        <w:pStyle w:val="Textebrut"/>
      </w:pPr>
      <w:hyperlink r:id="rId113" w:history="1">
        <w:r w:rsidR="00FC2A95" w:rsidRPr="00242890">
          <w:rPr>
            <w:rStyle w:val="Lienhypertexte"/>
          </w:rPr>
          <w:t>https://www.santepubliquefrance.fr/les-actualites/2024/lancement-d-un-nouveau-reseau-de-surveillance-hospitaliere-le-projet-orchidee</w:t>
        </w:r>
      </w:hyperlink>
    </w:p>
    <w:p w14:paraId="3A68E294" w14:textId="77777777" w:rsidR="00A149F2" w:rsidRDefault="00A149F2" w:rsidP="00A149F2">
      <w:pPr>
        <w:pStyle w:val="Textebrut"/>
      </w:pPr>
      <w:r>
        <w:t>Projet Orchidée - Organisation d’un Réseau de Centres Hospitaliers Impliqués Dans la surveillance Epidémiologique et la réponse aux Emergences (</w:t>
      </w:r>
      <w:proofErr w:type="spellStart"/>
      <w:r>
        <w:t>SpF</w:t>
      </w:r>
      <w:proofErr w:type="spellEnd"/>
      <w:r>
        <w:t>, 11/10/2024).</w:t>
      </w:r>
    </w:p>
    <w:p w14:paraId="64C91012" w14:textId="77777777" w:rsidR="00A149F2" w:rsidRDefault="00A149F2" w:rsidP="00A149F2">
      <w:pPr>
        <w:pStyle w:val="Textebrut"/>
      </w:pPr>
      <w:r>
        <w:lastRenderedPageBreak/>
        <w:t xml:space="preserve">Tout savoir sur le projet Orchidée, le nouveau réseau de surveillance hospitalière financé par la Commission européenne impliquant Santé publique France, le </w:t>
      </w:r>
      <w:proofErr w:type="spellStart"/>
      <w:r>
        <w:t>Health</w:t>
      </w:r>
      <w:proofErr w:type="spellEnd"/>
      <w:r>
        <w:t xml:space="preserve"> Data Hub et l’Ecole nationale des études de santé publique</w:t>
      </w:r>
    </w:p>
    <w:p w14:paraId="788F61F8" w14:textId="235EF719" w:rsidR="00FC2A95" w:rsidRDefault="0000477E" w:rsidP="00A149F2">
      <w:pPr>
        <w:pStyle w:val="Textebrut"/>
      </w:pPr>
      <w:hyperlink r:id="rId114" w:history="1">
        <w:r w:rsidR="00A149F2" w:rsidRPr="00242890">
          <w:rPr>
            <w:rStyle w:val="Lienhypertexte"/>
          </w:rPr>
          <w:t>https://www.santepubliquefrance.fr/projet-orchidee-organisation-d-un-reseau-de-centres-hospitaliers-impliques-dans-la-surveillance-epidemiologique-et-la-reponse-aux-emergences</w:t>
        </w:r>
      </w:hyperlink>
    </w:p>
    <w:p w14:paraId="635BAC2E" w14:textId="77777777" w:rsidR="00A149F2" w:rsidRDefault="00A149F2" w:rsidP="00A149F2">
      <w:pPr>
        <w:pStyle w:val="Textebrut"/>
      </w:pPr>
    </w:p>
    <w:p w14:paraId="09DF5FE3" w14:textId="77777777" w:rsidR="004D12FF" w:rsidRDefault="004D12FF" w:rsidP="004D12FF">
      <w:pPr>
        <w:pStyle w:val="Textebrut"/>
      </w:pPr>
      <w:r>
        <w:t>PLFSS 2025 : une menace pour l'accès aux soins et le secteur des médicaments génériques (GEMME, 11/10/2024)</w:t>
      </w:r>
    </w:p>
    <w:p w14:paraId="0115944A" w14:textId="1FB8B3BE" w:rsidR="00FC2A95" w:rsidRDefault="0000477E" w:rsidP="004D12FF">
      <w:pPr>
        <w:pStyle w:val="Textebrut"/>
      </w:pPr>
      <w:hyperlink r:id="rId115" w:history="1">
        <w:r w:rsidR="004D12FF" w:rsidRPr="00DE524F">
          <w:rPr>
            <w:rStyle w:val="Lienhypertexte"/>
          </w:rPr>
          <w:t>https://medicamentsgeneriques.info/plfss-2025-une-menace-pour-l-acces-aux-soins-et-le-secteur-des-medicaments-generiques</w:t>
        </w:r>
      </w:hyperlink>
    </w:p>
    <w:p w14:paraId="29D7C81F" w14:textId="77777777" w:rsidR="004D12FF" w:rsidRDefault="004D12FF" w:rsidP="004D12FF">
      <w:pPr>
        <w:pStyle w:val="Textebrut"/>
      </w:pPr>
    </w:p>
    <w:p w14:paraId="69778843" w14:textId="4783D4EC" w:rsidR="004D12FF" w:rsidRDefault="00B32CAF" w:rsidP="004D12FF">
      <w:pPr>
        <w:pStyle w:val="Textebrut"/>
      </w:pPr>
      <w:r w:rsidRPr="00B32CAF">
        <w:t>Tableau des données départementales issues de la CNAM sur la réalisation par les officines des TROD angine (2021, 2022, 2023, juin 2024), TROD cystite (2023, juin 2024) et la dispensation à l’unité (2022, 2023, juin 2024) (MMPIA, 14/10/2024)</w:t>
      </w:r>
    </w:p>
    <w:p w14:paraId="4AE1AA6F" w14:textId="67CEE776" w:rsidR="00B32CAF" w:rsidRDefault="0000477E" w:rsidP="004D12FF">
      <w:pPr>
        <w:pStyle w:val="Textebrut"/>
      </w:pPr>
      <w:hyperlink r:id="rId116" w:history="1">
        <w:r w:rsidR="00B32CAF" w:rsidRPr="00DE524F">
          <w:rPr>
            <w:rStyle w:val="Lienhypertexte"/>
          </w:rPr>
          <w:t>https://peps.sante.gouv.fr/actu/2024/24_donnees-trod-dau-officines_14102024.xlsx</w:t>
        </w:r>
      </w:hyperlink>
    </w:p>
    <w:p w14:paraId="060D54DA" w14:textId="77777777" w:rsidR="00B32CAF" w:rsidRDefault="00B32CAF" w:rsidP="004D12FF">
      <w:pPr>
        <w:pStyle w:val="Textebrut"/>
      </w:pPr>
    </w:p>
    <w:p w14:paraId="1CD25895" w14:textId="77777777" w:rsidR="00DA46A5" w:rsidRDefault="00DA46A5" w:rsidP="00DA46A5">
      <w:pPr>
        <w:pStyle w:val="Textebrut"/>
      </w:pPr>
      <w:r>
        <w:t>Une meilleure utilisation des vaccins pourrait réduire l’utilisation d’antibiotiques de 2,5 milliards de doses par an, selon l’OMS (OMS, 10/10/2024).</w:t>
      </w:r>
    </w:p>
    <w:p w14:paraId="4C9D1ED9" w14:textId="77777777" w:rsidR="00DA46A5" w:rsidRDefault="00DA46A5" w:rsidP="00DA46A5">
      <w:pPr>
        <w:pStyle w:val="Textebrut"/>
      </w:pPr>
      <w:r>
        <w:t>Une augmentation des investissements dans les vaccins permettrait d’éviter des décès dus à la résistance aux antimicrobiens (RAM), de réduire l’usage des antibiotiques et de réaliser des économies dans le traitement des infections résistantes</w:t>
      </w:r>
    </w:p>
    <w:p w14:paraId="0D57FFD7" w14:textId="3BB0568F" w:rsidR="00DA46A5" w:rsidRDefault="0000477E" w:rsidP="00DA46A5">
      <w:pPr>
        <w:pStyle w:val="Textebrut"/>
      </w:pPr>
      <w:hyperlink r:id="rId117" w:history="1">
        <w:r w:rsidR="00DA46A5" w:rsidRPr="00C4079C">
          <w:rPr>
            <w:rStyle w:val="Lienhypertexte"/>
          </w:rPr>
          <w:t>https://www.who.int/fr/news/item/10-10-2024-better-use-of-vaccines-could-reduce-antibiotic-use-by-2.5-billion-doses-annually--says-who</w:t>
        </w:r>
      </w:hyperlink>
    </w:p>
    <w:p w14:paraId="4CFEF62E" w14:textId="77777777" w:rsidR="00DA46A5" w:rsidRDefault="00DA46A5" w:rsidP="00DA46A5">
      <w:pPr>
        <w:pStyle w:val="Textebrut"/>
      </w:pPr>
    </w:p>
    <w:p w14:paraId="75AFD95A" w14:textId="77777777" w:rsidR="0043358E" w:rsidRDefault="0043358E" w:rsidP="0043358E">
      <w:pPr>
        <w:pStyle w:val="Textebrut"/>
      </w:pPr>
      <w:r>
        <w:t>Vaccination grippe-Covid : c’est le moment de renseigner le carnet de santé numérique (Le Quotidien du pharmacien, 14/10/2024).</w:t>
      </w:r>
    </w:p>
    <w:p w14:paraId="76323712" w14:textId="77777777" w:rsidR="0043358E" w:rsidRDefault="0043358E" w:rsidP="0043358E">
      <w:pPr>
        <w:pStyle w:val="Textebrut"/>
      </w:pPr>
      <w:r>
        <w:t>Alors que la campagne de vaccination grippe-Covid débute demain, les pharmaciens sont invités à renseigner, via leur LGO, l’Identité nationale de santé du patient ainsi que la ou les nouvelles vaccinations effectuées, dans le carnet de santé numérique du patient</w:t>
      </w:r>
    </w:p>
    <w:p w14:paraId="190BD151" w14:textId="6CBE439D" w:rsidR="00B32CAF" w:rsidRDefault="0000477E" w:rsidP="0043358E">
      <w:pPr>
        <w:pStyle w:val="Textebrut"/>
      </w:pPr>
      <w:hyperlink r:id="rId118" w:history="1">
        <w:r w:rsidR="0043358E" w:rsidRPr="00C4079C">
          <w:rPr>
            <w:rStyle w:val="Lienhypertexte"/>
          </w:rPr>
          <w:t>https://www.lequotidiendupharmacien.fr/exercice-pro/vaccination-grippe-covid-cest-le-moment-de-renseigner-le-carnet-de-sante-numerique</w:t>
        </w:r>
      </w:hyperlink>
    </w:p>
    <w:p w14:paraId="0F47A657" w14:textId="77777777" w:rsidR="0043358E" w:rsidRDefault="0043358E" w:rsidP="0043358E">
      <w:pPr>
        <w:pStyle w:val="Textebrut"/>
      </w:pPr>
    </w:p>
    <w:p w14:paraId="4A8B344A" w14:textId="77777777" w:rsidR="0014355D" w:rsidRDefault="0014355D" w:rsidP="0014355D">
      <w:pPr>
        <w:pStyle w:val="Textebrut"/>
      </w:pPr>
      <w:r>
        <w:t>DGS-URGENT n°2024_19 du 15/10/2024 : Préparation hivernale face aux infections respiratoires aiguës (IRA) pour la saison 2024-2025</w:t>
      </w:r>
    </w:p>
    <w:p w14:paraId="25E2F54E" w14:textId="462DCEB4" w:rsidR="0014355D" w:rsidRDefault="0000477E" w:rsidP="0014355D">
      <w:pPr>
        <w:pStyle w:val="Textebrut"/>
      </w:pPr>
      <w:hyperlink r:id="rId119" w:history="1">
        <w:r w:rsidR="0014355D" w:rsidRPr="00C4079C">
          <w:rPr>
            <w:rStyle w:val="Lienhypertexte"/>
          </w:rPr>
          <w:t>https://sante.gouv.fr/IMG/pdf/dgs-urgent_n2024_19_preparation_hivernale_saison_2024-2025.pdf</w:t>
        </w:r>
      </w:hyperlink>
    </w:p>
    <w:p w14:paraId="7705A970" w14:textId="77777777" w:rsidR="0014355D" w:rsidRDefault="0014355D" w:rsidP="0014355D">
      <w:pPr>
        <w:pStyle w:val="Textebrut"/>
      </w:pPr>
    </w:p>
    <w:p w14:paraId="7C8A028A" w14:textId="77777777" w:rsidR="00463A65" w:rsidRDefault="00463A65" w:rsidP="00463A65">
      <w:pPr>
        <w:pStyle w:val="Textebrut"/>
      </w:pPr>
      <w:r>
        <w:t>Communiqué du 15/10/2024 - Lancement de la campagne de vaccination conjointe grippe saisonnière et Covid-19 : une protection hivernale indispensable.</w:t>
      </w:r>
    </w:p>
    <w:p w14:paraId="559061AA" w14:textId="77777777" w:rsidR="00463A65" w:rsidRDefault="00463A65" w:rsidP="00463A65">
      <w:pPr>
        <w:pStyle w:val="Textebrut"/>
      </w:pPr>
      <w:r>
        <w:t>Pour la deuxième année consécutive, la campagne de vaccination conjointe contre la grippe saisonnière et le Covid-19 débute le 15 octobre, avec pour objectif principal de protéger les populations les plus fragiles. Cette année, plus de 17,2 millions de personnes sont invitées par l’Assurance Maladie à se faire vacciner contre ces deux virus. Se faire vacciner est un geste simple et reste le moyen le plus efficace pour prévenir les formes graves des infections grippales et du Covid-19</w:t>
      </w:r>
    </w:p>
    <w:p w14:paraId="355928B6" w14:textId="197BB80A" w:rsidR="0043358E" w:rsidRDefault="0000477E" w:rsidP="00463A65">
      <w:pPr>
        <w:pStyle w:val="Textebrut"/>
      </w:pPr>
      <w:hyperlink r:id="rId120" w:history="1">
        <w:r w:rsidR="00463A65" w:rsidRPr="00C4079C">
          <w:rPr>
            <w:rStyle w:val="Lienhypertexte"/>
          </w:rPr>
          <w:t>https://sante.gouv.fr/actualites/presse/communiques-de-presse/article/lancement-de-la-campagne-de-vaccination-conjointe-grippe-saisonniere-et-covid</w:t>
        </w:r>
      </w:hyperlink>
    </w:p>
    <w:p w14:paraId="505445EE" w14:textId="77777777" w:rsidR="005D2563" w:rsidRDefault="005D2563" w:rsidP="005D2563">
      <w:pPr>
        <w:pStyle w:val="Textebrut"/>
      </w:pPr>
      <w:r>
        <w:t>Top départ pour la nouvelle campagne de vaccination contre la grippe et le Covid-19 (ameli.fr, 15/10/2024).</w:t>
      </w:r>
    </w:p>
    <w:p w14:paraId="11696705" w14:textId="3C66F3A6" w:rsidR="00463A65" w:rsidRDefault="0000477E" w:rsidP="005D2563">
      <w:pPr>
        <w:pStyle w:val="Textebrut"/>
      </w:pPr>
      <w:hyperlink r:id="rId121" w:history="1">
        <w:r w:rsidR="005D2563" w:rsidRPr="00C4079C">
          <w:rPr>
            <w:rStyle w:val="Lienhypertexte"/>
          </w:rPr>
          <w:t>https://www.ameli.fr/assure/actualites/top-depart-pour-la-nouvelle-campagne-de-vaccination-contre-la-grippe-et-le-covid-19</w:t>
        </w:r>
      </w:hyperlink>
    </w:p>
    <w:p w14:paraId="7F040EF7" w14:textId="77777777" w:rsidR="005D2563" w:rsidRDefault="005D2563" w:rsidP="005D2563">
      <w:pPr>
        <w:pStyle w:val="Textebrut"/>
      </w:pPr>
    </w:p>
    <w:p w14:paraId="4BCE830D" w14:textId="6C81F5E5" w:rsidR="00841492" w:rsidRDefault="00841492" w:rsidP="00841492">
      <w:pPr>
        <w:pStyle w:val="Textebrut"/>
      </w:pPr>
      <w:r>
        <w:t xml:space="preserve">Comment évolue l’adhésion des Français aux mesures de prévention contre les virus de l’hiver ? Résultats de la vague 38 de l’enquête </w:t>
      </w:r>
      <w:proofErr w:type="spellStart"/>
      <w:r>
        <w:t>CoviPrev</w:t>
      </w:r>
      <w:proofErr w:type="spellEnd"/>
      <w:r>
        <w:t xml:space="preserve"> (</w:t>
      </w:r>
      <w:proofErr w:type="spellStart"/>
      <w:r>
        <w:t>SpF</w:t>
      </w:r>
      <w:proofErr w:type="spellEnd"/>
      <w:r>
        <w:t>, 15/10/2024).</w:t>
      </w:r>
    </w:p>
    <w:p w14:paraId="094B45DF" w14:textId="77777777" w:rsidR="00841492" w:rsidRDefault="00841492" w:rsidP="00841492">
      <w:pPr>
        <w:pStyle w:val="Textebrut"/>
      </w:pPr>
      <w:r>
        <w:t>Indicateurs-clés des comportements de prévention des Français lors de la vague 38 (30 août - 9 septembre 2024) et comparaison2 avec la vague 37 (11 au 18 septembre 2023) :</w:t>
      </w:r>
    </w:p>
    <w:p w14:paraId="27C43E53" w14:textId="7B30F6FA" w:rsidR="00841492" w:rsidRDefault="00841492" w:rsidP="00841492">
      <w:pPr>
        <w:pStyle w:val="Textebrut"/>
        <w:numPr>
          <w:ilvl w:val="0"/>
          <w:numId w:val="24"/>
        </w:numPr>
      </w:pPr>
      <w:r>
        <w:lastRenderedPageBreak/>
        <w:t>59 % des participants éligibles à la nouvelle dose de vaccin contre la Covid-19 ont l’intention de faire la vaccination cet automne.</w:t>
      </w:r>
    </w:p>
    <w:p w14:paraId="2E97C67A" w14:textId="207FD3D3" w:rsidR="00841492" w:rsidRDefault="00841492" w:rsidP="00841492">
      <w:pPr>
        <w:pStyle w:val="Textebrut"/>
        <w:numPr>
          <w:ilvl w:val="0"/>
          <w:numId w:val="24"/>
        </w:numPr>
      </w:pPr>
      <w:r>
        <w:t>50 % (stable) des participants à risque de formes graves de grippe en raison de leur âge(≥65 ans) ou de leur état de santé (comorbidités, obésité) déclarent vouloir recevoir à la fois la vaccination contre la grippe et contre la Covid-19.</w:t>
      </w:r>
    </w:p>
    <w:p w14:paraId="0FA6055F" w14:textId="62EE1AFE" w:rsidR="00841492" w:rsidRDefault="00841492" w:rsidP="00841492">
      <w:pPr>
        <w:pStyle w:val="Textebrut"/>
        <w:numPr>
          <w:ilvl w:val="0"/>
          <w:numId w:val="24"/>
        </w:numPr>
      </w:pPr>
      <w:r>
        <w:t>23 % (stable) des participants à risque de formes graves déclarent ne vouloir faire aucun des deux vaccins contre la grippe ou la Covid-19 cet automne.</w:t>
      </w:r>
    </w:p>
    <w:p w14:paraId="6E9BF143" w14:textId="638E7E34" w:rsidR="00841492" w:rsidRDefault="00841492" w:rsidP="00841492">
      <w:pPr>
        <w:pStyle w:val="Textebrut"/>
        <w:numPr>
          <w:ilvl w:val="0"/>
          <w:numId w:val="24"/>
        </w:numPr>
      </w:pPr>
      <w:r>
        <w:t>43 % des participants déclarent ne jamais porter le masque en cas de symptômes, en présence de personnes fragiles ou dans les lieux très fréquentés</w:t>
      </w:r>
    </w:p>
    <w:p w14:paraId="262AC88C" w14:textId="42DEBAC4" w:rsidR="00841492" w:rsidRDefault="0000477E" w:rsidP="00841492">
      <w:pPr>
        <w:pStyle w:val="Textebrut"/>
      </w:pPr>
      <w:hyperlink r:id="rId122" w:history="1">
        <w:r w:rsidR="00841492" w:rsidRPr="00C4079C">
          <w:rPr>
            <w:rStyle w:val="Lienhypertexte"/>
          </w:rPr>
          <w:t>https://www.santepubliquefrance.fr/maladies-et-traumatismes/maladies-et-infections-respiratoires/grippe/documents/enquetes-etudes/comment-evolue-l-adhesion-des-francais-aux-mesures-de-prevention-contre-les-virus-de-l-hiver-resultats-de-la-vague-38-de-l-enquete-coviprev</w:t>
        </w:r>
      </w:hyperlink>
    </w:p>
    <w:p w14:paraId="1DE8E03B" w14:textId="77777777" w:rsidR="00841492" w:rsidRDefault="00841492" w:rsidP="00841492">
      <w:pPr>
        <w:pStyle w:val="Textebrut"/>
      </w:pPr>
    </w:p>
    <w:p w14:paraId="782A24BE" w14:textId="77777777" w:rsidR="00463A65" w:rsidRDefault="00463A65" w:rsidP="00463A65">
      <w:pPr>
        <w:pStyle w:val="Textebrut"/>
      </w:pPr>
      <w:r>
        <w:t xml:space="preserve">Surveillance de la grippe en France, saison 2023-2024 (BEH n° 19, </w:t>
      </w:r>
      <w:proofErr w:type="spellStart"/>
      <w:r>
        <w:t>SpF</w:t>
      </w:r>
      <w:proofErr w:type="spellEnd"/>
      <w:r>
        <w:t>, 15/10/24)</w:t>
      </w:r>
    </w:p>
    <w:p w14:paraId="047F9C24" w14:textId="585D51CE" w:rsidR="00463A65" w:rsidRDefault="0000477E" w:rsidP="00463A65">
      <w:pPr>
        <w:pStyle w:val="Textebrut"/>
      </w:pPr>
      <w:hyperlink r:id="rId123" w:history="1">
        <w:r w:rsidR="00463A65" w:rsidRPr="00C4079C">
          <w:rPr>
            <w:rStyle w:val="Lienhypertexte"/>
          </w:rPr>
          <w:t>http://beh.santepubliquefrance.fr/beh/2024/19/2024_19_1.html</w:t>
        </w:r>
      </w:hyperlink>
    </w:p>
    <w:p w14:paraId="09E59400" w14:textId="77777777" w:rsidR="00463A65" w:rsidRDefault="00463A65" w:rsidP="00463A65">
      <w:pPr>
        <w:pStyle w:val="Textebrut"/>
      </w:pPr>
    </w:p>
    <w:p w14:paraId="30AE7863" w14:textId="77777777" w:rsidR="003F3B90" w:rsidRDefault="003F3B90" w:rsidP="003F3B90">
      <w:pPr>
        <w:pStyle w:val="Textebrut"/>
      </w:pPr>
      <w:r>
        <w:t xml:space="preserve">Infections à </w:t>
      </w:r>
      <w:proofErr w:type="spellStart"/>
      <w:r w:rsidRPr="003F3B90">
        <w:rPr>
          <w:i/>
          <w:iCs/>
        </w:rPr>
        <w:t>Echinococcus</w:t>
      </w:r>
      <w:proofErr w:type="spellEnd"/>
      <w:r w:rsidRPr="003F3B90">
        <w:rPr>
          <w:i/>
          <w:iCs/>
        </w:rPr>
        <w:t xml:space="preserve"> </w:t>
      </w:r>
      <w:proofErr w:type="spellStart"/>
      <w:r w:rsidRPr="003F3B90">
        <w:rPr>
          <w:i/>
          <w:iCs/>
        </w:rPr>
        <w:t>spp</w:t>
      </w:r>
      <w:proofErr w:type="spellEnd"/>
      <w:r>
        <w:t xml:space="preserve">. en France hexagonale : évolution de l’incidence des nouvelles hospitalisations sur la période 2006-2022 (BEH n° 19, </w:t>
      </w:r>
      <w:proofErr w:type="spellStart"/>
      <w:r>
        <w:t>SpF</w:t>
      </w:r>
      <w:proofErr w:type="spellEnd"/>
      <w:r>
        <w:t>, 15/10/24)</w:t>
      </w:r>
    </w:p>
    <w:p w14:paraId="2B6A5B08" w14:textId="643BD2A7" w:rsidR="00463A65" w:rsidRDefault="0000477E" w:rsidP="003F3B90">
      <w:pPr>
        <w:pStyle w:val="Textebrut"/>
      </w:pPr>
      <w:hyperlink r:id="rId124" w:history="1">
        <w:r w:rsidR="003F3B90" w:rsidRPr="00C4079C">
          <w:rPr>
            <w:rStyle w:val="Lienhypertexte"/>
          </w:rPr>
          <w:t>http://beh.santepubliquefrance.fr/beh/2024/19/2024_19_2.html</w:t>
        </w:r>
      </w:hyperlink>
    </w:p>
    <w:p w14:paraId="59C1A8E4" w14:textId="77777777" w:rsidR="003F3B90" w:rsidRDefault="003F3B90" w:rsidP="003F3B90">
      <w:pPr>
        <w:pStyle w:val="Textebrut"/>
      </w:pPr>
    </w:p>
    <w:p w14:paraId="12157E3E" w14:textId="77777777" w:rsidR="00DA46A5" w:rsidRDefault="00DA46A5" w:rsidP="00DA46A5">
      <w:pPr>
        <w:pStyle w:val="Textebrut"/>
      </w:pPr>
      <w:r>
        <w:t>Les comptes de la sécurité sociale : Résultats 2023, prévisions 2024 et 2025 (Commission des comptes de la Sécurité sociale = CCSS, octobre 2024)</w:t>
      </w:r>
    </w:p>
    <w:p w14:paraId="1FC9D3A9" w14:textId="01346D98" w:rsidR="003F3B90" w:rsidRDefault="0000477E" w:rsidP="00DA46A5">
      <w:pPr>
        <w:pStyle w:val="Textebrut"/>
      </w:pPr>
      <w:hyperlink r:id="rId125" w:history="1">
        <w:r w:rsidR="00DA46A5" w:rsidRPr="00C4079C">
          <w:rPr>
            <w:rStyle w:val="Lienhypertexte"/>
          </w:rPr>
          <w:t>https://www.securite-sociale.fr/files/live/sites/SSFR/files/medias/CCSS/2024/CCSS-octobre%202024.pdf</w:t>
        </w:r>
      </w:hyperlink>
    </w:p>
    <w:p w14:paraId="53303451" w14:textId="77777777" w:rsidR="00DA46A5" w:rsidRDefault="00DA46A5" w:rsidP="00DA46A5">
      <w:pPr>
        <w:pStyle w:val="Textebrut"/>
      </w:pPr>
    </w:p>
    <w:p w14:paraId="6443EB84" w14:textId="77777777" w:rsidR="0014355D" w:rsidRDefault="0014355D" w:rsidP="0014355D">
      <w:pPr>
        <w:pStyle w:val="Textebrut"/>
      </w:pPr>
      <w:r>
        <w:t>Rapport sur "La mutation du métier de pharmacien d'officine : de dispensateur de produits de santé à acteur de services de santé" (Académie nationale de pharmacie, 14/10/2024).</w:t>
      </w:r>
    </w:p>
    <w:p w14:paraId="1CAF2150" w14:textId="77777777" w:rsidR="0014355D" w:rsidRDefault="0014355D" w:rsidP="0014355D">
      <w:pPr>
        <w:pStyle w:val="Textebrut"/>
      </w:pPr>
      <w:r>
        <w:t>Dans ce rapport, l'Académie nationale de Pharmacie ne se contente pas de dresser un état des lieux de la mutation du métier de pharmacien d'officine, elle insiste sur ce qui apparaît prioritaire pour mettre en œuvre la pharmacie d'officine de demain afin de répondre au mieux, aux besoins et attentes de santé de la population.</w:t>
      </w:r>
    </w:p>
    <w:p w14:paraId="059DC54B" w14:textId="77777777" w:rsidR="0014355D" w:rsidRDefault="0014355D" w:rsidP="0014355D">
      <w:pPr>
        <w:pStyle w:val="Textebrut"/>
      </w:pPr>
      <w:r>
        <w:t>Le rapport s'est nourri des pratiques et expérimentations menées en France, en Europe et aux Etats-Unis afin d'en tirer les enseignements majeurs en termes d'évolution des modalités d'exercice. Alors que l'Académie observe une adhésion inégale des pharmaciens dans la mise en œuvre de ces nouvelles missions, ce rapport entend alerter sur les difficultés, les freins et les contraintes auxquels les pharmaciens sont confrontés</w:t>
      </w:r>
    </w:p>
    <w:p w14:paraId="7DF8A827" w14:textId="1388BF5E" w:rsidR="00DA46A5" w:rsidRDefault="0000477E" w:rsidP="0014355D">
      <w:pPr>
        <w:pStyle w:val="Textebrut"/>
      </w:pPr>
      <w:hyperlink r:id="rId126" w:history="1">
        <w:r w:rsidR="0014355D" w:rsidRPr="00C4079C">
          <w:rPr>
            <w:rStyle w:val="Lienhypertexte"/>
          </w:rPr>
          <w:t>https://www.acadpharm.org/dos_public/RAPPORT_MISSIONS_PHARMACIENS_2024_10_02_VF.PDF</w:t>
        </w:r>
      </w:hyperlink>
    </w:p>
    <w:p w14:paraId="3812BF93" w14:textId="77777777" w:rsidR="0014355D" w:rsidRDefault="0014355D" w:rsidP="0014355D">
      <w:pPr>
        <w:pStyle w:val="Textebrut"/>
      </w:pPr>
    </w:p>
    <w:p w14:paraId="5D6B803C" w14:textId="77777777" w:rsidR="0014355D" w:rsidRDefault="0014355D" w:rsidP="0014355D">
      <w:pPr>
        <w:pStyle w:val="Textebrut"/>
      </w:pPr>
      <w:r>
        <w:t>Communiqué "Places vacantes en deuxième année: il est impératif de faire évoluer les modalités d'entrée dans les études de pharmacie" (Académie nationale de pharmacie, 15/10/2024).</w:t>
      </w:r>
    </w:p>
    <w:p w14:paraId="00236D25" w14:textId="77777777" w:rsidR="0014355D" w:rsidRDefault="0014355D" w:rsidP="0014355D">
      <w:pPr>
        <w:pStyle w:val="Textebrut"/>
      </w:pPr>
      <w:r>
        <w:t>Encore 293 places n'ont pas été pourvues en deuxième année de pharmacie à la rentrée 2024 ! Partageant les vives inquiétudes de l'ensemble de la profession, l'Académie nationale de Pharmacie demande aux ministères concernés, en premier lieu le ministère de l'Enseignement supérieur et de la Recherche, de prendre rapidement les mesures appropriées pour faire évoluer les modalités d'entrée dans les études de pharmacie.</w:t>
      </w:r>
    </w:p>
    <w:p w14:paraId="6A1ED4C5" w14:textId="77777777" w:rsidR="0014355D" w:rsidRDefault="0014355D" w:rsidP="0014355D">
      <w:pPr>
        <w:pStyle w:val="Textebrut"/>
      </w:pPr>
      <w:r>
        <w:t>À ce titre, l'Académie soutient, comme elle l'a fait précédemment, la demande de la Conférence des Doyens de Pharmacie de mettre en place une voie directe d'accès aux études de pharmacie dès la sortie du baccalauréat</w:t>
      </w:r>
    </w:p>
    <w:p w14:paraId="39535097" w14:textId="278408A4" w:rsidR="0014355D" w:rsidRDefault="0000477E" w:rsidP="0014355D">
      <w:pPr>
        <w:pStyle w:val="Textebrut"/>
      </w:pPr>
      <w:hyperlink r:id="rId127" w:history="1">
        <w:r w:rsidR="0014355D" w:rsidRPr="00C4079C">
          <w:rPr>
            <w:rStyle w:val="Lienhypertexte"/>
          </w:rPr>
          <w:t>https://www.acadpharm.org/dos_public/COMMUNIQUE_DE_PRESSE_REES_2024_VF.PDF</w:t>
        </w:r>
      </w:hyperlink>
    </w:p>
    <w:p w14:paraId="73CAC9D7" w14:textId="77777777" w:rsidR="0014355D" w:rsidRDefault="0014355D" w:rsidP="0014355D">
      <w:pPr>
        <w:pStyle w:val="Textebrut"/>
      </w:pPr>
    </w:p>
    <w:p w14:paraId="596120C2" w14:textId="77777777" w:rsidR="001715A3" w:rsidRDefault="001715A3" w:rsidP="001715A3">
      <w:pPr>
        <w:pStyle w:val="Textebrut"/>
      </w:pPr>
      <w:r>
        <w:t>Alerte sur les risques liés aux produits de lissage pour cheveux contenant de l’acide glyoxylique (ANSES, 16/10/2024).</w:t>
      </w:r>
    </w:p>
    <w:p w14:paraId="7E32918F" w14:textId="77777777" w:rsidR="001715A3" w:rsidRDefault="001715A3" w:rsidP="001715A3">
      <w:pPr>
        <w:pStyle w:val="Textebrut"/>
      </w:pPr>
      <w:r>
        <w:t xml:space="preserve">Dans le cadre de ses missions de cosmétovigilance, l’Anses a reçu depuis le début de l’année quatre signalements d’insuffisance rénale aiguë suite à l’application de produits dits « lissages brésiliens » contenant de l’acide glyoxylique. Par mesure de précaution, l’Anses, la Direction générale de la Concurrence, de la Consommation et de la Répression des fraudes (DGCCRF) et la Direction générale de la santé (DGS) informent les professionnels des salons de coiffure et des commerces de produits cosmétiques ainsi que les utilisateurs de la possibilité de </w:t>
      </w:r>
      <w:r>
        <w:lastRenderedPageBreak/>
        <w:t>survenue d’insuffisance rénale aiguë en lien avec l’application de produits lissants contenant de l’acide glyoxylique. Dans l’attente des conclusions de l’expertise engagée par l’Anses, la Direction générale de la Concurrence, de la Consommation et de la Répression des fraudes (DGCCRF) et la Direction générale de la santé (DGS) déconseillent d’utiliser le produit</w:t>
      </w:r>
    </w:p>
    <w:p w14:paraId="5A6C2002" w14:textId="32595C8B" w:rsidR="0014355D" w:rsidRDefault="0000477E" w:rsidP="001715A3">
      <w:pPr>
        <w:pStyle w:val="Textebrut"/>
      </w:pPr>
      <w:hyperlink r:id="rId128" w:history="1">
        <w:r w:rsidR="001715A3" w:rsidRPr="00AB7B7D">
          <w:rPr>
            <w:rStyle w:val="Lienhypertexte"/>
          </w:rPr>
          <w:t>https://www.anses.fr/fr/content/actu-lissage</w:t>
        </w:r>
      </w:hyperlink>
    </w:p>
    <w:p w14:paraId="246A2F74" w14:textId="77777777" w:rsidR="001715A3" w:rsidRDefault="001715A3" w:rsidP="001715A3">
      <w:pPr>
        <w:pStyle w:val="Textebrut"/>
      </w:pPr>
    </w:p>
    <w:p w14:paraId="65241D2F" w14:textId="77777777" w:rsidR="001715A3" w:rsidRDefault="001715A3" w:rsidP="001715A3">
      <w:pPr>
        <w:pStyle w:val="Textebrut"/>
      </w:pPr>
      <w:r>
        <w:t>Le RPPS unifie l’ensemble des professionnels de santé : la bascule ADELI est terminée (ANS, 14/10/2024).</w:t>
      </w:r>
    </w:p>
    <w:p w14:paraId="35808C7C" w14:textId="77777777" w:rsidR="001715A3" w:rsidRDefault="001715A3" w:rsidP="001715A3">
      <w:pPr>
        <w:pStyle w:val="Textebrut"/>
      </w:pPr>
      <w:r>
        <w:t>L’Agence du Numérique en Santé annonce aujourd’hui la finalisation du projet de bascule des professionnels de santé du répertoire ADELI vers le Répertoire Partagé des Professionnels de Santé (RPPS).</w:t>
      </w:r>
    </w:p>
    <w:p w14:paraId="1F9A46EB" w14:textId="77777777" w:rsidR="001715A3" w:rsidRDefault="001715A3" w:rsidP="001715A3">
      <w:pPr>
        <w:pStyle w:val="Textebrut"/>
      </w:pPr>
      <w:r>
        <w:t>Avec l’intégration du dernier lot comprenant les orthophonistes, orthoptistes, chiropracteurs, ostéopathes et psychothérapeutes le 11 octobre 2024, le RPPS devient le répertoire de référence pour tous les professionnels de santé en France</w:t>
      </w:r>
    </w:p>
    <w:p w14:paraId="309628CC" w14:textId="627EDB23" w:rsidR="001715A3" w:rsidRDefault="0000477E" w:rsidP="001715A3">
      <w:pPr>
        <w:pStyle w:val="Textebrut"/>
      </w:pPr>
      <w:hyperlink r:id="rId129" w:history="1">
        <w:r w:rsidR="001715A3" w:rsidRPr="00AB7B7D">
          <w:rPr>
            <w:rStyle w:val="Lienhypertexte"/>
          </w:rPr>
          <w:t>https://esante.gouv.fr/actualites/le-rpps-unifie-lensemble-des-professionnels-de-sante-la-bascule-adeli-est-terminee</w:t>
        </w:r>
      </w:hyperlink>
    </w:p>
    <w:p w14:paraId="2CFE6F4A" w14:textId="77777777" w:rsidR="001715A3" w:rsidRDefault="001715A3" w:rsidP="001715A3">
      <w:pPr>
        <w:pStyle w:val="Textebrut"/>
      </w:pPr>
    </w:p>
    <w:p w14:paraId="630FDCCA" w14:textId="77777777" w:rsidR="004B5D7E" w:rsidRDefault="004B5D7E" w:rsidP="004B5D7E">
      <w:pPr>
        <w:pStyle w:val="Textebrut"/>
      </w:pPr>
      <w:r>
        <w:t xml:space="preserve">OFFIDOSE PDA : un outil d’autodiagnostic lié à l’activité de Préparation des Doses à Administrer automatisée à l’officine (ARS </w:t>
      </w:r>
      <w:proofErr w:type="spellStart"/>
      <w:r>
        <w:t>IdF</w:t>
      </w:r>
      <w:proofErr w:type="spellEnd"/>
      <w:r>
        <w:t>, 26/09/2024).</w:t>
      </w:r>
    </w:p>
    <w:p w14:paraId="7296267E" w14:textId="77777777" w:rsidR="004B5D7E" w:rsidRDefault="004B5D7E" w:rsidP="004B5D7E">
      <w:pPr>
        <w:pStyle w:val="Textebrut"/>
      </w:pPr>
      <w:r>
        <w:t>L’ARS Île-de-France a conduit un projet régional d’accompagnement sur l’activité de Préparation des Doses à Administrer (PDA) réalisée de façon « automatisée » (PDAA) par les pharmacies d’officine pour la sécurisation de la prise en charge médicamenteuse des résidents et patients en établissements médico-sociaux : EHPAD et établissements pour personnes en situation de handicap (MAS, FAM, IME…)</w:t>
      </w:r>
    </w:p>
    <w:p w14:paraId="065F184A" w14:textId="7F7A7516" w:rsidR="001715A3" w:rsidRDefault="0000477E" w:rsidP="004B5D7E">
      <w:pPr>
        <w:pStyle w:val="Textebrut"/>
      </w:pPr>
      <w:hyperlink r:id="rId130" w:history="1">
        <w:r w:rsidR="004B5D7E" w:rsidRPr="00AB7B7D">
          <w:rPr>
            <w:rStyle w:val="Lienhypertexte"/>
          </w:rPr>
          <w:t>https://www.iledefrance.ars.sante.fr/offidose-pda-outil-dautodiagnostic-lie-lactivite-de-preparation-des-doses-administrer-automatisee</w:t>
        </w:r>
      </w:hyperlink>
    </w:p>
    <w:p w14:paraId="6862C542" w14:textId="77777777" w:rsidR="004B5D7E" w:rsidRDefault="004B5D7E" w:rsidP="004B5D7E">
      <w:pPr>
        <w:pStyle w:val="Textebrut"/>
      </w:pPr>
    </w:p>
    <w:p w14:paraId="18752D56" w14:textId="77777777" w:rsidR="006E7046" w:rsidRDefault="006E7046" w:rsidP="006E7046">
      <w:pPr>
        <w:pStyle w:val="Textebrut"/>
      </w:pPr>
      <w:r>
        <w:t>Alerte sur les risques liés aux produits de lissage pour cheveux contenant de l’acide glyoxylique (ANSES, 16/10/2024).</w:t>
      </w:r>
    </w:p>
    <w:p w14:paraId="6258EDEB" w14:textId="77777777" w:rsidR="006E7046" w:rsidRDefault="006E7046" w:rsidP="006E7046">
      <w:pPr>
        <w:pStyle w:val="Textebrut"/>
      </w:pPr>
      <w:r>
        <w:t>Dans le cadre de ses missions de cosmétovigilance, l’Anses a reçu depuis le début de l’année quatre signalements d’insuffisance rénale aiguë suite à l’application de produits dits « lissages brésiliens » contenant de l’acide glyoxylique. Par mesure de précaution, l’Anses, la Direction générale de la Concurrence, de la Consommation et de la Répression des fraudes (DGCCRF) et la Direction générale de la santé (DGS) informent les professionnels des salons de coiffure et des commerces de produits cosmétiques ainsi que les utilisateurs de la possibilité de survenue d’insuffisance rénale aiguë en lien avec l’application de produits lissants contenant de l’acide glyoxylique. Dans l’attente des conclusions de l’expertise engagée par l’Anses, la Direction générale de la Concurrence, de la Consommation et de la Répression des fraudes (DGCCRF) et la Direction générale de la santé (DGS) déconseillent d’utiliser le produit</w:t>
      </w:r>
    </w:p>
    <w:p w14:paraId="5329DBEF" w14:textId="677A4E2C" w:rsidR="006E7046" w:rsidRDefault="0000477E" w:rsidP="006E7046">
      <w:pPr>
        <w:pStyle w:val="Textebrut"/>
      </w:pPr>
      <w:hyperlink r:id="rId131" w:history="1">
        <w:r w:rsidR="006E7046" w:rsidRPr="00B847F2">
          <w:rPr>
            <w:rStyle w:val="Lienhypertexte"/>
          </w:rPr>
          <w:t>https://www.anses.fr/fr/content/actu-lissage</w:t>
        </w:r>
      </w:hyperlink>
    </w:p>
    <w:p w14:paraId="22B22554" w14:textId="77777777" w:rsidR="006E7046" w:rsidRDefault="006E7046" w:rsidP="006E7046">
      <w:pPr>
        <w:pStyle w:val="Textebrut"/>
      </w:pPr>
    </w:p>
    <w:p w14:paraId="4AE2F9DA" w14:textId="77777777" w:rsidR="006E7046" w:rsidRDefault="006E7046" w:rsidP="006E7046">
      <w:pPr>
        <w:pStyle w:val="Textebrut"/>
      </w:pPr>
      <w:r>
        <w:t>DGS-Urgent n°2024_20 du 16/10/2024 : Alerte sur les risques liés aux produits de lissage pour cheveux contenant de l’acide glyoxylique</w:t>
      </w:r>
    </w:p>
    <w:p w14:paraId="33856BD5" w14:textId="41B50238" w:rsidR="006E7046" w:rsidRDefault="0000477E" w:rsidP="006E7046">
      <w:pPr>
        <w:pStyle w:val="Textebrut"/>
      </w:pPr>
      <w:hyperlink r:id="rId132" w:history="1">
        <w:r w:rsidR="006E7046" w:rsidRPr="00B847F2">
          <w:rPr>
            <w:rStyle w:val="Lienhypertexte"/>
          </w:rPr>
          <w:t>https://sante.gouv.fr/IMG/pdf/dgs-urgent_-2024_20_acide_glyoxylique___cosmetovigilance_.pdf</w:t>
        </w:r>
      </w:hyperlink>
    </w:p>
    <w:p w14:paraId="626E30C8" w14:textId="0F8D1C5A" w:rsidR="006E7046" w:rsidRDefault="006E7046" w:rsidP="006E7046">
      <w:pPr>
        <w:pStyle w:val="Textebrut"/>
      </w:pPr>
      <w:r>
        <w:t>Communiqué du 16/10/2024 - Alerte sur les risques liés aux produits de lissage pour cheveux contenant de l’acide glyoxylique.</w:t>
      </w:r>
    </w:p>
    <w:p w14:paraId="385264AA" w14:textId="77777777" w:rsidR="006E7046" w:rsidRDefault="006E7046" w:rsidP="006E7046">
      <w:pPr>
        <w:pStyle w:val="Textebrut"/>
      </w:pPr>
      <w:r>
        <w:t>Dans le cadre de ses missions de cosmétovigilance, l’Anses a reçu quatre signalements d’insuffisance rénale aiguë suite à l’application de produits dits « lissages brésiliens » contenant de l’acide glyoxylique. Par mesure de précaution, l’Anses, la Direction générale de la Concurrence, de la Consommation et de la Répression des fraudes (DGCCRF) et la Direction générale de la santé (DGS) informent les professionnels des salons de coiffure et des commerces de produits cosmétiques ainsi que les utilisateurs de la possibilité de survenue d’insuffisance rénale aiguë en lien avec l’application de produits lissants contenant de l’acide glyoxylique. Dans l’attente des conclusions de l’expertise engagée par l’Anses, la Direction générale de la Concurrence, de la Consommation et de la Répression des fraudes (DGCCRF) et la Direction générale de la santé (DGS) déconseillent d’utiliser le produit</w:t>
      </w:r>
    </w:p>
    <w:p w14:paraId="22706FB6" w14:textId="7A904D8B" w:rsidR="004B5D7E" w:rsidRDefault="0000477E" w:rsidP="006E7046">
      <w:pPr>
        <w:pStyle w:val="Textebrut"/>
      </w:pPr>
      <w:hyperlink r:id="rId133" w:history="1">
        <w:r w:rsidR="006E7046" w:rsidRPr="00B847F2">
          <w:rPr>
            <w:rStyle w:val="Lienhypertexte"/>
          </w:rPr>
          <w:t>https://sante.gouv.fr/actualites/presse/communiques-de-presse/article/alerte-sur-les-risques-lies-aux-produits-de-lissage-pour-cheveux-contenant-de-l</w:t>
        </w:r>
      </w:hyperlink>
    </w:p>
    <w:p w14:paraId="3E6CE5D0" w14:textId="77777777" w:rsidR="006E7046" w:rsidRDefault="006E7046" w:rsidP="006E7046">
      <w:pPr>
        <w:pStyle w:val="Textebrut"/>
      </w:pPr>
    </w:p>
    <w:p w14:paraId="4B10D8C9" w14:textId="77777777" w:rsidR="009908B0" w:rsidRDefault="009908B0" w:rsidP="009908B0">
      <w:pPr>
        <w:pStyle w:val="Textebrut"/>
      </w:pPr>
      <w:r>
        <w:t>Communiqué de presse intersyndical du 16/10/2025 - Le PLFSS 2025 veut enterrer le dialogue conventionnel</w:t>
      </w:r>
    </w:p>
    <w:p w14:paraId="3516CB1B" w14:textId="34E32B47" w:rsidR="009F0324" w:rsidRDefault="0000477E" w:rsidP="009908B0">
      <w:pPr>
        <w:pStyle w:val="Textebrut"/>
      </w:pPr>
      <w:hyperlink r:id="rId134" w:history="1">
        <w:r w:rsidR="009908B0" w:rsidRPr="00FE11DD">
          <w:rPr>
            <w:rStyle w:val="Lienhypertexte"/>
          </w:rPr>
          <w:t>https://657gg.r.a.d.sendibm1.com/mk/mr/sh/SMJz09SDriOHWPUdu9ZxkroEZuAV/g9VxmOl2KoS6</w:t>
        </w:r>
      </w:hyperlink>
    </w:p>
    <w:p w14:paraId="05EF0540" w14:textId="77777777" w:rsidR="009908B0" w:rsidRDefault="009908B0" w:rsidP="009908B0">
      <w:pPr>
        <w:pStyle w:val="Textebrut"/>
      </w:pPr>
    </w:p>
    <w:p w14:paraId="5D25C4A5" w14:textId="77777777" w:rsidR="00C24117" w:rsidRDefault="00C24117" w:rsidP="00C24117">
      <w:pPr>
        <w:pStyle w:val="Textebrut"/>
      </w:pPr>
      <w:r>
        <w:t xml:space="preserve">Réévaluation européenne de la balance bénéfice/risque des médicaments contenant du finastéride ou du </w:t>
      </w:r>
      <w:proofErr w:type="spellStart"/>
      <w:r>
        <w:t>dutastéride</w:t>
      </w:r>
      <w:proofErr w:type="spellEnd"/>
      <w:r>
        <w:t xml:space="preserve"> (ANSM, 17/10/2024).</w:t>
      </w:r>
    </w:p>
    <w:p w14:paraId="0CF5C7A2" w14:textId="77777777" w:rsidR="00C24117" w:rsidRDefault="00C24117" w:rsidP="00C24117">
      <w:pPr>
        <w:pStyle w:val="Textebrut"/>
      </w:pPr>
      <w:r>
        <w:t xml:space="preserve">Dans la poursuite des actions engagées par l’ANSM depuis plusieurs années pour sécuriser l’usage des médicaments contenant du finastéride 1mg et suite à l’ajout des idées suicidaires en tant que potentiel effet indésirable du finastéride, le comité de pharmacovigilance de l’Agence européenne du médicament (PRAC) vient de débuter un nouvel arbitrage. Cela fait suite à notre demande de réévaluer la balance bénéfice/risque du finastéride et du </w:t>
      </w:r>
      <w:proofErr w:type="spellStart"/>
      <w:r>
        <w:t>dutastéride</w:t>
      </w:r>
      <w:proofErr w:type="spellEnd"/>
      <w:r>
        <w:t>, ce dernier appartenant à la même classe pharmacologique que le finastéride</w:t>
      </w:r>
    </w:p>
    <w:p w14:paraId="41B06084" w14:textId="71A19A13" w:rsidR="009908B0" w:rsidRDefault="0000477E" w:rsidP="00C24117">
      <w:pPr>
        <w:pStyle w:val="Textebrut"/>
      </w:pPr>
      <w:hyperlink r:id="rId135" w:history="1">
        <w:r w:rsidR="00C24117" w:rsidRPr="001B5CBF">
          <w:rPr>
            <w:rStyle w:val="Lienhypertexte"/>
          </w:rPr>
          <w:t>https://ansm.sante.fr/actualites/reevaluation-europeenne-de-la-balance-benefice-risque-des-medicaments-contenant-du-finasteride-ou-du-dutasteride</w:t>
        </w:r>
      </w:hyperlink>
    </w:p>
    <w:p w14:paraId="1E4DC21A" w14:textId="77777777" w:rsidR="00C24117" w:rsidRDefault="00C24117" w:rsidP="00C24117">
      <w:pPr>
        <w:pStyle w:val="Textebrut"/>
      </w:pPr>
    </w:p>
    <w:p w14:paraId="5F68ABEE" w14:textId="77777777" w:rsidR="00671436" w:rsidRDefault="00671436" w:rsidP="00671436">
      <w:pPr>
        <w:pStyle w:val="Textebrut"/>
      </w:pPr>
      <w:r>
        <w:t>Déclaration des dispensations d’antimicrobiens à usage vétérinaire dans Calypso : une obligation du pharmacien d’officine (CNOP, 17/10/2024)</w:t>
      </w:r>
    </w:p>
    <w:p w14:paraId="7F9E2571" w14:textId="43ED6EC2" w:rsidR="00671436" w:rsidRDefault="0000477E" w:rsidP="00671436">
      <w:pPr>
        <w:pStyle w:val="Textebrut"/>
      </w:pPr>
      <w:hyperlink r:id="rId136" w:history="1">
        <w:r w:rsidR="00671436" w:rsidRPr="004B23F4">
          <w:rPr>
            <w:rStyle w:val="Lienhypertexte"/>
          </w:rPr>
          <w:t>https://www.ordre.pharmacien.fr/je-suis/pharmacien/pharmacien/mon-exercice-professionnel/les-fiches-professionnelles/declaration-des-dispensations-d-antimicrobiens-a-usage-veterinaire-dans-calypso-une-obligation-du-pharmacien-d-officine</w:t>
        </w:r>
      </w:hyperlink>
    </w:p>
    <w:p w14:paraId="3C4B77E5" w14:textId="752AA238" w:rsidR="004B08FC" w:rsidRDefault="004B08FC" w:rsidP="00671436">
      <w:pPr>
        <w:pStyle w:val="Textebrut"/>
      </w:pPr>
      <w:r>
        <w:t>Une application pour lutter efficacement contre la résistance aux antimicrobiens en médecine vétérinaire (CNOP, 17/10/2024).</w:t>
      </w:r>
    </w:p>
    <w:p w14:paraId="36437312" w14:textId="77777777" w:rsidR="004B08FC" w:rsidRDefault="004B08FC" w:rsidP="004B08FC">
      <w:pPr>
        <w:pStyle w:val="Textebrut"/>
      </w:pPr>
      <w:r>
        <w:t xml:space="preserve">Dans le cadre de l'initiative européenne "One </w:t>
      </w:r>
      <w:proofErr w:type="spellStart"/>
      <w:r>
        <w:t>Health</w:t>
      </w:r>
      <w:proofErr w:type="spellEnd"/>
      <w:r>
        <w:t>", visant à combattre la résistance aux antimicrobiens, l’Union européenne a mis en place un dispositif de collecte de données sur l’utilisation de ces médicaments vétérinaires dans ses pays membres. La France déploie cette démarche via l’Ordre des vétérinaires par délégation de service public, l’Ordre des pharmaciens ainsi que les syndicats professionnels de ces secteurs, qui ont conjointement participé au développement de ce processus métier de l’application Calypso</w:t>
      </w:r>
    </w:p>
    <w:p w14:paraId="6D6C05ED" w14:textId="06C1274E" w:rsidR="00C24117" w:rsidRDefault="0000477E" w:rsidP="004B08FC">
      <w:pPr>
        <w:pStyle w:val="Textebrut"/>
      </w:pPr>
      <w:hyperlink r:id="rId137" w:history="1">
        <w:r w:rsidR="004B08FC" w:rsidRPr="001B5CBF">
          <w:rPr>
            <w:rStyle w:val="Lienhypertexte"/>
          </w:rPr>
          <w:t>https://www.ordre.pharmacien.fr/mediatheque/fichiers/communiques-de-presse/cp-une-application-pour-lutter-efficacement-contre-la-resistance-aux-antimicrobiens-en-medecine-veterinaire-171024</w:t>
        </w:r>
      </w:hyperlink>
    </w:p>
    <w:p w14:paraId="76C463C6" w14:textId="77777777" w:rsidR="002005ED" w:rsidRDefault="002005ED" w:rsidP="002005ED">
      <w:pPr>
        <w:pStyle w:val="Textebrut"/>
      </w:pPr>
      <w:r>
        <w:t>Calypso : une application pour lutter contre la résistance aux antimicrobiens en médecine vétérinaire (CNOP, 17/10/2024).</w:t>
      </w:r>
    </w:p>
    <w:p w14:paraId="6734AA79" w14:textId="77777777" w:rsidR="002005ED" w:rsidRDefault="002005ED" w:rsidP="002005ED">
      <w:pPr>
        <w:pStyle w:val="Textebrut"/>
      </w:pPr>
      <w:r>
        <w:t xml:space="preserve">Dans le cadre de l'initiative européenne "One </w:t>
      </w:r>
      <w:proofErr w:type="spellStart"/>
      <w:r>
        <w:t>Health</w:t>
      </w:r>
      <w:proofErr w:type="spellEnd"/>
      <w:r>
        <w:t>", visant à combattre la résistance aux antimicrobiens, l’Union européenne a mis en place un dispositif de collecte de données sur l’utilisation de ces médicaments vétérinaires dans ses pays membres</w:t>
      </w:r>
    </w:p>
    <w:p w14:paraId="43AAFD0A" w14:textId="2302915A" w:rsidR="004B08FC" w:rsidRDefault="0000477E" w:rsidP="002005ED">
      <w:pPr>
        <w:pStyle w:val="Textebrut"/>
      </w:pPr>
      <w:hyperlink r:id="rId138" w:history="1">
        <w:r w:rsidR="002005ED" w:rsidRPr="004B23F4">
          <w:rPr>
            <w:rStyle w:val="Lienhypertexte"/>
          </w:rPr>
          <w:t>https://www.ordre.pharmacien.fr/les-communications/focus-sur/les-actualites/calypso-une-application-pour-lutter-contre-la-resistance-aux-antimicrobiens-en-medecine-veterinaire</w:t>
        </w:r>
      </w:hyperlink>
    </w:p>
    <w:p w14:paraId="382A1907" w14:textId="77777777" w:rsidR="002005ED" w:rsidRDefault="002005ED" w:rsidP="002005ED">
      <w:pPr>
        <w:pStyle w:val="Textebrut"/>
      </w:pPr>
    </w:p>
    <w:p w14:paraId="52C991E7" w14:textId="77777777" w:rsidR="004147C2" w:rsidRDefault="004147C2" w:rsidP="004147C2">
      <w:pPr>
        <w:pStyle w:val="Textebrut"/>
      </w:pPr>
      <w:r>
        <w:t>Bronchiolite : comment protéger votre futur bébé d’une forme grave ? (Document usagers, HAS, actualisation du 16/10/2024)</w:t>
      </w:r>
    </w:p>
    <w:p w14:paraId="1185DABD" w14:textId="09B1E6E6" w:rsidR="004B08FC" w:rsidRDefault="0000477E" w:rsidP="004147C2">
      <w:pPr>
        <w:pStyle w:val="Textebrut"/>
      </w:pPr>
      <w:hyperlink r:id="rId139" w:history="1">
        <w:r w:rsidR="004147C2" w:rsidRPr="001B5CBF">
          <w:rPr>
            <w:rStyle w:val="Lienhypertexte"/>
          </w:rPr>
          <w:t>https://www.has-sante.fr/jcms/p_3537893/fr/bronchiolite-comment-proteger-votre-bebe-d-une-forme-grave</w:t>
        </w:r>
      </w:hyperlink>
    </w:p>
    <w:p w14:paraId="5038AED9" w14:textId="77777777" w:rsidR="004147C2" w:rsidRDefault="004147C2" w:rsidP="004147C2">
      <w:pPr>
        <w:pStyle w:val="Textebrut"/>
      </w:pPr>
    </w:p>
    <w:p w14:paraId="4E8DCA69" w14:textId="77777777" w:rsidR="00A36D0D" w:rsidRDefault="00A36D0D" w:rsidP="00A36D0D">
      <w:pPr>
        <w:pStyle w:val="Textebrut"/>
      </w:pPr>
      <w:r>
        <w:t>Quelle information sur les dispositifs médicaux contenant du cobalt ? (ANSM, 17/10/2024).</w:t>
      </w:r>
    </w:p>
    <w:p w14:paraId="309AF031" w14:textId="77777777" w:rsidR="00A36D0D" w:rsidRDefault="00A36D0D" w:rsidP="00A36D0D">
      <w:pPr>
        <w:pStyle w:val="Textebrut"/>
      </w:pPr>
      <w:r>
        <w:t>Dans le cadre de notre surveillance continue des dispositifs médicaux (DM) métalliques contenant du cobalt et dans la poursuite de nos actions, nous créons un comité scientifique temporaire dédié. Ce comité d’experts dont les travaux débuteront en 2025 aura pour objectif de réaliser un état des lieux des connaissances sur l’utilisation du cobalt dans les dispositifs médicaux et d’émettre des recommandations concernant l’information à destination des patients et des professionnels de santé</w:t>
      </w:r>
    </w:p>
    <w:p w14:paraId="08FCFA5C" w14:textId="302CEEFF" w:rsidR="004147C2" w:rsidRDefault="0000477E" w:rsidP="00A36D0D">
      <w:pPr>
        <w:pStyle w:val="Textebrut"/>
      </w:pPr>
      <w:hyperlink r:id="rId140" w:history="1">
        <w:r w:rsidR="00A36D0D" w:rsidRPr="001B5CBF">
          <w:rPr>
            <w:rStyle w:val="Lienhypertexte"/>
          </w:rPr>
          <w:t>https://ansm.sante.fr/actualites/quelle-information-sur-les-dispositifs-medicaux-contenant-du-cobalt</w:t>
        </w:r>
      </w:hyperlink>
    </w:p>
    <w:p w14:paraId="38A45E6F" w14:textId="77777777" w:rsidR="00A36D0D" w:rsidRDefault="00A36D0D" w:rsidP="00A36D0D">
      <w:pPr>
        <w:pStyle w:val="Textebrut"/>
      </w:pPr>
    </w:p>
    <w:p w14:paraId="2699B9C7" w14:textId="77777777" w:rsidR="00D42AE5" w:rsidRDefault="00D42AE5" w:rsidP="00A36D0D">
      <w:pPr>
        <w:pStyle w:val="Textebrut"/>
      </w:pPr>
    </w:p>
    <w:p w14:paraId="1D570118" w14:textId="77777777" w:rsidR="00D42AE5" w:rsidRDefault="00D42AE5" w:rsidP="00A36D0D">
      <w:pPr>
        <w:pStyle w:val="Textebrut"/>
      </w:pPr>
    </w:p>
    <w:p w14:paraId="609C6617" w14:textId="77777777" w:rsidR="00D42AE5" w:rsidRDefault="00D42AE5" w:rsidP="00A36D0D">
      <w:pPr>
        <w:pStyle w:val="Textebrut"/>
      </w:pPr>
    </w:p>
    <w:p w14:paraId="4BA650B1" w14:textId="77777777" w:rsidR="00D42AE5" w:rsidRDefault="00D42AE5" w:rsidP="00A36D0D">
      <w:pPr>
        <w:pStyle w:val="Textebrut"/>
      </w:pPr>
    </w:p>
    <w:p w14:paraId="12CF4861" w14:textId="77777777" w:rsidR="002005ED" w:rsidRDefault="002005ED" w:rsidP="002005ED">
      <w:pPr>
        <w:pStyle w:val="Textebrut"/>
      </w:pPr>
      <w:r>
        <w:lastRenderedPageBreak/>
        <w:t>Dossier pharmaceutique : bilan à trois mois de la généralisation du nouveau régime (CNOP, 17/10/2024).</w:t>
      </w:r>
    </w:p>
    <w:p w14:paraId="3518744D" w14:textId="77777777" w:rsidR="002005ED" w:rsidRDefault="002005ED" w:rsidP="002005ED">
      <w:pPr>
        <w:pStyle w:val="Textebrut"/>
      </w:pPr>
      <w:r>
        <w:t>Le 19 juin 2024, le nouveau régime du dossier pharmaceutique (DP) s’est généralisé. La plupart des officines sont désormais équipées d’un logiciel compatible. Chiffres-clés, kit d’accompagnement… Retrouvez le bilan de ces 3 derniers mois et les informations importantes pour votre exercice professionnel</w:t>
      </w:r>
    </w:p>
    <w:p w14:paraId="06327742" w14:textId="77777777" w:rsidR="002005ED" w:rsidRDefault="0000477E" w:rsidP="002005ED">
      <w:pPr>
        <w:pStyle w:val="Textebrut"/>
      </w:pPr>
      <w:hyperlink r:id="rId141" w:history="1">
        <w:r w:rsidR="002005ED" w:rsidRPr="004B23F4">
          <w:rPr>
            <w:rStyle w:val="Lienhypertexte"/>
          </w:rPr>
          <w:t>https://www.ordre.pharmacien.fr/les-communications/focus-sur/les-actualites/dossier-pharmaceutique-bilan-a-trois-mois-de-la-generalisation-du-nouveau-regime</w:t>
        </w:r>
      </w:hyperlink>
    </w:p>
    <w:p w14:paraId="5915C4D0" w14:textId="77777777" w:rsidR="002005ED" w:rsidRDefault="002005ED" w:rsidP="002005ED">
      <w:pPr>
        <w:pStyle w:val="Textebrut"/>
      </w:pPr>
    </w:p>
    <w:p w14:paraId="332C555A" w14:textId="77777777" w:rsidR="002005ED" w:rsidRDefault="002005ED" w:rsidP="002005ED">
      <w:pPr>
        <w:pStyle w:val="Textebrut"/>
      </w:pPr>
      <w:r>
        <w:t>Coup d’envoi de la campagne de vaccination contre la grippe saisonnière et le Covid-19 (ameli.fr, 16/10/2024)</w:t>
      </w:r>
    </w:p>
    <w:p w14:paraId="46D325DA" w14:textId="77777777" w:rsidR="002005ED" w:rsidRDefault="0000477E" w:rsidP="002005ED">
      <w:pPr>
        <w:pStyle w:val="Textebrut"/>
      </w:pPr>
      <w:hyperlink r:id="rId142" w:history="1">
        <w:r w:rsidR="002005ED" w:rsidRPr="004B23F4">
          <w:rPr>
            <w:rStyle w:val="Lienhypertexte"/>
          </w:rPr>
          <w:t>https://www.ameli.fr/pharmacien/actualites/coup-d-envoi-de-la-campagne-de-vaccination-contre-la-grippe-saisonniere-et-le-covid-19</w:t>
        </w:r>
      </w:hyperlink>
    </w:p>
    <w:p w14:paraId="2D5FF2F7" w14:textId="77777777" w:rsidR="002005ED" w:rsidRDefault="002005ED" w:rsidP="002005ED">
      <w:pPr>
        <w:pStyle w:val="Textebrut"/>
      </w:pPr>
      <w:r>
        <w:t>Grippe saisonnière et Covid-19 : lancement des campagnes de vaccination (CNOP, 17/10/2024).</w:t>
      </w:r>
    </w:p>
    <w:p w14:paraId="54F8AE3E" w14:textId="77777777" w:rsidR="002005ED" w:rsidRDefault="002005ED" w:rsidP="002005ED">
      <w:pPr>
        <w:pStyle w:val="Textebrut"/>
      </w:pPr>
      <w:r>
        <w:t>Les campagnes de vaccination contre la grippe saisonnière et le Covid-19 viennent de débuter. Comme la saison précédente, elles sont menées conjointement afin de mieux protéger les personnes à risque de formes graves. Focus sur les points clés à retenir</w:t>
      </w:r>
    </w:p>
    <w:p w14:paraId="6341696C" w14:textId="77777777" w:rsidR="002005ED" w:rsidRDefault="0000477E" w:rsidP="002005ED">
      <w:pPr>
        <w:pStyle w:val="Textebrut"/>
      </w:pPr>
      <w:hyperlink r:id="rId143" w:history="1">
        <w:r w:rsidR="002005ED" w:rsidRPr="004B23F4">
          <w:rPr>
            <w:rStyle w:val="Lienhypertexte"/>
          </w:rPr>
          <w:t>https://www.ordre.pharmacien.fr/les-communications/focus-sur/les-actualites/grippe-saisonniere-et-covid-19-lancement-des-campagnes-de-vaccination</w:t>
        </w:r>
      </w:hyperlink>
    </w:p>
    <w:p w14:paraId="5F763976" w14:textId="77777777" w:rsidR="002005ED" w:rsidRDefault="002005ED" w:rsidP="002005ED">
      <w:pPr>
        <w:pStyle w:val="Textebrut"/>
      </w:pPr>
    </w:p>
    <w:p w14:paraId="04073FAD" w14:textId="4919F003" w:rsidR="001D3615" w:rsidRDefault="001D3615" w:rsidP="001D3615">
      <w:pPr>
        <w:pStyle w:val="Textebrut"/>
      </w:pPr>
      <w:r>
        <w:t>Complémentaire santé obligatoire dans la fonction publique de l'État : le point sur les questions pratiques (service-public.fr, 17/10/2024).</w:t>
      </w:r>
    </w:p>
    <w:p w14:paraId="22566481" w14:textId="31F7DFB5" w:rsidR="00A36D0D" w:rsidRDefault="001D3615" w:rsidP="001D3615">
      <w:pPr>
        <w:pStyle w:val="Textebrut"/>
      </w:pPr>
      <w:r>
        <w:t>Vous appartenez à la fonction publique de l'État et vous êtes concerné par la mise en place, dans votre administration, de la complémentaire santé obligatoire à compter du 1er janvier 2025 ? Résiliation de votre mutuelle personnelle, couverture des enfants, droits d'adhésion si on est retraité... Service-Public.fr vous renseigne sur les questions pratiques que vous vous posez sur cette mesure</w:t>
      </w:r>
    </w:p>
    <w:p w14:paraId="2C3D56BF" w14:textId="7747DF40" w:rsidR="00732340" w:rsidRDefault="0000477E" w:rsidP="00732340">
      <w:pPr>
        <w:pStyle w:val="Textebrut"/>
      </w:pPr>
      <w:hyperlink r:id="rId144" w:history="1">
        <w:r w:rsidR="001D3615" w:rsidRPr="004B23F4">
          <w:rPr>
            <w:rStyle w:val="Lienhypertexte"/>
          </w:rPr>
          <w:t>https://www.service-public.fr/particuliers/actualites/A17730</w:t>
        </w:r>
      </w:hyperlink>
    </w:p>
    <w:p w14:paraId="1343263C" w14:textId="77777777" w:rsidR="001D3615" w:rsidRDefault="001D3615" w:rsidP="00732340">
      <w:pPr>
        <w:pStyle w:val="Textebrut"/>
      </w:pPr>
    </w:p>
    <w:p w14:paraId="5194DC3D" w14:textId="77777777" w:rsidR="00E8768A" w:rsidRDefault="00E8768A" w:rsidP="00E8768A">
      <w:pPr>
        <w:pStyle w:val="Textebrut"/>
      </w:pPr>
      <w:r>
        <w:t xml:space="preserve">La HAS émet un avis favorable à l’octroi d’un forfait innovation pour le test salivaire </w:t>
      </w:r>
      <w:proofErr w:type="spellStart"/>
      <w:r>
        <w:t>Endotest</w:t>
      </w:r>
      <w:proofErr w:type="spellEnd"/>
      <w:r>
        <w:t xml:space="preserve"> (HAS, 18/10/2024). </w:t>
      </w:r>
      <w:proofErr w:type="spellStart"/>
      <w:r>
        <w:t>NdlR</w:t>
      </w:r>
      <w:proofErr w:type="spellEnd"/>
      <w:r>
        <w:t xml:space="preserve"> : test de diagnostic d’endométriose chez des</w:t>
      </w:r>
    </w:p>
    <w:p w14:paraId="56D1DE76" w14:textId="77777777" w:rsidR="00E8768A" w:rsidRDefault="00E8768A" w:rsidP="00E8768A">
      <w:pPr>
        <w:pStyle w:val="Textebrut"/>
      </w:pPr>
      <w:r>
        <w:t xml:space="preserve">patientes à l’imagerie normale ou équivoque mais présentant des symptômes très évocateurs (douleurs pelviennes chronique intenses rythmées par les règles notamment) et invalidants de la maladie (situation de discordance </w:t>
      </w:r>
      <w:proofErr w:type="spellStart"/>
      <w:r>
        <w:t>clinico</w:t>
      </w:r>
      <w:proofErr w:type="spellEnd"/>
      <w:r>
        <w:t>-radiologique).</w:t>
      </w:r>
    </w:p>
    <w:p w14:paraId="4C502796" w14:textId="77777777" w:rsidR="00E8768A" w:rsidRDefault="00E8768A" w:rsidP="00E8768A">
      <w:pPr>
        <w:pStyle w:val="Textebrut"/>
      </w:pPr>
      <w:r>
        <w:t xml:space="preserve">La Haute Autorité de santé (HAS) émet un avis favorable à la prise en charge du test salivaire </w:t>
      </w:r>
      <w:proofErr w:type="spellStart"/>
      <w:r>
        <w:t>Endotest</w:t>
      </w:r>
      <w:proofErr w:type="spellEnd"/>
      <w:r>
        <w:t xml:space="preserve"> dans le cadre du forfait innovation. L’étude clinique menée à ce titre permettra de donner un accès précoce et sécurisé au test et de recueillir les données manquantes en vue d’une future évaluation pour une prise en charge de droit commun</w:t>
      </w:r>
    </w:p>
    <w:p w14:paraId="24364820" w14:textId="1CD2662C" w:rsidR="001D3615" w:rsidRDefault="0000477E" w:rsidP="00E8768A">
      <w:pPr>
        <w:pStyle w:val="Textebrut"/>
      </w:pPr>
      <w:hyperlink r:id="rId145" w:history="1">
        <w:r w:rsidR="00E8768A" w:rsidRPr="00A31B79">
          <w:rPr>
            <w:rStyle w:val="Lienhypertexte"/>
          </w:rPr>
          <w:t>https://www.has-sante.fr/jcms/p_3549447/fr/la-has-emet-un-avis-favorable-a-l-octroi-d-un-forfait-innovation-pour-le-test-salivaire-endotest</w:t>
        </w:r>
      </w:hyperlink>
    </w:p>
    <w:p w14:paraId="3A18C9E0" w14:textId="77777777" w:rsidR="00E8768A" w:rsidRDefault="00E8768A" w:rsidP="00E8768A">
      <w:pPr>
        <w:pStyle w:val="Textebrut"/>
      </w:pPr>
    </w:p>
    <w:p w14:paraId="724B95F8" w14:textId="77777777" w:rsidR="007152DB" w:rsidRDefault="007152DB" w:rsidP="007152DB">
      <w:pPr>
        <w:pStyle w:val="Textebrut"/>
      </w:pPr>
      <w:r>
        <w:t>Le virus respiratoire syncytial (VRS) – Dossier thématique (ANSM, actualisation du 18/10/2024)</w:t>
      </w:r>
    </w:p>
    <w:p w14:paraId="6257CC48" w14:textId="4B8D04D9" w:rsidR="00E8768A" w:rsidRDefault="0000477E" w:rsidP="007152DB">
      <w:pPr>
        <w:pStyle w:val="Textebrut"/>
      </w:pPr>
      <w:hyperlink r:id="rId146" w:history="1">
        <w:r w:rsidR="007152DB" w:rsidRPr="00A31B79">
          <w:rPr>
            <w:rStyle w:val="Lienhypertexte"/>
          </w:rPr>
          <w:t>https://ansm.sante.fr/dossiers-thematiques/le-virus-respiratoire-syncytial-vrs</w:t>
        </w:r>
      </w:hyperlink>
    </w:p>
    <w:p w14:paraId="08607F26" w14:textId="77777777" w:rsidR="007152DB" w:rsidRDefault="007152DB" w:rsidP="007152DB">
      <w:pPr>
        <w:pStyle w:val="Textebrut"/>
      </w:pPr>
    </w:p>
    <w:p w14:paraId="79EE45D8" w14:textId="77777777" w:rsidR="00706EE2" w:rsidRDefault="00706EE2" w:rsidP="00706EE2">
      <w:pPr>
        <w:pStyle w:val="Textebrut"/>
      </w:pPr>
      <w:r>
        <w:t>Communiqué du 21/10/2024 - Colloque franco-suisse : les ressources humaines du secteur de la santé.</w:t>
      </w:r>
    </w:p>
    <w:p w14:paraId="44FA5FF0" w14:textId="77777777" w:rsidR="00706EE2" w:rsidRDefault="00706EE2" w:rsidP="00706EE2">
      <w:pPr>
        <w:pStyle w:val="Textebrut"/>
      </w:pPr>
      <w:r>
        <w:t>Ce vendredi 18 octobre, des professionnels de santé, des élus et des représentants d’administrations étaient réunis à Paris au ministère de la Santé et de l’Accès aux soins à l’occasion d’un colloque franco-suisse. L’objectif de cette journée consacrée aux ressources humaines dans le secteur de la santé était de renforcer la coopération sanitaire transfrontalière entre nos deux pays et répondre aux besoins des populations</w:t>
      </w:r>
    </w:p>
    <w:p w14:paraId="4DE1053A" w14:textId="63D54777" w:rsidR="007152DB" w:rsidRDefault="0000477E" w:rsidP="00706EE2">
      <w:pPr>
        <w:pStyle w:val="Textebrut"/>
      </w:pPr>
      <w:hyperlink r:id="rId147" w:history="1">
        <w:r w:rsidR="00706EE2" w:rsidRPr="00A31B79">
          <w:rPr>
            <w:rStyle w:val="Lienhypertexte"/>
          </w:rPr>
          <w:t>https://sante.gouv.fr/actualites/actualites-du-ministere/article/colloque-franco-suisse-les-ressources-humaines-du-secteur-de-la-sante</w:t>
        </w:r>
      </w:hyperlink>
    </w:p>
    <w:p w14:paraId="2AC06945" w14:textId="77777777" w:rsidR="00706EE2" w:rsidRDefault="00706EE2" w:rsidP="00706EE2">
      <w:pPr>
        <w:pStyle w:val="Textebrut"/>
      </w:pPr>
    </w:p>
    <w:p w14:paraId="0F60AA60" w14:textId="77777777" w:rsidR="00706EE2" w:rsidRDefault="00706EE2" w:rsidP="00706EE2">
      <w:pPr>
        <w:pStyle w:val="Textebrut"/>
      </w:pPr>
      <w:r>
        <w:t>Vaccination contre la grippe et le Covid-19, une double protection pour les femmes enceintes (ameli.fr, 21/10/2024).</w:t>
      </w:r>
    </w:p>
    <w:p w14:paraId="0A74CFAA" w14:textId="77777777" w:rsidR="00706EE2" w:rsidRDefault="00706EE2" w:rsidP="00706EE2">
      <w:pPr>
        <w:pStyle w:val="Textebrut"/>
      </w:pPr>
      <w:r>
        <w:t xml:space="preserve">Chaque année, l’hiver est synonyme d’une circulation plus importante des virus respiratoires, et en particulier de ceux qui provoquent la grippe ou le Covid-19. Si on ne peut pas prévoir avec exactitude la date et l’intensité des </w:t>
      </w:r>
      <w:r>
        <w:lastRenderedPageBreak/>
        <w:t>épidémies, on sait en revanche que les femmes enceintes sont très vulnérables face à ces 2 virus qui peuvent avoir des conséquences graves pour elles et leur futur bébé. Se faire vacciner contre la grippe et contre le Covid-19, c’est le plus sûr moyen de se protéger à l’approche de l’hiver, en associant bien sûr les gestes barrières qui limitent les transmissions virales</w:t>
      </w:r>
    </w:p>
    <w:p w14:paraId="549BAFDF" w14:textId="06B9FAD8" w:rsidR="00706EE2" w:rsidRDefault="0000477E" w:rsidP="00706EE2">
      <w:pPr>
        <w:pStyle w:val="Textebrut"/>
      </w:pPr>
      <w:hyperlink r:id="rId148" w:history="1">
        <w:r w:rsidR="00706EE2" w:rsidRPr="00A31B79">
          <w:rPr>
            <w:rStyle w:val="Lienhypertexte"/>
          </w:rPr>
          <w:t>https://www.ameli.fr/assure/actualites/vaccination-contre-la-grippe-et-le-covid-19-une-double-protection-pour-les-femmes-enceintes</w:t>
        </w:r>
      </w:hyperlink>
    </w:p>
    <w:p w14:paraId="5F156DD6" w14:textId="77777777" w:rsidR="00706EE2" w:rsidRDefault="00706EE2" w:rsidP="00706EE2">
      <w:pPr>
        <w:pStyle w:val="Textebrut"/>
      </w:pPr>
    </w:p>
    <w:p w14:paraId="39BD8D8C" w14:textId="0C9B997F" w:rsidR="003D670E" w:rsidRDefault="003D670E" w:rsidP="003D670E">
      <w:pPr>
        <w:pStyle w:val="Textebrut"/>
      </w:pPr>
      <w:r>
        <w:t>Unité d'Œuvre Pharmacie (ATIH, 01/10/2024).</w:t>
      </w:r>
    </w:p>
    <w:p w14:paraId="402A392B" w14:textId="669DF294" w:rsidR="00706EE2" w:rsidRDefault="0000477E" w:rsidP="003D670E">
      <w:pPr>
        <w:pStyle w:val="Textebrut"/>
      </w:pPr>
      <w:hyperlink r:id="rId149" w:history="1">
        <w:r w:rsidR="003D670E" w:rsidRPr="0093130F">
          <w:rPr>
            <w:rStyle w:val="Lienhypertexte"/>
          </w:rPr>
          <w:t>https://www.atih.sante.fr/unite-d-oeuvre-pharmacie</w:t>
        </w:r>
      </w:hyperlink>
    </w:p>
    <w:p w14:paraId="1B844691" w14:textId="77777777" w:rsidR="003D670E" w:rsidRDefault="003D670E" w:rsidP="003D670E">
      <w:pPr>
        <w:pStyle w:val="Textebrut"/>
      </w:pPr>
    </w:p>
    <w:p w14:paraId="1899AC02" w14:textId="04E5AA44" w:rsidR="007C6AB1" w:rsidRDefault="0039707D" w:rsidP="007C6AB1">
      <w:pPr>
        <w:pStyle w:val="Textebrut"/>
      </w:pPr>
      <w:r w:rsidRPr="0039707D">
        <w:t xml:space="preserve">Message du Centre de crise sanitaire du 22/10/2024 relative à la rupture de stock prolongée en </w:t>
      </w:r>
      <w:proofErr w:type="spellStart"/>
      <w:r w:rsidRPr="0039707D">
        <w:t>Cyanokit</w:t>
      </w:r>
      <w:proofErr w:type="spellEnd"/>
      <w:r w:rsidRPr="0039707D">
        <w:t xml:space="preserve"> et à un recensement des stocks en PUI</w:t>
      </w:r>
    </w:p>
    <w:p w14:paraId="10C66106" w14:textId="73E8EABC" w:rsidR="0039707D" w:rsidRDefault="0000477E" w:rsidP="007C6AB1">
      <w:pPr>
        <w:pStyle w:val="Textebrut"/>
      </w:pPr>
      <w:hyperlink r:id="rId150" w:history="1">
        <w:r w:rsidR="0039707D" w:rsidRPr="0093130F">
          <w:rPr>
            <w:rStyle w:val="Lienhypertexte"/>
          </w:rPr>
          <w:t>https://peps.sante.gouv.fr/actu/2024/24_ccs_rupture-cyanokit-recensement_22042024.pdf</w:t>
        </w:r>
      </w:hyperlink>
    </w:p>
    <w:p w14:paraId="4834A318" w14:textId="472C7D0E" w:rsidR="0039707D" w:rsidRDefault="0039707D" w:rsidP="007C6AB1">
      <w:pPr>
        <w:pStyle w:val="Textebrut"/>
      </w:pPr>
      <w:r>
        <w:t>L</w:t>
      </w:r>
      <w:r w:rsidRPr="0039707D">
        <w:t>e tableau à renseigner par les PUI disposant d'un PSM</w:t>
      </w:r>
      <w:r>
        <w:t> :</w:t>
      </w:r>
    </w:p>
    <w:p w14:paraId="5099F362" w14:textId="4EBDCF3A" w:rsidR="0039707D" w:rsidRDefault="0000477E" w:rsidP="007C6AB1">
      <w:pPr>
        <w:pStyle w:val="Textebrut"/>
      </w:pPr>
      <w:hyperlink r:id="rId151" w:history="1">
        <w:r w:rsidR="0039707D" w:rsidRPr="0093130F">
          <w:rPr>
            <w:rStyle w:val="Lienhypertexte"/>
          </w:rPr>
          <w:t>https://peps.sante.gouv.fr/actu/2024/2024_inventaire_cyanokit.xlsx</w:t>
        </w:r>
      </w:hyperlink>
    </w:p>
    <w:p w14:paraId="4263A215" w14:textId="7DBCD73B" w:rsidR="0039707D" w:rsidRDefault="0039707D" w:rsidP="007C6AB1">
      <w:pPr>
        <w:pStyle w:val="Textebrut"/>
      </w:pPr>
      <w:r w:rsidRPr="0039707D">
        <w:t xml:space="preserve">Message du laboratoire SERB du 18/10/2024 aux PUI leur demandant une mise en quarantaine d’un lot de </w:t>
      </w:r>
      <w:proofErr w:type="spellStart"/>
      <w:r w:rsidRPr="0039707D">
        <w:t>Cyanokit</w:t>
      </w:r>
      <w:proofErr w:type="spellEnd"/>
      <w:r w:rsidRPr="0039707D">
        <w:t xml:space="preserve"> dans le cadre d’une investigation microbiologique</w:t>
      </w:r>
    </w:p>
    <w:p w14:paraId="6DF0D921" w14:textId="619A7377" w:rsidR="0039707D" w:rsidRDefault="0000477E" w:rsidP="0039707D">
      <w:pPr>
        <w:pStyle w:val="Textebrut"/>
      </w:pPr>
      <w:hyperlink r:id="rId152" w:history="1">
        <w:r w:rsidR="0039707D" w:rsidRPr="0093130F">
          <w:rPr>
            <w:rStyle w:val="Lienhypertexte"/>
          </w:rPr>
          <w:t>https://peps.sante.gouv.fr/actu/2024/24_serb_cyanokit-quarantaine_18102024.pdf</w:t>
        </w:r>
      </w:hyperlink>
    </w:p>
    <w:p w14:paraId="024B4BBB" w14:textId="5F62D777" w:rsidR="0039707D" w:rsidRDefault="0039707D" w:rsidP="0039707D">
      <w:pPr>
        <w:pStyle w:val="Textebrut"/>
      </w:pPr>
      <w:proofErr w:type="spellStart"/>
      <w:r>
        <w:t>Cyanokit</w:t>
      </w:r>
      <w:proofErr w:type="spellEnd"/>
      <w:r>
        <w:t xml:space="preserve"> 5 g, poudre pour solution pour perfusion – [</w:t>
      </w:r>
      <w:proofErr w:type="spellStart"/>
      <w:r>
        <w:t>hydroxocobalamine</w:t>
      </w:r>
      <w:proofErr w:type="spellEnd"/>
      <w:r>
        <w:t>] – Rupture de stock depuis le 11/10/2024 (ANSM, 18/10/2024).</w:t>
      </w:r>
    </w:p>
    <w:p w14:paraId="6C2BF1BD" w14:textId="5E6FF395" w:rsidR="0039707D" w:rsidRDefault="0039707D" w:rsidP="0039707D">
      <w:pPr>
        <w:pStyle w:val="Textebrut"/>
      </w:pPr>
      <w:r>
        <w:t>Situation en ville : Rupture. Situation à l'hôpital : Rupture. Date de remise à disposition prévue : 2e trimestre 2025</w:t>
      </w:r>
    </w:p>
    <w:p w14:paraId="6713BBBA" w14:textId="4F19E452" w:rsidR="0039707D" w:rsidRDefault="0000477E" w:rsidP="0039707D">
      <w:pPr>
        <w:pStyle w:val="Textebrut"/>
      </w:pPr>
      <w:hyperlink r:id="rId153" w:history="1">
        <w:r w:rsidR="0039707D" w:rsidRPr="0093130F">
          <w:rPr>
            <w:rStyle w:val="Lienhypertexte"/>
          </w:rPr>
          <w:t>https://ansm.sante.fr/disponibilites-des-produits-de-sante/medicaments/cyanokit-5-g-poudre-pour-solution-pour-perfusion-hydroxocobalamine</w:t>
        </w:r>
      </w:hyperlink>
    </w:p>
    <w:p w14:paraId="0E135220" w14:textId="77777777" w:rsidR="0039707D" w:rsidRDefault="0039707D" w:rsidP="0039707D">
      <w:pPr>
        <w:pStyle w:val="Textebrut"/>
      </w:pPr>
    </w:p>
    <w:p w14:paraId="4D8FF7A8" w14:textId="494DE3CA" w:rsidR="0039707D" w:rsidRDefault="0039707D" w:rsidP="0039707D">
      <w:pPr>
        <w:pStyle w:val="Textebrut"/>
      </w:pPr>
      <w:r>
        <w:t xml:space="preserve">Surveillance de la consommation d’antibiotiques en établissements d’hébergement pour personnes âgées dépendantes disposant d’une pharmacie à usage intérieur. Mission </w:t>
      </w:r>
      <w:proofErr w:type="spellStart"/>
      <w:r>
        <w:t>Spares</w:t>
      </w:r>
      <w:proofErr w:type="spellEnd"/>
      <w:r>
        <w:t>. Résultats 2020-2022</w:t>
      </w:r>
      <w:r w:rsidR="00064B22" w:rsidRPr="00064B22">
        <w:t xml:space="preserve"> (</w:t>
      </w:r>
      <w:proofErr w:type="spellStart"/>
      <w:r w:rsidR="00064B22" w:rsidRPr="00064B22">
        <w:t>SpF</w:t>
      </w:r>
      <w:proofErr w:type="spellEnd"/>
      <w:r w:rsidR="00064B22" w:rsidRPr="00064B22">
        <w:t>, 22/10/2024)</w:t>
      </w:r>
    </w:p>
    <w:p w14:paraId="794C87FF" w14:textId="331B27A9" w:rsidR="00355450" w:rsidRDefault="0000477E" w:rsidP="0039707D">
      <w:pPr>
        <w:pStyle w:val="Textebrut"/>
      </w:pPr>
      <w:hyperlink r:id="rId154" w:history="1">
        <w:r w:rsidR="0039707D" w:rsidRPr="0093130F">
          <w:rPr>
            <w:rStyle w:val="Lienhypertexte"/>
          </w:rPr>
          <w:t>https://www.santepubliquefrance.fr/maladies-et-traumatismes/infections-associees-aux-soins-et-resistance-aux-antibiotiques/resistance-aux-antibiotiques/documents/enquetes-etudes/surveillance-de-la-consommation-d-antibiotiques-en-etablissements-d-hebergement-pour-personnes-agees-dependantes-disposant-d-une-pharmacie-a-usage</w:t>
        </w:r>
      </w:hyperlink>
    </w:p>
    <w:p w14:paraId="391EB717" w14:textId="77777777" w:rsidR="0039707D" w:rsidRDefault="0039707D" w:rsidP="0039707D">
      <w:pPr>
        <w:pStyle w:val="Textebrut"/>
      </w:pPr>
    </w:p>
    <w:p w14:paraId="563616E5" w14:textId="77777777" w:rsidR="00D02762" w:rsidRDefault="00D02762" w:rsidP="00D02762">
      <w:pPr>
        <w:pStyle w:val="Textebrut"/>
      </w:pPr>
      <w:r>
        <w:t>Dioxyde de titane : un nanomatériau aux effets potentiels sur la santé (ANSES, 18/10/2024).</w:t>
      </w:r>
    </w:p>
    <w:p w14:paraId="74193E3B" w14:textId="77777777" w:rsidR="00D02762" w:rsidRDefault="00D02762" w:rsidP="00D02762">
      <w:pPr>
        <w:pStyle w:val="Textebrut"/>
      </w:pPr>
      <w:r>
        <w:t>Le dioxyde de titane (TiO2) est utilisé notamment pour ses propriétés d’absorption des rayons ultraviolets et son caractère colorant blanc. Autorisé comme additif alimentaire jusqu’en 2020 en France et 2022 au niveau européen, il entre dans la composition d’une grande variété de produits : des peintures, des cosmétiques mais aussi des médicaments ou des produits de construction. Il fait partie des nanomatériaux les plus produits et importés en France. Que sait-on de ses effets sur la santé ? Comment ses usages sont-ils encadrés ? On fait le point</w:t>
      </w:r>
    </w:p>
    <w:p w14:paraId="01E5934B" w14:textId="59AF0897" w:rsidR="0039707D" w:rsidRDefault="0000477E" w:rsidP="00D02762">
      <w:pPr>
        <w:pStyle w:val="Textebrut"/>
      </w:pPr>
      <w:hyperlink r:id="rId155" w:history="1">
        <w:r w:rsidR="00D02762" w:rsidRPr="0093130F">
          <w:rPr>
            <w:rStyle w:val="Lienhypertexte"/>
          </w:rPr>
          <w:t>https://www.anses.fr/fr/content/dioxyde-de-titane-un-nanomateriau</w:t>
        </w:r>
      </w:hyperlink>
    </w:p>
    <w:p w14:paraId="19B0D203" w14:textId="77777777" w:rsidR="00D02762" w:rsidRDefault="00D02762" w:rsidP="00D02762">
      <w:pPr>
        <w:pStyle w:val="Textebrut"/>
      </w:pPr>
    </w:p>
    <w:p w14:paraId="2B6949CD" w14:textId="77777777" w:rsidR="004D22B6" w:rsidRDefault="004D22B6" w:rsidP="004D22B6">
      <w:pPr>
        <w:pStyle w:val="Textebrut"/>
      </w:pPr>
      <w:r>
        <w:t>Evaluation du contrat d’objectifs et de performance (COP) 2019-2023 de l’ANSM et recommandations pour le prochain COP (IGAS, 15/10/2024).</w:t>
      </w:r>
    </w:p>
    <w:p w14:paraId="01410ED9" w14:textId="77777777" w:rsidR="004D22B6" w:rsidRDefault="004D22B6" w:rsidP="004D22B6">
      <w:pPr>
        <w:pStyle w:val="Textebrut"/>
      </w:pPr>
      <w:r>
        <w:t>L’Agence nationale de sécurité du médicament et des produits de santé (ANSM), créée par la loi du 29 décembre 2011 relative au renforcement de la sécurité sanitaire du médicament et des produits de santé, est l’acteur public qui permet au nom de l’Etat l’accès aux produits de santé en France et qui assure leur sécurité tout au long de leur cycle de vie. Elle inscrit son action dans le cadre d’un contrat d’objectifs et de performance (COP) conclu avec le ministère de la santé. Ce document fixe les orientations stratégiques de l’agence pour une période pluriannuelle</w:t>
      </w:r>
    </w:p>
    <w:p w14:paraId="633C5C23" w14:textId="5B96DCD3" w:rsidR="00D02762" w:rsidRDefault="0000477E" w:rsidP="004D22B6">
      <w:pPr>
        <w:pStyle w:val="Textebrut"/>
      </w:pPr>
      <w:hyperlink r:id="rId156" w:history="1">
        <w:r w:rsidR="004D22B6" w:rsidRPr="00916F0E">
          <w:rPr>
            <w:rStyle w:val="Lienhypertexte"/>
          </w:rPr>
          <w:t>https://igas.gouv.fr/sante/evaluation-du-contrat-dobjectifs-et-de-performance-cop-2019-2023-de-lansm-et-recommandations-pour-le-prochain-cop</w:t>
        </w:r>
      </w:hyperlink>
    </w:p>
    <w:p w14:paraId="38E9D4B7" w14:textId="77777777" w:rsidR="004D22B6" w:rsidRDefault="004D22B6" w:rsidP="004D22B6">
      <w:pPr>
        <w:pStyle w:val="Textebrut"/>
      </w:pPr>
    </w:p>
    <w:p w14:paraId="04126F23" w14:textId="433ACF22" w:rsidR="004D22B6" w:rsidRDefault="00B9384B" w:rsidP="004D22B6">
      <w:pPr>
        <w:pStyle w:val="Textebrut"/>
      </w:pPr>
      <w:r w:rsidRPr="00B9384B">
        <w:lastRenderedPageBreak/>
        <w:t xml:space="preserve">Une proposition de classification de nettoyage pour les dispositifs médicaux réutilisables en complément de la classification de </w:t>
      </w:r>
      <w:proofErr w:type="spellStart"/>
      <w:r w:rsidRPr="00B9384B">
        <w:t>Spaulding</w:t>
      </w:r>
      <w:proofErr w:type="spellEnd"/>
      <w:r w:rsidRPr="00B9384B">
        <w:t xml:space="preserve"> (Journal de l'infection hospitalière, mars 2024)</w:t>
      </w:r>
    </w:p>
    <w:p w14:paraId="4064D063" w14:textId="1BA5AA2B" w:rsidR="00B9384B" w:rsidRDefault="0000477E" w:rsidP="004D22B6">
      <w:pPr>
        <w:pStyle w:val="Textebrut"/>
      </w:pPr>
      <w:hyperlink r:id="rId157" w:history="1">
        <w:r w:rsidR="00B9384B" w:rsidRPr="00916F0E">
          <w:rPr>
            <w:rStyle w:val="Lienhypertexte"/>
          </w:rPr>
          <w:t>https://peps.sante.gouv.fr/actu/2024/24_jih_classification-nettoyage-dm_mars2024.pdf</w:t>
        </w:r>
      </w:hyperlink>
    </w:p>
    <w:p w14:paraId="1B4CE365" w14:textId="77777777" w:rsidR="00B9384B" w:rsidRDefault="00B9384B" w:rsidP="004D22B6">
      <w:pPr>
        <w:pStyle w:val="Textebrut"/>
      </w:pPr>
    </w:p>
    <w:p w14:paraId="523C4B98" w14:textId="77777777" w:rsidR="005D660A" w:rsidRDefault="005D660A" w:rsidP="005D660A">
      <w:pPr>
        <w:pStyle w:val="Textebrut"/>
      </w:pPr>
      <w:r>
        <w:t>Epidémie d'infections à Parvovirus B19 en France. Point au 24 octobre 2024 (</w:t>
      </w:r>
      <w:proofErr w:type="spellStart"/>
      <w:r>
        <w:t>SpF</w:t>
      </w:r>
      <w:proofErr w:type="spellEnd"/>
      <w:r>
        <w:t>, 24/10/2024)</w:t>
      </w:r>
    </w:p>
    <w:p w14:paraId="2647AB84" w14:textId="01E40148" w:rsidR="00B9384B" w:rsidRDefault="0000477E" w:rsidP="005D660A">
      <w:pPr>
        <w:pStyle w:val="Textebrut"/>
      </w:pPr>
      <w:hyperlink r:id="rId158" w:history="1">
        <w:r w:rsidR="005D660A" w:rsidRPr="00AF14DD">
          <w:rPr>
            <w:rStyle w:val="Lienhypertexte"/>
          </w:rPr>
          <w:t>https://www.santepubliquefrance.fr/docs/epidemie-d-infections-a-parvovirus-b19-en-france.-point-au-24-octobre-2024</w:t>
        </w:r>
      </w:hyperlink>
    </w:p>
    <w:p w14:paraId="01D0917A" w14:textId="77777777" w:rsidR="005D660A" w:rsidRDefault="005D660A" w:rsidP="005D660A">
      <w:pPr>
        <w:pStyle w:val="Textebrut"/>
      </w:pPr>
    </w:p>
    <w:p w14:paraId="2C550D58" w14:textId="77777777" w:rsidR="00530486" w:rsidRDefault="00530486" w:rsidP="00530486">
      <w:pPr>
        <w:pStyle w:val="Textebrut"/>
      </w:pPr>
      <w:r>
        <w:t>Cancer colorectal : qui doit se faire dépister, et comment ? (The Conversation, 22/10/2024).</w:t>
      </w:r>
    </w:p>
    <w:p w14:paraId="55EDB29F" w14:textId="77777777" w:rsidR="00530486" w:rsidRDefault="00530486" w:rsidP="00530486">
      <w:pPr>
        <w:pStyle w:val="Textebrut"/>
      </w:pPr>
      <w:r>
        <w:t>S’il est traité suffisamment tôt, le cancer colorectal guérit dans 9 cas sur 10. Malheureusement, en France, son dépistage est à la peine, loin en deçà du seuil recommandé au niveau européen. Comment se développe la maladie ? Qui est le plus à risque ? Quand se faire dépister ? Le point sur les choses à savoir</w:t>
      </w:r>
    </w:p>
    <w:p w14:paraId="7EFD4A86" w14:textId="0C07F69B" w:rsidR="005D660A" w:rsidRDefault="0000477E" w:rsidP="00530486">
      <w:pPr>
        <w:pStyle w:val="Textebrut"/>
      </w:pPr>
      <w:hyperlink r:id="rId159" w:history="1">
        <w:r w:rsidR="00530486" w:rsidRPr="00AF14DD">
          <w:rPr>
            <w:rStyle w:val="Lienhypertexte"/>
          </w:rPr>
          <w:t>https://theconversation.com/cancer-colorectal-qui-doit-se-faire-depister-et-comment-236070</w:t>
        </w:r>
      </w:hyperlink>
    </w:p>
    <w:p w14:paraId="403D15D9" w14:textId="77777777" w:rsidR="00530486" w:rsidRDefault="00530486" w:rsidP="00530486">
      <w:pPr>
        <w:pStyle w:val="Textebrut"/>
      </w:pPr>
    </w:p>
    <w:p w14:paraId="2CDDF431" w14:textId="77777777" w:rsidR="00D314D9" w:rsidRDefault="00D314D9" w:rsidP="00D314D9">
      <w:pPr>
        <w:pStyle w:val="Textebrut"/>
      </w:pPr>
      <w:r>
        <w:t xml:space="preserve">Virologie – Réactif </w:t>
      </w:r>
      <w:proofErr w:type="spellStart"/>
      <w:r>
        <w:t>Cobas</w:t>
      </w:r>
      <w:proofErr w:type="spellEnd"/>
      <w:r>
        <w:t xml:space="preserve"> Influenza A/B &amp; RSV UC – Roche </w:t>
      </w:r>
      <w:proofErr w:type="spellStart"/>
      <w:r>
        <w:t>Molecular</w:t>
      </w:r>
      <w:proofErr w:type="spellEnd"/>
      <w:r>
        <w:t xml:space="preserve"> </w:t>
      </w:r>
      <w:proofErr w:type="spellStart"/>
      <w:r>
        <w:t>Systems</w:t>
      </w:r>
      <w:proofErr w:type="spellEnd"/>
      <w:r>
        <w:t xml:space="preserve"> (ANSM, 24/10/2024). </w:t>
      </w:r>
      <w:proofErr w:type="spellStart"/>
      <w:r>
        <w:t>NdlR</w:t>
      </w:r>
      <w:proofErr w:type="spellEnd"/>
      <w:r>
        <w:t xml:space="preserve"> : nouveaux réactifs suite à des déclarations de faux négatifs sur certains variants H1N1pdm09 en 2023</w:t>
      </w:r>
    </w:p>
    <w:p w14:paraId="59EDC155" w14:textId="26BF3248" w:rsidR="00D314D9" w:rsidRDefault="0000477E" w:rsidP="00D314D9">
      <w:pPr>
        <w:pStyle w:val="Textebrut"/>
      </w:pPr>
      <w:hyperlink r:id="rId160" w:history="1">
        <w:r w:rsidR="00D314D9" w:rsidRPr="00AF14DD">
          <w:rPr>
            <w:rStyle w:val="Lienhypertexte"/>
          </w:rPr>
          <w:t>https://ansm.sante.fr/informations-de-securite/virologie-reactif-cobas-influenza-a-b-rsv-uc-roche-molecular-systems</w:t>
        </w:r>
      </w:hyperlink>
    </w:p>
    <w:p w14:paraId="651D4645" w14:textId="77777777" w:rsidR="00D314D9" w:rsidRDefault="00D314D9" w:rsidP="00D314D9">
      <w:pPr>
        <w:pStyle w:val="Textebrut"/>
      </w:pPr>
    </w:p>
    <w:p w14:paraId="1223A51B" w14:textId="77777777" w:rsidR="00C5101B" w:rsidRDefault="00C5101B" w:rsidP="00C5101B">
      <w:pPr>
        <w:pStyle w:val="Textebrut"/>
      </w:pPr>
      <w:r>
        <w:t>Communiqué du 24/10/2024 - L’évolution du référentiel d’interopérabilité, sécurité et éthique des SI de sociétés de téléconsultation est publiée au Journal Officiel.</w:t>
      </w:r>
    </w:p>
    <w:p w14:paraId="7C81BFDE" w14:textId="77777777" w:rsidR="00C5101B" w:rsidRDefault="00C5101B" w:rsidP="00C5101B">
      <w:pPr>
        <w:pStyle w:val="Textebrut"/>
      </w:pPr>
      <w:r>
        <w:t>Conformément à l’article 53 de la LOI du 23 décembre 2022 de financement de la sécurité sociale pour 2023, les sociétés de téléconsultation doivent être agréées par la ministre de la Santé et de l’Accès aux soins pour pouvoir facturer les actes de téléconsultation réalisés par leurs médecins salariés.</w:t>
      </w:r>
    </w:p>
    <w:p w14:paraId="18AA974B" w14:textId="77777777" w:rsidR="00C5101B" w:rsidRDefault="00C5101B" w:rsidP="00C5101B">
      <w:pPr>
        <w:pStyle w:val="Textebrut"/>
      </w:pPr>
      <w:r>
        <w:t>A ce jour 4 sociétés de téléconsultation sont conformes à ce référentiel et agréées par la ministre de la Santé et de l’Accès aux soins : MEDADOM, MEDAVIZ, QARE et TESSAN MED</w:t>
      </w:r>
    </w:p>
    <w:p w14:paraId="2BAE33E3" w14:textId="2E250859" w:rsidR="00530486" w:rsidRDefault="0000477E" w:rsidP="00C5101B">
      <w:pPr>
        <w:pStyle w:val="Textebrut"/>
      </w:pPr>
      <w:hyperlink r:id="rId161" w:history="1">
        <w:r w:rsidR="00C5101B" w:rsidRPr="00AF14DD">
          <w:rPr>
            <w:rStyle w:val="Lienhypertexte"/>
          </w:rPr>
          <w:t>https://sante.gouv.fr/actualites/presse/communiques-de-presse/article/l-evolution-du-referentiel-d-interoperabilite-securite-et-ethique-des-si-de</w:t>
        </w:r>
      </w:hyperlink>
    </w:p>
    <w:p w14:paraId="38FE69D4" w14:textId="77777777" w:rsidR="00C5101B" w:rsidRDefault="00C5101B" w:rsidP="00C5101B">
      <w:pPr>
        <w:pStyle w:val="Textebrut"/>
      </w:pPr>
    </w:p>
    <w:p w14:paraId="787D9B1D" w14:textId="77777777" w:rsidR="00DA0061" w:rsidRDefault="00DA0061" w:rsidP="00DA0061">
      <w:pPr>
        <w:pStyle w:val="Textebrut"/>
      </w:pPr>
      <w:r>
        <w:t>Sanction d’un pharmacien titulaire d’officine pour ne pas avoir exécuté une précédente sanction d’interdiction temporaire d’exercer la pharmacie (CNOP, 24/10/2024).</w:t>
      </w:r>
    </w:p>
    <w:p w14:paraId="05B4ADBC" w14:textId="77777777" w:rsidR="00DA0061" w:rsidRDefault="00DA0061" w:rsidP="00DA0061">
      <w:pPr>
        <w:pStyle w:val="Textebrut"/>
      </w:pPr>
      <w:r>
        <w:t>Le directeur général de l’agence régionale de santé de Provence-Alpes-Côte d’Azur a formé une plainte contre un pharmacien titulaire d’officine à la suite de l’inexécution par celui-ci d’une interdiction temporaire d’exercer la pharmacie pendant une durée de deux ans, dont dix-huit mois avec sursis</w:t>
      </w:r>
    </w:p>
    <w:p w14:paraId="5FD7AB7C" w14:textId="1A684121" w:rsidR="00C5101B" w:rsidRDefault="0000477E" w:rsidP="00DA0061">
      <w:pPr>
        <w:pStyle w:val="Textebrut"/>
      </w:pPr>
      <w:hyperlink r:id="rId162" w:history="1">
        <w:r w:rsidR="00DA0061" w:rsidRPr="00FF4544">
          <w:rPr>
            <w:rStyle w:val="Lienhypertexte"/>
          </w:rPr>
          <w:t>https://www.ordre.pharmacien.fr/les-communications/focus-sur/les-actualites/sanction-d-un-pharmacien-titulaire-d-officine-pour-ne-pas-avoir-execute-une-precedente-sanction-d-interdiction-temporaire-d-exercer-la-pharmacie</w:t>
        </w:r>
      </w:hyperlink>
    </w:p>
    <w:p w14:paraId="28A6A48E" w14:textId="77777777" w:rsidR="00DA0061" w:rsidRDefault="00DA0061" w:rsidP="00DA0061">
      <w:pPr>
        <w:pStyle w:val="Textebrut"/>
      </w:pPr>
    </w:p>
    <w:p w14:paraId="47FD82A1" w14:textId="77777777" w:rsidR="0010429D" w:rsidRDefault="0010429D" w:rsidP="0010429D">
      <w:pPr>
        <w:pStyle w:val="Textebrut"/>
      </w:pPr>
      <w:r>
        <w:t>Recrutement tests pharmacies Info Médicament (CNOP, 24/10/2024).</w:t>
      </w:r>
    </w:p>
    <w:p w14:paraId="63894556" w14:textId="77777777" w:rsidR="0010429D" w:rsidRDefault="0010429D" w:rsidP="0010429D">
      <w:pPr>
        <w:pStyle w:val="Textebrut"/>
      </w:pPr>
      <w:r>
        <w:t>En collaboration avec la Direction interministérielle du numérique (DINUM) l'ANSM développe un nouveau service numérique d'information sur les médicaments : infomedicament.gouv.fr. Avant le lancement officiel, prévu pour 2025, l’agence sollicite l’expertise des pharmaciens d’officine pour tester la version bêta du site</w:t>
      </w:r>
    </w:p>
    <w:p w14:paraId="56ECD186" w14:textId="55567AA2" w:rsidR="00DA0061" w:rsidRDefault="0000477E" w:rsidP="0010429D">
      <w:pPr>
        <w:pStyle w:val="Textebrut"/>
      </w:pPr>
      <w:hyperlink r:id="rId163" w:history="1">
        <w:r w:rsidR="0010429D" w:rsidRPr="00FF4544">
          <w:rPr>
            <w:rStyle w:val="Lienhypertexte"/>
          </w:rPr>
          <w:t>https://www.ordre.pharmacien.fr/les-communications/focus-sur/les-actualites/recrutement-tests-pharmacies-info-medicament</w:t>
        </w:r>
      </w:hyperlink>
    </w:p>
    <w:p w14:paraId="76A3FF44" w14:textId="77777777" w:rsidR="0010429D" w:rsidRDefault="0010429D" w:rsidP="0010429D">
      <w:pPr>
        <w:pStyle w:val="Textebrut"/>
      </w:pPr>
    </w:p>
    <w:p w14:paraId="3041DB5F" w14:textId="77777777" w:rsidR="00D42AE5" w:rsidRDefault="00D42AE5" w:rsidP="0010429D">
      <w:pPr>
        <w:pStyle w:val="Textebrut"/>
      </w:pPr>
    </w:p>
    <w:p w14:paraId="1B937EDC" w14:textId="77777777" w:rsidR="00A13164" w:rsidRDefault="00A13164" w:rsidP="00A13164">
      <w:pPr>
        <w:pStyle w:val="Textebrut"/>
      </w:pPr>
      <w:proofErr w:type="spellStart"/>
      <w:r>
        <w:t>Tramadol</w:t>
      </w:r>
      <w:proofErr w:type="spellEnd"/>
      <w:r>
        <w:t xml:space="preserve"> et codéine sur ordonnance sécurisée : la FSPF demande le report de la mesure (Le Quotidien du pharmacien, 25/10/2024).</w:t>
      </w:r>
    </w:p>
    <w:p w14:paraId="04768A51" w14:textId="77777777" w:rsidR="00A13164" w:rsidRDefault="00A13164" w:rsidP="00A13164">
      <w:pPr>
        <w:pStyle w:val="Textebrut"/>
      </w:pPr>
      <w:r>
        <w:t xml:space="preserve">Dans un communiqué publié ce 25 octobre, la Fédération des syndicats pharmaceutiques de France (FSPF) demande le report de la mesure imposant l’utilisation d’ordonnances sécurisées pour toute prescription de </w:t>
      </w:r>
      <w:proofErr w:type="spellStart"/>
      <w:r>
        <w:t>tramadol</w:t>
      </w:r>
      <w:proofErr w:type="spellEnd"/>
      <w:r>
        <w:t xml:space="preserve">, codéine et </w:t>
      </w:r>
      <w:proofErr w:type="spellStart"/>
      <w:r>
        <w:t>dihydrocodéine</w:t>
      </w:r>
      <w:proofErr w:type="spellEnd"/>
      <w:r>
        <w:t xml:space="preserve">. Alors que cette règle doit s’appliquer dès le 1er décembre, le syndicat juge </w:t>
      </w:r>
      <w:r>
        <w:lastRenderedPageBreak/>
        <w:t>ce délai trop court, alertant sur le fait que de nombreux pharmaciens ne sont pas encore équipés pour pouvoir traiter des ordonnances numériques</w:t>
      </w:r>
    </w:p>
    <w:p w14:paraId="40A06E70" w14:textId="6464273E" w:rsidR="0010429D" w:rsidRDefault="0000477E" w:rsidP="00A13164">
      <w:pPr>
        <w:pStyle w:val="Textebrut"/>
      </w:pPr>
      <w:hyperlink r:id="rId164" w:history="1">
        <w:r w:rsidR="00A13164" w:rsidRPr="00954FE1">
          <w:rPr>
            <w:rStyle w:val="Lienhypertexte"/>
          </w:rPr>
          <w:t>https://www.lequotidiendupharmacien.fr/exercice-pro/tramadol-et-codeine-sur-ordonnance-securisee-la-fspf-demande-le-report-de-la-mesure</w:t>
        </w:r>
      </w:hyperlink>
    </w:p>
    <w:p w14:paraId="3CC54DFA" w14:textId="77777777" w:rsidR="00A13164" w:rsidRDefault="00A13164" w:rsidP="00A13164">
      <w:pPr>
        <w:pStyle w:val="Textebrut"/>
      </w:pPr>
    </w:p>
    <w:p w14:paraId="1B1BCFBB" w14:textId="127FC466" w:rsidR="00A13164" w:rsidRDefault="006D19EC" w:rsidP="00A13164">
      <w:pPr>
        <w:pStyle w:val="Textebrut"/>
      </w:pPr>
      <w:r w:rsidRPr="006D19EC">
        <w:t>Message élaboré par l’ARS Centre Val-de-Loire relatif à la situation des préparateurs en pharmaciens en cours de VAE préparant au diplôme et au diplôme d’Etat de préparateur en pharmacie hospitalière (octobre 2024)</w:t>
      </w:r>
    </w:p>
    <w:p w14:paraId="109EFD70" w14:textId="29DC49FE" w:rsidR="006D19EC" w:rsidRDefault="0000477E" w:rsidP="00A13164">
      <w:pPr>
        <w:pStyle w:val="Textebrut"/>
      </w:pPr>
      <w:hyperlink r:id="rId165" w:history="1">
        <w:r w:rsidR="006D19EC" w:rsidRPr="00954FE1">
          <w:rPr>
            <w:rStyle w:val="Lienhypertexte"/>
          </w:rPr>
          <w:t>https://peps.sante.gouv.fr/actu/2024/24_ars-cvdl_vae-pph_octobre2024.pdf</w:t>
        </w:r>
      </w:hyperlink>
    </w:p>
    <w:p w14:paraId="21CB7905" w14:textId="66ACDCC9" w:rsidR="006D19EC" w:rsidRDefault="006D19EC" w:rsidP="00A13164">
      <w:pPr>
        <w:pStyle w:val="Textebrut"/>
      </w:pPr>
      <w:r>
        <w:t>et ses PJ :</w:t>
      </w:r>
    </w:p>
    <w:p w14:paraId="56D5ACB0" w14:textId="0B282C60" w:rsidR="006D19EC" w:rsidRDefault="006D19EC" w:rsidP="006D19EC">
      <w:pPr>
        <w:pStyle w:val="Textebrut"/>
        <w:numPr>
          <w:ilvl w:val="0"/>
          <w:numId w:val="26"/>
        </w:numPr>
      </w:pPr>
      <w:r w:rsidRPr="006D19EC">
        <w:t>Guide de concordance des activités entre les référentiels d'activités des arrêtés du 31 juillet 2024 relatif au DE PPH et du 31 juillet 2006 relatif aux modalités d'organisation de la VAE pour l'obtention du DPPH</w:t>
      </w:r>
    </w:p>
    <w:p w14:paraId="2F187F7A" w14:textId="3C9703A0" w:rsidR="006D19EC" w:rsidRDefault="0000477E" w:rsidP="006D19EC">
      <w:pPr>
        <w:pStyle w:val="Textebrut"/>
        <w:ind w:left="720"/>
      </w:pPr>
      <w:hyperlink r:id="rId166" w:history="1">
        <w:r w:rsidR="006D19EC" w:rsidRPr="00954FE1">
          <w:rPr>
            <w:rStyle w:val="Lienhypertexte"/>
          </w:rPr>
          <w:t>https://peps.sante.gouv.fr/actu/2024/24_ars-cvdl_vae-pph_octobre2024_pj1_ref-activites.pdf</w:t>
        </w:r>
      </w:hyperlink>
    </w:p>
    <w:p w14:paraId="0B665E57" w14:textId="0E1AA429" w:rsidR="006D19EC" w:rsidRDefault="006D19EC" w:rsidP="006D19EC">
      <w:pPr>
        <w:pStyle w:val="Textebrut"/>
        <w:numPr>
          <w:ilvl w:val="0"/>
          <w:numId w:val="26"/>
        </w:numPr>
      </w:pPr>
      <w:r w:rsidRPr="006D19EC">
        <w:t>Guide de concordance des compétences entre les référentiels de compétences des arrêtés du 31 juillet 2024 relatif au DE PPH et du 31 juillet 2006 relatif aux modalités d'organisation de la VAE pour l'obtention du DPPH</w:t>
      </w:r>
    </w:p>
    <w:p w14:paraId="251EC19C" w14:textId="4599D026" w:rsidR="006D19EC" w:rsidRDefault="0000477E" w:rsidP="006D19EC">
      <w:pPr>
        <w:pStyle w:val="Textebrut"/>
        <w:ind w:left="720"/>
      </w:pPr>
      <w:hyperlink r:id="rId167" w:history="1">
        <w:r w:rsidR="006D19EC" w:rsidRPr="00954FE1">
          <w:rPr>
            <w:rStyle w:val="Lienhypertexte"/>
          </w:rPr>
          <w:t>https://peps.sante.gouv.fr/actu/2024/24_ars-cvdl_vae-pph_octobre2024_pj2_ref-competences.pdf</w:t>
        </w:r>
      </w:hyperlink>
    </w:p>
    <w:p w14:paraId="5F4B2CC5" w14:textId="77777777" w:rsidR="006D19EC" w:rsidRDefault="006D19EC" w:rsidP="00A13164">
      <w:pPr>
        <w:pStyle w:val="Textebrut"/>
      </w:pPr>
    </w:p>
    <w:p w14:paraId="6FA68FD5" w14:textId="77777777" w:rsidR="00151A2A" w:rsidRDefault="00151A2A" w:rsidP="00151A2A">
      <w:pPr>
        <w:pStyle w:val="Textebrut"/>
      </w:pPr>
      <w:r>
        <w:t>Questions/Réponses – Vaccination grippe saisonnière et COVID-19 (Ministère de la santé, actualisation du 25/10/2024)</w:t>
      </w:r>
    </w:p>
    <w:p w14:paraId="6E8477E8" w14:textId="5AB56EE8" w:rsidR="006D19EC" w:rsidRDefault="0000477E" w:rsidP="00151A2A">
      <w:pPr>
        <w:pStyle w:val="Textebrut"/>
      </w:pPr>
      <w:hyperlink r:id="rId168" w:history="1">
        <w:r w:rsidR="00151A2A" w:rsidRPr="00954FE1">
          <w:rPr>
            <w:rStyle w:val="Lienhypertexte"/>
          </w:rPr>
          <w:t>https://sante.gouv.fr/prevention-en-sante/preserver-sa-sante/pour-un-hiver-sans-virus/article/questions-reponses-vaccination-grippe-saisonniere-et-covid-19</w:t>
        </w:r>
      </w:hyperlink>
    </w:p>
    <w:p w14:paraId="1ACDD0A6" w14:textId="77777777" w:rsidR="00151A2A" w:rsidRDefault="00151A2A" w:rsidP="00151A2A">
      <w:pPr>
        <w:pStyle w:val="Textebrut"/>
      </w:pPr>
    </w:p>
    <w:p w14:paraId="4E7035A4" w14:textId="77777777" w:rsidR="00856648" w:rsidRDefault="00856648" w:rsidP="00856648">
      <w:pPr>
        <w:pStyle w:val="Textebrut"/>
      </w:pPr>
      <w:r>
        <w:t>Circulation de poliovirus dans les eaux usées en Guyane (</w:t>
      </w:r>
      <w:proofErr w:type="spellStart"/>
      <w:r>
        <w:t>SpF</w:t>
      </w:r>
      <w:proofErr w:type="spellEnd"/>
      <w:r>
        <w:t>, 28/10/2024).</w:t>
      </w:r>
    </w:p>
    <w:p w14:paraId="41C6BDB4" w14:textId="77777777" w:rsidR="00856648" w:rsidRDefault="00856648" w:rsidP="00856648">
      <w:pPr>
        <w:pStyle w:val="Textebrut"/>
      </w:pPr>
      <w:r>
        <w:t>Suite à la détection de poliovirus de type PVDV 3 dérivé de la souche vaccinale Sabin dans les eaux usées en Guyane, Santé publique France rappelle l’importance de la vaccination pour lutter contre la poliomyélite</w:t>
      </w:r>
    </w:p>
    <w:p w14:paraId="0BF86C72" w14:textId="10694EEE" w:rsidR="00151A2A" w:rsidRDefault="0000477E" w:rsidP="00856648">
      <w:pPr>
        <w:pStyle w:val="Textebrut"/>
      </w:pPr>
      <w:hyperlink r:id="rId169" w:history="1">
        <w:r w:rsidR="00856648" w:rsidRPr="00A25E23">
          <w:rPr>
            <w:rStyle w:val="Lienhypertexte"/>
          </w:rPr>
          <w:t>https://www.santepubliquefrance.fr/les-actualites/2024/circulation-de-poliovirus-dans-les-eaux-usees-en-guyane</w:t>
        </w:r>
      </w:hyperlink>
    </w:p>
    <w:p w14:paraId="16C16EB8" w14:textId="77777777" w:rsidR="00856648" w:rsidRDefault="00856648" w:rsidP="00856648">
      <w:pPr>
        <w:pStyle w:val="Textebrut"/>
      </w:pPr>
    </w:p>
    <w:p w14:paraId="1654A95D" w14:textId="77777777" w:rsidR="00B243E5" w:rsidRDefault="00B243E5" w:rsidP="00856648">
      <w:pPr>
        <w:pStyle w:val="Textebrut"/>
      </w:pPr>
      <w:r w:rsidRPr="00B243E5">
        <w:t>Mail de la DGOS du 28/10/2024 aux ARS concernant la définition des territoires fragiles pour l’accès au médicament en suite de la réunion du 08/10/2024</w:t>
      </w:r>
    </w:p>
    <w:p w14:paraId="2070DD09" w14:textId="28105C33" w:rsidR="00B243E5" w:rsidRDefault="0000477E" w:rsidP="00856648">
      <w:pPr>
        <w:pStyle w:val="Textebrut"/>
      </w:pPr>
      <w:hyperlink r:id="rId170" w:history="1">
        <w:r w:rsidR="00B243E5" w:rsidRPr="00A25E23">
          <w:rPr>
            <w:rStyle w:val="Lienhypertexte"/>
          </w:rPr>
          <w:t>https://peps.sante.gouv.fr/actu/2024/24_dgos_territoires-fragiles-officines_28102024.pdf</w:t>
        </w:r>
      </w:hyperlink>
    </w:p>
    <w:p w14:paraId="00080B01" w14:textId="7C032A0B" w:rsidR="00856648" w:rsidRDefault="00B243E5" w:rsidP="00856648">
      <w:pPr>
        <w:pStyle w:val="Textebrut"/>
      </w:pPr>
      <w:r w:rsidRPr="00B243E5">
        <w:t>et ses PJ</w:t>
      </w:r>
      <w:r>
        <w:t> :</w:t>
      </w:r>
    </w:p>
    <w:p w14:paraId="514922EB" w14:textId="12E29AFD" w:rsidR="00D314D9" w:rsidRDefault="00B243E5" w:rsidP="00B243E5">
      <w:pPr>
        <w:pStyle w:val="Textebrut"/>
        <w:numPr>
          <w:ilvl w:val="0"/>
          <w:numId w:val="26"/>
        </w:numPr>
      </w:pPr>
      <w:r w:rsidRPr="00B243E5">
        <w:t>Support de présentation territoire fragile de la réunion nationale DGOS/ARS du 08/10/2024</w:t>
      </w:r>
    </w:p>
    <w:p w14:paraId="5A3762F9" w14:textId="5A4FBE76" w:rsidR="00B243E5" w:rsidRDefault="0000477E" w:rsidP="00B243E5">
      <w:pPr>
        <w:pStyle w:val="Textebrut"/>
        <w:ind w:left="720"/>
      </w:pPr>
      <w:hyperlink r:id="rId171" w:history="1">
        <w:r w:rsidR="00B243E5" w:rsidRPr="00A25E23">
          <w:rPr>
            <w:rStyle w:val="Lienhypertexte"/>
          </w:rPr>
          <w:t>https://peps.sante.gouv.fr/actu/2024/24_dgos_reunion-territoires-fragiles-officines_08102024.pptx</w:t>
        </w:r>
      </w:hyperlink>
    </w:p>
    <w:p w14:paraId="45EA592B" w14:textId="4F1E5889" w:rsidR="00B243E5" w:rsidRDefault="00B243E5" w:rsidP="00B243E5">
      <w:pPr>
        <w:pStyle w:val="Textebrut"/>
        <w:numPr>
          <w:ilvl w:val="0"/>
          <w:numId w:val="26"/>
        </w:numPr>
      </w:pPr>
      <w:r w:rsidRPr="00B243E5">
        <w:t>Document questions/réponses technique reprenant l’ensemble des points que vous nous avez remontés par mail ou lors de la réunion nationale (23/10/2024)</w:t>
      </w:r>
    </w:p>
    <w:p w14:paraId="6717A84F" w14:textId="1F6EA064" w:rsidR="00B243E5" w:rsidRDefault="0000477E" w:rsidP="00B243E5">
      <w:pPr>
        <w:pStyle w:val="Textebrut"/>
        <w:ind w:left="720"/>
      </w:pPr>
      <w:hyperlink r:id="rId172" w:history="1">
        <w:r w:rsidR="00B243E5" w:rsidRPr="00A25E23">
          <w:rPr>
            <w:rStyle w:val="Lienhypertexte"/>
          </w:rPr>
          <w:t>https://peps.sante.gouv.fr/actu/2024/24_dgos_qr-application-territoires-fragiles-officines_23102024.docx</w:t>
        </w:r>
      </w:hyperlink>
    </w:p>
    <w:p w14:paraId="520D2217" w14:textId="0F3E60E3" w:rsidR="00B243E5" w:rsidRDefault="00B243E5" w:rsidP="00B243E5">
      <w:pPr>
        <w:pStyle w:val="Textebrut"/>
        <w:numPr>
          <w:ilvl w:val="0"/>
          <w:numId w:val="26"/>
        </w:numPr>
      </w:pPr>
      <w:r>
        <w:t>F</w:t>
      </w:r>
      <w:r w:rsidRPr="00B243E5">
        <w:t>iche « politique » avec les éléments de langage à adresser en tant que de besoin aux élus locaux ou aux représentants de la profession pour expliciter ce dispositif (24/10/2024)</w:t>
      </w:r>
    </w:p>
    <w:p w14:paraId="0CB51409" w14:textId="7CCD9799" w:rsidR="00B243E5" w:rsidRDefault="0000477E" w:rsidP="00B243E5">
      <w:pPr>
        <w:pStyle w:val="Textebrut"/>
        <w:ind w:left="720"/>
      </w:pPr>
      <w:hyperlink r:id="rId173" w:history="1">
        <w:r w:rsidR="00B243E5" w:rsidRPr="00A25E23">
          <w:rPr>
            <w:rStyle w:val="Lienhypertexte"/>
          </w:rPr>
          <w:t>https://peps.sante.gouv.fr/actu/2024/24_dgos_edl-territoires-fragiles-officines_23102024.dotx</w:t>
        </w:r>
      </w:hyperlink>
    </w:p>
    <w:p w14:paraId="558E7992" w14:textId="77777777" w:rsidR="00B243E5" w:rsidRDefault="00B243E5" w:rsidP="00530486">
      <w:pPr>
        <w:pStyle w:val="Textebrut"/>
      </w:pPr>
    </w:p>
    <w:p w14:paraId="5BB60752" w14:textId="4747E08F" w:rsidR="00E446AA" w:rsidRDefault="00E446AA" w:rsidP="00E446AA">
      <w:pPr>
        <w:pStyle w:val="Textebrut"/>
      </w:pPr>
      <w:r>
        <w:t>Syndrome hémolytique et urémique en France. Bilan 2023 (</w:t>
      </w:r>
      <w:proofErr w:type="spellStart"/>
      <w:r>
        <w:t>SpF</w:t>
      </w:r>
      <w:proofErr w:type="spellEnd"/>
      <w:r>
        <w:t>, 29/10/2024)</w:t>
      </w:r>
      <w:r>
        <w:t>.</w:t>
      </w:r>
    </w:p>
    <w:p w14:paraId="2035A7C1" w14:textId="77777777" w:rsidR="00E446AA" w:rsidRDefault="00E446AA" w:rsidP="00E446AA">
      <w:pPr>
        <w:pStyle w:val="Textebrut"/>
      </w:pPr>
      <w:r>
        <w:t>En 2023, l’incidence annuelle du SHU pédiatrique était en baisse par rapport à 2022 (année marquée par une incidence particulièrement élevée en lien avec la survenue de plusieurs épidémies). Elle était de nouveau comparable aux incidences observées entre 2017 et 2021.</w:t>
      </w:r>
    </w:p>
    <w:p w14:paraId="457147D1" w14:textId="77777777" w:rsidR="00E446AA" w:rsidRDefault="00E446AA" w:rsidP="00E446AA">
      <w:pPr>
        <w:pStyle w:val="Textebrut"/>
      </w:pPr>
      <w:r>
        <w:t>Une hétérogénéité des taux d’incidences régionaux est observée chaque année. Une étude de Santé publique France publiée en 2023 a démontré des disparités géographiques dans le risque de SHU pédiatrique sporadique (sans lien avec une épidémie).</w:t>
      </w:r>
    </w:p>
    <w:p w14:paraId="3273DF06" w14:textId="25DCF950" w:rsidR="00E446AA" w:rsidRDefault="00E446AA" w:rsidP="00E446AA">
      <w:pPr>
        <w:pStyle w:val="Textebrut"/>
      </w:pPr>
      <w:r>
        <w:t>En 2023, le sérogroupe O26 restait majoritaire</w:t>
      </w:r>
    </w:p>
    <w:p w14:paraId="09BF869D" w14:textId="67836FA6" w:rsidR="00B243E5" w:rsidRDefault="00E446AA" w:rsidP="00E446AA">
      <w:pPr>
        <w:pStyle w:val="Textebrut"/>
      </w:pPr>
      <w:hyperlink r:id="rId174" w:history="1">
        <w:r w:rsidRPr="00C2407D">
          <w:rPr>
            <w:rStyle w:val="Lienhypertexte"/>
          </w:rPr>
          <w:t>https://www.santepubliquefrance.fr/maladies-et-traumatismes/maladies-infectieuses-d-origine-alimentaire/syndrome-hemolytique-et-uremique-pediatrique/documents/bulletin-national/syndrome-hemolytique-et-uremique-en-france.-bilan-2023</w:t>
        </w:r>
      </w:hyperlink>
    </w:p>
    <w:p w14:paraId="03C391F1" w14:textId="77777777" w:rsidR="00E446AA" w:rsidRDefault="00E446AA" w:rsidP="00E446AA">
      <w:pPr>
        <w:pStyle w:val="Textebrut"/>
      </w:pPr>
    </w:p>
    <w:p w14:paraId="7372BB47" w14:textId="77777777" w:rsidR="00CC1A3B" w:rsidRDefault="00CC1A3B" w:rsidP="00CC1A3B">
      <w:pPr>
        <w:pStyle w:val="Textebrut"/>
      </w:pPr>
      <w:r>
        <w:t>Communiqué du 29/10/2024 - Le programme national du dépistage néonatal évolue : tous les nouveau-nés seront dépistés pour la drépanocytose à partir du 1er novembre 2024.</w:t>
      </w:r>
    </w:p>
    <w:p w14:paraId="13879552" w14:textId="77777777" w:rsidR="00CC1A3B" w:rsidRDefault="00CC1A3B" w:rsidP="00CC1A3B">
      <w:pPr>
        <w:pStyle w:val="Textebrut"/>
      </w:pPr>
      <w:r>
        <w:t>A partir du 1er novembre 2024, le dépistage de la drépanocytose sera généralisé à tous les nouveau-nés dans le cadre du programme national de dépistage néonatal. Jusqu’à maintenant, ce dépistage était réalisé de manière ciblée en métropole, selon l’origine géographique des parents et généralisé en outre-mer</w:t>
      </w:r>
    </w:p>
    <w:p w14:paraId="073ABC3D" w14:textId="17117312" w:rsidR="00E446AA" w:rsidRDefault="00CC1A3B" w:rsidP="00CC1A3B">
      <w:pPr>
        <w:pStyle w:val="Textebrut"/>
      </w:pPr>
      <w:hyperlink r:id="rId175" w:history="1">
        <w:r w:rsidRPr="00C2407D">
          <w:rPr>
            <w:rStyle w:val="Lienhypertexte"/>
          </w:rPr>
          <w:t>https://sante.gouv.fr/actualites/presse/communiques-de-presse/article/le-programme-national-du-depistage-neonatal-evolue-tous-les-nouveau-nes-seront</w:t>
        </w:r>
      </w:hyperlink>
    </w:p>
    <w:p w14:paraId="01A1DCA7" w14:textId="77777777" w:rsidR="00CC1A3B" w:rsidRDefault="00CC1A3B" w:rsidP="00CC1A3B">
      <w:pPr>
        <w:pStyle w:val="Textebrut"/>
      </w:pPr>
    </w:p>
    <w:p w14:paraId="6F6EDB3D" w14:textId="77777777" w:rsidR="00006848" w:rsidRDefault="00006848" w:rsidP="00006848">
      <w:pPr>
        <w:pStyle w:val="Textebrut"/>
      </w:pPr>
      <w:r>
        <w:t>Le Comité économique des produits de santé (CEPS) – Rapport de la Cour des comptes, 29/10/2024</w:t>
      </w:r>
    </w:p>
    <w:p w14:paraId="038C2DD4" w14:textId="20A66575" w:rsidR="00CC1A3B" w:rsidRDefault="00006848" w:rsidP="00006848">
      <w:pPr>
        <w:pStyle w:val="Textebrut"/>
      </w:pPr>
      <w:hyperlink r:id="rId176" w:history="1">
        <w:r w:rsidRPr="00C2407D">
          <w:rPr>
            <w:rStyle w:val="Lienhypertexte"/>
          </w:rPr>
          <w:t>https://www.ccomptes.fr/fr/publications/le-comite-economique-des-produits-de-sante-ceps</w:t>
        </w:r>
      </w:hyperlink>
    </w:p>
    <w:p w14:paraId="309ECDD4" w14:textId="77777777" w:rsidR="00006848" w:rsidRDefault="00006848" w:rsidP="00006848">
      <w:pPr>
        <w:pStyle w:val="Textebrut"/>
      </w:pPr>
    </w:p>
    <w:p w14:paraId="2FF05824" w14:textId="77777777" w:rsidR="0055402C" w:rsidRDefault="0055402C" w:rsidP="0055402C">
      <w:pPr>
        <w:pStyle w:val="Textebrut"/>
      </w:pPr>
      <w:r>
        <w:t>Remboursements de soins à fin septembre 2024 (ameli.fr, 30/10/2024).</w:t>
      </w:r>
    </w:p>
    <w:p w14:paraId="32723B6A" w14:textId="77777777" w:rsidR="0055402C" w:rsidRDefault="0055402C" w:rsidP="0055402C">
      <w:pPr>
        <w:pStyle w:val="Textebrut"/>
      </w:pPr>
      <w:r>
        <w:t>Les remboursements de soins du régime général augmentent de 4,3% sur les douze derniers mois</w:t>
      </w:r>
    </w:p>
    <w:p w14:paraId="48BD1411" w14:textId="3B85D8C7" w:rsidR="00006848" w:rsidRDefault="0055402C" w:rsidP="0055402C">
      <w:pPr>
        <w:pStyle w:val="Textebrut"/>
      </w:pPr>
      <w:hyperlink r:id="rId177" w:history="1">
        <w:r w:rsidRPr="00C2407D">
          <w:rPr>
            <w:rStyle w:val="Lienhypertexte"/>
          </w:rPr>
          <w:t>https://www.assurance-maladie.ameli.fr/presse/2024-07-30-cp-depenses-fin-septembre-2024</w:t>
        </w:r>
      </w:hyperlink>
    </w:p>
    <w:p w14:paraId="1AE3B25C" w14:textId="77777777" w:rsidR="0055402C" w:rsidRDefault="0055402C" w:rsidP="0055402C">
      <w:pPr>
        <w:pStyle w:val="Textebrut"/>
      </w:pPr>
    </w:p>
    <w:p w14:paraId="6DFB2B47" w14:textId="77777777" w:rsidR="0055402C" w:rsidRDefault="0055402C" w:rsidP="0055402C">
      <w:pPr>
        <w:pStyle w:val="Textebrut"/>
      </w:pPr>
      <w:r>
        <w:t>Les biologistes médicaux fermeront leurs portes du 23 au 31 décembre 2024 (Le Moniteur des pharmacies, 29/10/2024).</w:t>
      </w:r>
    </w:p>
    <w:p w14:paraId="57B83655" w14:textId="77777777" w:rsidR="0055402C" w:rsidRDefault="0055402C" w:rsidP="0055402C">
      <w:pPr>
        <w:pStyle w:val="Textebrut"/>
      </w:pPr>
      <w:r>
        <w:t>Suite à leur grève qui s'est déroulée fin septembre, les biologistes médicaux ont annoncé la fermeture prématurée de leurs laboratoires d’analyses, du lundi 23 décembre au mardi 31 décembre inclus</w:t>
      </w:r>
    </w:p>
    <w:p w14:paraId="51093850" w14:textId="77777777" w:rsidR="0055402C" w:rsidRDefault="0055402C" w:rsidP="0055402C">
      <w:pPr>
        <w:pStyle w:val="Textebrut"/>
      </w:pPr>
      <w:hyperlink r:id="rId178" w:history="1">
        <w:r w:rsidRPr="00C2407D">
          <w:rPr>
            <w:rStyle w:val="Lienhypertexte"/>
          </w:rPr>
          <w:t>https://www.lemoniteurdespharmacies.fr/actu/actualites/actus-medicaments/les-biologistes-medicaux-fermeront-leurs-portes-du-23-au-31-decembre-2023.html</w:t>
        </w:r>
      </w:hyperlink>
    </w:p>
    <w:p w14:paraId="21A1F38B" w14:textId="77777777" w:rsidR="0055402C" w:rsidRDefault="0055402C" w:rsidP="0055402C">
      <w:pPr>
        <w:pStyle w:val="Textebrut"/>
      </w:pPr>
      <w:r>
        <w:t>L’Assurance Maladie réaffirme que l’ensemble des examens de biologie médicale continueront à être remboursés (ameli.fr, 29/10/2024).</w:t>
      </w:r>
    </w:p>
    <w:p w14:paraId="5D08D69D" w14:textId="77777777" w:rsidR="0055402C" w:rsidRDefault="0055402C" w:rsidP="0055402C">
      <w:pPr>
        <w:pStyle w:val="Textebrut"/>
      </w:pPr>
      <w:r>
        <w:t>Suite au communiqué de presse de l’intersyndicale des biologistes médicaux diffusé ce jour, l’Assurance Maladie dénonce vigoureusement le nouvel appel à la grève lancé pour la période du 23 au 31 décembre qui, s’il était bien confirmé, pénaliserait à nouveau les patients dans leur nécessaire accès aux soins</w:t>
      </w:r>
    </w:p>
    <w:p w14:paraId="299ECD89" w14:textId="5F500D91" w:rsidR="0055402C" w:rsidRDefault="0055402C" w:rsidP="0055402C">
      <w:pPr>
        <w:pStyle w:val="Textebrut"/>
      </w:pPr>
      <w:hyperlink r:id="rId179" w:history="1">
        <w:r w:rsidRPr="00C2407D">
          <w:rPr>
            <w:rStyle w:val="Lienhypertexte"/>
          </w:rPr>
          <w:t>https://www.assurance-maladie.ameli.fr/presse/2024-10-29-cp-reaction-greve-biologistes</w:t>
        </w:r>
      </w:hyperlink>
    </w:p>
    <w:p w14:paraId="1B62143A" w14:textId="48C43129" w:rsidR="0055402C" w:rsidRDefault="0055402C" w:rsidP="0055402C">
      <w:pPr>
        <w:pStyle w:val="Textebrut"/>
      </w:pPr>
      <w:r>
        <w:t>Entre l’Assurance maladie et les biologistes, la hache de guerre est déterrée (Le Moniteur des pharmacies, 30/10/2024).</w:t>
      </w:r>
    </w:p>
    <w:p w14:paraId="1CAEC326" w14:textId="77777777" w:rsidR="0055402C" w:rsidRDefault="0055402C" w:rsidP="0055402C">
      <w:pPr>
        <w:pStyle w:val="Textebrut"/>
      </w:pPr>
      <w:r>
        <w:t>En réponse au communiqué des biologistes dénonçant des baisses de remboursement unilatérales et illégitimes, la Caisse nationale de l’Assurance Maladie (Cnam) fustige des « contre-vérités manifestes ». Ambiance</w:t>
      </w:r>
    </w:p>
    <w:p w14:paraId="69C2424E" w14:textId="49B0027F" w:rsidR="0055402C" w:rsidRDefault="0055402C" w:rsidP="0055402C">
      <w:pPr>
        <w:pStyle w:val="Textebrut"/>
      </w:pPr>
      <w:hyperlink r:id="rId180" w:history="1">
        <w:r w:rsidRPr="00C2407D">
          <w:rPr>
            <w:rStyle w:val="Lienhypertexte"/>
          </w:rPr>
          <w:t>https://www.lemoniteurdespharmacies.fr/actu/actualites/actus-medicaments/entre-l-assurance-maladie-et-les-biologistes-la-hache-de-guerre-est-deterree.html</w:t>
        </w:r>
      </w:hyperlink>
    </w:p>
    <w:p w14:paraId="677B1E51" w14:textId="77777777" w:rsidR="0055402C" w:rsidRDefault="0055402C" w:rsidP="0055402C">
      <w:pPr>
        <w:pStyle w:val="Textebrut"/>
      </w:pPr>
    </w:p>
    <w:p w14:paraId="11F1BEF0" w14:textId="77777777" w:rsidR="00E64789" w:rsidRDefault="00E64789" w:rsidP="00E64789">
      <w:pPr>
        <w:pStyle w:val="Textebrut"/>
      </w:pPr>
      <w:r>
        <w:t>Note du HCSP du 30/10/204 concernant la mise à jour provisoire de la liste "a priori" des pays au sein de l’Union européenne (UE) et hors UE devant motiver une contre-indication temporaire ou des mesures de dépistage des donneurs y ayant séjourné, en rapport avec le virus West Nile (WNV), saison 2024 (</w:t>
      </w:r>
      <w:proofErr w:type="spellStart"/>
      <w:r>
        <w:t>NdlR</w:t>
      </w:r>
      <w:proofErr w:type="spellEnd"/>
      <w:r>
        <w:t xml:space="preserve"> : ajout de l’Arménie)</w:t>
      </w:r>
    </w:p>
    <w:p w14:paraId="225A4EB7" w14:textId="5949BA67" w:rsidR="0055402C" w:rsidRDefault="00E64789" w:rsidP="00E64789">
      <w:pPr>
        <w:pStyle w:val="Textebrut"/>
      </w:pPr>
      <w:hyperlink r:id="rId181" w:history="1">
        <w:r w:rsidRPr="00C2407D">
          <w:rPr>
            <w:rStyle w:val="Lienhypertexte"/>
          </w:rPr>
          <w:t>https://www.hcsp.fr/Explore.cgi/avisrapportsdomaine?clefr=1398</w:t>
        </w:r>
      </w:hyperlink>
    </w:p>
    <w:p w14:paraId="7C7B64F1" w14:textId="77777777" w:rsidR="00E64789" w:rsidRDefault="00E64789" w:rsidP="00E64789">
      <w:pPr>
        <w:pStyle w:val="Textebrut"/>
      </w:pPr>
    </w:p>
    <w:p w14:paraId="3B2F216A" w14:textId="77777777" w:rsidR="00DE10AA" w:rsidRDefault="00DE10AA" w:rsidP="00DE10AA">
      <w:pPr>
        <w:pStyle w:val="Textebrut"/>
      </w:pPr>
      <w:r>
        <w:t>En 2023, la baisse du nombre de lits et la hausse du nombre de places se poursuivent –Premiers résultats de la base administrative de la statistique annuelle des établissements de santé (SAE) 2023 (DREES, 31/10/2024)</w:t>
      </w:r>
    </w:p>
    <w:p w14:paraId="7990004E" w14:textId="13A285ED" w:rsidR="00E64789" w:rsidRDefault="00DE10AA" w:rsidP="00DE10AA">
      <w:pPr>
        <w:pStyle w:val="Textebrut"/>
      </w:pPr>
      <w:hyperlink r:id="rId182" w:history="1">
        <w:r w:rsidRPr="00C2407D">
          <w:rPr>
            <w:rStyle w:val="Lienhypertexte"/>
          </w:rPr>
          <w:t>https://drees.solidarites-sante.gouv.fr/publications-communique-de-presse/etudes-et-resultats/241031_ER_SAE-2023</w:t>
        </w:r>
      </w:hyperlink>
    </w:p>
    <w:p w14:paraId="09E39348" w14:textId="77777777" w:rsidR="00DE10AA" w:rsidRDefault="00DE10AA" w:rsidP="00DE10AA">
      <w:pPr>
        <w:pStyle w:val="Textebrut"/>
      </w:pPr>
    </w:p>
    <w:p w14:paraId="291EF3F6" w14:textId="77777777" w:rsidR="0000477E" w:rsidRDefault="0000477E" w:rsidP="0000477E">
      <w:pPr>
        <w:pStyle w:val="Textebrut"/>
      </w:pPr>
      <w:r>
        <w:t>Recrudescence de la tuberculose en tant que principale cause de mortalité imputable à une maladie infectieuse (OMS, 29/10/2024).</w:t>
      </w:r>
    </w:p>
    <w:p w14:paraId="2381F91D" w14:textId="77777777" w:rsidR="0000477E" w:rsidRDefault="0000477E" w:rsidP="0000477E">
      <w:pPr>
        <w:pStyle w:val="Textebrut"/>
      </w:pPr>
      <w:r>
        <w:t xml:space="preserve">L’Organisation mondiale de la Santé (OMS) a publié un nouveau rapport sur la tuberculose indiquant qu’environ 8,2 millions de nouveaux cas de tuberculose ont été diagnostiqués en 2023 ; soit le nombre le plus élevé jamais enregistré depuis que l’OMS a commencé son suivi de la tuberculose dans le monde en 1995. Il s’agit d’une augmentation notable par rapport aux 7,5 millions de cas signalés en 2022, et par conséquent la tuberculose est </w:t>
      </w:r>
      <w:r>
        <w:lastRenderedPageBreak/>
        <w:t>de nouveau la maladie infectieuse qui provoque le plus grand nombre de décès en 2023, dépassant ainsi la COVID-19</w:t>
      </w:r>
    </w:p>
    <w:p w14:paraId="0150390F" w14:textId="4537D27D" w:rsidR="0055402C" w:rsidRDefault="0000477E" w:rsidP="0000477E">
      <w:pPr>
        <w:pStyle w:val="Textebrut"/>
      </w:pPr>
      <w:hyperlink r:id="rId183" w:history="1">
        <w:r w:rsidRPr="00C2407D">
          <w:rPr>
            <w:rStyle w:val="Lienhypertexte"/>
          </w:rPr>
          <w:t>https://www.who.int/fr/news/item/29-10-2024-tuberculosis-resurges-as-top-infectious-disease-killer</w:t>
        </w:r>
      </w:hyperlink>
    </w:p>
    <w:p w14:paraId="3DEC058A" w14:textId="77777777" w:rsidR="00C73E01" w:rsidRDefault="00C73E01" w:rsidP="00361AD6">
      <w:pPr>
        <w:pStyle w:val="Textebrut"/>
      </w:pPr>
    </w:p>
    <w:p w14:paraId="229D5394" w14:textId="77777777" w:rsidR="00C73E01" w:rsidRDefault="00C73E01" w:rsidP="00361AD6">
      <w:pPr>
        <w:pStyle w:val="Textebrut"/>
      </w:pPr>
    </w:p>
    <w:p w14:paraId="089C2372" w14:textId="77777777" w:rsidR="00C73E01" w:rsidRDefault="00C73E01" w:rsidP="00361AD6">
      <w:pPr>
        <w:pStyle w:val="Textebrut"/>
      </w:pPr>
    </w:p>
    <w:p w14:paraId="6908753F" w14:textId="77777777" w:rsidR="00C73E01" w:rsidRDefault="00C73E01" w:rsidP="00C73E01">
      <w:pPr>
        <w:pStyle w:val="PEPS"/>
      </w:pPr>
      <w:r>
        <w:t>Rubrique ruptures :</w:t>
      </w:r>
    </w:p>
    <w:p w14:paraId="0486F1DE"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47F98E6A" w14:textId="77777777" w:rsidR="005C757B" w:rsidRDefault="005C757B" w:rsidP="00361AD6">
      <w:pPr>
        <w:pStyle w:val="Textebrut"/>
      </w:pPr>
      <w:r>
        <w:t>L’information complète et actualisée de la situation de toutes les spécialités est disponible sur le site de l’ANSM :</w:t>
      </w:r>
    </w:p>
    <w:p w14:paraId="4BD95E43" w14:textId="77777777" w:rsidR="00C73E01" w:rsidRDefault="0000477E" w:rsidP="00361AD6">
      <w:pPr>
        <w:pStyle w:val="Textebrut"/>
      </w:pPr>
      <w:hyperlink r:id="rId184" w:history="1">
        <w:r w:rsidR="005C757B" w:rsidRPr="003C18E1">
          <w:rPr>
            <w:rStyle w:val="Lienhypertexte"/>
          </w:rPr>
          <w:t>https://ansm.sante.fr/disponibilites-des-produits-de-sante/medicaments</w:t>
        </w:r>
      </w:hyperlink>
    </w:p>
    <w:p w14:paraId="6D01FD70" w14:textId="77777777" w:rsidR="005C757B" w:rsidRDefault="005C757B" w:rsidP="00361AD6">
      <w:pPr>
        <w:pStyle w:val="Textebrut"/>
      </w:pPr>
    </w:p>
    <w:p w14:paraId="2CA24267" w14:textId="77777777" w:rsidR="008433B8" w:rsidRDefault="008433B8" w:rsidP="008433B8">
      <w:pPr>
        <w:pStyle w:val="Textebrut"/>
      </w:pPr>
      <w:r>
        <w:t>Lutte contre les pénuries des médicaments de l’hiver : lancement du plan hivernal 2024-2025 (ANSM, 10/10/2024).</w:t>
      </w:r>
    </w:p>
    <w:p w14:paraId="67DA305F" w14:textId="77777777" w:rsidR="008433B8" w:rsidRDefault="008433B8" w:rsidP="008433B8">
      <w:pPr>
        <w:pStyle w:val="Textebrut"/>
      </w:pPr>
      <w:r>
        <w:t>Nous activons pour la deuxième année consécutive un plan hivernal afin d’anticiper, suivre et gérer les éventuelles pénuries touchant des médicaments majeurs de l’hiver. Ce dispositif vise à sécuriser la couverture des besoins en produits de santé et à offrir un accès équitable à ces médicaments pour les patients durant la saison hivernale.</w:t>
      </w:r>
    </w:p>
    <w:p w14:paraId="387EAD3D" w14:textId="77777777" w:rsidR="008433B8" w:rsidRDefault="008433B8" w:rsidP="008433B8">
      <w:pPr>
        <w:pStyle w:val="Textebrut"/>
      </w:pPr>
      <w:r>
        <w:t>Le plan hivernal 2024-2025 est renforcé par les enseignements tirés de la saison précédente et par les axes d’amélioration identifiés avec les associations de patients, les représentants des professionnels de santé et les acteurs de la chaîne d’approvisionnement</w:t>
      </w:r>
    </w:p>
    <w:p w14:paraId="6D80C497" w14:textId="09FE33EB" w:rsidR="008433B8" w:rsidRDefault="0000477E" w:rsidP="008433B8">
      <w:pPr>
        <w:pStyle w:val="Textebrut"/>
      </w:pPr>
      <w:hyperlink r:id="rId185" w:history="1">
        <w:r w:rsidR="008433B8" w:rsidRPr="00154020">
          <w:rPr>
            <w:rStyle w:val="Lienhypertexte"/>
          </w:rPr>
          <w:t>https://ansm.sante.fr/actualites/lutte-contre-les-penuries-des-medicaments-de-lhiver-lancement-du-plan-hivernal-2024-2025</w:t>
        </w:r>
      </w:hyperlink>
    </w:p>
    <w:p w14:paraId="5C25885D" w14:textId="77777777" w:rsidR="008433B8" w:rsidRDefault="008433B8" w:rsidP="008433B8">
      <w:pPr>
        <w:pStyle w:val="Textebrut"/>
      </w:pPr>
    </w:p>
    <w:p w14:paraId="219A3F23" w14:textId="77777777" w:rsidR="00E94B55" w:rsidRDefault="00E94B55" w:rsidP="00E94B55">
      <w:pPr>
        <w:pStyle w:val="Textebrut"/>
      </w:pPr>
      <w:r>
        <w:t>Plan hivernal (ANSM, actualisation du 25/10/2024)</w:t>
      </w:r>
    </w:p>
    <w:p w14:paraId="53936831" w14:textId="6DFD3140" w:rsidR="00E94B55" w:rsidRDefault="0000477E" w:rsidP="00E94B55">
      <w:pPr>
        <w:pStyle w:val="Textebrut"/>
      </w:pPr>
      <w:hyperlink r:id="rId186" w:history="1">
        <w:r w:rsidR="00E94B55" w:rsidRPr="00954FE1">
          <w:rPr>
            <w:rStyle w:val="Lienhypertexte"/>
          </w:rPr>
          <w:t>https://ansm.sante.fr/dossiers-thematiques/plan-hivernal</w:t>
        </w:r>
      </w:hyperlink>
    </w:p>
    <w:p w14:paraId="7CA1E5DC" w14:textId="77777777" w:rsidR="00E94B55" w:rsidRDefault="00E94B55" w:rsidP="00E94B55">
      <w:pPr>
        <w:pStyle w:val="Textebrut"/>
      </w:pPr>
    </w:p>
    <w:p w14:paraId="22DC6A0F" w14:textId="77777777" w:rsidR="006D3B21" w:rsidRDefault="006D3B21" w:rsidP="006D3B21">
      <w:pPr>
        <w:pStyle w:val="Textebrut"/>
      </w:pPr>
      <w:r>
        <w:t>Clarithromycine : recommandations de bon usage pour contribuer à garantir la couverture des besoins des patients (ANSM, 24/10/2024).</w:t>
      </w:r>
    </w:p>
    <w:p w14:paraId="7CDD943E" w14:textId="77777777" w:rsidR="006D3B21" w:rsidRDefault="006D3B21" w:rsidP="006D3B21">
      <w:pPr>
        <w:pStyle w:val="Textebrut"/>
      </w:pPr>
      <w:r>
        <w:t>La clarithromycine, antibiotique de la famille des macrolides, fait l’objet de fortes tensions d'approvisionnement dans plusieurs pays. Ces tensions, qui touchent la clarithromycine orale, s’expliquent par une épidémie de coqueluche qui entraine une augmentation de la consommation de cet antibiotique à laquelle les capacités de production industrielles ne permettent pas de répondre complètement</w:t>
      </w:r>
    </w:p>
    <w:p w14:paraId="27CBA0FD" w14:textId="3A9BAE14" w:rsidR="006D3B21" w:rsidRDefault="0000477E" w:rsidP="006D3B21">
      <w:pPr>
        <w:pStyle w:val="Textebrut"/>
      </w:pPr>
      <w:hyperlink r:id="rId187" w:history="1">
        <w:r w:rsidR="006D3B21" w:rsidRPr="00AF14DD">
          <w:rPr>
            <w:rStyle w:val="Lienhypertexte"/>
          </w:rPr>
          <w:t>https://ansm.sante.fr/actualites/clarithromycine-recommandations-de-bon-usage-pour-contribuer-a-garantir-la-couverture-des-besoins-des-patients</w:t>
        </w:r>
      </w:hyperlink>
    </w:p>
    <w:p w14:paraId="39834E02" w14:textId="77777777" w:rsidR="006D3B21" w:rsidRDefault="006D3B21" w:rsidP="006D3B21">
      <w:pPr>
        <w:pStyle w:val="Textebrut"/>
      </w:pPr>
    </w:p>
    <w:p w14:paraId="5B9E472C" w14:textId="0F332E49" w:rsidR="005326A7" w:rsidRDefault="005326A7" w:rsidP="006D3B21">
      <w:pPr>
        <w:pStyle w:val="Textebrut"/>
      </w:pPr>
      <w:r>
        <w:t xml:space="preserve">Tensions en </w:t>
      </w:r>
      <w:proofErr w:type="spellStart"/>
      <w:r>
        <w:t>trandolapril</w:t>
      </w:r>
      <w:proofErr w:type="spellEnd"/>
      <w:r>
        <w:t xml:space="preserve"> : conduite à tenir pour les patients et les professionnels de santé (ANSM, 08/10/2024).</w:t>
      </w:r>
    </w:p>
    <w:p w14:paraId="621D3D0C" w14:textId="77777777" w:rsidR="005326A7" w:rsidRDefault="005326A7" w:rsidP="005326A7">
      <w:pPr>
        <w:pStyle w:val="Textebrut"/>
      </w:pPr>
      <w:r>
        <w:t xml:space="preserve">Nous avons été informés par les laboratoires </w:t>
      </w:r>
      <w:proofErr w:type="spellStart"/>
      <w:r>
        <w:t>Viatris</w:t>
      </w:r>
      <w:proofErr w:type="spellEnd"/>
      <w:r>
        <w:t xml:space="preserve"> et Biogaran d’une variation de teneur en substance active dans certaines gélules de </w:t>
      </w:r>
      <w:proofErr w:type="spellStart"/>
      <w:r>
        <w:t>Trandolapril</w:t>
      </w:r>
      <w:proofErr w:type="spellEnd"/>
      <w:r>
        <w:t xml:space="preserve"> 2 mg et 4 mg (gélule), ce qui entraine des rappels de lots et, par conséquent, des tensions d’approvisionnement. Les spécialités </w:t>
      </w:r>
      <w:proofErr w:type="spellStart"/>
      <w:r>
        <w:t>Odrik</w:t>
      </w:r>
      <w:proofErr w:type="spellEnd"/>
      <w:r>
        <w:t xml:space="preserve"> et </w:t>
      </w:r>
      <w:proofErr w:type="spellStart"/>
      <w:r>
        <w:t>Trandolapril</w:t>
      </w:r>
      <w:proofErr w:type="spellEnd"/>
      <w:r>
        <w:t xml:space="preserve"> 0,5mg Biogaran ne sont pas concernées par ce défaut et restent disponibles mais en quantités insuffisantes pour couvrir l’ensemble des besoins. Aucun cas de pharmacovigilance en lien avec ce défaut qualité n’a été rapporté au laboratoire à ce jour. Les patients concernés ne doivent pas arrêter ou modifier leur traitement avant d’aller consulter dès que possible leur médecin afin qu’il leur prescrive une alternative thérapeutique. La probabilité de survenue d’un effet indésirable en lien avec ce défaut qualité est très faible par rapport au risque d’arrêt brutal du traitement.</w:t>
      </w:r>
    </w:p>
    <w:p w14:paraId="16BBDBF0" w14:textId="43DBB955" w:rsidR="005326A7" w:rsidRDefault="005326A7" w:rsidP="005326A7">
      <w:pPr>
        <w:pStyle w:val="Textebrut"/>
      </w:pPr>
      <w:r>
        <w:t xml:space="preserve">Les lots non conformes des spécialités </w:t>
      </w:r>
      <w:proofErr w:type="spellStart"/>
      <w:r>
        <w:t>Trandolapril</w:t>
      </w:r>
      <w:proofErr w:type="spellEnd"/>
      <w:r>
        <w:t xml:space="preserve"> 2 mg et 4 mg des laboratoires </w:t>
      </w:r>
      <w:proofErr w:type="spellStart"/>
      <w:r>
        <w:t>Viatris</w:t>
      </w:r>
      <w:proofErr w:type="spellEnd"/>
      <w:r>
        <w:t xml:space="preserve"> et Biogaran sont rappelés</w:t>
      </w:r>
      <w:r w:rsidR="009F0324">
        <w:t> :</w:t>
      </w:r>
      <w:r>
        <w:t xml:space="preserve"> les pharmaciens doivent retourner leurs boîtes (consultez la liste des numéros de lots concernés).</w:t>
      </w:r>
    </w:p>
    <w:p w14:paraId="3FF15337" w14:textId="77777777" w:rsidR="005326A7" w:rsidRDefault="005326A7" w:rsidP="005326A7">
      <w:pPr>
        <w:pStyle w:val="Textebrut"/>
      </w:pPr>
      <w:r>
        <w:t xml:space="preserve">Les médecins ne doivent plus initier de traitement par </w:t>
      </w:r>
      <w:proofErr w:type="spellStart"/>
      <w:r>
        <w:t>Trandolapril</w:t>
      </w:r>
      <w:proofErr w:type="spellEnd"/>
      <w:r>
        <w:t xml:space="preserve"> 2 mg et 4 mg Biogaran et </w:t>
      </w:r>
      <w:proofErr w:type="spellStart"/>
      <w:r>
        <w:t>Viatris</w:t>
      </w:r>
      <w:proofErr w:type="spellEnd"/>
      <w:r>
        <w:t xml:space="preserve"> pendant cette tension d’approvisionnement et se tourner vers les alternatives thérapeutiques</w:t>
      </w:r>
    </w:p>
    <w:p w14:paraId="1AFD022C" w14:textId="2A332B5E" w:rsidR="005326A7" w:rsidRDefault="0000477E" w:rsidP="005326A7">
      <w:pPr>
        <w:pStyle w:val="Textebrut"/>
      </w:pPr>
      <w:hyperlink r:id="rId188" w:history="1">
        <w:r w:rsidR="005326A7" w:rsidRPr="00917E60">
          <w:rPr>
            <w:rStyle w:val="Lienhypertexte"/>
          </w:rPr>
          <w:t>https://ansm.sante.fr/actualites/tensions-en-trandolapril-conduite-a-tenir-pour-les-patients-et-les-professionnels-de-sante</w:t>
        </w:r>
      </w:hyperlink>
    </w:p>
    <w:p w14:paraId="5D6E6211" w14:textId="5C0DDDA6" w:rsidR="005326A7" w:rsidRDefault="005326A7" w:rsidP="005326A7">
      <w:pPr>
        <w:pStyle w:val="Textebrut"/>
      </w:pPr>
      <w:proofErr w:type="spellStart"/>
      <w:r>
        <w:lastRenderedPageBreak/>
        <w:t>Trandolapril</w:t>
      </w:r>
      <w:proofErr w:type="spellEnd"/>
      <w:r>
        <w:t xml:space="preserve"> Biogaran 2 mg, </w:t>
      </w:r>
      <w:proofErr w:type="spellStart"/>
      <w:r>
        <w:t>Trandolapril</w:t>
      </w:r>
      <w:proofErr w:type="spellEnd"/>
      <w:r>
        <w:t xml:space="preserve"> Biogaran 4 mg, </w:t>
      </w:r>
      <w:proofErr w:type="spellStart"/>
      <w:r>
        <w:t>Trandolapril</w:t>
      </w:r>
      <w:proofErr w:type="spellEnd"/>
      <w:r>
        <w:t xml:space="preserve"> </w:t>
      </w:r>
      <w:proofErr w:type="spellStart"/>
      <w:r>
        <w:t>Viatris</w:t>
      </w:r>
      <w:proofErr w:type="spellEnd"/>
      <w:r>
        <w:t xml:space="preserve"> 2 mg, et </w:t>
      </w:r>
      <w:proofErr w:type="spellStart"/>
      <w:r>
        <w:t>Trandolapril</w:t>
      </w:r>
      <w:proofErr w:type="spellEnd"/>
      <w:r>
        <w:t xml:space="preserve"> </w:t>
      </w:r>
      <w:proofErr w:type="spellStart"/>
      <w:r>
        <w:t>Viatris</w:t>
      </w:r>
      <w:proofErr w:type="spellEnd"/>
      <w:r>
        <w:t xml:space="preserve"> 4 mg sous forme de gélules : conduite à tenir dans un contexte de rappel de lots et de tensions d'approvisionnement (ANSM, 08/10/2024).</w:t>
      </w:r>
    </w:p>
    <w:p w14:paraId="6EB50110" w14:textId="77777777" w:rsidR="005326A7" w:rsidRDefault="005326A7" w:rsidP="005326A7">
      <w:pPr>
        <w:pStyle w:val="Textebrut"/>
      </w:pPr>
      <w:r>
        <w:t>Information destinée aux médecins généralistes, médecins spécialistes en cardiologie, néphrologues, pharmaciens d’officine et hospitaliers (PUI).</w:t>
      </w:r>
    </w:p>
    <w:p w14:paraId="30F6A951" w14:textId="77777777" w:rsidR="005326A7" w:rsidRDefault="005326A7" w:rsidP="005326A7">
      <w:pPr>
        <w:pStyle w:val="Textebrut"/>
      </w:pPr>
      <w:r>
        <w:t xml:space="preserve">Dans un contexte de tensions d’approvisionnement, accentué par le rappel de certains lot des spécialités </w:t>
      </w:r>
      <w:proofErr w:type="spellStart"/>
      <w:r>
        <w:t>trandolapril</w:t>
      </w:r>
      <w:proofErr w:type="spellEnd"/>
      <w:r>
        <w:t xml:space="preserve"> 2 et 4 mg Biogaran et </w:t>
      </w:r>
      <w:proofErr w:type="spellStart"/>
      <w:r>
        <w:t>Viatris</w:t>
      </w:r>
      <w:proofErr w:type="spellEnd"/>
      <w:r>
        <w:t xml:space="preserve"> Santé, et en accord avec l’Agence Nationale de Sécurité des Médicaments et produits de santé (ANSM), les laboratoires Biogaran et </w:t>
      </w:r>
      <w:proofErr w:type="spellStart"/>
      <w:r>
        <w:t>Viatris</w:t>
      </w:r>
      <w:proofErr w:type="spellEnd"/>
      <w:r>
        <w:t xml:space="preserve"> Santé vous communiquent les recommandations suivantes</w:t>
      </w:r>
    </w:p>
    <w:p w14:paraId="3F804CBE" w14:textId="26EAA74C" w:rsidR="005326A7" w:rsidRDefault="0000477E" w:rsidP="005326A7">
      <w:pPr>
        <w:pStyle w:val="Textebrut"/>
      </w:pPr>
      <w:hyperlink r:id="rId189" w:history="1">
        <w:r w:rsidR="005326A7" w:rsidRPr="00917E60">
          <w:rPr>
            <w:rStyle w:val="Lienhypertexte"/>
          </w:rPr>
          <w:t>https://ansm.sante.fr/uploads/2024/10/08/20241008-dhpc-trandolapril.pdf</w:t>
        </w:r>
      </w:hyperlink>
    </w:p>
    <w:p w14:paraId="1466B522" w14:textId="77777777" w:rsidR="005326A7" w:rsidRDefault="005326A7" w:rsidP="005326A7">
      <w:pPr>
        <w:pStyle w:val="Textebrut"/>
      </w:pPr>
    </w:p>
    <w:p w14:paraId="20DE84BF" w14:textId="77777777" w:rsidR="00F95E9C" w:rsidRDefault="00F95E9C" w:rsidP="00F95E9C">
      <w:pPr>
        <w:pStyle w:val="Textebrut"/>
      </w:pPr>
      <w:r>
        <w:t xml:space="preserve">Les médicaments à base de </w:t>
      </w:r>
      <w:proofErr w:type="spellStart"/>
      <w:r>
        <w:t>flécaïnide</w:t>
      </w:r>
      <w:proofErr w:type="spellEnd"/>
      <w:r>
        <w:t xml:space="preserve"> à libération prolongée (LP) sont de nouveau disponibles (ANSM, actualisation du 09/10/2024).</w:t>
      </w:r>
    </w:p>
    <w:p w14:paraId="2E04D845" w14:textId="58D933C7" w:rsidR="00F95E9C" w:rsidRDefault="00F95E9C" w:rsidP="00F95E9C">
      <w:pPr>
        <w:pStyle w:val="Textebrut"/>
      </w:pPr>
      <w:r>
        <w:t xml:space="preserve">Les médicaments à base de </w:t>
      </w:r>
      <w:proofErr w:type="spellStart"/>
      <w:r>
        <w:t>flécaïnide</w:t>
      </w:r>
      <w:proofErr w:type="spellEnd"/>
      <w:r>
        <w:t xml:space="preserve"> à libération prolongée (LP) sont de nouveau disponibles sans restriction en raison de la fin des tensions.</w:t>
      </w:r>
      <w:r w:rsidR="008A7AC0">
        <w:t xml:space="preserve"> </w:t>
      </w:r>
      <w:r>
        <w:t>La recommandation de remplacer les formes LP par des formes à libération immédiate (LI), voire par des préparations magistrales, directement par le pharmacien, n’est donc plus en vigueur</w:t>
      </w:r>
      <w:r w:rsidR="008A7AC0">
        <w:t xml:space="preserve">. </w:t>
      </w:r>
      <w:r w:rsidR="008A7AC0" w:rsidRPr="008A7AC0">
        <w:t>Ces documents ont été retiré de notre site</w:t>
      </w:r>
    </w:p>
    <w:p w14:paraId="1D22EBE1" w14:textId="70BCC08D" w:rsidR="00F95E9C" w:rsidRDefault="0000477E" w:rsidP="00F95E9C">
      <w:pPr>
        <w:pStyle w:val="Textebrut"/>
      </w:pPr>
      <w:hyperlink r:id="rId190" w:history="1">
        <w:r w:rsidR="00F95E9C" w:rsidRPr="00ED0431">
          <w:rPr>
            <w:rStyle w:val="Lienhypertexte"/>
          </w:rPr>
          <w:t>https://ansm.sante.fr/actualites/flecainide-a-liberation-prolongee-conduite-a-tenir-dans-un-contexte-de-tensions-dapprovisionnement</w:t>
        </w:r>
      </w:hyperlink>
    </w:p>
    <w:p w14:paraId="4E977D4E" w14:textId="77777777" w:rsidR="008433B8" w:rsidRDefault="008433B8" w:rsidP="008433B8">
      <w:pPr>
        <w:pStyle w:val="Textebrut"/>
      </w:pPr>
      <w:proofErr w:type="spellStart"/>
      <w:r>
        <w:t>Flécaïnide</w:t>
      </w:r>
      <w:proofErr w:type="spellEnd"/>
      <w:r>
        <w:t xml:space="preserve"> 100 mg, comprimé sécable – [</w:t>
      </w:r>
      <w:proofErr w:type="spellStart"/>
      <w:r>
        <w:t>flécaïnide</w:t>
      </w:r>
      <w:proofErr w:type="spellEnd"/>
      <w:r>
        <w:t xml:space="preserve"> (acétate de)] – Remise à disposition à partir du 27/09/2024 (ANSM, 09/10/2024)</w:t>
      </w:r>
    </w:p>
    <w:p w14:paraId="221D185D" w14:textId="550117E6" w:rsidR="00F95E9C" w:rsidRDefault="0000477E" w:rsidP="008433B8">
      <w:pPr>
        <w:pStyle w:val="Textebrut"/>
      </w:pPr>
      <w:hyperlink r:id="rId191" w:history="1">
        <w:r w:rsidR="008433B8" w:rsidRPr="00154020">
          <w:rPr>
            <w:rStyle w:val="Lienhypertexte"/>
          </w:rPr>
          <w:t>https://ansm.sante.fr/disponibilites-des-produits-de-sante/medicaments/flecainide-100-mg-comprime-secable-flecainide-acetate-de</w:t>
        </w:r>
      </w:hyperlink>
    </w:p>
    <w:p w14:paraId="1A46B30A" w14:textId="77777777" w:rsidR="008433B8" w:rsidRDefault="008433B8" w:rsidP="008433B8">
      <w:pPr>
        <w:pStyle w:val="Textebrut"/>
      </w:pPr>
    </w:p>
    <w:p w14:paraId="5C62BDD5" w14:textId="11B09CE9" w:rsidR="0079295E" w:rsidRDefault="0079295E" w:rsidP="0079295E">
      <w:pPr>
        <w:pStyle w:val="Textebrut"/>
      </w:pPr>
      <w:r>
        <w:t>Analogues du GLP-1 et obésité : nous prenons des mesures pour sécuriser leur utilisation en France (ANSM, 08/10/2024).</w:t>
      </w:r>
    </w:p>
    <w:p w14:paraId="53198119" w14:textId="77777777" w:rsidR="0079295E" w:rsidRDefault="0079295E" w:rsidP="0079295E">
      <w:pPr>
        <w:pStyle w:val="Textebrut"/>
      </w:pPr>
      <w:r>
        <w:t xml:space="preserve">Le comité scientifique temporaire (CST) dédié à l'analyse de l'usage des analogues du GLP-1 (aGLP-1) s'est réuni le 12 septembre 2024. Au cours de cette séance, dédiée à l’encadrement des aGLP-1 indiqués dans l’obésité, des représentants d’associations de patients ont été auditionnés pour recueillir leurs avis. Suites à l’avis du comité d’experts, nous décidons de restreindre les conditions de prescription et délivrance de l’ensemble des aGLP-1 indiqués dans le traitement de l’obésité. Nous recommandons l’utilisation de ces médicaments conformément au parcours de soin de la Haute autorité de santé (HAS). </w:t>
      </w:r>
    </w:p>
    <w:p w14:paraId="147A8B6E" w14:textId="77777777" w:rsidR="0079295E" w:rsidRDefault="0079295E" w:rsidP="0079295E">
      <w:pPr>
        <w:pStyle w:val="Textebrut"/>
      </w:pPr>
      <w:r>
        <w:t>Cette mesure vise à sécuriser l’utilisation des aGLP-1 indiqués dans le traitement de l’obésité, dans un contexte de mésusage potentiel de ces produits</w:t>
      </w:r>
    </w:p>
    <w:p w14:paraId="142763DC" w14:textId="7D917173" w:rsidR="0079295E" w:rsidRDefault="0000477E" w:rsidP="0079295E">
      <w:pPr>
        <w:pStyle w:val="Textebrut"/>
      </w:pPr>
      <w:hyperlink r:id="rId192" w:history="1">
        <w:r w:rsidR="0079295E" w:rsidRPr="00917E60">
          <w:rPr>
            <w:rStyle w:val="Lienhypertexte"/>
          </w:rPr>
          <w:t>https://ansm.sante.fr/actualites/analogues-du-glp-1-et-obesite-nous-prenons-des-mesures-pour-securiser-leur-utilisation-en-france</w:t>
        </w:r>
      </w:hyperlink>
    </w:p>
    <w:p w14:paraId="5CC3D367" w14:textId="77777777" w:rsidR="0079295E" w:rsidRDefault="0079295E" w:rsidP="0079295E">
      <w:pPr>
        <w:pStyle w:val="Textebrut"/>
      </w:pPr>
    </w:p>
    <w:p w14:paraId="79484E01" w14:textId="5EC0591C" w:rsidR="00355450" w:rsidRDefault="00355450" w:rsidP="00355450">
      <w:pPr>
        <w:pStyle w:val="Textebrut"/>
      </w:pPr>
      <w:r>
        <w:t xml:space="preserve">Analogues du GLP-1 et diabète de type 2 : reprise progressive des initiations de traitement pour </w:t>
      </w:r>
      <w:proofErr w:type="spellStart"/>
      <w:r>
        <w:t>Ozempic</w:t>
      </w:r>
      <w:proofErr w:type="spellEnd"/>
      <w:r>
        <w:t xml:space="preserve">, </w:t>
      </w:r>
      <w:proofErr w:type="spellStart"/>
      <w:r>
        <w:t>Victoza</w:t>
      </w:r>
      <w:proofErr w:type="spellEnd"/>
      <w:r>
        <w:t xml:space="preserve"> et </w:t>
      </w:r>
      <w:proofErr w:type="spellStart"/>
      <w:r>
        <w:t>Trulicity</w:t>
      </w:r>
      <w:proofErr w:type="spellEnd"/>
      <w:r>
        <w:t xml:space="preserve"> (ANSM, actualisation du 03/10/2024).</w:t>
      </w:r>
    </w:p>
    <w:p w14:paraId="65E57884" w14:textId="77777777" w:rsidR="00355450" w:rsidRDefault="00355450" w:rsidP="00355450">
      <w:pPr>
        <w:pStyle w:val="Textebrut"/>
      </w:pPr>
      <w:r>
        <w:t xml:space="preserve">À partir d’octobre 2024, les initiations de traitement peuvent reprendre progressivement pour </w:t>
      </w:r>
      <w:proofErr w:type="spellStart"/>
      <w:r>
        <w:t>Trulicity</w:t>
      </w:r>
      <w:proofErr w:type="spellEnd"/>
      <w:r>
        <w:t xml:space="preserve">. Une limitation des stocks (contingentement quantitatif) est toujours en vigueur afin d’éviter de nouvelles ruptures. La reprise des initiations en </w:t>
      </w:r>
      <w:proofErr w:type="spellStart"/>
      <w:r>
        <w:t>Trulicity</w:t>
      </w:r>
      <w:proofErr w:type="spellEnd"/>
      <w:r>
        <w:t xml:space="preserve"> doit se conformer aux recommandations émises par le comité scientifique temporaire dédié aux aGLP-1 du 14 mars 2024, rappelées ci-dessous.</w:t>
      </w:r>
    </w:p>
    <w:p w14:paraId="2F4D5F68" w14:textId="77777777" w:rsidR="00355450" w:rsidRDefault="00355450" w:rsidP="00355450">
      <w:pPr>
        <w:pStyle w:val="Textebrut"/>
      </w:pPr>
      <w:r>
        <w:t>Consultez le courrier à destination des professionnels de santé</w:t>
      </w:r>
    </w:p>
    <w:p w14:paraId="36EAC12E" w14:textId="77365F86" w:rsidR="00355450" w:rsidRDefault="0000477E" w:rsidP="00355450">
      <w:pPr>
        <w:pStyle w:val="Textebrut"/>
      </w:pPr>
      <w:hyperlink r:id="rId193" w:history="1">
        <w:r w:rsidR="00355450" w:rsidRPr="008901F0">
          <w:rPr>
            <w:rStyle w:val="Lienhypertexte"/>
          </w:rPr>
          <w:t>https://ansm.sante.fr/actualites/analogues-du-glp-1-et-diabete-de-type-2-reprise-progressive-des-initiations-de-traitement-pour-ozempic-et-victoza</w:t>
        </w:r>
      </w:hyperlink>
    </w:p>
    <w:p w14:paraId="35CC3A5B" w14:textId="77777777" w:rsidR="00355450" w:rsidRDefault="00355450" w:rsidP="00355450">
      <w:pPr>
        <w:pStyle w:val="Textebrut"/>
      </w:pPr>
    </w:p>
    <w:p w14:paraId="5F1FDCC9" w14:textId="77777777" w:rsidR="00B653B9" w:rsidRDefault="00B653B9" w:rsidP="00B653B9">
      <w:pPr>
        <w:pStyle w:val="Textebrut"/>
      </w:pPr>
      <w:proofErr w:type="spellStart"/>
      <w:r>
        <w:t>Trulicity</w:t>
      </w:r>
      <w:proofErr w:type="spellEnd"/>
      <w:r>
        <w:t xml:space="preserve"> 0,75 mg, 1,5 mg, 3 mg, 4,5 mg, solution injectable en stylo </w:t>
      </w:r>
      <w:proofErr w:type="spellStart"/>
      <w:r>
        <w:t>pré-rempli</w:t>
      </w:r>
      <w:proofErr w:type="spellEnd"/>
      <w:r>
        <w:t xml:space="preserve"> – [</w:t>
      </w:r>
      <w:proofErr w:type="spellStart"/>
      <w:r>
        <w:t>dulaglutide</w:t>
      </w:r>
      <w:proofErr w:type="spellEnd"/>
      <w:r>
        <w:t>] – Tension d’approvisionnement depuis le 23/09/2022 (ANSM, actualisation du 03/10/2024).</w:t>
      </w:r>
    </w:p>
    <w:p w14:paraId="6465F078" w14:textId="77777777" w:rsidR="00B653B9" w:rsidRDefault="00B653B9" w:rsidP="00B653B9">
      <w:pPr>
        <w:pStyle w:val="Textebrut"/>
      </w:pPr>
      <w:r>
        <w:t xml:space="preserve">Situation en ville : tension. Situation à l'hôpital : non impactée. Contingentement quantitatif en ville. Reprise progressive des initiations. Consultez le courrier en date de 02/10/2024 à l'attention des professionnels de santé.  </w:t>
      </w:r>
      <w:r>
        <w:lastRenderedPageBreak/>
        <w:t>Consultez la conduite à tenir pour la prescription des analogues de GLP1. Analogues du GLP-1 et diabète de type 2. Date de remise à disposition prévue : indéterminée</w:t>
      </w:r>
    </w:p>
    <w:p w14:paraId="4D5641A3" w14:textId="08E5A57A" w:rsidR="00355450" w:rsidRDefault="0000477E" w:rsidP="00B653B9">
      <w:pPr>
        <w:pStyle w:val="Textebrut"/>
      </w:pPr>
      <w:hyperlink r:id="rId194" w:history="1">
        <w:r w:rsidR="00B653B9" w:rsidRPr="007A6334">
          <w:rPr>
            <w:rStyle w:val="Lienhypertexte"/>
          </w:rPr>
          <w:t>https://ansm.sante.fr/disponibilites-des-produits-de-sante/medicaments/trulicity-0-75-mg-1-5-mg-3-mg-4-5-mg-solution-injectable-en-stylo-pre-rempli-dulaglutide</w:t>
        </w:r>
      </w:hyperlink>
    </w:p>
    <w:p w14:paraId="577F2353" w14:textId="77777777" w:rsidR="00B653B9" w:rsidRDefault="00B653B9" w:rsidP="00B653B9">
      <w:pPr>
        <w:pStyle w:val="Textebrut"/>
      </w:pPr>
    </w:p>
    <w:p w14:paraId="5F540C0A" w14:textId="77777777" w:rsidR="00590A07" w:rsidRDefault="00590A07" w:rsidP="00590A07">
      <w:pPr>
        <w:pStyle w:val="Textebrut"/>
      </w:pPr>
      <w:r>
        <w:t>Alerte de l’OMS - Une pénurie mondiale de vaccins contre le choléra (Le Quotidien du pharmacien, 22/10/2024).</w:t>
      </w:r>
    </w:p>
    <w:p w14:paraId="365EC19C" w14:textId="77777777" w:rsidR="00590A07" w:rsidRDefault="00590A07" w:rsidP="00590A07">
      <w:pPr>
        <w:pStyle w:val="Textebrut"/>
      </w:pPr>
      <w:r>
        <w:t>L’industrie de production des vaccins contre le choléra n’arrive pas à suivre la demande, dont le niveau est très élevé. Quant au nombre de cas de choléra, il diminue, mais la mortalité augmente, notamment dans les zones de conflits</w:t>
      </w:r>
    </w:p>
    <w:p w14:paraId="6C365FAD" w14:textId="77777777" w:rsidR="00590A07" w:rsidRDefault="0000477E" w:rsidP="00590A07">
      <w:pPr>
        <w:pStyle w:val="Textebrut"/>
      </w:pPr>
      <w:hyperlink r:id="rId195" w:history="1">
        <w:r w:rsidR="00590A07" w:rsidRPr="0093130F">
          <w:rPr>
            <w:rStyle w:val="Lienhypertexte"/>
          </w:rPr>
          <w:t>https://www.lequotidiendupharmacien.fr/formation/specialites-medicales/infectiologie/une-penurie-mondiale-de-vaccins-contre-le-cholera</w:t>
        </w:r>
      </w:hyperlink>
    </w:p>
    <w:p w14:paraId="7D016029" w14:textId="77777777" w:rsidR="00590A07" w:rsidRDefault="00590A07" w:rsidP="00590A07">
      <w:pPr>
        <w:pStyle w:val="Textebrut"/>
      </w:pPr>
    </w:p>
    <w:p w14:paraId="2C8AC37A" w14:textId="77777777" w:rsidR="00747279" w:rsidRDefault="00747279" w:rsidP="00747279">
      <w:pPr>
        <w:pStyle w:val="Textebrut"/>
      </w:pPr>
      <w:proofErr w:type="spellStart"/>
      <w:r>
        <w:t>Praluent</w:t>
      </w:r>
      <w:proofErr w:type="spellEnd"/>
      <w:r>
        <w:t xml:space="preserve"> (</w:t>
      </w:r>
      <w:proofErr w:type="spellStart"/>
      <w:r>
        <w:t>alirocumab</w:t>
      </w:r>
      <w:proofErr w:type="spellEnd"/>
      <w:r>
        <w:t>, indiqué dans le traitement de certaines formes de cholestérol) : conduites à tenir dans un contexte de tension d’approvisionnement (ANSM, actualisation du 11/10/2024).</w:t>
      </w:r>
    </w:p>
    <w:p w14:paraId="6279F423" w14:textId="77777777" w:rsidR="00747279" w:rsidRDefault="00747279" w:rsidP="00747279">
      <w:pPr>
        <w:pStyle w:val="Textebrut"/>
      </w:pPr>
      <w:r>
        <w:t xml:space="preserve">Les fortes tensions en </w:t>
      </w:r>
      <w:proofErr w:type="spellStart"/>
      <w:r>
        <w:t>Praluent</w:t>
      </w:r>
      <w:proofErr w:type="spellEnd"/>
      <w:r>
        <w:t xml:space="preserve"> (</w:t>
      </w:r>
      <w:proofErr w:type="spellStart"/>
      <w:r>
        <w:t>alirocumab</w:t>
      </w:r>
      <w:proofErr w:type="spellEnd"/>
      <w:r>
        <w:t>) touchent désormais tous les dosages : 75 mg, 150 mg et 300 mg.</w:t>
      </w:r>
    </w:p>
    <w:p w14:paraId="7B97D43A" w14:textId="77777777" w:rsidR="00747279" w:rsidRDefault="00747279" w:rsidP="00747279">
      <w:pPr>
        <w:pStyle w:val="Textebrut"/>
      </w:pPr>
      <w:r>
        <w:t xml:space="preserve">Afin de permettre la continuité de traitement des patients déjà sous </w:t>
      </w:r>
      <w:proofErr w:type="spellStart"/>
      <w:r>
        <w:t>Praluent</w:t>
      </w:r>
      <w:proofErr w:type="spellEnd"/>
      <w:r>
        <w:t xml:space="preserve">, nous demandons aux médecins de ne plus initier de traitement avec ce médicament et de recourir à des alternatives. En ce qui concerne les pharmaciens, ils doivent jusqu’à la fin de la tension actuelle commander </w:t>
      </w:r>
      <w:proofErr w:type="spellStart"/>
      <w:r>
        <w:t>Praluent</w:t>
      </w:r>
      <w:proofErr w:type="spellEnd"/>
      <w:r>
        <w:t xml:space="preserve"> directement auprès du laboratoire après avoir rempli le formulaire joint à la nouvelle lettre adressée aux professionnels de santé. La recommandation leur permettant de dispenser une boîte de deux stylos de 150 mg en remplacement d’une boîte d’un stylo de 300 mg sans avis médical préalable reste valable.</w:t>
      </w:r>
    </w:p>
    <w:p w14:paraId="47E90D29" w14:textId="67905454" w:rsidR="00747279" w:rsidRDefault="0000477E" w:rsidP="00747279">
      <w:pPr>
        <w:pStyle w:val="Textebrut"/>
      </w:pPr>
      <w:hyperlink r:id="rId196" w:history="1">
        <w:r w:rsidR="00747279" w:rsidRPr="00242890">
          <w:rPr>
            <w:rStyle w:val="Lienhypertexte"/>
          </w:rPr>
          <w:t>https://ansm.sante.fr/actualites/difficultes-dapprovisionnement-en-praluent-300-mg-les-pharmaciens-peuvent-dispenser-une-boite-de-deux-stylos-preremplis-praluent-150-mg-en-remplacement-de-praluent-300-mg</w:t>
        </w:r>
      </w:hyperlink>
      <w:r w:rsidR="00747279">
        <w:t xml:space="preserve"> </w:t>
      </w:r>
    </w:p>
    <w:p w14:paraId="048C9B44" w14:textId="77777777" w:rsidR="003D5B8F" w:rsidRDefault="003D5B8F" w:rsidP="003D5B8F">
      <w:pPr>
        <w:pStyle w:val="Textebrut"/>
      </w:pPr>
      <w:proofErr w:type="spellStart"/>
      <w:r>
        <w:t>Praluent</w:t>
      </w:r>
      <w:proofErr w:type="spellEnd"/>
      <w:r>
        <w:t xml:space="preserve"> 75 mg, 150 mg et 300 mg, solution injectable en stylo </w:t>
      </w:r>
      <w:proofErr w:type="spellStart"/>
      <w:r>
        <w:t>pré-rempli</w:t>
      </w:r>
      <w:proofErr w:type="spellEnd"/>
      <w:r>
        <w:t xml:space="preserve"> – [</w:t>
      </w:r>
      <w:proofErr w:type="spellStart"/>
      <w:r>
        <w:t>alirocumab</w:t>
      </w:r>
      <w:proofErr w:type="spellEnd"/>
      <w:r>
        <w:t xml:space="preserve"> (</w:t>
      </w:r>
      <w:proofErr w:type="spellStart"/>
      <w:r>
        <w:t>mammifere</w:t>
      </w:r>
      <w:proofErr w:type="spellEnd"/>
      <w:r>
        <w:t xml:space="preserve">/hamster/cellules </w:t>
      </w:r>
      <w:proofErr w:type="spellStart"/>
      <w:r>
        <w:t>cho</w:t>
      </w:r>
      <w:proofErr w:type="spellEnd"/>
      <w:r>
        <w:t>)] – Tension d’approvisionnement depuis le 03/07/2024 (ANSM, actualisation du 11/10/2024).</w:t>
      </w:r>
    </w:p>
    <w:p w14:paraId="212D2924" w14:textId="77777777" w:rsidR="003D5B8F" w:rsidRDefault="003D5B8F" w:rsidP="003D5B8F">
      <w:pPr>
        <w:pStyle w:val="Textebrut"/>
      </w:pPr>
      <w:r>
        <w:t xml:space="preserve">Tension d’approvisionnement. Contingentement qualitatif réservant le </w:t>
      </w:r>
      <w:proofErr w:type="spellStart"/>
      <w:r>
        <w:t>Praluent</w:t>
      </w:r>
      <w:proofErr w:type="spellEnd"/>
      <w:r>
        <w:t xml:space="preserve"> aux traitements déjà initiés. Disponibilité du </w:t>
      </w:r>
      <w:proofErr w:type="spellStart"/>
      <w:r>
        <w:t>Praluent</w:t>
      </w:r>
      <w:proofErr w:type="spellEnd"/>
      <w:r>
        <w:t xml:space="preserve"> 150 mg, solution injectable en stylo pré rempli : consultez les recommandations de l’ANSM du 04/09/2024. Lettre du laboratoire aux professionnels de santé en date du 10/10/2024 (04/09/2024). Remise à disposition indéterminée</w:t>
      </w:r>
    </w:p>
    <w:p w14:paraId="047FDEC7" w14:textId="45E346C2" w:rsidR="00747279" w:rsidRDefault="0000477E" w:rsidP="003D5B8F">
      <w:pPr>
        <w:pStyle w:val="Textebrut"/>
      </w:pPr>
      <w:hyperlink r:id="rId197" w:history="1">
        <w:r w:rsidR="003D5B8F" w:rsidRPr="00242890">
          <w:rPr>
            <w:rStyle w:val="Lienhypertexte"/>
          </w:rPr>
          <w:t>https://ansm.sante.fr/disponibilites-des-produits-de-sante/medicaments/praluent-75-mg-150-mg-et-300-mg-solution-injectable-en-stylo-pre-rempli-alirocumab-mammifere-hamster-cellules-cho</w:t>
        </w:r>
      </w:hyperlink>
    </w:p>
    <w:p w14:paraId="69033053" w14:textId="77777777" w:rsidR="003D5B8F" w:rsidRDefault="003D5B8F" w:rsidP="003D5B8F">
      <w:pPr>
        <w:pStyle w:val="Textebrut"/>
      </w:pPr>
    </w:p>
    <w:p w14:paraId="7DACEFDE" w14:textId="719F39F8" w:rsidR="006A50C0" w:rsidRDefault="006A50C0" w:rsidP="00747279">
      <w:pPr>
        <w:pStyle w:val="Textebrut"/>
      </w:pPr>
      <w:proofErr w:type="spellStart"/>
      <w:r>
        <w:t>Zinnat</w:t>
      </w:r>
      <w:proofErr w:type="spellEnd"/>
      <w:r>
        <w:t xml:space="preserve"> 125 mg/5 ml enfants et nourrissons, granulés pour suspension buvable en flacon de 80 ml – [</w:t>
      </w:r>
      <w:proofErr w:type="spellStart"/>
      <w:r>
        <w:t>céfuroxime</w:t>
      </w:r>
      <w:proofErr w:type="spellEnd"/>
      <w:r>
        <w:t xml:space="preserve"> </w:t>
      </w:r>
      <w:proofErr w:type="spellStart"/>
      <w:r>
        <w:t>axétil</w:t>
      </w:r>
      <w:proofErr w:type="spellEnd"/>
      <w:r>
        <w:t>] – Remise à disposition à partir du 01/ 10/ 2024 (ANSM, 01/10/2024)</w:t>
      </w:r>
    </w:p>
    <w:p w14:paraId="0064AE5F" w14:textId="37D4549E" w:rsidR="005C757B" w:rsidRDefault="0000477E" w:rsidP="006A50C0">
      <w:pPr>
        <w:pStyle w:val="Textebrut"/>
      </w:pPr>
      <w:hyperlink r:id="rId198" w:history="1">
        <w:r w:rsidR="006A50C0" w:rsidRPr="006A40EC">
          <w:rPr>
            <w:rStyle w:val="Lienhypertexte"/>
          </w:rPr>
          <w:t>https://ansm.sante.fr/disponibilites-des-produits-de-sante/medicaments/zinnat-125-mg-5-ml-enfants-et-nourrissons-granules-pour-suspension-buvable-en-flacon-de-80-ml-cefuroxime-axetil</w:t>
        </w:r>
      </w:hyperlink>
    </w:p>
    <w:p w14:paraId="43964DC8" w14:textId="77777777" w:rsidR="006A50C0" w:rsidRDefault="006A50C0" w:rsidP="006A50C0">
      <w:pPr>
        <w:pStyle w:val="Textebrut"/>
      </w:pPr>
    </w:p>
    <w:p w14:paraId="6A119DEA" w14:textId="77777777" w:rsidR="00476333" w:rsidRDefault="00476333" w:rsidP="00476333">
      <w:pPr>
        <w:pStyle w:val="Textebrut"/>
      </w:pPr>
      <w:r>
        <w:t>Immunoglobuline humaine normale IV et SC (à base de) – [Immunoglobuline humaine normale (IgG)] – Tension d’approvisionnement depuis le 01/04/2021 (ANSM, actualisation du 02/10/2024).</w:t>
      </w:r>
    </w:p>
    <w:p w14:paraId="40E41258" w14:textId="77777777" w:rsidR="00476333" w:rsidRDefault="00476333" w:rsidP="00476333">
      <w:pPr>
        <w:pStyle w:val="Textebrut"/>
      </w:pPr>
      <w:r>
        <w:t xml:space="preserve">Mise à disposition exceptionnelle et transitoire de </w:t>
      </w:r>
      <w:proofErr w:type="spellStart"/>
      <w:r>
        <w:t>Hyqvia</w:t>
      </w:r>
      <w:proofErr w:type="spellEnd"/>
      <w:r>
        <w:t xml:space="preserve"> 100 mg/ml solution for infusion for </w:t>
      </w:r>
      <w:proofErr w:type="spellStart"/>
      <w:r>
        <w:t>subcutaneous</w:t>
      </w:r>
      <w:proofErr w:type="spellEnd"/>
      <w:r>
        <w:t xml:space="preserve"> use (30 g/300 ml) initialement destinées au marché irlandais. Lettre d’information du laboratoire Takeda concernant la spécialité </w:t>
      </w:r>
      <w:proofErr w:type="spellStart"/>
      <w:r>
        <w:t>HyqviaA</w:t>
      </w:r>
      <w:proofErr w:type="spellEnd"/>
      <w:r>
        <w:t xml:space="preserve"> 100 mg/ml solution for infusion for </w:t>
      </w:r>
      <w:proofErr w:type="spellStart"/>
      <w:r>
        <w:t>subcutaneous</w:t>
      </w:r>
      <w:proofErr w:type="spellEnd"/>
      <w:r>
        <w:t xml:space="preserve"> use (30 g/300 ml) en date du 16/09/2024 à l’attention des professionnels de santé (02/10/2024). Lettre d’information du laboratoire Takeda concernant la spécialité </w:t>
      </w:r>
      <w:proofErr w:type="spellStart"/>
      <w:r>
        <w:t>Hyqvia</w:t>
      </w:r>
      <w:proofErr w:type="spellEnd"/>
      <w:r>
        <w:t xml:space="preserve"> 100 mg/ml solution for infusion for </w:t>
      </w:r>
      <w:proofErr w:type="spellStart"/>
      <w:r>
        <w:t>subcutaneous</w:t>
      </w:r>
      <w:proofErr w:type="spellEnd"/>
      <w:r>
        <w:t xml:space="preserve"> use (30 g/300 ml) en date du 19/09/2024 à l’attention des patients (02/10/2024).</w:t>
      </w:r>
    </w:p>
    <w:p w14:paraId="08A088DF" w14:textId="070CE17C" w:rsidR="00476333" w:rsidRDefault="0000477E" w:rsidP="00476333">
      <w:pPr>
        <w:pStyle w:val="Textebrut"/>
      </w:pPr>
      <w:hyperlink r:id="rId199" w:history="1">
        <w:r w:rsidR="00476333" w:rsidRPr="00476333">
          <w:rPr>
            <w:rStyle w:val="Lienhypertexte"/>
          </w:rPr>
          <w:t>Consultez le rappel de la hiérarchisation des indications</w:t>
        </w:r>
      </w:hyperlink>
    </w:p>
    <w:p w14:paraId="3861A9A3" w14:textId="44C10F45" w:rsidR="00476333" w:rsidRDefault="0000477E" w:rsidP="00476333">
      <w:pPr>
        <w:pStyle w:val="Textebrut"/>
      </w:pPr>
      <w:hyperlink r:id="rId200" w:history="1">
        <w:r w:rsidR="00476333" w:rsidRPr="008901F0">
          <w:rPr>
            <w:rStyle w:val="Lienhypertexte"/>
          </w:rPr>
          <w:t>https://ansm.sante.fr/disponibilites-des-produits-de-sante/medicaments/immunoglobuline-humaine-normale-iv-et-sc-a-base-de-immunoglobuline-humaine-normale-igg</w:t>
        </w:r>
      </w:hyperlink>
    </w:p>
    <w:p w14:paraId="2BE95C70" w14:textId="77777777" w:rsidR="00B653B9" w:rsidRDefault="00B653B9" w:rsidP="00476333">
      <w:pPr>
        <w:pStyle w:val="Textebrut"/>
      </w:pPr>
    </w:p>
    <w:p w14:paraId="02026D14" w14:textId="77777777" w:rsidR="0067008A" w:rsidRDefault="0067008A" w:rsidP="0067008A">
      <w:pPr>
        <w:pStyle w:val="Textebrut"/>
      </w:pPr>
      <w:r>
        <w:t>Méthotrexate Accord 100 mg/</w:t>
      </w:r>
      <w:proofErr w:type="spellStart"/>
      <w:r>
        <w:t>mL</w:t>
      </w:r>
      <w:proofErr w:type="spellEnd"/>
      <w:r>
        <w:t>, solution à diluer pour perfusion – [méthotrexate] – Rupture de stock depuis le 12/01/2023 (ANSM, actualisation du 07/10/2024).</w:t>
      </w:r>
    </w:p>
    <w:p w14:paraId="321F55EF" w14:textId="77777777" w:rsidR="0067008A" w:rsidRDefault="0067008A" w:rsidP="0067008A">
      <w:pPr>
        <w:pStyle w:val="Textebrut"/>
      </w:pPr>
      <w:r>
        <w:lastRenderedPageBreak/>
        <w:t>Rupture de stock de la présentation en flacon de 10 ml de Méthotrexate Accord 100 mg/</w:t>
      </w:r>
      <w:proofErr w:type="spellStart"/>
      <w:r>
        <w:t>mL</w:t>
      </w:r>
      <w:proofErr w:type="spellEnd"/>
      <w:r>
        <w:t>, solution à diluer pour perfusion. Rupture de stock de la présentation en flacon de 50 ml de Méthotrexate Accord 100 mg/</w:t>
      </w:r>
      <w:proofErr w:type="spellStart"/>
      <w:r>
        <w:t>mL</w:t>
      </w:r>
      <w:proofErr w:type="spellEnd"/>
      <w:r>
        <w:t xml:space="preserve">, solution à diluer pour perfusion. Mise à disposition exceptionnelle et transitoire d’unités de la spécialité </w:t>
      </w:r>
      <w:proofErr w:type="spellStart"/>
      <w:r>
        <w:t>Methotrexat</w:t>
      </w:r>
      <w:proofErr w:type="spellEnd"/>
      <w:r>
        <w:t xml:space="preserve"> </w:t>
      </w:r>
      <w:proofErr w:type="spellStart"/>
      <w:r>
        <w:t>Medac</w:t>
      </w:r>
      <w:proofErr w:type="spellEnd"/>
      <w:r>
        <w:t xml:space="preserve"> 100 mg/ml </w:t>
      </w:r>
      <w:proofErr w:type="spellStart"/>
      <w:r>
        <w:t>Injektionslösung</w:t>
      </w:r>
      <w:proofErr w:type="spellEnd"/>
      <w:r>
        <w:t>, initialement destinées au marché allemand à partir du 07/10/2024. Lettre d’information du laboratoire Accord Healthcare France à l’attention des professionnels de santé (07/10/2024). Remise à disposition normale indéterminée de la présentation en flacon de 10 ml. Remise à disposition normale indéterminée de la présentation en flacon de 50 ml</w:t>
      </w:r>
    </w:p>
    <w:p w14:paraId="4AA54BE6" w14:textId="62FE322A" w:rsidR="0067008A" w:rsidRDefault="0000477E" w:rsidP="0067008A">
      <w:pPr>
        <w:pStyle w:val="Textebrut"/>
      </w:pPr>
      <w:hyperlink r:id="rId201" w:history="1">
        <w:r w:rsidR="0067008A" w:rsidRPr="007E6839">
          <w:rPr>
            <w:rStyle w:val="Lienhypertexte"/>
          </w:rPr>
          <w:t>https://ansm.sante.fr/disponibilites-des-produits-de-sante/medicaments/methotrexate-accord-100-mg-ml-solution-a-diluer-pour-perfusion-methotrexate</w:t>
        </w:r>
      </w:hyperlink>
    </w:p>
    <w:p w14:paraId="5D8D3A2F" w14:textId="77777777" w:rsidR="0067008A" w:rsidRDefault="0067008A" w:rsidP="0067008A">
      <w:pPr>
        <w:pStyle w:val="Textebrut"/>
      </w:pPr>
    </w:p>
    <w:p w14:paraId="7F3DF108" w14:textId="77777777" w:rsidR="0079295E" w:rsidRDefault="0079295E" w:rsidP="0079295E">
      <w:pPr>
        <w:pStyle w:val="Textebrut"/>
      </w:pPr>
      <w:proofErr w:type="spellStart"/>
      <w:r>
        <w:t>Boostrixtetra</w:t>
      </w:r>
      <w:proofErr w:type="spellEnd"/>
      <w:r>
        <w:t xml:space="preserve">, suspension injectable en seringue préremplie. Vaccin diphtérique, tétanique, coquelucheux (acellulaire </w:t>
      </w:r>
      <w:proofErr w:type="spellStart"/>
      <w:r>
        <w:t>multicomposé</w:t>
      </w:r>
      <w:proofErr w:type="spellEnd"/>
      <w:r>
        <w:t>) et poliomyélitique (inactivé), (adsorbé, à teneur réduite en antigènes) – Tension d’approvisionnement depuis le 21/08/2024 (ANSM, actualisation du 07/10/2024).</w:t>
      </w:r>
    </w:p>
    <w:p w14:paraId="0654C821" w14:textId="77777777" w:rsidR="0079295E" w:rsidRDefault="0079295E" w:rsidP="0079295E">
      <w:pPr>
        <w:pStyle w:val="Textebrut"/>
      </w:pPr>
      <w:r>
        <w:t>Tension d'approvisionnement en ville. Mise en place d’un contingentement quantitatif en ville. Les hôpitaux et les DROM ne sont pas impactés par ce contingentement. Remise à disposition normale prévue fin 2024</w:t>
      </w:r>
    </w:p>
    <w:p w14:paraId="38F7EA4E" w14:textId="3BD16CE0" w:rsidR="0079295E" w:rsidRDefault="0000477E" w:rsidP="0079295E">
      <w:pPr>
        <w:pStyle w:val="Textebrut"/>
      </w:pPr>
      <w:hyperlink r:id="rId202" w:history="1">
        <w:r w:rsidR="0079295E" w:rsidRPr="00917E60">
          <w:rPr>
            <w:rStyle w:val="Lienhypertexte"/>
          </w:rPr>
          <w:t>https://ansm.sante.fr/disponibilites-des-produits-de-sante/vaccins/boostrixtetra-suspension-injectable-en-seringue-preremplie-vaccin-diphterique-tetanique-coquelucheux-acellulaire-multicompose-et-poliomyelitique-inactive-adsorbe-a-teneur-reduite-en-antigenes</w:t>
        </w:r>
      </w:hyperlink>
    </w:p>
    <w:p w14:paraId="107135C7" w14:textId="77777777" w:rsidR="0079295E" w:rsidRDefault="0079295E" w:rsidP="0079295E">
      <w:pPr>
        <w:pStyle w:val="Textebrut"/>
      </w:pPr>
    </w:p>
    <w:p w14:paraId="1CDDA1F7" w14:textId="77777777" w:rsidR="008433B8" w:rsidRDefault="008433B8" w:rsidP="008433B8">
      <w:pPr>
        <w:pStyle w:val="Textebrut"/>
      </w:pPr>
      <w:r>
        <w:t>Triflucan 40 mg/ml, poudre pour suspension buvable – [</w:t>
      </w:r>
      <w:proofErr w:type="spellStart"/>
      <w:r>
        <w:t>fluconazole</w:t>
      </w:r>
      <w:proofErr w:type="spellEnd"/>
      <w:r>
        <w:t>] – Remise à disposition à partir du 09/10/2024 (ANSM, 09/10/2024)</w:t>
      </w:r>
    </w:p>
    <w:p w14:paraId="356CBA68" w14:textId="66CAE88D" w:rsidR="0079295E" w:rsidRDefault="0000477E" w:rsidP="008433B8">
      <w:pPr>
        <w:pStyle w:val="Textebrut"/>
      </w:pPr>
      <w:hyperlink r:id="rId203" w:history="1">
        <w:r w:rsidR="008433B8" w:rsidRPr="00154020">
          <w:rPr>
            <w:rStyle w:val="Lienhypertexte"/>
          </w:rPr>
          <w:t>https://ansm.sante.fr/disponibilites-des-produits-de-sante/medicaments/triflucan-40-mg-ml-poudre-pour-suspension-buvable-fluconazole</w:t>
        </w:r>
      </w:hyperlink>
    </w:p>
    <w:p w14:paraId="6CD5F396" w14:textId="77777777" w:rsidR="008433B8" w:rsidRDefault="008433B8" w:rsidP="008433B8">
      <w:pPr>
        <w:pStyle w:val="Textebrut"/>
      </w:pPr>
    </w:p>
    <w:p w14:paraId="618306AE" w14:textId="77777777" w:rsidR="009F0324" w:rsidRDefault="009F0324" w:rsidP="009F0324">
      <w:pPr>
        <w:pStyle w:val="Textebrut"/>
      </w:pPr>
      <w:proofErr w:type="spellStart"/>
      <w:r>
        <w:t>Repevax</w:t>
      </w:r>
      <w:proofErr w:type="spellEnd"/>
      <w:r>
        <w:t xml:space="preserve">, suspension injectable en seringue préremplie. Vaccin diphtérique, tétanique, coquelucheux (acellulaire, </w:t>
      </w:r>
      <w:proofErr w:type="spellStart"/>
      <w:r>
        <w:t>multicomposé</w:t>
      </w:r>
      <w:proofErr w:type="spellEnd"/>
      <w:r>
        <w:t>) et poliomyélitique (inactivé), (adsorbé, à teneur réduite en antigène(s)) – Tension d’approvisionnement depuis le 02/10/2024 (ANSM, 09/10/2024).</w:t>
      </w:r>
    </w:p>
    <w:p w14:paraId="7AA43C64" w14:textId="77777777" w:rsidR="009F0324" w:rsidRDefault="009F0324" w:rsidP="009F0324">
      <w:pPr>
        <w:pStyle w:val="Textebrut"/>
      </w:pPr>
      <w:r>
        <w:t>Tension d'approvisionnement en ville. Mise en place d’un contingentement quantitatif en ville. Les hôpitaux et les DROM ne sont pas impactés par ce contingentement. Remise à disposition normale prévue fin 2024</w:t>
      </w:r>
    </w:p>
    <w:p w14:paraId="02A9282D" w14:textId="7619D7FC" w:rsidR="008433B8" w:rsidRDefault="0000477E" w:rsidP="009F0324">
      <w:pPr>
        <w:pStyle w:val="Textebrut"/>
      </w:pPr>
      <w:hyperlink r:id="rId204" w:history="1">
        <w:r w:rsidR="009F0324" w:rsidRPr="00154020">
          <w:rPr>
            <w:rStyle w:val="Lienhypertexte"/>
          </w:rPr>
          <w:t>https://ansm.sante.fr/disponibilites-des-produits-de-sante/vaccins/repevax-suspension-injectable-en-seringue-preremplie-vaccin-diphterique-tetanique-coquelucheux-acellulaire-multicompose-et-poliomyelitique-inactive-adsorbe-a-teneur-reduite-en-antigene-s</w:t>
        </w:r>
      </w:hyperlink>
    </w:p>
    <w:p w14:paraId="13E534F5" w14:textId="77777777" w:rsidR="009F0324" w:rsidRDefault="009F0324" w:rsidP="009F0324">
      <w:pPr>
        <w:pStyle w:val="Textebrut"/>
      </w:pPr>
    </w:p>
    <w:p w14:paraId="1A89BE2C" w14:textId="77777777" w:rsidR="00556488" w:rsidRDefault="00556488" w:rsidP="00556488">
      <w:pPr>
        <w:pStyle w:val="Textebrut"/>
      </w:pPr>
      <w:proofErr w:type="spellStart"/>
      <w:r>
        <w:t>Cyanokit</w:t>
      </w:r>
      <w:proofErr w:type="spellEnd"/>
      <w:r>
        <w:t xml:space="preserve"> 5 g, poudre pour solution pour perfusion – [</w:t>
      </w:r>
      <w:proofErr w:type="spellStart"/>
      <w:r>
        <w:t>hydroxocobalamine</w:t>
      </w:r>
      <w:proofErr w:type="spellEnd"/>
      <w:r>
        <w:t xml:space="preserve">] – Rupture de </w:t>
      </w:r>
      <w:proofErr w:type="spellStart"/>
      <w:r>
        <w:t>stocke</w:t>
      </w:r>
      <w:proofErr w:type="spellEnd"/>
      <w:r>
        <w:t xml:space="preserve"> depuis le 11/10/2024 (ANSM, 18/10/2024).</w:t>
      </w:r>
    </w:p>
    <w:p w14:paraId="31516218" w14:textId="77777777" w:rsidR="00556488" w:rsidRDefault="00556488" w:rsidP="00556488">
      <w:pPr>
        <w:pStyle w:val="Textebrut"/>
      </w:pPr>
      <w:r>
        <w:t>Situation en ville : Rupture. Situation à l'hôpital : Rupture. Date de remise à disposition prévue : 2e trimestre 2025</w:t>
      </w:r>
    </w:p>
    <w:p w14:paraId="7A7D2B30" w14:textId="7CDAA103" w:rsidR="00556488" w:rsidRDefault="0000477E" w:rsidP="00556488">
      <w:pPr>
        <w:pStyle w:val="Textebrut"/>
      </w:pPr>
      <w:hyperlink r:id="rId205" w:history="1">
        <w:r w:rsidR="00556488" w:rsidRPr="00A31B79">
          <w:rPr>
            <w:rStyle w:val="Lienhypertexte"/>
          </w:rPr>
          <w:t>https://ansm.sante.fr/disponibilites-des-produits-de-sante/medicaments/cyanokit-5-g-poudre-pour-solution-pour-perfusion-hydroxocobalamine</w:t>
        </w:r>
      </w:hyperlink>
    </w:p>
    <w:p w14:paraId="7B255AED" w14:textId="77777777" w:rsidR="00556488" w:rsidRDefault="00556488" w:rsidP="00556488">
      <w:pPr>
        <w:pStyle w:val="Textebrut"/>
      </w:pPr>
    </w:p>
    <w:p w14:paraId="03E0108D" w14:textId="77777777" w:rsidR="00590A07" w:rsidRDefault="00590A07" w:rsidP="00590A07">
      <w:pPr>
        <w:pStyle w:val="Textebrut"/>
      </w:pPr>
      <w:proofErr w:type="spellStart"/>
      <w:r>
        <w:t>Tsoludose</w:t>
      </w:r>
      <w:proofErr w:type="spellEnd"/>
      <w:r>
        <w:t>, solution buvable en récipient unidose – [lévothyroxine] – Arrêt de commercialisation à partir du 01/03/2025 (ANSM, 24/10/2024).</w:t>
      </w:r>
    </w:p>
    <w:p w14:paraId="45E79FFA" w14:textId="77777777" w:rsidR="00590A07" w:rsidRDefault="00590A07" w:rsidP="00590A07">
      <w:pPr>
        <w:pStyle w:val="Textebrut"/>
      </w:pPr>
      <w:r>
        <w:t xml:space="preserve">Arrêt de commercialisation des spécialités </w:t>
      </w:r>
      <w:proofErr w:type="spellStart"/>
      <w:r>
        <w:t>Tsoludose</w:t>
      </w:r>
      <w:proofErr w:type="spellEnd"/>
      <w:r>
        <w:t xml:space="preserve">, solution buvable en récipient unidose (30 </w:t>
      </w:r>
      <w:proofErr w:type="spellStart"/>
      <w:r>
        <w:t>monodoses</w:t>
      </w:r>
      <w:proofErr w:type="spellEnd"/>
      <w:r>
        <w:t xml:space="preserve">). Mise à disposition exceptionnelle et transitoire d’unités de la spécialité </w:t>
      </w:r>
      <w:proofErr w:type="spellStart"/>
      <w:r>
        <w:t>Tirosint</w:t>
      </w:r>
      <w:proofErr w:type="spellEnd"/>
      <w:r>
        <w:t xml:space="preserve"> Solution 50 μg/1 ml, initialement destinées au marché suisse depuis le 04/10/2024. Lettre d'information du laboratoire </w:t>
      </w:r>
      <w:proofErr w:type="spellStart"/>
      <w:r>
        <w:t>Ibsa</w:t>
      </w:r>
      <w:proofErr w:type="spellEnd"/>
      <w:r>
        <w:t xml:space="preserve"> Pharma à l'attention des professionnels de santé. Lettre d'information du laboratoire </w:t>
      </w:r>
      <w:proofErr w:type="spellStart"/>
      <w:r>
        <w:t>Ibsa</w:t>
      </w:r>
      <w:proofErr w:type="spellEnd"/>
      <w:r>
        <w:t xml:space="preserve"> Pharma à l'attention des patients</w:t>
      </w:r>
    </w:p>
    <w:p w14:paraId="5D9BB248" w14:textId="325E0047" w:rsidR="00590A07" w:rsidRDefault="0000477E" w:rsidP="00590A07">
      <w:pPr>
        <w:pStyle w:val="Textebrut"/>
      </w:pPr>
      <w:hyperlink r:id="rId206" w:history="1">
        <w:r w:rsidR="00590A07" w:rsidRPr="00FF4544">
          <w:rPr>
            <w:rStyle w:val="Lienhypertexte"/>
          </w:rPr>
          <w:t>https://ansm.sante.fr/disponibilites-des-produits-de-sante/medicaments/tsoludose-solution-buvable-en-recipient-unidose-levothyroxine</w:t>
        </w:r>
      </w:hyperlink>
    </w:p>
    <w:p w14:paraId="00208E54" w14:textId="77777777" w:rsidR="00590A07" w:rsidRDefault="00590A07" w:rsidP="00590A07">
      <w:pPr>
        <w:pStyle w:val="Textebrut"/>
      </w:pPr>
    </w:p>
    <w:p w14:paraId="6313505D" w14:textId="2E08BFFE" w:rsidR="00A13164" w:rsidRDefault="00A13164" w:rsidP="00A13164">
      <w:pPr>
        <w:pStyle w:val="Textebrut"/>
      </w:pPr>
      <w:r>
        <w:t>Héparine Choay 25 000 UI/5 ml, solution injectable, 1 flacon(s) en verre de 5 ml – [héparine sodique] – Arrêt du commercialisation depuis le 17/10/2024 (ANSM, 25/10/20224).</w:t>
      </w:r>
    </w:p>
    <w:p w14:paraId="76FEE4A3" w14:textId="77777777" w:rsidR="00A13164" w:rsidRDefault="00A13164" w:rsidP="00A13164">
      <w:pPr>
        <w:pStyle w:val="Textebrut"/>
      </w:pPr>
      <w:r>
        <w:lastRenderedPageBreak/>
        <w:t>Arrêt de commercialisation en ville de la boite de 1 flacon en verre de 5 ml ; l’héparine Choay 25 000 UI/5 ml, solution injectable, boite de 5 flacons reste commercialisée à l’hôpital. Lettre du laboratoire à destination des professionnels de santé en date du 23 octobre 2024</w:t>
      </w:r>
    </w:p>
    <w:p w14:paraId="4D0FB83F" w14:textId="691B9DF7" w:rsidR="00A13164" w:rsidRDefault="0000477E" w:rsidP="00A13164">
      <w:pPr>
        <w:pStyle w:val="Textebrut"/>
      </w:pPr>
      <w:hyperlink r:id="rId207" w:history="1">
        <w:r w:rsidR="00A13164" w:rsidRPr="00954FE1">
          <w:rPr>
            <w:rStyle w:val="Lienhypertexte"/>
          </w:rPr>
          <w:t>https://ansm.sante.fr/disponibilites-des-produits-de-sante/medicaments/heparine-choay-25-000-ui-5-ml-solution-injectable-1-flacon-s-en-verre-de-5-ml-heparine-sodique</w:t>
        </w:r>
      </w:hyperlink>
    </w:p>
    <w:p w14:paraId="06E16968" w14:textId="77777777" w:rsidR="00A13164" w:rsidRDefault="00A13164" w:rsidP="00A13164">
      <w:pPr>
        <w:pStyle w:val="Textebrut"/>
      </w:pPr>
    </w:p>
    <w:p w14:paraId="6DE7A67C" w14:textId="77777777" w:rsidR="002C479C" w:rsidRDefault="002C479C" w:rsidP="002C479C">
      <w:pPr>
        <w:pStyle w:val="Textebrut"/>
      </w:pPr>
      <w:proofErr w:type="spellStart"/>
      <w:r>
        <w:t>Cynomel</w:t>
      </w:r>
      <w:proofErr w:type="spellEnd"/>
      <w:r>
        <w:t xml:space="preserve"> 0,025 mg, comprimé sécable– [</w:t>
      </w:r>
      <w:proofErr w:type="spellStart"/>
      <w:r>
        <w:t>liothyronine</w:t>
      </w:r>
      <w:proofErr w:type="spellEnd"/>
      <w:r>
        <w:t xml:space="preserve"> sodique] – Tension d’approvisionnement depuis le 25/10/2024 (ANSM, 25/10/2024)</w:t>
      </w:r>
    </w:p>
    <w:p w14:paraId="1D815A8B" w14:textId="186E25FB" w:rsidR="00A13164" w:rsidRDefault="0000477E" w:rsidP="002C479C">
      <w:pPr>
        <w:pStyle w:val="Textebrut"/>
      </w:pPr>
      <w:hyperlink r:id="rId208" w:history="1">
        <w:r w:rsidR="002C479C" w:rsidRPr="00954FE1">
          <w:rPr>
            <w:rStyle w:val="Lienhypertexte"/>
          </w:rPr>
          <w:t>https://ansm.sante.fr/disponibilites-des-produits-de-sante/medicaments/cynomel-0-025-mg-comprime-secable-liothyronine-sodique</w:t>
        </w:r>
      </w:hyperlink>
    </w:p>
    <w:p w14:paraId="3A855457" w14:textId="77777777" w:rsidR="002C479C" w:rsidRDefault="002C479C" w:rsidP="002C479C">
      <w:pPr>
        <w:pStyle w:val="Textebrut"/>
      </w:pPr>
    </w:p>
    <w:p w14:paraId="5CBEDF60" w14:textId="77777777" w:rsidR="00856648" w:rsidRDefault="00856648" w:rsidP="00856648">
      <w:pPr>
        <w:pStyle w:val="Textebrut"/>
      </w:pPr>
      <w:r>
        <w:t>Ritaline LP 20 mg et 30 mg, gélule à libération prolongée – [méthylphénidate (chlorhydrate de)] – Remise à disposition à partir du 28/10/204 (ANSM, actualisation du 28/10/2024)</w:t>
      </w:r>
    </w:p>
    <w:p w14:paraId="4E353173" w14:textId="46CCE007" w:rsidR="00856648" w:rsidRDefault="0000477E" w:rsidP="00856648">
      <w:pPr>
        <w:pStyle w:val="Textebrut"/>
      </w:pPr>
      <w:hyperlink r:id="rId209" w:history="1">
        <w:r w:rsidR="00856648" w:rsidRPr="00A25E23">
          <w:rPr>
            <w:rStyle w:val="Lienhypertexte"/>
          </w:rPr>
          <w:t>https://ansm.sante.fr/disponibilites-des-produits-de-sante/medicaments/ritaline-lp-20-mg-et-30-mg-gelule-a-liberation-prolongee-methylphenidate-chlorhydrate-de</w:t>
        </w:r>
      </w:hyperlink>
    </w:p>
    <w:p w14:paraId="7C04DD1D" w14:textId="77777777" w:rsidR="00856648" w:rsidRDefault="00856648" w:rsidP="00856648">
      <w:pPr>
        <w:pStyle w:val="Textebrut"/>
      </w:pPr>
    </w:p>
    <w:p w14:paraId="72322ADB" w14:textId="77777777" w:rsidR="00856648" w:rsidRDefault="00856648" w:rsidP="00856648">
      <w:pPr>
        <w:pStyle w:val="Textebrut"/>
      </w:pPr>
      <w:r>
        <w:t>Ritaline LP 40 mg, gélule à libération prolongée – [méthylphénidate (chlorhydrate de)] – Tension d’approvisionnement depuis le 28/10/204 (ANSM, actualisation du 28/10/2024).</w:t>
      </w:r>
    </w:p>
    <w:p w14:paraId="09A2FAE3" w14:textId="77777777" w:rsidR="00856648" w:rsidRDefault="00856648" w:rsidP="00856648">
      <w:pPr>
        <w:pStyle w:val="Textebrut"/>
      </w:pPr>
      <w:r>
        <w:t xml:space="preserve">Situation en ville : tension. Situation à l'hôpital : tension. Mise à disposition exceptionnelle et transitoire d’unités de la spécialité </w:t>
      </w:r>
      <w:proofErr w:type="spellStart"/>
      <w:r>
        <w:t>Ritalin</w:t>
      </w:r>
      <w:proofErr w:type="spellEnd"/>
      <w:r>
        <w:t xml:space="preserve"> 40 mg harda </w:t>
      </w:r>
      <w:proofErr w:type="spellStart"/>
      <w:r>
        <w:t>kapslar</w:t>
      </w:r>
      <w:proofErr w:type="spellEnd"/>
      <w:r>
        <w:t xml:space="preserve"> </w:t>
      </w:r>
      <w:proofErr w:type="spellStart"/>
      <w:r>
        <w:t>med</w:t>
      </w:r>
      <w:proofErr w:type="spellEnd"/>
      <w:r>
        <w:t xml:space="preserve"> </w:t>
      </w:r>
      <w:proofErr w:type="spellStart"/>
      <w:r>
        <w:t>modifierad</w:t>
      </w:r>
      <w:proofErr w:type="spellEnd"/>
      <w:r>
        <w:t xml:space="preserve"> </w:t>
      </w:r>
      <w:proofErr w:type="spellStart"/>
      <w:r>
        <w:t>frisättning</w:t>
      </w:r>
      <w:proofErr w:type="spellEnd"/>
      <w:r>
        <w:t>. Lettre d’information du laboratoire à l'attention des professionnels de santé en date du 01/08/2024. Lettre d’information du laboratoire à l'attention des patients en date du 01/08/2024. Date de remise à disposition prévue : indéterminée</w:t>
      </w:r>
    </w:p>
    <w:p w14:paraId="76C19832" w14:textId="30147BBF" w:rsidR="00856648" w:rsidRDefault="0000477E" w:rsidP="00856648">
      <w:pPr>
        <w:pStyle w:val="Textebrut"/>
      </w:pPr>
      <w:hyperlink r:id="rId210" w:history="1">
        <w:r w:rsidR="00856648" w:rsidRPr="00A25E23">
          <w:rPr>
            <w:rStyle w:val="Lienhypertexte"/>
          </w:rPr>
          <w:t>https://ansm.sante.fr/disponibilites-des-produits-de-sante/medicaments/ritaline-lp-40-mg-gelule-a-liberation-prolongee-methylphenidate-chlorhydrate-de</w:t>
        </w:r>
      </w:hyperlink>
    </w:p>
    <w:p w14:paraId="27FFE798" w14:textId="77777777" w:rsidR="00856648" w:rsidRDefault="00856648" w:rsidP="00856648">
      <w:pPr>
        <w:pStyle w:val="Textebrut"/>
      </w:pPr>
    </w:p>
    <w:p w14:paraId="64E197A7" w14:textId="77777777" w:rsidR="00E446AA" w:rsidRDefault="00E446AA" w:rsidP="00E446AA">
      <w:pPr>
        <w:pStyle w:val="Textebrut"/>
      </w:pPr>
      <w:proofErr w:type="spellStart"/>
      <w:r>
        <w:t>Vaxneuvance</w:t>
      </w:r>
      <w:proofErr w:type="spellEnd"/>
      <w:r>
        <w:t xml:space="preserve"> suspension injectable en seringue préremplie. Vaccin pneumococcique </w:t>
      </w:r>
      <w:proofErr w:type="spellStart"/>
      <w:r>
        <w:t>polyosidique</w:t>
      </w:r>
      <w:proofErr w:type="spellEnd"/>
      <w:r>
        <w:t xml:space="preserve"> conjugué (15-valent, adsorbé) – Remise à disposition à partir du 29/10/2024 (ANSM, 29/10/2024)</w:t>
      </w:r>
    </w:p>
    <w:p w14:paraId="4817110C" w14:textId="7BD9D045" w:rsidR="00E446AA" w:rsidRDefault="00E446AA" w:rsidP="00E446AA">
      <w:pPr>
        <w:pStyle w:val="Textebrut"/>
      </w:pPr>
      <w:hyperlink r:id="rId211" w:history="1">
        <w:r w:rsidRPr="00C2407D">
          <w:rPr>
            <w:rStyle w:val="Lienhypertexte"/>
          </w:rPr>
          <w:t>https://ansm.sante.fr/disponibilites-des-produits-de-sante/vaccins/vaxneuvance-suspension-injectable-en-seringue-preremplie-vaccin-pneumococcique-polyosidique-conjugue-15-valent-adsorbe</w:t>
        </w:r>
      </w:hyperlink>
    </w:p>
    <w:p w14:paraId="21D45152" w14:textId="77777777" w:rsidR="00E446AA" w:rsidRDefault="00E446AA" w:rsidP="00E446AA">
      <w:pPr>
        <w:pStyle w:val="Textebrut"/>
      </w:pPr>
    </w:p>
    <w:sectPr w:rsidR="00E446AA" w:rsidSect="004568FE">
      <w:headerReference w:type="even" r:id="rId212"/>
      <w:headerReference w:type="default" r:id="rId213"/>
      <w:footerReference w:type="even" r:id="rId214"/>
      <w:footerReference w:type="default" r:id="rId215"/>
      <w:headerReference w:type="first" r:id="rId216"/>
      <w:footerReference w:type="first" r:id="rId217"/>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B9CC0" w14:textId="77777777" w:rsidR="00172ACE" w:rsidRDefault="00172ACE">
      <w:r>
        <w:separator/>
      </w:r>
    </w:p>
  </w:endnote>
  <w:endnote w:type="continuationSeparator" w:id="0">
    <w:p w14:paraId="1F0BEDA6" w14:textId="77777777" w:rsidR="00172ACE" w:rsidRDefault="00172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D3D7D"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8DBAC" w14:textId="77777777" w:rsidR="00987053" w:rsidRDefault="00987053">
    <w:pPr>
      <w:pStyle w:val="Pieddepage"/>
    </w:pPr>
  </w:p>
  <w:p w14:paraId="48B00EF4" w14:textId="77777777" w:rsidR="008B3189" w:rsidRDefault="008B3189">
    <w:pPr>
      <w:pStyle w:val="Pieddepage"/>
    </w:pPr>
    <w:r>
      <w:t xml:space="preserve">Contact : </w:t>
    </w:r>
    <w:hyperlink r:id="rId1" w:history="1">
      <w:r w:rsidRPr="009D2627">
        <w:rPr>
          <w:rStyle w:val="Lienhypertexte"/>
        </w:rPr>
        <w:t>ars-bfc-peps@ars.sante.fr</w:t>
      </w:r>
    </w:hyperlink>
  </w:p>
  <w:p w14:paraId="253A8CB2" w14:textId="77777777" w:rsidR="008B3189" w:rsidRDefault="008B3189">
    <w:pPr>
      <w:pStyle w:val="Pieddepage"/>
    </w:pPr>
  </w:p>
  <w:p w14:paraId="52344B46"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5D49F"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8E893" w14:textId="77777777" w:rsidR="00172ACE" w:rsidRDefault="00172ACE">
      <w:r>
        <w:separator/>
      </w:r>
    </w:p>
  </w:footnote>
  <w:footnote w:type="continuationSeparator" w:id="0">
    <w:p w14:paraId="36EA3B52" w14:textId="77777777" w:rsidR="00172ACE" w:rsidRDefault="00172A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013A3"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7AAFE"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9E70F"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B11829"/>
    <w:multiLevelType w:val="hybridMultilevel"/>
    <w:tmpl w:val="2A7AD4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8D2B27"/>
    <w:multiLevelType w:val="hybridMultilevel"/>
    <w:tmpl w:val="D7C646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A92319"/>
    <w:multiLevelType w:val="hybridMultilevel"/>
    <w:tmpl w:val="7C4E1E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11268F5"/>
    <w:multiLevelType w:val="multilevel"/>
    <w:tmpl w:val="A25AF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9"/>
  </w:num>
  <w:num w:numId="2" w16cid:durableId="1892185552">
    <w:abstractNumId w:val="7"/>
  </w:num>
  <w:num w:numId="3" w16cid:durableId="1366295517">
    <w:abstractNumId w:val="0"/>
  </w:num>
  <w:num w:numId="4" w16cid:durableId="1869682685">
    <w:abstractNumId w:val="2"/>
  </w:num>
  <w:num w:numId="5" w16cid:durableId="483862807">
    <w:abstractNumId w:val="16"/>
  </w:num>
  <w:num w:numId="6" w16cid:durableId="106702296">
    <w:abstractNumId w:val="18"/>
  </w:num>
  <w:num w:numId="7" w16cid:durableId="211118289">
    <w:abstractNumId w:val="4"/>
  </w:num>
  <w:num w:numId="8" w16cid:durableId="2127459736">
    <w:abstractNumId w:val="13"/>
  </w:num>
  <w:num w:numId="9" w16cid:durableId="1835490178">
    <w:abstractNumId w:val="3"/>
  </w:num>
  <w:num w:numId="10" w16cid:durableId="358509021">
    <w:abstractNumId w:val="21"/>
  </w:num>
  <w:num w:numId="11" w16cid:durableId="802238835">
    <w:abstractNumId w:val="8"/>
  </w:num>
  <w:num w:numId="12" w16cid:durableId="1119682966">
    <w:abstractNumId w:val="5"/>
  </w:num>
  <w:num w:numId="13" w16cid:durableId="1384252903">
    <w:abstractNumId w:val="24"/>
  </w:num>
  <w:num w:numId="14" w16cid:durableId="624848701">
    <w:abstractNumId w:val="20"/>
  </w:num>
  <w:num w:numId="15" w16cid:durableId="758873685">
    <w:abstractNumId w:val="25"/>
  </w:num>
  <w:num w:numId="16" w16cid:durableId="1294290176">
    <w:abstractNumId w:val="23"/>
  </w:num>
  <w:num w:numId="17" w16cid:durableId="534585621">
    <w:abstractNumId w:val="22"/>
  </w:num>
  <w:num w:numId="18" w16cid:durableId="1675378248">
    <w:abstractNumId w:val="6"/>
  </w:num>
  <w:num w:numId="19" w16cid:durableId="974604461">
    <w:abstractNumId w:val="11"/>
  </w:num>
  <w:num w:numId="20" w16cid:durableId="886448293">
    <w:abstractNumId w:val="9"/>
  </w:num>
  <w:num w:numId="21" w16cid:durableId="2009556170">
    <w:abstractNumId w:val="10"/>
  </w:num>
  <w:num w:numId="22" w16cid:durableId="10105033">
    <w:abstractNumId w:val="17"/>
  </w:num>
  <w:num w:numId="23" w16cid:durableId="803281040">
    <w:abstractNumId w:val="26"/>
  </w:num>
  <w:num w:numId="24" w16cid:durableId="1347168473">
    <w:abstractNumId w:val="14"/>
  </w:num>
  <w:num w:numId="25" w16cid:durableId="894315822">
    <w:abstractNumId w:val="1"/>
  </w:num>
  <w:num w:numId="26" w16cid:durableId="786004254">
    <w:abstractNumId w:val="12"/>
  </w:num>
  <w:num w:numId="27" w16cid:durableId="205246330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CE"/>
    <w:rsid w:val="0000124D"/>
    <w:rsid w:val="00003243"/>
    <w:rsid w:val="000041FF"/>
    <w:rsid w:val="0000477E"/>
    <w:rsid w:val="00006848"/>
    <w:rsid w:val="000100AD"/>
    <w:rsid w:val="000109A8"/>
    <w:rsid w:val="000109BE"/>
    <w:rsid w:val="00010FF1"/>
    <w:rsid w:val="0001329F"/>
    <w:rsid w:val="00013B14"/>
    <w:rsid w:val="0001475B"/>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291D"/>
    <w:rsid w:val="00063C43"/>
    <w:rsid w:val="00063E22"/>
    <w:rsid w:val="00063E91"/>
    <w:rsid w:val="00064B22"/>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862CF"/>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5CB0"/>
    <w:rsid w:val="000A732D"/>
    <w:rsid w:val="000A774C"/>
    <w:rsid w:val="000A7DEF"/>
    <w:rsid w:val="000A7F92"/>
    <w:rsid w:val="000B139A"/>
    <w:rsid w:val="000B19AA"/>
    <w:rsid w:val="000B19CF"/>
    <w:rsid w:val="000B39A2"/>
    <w:rsid w:val="000B4A08"/>
    <w:rsid w:val="000B61FE"/>
    <w:rsid w:val="000B6D06"/>
    <w:rsid w:val="000C1264"/>
    <w:rsid w:val="000C1633"/>
    <w:rsid w:val="000C26FB"/>
    <w:rsid w:val="000C2A3C"/>
    <w:rsid w:val="000C3448"/>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4A28"/>
    <w:rsid w:val="000E52DE"/>
    <w:rsid w:val="000E5ECC"/>
    <w:rsid w:val="000E66AC"/>
    <w:rsid w:val="000E77EE"/>
    <w:rsid w:val="000F0F48"/>
    <w:rsid w:val="000F0F8D"/>
    <w:rsid w:val="000F12BF"/>
    <w:rsid w:val="000F13EC"/>
    <w:rsid w:val="000F145C"/>
    <w:rsid w:val="000F16A3"/>
    <w:rsid w:val="000F17D1"/>
    <w:rsid w:val="000F23A5"/>
    <w:rsid w:val="000F2634"/>
    <w:rsid w:val="000F6083"/>
    <w:rsid w:val="000F72CA"/>
    <w:rsid w:val="000F7BAB"/>
    <w:rsid w:val="00100315"/>
    <w:rsid w:val="001006A6"/>
    <w:rsid w:val="001007F9"/>
    <w:rsid w:val="00101BE3"/>
    <w:rsid w:val="001020D4"/>
    <w:rsid w:val="0010227F"/>
    <w:rsid w:val="0010256F"/>
    <w:rsid w:val="00102DE2"/>
    <w:rsid w:val="00103090"/>
    <w:rsid w:val="001031F4"/>
    <w:rsid w:val="00103237"/>
    <w:rsid w:val="0010429D"/>
    <w:rsid w:val="00104B6A"/>
    <w:rsid w:val="0010580E"/>
    <w:rsid w:val="0010711F"/>
    <w:rsid w:val="00107ABA"/>
    <w:rsid w:val="00107AFE"/>
    <w:rsid w:val="00107D4D"/>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355D"/>
    <w:rsid w:val="00147846"/>
    <w:rsid w:val="00150170"/>
    <w:rsid w:val="00151590"/>
    <w:rsid w:val="00151A2A"/>
    <w:rsid w:val="00151EB5"/>
    <w:rsid w:val="00152A7F"/>
    <w:rsid w:val="001538BD"/>
    <w:rsid w:val="00154883"/>
    <w:rsid w:val="001555D0"/>
    <w:rsid w:val="0015590C"/>
    <w:rsid w:val="00157226"/>
    <w:rsid w:val="00160142"/>
    <w:rsid w:val="00160DCE"/>
    <w:rsid w:val="00160F02"/>
    <w:rsid w:val="00161EAF"/>
    <w:rsid w:val="001627AD"/>
    <w:rsid w:val="00162E9F"/>
    <w:rsid w:val="00163E57"/>
    <w:rsid w:val="00163FBC"/>
    <w:rsid w:val="0016587E"/>
    <w:rsid w:val="00165BD5"/>
    <w:rsid w:val="00165F97"/>
    <w:rsid w:val="00167231"/>
    <w:rsid w:val="00170042"/>
    <w:rsid w:val="001715A3"/>
    <w:rsid w:val="001715A5"/>
    <w:rsid w:val="00171EC6"/>
    <w:rsid w:val="00172ACE"/>
    <w:rsid w:val="0017429E"/>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4C63"/>
    <w:rsid w:val="001956CE"/>
    <w:rsid w:val="00195AA6"/>
    <w:rsid w:val="001969EA"/>
    <w:rsid w:val="00197129"/>
    <w:rsid w:val="00197CFC"/>
    <w:rsid w:val="001A2213"/>
    <w:rsid w:val="001A5670"/>
    <w:rsid w:val="001B039C"/>
    <w:rsid w:val="001B2FBB"/>
    <w:rsid w:val="001B378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3615"/>
    <w:rsid w:val="001D69E7"/>
    <w:rsid w:val="001D7996"/>
    <w:rsid w:val="001E123F"/>
    <w:rsid w:val="001E25E0"/>
    <w:rsid w:val="001E45D7"/>
    <w:rsid w:val="001E68AC"/>
    <w:rsid w:val="001E75EF"/>
    <w:rsid w:val="001E7AA1"/>
    <w:rsid w:val="001E7D1B"/>
    <w:rsid w:val="001F0206"/>
    <w:rsid w:val="001F12B1"/>
    <w:rsid w:val="001F18E1"/>
    <w:rsid w:val="001F2484"/>
    <w:rsid w:val="001F535A"/>
    <w:rsid w:val="001F564F"/>
    <w:rsid w:val="001F5B9B"/>
    <w:rsid w:val="001F6248"/>
    <w:rsid w:val="001F66B2"/>
    <w:rsid w:val="001F7694"/>
    <w:rsid w:val="0020050C"/>
    <w:rsid w:val="002005ED"/>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3FAF"/>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479C"/>
    <w:rsid w:val="002C521C"/>
    <w:rsid w:val="002C5D06"/>
    <w:rsid w:val="002C5DAD"/>
    <w:rsid w:val="002C5FBD"/>
    <w:rsid w:val="002C769C"/>
    <w:rsid w:val="002C76A1"/>
    <w:rsid w:val="002D02D1"/>
    <w:rsid w:val="002D05EC"/>
    <w:rsid w:val="002D06BE"/>
    <w:rsid w:val="002D0BA2"/>
    <w:rsid w:val="002D20C6"/>
    <w:rsid w:val="002D3570"/>
    <w:rsid w:val="002D39A6"/>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4915"/>
    <w:rsid w:val="0035519D"/>
    <w:rsid w:val="00355450"/>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AB3"/>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8796B"/>
    <w:rsid w:val="00390661"/>
    <w:rsid w:val="00392158"/>
    <w:rsid w:val="0039229E"/>
    <w:rsid w:val="00392CF5"/>
    <w:rsid w:val="003945A8"/>
    <w:rsid w:val="00394E9F"/>
    <w:rsid w:val="00395B8E"/>
    <w:rsid w:val="00395F25"/>
    <w:rsid w:val="0039707D"/>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B7F77"/>
    <w:rsid w:val="003C0C89"/>
    <w:rsid w:val="003C11F6"/>
    <w:rsid w:val="003C24C0"/>
    <w:rsid w:val="003C3C5D"/>
    <w:rsid w:val="003C5679"/>
    <w:rsid w:val="003C7D38"/>
    <w:rsid w:val="003D0611"/>
    <w:rsid w:val="003D0624"/>
    <w:rsid w:val="003D0E62"/>
    <w:rsid w:val="003D225D"/>
    <w:rsid w:val="003D3E5C"/>
    <w:rsid w:val="003D5B8F"/>
    <w:rsid w:val="003D670E"/>
    <w:rsid w:val="003D70D5"/>
    <w:rsid w:val="003D7119"/>
    <w:rsid w:val="003E28FC"/>
    <w:rsid w:val="003E3826"/>
    <w:rsid w:val="003E3A44"/>
    <w:rsid w:val="003E64D6"/>
    <w:rsid w:val="003E69CF"/>
    <w:rsid w:val="003E7F72"/>
    <w:rsid w:val="003F024E"/>
    <w:rsid w:val="003F1C56"/>
    <w:rsid w:val="003F3078"/>
    <w:rsid w:val="003F344A"/>
    <w:rsid w:val="003F37EA"/>
    <w:rsid w:val="003F3B90"/>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7C2"/>
    <w:rsid w:val="0041480F"/>
    <w:rsid w:val="00414945"/>
    <w:rsid w:val="00417CE2"/>
    <w:rsid w:val="004240DA"/>
    <w:rsid w:val="00425066"/>
    <w:rsid w:val="00425504"/>
    <w:rsid w:val="004269A0"/>
    <w:rsid w:val="004269B5"/>
    <w:rsid w:val="00427F3D"/>
    <w:rsid w:val="00430E44"/>
    <w:rsid w:val="0043211F"/>
    <w:rsid w:val="004324F8"/>
    <w:rsid w:val="0043261C"/>
    <w:rsid w:val="0043358E"/>
    <w:rsid w:val="004335ED"/>
    <w:rsid w:val="00433ED5"/>
    <w:rsid w:val="00434C2E"/>
    <w:rsid w:val="00434E85"/>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3A65"/>
    <w:rsid w:val="00465561"/>
    <w:rsid w:val="00466196"/>
    <w:rsid w:val="004665D6"/>
    <w:rsid w:val="00467D4C"/>
    <w:rsid w:val="00472AC1"/>
    <w:rsid w:val="004730C8"/>
    <w:rsid w:val="00474007"/>
    <w:rsid w:val="00475175"/>
    <w:rsid w:val="00476333"/>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13AF"/>
    <w:rsid w:val="004A24C6"/>
    <w:rsid w:val="004A253F"/>
    <w:rsid w:val="004A2A43"/>
    <w:rsid w:val="004A2E72"/>
    <w:rsid w:val="004A30CF"/>
    <w:rsid w:val="004A3203"/>
    <w:rsid w:val="004A33A0"/>
    <w:rsid w:val="004A3DB8"/>
    <w:rsid w:val="004A584A"/>
    <w:rsid w:val="004A7ABC"/>
    <w:rsid w:val="004B08FC"/>
    <w:rsid w:val="004B0AAA"/>
    <w:rsid w:val="004B1C7D"/>
    <w:rsid w:val="004B25BB"/>
    <w:rsid w:val="004B2836"/>
    <w:rsid w:val="004B2F69"/>
    <w:rsid w:val="004B42DD"/>
    <w:rsid w:val="004B5D7E"/>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2FF"/>
    <w:rsid w:val="004D17D0"/>
    <w:rsid w:val="004D22B6"/>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B43"/>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0486"/>
    <w:rsid w:val="00531567"/>
    <w:rsid w:val="005326A7"/>
    <w:rsid w:val="00532FE7"/>
    <w:rsid w:val="00534CE1"/>
    <w:rsid w:val="0053532B"/>
    <w:rsid w:val="0053668F"/>
    <w:rsid w:val="00536AE0"/>
    <w:rsid w:val="00536C83"/>
    <w:rsid w:val="00536D33"/>
    <w:rsid w:val="005402A7"/>
    <w:rsid w:val="00540633"/>
    <w:rsid w:val="00541AC8"/>
    <w:rsid w:val="00542499"/>
    <w:rsid w:val="005439DC"/>
    <w:rsid w:val="005447DD"/>
    <w:rsid w:val="00544C55"/>
    <w:rsid w:val="00546009"/>
    <w:rsid w:val="0054622B"/>
    <w:rsid w:val="00546F84"/>
    <w:rsid w:val="00546FFE"/>
    <w:rsid w:val="00547C82"/>
    <w:rsid w:val="00551432"/>
    <w:rsid w:val="00551DD4"/>
    <w:rsid w:val="00551E81"/>
    <w:rsid w:val="00552323"/>
    <w:rsid w:val="00552EB7"/>
    <w:rsid w:val="005530DB"/>
    <w:rsid w:val="0055402C"/>
    <w:rsid w:val="005543A0"/>
    <w:rsid w:val="00555014"/>
    <w:rsid w:val="005552E8"/>
    <w:rsid w:val="0055559F"/>
    <w:rsid w:val="00555963"/>
    <w:rsid w:val="00555ED7"/>
    <w:rsid w:val="00556488"/>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0A07"/>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563"/>
    <w:rsid w:val="005D28A8"/>
    <w:rsid w:val="005D333D"/>
    <w:rsid w:val="005D38B6"/>
    <w:rsid w:val="005D4D5B"/>
    <w:rsid w:val="005D64C4"/>
    <w:rsid w:val="005D660A"/>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07A0"/>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8A"/>
    <w:rsid w:val="006700E2"/>
    <w:rsid w:val="00670544"/>
    <w:rsid w:val="00670F50"/>
    <w:rsid w:val="00671321"/>
    <w:rsid w:val="00671436"/>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0C0"/>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9EC"/>
    <w:rsid w:val="006D21A4"/>
    <w:rsid w:val="006D22CC"/>
    <w:rsid w:val="006D2F28"/>
    <w:rsid w:val="006D351B"/>
    <w:rsid w:val="006D37B1"/>
    <w:rsid w:val="006D3B21"/>
    <w:rsid w:val="006D5FC1"/>
    <w:rsid w:val="006E0B5D"/>
    <w:rsid w:val="006E0C07"/>
    <w:rsid w:val="006E1A5E"/>
    <w:rsid w:val="006E2346"/>
    <w:rsid w:val="006E2512"/>
    <w:rsid w:val="006E3449"/>
    <w:rsid w:val="006E3DDB"/>
    <w:rsid w:val="006E4A7B"/>
    <w:rsid w:val="006E53A5"/>
    <w:rsid w:val="006E5B3E"/>
    <w:rsid w:val="006E7046"/>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06EE2"/>
    <w:rsid w:val="0071017F"/>
    <w:rsid w:val="00710B5F"/>
    <w:rsid w:val="00712476"/>
    <w:rsid w:val="00713001"/>
    <w:rsid w:val="00713E59"/>
    <w:rsid w:val="007152DB"/>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BB"/>
    <w:rsid w:val="007226C5"/>
    <w:rsid w:val="00724072"/>
    <w:rsid w:val="007244D2"/>
    <w:rsid w:val="0072521B"/>
    <w:rsid w:val="00727349"/>
    <w:rsid w:val="00730CCE"/>
    <w:rsid w:val="00731EB6"/>
    <w:rsid w:val="00732340"/>
    <w:rsid w:val="007329DE"/>
    <w:rsid w:val="00733533"/>
    <w:rsid w:val="00734C00"/>
    <w:rsid w:val="00740508"/>
    <w:rsid w:val="007414C4"/>
    <w:rsid w:val="00742F0E"/>
    <w:rsid w:val="007439C7"/>
    <w:rsid w:val="00743CD5"/>
    <w:rsid w:val="00743F5B"/>
    <w:rsid w:val="007447CE"/>
    <w:rsid w:val="00745873"/>
    <w:rsid w:val="00745923"/>
    <w:rsid w:val="00745DCD"/>
    <w:rsid w:val="00747279"/>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95E"/>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AFC"/>
    <w:rsid w:val="007C3B77"/>
    <w:rsid w:val="007C4260"/>
    <w:rsid w:val="007C4308"/>
    <w:rsid w:val="007C4395"/>
    <w:rsid w:val="007C47BB"/>
    <w:rsid w:val="007C52BD"/>
    <w:rsid w:val="007C581D"/>
    <w:rsid w:val="007C6AB1"/>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1492"/>
    <w:rsid w:val="008425DB"/>
    <w:rsid w:val="008433B8"/>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648"/>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AC0"/>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C6861"/>
    <w:rsid w:val="008D0D40"/>
    <w:rsid w:val="008D0D41"/>
    <w:rsid w:val="008D1522"/>
    <w:rsid w:val="008D1532"/>
    <w:rsid w:val="008D2728"/>
    <w:rsid w:val="008D36C5"/>
    <w:rsid w:val="008D4986"/>
    <w:rsid w:val="008D4C55"/>
    <w:rsid w:val="008D511D"/>
    <w:rsid w:val="008D5586"/>
    <w:rsid w:val="008D5BA8"/>
    <w:rsid w:val="008D726C"/>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17"/>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1D50"/>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7F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6EB9"/>
    <w:rsid w:val="009772ED"/>
    <w:rsid w:val="00980EF0"/>
    <w:rsid w:val="0098185C"/>
    <w:rsid w:val="00982244"/>
    <w:rsid w:val="00982576"/>
    <w:rsid w:val="00982CAA"/>
    <w:rsid w:val="00983AEB"/>
    <w:rsid w:val="00986211"/>
    <w:rsid w:val="00987023"/>
    <w:rsid w:val="00987053"/>
    <w:rsid w:val="00987555"/>
    <w:rsid w:val="00987B6C"/>
    <w:rsid w:val="009903FC"/>
    <w:rsid w:val="009908B0"/>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DA5"/>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59EE"/>
    <w:rsid w:val="009B61E9"/>
    <w:rsid w:val="009B64B4"/>
    <w:rsid w:val="009B6B60"/>
    <w:rsid w:val="009B6BD5"/>
    <w:rsid w:val="009C04AD"/>
    <w:rsid w:val="009C3938"/>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0324"/>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3FE7"/>
    <w:rsid w:val="00A043C8"/>
    <w:rsid w:val="00A04C3F"/>
    <w:rsid w:val="00A07A40"/>
    <w:rsid w:val="00A07C45"/>
    <w:rsid w:val="00A1069E"/>
    <w:rsid w:val="00A1128B"/>
    <w:rsid w:val="00A123AA"/>
    <w:rsid w:val="00A13164"/>
    <w:rsid w:val="00A14418"/>
    <w:rsid w:val="00A149F2"/>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0F32"/>
    <w:rsid w:val="00A3395F"/>
    <w:rsid w:val="00A34E6D"/>
    <w:rsid w:val="00A36D0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4F17"/>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0F8A"/>
    <w:rsid w:val="00B22343"/>
    <w:rsid w:val="00B224BB"/>
    <w:rsid w:val="00B22D51"/>
    <w:rsid w:val="00B23498"/>
    <w:rsid w:val="00B24257"/>
    <w:rsid w:val="00B243E5"/>
    <w:rsid w:val="00B259BB"/>
    <w:rsid w:val="00B25DF5"/>
    <w:rsid w:val="00B25E23"/>
    <w:rsid w:val="00B260D8"/>
    <w:rsid w:val="00B2628F"/>
    <w:rsid w:val="00B264F2"/>
    <w:rsid w:val="00B2655E"/>
    <w:rsid w:val="00B307DF"/>
    <w:rsid w:val="00B30A66"/>
    <w:rsid w:val="00B316BC"/>
    <w:rsid w:val="00B32BE5"/>
    <w:rsid w:val="00B32CAF"/>
    <w:rsid w:val="00B33C37"/>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53B9"/>
    <w:rsid w:val="00B66A34"/>
    <w:rsid w:val="00B67A53"/>
    <w:rsid w:val="00B67EE1"/>
    <w:rsid w:val="00B70960"/>
    <w:rsid w:val="00B71901"/>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27C9"/>
    <w:rsid w:val="00B83BEF"/>
    <w:rsid w:val="00B83F52"/>
    <w:rsid w:val="00B851BA"/>
    <w:rsid w:val="00B9018C"/>
    <w:rsid w:val="00B9071E"/>
    <w:rsid w:val="00B917BA"/>
    <w:rsid w:val="00B92E16"/>
    <w:rsid w:val="00B9303C"/>
    <w:rsid w:val="00B934ED"/>
    <w:rsid w:val="00B9384B"/>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BE2"/>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117"/>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101B"/>
    <w:rsid w:val="00C52055"/>
    <w:rsid w:val="00C53387"/>
    <w:rsid w:val="00C53FE8"/>
    <w:rsid w:val="00C54204"/>
    <w:rsid w:val="00C55DF0"/>
    <w:rsid w:val="00C56CDB"/>
    <w:rsid w:val="00C56E18"/>
    <w:rsid w:val="00C60325"/>
    <w:rsid w:val="00C61036"/>
    <w:rsid w:val="00C6114E"/>
    <w:rsid w:val="00C6219E"/>
    <w:rsid w:val="00C63014"/>
    <w:rsid w:val="00C63441"/>
    <w:rsid w:val="00C63A6F"/>
    <w:rsid w:val="00C6419B"/>
    <w:rsid w:val="00C641AD"/>
    <w:rsid w:val="00C64F04"/>
    <w:rsid w:val="00C65356"/>
    <w:rsid w:val="00C654BD"/>
    <w:rsid w:val="00C65FD0"/>
    <w:rsid w:val="00C67F61"/>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B35"/>
    <w:rsid w:val="00C92EF3"/>
    <w:rsid w:val="00C9365D"/>
    <w:rsid w:val="00C93E28"/>
    <w:rsid w:val="00C948A6"/>
    <w:rsid w:val="00C94EF6"/>
    <w:rsid w:val="00C95F9A"/>
    <w:rsid w:val="00C96A28"/>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A3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62"/>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14D9"/>
    <w:rsid w:val="00D3219B"/>
    <w:rsid w:val="00D34308"/>
    <w:rsid w:val="00D34362"/>
    <w:rsid w:val="00D34B02"/>
    <w:rsid w:val="00D34C3C"/>
    <w:rsid w:val="00D3564C"/>
    <w:rsid w:val="00D36CB2"/>
    <w:rsid w:val="00D37FF2"/>
    <w:rsid w:val="00D42271"/>
    <w:rsid w:val="00D42AE0"/>
    <w:rsid w:val="00D42AE5"/>
    <w:rsid w:val="00D44634"/>
    <w:rsid w:val="00D4527C"/>
    <w:rsid w:val="00D45A02"/>
    <w:rsid w:val="00D45E21"/>
    <w:rsid w:val="00D461B3"/>
    <w:rsid w:val="00D473E9"/>
    <w:rsid w:val="00D506BE"/>
    <w:rsid w:val="00D511B8"/>
    <w:rsid w:val="00D51475"/>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2AA6"/>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0061"/>
    <w:rsid w:val="00DA12C0"/>
    <w:rsid w:val="00DA1B24"/>
    <w:rsid w:val="00DA2227"/>
    <w:rsid w:val="00DA27D8"/>
    <w:rsid w:val="00DA2FE5"/>
    <w:rsid w:val="00DA32C9"/>
    <w:rsid w:val="00DA46A5"/>
    <w:rsid w:val="00DA58B3"/>
    <w:rsid w:val="00DA5C42"/>
    <w:rsid w:val="00DA6513"/>
    <w:rsid w:val="00DA6DAE"/>
    <w:rsid w:val="00DA7494"/>
    <w:rsid w:val="00DB0096"/>
    <w:rsid w:val="00DB0BCF"/>
    <w:rsid w:val="00DB3DD4"/>
    <w:rsid w:val="00DB400D"/>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10AA"/>
    <w:rsid w:val="00DE2519"/>
    <w:rsid w:val="00DE3622"/>
    <w:rsid w:val="00DE3EF3"/>
    <w:rsid w:val="00DE40FD"/>
    <w:rsid w:val="00DE421F"/>
    <w:rsid w:val="00DE602B"/>
    <w:rsid w:val="00DF02B5"/>
    <w:rsid w:val="00DF2828"/>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46AA"/>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4789"/>
    <w:rsid w:val="00E65B57"/>
    <w:rsid w:val="00E65B7A"/>
    <w:rsid w:val="00E6620B"/>
    <w:rsid w:val="00E6713E"/>
    <w:rsid w:val="00E67905"/>
    <w:rsid w:val="00E705F6"/>
    <w:rsid w:val="00E71610"/>
    <w:rsid w:val="00E71A1A"/>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68A"/>
    <w:rsid w:val="00E87CB7"/>
    <w:rsid w:val="00E9036A"/>
    <w:rsid w:val="00E919BE"/>
    <w:rsid w:val="00E91D21"/>
    <w:rsid w:val="00E923D8"/>
    <w:rsid w:val="00E93D9D"/>
    <w:rsid w:val="00E94578"/>
    <w:rsid w:val="00E94B55"/>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381A"/>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5E9C"/>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2922"/>
    <w:rsid w:val="00FC2A95"/>
    <w:rsid w:val="00FC3DAA"/>
    <w:rsid w:val="00FC5165"/>
    <w:rsid w:val="00FC542F"/>
    <w:rsid w:val="00FC5505"/>
    <w:rsid w:val="00FD023A"/>
    <w:rsid w:val="00FD0494"/>
    <w:rsid w:val="00FD15F0"/>
    <w:rsid w:val="00FD1955"/>
    <w:rsid w:val="00FD1CCC"/>
    <w:rsid w:val="00FD21DD"/>
    <w:rsid w:val="00FD2756"/>
    <w:rsid w:val="00FD471F"/>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864650"/>
  <w15:chartTrackingRefBased/>
  <w15:docId w15:val="{BC9DE33D-BCE4-479C-AFEA-CD0E46F69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8422461">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3421547">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3760075">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642390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049683">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093938">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1147058">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18613066">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1743832">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262878">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who.int/fr/news/item/10-10-2024-better-use-of-vaccines-could-reduce-antibiotic-use-by-2.5-billion-doses-annually--says-who" TargetMode="External"/><Relationship Id="rId21" Type="http://schemas.openxmlformats.org/officeDocument/2006/relationships/hyperlink" Target="https://www.legifrance.gouv.fr/dossierlegislatif/JORFDOLE000050332564/" TargetMode="External"/><Relationship Id="rId42" Type="http://schemas.openxmlformats.org/officeDocument/2006/relationships/hyperlink" Target="https://www.legifrance.gouv.fr/jorf/id/JORFTEXT000050385518" TargetMode="External"/><Relationship Id="rId63" Type="http://schemas.openxmlformats.org/officeDocument/2006/relationships/hyperlink" Target="http://peps.intranet.sante.gouv.fr/actu/actualites.html" TargetMode="External"/><Relationship Id="rId84" Type="http://schemas.openxmlformats.org/officeDocument/2006/relationships/hyperlink" Target="https://www.senat.fr/lc/lc339/lc339.pdf" TargetMode="External"/><Relationship Id="rId138" Type="http://schemas.openxmlformats.org/officeDocument/2006/relationships/hyperlink" Target="https://www.ordre.pharmacien.fr/les-communications/focus-sur/les-actualites/calypso-une-application-pour-lutter-contre-la-resistance-aux-antimicrobiens-en-medecine-veterinaire" TargetMode="External"/><Relationship Id="rId159" Type="http://schemas.openxmlformats.org/officeDocument/2006/relationships/hyperlink" Target="https://theconversation.com/cancer-colorectal-qui-doit-se-faire-depister-et-comment-236070" TargetMode="External"/><Relationship Id="rId170" Type="http://schemas.openxmlformats.org/officeDocument/2006/relationships/hyperlink" Target="https://peps.sante.gouv.fr/actu/2024/24_dgos_territoires-fragiles-officines_28102024.pdf" TargetMode="External"/><Relationship Id="rId191" Type="http://schemas.openxmlformats.org/officeDocument/2006/relationships/hyperlink" Target="https://ansm.sante.fr/disponibilites-des-produits-de-sante/medicaments/flecainide-100-mg-comprime-secable-flecainide-acetate-de" TargetMode="External"/><Relationship Id="rId205" Type="http://schemas.openxmlformats.org/officeDocument/2006/relationships/hyperlink" Target="https://ansm.sante.fr/disponibilites-des-produits-de-sante/medicaments/cyanokit-5-g-poudre-pour-solution-pour-perfusion-hydroxocobalamine" TargetMode="External"/><Relationship Id="rId107" Type="http://schemas.openxmlformats.org/officeDocument/2006/relationships/hyperlink" Target="https://www.ordre.pharmacien.fr/les-communications/focus-sur/les-communiques-de-presse/l-ordre-des-pharmaciens-ne-valide-et-ne-soutient-aucun-dispositif-ayant-trait-au-domaine-de-la-vente-en-ligne"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peps.sante.gouv.fr/outils/docu/textes_texto/24_note_2024-145_wegovy.pdf" TargetMode="External"/><Relationship Id="rId53" Type="http://schemas.openxmlformats.org/officeDocument/2006/relationships/hyperlink" Target="https://www.legifrance.gouv.fr/jorf/id/JORFTEXT000050416446" TargetMode="External"/><Relationship Id="rId74" Type="http://schemas.openxmlformats.org/officeDocument/2006/relationships/hyperlink" Target="https://peps.sante.gouv.fr/actu/2024/21_cnhim_bacteriophage-en-pratique-clinique_janvier2021.pdf" TargetMode="External"/><Relationship Id="rId128" Type="http://schemas.openxmlformats.org/officeDocument/2006/relationships/hyperlink" Target="https://www.anses.fr/fr/content/actu-lissage" TargetMode="External"/><Relationship Id="rId149" Type="http://schemas.openxmlformats.org/officeDocument/2006/relationships/hyperlink" Target="https://www.atih.sante.fr/unite-d-oeuvre-pharmacie" TargetMode="External"/><Relationship Id="rId5" Type="http://schemas.openxmlformats.org/officeDocument/2006/relationships/footnotes" Target="footnotes.xml"/><Relationship Id="rId95" Type="http://schemas.openxmlformats.org/officeDocument/2006/relationships/hyperlink" Target="https://peps.sante.gouv.fr/actu/2024/24_corruss_epidemie-marburg-rwanda_04102024.pdf" TargetMode="External"/><Relationship Id="rId160" Type="http://schemas.openxmlformats.org/officeDocument/2006/relationships/hyperlink" Target="https://ansm.sante.fr/informations-de-securite/virologie-reactif-cobas-influenza-a-b-rsv-uc-roche-molecular-systems" TargetMode="External"/><Relationship Id="rId181" Type="http://schemas.openxmlformats.org/officeDocument/2006/relationships/hyperlink" Target="https://www.hcsp.fr/Explore.cgi/avisrapportsdomaine?clefr=1398" TargetMode="External"/><Relationship Id="rId216" Type="http://schemas.openxmlformats.org/officeDocument/2006/relationships/header" Target="header3.xml"/><Relationship Id="rId22" Type="http://schemas.openxmlformats.org/officeDocument/2006/relationships/hyperlink" Target="https://www.ordre.pharmacien.fr/les-communications/focus-sur/les-actualites/plfss-2025-quelles-mesures-concernent-les-pharmaciens" TargetMode="External"/><Relationship Id="rId43" Type="http://schemas.openxmlformats.org/officeDocument/2006/relationships/hyperlink" Target="https://www.legifrance.gouv.fr/jorf/id/JORFTEXT000050385541" TargetMode="External"/><Relationship Id="rId64" Type="http://schemas.openxmlformats.org/officeDocument/2006/relationships/hyperlink" Target="https://www.legifrance.gouv.fr/jorf/id/JORFTEXT000050397413" TargetMode="External"/><Relationship Id="rId118" Type="http://schemas.openxmlformats.org/officeDocument/2006/relationships/hyperlink" Target="https://www.lequotidiendupharmacien.fr/exercice-pro/vaccination-grippe-covid-cest-le-moment-de-renseigner-le-carnet-de-sante-numerique" TargetMode="External"/><Relationship Id="rId139" Type="http://schemas.openxmlformats.org/officeDocument/2006/relationships/hyperlink" Target="https://www.has-sante.fr/jcms/p_3537893/fr/bronchiolite-comment-proteger-votre-bebe-d-une-forme-grave" TargetMode="External"/><Relationship Id="rId85" Type="http://schemas.openxmlformats.org/officeDocument/2006/relationships/hyperlink" Target="https://www.ordre.pharmacien.fr/les-communications/focus-sur/les-actualites/prelevements-intimes-realises-par-un-biologiste-medical-quelles-conditions-respecter" TargetMode="External"/><Relationship Id="rId150" Type="http://schemas.openxmlformats.org/officeDocument/2006/relationships/hyperlink" Target="https://peps.sante.gouv.fr/actu/2024/24_ccs_rupture-cyanokit-recensement_22042024.pdf" TargetMode="External"/><Relationship Id="rId171" Type="http://schemas.openxmlformats.org/officeDocument/2006/relationships/hyperlink" Target="https://peps.sante.gouv.fr/actu/2024/24_dgos_reunion-territoires-fragiles-officines_08102024.pptx" TargetMode="External"/><Relationship Id="rId192" Type="http://schemas.openxmlformats.org/officeDocument/2006/relationships/hyperlink" Target="https://ansm.sante.fr/actualites/analogues-du-glp-1-et-obesite-nous-prenons-des-mesures-pour-securiser-leur-utilisation-en-france" TargetMode="External"/><Relationship Id="rId206" Type="http://schemas.openxmlformats.org/officeDocument/2006/relationships/hyperlink" Target="https://ansm.sante.fr/disponibilites-des-produits-de-sante/medicaments/tsoludose-solution-buvable-en-recipient-unidose-levothyroxine" TargetMode="External"/><Relationship Id="rId12" Type="http://schemas.openxmlformats.org/officeDocument/2006/relationships/hyperlink" Target="https://ansm.sante.fr/actualites/decision-du-16-10-2024-modification-des-listes-i-et-ii-des-substances-veneneuses-destinees-a-la-medecine-humaine-definies-a-larticle-l-5132-6-du-code-de-la-sante-publique" TargetMode="External"/><Relationship Id="rId33" Type="http://schemas.openxmlformats.org/officeDocument/2006/relationships/hyperlink" Target="https://peps.sante.gouv.fr/outils/docu/textes_texto/24_note_2024-148_lumykras.pdf" TargetMode="External"/><Relationship Id="rId108" Type="http://schemas.openxmlformats.org/officeDocument/2006/relationships/hyperlink" Target="https://www.lemoniteurdespharmacies.fr/actu/actualites/actus-socio-professionnelles/pharmacie-293-places-vacantes-sur-les-bancs-de-la-fac.html" TargetMode="External"/><Relationship Id="rId129" Type="http://schemas.openxmlformats.org/officeDocument/2006/relationships/hyperlink" Target="https://esante.gouv.fr/actualites/le-rpps-unifie-lensemble-des-professionnels-de-sante-la-bascule-adeli-est-terminee" TargetMode="External"/><Relationship Id="rId54" Type="http://schemas.openxmlformats.org/officeDocument/2006/relationships/hyperlink" Target="http://peps.intranet.sante.gouv.fr/actu/actualites.html" TargetMode="External"/><Relationship Id="rId75" Type="http://schemas.openxmlformats.org/officeDocument/2006/relationships/hyperlink" Target="https://ansm.sante.fr/actualites/prevention-de-la-bronchiolite-du-nourrisson-les-premieres-donnees-de-pharmacovigilance-confirment-le-profil-de-securite-du-nirsevimab-beyfortus" TargetMode="External"/><Relationship Id="rId96" Type="http://schemas.openxmlformats.org/officeDocument/2006/relationships/hyperlink" Target="https://www.who.int/fr/news/item/03-10-2024-who-launches-global-strategic-plan-to-fight-rising-dengue-and-other-aedes-borne-arboviral-diseases" TargetMode="External"/><Relationship Id="rId140" Type="http://schemas.openxmlformats.org/officeDocument/2006/relationships/hyperlink" Target="https://ansm.sante.fr/actualites/quelle-information-sur-les-dispositifs-medicaux-contenant-du-cobalt" TargetMode="External"/><Relationship Id="rId161" Type="http://schemas.openxmlformats.org/officeDocument/2006/relationships/hyperlink" Target="https://sante.gouv.fr/actualites/presse/communiques-de-presse/article/l-evolution-du-referentiel-d-interoperabilite-securite-et-ethique-des-si-de" TargetMode="External"/><Relationship Id="rId182" Type="http://schemas.openxmlformats.org/officeDocument/2006/relationships/hyperlink" Target="https://drees.solidarites-sante.gouv.fr/publications-communique-de-presse/etudes-et-resultats/241031_ER_SAE-2023" TargetMode="External"/><Relationship Id="rId217" Type="http://schemas.openxmlformats.org/officeDocument/2006/relationships/footer" Target="footer3.xml"/><Relationship Id="rId6" Type="http://schemas.openxmlformats.org/officeDocument/2006/relationships/endnotes" Target="endnotes.xml"/><Relationship Id="rId23" Type="http://schemas.openxmlformats.org/officeDocument/2006/relationships/hyperlink" Target="https://www.vie-publique.fr/loi/295695-plfss-2025-projet-de-loi-de-financement-de-la-securite-sociale" TargetMode="External"/><Relationship Id="rId119" Type="http://schemas.openxmlformats.org/officeDocument/2006/relationships/hyperlink" Target="https://sante.gouv.fr/IMG/pdf/dgs-urgent_n2024_19_preparation_hivernale_saison_2024-2025.pdf" TargetMode="External"/><Relationship Id="rId44" Type="http://schemas.openxmlformats.org/officeDocument/2006/relationships/hyperlink" Target="https://www.legifrance.gouv.fr/jorf/id/JORFTEXT000050385564" TargetMode="External"/><Relationship Id="rId65" Type="http://schemas.openxmlformats.org/officeDocument/2006/relationships/hyperlink" Target="https://www.lemoniteurdespharmacies.fr/actu/actualites/actus-medicaments/vaccination-mpox-possible-dans-certaines-pharmacies.html" TargetMode="External"/><Relationship Id="rId86" Type="http://schemas.openxmlformats.org/officeDocument/2006/relationships/hyperlink" Target="https://sante.gouv.fr/prevention-en-sante/preserver-sa-sante/vaccination/calendrier-vaccinal" TargetMode="External"/><Relationship Id="rId130" Type="http://schemas.openxmlformats.org/officeDocument/2006/relationships/hyperlink" Target="https://www.iledefrance.ars.sante.fr/offidose-pda-outil-dautodiagnostic-lie-lactivite-de-preparation-des-doses-administrer-automatisee" TargetMode="External"/><Relationship Id="rId151" Type="http://schemas.openxmlformats.org/officeDocument/2006/relationships/hyperlink" Target="https://peps.sante.gouv.fr/actu/2024/2024_inventaire_cyanokit.xlsx" TargetMode="External"/><Relationship Id="rId172" Type="http://schemas.openxmlformats.org/officeDocument/2006/relationships/hyperlink" Target="https://peps.sante.gouv.fr/actu/2024/24_dgos_qr-application-territoires-fragiles-officines_23102024.docx" TargetMode="External"/><Relationship Id="rId193" Type="http://schemas.openxmlformats.org/officeDocument/2006/relationships/hyperlink" Target="https://ansm.sante.fr/actualites/analogues-du-glp-1-et-diabete-de-type-2-reprise-progressive-des-initiations-de-traitement-pour-ozempic-et-victoza" TargetMode="External"/><Relationship Id="rId207" Type="http://schemas.openxmlformats.org/officeDocument/2006/relationships/hyperlink" Target="https://ansm.sante.fr/disponibilites-des-produits-de-sante/medicaments/heparine-choay-25-000-ui-5-ml-solution-injectable-1-flacon-s-en-verre-de-5-ml-heparine-sodique" TargetMode="External"/><Relationship Id="rId13" Type="http://schemas.openxmlformats.org/officeDocument/2006/relationships/hyperlink" Target="https://ansm.sante.fr/informations-de-securite/crayon-au-nitrate-dargent-restriction-des-indications-et-rappel-des-risques" TargetMode="External"/><Relationship Id="rId109" Type="http://schemas.openxmlformats.org/officeDocument/2006/relationships/hyperlink" Target="https://www.ordre.pharmacien.fr/les-communications/focus-sur/les-actualites/places-vacantes-en-pharma-l-amelioration-de-la-rentree-2024" TargetMode="External"/><Relationship Id="rId34" Type="http://schemas.openxmlformats.org/officeDocument/2006/relationships/hyperlink" Target="https://ansm.sante.fr/actualites/decision-du-16-10-2024-modification-des-listes-i-et-ii-des-substances-veneneuses-destinees-a-la-medecine-humaine-definies-a-larticle-l-5132-6-du-code-de-la-sante-publique" TargetMode="External"/><Relationship Id="rId55" Type="http://schemas.openxmlformats.org/officeDocument/2006/relationships/hyperlink" Target="https://peps.sante.gouv.fr/actu/ncov/actus_2019-ncov.html" TargetMode="External"/><Relationship Id="rId76" Type="http://schemas.openxmlformats.org/officeDocument/2006/relationships/hyperlink" Target="https://peps.sante.gouv.fr/actu/2024/24_dgos_organisation-territoriale-pui_27092024.pptx" TargetMode="External"/><Relationship Id="rId97" Type="http://schemas.openxmlformats.org/officeDocument/2006/relationships/hyperlink" Target="https://www.santepubliquefrance.fr/presse/2024/cholera-une-epidemie-aujourd-hui-terminee-a-mayotte-mais-une-situation-qui-reste-sous-surveillance" TargetMode="External"/><Relationship Id="rId120" Type="http://schemas.openxmlformats.org/officeDocument/2006/relationships/hyperlink" Target="https://sante.gouv.fr/actualites/presse/communiques-de-presse/article/lancement-de-la-campagne-de-vaccination-conjointe-grippe-saisonniere-et-covid" TargetMode="External"/><Relationship Id="rId141" Type="http://schemas.openxmlformats.org/officeDocument/2006/relationships/hyperlink" Target="https://www.ordre.pharmacien.fr/les-communications/focus-sur/les-actualites/dossier-pharmaceutique-bilan-a-trois-mois-de-la-generalisation-du-nouveau-regime" TargetMode="External"/><Relationship Id="rId7" Type="http://schemas.openxmlformats.org/officeDocument/2006/relationships/image" Target="media/image1.jpeg"/><Relationship Id="rId162" Type="http://schemas.openxmlformats.org/officeDocument/2006/relationships/hyperlink" Target="https://www.ordre.pharmacien.fr/les-communications/focus-sur/les-actualites/sanction-d-un-pharmacien-titulaire-d-officine-pour-ne-pas-avoir-execute-une-precedente-sanction-d-interdiction-temporaire-d-exercer-la-pharmacie" TargetMode="External"/><Relationship Id="rId183" Type="http://schemas.openxmlformats.org/officeDocument/2006/relationships/hyperlink" Target="https://www.who.int/fr/news/item/29-10-2024-tuberculosis-resurges-as-top-infectious-disease-killer" TargetMode="External"/><Relationship Id="rId218" Type="http://schemas.openxmlformats.org/officeDocument/2006/relationships/fontTable" Target="fontTable.xml"/><Relationship Id="rId24" Type="http://schemas.openxmlformats.org/officeDocument/2006/relationships/hyperlink" Target="https://peps.sante.gouv.fr/outils/docu/texto.xlsm" TargetMode="External"/><Relationship Id="rId45" Type="http://schemas.openxmlformats.org/officeDocument/2006/relationships/hyperlink" Target="https://www.legifrance.gouv.fr/jorf/id/JORFTEXT000050385587" TargetMode="External"/><Relationship Id="rId66" Type="http://schemas.openxmlformats.org/officeDocument/2006/relationships/hyperlink" Target="https://www.lemoniteurdespharmacies.fr/actu/actualites/actus-medicaments/l-oms-donne-son-feu-vert-a-un-test-pour-diagnostiquer-le-mpox.html" TargetMode="External"/><Relationship Id="rId87" Type="http://schemas.openxmlformats.org/officeDocument/2006/relationships/hyperlink" Target="https://sante.gouv.fr/IMG/pdf/dgs-urgent_no2024_18_infections_a_virus_respiratoire_syncitial.pdf" TargetMode="External"/><Relationship Id="rId110" Type="http://schemas.openxmlformats.org/officeDocument/2006/relationships/hyperlink" Target="https://www.acadpharm.org/dos_public/COMMUNIQUE_SUR_LE_RAPPORT_SENATORIAL_SUR_LA_FINANCIARISATION_VF.PDF" TargetMode="External"/><Relationship Id="rId131" Type="http://schemas.openxmlformats.org/officeDocument/2006/relationships/hyperlink" Target="https://www.anses.fr/fr/content/actu-lissage" TargetMode="External"/><Relationship Id="rId152" Type="http://schemas.openxmlformats.org/officeDocument/2006/relationships/hyperlink" Target="https://peps.sante.gouv.fr/actu/2024/24_serb_cyanokit-quarantaine_18102024.pdf" TargetMode="External"/><Relationship Id="rId173" Type="http://schemas.openxmlformats.org/officeDocument/2006/relationships/hyperlink" Target="https://peps.sante.gouv.fr/actu/2024/24_dgos_edl-territoires-fragiles-officines_23102024.dotx" TargetMode="External"/><Relationship Id="rId194" Type="http://schemas.openxmlformats.org/officeDocument/2006/relationships/hyperlink" Target="https://ansm.sante.fr/disponibilites-des-produits-de-sante/medicaments/trulicity-0-75-mg-1-5-mg-3-mg-4-5-mg-solution-injectable-en-stylo-pre-rempli-dulaglutide" TargetMode="External"/><Relationship Id="rId208" Type="http://schemas.openxmlformats.org/officeDocument/2006/relationships/hyperlink" Target="https://ansm.sante.fr/disponibilites-des-produits-de-sante/medicaments/cynomel-0-025-mg-comprime-secable-liothyronine-sodique" TargetMode="External"/><Relationship Id="rId14" Type="http://schemas.openxmlformats.org/officeDocument/2006/relationships/hyperlink" Target="https://peps.sante.gouv.fr/themes/subst_ven/subst.html" TargetMode="External"/><Relationship Id="rId35" Type="http://schemas.openxmlformats.org/officeDocument/2006/relationships/hyperlink" Target="https://ansm.sante.fr/actualites/decision-du-18-10-2024-portant-modification-de-la-liste-de-reference-des-groupes-biologiques-similaires-mentionnee-a-larticle-r-5121-9-1-du-code-de-la-sante-publique" TargetMode="External"/><Relationship Id="rId56" Type="http://schemas.openxmlformats.org/officeDocument/2006/relationships/hyperlink" Target="https://www.lemoniteurdespharmacies.fr/actu/actualites/actus-socio-professionnelles/didier-raoult-interdit-d-exercer-pendant-2-ans.html" TargetMode="External"/><Relationship Id="rId77" Type="http://schemas.openxmlformats.org/officeDocument/2006/relationships/hyperlink" Target="https://peps.sante.gouv.fr/actu/2024/24_dgos_dispositif-encadrement-dm-ars_ctsdos27102024.pptx" TargetMode="External"/><Relationship Id="rId100" Type="http://schemas.openxmlformats.org/officeDocument/2006/relationships/hyperlink" Target="https://www.has-sante.fr/jcms/p_3546254/fr/ameliorer-la-qualite-en-sante-rapport-d-analyse-prospective-2024" TargetMode="External"/><Relationship Id="rId8" Type="http://schemas.openxmlformats.org/officeDocument/2006/relationships/image" Target="media/image2.png"/><Relationship Id="rId51" Type="http://schemas.openxmlformats.org/officeDocument/2006/relationships/hyperlink" Target="https://www.legifrance.gouv.fr/jorf/id/JORFTEXT000050407232" TargetMode="External"/><Relationship Id="rId72" Type="http://schemas.openxmlformats.org/officeDocument/2006/relationships/hyperlink" Target="http://peps.intranet.sante.gouv.fr/actu/actualites.html" TargetMode="External"/><Relationship Id="rId93" Type="http://schemas.openxmlformats.org/officeDocument/2006/relationships/hyperlink" Target="https://www.infectiologie.com/fr/actualites/traitement-de-l-infection-par-le-vih-recommandations-2024_-n.html" TargetMode="External"/><Relationship Id="rId98" Type="http://schemas.openxmlformats.org/officeDocument/2006/relationships/hyperlink" Target="https://peps.sante.gouv.fr/actu/2024/24_ccs_questionnaire-o2-sse_07102024.pdf" TargetMode="External"/><Relationship Id="rId121" Type="http://schemas.openxmlformats.org/officeDocument/2006/relationships/hyperlink" Target="https://www.ameli.fr/assure/actualites/top-depart-pour-la-nouvelle-campagne-de-vaccination-contre-la-grippe-et-le-covid-19" TargetMode="External"/><Relationship Id="rId142" Type="http://schemas.openxmlformats.org/officeDocument/2006/relationships/hyperlink" Target="https://www.ameli.fr/pharmacien/actualites/coup-d-envoi-de-la-campagne-de-vaccination-contre-la-grippe-saisonniere-et-le-covid-19" TargetMode="External"/><Relationship Id="rId163" Type="http://schemas.openxmlformats.org/officeDocument/2006/relationships/hyperlink" Target="https://www.ordre.pharmacien.fr/les-communications/focus-sur/les-actualites/recrutement-tests-pharmacies-info-medicament" TargetMode="External"/><Relationship Id="rId184" Type="http://schemas.openxmlformats.org/officeDocument/2006/relationships/hyperlink" Target="https://ansm.sante.fr/disponibilites-des-produits-de-sante/medicaments" TargetMode="External"/><Relationship Id="rId189" Type="http://schemas.openxmlformats.org/officeDocument/2006/relationships/hyperlink" Target="https://ansm.sante.fr/uploads/2024/10/08/20241008-dhpc-trandolapril.pdf" TargetMode="External"/><Relationship Id="rId219" Type="http://schemas.openxmlformats.org/officeDocument/2006/relationships/theme" Target="theme/theme1.xml"/><Relationship Id="rId3" Type="http://schemas.openxmlformats.org/officeDocument/2006/relationships/settings" Target="settings.xml"/><Relationship Id="rId214" Type="http://schemas.openxmlformats.org/officeDocument/2006/relationships/footer" Target="footer1.xml"/><Relationship Id="rId25" Type="http://schemas.openxmlformats.org/officeDocument/2006/relationships/hyperlink" Target="https://ansm.sante.fr/actualites/decision-du-30-09-2024-modification-de-la-liste-des-medicaments-de-medication-officinale-mentionnee-a-larticle-r-5121-202-du-csp" TargetMode="External"/><Relationship Id="rId46" Type="http://schemas.openxmlformats.org/officeDocument/2006/relationships/hyperlink" Target="https://www.legifrance.gouv.fr/jorf/id/JORFTEXT000050385606" TargetMode="External"/><Relationship Id="rId67" Type="http://schemas.openxmlformats.org/officeDocument/2006/relationships/hyperlink" Target="https://www.lefigaro.fr/international/mpox-en-afrique-1100-deces-enregistres-alerte-l-agence-sanitaire-de-l-union-20241017" TargetMode="External"/><Relationship Id="rId116" Type="http://schemas.openxmlformats.org/officeDocument/2006/relationships/hyperlink" Target="https://peps.sante.gouv.fr/actu/2024/24_donnees-trod-dau-officines_14102024.xlsx" TargetMode="External"/><Relationship Id="rId137" Type="http://schemas.openxmlformats.org/officeDocument/2006/relationships/hyperlink" Target="https://www.ordre.pharmacien.fr/mediatheque/fichiers/communiques-de-presse/cp-une-application-pour-lutter-efficacement-contre-la-resistance-aux-antimicrobiens-en-medecine-veterinaire-171024" TargetMode="External"/><Relationship Id="rId158" Type="http://schemas.openxmlformats.org/officeDocument/2006/relationships/hyperlink" Target="https://www.santepubliquefrance.fr/docs/epidemie-d-infections-a-parvovirus-b19-en-france.-point-au-24-octobre-2024" TargetMode="External"/><Relationship Id="rId20" Type="http://schemas.openxmlformats.org/officeDocument/2006/relationships/hyperlink" Target="https://peps.sante.gouv.fr/textes_projets/projets.html" TargetMode="External"/><Relationship Id="rId41" Type="http://schemas.openxmlformats.org/officeDocument/2006/relationships/hyperlink" Target="https://www.legifrance.gouv.fr/jorf/id/JORFTEXT000050385495" TargetMode="External"/><Relationship Id="rId62" Type="http://schemas.openxmlformats.org/officeDocument/2006/relationships/hyperlink" Target="https://sante.gouv.fr/prevention-en-sante/preserver-sa-sante/pour-un-hiver-sans-virus/article/questions-reponses-vaccination-grippe-saisonniere-et-covid-19" TargetMode="External"/><Relationship Id="rId83" Type="http://schemas.openxmlformats.org/officeDocument/2006/relationships/hyperlink" Target="https://www.ordre.pharmacien.fr/les-communications/focus-sur/les-actualites/financiarisation-de-l-offre-de-soins-que-dit-le-rapport-de-la-mission-d-information-du-senat" TargetMode="External"/><Relationship Id="rId88" Type="http://schemas.openxmlformats.org/officeDocument/2006/relationships/hyperlink" Target="https://www.ordre.pharmacien.fr/les-communications/focus-sur/les-actualites/modalites-de-mise-en-aeuvre-de-la-campagne-d-immunisation-des-nouveau-nes-contre-les-infections-a-virus-respiratoire-syncytial-vrs" TargetMode="External"/><Relationship Id="rId111" Type="http://schemas.openxmlformats.org/officeDocument/2006/relationships/hyperlink" Target="https://www.securite-sociale.fr/home/hcfips/zone-main-content/rapports-et-avis-du-hcfips/rapport.html" TargetMode="External"/><Relationship Id="rId132" Type="http://schemas.openxmlformats.org/officeDocument/2006/relationships/hyperlink" Target="https://sante.gouv.fr/IMG/pdf/dgs-urgent_-2024_20_acide_glyoxylique___cosmetovigilance_.pdf" TargetMode="External"/><Relationship Id="rId153" Type="http://schemas.openxmlformats.org/officeDocument/2006/relationships/hyperlink" Target="https://ansm.sante.fr/disponibilites-des-produits-de-sante/medicaments/cyanokit-5-g-poudre-pour-solution-pour-perfusion-hydroxocobalamine" TargetMode="External"/><Relationship Id="rId174" Type="http://schemas.openxmlformats.org/officeDocument/2006/relationships/hyperlink" Target="https://www.santepubliquefrance.fr/maladies-et-traumatismes/maladies-infectieuses-d-origine-alimentaire/syndrome-hemolytique-et-uremique-pediatrique/documents/bulletin-national/syndrome-hemolytique-et-uremique-en-france.-bilan-2023" TargetMode="External"/><Relationship Id="rId179" Type="http://schemas.openxmlformats.org/officeDocument/2006/relationships/hyperlink" Target="https://www.assurance-maladie.ameli.fr/presse/2024-10-29-cp-reaction-greve-biologistes" TargetMode="External"/><Relationship Id="rId195" Type="http://schemas.openxmlformats.org/officeDocument/2006/relationships/hyperlink" Target="https://www.lequotidiendupharmacien.fr/formation/specialites-medicales/infectiologie/une-penurie-mondiale-de-vaccins-contre-le-cholera" TargetMode="External"/><Relationship Id="rId209" Type="http://schemas.openxmlformats.org/officeDocument/2006/relationships/hyperlink" Target="https://ansm.sante.fr/disponibilites-des-produits-de-sante/medicaments/ritaline-lp-20-mg-et-30-mg-gelule-a-liberation-prolongee-methylphenidate-chlorhydrate-de" TargetMode="External"/><Relationship Id="rId190" Type="http://schemas.openxmlformats.org/officeDocument/2006/relationships/hyperlink" Target="https://ansm.sante.fr/actualites/flecainide-a-liberation-prolongee-conduite-a-tenir-dans-un-contexte-de-tensions-dapprovisionnement" TargetMode="External"/><Relationship Id="rId204" Type="http://schemas.openxmlformats.org/officeDocument/2006/relationships/hyperlink" Target="https://ansm.sante.fr/disponibilites-des-produits-de-sante/vaccins/repevax-suspension-injectable-en-seringue-preremplie-vaccin-diphterique-tetanique-coquelucheux-acellulaire-multicompose-et-poliomyelitique-inactive-adsorbe-a-teneur-reduite-en-antigene-s" TargetMode="External"/><Relationship Id="rId220" Type="http://schemas.openxmlformats.org/officeDocument/2006/relationships/customXml" Target="../customXml/item1.xm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50375929" TargetMode="External"/><Relationship Id="rId57" Type="http://schemas.openxmlformats.org/officeDocument/2006/relationships/hyperlink" Target="https://sante.gouv.fr/soins-et-maladies/maladies/maladies-et-infections-respiratoires/covid-19/vaccin-covid-19/je-suis-un-professionnel-de-sante-du-medico-social-et-du-social/article/guide-de-la-vaccination-pour-les-vaccinateurs-et-pharmaciens" TargetMode="External"/><Relationship Id="rId106" Type="http://schemas.openxmlformats.org/officeDocument/2006/relationships/hyperlink" Target="https://ansm.sante.fr/informations-de-securite/oxbryta-voxelotor-suspension-de-lautorisation-de-mise-sur-le-marche-de-lunion-europeenne" TargetMode="External"/><Relationship Id="rId127" Type="http://schemas.openxmlformats.org/officeDocument/2006/relationships/hyperlink" Target="https://www.acadpharm.org/dos_public/COMMUNIQUE_DE_PRESSE_REES_2024_VF.PDF"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peps.sante.gouv.fr/outils/docu/textes_texto/24_note_2024_139_depistage-ist-sans-ordo.pdf" TargetMode="External"/><Relationship Id="rId52" Type="http://schemas.openxmlformats.org/officeDocument/2006/relationships/hyperlink" Target="https://www.legifrance.gouv.fr/jorf/id/JORFTEXT000050416435" TargetMode="External"/><Relationship Id="rId73" Type="http://schemas.openxmlformats.org/officeDocument/2006/relationships/hyperlink" Target="https://peps.sante.gouv.fr/actu/actualites.html" TargetMode="External"/><Relationship Id="rId78" Type="http://schemas.openxmlformats.org/officeDocument/2006/relationships/hyperlink" Target="https://657gg.r.a.d.sendibm1.com/mk/mr/sh/SMJz09SDriOHWPUdu9ZxkroEZuAV/ugR06zqdW-h2" TargetMode="External"/><Relationship Id="rId94" Type="http://schemas.openxmlformats.org/officeDocument/2006/relationships/hyperlink" Target="https://peps.sante.gouv.fr/actu/2024/24_prescrire_depistage-cancer-sein_01102024.pdf" TargetMode="External"/><Relationship Id="rId99" Type="http://schemas.openxmlformats.org/officeDocument/2006/relationships/hyperlink" Target="https://peps.sante.gouv.fr/actu/2024/24_ccs_questionnaire-o2-sse_07102024_annexe.pdf" TargetMode="External"/><Relationship Id="rId101" Type="http://schemas.openxmlformats.org/officeDocument/2006/relationships/hyperlink" Target="https://drees.solidarites-sante.gouv.fr/publications-communique-de-presse/etudes-et-resultats/241008_ER_les-causes-de-deces-2022" TargetMode="External"/><Relationship Id="rId122" Type="http://schemas.openxmlformats.org/officeDocument/2006/relationships/hyperlink" Target="https://www.santepubliquefrance.fr/maladies-et-traumatismes/maladies-et-infections-respiratoires/grippe/documents/enquetes-etudes/comment-evolue-l-adhesion-des-francais-aux-mesures-de-prevention-contre-les-virus-de-l-hiver-resultats-de-la-vague-38-de-l-enquete-coviprev" TargetMode="External"/><Relationship Id="rId143" Type="http://schemas.openxmlformats.org/officeDocument/2006/relationships/hyperlink" Target="https://www.ordre.pharmacien.fr/les-communications/focus-sur/les-actualites/grippe-saisonniere-et-covid-19-lancement-des-campagnes-de-vaccination" TargetMode="External"/><Relationship Id="rId148" Type="http://schemas.openxmlformats.org/officeDocument/2006/relationships/hyperlink" Target="https://www.ameli.fr/assure/actualites/vaccination-contre-la-grippe-et-le-covid-19-une-double-protection-pour-les-femmes-enceintes" TargetMode="External"/><Relationship Id="rId164" Type="http://schemas.openxmlformats.org/officeDocument/2006/relationships/hyperlink" Target="https://www.lequotidiendupharmacien.fr/exercice-pro/tramadol-et-codeine-sur-ordonnance-securisee-la-fspf-demande-le-report-de-la-mesure" TargetMode="External"/><Relationship Id="rId169" Type="http://schemas.openxmlformats.org/officeDocument/2006/relationships/hyperlink" Target="https://www.santepubliquefrance.fr/les-actualites/2024/circulation-de-poliovirus-dans-les-eaux-usees-en-guyane" TargetMode="External"/><Relationship Id="rId185" Type="http://schemas.openxmlformats.org/officeDocument/2006/relationships/hyperlink" Target="https://ansm.sante.fr/actualites/lutte-contre-les-penuries-des-medicaments-de-lhiver-lancement-du-plan-hivernal-2024-2025"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www.lemoniteurdespharmacies.fr/actu/actualites/actus-medicaments/entre-l-assurance-maladie-et-les-biologistes-la-hache-de-guerre-est-deterree.html" TargetMode="External"/><Relationship Id="rId210" Type="http://schemas.openxmlformats.org/officeDocument/2006/relationships/hyperlink" Target="https://ansm.sante.fr/disponibilites-des-produits-de-sante/medicaments/ritaline-lp-40-mg-gelule-a-liberation-prolongee-methylphenidate-chlorhydrate-de" TargetMode="External"/><Relationship Id="rId215" Type="http://schemas.openxmlformats.org/officeDocument/2006/relationships/footer" Target="footer2.xml"/><Relationship Id="rId26" Type="http://schemas.openxmlformats.org/officeDocument/2006/relationships/hyperlink" Target="https://ansm.sante.fr/documents/reference/medicaments-en-acces-direct" TargetMode="External"/><Relationship Id="rId47" Type="http://schemas.openxmlformats.org/officeDocument/2006/relationships/hyperlink" Target="https://www.legifrance.gouv.fr/jorf/id/JORFTEXT000050392492" TargetMode="External"/><Relationship Id="rId68" Type="http://schemas.openxmlformats.org/officeDocument/2006/relationships/hyperlink" Target="https://www.santepubliquefrance.fr/maladies-et-traumatismes/maladies-transmissibles-de-l-animal-a-l-homme/mpox/documents/bulletin-national/cas-de-mpox-en-france.-1er-janvier-29-octobre-2024" TargetMode="External"/><Relationship Id="rId89" Type="http://schemas.openxmlformats.org/officeDocument/2006/relationships/hyperlink" Target="https://www.santepubliquefrance.fr/maladies-et-traumatismes/hepatites-virales/hepatites-b-et-d/documents/magazines-revues/bulletin-epidemiologique-hebdomadaire-24-septembre-2024-n-16-17-hepatites-b-c-et-delta-renforcer-le-depistage-le-diagnostic-et-l-acces-au-tra" TargetMode="External"/><Relationship Id="rId112" Type="http://schemas.openxmlformats.org/officeDocument/2006/relationships/hyperlink" Target="https://www.santepubliquefrance.fr/maladies-et-traumatismes/infections-sexuellement-transmissibles/vih-sida/documents/bulletin-national/vih-et-ist-bacteriennes-en-france.-bilan-2023" TargetMode="External"/><Relationship Id="rId133" Type="http://schemas.openxmlformats.org/officeDocument/2006/relationships/hyperlink" Target="https://sante.gouv.fr/actualites/presse/communiques-de-presse/article/alerte-sur-les-risques-lies-aux-produits-de-lissage-pour-cheveux-contenant-de-l" TargetMode="External"/><Relationship Id="rId154" Type="http://schemas.openxmlformats.org/officeDocument/2006/relationships/hyperlink" Target="https://www.santepubliquefrance.fr/maladies-et-traumatismes/infections-associees-aux-soins-et-resistance-aux-antibiotiques/resistance-aux-antibiotiques/documents/enquetes-etudes/surveillance-de-la-consommation-d-antibiotiques-en-etablissements-d-hebergement-pour-personnes-agees-dependantes-disposant-d-une-pharmacie-a-usage" TargetMode="External"/><Relationship Id="rId175" Type="http://schemas.openxmlformats.org/officeDocument/2006/relationships/hyperlink" Target="https://sante.gouv.fr/actualites/presse/communiques-de-presse/article/le-programme-national-du-depistage-neonatal-evolue-tous-les-nouveau-nes-seront" TargetMode="External"/><Relationship Id="rId196" Type="http://schemas.openxmlformats.org/officeDocument/2006/relationships/hyperlink" Target="https://ansm.sante.fr/actualites/difficultes-dapprovisionnement-en-praluent-300-mg-les-pharmaciens-peuvent-dispenser-une-boite-de-deux-stylos-preremplis-praluent-150-mg-en-remplacement-de-praluent-300-mg" TargetMode="External"/><Relationship Id="rId200" Type="http://schemas.openxmlformats.org/officeDocument/2006/relationships/hyperlink" Target="https://ansm.sante.fr/disponibilites-des-produits-de-sante/medicaments/immunoglobuline-humaine-normale-iv-et-sc-a-base-de-immunoglobuline-humaine-normale-igg" TargetMode="External"/><Relationship Id="rId16" Type="http://schemas.openxmlformats.org/officeDocument/2006/relationships/hyperlink" Target="https://peps.sante.gouv.fr/themes/subst_ven/subst.html" TargetMode="External"/><Relationship Id="rId221" Type="http://schemas.openxmlformats.org/officeDocument/2006/relationships/customXml" Target="../customXml/item2.xml"/><Relationship Id="rId37" Type="http://schemas.openxmlformats.org/officeDocument/2006/relationships/hyperlink" Target="https://www.legifrance.gouv.fr/jorf/id/JORFTEXT000050375933" TargetMode="External"/><Relationship Id="rId58" Type="http://schemas.openxmlformats.org/officeDocument/2006/relationships/hyperlink" Target="https://www.ema.europa.eu/en/medicines/human/EPAR/comirnaty" TargetMode="External"/><Relationship Id="rId79" Type="http://schemas.openxmlformats.org/officeDocument/2006/relationships/hyperlink" Target="https://lesbiologistesindependants.fr/actualites/laboratoires-de-biologie-medicale-en-france-un-pilier-essentiel/" TargetMode="External"/><Relationship Id="rId102" Type="http://schemas.openxmlformats.org/officeDocument/2006/relationships/hyperlink" Target="https://www.santepubliquefrance.fr/presse/2024/grandes-causes-de-deces-en-france-en-2022" TargetMode="External"/><Relationship Id="rId123" Type="http://schemas.openxmlformats.org/officeDocument/2006/relationships/hyperlink" Target="http://beh.santepubliquefrance.fr/beh/2024/19/2024_19_1.html" TargetMode="External"/><Relationship Id="rId144" Type="http://schemas.openxmlformats.org/officeDocument/2006/relationships/hyperlink" Target="https://www.service-public.fr/particuliers/actualites/A17730" TargetMode="External"/><Relationship Id="rId90" Type="http://schemas.openxmlformats.org/officeDocument/2006/relationships/hyperlink" Target="https://www.has-sante.fr/jcms/p_3545694/fr/initiation-d-un-premier-traitement-antiretroviral-chez-l-adulte-vivant-avec-le-vih" TargetMode="External"/><Relationship Id="rId165" Type="http://schemas.openxmlformats.org/officeDocument/2006/relationships/hyperlink" Target="https://peps.sante.gouv.fr/actu/2024/24_ars-cvdl_vae-pph_octobre2024.pdf" TargetMode="External"/><Relationship Id="rId186" Type="http://schemas.openxmlformats.org/officeDocument/2006/relationships/hyperlink" Target="https://ansm.sante.fr/dossiers-thematiques/plan-hivernal" TargetMode="External"/><Relationship Id="rId211" Type="http://schemas.openxmlformats.org/officeDocument/2006/relationships/hyperlink" Target="https://ansm.sante.fr/disponibilites-des-produits-de-sante/vaccins/vaxneuvance-suspension-injectable-en-seringue-preremplie-vaccin-pneumococcique-polyosidique-conjugue-15-valent-adsorbe" TargetMode="External"/><Relationship Id="rId27" Type="http://schemas.openxmlformats.org/officeDocument/2006/relationships/hyperlink" Target="https://www.conseil-etat.fr/fr/arianeweb/CE/decision/2024-07-25/476241" TargetMode="External"/><Relationship Id="rId48" Type="http://schemas.openxmlformats.org/officeDocument/2006/relationships/hyperlink" Target="https://www.legifrance.gouv.fr/jorf/id/JORFTEXT000050392518" TargetMode="External"/><Relationship Id="rId69" Type="http://schemas.openxmlformats.org/officeDocument/2006/relationships/hyperlink" Target="https://www.coreb.infectiologie.com/UserFiles/File/monkeypox/20241024-fichemonkeypox-plvts-coreb.pdf" TargetMode="External"/><Relationship Id="rId113" Type="http://schemas.openxmlformats.org/officeDocument/2006/relationships/hyperlink" Target="https://www.santepubliquefrance.fr/les-actualites/2024/lancement-d-un-nouveau-reseau-de-surveillance-hospitaliere-le-projet-orchidee" TargetMode="External"/><Relationship Id="rId134" Type="http://schemas.openxmlformats.org/officeDocument/2006/relationships/hyperlink" Target="https://657gg.r.a.d.sendibm1.com/mk/mr/sh/SMJz09SDriOHWPUdu9ZxkroEZuAV/g9VxmOl2KoS6" TargetMode="External"/><Relationship Id="rId80" Type="http://schemas.openxmlformats.org/officeDocument/2006/relationships/hyperlink" Target="https://www.anses.fr/fr/content/cueillette-champignons-intoxications" TargetMode="External"/><Relationship Id="rId155" Type="http://schemas.openxmlformats.org/officeDocument/2006/relationships/hyperlink" Target="https://www.anses.fr/fr/content/dioxyde-de-titane-un-nanomateriau" TargetMode="External"/><Relationship Id="rId176" Type="http://schemas.openxmlformats.org/officeDocument/2006/relationships/hyperlink" Target="https://www.ccomptes.fr/fr/publications/le-comite-economique-des-produits-de-sante-ceps" TargetMode="External"/><Relationship Id="rId197" Type="http://schemas.openxmlformats.org/officeDocument/2006/relationships/hyperlink" Target="https://ansm.sante.fr/disponibilites-des-produits-de-sante/medicaments/praluent-75-mg-150-mg-et-300-mg-solution-injectable-en-stylo-pre-rempli-alirocumab-mammifere-hamster-cellules-cho" TargetMode="External"/><Relationship Id="rId201" Type="http://schemas.openxmlformats.org/officeDocument/2006/relationships/hyperlink" Target="https://ansm.sante.fr/disponibilites-des-produits-de-sante/medicaments/methotrexate-accord-100-mg-ml-solution-a-diluer-pour-perfusion-methotrexate" TargetMode="External"/><Relationship Id="rId222" Type="http://schemas.openxmlformats.org/officeDocument/2006/relationships/customXml" Target="../customXml/item3.xm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jorf/id/JORFTEXT000050385430" TargetMode="External"/><Relationship Id="rId59" Type="http://schemas.openxmlformats.org/officeDocument/2006/relationships/hyperlink" Target="https://peps.sante.gouv.fr/actu/ncov/24_spf_destruction-mdts-vaccins-perimes_15102024.pdf" TargetMode="External"/><Relationship Id="rId103" Type="http://schemas.openxmlformats.org/officeDocument/2006/relationships/hyperlink" Target="https://www.academie-medecine.fr/infection-congenitale-a-cmv-un-depistage-a-organiser-en-france/" TargetMode="External"/><Relationship Id="rId124" Type="http://schemas.openxmlformats.org/officeDocument/2006/relationships/hyperlink" Target="http://beh.santepubliquefrance.fr/beh/2024/19/2024_19_2.html" TargetMode="External"/><Relationship Id="rId70" Type="http://schemas.openxmlformats.org/officeDocument/2006/relationships/hyperlink" Target="https://www.coreb.infectiologie.com/UserFiles/File/monkeypox/20241024-fichempox-soignant.pdf" TargetMode="External"/><Relationship Id="rId91" Type="http://schemas.openxmlformats.org/officeDocument/2006/relationships/hyperlink" Target="https://www.has-sante.fr/jcms/p_3545707/fr/adaptation-du-traitement-antiretroviral-en-situation-d-echec-virologique-chez-l-adulte-vivant-avec-le-vih" TargetMode="External"/><Relationship Id="rId145" Type="http://schemas.openxmlformats.org/officeDocument/2006/relationships/hyperlink" Target="https://www.has-sante.fr/jcms/p_3549447/fr/la-has-emet-un-avis-favorable-a-l-octroi-d-un-forfait-innovation-pour-le-test-salivaire-endotest" TargetMode="External"/><Relationship Id="rId166" Type="http://schemas.openxmlformats.org/officeDocument/2006/relationships/hyperlink" Target="https://peps.sante.gouv.fr/actu/2024/24_ars-cvdl_vae-pph_octobre2024_pj1_ref-activites.pdf" TargetMode="External"/><Relationship Id="rId187" Type="http://schemas.openxmlformats.org/officeDocument/2006/relationships/hyperlink" Target="https://ansm.sante.fr/actualites/clarithromycine-recommandations-de-bon-usage-pour-contribuer-a-garantir-la-couverture-des-besoins-des-patients" TargetMode="External"/><Relationship Id="rId1" Type="http://schemas.openxmlformats.org/officeDocument/2006/relationships/numbering" Target="numbering.xml"/><Relationship Id="rId212" Type="http://schemas.openxmlformats.org/officeDocument/2006/relationships/header" Target="header1.xml"/><Relationship Id="rId28" Type="http://schemas.openxmlformats.org/officeDocument/2006/relationships/hyperlink" Target="https://www.legifrance.gouv.fr/jorf/id/JORFTEXT000050294996" TargetMode="External"/><Relationship Id="rId49" Type="http://schemas.openxmlformats.org/officeDocument/2006/relationships/hyperlink" Target="https://www.legifrance.gouv.fr/jorf/id/JORFTEXT000050392552" TargetMode="External"/><Relationship Id="rId114" Type="http://schemas.openxmlformats.org/officeDocument/2006/relationships/hyperlink" Target="https://www.santepubliquefrance.fr/projet-orchidee-organisation-d-un-reseau-de-centres-hospitaliers-impliques-dans-la-surveillance-epidemiologique-et-la-reponse-aux-emergences" TargetMode="External"/><Relationship Id="rId60" Type="http://schemas.openxmlformats.org/officeDocument/2006/relationships/hyperlink" Target="https://www.santepubliquefrance.fr/presse/2024/une-journee-scientifique-dediee-a-la-recherche-sur-le-covid-long" TargetMode="External"/><Relationship Id="rId81" Type="http://schemas.openxmlformats.org/officeDocument/2006/relationships/hyperlink" Target="https://www.has-sante.fr/jcms/p_3545370/fr/examens-bases-sur-l-adn-libre-circulant-realises-dans-le-cadre-du-depistage-de-la-trisomie-21-opportunite-du-reperage-d-autres-anomalies-chromosomiques" TargetMode="External"/><Relationship Id="rId135" Type="http://schemas.openxmlformats.org/officeDocument/2006/relationships/hyperlink" Target="https://ansm.sante.fr/actualites/reevaluation-europeenne-de-la-balance-benefice-risque-des-medicaments-contenant-du-finasteride-ou-du-dutasteride" TargetMode="External"/><Relationship Id="rId156" Type="http://schemas.openxmlformats.org/officeDocument/2006/relationships/hyperlink" Target="https://igas.gouv.fr/sante/evaluation-du-contrat-dobjectifs-et-de-performance-cop-2019-2023-de-lansm-et-recommandations-pour-le-prochain-cop" TargetMode="External"/><Relationship Id="rId177" Type="http://schemas.openxmlformats.org/officeDocument/2006/relationships/hyperlink" Target="https://www.assurance-maladie.ameli.fr/presse/2024-07-30-cp-depenses-fin-septembre-2024" TargetMode="External"/><Relationship Id="rId198" Type="http://schemas.openxmlformats.org/officeDocument/2006/relationships/hyperlink" Target="https://ansm.sante.fr/disponibilites-des-produits-de-sante/medicaments/zinnat-125-mg-5-ml-enfants-et-nourrissons-granules-pour-suspension-buvable-en-flacon-de-80-ml-cefuroxime-axetil" TargetMode="External"/><Relationship Id="rId202" Type="http://schemas.openxmlformats.org/officeDocument/2006/relationships/hyperlink" Target="https://ansm.sante.fr/disponibilites-des-produits-de-sante/vaccins/boostrixtetra-suspension-injectable-en-seringue-preremplie-vaccin-diphterique-tetanique-coquelucheux-acellulaire-multicompose-et-poliomyelitique-inactive-adsorbe-a-teneur-reduite-en-antigenes"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0385449" TargetMode="External"/><Relationship Id="rId50" Type="http://schemas.openxmlformats.org/officeDocument/2006/relationships/hyperlink" Target="https://www.legifrance.gouv.fr/jorf/id/JORFTEXT000050397413" TargetMode="External"/><Relationship Id="rId104" Type="http://schemas.openxmlformats.org/officeDocument/2006/relationships/hyperlink" Target="https://www.conseil-national.medecin.fr/publications/communiques-presse/observatoire-securite-medecins-2023" TargetMode="External"/><Relationship Id="rId125" Type="http://schemas.openxmlformats.org/officeDocument/2006/relationships/hyperlink" Target="https://www.securite-sociale.fr/files/live/sites/SSFR/files/medias/CCSS/2024/CCSS-octobre%202024.pdf" TargetMode="External"/><Relationship Id="rId146" Type="http://schemas.openxmlformats.org/officeDocument/2006/relationships/hyperlink" Target="https://ansm.sante.fr/dossiers-thematiques/le-virus-respiratoire-syncytial-vrs" TargetMode="External"/><Relationship Id="rId167" Type="http://schemas.openxmlformats.org/officeDocument/2006/relationships/hyperlink" Target="https://peps.sante.gouv.fr/actu/2024/24_ars-cvdl_vae-pph_octobre2024_pj2_ref-competences.pdf" TargetMode="External"/><Relationship Id="rId188" Type="http://schemas.openxmlformats.org/officeDocument/2006/relationships/hyperlink" Target="https://ansm.sante.fr/actualites/tensions-en-trandolapril-conduite-a-tenir-pour-les-patients-et-les-professionnels-de-sante" TargetMode="External"/><Relationship Id="rId71" Type="http://schemas.openxmlformats.org/officeDocument/2006/relationships/hyperlink" Target="https://solidarites-sante.gouv.fr/soins-et-maladies/maladies/maladies-infectieuses/monkeypox/article/monkeypox-variole-du-singe-questions-reponses" TargetMode="External"/><Relationship Id="rId92" Type="http://schemas.openxmlformats.org/officeDocument/2006/relationships/hyperlink" Target="https://www.has-sante.fr/jcms/p_3545724/fr/adaptation-du-traitement-antiretroviral-en-situation-de-succes-virologique-chez-l-adulte-vivant-avec-le-vih" TargetMode="External"/><Relationship Id="rId213" Type="http://schemas.openxmlformats.org/officeDocument/2006/relationships/header" Target="header2.xml"/><Relationship Id="rId2" Type="http://schemas.openxmlformats.org/officeDocument/2006/relationships/styles" Target="styles.xml"/><Relationship Id="rId29" Type="http://schemas.openxmlformats.org/officeDocument/2006/relationships/hyperlink" Target="https://www.legifrance.gouv.fr/jorf/id/JORFTEXT000050295007" TargetMode="External"/><Relationship Id="rId40" Type="http://schemas.openxmlformats.org/officeDocument/2006/relationships/hyperlink" Target="https://www.legifrance.gouv.fr/jorf/id/JORFTEXT000050385472" TargetMode="External"/><Relationship Id="rId115" Type="http://schemas.openxmlformats.org/officeDocument/2006/relationships/hyperlink" Target="https://medicamentsgeneriques.info/plfss-2025-une-menace-pour-l-acces-aux-soins-et-le-secteur-des-medicaments-generiques" TargetMode="External"/><Relationship Id="rId136" Type="http://schemas.openxmlformats.org/officeDocument/2006/relationships/hyperlink" Target="https://www.ordre.pharmacien.fr/je-suis/pharmacien/pharmacien/mon-exercice-professionnel/les-fiches-professionnelles/declaration-des-dispensations-d-antimicrobiens-a-usage-veterinaire-dans-calypso-une-obligation-du-pharmacien-d-officine" TargetMode="External"/><Relationship Id="rId157" Type="http://schemas.openxmlformats.org/officeDocument/2006/relationships/hyperlink" Target="https://peps.sante.gouv.fr/actu/2024/24_jih_classification-nettoyage-dm_mars2024.pdf" TargetMode="External"/><Relationship Id="rId178" Type="http://schemas.openxmlformats.org/officeDocument/2006/relationships/hyperlink" Target="https://www.lemoniteurdespharmacies.fr/actu/actualites/actus-medicaments/les-biologistes-medicaux-fermeront-leurs-portes-du-23-au-31-decembre-2023.html" TargetMode="External"/><Relationship Id="rId61" Type="http://schemas.openxmlformats.org/officeDocument/2006/relationships/hyperlink" Target="https://www.santepubliquefrance.fr/maladies-et-traumatismes/maladies-et-infections-respiratoires/grippe/documents/bulletin-national/infections-respiratoires-aigues-grippe-bronchiolite-covid-19-.-bulletin-du-30-octobre-2024" TargetMode="External"/><Relationship Id="rId82" Type="http://schemas.openxmlformats.org/officeDocument/2006/relationships/hyperlink" Target="https://www.conseil-national.medecin.fr/publications/communiques-presse/publication-latlas-demographie-medicale" TargetMode="External"/><Relationship Id="rId199" Type="http://schemas.openxmlformats.org/officeDocument/2006/relationships/hyperlink" Target="https://ansm.sante.fr/actualites/tensions-dapprovisionnement-en-immunoglobulines-humaines-rappel-de-la-hierarchisation-des-indications" TargetMode="External"/><Relationship Id="rId203" Type="http://schemas.openxmlformats.org/officeDocument/2006/relationships/hyperlink" Target="https://ansm.sante.fr/disponibilites-des-produits-de-sante/medicaments/triflucan-40-mg-ml-poudre-pour-suspension-buvable-fluconazole" TargetMode="External"/><Relationship Id="rId19" Type="http://schemas.openxmlformats.org/officeDocument/2006/relationships/hyperlink" Target="https://peps.sante.gouv.fr/outils/guide_proced/guide.html" TargetMode="External"/><Relationship Id="rId30" Type="http://schemas.openxmlformats.org/officeDocument/2006/relationships/hyperlink" Target="https://www.legifrance.gouv.fr/jorf/id/JORFTEXT000050330418" TargetMode="External"/><Relationship Id="rId105" Type="http://schemas.openxmlformats.org/officeDocument/2006/relationships/hyperlink" Target="https://ansm.sante.fr/actualites/oxbryta-voxelotor-conduite-a-tenir-suite-a-la-suspension-de-lautorisation-de-mise-sur-le-marche" TargetMode="External"/><Relationship Id="rId126" Type="http://schemas.openxmlformats.org/officeDocument/2006/relationships/hyperlink" Target="https://www.acadpharm.org/dos_public/RAPPORT_MISSIONS_PHARMACIENS_2024_10_02_VF.PDF" TargetMode="External"/><Relationship Id="rId147" Type="http://schemas.openxmlformats.org/officeDocument/2006/relationships/hyperlink" Target="https://sante.gouv.fr/actualites/actualites-du-ministere/article/colloque-franco-suisse-les-ressources-humaines-du-secteur-de-la-sante" TargetMode="External"/><Relationship Id="rId168" Type="http://schemas.openxmlformats.org/officeDocument/2006/relationships/hyperlink" Target="https://sante.gouv.fr/prevention-en-sante/preserver-sa-sante/pour-un-hiver-sans-virus/article/questions-reponses-vaccination-grippe-saisonniere-et-covid-19"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CD44E0F-06F9-43F0-BBD1-363E3E8A3BAF}"/>
</file>

<file path=customXml/itemProps2.xml><?xml version="1.0" encoding="utf-8"?>
<ds:datastoreItem xmlns:ds="http://schemas.openxmlformats.org/officeDocument/2006/customXml" ds:itemID="{4C5B8FBA-83BC-4C20-8A84-C96134E625B4}"/>
</file>

<file path=customXml/itemProps3.xml><?xml version="1.0" encoding="utf-8"?>
<ds:datastoreItem xmlns:ds="http://schemas.openxmlformats.org/officeDocument/2006/customXml" ds:itemID="{F3776CA4-A6E7-4DAD-A1A6-154F3463248F}"/>
</file>

<file path=docProps/app.xml><?xml version="1.0" encoding="utf-8"?>
<Properties xmlns="http://schemas.openxmlformats.org/officeDocument/2006/extended-properties" xmlns:vt="http://schemas.openxmlformats.org/officeDocument/2006/docPropsVTypes">
  <Template>mois-xx.dotx</Template>
  <TotalTime>10117</TotalTime>
  <Pages>26</Pages>
  <Words>10757</Words>
  <Characters>109534</Characters>
  <Application>Microsoft Office Word</Application>
  <DocSecurity>0</DocSecurity>
  <Lines>912</Lines>
  <Paragraphs>240</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120051</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72</cp:revision>
  <cp:lastPrinted>2018-11-02T10:29:00Z</cp:lastPrinted>
  <dcterms:created xsi:type="dcterms:W3CDTF">2024-09-30T12:29:00Z</dcterms:created>
  <dcterms:modified xsi:type="dcterms:W3CDTF">2024-10-31T10:03:00Z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